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5EE47" w14:textId="49C88403" w:rsidR="00307068" w:rsidRPr="002E194B" w:rsidRDefault="00307068" w:rsidP="00307068">
      <w:pPr>
        <w:rPr>
          <w:sz w:val="28"/>
        </w:rPr>
      </w:pPr>
      <w:r w:rsidRPr="002E194B">
        <w:rPr>
          <w:noProof/>
          <w:lang w:eastAsia="en-AU"/>
        </w:rPr>
        <w:drawing>
          <wp:inline distT="0" distB="0" distL="0" distR="0" wp14:anchorId="7BB279A6" wp14:editId="2C7D5310">
            <wp:extent cx="1419225" cy="1104900"/>
            <wp:effectExtent l="0" t="0" r="9525" b="0"/>
            <wp:docPr id="5" name="Picture 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3902CDF2" w14:textId="25F716FC" w:rsidR="00AE5197" w:rsidRPr="002E194B" w:rsidRDefault="00AE5197" w:rsidP="00AE5197">
      <w:pPr>
        <w:pStyle w:val="ShortT"/>
      </w:pPr>
      <w:r w:rsidRPr="002E194B">
        <w:t xml:space="preserve">National Greenhouse and Energy Reporting (Safeguard Mechanism) </w:t>
      </w:r>
      <w:r w:rsidR="00432A36" w:rsidRPr="002E194B">
        <w:t>Rule 2</w:t>
      </w:r>
      <w:r w:rsidRPr="002E194B">
        <w:t>015</w:t>
      </w:r>
    </w:p>
    <w:p w14:paraId="5EA20F78" w14:textId="470F347F" w:rsidR="00AE6712" w:rsidRDefault="00307068" w:rsidP="00307068">
      <w:pPr>
        <w:spacing w:before="1000"/>
        <w:rPr>
          <w:rFonts w:cs="Arial"/>
          <w:b/>
          <w:sz w:val="28"/>
          <w:szCs w:val="28"/>
        </w:rPr>
      </w:pPr>
      <w:r w:rsidRPr="00C5253B">
        <w:rPr>
          <w:rFonts w:cs="Arial"/>
          <w:b/>
          <w:sz w:val="28"/>
          <w:szCs w:val="28"/>
        </w:rPr>
        <w:t xml:space="preserve">Compilation </w:t>
      </w:r>
      <w:r w:rsidR="00AE6712" w:rsidRPr="00C5253B">
        <w:rPr>
          <w:rFonts w:cs="Arial"/>
          <w:b/>
          <w:sz w:val="28"/>
          <w:szCs w:val="28"/>
        </w:rPr>
        <w:t>of</w:t>
      </w:r>
      <w:r w:rsidR="003D4884" w:rsidRPr="00C5253B">
        <w:rPr>
          <w:rFonts w:cs="Arial"/>
          <w:b/>
          <w:sz w:val="28"/>
          <w:szCs w:val="28"/>
        </w:rPr>
        <w:t xml:space="preserve"> proposed amendments by the exposure draft of the</w:t>
      </w:r>
      <w:r w:rsidR="00BB7A4E" w:rsidRPr="00C5253B">
        <w:rPr>
          <w:rFonts w:cs="Arial"/>
          <w:b/>
          <w:sz w:val="28"/>
          <w:szCs w:val="28"/>
        </w:rPr>
        <w:t xml:space="preserve"> National Greenhouse and Energy Reporting (Safeguard Mechanism) Amendment (Production Variables Update) Rules </w:t>
      </w:r>
      <w:r w:rsidR="00C5253B" w:rsidRPr="00C5253B">
        <w:rPr>
          <w:rFonts w:cs="Arial"/>
          <w:b/>
          <w:sz w:val="28"/>
          <w:szCs w:val="28"/>
        </w:rPr>
        <w:t xml:space="preserve">(No. 2) </w:t>
      </w:r>
      <w:r w:rsidR="00BB7A4E" w:rsidRPr="00C5253B">
        <w:rPr>
          <w:rFonts w:cs="Arial"/>
          <w:b/>
          <w:sz w:val="28"/>
          <w:szCs w:val="28"/>
        </w:rPr>
        <w:t>2023</w:t>
      </w:r>
    </w:p>
    <w:p w14:paraId="29580A9D" w14:textId="77777777" w:rsidR="00F54A64" w:rsidRPr="00276CED" w:rsidRDefault="00F54A64" w:rsidP="00276CED">
      <w:pPr>
        <w:spacing w:before="1000"/>
        <w:rPr>
          <w:color w:val="000000" w:themeColor="text1"/>
          <w:szCs w:val="22"/>
          <w:shd w:val="clear" w:color="auto" w:fill="FFFFFF"/>
        </w:rPr>
      </w:pPr>
      <w:r w:rsidRPr="00276CED">
        <w:rPr>
          <w:color w:val="000000" w:themeColor="text1"/>
          <w:szCs w:val="22"/>
          <w:shd w:val="clear" w:color="auto" w:fill="FFFFFF"/>
        </w:rPr>
        <w:t>This compilation is for consultation purposes only and is not a legal document.</w:t>
      </w:r>
    </w:p>
    <w:p w14:paraId="56E14F67" w14:textId="1B950A3E" w:rsidR="00D46701" w:rsidRPr="00C5253B" w:rsidRDefault="00D46701" w:rsidP="00307068">
      <w:pPr>
        <w:spacing w:before="1000"/>
        <w:rPr>
          <w:rFonts w:cs="Arial"/>
          <w:b/>
          <w:sz w:val="28"/>
          <w:szCs w:val="28"/>
        </w:rPr>
      </w:pPr>
      <w:r>
        <w:rPr>
          <w:color w:val="4F81BD" w:themeColor="accent1"/>
          <w:szCs w:val="22"/>
          <w:shd w:val="clear" w:color="auto" w:fill="FFFFFF"/>
        </w:rPr>
        <w:t>Amendments are shown in blue</w:t>
      </w:r>
      <w:r w:rsidR="00F54A64">
        <w:rPr>
          <w:color w:val="4F81BD" w:themeColor="accent1"/>
          <w:szCs w:val="22"/>
          <w:shd w:val="clear" w:color="auto" w:fill="FFFFFF"/>
        </w:rPr>
        <w:t>.</w:t>
      </w:r>
    </w:p>
    <w:p w14:paraId="37906360" w14:textId="77777777" w:rsidR="00307068" w:rsidRPr="002E194B" w:rsidRDefault="00307068" w:rsidP="00307068">
      <w:pPr>
        <w:pageBreakBefore/>
        <w:rPr>
          <w:rFonts w:cs="Arial"/>
          <w:b/>
          <w:sz w:val="32"/>
          <w:szCs w:val="32"/>
        </w:rPr>
      </w:pPr>
      <w:r w:rsidRPr="002E194B">
        <w:rPr>
          <w:rFonts w:cs="Arial"/>
          <w:b/>
          <w:sz w:val="32"/>
          <w:szCs w:val="32"/>
        </w:rPr>
        <w:lastRenderedPageBreak/>
        <w:t>About this compilation</w:t>
      </w:r>
    </w:p>
    <w:p w14:paraId="39412913" w14:textId="77777777" w:rsidR="00307068" w:rsidRPr="002E194B" w:rsidRDefault="00307068" w:rsidP="00307068">
      <w:pPr>
        <w:spacing w:after="120"/>
        <w:rPr>
          <w:rFonts w:cs="Arial"/>
          <w:szCs w:val="22"/>
        </w:rPr>
      </w:pPr>
    </w:p>
    <w:p w14:paraId="13D19785" w14:textId="77777777" w:rsidR="00307068" w:rsidRPr="002E194B" w:rsidRDefault="00307068" w:rsidP="00307068">
      <w:pPr>
        <w:spacing w:before="240"/>
        <w:rPr>
          <w:rFonts w:cs="Arial"/>
        </w:rPr>
      </w:pPr>
      <w:r w:rsidRPr="002E194B">
        <w:rPr>
          <w:rFonts w:cs="Arial"/>
          <w:b/>
          <w:szCs w:val="22"/>
        </w:rPr>
        <w:t>This compilation</w:t>
      </w:r>
    </w:p>
    <w:p w14:paraId="11C9F50C" w14:textId="686EF41B" w:rsidR="00635A36" w:rsidRDefault="00635A36" w:rsidP="00635A36">
      <w:pPr>
        <w:spacing w:before="120" w:after="120"/>
        <w:rPr>
          <w:rFonts w:cs="Arial"/>
          <w:szCs w:val="22"/>
        </w:rPr>
      </w:pPr>
      <w:r>
        <w:rPr>
          <w:rFonts w:cs="Arial"/>
          <w:szCs w:val="22"/>
        </w:rPr>
        <w:t xml:space="preserve">This is a compilation by the Department of Climate Change, Energy, the Environment and Water of the exposure draft </w:t>
      </w:r>
      <w:r w:rsidRPr="00635A36">
        <w:rPr>
          <w:rFonts w:cs="Arial"/>
          <w:i/>
          <w:szCs w:val="22"/>
        </w:rPr>
        <w:t>National Greenhouse and Energy Reporting (Safeguard Mechanism) Amendment (Production Variables Update) Rules (No. 2</w:t>
      </w:r>
      <w:r>
        <w:rPr>
          <w:rFonts w:cs="Arial"/>
          <w:i/>
          <w:szCs w:val="22"/>
        </w:rPr>
        <w:t xml:space="preserve">) 2023 </w:t>
      </w:r>
      <w:r>
        <w:rPr>
          <w:rFonts w:cs="Arial"/>
          <w:szCs w:val="22"/>
        </w:rPr>
        <w:t xml:space="preserve">that shows the text of the Safeguard Mechanism Rule that is proposed to be amended. Blue text indicates new draft amended rules for insertion, whilst strike out shows rules which are proposed to be repealed or replaced. </w:t>
      </w:r>
    </w:p>
    <w:p w14:paraId="0BCA88A2" w14:textId="0A66CA8D" w:rsidR="00635A36" w:rsidRDefault="00635A36" w:rsidP="00635A36">
      <w:pPr>
        <w:spacing w:before="120" w:after="120"/>
        <w:rPr>
          <w:rFonts w:cs="Arial"/>
          <w:szCs w:val="22"/>
        </w:rPr>
      </w:pPr>
      <w:r>
        <w:rPr>
          <w:rFonts w:cs="Arial"/>
          <w:szCs w:val="22"/>
        </w:rPr>
        <w:t>This compilation is for consultation purposes only</w:t>
      </w:r>
      <w:r w:rsidR="00F54A64">
        <w:rPr>
          <w:rFonts w:cs="Arial"/>
          <w:szCs w:val="22"/>
        </w:rPr>
        <w:t xml:space="preserve"> and is not a legal document</w:t>
      </w:r>
      <w:r>
        <w:rPr>
          <w:rFonts w:cs="Arial"/>
          <w:szCs w:val="22"/>
        </w:rPr>
        <w:t>.</w:t>
      </w:r>
    </w:p>
    <w:p w14:paraId="711047DB" w14:textId="77777777" w:rsidR="00307068" w:rsidRPr="002E194B" w:rsidRDefault="00307068" w:rsidP="00307068"/>
    <w:p w14:paraId="18A1A109" w14:textId="77777777" w:rsidR="00307068" w:rsidRPr="002E194B" w:rsidRDefault="00307068" w:rsidP="00307068"/>
    <w:p w14:paraId="0BAB8F25" w14:textId="77777777" w:rsidR="00307068" w:rsidRPr="002E194B" w:rsidRDefault="00307068" w:rsidP="00307068">
      <w:pPr>
        <w:pStyle w:val="Header"/>
        <w:tabs>
          <w:tab w:val="clear" w:pos="4150"/>
          <w:tab w:val="clear" w:pos="8307"/>
        </w:tabs>
      </w:pPr>
      <w:r w:rsidRPr="002E194B">
        <w:rPr>
          <w:rStyle w:val="CharChapNo"/>
        </w:rPr>
        <w:t xml:space="preserve"> </w:t>
      </w:r>
      <w:r w:rsidRPr="002E194B">
        <w:rPr>
          <w:rStyle w:val="CharChapText"/>
        </w:rPr>
        <w:t xml:space="preserve"> </w:t>
      </w:r>
    </w:p>
    <w:p w14:paraId="4F9F2CBF" w14:textId="77777777" w:rsidR="00307068" w:rsidRPr="002E194B" w:rsidRDefault="00307068" w:rsidP="00307068">
      <w:pPr>
        <w:pStyle w:val="Header"/>
        <w:tabs>
          <w:tab w:val="clear" w:pos="4150"/>
          <w:tab w:val="clear" w:pos="8307"/>
        </w:tabs>
      </w:pPr>
      <w:r w:rsidRPr="002E194B">
        <w:rPr>
          <w:rStyle w:val="CharPartNo"/>
        </w:rPr>
        <w:t xml:space="preserve"> </w:t>
      </w:r>
      <w:r w:rsidRPr="002E194B">
        <w:rPr>
          <w:rStyle w:val="CharPartText"/>
        </w:rPr>
        <w:t xml:space="preserve"> </w:t>
      </w:r>
    </w:p>
    <w:p w14:paraId="28847EF8" w14:textId="77777777" w:rsidR="00307068" w:rsidRPr="002E194B" w:rsidRDefault="00307068" w:rsidP="00307068">
      <w:pPr>
        <w:pStyle w:val="Header"/>
        <w:tabs>
          <w:tab w:val="clear" w:pos="4150"/>
          <w:tab w:val="clear" w:pos="8307"/>
        </w:tabs>
      </w:pPr>
      <w:r w:rsidRPr="002E194B">
        <w:rPr>
          <w:rStyle w:val="CharDivNo"/>
        </w:rPr>
        <w:t xml:space="preserve"> </w:t>
      </w:r>
      <w:r w:rsidRPr="002E194B">
        <w:rPr>
          <w:rStyle w:val="CharDivText"/>
        </w:rPr>
        <w:t xml:space="preserve"> </w:t>
      </w:r>
    </w:p>
    <w:p w14:paraId="7E07B2ED" w14:textId="77777777" w:rsidR="00307068" w:rsidRPr="002E194B" w:rsidRDefault="00307068" w:rsidP="00307068">
      <w:pPr>
        <w:sectPr w:rsidR="00307068" w:rsidRPr="002E194B" w:rsidSect="00545E9E">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3402" w:gutter="0"/>
          <w:cols w:space="708"/>
          <w:titlePg/>
          <w:docGrid w:linePitch="360"/>
        </w:sectPr>
      </w:pPr>
    </w:p>
    <w:p w14:paraId="08682F34" w14:textId="7866D5A3" w:rsidR="00307068" w:rsidRPr="002E194B" w:rsidRDefault="00307068" w:rsidP="00307068">
      <w:pPr>
        <w:outlineLvl w:val="0"/>
        <w:rPr>
          <w:rFonts w:cs="Arial"/>
          <w:sz w:val="24"/>
        </w:rPr>
      </w:pPr>
      <w:r w:rsidRPr="002E194B">
        <w:rPr>
          <w:sz w:val="36"/>
        </w:rPr>
        <w:lastRenderedPageBreak/>
        <w:t>Contents</w:t>
      </w:r>
    </w:p>
    <w:p w14:paraId="63C692F4" w14:textId="7610B6DE" w:rsidR="00671B59" w:rsidRDefault="00921392">
      <w:pPr>
        <w:pStyle w:val="TOC2"/>
        <w:rPr>
          <w:rFonts w:asciiTheme="minorHAnsi" w:eastAsiaTheme="minorEastAsia" w:hAnsiTheme="minorHAnsi" w:cstheme="minorBidi"/>
          <w:b w:val="0"/>
          <w:noProof/>
          <w:kern w:val="2"/>
          <w:sz w:val="22"/>
          <w:szCs w:val="22"/>
          <w14:ligatures w14:val="standardContextual"/>
        </w:rPr>
      </w:pPr>
      <w:r w:rsidRPr="00EE4D73">
        <w:rPr>
          <w:noProof/>
        </w:rPr>
        <w:fldChar w:fldCharType="begin"/>
      </w:r>
      <w:r w:rsidRPr="002E194B">
        <w:instrText xml:space="preserve"> TOC \o "1-9" </w:instrText>
      </w:r>
      <w:r w:rsidRPr="00EE4D73">
        <w:rPr>
          <w:noProof/>
        </w:rPr>
        <w:fldChar w:fldCharType="separate"/>
      </w:r>
      <w:r w:rsidR="00671B59">
        <w:rPr>
          <w:noProof/>
        </w:rPr>
        <w:t>Part 1—Preliminary</w:t>
      </w:r>
      <w:r w:rsidR="00671B59">
        <w:rPr>
          <w:noProof/>
        </w:rPr>
        <w:tab/>
      </w:r>
      <w:r w:rsidR="00671B59">
        <w:rPr>
          <w:noProof/>
        </w:rPr>
        <w:fldChar w:fldCharType="begin"/>
      </w:r>
      <w:r w:rsidR="00671B59">
        <w:rPr>
          <w:noProof/>
        </w:rPr>
        <w:instrText xml:space="preserve"> PAGEREF _Toc152248748 \h </w:instrText>
      </w:r>
      <w:r w:rsidR="00671B59">
        <w:rPr>
          <w:noProof/>
        </w:rPr>
      </w:r>
      <w:r w:rsidR="00671B59">
        <w:rPr>
          <w:noProof/>
        </w:rPr>
        <w:fldChar w:fldCharType="separate"/>
      </w:r>
      <w:r w:rsidR="005A1A7C">
        <w:rPr>
          <w:noProof/>
        </w:rPr>
        <w:t>1</w:t>
      </w:r>
      <w:r w:rsidR="00671B59">
        <w:rPr>
          <w:noProof/>
        </w:rPr>
        <w:fldChar w:fldCharType="end"/>
      </w:r>
    </w:p>
    <w:p w14:paraId="54009958" w14:textId="2AD66ADC"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1  Name</w:t>
      </w:r>
      <w:r>
        <w:rPr>
          <w:noProof/>
        </w:rPr>
        <w:tab/>
      </w:r>
      <w:r>
        <w:rPr>
          <w:noProof/>
        </w:rPr>
        <w:fldChar w:fldCharType="begin"/>
      </w:r>
      <w:r>
        <w:rPr>
          <w:noProof/>
        </w:rPr>
        <w:instrText xml:space="preserve"> PAGEREF _Toc152248749 \h </w:instrText>
      </w:r>
      <w:r>
        <w:rPr>
          <w:noProof/>
        </w:rPr>
      </w:r>
      <w:r>
        <w:rPr>
          <w:noProof/>
        </w:rPr>
        <w:fldChar w:fldCharType="separate"/>
      </w:r>
      <w:r w:rsidR="005A1A7C">
        <w:rPr>
          <w:noProof/>
        </w:rPr>
        <w:t>1</w:t>
      </w:r>
      <w:r>
        <w:rPr>
          <w:noProof/>
        </w:rPr>
        <w:fldChar w:fldCharType="end"/>
      </w:r>
    </w:p>
    <w:p w14:paraId="3607A4BA" w14:textId="4ACC8465"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3  Authority</w:t>
      </w:r>
      <w:r>
        <w:rPr>
          <w:noProof/>
        </w:rPr>
        <w:tab/>
      </w:r>
      <w:r>
        <w:rPr>
          <w:noProof/>
        </w:rPr>
        <w:fldChar w:fldCharType="begin"/>
      </w:r>
      <w:r>
        <w:rPr>
          <w:noProof/>
        </w:rPr>
        <w:instrText xml:space="preserve"> PAGEREF _Toc152248750 \h </w:instrText>
      </w:r>
      <w:r>
        <w:rPr>
          <w:noProof/>
        </w:rPr>
      </w:r>
      <w:r>
        <w:rPr>
          <w:noProof/>
        </w:rPr>
        <w:fldChar w:fldCharType="separate"/>
      </w:r>
      <w:r w:rsidR="005A1A7C">
        <w:rPr>
          <w:noProof/>
        </w:rPr>
        <w:t>1</w:t>
      </w:r>
      <w:r>
        <w:rPr>
          <w:noProof/>
        </w:rPr>
        <w:fldChar w:fldCharType="end"/>
      </w:r>
    </w:p>
    <w:p w14:paraId="5E4752A7" w14:textId="4DD878CE"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4  Definitions</w:t>
      </w:r>
      <w:r>
        <w:rPr>
          <w:noProof/>
        </w:rPr>
        <w:tab/>
      </w:r>
      <w:r>
        <w:rPr>
          <w:noProof/>
        </w:rPr>
        <w:fldChar w:fldCharType="begin"/>
      </w:r>
      <w:r>
        <w:rPr>
          <w:noProof/>
        </w:rPr>
        <w:instrText xml:space="preserve"> PAGEREF _Toc152248751 \h </w:instrText>
      </w:r>
      <w:r>
        <w:rPr>
          <w:noProof/>
        </w:rPr>
      </w:r>
      <w:r>
        <w:rPr>
          <w:noProof/>
        </w:rPr>
        <w:fldChar w:fldCharType="separate"/>
      </w:r>
      <w:r w:rsidR="005A1A7C">
        <w:rPr>
          <w:noProof/>
        </w:rPr>
        <w:t>1</w:t>
      </w:r>
      <w:r>
        <w:rPr>
          <w:noProof/>
        </w:rPr>
        <w:fldChar w:fldCharType="end"/>
      </w:r>
    </w:p>
    <w:p w14:paraId="713ABDC3" w14:textId="6F1A8C30" w:rsidR="00671B59" w:rsidRDefault="00671B59">
      <w:pPr>
        <w:pStyle w:val="TOC2"/>
        <w:rPr>
          <w:rFonts w:asciiTheme="minorHAnsi" w:eastAsiaTheme="minorEastAsia" w:hAnsiTheme="minorHAnsi" w:cstheme="minorBidi"/>
          <w:b w:val="0"/>
          <w:noProof/>
          <w:kern w:val="2"/>
          <w:sz w:val="22"/>
          <w:szCs w:val="22"/>
          <w14:ligatures w14:val="standardContextual"/>
        </w:rPr>
      </w:pPr>
      <w:r>
        <w:rPr>
          <w:noProof/>
        </w:rPr>
        <w:t>Part 2—Coverage</w:t>
      </w:r>
      <w:r>
        <w:rPr>
          <w:noProof/>
        </w:rPr>
        <w:tab/>
      </w:r>
      <w:r>
        <w:rPr>
          <w:noProof/>
        </w:rPr>
        <w:fldChar w:fldCharType="begin"/>
      </w:r>
      <w:r>
        <w:rPr>
          <w:noProof/>
        </w:rPr>
        <w:instrText xml:space="preserve"> PAGEREF _Toc152248752 \h </w:instrText>
      </w:r>
      <w:r>
        <w:rPr>
          <w:noProof/>
        </w:rPr>
      </w:r>
      <w:r>
        <w:rPr>
          <w:noProof/>
        </w:rPr>
        <w:fldChar w:fldCharType="separate"/>
      </w:r>
      <w:r w:rsidR="005A1A7C">
        <w:rPr>
          <w:noProof/>
        </w:rPr>
        <w:t>8</w:t>
      </w:r>
      <w:r>
        <w:rPr>
          <w:noProof/>
        </w:rPr>
        <w:fldChar w:fldCharType="end"/>
      </w:r>
    </w:p>
    <w:p w14:paraId="758ECDA9" w14:textId="3A459AB4"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7  Covered emissions</w:t>
      </w:r>
      <w:r>
        <w:rPr>
          <w:noProof/>
        </w:rPr>
        <w:tab/>
      </w:r>
      <w:r>
        <w:rPr>
          <w:noProof/>
        </w:rPr>
        <w:fldChar w:fldCharType="begin"/>
      </w:r>
      <w:r>
        <w:rPr>
          <w:noProof/>
        </w:rPr>
        <w:instrText xml:space="preserve"> PAGEREF _Toc152248753 \h </w:instrText>
      </w:r>
      <w:r>
        <w:rPr>
          <w:noProof/>
        </w:rPr>
      </w:r>
      <w:r>
        <w:rPr>
          <w:noProof/>
        </w:rPr>
        <w:fldChar w:fldCharType="separate"/>
      </w:r>
      <w:r w:rsidR="005A1A7C">
        <w:rPr>
          <w:noProof/>
        </w:rPr>
        <w:t>8</w:t>
      </w:r>
      <w:r>
        <w:rPr>
          <w:noProof/>
        </w:rPr>
        <w:fldChar w:fldCharType="end"/>
      </w:r>
    </w:p>
    <w:p w14:paraId="0274B4EC" w14:textId="6C25CF5E"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8  Designated large facility threshold</w:t>
      </w:r>
      <w:r>
        <w:rPr>
          <w:noProof/>
        </w:rPr>
        <w:tab/>
      </w:r>
      <w:r>
        <w:rPr>
          <w:noProof/>
        </w:rPr>
        <w:fldChar w:fldCharType="begin"/>
      </w:r>
      <w:r>
        <w:rPr>
          <w:noProof/>
        </w:rPr>
        <w:instrText xml:space="preserve"> PAGEREF _Toc152248754 \h </w:instrText>
      </w:r>
      <w:r>
        <w:rPr>
          <w:noProof/>
        </w:rPr>
      </w:r>
      <w:r>
        <w:rPr>
          <w:noProof/>
        </w:rPr>
        <w:fldChar w:fldCharType="separate"/>
      </w:r>
      <w:r w:rsidR="005A1A7C">
        <w:rPr>
          <w:noProof/>
        </w:rPr>
        <w:t>9</w:t>
      </w:r>
      <w:r>
        <w:rPr>
          <w:noProof/>
        </w:rPr>
        <w:fldChar w:fldCharType="end"/>
      </w:r>
    </w:p>
    <w:p w14:paraId="524D8432" w14:textId="3E222E95" w:rsidR="00671B59" w:rsidRDefault="00671B59">
      <w:pPr>
        <w:pStyle w:val="TOC2"/>
        <w:rPr>
          <w:rFonts w:asciiTheme="minorHAnsi" w:eastAsiaTheme="minorEastAsia" w:hAnsiTheme="minorHAnsi" w:cstheme="minorBidi"/>
          <w:b w:val="0"/>
          <w:noProof/>
          <w:kern w:val="2"/>
          <w:sz w:val="22"/>
          <w:szCs w:val="22"/>
          <w14:ligatures w14:val="standardContextual"/>
        </w:rPr>
      </w:pPr>
      <w:r>
        <w:rPr>
          <w:noProof/>
        </w:rPr>
        <w:t>Part 3—Baseline emissions number</w:t>
      </w:r>
      <w:r>
        <w:rPr>
          <w:noProof/>
        </w:rPr>
        <w:tab/>
      </w:r>
      <w:r>
        <w:rPr>
          <w:noProof/>
        </w:rPr>
        <w:fldChar w:fldCharType="begin"/>
      </w:r>
      <w:r>
        <w:rPr>
          <w:noProof/>
        </w:rPr>
        <w:instrText xml:space="preserve"> PAGEREF _Toc152248755 \h </w:instrText>
      </w:r>
      <w:r>
        <w:rPr>
          <w:noProof/>
        </w:rPr>
      </w:r>
      <w:r>
        <w:rPr>
          <w:noProof/>
        </w:rPr>
        <w:fldChar w:fldCharType="separate"/>
      </w:r>
      <w:r w:rsidR="005A1A7C">
        <w:rPr>
          <w:noProof/>
        </w:rPr>
        <w:t>10</w:t>
      </w:r>
      <w:r>
        <w:rPr>
          <w:noProof/>
        </w:rPr>
        <w:fldChar w:fldCharType="end"/>
      </w:r>
    </w:p>
    <w:p w14:paraId="02D5506E" w14:textId="06879D54"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1—General</w:t>
      </w:r>
      <w:r>
        <w:rPr>
          <w:noProof/>
        </w:rPr>
        <w:tab/>
      </w:r>
      <w:r>
        <w:rPr>
          <w:noProof/>
        </w:rPr>
        <w:fldChar w:fldCharType="begin"/>
      </w:r>
      <w:r>
        <w:rPr>
          <w:noProof/>
        </w:rPr>
        <w:instrText xml:space="preserve"> PAGEREF _Toc152248756 \h </w:instrText>
      </w:r>
      <w:r>
        <w:rPr>
          <w:noProof/>
        </w:rPr>
      </w:r>
      <w:r>
        <w:rPr>
          <w:noProof/>
        </w:rPr>
        <w:fldChar w:fldCharType="separate"/>
      </w:r>
      <w:r w:rsidR="005A1A7C">
        <w:rPr>
          <w:noProof/>
        </w:rPr>
        <w:t>10</w:t>
      </w:r>
      <w:r>
        <w:rPr>
          <w:noProof/>
        </w:rPr>
        <w:fldChar w:fldCharType="end"/>
      </w:r>
    </w:p>
    <w:p w14:paraId="4C7B4368" w14:textId="16C3EA23"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9  Baseline emissions number—main rule</w:t>
      </w:r>
      <w:r>
        <w:rPr>
          <w:noProof/>
        </w:rPr>
        <w:tab/>
      </w:r>
      <w:r>
        <w:rPr>
          <w:noProof/>
        </w:rPr>
        <w:fldChar w:fldCharType="begin"/>
      </w:r>
      <w:r>
        <w:rPr>
          <w:noProof/>
        </w:rPr>
        <w:instrText xml:space="preserve"> PAGEREF _Toc152248757 \h </w:instrText>
      </w:r>
      <w:r>
        <w:rPr>
          <w:noProof/>
        </w:rPr>
      </w:r>
      <w:r>
        <w:rPr>
          <w:noProof/>
        </w:rPr>
        <w:fldChar w:fldCharType="separate"/>
      </w:r>
      <w:r w:rsidR="005A1A7C">
        <w:rPr>
          <w:noProof/>
        </w:rPr>
        <w:t>10</w:t>
      </w:r>
      <w:r>
        <w:rPr>
          <w:noProof/>
        </w:rPr>
        <w:fldChar w:fldCharType="end"/>
      </w:r>
    </w:p>
    <w:p w14:paraId="2FD5D682" w14:textId="36E2AD67"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10  Baseline emissions number—special rules</w:t>
      </w:r>
      <w:r>
        <w:rPr>
          <w:noProof/>
        </w:rPr>
        <w:tab/>
      </w:r>
      <w:r>
        <w:rPr>
          <w:noProof/>
        </w:rPr>
        <w:fldChar w:fldCharType="begin"/>
      </w:r>
      <w:r>
        <w:rPr>
          <w:noProof/>
        </w:rPr>
        <w:instrText xml:space="preserve"> PAGEREF _Toc152248758 \h </w:instrText>
      </w:r>
      <w:r>
        <w:rPr>
          <w:noProof/>
        </w:rPr>
      </w:r>
      <w:r>
        <w:rPr>
          <w:noProof/>
        </w:rPr>
        <w:fldChar w:fldCharType="separate"/>
      </w:r>
      <w:r w:rsidR="005A1A7C">
        <w:rPr>
          <w:noProof/>
        </w:rPr>
        <w:t>10</w:t>
      </w:r>
      <w:r>
        <w:rPr>
          <w:noProof/>
        </w:rPr>
        <w:fldChar w:fldCharType="end"/>
      </w:r>
    </w:p>
    <w:p w14:paraId="39930F05" w14:textId="282BBA96"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2—Existing facilities</w:t>
      </w:r>
      <w:r>
        <w:rPr>
          <w:noProof/>
        </w:rPr>
        <w:tab/>
      </w:r>
      <w:r>
        <w:rPr>
          <w:noProof/>
        </w:rPr>
        <w:fldChar w:fldCharType="begin"/>
      </w:r>
      <w:r>
        <w:rPr>
          <w:noProof/>
        </w:rPr>
        <w:instrText xml:space="preserve"> PAGEREF _Toc152248759 \h </w:instrText>
      </w:r>
      <w:r>
        <w:rPr>
          <w:noProof/>
        </w:rPr>
      </w:r>
      <w:r>
        <w:rPr>
          <w:noProof/>
        </w:rPr>
        <w:fldChar w:fldCharType="separate"/>
      </w:r>
      <w:r w:rsidR="005A1A7C">
        <w:rPr>
          <w:noProof/>
        </w:rPr>
        <w:t>10</w:t>
      </w:r>
      <w:r>
        <w:rPr>
          <w:noProof/>
        </w:rPr>
        <w:fldChar w:fldCharType="end"/>
      </w:r>
    </w:p>
    <w:p w14:paraId="59B40BD4" w14:textId="4C0E7392" w:rsidR="00671B59" w:rsidRDefault="00671B59">
      <w:pPr>
        <w:pStyle w:val="TOC4"/>
        <w:rPr>
          <w:rFonts w:asciiTheme="minorHAnsi" w:eastAsiaTheme="minorEastAsia" w:hAnsiTheme="minorHAnsi" w:cstheme="minorBidi"/>
          <w:b w:val="0"/>
          <w:noProof/>
          <w:kern w:val="2"/>
          <w:sz w:val="22"/>
          <w:szCs w:val="22"/>
          <w14:ligatures w14:val="standardContextual"/>
        </w:rPr>
      </w:pPr>
      <w:r>
        <w:rPr>
          <w:noProof/>
        </w:rPr>
        <w:t>Subdivision A—Baseline emissions number for existing facility</w:t>
      </w:r>
      <w:r>
        <w:rPr>
          <w:noProof/>
        </w:rPr>
        <w:tab/>
      </w:r>
      <w:r>
        <w:rPr>
          <w:noProof/>
        </w:rPr>
        <w:fldChar w:fldCharType="begin"/>
      </w:r>
      <w:r>
        <w:rPr>
          <w:noProof/>
        </w:rPr>
        <w:instrText xml:space="preserve"> PAGEREF _Toc152248760 \h </w:instrText>
      </w:r>
      <w:r>
        <w:rPr>
          <w:noProof/>
        </w:rPr>
      </w:r>
      <w:r>
        <w:rPr>
          <w:noProof/>
        </w:rPr>
        <w:fldChar w:fldCharType="separate"/>
      </w:r>
      <w:r w:rsidR="005A1A7C">
        <w:rPr>
          <w:noProof/>
        </w:rPr>
        <w:t>10</w:t>
      </w:r>
      <w:r>
        <w:rPr>
          <w:noProof/>
        </w:rPr>
        <w:fldChar w:fldCharType="end"/>
      </w:r>
    </w:p>
    <w:p w14:paraId="6B36BC20" w14:textId="4E485F2B"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11  Baseline emissions number for existing facility</w:t>
      </w:r>
      <w:r>
        <w:rPr>
          <w:noProof/>
        </w:rPr>
        <w:tab/>
      </w:r>
      <w:r>
        <w:rPr>
          <w:noProof/>
        </w:rPr>
        <w:fldChar w:fldCharType="begin"/>
      </w:r>
      <w:r>
        <w:rPr>
          <w:noProof/>
        </w:rPr>
        <w:instrText xml:space="preserve"> PAGEREF _Toc152248761 \h </w:instrText>
      </w:r>
      <w:r>
        <w:rPr>
          <w:noProof/>
        </w:rPr>
      </w:r>
      <w:r>
        <w:rPr>
          <w:noProof/>
        </w:rPr>
        <w:fldChar w:fldCharType="separate"/>
      </w:r>
      <w:r w:rsidR="005A1A7C">
        <w:rPr>
          <w:noProof/>
        </w:rPr>
        <w:t>10</w:t>
      </w:r>
      <w:r>
        <w:rPr>
          <w:noProof/>
        </w:rPr>
        <w:fldChar w:fldCharType="end"/>
      </w:r>
    </w:p>
    <w:p w14:paraId="2DDBF7FC" w14:textId="1410185A"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 xml:space="preserve">12  Meaning of </w:t>
      </w:r>
      <w:r w:rsidRPr="00BE1192">
        <w:rPr>
          <w:i/>
          <w:noProof/>
        </w:rPr>
        <w:t>existing facility</w:t>
      </w:r>
      <w:r>
        <w:rPr>
          <w:noProof/>
        </w:rPr>
        <w:tab/>
      </w:r>
      <w:r>
        <w:rPr>
          <w:noProof/>
        </w:rPr>
        <w:fldChar w:fldCharType="begin"/>
      </w:r>
      <w:r>
        <w:rPr>
          <w:noProof/>
        </w:rPr>
        <w:instrText xml:space="preserve"> PAGEREF _Toc152248762 \h </w:instrText>
      </w:r>
      <w:r>
        <w:rPr>
          <w:noProof/>
        </w:rPr>
      </w:r>
      <w:r>
        <w:rPr>
          <w:noProof/>
        </w:rPr>
        <w:fldChar w:fldCharType="separate"/>
      </w:r>
      <w:r w:rsidR="005A1A7C">
        <w:rPr>
          <w:noProof/>
        </w:rPr>
        <w:t>11</w:t>
      </w:r>
      <w:r>
        <w:rPr>
          <w:noProof/>
        </w:rPr>
        <w:fldChar w:fldCharType="end"/>
      </w:r>
    </w:p>
    <w:p w14:paraId="6AC548CC" w14:textId="63E61110" w:rsidR="00671B59" w:rsidRDefault="00671B59">
      <w:pPr>
        <w:pStyle w:val="TOC4"/>
        <w:rPr>
          <w:rFonts w:asciiTheme="minorHAnsi" w:eastAsiaTheme="minorEastAsia" w:hAnsiTheme="minorHAnsi" w:cstheme="minorBidi"/>
          <w:b w:val="0"/>
          <w:noProof/>
          <w:kern w:val="2"/>
          <w:sz w:val="22"/>
          <w:szCs w:val="22"/>
          <w14:ligatures w14:val="standardContextual"/>
        </w:rPr>
      </w:pPr>
      <w:r>
        <w:rPr>
          <w:noProof/>
        </w:rPr>
        <w:t>Subdivision B—Transition proportion</w:t>
      </w:r>
      <w:r>
        <w:rPr>
          <w:noProof/>
        </w:rPr>
        <w:tab/>
      </w:r>
      <w:r>
        <w:rPr>
          <w:noProof/>
        </w:rPr>
        <w:fldChar w:fldCharType="begin"/>
      </w:r>
      <w:r>
        <w:rPr>
          <w:noProof/>
        </w:rPr>
        <w:instrText xml:space="preserve"> PAGEREF _Toc152248763 \h </w:instrText>
      </w:r>
      <w:r>
        <w:rPr>
          <w:noProof/>
        </w:rPr>
      </w:r>
      <w:r>
        <w:rPr>
          <w:noProof/>
        </w:rPr>
        <w:fldChar w:fldCharType="separate"/>
      </w:r>
      <w:r w:rsidR="005A1A7C">
        <w:rPr>
          <w:noProof/>
        </w:rPr>
        <w:t>12</w:t>
      </w:r>
      <w:r>
        <w:rPr>
          <w:noProof/>
        </w:rPr>
        <w:fldChar w:fldCharType="end"/>
      </w:r>
    </w:p>
    <w:p w14:paraId="2D86BA8A" w14:textId="3181178F"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13  Transition proportion</w:t>
      </w:r>
      <w:r>
        <w:rPr>
          <w:noProof/>
        </w:rPr>
        <w:tab/>
      </w:r>
      <w:r>
        <w:rPr>
          <w:noProof/>
        </w:rPr>
        <w:fldChar w:fldCharType="begin"/>
      </w:r>
      <w:r>
        <w:rPr>
          <w:noProof/>
        </w:rPr>
        <w:instrText xml:space="preserve"> PAGEREF _Toc152248764 \h </w:instrText>
      </w:r>
      <w:r>
        <w:rPr>
          <w:noProof/>
        </w:rPr>
      </w:r>
      <w:r>
        <w:rPr>
          <w:noProof/>
        </w:rPr>
        <w:fldChar w:fldCharType="separate"/>
      </w:r>
      <w:r w:rsidR="005A1A7C">
        <w:rPr>
          <w:noProof/>
        </w:rPr>
        <w:t>12</w:t>
      </w:r>
      <w:r>
        <w:rPr>
          <w:noProof/>
        </w:rPr>
        <w:fldChar w:fldCharType="end"/>
      </w:r>
    </w:p>
    <w:p w14:paraId="24AF0080" w14:textId="5F9F1229" w:rsidR="00671B59" w:rsidRDefault="00671B59">
      <w:pPr>
        <w:pStyle w:val="TOC4"/>
        <w:rPr>
          <w:rFonts w:asciiTheme="minorHAnsi" w:eastAsiaTheme="minorEastAsia" w:hAnsiTheme="minorHAnsi" w:cstheme="minorBidi"/>
          <w:b w:val="0"/>
          <w:noProof/>
          <w:kern w:val="2"/>
          <w:sz w:val="22"/>
          <w:szCs w:val="22"/>
          <w14:ligatures w14:val="standardContextual"/>
        </w:rPr>
      </w:pPr>
      <w:r>
        <w:rPr>
          <w:noProof/>
        </w:rPr>
        <w:t>Subdivision C—Emissions intensity determination</w:t>
      </w:r>
      <w:r>
        <w:rPr>
          <w:noProof/>
        </w:rPr>
        <w:tab/>
      </w:r>
      <w:r>
        <w:rPr>
          <w:noProof/>
        </w:rPr>
        <w:fldChar w:fldCharType="begin"/>
      </w:r>
      <w:r>
        <w:rPr>
          <w:noProof/>
        </w:rPr>
        <w:instrText xml:space="preserve"> PAGEREF _Toc152248765 \h </w:instrText>
      </w:r>
      <w:r>
        <w:rPr>
          <w:noProof/>
        </w:rPr>
      </w:r>
      <w:r>
        <w:rPr>
          <w:noProof/>
        </w:rPr>
        <w:fldChar w:fldCharType="separate"/>
      </w:r>
      <w:r w:rsidR="005A1A7C">
        <w:rPr>
          <w:noProof/>
        </w:rPr>
        <w:t>13</w:t>
      </w:r>
      <w:r>
        <w:rPr>
          <w:noProof/>
        </w:rPr>
        <w:fldChar w:fldCharType="end"/>
      </w:r>
    </w:p>
    <w:p w14:paraId="68B2E319" w14:textId="37C105A3"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14  Application for emissions intensity determination</w:t>
      </w:r>
      <w:r>
        <w:rPr>
          <w:noProof/>
        </w:rPr>
        <w:tab/>
      </w:r>
      <w:r>
        <w:rPr>
          <w:noProof/>
        </w:rPr>
        <w:fldChar w:fldCharType="begin"/>
      </w:r>
      <w:r>
        <w:rPr>
          <w:noProof/>
        </w:rPr>
        <w:instrText xml:space="preserve"> PAGEREF _Toc152248766 \h </w:instrText>
      </w:r>
      <w:r>
        <w:rPr>
          <w:noProof/>
        </w:rPr>
      </w:r>
      <w:r>
        <w:rPr>
          <w:noProof/>
        </w:rPr>
        <w:fldChar w:fldCharType="separate"/>
      </w:r>
      <w:r w:rsidR="005A1A7C">
        <w:rPr>
          <w:noProof/>
        </w:rPr>
        <w:t>13</w:t>
      </w:r>
      <w:r>
        <w:rPr>
          <w:noProof/>
        </w:rPr>
        <w:fldChar w:fldCharType="end"/>
      </w:r>
    </w:p>
    <w:p w14:paraId="31BF238E" w14:textId="032519F8" w:rsidR="00671B59" w:rsidRDefault="00671B59">
      <w:pPr>
        <w:pStyle w:val="TOC5"/>
        <w:rPr>
          <w:rFonts w:asciiTheme="minorHAnsi" w:eastAsiaTheme="minorEastAsia" w:hAnsiTheme="minorHAnsi" w:cstheme="minorBidi"/>
          <w:noProof/>
          <w:kern w:val="2"/>
          <w:sz w:val="22"/>
          <w:szCs w:val="22"/>
          <w14:ligatures w14:val="standardContextual"/>
        </w:rPr>
      </w:pPr>
      <w:r w:rsidRPr="00BE1192">
        <w:rPr>
          <w:noProof/>
          <w:color w:val="4F81BD" w:themeColor="accent1"/>
        </w:rPr>
        <w:t>14A  Additional requirements for emissions intensity determination application specifying primary steel as production variable</w:t>
      </w:r>
      <w:r>
        <w:rPr>
          <w:noProof/>
        </w:rPr>
        <w:tab/>
      </w:r>
      <w:r>
        <w:rPr>
          <w:noProof/>
        </w:rPr>
        <w:fldChar w:fldCharType="begin"/>
      </w:r>
      <w:r>
        <w:rPr>
          <w:noProof/>
        </w:rPr>
        <w:instrText xml:space="preserve"> PAGEREF _Toc152248767 \h </w:instrText>
      </w:r>
      <w:r>
        <w:rPr>
          <w:noProof/>
        </w:rPr>
      </w:r>
      <w:r>
        <w:rPr>
          <w:noProof/>
        </w:rPr>
        <w:fldChar w:fldCharType="separate"/>
      </w:r>
      <w:r w:rsidR="005A1A7C">
        <w:rPr>
          <w:noProof/>
        </w:rPr>
        <w:t>14</w:t>
      </w:r>
      <w:r>
        <w:rPr>
          <w:noProof/>
        </w:rPr>
        <w:fldChar w:fldCharType="end"/>
      </w:r>
    </w:p>
    <w:p w14:paraId="0CC3C087" w14:textId="63D208A8"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15  Calculating an amount of covered emissions</w:t>
      </w:r>
      <w:r>
        <w:rPr>
          <w:noProof/>
        </w:rPr>
        <w:tab/>
      </w:r>
      <w:r>
        <w:rPr>
          <w:noProof/>
        </w:rPr>
        <w:fldChar w:fldCharType="begin"/>
      </w:r>
      <w:r>
        <w:rPr>
          <w:noProof/>
        </w:rPr>
        <w:instrText xml:space="preserve"> PAGEREF _Toc152248768 \h </w:instrText>
      </w:r>
      <w:r>
        <w:rPr>
          <w:noProof/>
        </w:rPr>
      </w:r>
      <w:r>
        <w:rPr>
          <w:noProof/>
        </w:rPr>
        <w:fldChar w:fldCharType="separate"/>
      </w:r>
      <w:r w:rsidR="005A1A7C">
        <w:rPr>
          <w:noProof/>
        </w:rPr>
        <w:t>15</w:t>
      </w:r>
      <w:r>
        <w:rPr>
          <w:noProof/>
        </w:rPr>
        <w:fldChar w:fldCharType="end"/>
      </w:r>
    </w:p>
    <w:p w14:paraId="4CBDA886" w14:textId="0A305372"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 xml:space="preserve">16  Covered emissions </w:t>
      </w:r>
      <w:r w:rsidRPr="00BE1192">
        <w:rPr>
          <w:i/>
          <w:noProof/>
        </w:rPr>
        <w:t>relevantly associated with</w:t>
      </w:r>
      <w:r>
        <w:rPr>
          <w:noProof/>
        </w:rPr>
        <w:t xml:space="preserve"> a historical production variable</w:t>
      </w:r>
      <w:r>
        <w:rPr>
          <w:noProof/>
        </w:rPr>
        <w:tab/>
      </w:r>
      <w:r>
        <w:rPr>
          <w:noProof/>
        </w:rPr>
        <w:fldChar w:fldCharType="begin"/>
      </w:r>
      <w:r>
        <w:rPr>
          <w:noProof/>
        </w:rPr>
        <w:instrText xml:space="preserve"> PAGEREF _Toc152248769 \h </w:instrText>
      </w:r>
      <w:r>
        <w:rPr>
          <w:noProof/>
        </w:rPr>
      </w:r>
      <w:r>
        <w:rPr>
          <w:noProof/>
        </w:rPr>
        <w:fldChar w:fldCharType="separate"/>
      </w:r>
      <w:r w:rsidR="005A1A7C">
        <w:rPr>
          <w:noProof/>
        </w:rPr>
        <w:t>15</w:t>
      </w:r>
      <w:r>
        <w:rPr>
          <w:noProof/>
        </w:rPr>
        <w:fldChar w:fldCharType="end"/>
      </w:r>
    </w:p>
    <w:p w14:paraId="22F70056" w14:textId="7D8C511B"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17  Application must be accompanied by safeguard audit report</w:t>
      </w:r>
      <w:r>
        <w:rPr>
          <w:noProof/>
        </w:rPr>
        <w:tab/>
      </w:r>
      <w:r>
        <w:rPr>
          <w:noProof/>
        </w:rPr>
        <w:fldChar w:fldCharType="begin"/>
      </w:r>
      <w:r>
        <w:rPr>
          <w:noProof/>
        </w:rPr>
        <w:instrText xml:space="preserve"> PAGEREF _Toc152248770 \h </w:instrText>
      </w:r>
      <w:r>
        <w:rPr>
          <w:noProof/>
        </w:rPr>
      </w:r>
      <w:r>
        <w:rPr>
          <w:noProof/>
        </w:rPr>
        <w:fldChar w:fldCharType="separate"/>
      </w:r>
      <w:r w:rsidR="005A1A7C">
        <w:rPr>
          <w:noProof/>
        </w:rPr>
        <w:t>16</w:t>
      </w:r>
      <w:r>
        <w:rPr>
          <w:noProof/>
        </w:rPr>
        <w:fldChar w:fldCharType="end"/>
      </w:r>
    </w:p>
    <w:p w14:paraId="78D4AD0B" w14:textId="10898AA7"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18  Consideration of application</w:t>
      </w:r>
      <w:r>
        <w:rPr>
          <w:noProof/>
        </w:rPr>
        <w:tab/>
      </w:r>
      <w:r>
        <w:rPr>
          <w:noProof/>
        </w:rPr>
        <w:fldChar w:fldCharType="begin"/>
      </w:r>
      <w:r>
        <w:rPr>
          <w:noProof/>
        </w:rPr>
        <w:instrText xml:space="preserve"> PAGEREF _Toc152248771 \h </w:instrText>
      </w:r>
      <w:r>
        <w:rPr>
          <w:noProof/>
        </w:rPr>
      </w:r>
      <w:r>
        <w:rPr>
          <w:noProof/>
        </w:rPr>
        <w:fldChar w:fldCharType="separate"/>
      </w:r>
      <w:r w:rsidR="005A1A7C">
        <w:rPr>
          <w:noProof/>
        </w:rPr>
        <w:t>17</w:t>
      </w:r>
      <w:r>
        <w:rPr>
          <w:noProof/>
        </w:rPr>
        <w:fldChar w:fldCharType="end"/>
      </w:r>
    </w:p>
    <w:p w14:paraId="11FF7BFB" w14:textId="0F08A031"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19  Emissions intensity determination</w:t>
      </w:r>
      <w:r>
        <w:rPr>
          <w:noProof/>
        </w:rPr>
        <w:tab/>
      </w:r>
      <w:r>
        <w:rPr>
          <w:noProof/>
        </w:rPr>
        <w:fldChar w:fldCharType="begin"/>
      </w:r>
      <w:r>
        <w:rPr>
          <w:noProof/>
        </w:rPr>
        <w:instrText xml:space="preserve"> PAGEREF _Toc152248772 \h </w:instrText>
      </w:r>
      <w:r>
        <w:rPr>
          <w:noProof/>
        </w:rPr>
      </w:r>
      <w:r>
        <w:rPr>
          <w:noProof/>
        </w:rPr>
        <w:fldChar w:fldCharType="separate"/>
      </w:r>
      <w:r w:rsidR="005A1A7C">
        <w:rPr>
          <w:noProof/>
        </w:rPr>
        <w:t>17</w:t>
      </w:r>
      <w:r>
        <w:rPr>
          <w:noProof/>
        </w:rPr>
        <w:fldChar w:fldCharType="end"/>
      </w:r>
    </w:p>
    <w:p w14:paraId="1143FEC3" w14:textId="7A370E4F" w:rsidR="00671B59" w:rsidRDefault="00671B59">
      <w:pPr>
        <w:pStyle w:val="TOC5"/>
        <w:rPr>
          <w:rFonts w:asciiTheme="minorHAnsi" w:eastAsiaTheme="minorEastAsia" w:hAnsiTheme="minorHAnsi" w:cstheme="minorBidi"/>
          <w:noProof/>
          <w:kern w:val="2"/>
          <w:sz w:val="22"/>
          <w:szCs w:val="22"/>
          <w14:ligatures w14:val="standardContextual"/>
        </w:rPr>
      </w:pPr>
      <w:r w:rsidRPr="00BE1192">
        <w:rPr>
          <w:noProof/>
          <w:color w:val="4F81BD" w:themeColor="accent1"/>
        </w:rPr>
        <w:t>19A  Emissions intensity determination specifying facility-specific emissions intensity number of primary steel</w:t>
      </w:r>
      <w:r>
        <w:rPr>
          <w:noProof/>
        </w:rPr>
        <w:tab/>
      </w:r>
      <w:r>
        <w:rPr>
          <w:noProof/>
        </w:rPr>
        <w:fldChar w:fldCharType="begin"/>
      </w:r>
      <w:r>
        <w:rPr>
          <w:noProof/>
        </w:rPr>
        <w:instrText xml:space="preserve"> PAGEREF _Toc152248773 \h </w:instrText>
      </w:r>
      <w:r>
        <w:rPr>
          <w:noProof/>
        </w:rPr>
      </w:r>
      <w:r>
        <w:rPr>
          <w:noProof/>
        </w:rPr>
        <w:fldChar w:fldCharType="separate"/>
      </w:r>
      <w:r w:rsidR="005A1A7C">
        <w:rPr>
          <w:noProof/>
        </w:rPr>
        <w:t>18</w:t>
      </w:r>
      <w:r>
        <w:rPr>
          <w:noProof/>
        </w:rPr>
        <w:fldChar w:fldCharType="end"/>
      </w:r>
    </w:p>
    <w:p w14:paraId="7891499D" w14:textId="3140F7CE"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20  Facility</w:t>
      </w:r>
      <w:r>
        <w:rPr>
          <w:noProof/>
        </w:rPr>
        <w:noBreakHyphen/>
        <w:t>specific emissions intensity number</w:t>
      </w:r>
      <w:r>
        <w:rPr>
          <w:noProof/>
        </w:rPr>
        <w:tab/>
      </w:r>
      <w:r>
        <w:rPr>
          <w:noProof/>
        </w:rPr>
        <w:fldChar w:fldCharType="begin"/>
      </w:r>
      <w:r>
        <w:rPr>
          <w:noProof/>
        </w:rPr>
        <w:instrText xml:space="preserve"> PAGEREF _Toc152248774 \h </w:instrText>
      </w:r>
      <w:r>
        <w:rPr>
          <w:noProof/>
        </w:rPr>
      </w:r>
      <w:r>
        <w:rPr>
          <w:noProof/>
        </w:rPr>
        <w:fldChar w:fldCharType="separate"/>
      </w:r>
      <w:r w:rsidR="005A1A7C">
        <w:rPr>
          <w:noProof/>
        </w:rPr>
        <w:t>19</w:t>
      </w:r>
      <w:r>
        <w:rPr>
          <w:noProof/>
        </w:rPr>
        <w:fldChar w:fldCharType="end"/>
      </w:r>
    </w:p>
    <w:p w14:paraId="78C216E0" w14:textId="60234322" w:rsidR="00671B59" w:rsidRDefault="00671B59">
      <w:pPr>
        <w:pStyle w:val="TOC4"/>
        <w:rPr>
          <w:rFonts w:asciiTheme="minorHAnsi" w:eastAsiaTheme="minorEastAsia" w:hAnsiTheme="minorHAnsi" w:cstheme="minorBidi"/>
          <w:b w:val="0"/>
          <w:noProof/>
          <w:kern w:val="2"/>
          <w:sz w:val="22"/>
          <w:szCs w:val="22"/>
          <w14:ligatures w14:val="standardContextual"/>
        </w:rPr>
      </w:pPr>
      <w:r>
        <w:rPr>
          <w:noProof/>
        </w:rPr>
        <w:t>Subdivision D—Related production variables</w:t>
      </w:r>
      <w:r>
        <w:rPr>
          <w:noProof/>
        </w:rPr>
        <w:tab/>
      </w:r>
      <w:r>
        <w:rPr>
          <w:noProof/>
        </w:rPr>
        <w:fldChar w:fldCharType="begin"/>
      </w:r>
      <w:r>
        <w:rPr>
          <w:noProof/>
        </w:rPr>
        <w:instrText xml:space="preserve"> PAGEREF _Toc152248775 \h </w:instrText>
      </w:r>
      <w:r>
        <w:rPr>
          <w:noProof/>
        </w:rPr>
      </w:r>
      <w:r>
        <w:rPr>
          <w:noProof/>
        </w:rPr>
        <w:fldChar w:fldCharType="separate"/>
      </w:r>
      <w:r w:rsidR="005A1A7C">
        <w:rPr>
          <w:noProof/>
        </w:rPr>
        <w:t>20</w:t>
      </w:r>
      <w:r>
        <w:rPr>
          <w:noProof/>
        </w:rPr>
        <w:fldChar w:fldCharType="end"/>
      </w:r>
    </w:p>
    <w:p w14:paraId="48F47F8B" w14:textId="1F0CE78C"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21  Statement about related production variable when emissions intensity determination is made</w:t>
      </w:r>
      <w:r>
        <w:rPr>
          <w:noProof/>
        </w:rPr>
        <w:tab/>
      </w:r>
      <w:r>
        <w:rPr>
          <w:noProof/>
        </w:rPr>
        <w:fldChar w:fldCharType="begin"/>
      </w:r>
      <w:r>
        <w:rPr>
          <w:noProof/>
        </w:rPr>
        <w:instrText xml:space="preserve"> PAGEREF _Toc152248776 \h </w:instrText>
      </w:r>
      <w:r>
        <w:rPr>
          <w:noProof/>
        </w:rPr>
      </w:r>
      <w:r>
        <w:rPr>
          <w:noProof/>
        </w:rPr>
        <w:fldChar w:fldCharType="separate"/>
      </w:r>
      <w:r w:rsidR="005A1A7C">
        <w:rPr>
          <w:noProof/>
        </w:rPr>
        <w:t>20</w:t>
      </w:r>
      <w:r>
        <w:rPr>
          <w:noProof/>
        </w:rPr>
        <w:fldChar w:fldCharType="end"/>
      </w:r>
    </w:p>
    <w:p w14:paraId="66CDCE30" w14:textId="3A993E97"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22  Statement about related production variable when emissions intensity determination is already in force</w:t>
      </w:r>
      <w:r>
        <w:rPr>
          <w:noProof/>
        </w:rPr>
        <w:tab/>
      </w:r>
      <w:r>
        <w:rPr>
          <w:noProof/>
        </w:rPr>
        <w:fldChar w:fldCharType="begin"/>
      </w:r>
      <w:r>
        <w:rPr>
          <w:noProof/>
        </w:rPr>
        <w:instrText xml:space="preserve"> PAGEREF _Toc152248777 \h </w:instrText>
      </w:r>
      <w:r>
        <w:rPr>
          <w:noProof/>
        </w:rPr>
      </w:r>
      <w:r>
        <w:rPr>
          <w:noProof/>
        </w:rPr>
        <w:fldChar w:fldCharType="separate"/>
      </w:r>
      <w:r w:rsidR="005A1A7C">
        <w:rPr>
          <w:noProof/>
        </w:rPr>
        <w:t>21</w:t>
      </w:r>
      <w:r>
        <w:rPr>
          <w:noProof/>
        </w:rPr>
        <w:fldChar w:fldCharType="end"/>
      </w:r>
    </w:p>
    <w:p w14:paraId="006BE75A" w14:textId="22415E35"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23  Requirements for statement about related production variable</w:t>
      </w:r>
      <w:r>
        <w:rPr>
          <w:noProof/>
        </w:rPr>
        <w:tab/>
      </w:r>
      <w:r>
        <w:rPr>
          <w:noProof/>
        </w:rPr>
        <w:fldChar w:fldCharType="begin"/>
      </w:r>
      <w:r>
        <w:rPr>
          <w:noProof/>
        </w:rPr>
        <w:instrText xml:space="preserve"> PAGEREF _Toc152248778 \h </w:instrText>
      </w:r>
      <w:r>
        <w:rPr>
          <w:noProof/>
        </w:rPr>
      </w:r>
      <w:r>
        <w:rPr>
          <w:noProof/>
        </w:rPr>
        <w:fldChar w:fldCharType="separate"/>
      </w:r>
      <w:r w:rsidR="005A1A7C">
        <w:rPr>
          <w:noProof/>
        </w:rPr>
        <w:t>21</w:t>
      </w:r>
      <w:r>
        <w:rPr>
          <w:noProof/>
        </w:rPr>
        <w:fldChar w:fldCharType="end"/>
      </w:r>
    </w:p>
    <w:p w14:paraId="469707FD" w14:textId="50C99F47" w:rsidR="00671B59" w:rsidRDefault="00671B59">
      <w:pPr>
        <w:pStyle w:val="TOC4"/>
        <w:rPr>
          <w:rFonts w:asciiTheme="minorHAnsi" w:eastAsiaTheme="minorEastAsia" w:hAnsiTheme="minorHAnsi" w:cstheme="minorBidi"/>
          <w:b w:val="0"/>
          <w:noProof/>
          <w:kern w:val="2"/>
          <w:sz w:val="22"/>
          <w:szCs w:val="22"/>
          <w14:ligatures w14:val="standardContextual"/>
        </w:rPr>
      </w:pPr>
      <w:r>
        <w:rPr>
          <w:noProof/>
        </w:rPr>
        <w:t>Subdivision E—Successor determination</w:t>
      </w:r>
      <w:r>
        <w:rPr>
          <w:noProof/>
        </w:rPr>
        <w:tab/>
      </w:r>
      <w:r>
        <w:rPr>
          <w:noProof/>
        </w:rPr>
        <w:fldChar w:fldCharType="begin"/>
      </w:r>
      <w:r>
        <w:rPr>
          <w:noProof/>
        </w:rPr>
        <w:instrText xml:space="preserve"> PAGEREF _Toc152248779 \h </w:instrText>
      </w:r>
      <w:r>
        <w:rPr>
          <w:noProof/>
        </w:rPr>
      </w:r>
      <w:r>
        <w:rPr>
          <w:noProof/>
        </w:rPr>
        <w:fldChar w:fldCharType="separate"/>
      </w:r>
      <w:r w:rsidR="005A1A7C">
        <w:rPr>
          <w:noProof/>
        </w:rPr>
        <w:t>22</w:t>
      </w:r>
      <w:r>
        <w:rPr>
          <w:noProof/>
        </w:rPr>
        <w:fldChar w:fldCharType="end"/>
      </w:r>
    </w:p>
    <w:p w14:paraId="2B1A59C4" w14:textId="5C0894B3"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24  Successor determination for restructured facility</w:t>
      </w:r>
      <w:r>
        <w:rPr>
          <w:noProof/>
        </w:rPr>
        <w:tab/>
      </w:r>
      <w:r>
        <w:rPr>
          <w:noProof/>
        </w:rPr>
        <w:fldChar w:fldCharType="begin"/>
      </w:r>
      <w:r>
        <w:rPr>
          <w:noProof/>
        </w:rPr>
        <w:instrText xml:space="preserve"> PAGEREF _Toc152248780 \h </w:instrText>
      </w:r>
      <w:r>
        <w:rPr>
          <w:noProof/>
        </w:rPr>
      </w:r>
      <w:r>
        <w:rPr>
          <w:noProof/>
        </w:rPr>
        <w:fldChar w:fldCharType="separate"/>
      </w:r>
      <w:r w:rsidR="005A1A7C">
        <w:rPr>
          <w:noProof/>
        </w:rPr>
        <w:t>22</w:t>
      </w:r>
      <w:r>
        <w:rPr>
          <w:noProof/>
        </w:rPr>
        <w:fldChar w:fldCharType="end"/>
      </w:r>
    </w:p>
    <w:p w14:paraId="2CF285E0" w14:textId="6175D6EE"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25  Process for making successor determination</w:t>
      </w:r>
      <w:r>
        <w:rPr>
          <w:noProof/>
        </w:rPr>
        <w:tab/>
      </w:r>
      <w:r>
        <w:rPr>
          <w:noProof/>
        </w:rPr>
        <w:fldChar w:fldCharType="begin"/>
      </w:r>
      <w:r>
        <w:rPr>
          <w:noProof/>
        </w:rPr>
        <w:instrText xml:space="preserve"> PAGEREF _Toc152248781 \h </w:instrText>
      </w:r>
      <w:r>
        <w:rPr>
          <w:noProof/>
        </w:rPr>
      </w:r>
      <w:r>
        <w:rPr>
          <w:noProof/>
        </w:rPr>
        <w:fldChar w:fldCharType="separate"/>
      </w:r>
      <w:r w:rsidR="005A1A7C">
        <w:rPr>
          <w:noProof/>
        </w:rPr>
        <w:t>23</w:t>
      </w:r>
      <w:r>
        <w:rPr>
          <w:noProof/>
        </w:rPr>
        <w:fldChar w:fldCharType="end"/>
      </w:r>
    </w:p>
    <w:p w14:paraId="6F06BBC3" w14:textId="5F012810" w:rsidR="00671B59" w:rsidRDefault="00671B59">
      <w:pPr>
        <w:pStyle w:val="TOC4"/>
        <w:rPr>
          <w:rFonts w:asciiTheme="minorHAnsi" w:eastAsiaTheme="minorEastAsia" w:hAnsiTheme="minorHAnsi" w:cstheme="minorBidi"/>
          <w:b w:val="0"/>
          <w:noProof/>
          <w:kern w:val="2"/>
          <w:sz w:val="22"/>
          <w:szCs w:val="22"/>
          <w14:ligatures w14:val="standardContextual"/>
        </w:rPr>
      </w:pPr>
      <w:r>
        <w:rPr>
          <w:noProof/>
        </w:rPr>
        <w:t>Subdivision F—Variation by Regulator of emissions intensity determination</w:t>
      </w:r>
      <w:r>
        <w:rPr>
          <w:noProof/>
        </w:rPr>
        <w:tab/>
      </w:r>
      <w:r>
        <w:rPr>
          <w:noProof/>
        </w:rPr>
        <w:fldChar w:fldCharType="begin"/>
      </w:r>
      <w:r>
        <w:rPr>
          <w:noProof/>
        </w:rPr>
        <w:instrText xml:space="preserve"> PAGEREF _Toc152248782 \h </w:instrText>
      </w:r>
      <w:r>
        <w:rPr>
          <w:noProof/>
        </w:rPr>
      </w:r>
      <w:r>
        <w:rPr>
          <w:noProof/>
        </w:rPr>
        <w:fldChar w:fldCharType="separate"/>
      </w:r>
      <w:r w:rsidR="005A1A7C">
        <w:rPr>
          <w:noProof/>
        </w:rPr>
        <w:t>23</w:t>
      </w:r>
      <w:r>
        <w:rPr>
          <w:noProof/>
        </w:rPr>
        <w:fldChar w:fldCharType="end"/>
      </w:r>
    </w:p>
    <w:p w14:paraId="705E1C6D" w14:textId="018D9FDD"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26  Variation by Regulator of emissions intensity determination</w:t>
      </w:r>
      <w:r>
        <w:rPr>
          <w:noProof/>
        </w:rPr>
        <w:tab/>
      </w:r>
      <w:r>
        <w:rPr>
          <w:noProof/>
        </w:rPr>
        <w:fldChar w:fldCharType="begin"/>
      </w:r>
      <w:r>
        <w:rPr>
          <w:noProof/>
        </w:rPr>
        <w:instrText xml:space="preserve"> PAGEREF _Toc152248783 \h </w:instrText>
      </w:r>
      <w:r>
        <w:rPr>
          <w:noProof/>
        </w:rPr>
      </w:r>
      <w:r>
        <w:rPr>
          <w:noProof/>
        </w:rPr>
        <w:fldChar w:fldCharType="separate"/>
      </w:r>
      <w:r w:rsidR="005A1A7C">
        <w:rPr>
          <w:noProof/>
        </w:rPr>
        <w:t>23</w:t>
      </w:r>
      <w:r>
        <w:rPr>
          <w:noProof/>
        </w:rPr>
        <w:fldChar w:fldCharType="end"/>
      </w:r>
    </w:p>
    <w:p w14:paraId="657573B6" w14:textId="2E2D9CBD"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27  Request for information relevant to possible variation</w:t>
      </w:r>
      <w:r>
        <w:rPr>
          <w:noProof/>
        </w:rPr>
        <w:tab/>
      </w:r>
      <w:r>
        <w:rPr>
          <w:noProof/>
        </w:rPr>
        <w:fldChar w:fldCharType="begin"/>
      </w:r>
      <w:r>
        <w:rPr>
          <w:noProof/>
        </w:rPr>
        <w:instrText xml:space="preserve"> PAGEREF _Toc152248784 \h </w:instrText>
      </w:r>
      <w:r>
        <w:rPr>
          <w:noProof/>
        </w:rPr>
      </w:r>
      <w:r>
        <w:rPr>
          <w:noProof/>
        </w:rPr>
        <w:fldChar w:fldCharType="separate"/>
      </w:r>
      <w:r w:rsidR="005A1A7C">
        <w:rPr>
          <w:noProof/>
        </w:rPr>
        <w:t>24</w:t>
      </w:r>
      <w:r>
        <w:rPr>
          <w:noProof/>
        </w:rPr>
        <w:fldChar w:fldCharType="end"/>
      </w:r>
    </w:p>
    <w:p w14:paraId="65E4FF88" w14:textId="68324140"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28  Process for making variation</w:t>
      </w:r>
      <w:r>
        <w:rPr>
          <w:noProof/>
        </w:rPr>
        <w:tab/>
      </w:r>
      <w:r>
        <w:rPr>
          <w:noProof/>
        </w:rPr>
        <w:fldChar w:fldCharType="begin"/>
      </w:r>
      <w:r>
        <w:rPr>
          <w:noProof/>
        </w:rPr>
        <w:instrText xml:space="preserve"> PAGEREF _Toc152248785 \h </w:instrText>
      </w:r>
      <w:r>
        <w:rPr>
          <w:noProof/>
        </w:rPr>
      </w:r>
      <w:r>
        <w:rPr>
          <w:noProof/>
        </w:rPr>
        <w:fldChar w:fldCharType="separate"/>
      </w:r>
      <w:r w:rsidR="005A1A7C">
        <w:rPr>
          <w:noProof/>
        </w:rPr>
        <w:t>25</w:t>
      </w:r>
      <w:r>
        <w:rPr>
          <w:noProof/>
        </w:rPr>
        <w:fldChar w:fldCharType="end"/>
      </w:r>
    </w:p>
    <w:p w14:paraId="1D2BEC42" w14:textId="33B238FD"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3—New facilities</w:t>
      </w:r>
      <w:r>
        <w:rPr>
          <w:noProof/>
        </w:rPr>
        <w:tab/>
      </w:r>
      <w:r>
        <w:rPr>
          <w:noProof/>
        </w:rPr>
        <w:fldChar w:fldCharType="begin"/>
      </w:r>
      <w:r>
        <w:rPr>
          <w:noProof/>
        </w:rPr>
        <w:instrText xml:space="preserve"> PAGEREF _Toc152248786 \h </w:instrText>
      </w:r>
      <w:r>
        <w:rPr>
          <w:noProof/>
        </w:rPr>
      </w:r>
      <w:r>
        <w:rPr>
          <w:noProof/>
        </w:rPr>
        <w:fldChar w:fldCharType="separate"/>
      </w:r>
      <w:r w:rsidR="005A1A7C">
        <w:rPr>
          <w:noProof/>
        </w:rPr>
        <w:t>25</w:t>
      </w:r>
      <w:r>
        <w:rPr>
          <w:noProof/>
        </w:rPr>
        <w:fldChar w:fldCharType="end"/>
      </w:r>
    </w:p>
    <w:p w14:paraId="39137060" w14:textId="73DE93F1"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29  Baseline emissions number for new facility</w:t>
      </w:r>
      <w:r>
        <w:rPr>
          <w:noProof/>
        </w:rPr>
        <w:tab/>
      </w:r>
      <w:r>
        <w:rPr>
          <w:noProof/>
        </w:rPr>
        <w:fldChar w:fldCharType="begin"/>
      </w:r>
      <w:r>
        <w:rPr>
          <w:noProof/>
        </w:rPr>
        <w:instrText xml:space="preserve"> PAGEREF _Toc152248787 \h </w:instrText>
      </w:r>
      <w:r>
        <w:rPr>
          <w:noProof/>
        </w:rPr>
      </w:r>
      <w:r>
        <w:rPr>
          <w:noProof/>
        </w:rPr>
        <w:fldChar w:fldCharType="separate"/>
      </w:r>
      <w:r w:rsidR="005A1A7C">
        <w:rPr>
          <w:noProof/>
        </w:rPr>
        <w:t>25</w:t>
      </w:r>
      <w:r>
        <w:rPr>
          <w:noProof/>
        </w:rPr>
        <w:fldChar w:fldCharType="end"/>
      </w:r>
    </w:p>
    <w:p w14:paraId="39CAE8E5" w14:textId="3E727F0D"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4—Landfill facilities</w:t>
      </w:r>
      <w:r>
        <w:rPr>
          <w:noProof/>
        </w:rPr>
        <w:tab/>
      </w:r>
      <w:r>
        <w:rPr>
          <w:noProof/>
        </w:rPr>
        <w:fldChar w:fldCharType="begin"/>
      </w:r>
      <w:r>
        <w:rPr>
          <w:noProof/>
        </w:rPr>
        <w:instrText xml:space="preserve"> PAGEREF _Toc152248788 \h </w:instrText>
      </w:r>
      <w:r>
        <w:rPr>
          <w:noProof/>
        </w:rPr>
      </w:r>
      <w:r>
        <w:rPr>
          <w:noProof/>
        </w:rPr>
        <w:fldChar w:fldCharType="separate"/>
      </w:r>
      <w:r w:rsidR="005A1A7C">
        <w:rPr>
          <w:noProof/>
        </w:rPr>
        <w:t>26</w:t>
      </w:r>
      <w:r>
        <w:rPr>
          <w:noProof/>
        </w:rPr>
        <w:fldChar w:fldCharType="end"/>
      </w:r>
    </w:p>
    <w:p w14:paraId="385560C0" w14:textId="732E1093"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30  Baseline emissions number for landfill facility</w:t>
      </w:r>
      <w:r>
        <w:rPr>
          <w:noProof/>
        </w:rPr>
        <w:tab/>
      </w:r>
      <w:r>
        <w:rPr>
          <w:noProof/>
        </w:rPr>
        <w:fldChar w:fldCharType="begin"/>
      </w:r>
      <w:r>
        <w:rPr>
          <w:noProof/>
        </w:rPr>
        <w:instrText xml:space="preserve"> PAGEREF _Toc152248789 \h </w:instrText>
      </w:r>
      <w:r>
        <w:rPr>
          <w:noProof/>
        </w:rPr>
      </w:r>
      <w:r>
        <w:rPr>
          <w:noProof/>
        </w:rPr>
        <w:fldChar w:fldCharType="separate"/>
      </w:r>
      <w:r w:rsidR="005A1A7C">
        <w:rPr>
          <w:noProof/>
        </w:rPr>
        <w:t>26</w:t>
      </w:r>
      <w:r>
        <w:rPr>
          <w:noProof/>
        </w:rPr>
        <w:fldChar w:fldCharType="end"/>
      </w:r>
    </w:p>
    <w:p w14:paraId="3E6D6B22" w14:textId="0AEAC6BF"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5—Emissions reduction contribution</w:t>
      </w:r>
      <w:r>
        <w:rPr>
          <w:noProof/>
        </w:rPr>
        <w:tab/>
      </w:r>
      <w:r>
        <w:rPr>
          <w:noProof/>
        </w:rPr>
        <w:fldChar w:fldCharType="begin"/>
      </w:r>
      <w:r>
        <w:rPr>
          <w:noProof/>
        </w:rPr>
        <w:instrText xml:space="preserve"> PAGEREF _Toc152248790 \h </w:instrText>
      </w:r>
      <w:r>
        <w:rPr>
          <w:noProof/>
        </w:rPr>
      </w:r>
      <w:r>
        <w:rPr>
          <w:noProof/>
        </w:rPr>
        <w:fldChar w:fldCharType="separate"/>
      </w:r>
      <w:r w:rsidR="005A1A7C">
        <w:rPr>
          <w:noProof/>
        </w:rPr>
        <w:t>27</w:t>
      </w:r>
      <w:r>
        <w:rPr>
          <w:noProof/>
        </w:rPr>
        <w:fldChar w:fldCharType="end"/>
      </w:r>
    </w:p>
    <w:p w14:paraId="06B3D8D6" w14:textId="3C0B4E05" w:rsidR="00671B59" w:rsidRDefault="00671B59">
      <w:pPr>
        <w:pStyle w:val="TOC4"/>
        <w:rPr>
          <w:rFonts w:asciiTheme="minorHAnsi" w:eastAsiaTheme="minorEastAsia" w:hAnsiTheme="minorHAnsi" w:cstheme="minorBidi"/>
          <w:b w:val="0"/>
          <w:noProof/>
          <w:kern w:val="2"/>
          <w:sz w:val="22"/>
          <w:szCs w:val="22"/>
          <w14:ligatures w14:val="standardContextual"/>
        </w:rPr>
      </w:pPr>
      <w:r>
        <w:rPr>
          <w:noProof/>
        </w:rPr>
        <w:t>Subdivision A—Default values</w:t>
      </w:r>
      <w:r>
        <w:rPr>
          <w:noProof/>
        </w:rPr>
        <w:tab/>
      </w:r>
      <w:r>
        <w:rPr>
          <w:noProof/>
        </w:rPr>
        <w:fldChar w:fldCharType="begin"/>
      </w:r>
      <w:r>
        <w:rPr>
          <w:noProof/>
        </w:rPr>
        <w:instrText xml:space="preserve"> PAGEREF _Toc152248791 \h </w:instrText>
      </w:r>
      <w:r>
        <w:rPr>
          <w:noProof/>
        </w:rPr>
      </w:r>
      <w:r>
        <w:rPr>
          <w:noProof/>
        </w:rPr>
        <w:fldChar w:fldCharType="separate"/>
      </w:r>
      <w:r w:rsidR="005A1A7C">
        <w:rPr>
          <w:noProof/>
        </w:rPr>
        <w:t>27</w:t>
      </w:r>
      <w:r>
        <w:rPr>
          <w:noProof/>
        </w:rPr>
        <w:fldChar w:fldCharType="end"/>
      </w:r>
    </w:p>
    <w:p w14:paraId="3C924948" w14:textId="1FB0BAD5"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31  Default emissions reduction contribution</w:t>
      </w:r>
      <w:r>
        <w:rPr>
          <w:noProof/>
        </w:rPr>
        <w:tab/>
      </w:r>
      <w:r>
        <w:rPr>
          <w:noProof/>
        </w:rPr>
        <w:fldChar w:fldCharType="begin"/>
      </w:r>
      <w:r>
        <w:rPr>
          <w:noProof/>
        </w:rPr>
        <w:instrText xml:space="preserve"> PAGEREF _Toc152248792 \h </w:instrText>
      </w:r>
      <w:r>
        <w:rPr>
          <w:noProof/>
        </w:rPr>
      </w:r>
      <w:r>
        <w:rPr>
          <w:noProof/>
        </w:rPr>
        <w:fldChar w:fldCharType="separate"/>
      </w:r>
      <w:r w:rsidR="005A1A7C">
        <w:rPr>
          <w:noProof/>
        </w:rPr>
        <w:t>27</w:t>
      </w:r>
      <w:r>
        <w:rPr>
          <w:noProof/>
        </w:rPr>
        <w:fldChar w:fldCharType="end"/>
      </w:r>
    </w:p>
    <w:p w14:paraId="53122A31" w14:textId="3BC58967"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32  Default decline rate</w:t>
      </w:r>
      <w:r>
        <w:rPr>
          <w:noProof/>
        </w:rPr>
        <w:tab/>
      </w:r>
      <w:r>
        <w:rPr>
          <w:noProof/>
        </w:rPr>
        <w:fldChar w:fldCharType="begin"/>
      </w:r>
      <w:r>
        <w:rPr>
          <w:noProof/>
        </w:rPr>
        <w:instrText xml:space="preserve"> PAGEREF _Toc152248793 \h </w:instrText>
      </w:r>
      <w:r>
        <w:rPr>
          <w:noProof/>
        </w:rPr>
      </w:r>
      <w:r>
        <w:rPr>
          <w:noProof/>
        </w:rPr>
        <w:fldChar w:fldCharType="separate"/>
      </w:r>
      <w:r w:rsidR="005A1A7C">
        <w:rPr>
          <w:noProof/>
        </w:rPr>
        <w:t>27</w:t>
      </w:r>
      <w:r>
        <w:rPr>
          <w:noProof/>
        </w:rPr>
        <w:fldChar w:fldCharType="end"/>
      </w:r>
    </w:p>
    <w:p w14:paraId="7AE98E3C" w14:textId="216E174A" w:rsidR="00671B59" w:rsidRDefault="00671B59">
      <w:pPr>
        <w:pStyle w:val="TOC4"/>
        <w:rPr>
          <w:rFonts w:asciiTheme="minorHAnsi" w:eastAsiaTheme="minorEastAsia" w:hAnsiTheme="minorHAnsi" w:cstheme="minorBidi"/>
          <w:b w:val="0"/>
          <w:noProof/>
          <w:kern w:val="2"/>
          <w:sz w:val="22"/>
          <w:szCs w:val="22"/>
          <w14:ligatures w14:val="standardContextual"/>
        </w:rPr>
      </w:pPr>
      <w:r>
        <w:rPr>
          <w:noProof/>
        </w:rPr>
        <w:t>Subdivision B—Regular facilities</w:t>
      </w:r>
      <w:r>
        <w:rPr>
          <w:noProof/>
        </w:rPr>
        <w:tab/>
      </w:r>
      <w:r>
        <w:rPr>
          <w:noProof/>
        </w:rPr>
        <w:fldChar w:fldCharType="begin"/>
      </w:r>
      <w:r>
        <w:rPr>
          <w:noProof/>
        </w:rPr>
        <w:instrText xml:space="preserve"> PAGEREF _Toc152248794 \h </w:instrText>
      </w:r>
      <w:r>
        <w:rPr>
          <w:noProof/>
        </w:rPr>
      </w:r>
      <w:r>
        <w:rPr>
          <w:noProof/>
        </w:rPr>
        <w:fldChar w:fldCharType="separate"/>
      </w:r>
      <w:r w:rsidR="005A1A7C">
        <w:rPr>
          <w:noProof/>
        </w:rPr>
        <w:t>28</w:t>
      </w:r>
      <w:r>
        <w:rPr>
          <w:noProof/>
        </w:rPr>
        <w:fldChar w:fldCharType="end"/>
      </w:r>
    </w:p>
    <w:p w14:paraId="6D029E56" w14:textId="2DEBE0A4"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33  Emissions reduction contribution for regular facility</w:t>
      </w:r>
      <w:r>
        <w:rPr>
          <w:noProof/>
        </w:rPr>
        <w:tab/>
      </w:r>
      <w:r>
        <w:rPr>
          <w:noProof/>
        </w:rPr>
        <w:fldChar w:fldCharType="begin"/>
      </w:r>
      <w:r>
        <w:rPr>
          <w:noProof/>
        </w:rPr>
        <w:instrText xml:space="preserve"> PAGEREF _Toc152248795 \h </w:instrText>
      </w:r>
      <w:r>
        <w:rPr>
          <w:noProof/>
        </w:rPr>
      </w:r>
      <w:r>
        <w:rPr>
          <w:noProof/>
        </w:rPr>
        <w:fldChar w:fldCharType="separate"/>
      </w:r>
      <w:r w:rsidR="005A1A7C">
        <w:rPr>
          <w:noProof/>
        </w:rPr>
        <w:t>28</w:t>
      </w:r>
      <w:r>
        <w:rPr>
          <w:noProof/>
        </w:rPr>
        <w:fldChar w:fldCharType="end"/>
      </w:r>
    </w:p>
    <w:p w14:paraId="188143E7" w14:textId="57DB1A87" w:rsidR="00671B59" w:rsidRDefault="00671B59">
      <w:pPr>
        <w:pStyle w:val="TOC4"/>
        <w:rPr>
          <w:rFonts w:asciiTheme="minorHAnsi" w:eastAsiaTheme="minorEastAsia" w:hAnsiTheme="minorHAnsi" w:cstheme="minorBidi"/>
          <w:b w:val="0"/>
          <w:noProof/>
          <w:kern w:val="2"/>
          <w:sz w:val="22"/>
          <w:szCs w:val="22"/>
          <w14:ligatures w14:val="standardContextual"/>
        </w:rPr>
      </w:pPr>
      <w:r>
        <w:rPr>
          <w:noProof/>
        </w:rPr>
        <w:t>Subdivision C—Trade</w:t>
      </w:r>
      <w:r>
        <w:rPr>
          <w:noProof/>
        </w:rPr>
        <w:noBreakHyphen/>
        <w:t>exposed baseline</w:t>
      </w:r>
      <w:r>
        <w:rPr>
          <w:noProof/>
        </w:rPr>
        <w:noBreakHyphen/>
        <w:t>adjusted facilities</w:t>
      </w:r>
      <w:r>
        <w:rPr>
          <w:noProof/>
        </w:rPr>
        <w:tab/>
      </w:r>
      <w:r>
        <w:rPr>
          <w:noProof/>
        </w:rPr>
        <w:fldChar w:fldCharType="begin"/>
      </w:r>
      <w:r>
        <w:rPr>
          <w:noProof/>
        </w:rPr>
        <w:instrText xml:space="preserve"> PAGEREF _Toc152248796 \h </w:instrText>
      </w:r>
      <w:r>
        <w:rPr>
          <w:noProof/>
        </w:rPr>
      </w:r>
      <w:r>
        <w:rPr>
          <w:noProof/>
        </w:rPr>
        <w:fldChar w:fldCharType="separate"/>
      </w:r>
      <w:r w:rsidR="005A1A7C">
        <w:rPr>
          <w:noProof/>
        </w:rPr>
        <w:t>28</w:t>
      </w:r>
      <w:r>
        <w:rPr>
          <w:noProof/>
        </w:rPr>
        <w:fldChar w:fldCharType="end"/>
      </w:r>
    </w:p>
    <w:p w14:paraId="3216B5BB" w14:textId="012DEBBF"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34  Emissions reduction contribution for trade</w:t>
      </w:r>
      <w:r>
        <w:rPr>
          <w:noProof/>
        </w:rPr>
        <w:noBreakHyphen/>
        <w:t>exposed baseline</w:t>
      </w:r>
      <w:r>
        <w:rPr>
          <w:noProof/>
        </w:rPr>
        <w:noBreakHyphen/>
        <w:t>adjusted facility</w:t>
      </w:r>
      <w:r>
        <w:rPr>
          <w:noProof/>
        </w:rPr>
        <w:tab/>
      </w:r>
      <w:r>
        <w:rPr>
          <w:noProof/>
        </w:rPr>
        <w:fldChar w:fldCharType="begin"/>
      </w:r>
      <w:r>
        <w:rPr>
          <w:noProof/>
        </w:rPr>
        <w:instrText xml:space="preserve"> PAGEREF _Toc152248797 \h </w:instrText>
      </w:r>
      <w:r>
        <w:rPr>
          <w:noProof/>
        </w:rPr>
      </w:r>
      <w:r>
        <w:rPr>
          <w:noProof/>
        </w:rPr>
        <w:fldChar w:fldCharType="separate"/>
      </w:r>
      <w:r w:rsidR="005A1A7C">
        <w:rPr>
          <w:noProof/>
        </w:rPr>
        <w:t>28</w:t>
      </w:r>
      <w:r>
        <w:rPr>
          <w:noProof/>
        </w:rPr>
        <w:fldChar w:fldCharType="end"/>
      </w:r>
    </w:p>
    <w:p w14:paraId="2C46A558" w14:textId="418D981E"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35  Ratio of cost impacts</w:t>
      </w:r>
      <w:r>
        <w:rPr>
          <w:noProof/>
        </w:rPr>
        <w:tab/>
      </w:r>
      <w:r>
        <w:rPr>
          <w:noProof/>
        </w:rPr>
        <w:fldChar w:fldCharType="begin"/>
      </w:r>
      <w:r>
        <w:rPr>
          <w:noProof/>
        </w:rPr>
        <w:instrText xml:space="preserve"> PAGEREF _Toc152248798 \h </w:instrText>
      </w:r>
      <w:r>
        <w:rPr>
          <w:noProof/>
        </w:rPr>
      </w:r>
      <w:r>
        <w:rPr>
          <w:noProof/>
        </w:rPr>
        <w:fldChar w:fldCharType="separate"/>
      </w:r>
      <w:r w:rsidR="005A1A7C">
        <w:rPr>
          <w:noProof/>
        </w:rPr>
        <w:t>29</w:t>
      </w:r>
      <w:r>
        <w:rPr>
          <w:noProof/>
        </w:rPr>
        <w:fldChar w:fldCharType="end"/>
      </w:r>
    </w:p>
    <w:p w14:paraId="2D41F5B7" w14:textId="6C075E8C"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36  Assessed cost impact</w:t>
      </w:r>
      <w:r>
        <w:rPr>
          <w:noProof/>
        </w:rPr>
        <w:tab/>
      </w:r>
      <w:r>
        <w:rPr>
          <w:noProof/>
        </w:rPr>
        <w:fldChar w:fldCharType="begin"/>
      </w:r>
      <w:r>
        <w:rPr>
          <w:noProof/>
        </w:rPr>
        <w:instrText xml:space="preserve"> PAGEREF _Toc152248799 \h </w:instrText>
      </w:r>
      <w:r>
        <w:rPr>
          <w:noProof/>
        </w:rPr>
      </w:r>
      <w:r>
        <w:rPr>
          <w:noProof/>
        </w:rPr>
        <w:fldChar w:fldCharType="separate"/>
      </w:r>
      <w:r w:rsidR="005A1A7C">
        <w:rPr>
          <w:noProof/>
        </w:rPr>
        <w:t>29</w:t>
      </w:r>
      <w:r>
        <w:rPr>
          <w:noProof/>
        </w:rPr>
        <w:fldChar w:fldCharType="end"/>
      </w:r>
    </w:p>
    <w:p w14:paraId="567C31AA" w14:textId="62D5D738"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37  Earnings before interest and tax</w:t>
      </w:r>
      <w:r>
        <w:rPr>
          <w:noProof/>
        </w:rPr>
        <w:tab/>
      </w:r>
      <w:r>
        <w:rPr>
          <w:noProof/>
        </w:rPr>
        <w:fldChar w:fldCharType="begin"/>
      </w:r>
      <w:r>
        <w:rPr>
          <w:noProof/>
        </w:rPr>
        <w:instrText xml:space="preserve"> PAGEREF _Toc152248800 \h </w:instrText>
      </w:r>
      <w:r>
        <w:rPr>
          <w:noProof/>
        </w:rPr>
      </w:r>
      <w:r>
        <w:rPr>
          <w:noProof/>
        </w:rPr>
        <w:fldChar w:fldCharType="separate"/>
      </w:r>
      <w:r w:rsidR="005A1A7C">
        <w:rPr>
          <w:noProof/>
        </w:rPr>
        <w:t>31</w:t>
      </w:r>
      <w:r>
        <w:rPr>
          <w:noProof/>
        </w:rPr>
        <w:fldChar w:fldCharType="end"/>
      </w:r>
    </w:p>
    <w:p w14:paraId="758A2BD5" w14:textId="7B66B454"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38  Safeguard Mechanism default prescribed unit price</w:t>
      </w:r>
      <w:r>
        <w:rPr>
          <w:noProof/>
        </w:rPr>
        <w:tab/>
      </w:r>
      <w:r>
        <w:rPr>
          <w:noProof/>
        </w:rPr>
        <w:fldChar w:fldCharType="begin"/>
      </w:r>
      <w:r>
        <w:rPr>
          <w:noProof/>
        </w:rPr>
        <w:instrText xml:space="preserve"> PAGEREF _Toc152248801 \h </w:instrText>
      </w:r>
      <w:r>
        <w:rPr>
          <w:noProof/>
        </w:rPr>
      </w:r>
      <w:r>
        <w:rPr>
          <w:noProof/>
        </w:rPr>
        <w:fldChar w:fldCharType="separate"/>
      </w:r>
      <w:r w:rsidR="005A1A7C">
        <w:rPr>
          <w:noProof/>
        </w:rPr>
        <w:t>32</w:t>
      </w:r>
      <w:r>
        <w:rPr>
          <w:noProof/>
        </w:rPr>
        <w:fldChar w:fldCharType="end"/>
      </w:r>
    </w:p>
    <w:p w14:paraId="50C08BDB" w14:textId="43086D8A" w:rsidR="00671B59" w:rsidRDefault="00671B59">
      <w:pPr>
        <w:pStyle w:val="TOC4"/>
        <w:rPr>
          <w:rFonts w:asciiTheme="minorHAnsi" w:eastAsiaTheme="minorEastAsia" w:hAnsiTheme="minorHAnsi" w:cstheme="minorBidi"/>
          <w:b w:val="0"/>
          <w:noProof/>
          <w:kern w:val="2"/>
          <w:sz w:val="22"/>
          <w:szCs w:val="22"/>
          <w14:ligatures w14:val="standardContextual"/>
        </w:rPr>
      </w:pPr>
      <w:r>
        <w:rPr>
          <w:noProof/>
        </w:rPr>
        <w:t>Subdivision D—Determination that a facility is a trade</w:t>
      </w:r>
      <w:r>
        <w:rPr>
          <w:noProof/>
        </w:rPr>
        <w:noBreakHyphen/>
        <w:t>exposed baseline</w:t>
      </w:r>
      <w:r>
        <w:rPr>
          <w:noProof/>
        </w:rPr>
        <w:noBreakHyphen/>
        <w:t>adjusted facility</w:t>
      </w:r>
      <w:r>
        <w:rPr>
          <w:noProof/>
        </w:rPr>
        <w:tab/>
      </w:r>
      <w:r>
        <w:rPr>
          <w:noProof/>
        </w:rPr>
        <w:fldChar w:fldCharType="begin"/>
      </w:r>
      <w:r>
        <w:rPr>
          <w:noProof/>
        </w:rPr>
        <w:instrText xml:space="preserve"> PAGEREF _Toc152248802 \h </w:instrText>
      </w:r>
      <w:r>
        <w:rPr>
          <w:noProof/>
        </w:rPr>
      </w:r>
      <w:r>
        <w:rPr>
          <w:noProof/>
        </w:rPr>
        <w:fldChar w:fldCharType="separate"/>
      </w:r>
      <w:r w:rsidR="005A1A7C">
        <w:rPr>
          <w:noProof/>
        </w:rPr>
        <w:t>32</w:t>
      </w:r>
      <w:r>
        <w:rPr>
          <w:noProof/>
        </w:rPr>
        <w:fldChar w:fldCharType="end"/>
      </w:r>
    </w:p>
    <w:p w14:paraId="05C2259B" w14:textId="1B7E3948"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39  Application for determination that a facility is a trade</w:t>
      </w:r>
      <w:r>
        <w:rPr>
          <w:noProof/>
        </w:rPr>
        <w:noBreakHyphen/>
        <w:t>exposed baseline</w:t>
      </w:r>
      <w:r>
        <w:rPr>
          <w:noProof/>
        </w:rPr>
        <w:noBreakHyphen/>
        <w:t>adjusted facility</w:t>
      </w:r>
      <w:r>
        <w:rPr>
          <w:noProof/>
        </w:rPr>
        <w:tab/>
      </w:r>
      <w:r>
        <w:rPr>
          <w:noProof/>
        </w:rPr>
        <w:fldChar w:fldCharType="begin"/>
      </w:r>
      <w:r>
        <w:rPr>
          <w:noProof/>
        </w:rPr>
        <w:instrText xml:space="preserve"> PAGEREF _Toc152248803 \h </w:instrText>
      </w:r>
      <w:r>
        <w:rPr>
          <w:noProof/>
        </w:rPr>
      </w:r>
      <w:r>
        <w:rPr>
          <w:noProof/>
        </w:rPr>
        <w:fldChar w:fldCharType="separate"/>
      </w:r>
      <w:r w:rsidR="005A1A7C">
        <w:rPr>
          <w:noProof/>
        </w:rPr>
        <w:t>32</w:t>
      </w:r>
      <w:r>
        <w:rPr>
          <w:noProof/>
        </w:rPr>
        <w:fldChar w:fldCharType="end"/>
      </w:r>
    </w:p>
    <w:p w14:paraId="04296502" w14:textId="3DAA542B"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40  Application must be accompanied by safeguard audit report</w:t>
      </w:r>
      <w:r>
        <w:rPr>
          <w:noProof/>
        </w:rPr>
        <w:tab/>
      </w:r>
      <w:r>
        <w:rPr>
          <w:noProof/>
        </w:rPr>
        <w:fldChar w:fldCharType="begin"/>
      </w:r>
      <w:r>
        <w:rPr>
          <w:noProof/>
        </w:rPr>
        <w:instrText xml:space="preserve"> PAGEREF _Toc152248804 \h </w:instrText>
      </w:r>
      <w:r>
        <w:rPr>
          <w:noProof/>
        </w:rPr>
      </w:r>
      <w:r>
        <w:rPr>
          <w:noProof/>
        </w:rPr>
        <w:fldChar w:fldCharType="separate"/>
      </w:r>
      <w:r w:rsidR="005A1A7C">
        <w:rPr>
          <w:noProof/>
        </w:rPr>
        <w:t>33</w:t>
      </w:r>
      <w:r>
        <w:rPr>
          <w:noProof/>
        </w:rPr>
        <w:fldChar w:fldCharType="end"/>
      </w:r>
    </w:p>
    <w:p w14:paraId="4314ABF5" w14:textId="25618F46"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41  Consideration of application</w:t>
      </w:r>
      <w:r>
        <w:rPr>
          <w:noProof/>
        </w:rPr>
        <w:tab/>
      </w:r>
      <w:r>
        <w:rPr>
          <w:noProof/>
        </w:rPr>
        <w:fldChar w:fldCharType="begin"/>
      </w:r>
      <w:r>
        <w:rPr>
          <w:noProof/>
        </w:rPr>
        <w:instrText xml:space="preserve"> PAGEREF _Toc152248805 \h </w:instrText>
      </w:r>
      <w:r>
        <w:rPr>
          <w:noProof/>
        </w:rPr>
      </w:r>
      <w:r>
        <w:rPr>
          <w:noProof/>
        </w:rPr>
        <w:fldChar w:fldCharType="separate"/>
      </w:r>
      <w:r w:rsidR="005A1A7C">
        <w:rPr>
          <w:noProof/>
        </w:rPr>
        <w:t>34</w:t>
      </w:r>
      <w:r>
        <w:rPr>
          <w:noProof/>
        </w:rPr>
        <w:fldChar w:fldCharType="end"/>
      </w:r>
    </w:p>
    <w:p w14:paraId="0B15B29E" w14:textId="7774CF98"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42  Determination that a facility is a trade</w:t>
      </w:r>
      <w:r>
        <w:rPr>
          <w:noProof/>
        </w:rPr>
        <w:noBreakHyphen/>
        <w:t>exposed baseline</w:t>
      </w:r>
      <w:r>
        <w:rPr>
          <w:noProof/>
        </w:rPr>
        <w:noBreakHyphen/>
        <w:t>adjusted facility</w:t>
      </w:r>
      <w:r>
        <w:rPr>
          <w:noProof/>
        </w:rPr>
        <w:tab/>
      </w:r>
      <w:r>
        <w:rPr>
          <w:noProof/>
        </w:rPr>
        <w:fldChar w:fldCharType="begin"/>
      </w:r>
      <w:r>
        <w:rPr>
          <w:noProof/>
        </w:rPr>
        <w:instrText xml:space="preserve"> PAGEREF _Toc152248806 \h </w:instrText>
      </w:r>
      <w:r>
        <w:rPr>
          <w:noProof/>
        </w:rPr>
      </w:r>
      <w:r>
        <w:rPr>
          <w:noProof/>
        </w:rPr>
        <w:fldChar w:fldCharType="separate"/>
      </w:r>
      <w:r w:rsidR="005A1A7C">
        <w:rPr>
          <w:noProof/>
        </w:rPr>
        <w:t>34</w:t>
      </w:r>
      <w:r>
        <w:rPr>
          <w:noProof/>
        </w:rPr>
        <w:fldChar w:fldCharType="end"/>
      </w:r>
    </w:p>
    <w:p w14:paraId="5A721E5B" w14:textId="3CE84D29"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43  Determination where another determination is already in force</w:t>
      </w:r>
      <w:r>
        <w:rPr>
          <w:noProof/>
        </w:rPr>
        <w:tab/>
      </w:r>
      <w:r>
        <w:rPr>
          <w:noProof/>
        </w:rPr>
        <w:fldChar w:fldCharType="begin"/>
      </w:r>
      <w:r>
        <w:rPr>
          <w:noProof/>
        </w:rPr>
        <w:instrText xml:space="preserve"> PAGEREF _Toc152248807 \h </w:instrText>
      </w:r>
      <w:r>
        <w:rPr>
          <w:noProof/>
        </w:rPr>
      </w:r>
      <w:r>
        <w:rPr>
          <w:noProof/>
        </w:rPr>
        <w:fldChar w:fldCharType="separate"/>
      </w:r>
      <w:r w:rsidR="005A1A7C">
        <w:rPr>
          <w:noProof/>
        </w:rPr>
        <w:t>35</w:t>
      </w:r>
      <w:r>
        <w:rPr>
          <w:noProof/>
        </w:rPr>
        <w:fldChar w:fldCharType="end"/>
      </w:r>
    </w:p>
    <w:p w14:paraId="6703636C" w14:textId="07D2E68D" w:rsidR="00671B59" w:rsidRDefault="00671B59">
      <w:pPr>
        <w:pStyle w:val="TOC4"/>
        <w:rPr>
          <w:rFonts w:asciiTheme="minorHAnsi" w:eastAsiaTheme="minorEastAsia" w:hAnsiTheme="minorHAnsi" w:cstheme="minorBidi"/>
          <w:b w:val="0"/>
          <w:noProof/>
          <w:kern w:val="2"/>
          <w:sz w:val="22"/>
          <w:szCs w:val="22"/>
          <w14:ligatures w14:val="standardContextual"/>
        </w:rPr>
      </w:pPr>
      <w:r>
        <w:rPr>
          <w:noProof/>
        </w:rPr>
        <w:t>Subdivision E—Variation and revocation of determination that a facility is a trade</w:t>
      </w:r>
      <w:r>
        <w:rPr>
          <w:noProof/>
        </w:rPr>
        <w:noBreakHyphen/>
        <w:t>exposed baseline</w:t>
      </w:r>
      <w:r>
        <w:rPr>
          <w:noProof/>
        </w:rPr>
        <w:noBreakHyphen/>
        <w:t>adjusted facility</w:t>
      </w:r>
      <w:r>
        <w:rPr>
          <w:noProof/>
        </w:rPr>
        <w:tab/>
      </w:r>
      <w:r>
        <w:rPr>
          <w:noProof/>
        </w:rPr>
        <w:fldChar w:fldCharType="begin"/>
      </w:r>
      <w:r>
        <w:rPr>
          <w:noProof/>
        </w:rPr>
        <w:instrText xml:space="preserve"> PAGEREF _Toc152248808 \h </w:instrText>
      </w:r>
      <w:r>
        <w:rPr>
          <w:noProof/>
        </w:rPr>
      </w:r>
      <w:r>
        <w:rPr>
          <w:noProof/>
        </w:rPr>
        <w:fldChar w:fldCharType="separate"/>
      </w:r>
      <w:r w:rsidR="005A1A7C">
        <w:rPr>
          <w:noProof/>
        </w:rPr>
        <w:t>36</w:t>
      </w:r>
      <w:r>
        <w:rPr>
          <w:noProof/>
        </w:rPr>
        <w:fldChar w:fldCharType="end"/>
      </w:r>
    </w:p>
    <w:p w14:paraId="080A0253" w14:textId="6FD80CFB"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44  Variation on Regulator’s initiative</w:t>
      </w:r>
      <w:r>
        <w:rPr>
          <w:noProof/>
        </w:rPr>
        <w:tab/>
      </w:r>
      <w:r>
        <w:rPr>
          <w:noProof/>
        </w:rPr>
        <w:fldChar w:fldCharType="begin"/>
      </w:r>
      <w:r>
        <w:rPr>
          <w:noProof/>
        </w:rPr>
        <w:instrText xml:space="preserve"> PAGEREF _Toc152248809 \h </w:instrText>
      </w:r>
      <w:r>
        <w:rPr>
          <w:noProof/>
        </w:rPr>
      </w:r>
      <w:r>
        <w:rPr>
          <w:noProof/>
        </w:rPr>
        <w:fldChar w:fldCharType="separate"/>
      </w:r>
      <w:r w:rsidR="005A1A7C">
        <w:rPr>
          <w:noProof/>
        </w:rPr>
        <w:t>36</w:t>
      </w:r>
      <w:r>
        <w:rPr>
          <w:noProof/>
        </w:rPr>
        <w:fldChar w:fldCharType="end"/>
      </w:r>
    </w:p>
    <w:p w14:paraId="0307E6B3" w14:textId="4119ED06"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45  Revocation at request of responsible emitter</w:t>
      </w:r>
      <w:r>
        <w:rPr>
          <w:noProof/>
        </w:rPr>
        <w:tab/>
      </w:r>
      <w:r>
        <w:rPr>
          <w:noProof/>
        </w:rPr>
        <w:fldChar w:fldCharType="begin"/>
      </w:r>
      <w:r>
        <w:rPr>
          <w:noProof/>
        </w:rPr>
        <w:instrText xml:space="preserve"> PAGEREF _Toc152248810 \h </w:instrText>
      </w:r>
      <w:r>
        <w:rPr>
          <w:noProof/>
        </w:rPr>
      </w:r>
      <w:r>
        <w:rPr>
          <w:noProof/>
        </w:rPr>
        <w:fldChar w:fldCharType="separate"/>
      </w:r>
      <w:r w:rsidR="005A1A7C">
        <w:rPr>
          <w:noProof/>
        </w:rPr>
        <w:t>36</w:t>
      </w:r>
      <w:r>
        <w:rPr>
          <w:noProof/>
        </w:rPr>
        <w:fldChar w:fldCharType="end"/>
      </w:r>
    </w:p>
    <w:p w14:paraId="612A0B83" w14:textId="104A6AB0"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46  Consequence of revocation at request of responsible emitter</w:t>
      </w:r>
      <w:r>
        <w:rPr>
          <w:noProof/>
        </w:rPr>
        <w:tab/>
      </w:r>
      <w:r>
        <w:rPr>
          <w:noProof/>
        </w:rPr>
        <w:fldChar w:fldCharType="begin"/>
      </w:r>
      <w:r>
        <w:rPr>
          <w:noProof/>
        </w:rPr>
        <w:instrText xml:space="preserve"> PAGEREF _Toc152248811 \h </w:instrText>
      </w:r>
      <w:r>
        <w:rPr>
          <w:noProof/>
        </w:rPr>
      </w:r>
      <w:r>
        <w:rPr>
          <w:noProof/>
        </w:rPr>
        <w:fldChar w:fldCharType="separate"/>
      </w:r>
      <w:r w:rsidR="005A1A7C">
        <w:rPr>
          <w:noProof/>
        </w:rPr>
        <w:t>37</w:t>
      </w:r>
      <w:r>
        <w:rPr>
          <w:noProof/>
        </w:rPr>
        <w:fldChar w:fldCharType="end"/>
      </w:r>
    </w:p>
    <w:p w14:paraId="25087A0F" w14:textId="1531BC4C"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6—Borrowing adjustment</w:t>
      </w:r>
      <w:r>
        <w:rPr>
          <w:noProof/>
        </w:rPr>
        <w:tab/>
      </w:r>
      <w:r>
        <w:rPr>
          <w:noProof/>
        </w:rPr>
        <w:fldChar w:fldCharType="begin"/>
      </w:r>
      <w:r>
        <w:rPr>
          <w:noProof/>
        </w:rPr>
        <w:instrText xml:space="preserve"> PAGEREF _Toc152248812 \h </w:instrText>
      </w:r>
      <w:r>
        <w:rPr>
          <w:noProof/>
        </w:rPr>
      </w:r>
      <w:r>
        <w:rPr>
          <w:noProof/>
        </w:rPr>
        <w:fldChar w:fldCharType="separate"/>
      </w:r>
      <w:r w:rsidR="005A1A7C">
        <w:rPr>
          <w:noProof/>
        </w:rPr>
        <w:t>37</w:t>
      </w:r>
      <w:r>
        <w:rPr>
          <w:noProof/>
        </w:rPr>
        <w:fldChar w:fldCharType="end"/>
      </w:r>
    </w:p>
    <w:p w14:paraId="513F5748" w14:textId="257ABB85"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47  Borrowing adjustment</w:t>
      </w:r>
      <w:r>
        <w:rPr>
          <w:noProof/>
        </w:rPr>
        <w:tab/>
      </w:r>
      <w:r>
        <w:rPr>
          <w:noProof/>
        </w:rPr>
        <w:fldChar w:fldCharType="begin"/>
      </w:r>
      <w:r>
        <w:rPr>
          <w:noProof/>
        </w:rPr>
        <w:instrText xml:space="preserve"> PAGEREF _Toc152248813 \h </w:instrText>
      </w:r>
      <w:r>
        <w:rPr>
          <w:noProof/>
        </w:rPr>
      </w:r>
      <w:r>
        <w:rPr>
          <w:noProof/>
        </w:rPr>
        <w:fldChar w:fldCharType="separate"/>
      </w:r>
      <w:r w:rsidR="005A1A7C">
        <w:rPr>
          <w:noProof/>
        </w:rPr>
        <w:t>37</w:t>
      </w:r>
      <w:r>
        <w:rPr>
          <w:noProof/>
        </w:rPr>
        <w:fldChar w:fldCharType="end"/>
      </w:r>
    </w:p>
    <w:p w14:paraId="06044A17" w14:textId="6042C048"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48  Application for borrowing adjustment determination</w:t>
      </w:r>
      <w:r>
        <w:rPr>
          <w:noProof/>
        </w:rPr>
        <w:tab/>
      </w:r>
      <w:r>
        <w:rPr>
          <w:noProof/>
        </w:rPr>
        <w:fldChar w:fldCharType="begin"/>
      </w:r>
      <w:r>
        <w:rPr>
          <w:noProof/>
        </w:rPr>
        <w:instrText xml:space="preserve"> PAGEREF _Toc152248814 \h </w:instrText>
      </w:r>
      <w:r>
        <w:rPr>
          <w:noProof/>
        </w:rPr>
      </w:r>
      <w:r>
        <w:rPr>
          <w:noProof/>
        </w:rPr>
        <w:fldChar w:fldCharType="separate"/>
      </w:r>
      <w:r w:rsidR="005A1A7C">
        <w:rPr>
          <w:noProof/>
        </w:rPr>
        <w:t>38</w:t>
      </w:r>
      <w:r>
        <w:rPr>
          <w:noProof/>
        </w:rPr>
        <w:fldChar w:fldCharType="end"/>
      </w:r>
    </w:p>
    <w:p w14:paraId="6D9AFB2A" w14:textId="1403DE34"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49  Consideration of application</w:t>
      </w:r>
      <w:r>
        <w:rPr>
          <w:noProof/>
        </w:rPr>
        <w:tab/>
      </w:r>
      <w:r>
        <w:rPr>
          <w:noProof/>
        </w:rPr>
        <w:fldChar w:fldCharType="begin"/>
      </w:r>
      <w:r>
        <w:rPr>
          <w:noProof/>
        </w:rPr>
        <w:instrText xml:space="preserve"> PAGEREF _Toc152248815 \h </w:instrText>
      </w:r>
      <w:r>
        <w:rPr>
          <w:noProof/>
        </w:rPr>
      </w:r>
      <w:r>
        <w:rPr>
          <w:noProof/>
        </w:rPr>
        <w:fldChar w:fldCharType="separate"/>
      </w:r>
      <w:r w:rsidR="005A1A7C">
        <w:rPr>
          <w:noProof/>
        </w:rPr>
        <w:t>38</w:t>
      </w:r>
      <w:r>
        <w:rPr>
          <w:noProof/>
        </w:rPr>
        <w:fldChar w:fldCharType="end"/>
      </w:r>
    </w:p>
    <w:p w14:paraId="6DA27DE8" w14:textId="33045B3B"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50  Borrowing adjustment determination</w:t>
      </w:r>
      <w:r>
        <w:rPr>
          <w:noProof/>
        </w:rPr>
        <w:tab/>
      </w:r>
      <w:r>
        <w:rPr>
          <w:noProof/>
        </w:rPr>
        <w:fldChar w:fldCharType="begin"/>
      </w:r>
      <w:r>
        <w:rPr>
          <w:noProof/>
        </w:rPr>
        <w:instrText xml:space="preserve"> PAGEREF _Toc152248816 \h </w:instrText>
      </w:r>
      <w:r>
        <w:rPr>
          <w:noProof/>
        </w:rPr>
      </w:r>
      <w:r>
        <w:rPr>
          <w:noProof/>
        </w:rPr>
        <w:fldChar w:fldCharType="separate"/>
      </w:r>
      <w:r w:rsidR="005A1A7C">
        <w:rPr>
          <w:noProof/>
        </w:rPr>
        <w:t>39</w:t>
      </w:r>
      <w:r>
        <w:rPr>
          <w:noProof/>
        </w:rPr>
        <w:fldChar w:fldCharType="end"/>
      </w:r>
    </w:p>
    <w:p w14:paraId="0DC50CAB" w14:textId="54661446"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51  No borrowing adjustment for year included in multi</w:t>
      </w:r>
      <w:r>
        <w:rPr>
          <w:noProof/>
        </w:rPr>
        <w:noBreakHyphen/>
        <w:t>year period declaration</w:t>
      </w:r>
      <w:r>
        <w:rPr>
          <w:noProof/>
        </w:rPr>
        <w:tab/>
      </w:r>
      <w:r>
        <w:rPr>
          <w:noProof/>
        </w:rPr>
        <w:fldChar w:fldCharType="begin"/>
      </w:r>
      <w:r>
        <w:rPr>
          <w:noProof/>
        </w:rPr>
        <w:instrText xml:space="preserve"> PAGEREF _Toc152248817 \h </w:instrText>
      </w:r>
      <w:r>
        <w:rPr>
          <w:noProof/>
        </w:rPr>
      </w:r>
      <w:r>
        <w:rPr>
          <w:noProof/>
        </w:rPr>
        <w:fldChar w:fldCharType="separate"/>
      </w:r>
      <w:r w:rsidR="005A1A7C">
        <w:rPr>
          <w:noProof/>
        </w:rPr>
        <w:t>39</w:t>
      </w:r>
      <w:r>
        <w:rPr>
          <w:noProof/>
        </w:rPr>
        <w:fldChar w:fldCharType="end"/>
      </w:r>
    </w:p>
    <w:p w14:paraId="5B83B870" w14:textId="780924DB"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7—Miscellaneous</w:t>
      </w:r>
      <w:r>
        <w:rPr>
          <w:noProof/>
        </w:rPr>
        <w:tab/>
      </w:r>
      <w:r>
        <w:rPr>
          <w:noProof/>
        </w:rPr>
        <w:fldChar w:fldCharType="begin"/>
      </w:r>
      <w:r>
        <w:rPr>
          <w:noProof/>
        </w:rPr>
        <w:instrText xml:space="preserve"> PAGEREF _Toc152248818 \h </w:instrText>
      </w:r>
      <w:r>
        <w:rPr>
          <w:noProof/>
        </w:rPr>
      </w:r>
      <w:r>
        <w:rPr>
          <w:noProof/>
        </w:rPr>
        <w:fldChar w:fldCharType="separate"/>
      </w:r>
      <w:r w:rsidR="005A1A7C">
        <w:rPr>
          <w:noProof/>
        </w:rPr>
        <w:t>40</w:t>
      </w:r>
      <w:r>
        <w:rPr>
          <w:noProof/>
        </w:rPr>
        <w:fldChar w:fldCharType="end"/>
      </w:r>
    </w:p>
    <w:p w14:paraId="674782FE" w14:textId="1E96E9A1" w:rsidR="00671B59" w:rsidRDefault="00671B59">
      <w:pPr>
        <w:pStyle w:val="TOC4"/>
        <w:rPr>
          <w:rFonts w:asciiTheme="minorHAnsi" w:eastAsiaTheme="minorEastAsia" w:hAnsiTheme="minorHAnsi" w:cstheme="minorBidi"/>
          <w:b w:val="0"/>
          <w:noProof/>
          <w:kern w:val="2"/>
          <w:sz w:val="22"/>
          <w:szCs w:val="22"/>
          <w14:ligatures w14:val="standardContextual"/>
        </w:rPr>
      </w:pPr>
      <w:r>
        <w:rPr>
          <w:noProof/>
        </w:rPr>
        <w:t>Subdivision A—Applications under this Part</w:t>
      </w:r>
      <w:r>
        <w:rPr>
          <w:noProof/>
        </w:rPr>
        <w:tab/>
      </w:r>
      <w:r>
        <w:rPr>
          <w:noProof/>
        </w:rPr>
        <w:fldChar w:fldCharType="begin"/>
      </w:r>
      <w:r>
        <w:rPr>
          <w:noProof/>
        </w:rPr>
        <w:instrText xml:space="preserve"> PAGEREF _Toc152248819 \h </w:instrText>
      </w:r>
      <w:r>
        <w:rPr>
          <w:noProof/>
        </w:rPr>
      </w:r>
      <w:r>
        <w:rPr>
          <w:noProof/>
        </w:rPr>
        <w:fldChar w:fldCharType="separate"/>
      </w:r>
      <w:r w:rsidR="005A1A7C">
        <w:rPr>
          <w:noProof/>
        </w:rPr>
        <w:t>40</w:t>
      </w:r>
      <w:r>
        <w:rPr>
          <w:noProof/>
        </w:rPr>
        <w:fldChar w:fldCharType="end"/>
      </w:r>
    </w:p>
    <w:p w14:paraId="3D79301A" w14:textId="36C4F21E"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52  Due date and decision date for applications</w:t>
      </w:r>
      <w:r>
        <w:rPr>
          <w:noProof/>
        </w:rPr>
        <w:tab/>
      </w:r>
      <w:r>
        <w:rPr>
          <w:noProof/>
        </w:rPr>
        <w:fldChar w:fldCharType="begin"/>
      </w:r>
      <w:r>
        <w:rPr>
          <w:noProof/>
        </w:rPr>
        <w:instrText xml:space="preserve"> PAGEREF _Toc152248820 \h </w:instrText>
      </w:r>
      <w:r>
        <w:rPr>
          <w:noProof/>
        </w:rPr>
      </w:r>
      <w:r>
        <w:rPr>
          <w:noProof/>
        </w:rPr>
        <w:fldChar w:fldCharType="separate"/>
      </w:r>
      <w:r w:rsidR="005A1A7C">
        <w:rPr>
          <w:noProof/>
        </w:rPr>
        <w:t>40</w:t>
      </w:r>
      <w:r>
        <w:rPr>
          <w:noProof/>
        </w:rPr>
        <w:fldChar w:fldCharType="end"/>
      </w:r>
    </w:p>
    <w:p w14:paraId="6D372983" w14:textId="74ECAB35"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53  Withdrawal of applications</w:t>
      </w:r>
      <w:r>
        <w:rPr>
          <w:noProof/>
        </w:rPr>
        <w:tab/>
      </w:r>
      <w:r>
        <w:rPr>
          <w:noProof/>
        </w:rPr>
        <w:fldChar w:fldCharType="begin"/>
      </w:r>
      <w:r>
        <w:rPr>
          <w:noProof/>
        </w:rPr>
        <w:instrText xml:space="preserve"> PAGEREF _Toc152248821 \h </w:instrText>
      </w:r>
      <w:r>
        <w:rPr>
          <w:noProof/>
        </w:rPr>
      </w:r>
      <w:r>
        <w:rPr>
          <w:noProof/>
        </w:rPr>
        <w:fldChar w:fldCharType="separate"/>
      </w:r>
      <w:r w:rsidR="005A1A7C">
        <w:rPr>
          <w:noProof/>
        </w:rPr>
        <w:t>41</w:t>
      </w:r>
      <w:r>
        <w:rPr>
          <w:noProof/>
        </w:rPr>
        <w:fldChar w:fldCharType="end"/>
      </w:r>
    </w:p>
    <w:p w14:paraId="78407F25" w14:textId="26557B15" w:rsidR="00671B59" w:rsidRDefault="00671B59">
      <w:pPr>
        <w:pStyle w:val="TOC4"/>
        <w:rPr>
          <w:rFonts w:asciiTheme="minorHAnsi" w:eastAsiaTheme="minorEastAsia" w:hAnsiTheme="minorHAnsi" w:cstheme="minorBidi"/>
          <w:b w:val="0"/>
          <w:noProof/>
          <w:kern w:val="2"/>
          <w:sz w:val="22"/>
          <w:szCs w:val="22"/>
          <w14:ligatures w14:val="standardContextual"/>
        </w:rPr>
      </w:pPr>
      <w:r>
        <w:rPr>
          <w:noProof/>
        </w:rPr>
        <w:t>Subdivision B—Shale gas extraction facilities</w:t>
      </w:r>
      <w:r>
        <w:rPr>
          <w:noProof/>
        </w:rPr>
        <w:tab/>
      </w:r>
      <w:r>
        <w:rPr>
          <w:noProof/>
        </w:rPr>
        <w:fldChar w:fldCharType="begin"/>
      </w:r>
      <w:r>
        <w:rPr>
          <w:noProof/>
        </w:rPr>
        <w:instrText xml:space="preserve"> PAGEREF _Toc152248822 \h </w:instrText>
      </w:r>
      <w:r>
        <w:rPr>
          <w:noProof/>
        </w:rPr>
      </w:r>
      <w:r>
        <w:rPr>
          <w:noProof/>
        </w:rPr>
        <w:fldChar w:fldCharType="separate"/>
      </w:r>
      <w:r w:rsidR="005A1A7C">
        <w:rPr>
          <w:noProof/>
        </w:rPr>
        <w:t>41</w:t>
      </w:r>
      <w:r>
        <w:rPr>
          <w:noProof/>
        </w:rPr>
        <w:fldChar w:fldCharType="end"/>
      </w:r>
    </w:p>
    <w:p w14:paraId="5D5AB8AF" w14:textId="48D7AD39"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 xml:space="preserve">54  Meaning of </w:t>
      </w:r>
      <w:r w:rsidRPr="00BE1192">
        <w:rPr>
          <w:i/>
          <w:noProof/>
        </w:rPr>
        <w:t>shale gas extraction facility</w:t>
      </w:r>
      <w:r>
        <w:rPr>
          <w:noProof/>
        </w:rPr>
        <w:tab/>
      </w:r>
      <w:r>
        <w:rPr>
          <w:noProof/>
        </w:rPr>
        <w:fldChar w:fldCharType="begin"/>
      </w:r>
      <w:r>
        <w:rPr>
          <w:noProof/>
        </w:rPr>
        <w:instrText xml:space="preserve"> PAGEREF _Toc152248823 \h </w:instrText>
      </w:r>
      <w:r>
        <w:rPr>
          <w:noProof/>
        </w:rPr>
      </w:r>
      <w:r>
        <w:rPr>
          <w:noProof/>
        </w:rPr>
        <w:fldChar w:fldCharType="separate"/>
      </w:r>
      <w:r w:rsidR="005A1A7C">
        <w:rPr>
          <w:noProof/>
        </w:rPr>
        <w:t>41</w:t>
      </w:r>
      <w:r>
        <w:rPr>
          <w:noProof/>
        </w:rPr>
        <w:fldChar w:fldCharType="end"/>
      </w:r>
    </w:p>
    <w:p w14:paraId="7C6BF05B" w14:textId="1F4D4455" w:rsidR="00671B59" w:rsidRDefault="00671B59">
      <w:pPr>
        <w:pStyle w:val="TOC2"/>
        <w:rPr>
          <w:rFonts w:asciiTheme="minorHAnsi" w:eastAsiaTheme="minorEastAsia" w:hAnsiTheme="minorHAnsi" w:cstheme="minorBidi"/>
          <w:b w:val="0"/>
          <w:noProof/>
          <w:kern w:val="2"/>
          <w:sz w:val="22"/>
          <w:szCs w:val="22"/>
          <w14:ligatures w14:val="standardContextual"/>
        </w:rPr>
      </w:pPr>
      <w:r>
        <w:rPr>
          <w:noProof/>
        </w:rPr>
        <w:t>Part 3A—Safeguard mechanism credit units</w:t>
      </w:r>
      <w:r>
        <w:rPr>
          <w:noProof/>
        </w:rPr>
        <w:tab/>
      </w:r>
      <w:r>
        <w:rPr>
          <w:noProof/>
        </w:rPr>
        <w:fldChar w:fldCharType="begin"/>
      </w:r>
      <w:r>
        <w:rPr>
          <w:noProof/>
        </w:rPr>
        <w:instrText xml:space="preserve"> PAGEREF _Toc152248824 \h </w:instrText>
      </w:r>
      <w:r>
        <w:rPr>
          <w:noProof/>
        </w:rPr>
      </w:r>
      <w:r>
        <w:rPr>
          <w:noProof/>
        </w:rPr>
        <w:fldChar w:fldCharType="separate"/>
      </w:r>
      <w:r w:rsidR="005A1A7C">
        <w:rPr>
          <w:noProof/>
        </w:rPr>
        <w:t>42</w:t>
      </w:r>
      <w:r>
        <w:rPr>
          <w:noProof/>
        </w:rPr>
        <w:fldChar w:fldCharType="end"/>
      </w:r>
    </w:p>
    <w:p w14:paraId="53F0CAA5" w14:textId="18DE7A4E"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1—General</w:t>
      </w:r>
      <w:r>
        <w:rPr>
          <w:noProof/>
        </w:rPr>
        <w:tab/>
      </w:r>
      <w:r>
        <w:rPr>
          <w:noProof/>
        </w:rPr>
        <w:fldChar w:fldCharType="begin"/>
      </w:r>
      <w:r>
        <w:rPr>
          <w:noProof/>
        </w:rPr>
        <w:instrText xml:space="preserve"> PAGEREF _Toc152248825 \h </w:instrText>
      </w:r>
      <w:r>
        <w:rPr>
          <w:noProof/>
        </w:rPr>
      </w:r>
      <w:r>
        <w:rPr>
          <w:noProof/>
        </w:rPr>
        <w:fldChar w:fldCharType="separate"/>
      </w:r>
      <w:r w:rsidR="005A1A7C">
        <w:rPr>
          <w:noProof/>
        </w:rPr>
        <w:t>42</w:t>
      </w:r>
      <w:r>
        <w:rPr>
          <w:noProof/>
        </w:rPr>
        <w:fldChar w:fldCharType="end"/>
      </w:r>
    </w:p>
    <w:p w14:paraId="579AF1E2" w14:textId="60EC620A"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55  Purpose and application of Part</w:t>
      </w:r>
      <w:r>
        <w:rPr>
          <w:noProof/>
        </w:rPr>
        <w:tab/>
      </w:r>
      <w:r>
        <w:rPr>
          <w:noProof/>
        </w:rPr>
        <w:fldChar w:fldCharType="begin"/>
      </w:r>
      <w:r>
        <w:rPr>
          <w:noProof/>
        </w:rPr>
        <w:instrText xml:space="preserve"> PAGEREF _Toc152248826 \h </w:instrText>
      </w:r>
      <w:r>
        <w:rPr>
          <w:noProof/>
        </w:rPr>
      </w:r>
      <w:r>
        <w:rPr>
          <w:noProof/>
        </w:rPr>
        <w:fldChar w:fldCharType="separate"/>
      </w:r>
      <w:r w:rsidR="005A1A7C">
        <w:rPr>
          <w:noProof/>
        </w:rPr>
        <w:t>42</w:t>
      </w:r>
      <w:r>
        <w:rPr>
          <w:noProof/>
        </w:rPr>
        <w:fldChar w:fldCharType="end"/>
      </w:r>
    </w:p>
    <w:p w14:paraId="6E3E520D" w14:textId="4FC594DD"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2—Issuing safeguard mechanism credit units</w:t>
      </w:r>
      <w:r>
        <w:rPr>
          <w:noProof/>
        </w:rPr>
        <w:tab/>
      </w:r>
      <w:r>
        <w:rPr>
          <w:noProof/>
        </w:rPr>
        <w:fldChar w:fldCharType="begin"/>
      </w:r>
      <w:r>
        <w:rPr>
          <w:noProof/>
        </w:rPr>
        <w:instrText xml:space="preserve"> PAGEREF _Toc152248827 \h </w:instrText>
      </w:r>
      <w:r>
        <w:rPr>
          <w:noProof/>
        </w:rPr>
      </w:r>
      <w:r>
        <w:rPr>
          <w:noProof/>
        </w:rPr>
        <w:fldChar w:fldCharType="separate"/>
      </w:r>
      <w:r w:rsidR="005A1A7C">
        <w:rPr>
          <w:noProof/>
        </w:rPr>
        <w:t>42</w:t>
      </w:r>
      <w:r>
        <w:rPr>
          <w:noProof/>
        </w:rPr>
        <w:fldChar w:fldCharType="end"/>
      </w:r>
    </w:p>
    <w:p w14:paraId="67DEAC97" w14:textId="3D8C002C"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56  Issuing safeguard mechanism credit units for a financial year</w:t>
      </w:r>
      <w:r>
        <w:rPr>
          <w:noProof/>
        </w:rPr>
        <w:tab/>
      </w:r>
      <w:r>
        <w:rPr>
          <w:noProof/>
        </w:rPr>
        <w:fldChar w:fldCharType="begin"/>
      </w:r>
      <w:r>
        <w:rPr>
          <w:noProof/>
        </w:rPr>
        <w:instrText xml:space="preserve"> PAGEREF _Toc152248828 \h </w:instrText>
      </w:r>
      <w:r>
        <w:rPr>
          <w:noProof/>
        </w:rPr>
      </w:r>
      <w:r>
        <w:rPr>
          <w:noProof/>
        </w:rPr>
        <w:fldChar w:fldCharType="separate"/>
      </w:r>
      <w:r w:rsidR="005A1A7C">
        <w:rPr>
          <w:noProof/>
        </w:rPr>
        <w:t>42</w:t>
      </w:r>
      <w:r>
        <w:rPr>
          <w:noProof/>
        </w:rPr>
        <w:fldChar w:fldCharType="end"/>
      </w:r>
    </w:p>
    <w:p w14:paraId="648FFE09" w14:textId="01F188B5"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57  Issuing safeguard mechanism credit units for a declared multi</w:t>
      </w:r>
      <w:r>
        <w:rPr>
          <w:noProof/>
        </w:rPr>
        <w:noBreakHyphen/>
        <w:t>year period</w:t>
      </w:r>
      <w:r>
        <w:rPr>
          <w:noProof/>
        </w:rPr>
        <w:tab/>
      </w:r>
      <w:r>
        <w:rPr>
          <w:noProof/>
        </w:rPr>
        <w:fldChar w:fldCharType="begin"/>
      </w:r>
      <w:r>
        <w:rPr>
          <w:noProof/>
        </w:rPr>
        <w:instrText xml:space="preserve"> PAGEREF _Toc152248829 \h </w:instrText>
      </w:r>
      <w:r>
        <w:rPr>
          <w:noProof/>
        </w:rPr>
      </w:r>
      <w:r>
        <w:rPr>
          <w:noProof/>
        </w:rPr>
        <w:fldChar w:fldCharType="separate"/>
      </w:r>
      <w:r w:rsidR="005A1A7C">
        <w:rPr>
          <w:noProof/>
        </w:rPr>
        <w:t>44</w:t>
      </w:r>
      <w:r>
        <w:rPr>
          <w:noProof/>
        </w:rPr>
        <w:fldChar w:fldCharType="end"/>
      </w:r>
    </w:p>
    <w:p w14:paraId="03118FAA" w14:textId="3474BAE2"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58  Application requirements</w:t>
      </w:r>
      <w:r>
        <w:rPr>
          <w:noProof/>
        </w:rPr>
        <w:tab/>
      </w:r>
      <w:r>
        <w:rPr>
          <w:noProof/>
        </w:rPr>
        <w:fldChar w:fldCharType="begin"/>
      </w:r>
      <w:r>
        <w:rPr>
          <w:noProof/>
        </w:rPr>
        <w:instrText xml:space="preserve"> PAGEREF _Toc152248830 \h </w:instrText>
      </w:r>
      <w:r>
        <w:rPr>
          <w:noProof/>
        </w:rPr>
      </w:r>
      <w:r>
        <w:rPr>
          <w:noProof/>
        </w:rPr>
        <w:fldChar w:fldCharType="separate"/>
      </w:r>
      <w:r w:rsidR="005A1A7C">
        <w:rPr>
          <w:noProof/>
        </w:rPr>
        <w:t>45</w:t>
      </w:r>
      <w:r>
        <w:rPr>
          <w:noProof/>
        </w:rPr>
        <w:fldChar w:fldCharType="end"/>
      </w:r>
    </w:p>
    <w:p w14:paraId="53C131EA" w14:textId="0954C1E1"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3—Timing etc. of issue of safeguard mechanism credit units</w:t>
      </w:r>
      <w:r>
        <w:rPr>
          <w:noProof/>
        </w:rPr>
        <w:tab/>
      </w:r>
      <w:r>
        <w:rPr>
          <w:noProof/>
        </w:rPr>
        <w:fldChar w:fldCharType="begin"/>
      </w:r>
      <w:r>
        <w:rPr>
          <w:noProof/>
        </w:rPr>
        <w:instrText xml:space="preserve"> PAGEREF _Toc152248831 \h </w:instrText>
      </w:r>
      <w:r>
        <w:rPr>
          <w:noProof/>
        </w:rPr>
      </w:r>
      <w:r>
        <w:rPr>
          <w:noProof/>
        </w:rPr>
        <w:fldChar w:fldCharType="separate"/>
      </w:r>
      <w:r w:rsidR="005A1A7C">
        <w:rPr>
          <w:noProof/>
        </w:rPr>
        <w:t>45</w:t>
      </w:r>
      <w:r>
        <w:rPr>
          <w:noProof/>
        </w:rPr>
        <w:fldChar w:fldCharType="end"/>
      </w:r>
    </w:p>
    <w:p w14:paraId="35A4D0F3" w14:textId="43583D9A"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58A  Identifying safeguard mechanism credit units with a financial year etc.</w:t>
      </w:r>
      <w:r>
        <w:rPr>
          <w:noProof/>
        </w:rPr>
        <w:tab/>
      </w:r>
      <w:r>
        <w:rPr>
          <w:noProof/>
        </w:rPr>
        <w:fldChar w:fldCharType="begin"/>
      </w:r>
      <w:r>
        <w:rPr>
          <w:noProof/>
        </w:rPr>
        <w:instrText xml:space="preserve"> PAGEREF _Toc152248832 \h </w:instrText>
      </w:r>
      <w:r>
        <w:rPr>
          <w:noProof/>
        </w:rPr>
      </w:r>
      <w:r>
        <w:rPr>
          <w:noProof/>
        </w:rPr>
        <w:fldChar w:fldCharType="separate"/>
      </w:r>
      <w:r w:rsidR="005A1A7C">
        <w:rPr>
          <w:noProof/>
        </w:rPr>
        <w:t>45</w:t>
      </w:r>
      <w:r>
        <w:rPr>
          <w:noProof/>
        </w:rPr>
        <w:fldChar w:fldCharType="end"/>
      </w:r>
    </w:p>
    <w:p w14:paraId="0EF0DD30" w14:textId="544F7359"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4—Eligible facilities</w:t>
      </w:r>
      <w:r>
        <w:rPr>
          <w:noProof/>
        </w:rPr>
        <w:tab/>
      </w:r>
      <w:r>
        <w:rPr>
          <w:noProof/>
        </w:rPr>
        <w:fldChar w:fldCharType="begin"/>
      </w:r>
      <w:r>
        <w:rPr>
          <w:noProof/>
        </w:rPr>
        <w:instrText xml:space="preserve"> PAGEREF _Toc152248833 \h </w:instrText>
      </w:r>
      <w:r>
        <w:rPr>
          <w:noProof/>
        </w:rPr>
      </w:r>
      <w:r>
        <w:rPr>
          <w:noProof/>
        </w:rPr>
        <w:fldChar w:fldCharType="separate"/>
      </w:r>
      <w:r w:rsidR="005A1A7C">
        <w:rPr>
          <w:noProof/>
        </w:rPr>
        <w:t>46</w:t>
      </w:r>
      <w:r>
        <w:rPr>
          <w:noProof/>
        </w:rPr>
        <w:fldChar w:fldCharType="end"/>
      </w:r>
    </w:p>
    <w:p w14:paraId="496224EC" w14:textId="7D2A6E39"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 xml:space="preserve">58B  Meaning of </w:t>
      </w:r>
      <w:r w:rsidRPr="00BE1192">
        <w:rPr>
          <w:i/>
          <w:noProof/>
        </w:rPr>
        <w:t>eligible facility</w:t>
      </w:r>
      <w:r>
        <w:rPr>
          <w:noProof/>
        </w:rPr>
        <w:tab/>
      </w:r>
      <w:r>
        <w:rPr>
          <w:noProof/>
        </w:rPr>
        <w:fldChar w:fldCharType="begin"/>
      </w:r>
      <w:r>
        <w:rPr>
          <w:noProof/>
        </w:rPr>
        <w:instrText xml:space="preserve"> PAGEREF _Toc152248834 \h </w:instrText>
      </w:r>
      <w:r>
        <w:rPr>
          <w:noProof/>
        </w:rPr>
      </w:r>
      <w:r>
        <w:rPr>
          <w:noProof/>
        </w:rPr>
        <w:fldChar w:fldCharType="separate"/>
      </w:r>
      <w:r w:rsidR="005A1A7C">
        <w:rPr>
          <w:noProof/>
        </w:rPr>
        <w:t>46</w:t>
      </w:r>
      <w:r>
        <w:rPr>
          <w:noProof/>
        </w:rPr>
        <w:fldChar w:fldCharType="end"/>
      </w:r>
    </w:p>
    <w:p w14:paraId="552F4B33" w14:textId="4FA94087" w:rsidR="00671B59" w:rsidRDefault="00671B59">
      <w:pPr>
        <w:pStyle w:val="TOC2"/>
        <w:rPr>
          <w:rFonts w:asciiTheme="minorHAnsi" w:eastAsiaTheme="minorEastAsia" w:hAnsiTheme="minorHAnsi" w:cstheme="minorBidi"/>
          <w:b w:val="0"/>
          <w:noProof/>
          <w:kern w:val="2"/>
          <w:sz w:val="22"/>
          <w:szCs w:val="22"/>
          <w14:ligatures w14:val="standardContextual"/>
        </w:rPr>
      </w:pPr>
      <w:r>
        <w:rPr>
          <w:noProof/>
        </w:rPr>
        <w:t>Part 4—Compliance</w:t>
      </w:r>
      <w:r>
        <w:rPr>
          <w:noProof/>
        </w:rPr>
        <w:tab/>
      </w:r>
      <w:r>
        <w:rPr>
          <w:noProof/>
        </w:rPr>
        <w:fldChar w:fldCharType="begin"/>
      </w:r>
      <w:r>
        <w:rPr>
          <w:noProof/>
        </w:rPr>
        <w:instrText xml:space="preserve"> PAGEREF _Toc152248835 \h </w:instrText>
      </w:r>
      <w:r>
        <w:rPr>
          <w:noProof/>
        </w:rPr>
      </w:r>
      <w:r>
        <w:rPr>
          <w:noProof/>
        </w:rPr>
        <w:fldChar w:fldCharType="separate"/>
      </w:r>
      <w:r w:rsidR="005A1A7C">
        <w:rPr>
          <w:noProof/>
        </w:rPr>
        <w:t>47</w:t>
      </w:r>
      <w:r>
        <w:rPr>
          <w:noProof/>
        </w:rPr>
        <w:fldChar w:fldCharType="end"/>
      </w:r>
    </w:p>
    <w:p w14:paraId="1264B8B9" w14:textId="22CC2B8E"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1—Exemption declarations</w:t>
      </w:r>
      <w:r>
        <w:rPr>
          <w:noProof/>
        </w:rPr>
        <w:tab/>
      </w:r>
      <w:r>
        <w:rPr>
          <w:noProof/>
        </w:rPr>
        <w:fldChar w:fldCharType="begin"/>
      </w:r>
      <w:r>
        <w:rPr>
          <w:noProof/>
        </w:rPr>
        <w:instrText xml:space="preserve"> PAGEREF _Toc152248836 \h </w:instrText>
      </w:r>
      <w:r>
        <w:rPr>
          <w:noProof/>
        </w:rPr>
      </w:r>
      <w:r>
        <w:rPr>
          <w:noProof/>
        </w:rPr>
        <w:fldChar w:fldCharType="separate"/>
      </w:r>
      <w:r w:rsidR="005A1A7C">
        <w:rPr>
          <w:noProof/>
        </w:rPr>
        <w:t>47</w:t>
      </w:r>
      <w:r>
        <w:rPr>
          <w:noProof/>
        </w:rPr>
        <w:fldChar w:fldCharType="end"/>
      </w:r>
    </w:p>
    <w:p w14:paraId="3D0F58D7" w14:textId="280BE314"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59  Operation of this Division</w:t>
      </w:r>
      <w:r>
        <w:rPr>
          <w:noProof/>
        </w:rPr>
        <w:tab/>
      </w:r>
      <w:r>
        <w:rPr>
          <w:noProof/>
        </w:rPr>
        <w:fldChar w:fldCharType="begin"/>
      </w:r>
      <w:r>
        <w:rPr>
          <w:noProof/>
        </w:rPr>
        <w:instrText xml:space="preserve"> PAGEREF _Toc152248837 \h </w:instrText>
      </w:r>
      <w:r>
        <w:rPr>
          <w:noProof/>
        </w:rPr>
      </w:r>
      <w:r>
        <w:rPr>
          <w:noProof/>
        </w:rPr>
        <w:fldChar w:fldCharType="separate"/>
      </w:r>
      <w:r w:rsidR="005A1A7C">
        <w:rPr>
          <w:noProof/>
        </w:rPr>
        <w:t>47</w:t>
      </w:r>
      <w:r>
        <w:rPr>
          <w:noProof/>
        </w:rPr>
        <w:fldChar w:fldCharType="end"/>
      </w:r>
    </w:p>
    <w:p w14:paraId="10CFFC76" w14:textId="59B0CA22"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60  Application</w:t>
      </w:r>
      <w:r>
        <w:rPr>
          <w:noProof/>
        </w:rPr>
        <w:tab/>
      </w:r>
      <w:r>
        <w:rPr>
          <w:noProof/>
        </w:rPr>
        <w:fldChar w:fldCharType="begin"/>
      </w:r>
      <w:r>
        <w:rPr>
          <w:noProof/>
        </w:rPr>
        <w:instrText xml:space="preserve"> PAGEREF _Toc152248838 \h </w:instrText>
      </w:r>
      <w:r>
        <w:rPr>
          <w:noProof/>
        </w:rPr>
      </w:r>
      <w:r>
        <w:rPr>
          <w:noProof/>
        </w:rPr>
        <w:fldChar w:fldCharType="separate"/>
      </w:r>
      <w:r w:rsidR="005A1A7C">
        <w:rPr>
          <w:noProof/>
        </w:rPr>
        <w:t>47</w:t>
      </w:r>
      <w:r>
        <w:rPr>
          <w:noProof/>
        </w:rPr>
        <w:fldChar w:fldCharType="end"/>
      </w:r>
    </w:p>
    <w:p w14:paraId="1614F1DE" w14:textId="4397D4E7"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61  Further information</w:t>
      </w:r>
      <w:r>
        <w:rPr>
          <w:noProof/>
        </w:rPr>
        <w:tab/>
      </w:r>
      <w:r>
        <w:rPr>
          <w:noProof/>
        </w:rPr>
        <w:fldChar w:fldCharType="begin"/>
      </w:r>
      <w:r>
        <w:rPr>
          <w:noProof/>
        </w:rPr>
        <w:instrText xml:space="preserve"> PAGEREF _Toc152248839 \h </w:instrText>
      </w:r>
      <w:r>
        <w:rPr>
          <w:noProof/>
        </w:rPr>
      </w:r>
      <w:r>
        <w:rPr>
          <w:noProof/>
        </w:rPr>
        <w:fldChar w:fldCharType="separate"/>
      </w:r>
      <w:r w:rsidR="005A1A7C">
        <w:rPr>
          <w:noProof/>
        </w:rPr>
        <w:t>48</w:t>
      </w:r>
      <w:r>
        <w:rPr>
          <w:noProof/>
        </w:rPr>
        <w:fldChar w:fldCharType="end"/>
      </w:r>
    </w:p>
    <w:p w14:paraId="3C8F9190" w14:textId="5A5EAF15"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62  Issue of exemption declaration</w:t>
      </w:r>
      <w:r>
        <w:rPr>
          <w:noProof/>
        </w:rPr>
        <w:tab/>
      </w:r>
      <w:r>
        <w:rPr>
          <w:noProof/>
        </w:rPr>
        <w:fldChar w:fldCharType="begin"/>
      </w:r>
      <w:r>
        <w:rPr>
          <w:noProof/>
        </w:rPr>
        <w:instrText xml:space="preserve"> PAGEREF _Toc152248840 \h </w:instrText>
      </w:r>
      <w:r>
        <w:rPr>
          <w:noProof/>
        </w:rPr>
      </w:r>
      <w:r>
        <w:rPr>
          <w:noProof/>
        </w:rPr>
        <w:fldChar w:fldCharType="separate"/>
      </w:r>
      <w:r w:rsidR="005A1A7C">
        <w:rPr>
          <w:noProof/>
        </w:rPr>
        <w:t>48</w:t>
      </w:r>
      <w:r>
        <w:rPr>
          <w:noProof/>
        </w:rPr>
        <w:fldChar w:fldCharType="end"/>
      </w:r>
    </w:p>
    <w:p w14:paraId="6AD018D4" w14:textId="3D6C8A98"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63  Revocation of exemption declaration because of false or misleading information</w:t>
      </w:r>
      <w:r>
        <w:rPr>
          <w:noProof/>
        </w:rPr>
        <w:tab/>
      </w:r>
      <w:r>
        <w:rPr>
          <w:noProof/>
        </w:rPr>
        <w:fldChar w:fldCharType="begin"/>
      </w:r>
      <w:r>
        <w:rPr>
          <w:noProof/>
        </w:rPr>
        <w:instrText xml:space="preserve"> PAGEREF _Toc152248841 \h </w:instrText>
      </w:r>
      <w:r>
        <w:rPr>
          <w:noProof/>
        </w:rPr>
      </w:r>
      <w:r>
        <w:rPr>
          <w:noProof/>
        </w:rPr>
        <w:fldChar w:fldCharType="separate"/>
      </w:r>
      <w:r w:rsidR="005A1A7C">
        <w:rPr>
          <w:noProof/>
        </w:rPr>
        <w:t>49</w:t>
      </w:r>
      <w:r>
        <w:rPr>
          <w:noProof/>
        </w:rPr>
        <w:fldChar w:fldCharType="end"/>
      </w:r>
    </w:p>
    <w:p w14:paraId="4C555CD9" w14:textId="0FE78BD1"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2—Declared multi</w:t>
      </w:r>
      <w:r>
        <w:rPr>
          <w:noProof/>
        </w:rPr>
        <w:noBreakHyphen/>
        <w:t>year periods</w:t>
      </w:r>
      <w:r>
        <w:rPr>
          <w:noProof/>
        </w:rPr>
        <w:tab/>
      </w:r>
      <w:r>
        <w:rPr>
          <w:noProof/>
        </w:rPr>
        <w:fldChar w:fldCharType="begin"/>
      </w:r>
      <w:r>
        <w:rPr>
          <w:noProof/>
        </w:rPr>
        <w:instrText xml:space="preserve"> PAGEREF _Toc152248842 \h </w:instrText>
      </w:r>
      <w:r>
        <w:rPr>
          <w:noProof/>
        </w:rPr>
      </w:r>
      <w:r>
        <w:rPr>
          <w:noProof/>
        </w:rPr>
        <w:fldChar w:fldCharType="separate"/>
      </w:r>
      <w:r w:rsidR="005A1A7C">
        <w:rPr>
          <w:noProof/>
        </w:rPr>
        <w:t>50</w:t>
      </w:r>
      <w:r>
        <w:rPr>
          <w:noProof/>
        </w:rPr>
        <w:fldChar w:fldCharType="end"/>
      </w:r>
    </w:p>
    <w:p w14:paraId="01D7D6F7" w14:textId="29EC4AEE"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64  Operation of this Division</w:t>
      </w:r>
      <w:r>
        <w:rPr>
          <w:noProof/>
        </w:rPr>
        <w:tab/>
      </w:r>
      <w:r>
        <w:rPr>
          <w:noProof/>
        </w:rPr>
        <w:fldChar w:fldCharType="begin"/>
      </w:r>
      <w:r>
        <w:rPr>
          <w:noProof/>
        </w:rPr>
        <w:instrText xml:space="preserve"> PAGEREF _Toc152248843 \h </w:instrText>
      </w:r>
      <w:r>
        <w:rPr>
          <w:noProof/>
        </w:rPr>
      </w:r>
      <w:r>
        <w:rPr>
          <w:noProof/>
        </w:rPr>
        <w:fldChar w:fldCharType="separate"/>
      </w:r>
      <w:r w:rsidR="005A1A7C">
        <w:rPr>
          <w:noProof/>
        </w:rPr>
        <w:t>50</w:t>
      </w:r>
      <w:r>
        <w:rPr>
          <w:noProof/>
        </w:rPr>
        <w:fldChar w:fldCharType="end"/>
      </w:r>
    </w:p>
    <w:p w14:paraId="505E64F2" w14:textId="424A6BB7"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65  Application</w:t>
      </w:r>
      <w:r>
        <w:rPr>
          <w:noProof/>
        </w:rPr>
        <w:tab/>
      </w:r>
      <w:r>
        <w:rPr>
          <w:noProof/>
        </w:rPr>
        <w:fldChar w:fldCharType="begin"/>
      </w:r>
      <w:r>
        <w:rPr>
          <w:noProof/>
        </w:rPr>
        <w:instrText xml:space="preserve"> PAGEREF _Toc152248844 \h </w:instrText>
      </w:r>
      <w:r>
        <w:rPr>
          <w:noProof/>
        </w:rPr>
      </w:r>
      <w:r>
        <w:rPr>
          <w:noProof/>
        </w:rPr>
        <w:fldChar w:fldCharType="separate"/>
      </w:r>
      <w:r w:rsidR="005A1A7C">
        <w:rPr>
          <w:noProof/>
        </w:rPr>
        <w:t>50</w:t>
      </w:r>
      <w:r>
        <w:rPr>
          <w:noProof/>
        </w:rPr>
        <w:fldChar w:fldCharType="end"/>
      </w:r>
    </w:p>
    <w:p w14:paraId="50537FFE" w14:textId="43DC5FDC"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66  Further information</w:t>
      </w:r>
      <w:r>
        <w:rPr>
          <w:noProof/>
        </w:rPr>
        <w:tab/>
      </w:r>
      <w:r>
        <w:rPr>
          <w:noProof/>
        </w:rPr>
        <w:fldChar w:fldCharType="begin"/>
      </w:r>
      <w:r>
        <w:rPr>
          <w:noProof/>
        </w:rPr>
        <w:instrText xml:space="preserve"> PAGEREF _Toc152248845 \h </w:instrText>
      </w:r>
      <w:r>
        <w:rPr>
          <w:noProof/>
        </w:rPr>
      </w:r>
      <w:r>
        <w:rPr>
          <w:noProof/>
        </w:rPr>
        <w:fldChar w:fldCharType="separate"/>
      </w:r>
      <w:r w:rsidR="005A1A7C">
        <w:rPr>
          <w:noProof/>
        </w:rPr>
        <w:t>51</w:t>
      </w:r>
      <w:r>
        <w:rPr>
          <w:noProof/>
        </w:rPr>
        <w:fldChar w:fldCharType="end"/>
      </w:r>
    </w:p>
    <w:p w14:paraId="2E620938" w14:textId="239407CA"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67  Making of multi</w:t>
      </w:r>
      <w:r>
        <w:rPr>
          <w:noProof/>
        </w:rPr>
        <w:noBreakHyphen/>
        <w:t>year period declaration</w:t>
      </w:r>
      <w:r>
        <w:rPr>
          <w:noProof/>
        </w:rPr>
        <w:tab/>
      </w:r>
      <w:r>
        <w:rPr>
          <w:noProof/>
        </w:rPr>
        <w:fldChar w:fldCharType="begin"/>
      </w:r>
      <w:r>
        <w:rPr>
          <w:noProof/>
        </w:rPr>
        <w:instrText xml:space="preserve"> PAGEREF _Toc152248846 \h </w:instrText>
      </w:r>
      <w:r>
        <w:rPr>
          <w:noProof/>
        </w:rPr>
      </w:r>
      <w:r>
        <w:rPr>
          <w:noProof/>
        </w:rPr>
        <w:fldChar w:fldCharType="separate"/>
      </w:r>
      <w:r w:rsidR="005A1A7C">
        <w:rPr>
          <w:noProof/>
        </w:rPr>
        <w:t>51</w:t>
      </w:r>
      <w:r>
        <w:rPr>
          <w:noProof/>
        </w:rPr>
        <w:fldChar w:fldCharType="end"/>
      </w:r>
    </w:p>
    <w:p w14:paraId="020869F0" w14:textId="4E5445B2"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68  Variation or revocation of multi</w:t>
      </w:r>
      <w:r>
        <w:rPr>
          <w:noProof/>
        </w:rPr>
        <w:noBreakHyphen/>
        <w:t>year period declaration on request</w:t>
      </w:r>
      <w:r>
        <w:rPr>
          <w:noProof/>
        </w:rPr>
        <w:tab/>
      </w:r>
      <w:r>
        <w:rPr>
          <w:noProof/>
        </w:rPr>
        <w:fldChar w:fldCharType="begin"/>
      </w:r>
      <w:r>
        <w:rPr>
          <w:noProof/>
        </w:rPr>
        <w:instrText xml:space="preserve"> PAGEREF _Toc152248847 \h </w:instrText>
      </w:r>
      <w:r>
        <w:rPr>
          <w:noProof/>
        </w:rPr>
      </w:r>
      <w:r>
        <w:rPr>
          <w:noProof/>
        </w:rPr>
        <w:fldChar w:fldCharType="separate"/>
      </w:r>
      <w:r w:rsidR="005A1A7C">
        <w:rPr>
          <w:noProof/>
        </w:rPr>
        <w:t>52</w:t>
      </w:r>
      <w:r>
        <w:rPr>
          <w:noProof/>
        </w:rPr>
        <w:fldChar w:fldCharType="end"/>
      </w:r>
    </w:p>
    <w:p w14:paraId="17D4BF55" w14:textId="066FE48A"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69  Revocation of multi</w:t>
      </w:r>
      <w:r>
        <w:rPr>
          <w:noProof/>
        </w:rPr>
        <w:noBreakHyphen/>
        <w:t>year period declaration because of false or misleading information</w:t>
      </w:r>
      <w:r>
        <w:rPr>
          <w:noProof/>
        </w:rPr>
        <w:tab/>
      </w:r>
      <w:r>
        <w:rPr>
          <w:noProof/>
        </w:rPr>
        <w:fldChar w:fldCharType="begin"/>
      </w:r>
      <w:r>
        <w:rPr>
          <w:noProof/>
        </w:rPr>
        <w:instrText xml:space="preserve"> PAGEREF _Toc152248848 \h </w:instrText>
      </w:r>
      <w:r>
        <w:rPr>
          <w:noProof/>
        </w:rPr>
      </w:r>
      <w:r>
        <w:rPr>
          <w:noProof/>
        </w:rPr>
        <w:fldChar w:fldCharType="separate"/>
      </w:r>
      <w:r w:rsidR="005A1A7C">
        <w:rPr>
          <w:noProof/>
        </w:rPr>
        <w:t>53</w:t>
      </w:r>
      <w:r>
        <w:rPr>
          <w:noProof/>
        </w:rPr>
        <w:fldChar w:fldCharType="end"/>
      </w:r>
    </w:p>
    <w:p w14:paraId="57BCDAA0" w14:textId="31BE3D7D"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69A  Explanation of performance against plan for avoiding an excess emissions situation at end of declared multi</w:t>
      </w:r>
      <w:r>
        <w:rPr>
          <w:noProof/>
        </w:rPr>
        <w:noBreakHyphen/>
        <w:t>year period</w:t>
      </w:r>
      <w:r>
        <w:rPr>
          <w:noProof/>
        </w:rPr>
        <w:tab/>
      </w:r>
      <w:r>
        <w:rPr>
          <w:noProof/>
        </w:rPr>
        <w:fldChar w:fldCharType="begin"/>
      </w:r>
      <w:r>
        <w:rPr>
          <w:noProof/>
        </w:rPr>
        <w:instrText xml:space="preserve"> PAGEREF _Toc152248849 \h </w:instrText>
      </w:r>
      <w:r>
        <w:rPr>
          <w:noProof/>
        </w:rPr>
      </w:r>
      <w:r>
        <w:rPr>
          <w:noProof/>
        </w:rPr>
        <w:fldChar w:fldCharType="separate"/>
      </w:r>
      <w:r w:rsidR="005A1A7C">
        <w:rPr>
          <w:noProof/>
        </w:rPr>
        <w:t>54</w:t>
      </w:r>
      <w:r>
        <w:rPr>
          <w:noProof/>
        </w:rPr>
        <w:fldChar w:fldCharType="end"/>
      </w:r>
    </w:p>
    <w:p w14:paraId="031C0631" w14:textId="292019EB"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69B  Variation of multi</w:t>
      </w:r>
      <w:r>
        <w:rPr>
          <w:noProof/>
        </w:rPr>
        <w:noBreakHyphen/>
        <w:t>year period declaration where emissions are not being reduced</w:t>
      </w:r>
      <w:r>
        <w:rPr>
          <w:noProof/>
        </w:rPr>
        <w:tab/>
      </w:r>
      <w:r>
        <w:rPr>
          <w:noProof/>
        </w:rPr>
        <w:fldChar w:fldCharType="begin"/>
      </w:r>
      <w:r>
        <w:rPr>
          <w:noProof/>
        </w:rPr>
        <w:instrText xml:space="preserve"> PAGEREF _Toc152248850 \h </w:instrText>
      </w:r>
      <w:r>
        <w:rPr>
          <w:noProof/>
        </w:rPr>
      </w:r>
      <w:r>
        <w:rPr>
          <w:noProof/>
        </w:rPr>
        <w:fldChar w:fldCharType="separate"/>
      </w:r>
      <w:r w:rsidR="005A1A7C">
        <w:rPr>
          <w:noProof/>
        </w:rPr>
        <w:t>54</w:t>
      </w:r>
      <w:r>
        <w:rPr>
          <w:noProof/>
        </w:rPr>
        <w:fldChar w:fldCharType="end"/>
      </w:r>
    </w:p>
    <w:p w14:paraId="65264603" w14:textId="3CA9519E"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3—Notification and publication requirements</w:t>
      </w:r>
      <w:r>
        <w:rPr>
          <w:noProof/>
        </w:rPr>
        <w:tab/>
      </w:r>
      <w:r>
        <w:rPr>
          <w:noProof/>
        </w:rPr>
        <w:fldChar w:fldCharType="begin"/>
      </w:r>
      <w:r>
        <w:rPr>
          <w:noProof/>
        </w:rPr>
        <w:instrText xml:space="preserve"> PAGEREF _Toc152248851 \h </w:instrText>
      </w:r>
      <w:r>
        <w:rPr>
          <w:noProof/>
        </w:rPr>
      </w:r>
      <w:r>
        <w:rPr>
          <w:noProof/>
        </w:rPr>
        <w:fldChar w:fldCharType="separate"/>
      </w:r>
      <w:r w:rsidR="005A1A7C">
        <w:rPr>
          <w:noProof/>
        </w:rPr>
        <w:t>55</w:t>
      </w:r>
      <w:r>
        <w:rPr>
          <w:noProof/>
        </w:rPr>
        <w:fldChar w:fldCharType="end"/>
      </w:r>
    </w:p>
    <w:p w14:paraId="0858D47C" w14:textId="70E3DF34"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70  Operation of this Division</w:t>
      </w:r>
      <w:r>
        <w:rPr>
          <w:noProof/>
        </w:rPr>
        <w:tab/>
      </w:r>
      <w:r>
        <w:rPr>
          <w:noProof/>
        </w:rPr>
        <w:fldChar w:fldCharType="begin"/>
      </w:r>
      <w:r>
        <w:rPr>
          <w:noProof/>
        </w:rPr>
        <w:instrText xml:space="preserve"> PAGEREF _Toc152248852 \h </w:instrText>
      </w:r>
      <w:r>
        <w:rPr>
          <w:noProof/>
        </w:rPr>
      </w:r>
      <w:r>
        <w:rPr>
          <w:noProof/>
        </w:rPr>
        <w:fldChar w:fldCharType="separate"/>
      </w:r>
      <w:r w:rsidR="005A1A7C">
        <w:rPr>
          <w:noProof/>
        </w:rPr>
        <w:t>55</w:t>
      </w:r>
      <w:r>
        <w:rPr>
          <w:noProof/>
        </w:rPr>
        <w:fldChar w:fldCharType="end"/>
      </w:r>
    </w:p>
    <w:p w14:paraId="52DC5909" w14:textId="477E1E31"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71  Advisory notices</w:t>
      </w:r>
      <w:r>
        <w:rPr>
          <w:noProof/>
        </w:rPr>
        <w:tab/>
      </w:r>
      <w:r>
        <w:rPr>
          <w:noProof/>
        </w:rPr>
        <w:fldChar w:fldCharType="begin"/>
      </w:r>
      <w:r>
        <w:rPr>
          <w:noProof/>
        </w:rPr>
        <w:instrText xml:space="preserve"> PAGEREF _Toc152248853 \h </w:instrText>
      </w:r>
      <w:r>
        <w:rPr>
          <w:noProof/>
        </w:rPr>
      </w:r>
      <w:r>
        <w:rPr>
          <w:noProof/>
        </w:rPr>
        <w:fldChar w:fldCharType="separate"/>
      </w:r>
      <w:r w:rsidR="005A1A7C">
        <w:rPr>
          <w:noProof/>
        </w:rPr>
        <w:t>55</w:t>
      </w:r>
      <w:r>
        <w:rPr>
          <w:noProof/>
        </w:rPr>
        <w:fldChar w:fldCharType="end"/>
      </w:r>
    </w:p>
    <w:p w14:paraId="6A508CC0" w14:textId="11DE3564"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72  Publication</w:t>
      </w:r>
      <w:r>
        <w:rPr>
          <w:noProof/>
        </w:rPr>
        <w:tab/>
      </w:r>
      <w:r>
        <w:rPr>
          <w:noProof/>
        </w:rPr>
        <w:fldChar w:fldCharType="begin"/>
      </w:r>
      <w:r>
        <w:rPr>
          <w:noProof/>
        </w:rPr>
        <w:instrText xml:space="preserve"> PAGEREF _Toc152248854 \h </w:instrText>
      </w:r>
      <w:r>
        <w:rPr>
          <w:noProof/>
        </w:rPr>
      </w:r>
      <w:r>
        <w:rPr>
          <w:noProof/>
        </w:rPr>
        <w:fldChar w:fldCharType="separate"/>
      </w:r>
      <w:r w:rsidR="005A1A7C">
        <w:rPr>
          <w:noProof/>
        </w:rPr>
        <w:t>55</w:t>
      </w:r>
      <w:r>
        <w:rPr>
          <w:noProof/>
        </w:rPr>
        <w:fldChar w:fldCharType="end"/>
      </w:r>
    </w:p>
    <w:p w14:paraId="2F34A3D4" w14:textId="2F9922D6"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4—Net emissions number</w:t>
      </w:r>
      <w:r>
        <w:rPr>
          <w:noProof/>
        </w:rPr>
        <w:tab/>
      </w:r>
      <w:r>
        <w:rPr>
          <w:noProof/>
        </w:rPr>
        <w:fldChar w:fldCharType="begin"/>
      </w:r>
      <w:r>
        <w:rPr>
          <w:noProof/>
        </w:rPr>
        <w:instrText xml:space="preserve"> PAGEREF _Toc152248855 \h </w:instrText>
      </w:r>
      <w:r>
        <w:rPr>
          <w:noProof/>
        </w:rPr>
      </w:r>
      <w:r>
        <w:rPr>
          <w:noProof/>
        </w:rPr>
        <w:fldChar w:fldCharType="separate"/>
      </w:r>
      <w:r w:rsidR="005A1A7C">
        <w:rPr>
          <w:noProof/>
        </w:rPr>
        <w:t>57</w:t>
      </w:r>
      <w:r>
        <w:rPr>
          <w:noProof/>
        </w:rPr>
        <w:fldChar w:fldCharType="end"/>
      </w:r>
    </w:p>
    <w:p w14:paraId="117DBC15" w14:textId="70393BF9"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72A  Excess surrender situation</w:t>
      </w:r>
      <w:r>
        <w:rPr>
          <w:noProof/>
        </w:rPr>
        <w:tab/>
      </w:r>
      <w:r>
        <w:rPr>
          <w:noProof/>
        </w:rPr>
        <w:fldChar w:fldCharType="begin"/>
      </w:r>
      <w:r>
        <w:rPr>
          <w:noProof/>
        </w:rPr>
        <w:instrText xml:space="preserve"> PAGEREF _Toc152248856 \h </w:instrText>
      </w:r>
      <w:r>
        <w:rPr>
          <w:noProof/>
        </w:rPr>
      </w:r>
      <w:r>
        <w:rPr>
          <w:noProof/>
        </w:rPr>
        <w:fldChar w:fldCharType="separate"/>
      </w:r>
      <w:r w:rsidR="005A1A7C">
        <w:rPr>
          <w:noProof/>
        </w:rPr>
        <w:t>57</w:t>
      </w:r>
      <w:r>
        <w:rPr>
          <w:noProof/>
        </w:rPr>
        <w:fldChar w:fldCharType="end"/>
      </w:r>
    </w:p>
    <w:p w14:paraId="1FA530B9" w14:textId="52AF7779"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72B  Circumstances in which subsection 22XK(4) of the Act does not apply</w:t>
      </w:r>
      <w:r>
        <w:rPr>
          <w:noProof/>
        </w:rPr>
        <w:tab/>
      </w:r>
      <w:r>
        <w:rPr>
          <w:noProof/>
        </w:rPr>
        <w:fldChar w:fldCharType="begin"/>
      </w:r>
      <w:r>
        <w:rPr>
          <w:noProof/>
        </w:rPr>
        <w:instrText xml:space="preserve"> PAGEREF _Toc152248857 \h </w:instrText>
      </w:r>
      <w:r>
        <w:rPr>
          <w:noProof/>
        </w:rPr>
      </w:r>
      <w:r>
        <w:rPr>
          <w:noProof/>
        </w:rPr>
        <w:fldChar w:fldCharType="separate"/>
      </w:r>
      <w:r w:rsidR="005A1A7C">
        <w:rPr>
          <w:noProof/>
        </w:rPr>
        <w:t>58</w:t>
      </w:r>
      <w:r>
        <w:rPr>
          <w:noProof/>
        </w:rPr>
        <w:fldChar w:fldCharType="end"/>
      </w:r>
    </w:p>
    <w:p w14:paraId="1F4ADA70" w14:textId="5119C194"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5—Surrender of prescribed carbon units</w:t>
      </w:r>
      <w:r>
        <w:rPr>
          <w:noProof/>
        </w:rPr>
        <w:tab/>
      </w:r>
      <w:r>
        <w:rPr>
          <w:noProof/>
        </w:rPr>
        <w:fldChar w:fldCharType="begin"/>
      </w:r>
      <w:r>
        <w:rPr>
          <w:noProof/>
        </w:rPr>
        <w:instrText xml:space="preserve"> PAGEREF _Toc152248858 \h </w:instrText>
      </w:r>
      <w:r>
        <w:rPr>
          <w:noProof/>
        </w:rPr>
      </w:r>
      <w:r>
        <w:rPr>
          <w:noProof/>
        </w:rPr>
        <w:fldChar w:fldCharType="separate"/>
      </w:r>
      <w:r w:rsidR="005A1A7C">
        <w:rPr>
          <w:noProof/>
        </w:rPr>
        <w:t>58</w:t>
      </w:r>
      <w:r>
        <w:rPr>
          <w:noProof/>
        </w:rPr>
        <w:fldChar w:fldCharType="end"/>
      </w:r>
    </w:p>
    <w:p w14:paraId="15AABB21" w14:textId="5AFEB012"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72C  Requirements for surrender of prescribed carbon units</w:t>
      </w:r>
      <w:r>
        <w:rPr>
          <w:noProof/>
        </w:rPr>
        <w:tab/>
      </w:r>
      <w:r>
        <w:rPr>
          <w:noProof/>
        </w:rPr>
        <w:fldChar w:fldCharType="begin"/>
      </w:r>
      <w:r>
        <w:rPr>
          <w:noProof/>
        </w:rPr>
        <w:instrText xml:space="preserve"> PAGEREF _Toc152248859 \h </w:instrText>
      </w:r>
      <w:r>
        <w:rPr>
          <w:noProof/>
        </w:rPr>
      </w:r>
      <w:r>
        <w:rPr>
          <w:noProof/>
        </w:rPr>
        <w:fldChar w:fldCharType="separate"/>
      </w:r>
      <w:r w:rsidR="005A1A7C">
        <w:rPr>
          <w:noProof/>
        </w:rPr>
        <w:t>58</w:t>
      </w:r>
      <w:r>
        <w:rPr>
          <w:noProof/>
        </w:rPr>
        <w:fldChar w:fldCharType="end"/>
      </w:r>
    </w:p>
    <w:p w14:paraId="51D99C8E" w14:textId="0CE69392"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72D  Requirements for period for which net emissions number is reduced by surrendering units</w:t>
      </w:r>
      <w:r>
        <w:rPr>
          <w:noProof/>
        </w:rPr>
        <w:tab/>
      </w:r>
      <w:r>
        <w:rPr>
          <w:noProof/>
        </w:rPr>
        <w:fldChar w:fldCharType="begin"/>
      </w:r>
      <w:r>
        <w:rPr>
          <w:noProof/>
        </w:rPr>
        <w:instrText xml:space="preserve"> PAGEREF _Toc152248860 \h </w:instrText>
      </w:r>
      <w:r>
        <w:rPr>
          <w:noProof/>
        </w:rPr>
      </w:r>
      <w:r>
        <w:rPr>
          <w:noProof/>
        </w:rPr>
        <w:fldChar w:fldCharType="separate"/>
      </w:r>
      <w:r w:rsidR="005A1A7C">
        <w:rPr>
          <w:noProof/>
        </w:rPr>
        <w:t>59</w:t>
      </w:r>
      <w:r>
        <w:rPr>
          <w:noProof/>
        </w:rPr>
        <w:fldChar w:fldCharType="end"/>
      </w:r>
    </w:p>
    <w:p w14:paraId="2457DCF0" w14:textId="2332B1DE"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72E  Circumstances in which subsection 22XN(6) of the Act does not apply</w:t>
      </w:r>
      <w:r>
        <w:rPr>
          <w:noProof/>
        </w:rPr>
        <w:tab/>
      </w:r>
      <w:r>
        <w:rPr>
          <w:noProof/>
        </w:rPr>
        <w:fldChar w:fldCharType="begin"/>
      </w:r>
      <w:r>
        <w:rPr>
          <w:noProof/>
        </w:rPr>
        <w:instrText xml:space="preserve"> PAGEREF _Toc152248861 \h </w:instrText>
      </w:r>
      <w:r>
        <w:rPr>
          <w:noProof/>
        </w:rPr>
      </w:r>
      <w:r>
        <w:rPr>
          <w:noProof/>
        </w:rPr>
        <w:fldChar w:fldCharType="separate"/>
      </w:r>
      <w:r w:rsidR="005A1A7C">
        <w:rPr>
          <w:noProof/>
        </w:rPr>
        <w:t>59</w:t>
      </w:r>
      <w:r>
        <w:rPr>
          <w:noProof/>
        </w:rPr>
        <w:fldChar w:fldCharType="end"/>
      </w:r>
    </w:p>
    <w:p w14:paraId="59C3A57F" w14:textId="6C8768DD" w:rsidR="00671B59" w:rsidRDefault="00671B59">
      <w:pPr>
        <w:pStyle w:val="TOC2"/>
        <w:rPr>
          <w:rFonts w:asciiTheme="minorHAnsi" w:eastAsiaTheme="minorEastAsia" w:hAnsiTheme="minorHAnsi" w:cstheme="minorBidi"/>
          <w:b w:val="0"/>
          <w:noProof/>
          <w:kern w:val="2"/>
          <w:sz w:val="22"/>
          <w:szCs w:val="22"/>
          <w14:ligatures w14:val="standardContextual"/>
        </w:rPr>
      </w:pPr>
      <w:r>
        <w:rPr>
          <w:noProof/>
        </w:rPr>
        <w:t>Part 5—Registration, reporting and record</w:t>
      </w:r>
      <w:r>
        <w:rPr>
          <w:noProof/>
        </w:rPr>
        <w:noBreakHyphen/>
        <w:t>keeping</w:t>
      </w:r>
      <w:r>
        <w:rPr>
          <w:noProof/>
        </w:rPr>
        <w:tab/>
      </w:r>
      <w:r>
        <w:rPr>
          <w:noProof/>
        </w:rPr>
        <w:fldChar w:fldCharType="begin"/>
      </w:r>
      <w:r>
        <w:rPr>
          <w:noProof/>
        </w:rPr>
        <w:instrText xml:space="preserve"> PAGEREF _Toc152248862 \h </w:instrText>
      </w:r>
      <w:r>
        <w:rPr>
          <w:noProof/>
        </w:rPr>
      </w:r>
      <w:r>
        <w:rPr>
          <w:noProof/>
        </w:rPr>
        <w:fldChar w:fldCharType="separate"/>
      </w:r>
      <w:r w:rsidR="005A1A7C">
        <w:rPr>
          <w:noProof/>
        </w:rPr>
        <w:t>61</w:t>
      </w:r>
      <w:r>
        <w:rPr>
          <w:noProof/>
        </w:rPr>
        <w:fldChar w:fldCharType="end"/>
      </w:r>
    </w:p>
    <w:p w14:paraId="41B0EFD3" w14:textId="166ABDD2"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1A—Voluntary registration</w:t>
      </w:r>
      <w:r>
        <w:rPr>
          <w:noProof/>
        </w:rPr>
        <w:tab/>
      </w:r>
      <w:r>
        <w:rPr>
          <w:noProof/>
        </w:rPr>
        <w:fldChar w:fldCharType="begin"/>
      </w:r>
      <w:r>
        <w:rPr>
          <w:noProof/>
        </w:rPr>
        <w:instrText xml:space="preserve"> PAGEREF _Toc152248863 \h </w:instrText>
      </w:r>
      <w:r>
        <w:rPr>
          <w:noProof/>
        </w:rPr>
      </w:r>
      <w:r>
        <w:rPr>
          <w:noProof/>
        </w:rPr>
        <w:fldChar w:fldCharType="separate"/>
      </w:r>
      <w:r w:rsidR="005A1A7C">
        <w:rPr>
          <w:noProof/>
        </w:rPr>
        <w:t>61</w:t>
      </w:r>
      <w:r>
        <w:rPr>
          <w:noProof/>
        </w:rPr>
        <w:fldChar w:fldCharType="end"/>
      </w:r>
    </w:p>
    <w:p w14:paraId="3BED40B4" w14:textId="72B2D797"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72F  Registration of eligible facilities</w:t>
      </w:r>
      <w:r>
        <w:rPr>
          <w:noProof/>
        </w:rPr>
        <w:tab/>
      </w:r>
      <w:r>
        <w:rPr>
          <w:noProof/>
        </w:rPr>
        <w:fldChar w:fldCharType="begin"/>
      </w:r>
      <w:r>
        <w:rPr>
          <w:noProof/>
        </w:rPr>
        <w:instrText xml:space="preserve"> PAGEREF _Toc152248864 \h </w:instrText>
      </w:r>
      <w:r>
        <w:rPr>
          <w:noProof/>
        </w:rPr>
      </w:r>
      <w:r>
        <w:rPr>
          <w:noProof/>
        </w:rPr>
        <w:fldChar w:fldCharType="separate"/>
      </w:r>
      <w:r w:rsidR="005A1A7C">
        <w:rPr>
          <w:noProof/>
        </w:rPr>
        <w:t>61</w:t>
      </w:r>
      <w:r>
        <w:rPr>
          <w:noProof/>
        </w:rPr>
        <w:fldChar w:fldCharType="end"/>
      </w:r>
    </w:p>
    <w:p w14:paraId="17D80512" w14:textId="3CB3EF2C"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1—Registration applications</w:t>
      </w:r>
      <w:r>
        <w:rPr>
          <w:noProof/>
        </w:rPr>
        <w:tab/>
      </w:r>
      <w:r>
        <w:rPr>
          <w:noProof/>
        </w:rPr>
        <w:fldChar w:fldCharType="begin"/>
      </w:r>
      <w:r>
        <w:rPr>
          <w:noProof/>
        </w:rPr>
        <w:instrText xml:space="preserve"> PAGEREF _Toc152248865 \h </w:instrText>
      </w:r>
      <w:r>
        <w:rPr>
          <w:noProof/>
        </w:rPr>
      </w:r>
      <w:r>
        <w:rPr>
          <w:noProof/>
        </w:rPr>
        <w:fldChar w:fldCharType="separate"/>
      </w:r>
      <w:r w:rsidR="005A1A7C">
        <w:rPr>
          <w:noProof/>
        </w:rPr>
        <w:t>61</w:t>
      </w:r>
      <w:r>
        <w:rPr>
          <w:noProof/>
        </w:rPr>
        <w:fldChar w:fldCharType="end"/>
      </w:r>
    </w:p>
    <w:p w14:paraId="5547488C" w14:textId="2335616D"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73  Operation of this Division</w:t>
      </w:r>
      <w:r>
        <w:rPr>
          <w:noProof/>
        </w:rPr>
        <w:tab/>
      </w:r>
      <w:r>
        <w:rPr>
          <w:noProof/>
        </w:rPr>
        <w:fldChar w:fldCharType="begin"/>
      </w:r>
      <w:r>
        <w:rPr>
          <w:noProof/>
        </w:rPr>
        <w:instrText xml:space="preserve"> PAGEREF _Toc152248866 \h </w:instrText>
      </w:r>
      <w:r>
        <w:rPr>
          <w:noProof/>
        </w:rPr>
      </w:r>
      <w:r>
        <w:rPr>
          <w:noProof/>
        </w:rPr>
        <w:fldChar w:fldCharType="separate"/>
      </w:r>
      <w:r w:rsidR="005A1A7C">
        <w:rPr>
          <w:noProof/>
        </w:rPr>
        <w:t>61</w:t>
      </w:r>
      <w:r>
        <w:rPr>
          <w:noProof/>
        </w:rPr>
        <w:fldChar w:fldCharType="end"/>
      </w:r>
    </w:p>
    <w:p w14:paraId="2AB707DD" w14:textId="3160EE1A"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74  Application requirements</w:t>
      </w:r>
      <w:r>
        <w:rPr>
          <w:noProof/>
        </w:rPr>
        <w:tab/>
      </w:r>
      <w:r>
        <w:rPr>
          <w:noProof/>
        </w:rPr>
        <w:fldChar w:fldCharType="begin"/>
      </w:r>
      <w:r>
        <w:rPr>
          <w:noProof/>
        </w:rPr>
        <w:instrText xml:space="preserve"> PAGEREF _Toc152248867 \h </w:instrText>
      </w:r>
      <w:r>
        <w:rPr>
          <w:noProof/>
        </w:rPr>
      </w:r>
      <w:r>
        <w:rPr>
          <w:noProof/>
        </w:rPr>
        <w:fldChar w:fldCharType="separate"/>
      </w:r>
      <w:r w:rsidR="005A1A7C">
        <w:rPr>
          <w:noProof/>
        </w:rPr>
        <w:t>61</w:t>
      </w:r>
      <w:r>
        <w:rPr>
          <w:noProof/>
        </w:rPr>
        <w:fldChar w:fldCharType="end"/>
      </w:r>
    </w:p>
    <w:p w14:paraId="4AB57D6E" w14:textId="4F3ED265"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2—Reporting</w:t>
      </w:r>
      <w:r>
        <w:rPr>
          <w:noProof/>
        </w:rPr>
        <w:tab/>
      </w:r>
      <w:r>
        <w:rPr>
          <w:noProof/>
        </w:rPr>
        <w:fldChar w:fldCharType="begin"/>
      </w:r>
      <w:r>
        <w:rPr>
          <w:noProof/>
        </w:rPr>
        <w:instrText xml:space="preserve"> PAGEREF _Toc152248868 \h </w:instrText>
      </w:r>
      <w:r>
        <w:rPr>
          <w:noProof/>
        </w:rPr>
      </w:r>
      <w:r>
        <w:rPr>
          <w:noProof/>
        </w:rPr>
        <w:fldChar w:fldCharType="separate"/>
      </w:r>
      <w:r w:rsidR="005A1A7C">
        <w:rPr>
          <w:noProof/>
        </w:rPr>
        <w:t>61</w:t>
      </w:r>
      <w:r>
        <w:rPr>
          <w:noProof/>
        </w:rPr>
        <w:fldChar w:fldCharType="end"/>
      </w:r>
    </w:p>
    <w:p w14:paraId="2F99BE20" w14:textId="6435D3E3"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75  Operation of this Division</w:t>
      </w:r>
      <w:r>
        <w:rPr>
          <w:noProof/>
        </w:rPr>
        <w:tab/>
      </w:r>
      <w:r>
        <w:rPr>
          <w:noProof/>
        </w:rPr>
        <w:fldChar w:fldCharType="begin"/>
      </w:r>
      <w:r>
        <w:rPr>
          <w:noProof/>
        </w:rPr>
        <w:instrText xml:space="preserve"> PAGEREF _Toc152248869 \h </w:instrText>
      </w:r>
      <w:r>
        <w:rPr>
          <w:noProof/>
        </w:rPr>
      </w:r>
      <w:r>
        <w:rPr>
          <w:noProof/>
        </w:rPr>
        <w:fldChar w:fldCharType="separate"/>
      </w:r>
      <w:r w:rsidR="005A1A7C">
        <w:rPr>
          <w:noProof/>
        </w:rPr>
        <w:t>61</w:t>
      </w:r>
      <w:r>
        <w:rPr>
          <w:noProof/>
        </w:rPr>
        <w:fldChar w:fldCharType="end"/>
      </w:r>
    </w:p>
    <w:p w14:paraId="381FB14F" w14:textId="484AD0F0"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76  Required information</w:t>
      </w:r>
      <w:r>
        <w:rPr>
          <w:noProof/>
        </w:rPr>
        <w:tab/>
      </w:r>
      <w:r>
        <w:rPr>
          <w:noProof/>
        </w:rPr>
        <w:fldChar w:fldCharType="begin"/>
      </w:r>
      <w:r>
        <w:rPr>
          <w:noProof/>
        </w:rPr>
        <w:instrText xml:space="preserve"> PAGEREF _Toc152248870 \h </w:instrText>
      </w:r>
      <w:r>
        <w:rPr>
          <w:noProof/>
        </w:rPr>
      </w:r>
      <w:r>
        <w:rPr>
          <w:noProof/>
        </w:rPr>
        <w:fldChar w:fldCharType="separate"/>
      </w:r>
      <w:r w:rsidR="005A1A7C">
        <w:rPr>
          <w:noProof/>
        </w:rPr>
        <w:t>61</w:t>
      </w:r>
      <w:r>
        <w:rPr>
          <w:noProof/>
        </w:rPr>
        <w:fldChar w:fldCharType="end"/>
      </w:r>
    </w:p>
    <w:p w14:paraId="32E1FBD1" w14:textId="6AA9D701"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77  Reporting a change in principal activity for facility</w:t>
      </w:r>
      <w:r>
        <w:rPr>
          <w:noProof/>
        </w:rPr>
        <w:tab/>
      </w:r>
      <w:r>
        <w:rPr>
          <w:noProof/>
        </w:rPr>
        <w:fldChar w:fldCharType="begin"/>
      </w:r>
      <w:r>
        <w:rPr>
          <w:noProof/>
        </w:rPr>
        <w:instrText xml:space="preserve"> PAGEREF _Toc152248871 \h </w:instrText>
      </w:r>
      <w:r>
        <w:rPr>
          <w:noProof/>
        </w:rPr>
      </w:r>
      <w:r>
        <w:rPr>
          <w:noProof/>
        </w:rPr>
        <w:fldChar w:fldCharType="separate"/>
      </w:r>
      <w:r w:rsidR="005A1A7C">
        <w:rPr>
          <w:noProof/>
        </w:rPr>
        <w:t>62</w:t>
      </w:r>
      <w:r>
        <w:rPr>
          <w:noProof/>
        </w:rPr>
        <w:fldChar w:fldCharType="end"/>
      </w:r>
    </w:p>
    <w:p w14:paraId="22864BC8" w14:textId="6A2FDC8F"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3—Record</w:t>
      </w:r>
      <w:r>
        <w:rPr>
          <w:noProof/>
        </w:rPr>
        <w:noBreakHyphen/>
        <w:t>keeping</w:t>
      </w:r>
      <w:r>
        <w:rPr>
          <w:noProof/>
        </w:rPr>
        <w:tab/>
      </w:r>
      <w:r>
        <w:rPr>
          <w:noProof/>
        </w:rPr>
        <w:fldChar w:fldCharType="begin"/>
      </w:r>
      <w:r>
        <w:rPr>
          <w:noProof/>
        </w:rPr>
        <w:instrText xml:space="preserve"> PAGEREF _Toc152248872 \h </w:instrText>
      </w:r>
      <w:r>
        <w:rPr>
          <w:noProof/>
        </w:rPr>
      </w:r>
      <w:r>
        <w:rPr>
          <w:noProof/>
        </w:rPr>
        <w:fldChar w:fldCharType="separate"/>
      </w:r>
      <w:r w:rsidR="005A1A7C">
        <w:rPr>
          <w:noProof/>
        </w:rPr>
        <w:t>62</w:t>
      </w:r>
      <w:r>
        <w:rPr>
          <w:noProof/>
        </w:rPr>
        <w:fldChar w:fldCharType="end"/>
      </w:r>
    </w:p>
    <w:p w14:paraId="1515FCBE" w14:textId="6930BB22"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78  Form of records</w:t>
      </w:r>
      <w:r>
        <w:rPr>
          <w:noProof/>
        </w:rPr>
        <w:tab/>
      </w:r>
      <w:r>
        <w:rPr>
          <w:noProof/>
        </w:rPr>
        <w:fldChar w:fldCharType="begin"/>
      </w:r>
      <w:r>
        <w:rPr>
          <w:noProof/>
        </w:rPr>
        <w:instrText xml:space="preserve"> PAGEREF _Toc152248873 \h </w:instrText>
      </w:r>
      <w:r>
        <w:rPr>
          <w:noProof/>
        </w:rPr>
      </w:r>
      <w:r>
        <w:rPr>
          <w:noProof/>
        </w:rPr>
        <w:fldChar w:fldCharType="separate"/>
      </w:r>
      <w:r w:rsidR="005A1A7C">
        <w:rPr>
          <w:noProof/>
        </w:rPr>
        <w:t>62</w:t>
      </w:r>
      <w:r>
        <w:rPr>
          <w:noProof/>
        </w:rPr>
        <w:fldChar w:fldCharType="end"/>
      </w:r>
    </w:p>
    <w:p w14:paraId="078DCAA3" w14:textId="367FA54B"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4—Other information about the safeguard mechanism</w:t>
      </w:r>
      <w:r>
        <w:rPr>
          <w:noProof/>
        </w:rPr>
        <w:tab/>
      </w:r>
      <w:r>
        <w:rPr>
          <w:noProof/>
        </w:rPr>
        <w:fldChar w:fldCharType="begin"/>
      </w:r>
      <w:r>
        <w:rPr>
          <w:noProof/>
        </w:rPr>
        <w:instrText xml:space="preserve"> PAGEREF _Toc152248874 \h </w:instrText>
      </w:r>
      <w:r>
        <w:rPr>
          <w:noProof/>
        </w:rPr>
      </w:r>
      <w:r>
        <w:rPr>
          <w:noProof/>
        </w:rPr>
        <w:fldChar w:fldCharType="separate"/>
      </w:r>
      <w:r w:rsidR="005A1A7C">
        <w:rPr>
          <w:noProof/>
        </w:rPr>
        <w:t>63</w:t>
      </w:r>
      <w:r>
        <w:rPr>
          <w:noProof/>
        </w:rPr>
        <w:fldChar w:fldCharType="end"/>
      </w:r>
    </w:p>
    <w:p w14:paraId="65A378DF" w14:textId="2763CFC1"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78A  Audit of regulatory reports for facilities with high emissions</w:t>
      </w:r>
      <w:r>
        <w:rPr>
          <w:noProof/>
        </w:rPr>
        <w:tab/>
      </w:r>
      <w:r>
        <w:rPr>
          <w:noProof/>
        </w:rPr>
        <w:fldChar w:fldCharType="begin"/>
      </w:r>
      <w:r>
        <w:rPr>
          <w:noProof/>
        </w:rPr>
        <w:instrText xml:space="preserve"> PAGEREF _Toc152248875 \h </w:instrText>
      </w:r>
      <w:r>
        <w:rPr>
          <w:noProof/>
        </w:rPr>
      </w:r>
      <w:r>
        <w:rPr>
          <w:noProof/>
        </w:rPr>
        <w:fldChar w:fldCharType="separate"/>
      </w:r>
      <w:r w:rsidR="005A1A7C">
        <w:rPr>
          <w:noProof/>
        </w:rPr>
        <w:t>63</w:t>
      </w:r>
      <w:r>
        <w:rPr>
          <w:noProof/>
        </w:rPr>
        <w:fldChar w:fldCharType="end"/>
      </w:r>
    </w:p>
    <w:p w14:paraId="4B6102EA" w14:textId="37292437" w:rsidR="00671B59" w:rsidRDefault="00671B59">
      <w:pPr>
        <w:pStyle w:val="TOC2"/>
        <w:rPr>
          <w:rFonts w:asciiTheme="minorHAnsi" w:eastAsiaTheme="minorEastAsia" w:hAnsiTheme="minorHAnsi" w:cstheme="minorBidi"/>
          <w:b w:val="0"/>
          <w:noProof/>
          <w:kern w:val="2"/>
          <w:sz w:val="22"/>
          <w:szCs w:val="22"/>
          <w14:ligatures w14:val="standardContextual"/>
        </w:rPr>
      </w:pPr>
      <w:r>
        <w:rPr>
          <w:noProof/>
        </w:rPr>
        <w:t>Part 6—Application and transitional provisions</w:t>
      </w:r>
      <w:r>
        <w:rPr>
          <w:noProof/>
        </w:rPr>
        <w:tab/>
      </w:r>
      <w:r>
        <w:rPr>
          <w:noProof/>
        </w:rPr>
        <w:fldChar w:fldCharType="begin"/>
      </w:r>
      <w:r>
        <w:rPr>
          <w:noProof/>
        </w:rPr>
        <w:instrText xml:space="preserve"> PAGEREF _Toc152248876 \h </w:instrText>
      </w:r>
      <w:r>
        <w:rPr>
          <w:noProof/>
        </w:rPr>
      </w:r>
      <w:r>
        <w:rPr>
          <w:noProof/>
        </w:rPr>
        <w:fldChar w:fldCharType="separate"/>
      </w:r>
      <w:r w:rsidR="005A1A7C">
        <w:rPr>
          <w:noProof/>
        </w:rPr>
        <w:t>64</w:t>
      </w:r>
      <w:r>
        <w:rPr>
          <w:noProof/>
        </w:rPr>
        <w:fldChar w:fldCharType="end"/>
      </w:r>
    </w:p>
    <w:p w14:paraId="63B9A72B" w14:textId="1CF036AC" w:rsidR="00671B59" w:rsidRDefault="00671B59">
      <w:pPr>
        <w:pStyle w:val="TOC3"/>
        <w:rPr>
          <w:rFonts w:asciiTheme="minorHAnsi" w:eastAsiaTheme="minorEastAsia" w:hAnsiTheme="minorHAnsi" w:cstheme="minorBidi"/>
          <w:b w:val="0"/>
          <w:noProof/>
          <w:kern w:val="2"/>
          <w:szCs w:val="22"/>
          <w14:ligatures w14:val="standardContextual"/>
        </w:rPr>
      </w:pPr>
      <w:r>
        <w:rPr>
          <w:noProof/>
        </w:rPr>
        <w:t xml:space="preserve">Division 1—Application and transitional provisions relating to the </w:t>
      </w:r>
      <w:r w:rsidRPr="00BE1192">
        <w:rPr>
          <w:i/>
          <w:noProof/>
        </w:rPr>
        <w:t>National Greenhouse and Energy Reporting (Safeguard Mechanism) Amendment Rule (No. 1) 2019</w:t>
      </w:r>
      <w:r>
        <w:rPr>
          <w:noProof/>
        </w:rPr>
        <w:tab/>
      </w:r>
      <w:r>
        <w:rPr>
          <w:noProof/>
        </w:rPr>
        <w:fldChar w:fldCharType="begin"/>
      </w:r>
      <w:r>
        <w:rPr>
          <w:noProof/>
        </w:rPr>
        <w:instrText xml:space="preserve"> PAGEREF _Toc152248877 \h </w:instrText>
      </w:r>
      <w:r>
        <w:rPr>
          <w:noProof/>
        </w:rPr>
      </w:r>
      <w:r>
        <w:rPr>
          <w:noProof/>
        </w:rPr>
        <w:fldChar w:fldCharType="separate"/>
      </w:r>
      <w:r w:rsidR="005A1A7C">
        <w:rPr>
          <w:noProof/>
        </w:rPr>
        <w:t>64</w:t>
      </w:r>
      <w:r>
        <w:rPr>
          <w:noProof/>
        </w:rPr>
        <w:fldChar w:fldCharType="end"/>
      </w:r>
    </w:p>
    <w:p w14:paraId="644F067E" w14:textId="0AC1F136"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79  Applications for calculated</w:t>
      </w:r>
      <w:r>
        <w:rPr>
          <w:noProof/>
        </w:rPr>
        <w:noBreakHyphen/>
        <w:t>emissions baseline determination before commencement</w:t>
      </w:r>
      <w:r>
        <w:rPr>
          <w:noProof/>
        </w:rPr>
        <w:tab/>
      </w:r>
      <w:r>
        <w:rPr>
          <w:noProof/>
        </w:rPr>
        <w:fldChar w:fldCharType="begin"/>
      </w:r>
      <w:r>
        <w:rPr>
          <w:noProof/>
        </w:rPr>
        <w:instrText xml:space="preserve"> PAGEREF _Toc152248878 \h </w:instrText>
      </w:r>
      <w:r>
        <w:rPr>
          <w:noProof/>
        </w:rPr>
      </w:r>
      <w:r>
        <w:rPr>
          <w:noProof/>
        </w:rPr>
        <w:fldChar w:fldCharType="separate"/>
      </w:r>
      <w:r w:rsidR="005A1A7C">
        <w:rPr>
          <w:noProof/>
        </w:rPr>
        <w:t>64</w:t>
      </w:r>
      <w:r>
        <w:rPr>
          <w:noProof/>
        </w:rPr>
        <w:fldChar w:fldCharType="end"/>
      </w:r>
    </w:p>
    <w:p w14:paraId="46B902DD" w14:textId="7A0A0A55"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80  Applications for declared multi</w:t>
      </w:r>
      <w:r>
        <w:rPr>
          <w:noProof/>
        </w:rPr>
        <w:noBreakHyphen/>
        <w:t>year period before commencement</w:t>
      </w:r>
      <w:r>
        <w:rPr>
          <w:noProof/>
        </w:rPr>
        <w:tab/>
      </w:r>
      <w:r>
        <w:rPr>
          <w:noProof/>
        </w:rPr>
        <w:fldChar w:fldCharType="begin"/>
      </w:r>
      <w:r>
        <w:rPr>
          <w:noProof/>
        </w:rPr>
        <w:instrText xml:space="preserve"> PAGEREF _Toc152248879 \h </w:instrText>
      </w:r>
      <w:r>
        <w:rPr>
          <w:noProof/>
        </w:rPr>
      </w:r>
      <w:r>
        <w:rPr>
          <w:noProof/>
        </w:rPr>
        <w:fldChar w:fldCharType="separate"/>
      </w:r>
      <w:r w:rsidR="005A1A7C">
        <w:rPr>
          <w:noProof/>
        </w:rPr>
        <w:t>64</w:t>
      </w:r>
      <w:r>
        <w:rPr>
          <w:noProof/>
        </w:rPr>
        <w:fldChar w:fldCharType="end"/>
      </w:r>
    </w:p>
    <w:p w14:paraId="42AFB220" w14:textId="76C6F9DB" w:rsidR="00671B59" w:rsidRDefault="00671B59">
      <w:pPr>
        <w:pStyle w:val="TOC3"/>
        <w:rPr>
          <w:rFonts w:asciiTheme="minorHAnsi" w:eastAsiaTheme="minorEastAsia" w:hAnsiTheme="minorHAnsi" w:cstheme="minorBidi"/>
          <w:b w:val="0"/>
          <w:noProof/>
          <w:kern w:val="2"/>
          <w:szCs w:val="22"/>
          <w14:ligatures w14:val="standardContextual"/>
        </w:rPr>
      </w:pPr>
      <w:r>
        <w:rPr>
          <w:noProof/>
        </w:rPr>
        <w:t xml:space="preserve">Division 2—Application and transitional provisions relating to the </w:t>
      </w:r>
      <w:r w:rsidRPr="00BE1192">
        <w:rPr>
          <w:i/>
          <w:noProof/>
        </w:rPr>
        <w:t>National Greenhouse and Energy Reporting (Safeguard Mechanism) Amendment (Extended Transition) Rule 2020</w:t>
      </w:r>
      <w:r>
        <w:rPr>
          <w:noProof/>
        </w:rPr>
        <w:tab/>
      </w:r>
      <w:r>
        <w:rPr>
          <w:noProof/>
        </w:rPr>
        <w:fldChar w:fldCharType="begin"/>
      </w:r>
      <w:r>
        <w:rPr>
          <w:noProof/>
        </w:rPr>
        <w:instrText xml:space="preserve"> PAGEREF _Toc152248880 \h </w:instrText>
      </w:r>
      <w:r>
        <w:rPr>
          <w:noProof/>
        </w:rPr>
      </w:r>
      <w:r>
        <w:rPr>
          <w:noProof/>
        </w:rPr>
        <w:fldChar w:fldCharType="separate"/>
      </w:r>
      <w:r w:rsidR="005A1A7C">
        <w:rPr>
          <w:noProof/>
        </w:rPr>
        <w:t>64</w:t>
      </w:r>
      <w:r>
        <w:rPr>
          <w:noProof/>
        </w:rPr>
        <w:fldChar w:fldCharType="end"/>
      </w:r>
    </w:p>
    <w:p w14:paraId="6951474B" w14:textId="356809A9"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81  Baseline emissions number if calculated</w:t>
      </w:r>
      <w:r>
        <w:rPr>
          <w:noProof/>
        </w:rPr>
        <w:noBreakHyphen/>
        <w:t>emissions baseline determination expired on 30 June 2019</w:t>
      </w:r>
      <w:r>
        <w:rPr>
          <w:noProof/>
        </w:rPr>
        <w:tab/>
      </w:r>
      <w:r>
        <w:rPr>
          <w:noProof/>
        </w:rPr>
        <w:fldChar w:fldCharType="begin"/>
      </w:r>
      <w:r>
        <w:rPr>
          <w:noProof/>
        </w:rPr>
        <w:instrText xml:space="preserve"> PAGEREF _Toc152248881 \h </w:instrText>
      </w:r>
      <w:r>
        <w:rPr>
          <w:noProof/>
        </w:rPr>
      </w:r>
      <w:r>
        <w:rPr>
          <w:noProof/>
        </w:rPr>
        <w:fldChar w:fldCharType="separate"/>
      </w:r>
      <w:r w:rsidR="005A1A7C">
        <w:rPr>
          <w:noProof/>
        </w:rPr>
        <w:t>64</w:t>
      </w:r>
      <w:r>
        <w:rPr>
          <w:noProof/>
        </w:rPr>
        <w:fldChar w:fldCharType="end"/>
      </w:r>
    </w:p>
    <w:p w14:paraId="6E2907FF" w14:textId="1339048A" w:rsidR="00671B59" w:rsidRDefault="00671B59">
      <w:pPr>
        <w:pStyle w:val="TOC3"/>
        <w:rPr>
          <w:rFonts w:asciiTheme="minorHAnsi" w:eastAsiaTheme="minorEastAsia" w:hAnsiTheme="minorHAnsi" w:cstheme="minorBidi"/>
          <w:b w:val="0"/>
          <w:noProof/>
          <w:kern w:val="2"/>
          <w:szCs w:val="22"/>
          <w14:ligatures w14:val="standardContextual"/>
        </w:rPr>
      </w:pPr>
      <w:r>
        <w:rPr>
          <w:noProof/>
        </w:rPr>
        <w:t xml:space="preserve">Division 3—Application and transitional provisions relating to the </w:t>
      </w:r>
      <w:r w:rsidRPr="00BE1192">
        <w:rPr>
          <w:i/>
          <w:noProof/>
        </w:rPr>
        <w:t>National Greenhouse and Energy Reporting (Safeguard Mechanism) Amendment (Additional Prescribed Production Variables) Rule 2020</w:t>
      </w:r>
      <w:r>
        <w:rPr>
          <w:noProof/>
        </w:rPr>
        <w:tab/>
      </w:r>
      <w:r>
        <w:rPr>
          <w:noProof/>
        </w:rPr>
        <w:fldChar w:fldCharType="begin"/>
      </w:r>
      <w:r>
        <w:rPr>
          <w:noProof/>
        </w:rPr>
        <w:instrText xml:space="preserve"> PAGEREF _Toc152248882 \h </w:instrText>
      </w:r>
      <w:r>
        <w:rPr>
          <w:noProof/>
        </w:rPr>
      </w:r>
      <w:r>
        <w:rPr>
          <w:noProof/>
        </w:rPr>
        <w:fldChar w:fldCharType="separate"/>
      </w:r>
      <w:r w:rsidR="005A1A7C">
        <w:rPr>
          <w:noProof/>
        </w:rPr>
        <w:t>64</w:t>
      </w:r>
      <w:r>
        <w:rPr>
          <w:noProof/>
        </w:rPr>
        <w:fldChar w:fldCharType="end"/>
      </w:r>
    </w:p>
    <w:p w14:paraId="3724B63A" w14:textId="1503E320"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82  Default emissions intensities for financial year beginning on 1 July 2019</w:t>
      </w:r>
      <w:r>
        <w:rPr>
          <w:noProof/>
        </w:rPr>
        <w:tab/>
      </w:r>
      <w:r>
        <w:rPr>
          <w:noProof/>
        </w:rPr>
        <w:fldChar w:fldCharType="begin"/>
      </w:r>
      <w:r>
        <w:rPr>
          <w:noProof/>
        </w:rPr>
        <w:instrText xml:space="preserve"> PAGEREF _Toc152248883 \h </w:instrText>
      </w:r>
      <w:r>
        <w:rPr>
          <w:noProof/>
        </w:rPr>
      </w:r>
      <w:r>
        <w:rPr>
          <w:noProof/>
        </w:rPr>
        <w:fldChar w:fldCharType="separate"/>
      </w:r>
      <w:r w:rsidR="005A1A7C">
        <w:rPr>
          <w:noProof/>
        </w:rPr>
        <w:t>64</w:t>
      </w:r>
      <w:r>
        <w:rPr>
          <w:noProof/>
        </w:rPr>
        <w:fldChar w:fldCharType="end"/>
      </w:r>
    </w:p>
    <w:p w14:paraId="166F9AD3" w14:textId="45740EE9"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83  Default emissions intensities and calculated</w:t>
      </w:r>
      <w:r>
        <w:rPr>
          <w:noProof/>
        </w:rPr>
        <w:noBreakHyphen/>
        <w:t>emissions baseline determinations for financial year beginning on 1 July 2020</w:t>
      </w:r>
      <w:r>
        <w:rPr>
          <w:noProof/>
        </w:rPr>
        <w:tab/>
      </w:r>
      <w:r>
        <w:rPr>
          <w:noProof/>
        </w:rPr>
        <w:fldChar w:fldCharType="begin"/>
      </w:r>
      <w:r>
        <w:rPr>
          <w:noProof/>
        </w:rPr>
        <w:instrText xml:space="preserve"> PAGEREF _Toc152248884 \h </w:instrText>
      </w:r>
      <w:r>
        <w:rPr>
          <w:noProof/>
        </w:rPr>
      </w:r>
      <w:r>
        <w:rPr>
          <w:noProof/>
        </w:rPr>
        <w:fldChar w:fldCharType="separate"/>
      </w:r>
      <w:r w:rsidR="005A1A7C">
        <w:rPr>
          <w:noProof/>
        </w:rPr>
        <w:t>65</w:t>
      </w:r>
      <w:r>
        <w:rPr>
          <w:noProof/>
        </w:rPr>
        <w:fldChar w:fldCharType="end"/>
      </w:r>
    </w:p>
    <w:p w14:paraId="52935CA1" w14:textId="3A0F63D7"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84  Calculated</w:t>
      </w:r>
      <w:r>
        <w:rPr>
          <w:noProof/>
        </w:rPr>
        <w:noBreakHyphen/>
        <w:t>emissions baseline determinations applying from 1 July 2019</w:t>
      </w:r>
      <w:r>
        <w:rPr>
          <w:noProof/>
        </w:rPr>
        <w:tab/>
      </w:r>
      <w:r>
        <w:rPr>
          <w:noProof/>
        </w:rPr>
        <w:fldChar w:fldCharType="begin"/>
      </w:r>
      <w:r>
        <w:rPr>
          <w:noProof/>
        </w:rPr>
        <w:instrText xml:space="preserve"> PAGEREF _Toc152248885 \h </w:instrText>
      </w:r>
      <w:r>
        <w:rPr>
          <w:noProof/>
        </w:rPr>
      </w:r>
      <w:r>
        <w:rPr>
          <w:noProof/>
        </w:rPr>
        <w:fldChar w:fldCharType="separate"/>
      </w:r>
      <w:r w:rsidR="005A1A7C">
        <w:rPr>
          <w:noProof/>
        </w:rPr>
        <w:t>65</w:t>
      </w:r>
      <w:r>
        <w:rPr>
          <w:noProof/>
        </w:rPr>
        <w:fldChar w:fldCharType="end"/>
      </w:r>
    </w:p>
    <w:p w14:paraId="7A556D5E" w14:textId="7B8F6E95" w:rsidR="00671B59" w:rsidRDefault="00671B59">
      <w:pPr>
        <w:pStyle w:val="TOC3"/>
        <w:rPr>
          <w:rFonts w:asciiTheme="minorHAnsi" w:eastAsiaTheme="minorEastAsia" w:hAnsiTheme="minorHAnsi" w:cstheme="minorBidi"/>
          <w:b w:val="0"/>
          <w:noProof/>
          <w:kern w:val="2"/>
          <w:szCs w:val="22"/>
          <w14:ligatures w14:val="standardContextual"/>
        </w:rPr>
      </w:pPr>
      <w:r>
        <w:rPr>
          <w:noProof/>
        </w:rPr>
        <w:t xml:space="preserve">Division 4—Application and transitional provisions relating to the </w:t>
      </w:r>
      <w:r w:rsidRPr="00BE1192">
        <w:rPr>
          <w:i/>
          <w:noProof/>
        </w:rPr>
        <w:t>National Greenhouse and Energy Reporting (Safeguard Mechanism) Amendment (Prescribed Production Variables Update) Rule 2021</w:t>
      </w:r>
      <w:r>
        <w:rPr>
          <w:noProof/>
        </w:rPr>
        <w:tab/>
      </w:r>
      <w:r>
        <w:rPr>
          <w:noProof/>
        </w:rPr>
        <w:fldChar w:fldCharType="begin"/>
      </w:r>
      <w:r>
        <w:rPr>
          <w:noProof/>
        </w:rPr>
        <w:instrText xml:space="preserve"> PAGEREF _Toc152248886 \h </w:instrText>
      </w:r>
      <w:r>
        <w:rPr>
          <w:noProof/>
        </w:rPr>
      </w:r>
      <w:r>
        <w:rPr>
          <w:noProof/>
        </w:rPr>
        <w:fldChar w:fldCharType="separate"/>
      </w:r>
      <w:r w:rsidR="005A1A7C">
        <w:rPr>
          <w:noProof/>
        </w:rPr>
        <w:t>65</w:t>
      </w:r>
      <w:r>
        <w:rPr>
          <w:noProof/>
        </w:rPr>
        <w:fldChar w:fldCharType="end"/>
      </w:r>
    </w:p>
    <w:p w14:paraId="3A51AA08" w14:textId="2C888FAA"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85  Determination of estimated emission intensity and production variable</w:t>
      </w:r>
      <w:r>
        <w:rPr>
          <w:noProof/>
        </w:rPr>
        <w:tab/>
      </w:r>
      <w:r>
        <w:rPr>
          <w:noProof/>
        </w:rPr>
        <w:fldChar w:fldCharType="begin"/>
      </w:r>
      <w:r>
        <w:rPr>
          <w:noProof/>
        </w:rPr>
        <w:instrText xml:space="preserve"> PAGEREF _Toc152248887 \h </w:instrText>
      </w:r>
      <w:r>
        <w:rPr>
          <w:noProof/>
        </w:rPr>
      </w:r>
      <w:r>
        <w:rPr>
          <w:noProof/>
        </w:rPr>
        <w:fldChar w:fldCharType="separate"/>
      </w:r>
      <w:r w:rsidR="005A1A7C">
        <w:rPr>
          <w:noProof/>
        </w:rPr>
        <w:t>65</w:t>
      </w:r>
      <w:r>
        <w:rPr>
          <w:noProof/>
        </w:rPr>
        <w:fldChar w:fldCharType="end"/>
      </w:r>
    </w:p>
    <w:p w14:paraId="69F4CA8C" w14:textId="21E5507D"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86  Updated emissions intensity for certain changes to NGER (Measurement) Determination</w:t>
      </w:r>
      <w:r>
        <w:rPr>
          <w:noProof/>
        </w:rPr>
        <w:tab/>
      </w:r>
      <w:r>
        <w:rPr>
          <w:noProof/>
        </w:rPr>
        <w:fldChar w:fldCharType="begin"/>
      </w:r>
      <w:r>
        <w:rPr>
          <w:noProof/>
        </w:rPr>
        <w:instrText xml:space="preserve"> PAGEREF _Toc152248888 \h </w:instrText>
      </w:r>
      <w:r>
        <w:rPr>
          <w:noProof/>
        </w:rPr>
      </w:r>
      <w:r>
        <w:rPr>
          <w:noProof/>
        </w:rPr>
        <w:fldChar w:fldCharType="separate"/>
      </w:r>
      <w:r w:rsidR="005A1A7C">
        <w:rPr>
          <w:noProof/>
        </w:rPr>
        <w:t>66</w:t>
      </w:r>
      <w:r>
        <w:rPr>
          <w:noProof/>
        </w:rPr>
        <w:fldChar w:fldCharType="end"/>
      </w:r>
    </w:p>
    <w:p w14:paraId="6F0B4E4C" w14:textId="3CE94F85"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5—Application, saving and transitional provisions relating to the National Greenhouse and Energy Reporting (Safeguard Mechanism) Amendment (Reforms) Rules 2023</w:t>
      </w:r>
      <w:r>
        <w:rPr>
          <w:noProof/>
        </w:rPr>
        <w:tab/>
      </w:r>
      <w:r>
        <w:rPr>
          <w:noProof/>
        </w:rPr>
        <w:fldChar w:fldCharType="begin"/>
      </w:r>
      <w:r>
        <w:rPr>
          <w:noProof/>
        </w:rPr>
        <w:instrText xml:space="preserve"> PAGEREF _Toc152248889 \h </w:instrText>
      </w:r>
      <w:r>
        <w:rPr>
          <w:noProof/>
        </w:rPr>
      </w:r>
      <w:r>
        <w:rPr>
          <w:noProof/>
        </w:rPr>
        <w:fldChar w:fldCharType="separate"/>
      </w:r>
      <w:r w:rsidR="005A1A7C">
        <w:rPr>
          <w:noProof/>
        </w:rPr>
        <w:t>67</w:t>
      </w:r>
      <w:r>
        <w:rPr>
          <w:noProof/>
        </w:rPr>
        <w:fldChar w:fldCharType="end"/>
      </w:r>
    </w:p>
    <w:p w14:paraId="1FC7B9F7" w14:textId="56C603DC"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87  Application provisions</w:t>
      </w:r>
      <w:r>
        <w:rPr>
          <w:noProof/>
        </w:rPr>
        <w:tab/>
      </w:r>
      <w:r>
        <w:rPr>
          <w:noProof/>
        </w:rPr>
        <w:fldChar w:fldCharType="begin"/>
      </w:r>
      <w:r>
        <w:rPr>
          <w:noProof/>
        </w:rPr>
        <w:instrText xml:space="preserve"> PAGEREF _Toc152248890 \h </w:instrText>
      </w:r>
      <w:r>
        <w:rPr>
          <w:noProof/>
        </w:rPr>
      </w:r>
      <w:r>
        <w:rPr>
          <w:noProof/>
        </w:rPr>
        <w:fldChar w:fldCharType="separate"/>
      </w:r>
      <w:r w:rsidR="005A1A7C">
        <w:rPr>
          <w:noProof/>
        </w:rPr>
        <w:t>67</w:t>
      </w:r>
      <w:r>
        <w:rPr>
          <w:noProof/>
        </w:rPr>
        <w:fldChar w:fldCharType="end"/>
      </w:r>
    </w:p>
    <w:p w14:paraId="4C35F20D" w14:textId="55AF9C15"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88  Saving provisions</w:t>
      </w:r>
      <w:r>
        <w:rPr>
          <w:noProof/>
        </w:rPr>
        <w:tab/>
      </w:r>
      <w:r>
        <w:rPr>
          <w:noProof/>
        </w:rPr>
        <w:fldChar w:fldCharType="begin"/>
      </w:r>
      <w:r>
        <w:rPr>
          <w:noProof/>
        </w:rPr>
        <w:instrText xml:space="preserve"> PAGEREF _Toc152248891 \h </w:instrText>
      </w:r>
      <w:r>
        <w:rPr>
          <w:noProof/>
        </w:rPr>
      </w:r>
      <w:r>
        <w:rPr>
          <w:noProof/>
        </w:rPr>
        <w:fldChar w:fldCharType="separate"/>
      </w:r>
      <w:r w:rsidR="005A1A7C">
        <w:rPr>
          <w:noProof/>
        </w:rPr>
        <w:t>67</w:t>
      </w:r>
      <w:r>
        <w:rPr>
          <w:noProof/>
        </w:rPr>
        <w:fldChar w:fldCharType="end"/>
      </w:r>
    </w:p>
    <w:p w14:paraId="4C93B4D6" w14:textId="2079F068"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89  Updated end date for declared multi</w:t>
      </w:r>
      <w:r>
        <w:rPr>
          <w:noProof/>
        </w:rPr>
        <w:noBreakHyphen/>
        <w:t>year periods ending after 30 June 2024</w:t>
      </w:r>
      <w:r>
        <w:rPr>
          <w:noProof/>
        </w:rPr>
        <w:tab/>
      </w:r>
      <w:r>
        <w:rPr>
          <w:noProof/>
        </w:rPr>
        <w:fldChar w:fldCharType="begin"/>
      </w:r>
      <w:r>
        <w:rPr>
          <w:noProof/>
        </w:rPr>
        <w:instrText xml:space="preserve"> PAGEREF _Toc152248892 \h </w:instrText>
      </w:r>
      <w:r>
        <w:rPr>
          <w:noProof/>
        </w:rPr>
      </w:r>
      <w:r>
        <w:rPr>
          <w:noProof/>
        </w:rPr>
        <w:fldChar w:fldCharType="separate"/>
      </w:r>
      <w:r w:rsidR="005A1A7C">
        <w:rPr>
          <w:noProof/>
        </w:rPr>
        <w:t>68</w:t>
      </w:r>
      <w:r>
        <w:rPr>
          <w:noProof/>
        </w:rPr>
        <w:fldChar w:fldCharType="end"/>
      </w:r>
    </w:p>
    <w:p w14:paraId="598D66F5" w14:textId="3F934E75"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90  Regulator must not extend multi</w:t>
      </w:r>
      <w:r>
        <w:rPr>
          <w:noProof/>
        </w:rPr>
        <w:noBreakHyphen/>
        <w:t>year period declaration in force before 1 July 2023</w:t>
      </w:r>
      <w:r>
        <w:rPr>
          <w:noProof/>
        </w:rPr>
        <w:tab/>
      </w:r>
      <w:r>
        <w:rPr>
          <w:noProof/>
        </w:rPr>
        <w:fldChar w:fldCharType="begin"/>
      </w:r>
      <w:r>
        <w:rPr>
          <w:noProof/>
        </w:rPr>
        <w:instrText xml:space="preserve"> PAGEREF _Toc152248893 \h </w:instrText>
      </w:r>
      <w:r>
        <w:rPr>
          <w:noProof/>
        </w:rPr>
      </w:r>
      <w:r>
        <w:rPr>
          <w:noProof/>
        </w:rPr>
        <w:fldChar w:fldCharType="separate"/>
      </w:r>
      <w:r w:rsidR="005A1A7C">
        <w:rPr>
          <w:noProof/>
        </w:rPr>
        <w:t>68</w:t>
      </w:r>
      <w:r>
        <w:rPr>
          <w:noProof/>
        </w:rPr>
        <w:fldChar w:fldCharType="end"/>
      </w:r>
    </w:p>
    <w:p w14:paraId="20B3B074" w14:textId="5275818E" w:rsidR="00671B59" w:rsidRDefault="00671B59">
      <w:pPr>
        <w:pStyle w:val="TOC1"/>
        <w:rPr>
          <w:rFonts w:asciiTheme="minorHAnsi" w:eastAsiaTheme="minorEastAsia" w:hAnsiTheme="minorHAnsi" w:cstheme="minorBidi"/>
          <w:b w:val="0"/>
          <w:noProof/>
          <w:kern w:val="2"/>
          <w:sz w:val="22"/>
          <w:szCs w:val="22"/>
          <w14:ligatures w14:val="standardContextual"/>
        </w:rPr>
      </w:pPr>
      <w:r>
        <w:rPr>
          <w:noProof/>
        </w:rPr>
        <w:t>Schedule 1—Production variables</w:t>
      </w:r>
      <w:r>
        <w:rPr>
          <w:noProof/>
        </w:rPr>
        <w:tab/>
      </w:r>
      <w:r>
        <w:rPr>
          <w:noProof/>
        </w:rPr>
        <w:fldChar w:fldCharType="begin"/>
      </w:r>
      <w:r>
        <w:rPr>
          <w:noProof/>
        </w:rPr>
        <w:instrText xml:space="preserve"> PAGEREF _Toc152248894 \h </w:instrText>
      </w:r>
      <w:r>
        <w:rPr>
          <w:noProof/>
        </w:rPr>
      </w:r>
      <w:r>
        <w:rPr>
          <w:noProof/>
        </w:rPr>
        <w:fldChar w:fldCharType="separate"/>
      </w:r>
      <w:r w:rsidR="005A1A7C">
        <w:rPr>
          <w:noProof/>
        </w:rPr>
        <w:t>70</w:t>
      </w:r>
      <w:r>
        <w:rPr>
          <w:noProof/>
        </w:rPr>
        <w:fldChar w:fldCharType="end"/>
      </w:r>
    </w:p>
    <w:p w14:paraId="288517C0" w14:textId="4746F1FB" w:rsidR="00671B59" w:rsidRDefault="00671B59">
      <w:pPr>
        <w:pStyle w:val="TOC2"/>
        <w:rPr>
          <w:rFonts w:asciiTheme="minorHAnsi" w:eastAsiaTheme="minorEastAsia" w:hAnsiTheme="minorHAnsi" w:cstheme="minorBidi"/>
          <w:b w:val="0"/>
          <w:noProof/>
          <w:kern w:val="2"/>
          <w:sz w:val="22"/>
          <w:szCs w:val="22"/>
          <w14:ligatures w14:val="standardContextual"/>
        </w:rPr>
      </w:pPr>
      <w:r>
        <w:rPr>
          <w:noProof/>
        </w:rPr>
        <w:t>Part 1—Preliminary</w:t>
      </w:r>
      <w:r>
        <w:rPr>
          <w:noProof/>
        </w:rPr>
        <w:tab/>
      </w:r>
      <w:r>
        <w:rPr>
          <w:noProof/>
        </w:rPr>
        <w:fldChar w:fldCharType="begin"/>
      </w:r>
      <w:r>
        <w:rPr>
          <w:noProof/>
        </w:rPr>
        <w:instrText xml:space="preserve"> PAGEREF _Toc152248895 \h </w:instrText>
      </w:r>
      <w:r>
        <w:rPr>
          <w:noProof/>
        </w:rPr>
      </w:r>
      <w:r>
        <w:rPr>
          <w:noProof/>
        </w:rPr>
        <w:fldChar w:fldCharType="separate"/>
      </w:r>
      <w:r w:rsidR="005A1A7C">
        <w:rPr>
          <w:noProof/>
        </w:rPr>
        <w:t>70</w:t>
      </w:r>
      <w:r>
        <w:rPr>
          <w:noProof/>
        </w:rPr>
        <w:fldChar w:fldCharType="end"/>
      </w:r>
    </w:p>
    <w:p w14:paraId="14ECF0C7" w14:textId="218781FB"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1  Purpose</w:t>
      </w:r>
      <w:r>
        <w:rPr>
          <w:noProof/>
        </w:rPr>
        <w:tab/>
      </w:r>
      <w:r>
        <w:rPr>
          <w:noProof/>
        </w:rPr>
        <w:fldChar w:fldCharType="begin"/>
      </w:r>
      <w:r>
        <w:rPr>
          <w:noProof/>
        </w:rPr>
        <w:instrText xml:space="preserve"> PAGEREF _Toc152248896 \h </w:instrText>
      </w:r>
      <w:r>
        <w:rPr>
          <w:noProof/>
        </w:rPr>
      </w:r>
      <w:r>
        <w:rPr>
          <w:noProof/>
        </w:rPr>
        <w:fldChar w:fldCharType="separate"/>
      </w:r>
      <w:r w:rsidR="005A1A7C">
        <w:rPr>
          <w:noProof/>
        </w:rPr>
        <w:t>70</w:t>
      </w:r>
      <w:r>
        <w:rPr>
          <w:noProof/>
        </w:rPr>
        <w:fldChar w:fldCharType="end"/>
      </w:r>
    </w:p>
    <w:p w14:paraId="60DDB578" w14:textId="113EFA73"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2  Structure</w:t>
      </w:r>
      <w:r>
        <w:rPr>
          <w:noProof/>
        </w:rPr>
        <w:tab/>
      </w:r>
      <w:r>
        <w:rPr>
          <w:noProof/>
        </w:rPr>
        <w:fldChar w:fldCharType="begin"/>
      </w:r>
      <w:r>
        <w:rPr>
          <w:noProof/>
        </w:rPr>
        <w:instrText xml:space="preserve"> PAGEREF _Toc152248897 \h </w:instrText>
      </w:r>
      <w:r>
        <w:rPr>
          <w:noProof/>
        </w:rPr>
      </w:r>
      <w:r>
        <w:rPr>
          <w:noProof/>
        </w:rPr>
        <w:fldChar w:fldCharType="separate"/>
      </w:r>
      <w:r w:rsidR="005A1A7C">
        <w:rPr>
          <w:noProof/>
        </w:rPr>
        <w:t>70</w:t>
      </w:r>
      <w:r>
        <w:rPr>
          <w:noProof/>
        </w:rPr>
        <w:fldChar w:fldCharType="end"/>
      </w:r>
    </w:p>
    <w:p w14:paraId="348798C2" w14:textId="7557ED93"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3  Definitions</w:t>
      </w:r>
      <w:r>
        <w:rPr>
          <w:noProof/>
        </w:rPr>
        <w:tab/>
      </w:r>
      <w:r>
        <w:rPr>
          <w:noProof/>
        </w:rPr>
        <w:fldChar w:fldCharType="begin"/>
      </w:r>
      <w:r>
        <w:rPr>
          <w:noProof/>
        </w:rPr>
        <w:instrText xml:space="preserve"> PAGEREF _Toc152248898 \h </w:instrText>
      </w:r>
      <w:r>
        <w:rPr>
          <w:noProof/>
        </w:rPr>
      </w:r>
      <w:r>
        <w:rPr>
          <w:noProof/>
        </w:rPr>
        <w:fldChar w:fldCharType="separate"/>
      </w:r>
      <w:r w:rsidR="005A1A7C">
        <w:rPr>
          <w:noProof/>
        </w:rPr>
        <w:t>70</w:t>
      </w:r>
      <w:r>
        <w:rPr>
          <w:noProof/>
        </w:rPr>
        <w:fldChar w:fldCharType="end"/>
      </w:r>
    </w:p>
    <w:p w14:paraId="50FC0DFC" w14:textId="0945A7EC"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 xml:space="preserve">4  Meaning of </w:t>
      </w:r>
      <w:r w:rsidRPr="00BE1192">
        <w:rPr>
          <w:i/>
          <w:noProof/>
        </w:rPr>
        <w:t>saleable quality</w:t>
      </w:r>
      <w:r>
        <w:rPr>
          <w:noProof/>
        </w:rPr>
        <w:tab/>
      </w:r>
      <w:r>
        <w:rPr>
          <w:noProof/>
        </w:rPr>
        <w:fldChar w:fldCharType="begin"/>
      </w:r>
      <w:r>
        <w:rPr>
          <w:noProof/>
        </w:rPr>
        <w:instrText xml:space="preserve"> PAGEREF _Toc152248899 \h </w:instrText>
      </w:r>
      <w:r>
        <w:rPr>
          <w:noProof/>
        </w:rPr>
      </w:r>
      <w:r>
        <w:rPr>
          <w:noProof/>
        </w:rPr>
        <w:fldChar w:fldCharType="separate"/>
      </w:r>
      <w:r w:rsidR="005A1A7C">
        <w:rPr>
          <w:noProof/>
        </w:rPr>
        <w:t>71</w:t>
      </w:r>
      <w:r>
        <w:rPr>
          <w:noProof/>
        </w:rPr>
        <w:fldChar w:fldCharType="end"/>
      </w:r>
    </w:p>
    <w:p w14:paraId="70B16FA2" w14:textId="69826701" w:rsidR="00671B59" w:rsidRDefault="00671B59">
      <w:pPr>
        <w:pStyle w:val="TOC2"/>
        <w:rPr>
          <w:rFonts w:asciiTheme="minorHAnsi" w:eastAsiaTheme="minorEastAsia" w:hAnsiTheme="minorHAnsi" w:cstheme="minorBidi"/>
          <w:b w:val="0"/>
          <w:noProof/>
          <w:kern w:val="2"/>
          <w:sz w:val="22"/>
          <w:szCs w:val="22"/>
          <w14:ligatures w14:val="standardContextual"/>
        </w:rPr>
      </w:pPr>
      <w:r>
        <w:rPr>
          <w:noProof/>
        </w:rPr>
        <w:t>Part 2—Bulk flat glass</w:t>
      </w:r>
      <w:r>
        <w:rPr>
          <w:noProof/>
        </w:rPr>
        <w:tab/>
      </w:r>
      <w:r>
        <w:rPr>
          <w:noProof/>
        </w:rPr>
        <w:fldChar w:fldCharType="begin"/>
      </w:r>
      <w:r>
        <w:rPr>
          <w:noProof/>
        </w:rPr>
        <w:instrText xml:space="preserve"> PAGEREF _Toc152248900 \h </w:instrText>
      </w:r>
      <w:r>
        <w:rPr>
          <w:noProof/>
        </w:rPr>
      </w:r>
      <w:r>
        <w:rPr>
          <w:noProof/>
        </w:rPr>
        <w:fldChar w:fldCharType="separate"/>
      </w:r>
      <w:r w:rsidR="005A1A7C">
        <w:rPr>
          <w:noProof/>
        </w:rPr>
        <w:t>71</w:t>
      </w:r>
      <w:r>
        <w:rPr>
          <w:noProof/>
        </w:rPr>
        <w:fldChar w:fldCharType="end"/>
      </w:r>
    </w:p>
    <w:p w14:paraId="62149A0D" w14:textId="57492CE0"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5  Bulk flat glass</w:t>
      </w:r>
      <w:r>
        <w:rPr>
          <w:noProof/>
        </w:rPr>
        <w:tab/>
      </w:r>
      <w:r>
        <w:rPr>
          <w:noProof/>
        </w:rPr>
        <w:fldChar w:fldCharType="begin"/>
      </w:r>
      <w:r>
        <w:rPr>
          <w:noProof/>
        </w:rPr>
        <w:instrText xml:space="preserve"> PAGEREF _Toc152248901 \h </w:instrText>
      </w:r>
      <w:r>
        <w:rPr>
          <w:noProof/>
        </w:rPr>
      </w:r>
      <w:r>
        <w:rPr>
          <w:noProof/>
        </w:rPr>
        <w:fldChar w:fldCharType="separate"/>
      </w:r>
      <w:r w:rsidR="005A1A7C">
        <w:rPr>
          <w:noProof/>
        </w:rPr>
        <w:t>71</w:t>
      </w:r>
      <w:r>
        <w:rPr>
          <w:noProof/>
        </w:rPr>
        <w:fldChar w:fldCharType="end"/>
      </w:r>
    </w:p>
    <w:p w14:paraId="4B66DCD5" w14:textId="41F70CD1" w:rsidR="00671B59" w:rsidRDefault="00671B59">
      <w:pPr>
        <w:pStyle w:val="TOC2"/>
        <w:rPr>
          <w:rFonts w:asciiTheme="minorHAnsi" w:eastAsiaTheme="minorEastAsia" w:hAnsiTheme="minorHAnsi" w:cstheme="minorBidi"/>
          <w:b w:val="0"/>
          <w:noProof/>
          <w:kern w:val="2"/>
          <w:sz w:val="22"/>
          <w:szCs w:val="22"/>
          <w14:ligatures w14:val="standardContextual"/>
        </w:rPr>
      </w:pPr>
      <w:r>
        <w:rPr>
          <w:noProof/>
        </w:rPr>
        <w:t>Part 3—Glass containers</w:t>
      </w:r>
      <w:r>
        <w:rPr>
          <w:noProof/>
        </w:rPr>
        <w:tab/>
      </w:r>
      <w:r>
        <w:rPr>
          <w:noProof/>
        </w:rPr>
        <w:fldChar w:fldCharType="begin"/>
      </w:r>
      <w:r>
        <w:rPr>
          <w:noProof/>
        </w:rPr>
        <w:instrText xml:space="preserve"> PAGEREF _Toc152248902 \h </w:instrText>
      </w:r>
      <w:r>
        <w:rPr>
          <w:noProof/>
        </w:rPr>
      </w:r>
      <w:r>
        <w:rPr>
          <w:noProof/>
        </w:rPr>
        <w:fldChar w:fldCharType="separate"/>
      </w:r>
      <w:r w:rsidR="005A1A7C">
        <w:rPr>
          <w:noProof/>
        </w:rPr>
        <w:t>72</w:t>
      </w:r>
      <w:r>
        <w:rPr>
          <w:noProof/>
        </w:rPr>
        <w:fldChar w:fldCharType="end"/>
      </w:r>
    </w:p>
    <w:p w14:paraId="4432B7BD" w14:textId="2883BD5F"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6  Glass containers</w:t>
      </w:r>
      <w:r>
        <w:rPr>
          <w:noProof/>
        </w:rPr>
        <w:tab/>
      </w:r>
      <w:r>
        <w:rPr>
          <w:noProof/>
        </w:rPr>
        <w:fldChar w:fldCharType="begin"/>
      </w:r>
      <w:r>
        <w:rPr>
          <w:noProof/>
        </w:rPr>
        <w:instrText xml:space="preserve"> PAGEREF _Toc152248903 \h </w:instrText>
      </w:r>
      <w:r>
        <w:rPr>
          <w:noProof/>
        </w:rPr>
      </w:r>
      <w:r>
        <w:rPr>
          <w:noProof/>
        </w:rPr>
        <w:fldChar w:fldCharType="separate"/>
      </w:r>
      <w:r w:rsidR="005A1A7C">
        <w:rPr>
          <w:noProof/>
        </w:rPr>
        <w:t>72</w:t>
      </w:r>
      <w:r>
        <w:rPr>
          <w:noProof/>
        </w:rPr>
        <w:fldChar w:fldCharType="end"/>
      </w:r>
    </w:p>
    <w:p w14:paraId="68BF97C3" w14:textId="0D16DDEA" w:rsidR="00671B59" w:rsidRDefault="00671B59">
      <w:pPr>
        <w:pStyle w:val="TOC2"/>
        <w:rPr>
          <w:rFonts w:asciiTheme="minorHAnsi" w:eastAsiaTheme="minorEastAsia" w:hAnsiTheme="minorHAnsi" w:cstheme="minorBidi"/>
          <w:b w:val="0"/>
          <w:noProof/>
          <w:kern w:val="2"/>
          <w:sz w:val="22"/>
          <w:szCs w:val="22"/>
          <w14:ligatures w14:val="standardContextual"/>
        </w:rPr>
      </w:pPr>
      <w:r>
        <w:rPr>
          <w:noProof/>
        </w:rPr>
        <w:t>Part 4—Aluminium</w:t>
      </w:r>
      <w:r>
        <w:rPr>
          <w:noProof/>
        </w:rPr>
        <w:tab/>
      </w:r>
      <w:r>
        <w:rPr>
          <w:noProof/>
        </w:rPr>
        <w:fldChar w:fldCharType="begin"/>
      </w:r>
      <w:r>
        <w:rPr>
          <w:noProof/>
        </w:rPr>
        <w:instrText xml:space="preserve"> PAGEREF _Toc152248904 \h </w:instrText>
      </w:r>
      <w:r>
        <w:rPr>
          <w:noProof/>
        </w:rPr>
      </w:r>
      <w:r>
        <w:rPr>
          <w:noProof/>
        </w:rPr>
        <w:fldChar w:fldCharType="separate"/>
      </w:r>
      <w:r w:rsidR="005A1A7C">
        <w:rPr>
          <w:noProof/>
        </w:rPr>
        <w:t>72</w:t>
      </w:r>
      <w:r>
        <w:rPr>
          <w:noProof/>
        </w:rPr>
        <w:fldChar w:fldCharType="end"/>
      </w:r>
    </w:p>
    <w:p w14:paraId="192E0655" w14:textId="2006E4B1"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7  Aluminium</w:t>
      </w:r>
      <w:r>
        <w:rPr>
          <w:noProof/>
        </w:rPr>
        <w:tab/>
      </w:r>
      <w:r>
        <w:rPr>
          <w:noProof/>
        </w:rPr>
        <w:fldChar w:fldCharType="begin"/>
      </w:r>
      <w:r>
        <w:rPr>
          <w:noProof/>
        </w:rPr>
        <w:instrText xml:space="preserve"> PAGEREF _Toc152248905 \h </w:instrText>
      </w:r>
      <w:r>
        <w:rPr>
          <w:noProof/>
        </w:rPr>
      </w:r>
      <w:r>
        <w:rPr>
          <w:noProof/>
        </w:rPr>
        <w:fldChar w:fldCharType="separate"/>
      </w:r>
      <w:r w:rsidR="005A1A7C">
        <w:rPr>
          <w:noProof/>
        </w:rPr>
        <w:t>72</w:t>
      </w:r>
      <w:r>
        <w:rPr>
          <w:noProof/>
        </w:rPr>
        <w:fldChar w:fldCharType="end"/>
      </w:r>
    </w:p>
    <w:p w14:paraId="15B5B356" w14:textId="25B3D967" w:rsidR="00671B59" w:rsidRDefault="00671B59">
      <w:pPr>
        <w:pStyle w:val="TOC2"/>
        <w:rPr>
          <w:rFonts w:asciiTheme="minorHAnsi" w:eastAsiaTheme="minorEastAsia" w:hAnsiTheme="minorHAnsi" w:cstheme="minorBidi"/>
          <w:b w:val="0"/>
          <w:noProof/>
          <w:kern w:val="2"/>
          <w:sz w:val="22"/>
          <w:szCs w:val="22"/>
          <w14:ligatures w14:val="standardContextual"/>
        </w:rPr>
      </w:pPr>
      <w:r>
        <w:rPr>
          <w:noProof/>
        </w:rPr>
        <w:t>Part 5—Alumina</w:t>
      </w:r>
      <w:r>
        <w:rPr>
          <w:noProof/>
        </w:rPr>
        <w:tab/>
      </w:r>
      <w:r>
        <w:rPr>
          <w:noProof/>
        </w:rPr>
        <w:fldChar w:fldCharType="begin"/>
      </w:r>
      <w:r>
        <w:rPr>
          <w:noProof/>
        </w:rPr>
        <w:instrText xml:space="preserve"> PAGEREF _Toc152248906 \h </w:instrText>
      </w:r>
      <w:r>
        <w:rPr>
          <w:noProof/>
        </w:rPr>
      </w:r>
      <w:r>
        <w:rPr>
          <w:noProof/>
        </w:rPr>
        <w:fldChar w:fldCharType="separate"/>
      </w:r>
      <w:r w:rsidR="005A1A7C">
        <w:rPr>
          <w:noProof/>
        </w:rPr>
        <w:t>72</w:t>
      </w:r>
      <w:r>
        <w:rPr>
          <w:noProof/>
        </w:rPr>
        <w:fldChar w:fldCharType="end"/>
      </w:r>
    </w:p>
    <w:p w14:paraId="76ADB684" w14:textId="6C70203F"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8  Alumina</w:t>
      </w:r>
      <w:r>
        <w:rPr>
          <w:noProof/>
        </w:rPr>
        <w:tab/>
      </w:r>
      <w:r>
        <w:rPr>
          <w:noProof/>
        </w:rPr>
        <w:fldChar w:fldCharType="begin"/>
      </w:r>
      <w:r>
        <w:rPr>
          <w:noProof/>
        </w:rPr>
        <w:instrText xml:space="preserve"> PAGEREF _Toc152248907 \h </w:instrText>
      </w:r>
      <w:r>
        <w:rPr>
          <w:noProof/>
        </w:rPr>
      </w:r>
      <w:r>
        <w:rPr>
          <w:noProof/>
        </w:rPr>
        <w:fldChar w:fldCharType="separate"/>
      </w:r>
      <w:r w:rsidR="005A1A7C">
        <w:rPr>
          <w:noProof/>
        </w:rPr>
        <w:t>72</w:t>
      </w:r>
      <w:r>
        <w:rPr>
          <w:noProof/>
        </w:rPr>
        <w:fldChar w:fldCharType="end"/>
      </w:r>
    </w:p>
    <w:p w14:paraId="013FE2B7" w14:textId="0F259975" w:rsidR="00671B59" w:rsidRDefault="00671B59">
      <w:pPr>
        <w:pStyle w:val="TOC2"/>
        <w:rPr>
          <w:rFonts w:asciiTheme="minorHAnsi" w:eastAsiaTheme="minorEastAsia" w:hAnsiTheme="minorHAnsi" w:cstheme="minorBidi"/>
          <w:b w:val="0"/>
          <w:noProof/>
          <w:kern w:val="2"/>
          <w:sz w:val="22"/>
          <w:szCs w:val="22"/>
          <w14:ligatures w14:val="standardContextual"/>
        </w:rPr>
      </w:pPr>
      <w:r>
        <w:rPr>
          <w:noProof/>
        </w:rPr>
        <w:t>Part 6—Ammonia production</w:t>
      </w:r>
      <w:r>
        <w:rPr>
          <w:noProof/>
        </w:rPr>
        <w:tab/>
      </w:r>
      <w:r>
        <w:rPr>
          <w:noProof/>
        </w:rPr>
        <w:fldChar w:fldCharType="begin"/>
      </w:r>
      <w:r>
        <w:rPr>
          <w:noProof/>
        </w:rPr>
        <w:instrText xml:space="preserve"> PAGEREF _Toc152248908 \h </w:instrText>
      </w:r>
      <w:r>
        <w:rPr>
          <w:noProof/>
        </w:rPr>
      </w:r>
      <w:r>
        <w:rPr>
          <w:noProof/>
        </w:rPr>
        <w:fldChar w:fldCharType="separate"/>
      </w:r>
      <w:r w:rsidR="005A1A7C">
        <w:rPr>
          <w:noProof/>
        </w:rPr>
        <w:t>73</w:t>
      </w:r>
      <w:r>
        <w:rPr>
          <w:noProof/>
        </w:rPr>
        <w:fldChar w:fldCharType="end"/>
      </w:r>
    </w:p>
    <w:p w14:paraId="0AE9243B" w14:textId="3D9B33AD"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9  Ammonia production</w:t>
      </w:r>
      <w:r>
        <w:rPr>
          <w:noProof/>
        </w:rPr>
        <w:tab/>
      </w:r>
      <w:r>
        <w:rPr>
          <w:noProof/>
        </w:rPr>
        <w:fldChar w:fldCharType="begin"/>
      </w:r>
      <w:r>
        <w:rPr>
          <w:noProof/>
        </w:rPr>
        <w:instrText xml:space="preserve"> PAGEREF _Toc152248909 \h </w:instrText>
      </w:r>
      <w:r>
        <w:rPr>
          <w:noProof/>
        </w:rPr>
      </w:r>
      <w:r>
        <w:rPr>
          <w:noProof/>
        </w:rPr>
        <w:fldChar w:fldCharType="separate"/>
      </w:r>
      <w:r w:rsidR="005A1A7C">
        <w:rPr>
          <w:noProof/>
        </w:rPr>
        <w:t>73</w:t>
      </w:r>
      <w:r>
        <w:rPr>
          <w:noProof/>
        </w:rPr>
        <w:fldChar w:fldCharType="end"/>
      </w:r>
    </w:p>
    <w:p w14:paraId="2D1FA32F" w14:textId="3BC3F7DC" w:rsidR="00671B59" w:rsidRDefault="00671B59">
      <w:pPr>
        <w:pStyle w:val="TOC2"/>
        <w:rPr>
          <w:rFonts w:asciiTheme="minorHAnsi" w:eastAsiaTheme="minorEastAsia" w:hAnsiTheme="minorHAnsi" w:cstheme="minorBidi"/>
          <w:b w:val="0"/>
          <w:noProof/>
          <w:kern w:val="2"/>
          <w:sz w:val="22"/>
          <w:szCs w:val="22"/>
          <w14:ligatures w14:val="standardContextual"/>
        </w:rPr>
      </w:pPr>
      <w:r>
        <w:rPr>
          <w:noProof/>
        </w:rPr>
        <w:t>Part 7—Ammonium nitrate production</w:t>
      </w:r>
      <w:r>
        <w:rPr>
          <w:noProof/>
        </w:rPr>
        <w:tab/>
      </w:r>
      <w:r>
        <w:rPr>
          <w:noProof/>
        </w:rPr>
        <w:fldChar w:fldCharType="begin"/>
      </w:r>
      <w:r>
        <w:rPr>
          <w:noProof/>
        </w:rPr>
        <w:instrText xml:space="preserve"> PAGEREF _Toc152248910 \h </w:instrText>
      </w:r>
      <w:r>
        <w:rPr>
          <w:noProof/>
        </w:rPr>
      </w:r>
      <w:r>
        <w:rPr>
          <w:noProof/>
        </w:rPr>
        <w:fldChar w:fldCharType="separate"/>
      </w:r>
      <w:r w:rsidR="005A1A7C">
        <w:rPr>
          <w:noProof/>
        </w:rPr>
        <w:t>73</w:t>
      </w:r>
      <w:r>
        <w:rPr>
          <w:noProof/>
        </w:rPr>
        <w:fldChar w:fldCharType="end"/>
      </w:r>
    </w:p>
    <w:p w14:paraId="31C40673" w14:textId="27ABAD71"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10  Ammonium nitrate</w:t>
      </w:r>
      <w:r>
        <w:rPr>
          <w:noProof/>
        </w:rPr>
        <w:tab/>
      </w:r>
      <w:r>
        <w:rPr>
          <w:noProof/>
        </w:rPr>
        <w:fldChar w:fldCharType="begin"/>
      </w:r>
      <w:r>
        <w:rPr>
          <w:noProof/>
        </w:rPr>
        <w:instrText xml:space="preserve"> PAGEREF _Toc152248911 \h </w:instrText>
      </w:r>
      <w:r>
        <w:rPr>
          <w:noProof/>
        </w:rPr>
      </w:r>
      <w:r>
        <w:rPr>
          <w:noProof/>
        </w:rPr>
        <w:fldChar w:fldCharType="separate"/>
      </w:r>
      <w:r w:rsidR="005A1A7C">
        <w:rPr>
          <w:noProof/>
        </w:rPr>
        <w:t>73</w:t>
      </w:r>
      <w:r>
        <w:rPr>
          <w:noProof/>
        </w:rPr>
        <w:fldChar w:fldCharType="end"/>
      </w:r>
    </w:p>
    <w:p w14:paraId="483826BB" w14:textId="544F0660" w:rsidR="00671B59" w:rsidRDefault="00671B59">
      <w:pPr>
        <w:pStyle w:val="TOC2"/>
        <w:rPr>
          <w:rFonts w:asciiTheme="minorHAnsi" w:eastAsiaTheme="minorEastAsia" w:hAnsiTheme="minorHAnsi" w:cstheme="minorBidi"/>
          <w:b w:val="0"/>
          <w:noProof/>
          <w:kern w:val="2"/>
          <w:sz w:val="22"/>
          <w:szCs w:val="22"/>
          <w14:ligatures w14:val="standardContextual"/>
        </w:rPr>
      </w:pPr>
      <w:r>
        <w:rPr>
          <w:noProof/>
        </w:rPr>
        <w:t>Part 8—Urea production</w:t>
      </w:r>
      <w:r>
        <w:rPr>
          <w:noProof/>
        </w:rPr>
        <w:tab/>
      </w:r>
      <w:r>
        <w:rPr>
          <w:noProof/>
        </w:rPr>
        <w:fldChar w:fldCharType="begin"/>
      </w:r>
      <w:r>
        <w:rPr>
          <w:noProof/>
        </w:rPr>
        <w:instrText xml:space="preserve"> PAGEREF _Toc152248912 \h </w:instrText>
      </w:r>
      <w:r>
        <w:rPr>
          <w:noProof/>
        </w:rPr>
      </w:r>
      <w:r>
        <w:rPr>
          <w:noProof/>
        </w:rPr>
        <w:fldChar w:fldCharType="separate"/>
      </w:r>
      <w:r w:rsidR="005A1A7C">
        <w:rPr>
          <w:noProof/>
        </w:rPr>
        <w:t>74</w:t>
      </w:r>
      <w:r>
        <w:rPr>
          <w:noProof/>
        </w:rPr>
        <w:fldChar w:fldCharType="end"/>
      </w:r>
    </w:p>
    <w:p w14:paraId="2D32B7ED" w14:textId="03F2DD15"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11  Carbamide (urea)</w:t>
      </w:r>
      <w:r>
        <w:rPr>
          <w:noProof/>
        </w:rPr>
        <w:tab/>
      </w:r>
      <w:r>
        <w:rPr>
          <w:noProof/>
        </w:rPr>
        <w:fldChar w:fldCharType="begin"/>
      </w:r>
      <w:r>
        <w:rPr>
          <w:noProof/>
        </w:rPr>
        <w:instrText xml:space="preserve"> PAGEREF _Toc152248913 \h </w:instrText>
      </w:r>
      <w:r>
        <w:rPr>
          <w:noProof/>
        </w:rPr>
      </w:r>
      <w:r>
        <w:rPr>
          <w:noProof/>
        </w:rPr>
        <w:fldChar w:fldCharType="separate"/>
      </w:r>
      <w:r w:rsidR="005A1A7C">
        <w:rPr>
          <w:noProof/>
        </w:rPr>
        <w:t>74</w:t>
      </w:r>
      <w:r>
        <w:rPr>
          <w:noProof/>
        </w:rPr>
        <w:fldChar w:fldCharType="end"/>
      </w:r>
    </w:p>
    <w:p w14:paraId="0DC6D51E" w14:textId="15F7DF6E" w:rsidR="00671B59" w:rsidRDefault="00671B59">
      <w:pPr>
        <w:pStyle w:val="TOC2"/>
        <w:rPr>
          <w:rFonts w:asciiTheme="minorHAnsi" w:eastAsiaTheme="minorEastAsia" w:hAnsiTheme="minorHAnsi" w:cstheme="minorBidi"/>
          <w:b w:val="0"/>
          <w:noProof/>
          <w:kern w:val="2"/>
          <w:sz w:val="22"/>
          <w:szCs w:val="22"/>
          <w14:ligatures w14:val="standardContextual"/>
        </w:rPr>
      </w:pPr>
      <w:r>
        <w:rPr>
          <w:noProof/>
        </w:rPr>
        <w:t>Part 9—Ammonium phosphate production</w:t>
      </w:r>
      <w:r>
        <w:rPr>
          <w:noProof/>
        </w:rPr>
        <w:tab/>
      </w:r>
      <w:r>
        <w:rPr>
          <w:noProof/>
        </w:rPr>
        <w:fldChar w:fldCharType="begin"/>
      </w:r>
      <w:r>
        <w:rPr>
          <w:noProof/>
        </w:rPr>
        <w:instrText xml:space="preserve"> PAGEREF _Toc152248914 \h </w:instrText>
      </w:r>
      <w:r>
        <w:rPr>
          <w:noProof/>
        </w:rPr>
      </w:r>
      <w:r>
        <w:rPr>
          <w:noProof/>
        </w:rPr>
        <w:fldChar w:fldCharType="separate"/>
      </w:r>
      <w:r w:rsidR="005A1A7C">
        <w:rPr>
          <w:noProof/>
        </w:rPr>
        <w:t>75</w:t>
      </w:r>
      <w:r>
        <w:rPr>
          <w:noProof/>
        </w:rPr>
        <w:fldChar w:fldCharType="end"/>
      </w:r>
    </w:p>
    <w:p w14:paraId="1FEAA775" w14:textId="69FE43D7"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12  Monoammonium phosphate</w:t>
      </w:r>
      <w:r>
        <w:rPr>
          <w:noProof/>
        </w:rPr>
        <w:tab/>
      </w:r>
      <w:r>
        <w:rPr>
          <w:noProof/>
        </w:rPr>
        <w:fldChar w:fldCharType="begin"/>
      </w:r>
      <w:r>
        <w:rPr>
          <w:noProof/>
        </w:rPr>
        <w:instrText xml:space="preserve"> PAGEREF _Toc152248915 \h </w:instrText>
      </w:r>
      <w:r>
        <w:rPr>
          <w:noProof/>
        </w:rPr>
      </w:r>
      <w:r>
        <w:rPr>
          <w:noProof/>
        </w:rPr>
        <w:fldChar w:fldCharType="separate"/>
      </w:r>
      <w:r w:rsidR="005A1A7C">
        <w:rPr>
          <w:noProof/>
        </w:rPr>
        <w:t>75</w:t>
      </w:r>
      <w:r>
        <w:rPr>
          <w:noProof/>
        </w:rPr>
        <w:fldChar w:fldCharType="end"/>
      </w:r>
    </w:p>
    <w:p w14:paraId="0826F8E4" w14:textId="1B65F89A"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12A  Diammonium phosphate</w:t>
      </w:r>
      <w:r>
        <w:rPr>
          <w:noProof/>
        </w:rPr>
        <w:tab/>
      </w:r>
      <w:r>
        <w:rPr>
          <w:noProof/>
        </w:rPr>
        <w:fldChar w:fldCharType="begin"/>
      </w:r>
      <w:r>
        <w:rPr>
          <w:noProof/>
        </w:rPr>
        <w:instrText xml:space="preserve"> PAGEREF _Toc152248916 \h </w:instrText>
      </w:r>
      <w:r>
        <w:rPr>
          <w:noProof/>
        </w:rPr>
      </w:r>
      <w:r>
        <w:rPr>
          <w:noProof/>
        </w:rPr>
        <w:fldChar w:fldCharType="separate"/>
      </w:r>
      <w:r w:rsidR="005A1A7C">
        <w:rPr>
          <w:noProof/>
        </w:rPr>
        <w:t>75</w:t>
      </w:r>
      <w:r>
        <w:rPr>
          <w:noProof/>
        </w:rPr>
        <w:fldChar w:fldCharType="end"/>
      </w:r>
    </w:p>
    <w:p w14:paraId="5A26FDF2" w14:textId="1B54F252" w:rsidR="00671B59" w:rsidRDefault="00671B59">
      <w:pPr>
        <w:pStyle w:val="TOC2"/>
        <w:rPr>
          <w:rFonts w:asciiTheme="minorHAnsi" w:eastAsiaTheme="minorEastAsia" w:hAnsiTheme="minorHAnsi" w:cstheme="minorBidi"/>
          <w:b w:val="0"/>
          <w:noProof/>
          <w:kern w:val="2"/>
          <w:sz w:val="22"/>
          <w:szCs w:val="22"/>
          <w14:ligatures w14:val="standardContextual"/>
        </w:rPr>
      </w:pPr>
      <w:r>
        <w:rPr>
          <w:noProof/>
        </w:rPr>
        <w:t>Part 10—</w:t>
      </w:r>
      <w:r w:rsidRPr="00BE1192">
        <w:rPr>
          <w:i/>
          <w:noProof/>
        </w:rPr>
        <w:t xml:space="preserve"> </w:t>
      </w:r>
      <w:r>
        <w:rPr>
          <w:noProof/>
        </w:rPr>
        <w:t>Sodium cyanide</w:t>
      </w:r>
      <w:r>
        <w:rPr>
          <w:noProof/>
        </w:rPr>
        <w:tab/>
      </w:r>
      <w:r>
        <w:rPr>
          <w:noProof/>
        </w:rPr>
        <w:fldChar w:fldCharType="begin"/>
      </w:r>
      <w:r>
        <w:rPr>
          <w:noProof/>
        </w:rPr>
        <w:instrText xml:space="preserve"> PAGEREF _Toc152248917 \h </w:instrText>
      </w:r>
      <w:r>
        <w:rPr>
          <w:noProof/>
        </w:rPr>
      </w:r>
      <w:r>
        <w:rPr>
          <w:noProof/>
        </w:rPr>
        <w:fldChar w:fldCharType="separate"/>
      </w:r>
      <w:r w:rsidR="005A1A7C">
        <w:rPr>
          <w:noProof/>
        </w:rPr>
        <w:t>76</w:t>
      </w:r>
      <w:r>
        <w:rPr>
          <w:noProof/>
        </w:rPr>
        <w:fldChar w:fldCharType="end"/>
      </w:r>
    </w:p>
    <w:p w14:paraId="24E912D2" w14:textId="65429449"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13  Sodium cyanide</w:t>
      </w:r>
      <w:r>
        <w:rPr>
          <w:noProof/>
        </w:rPr>
        <w:tab/>
      </w:r>
      <w:r>
        <w:rPr>
          <w:noProof/>
        </w:rPr>
        <w:fldChar w:fldCharType="begin"/>
      </w:r>
      <w:r>
        <w:rPr>
          <w:noProof/>
        </w:rPr>
        <w:instrText xml:space="preserve"> PAGEREF _Toc152248918 \h </w:instrText>
      </w:r>
      <w:r>
        <w:rPr>
          <w:noProof/>
        </w:rPr>
      </w:r>
      <w:r>
        <w:rPr>
          <w:noProof/>
        </w:rPr>
        <w:fldChar w:fldCharType="separate"/>
      </w:r>
      <w:r w:rsidR="005A1A7C">
        <w:rPr>
          <w:noProof/>
        </w:rPr>
        <w:t>76</w:t>
      </w:r>
      <w:r>
        <w:rPr>
          <w:noProof/>
        </w:rPr>
        <w:fldChar w:fldCharType="end"/>
      </w:r>
    </w:p>
    <w:p w14:paraId="1C83B6F7" w14:textId="101FA745" w:rsidR="00671B59" w:rsidRDefault="00671B59">
      <w:pPr>
        <w:pStyle w:val="TOC2"/>
        <w:rPr>
          <w:rFonts w:asciiTheme="minorHAnsi" w:eastAsiaTheme="minorEastAsia" w:hAnsiTheme="minorHAnsi" w:cstheme="minorBidi"/>
          <w:b w:val="0"/>
          <w:noProof/>
          <w:kern w:val="2"/>
          <w:sz w:val="22"/>
          <w:szCs w:val="22"/>
          <w14:ligatures w14:val="standardContextual"/>
        </w:rPr>
      </w:pPr>
      <w:r>
        <w:rPr>
          <w:noProof/>
        </w:rPr>
        <w:t>Part 11—Synthetic rutile</w:t>
      </w:r>
      <w:r>
        <w:rPr>
          <w:noProof/>
        </w:rPr>
        <w:tab/>
      </w:r>
      <w:r>
        <w:rPr>
          <w:noProof/>
        </w:rPr>
        <w:fldChar w:fldCharType="begin"/>
      </w:r>
      <w:r>
        <w:rPr>
          <w:noProof/>
        </w:rPr>
        <w:instrText xml:space="preserve"> PAGEREF _Toc152248919 \h </w:instrText>
      </w:r>
      <w:r>
        <w:rPr>
          <w:noProof/>
        </w:rPr>
      </w:r>
      <w:r>
        <w:rPr>
          <w:noProof/>
        </w:rPr>
        <w:fldChar w:fldCharType="separate"/>
      </w:r>
      <w:r w:rsidR="005A1A7C">
        <w:rPr>
          <w:noProof/>
        </w:rPr>
        <w:t>76</w:t>
      </w:r>
      <w:r>
        <w:rPr>
          <w:noProof/>
        </w:rPr>
        <w:fldChar w:fldCharType="end"/>
      </w:r>
    </w:p>
    <w:p w14:paraId="040EEFCF" w14:textId="7D1EB2CE"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14  Synthetic rutile</w:t>
      </w:r>
      <w:r>
        <w:rPr>
          <w:noProof/>
        </w:rPr>
        <w:tab/>
      </w:r>
      <w:r>
        <w:rPr>
          <w:noProof/>
        </w:rPr>
        <w:fldChar w:fldCharType="begin"/>
      </w:r>
      <w:r>
        <w:rPr>
          <w:noProof/>
        </w:rPr>
        <w:instrText xml:space="preserve"> PAGEREF _Toc152248920 \h </w:instrText>
      </w:r>
      <w:r>
        <w:rPr>
          <w:noProof/>
        </w:rPr>
      </w:r>
      <w:r>
        <w:rPr>
          <w:noProof/>
        </w:rPr>
        <w:fldChar w:fldCharType="separate"/>
      </w:r>
      <w:r w:rsidR="005A1A7C">
        <w:rPr>
          <w:noProof/>
        </w:rPr>
        <w:t>76</w:t>
      </w:r>
      <w:r>
        <w:rPr>
          <w:noProof/>
        </w:rPr>
        <w:fldChar w:fldCharType="end"/>
      </w:r>
    </w:p>
    <w:p w14:paraId="4C129604" w14:textId="2FA22D24" w:rsidR="00671B59" w:rsidRDefault="00671B59">
      <w:pPr>
        <w:pStyle w:val="TOC2"/>
        <w:rPr>
          <w:rFonts w:asciiTheme="minorHAnsi" w:eastAsiaTheme="minorEastAsia" w:hAnsiTheme="minorHAnsi" w:cstheme="minorBidi"/>
          <w:b w:val="0"/>
          <w:noProof/>
          <w:kern w:val="2"/>
          <w:sz w:val="22"/>
          <w:szCs w:val="22"/>
          <w14:ligatures w14:val="standardContextual"/>
        </w:rPr>
      </w:pPr>
      <w:r>
        <w:rPr>
          <w:noProof/>
        </w:rPr>
        <w:t>Part 12—White titanium dioxide pigment</w:t>
      </w:r>
      <w:r>
        <w:rPr>
          <w:noProof/>
        </w:rPr>
        <w:tab/>
      </w:r>
      <w:r>
        <w:rPr>
          <w:noProof/>
        </w:rPr>
        <w:fldChar w:fldCharType="begin"/>
      </w:r>
      <w:r>
        <w:rPr>
          <w:noProof/>
        </w:rPr>
        <w:instrText xml:space="preserve"> PAGEREF _Toc152248921 \h </w:instrText>
      </w:r>
      <w:r>
        <w:rPr>
          <w:noProof/>
        </w:rPr>
      </w:r>
      <w:r>
        <w:rPr>
          <w:noProof/>
        </w:rPr>
        <w:fldChar w:fldCharType="separate"/>
      </w:r>
      <w:r w:rsidR="005A1A7C">
        <w:rPr>
          <w:noProof/>
        </w:rPr>
        <w:t>77</w:t>
      </w:r>
      <w:r>
        <w:rPr>
          <w:noProof/>
        </w:rPr>
        <w:fldChar w:fldCharType="end"/>
      </w:r>
    </w:p>
    <w:p w14:paraId="0011EBAD" w14:textId="5B02FEFF"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15  White titanium dioxide pigment</w:t>
      </w:r>
      <w:r>
        <w:rPr>
          <w:noProof/>
        </w:rPr>
        <w:tab/>
      </w:r>
      <w:r>
        <w:rPr>
          <w:noProof/>
        </w:rPr>
        <w:fldChar w:fldCharType="begin"/>
      </w:r>
      <w:r>
        <w:rPr>
          <w:noProof/>
        </w:rPr>
        <w:instrText xml:space="preserve"> PAGEREF _Toc152248922 \h </w:instrText>
      </w:r>
      <w:r>
        <w:rPr>
          <w:noProof/>
        </w:rPr>
      </w:r>
      <w:r>
        <w:rPr>
          <w:noProof/>
        </w:rPr>
        <w:fldChar w:fldCharType="separate"/>
      </w:r>
      <w:r w:rsidR="005A1A7C">
        <w:rPr>
          <w:noProof/>
        </w:rPr>
        <w:t>77</w:t>
      </w:r>
      <w:r>
        <w:rPr>
          <w:noProof/>
        </w:rPr>
        <w:fldChar w:fldCharType="end"/>
      </w:r>
    </w:p>
    <w:p w14:paraId="4A8B059E" w14:textId="4285E2F8" w:rsidR="00671B59" w:rsidRDefault="00671B59">
      <w:pPr>
        <w:pStyle w:val="TOC2"/>
        <w:rPr>
          <w:rFonts w:asciiTheme="minorHAnsi" w:eastAsiaTheme="minorEastAsia" w:hAnsiTheme="minorHAnsi" w:cstheme="minorBidi"/>
          <w:b w:val="0"/>
          <w:noProof/>
          <w:kern w:val="2"/>
          <w:sz w:val="22"/>
          <w:szCs w:val="22"/>
          <w14:ligatures w14:val="standardContextual"/>
        </w:rPr>
      </w:pPr>
      <w:r>
        <w:rPr>
          <w:noProof/>
        </w:rPr>
        <w:t>Part 13—Production variables related to coal mining</w:t>
      </w:r>
      <w:r>
        <w:rPr>
          <w:noProof/>
        </w:rPr>
        <w:tab/>
      </w:r>
      <w:r>
        <w:rPr>
          <w:noProof/>
        </w:rPr>
        <w:fldChar w:fldCharType="begin"/>
      </w:r>
      <w:r>
        <w:rPr>
          <w:noProof/>
        </w:rPr>
        <w:instrText xml:space="preserve"> PAGEREF _Toc152248923 \h </w:instrText>
      </w:r>
      <w:r>
        <w:rPr>
          <w:noProof/>
        </w:rPr>
      </w:r>
      <w:r>
        <w:rPr>
          <w:noProof/>
        </w:rPr>
        <w:fldChar w:fldCharType="separate"/>
      </w:r>
      <w:r w:rsidR="005A1A7C">
        <w:rPr>
          <w:noProof/>
        </w:rPr>
        <w:t>77</w:t>
      </w:r>
      <w:r>
        <w:rPr>
          <w:noProof/>
        </w:rPr>
        <w:fldChar w:fldCharType="end"/>
      </w:r>
    </w:p>
    <w:p w14:paraId="526359F6" w14:textId="1975AF1F"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1—Definitions</w:t>
      </w:r>
      <w:r>
        <w:rPr>
          <w:noProof/>
        </w:rPr>
        <w:tab/>
      </w:r>
      <w:r>
        <w:rPr>
          <w:noProof/>
        </w:rPr>
        <w:fldChar w:fldCharType="begin"/>
      </w:r>
      <w:r>
        <w:rPr>
          <w:noProof/>
        </w:rPr>
        <w:instrText xml:space="preserve"> PAGEREF _Toc152248924 \h </w:instrText>
      </w:r>
      <w:r>
        <w:rPr>
          <w:noProof/>
        </w:rPr>
      </w:r>
      <w:r>
        <w:rPr>
          <w:noProof/>
        </w:rPr>
        <w:fldChar w:fldCharType="separate"/>
      </w:r>
      <w:r w:rsidR="005A1A7C">
        <w:rPr>
          <w:noProof/>
        </w:rPr>
        <w:t>77</w:t>
      </w:r>
      <w:r>
        <w:rPr>
          <w:noProof/>
        </w:rPr>
        <w:fldChar w:fldCharType="end"/>
      </w:r>
    </w:p>
    <w:p w14:paraId="487F187F" w14:textId="7419C396"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16  Definitions</w:t>
      </w:r>
      <w:r>
        <w:rPr>
          <w:noProof/>
        </w:rPr>
        <w:tab/>
      </w:r>
      <w:r>
        <w:rPr>
          <w:noProof/>
        </w:rPr>
        <w:fldChar w:fldCharType="begin"/>
      </w:r>
      <w:r>
        <w:rPr>
          <w:noProof/>
        </w:rPr>
        <w:instrText xml:space="preserve"> PAGEREF _Toc152248925 \h </w:instrText>
      </w:r>
      <w:r>
        <w:rPr>
          <w:noProof/>
        </w:rPr>
      </w:r>
      <w:r>
        <w:rPr>
          <w:noProof/>
        </w:rPr>
        <w:fldChar w:fldCharType="separate"/>
      </w:r>
      <w:r w:rsidR="005A1A7C">
        <w:rPr>
          <w:noProof/>
        </w:rPr>
        <w:t>77</w:t>
      </w:r>
      <w:r>
        <w:rPr>
          <w:noProof/>
        </w:rPr>
        <w:fldChar w:fldCharType="end"/>
      </w:r>
    </w:p>
    <w:p w14:paraId="4EDB89B7" w14:textId="6682DDF5"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2— Run</w:t>
      </w:r>
      <w:r>
        <w:rPr>
          <w:noProof/>
        </w:rPr>
        <w:noBreakHyphen/>
        <w:t>of</w:t>
      </w:r>
      <w:r>
        <w:rPr>
          <w:noProof/>
        </w:rPr>
        <w:noBreakHyphen/>
        <w:t>mine coal</w:t>
      </w:r>
      <w:r>
        <w:rPr>
          <w:noProof/>
        </w:rPr>
        <w:tab/>
      </w:r>
      <w:r>
        <w:rPr>
          <w:noProof/>
        </w:rPr>
        <w:fldChar w:fldCharType="begin"/>
      </w:r>
      <w:r>
        <w:rPr>
          <w:noProof/>
        </w:rPr>
        <w:instrText xml:space="preserve"> PAGEREF _Toc152248926 \h </w:instrText>
      </w:r>
      <w:r>
        <w:rPr>
          <w:noProof/>
        </w:rPr>
      </w:r>
      <w:r>
        <w:rPr>
          <w:noProof/>
        </w:rPr>
        <w:fldChar w:fldCharType="separate"/>
      </w:r>
      <w:r w:rsidR="005A1A7C">
        <w:rPr>
          <w:noProof/>
        </w:rPr>
        <w:t>78</w:t>
      </w:r>
      <w:r>
        <w:rPr>
          <w:noProof/>
        </w:rPr>
        <w:fldChar w:fldCharType="end"/>
      </w:r>
    </w:p>
    <w:p w14:paraId="573F198E" w14:textId="5A33E30E"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17  Run</w:t>
      </w:r>
      <w:r>
        <w:rPr>
          <w:noProof/>
        </w:rPr>
        <w:noBreakHyphen/>
        <w:t>of</w:t>
      </w:r>
      <w:r>
        <w:rPr>
          <w:noProof/>
        </w:rPr>
        <w:noBreakHyphen/>
        <w:t>mine coal</w:t>
      </w:r>
      <w:r>
        <w:rPr>
          <w:noProof/>
        </w:rPr>
        <w:tab/>
      </w:r>
      <w:r>
        <w:rPr>
          <w:noProof/>
        </w:rPr>
        <w:fldChar w:fldCharType="begin"/>
      </w:r>
      <w:r>
        <w:rPr>
          <w:noProof/>
        </w:rPr>
        <w:instrText xml:space="preserve"> PAGEREF _Toc152248927 \h </w:instrText>
      </w:r>
      <w:r>
        <w:rPr>
          <w:noProof/>
        </w:rPr>
      </w:r>
      <w:r>
        <w:rPr>
          <w:noProof/>
        </w:rPr>
        <w:fldChar w:fldCharType="separate"/>
      </w:r>
      <w:r w:rsidR="005A1A7C">
        <w:rPr>
          <w:noProof/>
        </w:rPr>
        <w:t>78</w:t>
      </w:r>
      <w:r>
        <w:rPr>
          <w:noProof/>
        </w:rPr>
        <w:fldChar w:fldCharType="end"/>
      </w:r>
    </w:p>
    <w:p w14:paraId="2AC441E4" w14:textId="266B546F"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3—Decommissioned underground mines</w:t>
      </w:r>
      <w:r>
        <w:rPr>
          <w:noProof/>
        </w:rPr>
        <w:tab/>
      </w:r>
      <w:r>
        <w:rPr>
          <w:noProof/>
        </w:rPr>
        <w:fldChar w:fldCharType="begin"/>
      </w:r>
      <w:r>
        <w:rPr>
          <w:noProof/>
        </w:rPr>
        <w:instrText xml:space="preserve"> PAGEREF _Toc152248928 \h </w:instrText>
      </w:r>
      <w:r>
        <w:rPr>
          <w:noProof/>
        </w:rPr>
      </w:r>
      <w:r>
        <w:rPr>
          <w:noProof/>
        </w:rPr>
        <w:fldChar w:fldCharType="separate"/>
      </w:r>
      <w:r w:rsidR="005A1A7C">
        <w:rPr>
          <w:noProof/>
        </w:rPr>
        <w:t>78</w:t>
      </w:r>
      <w:r>
        <w:rPr>
          <w:noProof/>
        </w:rPr>
        <w:fldChar w:fldCharType="end"/>
      </w:r>
    </w:p>
    <w:p w14:paraId="4620917C" w14:textId="66E4CF2A"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19  Fugitive emissions from decommissioned underground mines</w:t>
      </w:r>
      <w:r>
        <w:rPr>
          <w:noProof/>
        </w:rPr>
        <w:tab/>
      </w:r>
      <w:r>
        <w:rPr>
          <w:noProof/>
        </w:rPr>
        <w:fldChar w:fldCharType="begin"/>
      </w:r>
      <w:r>
        <w:rPr>
          <w:noProof/>
        </w:rPr>
        <w:instrText xml:space="preserve"> PAGEREF _Toc152248929 \h </w:instrText>
      </w:r>
      <w:r>
        <w:rPr>
          <w:noProof/>
        </w:rPr>
      </w:r>
      <w:r>
        <w:rPr>
          <w:noProof/>
        </w:rPr>
        <w:fldChar w:fldCharType="separate"/>
      </w:r>
      <w:r w:rsidR="005A1A7C">
        <w:rPr>
          <w:noProof/>
        </w:rPr>
        <w:t>78</w:t>
      </w:r>
      <w:r>
        <w:rPr>
          <w:noProof/>
        </w:rPr>
        <w:fldChar w:fldCharType="end"/>
      </w:r>
    </w:p>
    <w:p w14:paraId="6A7A0ABA" w14:textId="70C5BFB3" w:rsidR="00671B59" w:rsidRDefault="00671B59">
      <w:pPr>
        <w:pStyle w:val="TOC2"/>
        <w:rPr>
          <w:rFonts w:asciiTheme="minorHAnsi" w:eastAsiaTheme="minorEastAsia" w:hAnsiTheme="minorHAnsi" w:cstheme="minorBidi"/>
          <w:b w:val="0"/>
          <w:noProof/>
          <w:kern w:val="2"/>
          <w:sz w:val="22"/>
          <w:szCs w:val="22"/>
          <w14:ligatures w14:val="standardContextual"/>
        </w:rPr>
      </w:pPr>
      <w:r>
        <w:rPr>
          <w:noProof/>
        </w:rPr>
        <w:t>Part 14—Iron ore</w:t>
      </w:r>
      <w:r>
        <w:rPr>
          <w:noProof/>
        </w:rPr>
        <w:tab/>
      </w:r>
      <w:r>
        <w:rPr>
          <w:noProof/>
        </w:rPr>
        <w:fldChar w:fldCharType="begin"/>
      </w:r>
      <w:r>
        <w:rPr>
          <w:noProof/>
        </w:rPr>
        <w:instrText xml:space="preserve"> PAGEREF _Toc152248930 \h </w:instrText>
      </w:r>
      <w:r>
        <w:rPr>
          <w:noProof/>
        </w:rPr>
      </w:r>
      <w:r>
        <w:rPr>
          <w:noProof/>
        </w:rPr>
        <w:fldChar w:fldCharType="separate"/>
      </w:r>
      <w:r w:rsidR="005A1A7C">
        <w:rPr>
          <w:noProof/>
        </w:rPr>
        <w:t>78</w:t>
      </w:r>
      <w:r>
        <w:rPr>
          <w:noProof/>
        </w:rPr>
        <w:fldChar w:fldCharType="end"/>
      </w:r>
    </w:p>
    <w:p w14:paraId="66FA62C0" w14:textId="69176A5B"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20  Iron ore</w:t>
      </w:r>
      <w:r>
        <w:rPr>
          <w:noProof/>
        </w:rPr>
        <w:tab/>
      </w:r>
      <w:r>
        <w:rPr>
          <w:noProof/>
        </w:rPr>
        <w:fldChar w:fldCharType="begin"/>
      </w:r>
      <w:r>
        <w:rPr>
          <w:noProof/>
        </w:rPr>
        <w:instrText xml:space="preserve"> PAGEREF _Toc152248931 \h </w:instrText>
      </w:r>
      <w:r>
        <w:rPr>
          <w:noProof/>
        </w:rPr>
      </w:r>
      <w:r>
        <w:rPr>
          <w:noProof/>
        </w:rPr>
        <w:fldChar w:fldCharType="separate"/>
      </w:r>
      <w:r w:rsidR="005A1A7C">
        <w:rPr>
          <w:noProof/>
        </w:rPr>
        <w:t>78</w:t>
      </w:r>
      <w:r>
        <w:rPr>
          <w:noProof/>
        </w:rPr>
        <w:fldChar w:fldCharType="end"/>
      </w:r>
    </w:p>
    <w:p w14:paraId="2EAB5025" w14:textId="4719755C" w:rsidR="00671B59" w:rsidRDefault="00671B59">
      <w:pPr>
        <w:pStyle w:val="TOC2"/>
        <w:rPr>
          <w:rFonts w:asciiTheme="minorHAnsi" w:eastAsiaTheme="minorEastAsia" w:hAnsiTheme="minorHAnsi" w:cstheme="minorBidi"/>
          <w:b w:val="0"/>
          <w:noProof/>
          <w:kern w:val="2"/>
          <w:sz w:val="22"/>
          <w:szCs w:val="22"/>
          <w14:ligatures w14:val="standardContextual"/>
        </w:rPr>
      </w:pPr>
      <w:r>
        <w:rPr>
          <w:noProof/>
        </w:rPr>
        <w:t>Part 15—Manganese ore</w:t>
      </w:r>
      <w:r>
        <w:rPr>
          <w:noProof/>
        </w:rPr>
        <w:tab/>
      </w:r>
      <w:r>
        <w:rPr>
          <w:noProof/>
        </w:rPr>
        <w:fldChar w:fldCharType="begin"/>
      </w:r>
      <w:r>
        <w:rPr>
          <w:noProof/>
        </w:rPr>
        <w:instrText xml:space="preserve"> PAGEREF _Toc152248932 \h </w:instrText>
      </w:r>
      <w:r>
        <w:rPr>
          <w:noProof/>
        </w:rPr>
      </w:r>
      <w:r>
        <w:rPr>
          <w:noProof/>
        </w:rPr>
        <w:fldChar w:fldCharType="separate"/>
      </w:r>
      <w:r w:rsidR="005A1A7C">
        <w:rPr>
          <w:noProof/>
        </w:rPr>
        <w:t>79</w:t>
      </w:r>
      <w:r>
        <w:rPr>
          <w:noProof/>
        </w:rPr>
        <w:fldChar w:fldCharType="end"/>
      </w:r>
    </w:p>
    <w:p w14:paraId="7D2E6099" w14:textId="54398EA5"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21  Manganese ore</w:t>
      </w:r>
      <w:r>
        <w:rPr>
          <w:noProof/>
        </w:rPr>
        <w:tab/>
      </w:r>
      <w:r>
        <w:rPr>
          <w:noProof/>
        </w:rPr>
        <w:fldChar w:fldCharType="begin"/>
      </w:r>
      <w:r>
        <w:rPr>
          <w:noProof/>
        </w:rPr>
        <w:instrText xml:space="preserve"> PAGEREF _Toc152248933 \h </w:instrText>
      </w:r>
      <w:r>
        <w:rPr>
          <w:noProof/>
        </w:rPr>
      </w:r>
      <w:r>
        <w:rPr>
          <w:noProof/>
        </w:rPr>
        <w:fldChar w:fldCharType="separate"/>
      </w:r>
      <w:r w:rsidR="005A1A7C">
        <w:rPr>
          <w:noProof/>
        </w:rPr>
        <w:t>79</w:t>
      </w:r>
      <w:r>
        <w:rPr>
          <w:noProof/>
        </w:rPr>
        <w:fldChar w:fldCharType="end"/>
      </w:r>
    </w:p>
    <w:p w14:paraId="773CC085" w14:textId="1E3C1D3A" w:rsidR="00671B59" w:rsidRDefault="00671B59">
      <w:pPr>
        <w:pStyle w:val="TOC2"/>
        <w:rPr>
          <w:rFonts w:asciiTheme="minorHAnsi" w:eastAsiaTheme="minorEastAsia" w:hAnsiTheme="minorHAnsi" w:cstheme="minorBidi"/>
          <w:b w:val="0"/>
          <w:noProof/>
          <w:kern w:val="2"/>
          <w:sz w:val="22"/>
          <w:szCs w:val="22"/>
          <w14:ligatures w14:val="standardContextual"/>
        </w:rPr>
      </w:pPr>
      <w:r>
        <w:rPr>
          <w:noProof/>
        </w:rPr>
        <w:t>Part 16—Bauxite</w:t>
      </w:r>
      <w:r>
        <w:rPr>
          <w:noProof/>
        </w:rPr>
        <w:tab/>
      </w:r>
      <w:r>
        <w:rPr>
          <w:noProof/>
        </w:rPr>
        <w:fldChar w:fldCharType="begin"/>
      </w:r>
      <w:r>
        <w:rPr>
          <w:noProof/>
        </w:rPr>
        <w:instrText xml:space="preserve"> PAGEREF _Toc152248934 \h </w:instrText>
      </w:r>
      <w:r>
        <w:rPr>
          <w:noProof/>
        </w:rPr>
      </w:r>
      <w:r>
        <w:rPr>
          <w:noProof/>
        </w:rPr>
        <w:fldChar w:fldCharType="separate"/>
      </w:r>
      <w:r w:rsidR="005A1A7C">
        <w:rPr>
          <w:noProof/>
        </w:rPr>
        <w:t>79</w:t>
      </w:r>
      <w:r>
        <w:rPr>
          <w:noProof/>
        </w:rPr>
        <w:fldChar w:fldCharType="end"/>
      </w:r>
    </w:p>
    <w:p w14:paraId="70B2A0BB" w14:textId="601028E4"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22  Bauxite</w:t>
      </w:r>
      <w:r>
        <w:rPr>
          <w:noProof/>
        </w:rPr>
        <w:tab/>
      </w:r>
      <w:r>
        <w:rPr>
          <w:noProof/>
        </w:rPr>
        <w:fldChar w:fldCharType="begin"/>
      </w:r>
      <w:r>
        <w:rPr>
          <w:noProof/>
        </w:rPr>
        <w:instrText xml:space="preserve"> PAGEREF _Toc152248935 \h </w:instrText>
      </w:r>
      <w:r>
        <w:rPr>
          <w:noProof/>
        </w:rPr>
      </w:r>
      <w:r>
        <w:rPr>
          <w:noProof/>
        </w:rPr>
        <w:fldChar w:fldCharType="separate"/>
      </w:r>
      <w:r w:rsidR="005A1A7C">
        <w:rPr>
          <w:noProof/>
        </w:rPr>
        <w:t>79</w:t>
      </w:r>
      <w:r>
        <w:rPr>
          <w:noProof/>
        </w:rPr>
        <w:fldChar w:fldCharType="end"/>
      </w:r>
    </w:p>
    <w:p w14:paraId="0FCD0DDD" w14:textId="2C883111" w:rsidR="00671B59" w:rsidRDefault="00671B59">
      <w:pPr>
        <w:pStyle w:val="TOC2"/>
        <w:rPr>
          <w:rFonts w:asciiTheme="minorHAnsi" w:eastAsiaTheme="minorEastAsia" w:hAnsiTheme="minorHAnsi" w:cstheme="minorBidi"/>
          <w:b w:val="0"/>
          <w:noProof/>
          <w:kern w:val="2"/>
          <w:sz w:val="22"/>
          <w:szCs w:val="22"/>
          <w14:ligatures w14:val="standardContextual"/>
        </w:rPr>
      </w:pPr>
      <w:r>
        <w:rPr>
          <w:noProof/>
        </w:rPr>
        <w:t>Part 17—Heavy metal concentrate (mineral sands mining)</w:t>
      </w:r>
      <w:r>
        <w:rPr>
          <w:noProof/>
        </w:rPr>
        <w:tab/>
      </w:r>
      <w:r>
        <w:rPr>
          <w:noProof/>
        </w:rPr>
        <w:fldChar w:fldCharType="begin"/>
      </w:r>
      <w:r>
        <w:rPr>
          <w:noProof/>
        </w:rPr>
        <w:instrText xml:space="preserve"> PAGEREF _Toc152248936 \h </w:instrText>
      </w:r>
      <w:r>
        <w:rPr>
          <w:noProof/>
        </w:rPr>
      </w:r>
      <w:r>
        <w:rPr>
          <w:noProof/>
        </w:rPr>
        <w:fldChar w:fldCharType="separate"/>
      </w:r>
      <w:r w:rsidR="005A1A7C">
        <w:rPr>
          <w:noProof/>
        </w:rPr>
        <w:t>80</w:t>
      </w:r>
      <w:r>
        <w:rPr>
          <w:noProof/>
        </w:rPr>
        <w:fldChar w:fldCharType="end"/>
      </w:r>
    </w:p>
    <w:p w14:paraId="4899885D" w14:textId="49A5E07B"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23  Heavy metal concentrate</w:t>
      </w:r>
      <w:r>
        <w:rPr>
          <w:noProof/>
        </w:rPr>
        <w:tab/>
      </w:r>
      <w:r>
        <w:rPr>
          <w:noProof/>
        </w:rPr>
        <w:fldChar w:fldCharType="begin"/>
      </w:r>
      <w:r>
        <w:rPr>
          <w:noProof/>
        </w:rPr>
        <w:instrText xml:space="preserve"> PAGEREF _Toc152248937 \h </w:instrText>
      </w:r>
      <w:r>
        <w:rPr>
          <w:noProof/>
        </w:rPr>
      </w:r>
      <w:r>
        <w:rPr>
          <w:noProof/>
        </w:rPr>
        <w:fldChar w:fldCharType="separate"/>
      </w:r>
      <w:r w:rsidR="005A1A7C">
        <w:rPr>
          <w:noProof/>
        </w:rPr>
        <w:t>80</w:t>
      </w:r>
      <w:r>
        <w:rPr>
          <w:noProof/>
        </w:rPr>
        <w:fldChar w:fldCharType="end"/>
      </w:r>
    </w:p>
    <w:p w14:paraId="451130A6" w14:textId="034C740C" w:rsidR="00671B59" w:rsidRDefault="00671B59">
      <w:pPr>
        <w:pStyle w:val="TOC5"/>
        <w:rPr>
          <w:rFonts w:asciiTheme="minorHAnsi" w:eastAsiaTheme="minorEastAsia" w:hAnsiTheme="minorHAnsi" w:cstheme="minorBidi"/>
          <w:noProof/>
          <w:kern w:val="2"/>
          <w:sz w:val="22"/>
          <w:szCs w:val="22"/>
          <w14:ligatures w14:val="standardContextual"/>
        </w:rPr>
      </w:pPr>
      <w:r w:rsidRPr="00BE1192">
        <w:rPr>
          <w:noProof/>
          <w:color w:val="4F81BD" w:themeColor="accent1"/>
        </w:rPr>
        <w:t>23A  Lithium ore</w:t>
      </w:r>
      <w:r>
        <w:rPr>
          <w:noProof/>
        </w:rPr>
        <w:tab/>
      </w:r>
      <w:r>
        <w:rPr>
          <w:noProof/>
        </w:rPr>
        <w:fldChar w:fldCharType="begin"/>
      </w:r>
      <w:r>
        <w:rPr>
          <w:noProof/>
        </w:rPr>
        <w:instrText xml:space="preserve"> PAGEREF _Toc152248938 \h </w:instrText>
      </w:r>
      <w:r>
        <w:rPr>
          <w:noProof/>
        </w:rPr>
      </w:r>
      <w:r>
        <w:rPr>
          <w:noProof/>
        </w:rPr>
        <w:fldChar w:fldCharType="separate"/>
      </w:r>
      <w:r w:rsidR="005A1A7C">
        <w:rPr>
          <w:noProof/>
        </w:rPr>
        <w:t>80</w:t>
      </w:r>
      <w:r>
        <w:rPr>
          <w:noProof/>
        </w:rPr>
        <w:fldChar w:fldCharType="end"/>
      </w:r>
    </w:p>
    <w:p w14:paraId="3F843A7A" w14:textId="29582D0A" w:rsidR="00671B59" w:rsidRDefault="00671B59">
      <w:pPr>
        <w:pStyle w:val="TOC2"/>
        <w:rPr>
          <w:rFonts w:asciiTheme="minorHAnsi" w:eastAsiaTheme="minorEastAsia" w:hAnsiTheme="minorHAnsi" w:cstheme="minorBidi"/>
          <w:b w:val="0"/>
          <w:noProof/>
          <w:kern w:val="2"/>
          <w:sz w:val="22"/>
          <w:szCs w:val="22"/>
          <w14:ligatures w14:val="standardContextual"/>
        </w:rPr>
      </w:pPr>
      <w:r>
        <w:rPr>
          <w:noProof/>
        </w:rPr>
        <w:t>Part 18—Run</w:t>
      </w:r>
      <w:r>
        <w:rPr>
          <w:noProof/>
        </w:rPr>
        <w:noBreakHyphen/>
        <w:t>of</w:t>
      </w:r>
      <w:r>
        <w:rPr>
          <w:noProof/>
        </w:rPr>
        <w:noBreakHyphen/>
        <w:t>mine metal ore</w:t>
      </w:r>
      <w:r>
        <w:rPr>
          <w:noProof/>
        </w:rPr>
        <w:tab/>
      </w:r>
      <w:r>
        <w:rPr>
          <w:noProof/>
        </w:rPr>
        <w:fldChar w:fldCharType="begin"/>
      </w:r>
      <w:r>
        <w:rPr>
          <w:noProof/>
        </w:rPr>
        <w:instrText xml:space="preserve"> PAGEREF _Toc152248939 \h </w:instrText>
      </w:r>
      <w:r>
        <w:rPr>
          <w:noProof/>
        </w:rPr>
      </w:r>
      <w:r>
        <w:rPr>
          <w:noProof/>
        </w:rPr>
        <w:fldChar w:fldCharType="separate"/>
      </w:r>
      <w:r w:rsidR="005A1A7C">
        <w:rPr>
          <w:noProof/>
        </w:rPr>
        <w:t>81</w:t>
      </w:r>
      <w:r>
        <w:rPr>
          <w:noProof/>
        </w:rPr>
        <w:fldChar w:fldCharType="end"/>
      </w:r>
    </w:p>
    <w:p w14:paraId="4EC442EB" w14:textId="3352F9E1"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24  Run</w:t>
      </w:r>
      <w:r>
        <w:rPr>
          <w:noProof/>
        </w:rPr>
        <w:noBreakHyphen/>
        <w:t>of</w:t>
      </w:r>
      <w:r>
        <w:rPr>
          <w:noProof/>
        </w:rPr>
        <w:noBreakHyphen/>
        <w:t>mine metal ore</w:t>
      </w:r>
      <w:r>
        <w:rPr>
          <w:noProof/>
        </w:rPr>
        <w:tab/>
      </w:r>
      <w:r>
        <w:rPr>
          <w:noProof/>
        </w:rPr>
        <w:fldChar w:fldCharType="begin"/>
      </w:r>
      <w:r>
        <w:rPr>
          <w:noProof/>
        </w:rPr>
        <w:instrText xml:space="preserve"> PAGEREF _Toc152248940 \h </w:instrText>
      </w:r>
      <w:r>
        <w:rPr>
          <w:noProof/>
        </w:rPr>
      </w:r>
      <w:r>
        <w:rPr>
          <w:noProof/>
        </w:rPr>
        <w:fldChar w:fldCharType="separate"/>
      </w:r>
      <w:r w:rsidR="005A1A7C">
        <w:rPr>
          <w:noProof/>
        </w:rPr>
        <w:t>81</w:t>
      </w:r>
      <w:r>
        <w:rPr>
          <w:noProof/>
        </w:rPr>
        <w:fldChar w:fldCharType="end"/>
      </w:r>
    </w:p>
    <w:p w14:paraId="5A482117" w14:textId="38D355D8" w:rsidR="00671B59" w:rsidRDefault="00671B59">
      <w:pPr>
        <w:pStyle w:val="TOC2"/>
        <w:rPr>
          <w:rFonts w:asciiTheme="minorHAnsi" w:eastAsiaTheme="minorEastAsia" w:hAnsiTheme="minorHAnsi" w:cstheme="minorBidi"/>
          <w:b w:val="0"/>
          <w:noProof/>
          <w:kern w:val="2"/>
          <w:sz w:val="22"/>
          <w:szCs w:val="22"/>
          <w14:ligatures w14:val="standardContextual"/>
        </w:rPr>
      </w:pPr>
      <w:r>
        <w:rPr>
          <w:noProof/>
        </w:rPr>
        <w:t>Part 19—Production variables related to the oil and gas industry</w:t>
      </w:r>
      <w:r>
        <w:rPr>
          <w:noProof/>
        </w:rPr>
        <w:tab/>
      </w:r>
      <w:r>
        <w:rPr>
          <w:noProof/>
        </w:rPr>
        <w:fldChar w:fldCharType="begin"/>
      </w:r>
      <w:r>
        <w:rPr>
          <w:noProof/>
        </w:rPr>
        <w:instrText xml:space="preserve"> PAGEREF _Toc152248941 \h </w:instrText>
      </w:r>
      <w:r>
        <w:rPr>
          <w:noProof/>
        </w:rPr>
      </w:r>
      <w:r>
        <w:rPr>
          <w:noProof/>
        </w:rPr>
        <w:fldChar w:fldCharType="separate"/>
      </w:r>
      <w:r w:rsidR="005A1A7C">
        <w:rPr>
          <w:noProof/>
        </w:rPr>
        <w:t>81</w:t>
      </w:r>
      <w:r>
        <w:rPr>
          <w:noProof/>
        </w:rPr>
        <w:fldChar w:fldCharType="end"/>
      </w:r>
    </w:p>
    <w:p w14:paraId="1C2A4287" w14:textId="3F599F50"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1—Definitions</w:t>
      </w:r>
      <w:r>
        <w:rPr>
          <w:noProof/>
        </w:rPr>
        <w:tab/>
      </w:r>
      <w:r>
        <w:rPr>
          <w:noProof/>
        </w:rPr>
        <w:fldChar w:fldCharType="begin"/>
      </w:r>
      <w:r>
        <w:rPr>
          <w:noProof/>
        </w:rPr>
        <w:instrText xml:space="preserve"> PAGEREF _Toc152248942 \h </w:instrText>
      </w:r>
      <w:r>
        <w:rPr>
          <w:noProof/>
        </w:rPr>
      </w:r>
      <w:r>
        <w:rPr>
          <w:noProof/>
        </w:rPr>
        <w:fldChar w:fldCharType="separate"/>
      </w:r>
      <w:r w:rsidR="005A1A7C">
        <w:rPr>
          <w:noProof/>
        </w:rPr>
        <w:t>81</w:t>
      </w:r>
      <w:r>
        <w:rPr>
          <w:noProof/>
        </w:rPr>
        <w:fldChar w:fldCharType="end"/>
      </w:r>
    </w:p>
    <w:p w14:paraId="1C470059" w14:textId="296CBF1A"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25  Definitions</w:t>
      </w:r>
      <w:r>
        <w:rPr>
          <w:noProof/>
        </w:rPr>
        <w:tab/>
      </w:r>
      <w:r>
        <w:rPr>
          <w:noProof/>
        </w:rPr>
        <w:fldChar w:fldCharType="begin"/>
      </w:r>
      <w:r>
        <w:rPr>
          <w:noProof/>
        </w:rPr>
        <w:instrText xml:space="preserve"> PAGEREF _Toc152248943 \h </w:instrText>
      </w:r>
      <w:r>
        <w:rPr>
          <w:noProof/>
        </w:rPr>
      </w:r>
      <w:r>
        <w:rPr>
          <w:noProof/>
        </w:rPr>
        <w:fldChar w:fldCharType="separate"/>
      </w:r>
      <w:r w:rsidR="005A1A7C">
        <w:rPr>
          <w:noProof/>
        </w:rPr>
        <w:t>81</w:t>
      </w:r>
      <w:r>
        <w:rPr>
          <w:noProof/>
        </w:rPr>
        <w:fldChar w:fldCharType="end"/>
      </w:r>
    </w:p>
    <w:p w14:paraId="6AE51EDC" w14:textId="3CFD5B6A"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2—Oil and gas extraction</w:t>
      </w:r>
      <w:r>
        <w:rPr>
          <w:noProof/>
        </w:rPr>
        <w:tab/>
      </w:r>
      <w:r>
        <w:rPr>
          <w:noProof/>
        </w:rPr>
        <w:fldChar w:fldCharType="begin"/>
      </w:r>
      <w:r>
        <w:rPr>
          <w:noProof/>
        </w:rPr>
        <w:instrText xml:space="preserve"> PAGEREF _Toc152248944 \h </w:instrText>
      </w:r>
      <w:r>
        <w:rPr>
          <w:noProof/>
        </w:rPr>
      </w:r>
      <w:r>
        <w:rPr>
          <w:noProof/>
        </w:rPr>
        <w:fldChar w:fldCharType="separate"/>
      </w:r>
      <w:r w:rsidR="005A1A7C">
        <w:rPr>
          <w:noProof/>
        </w:rPr>
        <w:t>82</w:t>
      </w:r>
      <w:r>
        <w:rPr>
          <w:noProof/>
        </w:rPr>
        <w:fldChar w:fldCharType="end"/>
      </w:r>
    </w:p>
    <w:p w14:paraId="72DDD787" w14:textId="0E87D03F"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26  Extracted oil and gas</w:t>
      </w:r>
      <w:r>
        <w:rPr>
          <w:noProof/>
        </w:rPr>
        <w:tab/>
      </w:r>
      <w:r>
        <w:rPr>
          <w:noProof/>
        </w:rPr>
        <w:fldChar w:fldCharType="begin"/>
      </w:r>
      <w:r>
        <w:rPr>
          <w:noProof/>
        </w:rPr>
        <w:instrText xml:space="preserve"> PAGEREF _Toc152248945 \h </w:instrText>
      </w:r>
      <w:r>
        <w:rPr>
          <w:noProof/>
        </w:rPr>
      </w:r>
      <w:r>
        <w:rPr>
          <w:noProof/>
        </w:rPr>
        <w:fldChar w:fldCharType="separate"/>
      </w:r>
      <w:r w:rsidR="005A1A7C">
        <w:rPr>
          <w:noProof/>
        </w:rPr>
        <w:t>82</w:t>
      </w:r>
      <w:r>
        <w:rPr>
          <w:noProof/>
        </w:rPr>
        <w:fldChar w:fldCharType="end"/>
      </w:r>
    </w:p>
    <w:p w14:paraId="43A24EC1" w14:textId="1928E007"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3—Stabilisation of crude oil and condensates</w:t>
      </w:r>
      <w:r>
        <w:rPr>
          <w:noProof/>
        </w:rPr>
        <w:tab/>
      </w:r>
      <w:r>
        <w:rPr>
          <w:noProof/>
        </w:rPr>
        <w:fldChar w:fldCharType="begin"/>
      </w:r>
      <w:r>
        <w:rPr>
          <w:noProof/>
        </w:rPr>
        <w:instrText xml:space="preserve"> PAGEREF _Toc152248946 \h </w:instrText>
      </w:r>
      <w:r>
        <w:rPr>
          <w:noProof/>
        </w:rPr>
      </w:r>
      <w:r>
        <w:rPr>
          <w:noProof/>
        </w:rPr>
        <w:fldChar w:fldCharType="separate"/>
      </w:r>
      <w:r w:rsidR="005A1A7C">
        <w:rPr>
          <w:noProof/>
        </w:rPr>
        <w:t>83</w:t>
      </w:r>
      <w:r>
        <w:rPr>
          <w:noProof/>
        </w:rPr>
        <w:fldChar w:fldCharType="end"/>
      </w:r>
    </w:p>
    <w:p w14:paraId="44B40D91" w14:textId="0AC191F0"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27  Stabilised crude oil or condensate (stabilisation only)</w:t>
      </w:r>
      <w:r>
        <w:rPr>
          <w:noProof/>
        </w:rPr>
        <w:tab/>
      </w:r>
      <w:r>
        <w:rPr>
          <w:noProof/>
        </w:rPr>
        <w:fldChar w:fldCharType="begin"/>
      </w:r>
      <w:r>
        <w:rPr>
          <w:noProof/>
        </w:rPr>
        <w:instrText xml:space="preserve"> PAGEREF _Toc152248947 \h </w:instrText>
      </w:r>
      <w:r>
        <w:rPr>
          <w:noProof/>
        </w:rPr>
      </w:r>
      <w:r>
        <w:rPr>
          <w:noProof/>
        </w:rPr>
        <w:fldChar w:fldCharType="separate"/>
      </w:r>
      <w:r w:rsidR="005A1A7C">
        <w:rPr>
          <w:noProof/>
        </w:rPr>
        <w:t>83</w:t>
      </w:r>
      <w:r>
        <w:rPr>
          <w:noProof/>
        </w:rPr>
        <w:fldChar w:fldCharType="end"/>
      </w:r>
    </w:p>
    <w:p w14:paraId="4A794A25" w14:textId="3CD0352C"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4—Integrated extraction and stabilisation of crude oil</w:t>
      </w:r>
      <w:r>
        <w:rPr>
          <w:noProof/>
        </w:rPr>
        <w:tab/>
      </w:r>
      <w:r>
        <w:rPr>
          <w:noProof/>
        </w:rPr>
        <w:fldChar w:fldCharType="begin"/>
      </w:r>
      <w:r>
        <w:rPr>
          <w:noProof/>
        </w:rPr>
        <w:instrText xml:space="preserve"> PAGEREF _Toc152248948 \h </w:instrText>
      </w:r>
      <w:r>
        <w:rPr>
          <w:noProof/>
        </w:rPr>
      </w:r>
      <w:r>
        <w:rPr>
          <w:noProof/>
        </w:rPr>
        <w:fldChar w:fldCharType="separate"/>
      </w:r>
      <w:r w:rsidR="005A1A7C">
        <w:rPr>
          <w:noProof/>
        </w:rPr>
        <w:t>84</w:t>
      </w:r>
      <w:r>
        <w:rPr>
          <w:noProof/>
        </w:rPr>
        <w:fldChar w:fldCharType="end"/>
      </w:r>
    </w:p>
    <w:p w14:paraId="2A1E3872" w14:textId="56F60ACE"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28  Stabilised crude oil (integrated extraction and stabilisation)</w:t>
      </w:r>
      <w:r>
        <w:rPr>
          <w:noProof/>
        </w:rPr>
        <w:tab/>
      </w:r>
      <w:r>
        <w:rPr>
          <w:noProof/>
        </w:rPr>
        <w:fldChar w:fldCharType="begin"/>
      </w:r>
      <w:r>
        <w:rPr>
          <w:noProof/>
        </w:rPr>
        <w:instrText xml:space="preserve"> PAGEREF _Toc152248949 \h </w:instrText>
      </w:r>
      <w:r>
        <w:rPr>
          <w:noProof/>
        </w:rPr>
      </w:r>
      <w:r>
        <w:rPr>
          <w:noProof/>
        </w:rPr>
        <w:fldChar w:fldCharType="separate"/>
      </w:r>
      <w:r w:rsidR="005A1A7C">
        <w:rPr>
          <w:noProof/>
        </w:rPr>
        <w:t>84</w:t>
      </w:r>
      <w:r>
        <w:rPr>
          <w:noProof/>
        </w:rPr>
        <w:fldChar w:fldCharType="end"/>
      </w:r>
    </w:p>
    <w:p w14:paraId="6468406F" w14:textId="5A782A0D"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5—Natural gas processing</w:t>
      </w:r>
      <w:r>
        <w:rPr>
          <w:noProof/>
        </w:rPr>
        <w:tab/>
      </w:r>
      <w:r>
        <w:rPr>
          <w:noProof/>
        </w:rPr>
        <w:fldChar w:fldCharType="begin"/>
      </w:r>
      <w:r>
        <w:rPr>
          <w:noProof/>
        </w:rPr>
        <w:instrText xml:space="preserve"> PAGEREF _Toc152248950 \h </w:instrText>
      </w:r>
      <w:r>
        <w:rPr>
          <w:noProof/>
        </w:rPr>
      </w:r>
      <w:r>
        <w:rPr>
          <w:noProof/>
        </w:rPr>
        <w:fldChar w:fldCharType="separate"/>
      </w:r>
      <w:r w:rsidR="005A1A7C">
        <w:rPr>
          <w:noProof/>
        </w:rPr>
        <w:t>84</w:t>
      </w:r>
      <w:r>
        <w:rPr>
          <w:noProof/>
        </w:rPr>
        <w:fldChar w:fldCharType="end"/>
      </w:r>
    </w:p>
    <w:p w14:paraId="0E7CC60F" w14:textId="3AB1D31E"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29  Processed natural gas (processing only)</w:t>
      </w:r>
      <w:r>
        <w:rPr>
          <w:noProof/>
        </w:rPr>
        <w:tab/>
      </w:r>
      <w:r>
        <w:rPr>
          <w:noProof/>
        </w:rPr>
        <w:fldChar w:fldCharType="begin"/>
      </w:r>
      <w:r>
        <w:rPr>
          <w:noProof/>
        </w:rPr>
        <w:instrText xml:space="preserve"> PAGEREF _Toc152248951 \h </w:instrText>
      </w:r>
      <w:r>
        <w:rPr>
          <w:noProof/>
        </w:rPr>
      </w:r>
      <w:r>
        <w:rPr>
          <w:noProof/>
        </w:rPr>
        <w:fldChar w:fldCharType="separate"/>
      </w:r>
      <w:r w:rsidR="005A1A7C">
        <w:rPr>
          <w:noProof/>
        </w:rPr>
        <w:t>84</w:t>
      </w:r>
      <w:r>
        <w:rPr>
          <w:noProof/>
        </w:rPr>
        <w:fldChar w:fldCharType="end"/>
      </w:r>
    </w:p>
    <w:p w14:paraId="63C6D7DB" w14:textId="4F2B047C"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6—Integrated natural gas extraction and processing</w:t>
      </w:r>
      <w:r>
        <w:rPr>
          <w:noProof/>
        </w:rPr>
        <w:tab/>
      </w:r>
      <w:r>
        <w:rPr>
          <w:noProof/>
        </w:rPr>
        <w:fldChar w:fldCharType="begin"/>
      </w:r>
      <w:r>
        <w:rPr>
          <w:noProof/>
        </w:rPr>
        <w:instrText xml:space="preserve"> PAGEREF _Toc152248952 \h </w:instrText>
      </w:r>
      <w:r>
        <w:rPr>
          <w:noProof/>
        </w:rPr>
      </w:r>
      <w:r>
        <w:rPr>
          <w:noProof/>
        </w:rPr>
        <w:fldChar w:fldCharType="separate"/>
      </w:r>
      <w:r w:rsidR="005A1A7C">
        <w:rPr>
          <w:noProof/>
        </w:rPr>
        <w:t>85</w:t>
      </w:r>
      <w:r>
        <w:rPr>
          <w:noProof/>
        </w:rPr>
        <w:fldChar w:fldCharType="end"/>
      </w:r>
    </w:p>
    <w:p w14:paraId="5E53E56B" w14:textId="0A3FC6C2"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30  Processed natural gas (integrated extraction and processing)</w:t>
      </w:r>
      <w:r>
        <w:rPr>
          <w:noProof/>
        </w:rPr>
        <w:tab/>
      </w:r>
      <w:r>
        <w:rPr>
          <w:noProof/>
        </w:rPr>
        <w:fldChar w:fldCharType="begin"/>
      </w:r>
      <w:r>
        <w:rPr>
          <w:noProof/>
        </w:rPr>
        <w:instrText xml:space="preserve"> PAGEREF _Toc152248953 \h </w:instrText>
      </w:r>
      <w:r>
        <w:rPr>
          <w:noProof/>
        </w:rPr>
      </w:r>
      <w:r>
        <w:rPr>
          <w:noProof/>
        </w:rPr>
        <w:fldChar w:fldCharType="separate"/>
      </w:r>
      <w:r w:rsidR="005A1A7C">
        <w:rPr>
          <w:noProof/>
        </w:rPr>
        <w:t>85</w:t>
      </w:r>
      <w:r>
        <w:rPr>
          <w:noProof/>
        </w:rPr>
        <w:fldChar w:fldCharType="end"/>
      </w:r>
    </w:p>
    <w:p w14:paraId="5395132F" w14:textId="05A342EC"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7—Liquefied natural gas from unprocessed natural gas</w:t>
      </w:r>
      <w:r>
        <w:rPr>
          <w:noProof/>
        </w:rPr>
        <w:tab/>
      </w:r>
      <w:r>
        <w:rPr>
          <w:noProof/>
        </w:rPr>
        <w:fldChar w:fldCharType="begin"/>
      </w:r>
      <w:r>
        <w:rPr>
          <w:noProof/>
        </w:rPr>
        <w:instrText xml:space="preserve"> PAGEREF _Toc152248954 \h </w:instrText>
      </w:r>
      <w:r>
        <w:rPr>
          <w:noProof/>
        </w:rPr>
      </w:r>
      <w:r>
        <w:rPr>
          <w:noProof/>
        </w:rPr>
        <w:fldChar w:fldCharType="separate"/>
      </w:r>
      <w:r w:rsidR="005A1A7C">
        <w:rPr>
          <w:noProof/>
        </w:rPr>
        <w:t>85</w:t>
      </w:r>
      <w:r>
        <w:rPr>
          <w:noProof/>
        </w:rPr>
        <w:fldChar w:fldCharType="end"/>
      </w:r>
    </w:p>
    <w:p w14:paraId="190DDFB2" w14:textId="52755738"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31  Liquefied natural gas (from unprocessed natural gas)</w:t>
      </w:r>
      <w:r>
        <w:rPr>
          <w:noProof/>
        </w:rPr>
        <w:tab/>
      </w:r>
      <w:r>
        <w:rPr>
          <w:noProof/>
        </w:rPr>
        <w:fldChar w:fldCharType="begin"/>
      </w:r>
      <w:r>
        <w:rPr>
          <w:noProof/>
        </w:rPr>
        <w:instrText xml:space="preserve"> PAGEREF _Toc152248955 \h </w:instrText>
      </w:r>
      <w:r>
        <w:rPr>
          <w:noProof/>
        </w:rPr>
      </w:r>
      <w:r>
        <w:rPr>
          <w:noProof/>
        </w:rPr>
        <w:fldChar w:fldCharType="separate"/>
      </w:r>
      <w:r w:rsidR="005A1A7C">
        <w:rPr>
          <w:noProof/>
        </w:rPr>
        <w:t>85</w:t>
      </w:r>
      <w:r>
        <w:rPr>
          <w:noProof/>
        </w:rPr>
        <w:fldChar w:fldCharType="end"/>
      </w:r>
    </w:p>
    <w:p w14:paraId="444B7F8A" w14:textId="6041FE6B"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8—Liquefied natural gas from processed natural gas</w:t>
      </w:r>
      <w:r>
        <w:rPr>
          <w:noProof/>
        </w:rPr>
        <w:tab/>
      </w:r>
      <w:r>
        <w:rPr>
          <w:noProof/>
        </w:rPr>
        <w:fldChar w:fldCharType="begin"/>
      </w:r>
      <w:r>
        <w:rPr>
          <w:noProof/>
        </w:rPr>
        <w:instrText xml:space="preserve"> PAGEREF _Toc152248956 \h </w:instrText>
      </w:r>
      <w:r>
        <w:rPr>
          <w:noProof/>
        </w:rPr>
      </w:r>
      <w:r>
        <w:rPr>
          <w:noProof/>
        </w:rPr>
        <w:fldChar w:fldCharType="separate"/>
      </w:r>
      <w:r w:rsidR="005A1A7C">
        <w:rPr>
          <w:noProof/>
        </w:rPr>
        <w:t>86</w:t>
      </w:r>
      <w:r>
        <w:rPr>
          <w:noProof/>
        </w:rPr>
        <w:fldChar w:fldCharType="end"/>
      </w:r>
    </w:p>
    <w:p w14:paraId="1F689CBD" w14:textId="0F7F7DA6"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32  Liquefied natural gas (from processed natural gas)</w:t>
      </w:r>
      <w:r>
        <w:rPr>
          <w:noProof/>
        </w:rPr>
        <w:tab/>
      </w:r>
      <w:r>
        <w:rPr>
          <w:noProof/>
        </w:rPr>
        <w:fldChar w:fldCharType="begin"/>
      </w:r>
      <w:r>
        <w:rPr>
          <w:noProof/>
        </w:rPr>
        <w:instrText xml:space="preserve"> PAGEREF _Toc152248957 \h </w:instrText>
      </w:r>
      <w:r>
        <w:rPr>
          <w:noProof/>
        </w:rPr>
      </w:r>
      <w:r>
        <w:rPr>
          <w:noProof/>
        </w:rPr>
        <w:fldChar w:fldCharType="separate"/>
      </w:r>
      <w:r w:rsidR="005A1A7C">
        <w:rPr>
          <w:noProof/>
        </w:rPr>
        <w:t>86</w:t>
      </w:r>
      <w:r>
        <w:rPr>
          <w:noProof/>
        </w:rPr>
        <w:fldChar w:fldCharType="end"/>
      </w:r>
    </w:p>
    <w:p w14:paraId="0B51BCB4" w14:textId="1CA2ECB0"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9—Ethane</w:t>
      </w:r>
      <w:r>
        <w:rPr>
          <w:noProof/>
        </w:rPr>
        <w:tab/>
      </w:r>
      <w:r>
        <w:rPr>
          <w:noProof/>
        </w:rPr>
        <w:fldChar w:fldCharType="begin"/>
      </w:r>
      <w:r>
        <w:rPr>
          <w:noProof/>
        </w:rPr>
        <w:instrText xml:space="preserve"> PAGEREF _Toc152248958 \h </w:instrText>
      </w:r>
      <w:r>
        <w:rPr>
          <w:noProof/>
        </w:rPr>
      </w:r>
      <w:r>
        <w:rPr>
          <w:noProof/>
        </w:rPr>
        <w:fldChar w:fldCharType="separate"/>
      </w:r>
      <w:r w:rsidR="005A1A7C">
        <w:rPr>
          <w:noProof/>
        </w:rPr>
        <w:t>87</w:t>
      </w:r>
      <w:r>
        <w:rPr>
          <w:noProof/>
        </w:rPr>
        <w:fldChar w:fldCharType="end"/>
      </w:r>
    </w:p>
    <w:p w14:paraId="59C10827" w14:textId="1F924CCD"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33  Ethane</w:t>
      </w:r>
      <w:r>
        <w:rPr>
          <w:noProof/>
        </w:rPr>
        <w:tab/>
      </w:r>
      <w:r>
        <w:rPr>
          <w:noProof/>
        </w:rPr>
        <w:fldChar w:fldCharType="begin"/>
      </w:r>
      <w:r>
        <w:rPr>
          <w:noProof/>
        </w:rPr>
        <w:instrText xml:space="preserve"> PAGEREF _Toc152248959 \h </w:instrText>
      </w:r>
      <w:r>
        <w:rPr>
          <w:noProof/>
        </w:rPr>
      </w:r>
      <w:r>
        <w:rPr>
          <w:noProof/>
        </w:rPr>
        <w:fldChar w:fldCharType="separate"/>
      </w:r>
      <w:r w:rsidR="005A1A7C">
        <w:rPr>
          <w:noProof/>
        </w:rPr>
        <w:t>87</w:t>
      </w:r>
      <w:r>
        <w:rPr>
          <w:noProof/>
        </w:rPr>
        <w:fldChar w:fldCharType="end"/>
      </w:r>
    </w:p>
    <w:p w14:paraId="5D6293F0" w14:textId="6C400208"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10—Liquefied petroleum gas</w:t>
      </w:r>
      <w:r>
        <w:rPr>
          <w:noProof/>
        </w:rPr>
        <w:tab/>
      </w:r>
      <w:r>
        <w:rPr>
          <w:noProof/>
        </w:rPr>
        <w:fldChar w:fldCharType="begin"/>
      </w:r>
      <w:r>
        <w:rPr>
          <w:noProof/>
        </w:rPr>
        <w:instrText xml:space="preserve"> PAGEREF _Toc152248960 \h </w:instrText>
      </w:r>
      <w:r>
        <w:rPr>
          <w:noProof/>
        </w:rPr>
      </w:r>
      <w:r>
        <w:rPr>
          <w:noProof/>
        </w:rPr>
        <w:fldChar w:fldCharType="separate"/>
      </w:r>
      <w:r w:rsidR="005A1A7C">
        <w:rPr>
          <w:noProof/>
        </w:rPr>
        <w:t>87</w:t>
      </w:r>
      <w:r>
        <w:rPr>
          <w:noProof/>
        </w:rPr>
        <w:fldChar w:fldCharType="end"/>
      </w:r>
    </w:p>
    <w:p w14:paraId="29D23AE0" w14:textId="47FD2320"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34  Liquefied petroleum gas</w:t>
      </w:r>
      <w:r>
        <w:rPr>
          <w:noProof/>
        </w:rPr>
        <w:tab/>
      </w:r>
      <w:r>
        <w:rPr>
          <w:noProof/>
        </w:rPr>
        <w:fldChar w:fldCharType="begin"/>
      </w:r>
      <w:r>
        <w:rPr>
          <w:noProof/>
        </w:rPr>
        <w:instrText xml:space="preserve"> PAGEREF _Toc152248961 \h </w:instrText>
      </w:r>
      <w:r>
        <w:rPr>
          <w:noProof/>
        </w:rPr>
      </w:r>
      <w:r>
        <w:rPr>
          <w:noProof/>
        </w:rPr>
        <w:fldChar w:fldCharType="separate"/>
      </w:r>
      <w:r w:rsidR="005A1A7C">
        <w:rPr>
          <w:noProof/>
        </w:rPr>
        <w:t>87</w:t>
      </w:r>
      <w:r>
        <w:rPr>
          <w:noProof/>
        </w:rPr>
        <w:fldChar w:fldCharType="end"/>
      </w:r>
    </w:p>
    <w:p w14:paraId="0129714E" w14:textId="167FFD2E"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11—Reservoir carbon dioxide</w:t>
      </w:r>
      <w:r>
        <w:rPr>
          <w:noProof/>
        </w:rPr>
        <w:tab/>
      </w:r>
      <w:r>
        <w:rPr>
          <w:noProof/>
        </w:rPr>
        <w:fldChar w:fldCharType="begin"/>
      </w:r>
      <w:r>
        <w:rPr>
          <w:noProof/>
        </w:rPr>
        <w:instrText xml:space="preserve"> PAGEREF _Toc152248962 \h </w:instrText>
      </w:r>
      <w:r>
        <w:rPr>
          <w:noProof/>
        </w:rPr>
      </w:r>
      <w:r>
        <w:rPr>
          <w:noProof/>
        </w:rPr>
        <w:fldChar w:fldCharType="separate"/>
      </w:r>
      <w:r w:rsidR="005A1A7C">
        <w:rPr>
          <w:noProof/>
        </w:rPr>
        <w:t>88</w:t>
      </w:r>
      <w:r>
        <w:rPr>
          <w:noProof/>
        </w:rPr>
        <w:fldChar w:fldCharType="end"/>
      </w:r>
    </w:p>
    <w:p w14:paraId="2DEC6D37" w14:textId="44B2A3FD"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35  Reservoir carbon dioxide from existing gas fields</w:t>
      </w:r>
      <w:r>
        <w:rPr>
          <w:noProof/>
        </w:rPr>
        <w:tab/>
      </w:r>
      <w:r>
        <w:rPr>
          <w:noProof/>
        </w:rPr>
        <w:fldChar w:fldCharType="begin"/>
      </w:r>
      <w:r>
        <w:rPr>
          <w:noProof/>
        </w:rPr>
        <w:instrText xml:space="preserve"> PAGEREF _Toc152248963 \h </w:instrText>
      </w:r>
      <w:r>
        <w:rPr>
          <w:noProof/>
        </w:rPr>
      </w:r>
      <w:r>
        <w:rPr>
          <w:noProof/>
        </w:rPr>
        <w:fldChar w:fldCharType="separate"/>
      </w:r>
      <w:r w:rsidR="005A1A7C">
        <w:rPr>
          <w:noProof/>
        </w:rPr>
        <w:t>88</w:t>
      </w:r>
      <w:r>
        <w:rPr>
          <w:noProof/>
        </w:rPr>
        <w:fldChar w:fldCharType="end"/>
      </w:r>
    </w:p>
    <w:p w14:paraId="6226B371" w14:textId="765BDB74"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35A  Reservoir carbon dioxide from new gas fields</w:t>
      </w:r>
      <w:r>
        <w:rPr>
          <w:noProof/>
        </w:rPr>
        <w:tab/>
      </w:r>
      <w:r>
        <w:rPr>
          <w:noProof/>
        </w:rPr>
        <w:fldChar w:fldCharType="begin"/>
      </w:r>
      <w:r>
        <w:rPr>
          <w:noProof/>
        </w:rPr>
        <w:instrText xml:space="preserve"> PAGEREF _Toc152248964 \h </w:instrText>
      </w:r>
      <w:r>
        <w:rPr>
          <w:noProof/>
        </w:rPr>
      </w:r>
      <w:r>
        <w:rPr>
          <w:noProof/>
        </w:rPr>
        <w:fldChar w:fldCharType="separate"/>
      </w:r>
      <w:r w:rsidR="005A1A7C">
        <w:rPr>
          <w:noProof/>
        </w:rPr>
        <w:t>89</w:t>
      </w:r>
      <w:r>
        <w:rPr>
          <w:noProof/>
        </w:rPr>
        <w:fldChar w:fldCharType="end"/>
      </w:r>
    </w:p>
    <w:p w14:paraId="01BEE0F1" w14:textId="17F6F754" w:rsidR="00671B59" w:rsidRDefault="00671B59">
      <w:pPr>
        <w:pStyle w:val="TOC2"/>
        <w:rPr>
          <w:rFonts w:asciiTheme="minorHAnsi" w:eastAsiaTheme="minorEastAsia" w:hAnsiTheme="minorHAnsi" w:cstheme="minorBidi"/>
          <w:b w:val="0"/>
          <w:noProof/>
          <w:kern w:val="2"/>
          <w:sz w:val="22"/>
          <w:szCs w:val="22"/>
          <w14:ligatures w14:val="standardContextual"/>
        </w:rPr>
      </w:pPr>
      <w:r>
        <w:rPr>
          <w:noProof/>
        </w:rPr>
        <w:t>Part 20—Production variables related to steel manufacturing</w:t>
      </w:r>
      <w:r>
        <w:rPr>
          <w:noProof/>
        </w:rPr>
        <w:tab/>
      </w:r>
      <w:r>
        <w:rPr>
          <w:noProof/>
        </w:rPr>
        <w:fldChar w:fldCharType="begin"/>
      </w:r>
      <w:r>
        <w:rPr>
          <w:noProof/>
        </w:rPr>
        <w:instrText xml:space="preserve"> PAGEREF _Toc152248965 \h </w:instrText>
      </w:r>
      <w:r>
        <w:rPr>
          <w:noProof/>
        </w:rPr>
      </w:r>
      <w:r>
        <w:rPr>
          <w:noProof/>
        </w:rPr>
        <w:fldChar w:fldCharType="separate"/>
      </w:r>
      <w:r w:rsidR="005A1A7C">
        <w:rPr>
          <w:noProof/>
        </w:rPr>
        <w:t>90</w:t>
      </w:r>
      <w:r>
        <w:rPr>
          <w:noProof/>
        </w:rPr>
        <w:fldChar w:fldCharType="end"/>
      </w:r>
    </w:p>
    <w:p w14:paraId="12C8221E" w14:textId="21E8BC8B"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1—Definitions</w:t>
      </w:r>
      <w:r>
        <w:rPr>
          <w:noProof/>
        </w:rPr>
        <w:tab/>
      </w:r>
      <w:r>
        <w:rPr>
          <w:noProof/>
        </w:rPr>
        <w:fldChar w:fldCharType="begin"/>
      </w:r>
      <w:r>
        <w:rPr>
          <w:noProof/>
        </w:rPr>
        <w:instrText xml:space="preserve"> PAGEREF _Toc152248966 \h </w:instrText>
      </w:r>
      <w:r>
        <w:rPr>
          <w:noProof/>
        </w:rPr>
      </w:r>
      <w:r>
        <w:rPr>
          <w:noProof/>
        </w:rPr>
        <w:fldChar w:fldCharType="separate"/>
      </w:r>
      <w:r w:rsidR="005A1A7C">
        <w:rPr>
          <w:noProof/>
        </w:rPr>
        <w:t>90</w:t>
      </w:r>
      <w:r>
        <w:rPr>
          <w:noProof/>
        </w:rPr>
        <w:fldChar w:fldCharType="end"/>
      </w:r>
    </w:p>
    <w:p w14:paraId="22D1A4F5" w14:textId="29A3AA18" w:rsidR="00671B59" w:rsidRDefault="00671B59">
      <w:pPr>
        <w:pStyle w:val="TOC5"/>
        <w:rPr>
          <w:rFonts w:asciiTheme="minorHAnsi" w:eastAsiaTheme="minorEastAsia" w:hAnsiTheme="minorHAnsi" w:cstheme="minorBidi"/>
          <w:noProof/>
          <w:kern w:val="2"/>
          <w:sz w:val="22"/>
          <w:szCs w:val="22"/>
          <w14:ligatures w14:val="standardContextual"/>
        </w:rPr>
      </w:pPr>
      <w:r w:rsidRPr="00BE1192">
        <w:rPr>
          <w:noProof/>
          <w:color w:val="4F81BD" w:themeColor="accent1"/>
        </w:rPr>
        <w:t>36  Definitions</w:t>
      </w:r>
      <w:r>
        <w:rPr>
          <w:noProof/>
        </w:rPr>
        <w:tab/>
      </w:r>
      <w:r>
        <w:rPr>
          <w:noProof/>
        </w:rPr>
        <w:fldChar w:fldCharType="begin"/>
      </w:r>
      <w:r>
        <w:rPr>
          <w:noProof/>
        </w:rPr>
        <w:instrText xml:space="preserve"> PAGEREF _Toc152248967 \h </w:instrText>
      </w:r>
      <w:r>
        <w:rPr>
          <w:noProof/>
        </w:rPr>
      </w:r>
      <w:r>
        <w:rPr>
          <w:noProof/>
        </w:rPr>
        <w:fldChar w:fldCharType="separate"/>
      </w:r>
      <w:r w:rsidR="005A1A7C">
        <w:rPr>
          <w:noProof/>
        </w:rPr>
        <w:t>90</w:t>
      </w:r>
      <w:r>
        <w:rPr>
          <w:noProof/>
        </w:rPr>
        <w:fldChar w:fldCharType="end"/>
      </w:r>
    </w:p>
    <w:p w14:paraId="5FB1FD21" w14:textId="3880D7DF" w:rsidR="00671B59" w:rsidRDefault="00671B59">
      <w:pPr>
        <w:pStyle w:val="TOC3"/>
        <w:rPr>
          <w:rFonts w:asciiTheme="minorHAnsi" w:eastAsiaTheme="minorEastAsia" w:hAnsiTheme="minorHAnsi" w:cstheme="minorBidi"/>
          <w:b w:val="0"/>
          <w:noProof/>
          <w:kern w:val="2"/>
          <w:szCs w:val="22"/>
          <w14:ligatures w14:val="standardContextual"/>
        </w:rPr>
      </w:pPr>
      <w:r w:rsidRPr="00BE1192">
        <w:rPr>
          <w:noProof/>
          <w:color w:val="4F81BD" w:themeColor="accent1"/>
        </w:rPr>
        <w:t>Division 2—Coke oven coke</w:t>
      </w:r>
      <w:r>
        <w:rPr>
          <w:noProof/>
        </w:rPr>
        <w:tab/>
      </w:r>
      <w:r>
        <w:rPr>
          <w:noProof/>
        </w:rPr>
        <w:fldChar w:fldCharType="begin"/>
      </w:r>
      <w:r>
        <w:rPr>
          <w:noProof/>
        </w:rPr>
        <w:instrText xml:space="preserve"> PAGEREF _Toc152248968 \h </w:instrText>
      </w:r>
      <w:r>
        <w:rPr>
          <w:noProof/>
        </w:rPr>
      </w:r>
      <w:r>
        <w:rPr>
          <w:noProof/>
        </w:rPr>
        <w:fldChar w:fldCharType="separate"/>
      </w:r>
      <w:r w:rsidR="005A1A7C">
        <w:rPr>
          <w:noProof/>
        </w:rPr>
        <w:t>91</w:t>
      </w:r>
      <w:r>
        <w:rPr>
          <w:noProof/>
        </w:rPr>
        <w:fldChar w:fldCharType="end"/>
      </w:r>
    </w:p>
    <w:p w14:paraId="4A48C8AF" w14:textId="3A71687A" w:rsidR="00671B59" w:rsidRDefault="00671B59">
      <w:pPr>
        <w:pStyle w:val="TOC5"/>
        <w:rPr>
          <w:rFonts w:asciiTheme="minorHAnsi" w:eastAsiaTheme="minorEastAsia" w:hAnsiTheme="minorHAnsi" w:cstheme="minorBidi"/>
          <w:noProof/>
          <w:kern w:val="2"/>
          <w:sz w:val="22"/>
          <w:szCs w:val="22"/>
          <w14:ligatures w14:val="standardContextual"/>
        </w:rPr>
      </w:pPr>
      <w:r w:rsidRPr="00BE1192">
        <w:rPr>
          <w:noProof/>
          <w:color w:val="4F81BD" w:themeColor="accent1"/>
        </w:rPr>
        <w:t>37  Coke oven coke</w:t>
      </w:r>
      <w:r>
        <w:rPr>
          <w:noProof/>
        </w:rPr>
        <w:tab/>
      </w:r>
      <w:r>
        <w:rPr>
          <w:noProof/>
        </w:rPr>
        <w:fldChar w:fldCharType="begin"/>
      </w:r>
      <w:r>
        <w:rPr>
          <w:noProof/>
        </w:rPr>
        <w:instrText xml:space="preserve"> PAGEREF _Toc152248969 \h </w:instrText>
      </w:r>
      <w:r>
        <w:rPr>
          <w:noProof/>
        </w:rPr>
      </w:r>
      <w:r>
        <w:rPr>
          <w:noProof/>
        </w:rPr>
        <w:fldChar w:fldCharType="separate"/>
      </w:r>
      <w:r w:rsidR="005A1A7C">
        <w:rPr>
          <w:noProof/>
        </w:rPr>
        <w:t>91</w:t>
      </w:r>
      <w:r>
        <w:rPr>
          <w:noProof/>
        </w:rPr>
        <w:fldChar w:fldCharType="end"/>
      </w:r>
    </w:p>
    <w:p w14:paraId="6547B86A" w14:textId="47A30B30" w:rsidR="00671B59" w:rsidRDefault="00671B59">
      <w:pPr>
        <w:pStyle w:val="TOC3"/>
        <w:rPr>
          <w:rFonts w:asciiTheme="minorHAnsi" w:eastAsiaTheme="minorEastAsia" w:hAnsiTheme="minorHAnsi" w:cstheme="minorBidi"/>
          <w:b w:val="0"/>
          <w:noProof/>
          <w:kern w:val="2"/>
          <w:szCs w:val="22"/>
          <w14:ligatures w14:val="standardContextual"/>
        </w:rPr>
      </w:pPr>
      <w:r w:rsidRPr="00BE1192">
        <w:rPr>
          <w:noProof/>
          <w:color w:val="4F81BD" w:themeColor="accent1"/>
        </w:rPr>
        <w:t>Division 3—manufacturing</w:t>
      </w:r>
      <w:r>
        <w:rPr>
          <w:noProof/>
        </w:rPr>
        <w:tab/>
      </w:r>
      <w:r>
        <w:rPr>
          <w:noProof/>
        </w:rPr>
        <w:fldChar w:fldCharType="begin"/>
      </w:r>
      <w:r>
        <w:rPr>
          <w:noProof/>
        </w:rPr>
        <w:instrText xml:space="preserve"> PAGEREF _Toc152248970 \h </w:instrText>
      </w:r>
      <w:r>
        <w:rPr>
          <w:noProof/>
        </w:rPr>
      </w:r>
      <w:r>
        <w:rPr>
          <w:noProof/>
        </w:rPr>
        <w:fldChar w:fldCharType="separate"/>
      </w:r>
      <w:r w:rsidR="005A1A7C">
        <w:rPr>
          <w:noProof/>
        </w:rPr>
        <w:t>91</w:t>
      </w:r>
      <w:r>
        <w:rPr>
          <w:noProof/>
        </w:rPr>
        <w:fldChar w:fldCharType="end"/>
      </w:r>
    </w:p>
    <w:p w14:paraId="0B7AA85B" w14:textId="40C4B934" w:rsidR="00671B59" w:rsidRDefault="00671B59">
      <w:pPr>
        <w:pStyle w:val="TOC5"/>
        <w:rPr>
          <w:rFonts w:asciiTheme="minorHAnsi" w:eastAsiaTheme="minorEastAsia" w:hAnsiTheme="minorHAnsi" w:cstheme="minorBidi"/>
          <w:noProof/>
          <w:kern w:val="2"/>
          <w:sz w:val="22"/>
          <w:szCs w:val="22"/>
          <w14:ligatures w14:val="standardContextual"/>
        </w:rPr>
      </w:pPr>
      <w:r w:rsidRPr="00BE1192">
        <w:rPr>
          <w:noProof/>
          <w:color w:val="4F81BD" w:themeColor="accent1"/>
        </w:rPr>
        <w:t>38  Lime (steel manufacturing)</w:t>
      </w:r>
      <w:r>
        <w:rPr>
          <w:noProof/>
        </w:rPr>
        <w:tab/>
      </w:r>
      <w:r>
        <w:rPr>
          <w:noProof/>
        </w:rPr>
        <w:fldChar w:fldCharType="begin"/>
      </w:r>
      <w:r>
        <w:rPr>
          <w:noProof/>
        </w:rPr>
        <w:instrText xml:space="preserve"> PAGEREF _Toc152248971 \h </w:instrText>
      </w:r>
      <w:r>
        <w:rPr>
          <w:noProof/>
        </w:rPr>
      </w:r>
      <w:r>
        <w:rPr>
          <w:noProof/>
        </w:rPr>
        <w:fldChar w:fldCharType="separate"/>
      </w:r>
      <w:r w:rsidR="005A1A7C">
        <w:rPr>
          <w:noProof/>
        </w:rPr>
        <w:t>91</w:t>
      </w:r>
      <w:r>
        <w:rPr>
          <w:noProof/>
        </w:rPr>
        <w:fldChar w:fldCharType="end"/>
      </w:r>
    </w:p>
    <w:p w14:paraId="7B996978" w14:textId="1F303670" w:rsidR="00671B59" w:rsidRDefault="00671B59">
      <w:pPr>
        <w:pStyle w:val="TOC3"/>
        <w:rPr>
          <w:rFonts w:asciiTheme="minorHAnsi" w:eastAsiaTheme="minorEastAsia" w:hAnsiTheme="minorHAnsi" w:cstheme="minorBidi"/>
          <w:b w:val="0"/>
          <w:noProof/>
          <w:kern w:val="2"/>
          <w:szCs w:val="22"/>
          <w14:ligatures w14:val="standardContextual"/>
        </w:rPr>
      </w:pPr>
      <w:r w:rsidRPr="00BE1192">
        <w:rPr>
          <w:noProof/>
          <w:color w:val="4F81BD" w:themeColor="accent1"/>
        </w:rPr>
        <w:t>Division 4—Primary iron</w:t>
      </w:r>
      <w:r>
        <w:rPr>
          <w:noProof/>
        </w:rPr>
        <w:tab/>
      </w:r>
      <w:r>
        <w:rPr>
          <w:noProof/>
        </w:rPr>
        <w:fldChar w:fldCharType="begin"/>
      </w:r>
      <w:r>
        <w:rPr>
          <w:noProof/>
        </w:rPr>
        <w:instrText xml:space="preserve"> PAGEREF _Toc152248972 \h </w:instrText>
      </w:r>
      <w:r>
        <w:rPr>
          <w:noProof/>
        </w:rPr>
      </w:r>
      <w:r>
        <w:rPr>
          <w:noProof/>
        </w:rPr>
        <w:fldChar w:fldCharType="separate"/>
      </w:r>
      <w:r w:rsidR="005A1A7C">
        <w:rPr>
          <w:noProof/>
        </w:rPr>
        <w:t>91</w:t>
      </w:r>
      <w:r>
        <w:rPr>
          <w:noProof/>
        </w:rPr>
        <w:fldChar w:fldCharType="end"/>
      </w:r>
    </w:p>
    <w:p w14:paraId="47702C8F" w14:textId="34C9C4D8" w:rsidR="00671B59" w:rsidRDefault="00671B59">
      <w:pPr>
        <w:pStyle w:val="TOC5"/>
        <w:rPr>
          <w:rFonts w:asciiTheme="minorHAnsi" w:eastAsiaTheme="minorEastAsia" w:hAnsiTheme="minorHAnsi" w:cstheme="minorBidi"/>
          <w:noProof/>
          <w:kern w:val="2"/>
          <w:sz w:val="22"/>
          <w:szCs w:val="22"/>
          <w14:ligatures w14:val="standardContextual"/>
        </w:rPr>
      </w:pPr>
      <w:r w:rsidRPr="00BE1192">
        <w:rPr>
          <w:noProof/>
          <w:color w:val="4F81BD" w:themeColor="accent1"/>
        </w:rPr>
        <w:t>39  Primary iron</w:t>
      </w:r>
      <w:r>
        <w:rPr>
          <w:noProof/>
        </w:rPr>
        <w:tab/>
      </w:r>
      <w:r>
        <w:rPr>
          <w:noProof/>
        </w:rPr>
        <w:fldChar w:fldCharType="begin"/>
      </w:r>
      <w:r>
        <w:rPr>
          <w:noProof/>
        </w:rPr>
        <w:instrText xml:space="preserve"> PAGEREF _Toc152248973 \h </w:instrText>
      </w:r>
      <w:r>
        <w:rPr>
          <w:noProof/>
        </w:rPr>
      </w:r>
      <w:r>
        <w:rPr>
          <w:noProof/>
        </w:rPr>
        <w:fldChar w:fldCharType="separate"/>
      </w:r>
      <w:r w:rsidR="005A1A7C">
        <w:rPr>
          <w:noProof/>
        </w:rPr>
        <w:t>91</w:t>
      </w:r>
      <w:r>
        <w:rPr>
          <w:noProof/>
        </w:rPr>
        <w:fldChar w:fldCharType="end"/>
      </w:r>
    </w:p>
    <w:p w14:paraId="356A4F7A" w14:textId="52B5FE3C" w:rsidR="00671B59" w:rsidRDefault="00671B59">
      <w:pPr>
        <w:pStyle w:val="TOC3"/>
        <w:rPr>
          <w:rFonts w:asciiTheme="minorHAnsi" w:eastAsiaTheme="minorEastAsia" w:hAnsiTheme="minorHAnsi" w:cstheme="minorBidi"/>
          <w:b w:val="0"/>
          <w:noProof/>
          <w:kern w:val="2"/>
          <w:szCs w:val="22"/>
          <w14:ligatures w14:val="standardContextual"/>
        </w:rPr>
      </w:pPr>
      <w:r w:rsidRPr="00BE1192">
        <w:rPr>
          <w:noProof/>
          <w:color w:val="4F81BD" w:themeColor="accent1"/>
        </w:rPr>
        <w:t>Division 5—Iron ore pellets</w:t>
      </w:r>
      <w:r>
        <w:rPr>
          <w:noProof/>
        </w:rPr>
        <w:tab/>
      </w:r>
      <w:r>
        <w:rPr>
          <w:noProof/>
        </w:rPr>
        <w:fldChar w:fldCharType="begin"/>
      </w:r>
      <w:r>
        <w:rPr>
          <w:noProof/>
        </w:rPr>
        <w:instrText xml:space="preserve"> PAGEREF _Toc152248974 \h </w:instrText>
      </w:r>
      <w:r>
        <w:rPr>
          <w:noProof/>
        </w:rPr>
      </w:r>
      <w:r>
        <w:rPr>
          <w:noProof/>
        </w:rPr>
        <w:fldChar w:fldCharType="separate"/>
      </w:r>
      <w:r w:rsidR="005A1A7C">
        <w:rPr>
          <w:noProof/>
        </w:rPr>
        <w:t>93</w:t>
      </w:r>
      <w:r>
        <w:rPr>
          <w:noProof/>
        </w:rPr>
        <w:fldChar w:fldCharType="end"/>
      </w:r>
    </w:p>
    <w:p w14:paraId="4A77D9E1" w14:textId="02206898" w:rsidR="00671B59" w:rsidRDefault="00671B59">
      <w:pPr>
        <w:pStyle w:val="TOC5"/>
        <w:rPr>
          <w:rFonts w:asciiTheme="minorHAnsi" w:eastAsiaTheme="minorEastAsia" w:hAnsiTheme="minorHAnsi" w:cstheme="minorBidi"/>
          <w:noProof/>
          <w:kern w:val="2"/>
          <w:sz w:val="22"/>
          <w:szCs w:val="22"/>
          <w14:ligatures w14:val="standardContextual"/>
        </w:rPr>
      </w:pPr>
      <w:r w:rsidRPr="00BE1192">
        <w:rPr>
          <w:noProof/>
          <w:color w:val="4F81BD" w:themeColor="accent1"/>
        </w:rPr>
        <w:t>40  Iron ore pellets</w:t>
      </w:r>
      <w:r>
        <w:rPr>
          <w:noProof/>
        </w:rPr>
        <w:tab/>
      </w:r>
      <w:r>
        <w:rPr>
          <w:noProof/>
        </w:rPr>
        <w:fldChar w:fldCharType="begin"/>
      </w:r>
      <w:r>
        <w:rPr>
          <w:noProof/>
        </w:rPr>
        <w:instrText xml:space="preserve"> PAGEREF _Toc152248975 \h </w:instrText>
      </w:r>
      <w:r>
        <w:rPr>
          <w:noProof/>
        </w:rPr>
      </w:r>
      <w:r>
        <w:rPr>
          <w:noProof/>
        </w:rPr>
        <w:fldChar w:fldCharType="separate"/>
      </w:r>
      <w:r w:rsidR="005A1A7C">
        <w:rPr>
          <w:noProof/>
        </w:rPr>
        <w:t>93</w:t>
      </w:r>
      <w:r>
        <w:rPr>
          <w:noProof/>
        </w:rPr>
        <w:fldChar w:fldCharType="end"/>
      </w:r>
    </w:p>
    <w:p w14:paraId="72EE6F6B" w14:textId="6B54F8DA" w:rsidR="00671B59" w:rsidRDefault="00671B59">
      <w:pPr>
        <w:pStyle w:val="TOC3"/>
        <w:rPr>
          <w:rFonts w:asciiTheme="minorHAnsi" w:eastAsiaTheme="minorEastAsia" w:hAnsiTheme="minorHAnsi" w:cstheme="minorBidi"/>
          <w:b w:val="0"/>
          <w:noProof/>
          <w:kern w:val="2"/>
          <w:szCs w:val="22"/>
          <w14:ligatures w14:val="standardContextual"/>
        </w:rPr>
      </w:pPr>
      <w:r w:rsidRPr="00BE1192">
        <w:rPr>
          <w:noProof/>
          <w:color w:val="4F81BD" w:themeColor="accent1"/>
        </w:rPr>
        <w:t>Division 6—</w:t>
      </w:r>
      <w:r w:rsidRPr="00BE1192">
        <w:rPr>
          <w:bCs/>
          <w:noProof/>
          <w:color w:val="4F81BD" w:themeColor="accent1"/>
        </w:rPr>
        <w:t xml:space="preserve"> Continuously cast carbon steel products and ingots of carbon steel from primary steel manufacturing</w:t>
      </w:r>
      <w:r>
        <w:rPr>
          <w:noProof/>
        </w:rPr>
        <w:tab/>
      </w:r>
      <w:r>
        <w:rPr>
          <w:noProof/>
        </w:rPr>
        <w:fldChar w:fldCharType="begin"/>
      </w:r>
      <w:r>
        <w:rPr>
          <w:noProof/>
        </w:rPr>
        <w:instrText xml:space="preserve"> PAGEREF _Toc152248976 \h </w:instrText>
      </w:r>
      <w:r>
        <w:rPr>
          <w:noProof/>
        </w:rPr>
      </w:r>
      <w:r>
        <w:rPr>
          <w:noProof/>
        </w:rPr>
        <w:fldChar w:fldCharType="separate"/>
      </w:r>
      <w:r w:rsidR="005A1A7C">
        <w:rPr>
          <w:noProof/>
        </w:rPr>
        <w:t>93</w:t>
      </w:r>
      <w:r>
        <w:rPr>
          <w:noProof/>
        </w:rPr>
        <w:fldChar w:fldCharType="end"/>
      </w:r>
    </w:p>
    <w:p w14:paraId="40353E2D" w14:textId="4AFDD090" w:rsidR="00671B59" w:rsidRDefault="00671B59">
      <w:pPr>
        <w:pStyle w:val="TOC5"/>
        <w:rPr>
          <w:rFonts w:asciiTheme="minorHAnsi" w:eastAsiaTheme="minorEastAsia" w:hAnsiTheme="minorHAnsi" w:cstheme="minorBidi"/>
          <w:noProof/>
          <w:kern w:val="2"/>
          <w:sz w:val="22"/>
          <w:szCs w:val="22"/>
          <w14:ligatures w14:val="standardContextual"/>
        </w:rPr>
      </w:pPr>
      <w:r w:rsidRPr="00BE1192">
        <w:rPr>
          <w:noProof/>
          <w:color w:val="4F81BD" w:themeColor="accent1"/>
        </w:rPr>
        <w:t>41  Primary Steel</w:t>
      </w:r>
      <w:r>
        <w:rPr>
          <w:noProof/>
        </w:rPr>
        <w:tab/>
      </w:r>
      <w:r>
        <w:rPr>
          <w:noProof/>
        </w:rPr>
        <w:fldChar w:fldCharType="begin"/>
      </w:r>
      <w:r>
        <w:rPr>
          <w:noProof/>
        </w:rPr>
        <w:instrText xml:space="preserve"> PAGEREF _Toc152248977 \h </w:instrText>
      </w:r>
      <w:r>
        <w:rPr>
          <w:noProof/>
        </w:rPr>
      </w:r>
      <w:r>
        <w:rPr>
          <w:noProof/>
        </w:rPr>
        <w:fldChar w:fldCharType="separate"/>
      </w:r>
      <w:r w:rsidR="005A1A7C">
        <w:rPr>
          <w:noProof/>
        </w:rPr>
        <w:t>93</w:t>
      </w:r>
      <w:r>
        <w:rPr>
          <w:noProof/>
        </w:rPr>
        <w:fldChar w:fldCharType="end"/>
      </w:r>
    </w:p>
    <w:p w14:paraId="559F2A2D" w14:textId="06E08E6C" w:rsidR="00671B59" w:rsidRDefault="00671B59">
      <w:pPr>
        <w:pStyle w:val="TOC3"/>
        <w:rPr>
          <w:rFonts w:asciiTheme="minorHAnsi" w:eastAsiaTheme="minorEastAsia" w:hAnsiTheme="minorHAnsi" w:cstheme="minorBidi"/>
          <w:b w:val="0"/>
          <w:noProof/>
          <w:kern w:val="2"/>
          <w:szCs w:val="22"/>
          <w14:ligatures w14:val="standardContextual"/>
        </w:rPr>
      </w:pPr>
      <w:r w:rsidRPr="00BE1192">
        <w:rPr>
          <w:noProof/>
          <w:color w:val="4F81BD" w:themeColor="accent1"/>
        </w:rPr>
        <w:t>Division 7—Hot</w:t>
      </w:r>
      <w:r w:rsidRPr="00BE1192">
        <w:rPr>
          <w:noProof/>
          <w:color w:val="4F81BD" w:themeColor="accent1"/>
        </w:rPr>
        <w:noBreakHyphen/>
        <w:t xml:space="preserve">rolled </w:t>
      </w:r>
      <w:r w:rsidRPr="00BE1192">
        <w:rPr>
          <w:bCs/>
          <w:noProof/>
          <w:color w:val="4F81BD" w:themeColor="accent1"/>
        </w:rPr>
        <w:t>long products produced at primary steel manufacturing facilities</w:t>
      </w:r>
      <w:r>
        <w:rPr>
          <w:noProof/>
        </w:rPr>
        <w:tab/>
      </w:r>
      <w:r>
        <w:rPr>
          <w:noProof/>
        </w:rPr>
        <w:fldChar w:fldCharType="begin"/>
      </w:r>
      <w:r>
        <w:rPr>
          <w:noProof/>
        </w:rPr>
        <w:instrText xml:space="preserve"> PAGEREF _Toc152248978 \h </w:instrText>
      </w:r>
      <w:r>
        <w:rPr>
          <w:noProof/>
        </w:rPr>
      </w:r>
      <w:r>
        <w:rPr>
          <w:noProof/>
        </w:rPr>
        <w:fldChar w:fldCharType="separate"/>
      </w:r>
      <w:r w:rsidR="005A1A7C">
        <w:rPr>
          <w:noProof/>
        </w:rPr>
        <w:t>94</w:t>
      </w:r>
      <w:r>
        <w:rPr>
          <w:noProof/>
        </w:rPr>
        <w:fldChar w:fldCharType="end"/>
      </w:r>
    </w:p>
    <w:p w14:paraId="5621D46B" w14:textId="5E3B1C97"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42  Hot</w:t>
      </w:r>
      <w:r>
        <w:rPr>
          <w:noProof/>
        </w:rPr>
        <w:noBreakHyphen/>
        <w:t>rolled long products</w:t>
      </w:r>
      <w:r>
        <w:rPr>
          <w:noProof/>
        </w:rPr>
        <w:tab/>
      </w:r>
      <w:r>
        <w:rPr>
          <w:noProof/>
        </w:rPr>
        <w:fldChar w:fldCharType="begin"/>
      </w:r>
      <w:r>
        <w:rPr>
          <w:noProof/>
        </w:rPr>
        <w:instrText xml:space="preserve"> PAGEREF _Toc152248979 \h </w:instrText>
      </w:r>
      <w:r>
        <w:rPr>
          <w:noProof/>
        </w:rPr>
      </w:r>
      <w:r>
        <w:rPr>
          <w:noProof/>
        </w:rPr>
        <w:fldChar w:fldCharType="separate"/>
      </w:r>
      <w:r w:rsidR="005A1A7C">
        <w:rPr>
          <w:noProof/>
        </w:rPr>
        <w:t>94</w:t>
      </w:r>
      <w:r>
        <w:rPr>
          <w:noProof/>
        </w:rPr>
        <w:fldChar w:fldCharType="end"/>
      </w:r>
    </w:p>
    <w:p w14:paraId="6ADEDF11" w14:textId="42D3A2F4" w:rsidR="00671B59" w:rsidRDefault="00671B59">
      <w:pPr>
        <w:pStyle w:val="TOC3"/>
        <w:rPr>
          <w:rFonts w:asciiTheme="minorHAnsi" w:eastAsiaTheme="minorEastAsia" w:hAnsiTheme="minorHAnsi" w:cstheme="minorBidi"/>
          <w:b w:val="0"/>
          <w:noProof/>
          <w:kern w:val="2"/>
          <w:szCs w:val="22"/>
          <w14:ligatures w14:val="standardContextual"/>
        </w:rPr>
      </w:pPr>
      <w:r w:rsidRPr="00BE1192">
        <w:rPr>
          <w:noProof/>
          <w:color w:val="4F81BD" w:themeColor="accent1"/>
        </w:rPr>
        <w:t>Division 8—Hot</w:t>
      </w:r>
      <w:r w:rsidRPr="00BE1192">
        <w:rPr>
          <w:noProof/>
          <w:color w:val="4F81BD" w:themeColor="accent1"/>
        </w:rPr>
        <w:noBreakHyphen/>
        <w:t xml:space="preserve">rolled </w:t>
      </w:r>
      <w:r w:rsidRPr="00BE1192">
        <w:rPr>
          <w:bCs/>
          <w:noProof/>
          <w:color w:val="4F81BD" w:themeColor="accent1"/>
        </w:rPr>
        <w:t xml:space="preserve">flat products produced at primary steel manufacturing </w:t>
      </w:r>
      <w:r w:rsidRPr="00BE1192">
        <w:rPr>
          <w:noProof/>
          <w:color w:val="4F81BD" w:themeColor="accent1"/>
        </w:rPr>
        <w:t>facilities</w:t>
      </w:r>
      <w:r>
        <w:rPr>
          <w:noProof/>
        </w:rPr>
        <w:tab/>
      </w:r>
      <w:r>
        <w:rPr>
          <w:noProof/>
        </w:rPr>
        <w:fldChar w:fldCharType="begin"/>
      </w:r>
      <w:r>
        <w:rPr>
          <w:noProof/>
        </w:rPr>
        <w:instrText xml:space="preserve"> PAGEREF _Toc152248980 \h </w:instrText>
      </w:r>
      <w:r>
        <w:rPr>
          <w:noProof/>
        </w:rPr>
      </w:r>
      <w:r>
        <w:rPr>
          <w:noProof/>
        </w:rPr>
        <w:fldChar w:fldCharType="separate"/>
      </w:r>
      <w:r w:rsidR="005A1A7C">
        <w:rPr>
          <w:noProof/>
        </w:rPr>
        <w:t>94</w:t>
      </w:r>
      <w:r>
        <w:rPr>
          <w:noProof/>
        </w:rPr>
        <w:fldChar w:fldCharType="end"/>
      </w:r>
    </w:p>
    <w:p w14:paraId="032072FC" w14:textId="6459CDF6"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43  Hot</w:t>
      </w:r>
      <w:r>
        <w:rPr>
          <w:noProof/>
        </w:rPr>
        <w:noBreakHyphen/>
        <w:t>rolled flat products</w:t>
      </w:r>
      <w:r>
        <w:rPr>
          <w:noProof/>
        </w:rPr>
        <w:tab/>
      </w:r>
      <w:r>
        <w:rPr>
          <w:noProof/>
        </w:rPr>
        <w:fldChar w:fldCharType="begin"/>
      </w:r>
      <w:r>
        <w:rPr>
          <w:noProof/>
        </w:rPr>
        <w:instrText xml:space="preserve"> PAGEREF _Toc152248981 \h </w:instrText>
      </w:r>
      <w:r>
        <w:rPr>
          <w:noProof/>
        </w:rPr>
      </w:r>
      <w:r>
        <w:rPr>
          <w:noProof/>
        </w:rPr>
        <w:fldChar w:fldCharType="separate"/>
      </w:r>
      <w:r w:rsidR="005A1A7C">
        <w:rPr>
          <w:noProof/>
        </w:rPr>
        <w:t>94</w:t>
      </w:r>
      <w:r>
        <w:rPr>
          <w:noProof/>
        </w:rPr>
        <w:fldChar w:fldCharType="end"/>
      </w:r>
    </w:p>
    <w:p w14:paraId="0EE7DEEE" w14:textId="68A4A1DA"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9—Continuously cast carbon steel products and ingots of carbon steel from manufacture of carbon steel products from cold ferrous feed</w:t>
      </w:r>
      <w:r>
        <w:rPr>
          <w:noProof/>
        </w:rPr>
        <w:tab/>
      </w:r>
      <w:r>
        <w:rPr>
          <w:noProof/>
        </w:rPr>
        <w:fldChar w:fldCharType="begin"/>
      </w:r>
      <w:r>
        <w:rPr>
          <w:noProof/>
        </w:rPr>
        <w:instrText xml:space="preserve"> PAGEREF _Toc152248982 \h </w:instrText>
      </w:r>
      <w:r>
        <w:rPr>
          <w:noProof/>
        </w:rPr>
      </w:r>
      <w:r>
        <w:rPr>
          <w:noProof/>
        </w:rPr>
        <w:fldChar w:fldCharType="separate"/>
      </w:r>
      <w:r w:rsidR="005A1A7C">
        <w:rPr>
          <w:noProof/>
        </w:rPr>
        <w:t>95</w:t>
      </w:r>
      <w:r>
        <w:rPr>
          <w:noProof/>
        </w:rPr>
        <w:fldChar w:fldCharType="end"/>
      </w:r>
    </w:p>
    <w:p w14:paraId="705FF879" w14:textId="141AEF67"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44  Continuously cast carbon steel products and ingots of carbon steel (manufacture of carbon steel products from cold ferrous feed)</w:t>
      </w:r>
      <w:r>
        <w:rPr>
          <w:noProof/>
        </w:rPr>
        <w:tab/>
      </w:r>
      <w:r>
        <w:rPr>
          <w:noProof/>
        </w:rPr>
        <w:fldChar w:fldCharType="begin"/>
      </w:r>
      <w:r>
        <w:rPr>
          <w:noProof/>
        </w:rPr>
        <w:instrText xml:space="preserve"> PAGEREF _Toc152248983 \h </w:instrText>
      </w:r>
      <w:r>
        <w:rPr>
          <w:noProof/>
        </w:rPr>
      </w:r>
      <w:r>
        <w:rPr>
          <w:noProof/>
        </w:rPr>
        <w:fldChar w:fldCharType="separate"/>
      </w:r>
      <w:r w:rsidR="005A1A7C">
        <w:rPr>
          <w:noProof/>
        </w:rPr>
        <w:t>95</w:t>
      </w:r>
      <w:r>
        <w:rPr>
          <w:noProof/>
        </w:rPr>
        <w:fldChar w:fldCharType="end"/>
      </w:r>
    </w:p>
    <w:p w14:paraId="2CCC2AA7" w14:textId="210301B9" w:rsidR="00671B59" w:rsidRDefault="00671B59">
      <w:pPr>
        <w:pStyle w:val="TOC3"/>
        <w:rPr>
          <w:rFonts w:asciiTheme="minorHAnsi" w:eastAsiaTheme="minorEastAsia" w:hAnsiTheme="minorHAnsi" w:cstheme="minorBidi"/>
          <w:b w:val="0"/>
          <w:noProof/>
          <w:kern w:val="2"/>
          <w:szCs w:val="22"/>
          <w14:ligatures w14:val="standardContextual"/>
        </w:rPr>
      </w:pPr>
      <w:r w:rsidRPr="00BE1192">
        <w:rPr>
          <w:noProof/>
          <w:color w:val="4F81BD" w:themeColor="accent1"/>
        </w:rPr>
        <w:t>Division 10—</w:t>
      </w:r>
      <w:r w:rsidRPr="00BE1192">
        <w:rPr>
          <w:bCs/>
          <w:noProof/>
          <w:color w:val="4F81BD" w:themeColor="accent1"/>
        </w:rPr>
        <w:t xml:space="preserve"> Hot-rolled long products (cold ferrous feed)</w:t>
      </w:r>
      <w:r>
        <w:rPr>
          <w:noProof/>
        </w:rPr>
        <w:tab/>
      </w:r>
      <w:r>
        <w:rPr>
          <w:noProof/>
        </w:rPr>
        <w:fldChar w:fldCharType="begin"/>
      </w:r>
      <w:r>
        <w:rPr>
          <w:noProof/>
        </w:rPr>
        <w:instrText xml:space="preserve"> PAGEREF _Toc152248984 \h </w:instrText>
      </w:r>
      <w:r>
        <w:rPr>
          <w:noProof/>
        </w:rPr>
      </w:r>
      <w:r>
        <w:rPr>
          <w:noProof/>
        </w:rPr>
        <w:fldChar w:fldCharType="separate"/>
      </w:r>
      <w:r w:rsidR="005A1A7C">
        <w:rPr>
          <w:noProof/>
        </w:rPr>
        <w:t>95</w:t>
      </w:r>
      <w:r>
        <w:rPr>
          <w:noProof/>
        </w:rPr>
        <w:fldChar w:fldCharType="end"/>
      </w:r>
    </w:p>
    <w:p w14:paraId="2F8D0357" w14:textId="5E94A69A"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45  Hot</w:t>
      </w:r>
      <w:r>
        <w:rPr>
          <w:noProof/>
        </w:rPr>
        <w:noBreakHyphen/>
        <w:t>rolled long products</w:t>
      </w:r>
      <w:r>
        <w:rPr>
          <w:noProof/>
        </w:rPr>
        <w:tab/>
      </w:r>
      <w:r>
        <w:rPr>
          <w:noProof/>
        </w:rPr>
        <w:fldChar w:fldCharType="begin"/>
      </w:r>
      <w:r>
        <w:rPr>
          <w:noProof/>
        </w:rPr>
        <w:instrText xml:space="preserve"> PAGEREF _Toc152248985 \h </w:instrText>
      </w:r>
      <w:r>
        <w:rPr>
          <w:noProof/>
        </w:rPr>
      </w:r>
      <w:r>
        <w:rPr>
          <w:noProof/>
        </w:rPr>
        <w:fldChar w:fldCharType="separate"/>
      </w:r>
      <w:r w:rsidR="005A1A7C">
        <w:rPr>
          <w:noProof/>
        </w:rPr>
        <w:t>95</w:t>
      </w:r>
      <w:r>
        <w:rPr>
          <w:noProof/>
        </w:rPr>
        <w:fldChar w:fldCharType="end"/>
      </w:r>
    </w:p>
    <w:p w14:paraId="4FC5DCB3" w14:textId="29F4C550" w:rsidR="00671B59" w:rsidRDefault="00671B59">
      <w:pPr>
        <w:pStyle w:val="TOC3"/>
        <w:rPr>
          <w:rFonts w:asciiTheme="minorHAnsi" w:eastAsiaTheme="minorEastAsia" w:hAnsiTheme="minorHAnsi" w:cstheme="minorBidi"/>
          <w:b w:val="0"/>
          <w:noProof/>
          <w:kern w:val="2"/>
          <w:szCs w:val="22"/>
          <w14:ligatures w14:val="standardContextual"/>
        </w:rPr>
      </w:pPr>
      <w:r w:rsidRPr="00BE1192">
        <w:rPr>
          <w:noProof/>
          <w:color w:val="4F81BD" w:themeColor="accent1"/>
        </w:rPr>
        <w:t>Division 11—Hot</w:t>
      </w:r>
      <w:r w:rsidRPr="00BE1192">
        <w:rPr>
          <w:noProof/>
          <w:color w:val="4F81BD" w:themeColor="accent1"/>
        </w:rPr>
        <w:noBreakHyphen/>
        <w:t>rolled flat products (cold ferrous feed)</w:t>
      </w:r>
      <w:r>
        <w:rPr>
          <w:noProof/>
        </w:rPr>
        <w:tab/>
      </w:r>
      <w:r>
        <w:rPr>
          <w:noProof/>
        </w:rPr>
        <w:fldChar w:fldCharType="begin"/>
      </w:r>
      <w:r>
        <w:rPr>
          <w:noProof/>
        </w:rPr>
        <w:instrText xml:space="preserve"> PAGEREF _Toc152248986 \h </w:instrText>
      </w:r>
      <w:r>
        <w:rPr>
          <w:noProof/>
        </w:rPr>
      </w:r>
      <w:r>
        <w:rPr>
          <w:noProof/>
        </w:rPr>
        <w:fldChar w:fldCharType="separate"/>
      </w:r>
      <w:r w:rsidR="005A1A7C">
        <w:rPr>
          <w:noProof/>
        </w:rPr>
        <w:t>96</w:t>
      </w:r>
      <w:r>
        <w:rPr>
          <w:noProof/>
        </w:rPr>
        <w:fldChar w:fldCharType="end"/>
      </w:r>
    </w:p>
    <w:p w14:paraId="74B08C6D" w14:textId="3F4657E4"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46  Hot</w:t>
      </w:r>
      <w:r>
        <w:rPr>
          <w:noProof/>
        </w:rPr>
        <w:noBreakHyphen/>
        <w:t>rolled flat products</w:t>
      </w:r>
      <w:r>
        <w:rPr>
          <w:noProof/>
        </w:rPr>
        <w:tab/>
      </w:r>
      <w:r>
        <w:rPr>
          <w:noProof/>
        </w:rPr>
        <w:fldChar w:fldCharType="begin"/>
      </w:r>
      <w:r>
        <w:rPr>
          <w:noProof/>
        </w:rPr>
        <w:instrText xml:space="preserve"> PAGEREF _Toc152248987 \h </w:instrText>
      </w:r>
      <w:r>
        <w:rPr>
          <w:noProof/>
        </w:rPr>
      </w:r>
      <w:r>
        <w:rPr>
          <w:noProof/>
        </w:rPr>
        <w:fldChar w:fldCharType="separate"/>
      </w:r>
      <w:r w:rsidR="005A1A7C">
        <w:rPr>
          <w:noProof/>
        </w:rPr>
        <w:t>96</w:t>
      </w:r>
      <w:r>
        <w:rPr>
          <w:noProof/>
        </w:rPr>
        <w:fldChar w:fldCharType="end"/>
      </w:r>
    </w:p>
    <w:p w14:paraId="340823CA" w14:textId="7ABE3AFF" w:rsidR="00671B59" w:rsidRDefault="00671B59">
      <w:pPr>
        <w:pStyle w:val="TOC3"/>
        <w:rPr>
          <w:rFonts w:asciiTheme="minorHAnsi" w:eastAsiaTheme="minorEastAsia" w:hAnsiTheme="minorHAnsi" w:cstheme="minorBidi"/>
          <w:b w:val="0"/>
          <w:noProof/>
          <w:kern w:val="2"/>
          <w:szCs w:val="22"/>
          <w14:ligatures w14:val="standardContextual"/>
        </w:rPr>
      </w:pPr>
      <w:r w:rsidRPr="00BE1192">
        <w:rPr>
          <w:strike/>
          <w:noProof/>
          <w:color w:val="4F81BD" w:themeColor="accent1"/>
        </w:rPr>
        <w:t>Division 12—Iron ore pellets not from integrated iron and steel manufacturing</w:t>
      </w:r>
      <w:r>
        <w:rPr>
          <w:noProof/>
        </w:rPr>
        <w:tab/>
      </w:r>
      <w:r>
        <w:rPr>
          <w:noProof/>
        </w:rPr>
        <w:fldChar w:fldCharType="begin"/>
      </w:r>
      <w:r>
        <w:rPr>
          <w:noProof/>
        </w:rPr>
        <w:instrText xml:space="preserve"> PAGEREF _Toc152248988 \h </w:instrText>
      </w:r>
      <w:r>
        <w:rPr>
          <w:noProof/>
        </w:rPr>
      </w:r>
      <w:r>
        <w:rPr>
          <w:noProof/>
        </w:rPr>
        <w:fldChar w:fldCharType="separate"/>
      </w:r>
      <w:r w:rsidR="005A1A7C">
        <w:rPr>
          <w:noProof/>
        </w:rPr>
        <w:t>96</w:t>
      </w:r>
      <w:r>
        <w:rPr>
          <w:noProof/>
        </w:rPr>
        <w:fldChar w:fldCharType="end"/>
      </w:r>
    </w:p>
    <w:p w14:paraId="3751CF54" w14:textId="2DCDE849" w:rsidR="00671B59" w:rsidRDefault="00671B59">
      <w:pPr>
        <w:pStyle w:val="TOC5"/>
        <w:rPr>
          <w:rFonts w:asciiTheme="minorHAnsi" w:eastAsiaTheme="minorEastAsia" w:hAnsiTheme="minorHAnsi" w:cstheme="minorBidi"/>
          <w:noProof/>
          <w:kern w:val="2"/>
          <w:sz w:val="22"/>
          <w:szCs w:val="22"/>
          <w14:ligatures w14:val="standardContextual"/>
        </w:rPr>
      </w:pPr>
      <w:r w:rsidRPr="00BE1192">
        <w:rPr>
          <w:strike/>
          <w:noProof/>
          <w:color w:val="4F81BD" w:themeColor="accent1"/>
        </w:rPr>
        <w:t>47  Iron ore pellets</w:t>
      </w:r>
      <w:r>
        <w:rPr>
          <w:noProof/>
        </w:rPr>
        <w:tab/>
      </w:r>
      <w:r>
        <w:rPr>
          <w:noProof/>
        </w:rPr>
        <w:fldChar w:fldCharType="begin"/>
      </w:r>
      <w:r>
        <w:rPr>
          <w:noProof/>
        </w:rPr>
        <w:instrText xml:space="preserve"> PAGEREF _Toc152248989 \h </w:instrText>
      </w:r>
      <w:r>
        <w:rPr>
          <w:noProof/>
        </w:rPr>
      </w:r>
      <w:r>
        <w:rPr>
          <w:noProof/>
        </w:rPr>
        <w:fldChar w:fldCharType="separate"/>
      </w:r>
      <w:r w:rsidR="005A1A7C">
        <w:rPr>
          <w:noProof/>
        </w:rPr>
        <w:t>96</w:t>
      </w:r>
      <w:r>
        <w:rPr>
          <w:noProof/>
        </w:rPr>
        <w:fldChar w:fldCharType="end"/>
      </w:r>
    </w:p>
    <w:p w14:paraId="588BA647" w14:textId="09361892"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13—Treated steel flat products</w:t>
      </w:r>
      <w:r>
        <w:rPr>
          <w:noProof/>
        </w:rPr>
        <w:tab/>
      </w:r>
      <w:r>
        <w:rPr>
          <w:noProof/>
        </w:rPr>
        <w:fldChar w:fldCharType="begin"/>
      </w:r>
      <w:r>
        <w:rPr>
          <w:noProof/>
        </w:rPr>
        <w:instrText xml:space="preserve"> PAGEREF _Toc152248990 \h </w:instrText>
      </w:r>
      <w:r>
        <w:rPr>
          <w:noProof/>
        </w:rPr>
      </w:r>
      <w:r>
        <w:rPr>
          <w:noProof/>
        </w:rPr>
        <w:fldChar w:fldCharType="separate"/>
      </w:r>
      <w:r w:rsidR="005A1A7C">
        <w:rPr>
          <w:noProof/>
        </w:rPr>
        <w:t>97</w:t>
      </w:r>
      <w:r>
        <w:rPr>
          <w:noProof/>
        </w:rPr>
        <w:fldChar w:fldCharType="end"/>
      </w:r>
    </w:p>
    <w:p w14:paraId="0076C6B1" w14:textId="2A5DC6B3"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47A  Treated steel flat products</w:t>
      </w:r>
      <w:r>
        <w:rPr>
          <w:noProof/>
        </w:rPr>
        <w:tab/>
      </w:r>
      <w:r>
        <w:rPr>
          <w:noProof/>
        </w:rPr>
        <w:fldChar w:fldCharType="begin"/>
      </w:r>
      <w:r>
        <w:rPr>
          <w:noProof/>
        </w:rPr>
        <w:instrText xml:space="preserve"> PAGEREF _Toc152248991 \h </w:instrText>
      </w:r>
      <w:r>
        <w:rPr>
          <w:noProof/>
        </w:rPr>
      </w:r>
      <w:r>
        <w:rPr>
          <w:noProof/>
        </w:rPr>
        <w:fldChar w:fldCharType="separate"/>
      </w:r>
      <w:r w:rsidR="005A1A7C">
        <w:rPr>
          <w:noProof/>
        </w:rPr>
        <w:t>97</w:t>
      </w:r>
      <w:r>
        <w:rPr>
          <w:noProof/>
        </w:rPr>
        <w:fldChar w:fldCharType="end"/>
      </w:r>
    </w:p>
    <w:p w14:paraId="67B1200F" w14:textId="102B3F28" w:rsidR="00671B59" w:rsidRDefault="00671B59">
      <w:pPr>
        <w:pStyle w:val="TOC2"/>
        <w:rPr>
          <w:rFonts w:asciiTheme="minorHAnsi" w:eastAsiaTheme="minorEastAsia" w:hAnsiTheme="minorHAnsi" w:cstheme="minorBidi"/>
          <w:b w:val="0"/>
          <w:noProof/>
          <w:kern w:val="2"/>
          <w:sz w:val="22"/>
          <w:szCs w:val="22"/>
          <w14:ligatures w14:val="standardContextual"/>
        </w:rPr>
      </w:pPr>
      <w:r>
        <w:rPr>
          <w:noProof/>
        </w:rPr>
        <w:t>Part 21—Production variables related to rail transport</w:t>
      </w:r>
      <w:r>
        <w:rPr>
          <w:noProof/>
        </w:rPr>
        <w:tab/>
      </w:r>
      <w:r>
        <w:rPr>
          <w:noProof/>
        </w:rPr>
        <w:fldChar w:fldCharType="begin"/>
      </w:r>
      <w:r>
        <w:rPr>
          <w:noProof/>
        </w:rPr>
        <w:instrText xml:space="preserve"> PAGEREF _Toc152248992 \h </w:instrText>
      </w:r>
      <w:r>
        <w:rPr>
          <w:noProof/>
        </w:rPr>
      </w:r>
      <w:r>
        <w:rPr>
          <w:noProof/>
        </w:rPr>
        <w:fldChar w:fldCharType="separate"/>
      </w:r>
      <w:r w:rsidR="005A1A7C">
        <w:rPr>
          <w:noProof/>
        </w:rPr>
        <w:t>98</w:t>
      </w:r>
      <w:r>
        <w:rPr>
          <w:noProof/>
        </w:rPr>
        <w:fldChar w:fldCharType="end"/>
      </w:r>
    </w:p>
    <w:p w14:paraId="1127BC4A" w14:textId="5ACEDBF6"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1—Definitions</w:t>
      </w:r>
      <w:r>
        <w:rPr>
          <w:noProof/>
        </w:rPr>
        <w:tab/>
      </w:r>
      <w:r>
        <w:rPr>
          <w:noProof/>
        </w:rPr>
        <w:fldChar w:fldCharType="begin"/>
      </w:r>
      <w:r>
        <w:rPr>
          <w:noProof/>
        </w:rPr>
        <w:instrText xml:space="preserve"> PAGEREF _Toc152248993 \h </w:instrText>
      </w:r>
      <w:r>
        <w:rPr>
          <w:noProof/>
        </w:rPr>
      </w:r>
      <w:r>
        <w:rPr>
          <w:noProof/>
        </w:rPr>
        <w:fldChar w:fldCharType="separate"/>
      </w:r>
      <w:r w:rsidR="005A1A7C">
        <w:rPr>
          <w:noProof/>
        </w:rPr>
        <w:t>98</w:t>
      </w:r>
      <w:r>
        <w:rPr>
          <w:noProof/>
        </w:rPr>
        <w:fldChar w:fldCharType="end"/>
      </w:r>
    </w:p>
    <w:p w14:paraId="3C6F23D9" w14:textId="49978C32"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48  Definitions</w:t>
      </w:r>
      <w:r>
        <w:rPr>
          <w:noProof/>
        </w:rPr>
        <w:tab/>
      </w:r>
      <w:r>
        <w:rPr>
          <w:noProof/>
        </w:rPr>
        <w:fldChar w:fldCharType="begin"/>
      </w:r>
      <w:r>
        <w:rPr>
          <w:noProof/>
        </w:rPr>
        <w:instrText xml:space="preserve"> PAGEREF _Toc152248994 \h </w:instrText>
      </w:r>
      <w:r>
        <w:rPr>
          <w:noProof/>
        </w:rPr>
      </w:r>
      <w:r>
        <w:rPr>
          <w:noProof/>
        </w:rPr>
        <w:fldChar w:fldCharType="separate"/>
      </w:r>
      <w:r w:rsidR="005A1A7C">
        <w:rPr>
          <w:noProof/>
        </w:rPr>
        <w:t>98</w:t>
      </w:r>
      <w:r>
        <w:rPr>
          <w:noProof/>
        </w:rPr>
        <w:fldChar w:fldCharType="end"/>
      </w:r>
    </w:p>
    <w:p w14:paraId="0EBF01D2" w14:textId="179CFC39"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2—Rail transport of bulk freight on a dedicated line</w:t>
      </w:r>
      <w:r>
        <w:rPr>
          <w:noProof/>
        </w:rPr>
        <w:tab/>
      </w:r>
      <w:r>
        <w:rPr>
          <w:noProof/>
        </w:rPr>
        <w:fldChar w:fldCharType="begin"/>
      </w:r>
      <w:r>
        <w:rPr>
          <w:noProof/>
        </w:rPr>
        <w:instrText xml:space="preserve"> PAGEREF _Toc152248995 \h </w:instrText>
      </w:r>
      <w:r>
        <w:rPr>
          <w:noProof/>
        </w:rPr>
      </w:r>
      <w:r>
        <w:rPr>
          <w:noProof/>
        </w:rPr>
        <w:fldChar w:fldCharType="separate"/>
      </w:r>
      <w:r w:rsidR="005A1A7C">
        <w:rPr>
          <w:noProof/>
        </w:rPr>
        <w:t>98</w:t>
      </w:r>
      <w:r>
        <w:rPr>
          <w:noProof/>
        </w:rPr>
        <w:fldChar w:fldCharType="end"/>
      </w:r>
    </w:p>
    <w:p w14:paraId="50B57B6D" w14:textId="10891981"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49  Net</w:t>
      </w:r>
      <w:r>
        <w:rPr>
          <w:noProof/>
        </w:rPr>
        <w:noBreakHyphen/>
        <w:t>tonne</w:t>
      </w:r>
      <w:r>
        <w:rPr>
          <w:noProof/>
        </w:rPr>
        <w:noBreakHyphen/>
        <w:t>kilometres of bulk freight on a dedicated line</w:t>
      </w:r>
      <w:r>
        <w:rPr>
          <w:noProof/>
        </w:rPr>
        <w:tab/>
      </w:r>
      <w:r>
        <w:rPr>
          <w:noProof/>
        </w:rPr>
        <w:fldChar w:fldCharType="begin"/>
      </w:r>
      <w:r>
        <w:rPr>
          <w:noProof/>
        </w:rPr>
        <w:instrText xml:space="preserve"> PAGEREF _Toc152248996 \h </w:instrText>
      </w:r>
      <w:r>
        <w:rPr>
          <w:noProof/>
        </w:rPr>
      </w:r>
      <w:r>
        <w:rPr>
          <w:noProof/>
        </w:rPr>
        <w:fldChar w:fldCharType="separate"/>
      </w:r>
      <w:r w:rsidR="005A1A7C">
        <w:rPr>
          <w:noProof/>
        </w:rPr>
        <w:t>98</w:t>
      </w:r>
      <w:r>
        <w:rPr>
          <w:noProof/>
        </w:rPr>
        <w:fldChar w:fldCharType="end"/>
      </w:r>
    </w:p>
    <w:p w14:paraId="5D4CEFE5" w14:textId="1156E0A9"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3—Rail transport of bulk freight on a non</w:t>
      </w:r>
      <w:r>
        <w:rPr>
          <w:noProof/>
        </w:rPr>
        <w:noBreakHyphen/>
        <w:t>dedicated line</w:t>
      </w:r>
      <w:r>
        <w:rPr>
          <w:noProof/>
        </w:rPr>
        <w:tab/>
      </w:r>
      <w:r>
        <w:rPr>
          <w:noProof/>
        </w:rPr>
        <w:fldChar w:fldCharType="begin"/>
      </w:r>
      <w:r>
        <w:rPr>
          <w:noProof/>
        </w:rPr>
        <w:instrText xml:space="preserve"> PAGEREF _Toc152248997 \h </w:instrText>
      </w:r>
      <w:r>
        <w:rPr>
          <w:noProof/>
        </w:rPr>
      </w:r>
      <w:r>
        <w:rPr>
          <w:noProof/>
        </w:rPr>
        <w:fldChar w:fldCharType="separate"/>
      </w:r>
      <w:r w:rsidR="005A1A7C">
        <w:rPr>
          <w:noProof/>
        </w:rPr>
        <w:t>99</w:t>
      </w:r>
      <w:r>
        <w:rPr>
          <w:noProof/>
        </w:rPr>
        <w:fldChar w:fldCharType="end"/>
      </w:r>
    </w:p>
    <w:p w14:paraId="6B9C0239" w14:textId="7D614BB7"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50  Net</w:t>
      </w:r>
      <w:r>
        <w:rPr>
          <w:noProof/>
        </w:rPr>
        <w:noBreakHyphen/>
        <w:t>tonne</w:t>
      </w:r>
      <w:r>
        <w:rPr>
          <w:noProof/>
        </w:rPr>
        <w:noBreakHyphen/>
        <w:t>kilometres of bulk freight on a non</w:t>
      </w:r>
      <w:r>
        <w:rPr>
          <w:noProof/>
        </w:rPr>
        <w:noBreakHyphen/>
        <w:t>dedicated line</w:t>
      </w:r>
      <w:r>
        <w:rPr>
          <w:noProof/>
        </w:rPr>
        <w:tab/>
      </w:r>
      <w:r>
        <w:rPr>
          <w:noProof/>
        </w:rPr>
        <w:fldChar w:fldCharType="begin"/>
      </w:r>
      <w:r>
        <w:rPr>
          <w:noProof/>
        </w:rPr>
        <w:instrText xml:space="preserve"> PAGEREF _Toc152248998 \h </w:instrText>
      </w:r>
      <w:r>
        <w:rPr>
          <w:noProof/>
        </w:rPr>
      </w:r>
      <w:r>
        <w:rPr>
          <w:noProof/>
        </w:rPr>
        <w:fldChar w:fldCharType="separate"/>
      </w:r>
      <w:r w:rsidR="005A1A7C">
        <w:rPr>
          <w:noProof/>
        </w:rPr>
        <w:t>99</w:t>
      </w:r>
      <w:r>
        <w:rPr>
          <w:noProof/>
        </w:rPr>
        <w:fldChar w:fldCharType="end"/>
      </w:r>
    </w:p>
    <w:p w14:paraId="5B0E4356" w14:textId="32C0F469"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4—Rail transport of non</w:t>
      </w:r>
      <w:r>
        <w:rPr>
          <w:noProof/>
        </w:rPr>
        <w:noBreakHyphen/>
        <w:t>bulk freight</w:t>
      </w:r>
      <w:r>
        <w:rPr>
          <w:noProof/>
        </w:rPr>
        <w:tab/>
      </w:r>
      <w:r>
        <w:rPr>
          <w:noProof/>
        </w:rPr>
        <w:fldChar w:fldCharType="begin"/>
      </w:r>
      <w:r>
        <w:rPr>
          <w:noProof/>
        </w:rPr>
        <w:instrText xml:space="preserve"> PAGEREF _Toc152248999 \h </w:instrText>
      </w:r>
      <w:r>
        <w:rPr>
          <w:noProof/>
        </w:rPr>
      </w:r>
      <w:r>
        <w:rPr>
          <w:noProof/>
        </w:rPr>
        <w:fldChar w:fldCharType="separate"/>
      </w:r>
      <w:r w:rsidR="005A1A7C">
        <w:rPr>
          <w:noProof/>
        </w:rPr>
        <w:t>99</w:t>
      </w:r>
      <w:r>
        <w:rPr>
          <w:noProof/>
        </w:rPr>
        <w:fldChar w:fldCharType="end"/>
      </w:r>
    </w:p>
    <w:p w14:paraId="4D3A132E" w14:textId="09BE4819"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51  Net</w:t>
      </w:r>
      <w:r>
        <w:rPr>
          <w:noProof/>
        </w:rPr>
        <w:noBreakHyphen/>
        <w:t>tonne</w:t>
      </w:r>
      <w:r>
        <w:rPr>
          <w:noProof/>
        </w:rPr>
        <w:noBreakHyphen/>
        <w:t>kilometres of non</w:t>
      </w:r>
      <w:r>
        <w:rPr>
          <w:noProof/>
        </w:rPr>
        <w:noBreakHyphen/>
        <w:t>bulk freight</w:t>
      </w:r>
      <w:r>
        <w:rPr>
          <w:noProof/>
        </w:rPr>
        <w:tab/>
      </w:r>
      <w:r>
        <w:rPr>
          <w:noProof/>
        </w:rPr>
        <w:fldChar w:fldCharType="begin"/>
      </w:r>
      <w:r>
        <w:rPr>
          <w:noProof/>
        </w:rPr>
        <w:instrText xml:space="preserve"> PAGEREF _Toc152249000 \h </w:instrText>
      </w:r>
      <w:r>
        <w:rPr>
          <w:noProof/>
        </w:rPr>
      </w:r>
      <w:r>
        <w:rPr>
          <w:noProof/>
        </w:rPr>
        <w:fldChar w:fldCharType="separate"/>
      </w:r>
      <w:r w:rsidR="005A1A7C">
        <w:rPr>
          <w:noProof/>
        </w:rPr>
        <w:t>99</w:t>
      </w:r>
      <w:r>
        <w:rPr>
          <w:noProof/>
        </w:rPr>
        <w:fldChar w:fldCharType="end"/>
      </w:r>
    </w:p>
    <w:p w14:paraId="47FEBCDA" w14:textId="3973DEAF"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5—Rail passenger transport</w:t>
      </w:r>
      <w:r>
        <w:rPr>
          <w:noProof/>
        </w:rPr>
        <w:tab/>
      </w:r>
      <w:r>
        <w:rPr>
          <w:noProof/>
        </w:rPr>
        <w:fldChar w:fldCharType="begin"/>
      </w:r>
      <w:r>
        <w:rPr>
          <w:noProof/>
        </w:rPr>
        <w:instrText xml:space="preserve"> PAGEREF _Toc152249001 \h </w:instrText>
      </w:r>
      <w:r>
        <w:rPr>
          <w:noProof/>
        </w:rPr>
      </w:r>
      <w:r>
        <w:rPr>
          <w:noProof/>
        </w:rPr>
        <w:fldChar w:fldCharType="separate"/>
      </w:r>
      <w:r w:rsidR="005A1A7C">
        <w:rPr>
          <w:noProof/>
        </w:rPr>
        <w:t>100</w:t>
      </w:r>
      <w:r>
        <w:rPr>
          <w:noProof/>
        </w:rPr>
        <w:fldChar w:fldCharType="end"/>
      </w:r>
    </w:p>
    <w:p w14:paraId="129FDBAD" w14:textId="0D1153EB"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52  Passenger</w:t>
      </w:r>
      <w:r>
        <w:rPr>
          <w:noProof/>
        </w:rPr>
        <w:noBreakHyphen/>
        <w:t>kilometres of rail passenger transport</w:t>
      </w:r>
      <w:r>
        <w:rPr>
          <w:noProof/>
        </w:rPr>
        <w:tab/>
      </w:r>
      <w:r>
        <w:rPr>
          <w:noProof/>
        </w:rPr>
        <w:fldChar w:fldCharType="begin"/>
      </w:r>
      <w:r>
        <w:rPr>
          <w:noProof/>
        </w:rPr>
        <w:instrText xml:space="preserve"> PAGEREF _Toc152249002 \h </w:instrText>
      </w:r>
      <w:r>
        <w:rPr>
          <w:noProof/>
        </w:rPr>
      </w:r>
      <w:r>
        <w:rPr>
          <w:noProof/>
        </w:rPr>
        <w:fldChar w:fldCharType="separate"/>
      </w:r>
      <w:r w:rsidR="005A1A7C">
        <w:rPr>
          <w:noProof/>
        </w:rPr>
        <w:t>100</w:t>
      </w:r>
      <w:r>
        <w:rPr>
          <w:noProof/>
        </w:rPr>
        <w:fldChar w:fldCharType="end"/>
      </w:r>
    </w:p>
    <w:p w14:paraId="19BB4594" w14:textId="11A5A9D8" w:rsidR="00671B59" w:rsidRDefault="00671B59">
      <w:pPr>
        <w:pStyle w:val="TOC2"/>
        <w:rPr>
          <w:rFonts w:asciiTheme="minorHAnsi" w:eastAsiaTheme="minorEastAsia" w:hAnsiTheme="minorHAnsi" w:cstheme="minorBidi"/>
          <w:b w:val="0"/>
          <w:noProof/>
          <w:kern w:val="2"/>
          <w:sz w:val="22"/>
          <w:szCs w:val="22"/>
          <w14:ligatures w14:val="standardContextual"/>
        </w:rPr>
      </w:pPr>
      <w:r>
        <w:rPr>
          <w:noProof/>
        </w:rPr>
        <w:t>Part 22—Air transport</w:t>
      </w:r>
      <w:r>
        <w:rPr>
          <w:noProof/>
        </w:rPr>
        <w:tab/>
      </w:r>
      <w:r>
        <w:rPr>
          <w:noProof/>
        </w:rPr>
        <w:fldChar w:fldCharType="begin"/>
      </w:r>
      <w:r>
        <w:rPr>
          <w:noProof/>
        </w:rPr>
        <w:instrText xml:space="preserve"> PAGEREF _Toc152249003 \h </w:instrText>
      </w:r>
      <w:r>
        <w:rPr>
          <w:noProof/>
        </w:rPr>
      </w:r>
      <w:r>
        <w:rPr>
          <w:noProof/>
        </w:rPr>
        <w:fldChar w:fldCharType="separate"/>
      </w:r>
      <w:r w:rsidR="005A1A7C">
        <w:rPr>
          <w:noProof/>
        </w:rPr>
        <w:t>100</w:t>
      </w:r>
      <w:r>
        <w:rPr>
          <w:noProof/>
        </w:rPr>
        <w:fldChar w:fldCharType="end"/>
      </w:r>
    </w:p>
    <w:p w14:paraId="40690E6A" w14:textId="6C62A2C5"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53  Revenue</w:t>
      </w:r>
      <w:r>
        <w:rPr>
          <w:noProof/>
        </w:rPr>
        <w:noBreakHyphen/>
        <w:t>tonne</w:t>
      </w:r>
      <w:r>
        <w:rPr>
          <w:noProof/>
        </w:rPr>
        <w:noBreakHyphen/>
        <w:t>kilometres of air transport</w:t>
      </w:r>
      <w:r>
        <w:rPr>
          <w:noProof/>
        </w:rPr>
        <w:tab/>
      </w:r>
      <w:r>
        <w:rPr>
          <w:noProof/>
        </w:rPr>
        <w:fldChar w:fldCharType="begin"/>
      </w:r>
      <w:r>
        <w:rPr>
          <w:noProof/>
        </w:rPr>
        <w:instrText xml:space="preserve"> PAGEREF _Toc152249004 \h </w:instrText>
      </w:r>
      <w:r>
        <w:rPr>
          <w:noProof/>
        </w:rPr>
      </w:r>
      <w:r>
        <w:rPr>
          <w:noProof/>
        </w:rPr>
        <w:fldChar w:fldCharType="separate"/>
      </w:r>
      <w:r w:rsidR="005A1A7C">
        <w:rPr>
          <w:noProof/>
        </w:rPr>
        <w:t>100</w:t>
      </w:r>
      <w:r>
        <w:rPr>
          <w:noProof/>
        </w:rPr>
        <w:fldChar w:fldCharType="end"/>
      </w:r>
    </w:p>
    <w:p w14:paraId="195AD592" w14:textId="128858C4" w:rsidR="00671B59" w:rsidRDefault="00671B59">
      <w:pPr>
        <w:pStyle w:val="TOC2"/>
        <w:rPr>
          <w:rFonts w:asciiTheme="minorHAnsi" w:eastAsiaTheme="minorEastAsia" w:hAnsiTheme="minorHAnsi" w:cstheme="minorBidi"/>
          <w:b w:val="0"/>
          <w:noProof/>
          <w:kern w:val="2"/>
          <w:sz w:val="22"/>
          <w:szCs w:val="22"/>
          <w14:ligatures w14:val="standardContextual"/>
        </w:rPr>
      </w:pPr>
      <w:r>
        <w:rPr>
          <w:noProof/>
        </w:rPr>
        <w:t>Part 23—Production variables related to road transport</w:t>
      </w:r>
      <w:r>
        <w:rPr>
          <w:noProof/>
        </w:rPr>
        <w:tab/>
      </w:r>
      <w:r>
        <w:rPr>
          <w:noProof/>
        </w:rPr>
        <w:fldChar w:fldCharType="begin"/>
      </w:r>
      <w:r>
        <w:rPr>
          <w:noProof/>
        </w:rPr>
        <w:instrText xml:space="preserve"> PAGEREF _Toc152249005 \h </w:instrText>
      </w:r>
      <w:r>
        <w:rPr>
          <w:noProof/>
        </w:rPr>
      </w:r>
      <w:r>
        <w:rPr>
          <w:noProof/>
        </w:rPr>
        <w:fldChar w:fldCharType="separate"/>
      </w:r>
      <w:r w:rsidR="005A1A7C">
        <w:rPr>
          <w:noProof/>
        </w:rPr>
        <w:t>101</w:t>
      </w:r>
      <w:r>
        <w:rPr>
          <w:noProof/>
        </w:rPr>
        <w:fldChar w:fldCharType="end"/>
      </w:r>
    </w:p>
    <w:p w14:paraId="4CC00C71" w14:textId="15712EC6"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1AA—Definitions</w:t>
      </w:r>
      <w:r>
        <w:rPr>
          <w:noProof/>
        </w:rPr>
        <w:tab/>
      </w:r>
      <w:r>
        <w:rPr>
          <w:noProof/>
        </w:rPr>
        <w:fldChar w:fldCharType="begin"/>
      </w:r>
      <w:r>
        <w:rPr>
          <w:noProof/>
        </w:rPr>
        <w:instrText xml:space="preserve"> PAGEREF _Toc152249006 \h </w:instrText>
      </w:r>
      <w:r>
        <w:rPr>
          <w:noProof/>
        </w:rPr>
      </w:r>
      <w:r>
        <w:rPr>
          <w:noProof/>
        </w:rPr>
        <w:fldChar w:fldCharType="separate"/>
      </w:r>
      <w:r w:rsidR="005A1A7C">
        <w:rPr>
          <w:noProof/>
        </w:rPr>
        <w:t>101</w:t>
      </w:r>
      <w:r>
        <w:rPr>
          <w:noProof/>
        </w:rPr>
        <w:fldChar w:fldCharType="end"/>
      </w:r>
    </w:p>
    <w:p w14:paraId="7EAA330C" w14:textId="7D8A44A0"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53A  Definitions</w:t>
      </w:r>
      <w:r>
        <w:rPr>
          <w:noProof/>
        </w:rPr>
        <w:tab/>
      </w:r>
      <w:r>
        <w:rPr>
          <w:noProof/>
        </w:rPr>
        <w:fldChar w:fldCharType="begin"/>
      </w:r>
      <w:r>
        <w:rPr>
          <w:noProof/>
        </w:rPr>
        <w:instrText xml:space="preserve"> PAGEREF _Toc152249007 \h </w:instrText>
      </w:r>
      <w:r>
        <w:rPr>
          <w:noProof/>
        </w:rPr>
      </w:r>
      <w:r>
        <w:rPr>
          <w:noProof/>
        </w:rPr>
        <w:fldChar w:fldCharType="separate"/>
      </w:r>
      <w:r w:rsidR="005A1A7C">
        <w:rPr>
          <w:noProof/>
        </w:rPr>
        <w:t>101</w:t>
      </w:r>
      <w:r>
        <w:rPr>
          <w:noProof/>
        </w:rPr>
        <w:fldChar w:fldCharType="end"/>
      </w:r>
    </w:p>
    <w:p w14:paraId="6275580E" w14:textId="57BDAEF2"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1—Passenger road transport</w:t>
      </w:r>
      <w:r>
        <w:rPr>
          <w:noProof/>
        </w:rPr>
        <w:tab/>
      </w:r>
      <w:r>
        <w:rPr>
          <w:noProof/>
        </w:rPr>
        <w:fldChar w:fldCharType="begin"/>
      </w:r>
      <w:r>
        <w:rPr>
          <w:noProof/>
        </w:rPr>
        <w:instrText xml:space="preserve"> PAGEREF _Toc152249008 \h </w:instrText>
      </w:r>
      <w:r>
        <w:rPr>
          <w:noProof/>
        </w:rPr>
      </w:r>
      <w:r>
        <w:rPr>
          <w:noProof/>
        </w:rPr>
        <w:fldChar w:fldCharType="separate"/>
      </w:r>
      <w:r w:rsidR="005A1A7C">
        <w:rPr>
          <w:noProof/>
        </w:rPr>
        <w:t>102</w:t>
      </w:r>
      <w:r>
        <w:rPr>
          <w:noProof/>
        </w:rPr>
        <w:fldChar w:fldCharType="end"/>
      </w:r>
    </w:p>
    <w:p w14:paraId="4AC0054D" w14:textId="08F75F28"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54  Vehicle</w:t>
      </w:r>
      <w:r>
        <w:rPr>
          <w:noProof/>
        </w:rPr>
        <w:noBreakHyphen/>
        <w:t>kilometres of passenger road transport</w:t>
      </w:r>
      <w:r>
        <w:rPr>
          <w:noProof/>
        </w:rPr>
        <w:tab/>
      </w:r>
      <w:r>
        <w:rPr>
          <w:noProof/>
        </w:rPr>
        <w:fldChar w:fldCharType="begin"/>
      </w:r>
      <w:r>
        <w:rPr>
          <w:noProof/>
        </w:rPr>
        <w:instrText xml:space="preserve"> PAGEREF _Toc152249009 \h </w:instrText>
      </w:r>
      <w:r>
        <w:rPr>
          <w:noProof/>
        </w:rPr>
      </w:r>
      <w:r>
        <w:rPr>
          <w:noProof/>
        </w:rPr>
        <w:fldChar w:fldCharType="separate"/>
      </w:r>
      <w:r w:rsidR="005A1A7C">
        <w:rPr>
          <w:noProof/>
        </w:rPr>
        <w:t>102</w:t>
      </w:r>
      <w:r>
        <w:rPr>
          <w:noProof/>
        </w:rPr>
        <w:fldChar w:fldCharType="end"/>
      </w:r>
    </w:p>
    <w:p w14:paraId="43982A3F" w14:textId="4210D160"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2—Non</w:t>
      </w:r>
      <w:r>
        <w:rPr>
          <w:noProof/>
        </w:rPr>
        <w:noBreakHyphen/>
        <w:t>bulk freight road transport</w:t>
      </w:r>
      <w:r>
        <w:rPr>
          <w:noProof/>
        </w:rPr>
        <w:tab/>
      </w:r>
      <w:r>
        <w:rPr>
          <w:noProof/>
        </w:rPr>
        <w:fldChar w:fldCharType="begin"/>
      </w:r>
      <w:r>
        <w:rPr>
          <w:noProof/>
        </w:rPr>
        <w:instrText xml:space="preserve"> PAGEREF _Toc152249010 \h </w:instrText>
      </w:r>
      <w:r>
        <w:rPr>
          <w:noProof/>
        </w:rPr>
      </w:r>
      <w:r>
        <w:rPr>
          <w:noProof/>
        </w:rPr>
        <w:fldChar w:fldCharType="separate"/>
      </w:r>
      <w:r w:rsidR="005A1A7C">
        <w:rPr>
          <w:noProof/>
        </w:rPr>
        <w:t>103</w:t>
      </w:r>
      <w:r>
        <w:rPr>
          <w:noProof/>
        </w:rPr>
        <w:fldChar w:fldCharType="end"/>
      </w:r>
    </w:p>
    <w:p w14:paraId="3F999378" w14:textId="37004875"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54A  Cubic</w:t>
      </w:r>
      <w:r>
        <w:rPr>
          <w:noProof/>
        </w:rPr>
        <w:noBreakHyphen/>
        <w:t>tonne</w:t>
      </w:r>
      <w:r>
        <w:rPr>
          <w:noProof/>
        </w:rPr>
        <w:noBreakHyphen/>
        <w:t>kilometres of non</w:t>
      </w:r>
      <w:r>
        <w:rPr>
          <w:noProof/>
        </w:rPr>
        <w:noBreakHyphen/>
        <w:t>bulk freight</w:t>
      </w:r>
      <w:r>
        <w:rPr>
          <w:noProof/>
        </w:rPr>
        <w:tab/>
      </w:r>
      <w:r>
        <w:rPr>
          <w:noProof/>
        </w:rPr>
        <w:fldChar w:fldCharType="begin"/>
      </w:r>
      <w:r>
        <w:rPr>
          <w:noProof/>
        </w:rPr>
        <w:instrText xml:space="preserve"> PAGEREF _Toc152249011 \h </w:instrText>
      </w:r>
      <w:r>
        <w:rPr>
          <w:noProof/>
        </w:rPr>
      </w:r>
      <w:r>
        <w:rPr>
          <w:noProof/>
        </w:rPr>
        <w:fldChar w:fldCharType="separate"/>
      </w:r>
      <w:r w:rsidR="005A1A7C">
        <w:rPr>
          <w:noProof/>
        </w:rPr>
        <w:t>103</w:t>
      </w:r>
      <w:r>
        <w:rPr>
          <w:noProof/>
        </w:rPr>
        <w:fldChar w:fldCharType="end"/>
      </w:r>
    </w:p>
    <w:p w14:paraId="01BB419B" w14:textId="10922BDD"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3—Non</w:t>
      </w:r>
      <w:r>
        <w:rPr>
          <w:noProof/>
        </w:rPr>
        <w:noBreakHyphen/>
        <w:t>bulk (temperature controlled) freight road transport</w:t>
      </w:r>
      <w:r>
        <w:rPr>
          <w:noProof/>
        </w:rPr>
        <w:tab/>
      </w:r>
      <w:r>
        <w:rPr>
          <w:noProof/>
        </w:rPr>
        <w:fldChar w:fldCharType="begin"/>
      </w:r>
      <w:r>
        <w:rPr>
          <w:noProof/>
        </w:rPr>
        <w:instrText xml:space="preserve"> PAGEREF _Toc152249012 \h </w:instrText>
      </w:r>
      <w:r>
        <w:rPr>
          <w:noProof/>
        </w:rPr>
      </w:r>
      <w:r>
        <w:rPr>
          <w:noProof/>
        </w:rPr>
        <w:fldChar w:fldCharType="separate"/>
      </w:r>
      <w:r w:rsidR="005A1A7C">
        <w:rPr>
          <w:noProof/>
        </w:rPr>
        <w:t>103</w:t>
      </w:r>
      <w:r>
        <w:rPr>
          <w:noProof/>
        </w:rPr>
        <w:fldChar w:fldCharType="end"/>
      </w:r>
    </w:p>
    <w:p w14:paraId="07D09714" w14:textId="4B9F4042"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54B  Cubic</w:t>
      </w:r>
      <w:r>
        <w:rPr>
          <w:noProof/>
        </w:rPr>
        <w:noBreakHyphen/>
        <w:t>tonne</w:t>
      </w:r>
      <w:r>
        <w:rPr>
          <w:noProof/>
        </w:rPr>
        <w:noBreakHyphen/>
        <w:t>kilometres of non</w:t>
      </w:r>
      <w:r>
        <w:rPr>
          <w:noProof/>
        </w:rPr>
        <w:noBreakHyphen/>
        <w:t>bulk freight</w:t>
      </w:r>
      <w:r>
        <w:rPr>
          <w:noProof/>
        </w:rPr>
        <w:tab/>
      </w:r>
      <w:r>
        <w:rPr>
          <w:noProof/>
        </w:rPr>
        <w:fldChar w:fldCharType="begin"/>
      </w:r>
      <w:r>
        <w:rPr>
          <w:noProof/>
        </w:rPr>
        <w:instrText xml:space="preserve"> PAGEREF _Toc152249013 \h </w:instrText>
      </w:r>
      <w:r>
        <w:rPr>
          <w:noProof/>
        </w:rPr>
      </w:r>
      <w:r>
        <w:rPr>
          <w:noProof/>
        </w:rPr>
        <w:fldChar w:fldCharType="separate"/>
      </w:r>
      <w:r w:rsidR="005A1A7C">
        <w:rPr>
          <w:noProof/>
        </w:rPr>
        <w:t>103</w:t>
      </w:r>
      <w:r>
        <w:rPr>
          <w:noProof/>
        </w:rPr>
        <w:fldChar w:fldCharType="end"/>
      </w:r>
    </w:p>
    <w:p w14:paraId="68407D7B" w14:textId="05D16093"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4—Specialised and heavy haulage road transport</w:t>
      </w:r>
      <w:r>
        <w:rPr>
          <w:noProof/>
        </w:rPr>
        <w:tab/>
      </w:r>
      <w:r>
        <w:rPr>
          <w:noProof/>
        </w:rPr>
        <w:fldChar w:fldCharType="begin"/>
      </w:r>
      <w:r>
        <w:rPr>
          <w:noProof/>
        </w:rPr>
        <w:instrText xml:space="preserve"> PAGEREF _Toc152249014 \h </w:instrText>
      </w:r>
      <w:r>
        <w:rPr>
          <w:noProof/>
        </w:rPr>
      </w:r>
      <w:r>
        <w:rPr>
          <w:noProof/>
        </w:rPr>
        <w:fldChar w:fldCharType="separate"/>
      </w:r>
      <w:r w:rsidR="005A1A7C">
        <w:rPr>
          <w:noProof/>
        </w:rPr>
        <w:t>104</w:t>
      </w:r>
      <w:r>
        <w:rPr>
          <w:noProof/>
        </w:rPr>
        <w:fldChar w:fldCharType="end"/>
      </w:r>
    </w:p>
    <w:p w14:paraId="0D1AD6C2" w14:textId="63A99B8A"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54C  Deadweight</w:t>
      </w:r>
      <w:r>
        <w:rPr>
          <w:noProof/>
        </w:rPr>
        <w:noBreakHyphen/>
        <w:t>tonne</w:t>
      </w:r>
      <w:r>
        <w:rPr>
          <w:noProof/>
        </w:rPr>
        <w:noBreakHyphen/>
        <w:t>kilometres of specialised and heavy haulage</w:t>
      </w:r>
      <w:r>
        <w:rPr>
          <w:noProof/>
        </w:rPr>
        <w:tab/>
      </w:r>
      <w:r>
        <w:rPr>
          <w:noProof/>
        </w:rPr>
        <w:fldChar w:fldCharType="begin"/>
      </w:r>
      <w:r>
        <w:rPr>
          <w:noProof/>
        </w:rPr>
        <w:instrText xml:space="preserve"> PAGEREF _Toc152249015 \h </w:instrText>
      </w:r>
      <w:r>
        <w:rPr>
          <w:noProof/>
        </w:rPr>
      </w:r>
      <w:r>
        <w:rPr>
          <w:noProof/>
        </w:rPr>
        <w:fldChar w:fldCharType="separate"/>
      </w:r>
      <w:r w:rsidR="005A1A7C">
        <w:rPr>
          <w:noProof/>
        </w:rPr>
        <w:t>104</w:t>
      </w:r>
      <w:r>
        <w:rPr>
          <w:noProof/>
        </w:rPr>
        <w:fldChar w:fldCharType="end"/>
      </w:r>
    </w:p>
    <w:p w14:paraId="59AD7710" w14:textId="0D90B9CC"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5—Bulk freight road transport</w:t>
      </w:r>
      <w:r>
        <w:rPr>
          <w:noProof/>
        </w:rPr>
        <w:tab/>
      </w:r>
      <w:r>
        <w:rPr>
          <w:noProof/>
        </w:rPr>
        <w:fldChar w:fldCharType="begin"/>
      </w:r>
      <w:r>
        <w:rPr>
          <w:noProof/>
        </w:rPr>
        <w:instrText xml:space="preserve"> PAGEREF _Toc152249016 \h </w:instrText>
      </w:r>
      <w:r>
        <w:rPr>
          <w:noProof/>
        </w:rPr>
      </w:r>
      <w:r>
        <w:rPr>
          <w:noProof/>
        </w:rPr>
        <w:fldChar w:fldCharType="separate"/>
      </w:r>
      <w:r w:rsidR="005A1A7C">
        <w:rPr>
          <w:noProof/>
        </w:rPr>
        <w:t>104</w:t>
      </w:r>
      <w:r>
        <w:rPr>
          <w:noProof/>
        </w:rPr>
        <w:fldChar w:fldCharType="end"/>
      </w:r>
    </w:p>
    <w:p w14:paraId="6EBD8F8E" w14:textId="6ABD3044"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54D  Net</w:t>
      </w:r>
      <w:r>
        <w:rPr>
          <w:noProof/>
        </w:rPr>
        <w:noBreakHyphen/>
        <w:t>tonne</w:t>
      </w:r>
      <w:r>
        <w:rPr>
          <w:noProof/>
        </w:rPr>
        <w:noBreakHyphen/>
        <w:t>kilometres of bulk freight</w:t>
      </w:r>
      <w:r>
        <w:rPr>
          <w:noProof/>
        </w:rPr>
        <w:tab/>
      </w:r>
      <w:r>
        <w:rPr>
          <w:noProof/>
        </w:rPr>
        <w:fldChar w:fldCharType="begin"/>
      </w:r>
      <w:r>
        <w:rPr>
          <w:noProof/>
        </w:rPr>
        <w:instrText xml:space="preserve"> PAGEREF _Toc152249017 \h </w:instrText>
      </w:r>
      <w:r>
        <w:rPr>
          <w:noProof/>
        </w:rPr>
      </w:r>
      <w:r>
        <w:rPr>
          <w:noProof/>
        </w:rPr>
        <w:fldChar w:fldCharType="separate"/>
      </w:r>
      <w:r w:rsidR="005A1A7C">
        <w:rPr>
          <w:noProof/>
        </w:rPr>
        <w:t>104</w:t>
      </w:r>
      <w:r>
        <w:rPr>
          <w:noProof/>
        </w:rPr>
        <w:fldChar w:fldCharType="end"/>
      </w:r>
    </w:p>
    <w:p w14:paraId="79392641" w14:textId="2EDEF425" w:rsidR="00671B59" w:rsidRDefault="00671B59">
      <w:pPr>
        <w:pStyle w:val="TOC2"/>
        <w:rPr>
          <w:rFonts w:asciiTheme="minorHAnsi" w:eastAsiaTheme="minorEastAsia" w:hAnsiTheme="minorHAnsi" w:cstheme="minorBidi"/>
          <w:b w:val="0"/>
          <w:noProof/>
          <w:kern w:val="2"/>
          <w:sz w:val="22"/>
          <w:szCs w:val="22"/>
          <w14:ligatures w14:val="standardContextual"/>
        </w:rPr>
      </w:pPr>
      <w:r>
        <w:rPr>
          <w:noProof/>
        </w:rPr>
        <w:t>Part 24—Production variables related to water transport</w:t>
      </w:r>
      <w:r>
        <w:rPr>
          <w:noProof/>
        </w:rPr>
        <w:tab/>
      </w:r>
      <w:r>
        <w:rPr>
          <w:noProof/>
        </w:rPr>
        <w:fldChar w:fldCharType="begin"/>
      </w:r>
      <w:r>
        <w:rPr>
          <w:noProof/>
        </w:rPr>
        <w:instrText xml:space="preserve"> PAGEREF _Toc152249018 \h </w:instrText>
      </w:r>
      <w:r>
        <w:rPr>
          <w:noProof/>
        </w:rPr>
      </w:r>
      <w:r>
        <w:rPr>
          <w:noProof/>
        </w:rPr>
        <w:fldChar w:fldCharType="separate"/>
      </w:r>
      <w:r w:rsidR="005A1A7C">
        <w:rPr>
          <w:noProof/>
        </w:rPr>
        <w:t>105</w:t>
      </w:r>
      <w:r>
        <w:rPr>
          <w:noProof/>
        </w:rPr>
        <w:fldChar w:fldCharType="end"/>
      </w:r>
    </w:p>
    <w:p w14:paraId="207D8C91" w14:textId="1BFF02F9"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1—Mixed passenger and freight water transport</w:t>
      </w:r>
      <w:r>
        <w:rPr>
          <w:noProof/>
        </w:rPr>
        <w:tab/>
      </w:r>
      <w:r>
        <w:rPr>
          <w:noProof/>
        </w:rPr>
        <w:fldChar w:fldCharType="begin"/>
      </w:r>
      <w:r>
        <w:rPr>
          <w:noProof/>
        </w:rPr>
        <w:instrText xml:space="preserve"> PAGEREF _Toc152249019 \h </w:instrText>
      </w:r>
      <w:r>
        <w:rPr>
          <w:noProof/>
        </w:rPr>
      </w:r>
      <w:r>
        <w:rPr>
          <w:noProof/>
        </w:rPr>
        <w:fldChar w:fldCharType="separate"/>
      </w:r>
      <w:r w:rsidR="005A1A7C">
        <w:rPr>
          <w:noProof/>
        </w:rPr>
        <w:t>105</w:t>
      </w:r>
      <w:r>
        <w:rPr>
          <w:noProof/>
        </w:rPr>
        <w:fldChar w:fldCharType="end"/>
      </w:r>
    </w:p>
    <w:p w14:paraId="0B866162" w14:textId="287FF47A"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55  Deadweight</w:t>
      </w:r>
      <w:r>
        <w:rPr>
          <w:noProof/>
        </w:rPr>
        <w:noBreakHyphen/>
        <w:t>tonne</w:t>
      </w:r>
      <w:r>
        <w:rPr>
          <w:noProof/>
        </w:rPr>
        <w:noBreakHyphen/>
        <w:t>kilometres of mixed passenger and freight water transport</w:t>
      </w:r>
      <w:r>
        <w:rPr>
          <w:noProof/>
        </w:rPr>
        <w:tab/>
      </w:r>
      <w:r>
        <w:rPr>
          <w:noProof/>
        </w:rPr>
        <w:fldChar w:fldCharType="begin"/>
      </w:r>
      <w:r>
        <w:rPr>
          <w:noProof/>
        </w:rPr>
        <w:instrText xml:space="preserve"> PAGEREF _Toc152249020 \h </w:instrText>
      </w:r>
      <w:r>
        <w:rPr>
          <w:noProof/>
        </w:rPr>
      </w:r>
      <w:r>
        <w:rPr>
          <w:noProof/>
        </w:rPr>
        <w:fldChar w:fldCharType="separate"/>
      </w:r>
      <w:r w:rsidR="005A1A7C">
        <w:rPr>
          <w:noProof/>
        </w:rPr>
        <w:t>105</w:t>
      </w:r>
      <w:r>
        <w:rPr>
          <w:noProof/>
        </w:rPr>
        <w:fldChar w:fldCharType="end"/>
      </w:r>
    </w:p>
    <w:p w14:paraId="3D52A3C0" w14:textId="63456D5C"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2—Bulk freight water transport</w:t>
      </w:r>
      <w:r>
        <w:rPr>
          <w:noProof/>
        </w:rPr>
        <w:tab/>
      </w:r>
      <w:r>
        <w:rPr>
          <w:noProof/>
        </w:rPr>
        <w:fldChar w:fldCharType="begin"/>
      </w:r>
      <w:r>
        <w:rPr>
          <w:noProof/>
        </w:rPr>
        <w:instrText xml:space="preserve"> PAGEREF _Toc152249021 \h </w:instrText>
      </w:r>
      <w:r>
        <w:rPr>
          <w:noProof/>
        </w:rPr>
      </w:r>
      <w:r>
        <w:rPr>
          <w:noProof/>
        </w:rPr>
        <w:fldChar w:fldCharType="separate"/>
      </w:r>
      <w:r w:rsidR="005A1A7C">
        <w:rPr>
          <w:noProof/>
        </w:rPr>
        <w:t>105</w:t>
      </w:r>
      <w:r>
        <w:rPr>
          <w:noProof/>
        </w:rPr>
        <w:fldChar w:fldCharType="end"/>
      </w:r>
    </w:p>
    <w:p w14:paraId="2660CA9A" w14:textId="6FA0D49C"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55A  Net</w:t>
      </w:r>
      <w:r>
        <w:rPr>
          <w:noProof/>
        </w:rPr>
        <w:noBreakHyphen/>
        <w:t>tonne</w:t>
      </w:r>
      <w:r>
        <w:rPr>
          <w:noProof/>
        </w:rPr>
        <w:noBreakHyphen/>
        <w:t>kilometres of bulk freight water transport</w:t>
      </w:r>
      <w:r>
        <w:rPr>
          <w:noProof/>
        </w:rPr>
        <w:tab/>
      </w:r>
      <w:r>
        <w:rPr>
          <w:noProof/>
        </w:rPr>
        <w:fldChar w:fldCharType="begin"/>
      </w:r>
      <w:r>
        <w:rPr>
          <w:noProof/>
        </w:rPr>
        <w:instrText xml:space="preserve"> PAGEREF _Toc152249022 \h </w:instrText>
      </w:r>
      <w:r>
        <w:rPr>
          <w:noProof/>
        </w:rPr>
      </w:r>
      <w:r>
        <w:rPr>
          <w:noProof/>
        </w:rPr>
        <w:fldChar w:fldCharType="separate"/>
      </w:r>
      <w:r w:rsidR="005A1A7C">
        <w:rPr>
          <w:noProof/>
        </w:rPr>
        <w:t>105</w:t>
      </w:r>
      <w:r>
        <w:rPr>
          <w:noProof/>
        </w:rPr>
        <w:fldChar w:fldCharType="end"/>
      </w:r>
    </w:p>
    <w:p w14:paraId="6A494538" w14:textId="6AB7BF65" w:rsidR="00671B59" w:rsidRDefault="00671B59">
      <w:pPr>
        <w:pStyle w:val="TOC2"/>
        <w:rPr>
          <w:rFonts w:asciiTheme="minorHAnsi" w:eastAsiaTheme="minorEastAsia" w:hAnsiTheme="minorHAnsi" w:cstheme="minorBidi"/>
          <w:b w:val="0"/>
          <w:noProof/>
          <w:kern w:val="2"/>
          <w:sz w:val="22"/>
          <w:szCs w:val="22"/>
          <w14:ligatures w14:val="standardContextual"/>
        </w:rPr>
      </w:pPr>
      <w:r>
        <w:rPr>
          <w:noProof/>
        </w:rPr>
        <w:t>Part 25—Wastewater handling (domestic and commercial)</w:t>
      </w:r>
      <w:r>
        <w:rPr>
          <w:noProof/>
        </w:rPr>
        <w:tab/>
      </w:r>
      <w:r>
        <w:rPr>
          <w:noProof/>
        </w:rPr>
        <w:fldChar w:fldCharType="begin"/>
      </w:r>
      <w:r>
        <w:rPr>
          <w:noProof/>
        </w:rPr>
        <w:instrText xml:space="preserve"> PAGEREF _Toc152249023 \h </w:instrText>
      </w:r>
      <w:r>
        <w:rPr>
          <w:noProof/>
        </w:rPr>
      </w:r>
      <w:r>
        <w:rPr>
          <w:noProof/>
        </w:rPr>
        <w:fldChar w:fldCharType="separate"/>
      </w:r>
      <w:r w:rsidR="005A1A7C">
        <w:rPr>
          <w:noProof/>
        </w:rPr>
        <w:t>106</w:t>
      </w:r>
      <w:r>
        <w:rPr>
          <w:noProof/>
        </w:rPr>
        <w:fldChar w:fldCharType="end"/>
      </w:r>
    </w:p>
    <w:p w14:paraId="17F155EE" w14:textId="14FD90E4"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56  COD removed from wastewater (domestic and commercial)</w:t>
      </w:r>
      <w:r>
        <w:rPr>
          <w:noProof/>
        </w:rPr>
        <w:tab/>
      </w:r>
      <w:r>
        <w:rPr>
          <w:noProof/>
        </w:rPr>
        <w:fldChar w:fldCharType="begin"/>
      </w:r>
      <w:r>
        <w:rPr>
          <w:noProof/>
        </w:rPr>
        <w:instrText xml:space="preserve"> PAGEREF _Toc152249024 \h </w:instrText>
      </w:r>
      <w:r>
        <w:rPr>
          <w:noProof/>
        </w:rPr>
      </w:r>
      <w:r>
        <w:rPr>
          <w:noProof/>
        </w:rPr>
        <w:fldChar w:fldCharType="separate"/>
      </w:r>
      <w:r w:rsidR="005A1A7C">
        <w:rPr>
          <w:noProof/>
        </w:rPr>
        <w:t>106</w:t>
      </w:r>
      <w:r>
        <w:rPr>
          <w:noProof/>
        </w:rPr>
        <w:fldChar w:fldCharType="end"/>
      </w:r>
    </w:p>
    <w:p w14:paraId="207A441C" w14:textId="1172F5BD"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56A  Nitrogen removed from wastewater (domestic and commercial)</w:t>
      </w:r>
      <w:r>
        <w:rPr>
          <w:noProof/>
        </w:rPr>
        <w:tab/>
      </w:r>
      <w:r>
        <w:rPr>
          <w:noProof/>
        </w:rPr>
        <w:fldChar w:fldCharType="begin"/>
      </w:r>
      <w:r>
        <w:rPr>
          <w:noProof/>
        </w:rPr>
        <w:instrText xml:space="preserve"> PAGEREF _Toc152249025 \h </w:instrText>
      </w:r>
      <w:r>
        <w:rPr>
          <w:noProof/>
        </w:rPr>
      </w:r>
      <w:r>
        <w:rPr>
          <w:noProof/>
        </w:rPr>
        <w:fldChar w:fldCharType="separate"/>
      </w:r>
      <w:r w:rsidR="005A1A7C">
        <w:rPr>
          <w:noProof/>
        </w:rPr>
        <w:t>106</w:t>
      </w:r>
      <w:r>
        <w:rPr>
          <w:noProof/>
        </w:rPr>
        <w:fldChar w:fldCharType="end"/>
      </w:r>
    </w:p>
    <w:p w14:paraId="0D93A5F0" w14:textId="700018DB" w:rsidR="00671B59" w:rsidRDefault="00671B59">
      <w:pPr>
        <w:pStyle w:val="TOC2"/>
        <w:rPr>
          <w:rFonts w:asciiTheme="minorHAnsi" w:eastAsiaTheme="minorEastAsia" w:hAnsiTheme="minorHAnsi" w:cstheme="minorBidi"/>
          <w:b w:val="0"/>
          <w:noProof/>
          <w:kern w:val="2"/>
          <w:sz w:val="22"/>
          <w:szCs w:val="22"/>
          <w14:ligatures w14:val="standardContextual"/>
        </w:rPr>
      </w:pPr>
      <w:r>
        <w:rPr>
          <w:noProof/>
        </w:rPr>
        <w:t>Part 26—Electricity generation</w:t>
      </w:r>
      <w:r>
        <w:rPr>
          <w:noProof/>
        </w:rPr>
        <w:tab/>
      </w:r>
      <w:r>
        <w:rPr>
          <w:noProof/>
        </w:rPr>
        <w:fldChar w:fldCharType="begin"/>
      </w:r>
      <w:r>
        <w:rPr>
          <w:noProof/>
        </w:rPr>
        <w:instrText xml:space="preserve"> PAGEREF _Toc152249026 \h </w:instrText>
      </w:r>
      <w:r>
        <w:rPr>
          <w:noProof/>
        </w:rPr>
      </w:r>
      <w:r>
        <w:rPr>
          <w:noProof/>
        </w:rPr>
        <w:fldChar w:fldCharType="separate"/>
      </w:r>
      <w:r w:rsidR="005A1A7C">
        <w:rPr>
          <w:noProof/>
        </w:rPr>
        <w:t>107</w:t>
      </w:r>
      <w:r>
        <w:rPr>
          <w:noProof/>
        </w:rPr>
        <w:fldChar w:fldCharType="end"/>
      </w:r>
    </w:p>
    <w:p w14:paraId="7451B1C4" w14:textId="2DA37480"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57  Electricity generation</w:t>
      </w:r>
      <w:r>
        <w:rPr>
          <w:noProof/>
        </w:rPr>
        <w:tab/>
      </w:r>
      <w:r>
        <w:rPr>
          <w:noProof/>
        </w:rPr>
        <w:fldChar w:fldCharType="begin"/>
      </w:r>
      <w:r>
        <w:rPr>
          <w:noProof/>
        </w:rPr>
        <w:instrText xml:space="preserve"> PAGEREF _Toc152249027 \h </w:instrText>
      </w:r>
      <w:r>
        <w:rPr>
          <w:noProof/>
        </w:rPr>
      </w:r>
      <w:r>
        <w:rPr>
          <w:noProof/>
        </w:rPr>
        <w:fldChar w:fldCharType="separate"/>
      </w:r>
      <w:r w:rsidR="005A1A7C">
        <w:rPr>
          <w:noProof/>
        </w:rPr>
        <w:t>107</w:t>
      </w:r>
      <w:r>
        <w:rPr>
          <w:noProof/>
        </w:rPr>
        <w:fldChar w:fldCharType="end"/>
      </w:r>
    </w:p>
    <w:p w14:paraId="7D1D9446" w14:textId="454B72C0" w:rsidR="00671B59" w:rsidRDefault="00671B59">
      <w:pPr>
        <w:pStyle w:val="TOC2"/>
        <w:rPr>
          <w:rFonts w:asciiTheme="minorHAnsi" w:eastAsiaTheme="minorEastAsia" w:hAnsiTheme="minorHAnsi" w:cstheme="minorBidi"/>
          <w:b w:val="0"/>
          <w:noProof/>
          <w:kern w:val="2"/>
          <w:sz w:val="22"/>
          <w:szCs w:val="22"/>
          <w14:ligatures w14:val="standardContextual"/>
        </w:rPr>
      </w:pPr>
      <w:r>
        <w:rPr>
          <w:noProof/>
        </w:rPr>
        <w:t>Part 27—Natural gas distribution</w:t>
      </w:r>
      <w:r>
        <w:rPr>
          <w:noProof/>
        </w:rPr>
        <w:tab/>
      </w:r>
      <w:r>
        <w:rPr>
          <w:noProof/>
        </w:rPr>
        <w:fldChar w:fldCharType="begin"/>
      </w:r>
      <w:r>
        <w:rPr>
          <w:noProof/>
        </w:rPr>
        <w:instrText xml:space="preserve"> PAGEREF _Toc152249028 \h </w:instrText>
      </w:r>
      <w:r>
        <w:rPr>
          <w:noProof/>
        </w:rPr>
      </w:r>
      <w:r>
        <w:rPr>
          <w:noProof/>
        </w:rPr>
        <w:fldChar w:fldCharType="separate"/>
      </w:r>
      <w:r w:rsidR="005A1A7C">
        <w:rPr>
          <w:noProof/>
        </w:rPr>
        <w:t>108</w:t>
      </w:r>
      <w:r>
        <w:rPr>
          <w:noProof/>
        </w:rPr>
        <w:fldChar w:fldCharType="end"/>
      </w:r>
    </w:p>
    <w:p w14:paraId="72CE4D2B" w14:textId="5195E844"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58  Petajoule</w:t>
      </w:r>
      <w:r>
        <w:rPr>
          <w:noProof/>
        </w:rPr>
        <w:noBreakHyphen/>
        <w:t>kilometres of natural gas distribution</w:t>
      </w:r>
      <w:r>
        <w:rPr>
          <w:noProof/>
        </w:rPr>
        <w:tab/>
      </w:r>
      <w:r>
        <w:rPr>
          <w:noProof/>
        </w:rPr>
        <w:fldChar w:fldCharType="begin"/>
      </w:r>
      <w:r>
        <w:rPr>
          <w:noProof/>
        </w:rPr>
        <w:instrText xml:space="preserve"> PAGEREF _Toc152249029 \h </w:instrText>
      </w:r>
      <w:r>
        <w:rPr>
          <w:noProof/>
        </w:rPr>
      </w:r>
      <w:r>
        <w:rPr>
          <w:noProof/>
        </w:rPr>
        <w:fldChar w:fldCharType="separate"/>
      </w:r>
      <w:r w:rsidR="005A1A7C">
        <w:rPr>
          <w:noProof/>
        </w:rPr>
        <w:t>108</w:t>
      </w:r>
      <w:r>
        <w:rPr>
          <w:noProof/>
        </w:rPr>
        <w:fldChar w:fldCharType="end"/>
      </w:r>
    </w:p>
    <w:p w14:paraId="6F7361AE" w14:textId="32C35B7A" w:rsidR="00671B59" w:rsidRDefault="00671B59">
      <w:pPr>
        <w:pStyle w:val="TOC2"/>
        <w:rPr>
          <w:rFonts w:asciiTheme="minorHAnsi" w:eastAsiaTheme="minorEastAsia" w:hAnsiTheme="minorHAnsi" w:cstheme="minorBidi"/>
          <w:b w:val="0"/>
          <w:noProof/>
          <w:kern w:val="2"/>
          <w:sz w:val="22"/>
          <w:szCs w:val="22"/>
          <w14:ligatures w14:val="standardContextual"/>
        </w:rPr>
      </w:pPr>
      <w:r>
        <w:rPr>
          <w:noProof/>
        </w:rPr>
        <w:t>Part 28—Natural gas transmission</w:t>
      </w:r>
      <w:r>
        <w:rPr>
          <w:noProof/>
        </w:rPr>
        <w:tab/>
      </w:r>
      <w:r>
        <w:rPr>
          <w:noProof/>
        </w:rPr>
        <w:fldChar w:fldCharType="begin"/>
      </w:r>
      <w:r>
        <w:rPr>
          <w:noProof/>
        </w:rPr>
        <w:instrText xml:space="preserve"> PAGEREF _Toc152249030 \h </w:instrText>
      </w:r>
      <w:r>
        <w:rPr>
          <w:noProof/>
        </w:rPr>
      </w:r>
      <w:r>
        <w:rPr>
          <w:noProof/>
        </w:rPr>
        <w:fldChar w:fldCharType="separate"/>
      </w:r>
      <w:r w:rsidR="005A1A7C">
        <w:rPr>
          <w:noProof/>
        </w:rPr>
        <w:t>109</w:t>
      </w:r>
      <w:r>
        <w:rPr>
          <w:noProof/>
        </w:rPr>
        <w:fldChar w:fldCharType="end"/>
      </w:r>
    </w:p>
    <w:p w14:paraId="3877422D" w14:textId="0DE05081"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1—Definitions</w:t>
      </w:r>
      <w:r>
        <w:rPr>
          <w:noProof/>
        </w:rPr>
        <w:tab/>
      </w:r>
      <w:r>
        <w:rPr>
          <w:noProof/>
        </w:rPr>
        <w:fldChar w:fldCharType="begin"/>
      </w:r>
      <w:r>
        <w:rPr>
          <w:noProof/>
        </w:rPr>
        <w:instrText xml:space="preserve"> PAGEREF _Toc152249031 \h </w:instrText>
      </w:r>
      <w:r>
        <w:rPr>
          <w:noProof/>
        </w:rPr>
      </w:r>
      <w:r>
        <w:rPr>
          <w:noProof/>
        </w:rPr>
        <w:fldChar w:fldCharType="separate"/>
      </w:r>
      <w:r w:rsidR="005A1A7C">
        <w:rPr>
          <w:noProof/>
        </w:rPr>
        <w:t>109</w:t>
      </w:r>
      <w:r>
        <w:rPr>
          <w:noProof/>
        </w:rPr>
        <w:fldChar w:fldCharType="end"/>
      </w:r>
    </w:p>
    <w:p w14:paraId="52329CD3" w14:textId="658EE51F"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59  Definitions</w:t>
      </w:r>
      <w:r>
        <w:rPr>
          <w:noProof/>
        </w:rPr>
        <w:tab/>
      </w:r>
      <w:r>
        <w:rPr>
          <w:noProof/>
        </w:rPr>
        <w:fldChar w:fldCharType="begin"/>
      </w:r>
      <w:r>
        <w:rPr>
          <w:noProof/>
        </w:rPr>
        <w:instrText xml:space="preserve"> PAGEREF _Toc152249032 \h </w:instrText>
      </w:r>
      <w:r>
        <w:rPr>
          <w:noProof/>
        </w:rPr>
      </w:r>
      <w:r>
        <w:rPr>
          <w:noProof/>
        </w:rPr>
        <w:fldChar w:fldCharType="separate"/>
      </w:r>
      <w:r w:rsidR="005A1A7C">
        <w:rPr>
          <w:noProof/>
        </w:rPr>
        <w:t>109</w:t>
      </w:r>
      <w:r>
        <w:rPr>
          <w:noProof/>
        </w:rPr>
        <w:fldChar w:fldCharType="end"/>
      </w:r>
    </w:p>
    <w:p w14:paraId="7AB73ABE" w14:textId="25347152"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2—Natural gas transmission production variables</w:t>
      </w:r>
      <w:r>
        <w:rPr>
          <w:noProof/>
        </w:rPr>
        <w:tab/>
      </w:r>
      <w:r>
        <w:rPr>
          <w:noProof/>
        </w:rPr>
        <w:fldChar w:fldCharType="begin"/>
      </w:r>
      <w:r>
        <w:rPr>
          <w:noProof/>
        </w:rPr>
        <w:instrText xml:space="preserve"> PAGEREF _Toc152249033 \h </w:instrText>
      </w:r>
      <w:r>
        <w:rPr>
          <w:noProof/>
        </w:rPr>
      </w:r>
      <w:r>
        <w:rPr>
          <w:noProof/>
        </w:rPr>
        <w:fldChar w:fldCharType="separate"/>
      </w:r>
      <w:r w:rsidR="005A1A7C">
        <w:rPr>
          <w:noProof/>
        </w:rPr>
        <w:t>109</w:t>
      </w:r>
      <w:r>
        <w:rPr>
          <w:noProof/>
        </w:rPr>
        <w:fldChar w:fldCharType="end"/>
      </w:r>
    </w:p>
    <w:p w14:paraId="62558109" w14:textId="670D5075"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60  Kilometres of natural gas transmission pipelines</w:t>
      </w:r>
      <w:r>
        <w:rPr>
          <w:noProof/>
        </w:rPr>
        <w:tab/>
      </w:r>
      <w:r>
        <w:rPr>
          <w:noProof/>
        </w:rPr>
        <w:fldChar w:fldCharType="begin"/>
      </w:r>
      <w:r>
        <w:rPr>
          <w:noProof/>
        </w:rPr>
        <w:instrText xml:space="preserve"> PAGEREF _Toc152249034 \h </w:instrText>
      </w:r>
      <w:r>
        <w:rPr>
          <w:noProof/>
        </w:rPr>
      </w:r>
      <w:r>
        <w:rPr>
          <w:noProof/>
        </w:rPr>
        <w:fldChar w:fldCharType="separate"/>
      </w:r>
      <w:r w:rsidR="005A1A7C">
        <w:rPr>
          <w:noProof/>
        </w:rPr>
        <w:t>109</w:t>
      </w:r>
      <w:r>
        <w:rPr>
          <w:noProof/>
        </w:rPr>
        <w:fldChar w:fldCharType="end"/>
      </w:r>
    </w:p>
    <w:p w14:paraId="05441369" w14:textId="67C2CE27"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61  Natural gas throughput</w:t>
      </w:r>
      <w:r>
        <w:rPr>
          <w:noProof/>
        </w:rPr>
        <w:tab/>
      </w:r>
      <w:r>
        <w:rPr>
          <w:noProof/>
        </w:rPr>
        <w:fldChar w:fldCharType="begin"/>
      </w:r>
      <w:r>
        <w:rPr>
          <w:noProof/>
        </w:rPr>
        <w:instrText xml:space="preserve"> PAGEREF _Toc152249035 \h </w:instrText>
      </w:r>
      <w:r>
        <w:rPr>
          <w:noProof/>
        </w:rPr>
      </w:r>
      <w:r>
        <w:rPr>
          <w:noProof/>
        </w:rPr>
        <w:fldChar w:fldCharType="separate"/>
      </w:r>
      <w:r w:rsidR="005A1A7C">
        <w:rPr>
          <w:noProof/>
        </w:rPr>
        <w:t>110</w:t>
      </w:r>
      <w:r>
        <w:rPr>
          <w:noProof/>
        </w:rPr>
        <w:fldChar w:fldCharType="end"/>
      </w:r>
    </w:p>
    <w:p w14:paraId="1FA94E28" w14:textId="3627A58D" w:rsidR="00671B59" w:rsidRDefault="00671B59">
      <w:pPr>
        <w:pStyle w:val="TOC2"/>
        <w:rPr>
          <w:rFonts w:asciiTheme="minorHAnsi" w:eastAsiaTheme="minorEastAsia" w:hAnsiTheme="minorHAnsi" w:cstheme="minorBidi"/>
          <w:b w:val="0"/>
          <w:noProof/>
          <w:kern w:val="2"/>
          <w:sz w:val="22"/>
          <w:szCs w:val="22"/>
          <w14:ligatures w14:val="standardContextual"/>
        </w:rPr>
      </w:pPr>
      <w:r>
        <w:rPr>
          <w:noProof/>
        </w:rPr>
        <w:t>Part 29—Clinker, lime and cement production</w:t>
      </w:r>
      <w:r>
        <w:rPr>
          <w:noProof/>
        </w:rPr>
        <w:tab/>
      </w:r>
      <w:r>
        <w:rPr>
          <w:noProof/>
        </w:rPr>
        <w:fldChar w:fldCharType="begin"/>
      </w:r>
      <w:r>
        <w:rPr>
          <w:noProof/>
        </w:rPr>
        <w:instrText xml:space="preserve"> PAGEREF _Toc152249036 \h </w:instrText>
      </w:r>
      <w:r>
        <w:rPr>
          <w:noProof/>
        </w:rPr>
      </w:r>
      <w:r>
        <w:rPr>
          <w:noProof/>
        </w:rPr>
        <w:fldChar w:fldCharType="separate"/>
      </w:r>
      <w:r w:rsidR="005A1A7C">
        <w:rPr>
          <w:noProof/>
        </w:rPr>
        <w:t>110</w:t>
      </w:r>
      <w:r>
        <w:rPr>
          <w:noProof/>
        </w:rPr>
        <w:fldChar w:fldCharType="end"/>
      </w:r>
    </w:p>
    <w:p w14:paraId="3D28120C" w14:textId="64E60724"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1—Definitions</w:t>
      </w:r>
      <w:r>
        <w:rPr>
          <w:noProof/>
        </w:rPr>
        <w:tab/>
      </w:r>
      <w:r>
        <w:rPr>
          <w:noProof/>
        </w:rPr>
        <w:fldChar w:fldCharType="begin"/>
      </w:r>
      <w:r>
        <w:rPr>
          <w:noProof/>
        </w:rPr>
        <w:instrText xml:space="preserve"> PAGEREF _Toc152249037 \h </w:instrText>
      </w:r>
      <w:r>
        <w:rPr>
          <w:noProof/>
        </w:rPr>
      </w:r>
      <w:r>
        <w:rPr>
          <w:noProof/>
        </w:rPr>
        <w:fldChar w:fldCharType="separate"/>
      </w:r>
      <w:r w:rsidR="005A1A7C">
        <w:rPr>
          <w:noProof/>
        </w:rPr>
        <w:t>110</w:t>
      </w:r>
      <w:r>
        <w:rPr>
          <w:noProof/>
        </w:rPr>
        <w:fldChar w:fldCharType="end"/>
      </w:r>
    </w:p>
    <w:p w14:paraId="45493512" w14:textId="6C9CB917"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62  Definitions</w:t>
      </w:r>
      <w:r>
        <w:rPr>
          <w:noProof/>
        </w:rPr>
        <w:tab/>
      </w:r>
      <w:r>
        <w:rPr>
          <w:noProof/>
        </w:rPr>
        <w:fldChar w:fldCharType="begin"/>
      </w:r>
      <w:r>
        <w:rPr>
          <w:noProof/>
        </w:rPr>
        <w:instrText xml:space="preserve"> PAGEREF _Toc152249038 \h </w:instrText>
      </w:r>
      <w:r>
        <w:rPr>
          <w:noProof/>
        </w:rPr>
      </w:r>
      <w:r>
        <w:rPr>
          <w:noProof/>
        </w:rPr>
        <w:fldChar w:fldCharType="separate"/>
      </w:r>
      <w:r w:rsidR="005A1A7C">
        <w:rPr>
          <w:noProof/>
        </w:rPr>
        <w:t>110</w:t>
      </w:r>
      <w:r>
        <w:rPr>
          <w:noProof/>
        </w:rPr>
        <w:fldChar w:fldCharType="end"/>
      </w:r>
    </w:p>
    <w:p w14:paraId="2485BDCC" w14:textId="6148861D"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2—Clinker and cement production variables</w:t>
      </w:r>
      <w:r>
        <w:rPr>
          <w:noProof/>
        </w:rPr>
        <w:tab/>
      </w:r>
      <w:r>
        <w:rPr>
          <w:noProof/>
        </w:rPr>
        <w:fldChar w:fldCharType="begin"/>
      </w:r>
      <w:r>
        <w:rPr>
          <w:noProof/>
        </w:rPr>
        <w:instrText xml:space="preserve"> PAGEREF _Toc152249039 \h </w:instrText>
      </w:r>
      <w:r>
        <w:rPr>
          <w:noProof/>
        </w:rPr>
      </w:r>
      <w:r>
        <w:rPr>
          <w:noProof/>
        </w:rPr>
        <w:fldChar w:fldCharType="separate"/>
      </w:r>
      <w:r w:rsidR="005A1A7C">
        <w:rPr>
          <w:noProof/>
        </w:rPr>
        <w:t>111</w:t>
      </w:r>
      <w:r>
        <w:rPr>
          <w:noProof/>
        </w:rPr>
        <w:fldChar w:fldCharType="end"/>
      </w:r>
    </w:p>
    <w:p w14:paraId="39CEEED0" w14:textId="6452384C"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63  Clinker not used by facility to make cement</w:t>
      </w:r>
      <w:r>
        <w:rPr>
          <w:noProof/>
        </w:rPr>
        <w:tab/>
      </w:r>
      <w:r>
        <w:rPr>
          <w:noProof/>
        </w:rPr>
        <w:fldChar w:fldCharType="begin"/>
      </w:r>
      <w:r>
        <w:rPr>
          <w:noProof/>
        </w:rPr>
        <w:instrText xml:space="preserve"> PAGEREF _Toc152249040 \h </w:instrText>
      </w:r>
      <w:r>
        <w:rPr>
          <w:noProof/>
        </w:rPr>
      </w:r>
      <w:r>
        <w:rPr>
          <w:noProof/>
        </w:rPr>
        <w:fldChar w:fldCharType="separate"/>
      </w:r>
      <w:r w:rsidR="005A1A7C">
        <w:rPr>
          <w:noProof/>
        </w:rPr>
        <w:t>111</w:t>
      </w:r>
      <w:r>
        <w:rPr>
          <w:noProof/>
        </w:rPr>
        <w:fldChar w:fldCharType="end"/>
      </w:r>
    </w:p>
    <w:p w14:paraId="52AC61C6" w14:textId="4C788798"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64  Cement produced from clinker and supplementary cementitious material</w:t>
      </w:r>
      <w:r>
        <w:rPr>
          <w:noProof/>
        </w:rPr>
        <w:tab/>
      </w:r>
      <w:r>
        <w:rPr>
          <w:noProof/>
        </w:rPr>
        <w:fldChar w:fldCharType="begin"/>
      </w:r>
      <w:r>
        <w:rPr>
          <w:noProof/>
        </w:rPr>
        <w:instrText xml:space="preserve"> PAGEREF _Toc152249041 \h </w:instrText>
      </w:r>
      <w:r>
        <w:rPr>
          <w:noProof/>
        </w:rPr>
      </w:r>
      <w:r>
        <w:rPr>
          <w:noProof/>
        </w:rPr>
        <w:fldChar w:fldCharType="separate"/>
      </w:r>
      <w:r w:rsidR="005A1A7C">
        <w:rPr>
          <w:noProof/>
        </w:rPr>
        <w:t>111</w:t>
      </w:r>
      <w:r>
        <w:rPr>
          <w:noProof/>
        </w:rPr>
        <w:fldChar w:fldCharType="end"/>
      </w:r>
    </w:p>
    <w:p w14:paraId="3A2FDC52" w14:textId="01E59999"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3—Lime</w:t>
      </w:r>
      <w:r>
        <w:rPr>
          <w:noProof/>
        </w:rPr>
        <w:tab/>
      </w:r>
      <w:r>
        <w:rPr>
          <w:noProof/>
        </w:rPr>
        <w:fldChar w:fldCharType="begin"/>
      </w:r>
      <w:r>
        <w:rPr>
          <w:noProof/>
        </w:rPr>
        <w:instrText xml:space="preserve"> PAGEREF _Toc152249042 \h </w:instrText>
      </w:r>
      <w:r>
        <w:rPr>
          <w:noProof/>
        </w:rPr>
      </w:r>
      <w:r>
        <w:rPr>
          <w:noProof/>
        </w:rPr>
        <w:fldChar w:fldCharType="separate"/>
      </w:r>
      <w:r w:rsidR="005A1A7C">
        <w:rPr>
          <w:noProof/>
        </w:rPr>
        <w:t>113</w:t>
      </w:r>
      <w:r>
        <w:rPr>
          <w:noProof/>
        </w:rPr>
        <w:fldChar w:fldCharType="end"/>
      </w:r>
    </w:p>
    <w:p w14:paraId="59240523" w14:textId="65CA9E83"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65  Lime</w:t>
      </w:r>
      <w:r>
        <w:rPr>
          <w:noProof/>
        </w:rPr>
        <w:tab/>
      </w:r>
      <w:r>
        <w:rPr>
          <w:noProof/>
        </w:rPr>
        <w:fldChar w:fldCharType="begin"/>
      </w:r>
      <w:r>
        <w:rPr>
          <w:noProof/>
        </w:rPr>
        <w:instrText xml:space="preserve"> PAGEREF _Toc152249043 \h </w:instrText>
      </w:r>
      <w:r>
        <w:rPr>
          <w:noProof/>
        </w:rPr>
      </w:r>
      <w:r>
        <w:rPr>
          <w:noProof/>
        </w:rPr>
        <w:fldChar w:fldCharType="separate"/>
      </w:r>
      <w:r w:rsidR="005A1A7C">
        <w:rPr>
          <w:noProof/>
        </w:rPr>
        <w:t>113</w:t>
      </w:r>
      <w:r>
        <w:rPr>
          <w:noProof/>
        </w:rPr>
        <w:fldChar w:fldCharType="end"/>
      </w:r>
    </w:p>
    <w:p w14:paraId="55E5F744" w14:textId="2F0A3210" w:rsidR="00671B59" w:rsidRDefault="00671B59">
      <w:pPr>
        <w:pStyle w:val="TOC2"/>
        <w:rPr>
          <w:rFonts w:asciiTheme="minorHAnsi" w:eastAsiaTheme="minorEastAsia" w:hAnsiTheme="minorHAnsi" w:cstheme="minorBidi"/>
          <w:b w:val="0"/>
          <w:noProof/>
          <w:kern w:val="2"/>
          <w:sz w:val="22"/>
          <w:szCs w:val="22"/>
          <w14:ligatures w14:val="standardContextual"/>
        </w:rPr>
      </w:pPr>
      <w:r>
        <w:rPr>
          <w:noProof/>
        </w:rPr>
        <w:t>Part 30—Non</w:t>
      </w:r>
      <w:r>
        <w:rPr>
          <w:noProof/>
        </w:rPr>
        <w:noBreakHyphen/>
        <w:t>metallic mineral quarrying</w:t>
      </w:r>
      <w:r>
        <w:rPr>
          <w:noProof/>
        </w:rPr>
        <w:tab/>
      </w:r>
      <w:r>
        <w:rPr>
          <w:noProof/>
        </w:rPr>
        <w:fldChar w:fldCharType="begin"/>
      </w:r>
      <w:r>
        <w:rPr>
          <w:noProof/>
        </w:rPr>
        <w:instrText xml:space="preserve"> PAGEREF _Toc152249044 \h </w:instrText>
      </w:r>
      <w:r>
        <w:rPr>
          <w:noProof/>
        </w:rPr>
      </w:r>
      <w:r>
        <w:rPr>
          <w:noProof/>
        </w:rPr>
        <w:fldChar w:fldCharType="separate"/>
      </w:r>
      <w:r w:rsidR="005A1A7C">
        <w:rPr>
          <w:noProof/>
        </w:rPr>
        <w:t>113</w:t>
      </w:r>
      <w:r>
        <w:rPr>
          <w:noProof/>
        </w:rPr>
        <w:fldChar w:fldCharType="end"/>
      </w:r>
    </w:p>
    <w:p w14:paraId="724BC697" w14:textId="74881945"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66  Quarried rock</w:t>
      </w:r>
      <w:r>
        <w:rPr>
          <w:noProof/>
        </w:rPr>
        <w:tab/>
      </w:r>
      <w:r>
        <w:rPr>
          <w:noProof/>
        </w:rPr>
        <w:fldChar w:fldCharType="begin"/>
      </w:r>
      <w:r>
        <w:rPr>
          <w:noProof/>
        </w:rPr>
        <w:instrText xml:space="preserve"> PAGEREF _Toc152249045 \h </w:instrText>
      </w:r>
      <w:r>
        <w:rPr>
          <w:noProof/>
        </w:rPr>
      </w:r>
      <w:r>
        <w:rPr>
          <w:noProof/>
        </w:rPr>
        <w:fldChar w:fldCharType="separate"/>
      </w:r>
      <w:r w:rsidR="005A1A7C">
        <w:rPr>
          <w:noProof/>
        </w:rPr>
        <w:t>113</w:t>
      </w:r>
      <w:r>
        <w:rPr>
          <w:noProof/>
        </w:rPr>
        <w:fldChar w:fldCharType="end"/>
      </w:r>
    </w:p>
    <w:p w14:paraId="600E755B" w14:textId="0AE61825" w:rsidR="00671B59" w:rsidRDefault="00671B59">
      <w:pPr>
        <w:pStyle w:val="TOC2"/>
        <w:rPr>
          <w:rFonts w:asciiTheme="minorHAnsi" w:eastAsiaTheme="minorEastAsia" w:hAnsiTheme="minorHAnsi" w:cstheme="minorBidi"/>
          <w:b w:val="0"/>
          <w:noProof/>
          <w:kern w:val="2"/>
          <w:sz w:val="22"/>
          <w:szCs w:val="22"/>
          <w14:ligatures w14:val="standardContextual"/>
        </w:rPr>
      </w:pPr>
      <w:r>
        <w:rPr>
          <w:noProof/>
        </w:rPr>
        <w:t>Part 31—Silicon</w:t>
      </w:r>
      <w:r>
        <w:rPr>
          <w:noProof/>
        </w:rPr>
        <w:tab/>
      </w:r>
      <w:r>
        <w:rPr>
          <w:noProof/>
        </w:rPr>
        <w:fldChar w:fldCharType="begin"/>
      </w:r>
      <w:r>
        <w:rPr>
          <w:noProof/>
        </w:rPr>
        <w:instrText xml:space="preserve"> PAGEREF _Toc152249046 \h </w:instrText>
      </w:r>
      <w:r>
        <w:rPr>
          <w:noProof/>
        </w:rPr>
      </w:r>
      <w:r>
        <w:rPr>
          <w:noProof/>
        </w:rPr>
        <w:fldChar w:fldCharType="separate"/>
      </w:r>
      <w:r w:rsidR="005A1A7C">
        <w:rPr>
          <w:noProof/>
        </w:rPr>
        <w:t>114</w:t>
      </w:r>
      <w:r>
        <w:rPr>
          <w:noProof/>
        </w:rPr>
        <w:fldChar w:fldCharType="end"/>
      </w:r>
    </w:p>
    <w:p w14:paraId="25B9107B" w14:textId="7A575EB5"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67  Silicon</w:t>
      </w:r>
      <w:r>
        <w:rPr>
          <w:noProof/>
        </w:rPr>
        <w:tab/>
      </w:r>
      <w:r>
        <w:rPr>
          <w:noProof/>
        </w:rPr>
        <w:fldChar w:fldCharType="begin"/>
      </w:r>
      <w:r>
        <w:rPr>
          <w:noProof/>
        </w:rPr>
        <w:instrText xml:space="preserve"> PAGEREF _Toc152249047 \h </w:instrText>
      </w:r>
      <w:r>
        <w:rPr>
          <w:noProof/>
        </w:rPr>
      </w:r>
      <w:r>
        <w:rPr>
          <w:noProof/>
        </w:rPr>
        <w:fldChar w:fldCharType="separate"/>
      </w:r>
      <w:r w:rsidR="005A1A7C">
        <w:rPr>
          <w:noProof/>
        </w:rPr>
        <w:t>114</w:t>
      </w:r>
      <w:r>
        <w:rPr>
          <w:noProof/>
        </w:rPr>
        <w:fldChar w:fldCharType="end"/>
      </w:r>
    </w:p>
    <w:p w14:paraId="47BA1227" w14:textId="1C55513C" w:rsidR="00671B59" w:rsidRDefault="00671B59">
      <w:pPr>
        <w:pStyle w:val="TOC2"/>
        <w:rPr>
          <w:rFonts w:asciiTheme="minorHAnsi" w:eastAsiaTheme="minorEastAsia" w:hAnsiTheme="minorHAnsi" w:cstheme="minorBidi"/>
          <w:b w:val="0"/>
          <w:noProof/>
          <w:kern w:val="2"/>
          <w:sz w:val="22"/>
          <w:szCs w:val="22"/>
          <w14:ligatures w14:val="standardContextual"/>
        </w:rPr>
      </w:pPr>
      <w:r>
        <w:rPr>
          <w:noProof/>
        </w:rPr>
        <w:t>Part 32—Lead bullion</w:t>
      </w:r>
      <w:r>
        <w:rPr>
          <w:noProof/>
        </w:rPr>
        <w:tab/>
      </w:r>
      <w:r>
        <w:rPr>
          <w:noProof/>
        </w:rPr>
        <w:fldChar w:fldCharType="begin"/>
      </w:r>
      <w:r>
        <w:rPr>
          <w:noProof/>
        </w:rPr>
        <w:instrText xml:space="preserve"> PAGEREF _Toc152249048 \h </w:instrText>
      </w:r>
      <w:r>
        <w:rPr>
          <w:noProof/>
        </w:rPr>
      </w:r>
      <w:r>
        <w:rPr>
          <w:noProof/>
        </w:rPr>
        <w:fldChar w:fldCharType="separate"/>
      </w:r>
      <w:r w:rsidR="005A1A7C">
        <w:rPr>
          <w:noProof/>
        </w:rPr>
        <w:t>114</w:t>
      </w:r>
      <w:r>
        <w:rPr>
          <w:noProof/>
        </w:rPr>
        <w:fldChar w:fldCharType="end"/>
      </w:r>
    </w:p>
    <w:p w14:paraId="48574958" w14:textId="599A2077"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68  Lead bullion</w:t>
      </w:r>
      <w:r>
        <w:rPr>
          <w:noProof/>
        </w:rPr>
        <w:tab/>
      </w:r>
      <w:r>
        <w:rPr>
          <w:noProof/>
        </w:rPr>
        <w:fldChar w:fldCharType="begin"/>
      </w:r>
      <w:r>
        <w:rPr>
          <w:noProof/>
        </w:rPr>
        <w:instrText xml:space="preserve"> PAGEREF _Toc152249049 \h </w:instrText>
      </w:r>
      <w:r>
        <w:rPr>
          <w:noProof/>
        </w:rPr>
      </w:r>
      <w:r>
        <w:rPr>
          <w:noProof/>
        </w:rPr>
        <w:fldChar w:fldCharType="separate"/>
      </w:r>
      <w:r w:rsidR="005A1A7C">
        <w:rPr>
          <w:noProof/>
        </w:rPr>
        <w:t>114</w:t>
      </w:r>
      <w:r>
        <w:rPr>
          <w:noProof/>
        </w:rPr>
        <w:fldChar w:fldCharType="end"/>
      </w:r>
    </w:p>
    <w:p w14:paraId="57A59361" w14:textId="085C057F" w:rsidR="00671B59" w:rsidRDefault="00671B59">
      <w:pPr>
        <w:pStyle w:val="TOC2"/>
        <w:rPr>
          <w:rFonts w:asciiTheme="minorHAnsi" w:eastAsiaTheme="minorEastAsia" w:hAnsiTheme="minorHAnsi" w:cstheme="minorBidi"/>
          <w:b w:val="0"/>
          <w:noProof/>
          <w:kern w:val="2"/>
          <w:sz w:val="22"/>
          <w:szCs w:val="22"/>
          <w14:ligatures w14:val="standardContextual"/>
        </w:rPr>
      </w:pPr>
      <w:r>
        <w:rPr>
          <w:noProof/>
        </w:rPr>
        <w:t>Part 33—Refined lead</w:t>
      </w:r>
      <w:r>
        <w:rPr>
          <w:noProof/>
        </w:rPr>
        <w:tab/>
      </w:r>
      <w:r>
        <w:rPr>
          <w:noProof/>
        </w:rPr>
        <w:fldChar w:fldCharType="begin"/>
      </w:r>
      <w:r>
        <w:rPr>
          <w:noProof/>
        </w:rPr>
        <w:instrText xml:space="preserve"> PAGEREF _Toc152249050 \h </w:instrText>
      </w:r>
      <w:r>
        <w:rPr>
          <w:noProof/>
        </w:rPr>
      </w:r>
      <w:r>
        <w:rPr>
          <w:noProof/>
        </w:rPr>
        <w:fldChar w:fldCharType="separate"/>
      </w:r>
      <w:r w:rsidR="005A1A7C">
        <w:rPr>
          <w:noProof/>
        </w:rPr>
        <w:t>115</w:t>
      </w:r>
      <w:r>
        <w:rPr>
          <w:noProof/>
        </w:rPr>
        <w:fldChar w:fldCharType="end"/>
      </w:r>
    </w:p>
    <w:p w14:paraId="0613C4FC" w14:textId="67EDC2BB" w:rsidR="00671B59" w:rsidRDefault="00671B59">
      <w:pPr>
        <w:pStyle w:val="TOC5"/>
        <w:rPr>
          <w:rFonts w:asciiTheme="minorHAnsi" w:eastAsiaTheme="minorEastAsia" w:hAnsiTheme="minorHAnsi" w:cstheme="minorBidi"/>
          <w:noProof/>
          <w:kern w:val="2"/>
          <w:sz w:val="22"/>
          <w:szCs w:val="22"/>
          <w14:ligatures w14:val="standardContextual"/>
        </w:rPr>
      </w:pPr>
      <w:r w:rsidRPr="00BE1192">
        <w:rPr>
          <w:noProof/>
          <w:color w:val="4F81BD" w:themeColor="accent1"/>
        </w:rPr>
        <w:t>69  Refined lead</w:t>
      </w:r>
      <w:r>
        <w:rPr>
          <w:noProof/>
        </w:rPr>
        <w:tab/>
      </w:r>
      <w:r>
        <w:rPr>
          <w:noProof/>
        </w:rPr>
        <w:fldChar w:fldCharType="begin"/>
      </w:r>
      <w:r>
        <w:rPr>
          <w:noProof/>
        </w:rPr>
        <w:instrText xml:space="preserve"> PAGEREF _Toc152249051 \h </w:instrText>
      </w:r>
      <w:r>
        <w:rPr>
          <w:noProof/>
        </w:rPr>
      </w:r>
      <w:r>
        <w:rPr>
          <w:noProof/>
        </w:rPr>
        <w:fldChar w:fldCharType="separate"/>
      </w:r>
      <w:r w:rsidR="005A1A7C">
        <w:rPr>
          <w:noProof/>
        </w:rPr>
        <w:t>115</w:t>
      </w:r>
      <w:r>
        <w:rPr>
          <w:noProof/>
        </w:rPr>
        <w:fldChar w:fldCharType="end"/>
      </w:r>
    </w:p>
    <w:p w14:paraId="3F78BBBB" w14:textId="6A582ED9" w:rsidR="00671B59" w:rsidRDefault="00671B59">
      <w:pPr>
        <w:pStyle w:val="TOC2"/>
        <w:rPr>
          <w:rFonts w:asciiTheme="minorHAnsi" w:eastAsiaTheme="minorEastAsia" w:hAnsiTheme="minorHAnsi" w:cstheme="minorBidi"/>
          <w:b w:val="0"/>
          <w:noProof/>
          <w:kern w:val="2"/>
          <w:sz w:val="22"/>
          <w:szCs w:val="22"/>
          <w14:ligatures w14:val="standardContextual"/>
        </w:rPr>
      </w:pPr>
      <w:r>
        <w:rPr>
          <w:noProof/>
        </w:rPr>
        <w:t>Part 34—Zinc in fume</w:t>
      </w:r>
      <w:r>
        <w:rPr>
          <w:noProof/>
        </w:rPr>
        <w:tab/>
      </w:r>
      <w:r>
        <w:rPr>
          <w:noProof/>
        </w:rPr>
        <w:fldChar w:fldCharType="begin"/>
      </w:r>
      <w:r>
        <w:rPr>
          <w:noProof/>
        </w:rPr>
        <w:instrText xml:space="preserve"> PAGEREF _Toc152249052 \h </w:instrText>
      </w:r>
      <w:r>
        <w:rPr>
          <w:noProof/>
        </w:rPr>
      </w:r>
      <w:r>
        <w:rPr>
          <w:noProof/>
        </w:rPr>
        <w:fldChar w:fldCharType="separate"/>
      </w:r>
      <w:r w:rsidR="005A1A7C">
        <w:rPr>
          <w:noProof/>
        </w:rPr>
        <w:t>115</w:t>
      </w:r>
      <w:r>
        <w:rPr>
          <w:noProof/>
        </w:rPr>
        <w:fldChar w:fldCharType="end"/>
      </w:r>
    </w:p>
    <w:p w14:paraId="15C6DA04" w14:textId="26CCC259"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70  Zinc in fume</w:t>
      </w:r>
      <w:r>
        <w:rPr>
          <w:noProof/>
        </w:rPr>
        <w:tab/>
      </w:r>
      <w:r>
        <w:rPr>
          <w:noProof/>
        </w:rPr>
        <w:fldChar w:fldCharType="begin"/>
      </w:r>
      <w:r>
        <w:rPr>
          <w:noProof/>
        </w:rPr>
        <w:instrText xml:space="preserve"> PAGEREF _Toc152249053 \h </w:instrText>
      </w:r>
      <w:r>
        <w:rPr>
          <w:noProof/>
        </w:rPr>
      </w:r>
      <w:r>
        <w:rPr>
          <w:noProof/>
        </w:rPr>
        <w:fldChar w:fldCharType="separate"/>
      </w:r>
      <w:r w:rsidR="005A1A7C">
        <w:rPr>
          <w:noProof/>
        </w:rPr>
        <w:t>115</w:t>
      </w:r>
      <w:r>
        <w:rPr>
          <w:noProof/>
        </w:rPr>
        <w:fldChar w:fldCharType="end"/>
      </w:r>
    </w:p>
    <w:p w14:paraId="08A68035" w14:textId="368A0D99" w:rsidR="00671B59" w:rsidRDefault="00671B59">
      <w:pPr>
        <w:pStyle w:val="TOC2"/>
        <w:rPr>
          <w:rFonts w:asciiTheme="minorHAnsi" w:eastAsiaTheme="minorEastAsia" w:hAnsiTheme="minorHAnsi" w:cstheme="minorBidi"/>
          <w:b w:val="0"/>
          <w:noProof/>
          <w:kern w:val="2"/>
          <w:sz w:val="22"/>
          <w:szCs w:val="22"/>
          <w14:ligatures w14:val="standardContextual"/>
        </w:rPr>
      </w:pPr>
      <w:r>
        <w:rPr>
          <w:noProof/>
        </w:rPr>
        <w:t>Part 35—Caustic calcined magnesia</w:t>
      </w:r>
      <w:r>
        <w:rPr>
          <w:noProof/>
        </w:rPr>
        <w:tab/>
      </w:r>
      <w:r>
        <w:rPr>
          <w:noProof/>
        </w:rPr>
        <w:fldChar w:fldCharType="begin"/>
      </w:r>
      <w:r>
        <w:rPr>
          <w:noProof/>
        </w:rPr>
        <w:instrText xml:space="preserve"> PAGEREF _Toc152249054 \h </w:instrText>
      </w:r>
      <w:r>
        <w:rPr>
          <w:noProof/>
        </w:rPr>
      </w:r>
      <w:r>
        <w:rPr>
          <w:noProof/>
        </w:rPr>
        <w:fldChar w:fldCharType="separate"/>
      </w:r>
      <w:r w:rsidR="005A1A7C">
        <w:rPr>
          <w:noProof/>
        </w:rPr>
        <w:t>115</w:t>
      </w:r>
      <w:r>
        <w:rPr>
          <w:noProof/>
        </w:rPr>
        <w:fldChar w:fldCharType="end"/>
      </w:r>
    </w:p>
    <w:p w14:paraId="76911FEE" w14:textId="35563B6B"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71  Caustic calcined magnesia</w:t>
      </w:r>
      <w:r>
        <w:rPr>
          <w:noProof/>
        </w:rPr>
        <w:tab/>
      </w:r>
      <w:r>
        <w:rPr>
          <w:noProof/>
        </w:rPr>
        <w:fldChar w:fldCharType="begin"/>
      </w:r>
      <w:r>
        <w:rPr>
          <w:noProof/>
        </w:rPr>
        <w:instrText xml:space="preserve"> PAGEREF _Toc152249055 \h </w:instrText>
      </w:r>
      <w:r>
        <w:rPr>
          <w:noProof/>
        </w:rPr>
      </w:r>
      <w:r>
        <w:rPr>
          <w:noProof/>
        </w:rPr>
        <w:fldChar w:fldCharType="separate"/>
      </w:r>
      <w:r w:rsidR="005A1A7C">
        <w:rPr>
          <w:noProof/>
        </w:rPr>
        <w:t>115</w:t>
      </w:r>
      <w:r>
        <w:rPr>
          <w:noProof/>
        </w:rPr>
        <w:fldChar w:fldCharType="end"/>
      </w:r>
    </w:p>
    <w:p w14:paraId="3882F3E2" w14:textId="4D83E424" w:rsidR="00671B59" w:rsidRDefault="00671B59">
      <w:pPr>
        <w:pStyle w:val="TOC2"/>
        <w:rPr>
          <w:rFonts w:asciiTheme="minorHAnsi" w:eastAsiaTheme="minorEastAsia" w:hAnsiTheme="minorHAnsi" w:cstheme="minorBidi"/>
          <w:b w:val="0"/>
          <w:noProof/>
          <w:kern w:val="2"/>
          <w:sz w:val="22"/>
          <w:szCs w:val="22"/>
          <w14:ligatures w14:val="standardContextual"/>
        </w:rPr>
      </w:pPr>
      <w:r>
        <w:rPr>
          <w:noProof/>
        </w:rPr>
        <w:t>Part 36—Copper anode</w:t>
      </w:r>
      <w:r>
        <w:rPr>
          <w:noProof/>
        </w:rPr>
        <w:tab/>
      </w:r>
      <w:r>
        <w:rPr>
          <w:noProof/>
        </w:rPr>
        <w:fldChar w:fldCharType="begin"/>
      </w:r>
      <w:r>
        <w:rPr>
          <w:noProof/>
        </w:rPr>
        <w:instrText xml:space="preserve"> PAGEREF _Toc152249056 \h </w:instrText>
      </w:r>
      <w:r>
        <w:rPr>
          <w:noProof/>
        </w:rPr>
      </w:r>
      <w:r>
        <w:rPr>
          <w:noProof/>
        </w:rPr>
        <w:fldChar w:fldCharType="separate"/>
      </w:r>
      <w:r w:rsidR="005A1A7C">
        <w:rPr>
          <w:noProof/>
        </w:rPr>
        <w:t>116</w:t>
      </w:r>
      <w:r>
        <w:rPr>
          <w:noProof/>
        </w:rPr>
        <w:fldChar w:fldCharType="end"/>
      </w:r>
    </w:p>
    <w:p w14:paraId="12D2F9D9" w14:textId="007E952C"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72  Copper anode</w:t>
      </w:r>
      <w:r>
        <w:rPr>
          <w:noProof/>
        </w:rPr>
        <w:tab/>
      </w:r>
      <w:r>
        <w:rPr>
          <w:noProof/>
        </w:rPr>
        <w:fldChar w:fldCharType="begin"/>
      </w:r>
      <w:r>
        <w:rPr>
          <w:noProof/>
        </w:rPr>
        <w:instrText xml:space="preserve"> PAGEREF _Toc152249057 \h </w:instrText>
      </w:r>
      <w:r>
        <w:rPr>
          <w:noProof/>
        </w:rPr>
      </w:r>
      <w:r>
        <w:rPr>
          <w:noProof/>
        </w:rPr>
        <w:fldChar w:fldCharType="separate"/>
      </w:r>
      <w:r w:rsidR="005A1A7C">
        <w:rPr>
          <w:noProof/>
        </w:rPr>
        <w:t>116</w:t>
      </w:r>
      <w:r>
        <w:rPr>
          <w:noProof/>
        </w:rPr>
        <w:fldChar w:fldCharType="end"/>
      </w:r>
    </w:p>
    <w:p w14:paraId="42C7BE04" w14:textId="51A69108" w:rsidR="00671B59" w:rsidRDefault="00671B59">
      <w:pPr>
        <w:pStyle w:val="TOC2"/>
        <w:rPr>
          <w:rFonts w:asciiTheme="minorHAnsi" w:eastAsiaTheme="minorEastAsia" w:hAnsiTheme="minorHAnsi" w:cstheme="minorBidi"/>
          <w:b w:val="0"/>
          <w:noProof/>
          <w:kern w:val="2"/>
          <w:sz w:val="22"/>
          <w:szCs w:val="22"/>
          <w14:ligatures w14:val="standardContextual"/>
        </w:rPr>
      </w:pPr>
      <w:r>
        <w:rPr>
          <w:noProof/>
        </w:rPr>
        <w:t>Part 37—Manganese sinter</w:t>
      </w:r>
      <w:r>
        <w:rPr>
          <w:noProof/>
        </w:rPr>
        <w:tab/>
      </w:r>
      <w:r>
        <w:rPr>
          <w:noProof/>
        </w:rPr>
        <w:fldChar w:fldCharType="begin"/>
      </w:r>
      <w:r>
        <w:rPr>
          <w:noProof/>
        </w:rPr>
        <w:instrText xml:space="preserve"> PAGEREF _Toc152249058 \h </w:instrText>
      </w:r>
      <w:r>
        <w:rPr>
          <w:noProof/>
        </w:rPr>
      </w:r>
      <w:r>
        <w:rPr>
          <w:noProof/>
        </w:rPr>
        <w:fldChar w:fldCharType="separate"/>
      </w:r>
      <w:r w:rsidR="005A1A7C">
        <w:rPr>
          <w:noProof/>
        </w:rPr>
        <w:t>116</w:t>
      </w:r>
      <w:r>
        <w:rPr>
          <w:noProof/>
        </w:rPr>
        <w:fldChar w:fldCharType="end"/>
      </w:r>
    </w:p>
    <w:p w14:paraId="03D18489" w14:textId="474FA810"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73  Manganese sinter</w:t>
      </w:r>
      <w:r>
        <w:rPr>
          <w:noProof/>
        </w:rPr>
        <w:tab/>
      </w:r>
      <w:r>
        <w:rPr>
          <w:noProof/>
        </w:rPr>
        <w:fldChar w:fldCharType="begin"/>
      </w:r>
      <w:r>
        <w:rPr>
          <w:noProof/>
        </w:rPr>
        <w:instrText xml:space="preserve"> PAGEREF _Toc152249059 \h </w:instrText>
      </w:r>
      <w:r>
        <w:rPr>
          <w:noProof/>
        </w:rPr>
      </w:r>
      <w:r>
        <w:rPr>
          <w:noProof/>
        </w:rPr>
        <w:fldChar w:fldCharType="separate"/>
      </w:r>
      <w:r w:rsidR="005A1A7C">
        <w:rPr>
          <w:noProof/>
        </w:rPr>
        <w:t>116</w:t>
      </w:r>
      <w:r>
        <w:rPr>
          <w:noProof/>
        </w:rPr>
        <w:fldChar w:fldCharType="end"/>
      </w:r>
    </w:p>
    <w:p w14:paraId="17D63086" w14:textId="56F02B19" w:rsidR="00671B59" w:rsidRDefault="00671B59">
      <w:pPr>
        <w:pStyle w:val="TOC2"/>
        <w:rPr>
          <w:rFonts w:asciiTheme="minorHAnsi" w:eastAsiaTheme="minorEastAsia" w:hAnsiTheme="minorHAnsi" w:cstheme="minorBidi"/>
          <w:b w:val="0"/>
          <w:noProof/>
          <w:kern w:val="2"/>
          <w:sz w:val="22"/>
          <w:szCs w:val="22"/>
          <w14:ligatures w14:val="standardContextual"/>
        </w:rPr>
      </w:pPr>
      <w:r>
        <w:rPr>
          <w:noProof/>
        </w:rPr>
        <w:t>Part 38—Ferromanganese alloy</w:t>
      </w:r>
      <w:r>
        <w:rPr>
          <w:noProof/>
        </w:rPr>
        <w:tab/>
      </w:r>
      <w:r>
        <w:rPr>
          <w:noProof/>
        </w:rPr>
        <w:fldChar w:fldCharType="begin"/>
      </w:r>
      <w:r>
        <w:rPr>
          <w:noProof/>
        </w:rPr>
        <w:instrText xml:space="preserve"> PAGEREF _Toc152249060 \h </w:instrText>
      </w:r>
      <w:r>
        <w:rPr>
          <w:noProof/>
        </w:rPr>
      </w:r>
      <w:r>
        <w:rPr>
          <w:noProof/>
        </w:rPr>
        <w:fldChar w:fldCharType="separate"/>
      </w:r>
      <w:r w:rsidR="005A1A7C">
        <w:rPr>
          <w:noProof/>
        </w:rPr>
        <w:t>117</w:t>
      </w:r>
      <w:r>
        <w:rPr>
          <w:noProof/>
        </w:rPr>
        <w:fldChar w:fldCharType="end"/>
      </w:r>
    </w:p>
    <w:p w14:paraId="0F10335D" w14:textId="10964DB3"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74  Ferromanganese alloy</w:t>
      </w:r>
      <w:r>
        <w:rPr>
          <w:noProof/>
        </w:rPr>
        <w:tab/>
      </w:r>
      <w:r>
        <w:rPr>
          <w:noProof/>
        </w:rPr>
        <w:fldChar w:fldCharType="begin"/>
      </w:r>
      <w:r>
        <w:rPr>
          <w:noProof/>
        </w:rPr>
        <w:instrText xml:space="preserve"> PAGEREF _Toc152249061 \h </w:instrText>
      </w:r>
      <w:r>
        <w:rPr>
          <w:noProof/>
        </w:rPr>
      </w:r>
      <w:r>
        <w:rPr>
          <w:noProof/>
        </w:rPr>
        <w:fldChar w:fldCharType="separate"/>
      </w:r>
      <w:r w:rsidR="005A1A7C">
        <w:rPr>
          <w:noProof/>
        </w:rPr>
        <w:t>117</w:t>
      </w:r>
      <w:r>
        <w:rPr>
          <w:noProof/>
        </w:rPr>
        <w:fldChar w:fldCharType="end"/>
      </w:r>
    </w:p>
    <w:p w14:paraId="7B8F307A" w14:textId="470A4039" w:rsidR="00671B59" w:rsidRDefault="00671B59">
      <w:pPr>
        <w:pStyle w:val="TOC2"/>
        <w:rPr>
          <w:rFonts w:asciiTheme="minorHAnsi" w:eastAsiaTheme="minorEastAsia" w:hAnsiTheme="minorHAnsi" w:cstheme="minorBidi"/>
          <w:b w:val="0"/>
          <w:noProof/>
          <w:kern w:val="2"/>
          <w:sz w:val="22"/>
          <w:szCs w:val="22"/>
          <w14:ligatures w14:val="standardContextual"/>
        </w:rPr>
      </w:pPr>
      <w:r>
        <w:rPr>
          <w:noProof/>
        </w:rPr>
        <w:t>Part 39—Silicomanganese alloy</w:t>
      </w:r>
      <w:r>
        <w:rPr>
          <w:noProof/>
        </w:rPr>
        <w:tab/>
      </w:r>
      <w:r>
        <w:rPr>
          <w:noProof/>
        </w:rPr>
        <w:fldChar w:fldCharType="begin"/>
      </w:r>
      <w:r>
        <w:rPr>
          <w:noProof/>
        </w:rPr>
        <w:instrText xml:space="preserve"> PAGEREF _Toc152249062 \h </w:instrText>
      </w:r>
      <w:r>
        <w:rPr>
          <w:noProof/>
        </w:rPr>
      </w:r>
      <w:r>
        <w:rPr>
          <w:noProof/>
        </w:rPr>
        <w:fldChar w:fldCharType="separate"/>
      </w:r>
      <w:r w:rsidR="005A1A7C">
        <w:rPr>
          <w:noProof/>
        </w:rPr>
        <w:t>117</w:t>
      </w:r>
      <w:r>
        <w:rPr>
          <w:noProof/>
        </w:rPr>
        <w:fldChar w:fldCharType="end"/>
      </w:r>
    </w:p>
    <w:p w14:paraId="3F43B347" w14:textId="3886CF76"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75  Silicomanganese alloy</w:t>
      </w:r>
      <w:r>
        <w:rPr>
          <w:noProof/>
        </w:rPr>
        <w:tab/>
      </w:r>
      <w:r>
        <w:rPr>
          <w:noProof/>
        </w:rPr>
        <w:fldChar w:fldCharType="begin"/>
      </w:r>
      <w:r>
        <w:rPr>
          <w:noProof/>
        </w:rPr>
        <w:instrText xml:space="preserve"> PAGEREF _Toc152249063 \h </w:instrText>
      </w:r>
      <w:r>
        <w:rPr>
          <w:noProof/>
        </w:rPr>
      </w:r>
      <w:r>
        <w:rPr>
          <w:noProof/>
        </w:rPr>
        <w:fldChar w:fldCharType="separate"/>
      </w:r>
      <w:r w:rsidR="005A1A7C">
        <w:rPr>
          <w:noProof/>
        </w:rPr>
        <w:t>117</w:t>
      </w:r>
      <w:r>
        <w:rPr>
          <w:noProof/>
        </w:rPr>
        <w:fldChar w:fldCharType="end"/>
      </w:r>
    </w:p>
    <w:p w14:paraId="2341877B" w14:textId="5606ECD7" w:rsidR="00671B59" w:rsidRDefault="00671B59">
      <w:pPr>
        <w:pStyle w:val="TOC2"/>
        <w:rPr>
          <w:rFonts w:asciiTheme="minorHAnsi" w:eastAsiaTheme="minorEastAsia" w:hAnsiTheme="minorHAnsi" w:cstheme="minorBidi"/>
          <w:b w:val="0"/>
          <w:noProof/>
          <w:kern w:val="2"/>
          <w:sz w:val="22"/>
          <w:szCs w:val="22"/>
          <w14:ligatures w14:val="standardContextual"/>
        </w:rPr>
      </w:pPr>
      <w:r>
        <w:rPr>
          <w:noProof/>
        </w:rPr>
        <w:t>Part 40—Nickel manufacturing</w:t>
      </w:r>
      <w:r>
        <w:rPr>
          <w:noProof/>
        </w:rPr>
        <w:tab/>
      </w:r>
      <w:r>
        <w:rPr>
          <w:noProof/>
        </w:rPr>
        <w:fldChar w:fldCharType="begin"/>
      </w:r>
      <w:r>
        <w:rPr>
          <w:noProof/>
        </w:rPr>
        <w:instrText xml:space="preserve"> PAGEREF _Toc152249064 \h </w:instrText>
      </w:r>
      <w:r>
        <w:rPr>
          <w:noProof/>
        </w:rPr>
      </w:r>
      <w:r>
        <w:rPr>
          <w:noProof/>
        </w:rPr>
        <w:fldChar w:fldCharType="separate"/>
      </w:r>
      <w:r w:rsidR="005A1A7C">
        <w:rPr>
          <w:noProof/>
        </w:rPr>
        <w:t>118</w:t>
      </w:r>
      <w:r>
        <w:rPr>
          <w:noProof/>
        </w:rPr>
        <w:fldChar w:fldCharType="end"/>
      </w:r>
    </w:p>
    <w:p w14:paraId="23F7479C" w14:textId="687C3AAB"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1—Definitions</w:t>
      </w:r>
      <w:r>
        <w:rPr>
          <w:noProof/>
        </w:rPr>
        <w:tab/>
      </w:r>
      <w:r>
        <w:rPr>
          <w:noProof/>
        </w:rPr>
        <w:fldChar w:fldCharType="begin"/>
      </w:r>
      <w:r>
        <w:rPr>
          <w:noProof/>
        </w:rPr>
        <w:instrText xml:space="preserve"> PAGEREF _Toc152249065 \h </w:instrText>
      </w:r>
      <w:r>
        <w:rPr>
          <w:noProof/>
        </w:rPr>
      </w:r>
      <w:r>
        <w:rPr>
          <w:noProof/>
        </w:rPr>
        <w:fldChar w:fldCharType="separate"/>
      </w:r>
      <w:r w:rsidR="005A1A7C">
        <w:rPr>
          <w:noProof/>
        </w:rPr>
        <w:t>118</w:t>
      </w:r>
      <w:r>
        <w:rPr>
          <w:noProof/>
        </w:rPr>
        <w:fldChar w:fldCharType="end"/>
      </w:r>
    </w:p>
    <w:p w14:paraId="608301EA" w14:textId="370C908E"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76  Definitions</w:t>
      </w:r>
      <w:r>
        <w:rPr>
          <w:noProof/>
        </w:rPr>
        <w:tab/>
      </w:r>
      <w:r>
        <w:rPr>
          <w:noProof/>
        </w:rPr>
        <w:fldChar w:fldCharType="begin"/>
      </w:r>
      <w:r>
        <w:rPr>
          <w:noProof/>
        </w:rPr>
        <w:instrText xml:space="preserve"> PAGEREF _Toc152249066 \h </w:instrText>
      </w:r>
      <w:r>
        <w:rPr>
          <w:noProof/>
        </w:rPr>
      </w:r>
      <w:r>
        <w:rPr>
          <w:noProof/>
        </w:rPr>
        <w:fldChar w:fldCharType="separate"/>
      </w:r>
      <w:r w:rsidR="005A1A7C">
        <w:rPr>
          <w:noProof/>
        </w:rPr>
        <w:t>118</w:t>
      </w:r>
      <w:r>
        <w:rPr>
          <w:noProof/>
        </w:rPr>
        <w:fldChar w:fldCharType="end"/>
      </w:r>
    </w:p>
    <w:p w14:paraId="1CED4A79" w14:textId="73B0A119"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2—Nickel production variables</w:t>
      </w:r>
      <w:r>
        <w:rPr>
          <w:noProof/>
        </w:rPr>
        <w:tab/>
      </w:r>
      <w:r>
        <w:rPr>
          <w:noProof/>
        </w:rPr>
        <w:fldChar w:fldCharType="begin"/>
      </w:r>
      <w:r>
        <w:rPr>
          <w:noProof/>
        </w:rPr>
        <w:instrText xml:space="preserve"> PAGEREF _Toc152249067 \h </w:instrText>
      </w:r>
      <w:r>
        <w:rPr>
          <w:noProof/>
        </w:rPr>
      </w:r>
      <w:r>
        <w:rPr>
          <w:noProof/>
        </w:rPr>
        <w:fldChar w:fldCharType="separate"/>
      </w:r>
      <w:r w:rsidR="005A1A7C">
        <w:rPr>
          <w:noProof/>
        </w:rPr>
        <w:t>119</w:t>
      </w:r>
      <w:r>
        <w:rPr>
          <w:noProof/>
        </w:rPr>
        <w:fldChar w:fldCharType="end"/>
      </w:r>
    </w:p>
    <w:p w14:paraId="564EBCFA" w14:textId="452CEFA2"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77  Primary nickel products from nickel bearing inputs</w:t>
      </w:r>
      <w:r>
        <w:rPr>
          <w:noProof/>
        </w:rPr>
        <w:tab/>
      </w:r>
      <w:r>
        <w:rPr>
          <w:noProof/>
        </w:rPr>
        <w:fldChar w:fldCharType="begin"/>
      </w:r>
      <w:r>
        <w:rPr>
          <w:noProof/>
        </w:rPr>
        <w:instrText xml:space="preserve"> PAGEREF _Toc152249068 \h </w:instrText>
      </w:r>
      <w:r>
        <w:rPr>
          <w:noProof/>
        </w:rPr>
      </w:r>
      <w:r>
        <w:rPr>
          <w:noProof/>
        </w:rPr>
        <w:fldChar w:fldCharType="separate"/>
      </w:r>
      <w:r w:rsidR="005A1A7C">
        <w:rPr>
          <w:noProof/>
        </w:rPr>
        <w:t>119</w:t>
      </w:r>
      <w:r>
        <w:rPr>
          <w:noProof/>
        </w:rPr>
        <w:fldChar w:fldCharType="end"/>
      </w:r>
    </w:p>
    <w:p w14:paraId="25B4A56E" w14:textId="4775069A"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78  Primary nickel products from imported intermediate nickel products</w:t>
      </w:r>
      <w:r>
        <w:rPr>
          <w:noProof/>
        </w:rPr>
        <w:tab/>
      </w:r>
      <w:r>
        <w:rPr>
          <w:noProof/>
        </w:rPr>
        <w:fldChar w:fldCharType="begin"/>
      </w:r>
      <w:r>
        <w:rPr>
          <w:noProof/>
        </w:rPr>
        <w:instrText xml:space="preserve"> PAGEREF _Toc152249069 \h </w:instrText>
      </w:r>
      <w:r>
        <w:rPr>
          <w:noProof/>
        </w:rPr>
      </w:r>
      <w:r>
        <w:rPr>
          <w:noProof/>
        </w:rPr>
        <w:fldChar w:fldCharType="separate"/>
      </w:r>
      <w:r w:rsidR="005A1A7C">
        <w:rPr>
          <w:noProof/>
        </w:rPr>
        <w:t>119</w:t>
      </w:r>
      <w:r>
        <w:rPr>
          <w:noProof/>
        </w:rPr>
        <w:fldChar w:fldCharType="end"/>
      </w:r>
    </w:p>
    <w:p w14:paraId="1E3B21F0" w14:textId="4895CA18"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79  Intermediate nickel products from nickel bearing inputs</w:t>
      </w:r>
      <w:r>
        <w:rPr>
          <w:noProof/>
        </w:rPr>
        <w:tab/>
      </w:r>
      <w:r>
        <w:rPr>
          <w:noProof/>
        </w:rPr>
        <w:fldChar w:fldCharType="begin"/>
      </w:r>
      <w:r>
        <w:rPr>
          <w:noProof/>
        </w:rPr>
        <w:instrText xml:space="preserve"> PAGEREF _Toc152249070 \h </w:instrText>
      </w:r>
      <w:r>
        <w:rPr>
          <w:noProof/>
        </w:rPr>
      </w:r>
      <w:r>
        <w:rPr>
          <w:noProof/>
        </w:rPr>
        <w:fldChar w:fldCharType="separate"/>
      </w:r>
      <w:r w:rsidR="005A1A7C">
        <w:rPr>
          <w:noProof/>
        </w:rPr>
        <w:t>119</w:t>
      </w:r>
      <w:r>
        <w:rPr>
          <w:noProof/>
        </w:rPr>
        <w:fldChar w:fldCharType="end"/>
      </w:r>
    </w:p>
    <w:p w14:paraId="5D91B7C5" w14:textId="2B100043" w:rsidR="00671B59" w:rsidRDefault="00671B59">
      <w:pPr>
        <w:pStyle w:val="TOC2"/>
        <w:rPr>
          <w:rFonts w:asciiTheme="minorHAnsi" w:eastAsiaTheme="minorEastAsia" w:hAnsiTheme="minorHAnsi" w:cstheme="minorBidi"/>
          <w:b w:val="0"/>
          <w:noProof/>
          <w:kern w:val="2"/>
          <w:sz w:val="22"/>
          <w:szCs w:val="22"/>
          <w14:ligatures w14:val="standardContextual"/>
        </w:rPr>
      </w:pPr>
      <w:r>
        <w:rPr>
          <w:noProof/>
        </w:rPr>
        <w:t>Part 41—Pulp and paper production</w:t>
      </w:r>
      <w:r>
        <w:rPr>
          <w:noProof/>
        </w:rPr>
        <w:tab/>
      </w:r>
      <w:r>
        <w:rPr>
          <w:noProof/>
        </w:rPr>
        <w:fldChar w:fldCharType="begin"/>
      </w:r>
      <w:r>
        <w:rPr>
          <w:noProof/>
        </w:rPr>
        <w:instrText xml:space="preserve"> PAGEREF _Toc152249071 \h </w:instrText>
      </w:r>
      <w:r>
        <w:rPr>
          <w:noProof/>
        </w:rPr>
      </w:r>
      <w:r>
        <w:rPr>
          <w:noProof/>
        </w:rPr>
        <w:fldChar w:fldCharType="separate"/>
      </w:r>
      <w:r w:rsidR="005A1A7C">
        <w:rPr>
          <w:noProof/>
        </w:rPr>
        <w:t>120</w:t>
      </w:r>
      <w:r>
        <w:rPr>
          <w:noProof/>
        </w:rPr>
        <w:fldChar w:fldCharType="end"/>
      </w:r>
    </w:p>
    <w:p w14:paraId="3A43FAA0" w14:textId="732C3FAA"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1—Definitions</w:t>
      </w:r>
      <w:r>
        <w:rPr>
          <w:noProof/>
        </w:rPr>
        <w:tab/>
      </w:r>
      <w:r>
        <w:rPr>
          <w:noProof/>
        </w:rPr>
        <w:fldChar w:fldCharType="begin"/>
      </w:r>
      <w:r>
        <w:rPr>
          <w:noProof/>
        </w:rPr>
        <w:instrText xml:space="preserve"> PAGEREF _Toc152249072 \h </w:instrText>
      </w:r>
      <w:r>
        <w:rPr>
          <w:noProof/>
        </w:rPr>
      </w:r>
      <w:r>
        <w:rPr>
          <w:noProof/>
        </w:rPr>
        <w:fldChar w:fldCharType="separate"/>
      </w:r>
      <w:r w:rsidR="005A1A7C">
        <w:rPr>
          <w:noProof/>
        </w:rPr>
        <w:t>120</w:t>
      </w:r>
      <w:r>
        <w:rPr>
          <w:noProof/>
        </w:rPr>
        <w:fldChar w:fldCharType="end"/>
      </w:r>
    </w:p>
    <w:p w14:paraId="5CF2A1D7" w14:textId="430C8D09"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80  Definitions</w:t>
      </w:r>
      <w:r>
        <w:rPr>
          <w:noProof/>
        </w:rPr>
        <w:tab/>
      </w:r>
      <w:r>
        <w:rPr>
          <w:noProof/>
        </w:rPr>
        <w:fldChar w:fldCharType="begin"/>
      </w:r>
      <w:r>
        <w:rPr>
          <w:noProof/>
        </w:rPr>
        <w:instrText xml:space="preserve"> PAGEREF _Toc152249073 \h </w:instrText>
      </w:r>
      <w:r>
        <w:rPr>
          <w:noProof/>
        </w:rPr>
      </w:r>
      <w:r>
        <w:rPr>
          <w:noProof/>
        </w:rPr>
        <w:fldChar w:fldCharType="separate"/>
      </w:r>
      <w:r w:rsidR="005A1A7C">
        <w:rPr>
          <w:noProof/>
        </w:rPr>
        <w:t>120</w:t>
      </w:r>
      <w:r>
        <w:rPr>
          <w:noProof/>
        </w:rPr>
        <w:fldChar w:fldCharType="end"/>
      </w:r>
    </w:p>
    <w:p w14:paraId="6337AD83" w14:textId="24A5B808"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2—Tissue paper</w:t>
      </w:r>
      <w:r>
        <w:rPr>
          <w:noProof/>
        </w:rPr>
        <w:tab/>
      </w:r>
      <w:r>
        <w:rPr>
          <w:noProof/>
        </w:rPr>
        <w:fldChar w:fldCharType="begin"/>
      </w:r>
      <w:r>
        <w:rPr>
          <w:noProof/>
        </w:rPr>
        <w:instrText xml:space="preserve"> PAGEREF _Toc152249074 \h </w:instrText>
      </w:r>
      <w:r>
        <w:rPr>
          <w:noProof/>
        </w:rPr>
      </w:r>
      <w:r>
        <w:rPr>
          <w:noProof/>
        </w:rPr>
        <w:fldChar w:fldCharType="separate"/>
      </w:r>
      <w:r w:rsidR="005A1A7C">
        <w:rPr>
          <w:noProof/>
        </w:rPr>
        <w:t>120</w:t>
      </w:r>
      <w:r>
        <w:rPr>
          <w:noProof/>
        </w:rPr>
        <w:fldChar w:fldCharType="end"/>
      </w:r>
    </w:p>
    <w:p w14:paraId="6A0876D2" w14:textId="66B1A23A"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81  Tissue paper</w:t>
      </w:r>
      <w:r>
        <w:rPr>
          <w:noProof/>
        </w:rPr>
        <w:tab/>
      </w:r>
      <w:r>
        <w:rPr>
          <w:noProof/>
        </w:rPr>
        <w:fldChar w:fldCharType="begin"/>
      </w:r>
      <w:r>
        <w:rPr>
          <w:noProof/>
        </w:rPr>
        <w:instrText xml:space="preserve"> PAGEREF _Toc152249075 \h </w:instrText>
      </w:r>
      <w:r>
        <w:rPr>
          <w:noProof/>
        </w:rPr>
      </w:r>
      <w:r>
        <w:rPr>
          <w:noProof/>
        </w:rPr>
        <w:fldChar w:fldCharType="separate"/>
      </w:r>
      <w:r w:rsidR="005A1A7C">
        <w:rPr>
          <w:noProof/>
        </w:rPr>
        <w:t>120</w:t>
      </w:r>
      <w:r>
        <w:rPr>
          <w:noProof/>
        </w:rPr>
        <w:fldChar w:fldCharType="end"/>
      </w:r>
    </w:p>
    <w:p w14:paraId="61C33645" w14:textId="4D28BB6C"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3—Packaging and industrial paper</w:t>
      </w:r>
      <w:r>
        <w:rPr>
          <w:noProof/>
        </w:rPr>
        <w:tab/>
      </w:r>
      <w:r>
        <w:rPr>
          <w:noProof/>
        </w:rPr>
        <w:fldChar w:fldCharType="begin"/>
      </w:r>
      <w:r>
        <w:rPr>
          <w:noProof/>
        </w:rPr>
        <w:instrText xml:space="preserve"> PAGEREF _Toc152249076 \h </w:instrText>
      </w:r>
      <w:r>
        <w:rPr>
          <w:noProof/>
        </w:rPr>
      </w:r>
      <w:r>
        <w:rPr>
          <w:noProof/>
        </w:rPr>
        <w:fldChar w:fldCharType="separate"/>
      </w:r>
      <w:r w:rsidR="005A1A7C">
        <w:rPr>
          <w:noProof/>
        </w:rPr>
        <w:t>121</w:t>
      </w:r>
      <w:r>
        <w:rPr>
          <w:noProof/>
        </w:rPr>
        <w:fldChar w:fldCharType="end"/>
      </w:r>
    </w:p>
    <w:p w14:paraId="1905E90F" w14:textId="70495F14"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82  Packaging and industrial paper</w:t>
      </w:r>
      <w:r>
        <w:rPr>
          <w:noProof/>
        </w:rPr>
        <w:tab/>
      </w:r>
      <w:r>
        <w:rPr>
          <w:noProof/>
        </w:rPr>
        <w:fldChar w:fldCharType="begin"/>
      </w:r>
      <w:r>
        <w:rPr>
          <w:noProof/>
        </w:rPr>
        <w:instrText xml:space="preserve"> PAGEREF _Toc152249077 \h </w:instrText>
      </w:r>
      <w:r>
        <w:rPr>
          <w:noProof/>
        </w:rPr>
      </w:r>
      <w:r>
        <w:rPr>
          <w:noProof/>
        </w:rPr>
        <w:fldChar w:fldCharType="separate"/>
      </w:r>
      <w:r w:rsidR="005A1A7C">
        <w:rPr>
          <w:noProof/>
        </w:rPr>
        <w:t>121</w:t>
      </w:r>
      <w:r>
        <w:rPr>
          <w:noProof/>
        </w:rPr>
        <w:fldChar w:fldCharType="end"/>
      </w:r>
    </w:p>
    <w:p w14:paraId="12CA9ED2" w14:textId="06086173"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4—Printing and writing paper</w:t>
      </w:r>
      <w:r>
        <w:rPr>
          <w:noProof/>
        </w:rPr>
        <w:tab/>
      </w:r>
      <w:r>
        <w:rPr>
          <w:noProof/>
        </w:rPr>
        <w:fldChar w:fldCharType="begin"/>
      </w:r>
      <w:r>
        <w:rPr>
          <w:noProof/>
        </w:rPr>
        <w:instrText xml:space="preserve"> PAGEREF _Toc152249078 \h </w:instrText>
      </w:r>
      <w:r>
        <w:rPr>
          <w:noProof/>
        </w:rPr>
      </w:r>
      <w:r>
        <w:rPr>
          <w:noProof/>
        </w:rPr>
        <w:fldChar w:fldCharType="separate"/>
      </w:r>
      <w:r w:rsidR="005A1A7C">
        <w:rPr>
          <w:noProof/>
        </w:rPr>
        <w:t>121</w:t>
      </w:r>
      <w:r>
        <w:rPr>
          <w:noProof/>
        </w:rPr>
        <w:fldChar w:fldCharType="end"/>
      </w:r>
    </w:p>
    <w:p w14:paraId="023BA4E0" w14:textId="3284A112"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83  Printing and writing paper</w:t>
      </w:r>
      <w:r>
        <w:rPr>
          <w:noProof/>
        </w:rPr>
        <w:tab/>
      </w:r>
      <w:r>
        <w:rPr>
          <w:noProof/>
        </w:rPr>
        <w:fldChar w:fldCharType="begin"/>
      </w:r>
      <w:r>
        <w:rPr>
          <w:noProof/>
        </w:rPr>
        <w:instrText xml:space="preserve"> PAGEREF _Toc152249079 \h </w:instrText>
      </w:r>
      <w:r>
        <w:rPr>
          <w:noProof/>
        </w:rPr>
      </w:r>
      <w:r>
        <w:rPr>
          <w:noProof/>
        </w:rPr>
        <w:fldChar w:fldCharType="separate"/>
      </w:r>
      <w:r w:rsidR="005A1A7C">
        <w:rPr>
          <w:noProof/>
        </w:rPr>
        <w:t>121</w:t>
      </w:r>
      <w:r>
        <w:rPr>
          <w:noProof/>
        </w:rPr>
        <w:fldChar w:fldCharType="end"/>
      </w:r>
    </w:p>
    <w:p w14:paraId="4530DCE6" w14:textId="6FABA0E3"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5—Newsprint</w:t>
      </w:r>
      <w:r>
        <w:rPr>
          <w:noProof/>
        </w:rPr>
        <w:tab/>
      </w:r>
      <w:r>
        <w:rPr>
          <w:noProof/>
        </w:rPr>
        <w:fldChar w:fldCharType="begin"/>
      </w:r>
      <w:r>
        <w:rPr>
          <w:noProof/>
        </w:rPr>
        <w:instrText xml:space="preserve"> PAGEREF _Toc152249080 \h </w:instrText>
      </w:r>
      <w:r>
        <w:rPr>
          <w:noProof/>
        </w:rPr>
      </w:r>
      <w:r>
        <w:rPr>
          <w:noProof/>
        </w:rPr>
        <w:fldChar w:fldCharType="separate"/>
      </w:r>
      <w:r w:rsidR="005A1A7C">
        <w:rPr>
          <w:noProof/>
        </w:rPr>
        <w:t>122</w:t>
      </w:r>
      <w:r>
        <w:rPr>
          <w:noProof/>
        </w:rPr>
        <w:fldChar w:fldCharType="end"/>
      </w:r>
    </w:p>
    <w:p w14:paraId="7E972DE2" w14:textId="35244EF1"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84  Newsprint</w:t>
      </w:r>
      <w:r>
        <w:rPr>
          <w:noProof/>
        </w:rPr>
        <w:tab/>
      </w:r>
      <w:r>
        <w:rPr>
          <w:noProof/>
        </w:rPr>
        <w:fldChar w:fldCharType="begin"/>
      </w:r>
      <w:r>
        <w:rPr>
          <w:noProof/>
        </w:rPr>
        <w:instrText xml:space="preserve"> PAGEREF _Toc152249081 \h </w:instrText>
      </w:r>
      <w:r>
        <w:rPr>
          <w:noProof/>
        </w:rPr>
      </w:r>
      <w:r>
        <w:rPr>
          <w:noProof/>
        </w:rPr>
        <w:fldChar w:fldCharType="separate"/>
      </w:r>
      <w:r w:rsidR="005A1A7C">
        <w:rPr>
          <w:noProof/>
        </w:rPr>
        <w:t>122</w:t>
      </w:r>
      <w:r>
        <w:rPr>
          <w:noProof/>
        </w:rPr>
        <w:fldChar w:fldCharType="end"/>
      </w:r>
    </w:p>
    <w:p w14:paraId="08C82F24" w14:textId="763A0E71" w:rsidR="00671B59" w:rsidRDefault="00671B59">
      <w:pPr>
        <w:pStyle w:val="TOC3"/>
        <w:rPr>
          <w:rFonts w:asciiTheme="minorHAnsi" w:eastAsiaTheme="minorEastAsia" w:hAnsiTheme="minorHAnsi" w:cstheme="minorBidi"/>
          <w:b w:val="0"/>
          <w:noProof/>
          <w:kern w:val="2"/>
          <w:szCs w:val="22"/>
          <w14:ligatures w14:val="standardContextual"/>
        </w:rPr>
      </w:pPr>
      <w:r>
        <w:rPr>
          <w:noProof/>
        </w:rPr>
        <w:t>Division 6—Pulp</w:t>
      </w:r>
      <w:r>
        <w:rPr>
          <w:noProof/>
        </w:rPr>
        <w:tab/>
      </w:r>
      <w:r>
        <w:rPr>
          <w:noProof/>
        </w:rPr>
        <w:fldChar w:fldCharType="begin"/>
      </w:r>
      <w:r>
        <w:rPr>
          <w:noProof/>
        </w:rPr>
        <w:instrText xml:space="preserve"> PAGEREF _Toc152249082 \h </w:instrText>
      </w:r>
      <w:r>
        <w:rPr>
          <w:noProof/>
        </w:rPr>
      </w:r>
      <w:r>
        <w:rPr>
          <w:noProof/>
        </w:rPr>
        <w:fldChar w:fldCharType="separate"/>
      </w:r>
      <w:r w:rsidR="005A1A7C">
        <w:rPr>
          <w:noProof/>
        </w:rPr>
        <w:t>123</w:t>
      </w:r>
      <w:r>
        <w:rPr>
          <w:noProof/>
        </w:rPr>
        <w:fldChar w:fldCharType="end"/>
      </w:r>
    </w:p>
    <w:p w14:paraId="02C52B42" w14:textId="06EE50B7"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85  Pulp</w:t>
      </w:r>
      <w:r>
        <w:rPr>
          <w:noProof/>
        </w:rPr>
        <w:tab/>
      </w:r>
      <w:r>
        <w:rPr>
          <w:noProof/>
        </w:rPr>
        <w:fldChar w:fldCharType="begin"/>
      </w:r>
      <w:r>
        <w:rPr>
          <w:noProof/>
        </w:rPr>
        <w:instrText xml:space="preserve"> PAGEREF _Toc152249083 \h </w:instrText>
      </w:r>
      <w:r>
        <w:rPr>
          <w:noProof/>
        </w:rPr>
      </w:r>
      <w:r>
        <w:rPr>
          <w:noProof/>
        </w:rPr>
        <w:fldChar w:fldCharType="separate"/>
      </w:r>
      <w:r w:rsidR="005A1A7C">
        <w:rPr>
          <w:noProof/>
        </w:rPr>
        <w:t>123</w:t>
      </w:r>
      <w:r>
        <w:rPr>
          <w:noProof/>
        </w:rPr>
        <w:fldChar w:fldCharType="end"/>
      </w:r>
    </w:p>
    <w:p w14:paraId="611938C6" w14:textId="7D6C541D" w:rsidR="00671B59" w:rsidRDefault="00671B59">
      <w:pPr>
        <w:pStyle w:val="TOC2"/>
        <w:rPr>
          <w:rFonts w:asciiTheme="minorHAnsi" w:eastAsiaTheme="minorEastAsia" w:hAnsiTheme="minorHAnsi" w:cstheme="minorBidi"/>
          <w:b w:val="0"/>
          <w:noProof/>
          <w:kern w:val="2"/>
          <w:sz w:val="22"/>
          <w:szCs w:val="22"/>
          <w14:ligatures w14:val="standardContextual"/>
        </w:rPr>
      </w:pPr>
      <w:r>
        <w:rPr>
          <w:noProof/>
        </w:rPr>
        <w:t>Part 42—Ethylene and polyethylene production</w:t>
      </w:r>
      <w:r>
        <w:rPr>
          <w:noProof/>
        </w:rPr>
        <w:tab/>
      </w:r>
      <w:r>
        <w:rPr>
          <w:noProof/>
        </w:rPr>
        <w:fldChar w:fldCharType="begin"/>
      </w:r>
      <w:r>
        <w:rPr>
          <w:noProof/>
        </w:rPr>
        <w:instrText xml:space="preserve"> PAGEREF _Toc152249084 \h </w:instrText>
      </w:r>
      <w:r>
        <w:rPr>
          <w:noProof/>
        </w:rPr>
      </w:r>
      <w:r>
        <w:rPr>
          <w:noProof/>
        </w:rPr>
        <w:fldChar w:fldCharType="separate"/>
      </w:r>
      <w:r w:rsidR="005A1A7C">
        <w:rPr>
          <w:noProof/>
        </w:rPr>
        <w:t>124</w:t>
      </w:r>
      <w:r>
        <w:rPr>
          <w:noProof/>
        </w:rPr>
        <w:fldChar w:fldCharType="end"/>
      </w:r>
    </w:p>
    <w:p w14:paraId="1FA3EDCF" w14:textId="25473D03"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86  Ethene (ethylene)</w:t>
      </w:r>
      <w:r>
        <w:rPr>
          <w:noProof/>
        </w:rPr>
        <w:tab/>
      </w:r>
      <w:r>
        <w:rPr>
          <w:noProof/>
        </w:rPr>
        <w:fldChar w:fldCharType="begin"/>
      </w:r>
      <w:r>
        <w:rPr>
          <w:noProof/>
        </w:rPr>
        <w:instrText xml:space="preserve"> PAGEREF _Toc152249085 \h </w:instrText>
      </w:r>
      <w:r>
        <w:rPr>
          <w:noProof/>
        </w:rPr>
      </w:r>
      <w:r>
        <w:rPr>
          <w:noProof/>
        </w:rPr>
        <w:fldChar w:fldCharType="separate"/>
      </w:r>
      <w:r w:rsidR="005A1A7C">
        <w:rPr>
          <w:noProof/>
        </w:rPr>
        <w:t>124</w:t>
      </w:r>
      <w:r>
        <w:rPr>
          <w:noProof/>
        </w:rPr>
        <w:fldChar w:fldCharType="end"/>
      </w:r>
    </w:p>
    <w:p w14:paraId="6EE6DB90" w14:textId="42D89B99"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87  Polyethylene</w:t>
      </w:r>
      <w:r>
        <w:rPr>
          <w:noProof/>
        </w:rPr>
        <w:tab/>
      </w:r>
      <w:r>
        <w:rPr>
          <w:noProof/>
        </w:rPr>
        <w:fldChar w:fldCharType="begin"/>
      </w:r>
      <w:r>
        <w:rPr>
          <w:noProof/>
        </w:rPr>
        <w:instrText xml:space="preserve"> PAGEREF _Toc152249086 \h </w:instrText>
      </w:r>
      <w:r>
        <w:rPr>
          <w:noProof/>
        </w:rPr>
      </w:r>
      <w:r>
        <w:rPr>
          <w:noProof/>
        </w:rPr>
        <w:fldChar w:fldCharType="separate"/>
      </w:r>
      <w:r w:rsidR="005A1A7C">
        <w:rPr>
          <w:noProof/>
        </w:rPr>
        <w:t>124</w:t>
      </w:r>
      <w:r>
        <w:rPr>
          <w:noProof/>
        </w:rPr>
        <w:fldChar w:fldCharType="end"/>
      </w:r>
    </w:p>
    <w:p w14:paraId="29821A73" w14:textId="516C2750" w:rsidR="00671B59" w:rsidRDefault="00671B59">
      <w:pPr>
        <w:pStyle w:val="TOC2"/>
        <w:rPr>
          <w:rFonts w:asciiTheme="minorHAnsi" w:eastAsiaTheme="minorEastAsia" w:hAnsiTheme="minorHAnsi" w:cstheme="minorBidi"/>
          <w:b w:val="0"/>
          <w:noProof/>
          <w:kern w:val="2"/>
          <w:sz w:val="22"/>
          <w:szCs w:val="22"/>
          <w14:ligatures w14:val="standardContextual"/>
        </w:rPr>
      </w:pPr>
      <w:r>
        <w:rPr>
          <w:noProof/>
        </w:rPr>
        <w:t>Part 43—Wheat based products</w:t>
      </w:r>
      <w:r>
        <w:rPr>
          <w:noProof/>
        </w:rPr>
        <w:tab/>
      </w:r>
      <w:r>
        <w:rPr>
          <w:noProof/>
        </w:rPr>
        <w:fldChar w:fldCharType="begin"/>
      </w:r>
      <w:r>
        <w:rPr>
          <w:noProof/>
        </w:rPr>
        <w:instrText xml:space="preserve"> PAGEREF _Toc152249087 \h </w:instrText>
      </w:r>
      <w:r>
        <w:rPr>
          <w:noProof/>
        </w:rPr>
      </w:r>
      <w:r>
        <w:rPr>
          <w:noProof/>
        </w:rPr>
        <w:fldChar w:fldCharType="separate"/>
      </w:r>
      <w:r w:rsidR="005A1A7C">
        <w:rPr>
          <w:noProof/>
        </w:rPr>
        <w:t>125</w:t>
      </w:r>
      <w:r>
        <w:rPr>
          <w:noProof/>
        </w:rPr>
        <w:fldChar w:fldCharType="end"/>
      </w:r>
    </w:p>
    <w:p w14:paraId="7F3D806B" w14:textId="0283AE89"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88  Wheat protein products (dried gluten)</w:t>
      </w:r>
      <w:r>
        <w:rPr>
          <w:noProof/>
        </w:rPr>
        <w:tab/>
      </w:r>
      <w:r>
        <w:rPr>
          <w:noProof/>
        </w:rPr>
        <w:fldChar w:fldCharType="begin"/>
      </w:r>
      <w:r>
        <w:rPr>
          <w:noProof/>
        </w:rPr>
        <w:instrText xml:space="preserve"> PAGEREF _Toc152249088 \h </w:instrText>
      </w:r>
      <w:r>
        <w:rPr>
          <w:noProof/>
        </w:rPr>
      </w:r>
      <w:r>
        <w:rPr>
          <w:noProof/>
        </w:rPr>
        <w:fldChar w:fldCharType="separate"/>
      </w:r>
      <w:r w:rsidR="005A1A7C">
        <w:rPr>
          <w:noProof/>
        </w:rPr>
        <w:t>125</w:t>
      </w:r>
      <w:r>
        <w:rPr>
          <w:noProof/>
        </w:rPr>
        <w:fldChar w:fldCharType="end"/>
      </w:r>
    </w:p>
    <w:p w14:paraId="7574967C" w14:textId="65770A12"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89  Dried wheat starch</w:t>
      </w:r>
      <w:r>
        <w:rPr>
          <w:noProof/>
        </w:rPr>
        <w:tab/>
      </w:r>
      <w:r>
        <w:rPr>
          <w:noProof/>
        </w:rPr>
        <w:fldChar w:fldCharType="begin"/>
      </w:r>
      <w:r>
        <w:rPr>
          <w:noProof/>
        </w:rPr>
        <w:instrText xml:space="preserve"> PAGEREF _Toc152249089 \h </w:instrText>
      </w:r>
      <w:r>
        <w:rPr>
          <w:noProof/>
        </w:rPr>
      </w:r>
      <w:r>
        <w:rPr>
          <w:noProof/>
        </w:rPr>
        <w:fldChar w:fldCharType="separate"/>
      </w:r>
      <w:r w:rsidR="005A1A7C">
        <w:rPr>
          <w:noProof/>
        </w:rPr>
        <w:t>126</w:t>
      </w:r>
      <w:r>
        <w:rPr>
          <w:noProof/>
        </w:rPr>
        <w:fldChar w:fldCharType="end"/>
      </w:r>
    </w:p>
    <w:p w14:paraId="14BDF894" w14:textId="44E2E88F"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90  Wheat based glucose</w:t>
      </w:r>
      <w:r>
        <w:rPr>
          <w:noProof/>
        </w:rPr>
        <w:tab/>
      </w:r>
      <w:r>
        <w:rPr>
          <w:noProof/>
        </w:rPr>
        <w:fldChar w:fldCharType="begin"/>
      </w:r>
      <w:r>
        <w:rPr>
          <w:noProof/>
        </w:rPr>
        <w:instrText xml:space="preserve"> PAGEREF _Toc152249090 \h </w:instrText>
      </w:r>
      <w:r>
        <w:rPr>
          <w:noProof/>
        </w:rPr>
      </w:r>
      <w:r>
        <w:rPr>
          <w:noProof/>
        </w:rPr>
        <w:fldChar w:fldCharType="separate"/>
      </w:r>
      <w:r w:rsidR="005A1A7C">
        <w:rPr>
          <w:noProof/>
        </w:rPr>
        <w:t>126</w:t>
      </w:r>
      <w:r>
        <w:rPr>
          <w:noProof/>
        </w:rPr>
        <w:fldChar w:fldCharType="end"/>
      </w:r>
    </w:p>
    <w:p w14:paraId="56F5FE09" w14:textId="4350AAC2"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91  Wheat based dried distillers grain</w:t>
      </w:r>
      <w:r>
        <w:rPr>
          <w:noProof/>
        </w:rPr>
        <w:tab/>
      </w:r>
      <w:r>
        <w:rPr>
          <w:noProof/>
        </w:rPr>
        <w:fldChar w:fldCharType="begin"/>
      </w:r>
      <w:r>
        <w:rPr>
          <w:noProof/>
        </w:rPr>
        <w:instrText xml:space="preserve"> PAGEREF _Toc152249091 \h </w:instrText>
      </w:r>
      <w:r>
        <w:rPr>
          <w:noProof/>
        </w:rPr>
      </w:r>
      <w:r>
        <w:rPr>
          <w:noProof/>
        </w:rPr>
        <w:fldChar w:fldCharType="separate"/>
      </w:r>
      <w:r w:rsidR="005A1A7C">
        <w:rPr>
          <w:noProof/>
        </w:rPr>
        <w:t>127</w:t>
      </w:r>
      <w:r>
        <w:rPr>
          <w:noProof/>
        </w:rPr>
        <w:fldChar w:fldCharType="end"/>
      </w:r>
    </w:p>
    <w:p w14:paraId="361F88EB" w14:textId="7027AB9D" w:rsidR="00671B59" w:rsidRDefault="00671B59">
      <w:pPr>
        <w:pStyle w:val="TOC2"/>
        <w:rPr>
          <w:rFonts w:asciiTheme="minorHAnsi" w:eastAsiaTheme="minorEastAsia" w:hAnsiTheme="minorHAnsi" w:cstheme="minorBidi"/>
          <w:b w:val="0"/>
          <w:noProof/>
          <w:kern w:val="2"/>
          <w:sz w:val="22"/>
          <w:szCs w:val="22"/>
          <w14:ligatures w14:val="standardContextual"/>
        </w:rPr>
      </w:pPr>
      <w:r>
        <w:rPr>
          <w:noProof/>
        </w:rPr>
        <w:t>Part 44—Ethanol</w:t>
      </w:r>
      <w:r>
        <w:rPr>
          <w:noProof/>
        </w:rPr>
        <w:tab/>
      </w:r>
      <w:r>
        <w:rPr>
          <w:noProof/>
        </w:rPr>
        <w:fldChar w:fldCharType="begin"/>
      </w:r>
      <w:r>
        <w:rPr>
          <w:noProof/>
        </w:rPr>
        <w:instrText xml:space="preserve"> PAGEREF _Toc152249092 \h </w:instrText>
      </w:r>
      <w:r>
        <w:rPr>
          <w:noProof/>
        </w:rPr>
      </w:r>
      <w:r>
        <w:rPr>
          <w:noProof/>
        </w:rPr>
        <w:fldChar w:fldCharType="separate"/>
      </w:r>
      <w:r w:rsidR="005A1A7C">
        <w:rPr>
          <w:noProof/>
        </w:rPr>
        <w:t>127</w:t>
      </w:r>
      <w:r>
        <w:rPr>
          <w:noProof/>
        </w:rPr>
        <w:fldChar w:fldCharType="end"/>
      </w:r>
    </w:p>
    <w:p w14:paraId="72D47D8E" w14:textId="4D70AA72"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92  Ethanol—95</w:t>
      </w:r>
      <w:r>
        <w:rPr>
          <w:noProof/>
        </w:rPr>
        <w:tab/>
      </w:r>
      <w:r>
        <w:rPr>
          <w:noProof/>
        </w:rPr>
        <w:fldChar w:fldCharType="begin"/>
      </w:r>
      <w:r>
        <w:rPr>
          <w:noProof/>
        </w:rPr>
        <w:instrText xml:space="preserve"> PAGEREF _Toc152249093 \h </w:instrText>
      </w:r>
      <w:r>
        <w:rPr>
          <w:noProof/>
        </w:rPr>
      </w:r>
      <w:r>
        <w:rPr>
          <w:noProof/>
        </w:rPr>
        <w:fldChar w:fldCharType="separate"/>
      </w:r>
      <w:r w:rsidR="005A1A7C">
        <w:rPr>
          <w:noProof/>
        </w:rPr>
        <w:t>127</w:t>
      </w:r>
      <w:r>
        <w:rPr>
          <w:noProof/>
        </w:rPr>
        <w:fldChar w:fldCharType="end"/>
      </w:r>
    </w:p>
    <w:p w14:paraId="5CE196C9" w14:textId="38733042"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93  Ethanol—absolute</w:t>
      </w:r>
      <w:r>
        <w:rPr>
          <w:noProof/>
        </w:rPr>
        <w:tab/>
      </w:r>
      <w:r>
        <w:rPr>
          <w:noProof/>
        </w:rPr>
        <w:fldChar w:fldCharType="begin"/>
      </w:r>
      <w:r>
        <w:rPr>
          <w:noProof/>
        </w:rPr>
        <w:instrText xml:space="preserve"> PAGEREF _Toc152249094 \h </w:instrText>
      </w:r>
      <w:r>
        <w:rPr>
          <w:noProof/>
        </w:rPr>
      </w:r>
      <w:r>
        <w:rPr>
          <w:noProof/>
        </w:rPr>
        <w:fldChar w:fldCharType="separate"/>
      </w:r>
      <w:r w:rsidR="005A1A7C">
        <w:rPr>
          <w:noProof/>
        </w:rPr>
        <w:t>128</w:t>
      </w:r>
      <w:r>
        <w:rPr>
          <w:noProof/>
        </w:rPr>
        <w:fldChar w:fldCharType="end"/>
      </w:r>
    </w:p>
    <w:p w14:paraId="556293EE" w14:textId="7F5D7C98"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94  Beverage grade ethanol</w:t>
      </w:r>
      <w:r>
        <w:rPr>
          <w:noProof/>
        </w:rPr>
        <w:tab/>
      </w:r>
      <w:r>
        <w:rPr>
          <w:noProof/>
        </w:rPr>
        <w:fldChar w:fldCharType="begin"/>
      </w:r>
      <w:r>
        <w:rPr>
          <w:noProof/>
        </w:rPr>
        <w:instrText xml:space="preserve"> PAGEREF _Toc152249095 \h </w:instrText>
      </w:r>
      <w:r>
        <w:rPr>
          <w:noProof/>
        </w:rPr>
      </w:r>
      <w:r>
        <w:rPr>
          <w:noProof/>
        </w:rPr>
        <w:fldChar w:fldCharType="separate"/>
      </w:r>
      <w:r w:rsidR="005A1A7C">
        <w:rPr>
          <w:noProof/>
        </w:rPr>
        <w:t>128</w:t>
      </w:r>
      <w:r>
        <w:rPr>
          <w:noProof/>
        </w:rPr>
        <w:fldChar w:fldCharType="end"/>
      </w:r>
    </w:p>
    <w:p w14:paraId="41D1F56A" w14:textId="4F8768C2" w:rsidR="00671B59" w:rsidRDefault="00671B59">
      <w:pPr>
        <w:pStyle w:val="TOC2"/>
        <w:rPr>
          <w:rFonts w:asciiTheme="minorHAnsi" w:eastAsiaTheme="minorEastAsia" w:hAnsiTheme="minorHAnsi" w:cstheme="minorBidi"/>
          <w:b w:val="0"/>
          <w:noProof/>
          <w:kern w:val="2"/>
          <w:sz w:val="22"/>
          <w:szCs w:val="22"/>
          <w14:ligatures w14:val="standardContextual"/>
        </w:rPr>
      </w:pPr>
      <w:r>
        <w:rPr>
          <w:noProof/>
        </w:rPr>
        <w:t>Part 45—Production variables related to sugar production</w:t>
      </w:r>
      <w:r>
        <w:rPr>
          <w:noProof/>
        </w:rPr>
        <w:tab/>
      </w:r>
      <w:r>
        <w:rPr>
          <w:noProof/>
        </w:rPr>
        <w:fldChar w:fldCharType="begin"/>
      </w:r>
      <w:r>
        <w:rPr>
          <w:noProof/>
        </w:rPr>
        <w:instrText xml:space="preserve"> PAGEREF _Toc152249096 \h </w:instrText>
      </w:r>
      <w:r>
        <w:rPr>
          <w:noProof/>
        </w:rPr>
      </w:r>
      <w:r>
        <w:rPr>
          <w:noProof/>
        </w:rPr>
        <w:fldChar w:fldCharType="separate"/>
      </w:r>
      <w:r w:rsidR="005A1A7C">
        <w:rPr>
          <w:noProof/>
        </w:rPr>
        <w:t>129</w:t>
      </w:r>
      <w:r>
        <w:rPr>
          <w:noProof/>
        </w:rPr>
        <w:fldChar w:fldCharType="end"/>
      </w:r>
    </w:p>
    <w:p w14:paraId="2EC0C930" w14:textId="32634562"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95  Raw sugar</w:t>
      </w:r>
      <w:r>
        <w:rPr>
          <w:noProof/>
        </w:rPr>
        <w:tab/>
      </w:r>
      <w:r>
        <w:rPr>
          <w:noProof/>
        </w:rPr>
        <w:fldChar w:fldCharType="begin"/>
      </w:r>
      <w:r>
        <w:rPr>
          <w:noProof/>
        </w:rPr>
        <w:instrText xml:space="preserve"> PAGEREF _Toc152249097 \h </w:instrText>
      </w:r>
      <w:r>
        <w:rPr>
          <w:noProof/>
        </w:rPr>
      </w:r>
      <w:r>
        <w:rPr>
          <w:noProof/>
        </w:rPr>
        <w:fldChar w:fldCharType="separate"/>
      </w:r>
      <w:r w:rsidR="005A1A7C">
        <w:rPr>
          <w:noProof/>
        </w:rPr>
        <w:t>129</w:t>
      </w:r>
      <w:r>
        <w:rPr>
          <w:noProof/>
        </w:rPr>
        <w:fldChar w:fldCharType="end"/>
      </w:r>
    </w:p>
    <w:p w14:paraId="34F2FC92" w14:textId="607345EB"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96  Exported steam related to the raw sugar manufacturing activity</w:t>
      </w:r>
      <w:r>
        <w:rPr>
          <w:noProof/>
        </w:rPr>
        <w:tab/>
      </w:r>
      <w:r>
        <w:rPr>
          <w:noProof/>
        </w:rPr>
        <w:fldChar w:fldCharType="begin"/>
      </w:r>
      <w:r>
        <w:rPr>
          <w:noProof/>
        </w:rPr>
        <w:instrText xml:space="preserve"> PAGEREF _Toc152249098 \h </w:instrText>
      </w:r>
      <w:r>
        <w:rPr>
          <w:noProof/>
        </w:rPr>
      </w:r>
      <w:r>
        <w:rPr>
          <w:noProof/>
        </w:rPr>
        <w:fldChar w:fldCharType="separate"/>
      </w:r>
      <w:r w:rsidR="005A1A7C">
        <w:rPr>
          <w:noProof/>
        </w:rPr>
        <w:t>129</w:t>
      </w:r>
      <w:r>
        <w:rPr>
          <w:noProof/>
        </w:rPr>
        <w:fldChar w:fldCharType="end"/>
      </w:r>
    </w:p>
    <w:p w14:paraId="68D0477A" w14:textId="6F8B8BE1" w:rsidR="00671B59" w:rsidRDefault="00671B59">
      <w:pPr>
        <w:pStyle w:val="TOC2"/>
        <w:rPr>
          <w:rFonts w:asciiTheme="minorHAnsi" w:eastAsiaTheme="minorEastAsia" w:hAnsiTheme="minorHAnsi" w:cstheme="minorBidi"/>
          <w:b w:val="0"/>
          <w:noProof/>
          <w:kern w:val="2"/>
          <w:sz w:val="22"/>
          <w:szCs w:val="22"/>
          <w14:ligatures w14:val="standardContextual"/>
        </w:rPr>
      </w:pPr>
      <w:r>
        <w:rPr>
          <w:noProof/>
        </w:rPr>
        <w:t>Part 46—Petroleum refining</w:t>
      </w:r>
      <w:r>
        <w:rPr>
          <w:noProof/>
        </w:rPr>
        <w:tab/>
      </w:r>
      <w:r>
        <w:rPr>
          <w:noProof/>
        </w:rPr>
        <w:fldChar w:fldCharType="begin"/>
      </w:r>
      <w:r>
        <w:rPr>
          <w:noProof/>
        </w:rPr>
        <w:instrText xml:space="preserve"> PAGEREF _Toc152249099 \h </w:instrText>
      </w:r>
      <w:r>
        <w:rPr>
          <w:noProof/>
        </w:rPr>
      </w:r>
      <w:r>
        <w:rPr>
          <w:noProof/>
        </w:rPr>
        <w:fldChar w:fldCharType="separate"/>
      </w:r>
      <w:r w:rsidR="005A1A7C">
        <w:rPr>
          <w:noProof/>
        </w:rPr>
        <w:t>130</w:t>
      </w:r>
      <w:r>
        <w:rPr>
          <w:noProof/>
        </w:rPr>
        <w:fldChar w:fldCharType="end"/>
      </w:r>
    </w:p>
    <w:p w14:paraId="1952F661" w14:textId="36E4CB82"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97  Petroleum refinery feedstocks</w:t>
      </w:r>
      <w:r>
        <w:rPr>
          <w:noProof/>
        </w:rPr>
        <w:tab/>
      </w:r>
      <w:r>
        <w:rPr>
          <w:noProof/>
        </w:rPr>
        <w:fldChar w:fldCharType="begin"/>
      </w:r>
      <w:r>
        <w:rPr>
          <w:noProof/>
        </w:rPr>
        <w:instrText xml:space="preserve"> PAGEREF _Toc152249100 \h </w:instrText>
      </w:r>
      <w:r>
        <w:rPr>
          <w:noProof/>
        </w:rPr>
      </w:r>
      <w:r>
        <w:rPr>
          <w:noProof/>
        </w:rPr>
        <w:fldChar w:fldCharType="separate"/>
      </w:r>
      <w:r w:rsidR="005A1A7C">
        <w:rPr>
          <w:noProof/>
        </w:rPr>
        <w:t>130</w:t>
      </w:r>
      <w:r>
        <w:rPr>
          <w:noProof/>
        </w:rPr>
        <w:fldChar w:fldCharType="end"/>
      </w:r>
    </w:p>
    <w:p w14:paraId="1EC29FA9" w14:textId="375F6AD8" w:rsidR="00671B59" w:rsidRDefault="00671B59">
      <w:pPr>
        <w:pStyle w:val="TOC2"/>
        <w:rPr>
          <w:rFonts w:asciiTheme="minorHAnsi" w:eastAsiaTheme="minorEastAsia" w:hAnsiTheme="minorHAnsi" w:cstheme="minorBidi"/>
          <w:b w:val="0"/>
          <w:noProof/>
          <w:kern w:val="2"/>
          <w:sz w:val="22"/>
          <w:szCs w:val="22"/>
          <w14:ligatures w14:val="standardContextual"/>
        </w:rPr>
      </w:pPr>
      <w:r>
        <w:rPr>
          <w:noProof/>
        </w:rPr>
        <w:t>Part 47—Lithium hydroxide</w:t>
      </w:r>
      <w:r>
        <w:rPr>
          <w:noProof/>
        </w:rPr>
        <w:tab/>
      </w:r>
      <w:r>
        <w:rPr>
          <w:noProof/>
        </w:rPr>
        <w:fldChar w:fldCharType="begin"/>
      </w:r>
      <w:r>
        <w:rPr>
          <w:noProof/>
        </w:rPr>
        <w:instrText xml:space="preserve"> PAGEREF _Toc152249101 \h </w:instrText>
      </w:r>
      <w:r>
        <w:rPr>
          <w:noProof/>
        </w:rPr>
      </w:r>
      <w:r>
        <w:rPr>
          <w:noProof/>
        </w:rPr>
        <w:fldChar w:fldCharType="separate"/>
      </w:r>
      <w:r w:rsidR="005A1A7C">
        <w:rPr>
          <w:noProof/>
        </w:rPr>
        <w:t>132</w:t>
      </w:r>
      <w:r>
        <w:rPr>
          <w:noProof/>
        </w:rPr>
        <w:fldChar w:fldCharType="end"/>
      </w:r>
    </w:p>
    <w:p w14:paraId="2B73E79E" w14:textId="323EAEA9" w:rsidR="00671B59" w:rsidRDefault="00671B59">
      <w:pPr>
        <w:pStyle w:val="TOC5"/>
        <w:rPr>
          <w:rFonts w:asciiTheme="minorHAnsi" w:eastAsiaTheme="minorEastAsia" w:hAnsiTheme="minorHAnsi" w:cstheme="minorBidi"/>
          <w:noProof/>
          <w:kern w:val="2"/>
          <w:sz w:val="22"/>
          <w:szCs w:val="22"/>
          <w14:ligatures w14:val="standardContextual"/>
        </w:rPr>
      </w:pPr>
      <w:r w:rsidRPr="00BE1192">
        <w:rPr>
          <w:noProof/>
          <w:color w:val="4F81BD" w:themeColor="accent1"/>
        </w:rPr>
        <w:t>98  Lithium hydroxide</w:t>
      </w:r>
      <w:r>
        <w:rPr>
          <w:noProof/>
        </w:rPr>
        <w:tab/>
      </w:r>
      <w:r>
        <w:rPr>
          <w:noProof/>
        </w:rPr>
        <w:fldChar w:fldCharType="begin"/>
      </w:r>
      <w:r>
        <w:rPr>
          <w:noProof/>
        </w:rPr>
        <w:instrText xml:space="preserve"> PAGEREF _Toc152249102 \h </w:instrText>
      </w:r>
      <w:r>
        <w:rPr>
          <w:noProof/>
        </w:rPr>
      </w:r>
      <w:r>
        <w:rPr>
          <w:noProof/>
        </w:rPr>
        <w:fldChar w:fldCharType="separate"/>
      </w:r>
      <w:r w:rsidR="005A1A7C">
        <w:rPr>
          <w:noProof/>
        </w:rPr>
        <w:t>132</w:t>
      </w:r>
      <w:r>
        <w:rPr>
          <w:noProof/>
        </w:rPr>
        <w:fldChar w:fldCharType="end"/>
      </w:r>
    </w:p>
    <w:p w14:paraId="18896E58" w14:textId="2B6927D6" w:rsidR="00671B59" w:rsidRDefault="00671B59">
      <w:pPr>
        <w:pStyle w:val="TOC1"/>
        <w:rPr>
          <w:rFonts w:asciiTheme="minorHAnsi" w:eastAsiaTheme="minorEastAsia" w:hAnsiTheme="minorHAnsi" w:cstheme="minorBidi"/>
          <w:b w:val="0"/>
          <w:noProof/>
          <w:kern w:val="2"/>
          <w:sz w:val="22"/>
          <w:szCs w:val="22"/>
          <w14:ligatures w14:val="standardContextual"/>
        </w:rPr>
      </w:pPr>
      <w:r>
        <w:rPr>
          <w:noProof/>
        </w:rPr>
        <w:t>Schedule 2—Trade</w:t>
      </w:r>
      <w:r>
        <w:rPr>
          <w:noProof/>
        </w:rPr>
        <w:noBreakHyphen/>
        <w:t>exposed production variables and manufacturing production variables</w:t>
      </w:r>
      <w:r>
        <w:rPr>
          <w:noProof/>
        </w:rPr>
        <w:tab/>
      </w:r>
      <w:r>
        <w:rPr>
          <w:noProof/>
        </w:rPr>
        <w:fldChar w:fldCharType="begin"/>
      </w:r>
      <w:r>
        <w:rPr>
          <w:noProof/>
        </w:rPr>
        <w:instrText xml:space="preserve"> PAGEREF _Toc152249103 \h </w:instrText>
      </w:r>
      <w:r>
        <w:rPr>
          <w:noProof/>
        </w:rPr>
      </w:r>
      <w:r>
        <w:rPr>
          <w:noProof/>
        </w:rPr>
        <w:fldChar w:fldCharType="separate"/>
      </w:r>
      <w:r w:rsidR="005A1A7C">
        <w:rPr>
          <w:noProof/>
        </w:rPr>
        <w:t>137</w:t>
      </w:r>
      <w:r>
        <w:rPr>
          <w:noProof/>
        </w:rPr>
        <w:fldChar w:fldCharType="end"/>
      </w:r>
    </w:p>
    <w:p w14:paraId="6B5AE68E" w14:textId="73FC3775"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1  Trade</w:t>
      </w:r>
      <w:r>
        <w:rPr>
          <w:noProof/>
        </w:rPr>
        <w:noBreakHyphen/>
        <w:t>exposed production variables that are also manufacturing production variables</w:t>
      </w:r>
      <w:r>
        <w:rPr>
          <w:noProof/>
        </w:rPr>
        <w:tab/>
      </w:r>
      <w:r>
        <w:rPr>
          <w:noProof/>
        </w:rPr>
        <w:fldChar w:fldCharType="begin"/>
      </w:r>
      <w:r>
        <w:rPr>
          <w:noProof/>
        </w:rPr>
        <w:instrText xml:space="preserve"> PAGEREF _Toc152249104 \h </w:instrText>
      </w:r>
      <w:r>
        <w:rPr>
          <w:noProof/>
        </w:rPr>
      </w:r>
      <w:r>
        <w:rPr>
          <w:noProof/>
        </w:rPr>
        <w:fldChar w:fldCharType="separate"/>
      </w:r>
      <w:r w:rsidR="005A1A7C">
        <w:rPr>
          <w:noProof/>
        </w:rPr>
        <w:t>137</w:t>
      </w:r>
      <w:r>
        <w:rPr>
          <w:noProof/>
        </w:rPr>
        <w:fldChar w:fldCharType="end"/>
      </w:r>
    </w:p>
    <w:p w14:paraId="194BC575" w14:textId="48293582" w:rsidR="00671B59" w:rsidRDefault="00671B59">
      <w:pPr>
        <w:pStyle w:val="TOC5"/>
        <w:rPr>
          <w:rFonts w:asciiTheme="minorHAnsi" w:eastAsiaTheme="minorEastAsia" w:hAnsiTheme="minorHAnsi" w:cstheme="minorBidi"/>
          <w:noProof/>
          <w:kern w:val="2"/>
          <w:sz w:val="22"/>
          <w:szCs w:val="22"/>
          <w14:ligatures w14:val="standardContextual"/>
        </w:rPr>
      </w:pPr>
      <w:r>
        <w:rPr>
          <w:noProof/>
        </w:rPr>
        <w:t>2  Trade</w:t>
      </w:r>
      <w:r>
        <w:rPr>
          <w:noProof/>
        </w:rPr>
        <w:noBreakHyphen/>
        <w:t>exposed production variables that are not manufacturing production variables</w:t>
      </w:r>
      <w:r>
        <w:rPr>
          <w:noProof/>
        </w:rPr>
        <w:tab/>
      </w:r>
      <w:r>
        <w:rPr>
          <w:noProof/>
        </w:rPr>
        <w:fldChar w:fldCharType="begin"/>
      </w:r>
      <w:r>
        <w:rPr>
          <w:noProof/>
        </w:rPr>
        <w:instrText xml:space="preserve"> PAGEREF _Toc152249105 \h </w:instrText>
      </w:r>
      <w:r>
        <w:rPr>
          <w:noProof/>
        </w:rPr>
      </w:r>
      <w:r>
        <w:rPr>
          <w:noProof/>
        </w:rPr>
        <w:fldChar w:fldCharType="separate"/>
      </w:r>
      <w:r w:rsidR="005A1A7C">
        <w:rPr>
          <w:noProof/>
        </w:rPr>
        <w:t>139</w:t>
      </w:r>
      <w:r>
        <w:rPr>
          <w:noProof/>
        </w:rPr>
        <w:fldChar w:fldCharType="end"/>
      </w:r>
    </w:p>
    <w:p w14:paraId="0AE2D454" w14:textId="5F559976" w:rsidR="00671B59" w:rsidRDefault="00671B59">
      <w:pPr>
        <w:pStyle w:val="TOC2"/>
        <w:rPr>
          <w:rFonts w:asciiTheme="minorHAnsi" w:eastAsiaTheme="minorEastAsia" w:hAnsiTheme="minorHAnsi" w:cstheme="minorBidi"/>
          <w:b w:val="0"/>
          <w:noProof/>
          <w:kern w:val="2"/>
          <w:sz w:val="22"/>
          <w:szCs w:val="22"/>
          <w14:ligatures w14:val="standardContextual"/>
        </w:rPr>
      </w:pPr>
      <w:r>
        <w:rPr>
          <w:noProof/>
        </w:rPr>
        <w:t>Endnotes</w:t>
      </w:r>
      <w:r>
        <w:rPr>
          <w:noProof/>
        </w:rPr>
        <w:tab/>
      </w:r>
      <w:r>
        <w:rPr>
          <w:noProof/>
        </w:rPr>
        <w:fldChar w:fldCharType="begin"/>
      </w:r>
      <w:r>
        <w:rPr>
          <w:noProof/>
        </w:rPr>
        <w:instrText xml:space="preserve"> PAGEREF _Toc152249106 \h </w:instrText>
      </w:r>
      <w:r>
        <w:rPr>
          <w:noProof/>
        </w:rPr>
      </w:r>
      <w:r>
        <w:rPr>
          <w:noProof/>
        </w:rPr>
        <w:fldChar w:fldCharType="separate"/>
      </w:r>
      <w:r w:rsidR="005A1A7C">
        <w:rPr>
          <w:noProof/>
        </w:rPr>
        <w:t>140</w:t>
      </w:r>
      <w:r>
        <w:rPr>
          <w:noProof/>
        </w:rPr>
        <w:fldChar w:fldCharType="end"/>
      </w:r>
    </w:p>
    <w:p w14:paraId="3AF83E2F" w14:textId="33FD935F" w:rsidR="00671B59" w:rsidRDefault="00671B59">
      <w:pPr>
        <w:pStyle w:val="TOC3"/>
        <w:rPr>
          <w:rFonts w:asciiTheme="minorHAnsi" w:eastAsiaTheme="minorEastAsia" w:hAnsiTheme="minorHAnsi" w:cstheme="minorBidi"/>
          <w:b w:val="0"/>
          <w:noProof/>
          <w:kern w:val="2"/>
          <w:szCs w:val="22"/>
          <w14:ligatures w14:val="standardContextual"/>
        </w:rPr>
      </w:pPr>
      <w:r>
        <w:rPr>
          <w:noProof/>
        </w:rPr>
        <w:t>Endnote 1—About the endnotes</w:t>
      </w:r>
      <w:r>
        <w:rPr>
          <w:noProof/>
        </w:rPr>
        <w:tab/>
      </w:r>
      <w:r>
        <w:rPr>
          <w:noProof/>
        </w:rPr>
        <w:fldChar w:fldCharType="begin"/>
      </w:r>
      <w:r>
        <w:rPr>
          <w:noProof/>
        </w:rPr>
        <w:instrText xml:space="preserve"> PAGEREF _Toc152249107 \h </w:instrText>
      </w:r>
      <w:r>
        <w:rPr>
          <w:noProof/>
        </w:rPr>
      </w:r>
      <w:r>
        <w:rPr>
          <w:noProof/>
        </w:rPr>
        <w:fldChar w:fldCharType="separate"/>
      </w:r>
      <w:r w:rsidR="005A1A7C">
        <w:rPr>
          <w:noProof/>
        </w:rPr>
        <w:t>140</w:t>
      </w:r>
      <w:r>
        <w:rPr>
          <w:noProof/>
        </w:rPr>
        <w:fldChar w:fldCharType="end"/>
      </w:r>
    </w:p>
    <w:p w14:paraId="6076563B" w14:textId="2B39D55F" w:rsidR="00671B59" w:rsidRDefault="00671B59">
      <w:pPr>
        <w:pStyle w:val="TOC3"/>
        <w:rPr>
          <w:rFonts w:asciiTheme="minorHAnsi" w:eastAsiaTheme="minorEastAsia" w:hAnsiTheme="minorHAnsi" w:cstheme="minorBidi"/>
          <w:b w:val="0"/>
          <w:noProof/>
          <w:kern w:val="2"/>
          <w:szCs w:val="22"/>
          <w14:ligatures w14:val="standardContextual"/>
        </w:rPr>
      </w:pPr>
      <w:r>
        <w:rPr>
          <w:noProof/>
        </w:rPr>
        <w:t>Endnote 2—Abbreviation key</w:t>
      </w:r>
      <w:r>
        <w:rPr>
          <w:noProof/>
        </w:rPr>
        <w:tab/>
      </w:r>
      <w:r>
        <w:rPr>
          <w:noProof/>
        </w:rPr>
        <w:fldChar w:fldCharType="begin"/>
      </w:r>
      <w:r>
        <w:rPr>
          <w:noProof/>
        </w:rPr>
        <w:instrText xml:space="preserve"> PAGEREF _Toc152249108 \h </w:instrText>
      </w:r>
      <w:r>
        <w:rPr>
          <w:noProof/>
        </w:rPr>
      </w:r>
      <w:r>
        <w:rPr>
          <w:noProof/>
        </w:rPr>
        <w:fldChar w:fldCharType="separate"/>
      </w:r>
      <w:r w:rsidR="005A1A7C">
        <w:rPr>
          <w:noProof/>
        </w:rPr>
        <w:t>141</w:t>
      </w:r>
      <w:r>
        <w:rPr>
          <w:noProof/>
        </w:rPr>
        <w:fldChar w:fldCharType="end"/>
      </w:r>
    </w:p>
    <w:p w14:paraId="36D70860" w14:textId="065A4F52" w:rsidR="00671B59" w:rsidRDefault="00671B59">
      <w:pPr>
        <w:pStyle w:val="TOC3"/>
        <w:rPr>
          <w:rFonts w:asciiTheme="minorHAnsi" w:eastAsiaTheme="minorEastAsia" w:hAnsiTheme="minorHAnsi" w:cstheme="minorBidi"/>
          <w:b w:val="0"/>
          <w:noProof/>
          <w:kern w:val="2"/>
          <w:szCs w:val="22"/>
          <w14:ligatures w14:val="standardContextual"/>
        </w:rPr>
      </w:pPr>
      <w:r>
        <w:rPr>
          <w:noProof/>
        </w:rPr>
        <w:t>Endnote 3—Legislation history</w:t>
      </w:r>
      <w:r>
        <w:rPr>
          <w:noProof/>
        </w:rPr>
        <w:tab/>
      </w:r>
      <w:r>
        <w:rPr>
          <w:noProof/>
        </w:rPr>
        <w:fldChar w:fldCharType="begin"/>
      </w:r>
      <w:r>
        <w:rPr>
          <w:noProof/>
        </w:rPr>
        <w:instrText xml:space="preserve"> PAGEREF _Toc152249109 \h </w:instrText>
      </w:r>
      <w:r>
        <w:rPr>
          <w:noProof/>
        </w:rPr>
      </w:r>
      <w:r>
        <w:rPr>
          <w:noProof/>
        </w:rPr>
        <w:fldChar w:fldCharType="separate"/>
      </w:r>
      <w:r w:rsidR="005A1A7C">
        <w:rPr>
          <w:noProof/>
        </w:rPr>
        <w:t>142</w:t>
      </w:r>
      <w:r>
        <w:rPr>
          <w:noProof/>
        </w:rPr>
        <w:fldChar w:fldCharType="end"/>
      </w:r>
    </w:p>
    <w:p w14:paraId="726916C6" w14:textId="428C7708" w:rsidR="00671B59" w:rsidRDefault="00671B59">
      <w:pPr>
        <w:pStyle w:val="TOC3"/>
        <w:rPr>
          <w:rFonts w:asciiTheme="minorHAnsi" w:eastAsiaTheme="minorEastAsia" w:hAnsiTheme="minorHAnsi" w:cstheme="minorBidi"/>
          <w:b w:val="0"/>
          <w:noProof/>
          <w:kern w:val="2"/>
          <w:szCs w:val="22"/>
          <w14:ligatures w14:val="standardContextual"/>
        </w:rPr>
      </w:pPr>
      <w:r>
        <w:rPr>
          <w:noProof/>
        </w:rPr>
        <w:t>Endnote 4—Amendment history</w:t>
      </w:r>
      <w:r>
        <w:rPr>
          <w:noProof/>
        </w:rPr>
        <w:tab/>
      </w:r>
      <w:r>
        <w:rPr>
          <w:noProof/>
        </w:rPr>
        <w:fldChar w:fldCharType="begin"/>
      </w:r>
      <w:r>
        <w:rPr>
          <w:noProof/>
        </w:rPr>
        <w:instrText xml:space="preserve"> PAGEREF _Toc152249110 \h </w:instrText>
      </w:r>
      <w:r>
        <w:rPr>
          <w:noProof/>
        </w:rPr>
      </w:r>
      <w:r>
        <w:rPr>
          <w:noProof/>
        </w:rPr>
        <w:fldChar w:fldCharType="separate"/>
      </w:r>
      <w:r w:rsidR="005A1A7C">
        <w:rPr>
          <w:noProof/>
        </w:rPr>
        <w:t>143</w:t>
      </w:r>
      <w:r>
        <w:rPr>
          <w:noProof/>
        </w:rPr>
        <w:fldChar w:fldCharType="end"/>
      </w:r>
    </w:p>
    <w:p w14:paraId="5FF120F5" w14:textId="449BAA35" w:rsidR="00307068" w:rsidRPr="002E194B" w:rsidRDefault="00921392" w:rsidP="00EE4D73">
      <w:pPr>
        <w:ind w:right="1792"/>
      </w:pPr>
      <w:r w:rsidRPr="00EE4D73">
        <w:rPr>
          <w:rFonts w:cs="Times New Roman"/>
          <w:sz w:val="18"/>
        </w:rPr>
        <w:fldChar w:fldCharType="end"/>
      </w:r>
    </w:p>
    <w:p w14:paraId="408A46A6" w14:textId="77777777" w:rsidR="00307068" w:rsidRPr="002E194B" w:rsidRDefault="00307068" w:rsidP="00307068">
      <w:pPr>
        <w:sectPr w:rsidR="00307068" w:rsidRPr="002E194B" w:rsidSect="00545E9E">
          <w:headerReference w:type="even" r:id="rId19"/>
          <w:headerReference w:type="default" r:id="rId20"/>
          <w:footerReference w:type="even" r:id="rId21"/>
          <w:footerReference w:type="default" r:id="rId22"/>
          <w:headerReference w:type="first" r:id="rId23"/>
          <w:pgSz w:w="11907" w:h="16839"/>
          <w:pgMar w:top="2378" w:right="1797" w:bottom="1440" w:left="1797" w:header="720" w:footer="709" w:gutter="0"/>
          <w:pgNumType w:fmt="lowerRoman" w:start="1"/>
          <w:cols w:space="708"/>
          <w:docGrid w:linePitch="360"/>
        </w:sectPr>
      </w:pPr>
    </w:p>
    <w:p w14:paraId="13C51A83" w14:textId="437A9942" w:rsidR="00921392" w:rsidRPr="002E194B" w:rsidRDefault="00432A36" w:rsidP="00A6788E">
      <w:pPr>
        <w:pStyle w:val="ActHead2"/>
        <w:rPr>
          <w:rStyle w:val="CharPartText"/>
        </w:rPr>
      </w:pPr>
      <w:bookmarkStart w:id="0" w:name="_Toc152248748"/>
      <w:r w:rsidRPr="002E194B">
        <w:rPr>
          <w:rStyle w:val="CharPartText"/>
        </w:rPr>
        <w:t>Part 1</w:t>
      </w:r>
      <w:r w:rsidR="00921392" w:rsidRPr="002E194B">
        <w:rPr>
          <w:rStyle w:val="CharPartText"/>
        </w:rPr>
        <w:t>—Preliminary</w:t>
      </w:r>
      <w:bookmarkEnd w:id="0"/>
    </w:p>
    <w:p w14:paraId="0B96BCA7" w14:textId="1238C26E" w:rsidR="00A6788E" w:rsidRPr="002E194B" w:rsidRDefault="00A6788E" w:rsidP="00A6788E">
      <w:pPr>
        <w:pStyle w:val="ActHead5"/>
      </w:pPr>
      <w:bookmarkStart w:id="1" w:name="_Toc152248749"/>
      <w:r w:rsidRPr="002E194B">
        <w:t>1</w:t>
      </w:r>
      <w:r w:rsidR="009C67A9">
        <w:t xml:space="preserve"> </w:t>
      </w:r>
      <w:r w:rsidRPr="002E194B">
        <w:t xml:space="preserve"> Name</w:t>
      </w:r>
      <w:bookmarkEnd w:id="1"/>
    </w:p>
    <w:p w14:paraId="30D01AD3" w14:textId="63B5F765" w:rsidR="00A6788E" w:rsidRPr="002E194B" w:rsidRDefault="00A6788E" w:rsidP="00A6788E">
      <w:pPr>
        <w:pStyle w:val="subsection"/>
      </w:pPr>
      <w:r w:rsidRPr="002E194B">
        <w:tab/>
      </w:r>
      <w:r w:rsidRPr="002E194B">
        <w:tab/>
        <w:t xml:space="preserve">This is the </w:t>
      </w:r>
      <w:r w:rsidRPr="002E194B">
        <w:rPr>
          <w:i/>
          <w:noProof/>
        </w:rPr>
        <w:t xml:space="preserve">National Greenhouse and Energy Reporting (Safeguard Mechanism) </w:t>
      </w:r>
      <w:r w:rsidR="00432A36" w:rsidRPr="002E194B">
        <w:rPr>
          <w:i/>
          <w:noProof/>
        </w:rPr>
        <w:t>Rule 2</w:t>
      </w:r>
      <w:r w:rsidRPr="002E194B">
        <w:rPr>
          <w:i/>
          <w:noProof/>
        </w:rPr>
        <w:t>015</w:t>
      </w:r>
      <w:r w:rsidRPr="002E194B">
        <w:t>.</w:t>
      </w:r>
    </w:p>
    <w:p w14:paraId="3AA1E76C" w14:textId="47699C8B" w:rsidR="00A6788E" w:rsidRPr="002E194B" w:rsidRDefault="00A6788E" w:rsidP="00A6788E">
      <w:pPr>
        <w:pStyle w:val="ActHead5"/>
      </w:pPr>
      <w:bookmarkStart w:id="2" w:name="_Toc152248750"/>
      <w:r w:rsidRPr="002E194B">
        <w:t>3</w:t>
      </w:r>
      <w:r w:rsidR="00DE0DD0">
        <w:t xml:space="preserve"> </w:t>
      </w:r>
      <w:r w:rsidRPr="002E194B">
        <w:t xml:space="preserve"> Authority</w:t>
      </w:r>
      <w:bookmarkEnd w:id="2"/>
    </w:p>
    <w:p w14:paraId="7037DABF" w14:textId="5F73F329" w:rsidR="00A6788E" w:rsidRPr="002E194B" w:rsidRDefault="00A6788E" w:rsidP="00A6788E">
      <w:pPr>
        <w:pStyle w:val="subsection"/>
      </w:pPr>
      <w:r w:rsidRPr="002E194B">
        <w:tab/>
      </w:r>
      <w:r w:rsidRPr="002E194B">
        <w:tab/>
        <w:t xml:space="preserve">This instrument is made under </w:t>
      </w:r>
      <w:r w:rsidR="00432A36" w:rsidRPr="002E194B">
        <w:t>subsection 2</w:t>
      </w:r>
      <w:r w:rsidRPr="002E194B">
        <w:t xml:space="preserve">2XS(1) of the </w:t>
      </w:r>
      <w:r w:rsidRPr="002E194B">
        <w:rPr>
          <w:i/>
        </w:rPr>
        <w:t>National Greenhouse and Energy Reporting Act 2007</w:t>
      </w:r>
      <w:r w:rsidRPr="002E194B">
        <w:t>.</w:t>
      </w:r>
    </w:p>
    <w:p w14:paraId="29CFBA4A" w14:textId="0B4FD760" w:rsidR="00A6788E" w:rsidRPr="002E194B" w:rsidRDefault="00A6788E" w:rsidP="00A6788E">
      <w:pPr>
        <w:pStyle w:val="ActHead5"/>
      </w:pPr>
      <w:bookmarkStart w:id="3" w:name="_Toc152248751"/>
      <w:r w:rsidRPr="002E194B">
        <w:t xml:space="preserve">4 </w:t>
      </w:r>
      <w:r w:rsidR="00DE0DD0">
        <w:t xml:space="preserve"> </w:t>
      </w:r>
      <w:r w:rsidRPr="002E194B">
        <w:t>Definitions</w:t>
      </w:r>
      <w:bookmarkEnd w:id="3"/>
    </w:p>
    <w:p w14:paraId="212A67C0" w14:textId="77777777" w:rsidR="00A6788E" w:rsidRPr="002E194B" w:rsidRDefault="00A6788E" w:rsidP="00A6788E">
      <w:pPr>
        <w:pStyle w:val="subsection"/>
      </w:pPr>
      <w:r w:rsidRPr="002E194B">
        <w:tab/>
      </w:r>
      <w:r w:rsidRPr="002E194B">
        <w:tab/>
        <w:t>In this instrument:</w:t>
      </w:r>
    </w:p>
    <w:p w14:paraId="655CE3AB" w14:textId="4B42FB3B" w:rsidR="004F33F9" w:rsidRPr="002E194B" w:rsidRDefault="004F33F9" w:rsidP="004F33F9">
      <w:pPr>
        <w:pStyle w:val="Definition"/>
      </w:pPr>
      <w:r w:rsidRPr="002E194B">
        <w:rPr>
          <w:b/>
          <w:i/>
        </w:rPr>
        <w:t>accelerated depreciation factor</w:t>
      </w:r>
      <w:r w:rsidRPr="002E194B">
        <w:t xml:space="preserve"> has the meaning given by </w:t>
      </w:r>
      <w:r w:rsidR="00432A36" w:rsidRPr="002E194B">
        <w:t>subsection 3</w:t>
      </w:r>
      <w:r w:rsidRPr="002E194B">
        <w:t>7(6).</w:t>
      </w:r>
    </w:p>
    <w:p w14:paraId="72DAF36F" w14:textId="77777777" w:rsidR="00A6788E" w:rsidRPr="002E194B" w:rsidRDefault="00A6788E" w:rsidP="00A6788E">
      <w:pPr>
        <w:pStyle w:val="Definition"/>
      </w:pPr>
      <w:r w:rsidRPr="002E194B">
        <w:rPr>
          <w:b/>
          <w:i/>
        </w:rPr>
        <w:t>Act</w:t>
      </w:r>
      <w:r w:rsidRPr="002E194B">
        <w:t xml:space="preserve"> means the </w:t>
      </w:r>
      <w:r w:rsidRPr="002E194B">
        <w:rPr>
          <w:i/>
        </w:rPr>
        <w:t>National Greenhouse and Energy Reporting Act 2007</w:t>
      </w:r>
      <w:r w:rsidRPr="002E194B">
        <w:t>.</w:t>
      </w:r>
    </w:p>
    <w:p w14:paraId="54B9DC7D" w14:textId="66C76D92" w:rsidR="00A6788E" w:rsidRPr="002E194B" w:rsidRDefault="00A6788E" w:rsidP="00A6788E">
      <w:pPr>
        <w:pStyle w:val="Definition"/>
        <w:rPr>
          <w:b/>
          <w:i/>
        </w:rPr>
      </w:pPr>
      <w:r w:rsidRPr="002E194B">
        <w:rPr>
          <w:b/>
          <w:i/>
        </w:rPr>
        <w:t xml:space="preserve">adverse conclusion </w:t>
      </w:r>
      <w:r w:rsidRPr="002E194B">
        <w:t xml:space="preserve">has the meaning given by the </w:t>
      </w:r>
      <w:r w:rsidRPr="002E194B">
        <w:rPr>
          <w:i/>
        </w:rPr>
        <w:t xml:space="preserve">National Greenhouse and Energy Reporting (Audit) </w:t>
      </w:r>
      <w:r w:rsidR="00432A36" w:rsidRPr="002E194B">
        <w:rPr>
          <w:i/>
        </w:rPr>
        <w:t>Determination 2</w:t>
      </w:r>
      <w:r w:rsidRPr="002E194B">
        <w:rPr>
          <w:i/>
        </w:rPr>
        <w:t>009.</w:t>
      </w:r>
    </w:p>
    <w:p w14:paraId="04A8041F" w14:textId="77777777" w:rsidR="004F33F9" w:rsidRPr="002E194B" w:rsidRDefault="004F33F9" w:rsidP="004F33F9">
      <w:pPr>
        <w:pStyle w:val="Definition"/>
      </w:pPr>
      <w:r w:rsidRPr="002E194B">
        <w:rPr>
          <w:b/>
          <w:i/>
        </w:rPr>
        <w:t>amount</w:t>
      </w:r>
      <w:r w:rsidRPr="002E194B">
        <w:t xml:space="preserve"> includes a nil amount.</w:t>
      </w:r>
    </w:p>
    <w:p w14:paraId="794C884A" w14:textId="77777777" w:rsidR="00A6788E" w:rsidRPr="002E194B" w:rsidRDefault="00A6788E" w:rsidP="00A6788E">
      <w:pPr>
        <w:pStyle w:val="Definition"/>
        <w:rPr>
          <w:b/>
        </w:rPr>
      </w:pPr>
      <w:r w:rsidRPr="002E194B">
        <w:rPr>
          <w:b/>
          <w:i/>
        </w:rPr>
        <w:t xml:space="preserve">askm </w:t>
      </w:r>
      <w:r w:rsidRPr="002E194B">
        <w:t>means available seat kilometres.</w:t>
      </w:r>
      <w:r w:rsidRPr="002E194B">
        <w:rPr>
          <w:b/>
        </w:rPr>
        <w:t xml:space="preserve"> </w:t>
      </w:r>
    </w:p>
    <w:p w14:paraId="2BC82527" w14:textId="781986A3" w:rsidR="004F33F9" w:rsidRPr="002E194B" w:rsidRDefault="004F33F9" w:rsidP="004F33F9">
      <w:pPr>
        <w:pStyle w:val="Definition"/>
        <w:rPr>
          <w:b/>
          <w:i/>
        </w:rPr>
      </w:pPr>
      <w:r w:rsidRPr="002E194B">
        <w:rPr>
          <w:b/>
          <w:i/>
        </w:rPr>
        <w:t>assessed cost impact</w:t>
      </w:r>
      <w:r w:rsidRPr="002E194B">
        <w:t xml:space="preserve">, for a facility for a financial year, has the meaning given by </w:t>
      </w:r>
      <w:r w:rsidR="00432A36" w:rsidRPr="002E194B">
        <w:t>section 3</w:t>
      </w:r>
      <w:r w:rsidRPr="002E194B">
        <w:t>6.</w:t>
      </w:r>
    </w:p>
    <w:p w14:paraId="1D1ACA01" w14:textId="21354824" w:rsidR="004F33F9" w:rsidRPr="002E194B" w:rsidRDefault="004F33F9" w:rsidP="004F33F9">
      <w:pPr>
        <w:pStyle w:val="Definition"/>
      </w:pPr>
      <w:r w:rsidRPr="002E194B">
        <w:rPr>
          <w:b/>
          <w:i/>
        </w:rPr>
        <w:t>Australian accounting standards</w:t>
      </w:r>
      <w:r w:rsidRPr="002E194B">
        <w:t xml:space="preserve"> means the accounting standards in force under </w:t>
      </w:r>
      <w:r w:rsidR="00432A36" w:rsidRPr="002E194B">
        <w:t>section 3</w:t>
      </w:r>
      <w:r w:rsidRPr="002E194B">
        <w:t xml:space="preserve">34 of the </w:t>
      </w:r>
      <w:r w:rsidRPr="002E194B">
        <w:rPr>
          <w:i/>
        </w:rPr>
        <w:t>Corporations Act 2001</w:t>
      </w:r>
      <w:r w:rsidRPr="002E194B">
        <w:t>.</w:t>
      </w:r>
    </w:p>
    <w:p w14:paraId="27C45218" w14:textId="77777777" w:rsidR="004F33F9" w:rsidRPr="002E194B" w:rsidRDefault="004F33F9" w:rsidP="004F33F9">
      <w:pPr>
        <w:pStyle w:val="notetext"/>
      </w:pPr>
      <w:r w:rsidRPr="002E194B">
        <w:t>Note:</w:t>
      </w:r>
      <w:r w:rsidRPr="002E194B">
        <w:tab/>
        <w:t>In 2023, the Australian accounting standards were accessible at http://www.aasb.gov.au.</w:t>
      </w:r>
    </w:p>
    <w:p w14:paraId="782B6969" w14:textId="215FE156" w:rsidR="004F33F9" w:rsidRPr="002E194B" w:rsidRDefault="004F33F9" w:rsidP="004F33F9">
      <w:pPr>
        <w:pStyle w:val="Definition"/>
        <w:rPr>
          <w:bCs/>
          <w:iCs/>
        </w:rPr>
      </w:pPr>
      <w:r w:rsidRPr="002E194B">
        <w:rPr>
          <w:b/>
          <w:i/>
        </w:rPr>
        <w:t>best practice emissions intensity</w:t>
      </w:r>
      <w:r w:rsidRPr="002E194B">
        <w:t xml:space="preserve">, </w:t>
      </w:r>
      <w:r w:rsidRPr="002E194B">
        <w:rPr>
          <w:bCs/>
          <w:iCs/>
        </w:rPr>
        <w:t xml:space="preserve">for a production variable for a financial year, means the </w:t>
      </w:r>
      <w:r w:rsidRPr="002E194B">
        <w:t>best practice emissions intensity (if any)</w:t>
      </w:r>
      <w:r w:rsidRPr="002E194B">
        <w:rPr>
          <w:bCs/>
          <w:iCs/>
        </w:rPr>
        <w:t xml:space="preserve"> specified, in t CO</w:t>
      </w:r>
      <w:r w:rsidRPr="002E194B">
        <w:rPr>
          <w:bCs/>
          <w:iCs/>
          <w:vertAlign w:val="subscript"/>
        </w:rPr>
        <w:t>2</w:t>
      </w:r>
      <w:r w:rsidR="002E194B">
        <w:rPr>
          <w:bCs/>
          <w:iCs/>
        </w:rPr>
        <w:noBreakHyphen/>
      </w:r>
      <w:r w:rsidRPr="002E194B">
        <w:rPr>
          <w:bCs/>
          <w:iCs/>
        </w:rPr>
        <w:t xml:space="preserve">e per unit of the production variable, in relation to the production variable in </w:t>
      </w:r>
      <w:r w:rsidR="00432A36" w:rsidRPr="002E194B">
        <w:rPr>
          <w:bCs/>
          <w:iCs/>
        </w:rPr>
        <w:t>Schedule 1</w:t>
      </w:r>
      <w:r w:rsidRPr="002E194B">
        <w:rPr>
          <w:bCs/>
          <w:iCs/>
        </w:rPr>
        <w:t xml:space="preserve"> as in force at:</w:t>
      </w:r>
    </w:p>
    <w:p w14:paraId="3477E924" w14:textId="4C1EB240" w:rsidR="004F33F9" w:rsidRPr="002E194B" w:rsidRDefault="004F33F9" w:rsidP="004F33F9">
      <w:pPr>
        <w:pStyle w:val="paragraph"/>
      </w:pPr>
      <w:r w:rsidRPr="002E194B">
        <w:tab/>
        <w:t>(a)</w:t>
      </w:r>
      <w:r w:rsidRPr="002E194B">
        <w:tab/>
        <w:t xml:space="preserve">if the financial year is the financial year beginning on </w:t>
      </w:r>
      <w:r w:rsidR="00432A36" w:rsidRPr="002E194B">
        <w:t>1 July</w:t>
      </w:r>
      <w:r w:rsidRPr="002E194B">
        <w:t xml:space="preserve"> 2023—the end of the financial year; or</w:t>
      </w:r>
    </w:p>
    <w:p w14:paraId="7737D7A0" w14:textId="77777777" w:rsidR="004F33F9" w:rsidRPr="002E194B" w:rsidRDefault="004F33F9" w:rsidP="004F33F9">
      <w:pPr>
        <w:pStyle w:val="paragraph"/>
        <w:rPr>
          <w:bCs/>
          <w:iCs/>
        </w:rPr>
      </w:pPr>
      <w:r w:rsidRPr="002E194B">
        <w:tab/>
        <w:t>(b)</w:t>
      </w:r>
      <w:r w:rsidRPr="002E194B">
        <w:tab/>
        <w:t>otherwise—</w:t>
      </w:r>
      <w:r w:rsidRPr="002E194B">
        <w:rPr>
          <w:bCs/>
          <w:iCs/>
        </w:rPr>
        <w:t>the start of the financial year.</w:t>
      </w:r>
    </w:p>
    <w:p w14:paraId="67551290" w14:textId="77777777" w:rsidR="004F33F9" w:rsidRPr="002E194B" w:rsidRDefault="004F33F9" w:rsidP="004F33F9">
      <w:pPr>
        <w:pStyle w:val="Definition"/>
        <w:rPr>
          <w:bCs/>
          <w:iCs/>
        </w:rPr>
      </w:pPr>
      <w:r w:rsidRPr="002E194B">
        <w:rPr>
          <w:b/>
          <w:i/>
        </w:rPr>
        <w:t>best practice emissions intensity</w:t>
      </w:r>
      <w:r w:rsidRPr="002E194B">
        <w:rPr>
          <w:b/>
          <w:bCs/>
          <w:i/>
          <w:iCs/>
        </w:rPr>
        <w:t xml:space="preserve"> number</w:t>
      </w:r>
      <w:r w:rsidRPr="002E194B">
        <w:rPr>
          <w:bCs/>
          <w:iCs/>
        </w:rPr>
        <w:t xml:space="preserve">, for a production variable for a financial year, means the number that is equal to the </w:t>
      </w:r>
      <w:r w:rsidRPr="002E194B">
        <w:t>best practice emissions intensity</w:t>
      </w:r>
      <w:r w:rsidRPr="002E194B">
        <w:rPr>
          <w:bCs/>
          <w:iCs/>
        </w:rPr>
        <w:t xml:space="preserve"> for the production variable for that financial year.</w:t>
      </w:r>
    </w:p>
    <w:p w14:paraId="45B6123A" w14:textId="1CCEC380" w:rsidR="004F33F9" w:rsidRPr="002E194B" w:rsidRDefault="004F33F9" w:rsidP="004F33F9">
      <w:pPr>
        <w:pStyle w:val="notetext"/>
      </w:pPr>
      <w:r w:rsidRPr="002E194B">
        <w:t>Example:</w:t>
      </w:r>
      <w:r w:rsidRPr="002E194B">
        <w:tab/>
        <w:t xml:space="preserve">If the best practice emissions intensity for a tonne of glass in the financial year beginning on </w:t>
      </w:r>
      <w:r w:rsidR="00432A36" w:rsidRPr="002E194B">
        <w:t>1 July</w:t>
      </w:r>
      <w:r w:rsidRPr="002E194B">
        <w:t xml:space="preserve"> 2024 is 0.6 t CO</w:t>
      </w:r>
      <w:r w:rsidRPr="002E194B">
        <w:rPr>
          <w:vertAlign w:val="subscript"/>
        </w:rPr>
        <w:t>2</w:t>
      </w:r>
      <w:r w:rsidR="002E194B">
        <w:noBreakHyphen/>
      </w:r>
      <w:r w:rsidRPr="002E194B">
        <w:t>e per tonne of glass, the best practice emissions intensity number for a tonne of glass in that financial year is 0.6.</w:t>
      </w:r>
    </w:p>
    <w:p w14:paraId="72274820" w14:textId="3D2B59D0" w:rsidR="004F33F9" w:rsidRPr="002E194B" w:rsidRDefault="004F33F9" w:rsidP="004F33F9">
      <w:pPr>
        <w:pStyle w:val="Definition"/>
      </w:pPr>
      <w:r w:rsidRPr="002E194B">
        <w:rPr>
          <w:b/>
          <w:i/>
        </w:rPr>
        <w:t>borrowing adjustment</w:t>
      </w:r>
      <w:r w:rsidRPr="002E194B">
        <w:t xml:space="preserve">, for a facility for a financial year, has the meaning given by </w:t>
      </w:r>
      <w:r w:rsidR="00432A36" w:rsidRPr="002E194B">
        <w:t>section 4</w:t>
      </w:r>
      <w:r w:rsidRPr="002E194B">
        <w:t>7.</w:t>
      </w:r>
    </w:p>
    <w:p w14:paraId="6806F805" w14:textId="0E3BB412" w:rsidR="004F33F9" w:rsidRPr="002E194B" w:rsidRDefault="004F33F9" w:rsidP="004F33F9">
      <w:pPr>
        <w:pStyle w:val="Definition"/>
      </w:pPr>
      <w:r w:rsidRPr="002E194B">
        <w:rPr>
          <w:b/>
          <w:i/>
        </w:rPr>
        <w:t>borrowing adjustment determination</w:t>
      </w:r>
      <w:r w:rsidRPr="002E194B">
        <w:t xml:space="preserve"> means a determination made under </w:t>
      </w:r>
      <w:r w:rsidR="00432A36" w:rsidRPr="002E194B">
        <w:t>section 5</w:t>
      </w:r>
      <w:r w:rsidRPr="002E194B">
        <w:t>0.</w:t>
      </w:r>
    </w:p>
    <w:p w14:paraId="6E65D685" w14:textId="0F345D9E" w:rsidR="004F33F9" w:rsidRPr="002E194B" w:rsidRDefault="004F33F9" w:rsidP="004F33F9">
      <w:pPr>
        <w:pStyle w:val="Definition"/>
      </w:pPr>
      <w:r w:rsidRPr="002E194B">
        <w:rPr>
          <w:b/>
          <w:i/>
        </w:rPr>
        <w:t>borrowing adjustment number</w:t>
      </w:r>
      <w:r w:rsidRPr="002E194B">
        <w:t xml:space="preserve">, for a facility for a financial year: see </w:t>
      </w:r>
      <w:r w:rsidR="00432A36" w:rsidRPr="002E194B">
        <w:t>subsection 5</w:t>
      </w:r>
      <w:r w:rsidRPr="002E194B">
        <w:t>0(3).</w:t>
      </w:r>
    </w:p>
    <w:p w14:paraId="62DDCBB5" w14:textId="745E0AC3" w:rsidR="00A6788E" w:rsidRPr="002E194B" w:rsidRDefault="00A6788E" w:rsidP="00A6788E">
      <w:pPr>
        <w:pStyle w:val="Definition"/>
      </w:pPr>
      <w:r w:rsidRPr="002E194B">
        <w:rPr>
          <w:b/>
          <w:i/>
        </w:rPr>
        <w:t>by</w:t>
      </w:r>
      <w:r w:rsidR="002E194B">
        <w:rPr>
          <w:b/>
          <w:i/>
        </w:rPr>
        <w:noBreakHyphen/>
      </w:r>
      <w:r w:rsidRPr="002E194B">
        <w:rPr>
          <w:b/>
          <w:i/>
        </w:rPr>
        <w:t>product</w:t>
      </w:r>
      <w:r w:rsidRPr="002E194B">
        <w:t xml:space="preserve"> means a saleable output or other product that:</w:t>
      </w:r>
    </w:p>
    <w:p w14:paraId="71DCC3E8" w14:textId="77777777" w:rsidR="00A6788E" w:rsidRPr="002E194B" w:rsidRDefault="00A6788E" w:rsidP="00A6788E">
      <w:pPr>
        <w:pStyle w:val="paragraph"/>
      </w:pPr>
      <w:r w:rsidRPr="002E194B">
        <w:tab/>
        <w:t>(a)</w:t>
      </w:r>
      <w:r w:rsidRPr="002E194B">
        <w:tab/>
        <w:t>results from a chemical or physical process undertaken by a facility other than for the purpose of producing the output; and</w:t>
      </w:r>
    </w:p>
    <w:p w14:paraId="3D547D5D" w14:textId="77777777" w:rsidR="00A6788E" w:rsidRPr="002E194B" w:rsidRDefault="00A6788E" w:rsidP="00A6788E">
      <w:pPr>
        <w:pStyle w:val="paragraph"/>
      </w:pPr>
      <w:r w:rsidRPr="002E194B">
        <w:tab/>
        <w:t>(b)</w:t>
      </w:r>
      <w:r w:rsidRPr="002E194B">
        <w:tab/>
        <w:t>will be disposed of, by sale or gift, without any further processing by the facility (other than further processing in accordance with standard industry practice); and</w:t>
      </w:r>
    </w:p>
    <w:p w14:paraId="6D5A29C8" w14:textId="77777777" w:rsidR="00A6788E" w:rsidRPr="002E194B" w:rsidRDefault="00A6788E" w:rsidP="00A6788E">
      <w:pPr>
        <w:tabs>
          <w:tab w:val="right" w:pos="1531"/>
        </w:tabs>
        <w:spacing w:before="40" w:line="240" w:lineRule="auto"/>
        <w:ind w:left="1644" w:hanging="1644"/>
        <w:rPr>
          <w:rFonts w:eastAsia="Times New Roman"/>
          <w:lang w:eastAsia="en-AU"/>
        </w:rPr>
      </w:pPr>
      <w:r w:rsidRPr="002E194B">
        <w:rPr>
          <w:rFonts w:eastAsia="Times New Roman"/>
          <w:lang w:eastAsia="en-AU"/>
        </w:rPr>
        <w:tab/>
        <w:t>(c)</w:t>
      </w:r>
      <w:r w:rsidRPr="002E194B">
        <w:rPr>
          <w:rFonts w:eastAsia="Times New Roman"/>
          <w:lang w:eastAsia="en-AU"/>
        </w:rPr>
        <w:tab/>
        <w:t>contributes less than 10% of the facility’s revenue.</w:t>
      </w:r>
    </w:p>
    <w:p w14:paraId="40C64DFA" w14:textId="69AC371A" w:rsidR="004F33F9" w:rsidRPr="002E194B" w:rsidRDefault="004F33F9" w:rsidP="004F33F9">
      <w:pPr>
        <w:pStyle w:val="Definition"/>
      </w:pPr>
      <w:r w:rsidRPr="002E194B">
        <w:rPr>
          <w:b/>
          <w:i/>
        </w:rPr>
        <w:t>comparative production variable</w:t>
      </w:r>
      <w:r w:rsidRPr="002E194B">
        <w:t xml:space="preserve">, for a related production variable, has the meaning given by </w:t>
      </w:r>
      <w:r w:rsidR="00432A36" w:rsidRPr="002E194B">
        <w:t>paragraph 1</w:t>
      </w:r>
      <w:r w:rsidRPr="002E194B">
        <w:t>9(4)(b).</w:t>
      </w:r>
    </w:p>
    <w:p w14:paraId="59F19D66" w14:textId="77777777" w:rsidR="00A6788E" w:rsidRPr="002E194B" w:rsidRDefault="00A6788E" w:rsidP="00A6788E">
      <w:pPr>
        <w:pStyle w:val="Definition"/>
        <w:rPr>
          <w:bCs/>
          <w:iCs/>
        </w:rPr>
      </w:pPr>
      <w:r w:rsidRPr="002E194B">
        <w:rPr>
          <w:b/>
          <w:bCs/>
          <w:i/>
          <w:iCs/>
        </w:rPr>
        <w:t xml:space="preserve">criminal activity </w:t>
      </w:r>
      <w:r w:rsidRPr="002E194B">
        <w:rPr>
          <w:bCs/>
          <w:iCs/>
        </w:rPr>
        <w:t>means any activity that the Regulator has reasonable cause to believe involves the commission of an offence by one or more persons.</w:t>
      </w:r>
    </w:p>
    <w:p w14:paraId="253040CD" w14:textId="4E12D6DB" w:rsidR="00A6788E" w:rsidRPr="002E194B" w:rsidRDefault="00A6788E" w:rsidP="00A6788E">
      <w:pPr>
        <w:pStyle w:val="Definition"/>
        <w:rPr>
          <w:iCs/>
        </w:rPr>
      </w:pPr>
      <w:r w:rsidRPr="002E194B">
        <w:rPr>
          <w:b/>
          <w:bCs/>
          <w:i/>
          <w:iCs/>
        </w:rPr>
        <w:t>Darwin to Katherine network</w:t>
      </w:r>
      <w:r w:rsidRPr="002E194B">
        <w:rPr>
          <w:bCs/>
          <w:iCs/>
        </w:rPr>
        <w:t xml:space="preserve"> means the local distribution systems in </w:t>
      </w:r>
      <w:r w:rsidR="00432A36" w:rsidRPr="002E194B">
        <w:rPr>
          <w:bCs/>
          <w:iCs/>
        </w:rPr>
        <w:t>items 1</w:t>
      </w:r>
      <w:r w:rsidRPr="002E194B">
        <w:rPr>
          <w:bCs/>
          <w:iCs/>
        </w:rPr>
        <w:t xml:space="preserve">, 2 and 5 of </w:t>
      </w:r>
      <w:r w:rsidR="00432A36" w:rsidRPr="002E194B">
        <w:rPr>
          <w:bCs/>
          <w:iCs/>
        </w:rPr>
        <w:t>Schedule 2</w:t>
      </w:r>
      <w:r w:rsidRPr="002E194B">
        <w:rPr>
          <w:bCs/>
          <w:iCs/>
        </w:rPr>
        <w:t xml:space="preserve"> to the </w:t>
      </w:r>
      <w:r w:rsidRPr="002E194B">
        <w:rPr>
          <w:i/>
          <w:iCs/>
        </w:rPr>
        <w:t>National Electricity (Northern Territory) (National Uniform Legislation) Act 2015</w:t>
      </w:r>
      <w:r w:rsidRPr="002E194B">
        <w:rPr>
          <w:iCs/>
        </w:rPr>
        <w:t xml:space="preserve"> (NT) and any transmission or distribution system which is connected to those local distribution systems.</w:t>
      </w:r>
    </w:p>
    <w:p w14:paraId="52B56E3D" w14:textId="58A7D0D7" w:rsidR="004F33F9" w:rsidRPr="002E194B" w:rsidRDefault="004F33F9" w:rsidP="004F33F9">
      <w:pPr>
        <w:pStyle w:val="Definition"/>
      </w:pPr>
      <w:r w:rsidRPr="002E194B">
        <w:rPr>
          <w:b/>
          <w:i/>
        </w:rPr>
        <w:t>decision date</w:t>
      </w:r>
      <w:r w:rsidRPr="002E194B">
        <w:t xml:space="preserve">, for an application under </w:t>
      </w:r>
      <w:r w:rsidR="00432A36" w:rsidRPr="002E194B">
        <w:t>Part 3</w:t>
      </w:r>
      <w:r w:rsidRPr="002E194B">
        <w:t xml:space="preserve">, has the meaning given by </w:t>
      </w:r>
      <w:r w:rsidR="00432A36" w:rsidRPr="002E194B">
        <w:t>subsection 5</w:t>
      </w:r>
      <w:r w:rsidRPr="002E194B">
        <w:t>2(2).</w:t>
      </w:r>
    </w:p>
    <w:p w14:paraId="00230838" w14:textId="4441D6BA" w:rsidR="004F33F9" w:rsidRPr="002E194B" w:rsidRDefault="004F33F9" w:rsidP="004F33F9">
      <w:pPr>
        <w:pStyle w:val="Definition"/>
      </w:pPr>
      <w:r w:rsidRPr="002E194B">
        <w:rPr>
          <w:b/>
          <w:i/>
        </w:rPr>
        <w:t>default decline rate</w:t>
      </w:r>
      <w:r w:rsidRPr="002E194B">
        <w:t xml:space="preserve">, for a financial year, has the meaning given by </w:t>
      </w:r>
      <w:r w:rsidR="00432A36" w:rsidRPr="002E194B">
        <w:t>section 3</w:t>
      </w:r>
      <w:r w:rsidRPr="002E194B">
        <w:t>2.</w:t>
      </w:r>
    </w:p>
    <w:p w14:paraId="58E87BBC" w14:textId="7EBCCA9E" w:rsidR="004F33F9" w:rsidRPr="002E194B" w:rsidRDefault="004F33F9" w:rsidP="004F33F9">
      <w:pPr>
        <w:pStyle w:val="Definition"/>
        <w:rPr>
          <w:bCs/>
          <w:iCs/>
        </w:rPr>
      </w:pPr>
      <w:r w:rsidRPr="002E194B">
        <w:rPr>
          <w:b/>
          <w:bCs/>
          <w:i/>
          <w:iCs/>
        </w:rPr>
        <w:t>default emissions intensity</w:t>
      </w:r>
      <w:r w:rsidRPr="002E194B">
        <w:rPr>
          <w:bCs/>
          <w:iCs/>
        </w:rPr>
        <w:t>, for a production variable for a financial year, means the default emissions intensity specified, in t CO</w:t>
      </w:r>
      <w:r w:rsidRPr="002E194B">
        <w:rPr>
          <w:bCs/>
          <w:iCs/>
          <w:vertAlign w:val="subscript"/>
        </w:rPr>
        <w:t>2</w:t>
      </w:r>
      <w:r w:rsidR="002E194B">
        <w:rPr>
          <w:bCs/>
          <w:iCs/>
        </w:rPr>
        <w:noBreakHyphen/>
      </w:r>
      <w:r w:rsidRPr="002E194B">
        <w:rPr>
          <w:bCs/>
          <w:iCs/>
        </w:rPr>
        <w:t xml:space="preserve">e per unit of the production variable, in relation to the production variable in </w:t>
      </w:r>
      <w:r w:rsidR="00432A36" w:rsidRPr="002E194B">
        <w:rPr>
          <w:bCs/>
          <w:iCs/>
        </w:rPr>
        <w:t>Schedule 1</w:t>
      </w:r>
      <w:r w:rsidRPr="002E194B">
        <w:rPr>
          <w:bCs/>
          <w:iCs/>
        </w:rPr>
        <w:t xml:space="preserve"> as in force at the start of that financial year.</w:t>
      </w:r>
    </w:p>
    <w:p w14:paraId="69DFCDA3" w14:textId="77777777" w:rsidR="004F33F9" w:rsidRPr="002E194B" w:rsidRDefault="004F33F9" w:rsidP="004F33F9">
      <w:pPr>
        <w:pStyle w:val="Definition"/>
        <w:rPr>
          <w:bCs/>
          <w:iCs/>
        </w:rPr>
      </w:pPr>
      <w:r w:rsidRPr="002E194B">
        <w:rPr>
          <w:b/>
          <w:bCs/>
          <w:i/>
          <w:iCs/>
        </w:rPr>
        <w:t>default emissions intensity number</w:t>
      </w:r>
      <w:r w:rsidRPr="002E194B">
        <w:rPr>
          <w:bCs/>
          <w:iCs/>
        </w:rPr>
        <w:t>, for a production variable for a financial year, means the number that is equal to the default emissions intensity of the production variable.</w:t>
      </w:r>
    </w:p>
    <w:p w14:paraId="49E0C719" w14:textId="04C31EA0" w:rsidR="004F33F9" w:rsidRPr="002E194B" w:rsidRDefault="004F33F9" w:rsidP="004F33F9">
      <w:pPr>
        <w:pStyle w:val="notetext"/>
      </w:pPr>
      <w:r w:rsidRPr="002E194B">
        <w:t>Example:</w:t>
      </w:r>
      <w:r w:rsidRPr="002E194B">
        <w:tab/>
        <w:t xml:space="preserve">If the default emissions intensity for a tonne of glass in the financial year beginning on </w:t>
      </w:r>
      <w:r w:rsidR="00432A36" w:rsidRPr="002E194B">
        <w:t>1 July</w:t>
      </w:r>
      <w:r w:rsidRPr="002E194B">
        <w:t xml:space="preserve"> 2024 is 0.8 </w:t>
      </w:r>
      <w:r w:rsidRPr="002E194B">
        <w:rPr>
          <w:bCs/>
          <w:iCs/>
        </w:rPr>
        <w:t>t CO</w:t>
      </w:r>
      <w:r w:rsidRPr="002E194B">
        <w:rPr>
          <w:bCs/>
          <w:iCs/>
          <w:vertAlign w:val="subscript"/>
        </w:rPr>
        <w:t>2</w:t>
      </w:r>
      <w:r w:rsidR="002E194B">
        <w:rPr>
          <w:bCs/>
          <w:iCs/>
        </w:rPr>
        <w:noBreakHyphen/>
      </w:r>
      <w:r w:rsidRPr="002E194B">
        <w:rPr>
          <w:bCs/>
          <w:iCs/>
        </w:rPr>
        <w:t>e</w:t>
      </w:r>
      <w:r w:rsidRPr="002E194B">
        <w:t xml:space="preserve"> per tonne of glass, the default emissions intensity number for a tonne of glass in that financial year is 0.8.</w:t>
      </w:r>
    </w:p>
    <w:p w14:paraId="4F42DE9A" w14:textId="62D01483" w:rsidR="004F33F9" w:rsidRPr="002E194B" w:rsidRDefault="004F33F9" w:rsidP="004F33F9">
      <w:pPr>
        <w:pStyle w:val="Definition"/>
      </w:pPr>
      <w:r w:rsidRPr="002E194B">
        <w:rPr>
          <w:b/>
          <w:i/>
        </w:rPr>
        <w:t>default emissions reduction contribution</w:t>
      </w:r>
      <w:r w:rsidRPr="002E194B">
        <w:t xml:space="preserve">, for a financial year, has the meaning given by </w:t>
      </w:r>
      <w:r w:rsidR="00432A36" w:rsidRPr="002E194B">
        <w:t>section 3</w:t>
      </w:r>
      <w:r w:rsidRPr="002E194B">
        <w:t>1.</w:t>
      </w:r>
    </w:p>
    <w:p w14:paraId="00A77C2C" w14:textId="77777777" w:rsidR="00A6788E" w:rsidRPr="002E194B" w:rsidRDefault="00A6788E" w:rsidP="00A6788E">
      <w:pPr>
        <w:pStyle w:val="Definition"/>
        <w:rPr>
          <w:bCs/>
          <w:iCs/>
        </w:rPr>
      </w:pPr>
      <w:r w:rsidRPr="002E194B">
        <w:rPr>
          <w:b/>
          <w:bCs/>
          <w:i/>
          <w:iCs/>
        </w:rPr>
        <w:t>designated electricity network</w:t>
      </w:r>
      <w:r w:rsidRPr="002E194B">
        <w:rPr>
          <w:bCs/>
          <w:iCs/>
        </w:rPr>
        <w:t xml:space="preserve"> means one of the following electricity networks:</w:t>
      </w:r>
    </w:p>
    <w:p w14:paraId="345367A5" w14:textId="77777777" w:rsidR="00A6788E" w:rsidRPr="002E194B" w:rsidRDefault="00A6788E" w:rsidP="00A6788E">
      <w:pPr>
        <w:pStyle w:val="paragraph"/>
      </w:pPr>
      <w:r w:rsidRPr="002E194B">
        <w:tab/>
        <w:t>(a)</w:t>
      </w:r>
      <w:r w:rsidRPr="002E194B">
        <w:tab/>
        <w:t xml:space="preserve">the interconnected national electricity system within the meaning of the National Electricity Law set out in the Schedule to the </w:t>
      </w:r>
      <w:r w:rsidRPr="002E194B">
        <w:rPr>
          <w:i/>
        </w:rPr>
        <w:t>National Electricity (South Australia) Act 1996</w:t>
      </w:r>
      <w:r w:rsidRPr="002E194B">
        <w:t xml:space="preserve"> (SA);</w:t>
      </w:r>
    </w:p>
    <w:p w14:paraId="7EBBFF9A" w14:textId="6904C87C" w:rsidR="00A6788E" w:rsidRPr="002E194B" w:rsidRDefault="00A6788E" w:rsidP="00A6788E">
      <w:pPr>
        <w:pStyle w:val="paragraph"/>
      </w:pPr>
      <w:r w:rsidRPr="002E194B">
        <w:tab/>
        <w:t>(b)</w:t>
      </w:r>
      <w:r w:rsidRPr="002E194B">
        <w:tab/>
        <w:t xml:space="preserve">the South West interconnected system within the meaning of </w:t>
      </w:r>
      <w:r w:rsidR="00432A36" w:rsidRPr="002E194B">
        <w:t>section 3</w:t>
      </w:r>
      <w:r w:rsidRPr="002E194B">
        <w:t xml:space="preserve"> of the </w:t>
      </w:r>
      <w:r w:rsidRPr="002E194B">
        <w:rPr>
          <w:i/>
        </w:rPr>
        <w:t>Electricity Industry Act 2004</w:t>
      </w:r>
      <w:r w:rsidRPr="002E194B">
        <w:t xml:space="preserve"> (WA);</w:t>
      </w:r>
    </w:p>
    <w:p w14:paraId="0D49BA69" w14:textId="216E4CF5" w:rsidR="00A6788E" w:rsidRPr="002E194B" w:rsidRDefault="00A6788E" w:rsidP="00A6788E">
      <w:pPr>
        <w:pStyle w:val="paragraph"/>
      </w:pPr>
      <w:r w:rsidRPr="002E194B">
        <w:tab/>
        <w:t>(c)</w:t>
      </w:r>
      <w:r w:rsidRPr="002E194B">
        <w:tab/>
        <w:t xml:space="preserve">the North West interconnected system within the meaning of </w:t>
      </w:r>
      <w:r w:rsidR="00432A36" w:rsidRPr="002E194B">
        <w:t>section 2</w:t>
      </w:r>
      <w:r w:rsidRPr="002E194B">
        <w:t xml:space="preserve"> of the </w:t>
      </w:r>
      <w:r w:rsidRPr="002E194B">
        <w:rPr>
          <w:i/>
        </w:rPr>
        <w:t>Electricity Transmission and Distribution Systems (Access) Act 1994</w:t>
      </w:r>
      <w:r w:rsidRPr="002E194B">
        <w:t xml:space="preserve"> (WA);</w:t>
      </w:r>
    </w:p>
    <w:p w14:paraId="608108F6" w14:textId="77777777" w:rsidR="00A6788E" w:rsidRPr="002E194B" w:rsidRDefault="00A6788E" w:rsidP="00A6788E">
      <w:pPr>
        <w:pStyle w:val="paragraph"/>
      </w:pPr>
      <w:r w:rsidRPr="002E194B">
        <w:tab/>
        <w:t>(d)</w:t>
      </w:r>
      <w:r w:rsidRPr="002E194B">
        <w:tab/>
        <w:t>the Darwin to Katherine network;</w:t>
      </w:r>
    </w:p>
    <w:p w14:paraId="5141B5C2" w14:textId="4BB7878F" w:rsidR="00A6788E" w:rsidRPr="002E194B" w:rsidRDefault="00A6788E" w:rsidP="00A6788E">
      <w:pPr>
        <w:pStyle w:val="paragraph"/>
      </w:pPr>
      <w:r w:rsidRPr="002E194B">
        <w:tab/>
        <w:t>(e)</w:t>
      </w:r>
      <w:r w:rsidRPr="002E194B">
        <w:tab/>
        <w:t xml:space="preserve">the Mount Isa–Cloncurry supply network within the meaning of </w:t>
      </w:r>
      <w:r w:rsidR="00432A36" w:rsidRPr="002E194B">
        <w:t>section 1</w:t>
      </w:r>
      <w:r w:rsidRPr="002E194B">
        <w:t xml:space="preserve">0 of the </w:t>
      </w:r>
      <w:r w:rsidRPr="002E194B">
        <w:rPr>
          <w:i/>
        </w:rPr>
        <w:t xml:space="preserve">Electricity—National Scheme (Queensland) Act 1997 </w:t>
      </w:r>
      <w:r w:rsidRPr="002E194B">
        <w:t>(Qld).</w:t>
      </w:r>
    </w:p>
    <w:p w14:paraId="4681F884" w14:textId="16EBA239" w:rsidR="004F33F9" w:rsidRPr="002E194B" w:rsidRDefault="004F33F9" w:rsidP="004F33F9">
      <w:pPr>
        <w:pStyle w:val="Definition"/>
      </w:pPr>
      <w:r w:rsidRPr="002E194B">
        <w:rPr>
          <w:b/>
          <w:i/>
        </w:rPr>
        <w:t>designated historical information</w:t>
      </w:r>
      <w:r w:rsidRPr="002E194B">
        <w:t xml:space="preserve">, about a historical production variable for a facility, has the meaning given by </w:t>
      </w:r>
      <w:r w:rsidR="00432A36" w:rsidRPr="002E194B">
        <w:t>subsection 1</w:t>
      </w:r>
      <w:r w:rsidRPr="002E194B">
        <w:t>4(5).</w:t>
      </w:r>
    </w:p>
    <w:p w14:paraId="27470506" w14:textId="77777777" w:rsidR="004F33F9" w:rsidRPr="002E194B" w:rsidRDefault="004F33F9" w:rsidP="004F33F9">
      <w:pPr>
        <w:pStyle w:val="Definition"/>
        <w:rPr>
          <w:bCs/>
          <w:iCs/>
        </w:rPr>
      </w:pPr>
      <w:r w:rsidRPr="002E194B">
        <w:rPr>
          <w:b/>
          <w:bCs/>
          <w:i/>
          <w:iCs/>
        </w:rPr>
        <w:t>details</w:t>
      </w:r>
      <w:r w:rsidRPr="002E194B">
        <w:rPr>
          <w:bCs/>
          <w:i/>
          <w:iCs/>
        </w:rPr>
        <w:t xml:space="preserve">, </w:t>
      </w:r>
      <w:r w:rsidRPr="002E194B">
        <w:rPr>
          <w:bCs/>
          <w:iCs/>
        </w:rPr>
        <w:t>in relation to a declaration under this instrument, includes:</w:t>
      </w:r>
    </w:p>
    <w:p w14:paraId="6A987A3D" w14:textId="77777777" w:rsidR="004F33F9" w:rsidRPr="002E194B" w:rsidRDefault="004F33F9" w:rsidP="004F33F9">
      <w:pPr>
        <w:pStyle w:val="paragraph"/>
      </w:pPr>
      <w:r w:rsidRPr="002E194B">
        <w:tab/>
        <w:t>(a)</w:t>
      </w:r>
      <w:r w:rsidRPr="002E194B">
        <w:tab/>
        <w:t>the type of declaration; and</w:t>
      </w:r>
    </w:p>
    <w:p w14:paraId="769665CD" w14:textId="77777777" w:rsidR="004F33F9" w:rsidRPr="002E194B" w:rsidRDefault="004F33F9" w:rsidP="004F33F9">
      <w:pPr>
        <w:pStyle w:val="paragraph"/>
      </w:pPr>
      <w:r w:rsidRPr="002E194B">
        <w:tab/>
        <w:t>(b)</w:t>
      </w:r>
      <w:r w:rsidRPr="002E194B">
        <w:tab/>
        <w:t>the facility to which the declaration relates; and</w:t>
      </w:r>
    </w:p>
    <w:p w14:paraId="02CC5C0B" w14:textId="77777777" w:rsidR="004F33F9" w:rsidRPr="002E194B" w:rsidRDefault="004F33F9" w:rsidP="004F33F9">
      <w:pPr>
        <w:pStyle w:val="paragraph"/>
      </w:pPr>
      <w:r w:rsidRPr="002E194B">
        <w:tab/>
        <w:t>(c)</w:t>
      </w:r>
      <w:r w:rsidRPr="002E194B">
        <w:tab/>
        <w:t>the responsible emitter for the facility to which the declaration relates; and</w:t>
      </w:r>
    </w:p>
    <w:p w14:paraId="74F3BB21" w14:textId="77777777" w:rsidR="004F33F9" w:rsidRPr="002E194B" w:rsidRDefault="004F33F9" w:rsidP="004F33F9">
      <w:pPr>
        <w:pStyle w:val="paragraph"/>
      </w:pPr>
      <w:r w:rsidRPr="002E194B">
        <w:tab/>
        <w:t>(d)</w:t>
      </w:r>
      <w:r w:rsidRPr="002E194B">
        <w:tab/>
        <w:t>the start and any end date of the declaration; and</w:t>
      </w:r>
    </w:p>
    <w:p w14:paraId="455ED67A" w14:textId="77777777" w:rsidR="004F33F9" w:rsidRPr="002E194B" w:rsidRDefault="004F33F9" w:rsidP="004F33F9">
      <w:pPr>
        <w:pStyle w:val="paragraph"/>
      </w:pPr>
      <w:r w:rsidRPr="002E194B">
        <w:tab/>
        <w:t>(e)</w:t>
      </w:r>
      <w:r w:rsidRPr="002E194B">
        <w:tab/>
        <w:t>if the declaration is being varied—the nature of that variation.</w:t>
      </w:r>
    </w:p>
    <w:p w14:paraId="6DACA7DB" w14:textId="5D17BF30" w:rsidR="004F33F9" w:rsidRPr="002E194B" w:rsidRDefault="004F33F9" w:rsidP="004F33F9">
      <w:pPr>
        <w:pStyle w:val="Definition"/>
      </w:pPr>
      <w:r w:rsidRPr="002E194B">
        <w:rPr>
          <w:b/>
          <w:i/>
        </w:rPr>
        <w:t>due date</w:t>
      </w:r>
      <w:r w:rsidRPr="002E194B">
        <w:t xml:space="preserve">, for an application under </w:t>
      </w:r>
      <w:r w:rsidR="00432A36" w:rsidRPr="002E194B">
        <w:t>Part 3</w:t>
      </w:r>
      <w:r w:rsidRPr="002E194B">
        <w:t xml:space="preserve">, has the meaning given by </w:t>
      </w:r>
      <w:r w:rsidR="00432A36" w:rsidRPr="002E194B">
        <w:t>subsection 5</w:t>
      </w:r>
      <w:r w:rsidRPr="002E194B">
        <w:t>2(1).</w:t>
      </w:r>
    </w:p>
    <w:p w14:paraId="7C848D6C" w14:textId="77777777" w:rsidR="00A6788E" w:rsidRPr="002E194B" w:rsidRDefault="00A6788E" w:rsidP="00A6788E">
      <w:pPr>
        <w:pStyle w:val="Definition"/>
      </w:pPr>
      <w:r w:rsidRPr="002E194B">
        <w:rPr>
          <w:b/>
          <w:bCs/>
          <w:i/>
          <w:iCs/>
        </w:rPr>
        <w:t>dwtnmi</w:t>
      </w:r>
      <w:r w:rsidRPr="002E194B">
        <w:t xml:space="preserve"> means dead weight tonne nautical miles.</w:t>
      </w:r>
    </w:p>
    <w:p w14:paraId="7DD53127" w14:textId="559BA586" w:rsidR="004F33F9" w:rsidRPr="002E194B" w:rsidRDefault="004F33F9" w:rsidP="004F33F9">
      <w:pPr>
        <w:pStyle w:val="Definition"/>
      </w:pPr>
      <w:r w:rsidRPr="002E194B">
        <w:rPr>
          <w:b/>
          <w:i/>
        </w:rPr>
        <w:t>EBIT Guidelines</w:t>
      </w:r>
      <w:r w:rsidRPr="002E194B">
        <w:t xml:space="preserve"> has the meaning given by </w:t>
      </w:r>
      <w:r w:rsidR="00432A36" w:rsidRPr="002E194B">
        <w:t>subsection 3</w:t>
      </w:r>
      <w:r w:rsidRPr="002E194B">
        <w:t>7(7).</w:t>
      </w:r>
    </w:p>
    <w:p w14:paraId="7E8BA302" w14:textId="0D204633" w:rsidR="004F33F9" w:rsidRPr="002E194B" w:rsidRDefault="004F33F9" w:rsidP="004F33F9">
      <w:pPr>
        <w:pStyle w:val="Definition"/>
      </w:pPr>
      <w:r w:rsidRPr="002E194B">
        <w:rPr>
          <w:b/>
          <w:i/>
        </w:rPr>
        <w:t>eligible facility</w:t>
      </w:r>
      <w:r w:rsidRPr="002E194B">
        <w:t xml:space="preserve">, for a financial year, has the meaning given by </w:t>
      </w:r>
      <w:r w:rsidR="00432A36" w:rsidRPr="002E194B">
        <w:t>section 5</w:t>
      </w:r>
      <w:r w:rsidRPr="002E194B">
        <w:t>8B.</w:t>
      </w:r>
    </w:p>
    <w:p w14:paraId="7D6C509C" w14:textId="77777777" w:rsidR="004F33F9" w:rsidRPr="002E194B" w:rsidRDefault="004F33F9" w:rsidP="004F33F9">
      <w:pPr>
        <w:pStyle w:val="Definition"/>
      </w:pPr>
      <w:r w:rsidRPr="002E194B">
        <w:rPr>
          <w:b/>
          <w:i/>
        </w:rPr>
        <w:t>emissions intensity determination</w:t>
      </w:r>
      <w:r w:rsidRPr="002E194B">
        <w:t xml:space="preserve"> means:</w:t>
      </w:r>
    </w:p>
    <w:p w14:paraId="3F5D755F" w14:textId="65315219" w:rsidR="004F33F9" w:rsidRPr="002E194B" w:rsidRDefault="004F33F9" w:rsidP="004F33F9">
      <w:pPr>
        <w:pStyle w:val="paragraph"/>
      </w:pPr>
      <w:r w:rsidRPr="002E194B">
        <w:tab/>
        <w:t>(a)</w:t>
      </w:r>
      <w:r w:rsidRPr="002E194B">
        <w:tab/>
        <w:t xml:space="preserve">a determination made under </w:t>
      </w:r>
      <w:r w:rsidR="00432A36" w:rsidRPr="002E194B">
        <w:t>section 1</w:t>
      </w:r>
      <w:r w:rsidRPr="002E194B">
        <w:t>9; or</w:t>
      </w:r>
    </w:p>
    <w:p w14:paraId="7F6C8B5C" w14:textId="77777777" w:rsidR="004F33F9" w:rsidRPr="002E194B" w:rsidRDefault="004F33F9" w:rsidP="004F33F9">
      <w:pPr>
        <w:pStyle w:val="paragraph"/>
      </w:pPr>
      <w:r w:rsidRPr="002E194B">
        <w:tab/>
        <w:t>(b)</w:t>
      </w:r>
      <w:r w:rsidRPr="002E194B">
        <w:tab/>
        <w:t>a successor determination.</w:t>
      </w:r>
    </w:p>
    <w:p w14:paraId="2E7E93B1" w14:textId="77777777" w:rsidR="004F33F9" w:rsidRPr="002E194B" w:rsidRDefault="004F33F9" w:rsidP="004F33F9">
      <w:pPr>
        <w:pStyle w:val="Definition"/>
      </w:pPr>
      <w:r w:rsidRPr="002E194B">
        <w:rPr>
          <w:b/>
          <w:i/>
        </w:rPr>
        <w:t>emissions reduction contribution</w:t>
      </w:r>
      <w:r w:rsidRPr="002E194B">
        <w:t>:</w:t>
      </w:r>
    </w:p>
    <w:p w14:paraId="48F4BA07" w14:textId="13964CD2" w:rsidR="004F33F9" w:rsidRPr="002E194B" w:rsidRDefault="004F33F9" w:rsidP="004F33F9">
      <w:pPr>
        <w:pStyle w:val="paragraph"/>
      </w:pPr>
      <w:r w:rsidRPr="002E194B">
        <w:tab/>
        <w:t>(a)</w:t>
      </w:r>
      <w:r w:rsidRPr="002E194B">
        <w:tab/>
        <w:t xml:space="preserve">for a regular facility for a financial year—has the meaning given by </w:t>
      </w:r>
      <w:r w:rsidR="00432A36" w:rsidRPr="002E194B">
        <w:t>section 3</w:t>
      </w:r>
      <w:r w:rsidRPr="002E194B">
        <w:t>3; or</w:t>
      </w:r>
    </w:p>
    <w:p w14:paraId="6F917861" w14:textId="155406C6" w:rsidR="004F33F9" w:rsidRPr="002E194B" w:rsidRDefault="004F33F9" w:rsidP="004F33F9">
      <w:pPr>
        <w:pStyle w:val="paragraph"/>
      </w:pPr>
      <w:r w:rsidRPr="002E194B">
        <w:tab/>
        <w:t>(b)</w:t>
      </w:r>
      <w:r w:rsidRPr="002E194B">
        <w:tab/>
        <w:t>for a trade</w:t>
      </w:r>
      <w:r w:rsidR="002E194B">
        <w:noBreakHyphen/>
      </w:r>
      <w:r w:rsidRPr="002E194B">
        <w:t>exposed baseline</w:t>
      </w:r>
      <w:r w:rsidR="002E194B">
        <w:noBreakHyphen/>
      </w:r>
      <w:r w:rsidRPr="002E194B">
        <w:t xml:space="preserve">adjusted facility for a financial year—has the meaning given by </w:t>
      </w:r>
      <w:r w:rsidR="00432A36" w:rsidRPr="002E194B">
        <w:t>section 3</w:t>
      </w:r>
      <w:r w:rsidRPr="002E194B">
        <w:t>4.</w:t>
      </w:r>
    </w:p>
    <w:p w14:paraId="7E44184E" w14:textId="6FA691B2" w:rsidR="008571BD" w:rsidRPr="002E194B" w:rsidRDefault="008571BD" w:rsidP="008571BD">
      <w:pPr>
        <w:pStyle w:val="Definition"/>
      </w:pPr>
      <w:r w:rsidRPr="002E194B">
        <w:rPr>
          <w:b/>
          <w:i/>
        </w:rPr>
        <w:t>existing facility</w:t>
      </w:r>
      <w:r w:rsidRPr="002E194B">
        <w:t xml:space="preserve"> has the meaning given by </w:t>
      </w:r>
      <w:r w:rsidR="00432A36" w:rsidRPr="002E194B">
        <w:t>subsection 1</w:t>
      </w:r>
      <w:r w:rsidRPr="002E194B">
        <w:t>2(1).</w:t>
      </w:r>
    </w:p>
    <w:p w14:paraId="7DC43204" w14:textId="0501A075" w:rsidR="008571BD" w:rsidRPr="002E194B" w:rsidRDefault="008571BD" w:rsidP="008571BD">
      <w:pPr>
        <w:pStyle w:val="Definition"/>
      </w:pPr>
      <w:r w:rsidRPr="002E194B">
        <w:rPr>
          <w:b/>
          <w:i/>
        </w:rPr>
        <w:t>facility</w:t>
      </w:r>
      <w:r w:rsidR="002E194B">
        <w:rPr>
          <w:b/>
          <w:i/>
        </w:rPr>
        <w:noBreakHyphen/>
      </w:r>
      <w:r w:rsidRPr="002E194B">
        <w:rPr>
          <w:b/>
          <w:i/>
        </w:rPr>
        <w:t>specific emissions intensity number</w:t>
      </w:r>
      <w:r w:rsidRPr="002E194B">
        <w:t>:</w:t>
      </w:r>
    </w:p>
    <w:p w14:paraId="6ABFC214" w14:textId="210DD71A" w:rsidR="008571BD" w:rsidRPr="002E194B" w:rsidRDefault="008571BD" w:rsidP="008571BD">
      <w:pPr>
        <w:pStyle w:val="paragraph"/>
      </w:pPr>
      <w:r w:rsidRPr="002E194B">
        <w:tab/>
        <w:t>(a)</w:t>
      </w:r>
      <w:r w:rsidRPr="002E194B">
        <w:tab/>
        <w:t xml:space="preserve">of a historical production variable for a facility—has the meaning given by </w:t>
      </w:r>
      <w:r w:rsidR="00432A36" w:rsidRPr="002E194B">
        <w:t>subsection 2</w:t>
      </w:r>
      <w:r w:rsidRPr="002E194B">
        <w:t>0(1); or</w:t>
      </w:r>
    </w:p>
    <w:p w14:paraId="59857891" w14:textId="7EBE8F9B" w:rsidR="008571BD" w:rsidRPr="002E194B" w:rsidRDefault="008571BD" w:rsidP="008571BD">
      <w:pPr>
        <w:pStyle w:val="paragraph"/>
      </w:pPr>
      <w:r w:rsidRPr="002E194B">
        <w:tab/>
        <w:t>(b)</w:t>
      </w:r>
      <w:r w:rsidRPr="002E194B">
        <w:tab/>
        <w:t xml:space="preserve">of a related production variable for a facility—has the meaning given by </w:t>
      </w:r>
      <w:r w:rsidR="00432A36" w:rsidRPr="002E194B">
        <w:t>subsection 2</w:t>
      </w:r>
      <w:r w:rsidRPr="002E194B">
        <w:t>0(5); or</w:t>
      </w:r>
    </w:p>
    <w:p w14:paraId="706F43D1" w14:textId="3AB81C1D" w:rsidR="008571BD" w:rsidRPr="002E194B" w:rsidRDefault="008571BD" w:rsidP="008571BD">
      <w:pPr>
        <w:pStyle w:val="paragraph"/>
      </w:pPr>
      <w:r w:rsidRPr="002E194B">
        <w:tab/>
        <w:t>(c)</w:t>
      </w:r>
      <w:r w:rsidRPr="002E194B">
        <w:tab/>
        <w:t xml:space="preserve">of a transitional production variable for a facility—has the meaning given by </w:t>
      </w:r>
      <w:r w:rsidR="00432A36" w:rsidRPr="002E194B">
        <w:t>subsection 2</w:t>
      </w:r>
      <w:r w:rsidRPr="002E194B">
        <w:t>0(6).</w:t>
      </w:r>
    </w:p>
    <w:p w14:paraId="6F83F78B" w14:textId="1A4FB23F" w:rsidR="008571BD" w:rsidRPr="002E194B" w:rsidRDefault="008571BD" w:rsidP="008571BD">
      <w:pPr>
        <w:pStyle w:val="Definition"/>
      </w:pPr>
      <w:r w:rsidRPr="002E194B">
        <w:rPr>
          <w:b/>
          <w:i/>
        </w:rPr>
        <w:t>first adjusted financial year</w:t>
      </w:r>
      <w:r w:rsidRPr="002E194B">
        <w:t xml:space="preserve">, for a facility, has the meaning given by </w:t>
      </w:r>
      <w:r w:rsidR="00432A36" w:rsidRPr="002E194B">
        <w:t>subsection 3</w:t>
      </w:r>
      <w:r w:rsidRPr="002E194B">
        <w:t>6(6).</w:t>
      </w:r>
    </w:p>
    <w:p w14:paraId="328B836D" w14:textId="73453EA1" w:rsidR="00A6788E" w:rsidRPr="002E194B" w:rsidRDefault="00A6788E" w:rsidP="00A6788E">
      <w:pPr>
        <w:pStyle w:val="Definition"/>
      </w:pPr>
      <w:r w:rsidRPr="002E194B">
        <w:rPr>
          <w:b/>
          <w:i/>
        </w:rPr>
        <w:t>grid</w:t>
      </w:r>
      <w:r w:rsidR="002E194B">
        <w:rPr>
          <w:b/>
          <w:i/>
        </w:rPr>
        <w:noBreakHyphen/>
      </w:r>
      <w:r w:rsidRPr="002E194B">
        <w:rPr>
          <w:b/>
          <w:i/>
        </w:rPr>
        <w:t>connected electricity generator</w:t>
      </w:r>
      <w:r w:rsidRPr="002E194B">
        <w:t xml:space="preserve"> means a designated generation facility connected to a designated electricity network at any time during a financial year.</w:t>
      </w:r>
    </w:p>
    <w:p w14:paraId="387640EE" w14:textId="2D3F5378" w:rsidR="008571BD" w:rsidRPr="002E194B" w:rsidRDefault="008571BD" w:rsidP="008571BD">
      <w:pPr>
        <w:pStyle w:val="Definition"/>
      </w:pPr>
      <w:r w:rsidRPr="002E194B">
        <w:rPr>
          <w:b/>
          <w:i/>
        </w:rPr>
        <w:t>historical financial year</w:t>
      </w:r>
      <w:r w:rsidRPr="002E194B">
        <w:t xml:space="preserve"> has the meaning given by </w:t>
      </w:r>
      <w:r w:rsidR="00432A36" w:rsidRPr="002E194B">
        <w:t>subsection 1</w:t>
      </w:r>
      <w:r w:rsidRPr="002E194B">
        <w:t>2(3).</w:t>
      </w:r>
    </w:p>
    <w:p w14:paraId="6595E9FB" w14:textId="3B86B02A" w:rsidR="008571BD" w:rsidRPr="002E194B" w:rsidRDefault="008571BD" w:rsidP="008571BD">
      <w:pPr>
        <w:pStyle w:val="Definition"/>
      </w:pPr>
      <w:r w:rsidRPr="002E194B">
        <w:rPr>
          <w:b/>
          <w:i/>
        </w:rPr>
        <w:t>historical production variable</w:t>
      </w:r>
      <w:r w:rsidRPr="002E194B">
        <w:t xml:space="preserve">, for a facility, has the meaning given by </w:t>
      </w:r>
      <w:r w:rsidR="00432A36" w:rsidRPr="002E194B">
        <w:t>subsection 1</w:t>
      </w:r>
      <w:r w:rsidRPr="002E194B">
        <w:t>2(2).</w:t>
      </w:r>
    </w:p>
    <w:p w14:paraId="16C25B62" w14:textId="0B32382A" w:rsidR="008571BD" w:rsidRPr="002E194B" w:rsidRDefault="008571BD" w:rsidP="008571BD">
      <w:pPr>
        <w:pStyle w:val="Definition"/>
      </w:pPr>
      <w:r w:rsidRPr="002E194B">
        <w:rPr>
          <w:b/>
          <w:i/>
        </w:rPr>
        <w:t>hypothetical baseline</w:t>
      </w:r>
      <w:r w:rsidRPr="002E194B">
        <w:t xml:space="preserve">, of a facility for a financial year, has the meaning given by </w:t>
      </w:r>
      <w:r w:rsidR="00432A36" w:rsidRPr="002E194B">
        <w:t>subsection 3</w:t>
      </w:r>
      <w:r w:rsidRPr="002E194B">
        <w:t>6(7).</w:t>
      </w:r>
    </w:p>
    <w:p w14:paraId="2D3DC2B1" w14:textId="77777777" w:rsidR="00A6788E" w:rsidRPr="002E194B" w:rsidRDefault="00A6788E" w:rsidP="00A6788E">
      <w:pPr>
        <w:pStyle w:val="Definition"/>
      </w:pPr>
      <w:r w:rsidRPr="002E194B">
        <w:rPr>
          <w:b/>
          <w:i/>
        </w:rPr>
        <w:t xml:space="preserve">identifying details </w:t>
      </w:r>
      <w:r w:rsidRPr="002E194B">
        <w:t>has the meaning given by the NGER Regulations.</w:t>
      </w:r>
    </w:p>
    <w:p w14:paraId="3562CED4" w14:textId="77777777" w:rsidR="00A6788E" w:rsidRPr="002E194B" w:rsidRDefault="00A6788E" w:rsidP="00A6788E">
      <w:pPr>
        <w:pStyle w:val="Definition"/>
      </w:pPr>
      <w:r w:rsidRPr="002E194B">
        <w:rPr>
          <w:b/>
          <w:i/>
        </w:rPr>
        <w:t xml:space="preserve">identifying information </w:t>
      </w:r>
      <w:r w:rsidRPr="002E194B">
        <w:t>has the meaning given by the NGER Regulations.</w:t>
      </w:r>
    </w:p>
    <w:p w14:paraId="25304FB0" w14:textId="77777777" w:rsidR="00A6788E" w:rsidRPr="002E194B" w:rsidRDefault="00A6788E" w:rsidP="00A6788E">
      <w:pPr>
        <w:pStyle w:val="Definition"/>
      </w:pPr>
      <w:r w:rsidRPr="002E194B">
        <w:rPr>
          <w:b/>
          <w:i/>
        </w:rPr>
        <w:t>input</w:t>
      </w:r>
      <w:r w:rsidRPr="002E194B">
        <w:t xml:space="preserve"> means:</w:t>
      </w:r>
    </w:p>
    <w:p w14:paraId="496DD95F" w14:textId="77777777" w:rsidR="00A6788E" w:rsidRPr="002E194B" w:rsidRDefault="00A6788E" w:rsidP="00A6788E">
      <w:pPr>
        <w:pStyle w:val="paragraph"/>
      </w:pPr>
      <w:r w:rsidRPr="002E194B">
        <w:tab/>
        <w:t>(a)</w:t>
      </w:r>
      <w:r w:rsidRPr="002E194B">
        <w:tab/>
        <w:t>if the input relates to a landfill facility—a tonne of waste received by a landfill facility; and</w:t>
      </w:r>
    </w:p>
    <w:p w14:paraId="1638E177" w14:textId="77777777" w:rsidR="00A6788E" w:rsidRPr="002E194B" w:rsidRDefault="00A6788E" w:rsidP="00A6788E">
      <w:pPr>
        <w:pStyle w:val="paragraph"/>
      </w:pPr>
      <w:r w:rsidRPr="002E194B">
        <w:tab/>
        <w:t>(b)</w:t>
      </w:r>
      <w:r w:rsidRPr="002E194B">
        <w:tab/>
        <w:t>otherwise—anything that undergoes a chemical or physical process to produce an intermediate product or an output.</w:t>
      </w:r>
    </w:p>
    <w:p w14:paraId="1F2E3E71" w14:textId="77777777" w:rsidR="00A6788E" w:rsidRPr="002E194B" w:rsidRDefault="00A6788E" w:rsidP="00A6788E">
      <w:pPr>
        <w:pStyle w:val="Definition"/>
        <w:rPr>
          <w:i/>
          <w:szCs w:val="22"/>
        </w:rPr>
      </w:pPr>
      <w:r w:rsidRPr="002E194B">
        <w:rPr>
          <w:b/>
          <w:i/>
          <w:szCs w:val="22"/>
        </w:rPr>
        <w:t>intermediate product</w:t>
      </w:r>
      <w:r w:rsidRPr="002E194B">
        <w:rPr>
          <w:i/>
          <w:szCs w:val="22"/>
        </w:rPr>
        <w:t xml:space="preserve"> </w:t>
      </w:r>
      <w:r w:rsidRPr="002E194B">
        <w:rPr>
          <w:szCs w:val="22"/>
        </w:rPr>
        <w:t>means a product that:</w:t>
      </w:r>
    </w:p>
    <w:p w14:paraId="4C1E2EF8" w14:textId="77777777" w:rsidR="00A6788E" w:rsidRPr="002E194B" w:rsidRDefault="00A6788E" w:rsidP="00A6788E">
      <w:pPr>
        <w:pStyle w:val="paragraph"/>
      </w:pPr>
      <w:r w:rsidRPr="002E194B">
        <w:tab/>
        <w:t>(a)</w:t>
      </w:r>
      <w:r w:rsidRPr="002E194B">
        <w:tab/>
        <w:t>results from a chemical or physical process undertaken by a facility using one or more inputs; and</w:t>
      </w:r>
    </w:p>
    <w:p w14:paraId="3CFCC998" w14:textId="77777777" w:rsidR="00A6788E" w:rsidRPr="002E194B" w:rsidRDefault="00A6788E" w:rsidP="00A6788E">
      <w:pPr>
        <w:pStyle w:val="paragraph"/>
      </w:pPr>
      <w:r w:rsidRPr="002E194B">
        <w:tab/>
        <w:t>(b)</w:t>
      </w:r>
      <w:r w:rsidRPr="002E194B">
        <w:tab/>
        <w:t>is then used as an input for the production of an output at the same facility.</w:t>
      </w:r>
    </w:p>
    <w:p w14:paraId="00AF40DF" w14:textId="77777777" w:rsidR="00A6788E" w:rsidRPr="002E194B" w:rsidRDefault="00A6788E" w:rsidP="00A6788E">
      <w:pPr>
        <w:pStyle w:val="Definition"/>
      </w:pPr>
      <w:r w:rsidRPr="002E194B">
        <w:rPr>
          <w:b/>
          <w:i/>
        </w:rPr>
        <w:t>landfill facility</w:t>
      </w:r>
      <w:r w:rsidRPr="002E194B">
        <w:t xml:space="preserve"> means a facility for the disposal of solid waste as landfill, and includes a facility that is closed for the acceptance of waste.</w:t>
      </w:r>
    </w:p>
    <w:p w14:paraId="01566C8E" w14:textId="7A213A26" w:rsidR="00A6788E" w:rsidRPr="002E194B" w:rsidRDefault="00A6788E" w:rsidP="00A6788E">
      <w:pPr>
        <w:pStyle w:val="Definition"/>
      </w:pPr>
      <w:r w:rsidRPr="002E194B">
        <w:rPr>
          <w:b/>
          <w:i/>
        </w:rPr>
        <w:t xml:space="preserve">legacy emissions </w:t>
      </w:r>
      <w:r w:rsidRPr="002E194B">
        <w:t xml:space="preserve">has the meaning given by </w:t>
      </w:r>
      <w:r w:rsidR="00432A36" w:rsidRPr="002E194B">
        <w:t>subsection 7</w:t>
      </w:r>
      <w:r w:rsidRPr="002E194B">
        <w:t>(2).</w:t>
      </w:r>
    </w:p>
    <w:p w14:paraId="6B8F26CD" w14:textId="61641A2A" w:rsidR="00A6788E" w:rsidRPr="002E194B" w:rsidRDefault="00A6788E" w:rsidP="00A6788E">
      <w:pPr>
        <w:pStyle w:val="Definition"/>
      </w:pPr>
      <w:r w:rsidRPr="002E194B">
        <w:rPr>
          <w:b/>
          <w:i/>
        </w:rPr>
        <w:t>limited assurance conclusion</w:t>
      </w:r>
      <w:r w:rsidRPr="002E194B">
        <w:t xml:space="preserve"> has the meaning given by the </w:t>
      </w:r>
      <w:r w:rsidRPr="002E194B">
        <w:rPr>
          <w:i/>
        </w:rPr>
        <w:t xml:space="preserve">National Greenhouse and Energy Reporting (Audit) </w:t>
      </w:r>
      <w:r w:rsidR="00432A36" w:rsidRPr="002E194B">
        <w:rPr>
          <w:i/>
        </w:rPr>
        <w:t>Determination 2</w:t>
      </w:r>
      <w:r w:rsidRPr="002E194B">
        <w:rPr>
          <w:i/>
        </w:rPr>
        <w:t>009.</w:t>
      </w:r>
    </w:p>
    <w:p w14:paraId="0704198B" w14:textId="77777777" w:rsidR="008571BD" w:rsidRPr="002E194B" w:rsidRDefault="008571BD" w:rsidP="008571BD">
      <w:pPr>
        <w:pStyle w:val="Definition"/>
        <w:rPr>
          <w:szCs w:val="22"/>
        </w:rPr>
      </w:pPr>
      <w:r w:rsidRPr="002E194B">
        <w:rPr>
          <w:b/>
          <w:i/>
        </w:rPr>
        <w:t>manufacturing facility</w:t>
      </w:r>
      <w:r w:rsidRPr="002E194B">
        <w:t xml:space="preserve">: a facility is a </w:t>
      </w:r>
      <w:r w:rsidRPr="002E194B">
        <w:rPr>
          <w:b/>
          <w:i/>
        </w:rPr>
        <w:t>manufacturing facility</w:t>
      </w:r>
      <w:r w:rsidRPr="002E194B">
        <w:t xml:space="preserve"> in a financial year if the </w:t>
      </w:r>
      <w:r w:rsidRPr="002E194B">
        <w:rPr>
          <w:szCs w:val="22"/>
        </w:rPr>
        <w:t>primary production variable for the facility in the financial year is a manufacturing production variable.</w:t>
      </w:r>
    </w:p>
    <w:p w14:paraId="4DA552D2" w14:textId="3B784176" w:rsidR="008571BD" w:rsidRPr="002E194B" w:rsidRDefault="008571BD" w:rsidP="008571BD">
      <w:pPr>
        <w:pStyle w:val="Definition"/>
      </w:pPr>
      <w:r w:rsidRPr="002E194B">
        <w:rPr>
          <w:b/>
          <w:i/>
        </w:rPr>
        <w:t>manufacturing production variable</w:t>
      </w:r>
      <w:r w:rsidRPr="002E194B">
        <w:t xml:space="preserve"> means a production variable that is listed in the table in </w:t>
      </w:r>
      <w:r w:rsidR="00432A36" w:rsidRPr="002E194B">
        <w:t>section 1</w:t>
      </w:r>
      <w:r w:rsidRPr="002E194B">
        <w:t xml:space="preserve"> of </w:t>
      </w:r>
      <w:r w:rsidR="00432A36" w:rsidRPr="002E194B">
        <w:t>Schedule 2</w:t>
      </w:r>
      <w:r w:rsidRPr="002E194B">
        <w:t>.</w:t>
      </w:r>
    </w:p>
    <w:p w14:paraId="6DD06E8C" w14:textId="5A6B3E5C" w:rsidR="00A6788E" w:rsidRPr="002E194B" w:rsidRDefault="00A6788E" w:rsidP="00A6788E">
      <w:pPr>
        <w:pStyle w:val="Definition"/>
      </w:pPr>
      <w:r w:rsidRPr="002E194B">
        <w:rPr>
          <w:b/>
          <w:i/>
        </w:rPr>
        <w:t>multi</w:t>
      </w:r>
      <w:r w:rsidR="002E194B">
        <w:rPr>
          <w:b/>
          <w:i/>
        </w:rPr>
        <w:noBreakHyphen/>
      </w:r>
      <w:r w:rsidRPr="002E194B">
        <w:rPr>
          <w:b/>
          <w:i/>
        </w:rPr>
        <w:t xml:space="preserve">year period declaration </w:t>
      </w:r>
      <w:r w:rsidRPr="002E194B">
        <w:t xml:space="preserve">has the meaning given by </w:t>
      </w:r>
      <w:r w:rsidR="00432A36" w:rsidRPr="002E194B">
        <w:t>subsection 6</w:t>
      </w:r>
      <w:r w:rsidRPr="002E194B">
        <w:t>5(1).</w:t>
      </w:r>
    </w:p>
    <w:p w14:paraId="702DE1C6" w14:textId="77777777" w:rsidR="00A6788E" w:rsidRPr="002E194B" w:rsidRDefault="00A6788E" w:rsidP="00A6788E">
      <w:pPr>
        <w:pStyle w:val="Definition"/>
      </w:pPr>
      <w:r w:rsidRPr="002E194B">
        <w:rPr>
          <w:b/>
          <w:i/>
        </w:rPr>
        <w:t>m</w:t>
      </w:r>
      <w:r w:rsidRPr="002E194B">
        <w:rPr>
          <w:b/>
          <w:i/>
          <w:vertAlign w:val="superscript"/>
        </w:rPr>
        <w:t>3</w:t>
      </w:r>
      <w:r w:rsidRPr="002E194B">
        <w:rPr>
          <w:b/>
          <w:i/>
        </w:rPr>
        <w:t xml:space="preserve">km </w:t>
      </w:r>
      <w:r w:rsidRPr="002E194B">
        <w:t>means metres cubed kilometres.</w:t>
      </w:r>
    </w:p>
    <w:p w14:paraId="2B3B5EF1" w14:textId="6A52DEAB" w:rsidR="00A6788E" w:rsidRPr="002E194B" w:rsidRDefault="00A6788E" w:rsidP="00A6788E">
      <w:pPr>
        <w:pStyle w:val="Definition"/>
      </w:pPr>
      <w:r w:rsidRPr="002E194B">
        <w:rPr>
          <w:b/>
          <w:i/>
        </w:rPr>
        <w:t>national facility definition</w:t>
      </w:r>
      <w:r w:rsidRPr="002E194B">
        <w:t xml:space="preserve"> means the requirements for a transport facility applying as a result of a nomination under </w:t>
      </w:r>
      <w:r w:rsidR="00432A36" w:rsidRPr="002E194B">
        <w:t>subregulation 2</w:t>
      </w:r>
      <w:r w:rsidRPr="002E194B">
        <w:t>.19A(2) of the NGER Regulations.</w:t>
      </w:r>
    </w:p>
    <w:p w14:paraId="537F04F2" w14:textId="6A98882E" w:rsidR="008571BD" w:rsidRPr="002E194B" w:rsidRDefault="008571BD" w:rsidP="008571BD">
      <w:pPr>
        <w:pStyle w:val="Definition"/>
      </w:pPr>
      <w:bookmarkStart w:id="4" w:name="_Hlk139885574"/>
      <w:r w:rsidRPr="002E194B">
        <w:rPr>
          <w:b/>
          <w:i/>
        </w:rPr>
        <w:t>new facility</w:t>
      </w:r>
      <w:r w:rsidRPr="002E194B">
        <w:t xml:space="preserve"> has the meaning given by </w:t>
      </w:r>
      <w:r w:rsidR="00432A36" w:rsidRPr="002E194B">
        <w:t>subsection 2</w:t>
      </w:r>
      <w:r w:rsidRPr="002E194B">
        <w:t>9(2).</w:t>
      </w:r>
      <w:bookmarkEnd w:id="4"/>
    </w:p>
    <w:p w14:paraId="363BB77A" w14:textId="103E89E0" w:rsidR="00A6788E" w:rsidRPr="002E194B" w:rsidRDefault="00A6788E" w:rsidP="00A6788E">
      <w:pPr>
        <w:pStyle w:val="Definition"/>
      </w:pPr>
      <w:r w:rsidRPr="002E194B">
        <w:rPr>
          <w:b/>
          <w:i/>
        </w:rPr>
        <w:t>NGER (Measurement) Determination</w:t>
      </w:r>
      <w:r w:rsidRPr="002E194B">
        <w:t xml:space="preserve"> means the </w:t>
      </w:r>
      <w:r w:rsidRPr="002E194B">
        <w:rPr>
          <w:i/>
        </w:rPr>
        <w:t xml:space="preserve">National Greenhouse and Energy Reporting (Measurement) </w:t>
      </w:r>
      <w:r w:rsidR="00432A36" w:rsidRPr="002E194B">
        <w:rPr>
          <w:i/>
        </w:rPr>
        <w:t>Determination 2</w:t>
      </w:r>
      <w:r w:rsidRPr="002E194B">
        <w:rPr>
          <w:i/>
        </w:rPr>
        <w:t>008</w:t>
      </w:r>
      <w:r w:rsidRPr="002E194B">
        <w:t>.</w:t>
      </w:r>
    </w:p>
    <w:p w14:paraId="2BFA8D93" w14:textId="1668FF2D" w:rsidR="00A6788E" w:rsidRPr="002E194B" w:rsidRDefault="00A6788E" w:rsidP="00A6788E">
      <w:pPr>
        <w:pStyle w:val="Definition"/>
      </w:pPr>
      <w:r w:rsidRPr="002E194B">
        <w:rPr>
          <w:b/>
          <w:i/>
        </w:rPr>
        <w:t xml:space="preserve">NGER Regulations </w:t>
      </w:r>
      <w:r w:rsidRPr="002E194B">
        <w:t xml:space="preserve">means the </w:t>
      </w:r>
      <w:r w:rsidRPr="002E194B">
        <w:rPr>
          <w:i/>
        </w:rPr>
        <w:t xml:space="preserve">National Greenhouse and Energy Reporting </w:t>
      </w:r>
      <w:r w:rsidR="00432A36" w:rsidRPr="002E194B">
        <w:rPr>
          <w:i/>
        </w:rPr>
        <w:t>Regulations 2</w:t>
      </w:r>
      <w:r w:rsidRPr="002E194B">
        <w:rPr>
          <w:i/>
        </w:rPr>
        <w:t>008.</w:t>
      </w:r>
    </w:p>
    <w:p w14:paraId="6484DCBA" w14:textId="570948D4" w:rsidR="008571BD" w:rsidRPr="002E194B" w:rsidRDefault="008571BD" w:rsidP="008571BD">
      <w:pPr>
        <w:pStyle w:val="Definition"/>
      </w:pPr>
      <w:r w:rsidRPr="002E194B">
        <w:rPr>
          <w:b/>
          <w:i/>
        </w:rPr>
        <w:t>non</w:t>
      </w:r>
      <w:r w:rsidR="002E194B">
        <w:rPr>
          <w:b/>
          <w:i/>
        </w:rPr>
        <w:noBreakHyphen/>
      </w:r>
      <w:r w:rsidRPr="002E194B">
        <w:rPr>
          <w:b/>
          <w:i/>
        </w:rPr>
        <w:t>commercial production variable</w:t>
      </w:r>
      <w:r w:rsidRPr="002E194B">
        <w:t xml:space="preserve">, for a facility for a financial year, has the meaning given by </w:t>
      </w:r>
      <w:r w:rsidR="00432A36" w:rsidRPr="002E194B">
        <w:t>subsection 1</w:t>
      </w:r>
      <w:r w:rsidRPr="002E194B">
        <w:t>2(5).</w:t>
      </w:r>
    </w:p>
    <w:p w14:paraId="46161A77" w14:textId="77777777" w:rsidR="00A6788E" w:rsidRPr="002E194B" w:rsidRDefault="00A6788E" w:rsidP="00A6788E">
      <w:pPr>
        <w:pStyle w:val="Definition"/>
      </w:pPr>
      <w:r w:rsidRPr="002E194B">
        <w:rPr>
          <w:b/>
          <w:i/>
        </w:rPr>
        <w:t>output</w:t>
      </w:r>
      <w:r w:rsidRPr="002E194B">
        <w:t xml:space="preserve"> means a product that is:</w:t>
      </w:r>
    </w:p>
    <w:p w14:paraId="59022DCE" w14:textId="77777777" w:rsidR="00A6788E" w:rsidRPr="002E194B" w:rsidRDefault="00A6788E" w:rsidP="00A6788E">
      <w:pPr>
        <w:pStyle w:val="paragraph"/>
      </w:pPr>
      <w:r w:rsidRPr="002E194B">
        <w:tab/>
        <w:t>(a)</w:t>
      </w:r>
      <w:r w:rsidRPr="002E194B">
        <w:tab/>
        <w:t>if the output is from a transport facility—a transport service measured by service units; or</w:t>
      </w:r>
    </w:p>
    <w:p w14:paraId="43A42B3A" w14:textId="77777777" w:rsidR="00A6788E" w:rsidRPr="002E194B" w:rsidRDefault="00A6788E" w:rsidP="00A6788E">
      <w:pPr>
        <w:pStyle w:val="paragraph"/>
      </w:pPr>
      <w:r w:rsidRPr="002E194B">
        <w:tab/>
        <w:t>(b)</w:t>
      </w:r>
      <w:r w:rsidRPr="002E194B">
        <w:tab/>
        <w:t>if more than 25,000 megawatt hours of electricity is, or is to be, generated at the facility in a financial year—electricity generated at the facility; or</w:t>
      </w:r>
    </w:p>
    <w:p w14:paraId="0C1B1F6C" w14:textId="77777777" w:rsidR="00A6788E" w:rsidRPr="002E194B" w:rsidRDefault="00A6788E" w:rsidP="00A6788E">
      <w:pPr>
        <w:pStyle w:val="paragraph"/>
      </w:pPr>
      <w:r w:rsidRPr="002E194B">
        <w:tab/>
        <w:t>(c)</w:t>
      </w:r>
      <w:r w:rsidRPr="002E194B">
        <w:tab/>
        <w:t>otherwise—the last product resulting from a chemical or physical process undertaken by a facility using one or more inputs or intermediate products.</w:t>
      </w:r>
    </w:p>
    <w:p w14:paraId="3CD3C4A2" w14:textId="77777777" w:rsidR="00A6788E" w:rsidRPr="002E194B" w:rsidRDefault="00A6788E" w:rsidP="00A6788E">
      <w:pPr>
        <w:pStyle w:val="Definition"/>
      </w:pPr>
      <w:r w:rsidRPr="002E194B">
        <w:rPr>
          <w:b/>
          <w:bCs/>
          <w:i/>
          <w:iCs/>
        </w:rPr>
        <w:t>pkm</w:t>
      </w:r>
      <w:r w:rsidRPr="002E194B">
        <w:t xml:space="preserve"> means passenger kilometres.</w:t>
      </w:r>
    </w:p>
    <w:p w14:paraId="232B6088" w14:textId="77777777" w:rsidR="00A6788E" w:rsidRPr="002E194B" w:rsidRDefault="00A6788E" w:rsidP="00A6788E">
      <w:pPr>
        <w:pStyle w:val="Definition"/>
      </w:pPr>
      <w:r w:rsidRPr="002E194B">
        <w:rPr>
          <w:b/>
          <w:bCs/>
          <w:i/>
          <w:iCs/>
        </w:rPr>
        <w:t>pnmi</w:t>
      </w:r>
      <w:r w:rsidRPr="002E194B">
        <w:t xml:space="preserve"> means passenger nautical miles.</w:t>
      </w:r>
    </w:p>
    <w:p w14:paraId="2E3F85F8" w14:textId="77777777" w:rsidR="008571BD" w:rsidRPr="002E194B" w:rsidRDefault="008571BD" w:rsidP="008571BD">
      <w:pPr>
        <w:pStyle w:val="Definition"/>
        <w:rPr>
          <w:szCs w:val="22"/>
        </w:rPr>
      </w:pPr>
      <w:r w:rsidRPr="002E194B">
        <w:rPr>
          <w:b/>
          <w:i/>
          <w:szCs w:val="22"/>
        </w:rPr>
        <w:t>primary production variable</w:t>
      </w:r>
      <w:r w:rsidRPr="002E194B">
        <w:rPr>
          <w:szCs w:val="22"/>
        </w:rPr>
        <w:t>, for a facility, means:</w:t>
      </w:r>
    </w:p>
    <w:p w14:paraId="560339F5" w14:textId="77777777" w:rsidR="008571BD" w:rsidRPr="002E194B" w:rsidRDefault="008571BD" w:rsidP="008571BD">
      <w:pPr>
        <w:pStyle w:val="paragraph"/>
      </w:pPr>
      <w:r w:rsidRPr="002E194B">
        <w:tab/>
        <w:t>(a)</w:t>
      </w:r>
      <w:r w:rsidRPr="002E194B">
        <w:tab/>
        <w:t>if there is only one production variable for the facility—that production variable; or</w:t>
      </w:r>
    </w:p>
    <w:p w14:paraId="54D3550D" w14:textId="77777777" w:rsidR="008571BD" w:rsidRPr="002E194B" w:rsidRDefault="008571BD" w:rsidP="008571BD">
      <w:pPr>
        <w:pStyle w:val="paragraph"/>
      </w:pPr>
      <w:r w:rsidRPr="002E194B">
        <w:tab/>
        <w:t>(b)</w:t>
      </w:r>
      <w:r w:rsidRPr="002E194B">
        <w:tab/>
        <w:t>if there are 2 or more production variables for the facility—the production variable that is most significant for the operation of the facility, having primary regard to the share of revenue and covered emissions directly or indirectly attributable to that production variable.</w:t>
      </w:r>
    </w:p>
    <w:p w14:paraId="24B2257B" w14:textId="675F75E0" w:rsidR="008571BD" w:rsidRPr="002E194B" w:rsidRDefault="008571BD" w:rsidP="008571BD">
      <w:pPr>
        <w:pStyle w:val="Definition"/>
        <w:rPr>
          <w:b/>
          <w:i/>
        </w:rPr>
      </w:pPr>
      <w:r w:rsidRPr="002E194B">
        <w:rPr>
          <w:b/>
          <w:i/>
        </w:rPr>
        <w:t>production variable</w:t>
      </w:r>
      <w:r w:rsidRPr="002E194B">
        <w:t>, for a facility, means a production variable that</w:t>
      </w:r>
      <w:r w:rsidRPr="002E194B">
        <w:rPr>
          <w:b/>
          <w:i/>
        </w:rPr>
        <w:t xml:space="preserve"> </w:t>
      </w:r>
      <w:r w:rsidRPr="002E194B">
        <w:t xml:space="preserve">is applicable to the facility in accordance with </w:t>
      </w:r>
      <w:r w:rsidR="00432A36" w:rsidRPr="002E194B">
        <w:t>Schedule 1</w:t>
      </w:r>
      <w:r w:rsidRPr="002E194B">
        <w:t>.</w:t>
      </w:r>
    </w:p>
    <w:p w14:paraId="615499AD" w14:textId="4EF976B3" w:rsidR="008571BD" w:rsidRPr="002E194B" w:rsidRDefault="008571BD" w:rsidP="008571BD">
      <w:pPr>
        <w:pStyle w:val="Definition"/>
      </w:pPr>
      <w:r w:rsidRPr="002E194B">
        <w:rPr>
          <w:b/>
          <w:i/>
        </w:rPr>
        <w:t xml:space="preserve">production variable </w:t>
      </w:r>
      <w:r w:rsidRPr="002E194B">
        <w:t xml:space="preserve">means a metric that is set out in a Part of </w:t>
      </w:r>
      <w:r w:rsidR="00432A36" w:rsidRPr="002E194B">
        <w:t>Schedule 1</w:t>
      </w:r>
      <w:r w:rsidRPr="002E194B">
        <w:t>.</w:t>
      </w:r>
    </w:p>
    <w:p w14:paraId="7AD7950A" w14:textId="7B6CCC36" w:rsidR="00A6788E" w:rsidRPr="002E194B" w:rsidRDefault="00A6788E" w:rsidP="00A6788E">
      <w:pPr>
        <w:pStyle w:val="Definition"/>
        <w:rPr>
          <w:i/>
        </w:rPr>
      </w:pPr>
      <w:r w:rsidRPr="002E194B">
        <w:rPr>
          <w:b/>
          <w:i/>
        </w:rPr>
        <w:t>qualified limited assurance conclusion</w:t>
      </w:r>
      <w:r w:rsidRPr="002E194B">
        <w:t xml:space="preserve"> has the meaning given by the </w:t>
      </w:r>
      <w:r w:rsidRPr="002E194B">
        <w:rPr>
          <w:i/>
        </w:rPr>
        <w:t xml:space="preserve">National Greenhouse and Energy Reporting (Audit) </w:t>
      </w:r>
      <w:r w:rsidR="00432A36" w:rsidRPr="002E194B">
        <w:rPr>
          <w:i/>
        </w:rPr>
        <w:t>Determination 2</w:t>
      </w:r>
      <w:r w:rsidRPr="002E194B">
        <w:rPr>
          <w:i/>
        </w:rPr>
        <w:t>009.</w:t>
      </w:r>
    </w:p>
    <w:p w14:paraId="3B7D95E6" w14:textId="7FE0ACB5" w:rsidR="00A6788E" w:rsidRPr="002E194B" w:rsidRDefault="00A6788E" w:rsidP="00A6788E">
      <w:pPr>
        <w:pStyle w:val="Definition"/>
        <w:rPr>
          <w:i/>
        </w:rPr>
      </w:pPr>
      <w:r w:rsidRPr="002E194B">
        <w:rPr>
          <w:b/>
          <w:i/>
        </w:rPr>
        <w:t>qualified reasonable assurance conclusion</w:t>
      </w:r>
      <w:r w:rsidRPr="002E194B">
        <w:t xml:space="preserve"> has the meaning given by the </w:t>
      </w:r>
      <w:r w:rsidRPr="002E194B">
        <w:rPr>
          <w:i/>
        </w:rPr>
        <w:t xml:space="preserve">National Greenhouse and Energy Reporting (Audit) </w:t>
      </w:r>
      <w:r w:rsidR="00432A36" w:rsidRPr="002E194B">
        <w:rPr>
          <w:i/>
        </w:rPr>
        <w:t>Determination 2</w:t>
      </w:r>
      <w:r w:rsidRPr="002E194B">
        <w:rPr>
          <w:i/>
        </w:rPr>
        <w:t>009.</w:t>
      </w:r>
    </w:p>
    <w:p w14:paraId="685D3088" w14:textId="77777777" w:rsidR="00A266F2" w:rsidRPr="002E194B" w:rsidRDefault="00A266F2" w:rsidP="00A266F2">
      <w:pPr>
        <w:pStyle w:val="Definition"/>
      </w:pPr>
      <w:r w:rsidRPr="002E194B">
        <w:rPr>
          <w:b/>
          <w:i/>
        </w:rPr>
        <w:t>quantity</w:t>
      </w:r>
      <w:r w:rsidRPr="002E194B">
        <w:t>, of a production variable for a facility for a financial year, means the number of units of the production variable for the facility for that financial year.</w:t>
      </w:r>
    </w:p>
    <w:p w14:paraId="5A1BBECD" w14:textId="77777777" w:rsidR="00A266F2" w:rsidRPr="002E194B" w:rsidRDefault="00A266F2" w:rsidP="00A266F2">
      <w:pPr>
        <w:pStyle w:val="notetext"/>
      </w:pPr>
      <w:r w:rsidRPr="002E194B">
        <w:t>Example:</w:t>
      </w:r>
      <w:r w:rsidRPr="002E194B">
        <w:tab/>
        <w:t>If a facility produces 500 tonnes of glass in a financial year, the quantity of tonnes of glass for that financial year is 500.</w:t>
      </w:r>
    </w:p>
    <w:p w14:paraId="1846EC6E" w14:textId="687DBC7C" w:rsidR="00A266F2" w:rsidRPr="002E194B" w:rsidRDefault="00A266F2" w:rsidP="00A266F2">
      <w:pPr>
        <w:pStyle w:val="Definition"/>
        <w:rPr>
          <w:b/>
          <w:i/>
        </w:rPr>
      </w:pPr>
      <w:r w:rsidRPr="002E194B">
        <w:rPr>
          <w:b/>
          <w:i/>
        </w:rPr>
        <w:t>ratio of cost impacts</w:t>
      </w:r>
      <w:r w:rsidRPr="002E194B">
        <w:t xml:space="preserve">, for a facility for a financial year, has the meaning given by </w:t>
      </w:r>
      <w:r w:rsidR="00432A36" w:rsidRPr="002E194B">
        <w:t>section 3</w:t>
      </w:r>
      <w:r w:rsidRPr="002E194B">
        <w:t>5.</w:t>
      </w:r>
    </w:p>
    <w:p w14:paraId="5BEC64C1" w14:textId="08AAAD34" w:rsidR="00A6788E" w:rsidRPr="002E194B" w:rsidRDefault="00A6788E" w:rsidP="00A6788E">
      <w:pPr>
        <w:pStyle w:val="Definition"/>
        <w:rPr>
          <w:i/>
        </w:rPr>
      </w:pPr>
      <w:r w:rsidRPr="002E194B">
        <w:rPr>
          <w:b/>
          <w:i/>
        </w:rPr>
        <w:t xml:space="preserve">reasonable assurance conclusion </w:t>
      </w:r>
      <w:r w:rsidRPr="002E194B">
        <w:t xml:space="preserve">has the meaning given by the </w:t>
      </w:r>
      <w:r w:rsidRPr="002E194B">
        <w:rPr>
          <w:i/>
        </w:rPr>
        <w:t xml:space="preserve">National Greenhouse and Energy Reporting (Audit) </w:t>
      </w:r>
      <w:r w:rsidR="00432A36" w:rsidRPr="002E194B">
        <w:rPr>
          <w:i/>
        </w:rPr>
        <w:t>Determination 2</w:t>
      </w:r>
      <w:r w:rsidRPr="002E194B">
        <w:rPr>
          <w:i/>
        </w:rPr>
        <w:t>009.</w:t>
      </w:r>
    </w:p>
    <w:p w14:paraId="51C3E136" w14:textId="0F003B8B" w:rsidR="00A266F2" w:rsidRPr="002E194B" w:rsidRDefault="00A266F2" w:rsidP="00A266F2">
      <w:pPr>
        <w:pStyle w:val="Definition"/>
      </w:pPr>
      <w:r w:rsidRPr="002E194B">
        <w:rPr>
          <w:b/>
          <w:i/>
        </w:rPr>
        <w:t>regular facility</w:t>
      </w:r>
      <w:r w:rsidRPr="002E194B">
        <w:t>: a facility that is not a trade</w:t>
      </w:r>
      <w:r w:rsidR="002E194B">
        <w:noBreakHyphen/>
      </w:r>
      <w:r w:rsidRPr="002E194B">
        <w:t>exposed baseline</w:t>
      </w:r>
      <w:r w:rsidR="002E194B">
        <w:noBreakHyphen/>
      </w:r>
      <w:r w:rsidRPr="002E194B">
        <w:t xml:space="preserve">adjusted facility in a financial year is a </w:t>
      </w:r>
      <w:r w:rsidRPr="002E194B">
        <w:rPr>
          <w:b/>
          <w:i/>
        </w:rPr>
        <w:t>regular facility</w:t>
      </w:r>
      <w:r w:rsidRPr="002E194B">
        <w:t xml:space="preserve"> in that financial year.</w:t>
      </w:r>
    </w:p>
    <w:p w14:paraId="1C0BD74D" w14:textId="164D26AC" w:rsidR="00A266F2" w:rsidRPr="002E194B" w:rsidRDefault="00A266F2" w:rsidP="00A266F2">
      <w:pPr>
        <w:pStyle w:val="Definition"/>
      </w:pPr>
      <w:r w:rsidRPr="002E194B">
        <w:rPr>
          <w:b/>
          <w:i/>
        </w:rPr>
        <w:t>related production variable</w:t>
      </w:r>
      <w:r w:rsidRPr="002E194B">
        <w:t xml:space="preserve">, for a facility, has the meaning given by </w:t>
      </w:r>
      <w:r w:rsidR="00432A36" w:rsidRPr="002E194B">
        <w:t>paragraph 1</w:t>
      </w:r>
      <w:r w:rsidRPr="002E194B">
        <w:t>9(4)(a).</w:t>
      </w:r>
    </w:p>
    <w:p w14:paraId="39DEDCA9" w14:textId="5B0B44D4" w:rsidR="00A266F2" w:rsidRPr="002E194B" w:rsidRDefault="00A266F2" w:rsidP="00A266F2">
      <w:pPr>
        <w:pStyle w:val="Definition"/>
      </w:pPr>
      <w:r w:rsidRPr="002E194B">
        <w:rPr>
          <w:b/>
          <w:i/>
        </w:rPr>
        <w:t>relevant historical financial year</w:t>
      </w:r>
      <w:r w:rsidRPr="002E194B">
        <w:t xml:space="preserve">, for a production variable, has the meaning given by </w:t>
      </w:r>
      <w:r w:rsidR="00432A36" w:rsidRPr="002E194B">
        <w:t>subsection 2</w:t>
      </w:r>
      <w:r w:rsidRPr="002E194B">
        <w:t>0(3).</w:t>
      </w:r>
    </w:p>
    <w:p w14:paraId="476B2A74" w14:textId="6319AEC0" w:rsidR="00A266F2" w:rsidRPr="002E194B" w:rsidRDefault="00A266F2" w:rsidP="00A266F2">
      <w:pPr>
        <w:pStyle w:val="Definition"/>
      </w:pPr>
      <w:r w:rsidRPr="002E194B">
        <w:rPr>
          <w:b/>
          <w:i/>
        </w:rPr>
        <w:t>relevantly associated with</w:t>
      </w:r>
      <w:r w:rsidRPr="002E194B">
        <w:t xml:space="preserve"> has the meaning given by </w:t>
      </w:r>
      <w:r w:rsidR="00432A36" w:rsidRPr="002E194B">
        <w:t>section 1</w:t>
      </w:r>
      <w:r w:rsidRPr="002E194B">
        <w:t>6.</w:t>
      </w:r>
    </w:p>
    <w:p w14:paraId="0E54C9F4" w14:textId="77777777" w:rsidR="00A266F2" w:rsidRPr="002E194B" w:rsidRDefault="00A266F2" w:rsidP="00A266F2">
      <w:pPr>
        <w:pStyle w:val="Definition"/>
      </w:pPr>
      <w:r w:rsidRPr="002E194B">
        <w:rPr>
          <w:b/>
          <w:i/>
        </w:rPr>
        <w:t>responsible financial officer</w:t>
      </w:r>
      <w:r w:rsidRPr="002E194B">
        <w:t>, of a responsible emitter for a facility, means any of the following:</w:t>
      </w:r>
    </w:p>
    <w:p w14:paraId="65D4491D" w14:textId="77777777" w:rsidR="00A266F2" w:rsidRPr="002E194B" w:rsidRDefault="00A266F2" w:rsidP="00A266F2">
      <w:pPr>
        <w:pStyle w:val="paragraph"/>
      </w:pPr>
      <w:r w:rsidRPr="002E194B">
        <w:tab/>
        <w:t>(a)</w:t>
      </w:r>
      <w:r w:rsidRPr="002E194B">
        <w:tab/>
        <w:t>if the person with operational control of the facility is an individual—that person;</w:t>
      </w:r>
    </w:p>
    <w:p w14:paraId="1C05D593" w14:textId="77777777" w:rsidR="00A266F2" w:rsidRPr="002E194B" w:rsidRDefault="00A266F2" w:rsidP="00A266F2">
      <w:pPr>
        <w:pStyle w:val="paragraph"/>
      </w:pPr>
      <w:r w:rsidRPr="002E194B">
        <w:tab/>
        <w:t>(b)</w:t>
      </w:r>
      <w:r w:rsidRPr="002E194B">
        <w:tab/>
        <w:t>a person who holds or performs the duties of the position of the chief executive officer, chief financial officer or chief operating officer for the person with operational control of the facility;</w:t>
      </w:r>
    </w:p>
    <w:p w14:paraId="26DF1B6E" w14:textId="6520D3C5" w:rsidR="00A266F2" w:rsidRPr="002E194B" w:rsidRDefault="00A266F2" w:rsidP="00A266F2">
      <w:pPr>
        <w:pStyle w:val="paragraph"/>
      </w:pPr>
      <w:r w:rsidRPr="002E194B">
        <w:tab/>
        <w:t>(c)</w:t>
      </w:r>
      <w:r w:rsidRPr="002E194B">
        <w:tab/>
        <w:t xml:space="preserve">a person who holds or performs the duties of a position with equivalent or similar responsibilities to a person with a position in </w:t>
      </w:r>
      <w:r w:rsidR="00432A36" w:rsidRPr="002E194B">
        <w:t>paragraph (</w:t>
      </w:r>
      <w:r w:rsidRPr="002E194B">
        <w:t>b);</w:t>
      </w:r>
    </w:p>
    <w:p w14:paraId="582C192F" w14:textId="77777777" w:rsidR="00A266F2" w:rsidRPr="002E194B" w:rsidRDefault="00A266F2" w:rsidP="00A266F2">
      <w:pPr>
        <w:pStyle w:val="paragraph"/>
      </w:pPr>
      <w:r w:rsidRPr="002E194B">
        <w:tab/>
        <w:t>(d)</w:t>
      </w:r>
      <w:r w:rsidRPr="002E194B">
        <w:tab/>
        <w:t>an individual employed by the person with operational control of the facility who:</w:t>
      </w:r>
    </w:p>
    <w:p w14:paraId="2ECF1231" w14:textId="77777777" w:rsidR="00A266F2" w:rsidRPr="002E194B" w:rsidRDefault="00A266F2" w:rsidP="00A266F2">
      <w:pPr>
        <w:pStyle w:val="paragraphsub"/>
      </w:pPr>
      <w:r w:rsidRPr="002E194B">
        <w:tab/>
        <w:t>(i)</w:t>
      </w:r>
      <w:r w:rsidRPr="002E194B">
        <w:tab/>
        <w:t>makes, or participates in making, decisions that affect the whole, or a substantial part, of the business or affairs of the person; or</w:t>
      </w:r>
    </w:p>
    <w:p w14:paraId="58F9ADC7" w14:textId="77777777" w:rsidR="00A266F2" w:rsidRPr="002E194B" w:rsidRDefault="00A266F2" w:rsidP="00A266F2">
      <w:pPr>
        <w:pStyle w:val="paragraphsub"/>
      </w:pPr>
      <w:r w:rsidRPr="002E194B">
        <w:tab/>
        <w:t>(ii)</w:t>
      </w:r>
      <w:r w:rsidRPr="002E194B">
        <w:tab/>
        <w:t>has the capacity to significantly affect the person’s financial standing.</w:t>
      </w:r>
    </w:p>
    <w:p w14:paraId="2C7FDBF2" w14:textId="44D98C76" w:rsidR="00A266F2" w:rsidRPr="002E194B" w:rsidRDefault="00A266F2" w:rsidP="00A266F2">
      <w:pPr>
        <w:pStyle w:val="Definition"/>
      </w:pPr>
      <w:r w:rsidRPr="002E194B">
        <w:rPr>
          <w:b/>
          <w:i/>
        </w:rPr>
        <w:t>Safeguard Mechanism default prescribed unit price</w:t>
      </w:r>
      <w:r w:rsidRPr="002E194B">
        <w:t xml:space="preserve">, for a financial year, has the meaning given by </w:t>
      </w:r>
      <w:r w:rsidR="00432A36" w:rsidRPr="002E194B">
        <w:t>section 3</w:t>
      </w:r>
      <w:r w:rsidRPr="002E194B">
        <w:t>8.</w:t>
      </w:r>
    </w:p>
    <w:p w14:paraId="391A3F9C" w14:textId="77777777" w:rsidR="001E0826" w:rsidRPr="002E194B" w:rsidRDefault="001E0826" w:rsidP="001E0826">
      <w:pPr>
        <w:shd w:val="clear" w:color="auto" w:fill="FFFFFF"/>
        <w:spacing w:before="180" w:line="240" w:lineRule="auto"/>
        <w:ind w:left="1134"/>
        <w:rPr>
          <w:rFonts w:eastAsia="Times New Roman"/>
          <w:szCs w:val="22"/>
          <w:lang w:eastAsia="en-AU"/>
        </w:rPr>
      </w:pPr>
      <w:r w:rsidRPr="002E194B">
        <w:rPr>
          <w:rFonts w:eastAsia="Times New Roman"/>
          <w:b/>
          <w:bCs/>
          <w:i/>
          <w:iCs/>
          <w:szCs w:val="22"/>
          <w:lang w:eastAsia="en-AU"/>
        </w:rPr>
        <w:t>Safeguard Mechanism document </w:t>
      </w:r>
      <w:r w:rsidRPr="002E194B">
        <w:rPr>
          <w:rFonts w:eastAsia="Times New Roman"/>
          <w:szCs w:val="22"/>
          <w:lang w:eastAsia="en-AU"/>
        </w:rPr>
        <w:t>means the document of that name published on the Department’s website, as in force from time to time.</w:t>
      </w:r>
    </w:p>
    <w:p w14:paraId="3F0703D0" w14:textId="78F7F08A" w:rsidR="001E0826" w:rsidRPr="002E194B" w:rsidRDefault="001E0826" w:rsidP="0023332A">
      <w:pPr>
        <w:pStyle w:val="nMain"/>
      </w:pPr>
      <w:r w:rsidRPr="002E194B">
        <w:rPr>
          <w:lang w:eastAsia="en-AU"/>
        </w:rPr>
        <w:tab/>
      </w:r>
      <w:r w:rsidR="003F2945" w:rsidRPr="002E194B">
        <w:rPr>
          <w:lang w:eastAsia="en-AU"/>
        </w:rPr>
        <w:t>Note</w:t>
      </w:r>
      <w:r w:rsidR="00FD4E46">
        <w:rPr>
          <w:lang w:eastAsia="en-AU"/>
        </w:rPr>
        <w:t>:</w:t>
      </w:r>
      <w:r w:rsidRPr="002E194B">
        <w:rPr>
          <w:lang w:eastAsia="en-AU"/>
        </w:rPr>
        <w:tab/>
        <w:t> In 2023, the document could be accessed from http://www.dcceew.gov.au.</w:t>
      </w:r>
    </w:p>
    <w:p w14:paraId="04B1B48F" w14:textId="75A7F81A" w:rsidR="00A6788E" w:rsidRPr="002E194B" w:rsidRDefault="00A6788E" w:rsidP="00A6788E">
      <w:pPr>
        <w:pStyle w:val="Definition"/>
      </w:pPr>
      <w:r w:rsidRPr="002E194B">
        <w:rPr>
          <w:b/>
          <w:i/>
        </w:rPr>
        <w:t>sectoral</w:t>
      </w:r>
      <w:r w:rsidR="002E194B">
        <w:rPr>
          <w:b/>
          <w:i/>
        </w:rPr>
        <w:noBreakHyphen/>
      </w:r>
      <w:r w:rsidRPr="002E194B">
        <w:rPr>
          <w:b/>
          <w:i/>
        </w:rPr>
        <w:t xml:space="preserve">baseline financial year </w:t>
      </w:r>
      <w:r w:rsidRPr="002E194B">
        <w:t xml:space="preserve">means every financial year before the financial year beginning on the first </w:t>
      </w:r>
      <w:r w:rsidR="00432A36" w:rsidRPr="002E194B">
        <w:t>1 July</w:t>
      </w:r>
      <w:r w:rsidRPr="002E194B">
        <w:t xml:space="preserve"> after the Regulator has published a statement on its website that the total reported scope 1 emissions of all grid</w:t>
      </w:r>
      <w:r w:rsidR="002E194B">
        <w:noBreakHyphen/>
      </w:r>
      <w:r w:rsidRPr="002E194B">
        <w:t>connected electricity generators exceeded 198,000,000 t CO</w:t>
      </w:r>
      <w:r w:rsidRPr="002E194B">
        <w:rPr>
          <w:vertAlign w:val="subscript"/>
        </w:rPr>
        <w:t>2</w:t>
      </w:r>
      <w:r w:rsidR="002E194B">
        <w:rPr>
          <w:rFonts w:ascii="Helvetica Neue" w:hAnsi="Helvetica Neue"/>
          <w:b/>
          <w:bCs/>
          <w:i/>
          <w:iCs/>
          <w:sz w:val="19"/>
          <w:szCs w:val="19"/>
        </w:rPr>
        <w:noBreakHyphen/>
      </w:r>
      <w:r w:rsidRPr="002E194B">
        <w:t>e emissions in the previous financial year based upon reports submitted to the Regulator at the time of the statement. The Regulator must take all reasonable steps to publish the statement at least 4 months before the start of the financial year which is not a sectoral</w:t>
      </w:r>
      <w:r w:rsidR="002E194B">
        <w:noBreakHyphen/>
      </w:r>
      <w:r w:rsidRPr="002E194B">
        <w:t>baseline financial year.</w:t>
      </w:r>
    </w:p>
    <w:p w14:paraId="30687D8F" w14:textId="0FFFFA4B" w:rsidR="00A6788E" w:rsidRPr="002E194B" w:rsidRDefault="00A6788E" w:rsidP="00A6788E">
      <w:pPr>
        <w:pStyle w:val="nPara"/>
      </w:pPr>
      <w:r w:rsidRPr="002E194B">
        <w:tab/>
        <w:t>Example:</w:t>
      </w:r>
      <w:r w:rsidRPr="002E194B">
        <w:tab/>
        <w:t>If the sum of reported emissions from each grid</w:t>
      </w:r>
      <w:r w:rsidR="002E194B">
        <w:noBreakHyphen/>
      </w:r>
      <w:r w:rsidRPr="002E194B">
        <w:t>connected electricity generator was 210,000,000 t CO</w:t>
      </w:r>
      <w:r w:rsidRPr="002E194B">
        <w:rPr>
          <w:vertAlign w:val="subscript"/>
        </w:rPr>
        <w:t>2</w:t>
      </w:r>
      <w:r w:rsidR="002E194B">
        <w:rPr>
          <w:rFonts w:ascii="Helvetica Neue" w:hAnsi="Helvetica Neue"/>
          <w:b/>
          <w:bCs/>
          <w:i/>
          <w:iCs/>
          <w:sz w:val="19"/>
          <w:szCs w:val="19"/>
        </w:rPr>
        <w:noBreakHyphen/>
      </w:r>
      <w:r w:rsidRPr="002E194B">
        <w:t>e in 2020</w:t>
      </w:r>
      <w:r w:rsidR="002E194B">
        <w:noBreakHyphen/>
      </w:r>
      <w:r w:rsidRPr="002E194B">
        <w:t xml:space="preserve">21, by </w:t>
      </w:r>
      <w:r w:rsidR="00432A36" w:rsidRPr="002E194B">
        <w:t>28 February</w:t>
      </w:r>
      <w:r w:rsidRPr="002E194B">
        <w:t xml:space="preserve"> 2022 the Regulator would publish a statement on its website and the financial year beginning </w:t>
      </w:r>
      <w:r w:rsidR="00432A36" w:rsidRPr="002E194B">
        <w:t>1 July</w:t>
      </w:r>
      <w:r w:rsidRPr="002E194B">
        <w:t xml:space="preserve"> 2022 would not be a sectoral</w:t>
      </w:r>
      <w:r w:rsidR="002E194B">
        <w:noBreakHyphen/>
      </w:r>
      <w:r w:rsidRPr="002E194B">
        <w:t>baseline financial year and emissions of grid</w:t>
      </w:r>
      <w:r w:rsidR="002E194B">
        <w:noBreakHyphen/>
      </w:r>
      <w:r w:rsidRPr="002E194B">
        <w:t>connected electricity generators would be covered emissions in that year.</w:t>
      </w:r>
    </w:p>
    <w:p w14:paraId="33A5A5DA" w14:textId="77777777" w:rsidR="00A6788E" w:rsidRPr="002E194B" w:rsidRDefault="00A6788E" w:rsidP="00A6788E">
      <w:pPr>
        <w:pStyle w:val="Definition"/>
      </w:pPr>
      <w:r w:rsidRPr="002E194B">
        <w:rPr>
          <w:b/>
          <w:i/>
        </w:rPr>
        <w:t xml:space="preserve">service unit </w:t>
      </w:r>
      <w:r w:rsidRPr="002E194B">
        <w:t xml:space="preserve">means a unit of measure related to a transport facility (such as askm, dwtnmi, </w:t>
      </w:r>
      <w:r w:rsidRPr="002E194B">
        <w:rPr>
          <w:rFonts w:ascii="Helvetica Neue" w:hAnsi="Helvetica Neue"/>
          <w:szCs w:val="22"/>
        </w:rPr>
        <w:t>m</w:t>
      </w:r>
      <w:r w:rsidRPr="002E194B">
        <w:rPr>
          <w:rFonts w:ascii="Helvetica Neue" w:hAnsi="Helvetica Neue"/>
          <w:szCs w:val="22"/>
          <w:vertAlign w:val="superscript"/>
        </w:rPr>
        <w:t>3</w:t>
      </w:r>
      <w:r w:rsidRPr="002E194B">
        <w:rPr>
          <w:rFonts w:ascii="Helvetica Neue" w:hAnsi="Helvetica Neue"/>
          <w:szCs w:val="22"/>
        </w:rPr>
        <w:t>km,</w:t>
      </w:r>
      <w:r w:rsidRPr="002E194B">
        <w:t xml:space="preserve"> pkm, pnmi, tkm, tnmi or vkt) determined and measured by the responsible emitter for the facility taking into account:</w:t>
      </w:r>
    </w:p>
    <w:p w14:paraId="74D859EF" w14:textId="77777777" w:rsidR="00A6788E" w:rsidRPr="002E194B" w:rsidRDefault="00A6788E" w:rsidP="00A6788E">
      <w:pPr>
        <w:pStyle w:val="paragraph"/>
      </w:pPr>
      <w:r w:rsidRPr="002E194B">
        <w:tab/>
        <w:t>(a)</w:t>
      </w:r>
      <w:r w:rsidRPr="002E194B">
        <w:tab/>
        <w:t>standard industry practice; and</w:t>
      </w:r>
    </w:p>
    <w:p w14:paraId="2AFF1971" w14:textId="77777777" w:rsidR="00A6788E" w:rsidRPr="002E194B" w:rsidRDefault="00A6788E" w:rsidP="00A6788E">
      <w:pPr>
        <w:pStyle w:val="paragraph"/>
      </w:pPr>
      <w:r w:rsidRPr="002E194B">
        <w:tab/>
        <w:t>(b)</w:t>
      </w:r>
      <w:r w:rsidRPr="002E194B">
        <w:tab/>
        <w:t>existing measurement systems used by the responsible emitter.</w:t>
      </w:r>
    </w:p>
    <w:p w14:paraId="74BB94A3" w14:textId="54129430" w:rsidR="00A266F2" w:rsidRPr="002E194B" w:rsidRDefault="00A266F2" w:rsidP="00A266F2">
      <w:pPr>
        <w:pStyle w:val="Definition"/>
      </w:pPr>
      <w:r w:rsidRPr="002E194B">
        <w:rPr>
          <w:b/>
          <w:i/>
        </w:rPr>
        <w:t>shale gas extraction facility</w:t>
      </w:r>
      <w:r w:rsidRPr="002E194B">
        <w:t xml:space="preserve"> has the meaning given by </w:t>
      </w:r>
      <w:r w:rsidR="00432A36" w:rsidRPr="002E194B">
        <w:t>section 5</w:t>
      </w:r>
      <w:r w:rsidRPr="002E194B">
        <w:t>4.</w:t>
      </w:r>
    </w:p>
    <w:p w14:paraId="1D705437" w14:textId="1C9A456E" w:rsidR="00A266F2" w:rsidRPr="002E194B" w:rsidRDefault="00A266F2" w:rsidP="00A266F2">
      <w:pPr>
        <w:pStyle w:val="Definition"/>
      </w:pPr>
      <w:r w:rsidRPr="002E194B">
        <w:rPr>
          <w:b/>
          <w:i/>
        </w:rPr>
        <w:t>significant cost impact threshold</w:t>
      </w:r>
      <w:r w:rsidRPr="002E194B">
        <w:t xml:space="preserve">, for a facility, has the meaning given by </w:t>
      </w:r>
      <w:r w:rsidR="00432A36" w:rsidRPr="002E194B">
        <w:t>subsection 3</w:t>
      </w:r>
      <w:r w:rsidRPr="002E194B">
        <w:t>5(4).</w:t>
      </w:r>
    </w:p>
    <w:p w14:paraId="4B3C34A8" w14:textId="6AAFD188" w:rsidR="00A266F2" w:rsidRPr="002E194B" w:rsidRDefault="00A266F2" w:rsidP="00A266F2">
      <w:pPr>
        <w:pStyle w:val="Definition"/>
      </w:pPr>
      <w:r w:rsidRPr="002E194B">
        <w:rPr>
          <w:b/>
          <w:i/>
        </w:rPr>
        <w:t>successor determination</w:t>
      </w:r>
      <w:r w:rsidRPr="002E194B">
        <w:t xml:space="preserve"> means a determination made under </w:t>
      </w:r>
      <w:r w:rsidR="00432A36" w:rsidRPr="002E194B">
        <w:t>section 2</w:t>
      </w:r>
      <w:r w:rsidRPr="002E194B">
        <w:t>4.</w:t>
      </w:r>
    </w:p>
    <w:p w14:paraId="790E259F" w14:textId="12F97A05" w:rsidR="00A6788E" w:rsidRPr="002E194B" w:rsidRDefault="00A6788E" w:rsidP="00A6788E">
      <w:pPr>
        <w:pStyle w:val="Definition"/>
      </w:pPr>
      <w:r w:rsidRPr="002E194B">
        <w:rPr>
          <w:b/>
          <w:i/>
        </w:rPr>
        <w:t>t CO</w:t>
      </w:r>
      <w:r w:rsidRPr="002E194B">
        <w:rPr>
          <w:b/>
          <w:i/>
          <w:vertAlign w:val="subscript"/>
        </w:rPr>
        <w:t>2</w:t>
      </w:r>
      <w:r w:rsidR="002E194B">
        <w:rPr>
          <w:rFonts w:ascii="Helvetica Neue" w:hAnsi="Helvetica Neue"/>
          <w:b/>
          <w:bCs/>
          <w:i/>
          <w:iCs/>
          <w:sz w:val="19"/>
          <w:szCs w:val="19"/>
        </w:rPr>
        <w:noBreakHyphen/>
      </w:r>
      <w:r w:rsidRPr="002E194B">
        <w:rPr>
          <w:b/>
          <w:i/>
        </w:rPr>
        <w:t>e</w:t>
      </w:r>
      <w:r w:rsidRPr="002E194B">
        <w:t xml:space="preserve"> means tonnes of carbon dioxide equivalence.</w:t>
      </w:r>
    </w:p>
    <w:p w14:paraId="2EC63C93" w14:textId="77777777" w:rsidR="00A6788E" w:rsidRPr="002E194B" w:rsidRDefault="00A6788E" w:rsidP="00A6788E">
      <w:pPr>
        <w:pStyle w:val="Definition"/>
      </w:pPr>
      <w:r w:rsidRPr="002E194B">
        <w:rPr>
          <w:b/>
          <w:bCs/>
          <w:i/>
          <w:iCs/>
        </w:rPr>
        <w:t>tkm</w:t>
      </w:r>
      <w:r w:rsidRPr="002E194B">
        <w:t xml:space="preserve"> means tonne kilometres.</w:t>
      </w:r>
    </w:p>
    <w:p w14:paraId="060E97F7" w14:textId="77777777" w:rsidR="00A6788E" w:rsidRPr="002E194B" w:rsidRDefault="00A6788E" w:rsidP="00A6788E">
      <w:pPr>
        <w:pStyle w:val="Definition"/>
      </w:pPr>
      <w:r w:rsidRPr="002E194B">
        <w:rPr>
          <w:b/>
          <w:bCs/>
          <w:i/>
          <w:iCs/>
        </w:rPr>
        <w:t>tnmi</w:t>
      </w:r>
      <w:r w:rsidRPr="002E194B">
        <w:t xml:space="preserve"> means tonne nautical miles.</w:t>
      </w:r>
    </w:p>
    <w:p w14:paraId="52734412" w14:textId="76F16A5E" w:rsidR="00A266F2" w:rsidRPr="002E194B" w:rsidRDefault="00A266F2" w:rsidP="00A266F2">
      <w:pPr>
        <w:pStyle w:val="Definition"/>
      </w:pPr>
      <w:r w:rsidRPr="002E194B">
        <w:rPr>
          <w:b/>
          <w:i/>
        </w:rPr>
        <w:t>trade</w:t>
      </w:r>
      <w:r w:rsidR="002E194B">
        <w:rPr>
          <w:b/>
          <w:i/>
        </w:rPr>
        <w:noBreakHyphen/>
      </w:r>
      <w:r w:rsidRPr="002E194B">
        <w:rPr>
          <w:b/>
          <w:i/>
        </w:rPr>
        <w:t>exposed baseline</w:t>
      </w:r>
      <w:r w:rsidR="002E194B">
        <w:rPr>
          <w:b/>
          <w:i/>
        </w:rPr>
        <w:noBreakHyphen/>
      </w:r>
      <w:r w:rsidRPr="002E194B">
        <w:rPr>
          <w:b/>
          <w:i/>
        </w:rPr>
        <w:t>adjusted facility</w:t>
      </w:r>
      <w:r w:rsidRPr="002E194B">
        <w:t xml:space="preserve">: a facility is a </w:t>
      </w:r>
      <w:r w:rsidRPr="002E194B">
        <w:rPr>
          <w:b/>
          <w:i/>
        </w:rPr>
        <w:t>trade</w:t>
      </w:r>
      <w:r w:rsidR="002E194B">
        <w:rPr>
          <w:b/>
          <w:i/>
        </w:rPr>
        <w:noBreakHyphen/>
      </w:r>
      <w:r w:rsidRPr="002E194B">
        <w:rPr>
          <w:b/>
          <w:i/>
        </w:rPr>
        <w:t>exposed baseline</w:t>
      </w:r>
      <w:r w:rsidR="002E194B">
        <w:rPr>
          <w:b/>
          <w:i/>
        </w:rPr>
        <w:noBreakHyphen/>
      </w:r>
      <w:r w:rsidRPr="002E194B">
        <w:rPr>
          <w:b/>
          <w:i/>
        </w:rPr>
        <w:t>adjusted facility</w:t>
      </w:r>
      <w:r w:rsidRPr="002E194B">
        <w:t xml:space="preserve"> in a financial year if it is determined to be a trade</w:t>
      </w:r>
      <w:r w:rsidR="002E194B">
        <w:noBreakHyphen/>
      </w:r>
      <w:r w:rsidRPr="002E194B">
        <w:t>exposed baseline</w:t>
      </w:r>
      <w:r w:rsidR="002E194B">
        <w:noBreakHyphen/>
      </w:r>
      <w:r w:rsidRPr="002E194B">
        <w:t xml:space="preserve">adjusted facility in that financial year under </w:t>
      </w:r>
      <w:r w:rsidR="00432A36" w:rsidRPr="002E194B">
        <w:t>section 4</w:t>
      </w:r>
      <w:r w:rsidRPr="002E194B">
        <w:t>2.</w:t>
      </w:r>
    </w:p>
    <w:p w14:paraId="6D35FCF2" w14:textId="2EA5EF19" w:rsidR="00A266F2" w:rsidRPr="002E194B" w:rsidRDefault="00A266F2" w:rsidP="00A266F2">
      <w:pPr>
        <w:pStyle w:val="Definition"/>
      </w:pPr>
      <w:r w:rsidRPr="002E194B">
        <w:rPr>
          <w:b/>
          <w:i/>
        </w:rPr>
        <w:t>trade</w:t>
      </w:r>
      <w:r w:rsidR="002E194B">
        <w:rPr>
          <w:b/>
          <w:i/>
        </w:rPr>
        <w:noBreakHyphen/>
      </w:r>
      <w:r w:rsidRPr="002E194B">
        <w:rPr>
          <w:b/>
          <w:i/>
        </w:rPr>
        <w:t>exposed production variable</w:t>
      </w:r>
      <w:r w:rsidRPr="002E194B">
        <w:t xml:space="preserve"> means a production variable that is listed in a table in </w:t>
      </w:r>
      <w:r w:rsidR="00432A36" w:rsidRPr="002E194B">
        <w:t>Schedule 2</w:t>
      </w:r>
      <w:r w:rsidRPr="002E194B">
        <w:t>.</w:t>
      </w:r>
    </w:p>
    <w:p w14:paraId="6B16773D" w14:textId="0513D0AB" w:rsidR="00A266F2" w:rsidRPr="002E194B" w:rsidRDefault="00A266F2" w:rsidP="00A266F2">
      <w:pPr>
        <w:pStyle w:val="Definition"/>
      </w:pPr>
      <w:r w:rsidRPr="002E194B">
        <w:rPr>
          <w:b/>
          <w:i/>
        </w:rPr>
        <w:t>transitional production variable</w:t>
      </w:r>
      <w:r w:rsidRPr="002E194B">
        <w:t xml:space="preserve">, for a facility, has the meaning given by </w:t>
      </w:r>
      <w:r w:rsidR="00432A36" w:rsidRPr="002E194B">
        <w:t>subsection 1</w:t>
      </w:r>
      <w:r w:rsidRPr="002E194B">
        <w:t>2(4).</w:t>
      </w:r>
    </w:p>
    <w:p w14:paraId="07150B4E" w14:textId="172B2F97" w:rsidR="00A266F2" w:rsidRPr="002E194B" w:rsidRDefault="00A266F2" w:rsidP="00A266F2">
      <w:pPr>
        <w:pStyle w:val="Definition"/>
      </w:pPr>
      <w:r w:rsidRPr="002E194B">
        <w:rPr>
          <w:b/>
          <w:i/>
        </w:rPr>
        <w:t>transition proportion</w:t>
      </w:r>
      <w:r w:rsidRPr="002E194B">
        <w:t xml:space="preserve">, for a financial year, has the meaning given by </w:t>
      </w:r>
      <w:r w:rsidR="00432A36" w:rsidRPr="002E194B">
        <w:t>section 1</w:t>
      </w:r>
      <w:r w:rsidRPr="002E194B">
        <w:t>3.</w:t>
      </w:r>
    </w:p>
    <w:p w14:paraId="0E65DF9C" w14:textId="77777777" w:rsidR="00A6788E" w:rsidRPr="002E194B" w:rsidRDefault="00A6788E" w:rsidP="00A6788E">
      <w:pPr>
        <w:pStyle w:val="Definition"/>
        <w:rPr>
          <w:b/>
          <w:i/>
        </w:rPr>
      </w:pPr>
      <w:r w:rsidRPr="002E194B">
        <w:rPr>
          <w:b/>
          <w:bCs/>
          <w:i/>
          <w:iCs/>
        </w:rPr>
        <w:t>vkt</w:t>
      </w:r>
      <w:r w:rsidRPr="002E194B">
        <w:t xml:space="preserve"> means vehicle kilometres travelled.</w:t>
      </w:r>
    </w:p>
    <w:p w14:paraId="7540144C" w14:textId="77777777" w:rsidR="00A6788E" w:rsidRPr="002E194B" w:rsidRDefault="00A6788E" w:rsidP="00A6788E">
      <w:pPr>
        <w:pStyle w:val="Definition"/>
      </w:pPr>
      <w:r w:rsidRPr="002E194B">
        <w:rPr>
          <w:b/>
          <w:i/>
        </w:rPr>
        <w:t>waste product</w:t>
      </w:r>
      <w:r w:rsidRPr="002E194B">
        <w:t xml:space="preserve"> means an output or other product that:</w:t>
      </w:r>
    </w:p>
    <w:p w14:paraId="3657A364" w14:textId="77777777" w:rsidR="00A6788E" w:rsidRPr="002E194B" w:rsidRDefault="00A6788E" w:rsidP="00A6788E">
      <w:pPr>
        <w:pStyle w:val="paragraph"/>
      </w:pPr>
      <w:r w:rsidRPr="002E194B">
        <w:tab/>
        <w:t>(a)</w:t>
      </w:r>
      <w:r w:rsidRPr="002E194B">
        <w:tab/>
        <w:t>results from a chemical or physical process undertaken by a facility other than for the purpose of producing the output; and</w:t>
      </w:r>
    </w:p>
    <w:p w14:paraId="5B240FDD" w14:textId="77777777" w:rsidR="00A6788E" w:rsidRPr="002E194B" w:rsidRDefault="00A6788E" w:rsidP="00A6788E">
      <w:pPr>
        <w:pStyle w:val="paragraph"/>
      </w:pPr>
      <w:r w:rsidRPr="002E194B">
        <w:tab/>
        <w:t>(b)</w:t>
      </w:r>
      <w:r w:rsidRPr="002E194B">
        <w:tab/>
        <w:t>will be disposed of without any further processing by the facility (other than further processing in accordance with standard industry practice); and</w:t>
      </w:r>
    </w:p>
    <w:p w14:paraId="118177A4" w14:textId="59916DC2" w:rsidR="00A6788E" w:rsidRPr="002E194B" w:rsidRDefault="00A6788E" w:rsidP="00A6788E">
      <w:pPr>
        <w:pStyle w:val="paragraph"/>
      </w:pPr>
      <w:r w:rsidRPr="002E194B">
        <w:tab/>
        <w:t>(c)</w:t>
      </w:r>
      <w:r w:rsidRPr="002E194B">
        <w:tab/>
        <w:t>is not a by</w:t>
      </w:r>
      <w:r w:rsidR="002E194B">
        <w:noBreakHyphen/>
      </w:r>
      <w:r w:rsidRPr="002E194B">
        <w:t>product.</w:t>
      </w:r>
    </w:p>
    <w:p w14:paraId="7751CB59" w14:textId="77777777" w:rsidR="00A6788E" w:rsidRPr="002E194B" w:rsidRDefault="00A6788E" w:rsidP="00A6788E">
      <w:pPr>
        <w:spacing w:line="240" w:lineRule="auto"/>
        <w:rPr>
          <w:rStyle w:val="CharPartNo"/>
          <w:rFonts w:eastAsia="Times New Roman"/>
          <w:b/>
          <w:kern w:val="28"/>
          <w:sz w:val="32"/>
          <w:lang w:eastAsia="en-AU"/>
        </w:rPr>
      </w:pPr>
      <w:r w:rsidRPr="002E194B">
        <w:rPr>
          <w:rStyle w:val="CharPartNo"/>
        </w:rPr>
        <w:br w:type="page"/>
      </w:r>
    </w:p>
    <w:p w14:paraId="17F3122A" w14:textId="3BD3BAAD" w:rsidR="00A6788E" w:rsidRPr="002E194B" w:rsidRDefault="00432A36" w:rsidP="00FC2CDD">
      <w:pPr>
        <w:pStyle w:val="ActHead2"/>
        <w:rPr>
          <w:rStyle w:val="CharPartText"/>
        </w:rPr>
      </w:pPr>
      <w:bookmarkStart w:id="5" w:name="_Toc152248752"/>
      <w:r w:rsidRPr="002E194B">
        <w:rPr>
          <w:rStyle w:val="CharPartText"/>
        </w:rPr>
        <w:t>Part 2</w:t>
      </w:r>
      <w:r w:rsidR="00A6788E" w:rsidRPr="002E194B">
        <w:rPr>
          <w:rStyle w:val="CharPartText"/>
        </w:rPr>
        <w:t>—Coverage</w:t>
      </w:r>
      <w:bookmarkEnd w:id="5"/>
    </w:p>
    <w:p w14:paraId="630CA069" w14:textId="15F0E2AD" w:rsidR="00A6788E" w:rsidRPr="002E194B" w:rsidRDefault="00A6788E" w:rsidP="00A6788E">
      <w:pPr>
        <w:pStyle w:val="ActHead5"/>
      </w:pPr>
      <w:bookmarkStart w:id="6" w:name="_Toc152248753"/>
      <w:r w:rsidRPr="002E194B">
        <w:t>7</w:t>
      </w:r>
      <w:r w:rsidR="00DE0DD0">
        <w:t xml:space="preserve"> </w:t>
      </w:r>
      <w:r w:rsidRPr="002E194B">
        <w:t xml:space="preserve"> Covered emissions</w:t>
      </w:r>
      <w:bookmarkEnd w:id="6"/>
      <w:r w:rsidRPr="002E194B">
        <w:t xml:space="preserve"> </w:t>
      </w:r>
    </w:p>
    <w:p w14:paraId="7672BD19" w14:textId="65BE64FF" w:rsidR="00A6788E" w:rsidRPr="002E194B" w:rsidRDefault="00A6788E" w:rsidP="00A6788E">
      <w:pPr>
        <w:pStyle w:val="subsection"/>
      </w:pPr>
      <w:r w:rsidRPr="002E194B">
        <w:tab/>
        <w:t>(1)</w:t>
      </w:r>
      <w:r w:rsidRPr="002E194B">
        <w:tab/>
        <w:t xml:space="preserve">For </w:t>
      </w:r>
      <w:r w:rsidR="00432A36" w:rsidRPr="002E194B">
        <w:t>section 2</w:t>
      </w:r>
      <w:r w:rsidRPr="002E194B">
        <w:t>2XI of the Act, the following scope 1 emissions of one or more greenhouse gases are not covered emissions for the purposes of the safeguard mechanism:</w:t>
      </w:r>
    </w:p>
    <w:p w14:paraId="2ACD69EF" w14:textId="7574B6C5" w:rsidR="00A6788E" w:rsidRPr="002E194B" w:rsidRDefault="00A6788E" w:rsidP="00A6788E">
      <w:pPr>
        <w:pStyle w:val="paragraph"/>
      </w:pPr>
      <w:r w:rsidRPr="002E194B">
        <w:tab/>
        <w:t>(a)</w:t>
      </w:r>
      <w:r w:rsidRPr="002E194B">
        <w:tab/>
        <w:t xml:space="preserve">emissions of one or more greenhouse gases in circumstances where the Minister has not determined, under </w:t>
      </w:r>
      <w:r w:rsidR="00432A36" w:rsidRPr="002E194B">
        <w:t>subsection 1</w:t>
      </w:r>
      <w:r w:rsidRPr="002E194B">
        <w:t>0(3) of the Act:</w:t>
      </w:r>
    </w:p>
    <w:p w14:paraId="2565C76C" w14:textId="77777777" w:rsidR="00A6788E" w:rsidRPr="002E194B" w:rsidRDefault="00A6788E" w:rsidP="00A6788E">
      <w:pPr>
        <w:pStyle w:val="paragraphsub"/>
      </w:pPr>
      <w:r w:rsidRPr="002E194B">
        <w:tab/>
        <w:t>(i)</w:t>
      </w:r>
      <w:r w:rsidRPr="002E194B">
        <w:tab/>
        <w:t>methods by which the amounts of the scope 1 emissions of the greenhouse gas are to be measured; or</w:t>
      </w:r>
    </w:p>
    <w:p w14:paraId="4CA04CA8" w14:textId="77777777" w:rsidR="00A6788E" w:rsidRPr="002E194B" w:rsidRDefault="00A6788E" w:rsidP="00A6788E">
      <w:pPr>
        <w:pStyle w:val="paragraphsub"/>
      </w:pPr>
      <w:r w:rsidRPr="002E194B">
        <w:tab/>
        <w:t>(ii)</w:t>
      </w:r>
      <w:r w:rsidRPr="002E194B">
        <w:tab/>
        <w:t xml:space="preserve">criteria for methods by which the amounts of the scope 1 emissions of the greenhouse gas are to be measured; </w:t>
      </w:r>
    </w:p>
    <w:p w14:paraId="3CA99B61" w14:textId="77777777" w:rsidR="00A6788E" w:rsidRPr="002E194B" w:rsidRDefault="00A6788E" w:rsidP="00A6788E">
      <w:pPr>
        <w:pStyle w:val="paragraph"/>
      </w:pPr>
      <w:r w:rsidRPr="002E194B">
        <w:tab/>
        <w:t>(b)</w:t>
      </w:r>
      <w:r w:rsidRPr="002E194B">
        <w:tab/>
        <w:t>legacy emissions from the operation of a landfill facility;</w:t>
      </w:r>
    </w:p>
    <w:p w14:paraId="51BAA39E" w14:textId="2AECF912" w:rsidR="00CA53C1" w:rsidRPr="002E194B" w:rsidRDefault="00A6788E" w:rsidP="00CA53C1">
      <w:pPr>
        <w:pStyle w:val="paragraph"/>
      </w:pPr>
      <w:r w:rsidRPr="002E194B">
        <w:tab/>
        <w:t>(c)</w:t>
      </w:r>
      <w:r w:rsidRPr="002E194B">
        <w:tab/>
        <w:t>emissions of one or more greenhouse gases from the operation of a grid</w:t>
      </w:r>
      <w:r w:rsidR="002E194B">
        <w:noBreakHyphen/>
      </w:r>
      <w:r w:rsidRPr="002E194B">
        <w:t>connected electricity generator in respect of a sectoral</w:t>
      </w:r>
      <w:r w:rsidR="002E194B">
        <w:noBreakHyphen/>
      </w:r>
      <w:r w:rsidRPr="002E194B">
        <w:t>baseline financial year;</w:t>
      </w:r>
    </w:p>
    <w:p w14:paraId="0023B3E7" w14:textId="77777777" w:rsidR="00CA53C1" w:rsidRPr="002E194B" w:rsidRDefault="00CA53C1" w:rsidP="00CA53C1">
      <w:pPr>
        <w:pStyle w:val="paragraph"/>
      </w:pPr>
      <w:r w:rsidRPr="002E194B">
        <w:tab/>
        <w:t>(d)</w:t>
      </w:r>
      <w:r w:rsidRPr="002E194B">
        <w:tab/>
        <w:t xml:space="preserve">if a facility is partly in Australia and partly in </w:t>
      </w:r>
      <w:r w:rsidR="00B87AF2" w:rsidRPr="002E194B">
        <w:t xml:space="preserve">the </w:t>
      </w:r>
      <w:r w:rsidRPr="002E194B">
        <w:t>Greater Sunrise special regime area—scope 1 emissions of greenhouse gases which occurred in the Greater Sunrise special regime area.</w:t>
      </w:r>
    </w:p>
    <w:p w14:paraId="74B94DAD" w14:textId="2FB8DCC8" w:rsidR="00CA53C1" w:rsidRPr="002E194B" w:rsidRDefault="00CA53C1" w:rsidP="00CA53C1">
      <w:pPr>
        <w:pStyle w:val="nPara"/>
      </w:pPr>
      <w:r w:rsidRPr="002E194B">
        <w:tab/>
        <w:t>Note:</w:t>
      </w:r>
      <w:r w:rsidRPr="002E194B">
        <w:tab/>
        <w:t xml:space="preserve">A facility wholly in the Greater Sunrise special regime area is not subject to the safeguard provisions in accordance with </w:t>
      </w:r>
      <w:r w:rsidR="00432A36" w:rsidRPr="002E194B">
        <w:t>subsection 6</w:t>
      </w:r>
      <w:r w:rsidRPr="002E194B">
        <w:t>A(4) of the Act.</w:t>
      </w:r>
    </w:p>
    <w:p w14:paraId="03E5DEDD" w14:textId="77777777" w:rsidR="00A6788E" w:rsidRPr="002E194B" w:rsidRDefault="00A6788E" w:rsidP="00A6788E">
      <w:pPr>
        <w:pStyle w:val="SubsectionHead"/>
      </w:pPr>
      <w:r w:rsidRPr="002E194B">
        <w:t>Legacy emissions</w:t>
      </w:r>
    </w:p>
    <w:p w14:paraId="24A36D46" w14:textId="64D943BA" w:rsidR="00A6788E" w:rsidRPr="002E194B" w:rsidRDefault="00A6788E" w:rsidP="00A6788E">
      <w:pPr>
        <w:pStyle w:val="subsection"/>
      </w:pPr>
      <w:r w:rsidRPr="002E194B">
        <w:tab/>
        <w:t>(2)</w:t>
      </w:r>
      <w:r w:rsidRPr="002E194B">
        <w:tab/>
        <w:t xml:space="preserve">For the purposes of </w:t>
      </w:r>
      <w:r w:rsidR="00432A36" w:rsidRPr="002E194B">
        <w:t>subsection (</w:t>
      </w:r>
      <w:r w:rsidRPr="002E194B">
        <w:t>1), if:</w:t>
      </w:r>
    </w:p>
    <w:p w14:paraId="2CA3D79E" w14:textId="77777777" w:rsidR="00A6788E" w:rsidRPr="002E194B" w:rsidRDefault="00A6788E" w:rsidP="00A6788E">
      <w:pPr>
        <w:pStyle w:val="paragraph"/>
      </w:pPr>
      <w:r w:rsidRPr="002E194B">
        <w:tab/>
        <w:t>(a)</w:t>
      </w:r>
      <w:r w:rsidRPr="002E194B">
        <w:tab/>
        <w:t>an amount of greenhouse gas was emitted from the operation of a landfill facility; and</w:t>
      </w:r>
    </w:p>
    <w:p w14:paraId="2493A34A" w14:textId="332D4F97" w:rsidR="00A6788E" w:rsidRPr="002E194B" w:rsidRDefault="00A6788E" w:rsidP="00A6788E">
      <w:pPr>
        <w:pStyle w:val="paragraph"/>
      </w:pPr>
      <w:r w:rsidRPr="002E194B">
        <w:tab/>
        <w:t>(b)</w:t>
      </w:r>
      <w:r w:rsidRPr="002E194B">
        <w:tab/>
        <w:t xml:space="preserve">waste was accepted by the landfill facility before </w:t>
      </w:r>
      <w:r w:rsidR="00432A36" w:rsidRPr="002E194B">
        <w:t>1 July</w:t>
      </w:r>
      <w:r w:rsidRPr="002E194B">
        <w:t xml:space="preserve"> 2016;</w:t>
      </w:r>
    </w:p>
    <w:p w14:paraId="4EEC0E05" w14:textId="57F2FE3B" w:rsidR="00A6788E" w:rsidRPr="002E194B" w:rsidRDefault="00A6788E" w:rsidP="00A6788E">
      <w:pPr>
        <w:pStyle w:val="subsection"/>
        <w:spacing w:before="40"/>
      </w:pPr>
      <w:r w:rsidRPr="002E194B">
        <w:tab/>
      </w:r>
      <w:r w:rsidRPr="002E194B">
        <w:tab/>
        <w:t xml:space="preserve">so much of the amount mentioned in </w:t>
      </w:r>
      <w:r w:rsidR="00432A36" w:rsidRPr="002E194B">
        <w:t>paragraph (</w:t>
      </w:r>
      <w:r w:rsidRPr="002E194B">
        <w:t xml:space="preserve">a) as is, under a determination under </w:t>
      </w:r>
      <w:r w:rsidR="00432A36" w:rsidRPr="002E194B">
        <w:t>subsection 1</w:t>
      </w:r>
      <w:r w:rsidRPr="002E194B">
        <w:t xml:space="preserve">0(3) of the Act, taken to be attributable to waste accepted by the facility before </w:t>
      </w:r>
      <w:r w:rsidR="00432A36" w:rsidRPr="002E194B">
        <w:t>1 July</w:t>
      </w:r>
      <w:r w:rsidRPr="002E194B">
        <w:t xml:space="preserve"> 2016 is a </w:t>
      </w:r>
      <w:r w:rsidRPr="002E194B">
        <w:rPr>
          <w:b/>
          <w:i/>
        </w:rPr>
        <w:t>legacy emission</w:t>
      </w:r>
      <w:r w:rsidRPr="002E194B">
        <w:t xml:space="preserve"> from the operation of the landfill facility.</w:t>
      </w:r>
    </w:p>
    <w:p w14:paraId="45869C96" w14:textId="2AD895A8" w:rsidR="00A266F2" w:rsidRPr="002E194B" w:rsidRDefault="00A266F2" w:rsidP="00A266F2">
      <w:pPr>
        <w:pStyle w:val="SubsectionHead"/>
      </w:pPr>
      <w:r w:rsidRPr="002E194B">
        <w:t>Emissions not included as emissions from grid</w:t>
      </w:r>
      <w:r w:rsidR="002E194B">
        <w:noBreakHyphen/>
      </w:r>
      <w:r w:rsidRPr="002E194B">
        <w:t>connected electricity generators</w:t>
      </w:r>
    </w:p>
    <w:p w14:paraId="5832092C" w14:textId="6D5A5B52" w:rsidR="00A266F2" w:rsidRPr="002E194B" w:rsidRDefault="00A266F2" w:rsidP="00A266F2">
      <w:pPr>
        <w:pStyle w:val="subsection"/>
      </w:pPr>
      <w:r w:rsidRPr="002E194B">
        <w:tab/>
        <w:t>(3)</w:t>
      </w:r>
      <w:r w:rsidRPr="002E194B">
        <w:tab/>
        <w:t xml:space="preserve">For the purposes of </w:t>
      </w:r>
      <w:r w:rsidR="00432A36" w:rsidRPr="002E194B">
        <w:t>paragraph (</w:t>
      </w:r>
      <w:r w:rsidRPr="002E194B">
        <w:t>1)(c), emissions of one or more greenhouse gases from the operation of a grid</w:t>
      </w:r>
      <w:r w:rsidR="002E194B">
        <w:noBreakHyphen/>
      </w:r>
      <w:r w:rsidRPr="002E194B">
        <w:t>connected electricity generator in respect of a sectoral</w:t>
      </w:r>
      <w:r w:rsidR="002E194B">
        <w:noBreakHyphen/>
      </w:r>
      <w:r w:rsidRPr="002E194B">
        <w:t>baseline financial year do not include:</w:t>
      </w:r>
    </w:p>
    <w:p w14:paraId="1296BF4B" w14:textId="77777777" w:rsidR="00A266F2" w:rsidRPr="002E194B" w:rsidRDefault="00A266F2" w:rsidP="00A266F2">
      <w:pPr>
        <w:pStyle w:val="paragraph"/>
      </w:pPr>
      <w:r w:rsidRPr="002E194B">
        <w:tab/>
        <w:t>(a)</w:t>
      </w:r>
      <w:r w:rsidRPr="002E194B">
        <w:tab/>
        <w:t>fugitive emissions from coal mining (within the meaning of the NGER (Measurement) Determination); or</w:t>
      </w:r>
    </w:p>
    <w:p w14:paraId="3C355FB6" w14:textId="77777777" w:rsidR="00A266F2" w:rsidRPr="002E194B" w:rsidRDefault="00A266F2" w:rsidP="00A266F2">
      <w:pPr>
        <w:pStyle w:val="paragraph"/>
      </w:pPr>
      <w:r w:rsidRPr="002E194B">
        <w:tab/>
        <w:t>(b)</w:t>
      </w:r>
      <w:r w:rsidRPr="002E194B">
        <w:tab/>
        <w:t>emissions from fuel combustion for the purposes of coal mining; or</w:t>
      </w:r>
    </w:p>
    <w:p w14:paraId="66A59D2F" w14:textId="77777777" w:rsidR="00A266F2" w:rsidRPr="002E194B" w:rsidRDefault="00A266F2" w:rsidP="00A266F2">
      <w:pPr>
        <w:pStyle w:val="paragraph"/>
      </w:pPr>
      <w:r w:rsidRPr="002E194B">
        <w:tab/>
        <w:t>(c)</w:t>
      </w:r>
      <w:r w:rsidRPr="002E194B">
        <w:tab/>
        <w:t>emissions covered by Chapter 2 (fuel combustion) of the NGER (Measurement) Determination that are not for electricity generation or cogeneration.</w:t>
      </w:r>
    </w:p>
    <w:p w14:paraId="50E2C23D" w14:textId="14C99567" w:rsidR="00A6788E" w:rsidRPr="002E194B" w:rsidRDefault="00A6788E" w:rsidP="003E09FC">
      <w:pPr>
        <w:pStyle w:val="ActHead5"/>
      </w:pPr>
      <w:bookmarkStart w:id="7" w:name="_Toc152248754"/>
      <w:r w:rsidRPr="002E194B">
        <w:t xml:space="preserve">8 </w:t>
      </w:r>
      <w:r w:rsidR="00DE0DD0">
        <w:t xml:space="preserve"> </w:t>
      </w:r>
      <w:r w:rsidRPr="002E194B">
        <w:t>Designated large facility threshold</w:t>
      </w:r>
      <w:bookmarkEnd w:id="7"/>
    </w:p>
    <w:p w14:paraId="264271A2" w14:textId="0C45440D" w:rsidR="00A6788E" w:rsidRPr="002E194B" w:rsidRDefault="00A6788E" w:rsidP="00A03671">
      <w:pPr>
        <w:pStyle w:val="subsection"/>
        <w:keepNext/>
        <w:keepLines/>
      </w:pPr>
      <w:r w:rsidRPr="002E194B">
        <w:tab/>
      </w:r>
      <w:r w:rsidRPr="002E194B">
        <w:tab/>
        <w:t xml:space="preserve">For </w:t>
      </w:r>
      <w:r w:rsidR="00432A36" w:rsidRPr="002E194B">
        <w:t>paragraph 2</w:t>
      </w:r>
      <w:r w:rsidRPr="002E194B">
        <w:t>2XJ(1)(b) of the Act, the specified number is 100,000.</w:t>
      </w:r>
    </w:p>
    <w:p w14:paraId="441D50C1" w14:textId="77777777" w:rsidR="00C81072" w:rsidRPr="002E194B" w:rsidRDefault="00C81072" w:rsidP="00C81072">
      <w:pPr>
        <w:spacing w:line="240" w:lineRule="auto"/>
        <w:rPr>
          <w:rStyle w:val="CharPartNo"/>
          <w:rFonts w:eastAsia="Times New Roman"/>
          <w:b/>
          <w:kern w:val="28"/>
          <w:sz w:val="32"/>
          <w:lang w:eastAsia="en-AU"/>
        </w:rPr>
      </w:pPr>
      <w:r w:rsidRPr="002E194B">
        <w:rPr>
          <w:rStyle w:val="CharPartNo"/>
        </w:rPr>
        <w:br w:type="page"/>
      </w:r>
    </w:p>
    <w:p w14:paraId="4F0C7517" w14:textId="5CEFF191" w:rsidR="00A266F2" w:rsidRPr="002E194B" w:rsidRDefault="00432A36" w:rsidP="0040086C">
      <w:pPr>
        <w:pStyle w:val="ActHead2"/>
        <w:keepNext w:val="0"/>
        <w:keepLines w:val="0"/>
      </w:pPr>
      <w:bookmarkStart w:id="8" w:name="_Toc152248755"/>
      <w:r w:rsidRPr="002E194B">
        <w:rPr>
          <w:rStyle w:val="CharPartText"/>
        </w:rPr>
        <w:t>Part 3</w:t>
      </w:r>
      <w:r w:rsidR="00A266F2" w:rsidRPr="002E194B">
        <w:rPr>
          <w:rStyle w:val="CharPartText"/>
        </w:rPr>
        <w:t>—Baseline emissions number</w:t>
      </w:r>
      <w:bookmarkEnd w:id="8"/>
    </w:p>
    <w:p w14:paraId="2BF4CC26" w14:textId="33401334" w:rsidR="00A266F2" w:rsidRPr="002E194B" w:rsidRDefault="00432A36" w:rsidP="00A266F2">
      <w:pPr>
        <w:pStyle w:val="ActHead3"/>
      </w:pPr>
      <w:bookmarkStart w:id="9" w:name="_Toc152248756"/>
      <w:r w:rsidRPr="002E194B">
        <w:rPr>
          <w:rStyle w:val="CharDivNo"/>
        </w:rPr>
        <w:t>Division 1</w:t>
      </w:r>
      <w:r w:rsidR="00A266F2" w:rsidRPr="002E194B">
        <w:t>—</w:t>
      </w:r>
      <w:r w:rsidR="00A266F2" w:rsidRPr="002E194B">
        <w:rPr>
          <w:rStyle w:val="CharDivText"/>
        </w:rPr>
        <w:t>General</w:t>
      </w:r>
      <w:bookmarkEnd w:id="9"/>
    </w:p>
    <w:p w14:paraId="69488AA5" w14:textId="77777777" w:rsidR="00A266F2" w:rsidRPr="002E194B" w:rsidRDefault="00A266F2" w:rsidP="00A266F2">
      <w:pPr>
        <w:pStyle w:val="ActHead5"/>
      </w:pPr>
      <w:bookmarkStart w:id="10" w:name="_Toc152248757"/>
      <w:r w:rsidRPr="002E194B">
        <w:rPr>
          <w:rStyle w:val="CharSectno"/>
        </w:rPr>
        <w:t>9</w:t>
      </w:r>
      <w:r w:rsidRPr="002E194B">
        <w:t xml:space="preserve">  Baseline emissions number—main rule</w:t>
      </w:r>
      <w:bookmarkEnd w:id="10"/>
    </w:p>
    <w:p w14:paraId="1EFBC8AA" w14:textId="2416FF65" w:rsidR="00A266F2" w:rsidRPr="002E194B" w:rsidRDefault="00A266F2" w:rsidP="00A266F2">
      <w:pPr>
        <w:pStyle w:val="subsection"/>
      </w:pPr>
      <w:r w:rsidRPr="002E194B">
        <w:tab/>
        <w:t>(1)</w:t>
      </w:r>
      <w:r w:rsidRPr="002E194B">
        <w:tab/>
        <w:t xml:space="preserve">Unless otherwise provided, the provisions of this Part are made for the purposes of </w:t>
      </w:r>
      <w:r w:rsidR="00432A36" w:rsidRPr="002E194B">
        <w:t>subsection 2</w:t>
      </w:r>
      <w:r w:rsidRPr="002E194B">
        <w:t>2XL(1) of the Act.</w:t>
      </w:r>
    </w:p>
    <w:p w14:paraId="3C4DEABD" w14:textId="77777777" w:rsidR="00A266F2" w:rsidRPr="002E194B" w:rsidRDefault="00A266F2" w:rsidP="00A266F2">
      <w:pPr>
        <w:pStyle w:val="subsection"/>
      </w:pPr>
      <w:r w:rsidRPr="002E194B">
        <w:tab/>
        <w:t>(2)</w:t>
      </w:r>
      <w:r w:rsidRPr="002E194B">
        <w:tab/>
        <w:t>The baseline emissions number for a facility for a financial year is ascertained in relation to the facility in accordance with Divisions 2 to 7 of this Part.</w:t>
      </w:r>
    </w:p>
    <w:p w14:paraId="14332B5B" w14:textId="37C1ED84" w:rsidR="00A266F2" w:rsidRPr="002E194B" w:rsidRDefault="00A266F2" w:rsidP="00A266F2">
      <w:pPr>
        <w:pStyle w:val="subsection"/>
      </w:pPr>
      <w:r w:rsidRPr="002E194B">
        <w:tab/>
        <w:t>(3)</w:t>
      </w:r>
      <w:r w:rsidRPr="002E194B">
        <w:tab/>
        <w:t xml:space="preserve">Subsection (2) has effect subject to </w:t>
      </w:r>
      <w:r w:rsidR="00432A36" w:rsidRPr="002E194B">
        <w:t>section 1</w:t>
      </w:r>
      <w:r w:rsidRPr="002E194B">
        <w:t>0.</w:t>
      </w:r>
    </w:p>
    <w:p w14:paraId="0A12FB9B" w14:textId="77777777" w:rsidR="00A266F2" w:rsidRPr="002E194B" w:rsidRDefault="00A266F2" w:rsidP="00A266F2">
      <w:pPr>
        <w:pStyle w:val="ActHead5"/>
      </w:pPr>
      <w:bookmarkStart w:id="11" w:name="_Toc152248758"/>
      <w:r w:rsidRPr="002E194B">
        <w:rPr>
          <w:rStyle w:val="CharSectno"/>
        </w:rPr>
        <w:t>10</w:t>
      </w:r>
      <w:r w:rsidRPr="002E194B">
        <w:t xml:space="preserve">  Baseline emissions number—special rules</w:t>
      </w:r>
      <w:bookmarkEnd w:id="11"/>
    </w:p>
    <w:p w14:paraId="154B2FF8" w14:textId="77777777" w:rsidR="00A266F2" w:rsidRPr="002E194B" w:rsidRDefault="00A266F2" w:rsidP="00A266F2">
      <w:pPr>
        <w:pStyle w:val="SubsectionHead"/>
      </w:pPr>
      <w:r w:rsidRPr="002E194B">
        <w:t>Minimum baseline</w:t>
      </w:r>
    </w:p>
    <w:p w14:paraId="007BFB97" w14:textId="77777777" w:rsidR="00A266F2" w:rsidRPr="002E194B" w:rsidRDefault="00A266F2" w:rsidP="00A266F2">
      <w:pPr>
        <w:pStyle w:val="subsection"/>
      </w:pPr>
      <w:r w:rsidRPr="002E194B">
        <w:tab/>
        <w:t>(1)</w:t>
      </w:r>
      <w:r w:rsidRPr="002E194B">
        <w:tab/>
        <w:t>The baseline emissions number for a facility for a financial year is 100,000 if:</w:t>
      </w:r>
    </w:p>
    <w:p w14:paraId="2F6F6FB4" w14:textId="77777777" w:rsidR="00A266F2" w:rsidRPr="002E194B" w:rsidRDefault="00A266F2" w:rsidP="00A266F2">
      <w:pPr>
        <w:pStyle w:val="paragraph"/>
      </w:pPr>
      <w:r w:rsidRPr="002E194B">
        <w:tab/>
        <w:t>(a)</w:t>
      </w:r>
      <w:r w:rsidRPr="002E194B">
        <w:tab/>
        <w:t>the baseline emissions number for the facility for the financial year that is ascertained in accordance with Divisions 2 to 7 of this Part is a number less than 100,000; and</w:t>
      </w:r>
    </w:p>
    <w:p w14:paraId="611D076F" w14:textId="77777777" w:rsidR="00A266F2" w:rsidRPr="002E194B" w:rsidRDefault="00A266F2" w:rsidP="00A266F2">
      <w:pPr>
        <w:pStyle w:val="paragraph"/>
      </w:pPr>
      <w:r w:rsidRPr="002E194B">
        <w:tab/>
        <w:t>(b)</w:t>
      </w:r>
      <w:r w:rsidRPr="002E194B">
        <w:tab/>
        <w:t>that number is not less than 100,000 merely because of a borrowing adjustment for the facility for the financial year.</w:t>
      </w:r>
    </w:p>
    <w:p w14:paraId="31B317C3" w14:textId="77777777" w:rsidR="00A266F2" w:rsidRPr="002E194B" w:rsidRDefault="00A266F2" w:rsidP="00A266F2">
      <w:pPr>
        <w:pStyle w:val="notetext"/>
      </w:pPr>
      <w:r w:rsidRPr="002E194B">
        <w:t>Note:</w:t>
      </w:r>
      <w:r w:rsidRPr="002E194B">
        <w:tab/>
        <w:t>This means that the baseline emissions number for a facility for a financial year can be less than 100,000 if there is a sufficiently large borrowing adjustment for the facility for that financial year.</w:t>
      </w:r>
    </w:p>
    <w:p w14:paraId="3EA35B52" w14:textId="77777777" w:rsidR="00A266F2" w:rsidRPr="002E194B" w:rsidRDefault="00A266F2" w:rsidP="00A266F2">
      <w:pPr>
        <w:pStyle w:val="SubsectionHead"/>
      </w:pPr>
      <w:r w:rsidRPr="002E194B">
        <w:t>Zero baseline for shale gas extraction facilities</w:t>
      </w:r>
    </w:p>
    <w:p w14:paraId="1BF33D92" w14:textId="77777777" w:rsidR="00A266F2" w:rsidRPr="002E194B" w:rsidRDefault="00A266F2" w:rsidP="00A266F2">
      <w:pPr>
        <w:pStyle w:val="subsection"/>
      </w:pPr>
      <w:r w:rsidRPr="002E194B">
        <w:tab/>
        <w:t>(2)</w:t>
      </w:r>
      <w:r w:rsidRPr="002E194B">
        <w:tab/>
        <w:t>The baseline emissions number for a facility for a financial year is zero if the facility is a shale gas extraction facility.</w:t>
      </w:r>
    </w:p>
    <w:p w14:paraId="5D8DC947" w14:textId="77777777" w:rsidR="00A266F2" w:rsidRPr="002E194B" w:rsidRDefault="00A266F2" w:rsidP="00A266F2">
      <w:pPr>
        <w:pStyle w:val="SubsectionHead"/>
      </w:pPr>
      <w:r w:rsidRPr="002E194B">
        <w:t>Zero baseline from 2050</w:t>
      </w:r>
    </w:p>
    <w:p w14:paraId="236F8E53" w14:textId="3FF9C34B" w:rsidR="00A266F2" w:rsidRPr="002E194B" w:rsidRDefault="00A266F2" w:rsidP="00A266F2">
      <w:pPr>
        <w:pStyle w:val="subsection"/>
      </w:pPr>
      <w:r w:rsidRPr="002E194B">
        <w:tab/>
        <w:t>(3)</w:t>
      </w:r>
      <w:r w:rsidRPr="002E194B">
        <w:tab/>
        <w:t xml:space="preserve">The baseline emissions number for a facility for a financial year that begins after </w:t>
      </w:r>
      <w:r w:rsidR="00432A36" w:rsidRPr="002E194B">
        <w:t>30 June</w:t>
      </w:r>
      <w:r w:rsidRPr="002E194B">
        <w:t xml:space="preserve"> 2049 is zero.</w:t>
      </w:r>
    </w:p>
    <w:p w14:paraId="09B3BE5A" w14:textId="761EC809" w:rsidR="00A266F2" w:rsidRPr="002E194B" w:rsidRDefault="00432A36" w:rsidP="00A266F2">
      <w:pPr>
        <w:pStyle w:val="ActHead3"/>
      </w:pPr>
      <w:bookmarkStart w:id="12" w:name="_Toc152248759"/>
      <w:r w:rsidRPr="002E194B">
        <w:rPr>
          <w:rStyle w:val="CharDivNo"/>
        </w:rPr>
        <w:t>Division 2</w:t>
      </w:r>
      <w:r w:rsidR="00A266F2" w:rsidRPr="002E194B">
        <w:t>—</w:t>
      </w:r>
      <w:r w:rsidR="00A266F2" w:rsidRPr="002E194B">
        <w:rPr>
          <w:rStyle w:val="CharDivText"/>
        </w:rPr>
        <w:t>Existing facilities</w:t>
      </w:r>
      <w:bookmarkEnd w:id="12"/>
    </w:p>
    <w:p w14:paraId="4F9A3F03" w14:textId="77777777" w:rsidR="00A266F2" w:rsidRPr="002E194B" w:rsidRDefault="00A266F2" w:rsidP="00A266F2">
      <w:pPr>
        <w:pStyle w:val="ActHead4"/>
      </w:pPr>
      <w:bookmarkStart w:id="13" w:name="_Toc152248760"/>
      <w:r w:rsidRPr="002E194B">
        <w:rPr>
          <w:rStyle w:val="CharSubdNo"/>
        </w:rPr>
        <w:t>Subdivision A</w:t>
      </w:r>
      <w:r w:rsidRPr="002E194B">
        <w:t>—</w:t>
      </w:r>
      <w:r w:rsidRPr="002E194B">
        <w:rPr>
          <w:rStyle w:val="CharSubdText"/>
        </w:rPr>
        <w:t>Baseline emissions number for existing facility</w:t>
      </w:r>
      <w:bookmarkEnd w:id="13"/>
    </w:p>
    <w:p w14:paraId="6B703865" w14:textId="77777777" w:rsidR="00A266F2" w:rsidRPr="002E194B" w:rsidRDefault="00A266F2" w:rsidP="00A266F2">
      <w:pPr>
        <w:pStyle w:val="ActHead5"/>
      </w:pPr>
      <w:bookmarkStart w:id="14" w:name="_Toc152248761"/>
      <w:r w:rsidRPr="002E194B">
        <w:rPr>
          <w:rStyle w:val="CharSectno"/>
        </w:rPr>
        <w:t>11</w:t>
      </w:r>
      <w:r w:rsidRPr="002E194B">
        <w:t xml:space="preserve">  Baseline emissions number for existing facility</w:t>
      </w:r>
      <w:bookmarkEnd w:id="14"/>
    </w:p>
    <w:p w14:paraId="4B306085" w14:textId="77777777" w:rsidR="00A266F2" w:rsidRPr="002E194B" w:rsidRDefault="00A266F2" w:rsidP="00A266F2">
      <w:pPr>
        <w:pStyle w:val="subsection"/>
      </w:pPr>
      <w:r w:rsidRPr="002E194B">
        <w:tab/>
        <w:t>(1)</w:t>
      </w:r>
      <w:r w:rsidRPr="002E194B">
        <w:tab/>
        <w:t>The baseline emissions number for an existing facility (other than a landfill facility) for a financial year is the number worked out using the following formula:</w:t>
      </w:r>
    </w:p>
    <w:p w14:paraId="19F3A277" w14:textId="4A229436" w:rsidR="00A266F2" w:rsidRPr="002E194B" w:rsidRDefault="004C1CCD" w:rsidP="00A266F2">
      <w:pPr>
        <w:pStyle w:val="subsection2"/>
      </w:pPr>
      <w:r w:rsidRPr="002E194B">
        <w:rPr>
          <w:position w:val="-28"/>
        </w:rPr>
        <w:object w:dxaOrig="5560" w:dyaOrig="660" w14:anchorId="51CE2F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formula to work out the baseline emissions number for an existing facility (other than a landfill facility) for a financial year" style="width:283.7pt;height:36.85pt" o:ole="">
            <v:imagedata r:id="rId24" o:title=""/>
          </v:shape>
          <o:OLEObject Type="Embed" ProgID="Equation.DSMT4" ShapeID="_x0000_i1025" DrawAspect="Content" ObjectID="_1764077333" r:id="rId25"/>
        </w:object>
      </w:r>
    </w:p>
    <w:p w14:paraId="32AC6208" w14:textId="77777777" w:rsidR="00A266F2" w:rsidRPr="002E194B" w:rsidRDefault="00A266F2" w:rsidP="00A266F2">
      <w:pPr>
        <w:pStyle w:val="subsection2"/>
      </w:pPr>
      <w:r w:rsidRPr="002E194B">
        <w:t>where:</w:t>
      </w:r>
    </w:p>
    <w:p w14:paraId="1A39AC98" w14:textId="77777777" w:rsidR="00A266F2" w:rsidRPr="002E194B" w:rsidRDefault="00A266F2" w:rsidP="00A266F2">
      <w:pPr>
        <w:pStyle w:val="Definition"/>
      </w:pPr>
      <w:r w:rsidRPr="002E194B">
        <w:rPr>
          <w:b/>
          <w:i/>
        </w:rPr>
        <w:t>ERC</w:t>
      </w:r>
      <w:r w:rsidRPr="002E194B">
        <w:t xml:space="preserve"> is the emissions reduction contribution for the facility for the financial year.</w:t>
      </w:r>
    </w:p>
    <w:p w14:paraId="319EF4F9" w14:textId="77777777" w:rsidR="00A266F2" w:rsidRPr="002E194B" w:rsidRDefault="00A266F2" w:rsidP="00A266F2">
      <w:pPr>
        <w:pStyle w:val="Definition"/>
      </w:pPr>
      <w:r w:rsidRPr="002E194B">
        <w:rPr>
          <w:b/>
          <w:i/>
        </w:rPr>
        <w:t>p</w:t>
      </w:r>
      <w:r w:rsidRPr="002E194B">
        <w:t xml:space="preserve"> is a production variable for the facility for the financial year.</w:t>
      </w:r>
    </w:p>
    <w:p w14:paraId="3A28BF50" w14:textId="77777777" w:rsidR="00A266F2" w:rsidRPr="002E194B" w:rsidRDefault="00A266F2" w:rsidP="00A266F2">
      <w:pPr>
        <w:pStyle w:val="Definition"/>
      </w:pPr>
      <w:r w:rsidRPr="002E194B">
        <w:rPr>
          <w:b/>
          <w:i/>
        </w:rPr>
        <w:t>h</w:t>
      </w:r>
      <w:r w:rsidRPr="002E194B">
        <w:t xml:space="preserve"> is the transition proportion for the financial year.</w:t>
      </w:r>
    </w:p>
    <w:p w14:paraId="48402525" w14:textId="77777777" w:rsidR="00A266F2" w:rsidRPr="002E194B" w:rsidRDefault="00A266F2" w:rsidP="00A266F2">
      <w:pPr>
        <w:pStyle w:val="Definition"/>
      </w:pPr>
      <w:r w:rsidRPr="002E194B">
        <w:rPr>
          <w:b/>
          <w:i/>
        </w:rPr>
        <w:t>EI</w:t>
      </w:r>
      <w:r w:rsidRPr="002E194B">
        <w:t>, in relation to a production variable for the facility for the financial year, is the default emissions intensity number of the production variable for the financial year.</w:t>
      </w:r>
    </w:p>
    <w:p w14:paraId="5FDDE869" w14:textId="17799186" w:rsidR="00A266F2" w:rsidRPr="002E194B" w:rsidRDefault="00A266F2" w:rsidP="00A266F2">
      <w:pPr>
        <w:pStyle w:val="notetext"/>
      </w:pPr>
      <w:r w:rsidRPr="002E194B">
        <w:t>Note:</w:t>
      </w:r>
      <w:r w:rsidRPr="002E194B">
        <w:tab/>
        <w:t xml:space="preserve">The default emissions intensity number of tonnes of reservoir carbon dioxide from new gas fields is zero (see </w:t>
      </w:r>
      <w:r w:rsidR="00432A36" w:rsidRPr="002E194B">
        <w:t>section 3</w:t>
      </w:r>
      <w:r w:rsidRPr="002E194B">
        <w:t xml:space="preserve">5A of </w:t>
      </w:r>
      <w:r w:rsidR="00432A36" w:rsidRPr="002E194B">
        <w:t>Schedule 1</w:t>
      </w:r>
      <w:r w:rsidRPr="002E194B">
        <w:t>).</w:t>
      </w:r>
    </w:p>
    <w:p w14:paraId="5F29FA88" w14:textId="77777777" w:rsidR="00A266F2" w:rsidRPr="002E194B" w:rsidRDefault="00A266F2" w:rsidP="00A266F2">
      <w:pPr>
        <w:pStyle w:val="Definition"/>
      </w:pPr>
      <w:r w:rsidRPr="002E194B">
        <w:rPr>
          <w:b/>
          <w:i/>
        </w:rPr>
        <w:t>EI</w:t>
      </w:r>
      <w:r w:rsidRPr="002E194B">
        <w:rPr>
          <w:b/>
          <w:i/>
          <w:vertAlign w:val="subscript"/>
        </w:rPr>
        <w:t>F</w:t>
      </w:r>
      <w:r w:rsidRPr="002E194B">
        <w:t>, in relation to a production variable for the facility for the financial year, is:</w:t>
      </w:r>
    </w:p>
    <w:p w14:paraId="687D0CF2" w14:textId="2A13DD20" w:rsidR="00A266F2" w:rsidRPr="002E194B" w:rsidRDefault="00A266F2" w:rsidP="00A266F2">
      <w:pPr>
        <w:pStyle w:val="paragraph"/>
      </w:pPr>
      <w:r w:rsidRPr="002E194B">
        <w:tab/>
        <w:t>(a)</w:t>
      </w:r>
      <w:r w:rsidRPr="002E194B">
        <w:tab/>
        <w:t>if an emissions intensity determination that applies in relation to the facility for the financial year specifies a facility</w:t>
      </w:r>
      <w:r w:rsidR="002E194B">
        <w:noBreakHyphen/>
      </w:r>
      <w:r w:rsidRPr="002E194B">
        <w:t>specific emissions intensity number of the production variable—that number; or</w:t>
      </w:r>
    </w:p>
    <w:p w14:paraId="20667C14" w14:textId="77777777" w:rsidR="00A266F2" w:rsidRPr="002E194B" w:rsidRDefault="00A266F2" w:rsidP="00A266F2">
      <w:pPr>
        <w:pStyle w:val="paragraph"/>
      </w:pPr>
      <w:r w:rsidRPr="002E194B">
        <w:tab/>
        <w:t>(b)</w:t>
      </w:r>
      <w:r w:rsidRPr="002E194B">
        <w:tab/>
        <w:t>otherwise—0.</w:t>
      </w:r>
    </w:p>
    <w:p w14:paraId="16B2CEC7" w14:textId="77777777" w:rsidR="00A266F2" w:rsidRPr="002E194B" w:rsidRDefault="00A266F2" w:rsidP="00A266F2">
      <w:pPr>
        <w:pStyle w:val="Definition"/>
      </w:pPr>
      <w:r w:rsidRPr="002E194B">
        <w:rPr>
          <w:b/>
          <w:i/>
        </w:rPr>
        <w:t>Q</w:t>
      </w:r>
      <w:r w:rsidRPr="002E194B">
        <w:t>, in relation to a production variable for the facility for the financial year, is:</w:t>
      </w:r>
    </w:p>
    <w:p w14:paraId="64B37505" w14:textId="24544D96" w:rsidR="00A266F2" w:rsidRPr="002E194B" w:rsidRDefault="00A266F2" w:rsidP="00A266F2">
      <w:pPr>
        <w:pStyle w:val="paragraph"/>
      </w:pPr>
      <w:r w:rsidRPr="002E194B">
        <w:tab/>
        <w:t>(a)</w:t>
      </w:r>
      <w:r w:rsidRPr="002E194B">
        <w:tab/>
        <w:t>if an emissions intensity determination that applies in relation to the facility for the financial year specifies a facility</w:t>
      </w:r>
      <w:r w:rsidR="002E194B">
        <w:noBreakHyphen/>
      </w:r>
      <w:r w:rsidRPr="002E194B">
        <w:t>specific emissions intensity number of the production variable—the quantity of the production variable for the facility for the financial year; or</w:t>
      </w:r>
    </w:p>
    <w:p w14:paraId="539D1AA8" w14:textId="77777777" w:rsidR="00A266F2" w:rsidRPr="002E194B" w:rsidRDefault="00A266F2" w:rsidP="00A266F2">
      <w:pPr>
        <w:pStyle w:val="paragraph"/>
      </w:pPr>
      <w:r w:rsidRPr="002E194B">
        <w:tab/>
        <w:t>(b)</w:t>
      </w:r>
      <w:r w:rsidRPr="002E194B">
        <w:tab/>
        <w:t>otherwise—0.</w:t>
      </w:r>
    </w:p>
    <w:p w14:paraId="02D82689" w14:textId="77777777" w:rsidR="001B1355" w:rsidRPr="00B911D1" w:rsidRDefault="001B1355" w:rsidP="001B1355">
      <w:pPr>
        <w:pStyle w:val="Definition"/>
        <w:rPr>
          <w:color w:val="4F81BD" w:themeColor="accent1"/>
        </w:rPr>
      </w:pPr>
      <w:r w:rsidRPr="00B911D1">
        <w:rPr>
          <w:b/>
          <w:i/>
          <w:color w:val="4F81BD" w:themeColor="accent1"/>
        </w:rPr>
        <w:t>EI</w:t>
      </w:r>
      <w:r w:rsidRPr="00B911D1">
        <w:rPr>
          <w:b/>
          <w:i/>
          <w:color w:val="4F81BD" w:themeColor="accent1"/>
          <w:vertAlign w:val="subscript"/>
        </w:rPr>
        <w:t>B</w:t>
      </w:r>
      <w:r w:rsidRPr="00B911D1">
        <w:rPr>
          <w:color w:val="4F81BD" w:themeColor="accent1"/>
        </w:rPr>
        <w:t>, in relation to a production variable for the facility for the financial year, is:</w:t>
      </w:r>
    </w:p>
    <w:p w14:paraId="394B1203" w14:textId="77777777" w:rsidR="001B1355" w:rsidRPr="00B911D1" w:rsidRDefault="001B1355" w:rsidP="001B1355">
      <w:pPr>
        <w:pStyle w:val="paragraph"/>
        <w:rPr>
          <w:color w:val="4F81BD" w:themeColor="accent1"/>
        </w:rPr>
      </w:pPr>
      <w:r w:rsidRPr="00B911D1">
        <w:rPr>
          <w:color w:val="4F81BD" w:themeColor="accent1"/>
        </w:rPr>
        <w:tab/>
        <w:t>(a)</w:t>
      </w:r>
      <w:r w:rsidRPr="00B911D1">
        <w:rPr>
          <w:color w:val="4F81BD" w:themeColor="accent1"/>
        </w:rPr>
        <w:tab/>
        <w:t>if there is a best practice emissions intensity number for the production variable for the financial year—that number; or</w:t>
      </w:r>
    </w:p>
    <w:p w14:paraId="0FFED86F" w14:textId="77777777" w:rsidR="001B1355" w:rsidRPr="00B911D1" w:rsidRDefault="001B1355" w:rsidP="001B1355">
      <w:pPr>
        <w:pStyle w:val="paragraph"/>
        <w:rPr>
          <w:bCs/>
          <w:iCs/>
          <w:color w:val="4F81BD" w:themeColor="accent1"/>
        </w:rPr>
      </w:pPr>
      <w:r w:rsidRPr="00B911D1">
        <w:rPr>
          <w:color w:val="4F81BD" w:themeColor="accent1"/>
        </w:rPr>
        <w:tab/>
        <w:t>(b)</w:t>
      </w:r>
      <w:r w:rsidRPr="00B911D1">
        <w:rPr>
          <w:color w:val="4F81BD" w:themeColor="accent1"/>
        </w:rPr>
        <w:tab/>
        <w:t>if there is no best practice emissions intensity number for the production variable for the financial year, and the production variable is a historical production variable for the facility—zero; or</w:t>
      </w:r>
    </w:p>
    <w:p w14:paraId="3EC1CE8D" w14:textId="77777777" w:rsidR="001B1355" w:rsidRPr="00B911D1" w:rsidRDefault="001B1355" w:rsidP="001B1355">
      <w:pPr>
        <w:pStyle w:val="paragraph"/>
        <w:rPr>
          <w:bCs/>
          <w:iCs/>
          <w:color w:val="4F81BD" w:themeColor="accent1"/>
        </w:rPr>
      </w:pPr>
      <w:r w:rsidRPr="00B911D1">
        <w:rPr>
          <w:color w:val="4F81BD" w:themeColor="accent1"/>
        </w:rPr>
        <w:tab/>
        <w:t>(c)</w:t>
      </w:r>
      <w:r w:rsidRPr="00B911D1">
        <w:rPr>
          <w:color w:val="4F81BD" w:themeColor="accent1"/>
        </w:rPr>
        <w:tab/>
        <w:t xml:space="preserve">otherwise—the </w:t>
      </w:r>
      <w:r w:rsidRPr="00B911D1">
        <w:rPr>
          <w:bCs/>
          <w:iCs/>
          <w:color w:val="4F81BD" w:themeColor="accent1"/>
        </w:rPr>
        <w:t>default emissions intensity number for the production variable for the financial year.</w:t>
      </w:r>
    </w:p>
    <w:p w14:paraId="6439E625" w14:textId="54F18DAB" w:rsidR="001B1355" w:rsidRPr="00B911D1" w:rsidRDefault="001B1355" w:rsidP="001B1355">
      <w:pPr>
        <w:pStyle w:val="Definition"/>
        <w:rPr>
          <w:color w:val="4F81BD" w:themeColor="accent1"/>
          <w:sz w:val="18"/>
          <w:szCs w:val="18"/>
        </w:rPr>
      </w:pPr>
      <w:r w:rsidRPr="00B911D1">
        <w:rPr>
          <w:color w:val="4F81BD" w:themeColor="accent1"/>
          <w:sz w:val="18"/>
          <w:szCs w:val="18"/>
        </w:rPr>
        <w:t>Note:</w:t>
      </w:r>
      <w:r w:rsidRPr="00B911D1">
        <w:rPr>
          <w:color w:val="4F81BD" w:themeColor="accent1"/>
          <w:sz w:val="18"/>
          <w:szCs w:val="18"/>
        </w:rPr>
        <w:tab/>
        <w:t>The best practice emissions intensity number of tonnes of reservoir carbon dioxide from new gas fields is zero (see section 35A of Schedule 1).</w:t>
      </w:r>
    </w:p>
    <w:p w14:paraId="6B910289" w14:textId="06040B80" w:rsidR="00A266F2" w:rsidRPr="002E194B" w:rsidRDefault="00A266F2" w:rsidP="001B1355">
      <w:pPr>
        <w:pStyle w:val="Definition"/>
      </w:pPr>
      <w:r w:rsidRPr="002E194B">
        <w:rPr>
          <w:b/>
          <w:i/>
        </w:rPr>
        <w:t>Q</w:t>
      </w:r>
      <w:r w:rsidRPr="002E194B">
        <w:rPr>
          <w:b/>
          <w:i/>
          <w:vertAlign w:val="subscript"/>
        </w:rPr>
        <w:t>B</w:t>
      </w:r>
      <w:r w:rsidRPr="002E194B">
        <w:t>, in relation to a production variable for the facility for the financial year, is:</w:t>
      </w:r>
    </w:p>
    <w:p w14:paraId="351B22A8" w14:textId="6A8D71C4" w:rsidR="00A266F2" w:rsidRPr="002E194B" w:rsidRDefault="00A266F2" w:rsidP="00A266F2">
      <w:pPr>
        <w:pStyle w:val="paragraph"/>
      </w:pPr>
      <w:r w:rsidRPr="002E194B">
        <w:tab/>
        <w:t>(a)</w:t>
      </w:r>
      <w:r w:rsidRPr="002E194B">
        <w:tab/>
        <w:t>if an emissions intensity determination that applies in relation to the facility for the financial year specifies a facility</w:t>
      </w:r>
      <w:r w:rsidR="002E194B">
        <w:noBreakHyphen/>
      </w:r>
      <w:r w:rsidRPr="002E194B">
        <w:t>specific emissions intensity number of the production variable—0; or</w:t>
      </w:r>
    </w:p>
    <w:p w14:paraId="6D0D4C30" w14:textId="77777777" w:rsidR="00A266F2" w:rsidRPr="002E194B" w:rsidRDefault="00A266F2" w:rsidP="00A266F2">
      <w:pPr>
        <w:pStyle w:val="paragraph"/>
      </w:pPr>
      <w:r w:rsidRPr="002E194B">
        <w:tab/>
        <w:t>(b)</w:t>
      </w:r>
      <w:r w:rsidRPr="002E194B">
        <w:tab/>
        <w:t>otherwise—the quantity of the production variable for the facility for the financial year.</w:t>
      </w:r>
    </w:p>
    <w:p w14:paraId="3230C061" w14:textId="77777777" w:rsidR="00A266F2" w:rsidRPr="002E194B" w:rsidRDefault="00A266F2" w:rsidP="00A266F2">
      <w:pPr>
        <w:pStyle w:val="Definition"/>
      </w:pPr>
      <w:r w:rsidRPr="002E194B">
        <w:rPr>
          <w:b/>
          <w:i/>
        </w:rPr>
        <w:t>BA</w:t>
      </w:r>
      <w:r w:rsidRPr="002E194B">
        <w:t xml:space="preserve"> is the borrowing adjustment for the facility for the financial year.</w:t>
      </w:r>
    </w:p>
    <w:p w14:paraId="1351154B" w14:textId="198979DE" w:rsidR="00A266F2" w:rsidRPr="002E194B" w:rsidRDefault="00A266F2" w:rsidP="00A266F2">
      <w:pPr>
        <w:pStyle w:val="subsection"/>
      </w:pPr>
      <w:r w:rsidRPr="002E194B">
        <w:tab/>
        <w:t>(2)</w:t>
      </w:r>
      <w:r w:rsidRPr="002E194B">
        <w:tab/>
        <w:t xml:space="preserve">The number worked out using the formula in </w:t>
      </w:r>
      <w:r w:rsidR="00432A36" w:rsidRPr="002E194B">
        <w:t>subsection (</w:t>
      </w:r>
      <w:r w:rsidRPr="002E194B">
        <w:t>1) is to be rounded to the nearest whole number (rounding up if the first decimal place is 5 or more).</w:t>
      </w:r>
    </w:p>
    <w:p w14:paraId="28AA9FBC" w14:textId="77777777" w:rsidR="00A266F2" w:rsidRPr="002E194B" w:rsidRDefault="00A266F2" w:rsidP="00A266F2">
      <w:pPr>
        <w:pStyle w:val="ActHead5"/>
        <w:rPr>
          <w:b w:val="0"/>
        </w:rPr>
      </w:pPr>
      <w:bookmarkStart w:id="15" w:name="_Toc152248762"/>
      <w:r w:rsidRPr="002E194B">
        <w:rPr>
          <w:rStyle w:val="CharSectno"/>
        </w:rPr>
        <w:t>12</w:t>
      </w:r>
      <w:r w:rsidRPr="002E194B">
        <w:t xml:space="preserve">  Meaning of </w:t>
      </w:r>
      <w:r w:rsidRPr="002E194B">
        <w:rPr>
          <w:i/>
        </w:rPr>
        <w:t>existing facility</w:t>
      </w:r>
      <w:bookmarkEnd w:id="15"/>
    </w:p>
    <w:p w14:paraId="34BEBFB2" w14:textId="77777777" w:rsidR="00A266F2" w:rsidRPr="002E194B" w:rsidRDefault="00A266F2" w:rsidP="00A266F2">
      <w:pPr>
        <w:pStyle w:val="subsection"/>
      </w:pPr>
      <w:r w:rsidRPr="002E194B">
        <w:tab/>
        <w:t>(1)</w:t>
      </w:r>
      <w:r w:rsidRPr="002E194B">
        <w:tab/>
        <w:t xml:space="preserve">A facility is an </w:t>
      </w:r>
      <w:r w:rsidRPr="002E194B">
        <w:rPr>
          <w:b/>
          <w:i/>
        </w:rPr>
        <w:t>existing facility</w:t>
      </w:r>
      <w:r w:rsidRPr="002E194B">
        <w:t xml:space="preserve"> if there are one or more historical production variables or transitional production variables for the facility.</w:t>
      </w:r>
    </w:p>
    <w:p w14:paraId="14CCE5AF" w14:textId="77777777" w:rsidR="00A266F2" w:rsidRPr="002E194B" w:rsidRDefault="00A266F2" w:rsidP="00A266F2">
      <w:pPr>
        <w:pStyle w:val="subsection"/>
      </w:pPr>
      <w:r w:rsidRPr="002E194B">
        <w:tab/>
        <w:t>(2)</w:t>
      </w:r>
      <w:r w:rsidRPr="002E194B">
        <w:tab/>
        <w:t xml:space="preserve">A </w:t>
      </w:r>
      <w:r w:rsidRPr="002E194B">
        <w:rPr>
          <w:b/>
          <w:i/>
        </w:rPr>
        <w:t>historical production variable</w:t>
      </w:r>
      <w:r w:rsidRPr="002E194B">
        <w:t>, for a facility, is a production variable that:</w:t>
      </w:r>
    </w:p>
    <w:p w14:paraId="13943222" w14:textId="0D00F477" w:rsidR="00A266F2" w:rsidRPr="002E194B" w:rsidRDefault="00A266F2" w:rsidP="00A266F2">
      <w:pPr>
        <w:pStyle w:val="paragraph"/>
      </w:pPr>
      <w:r w:rsidRPr="002E194B">
        <w:tab/>
        <w:t>(a)</w:t>
      </w:r>
      <w:r w:rsidRPr="002E194B">
        <w:tab/>
        <w:t xml:space="preserve">was applicable to the facility, in accordance with </w:t>
      </w:r>
      <w:r w:rsidR="00432A36" w:rsidRPr="002E194B">
        <w:t>Schedule 1</w:t>
      </w:r>
      <w:r w:rsidRPr="002E194B">
        <w:t>, at any time during a historical financial year; and</w:t>
      </w:r>
    </w:p>
    <w:p w14:paraId="375407BC" w14:textId="6DF3115C" w:rsidR="00A266F2" w:rsidRPr="00773933" w:rsidRDefault="00A266F2" w:rsidP="00A266F2">
      <w:pPr>
        <w:pStyle w:val="paragraph"/>
        <w:rPr>
          <w:color w:val="4F81BD" w:themeColor="accent1"/>
        </w:rPr>
      </w:pPr>
      <w:r w:rsidRPr="002E194B">
        <w:tab/>
        <w:t>(b)</w:t>
      </w:r>
      <w:r w:rsidRPr="002E194B">
        <w:tab/>
        <w:t>was not a non</w:t>
      </w:r>
      <w:r w:rsidR="002E194B">
        <w:noBreakHyphen/>
      </w:r>
      <w:r w:rsidRPr="002E194B">
        <w:t xml:space="preserve">commercial production variable for the facility for </w:t>
      </w:r>
      <w:r w:rsidR="00773933" w:rsidRPr="00773933">
        <w:rPr>
          <w:color w:val="4F81BD" w:themeColor="accent1"/>
        </w:rPr>
        <w:t xml:space="preserve">the </w:t>
      </w:r>
      <w:r w:rsidRPr="00773933">
        <w:rPr>
          <w:color w:val="4F81BD" w:themeColor="accent1"/>
        </w:rPr>
        <w:t>historical financial year.</w:t>
      </w:r>
    </w:p>
    <w:p w14:paraId="2DB998C8" w14:textId="77777777" w:rsidR="00A266F2" w:rsidRPr="002E194B" w:rsidRDefault="00A266F2" w:rsidP="00A266F2">
      <w:pPr>
        <w:pStyle w:val="subsection"/>
      </w:pPr>
      <w:r w:rsidRPr="002E194B">
        <w:tab/>
        <w:t>(3)</w:t>
      </w:r>
      <w:r w:rsidRPr="002E194B">
        <w:tab/>
        <w:t xml:space="preserve">A </w:t>
      </w:r>
      <w:r w:rsidRPr="002E194B">
        <w:rPr>
          <w:b/>
          <w:i/>
        </w:rPr>
        <w:t>historical financial year</w:t>
      </w:r>
      <w:r w:rsidRPr="002E194B">
        <w:t xml:space="preserve"> is:</w:t>
      </w:r>
    </w:p>
    <w:p w14:paraId="4426F032" w14:textId="7EC3A1F4" w:rsidR="00A266F2" w:rsidRPr="002E194B" w:rsidRDefault="00A266F2" w:rsidP="00A266F2">
      <w:pPr>
        <w:pStyle w:val="paragraph"/>
      </w:pPr>
      <w:r w:rsidRPr="002E194B">
        <w:tab/>
        <w:t>(a)</w:t>
      </w:r>
      <w:r w:rsidRPr="002E194B">
        <w:tab/>
        <w:t xml:space="preserve">the financial year beginning on </w:t>
      </w:r>
      <w:r w:rsidR="00432A36" w:rsidRPr="002E194B">
        <w:t>1 July</w:t>
      </w:r>
      <w:r w:rsidRPr="002E194B">
        <w:t xml:space="preserve"> 2017; or</w:t>
      </w:r>
    </w:p>
    <w:p w14:paraId="24D98934" w14:textId="6A21FEF1" w:rsidR="00A266F2" w:rsidRPr="002E194B" w:rsidRDefault="00A266F2" w:rsidP="00A266F2">
      <w:pPr>
        <w:pStyle w:val="paragraph"/>
      </w:pPr>
      <w:r w:rsidRPr="002E194B">
        <w:tab/>
        <w:t>(b)</w:t>
      </w:r>
      <w:r w:rsidRPr="002E194B">
        <w:tab/>
        <w:t xml:space="preserve">the financial year beginning on </w:t>
      </w:r>
      <w:r w:rsidR="00432A36" w:rsidRPr="002E194B">
        <w:t>1 July</w:t>
      </w:r>
      <w:r w:rsidRPr="002E194B">
        <w:t xml:space="preserve"> 2018; or</w:t>
      </w:r>
    </w:p>
    <w:p w14:paraId="48715DF7" w14:textId="310508A5" w:rsidR="00A266F2" w:rsidRPr="002E194B" w:rsidRDefault="00A266F2" w:rsidP="00A266F2">
      <w:pPr>
        <w:pStyle w:val="paragraph"/>
      </w:pPr>
      <w:r w:rsidRPr="002E194B">
        <w:tab/>
        <w:t>(c)</w:t>
      </w:r>
      <w:r w:rsidRPr="002E194B">
        <w:tab/>
        <w:t xml:space="preserve">the financial year beginning on </w:t>
      </w:r>
      <w:r w:rsidR="00432A36" w:rsidRPr="002E194B">
        <w:t>1 July</w:t>
      </w:r>
      <w:r w:rsidRPr="002E194B">
        <w:t xml:space="preserve"> 2019; or</w:t>
      </w:r>
    </w:p>
    <w:p w14:paraId="402EB0E9" w14:textId="37DD5510" w:rsidR="00A266F2" w:rsidRPr="002E194B" w:rsidRDefault="00A266F2" w:rsidP="00A266F2">
      <w:pPr>
        <w:pStyle w:val="paragraph"/>
      </w:pPr>
      <w:r w:rsidRPr="002E194B">
        <w:tab/>
        <w:t>(d)</w:t>
      </w:r>
      <w:r w:rsidRPr="002E194B">
        <w:tab/>
        <w:t xml:space="preserve">the financial year beginning on </w:t>
      </w:r>
      <w:r w:rsidR="00432A36" w:rsidRPr="002E194B">
        <w:t>1 July</w:t>
      </w:r>
      <w:r w:rsidRPr="002E194B">
        <w:t xml:space="preserve"> 2020; or</w:t>
      </w:r>
    </w:p>
    <w:p w14:paraId="5A45AEDD" w14:textId="5F5F3D32" w:rsidR="00A266F2" w:rsidRPr="002E194B" w:rsidRDefault="00A266F2" w:rsidP="00A266F2">
      <w:pPr>
        <w:pStyle w:val="paragraph"/>
      </w:pPr>
      <w:r w:rsidRPr="002E194B">
        <w:tab/>
        <w:t>(e)</w:t>
      </w:r>
      <w:r w:rsidRPr="002E194B">
        <w:tab/>
        <w:t xml:space="preserve">the financial year beginning on </w:t>
      </w:r>
      <w:r w:rsidR="00432A36" w:rsidRPr="002E194B">
        <w:t>1 July</w:t>
      </w:r>
      <w:r w:rsidRPr="002E194B">
        <w:t xml:space="preserve"> 2021.</w:t>
      </w:r>
    </w:p>
    <w:p w14:paraId="3E52346B" w14:textId="77777777" w:rsidR="00A266F2" w:rsidRPr="002E194B" w:rsidRDefault="00A266F2" w:rsidP="00A266F2">
      <w:pPr>
        <w:pStyle w:val="subsection"/>
      </w:pPr>
      <w:r w:rsidRPr="002E194B">
        <w:tab/>
        <w:t>(4)</w:t>
      </w:r>
      <w:r w:rsidRPr="002E194B">
        <w:tab/>
        <w:t xml:space="preserve">A </w:t>
      </w:r>
      <w:r w:rsidRPr="002E194B">
        <w:rPr>
          <w:b/>
          <w:i/>
        </w:rPr>
        <w:t>transitional production variable</w:t>
      </w:r>
      <w:r w:rsidRPr="002E194B">
        <w:t>, for a facility, is a production variable that:</w:t>
      </w:r>
    </w:p>
    <w:p w14:paraId="72B1C86E" w14:textId="725BB88C" w:rsidR="00A266F2" w:rsidRPr="002E194B" w:rsidRDefault="00A266F2" w:rsidP="00A266F2">
      <w:pPr>
        <w:pStyle w:val="paragraph"/>
      </w:pPr>
      <w:r w:rsidRPr="002E194B">
        <w:tab/>
        <w:t>(a)</w:t>
      </w:r>
      <w:r w:rsidRPr="002E194B">
        <w:tab/>
        <w:t xml:space="preserve">was not applicable to the facility, in accordance with </w:t>
      </w:r>
      <w:r w:rsidR="00432A36" w:rsidRPr="002E194B">
        <w:t>Schedule 1</w:t>
      </w:r>
      <w:r w:rsidRPr="002E194B">
        <w:t>, at any time during a historical financial year; and</w:t>
      </w:r>
    </w:p>
    <w:p w14:paraId="296322D1" w14:textId="2EC90D13" w:rsidR="00A266F2" w:rsidRPr="002E194B" w:rsidRDefault="00A266F2" w:rsidP="00A266F2">
      <w:pPr>
        <w:pStyle w:val="paragraph"/>
      </w:pPr>
      <w:r w:rsidRPr="002E194B">
        <w:tab/>
        <w:t>(b)</w:t>
      </w:r>
      <w:r w:rsidRPr="002E194B">
        <w:tab/>
        <w:t xml:space="preserve">was applicable to the facility, in accordance with </w:t>
      </w:r>
      <w:r w:rsidR="00432A36" w:rsidRPr="002E194B">
        <w:t>Schedule 1</w:t>
      </w:r>
      <w:r w:rsidRPr="002E194B">
        <w:t xml:space="preserve">, at a time during the financial year beginning on </w:t>
      </w:r>
      <w:r w:rsidR="00432A36" w:rsidRPr="002E194B">
        <w:t>1 July</w:t>
      </w:r>
      <w:r w:rsidRPr="002E194B">
        <w:t xml:space="preserve"> 2022; and</w:t>
      </w:r>
    </w:p>
    <w:p w14:paraId="5B3B7355" w14:textId="0A025317" w:rsidR="00A266F2" w:rsidRPr="002E194B" w:rsidRDefault="00A266F2" w:rsidP="00A266F2">
      <w:pPr>
        <w:pStyle w:val="paragraph"/>
      </w:pPr>
      <w:r w:rsidRPr="002E194B">
        <w:tab/>
        <w:t>(c)</w:t>
      </w:r>
      <w:r w:rsidRPr="002E194B">
        <w:tab/>
        <w:t>was not a non</w:t>
      </w:r>
      <w:r w:rsidR="002E194B">
        <w:noBreakHyphen/>
      </w:r>
      <w:r w:rsidRPr="002E194B">
        <w:t xml:space="preserve">commercial production variable for the facility for the financial year beginning on </w:t>
      </w:r>
      <w:r w:rsidR="00432A36" w:rsidRPr="002E194B">
        <w:t>1 July</w:t>
      </w:r>
      <w:r w:rsidRPr="002E194B">
        <w:t xml:space="preserve"> 2022.</w:t>
      </w:r>
    </w:p>
    <w:p w14:paraId="12C461B1" w14:textId="57826EF4" w:rsidR="00A266F2" w:rsidRPr="002E194B" w:rsidRDefault="00A266F2" w:rsidP="00A266F2">
      <w:pPr>
        <w:pStyle w:val="subsection"/>
      </w:pPr>
      <w:r w:rsidRPr="002E194B">
        <w:tab/>
        <w:t>(5)</w:t>
      </w:r>
      <w:r w:rsidRPr="002E194B">
        <w:tab/>
        <w:t xml:space="preserve">A </w:t>
      </w:r>
      <w:r w:rsidRPr="002E194B">
        <w:rPr>
          <w:b/>
          <w:i/>
        </w:rPr>
        <w:t>non</w:t>
      </w:r>
      <w:r w:rsidR="002E194B">
        <w:rPr>
          <w:b/>
          <w:i/>
        </w:rPr>
        <w:noBreakHyphen/>
      </w:r>
      <w:r w:rsidRPr="002E194B">
        <w:rPr>
          <w:b/>
          <w:i/>
        </w:rPr>
        <w:t>commercial production variable</w:t>
      </w:r>
      <w:r w:rsidRPr="002E194B">
        <w:t xml:space="preserve">, for a facility for a financial year, is a production variable that, at a time during the financial year, was applicable to the facility, in accordance with </w:t>
      </w:r>
      <w:r w:rsidR="00432A36" w:rsidRPr="002E194B">
        <w:t>Schedule 1</w:t>
      </w:r>
      <w:r w:rsidRPr="002E194B">
        <w:t>, merely because of testing or piloting activities undertaken at the facility.</w:t>
      </w:r>
    </w:p>
    <w:p w14:paraId="12E486AA" w14:textId="77777777" w:rsidR="00A266F2" w:rsidRPr="002E194B" w:rsidRDefault="00A266F2" w:rsidP="00A266F2">
      <w:pPr>
        <w:pStyle w:val="ActHead4"/>
      </w:pPr>
      <w:bookmarkStart w:id="16" w:name="_Toc152248763"/>
      <w:r w:rsidRPr="002E194B">
        <w:rPr>
          <w:rStyle w:val="CharSubdNo"/>
        </w:rPr>
        <w:t>Subdivision B</w:t>
      </w:r>
      <w:r w:rsidRPr="002E194B">
        <w:t>—</w:t>
      </w:r>
      <w:r w:rsidRPr="002E194B">
        <w:rPr>
          <w:rStyle w:val="CharSubdText"/>
        </w:rPr>
        <w:t>Transition proportion</w:t>
      </w:r>
      <w:bookmarkEnd w:id="16"/>
    </w:p>
    <w:p w14:paraId="640EE68C" w14:textId="77777777" w:rsidR="00A266F2" w:rsidRPr="002E194B" w:rsidRDefault="00A266F2" w:rsidP="00A266F2">
      <w:pPr>
        <w:pStyle w:val="ActHead5"/>
      </w:pPr>
      <w:bookmarkStart w:id="17" w:name="_Toc152248764"/>
      <w:r w:rsidRPr="002E194B">
        <w:rPr>
          <w:rStyle w:val="CharSectno"/>
        </w:rPr>
        <w:t>13</w:t>
      </w:r>
      <w:r w:rsidRPr="002E194B">
        <w:t xml:space="preserve">  Transition proportion</w:t>
      </w:r>
      <w:bookmarkEnd w:id="17"/>
    </w:p>
    <w:p w14:paraId="2AAF6AF1" w14:textId="77777777" w:rsidR="00A266F2" w:rsidRPr="002E194B" w:rsidRDefault="00A266F2" w:rsidP="00A266F2">
      <w:pPr>
        <w:pStyle w:val="subsection"/>
      </w:pPr>
      <w:r w:rsidRPr="002E194B">
        <w:tab/>
      </w:r>
      <w:r w:rsidRPr="002E194B">
        <w:tab/>
        <w:t xml:space="preserve">The </w:t>
      </w:r>
      <w:r w:rsidRPr="002E194B">
        <w:rPr>
          <w:b/>
          <w:i/>
        </w:rPr>
        <w:t>transition proportion</w:t>
      </w:r>
      <w:r w:rsidRPr="002E194B">
        <w:t xml:space="preserve"> for a financial year beginning on a day specified in column 1 of an item of the following table is the number specified in column 2 of that item.</w:t>
      </w:r>
    </w:p>
    <w:p w14:paraId="26A6707A" w14:textId="77777777" w:rsidR="00A266F2" w:rsidRPr="002E194B" w:rsidRDefault="00A266F2" w:rsidP="00A266F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A266F2" w:rsidRPr="002E194B" w14:paraId="59097766" w14:textId="77777777" w:rsidTr="00511F3E">
        <w:trPr>
          <w:tblHeader/>
        </w:trPr>
        <w:tc>
          <w:tcPr>
            <w:tcW w:w="8312" w:type="dxa"/>
            <w:gridSpan w:val="3"/>
            <w:tcBorders>
              <w:top w:val="single" w:sz="12" w:space="0" w:color="auto"/>
              <w:bottom w:val="single" w:sz="6" w:space="0" w:color="auto"/>
            </w:tcBorders>
            <w:shd w:val="clear" w:color="auto" w:fill="auto"/>
          </w:tcPr>
          <w:p w14:paraId="5A35B263" w14:textId="77777777" w:rsidR="00A266F2" w:rsidRPr="002E194B" w:rsidRDefault="00A266F2" w:rsidP="00511F3E">
            <w:pPr>
              <w:pStyle w:val="TableHeading"/>
            </w:pPr>
            <w:r w:rsidRPr="002E194B">
              <w:t>Transition proportion</w:t>
            </w:r>
          </w:p>
        </w:tc>
      </w:tr>
      <w:tr w:rsidR="00A266F2" w:rsidRPr="002E194B" w14:paraId="409AEDEE" w14:textId="77777777" w:rsidTr="00511F3E">
        <w:trPr>
          <w:tblHeader/>
        </w:trPr>
        <w:tc>
          <w:tcPr>
            <w:tcW w:w="714" w:type="dxa"/>
            <w:tcBorders>
              <w:top w:val="single" w:sz="6" w:space="0" w:color="auto"/>
              <w:bottom w:val="single" w:sz="12" w:space="0" w:color="auto"/>
            </w:tcBorders>
            <w:shd w:val="clear" w:color="auto" w:fill="auto"/>
          </w:tcPr>
          <w:p w14:paraId="5B36726C" w14:textId="77777777" w:rsidR="00A266F2" w:rsidRPr="002E194B" w:rsidRDefault="00A266F2" w:rsidP="00511F3E">
            <w:pPr>
              <w:pStyle w:val="TableHeading"/>
            </w:pPr>
          </w:p>
          <w:p w14:paraId="52D0886D" w14:textId="77777777" w:rsidR="00A266F2" w:rsidRPr="002E194B" w:rsidRDefault="00A266F2" w:rsidP="00511F3E">
            <w:pPr>
              <w:pStyle w:val="TableHeading"/>
            </w:pPr>
            <w:r w:rsidRPr="002E194B">
              <w:t>Item</w:t>
            </w:r>
          </w:p>
        </w:tc>
        <w:tc>
          <w:tcPr>
            <w:tcW w:w="3799" w:type="dxa"/>
            <w:tcBorders>
              <w:top w:val="single" w:sz="6" w:space="0" w:color="auto"/>
              <w:bottom w:val="single" w:sz="12" w:space="0" w:color="auto"/>
            </w:tcBorders>
            <w:shd w:val="clear" w:color="auto" w:fill="auto"/>
          </w:tcPr>
          <w:p w14:paraId="250EACB8" w14:textId="77777777" w:rsidR="00A266F2" w:rsidRPr="002E194B" w:rsidRDefault="00A266F2" w:rsidP="00511F3E">
            <w:pPr>
              <w:pStyle w:val="TableHeading"/>
            </w:pPr>
            <w:r w:rsidRPr="002E194B">
              <w:t>Column 1</w:t>
            </w:r>
          </w:p>
          <w:p w14:paraId="3F04D0A2" w14:textId="77777777" w:rsidR="00A266F2" w:rsidRPr="002E194B" w:rsidRDefault="00A266F2" w:rsidP="00511F3E">
            <w:pPr>
              <w:pStyle w:val="TableHeading"/>
            </w:pPr>
            <w:r w:rsidRPr="002E194B">
              <w:t>Financial year</w:t>
            </w:r>
          </w:p>
        </w:tc>
        <w:tc>
          <w:tcPr>
            <w:tcW w:w="3799" w:type="dxa"/>
            <w:tcBorders>
              <w:top w:val="single" w:sz="6" w:space="0" w:color="auto"/>
              <w:bottom w:val="single" w:sz="12" w:space="0" w:color="auto"/>
            </w:tcBorders>
            <w:shd w:val="clear" w:color="auto" w:fill="auto"/>
          </w:tcPr>
          <w:p w14:paraId="36C49CC3" w14:textId="77777777" w:rsidR="00A266F2" w:rsidRPr="002E194B" w:rsidRDefault="00A266F2" w:rsidP="00511F3E">
            <w:pPr>
              <w:pStyle w:val="TableHeading"/>
            </w:pPr>
            <w:r w:rsidRPr="002E194B">
              <w:t>Column 2</w:t>
            </w:r>
          </w:p>
          <w:p w14:paraId="2FBEAA60" w14:textId="77777777" w:rsidR="00A266F2" w:rsidRPr="002E194B" w:rsidRDefault="00A266F2" w:rsidP="00511F3E">
            <w:pPr>
              <w:pStyle w:val="TableHeading"/>
            </w:pPr>
            <w:r w:rsidRPr="002E194B">
              <w:t>Transition proportion</w:t>
            </w:r>
          </w:p>
        </w:tc>
      </w:tr>
      <w:tr w:rsidR="00A266F2" w:rsidRPr="002E194B" w14:paraId="48FD7072" w14:textId="77777777" w:rsidTr="00511F3E">
        <w:tc>
          <w:tcPr>
            <w:tcW w:w="714" w:type="dxa"/>
            <w:tcBorders>
              <w:top w:val="single" w:sz="12" w:space="0" w:color="auto"/>
            </w:tcBorders>
            <w:shd w:val="clear" w:color="auto" w:fill="auto"/>
          </w:tcPr>
          <w:p w14:paraId="12A6A120" w14:textId="77777777" w:rsidR="00A266F2" w:rsidRPr="002E194B" w:rsidRDefault="00A266F2" w:rsidP="00511F3E">
            <w:pPr>
              <w:pStyle w:val="Tabletext"/>
            </w:pPr>
            <w:r w:rsidRPr="002E194B">
              <w:t>1</w:t>
            </w:r>
          </w:p>
        </w:tc>
        <w:tc>
          <w:tcPr>
            <w:tcW w:w="3799" w:type="dxa"/>
            <w:tcBorders>
              <w:top w:val="single" w:sz="12" w:space="0" w:color="auto"/>
            </w:tcBorders>
            <w:shd w:val="clear" w:color="auto" w:fill="auto"/>
          </w:tcPr>
          <w:p w14:paraId="1D7FFE0D" w14:textId="37CEC0E4" w:rsidR="00A266F2" w:rsidRPr="002E194B" w:rsidRDefault="00432A36" w:rsidP="00511F3E">
            <w:pPr>
              <w:pStyle w:val="Tabletext"/>
              <w:rPr>
                <w:color w:val="000000" w:themeColor="text1"/>
              </w:rPr>
            </w:pPr>
            <w:r w:rsidRPr="002E194B">
              <w:rPr>
                <w:color w:val="000000" w:themeColor="text1"/>
              </w:rPr>
              <w:t>1 July</w:t>
            </w:r>
            <w:r w:rsidR="00A266F2" w:rsidRPr="002E194B">
              <w:rPr>
                <w:color w:val="000000" w:themeColor="text1"/>
              </w:rPr>
              <w:t xml:space="preserve"> 2023</w:t>
            </w:r>
          </w:p>
        </w:tc>
        <w:tc>
          <w:tcPr>
            <w:tcW w:w="3799" w:type="dxa"/>
            <w:tcBorders>
              <w:top w:val="single" w:sz="12" w:space="0" w:color="auto"/>
            </w:tcBorders>
            <w:shd w:val="clear" w:color="auto" w:fill="auto"/>
          </w:tcPr>
          <w:p w14:paraId="5241FFC1" w14:textId="77777777" w:rsidR="00A266F2" w:rsidRPr="002E194B" w:rsidRDefault="00A266F2" w:rsidP="00511F3E">
            <w:pPr>
              <w:pStyle w:val="Tabletext"/>
              <w:rPr>
                <w:color w:val="000000" w:themeColor="text1"/>
              </w:rPr>
            </w:pPr>
            <w:r w:rsidRPr="002E194B">
              <w:rPr>
                <w:color w:val="000000" w:themeColor="text1"/>
              </w:rPr>
              <w:t>0.1</w:t>
            </w:r>
          </w:p>
        </w:tc>
      </w:tr>
      <w:tr w:rsidR="00A266F2" w:rsidRPr="002E194B" w14:paraId="3BC54ACD" w14:textId="77777777" w:rsidTr="00511F3E">
        <w:tc>
          <w:tcPr>
            <w:tcW w:w="714" w:type="dxa"/>
            <w:shd w:val="clear" w:color="auto" w:fill="auto"/>
          </w:tcPr>
          <w:p w14:paraId="3DCF9D61" w14:textId="77777777" w:rsidR="00A266F2" w:rsidRPr="002E194B" w:rsidRDefault="00A266F2" w:rsidP="00511F3E">
            <w:pPr>
              <w:pStyle w:val="Tabletext"/>
            </w:pPr>
            <w:r w:rsidRPr="002E194B">
              <w:t>2</w:t>
            </w:r>
          </w:p>
        </w:tc>
        <w:tc>
          <w:tcPr>
            <w:tcW w:w="3799" w:type="dxa"/>
            <w:shd w:val="clear" w:color="auto" w:fill="auto"/>
          </w:tcPr>
          <w:p w14:paraId="60D57584" w14:textId="2BD91AEE" w:rsidR="00A266F2" w:rsidRPr="002E194B" w:rsidRDefault="00432A36" w:rsidP="00511F3E">
            <w:pPr>
              <w:pStyle w:val="Tabletext"/>
              <w:rPr>
                <w:color w:val="000000" w:themeColor="text1"/>
              </w:rPr>
            </w:pPr>
            <w:r w:rsidRPr="002E194B">
              <w:rPr>
                <w:iCs/>
                <w:color w:val="000000" w:themeColor="text1"/>
              </w:rPr>
              <w:t>1 July</w:t>
            </w:r>
            <w:r w:rsidR="00A266F2" w:rsidRPr="002E194B">
              <w:rPr>
                <w:iCs/>
                <w:color w:val="000000" w:themeColor="text1"/>
              </w:rPr>
              <w:t xml:space="preserve"> 2024</w:t>
            </w:r>
          </w:p>
        </w:tc>
        <w:tc>
          <w:tcPr>
            <w:tcW w:w="3799" w:type="dxa"/>
            <w:shd w:val="clear" w:color="auto" w:fill="auto"/>
          </w:tcPr>
          <w:p w14:paraId="780A3CA4" w14:textId="77777777" w:rsidR="00A266F2" w:rsidRPr="002E194B" w:rsidRDefault="00A266F2" w:rsidP="00511F3E">
            <w:pPr>
              <w:pStyle w:val="Tabletext"/>
              <w:rPr>
                <w:color w:val="000000" w:themeColor="text1"/>
              </w:rPr>
            </w:pPr>
            <w:r w:rsidRPr="002E194B">
              <w:rPr>
                <w:color w:val="000000" w:themeColor="text1"/>
              </w:rPr>
              <w:t>0.2</w:t>
            </w:r>
          </w:p>
        </w:tc>
      </w:tr>
      <w:tr w:rsidR="00A266F2" w:rsidRPr="002E194B" w14:paraId="3661B9DD" w14:textId="77777777" w:rsidTr="00511F3E">
        <w:tc>
          <w:tcPr>
            <w:tcW w:w="714" w:type="dxa"/>
            <w:shd w:val="clear" w:color="auto" w:fill="auto"/>
          </w:tcPr>
          <w:p w14:paraId="1AD3719E" w14:textId="77777777" w:rsidR="00A266F2" w:rsidRPr="002E194B" w:rsidRDefault="00A266F2" w:rsidP="00511F3E">
            <w:pPr>
              <w:pStyle w:val="Tabletext"/>
            </w:pPr>
            <w:r w:rsidRPr="002E194B">
              <w:t>3</w:t>
            </w:r>
          </w:p>
        </w:tc>
        <w:tc>
          <w:tcPr>
            <w:tcW w:w="3799" w:type="dxa"/>
            <w:shd w:val="clear" w:color="auto" w:fill="auto"/>
          </w:tcPr>
          <w:p w14:paraId="3CBA7764" w14:textId="4AC3FBF9" w:rsidR="00A266F2" w:rsidRPr="002E194B" w:rsidRDefault="00432A36" w:rsidP="00511F3E">
            <w:pPr>
              <w:pStyle w:val="Tabletext"/>
              <w:rPr>
                <w:i/>
                <w:iCs/>
                <w:color w:val="000000" w:themeColor="text1"/>
              </w:rPr>
            </w:pPr>
            <w:r w:rsidRPr="002E194B">
              <w:rPr>
                <w:iCs/>
                <w:color w:val="000000" w:themeColor="text1"/>
              </w:rPr>
              <w:t>1 July</w:t>
            </w:r>
            <w:r w:rsidR="00A266F2" w:rsidRPr="002E194B">
              <w:rPr>
                <w:iCs/>
                <w:color w:val="000000" w:themeColor="text1"/>
              </w:rPr>
              <w:t xml:space="preserve"> 2025</w:t>
            </w:r>
          </w:p>
        </w:tc>
        <w:tc>
          <w:tcPr>
            <w:tcW w:w="3799" w:type="dxa"/>
            <w:shd w:val="clear" w:color="auto" w:fill="auto"/>
          </w:tcPr>
          <w:p w14:paraId="58830B9F" w14:textId="77777777" w:rsidR="00A266F2" w:rsidRPr="002E194B" w:rsidRDefault="00A266F2" w:rsidP="00511F3E">
            <w:pPr>
              <w:pStyle w:val="Tabletext"/>
              <w:rPr>
                <w:color w:val="000000" w:themeColor="text1"/>
              </w:rPr>
            </w:pPr>
            <w:r w:rsidRPr="002E194B">
              <w:rPr>
                <w:color w:val="000000" w:themeColor="text1"/>
              </w:rPr>
              <w:t>0.3</w:t>
            </w:r>
          </w:p>
        </w:tc>
      </w:tr>
      <w:tr w:rsidR="00A266F2" w:rsidRPr="002E194B" w14:paraId="37F916BD" w14:textId="77777777" w:rsidTr="00511F3E">
        <w:tc>
          <w:tcPr>
            <w:tcW w:w="714" w:type="dxa"/>
            <w:shd w:val="clear" w:color="auto" w:fill="auto"/>
          </w:tcPr>
          <w:p w14:paraId="5E242ABA" w14:textId="77777777" w:rsidR="00A266F2" w:rsidRPr="002E194B" w:rsidRDefault="00A266F2" w:rsidP="00511F3E">
            <w:pPr>
              <w:pStyle w:val="Tabletext"/>
            </w:pPr>
            <w:r w:rsidRPr="002E194B">
              <w:t>4</w:t>
            </w:r>
          </w:p>
        </w:tc>
        <w:tc>
          <w:tcPr>
            <w:tcW w:w="3799" w:type="dxa"/>
            <w:shd w:val="clear" w:color="auto" w:fill="auto"/>
          </w:tcPr>
          <w:p w14:paraId="2C87FA70" w14:textId="17498F75" w:rsidR="00A266F2" w:rsidRPr="002E194B" w:rsidRDefault="00432A36" w:rsidP="00511F3E">
            <w:pPr>
              <w:pStyle w:val="Tabletext"/>
              <w:rPr>
                <w:i/>
                <w:iCs/>
                <w:color w:val="000000" w:themeColor="text1"/>
              </w:rPr>
            </w:pPr>
            <w:r w:rsidRPr="002E194B">
              <w:rPr>
                <w:iCs/>
                <w:color w:val="000000" w:themeColor="text1"/>
              </w:rPr>
              <w:t>1 July</w:t>
            </w:r>
            <w:r w:rsidR="00A266F2" w:rsidRPr="002E194B">
              <w:rPr>
                <w:iCs/>
                <w:color w:val="000000" w:themeColor="text1"/>
              </w:rPr>
              <w:t xml:space="preserve"> 2026</w:t>
            </w:r>
          </w:p>
        </w:tc>
        <w:tc>
          <w:tcPr>
            <w:tcW w:w="3799" w:type="dxa"/>
            <w:shd w:val="clear" w:color="auto" w:fill="auto"/>
          </w:tcPr>
          <w:p w14:paraId="779F5E7F" w14:textId="77777777" w:rsidR="00A266F2" w:rsidRPr="002E194B" w:rsidRDefault="00A266F2" w:rsidP="00511F3E">
            <w:pPr>
              <w:pStyle w:val="Tabletext"/>
              <w:rPr>
                <w:color w:val="000000" w:themeColor="text1"/>
              </w:rPr>
            </w:pPr>
            <w:r w:rsidRPr="002E194B">
              <w:rPr>
                <w:color w:val="000000" w:themeColor="text1"/>
              </w:rPr>
              <w:t>0.4</w:t>
            </w:r>
          </w:p>
        </w:tc>
      </w:tr>
      <w:tr w:rsidR="00A266F2" w:rsidRPr="002E194B" w14:paraId="0ADF237F" w14:textId="77777777" w:rsidTr="00511F3E">
        <w:tc>
          <w:tcPr>
            <w:tcW w:w="714" w:type="dxa"/>
            <w:shd w:val="clear" w:color="auto" w:fill="auto"/>
          </w:tcPr>
          <w:p w14:paraId="69EA1A03" w14:textId="77777777" w:rsidR="00A266F2" w:rsidRPr="002E194B" w:rsidRDefault="00A266F2" w:rsidP="00511F3E">
            <w:pPr>
              <w:pStyle w:val="Tabletext"/>
            </w:pPr>
            <w:r w:rsidRPr="002E194B">
              <w:t>5</w:t>
            </w:r>
          </w:p>
        </w:tc>
        <w:tc>
          <w:tcPr>
            <w:tcW w:w="3799" w:type="dxa"/>
            <w:shd w:val="clear" w:color="auto" w:fill="auto"/>
          </w:tcPr>
          <w:p w14:paraId="54F4DE9F" w14:textId="3BE7D1F9" w:rsidR="00A266F2" w:rsidRPr="002E194B" w:rsidRDefault="00432A36" w:rsidP="00511F3E">
            <w:pPr>
              <w:pStyle w:val="Tabletext"/>
              <w:rPr>
                <w:i/>
                <w:iCs/>
                <w:color w:val="000000" w:themeColor="text1"/>
              </w:rPr>
            </w:pPr>
            <w:r w:rsidRPr="002E194B">
              <w:rPr>
                <w:iCs/>
                <w:color w:val="000000" w:themeColor="text1"/>
              </w:rPr>
              <w:t>1 July</w:t>
            </w:r>
            <w:r w:rsidR="00A266F2" w:rsidRPr="002E194B">
              <w:rPr>
                <w:iCs/>
                <w:color w:val="000000" w:themeColor="text1"/>
              </w:rPr>
              <w:t xml:space="preserve"> 2027</w:t>
            </w:r>
          </w:p>
        </w:tc>
        <w:tc>
          <w:tcPr>
            <w:tcW w:w="3799" w:type="dxa"/>
            <w:shd w:val="clear" w:color="auto" w:fill="auto"/>
          </w:tcPr>
          <w:p w14:paraId="510D6B6D" w14:textId="77777777" w:rsidR="00A266F2" w:rsidRPr="002E194B" w:rsidRDefault="00A266F2" w:rsidP="00511F3E">
            <w:pPr>
              <w:pStyle w:val="Tabletext"/>
              <w:rPr>
                <w:color w:val="000000" w:themeColor="text1"/>
              </w:rPr>
            </w:pPr>
            <w:r w:rsidRPr="002E194B">
              <w:rPr>
                <w:color w:val="000000" w:themeColor="text1"/>
              </w:rPr>
              <w:t>0.6</w:t>
            </w:r>
          </w:p>
        </w:tc>
      </w:tr>
      <w:tr w:rsidR="00A266F2" w:rsidRPr="002E194B" w14:paraId="0BCA8ED4" w14:textId="77777777" w:rsidTr="00511F3E">
        <w:tc>
          <w:tcPr>
            <w:tcW w:w="714" w:type="dxa"/>
            <w:tcBorders>
              <w:bottom w:val="single" w:sz="2" w:space="0" w:color="auto"/>
            </w:tcBorders>
            <w:shd w:val="clear" w:color="auto" w:fill="auto"/>
          </w:tcPr>
          <w:p w14:paraId="2D616C05" w14:textId="77777777" w:rsidR="00A266F2" w:rsidRPr="002E194B" w:rsidRDefault="00A266F2" w:rsidP="00511F3E">
            <w:pPr>
              <w:pStyle w:val="Tabletext"/>
            </w:pPr>
            <w:r w:rsidRPr="002E194B">
              <w:t>6</w:t>
            </w:r>
          </w:p>
        </w:tc>
        <w:tc>
          <w:tcPr>
            <w:tcW w:w="3799" w:type="dxa"/>
            <w:tcBorders>
              <w:bottom w:val="single" w:sz="2" w:space="0" w:color="auto"/>
            </w:tcBorders>
            <w:shd w:val="clear" w:color="auto" w:fill="auto"/>
          </w:tcPr>
          <w:p w14:paraId="0D79CE17" w14:textId="0D9DFC1C" w:rsidR="00A266F2" w:rsidRPr="002E194B" w:rsidRDefault="00432A36" w:rsidP="00511F3E">
            <w:pPr>
              <w:pStyle w:val="Tabletext"/>
              <w:rPr>
                <w:i/>
                <w:iCs/>
                <w:color w:val="000000" w:themeColor="text1"/>
              </w:rPr>
            </w:pPr>
            <w:r w:rsidRPr="002E194B">
              <w:rPr>
                <w:iCs/>
                <w:color w:val="000000" w:themeColor="text1"/>
              </w:rPr>
              <w:t>1 July</w:t>
            </w:r>
            <w:r w:rsidR="00A266F2" w:rsidRPr="002E194B">
              <w:rPr>
                <w:iCs/>
                <w:color w:val="000000" w:themeColor="text1"/>
              </w:rPr>
              <w:t xml:space="preserve"> 2028</w:t>
            </w:r>
          </w:p>
        </w:tc>
        <w:tc>
          <w:tcPr>
            <w:tcW w:w="3799" w:type="dxa"/>
            <w:tcBorders>
              <w:bottom w:val="single" w:sz="2" w:space="0" w:color="auto"/>
            </w:tcBorders>
            <w:shd w:val="clear" w:color="auto" w:fill="auto"/>
          </w:tcPr>
          <w:p w14:paraId="14E40CC5" w14:textId="77777777" w:rsidR="00A266F2" w:rsidRPr="002E194B" w:rsidRDefault="00A266F2" w:rsidP="00511F3E">
            <w:pPr>
              <w:pStyle w:val="Tabletext"/>
              <w:rPr>
                <w:color w:val="000000" w:themeColor="text1"/>
              </w:rPr>
            </w:pPr>
            <w:r w:rsidRPr="002E194B">
              <w:rPr>
                <w:color w:val="000000" w:themeColor="text1"/>
              </w:rPr>
              <w:t>0.8</w:t>
            </w:r>
          </w:p>
        </w:tc>
      </w:tr>
      <w:tr w:rsidR="00A266F2" w:rsidRPr="002E194B" w14:paraId="4B6F55CB" w14:textId="77777777" w:rsidTr="00511F3E">
        <w:tc>
          <w:tcPr>
            <w:tcW w:w="714" w:type="dxa"/>
            <w:tcBorders>
              <w:top w:val="single" w:sz="2" w:space="0" w:color="auto"/>
              <w:bottom w:val="single" w:sz="12" w:space="0" w:color="auto"/>
            </w:tcBorders>
            <w:shd w:val="clear" w:color="auto" w:fill="auto"/>
          </w:tcPr>
          <w:p w14:paraId="74D60366" w14:textId="77777777" w:rsidR="00A266F2" w:rsidRPr="002E194B" w:rsidRDefault="00A266F2" w:rsidP="00511F3E">
            <w:pPr>
              <w:pStyle w:val="Tabletext"/>
            </w:pPr>
            <w:r w:rsidRPr="002E194B">
              <w:t>7</w:t>
            </w:r>
          </w:p>
        </w:tc>
        <w:tc>
          <w:tcPr>
            <w:tcW w:w="3799" w:type="dxa"/>
            <w:tcBorders>
              <w:top w:val="single" w:sz="2" w:space="0" w:color="auto"/>
              <w:bottom w:val="single" w:sz="12" w:space="0" w:color="auto"/>
            </w:tcBorders>
            <w:shd w:val="clear" w:color="auto" w:fill="auto"/>
          </w:tcPr>
          <w:p w14:paraId="514D5C96" w14:textId="5449273B" w:rsidR="00A266F2" w:rsidRPr="002E194B" w:rsidRDefault="00432A36" w:rsidP="00511F3E">
            <w:pPr>
              <w:pStyle w:val="Tabletext"/>
              <w:rPr>
                <w:i/>
                <w:iCs/>
                <w:color w:val="000000" w:themeColor="text1"/>
              </w:rPr>
            </w:pPr>
            <w:r w:rsidRPr="002E194B">
              <w:rPr>
                <w:iCs/>
                <w:color w:val="000000" w:themeColor="text1"/>
              </w:rPr>
              <w:t>1 July</w:t>
            </w:r>
            <w:r w:rsidR="00A266F2" w:rsidRPr="002E194B">
              <w:rPr>
                <w:iCs/>
                <w:color w:val="000000" w:themeColor="text1"/>
              </w:rPr>
              <w:t xml:space="preserve"> 2029 or a later </w:t>
            </w:r>
            <w:r w:rsidRPr="002E194B">
              <w:rPr>
                <w:iCs/>
                <w:color w:val="000000" w:themeColor="text1"/>
              </w:rPr>
              <w:t>1 July</w:t>
            </w:r>
          </w:p>
        </w:tc>
        <w:tc>
          <w:tcPr>
            <w:tcW w:w="3799" w:type="dxa"/>
            <w:tcBorders>
              <w:top w:val="single" w:sz="2" w:space="0" w:color="auto"/>
              <w:bottom w:val="single" w:sz="12" w:space="0" w:color="auto"/>
            </w:tcBorders>
            <w:shd w:val="clear" w:color="auto" w:fill="auto"/>
          </w:tcPr>
          <w:p w14:paraId="1FE5BC23" w14:textId="77777777" w:rsidR="00A266F2" w:rsidRPr="002E194B" w:rsidRDefault="00A266F2" w:rsidP="00511F3E">
            <w:pPr>
              <w:pStyle w:val="Tabletext"/>
              <w:rPr>
                <w:color w:val="000000" w:themeColor="text1"/>
              </w:rPr>
            </w:pPr>
            <w:r w:rsidRPr="002E194B">
              <w:rPr>
                <w:color w:val="000000" w:themeColor="text1"/>
              </w:rPr>
              <w:t>1</w:t>
            </w:r>
          </w:p>
        </w:tc>
      </w:tr>
    </w:tbl>
    <w:p w14:paraId="093B26BD" w14:textId="77777777" w:rsidR="00A266F2" w:rsidRPr="002E194B" w:rsidRDefault="00A266F2" w:rsidP="00A266F2">
      <w:pPr>
        <w:pStyle w:val="Tabletext"/>
      </w:pPr>
    </w:p>
    <w:p w14:paraId="3D49D9E8" w14:textId="77777777" w:rsidR="00A266F2" w:rsidRPr="002E194B" w:rsidRDefault="00A266F2" w:rsidP="00A266F2">
      <w:pPr>
        <w:pStyle w:val="ActHead4"/>
      </w:pPr>
      <w:bookmarkStart w:id="18" w:name="_Toc152248765"/>
      <w:r w:rsidRPr="002E194B">
        <w:rPr>
          <w:rStyle w:val="CharSubdNo"/>
        </w:rPr>
        <w:t>Subdivision C</w:t>
      </w:r>
      <w:r w:rsidRPr="002E194B">
        <w:t>—</w:t>
      </w:r>
      <w:r w:rsidRPr="002E194B">
        <w:rPr>
          <w:rStyle w:val="CharSubdText"/>
        </w:rPr>
        <w:t>Emissions intensity determination</w:t>
      </w:r>
      <w:bookmarkEnd w:id="18"/>
    </w:p>
    <w:p w14:paraId="55396A6D" w14:textId="77777777" w:rsidR="00A266F2" w:rsidRPr="002E194B" w:rsidRDefault="00A266F2" w:rsidP="00A266F2">
      <w:pPr>
        <w:pStyle w:val="ActHead5"/>
      </w:pPr>
      <w:bookmarkStart w:id="19" w:name="_Toc152248766"/>
      <w:r w:rsidRPr="002E194B">
        <w:rPr>
          <w:rStyle w:val="CharSectno"/>
        </w:rPr>
        <w:t>14</w:t>
      </w:r>
      <w:r w:rsidRPr="002E194B">
        <w:t xml:space="preserve">  Application for emissions intensity determination</w:t>
      </w:r>
      <w:bookmarkEnd w:id="19"/>
    </w:p>
    <w:p w14:paraId="16B4CCF0" w14:textId="77777777" w:rsidR="00A266F2" w:rsidRPr="002E194B" w:rsidRDefault="00A266F2" w:rsidP="00A266F2">
      <w:pPr>
        <w:pStyle w:val="subsection"/>
      </w:pPr>
      <w:r w:rsidRPr="002E194B">
        <w:tab/>
        <w:t>(1)</w:t>
      </w:r>
      <w:r w:rsidRPr="002E194B">
        <w:tab/>
        <w:t>The responsible emitter for an existing facility may apply to the Regulator for an emissions intensity determination.</w:t>
      </w:r>
    </w:p>
    <w:p w14:paraId="3126D7E6" w14:textId="77777777" w:rsidR="00A266F2" w:rsidRPr="002E194B" w:rsidRDefault="00A266F2" w:rsidP="00A266F2">
      <w:pPr>
        <w:pStyle w:val="subsection"/>
      </w:pPr>
      <w:r w:rsidRPr="002E194B">
        <w:tab/>
        <w:t>(2)</w:t>
      </w:r>
      <w:r w:rsidRPr="002E194B">
        <w:tab/>
        <w:t>The application must be made:</w:t>
      </w:r>
    </w:p>
    <w:p w14:paraId="3A355BAF" w14:textId="77777777" w:rsidR="00A266F2" w:rsidRPr="002E194B" w:rsidRDefault="00A266F2" w:rsidP="00A266F2">
      <w:pPr>
        <w:pStyle w:val="paragraph"/>
      </w:pPr>
      <w:r w:rsidRPr="002E194B">
        <w:tab/>
        <w:t>(a)</w:t>
      </w:r>
      <w:r w:rsidRPr="002E194B">
        <w:tab/>
        <w:t>in a manner and form approved, in writing, by the Regulator; and</w:t>
      </w:r>
    </w:p>
    <w:p w14:paraId="2C0B2D34" w14:textId="77777777" w:rsidR="00A266F2" w:rsidRPr="002E194B" w:rsidRDefault="00A266F2" w:rsidP="00A266F2">
      <w:pPr>
        <w:pStyle w:val="paragraph"/>
      </w:pPr>
      <w:r w:rsidRPr="002E194B">
        <w:tab/>
        <w:t>(b)</w:t>
      </w:r>
      <w:r w:rsidRPr="002E194B">
        <w:tab/>
        <w:t>before the end of the due date for the application, unless the Regulator agrees to accept the application after that date.</w:t>
      </w:r>
    </w:p>
    <w:p w14:paraId="43D1FB8F" w14:textId="11CD1D9B" w:rsidR="00A266F2" w:rsidRPr="002E194B" w:rsidRDefault="00A266F2" w:rsidP="00A266F2">
      <w:pPr>
        <w:pStyle w:val="notetext"/>
      </w:pPr>
      <w:r w:rsidRPr="002E194B">
        <w:t>Note 1:</w:t>
      </w:r>
      <w:r w:rsidRPr="002E194B">
        <w:tab/>
        <w:t xml:space="preserve">For the due date for the application, see </w:t>
      </w:r>
      <w:r w:rsidR="00432A36" w:rsidRPr="002E194B">
        <w:t>section 5</w:t>
      </w:r>
      <w:r w:rsidRPr="002E194B">
        <w:t>2.</w:t>
      </w:r>
    </w:p>
    <w:p w14:paraId="69AC645B" w14:textId="57A71105" w:rsidR="00A266F2" w:rsidRPr="002E194B" w:rsidRDefault="00A266F2" w:rsidP="00A266F2">
      <w:pPr>
        <w:pStyle w:val="notetext"/>
      </w:pPr>
      <w:r w:rsidRPr="002E194B">
        <w:t>Note 2:</w:t>
      </w:r>
      <w:r w:rsidRPr="002E194B">
        <w:tab/>
        <w:t xml:space="preserve">For withdrawal of the application, see </w:t>
      </w:r>
      <w:r w:rsidR="00432A36" w:rsidRPr="002E194B">
        <w:t>section 5</w:t>
      </w:r>
      <w:r w:rsidRPr="002E194B">
        <w:t>3.</w:t>
      </w:r>
    </w:p>
    <w:p w14:paraId="1592D4DF" w14:textId="77777777" w:rsidR="00A266F2" w:rsidRPr="002E194B" w:rsidRDefault="00A266F2" w:rsidP="00A266F2">
      <w:pPr>
        <w:pStyle w:val="subsection"/>
      </w:pPr>
      <w:r w:rsidRPr="002E194B">
        <w:tab/>
        <w:t>(3)</w:t>
      </w:r>
      <w:r w:rsidRPr="002E194B">
        <w:tab/>
        <w:t>The application must specify:</w:t>
      </w:r>
    </w:p>
    <w:p w14:paraId="3CFD325F" w14:textId="77777777" w:rsidR="00A266F2" w:rsidRPr="002E194B" w:rsidRDefault="00A266F2" w:rsidP="00A266F2">
      <w:pPr>
        <w:pStyle w:val="paragraph"/>
      </w:pPr>
      <w:r w:rsidRPr="002E194B">
        <w:tab/>
        <w:t>(a)</w:t>
      </w:r>
      <w:r w:rsidRPr="002E194B">
        <w:tab/>
        <w:t>the first financial year in relation to which the determination would apply; and</w:t>
      </w:r>
    </w:p>
    <w:p w14:paraId="58824BAA" w14:textId="77777777" w:rsidR="00A266F2" w:rsidRPr="002E194B" w:rsidRDefault="00A266F2" w:rsidP="00A266F2">
      <w:pPr>
        <w:pStyle w:val="paragraph"/>
      </w:pPr>
      <w:r w:rsidRPr="002E194B">
        <w:tab/>
        <w:t>(b)</w:t>
      </w:r>
      <w:r w:rsidRPr="002E194B">
        <w:tab/>
        <w:t>the historical production variables (if any) for the facility; and</w:t>
      </w:r>
    </w:p>
    <w:p w14:paraId="199D9AD7" w14:textId="66E6F3CD" w:rsidR="00A266F2" w:rsidRPr="002E194B" w:rsidRDefault="00A266F2" w:rsidP="00A266F2">
      <w:pPr>
        <w:pStyle w:val="paragraph"/>
      </w:pPr>
      <w:r w:rsidRPr="002E194B">
        <w:tab/>
        <w:t>(c)</w:t>
      </w:r>
      <w:r w:rsidRPr="002E194B">
        <w:tab/>
        <w:t xml:space="preserve">for each historical financial year—a calculation, in accordance with </w:t>
      </w:r>
      <w:r w:rsidR="00432A36" w:rsidRPr="002E194B">
        <w:t>section 1</w:t>
      </w:r>
      <w:r w:rsidRPr="002E194B">
        <w:t xml:space="preserve">5, of the amount of covered emissions of greenhouse gases (in </w:t>
      </w:r>
      <w:r w:rsidRPr="002E194B">
        <w:rPr>
          <w:bCs/>
          <w:iCs/>
        </w:rPr>
        <w:t>t CO</w:t>
      </w:r>
      <w:r w:rsidRPr="002E194B">
        <w:rPr>
          <w:bCs/>
          <w:iCs/>
          <w:vertAlign w:val="subscript"/>
        </w:rPr>
        <w:t>2</w:t>
      </w:r>
      <w:r w:rsidR="002E194B">
        <w:rPr>
          <w:bCs/>
          <w:iCs/>
        </w:rPr>
        <w:noBreakHyphen/>
      </w:r>
      <w:r w:rsidRPr="002E194B">
        <w:rPr>
          <w:bCs/>
          <w:iCs/>
        </w:rPr>
        <w:t>e</w:t>
      </w:r>
      <w:r w:rsidRPr="002E194B">
        <w:t>) from the operation of the facility during the historical financial year; and</w:t>
      </w:r>
    </w:p>
    <w:p w14:paraId="4E49FB07" w14:textId="44D663EA" w:rsidR="00A266F2" w:rsidRPr="002E194B" w:rsidRDefault="00A266F2" w:rsidP="00A266F2">
      <w:pPr>
        <w:pStyle w:val="paragraph"/>
      </w:pPr>
      <w:r w:rsidRPr="002E194B">
        <w:tab/>
        <w:t>(d)</w:t>
      </w:r>
      <w:r w:rsidRPr="002E194B">
        <w:tab/>
        <w:t xml:space="preserve">the estimates and assumptions (if any) made in accordance with </w:t>
      </w:r>
      <w:r w:rsidR="00432A36" w:rsidRPr="002E194B">
        <w:t>subsection 1</w:t>
      </w:r>
      <w:r w:rsidRPr="002E194B">
        <w:t>5(3); and</w:t>
      </w:r>
    </w:p>
    <w:p w14:paraId="07301BFB" w14:textId="77777777" w:rsidR="00A266F2" w:rsidRPr="002E194B" w:rsidRDefault="00A266F2" w:rsidP="00A266F2">
      <w:pPr>
        <w:pStyle w:val="paragraph"/>
      </w:pPr>
      <w:r w:rsidRPr="002E194B">
        <w:tab/>
        <w:t>(e)</w:t>
      </w:r>
      <w:r w:rsidRPr="002E194B">
        <w:tab/>
        <w:t>the transitional production variables (if any) for the facility.</w:t>
      </w:r>
    </w:p>
    <w:p w14:paraId="5BAE16E4" w14:textId="77777777" w:rsidR="00A266F2" w:rsidRPr="002E194B" w:rsidRDefault="00A266F2" w:rsidP="00A266F2">
      <w:pPr>
        <w:pStyle w:val="subsection"/>
      </w:pPr>
      <w:r w:rsidRPr="002E194B">
        <w:tab/>
        <w:t>(4)</w:t>
      </w:r>
      <w:r w:rsidRPr="002E194B">
        <w:tab/>
        <w:t>For each historical production variable for the facility, the application must, to the extent reasonably practicable, include the designated historical information about the production variable.</w:t>
      </w:r>
    </w:p>
    <w:p w14:paraId="40B11733" w14:textId="77777777" w:rsidR="00A266F2" w:rsidRPr="002E194B" w:rsidRDefault="00A266F2" w:rsidP="00A266F2">
      <w:pPr>
        <w:pStyle w:val="subsection"/>
      </w:pPr>
      <w:r w:rsidRPr="002E194B">
        <w:tab/>
        <w:t>(5)</w:t>
      </w:r>
      <w:r w:rsidRPr="002E194B">
        <w:tab/>
        <w:t xml:space="preserve">The following information is the </w:t>
      </w:r>
      <w:r w:rsidRPr="002E194B">
        <w:rPr>
          <w:b/>
          <w:i/>
        </w:rPr>
        <w:t>designated historical information</w:t>
      </w:r>
      <w:r w:rsidRPr="002E194B">
        <w:t xml:space="preserve"> about a historical production variable for a facility:</w:t>
      </w:r>
    </w:p>
    <w:p w14:paraId="64D3C85B" w14:textId="75F7733C" w:rsidR="00A266F2" w:rsidRPr="002E194B" w:rsidRDefault="00A266F2" w:rsidP="00A266F2">
      <w:pPr>
        <w:pStyle w:val="paragraph"/>
      </w:pPr>
      <w:r w:rsidRPr="002E194B">
        <w:tab/>
        <w:t>(a)</w:t>
      </w:r>
      <w:r w:rsidRPr="002E194B">
        <w:tab/>
        <w:t xml:space="preserve">the quantity of the production variable in each historical financial year that is measured in accordance with any measurement requirements or procedures specified in </w:t>
      </w:r>
      <w:r w:rsidR="00432A36" w:rsidRPr="002E194B">
        <w:t>Schedule 1</w:t>
      </w:r>
      <w:r w:rsidRPr="002E194B">
        <w:t xml:space="preserve"> in relation to the production variable;</w:t>
      </w:r>
    </w:p>
    <w:p w14:paraId="2BBA3A2E" w14:textId="0C8B15C5" w:rsidR="00A266F2" w:rsidRPr="002E194B" w:rsidRDefault="00A266F2" w:rsidP="00A266F2">
      <w:pPr>
        <w:pStyle w:val="paragraph"/>
      </w:pPr>
      <w:r w:rsidRPr="002E194B">
        <w:tab/>
        <w:t>(b)</w:t>
      </w:r>
      <w:r w:rsidRPr="002E194B">
        <w:tab/>
        <w:t xml:space="preserve">the amount of covered emissions of greenhouse gases (in </w:t>
      </w:r>
      <w:r w:rsidRPr="002E194B">
        <w:rPr>
          <w:bCs/>
          <w:iCs/>
        </w:rPr>
        <w:t>t CO</w:t>
      </w:r>
      <w:r w:rsidRPr="002E194B">
        <w:rPr>
          <w:bCs/>
          <w:iCs/>
          <w:vertAlign w:val="subscript"/>
        </w:rPr>
        <w:t>2</w:t>
      </w:r>
      <w:r w:rsidR="002E194B">
        <w:rPr>
          <w:bCs/>
          <w:iCs/>
        </w:rPr>
        <w:noBreakHyphen/>
      </w:r>
      <w:r w:rsidRPr="002E194B">
        <w:rPr>
          <w:bCs/>
          <w:iCs/>
        </w:rPr>
        <w:t>e</w:t>
      </w:r>
      <w:r w:rsidRPr="002E194B">
        <w:t>) relevantly associated with the production variable in each historical financial year.</w:t>
      </w:r>
    </w:p>
    <w:p w14:paraId="2256B880" w14:textId="77E80E6B" w:rsidR="00A266F2" w:rsidRPr="002E194B" w:rsidRDefault="00A266F2" w:rsidP="00A266F2">
      <w:pPr>
        <w:pStyle w:val="notetext"/>
      </w:pPr>
      <w:r w:rsidRPr="002E194B">
        <w:t>Note:</w:t>
      </w:r>
      <w:r w:rsidRPr="002E194B">
        <w:tab/>
        <w:t xml:space="preserve">See the definition of </w:t>
      </w:r>
      <w:r w:rsidRPr="002E194B">
        <w:rPr>
          <w:b/>
          <w:i/>
        </w:rPr>
        <w:t>relevantly associated with</w:t>
      </w:r>
      <w:r w:rsidRPr="002E194B">
        <w:t xml:space="preserve"> in </w:t>
      </w:r>
      <w:r w:rsidR="00432A36" w:rsidRPr="002E194B">
        <w:t>section 1</w:t>
      </w:r>
      <w:r w:rsidRPr="002E194B">
        <w:t>6.</w:t>
      </w:r>
    </w:p>
    <w:p w14:paraId="73F0CC68" w14:textId="77777777" w:rsidR="00A266F2" w:rsidRPr="002E194B" w:rsidRDefault="00A266F2" w:rsidP="00A266F2">
      <w:pPr>
        <w:pStyle w:val="subsection"/>
      </w:pPr>
      <w:r w:rsidRPr="002E194B">
        <w:tab/>
        <w:t>(6)</w:t>
      </w:r>
      <w:r w:rsidRPr="002E194B">
        <w:tab/>
        <w:t>If the application does not include the designated historical information about a historical production variable for the facility, the application must include an explanation of why such information has not been included.</w:t>
      </w:r>
    </w:p>
    <w:p w14:paraId="77DE9DAD" w14:textId="72C8D00F" w:rsidR="00A266F2" w:rsidRPr="002E194B" w:rsidRDefault="00A266F2" w:rsidP="00A266F2">
      <w:pPr>
        <w:pStyle w:val="subsection"/>
      </w:pPr>
      <w:r w:rsidRPr="002E194B">
        <w:tab/>
        <w:t>(7)</w:t>
      </w:r>
      <w:r w:rsidRPr="002E194B">
        <w:tab/>
        <w:t xml:space="preserve">If a greenhouse gas other than carbon dioxide comprises more than 1% of the covered emissions relevantly associated with a production variable for the facility in a particular historical financial year, the application must specify the amount of that gas (in </w:t>
      </w:r>
      <w:r w:rsidRPr="002E194B">
        <w:rPr>
          <w:bCs/>
          <w:iCs/>
        </w:rPr>
        <w:t>t CO</w:t>
      </w:r>
      <w:r w:rsidRPr="002E194B">
        <w:rPr>
          <w:bCs/>
          <w:iCs/>
          <w:vertAlign w:val="subscript"/>
        </w:rPr>
        <w:t>2</w:t>
      </w:r>
      <w:r w:rsidR="002E194B">
        <w:rPr>
          <w:bCs/>
          <w:iCs/>
        </w:rPr>
        <w:noBreakHyphen/>
      </w:r>
      <w:r w:rsidRPr="002E194B">
        <w:rPr>
          <w:bCs/>
          <w:iCs/>
        </w:rPr>
        <w:t>e</w:t>
      </w:r>
      <w:r w:rsidRPr="002E194B">
        <w:t>).</w:t>
      </w:r>
    </w:p>
    <w:p w14:paraId="3253E544" w14:textId="77777777" w:rsidR="00A266F2" w:rsidRPr="002E194B" w:rsidRDefault="00A266F2" w:rsidP="00A266F2">
      <w:pPr>
        <w:pStyle w:val="subsection"/>
      </w:pPr>
      <w:r w:rsidRPr="002E194B">
        <w:tab/>
        <w:t>(8)</w:t>
      </w:r>
      <w:r w:rsidRPr="002E194B">
        <w:tab/>
        <w:t>The application may include a request for the determination to include a statement that:</w:t>
      </w:r>
    </w:p>
    <w:p w14:paraId="578F3F70" w14:textId="77777777" w:rsidR="00A266F2" w:rsidRPr="002E194B" w:rsidRDefault="00A266F2" w:rsidP="00A266F2">
      <w:pPr>
        <w:pStyle w:val="paragraph"/>
      </w:pPr>
      <w:r w:rsidRPr="002E194B">
        <w:tab/>
        <w:t>(a)</w:t>
      </w:r>
      <w:r w:rsidRPr="002E194B">
        <w:tab/>
        <w:t>a particular production variable for the facility is a related production variable for the facility; and</w:t>
      </w:r>
    </w:p>
    <w:p w14:paraId="2D818E72" w14:textId="77777777" w:rsidR="00A266F2" w:rsidRDefault="00A266F2" w:rsidP="00A266F2">
      <w:pPr>
        <w:pStyle w:val="paragraph"/>
      </w:pPr>
      <w:r w:rsidRPr="002E194B">
        <w:tab/>
        <w:t>(b)</w:t>
      </w:r>
      <w:r w:rsidRPr="002E194B">
        <w:tab/>
        <w:t>another specified production variable for the facility is the comparative production variable for that related production variable.</w:t>
      </w:r>
    </w:p>
    <w:p w14:paraId="654F63FF" w14:textId="77777777" w:rsidR="00C41992" w:rsidRPr="00C41992" w:rsidRDefault="00C41992" w:rsidP="00C41992">
      <w:pPr>
        <w:pStyle w:val="ActHead5"/>
        <w:rPr>
          <w:rStyle w:val="CharSectno"/>
          <w:color w:val="4F81BD" w:themeColor="accent1"/>
        </w:rPr>
      </w:pPr>
      <w:bookmarkStart w:id="20" w:name="_Toc152248767"/>
      <w:r w:rsidRPr="00C41992">
        <w:rPr>
          <w:rStyle w:val="CharSectno"/>
          <w:color w:val="4F81BD" w:themeColor="accent1"/>
        </w:rPr>
        <w:t>14A  Additional requirements for emissions intensity determination application specifying primary steel as production variable</w:t>
      </w:r>
      <w:bookmarkEnd w:id="20"/>
      <w:r w:rsidRPr="00C41992">
        <w:rPr>
          <w:rStyle w:val="CharSectno"/>
          <w:color w:val="4F81BD" w:themeColor="accent1"/>
        </w:rPr>
        <w:t xml:space="preserve"> </w:t>
      </w:r>
    </w:p>
    <w:p w14:paraId="31BC2BAB" w14:textId="77777777" w:rsidR="00C41992" w:rsidRPr="00C41992" w:rsidRDefault="00C41992" w:rsidP="00C41992">
      <w:pPr>
        <w:pStyle w:val="subsection"/>
        <w:rPr>
          <w:color w:val="4F81BD" w:themeColor="accent1"/>
          <w:szCs w:val="22"/>
          <w:shd w:val="clear" w:color="auto" w:fill="FFFFFF"/>
        </w:rPr>
      </w:pPr>
      <w:r w:rsidRPr="00C41992">
        <w:rPr>
          <w:color w:val="4F81BD" w:themeColor="accent1"/>
        </w:rPr>
        <w:tab/>
        <w:t>(1)</w:t>
      </w:r>
      <w:r w:rsidRPr="00C41992">
        <w:rPr>
          <w:color w:val="4F81BD" w:themeColor="accent1"/>
        </w:rPr>
        <w:tab/>
        <w:t>This section applies if an</w:t>
      </w:r>
      <w:r w:rsidRPr="00C41992">
        <w:rPr>
          <w:color w:val="4F81BD" w:themeColor="accent1"/>
          <w:szCs w:val="22"/>
          <w:shd w:val="clear" w:color="auto" w:fill="FFFFFF"/>
        </w:rPr>
        <w:t xml:space="preserve"> </w:t>
      </w:r>
      <w:r w:rsidRPr="00C41992">
        <w:rPr>
          <w:color w:val="4F81BD" w:themeColor="accent1"/>
        </w:rPr>
        <w:t>application</w:t>
      </w:r>
      <w:r w:rsidRPr="00C41992">
        <w:rPr>
          <w:color w:val="4F81BD" w:themeColor="accent1"/>
          <w:szCs w:val="22"/>
          <w:shd w:val="clear" w:color="auto" w:fill="FFFFFF"/>
        </w:rPr>
        <w:t xml:space="preserve"> for an emissions intensity determination under section 14 specifies primary steel as a production variable for the facility. </w:t>
      </w:r>
    </w:p>
    <w:p w14:paraId="1AE40688" w14:textId="77777777" w:rsidR="00C41992" w:rsidRPr="00C41992" w:rsidRDefault="00C41992" w:rsidP="00C41992">
      <w:pPr>
        <w:pStyle w:val="subsection"/>
        <w:rPr>
          <w:color w:val="4F81BD" w:themeColor="accent1"/>
        </w:rPr>
      </w:pPr>
      <w:r w:rsidRPr="00C41992">
        <w:rPr>
          <w:color w:val="4F81BD" w:themeColor="accent1"/>
        </w:rPr>
        <w:tab/>
        <w:t>(2)</w:t>
      </w:r>
      <w:r w:rsidRPr="00C41992">
        <w:rPr>
          <w:color w:val="4F81BD" w:themeColor="accent1"/>
        </w:rPr>
        <w:tab/>
        <w:t xml:space="preserve">Subsections 14(4), (5), (6) and (7) apply as if </w:t>
      </w:r>
      <w:r w:rsidRPr="00C41992">
        <w:rPr>
          <w:color w:val="4F81BD" w:themeColor="accent1"/>
          <w:szCs w:val="22"/>
          <w:shd w:val="clear" w:color="auto" w:fill="FFFFFF"/>
        </w:rPr>
        <w:t xml:space="preserve">the application specified </w:t>
      </w:r>
      <w:r w:rsidRPr="00C41992">
        <w:rPr>
          <w:color w:val="4F81BD" w:themeColor="accent1"/>
        </w:rPr>
        <w:t>the primary iron (steelmaking) production variable and the ferrous feed (steelmaking) production variable as historical production variables for the facility.</w:t>
      </w:r>
    </w:p>
    <w:p w14:paraId="38DB46DB" w14:textId="77777777" w:rsidR="00C41992" w:rsidRPr="00C41992" w:rsidRDefault="00C41992" w:rsidP="00C41992">
      <w:pPr>
        <w:pStyle w:val="subsection"/>
        <w:rPr>
          <w:color w:val="4F81BD" w:themeColor="accent1"/>
        </w:rPr>
      </w:pPr>
      <w:r w:rsidRPr="00C41992">
        <w:rPr>
          <w:color w:val="4F81BD" w:themeColor="accent1"/>
        </w:rPr>
        <w:tab/>
        <w:t>(3)</w:t>
      </w:r>
      <w:r w:rsidRPr="00C41992">
        <w:rPr>
          <w:color w:val="4F81BD" w:themeColor="accent1"/>
        </w:rPr>
        <w:tab/>
        <w:t>In this Part:</w:t>
      </w:r>
    </w:p>
    <w:p w14:paraId="4F3A02EB" w14:textId="77777777" w:rsidR="00C41992" w:rsidRPr="00C41992" w:rsidRDefault="00C41992" w:rsidP="00C41992">
      <w:pPr>
        <w:pStyle w:val="paragraph"/>
        <w:rPr>
          <w:color w:val="4F81BD" w:themeColor="accent1"/>
        </w:rPr>
      </w:pPr>
      <w:r w:rsidRPr="00C41992">
        <w:rPr>
          <w:color w:val="4F81BD" w:themeColor="accent1"/>
        </w:rPr>
        <w:t xml:space="preserve"> </w:t>
      </w:r>
      <w:r w:rsidRPr="00C41992">
        <w:rPr>
          <w:color w:val="4F81BD" w:themeColor="accent1"/>
          <w:szCs w:val="22"/>
        </w:rPr>
        <w:tab/>
        <w:t>(a)</w:t>
      </w:r>
      <w:r w:rsidRPr="00C41992">
        <w:rPr>
          <w:color w:val="4F81BD" w:themeColor="accent1"/>
          <w:szCs w:val="22"/>
        </w:rPr>
        <w:tab/>
      </w:r>
      <w:r w:rsidRPr="00C41992">
        <w:rPr>
          <w:color w:val="4F81BD" w:themeColor="accent1"/>
        </w:rPr>
        <w:t xml:space="preserve">the </w:t>
      </w:r>
      <w:r w:rsidRPr="00C41992">
        <w:rPr>
          <w:b/>
          <w:i/>
          <w:color w:val="4F81BD" w:themeColor="accent1"/>
        </w:rPr>
        <w:t xml:space="preserve">primary iron (steelmaking) production variable </w:t>
      </w:r>
      <w:r w:rsidRPr="00C41992">
        <w:rPr>
          <w:color w:val="4F81BD" w:themeColor="accent1"/>
        </w:rPr>
        <w:t>is the production variable that results from the operation of subsection (4); and</w:t>
      </w:r>
    </w:p>
    <w:p w14:paraId="7F8ED685" w14:textId="77777777" w:rsidR="00C41992" w:rsidRPr="00C41992" w:rsidRDefault="00C41992" w:rsidP="00C41992">
      <w:pPr>
        <w:pStyle w:val="paragraph"/>
        <w:rPr>
          <w:color w:val="4F81BD" w:themeColor="accent1"/>
        </w:rPr>
      </w:pPr>
      <w:r w:rsidRPr="00C41992">
        <w:rPr>
          <w:color w:val="4F81BD" w:themeColor="accent1"/>
          <w:szCs w:val="22"/>
        </w:rPr>
        <w:tab/>
        <w:t>(b)</w:t>
      </w:r>
      <w:r w:rsidRPr="00C41992">
        <w:rPr>
          <w:color w:val="4F81BD" w:themeColor="accent1"/>
          <w:szCs w:val="22"/>
        </w:rPr>
        <w:tab/>
      </w:r>
      <w:r w:rsidRPr="00C41992">
        <w:rPr>
          <w:color w:val="4F81BD" w:themeColor="accent1"/>
        </w:rPr>
        <w:t xml:space="preserve">the </w:t>
      </w:r>
      <w:r w:rsidRPr="00C41992">
        <w:rPr>
          <w:b/>
          <w:i/>
          <w:color w:val="4F81BD" w:themeColor="accent1"/>
        </w:rPr>
        <w:t xml:space="preserve">ferrous feed (steelmaking) production variable </w:t>
      </w:r>
      <w:r w:rsidRPr="00C41992">
        <w:rPr>
          <w:color w:val="4F81BD" w:themeColor="accent1"/>
        </w:rPr>
        <w:t>is the production variable that results from the operation of subsection (5).</w:t>
      </w:r>
    </w:p>
    <w:p w14:paraId="25C8B4C3" w14:textId="77777777" w:rsidR="00C41992" w:rsidRPr="00C41992" w:rsidRDefault="00C41992" w:rsidP="00C41992">
      <w:pPr>
        <w:pStyle w:val="subsection"/>
        <w:rPr>
          <w:color w:val="4F81BD" w:themeColor="accent1"/>
        </w:rPr>
      </w:pPr>
      <w:r w:rsidRPr="00C41992">
        <w:rPr>
          <w:color w:val="4F81BD" w:themeColor="accent1"/>
        </w:rPr>
        <w:tab/>
        <w:t>(4)</w:t>
      </w:r>
      <w:r w:rsidRPr="00C41992">
        <w:rPr>
          <w:color w:val="4F81BD" w:themeColor="accent1"/>
        </w:rPr>
        <w:tab/>
        <w:t xml:space="preserve">For the definition of </w:t>
      </w:r>
      <w:r w:rsidRPr="00C41992">
        <w:rPr>
          <w:b/>
          <w:i/>
          <w:color w:val="4F81BD" w:themeColor="accent1"/>
        </w:rPr>
        <w:t>primary iron (steelmaking) production variable</w:t>
      </w:r>
      <w:r w:rsidRPr="00C41992">
        <w:rPr>
          <w:color w:val="4F81BD" w:themeColor="accent1"/>
        </w:rPr>
        <w:t>, assume section 39 of Schedule 1 also applies as if the following modifications were made to that section:</w:t>
      </w:r>
    </w:p>
    <w:p w14:paraId="1FCB6DD7" w14:textId="77777777" w:rsidR="00C41992" w:rsidRPr="00C41992" w:rsidRDefault="00C41992" w:rsidP="00C41992">
      <w:pPr>
        <w:pStyle w:val="paragraph"/>
        <w:rPr>
          <w:color w:val="4F81BD" w:themeColor="accent1"/>
          <w:szCs w:val="22"/>
        </w:rPr>
      </w:pPr>
      <w:r w:rsidRPr="00C41992">
        <w:rPr>
          <w:color w:val="4F81BD" w:themeColor="accent1"/>
          <w:szCs w:val="22"/>
        </w:rPr>
        <w:tab/>
        <w:t>(a)</w:t>
      </w:r>
      <w:r w:rsidRPr="00C41992">
        <w:rPr>
          <w:color w:val="4F81BD" w:themeColor="accent1"/>
          <w:szCs w:val="22"/>
        </w:rPr>
        <w:tab/>
        <w:t xml:space="preserve">after the heading, add “(steelmaking)”; </w:t>
      </w:r>
    </w:p>
    <w:p w14:paraId="5A419224" w14:textId="77777777" w:rsidR="00C41992" w:rsidRPr="00C41992" w:rsidRDefault="00C41992" w:rsidP="00C41992">
      <w:pPr>
        <w:pStyle w:val="paragraph"/>
        <w:rPr>
          <w:color w:val="4F81BD" w:themeColor="accent1"/>
        </w:rPr>
      </w:pPr>
      <w:r w:rsidRPr="00C41992">
        <w:rPr>
          <w:color w:val="4F81BD" w:themeColor="accent1"/>
          <w:szCs w:val="22"/>
        </w:rPr>
        <w:tab/>
        <w:t>(b)</w:t>
      </w:r>
      <w:r w:rsidRPr="00C41992">
        <w:rPr>
          <w:color w:val="4F81BD" w:themeColor="accent1"/>
          <w:szCs w:val="22"/>
        </w:rPr>
        <w:tab/>
        <w:t>in paragraph (1)(a), omit</w:t>
      </w:r>
      <w:r w:rsidRPr="00C41992">
        <w:rPr>
          <w:color w:val="4F81BD" w:themeColor="accent1"/>
        </w:rPr>
        <w:t xml:space="preserve"> “primary iron production activity”, substitute “primary steel manufacturing activity”; </w:t>
      </w:r>
    </w:p>
    <w:p w14:paraId="20906265" w14:textId="77777777" w:rsidR="00C41992" w:rsidRPr="00C41992" w:rsidRDefault="00C41992" w:rsidP="00C41992">
      <w:pPr>
        <w:pStyle w:val="paragraph"/>
        <w:rPr>
          <w:color w:val="4F81BD" w:themeColor="accent1"/>
        </w:rPr>
      </w:pPr>
      <w:r w:rsidRPr="00C41992">
        <w:rPr>
          <w:color w:val="4F81BD" w:themeColor="accent1"/>
          <w:szCs w:val="22"/>
        </w:rPr>
        <w:tab/>
        <w:t>(c)</w:t>
      </w:r>
      <w:r w:rsidRPr="00C41992">
        <w:rPr>
          <w:color w:val="4F81BD" w:themeColor="accent1"/>
          <w:szCs w:val="22"/>
        </w:rPr>
        <w:tab/>
        <w:t xml:space="preserve">omit </w:t>
      </w:r>
      <w:r w:rsidRPr="00C41992">
        <w:rPr>
          <w:color w:val="4F81BD" w:themeColor="accent1"/>
        </w:rPr>
        <w:t xml:space="preserve">paragraph (1)(b); </w:t>
      </w:r>
    </w:p>
    <w:p w14:paraId="5E1B8512" w14:textId="77777777" w:rsidR="00C41992" w:rsidRPr="00C41992" w:rsidRDefault="00C41992" w:rsidP="00C41992">
      <w:pPr>
        <w:pStyle w:val="paragraph"/>
        <w:rPr>
          <w:color w:val="4F81BD" w:themeColor="accent1"/>
          <w:szCs w:val="22"/>
        </w:rPr>
      </w:pPr>
      <w:r w:rsidRPr="00C41992">
        <w:rPr>
          <w:color w:val="4F81BD" w:themeColor="accent1"/>
          <w:szCs w:val="22"/>
        </w:rPr>
        <w:tab/>
        <w:t>(d)</w:t>
      </w:r>
      <w:r w:rsidRPr="00C41992">
        <w:rPr>
          <w:color w:val="4F81BD" w:themeColor="accent1"/>
          <w:szCs w:val="22"/>
        </w:rPr>
        <w:tab/>
        <w:t>in subsection (2), omit “export from the facility”, substitute “use by the facility for manufacturing primary steel”;</w:t>
      </w:r>
    </w:p>
    <w:p w14:paraId="60CCEF36" w14:textId="77777777" w:rsidR="00C41992" w:rsidRPr="00C41992" w:rsidRDefault="00C41992" w:rsidP="00C41992">
      <w:pPr>
        <w:pStyle w:val="paragraph"/>
        <w:rPr>
          <w:color w:val="4F81BD" w:themeColor="accent1"/>
          <w:szCs w:val="22"/>
        </w:rPr>
      </w:pPr>
      <w:r w:rsidRPr="00C41992">
        <w:rPr>
          <w:color w:val="4F81BD" w:themeColor="accent1"/>
          <w:szCs w:val="22"/>
        </w:rPr>
        <w:tab/>
        <w:t>(e)</w:t>
      </w:r>
      <w:r w:rsidRPr="00C41992">
        <w:rPr>
          <w:color w:val="4F81BD" w:themeColor="accent1"/>
          <w:szCs w:val="22"/>
        </w:rPr>
        <w:tab/>
        <w:t>in subsection (3), omit “</w:t>
      </w:r>
      <w:r w:rsidRPr="00C41992">
        <w:rPr>
          <w:b/>
          <w:i/>
          <w:color w:val="4F81BD" w:themeColor="accent1"/>
          <w:szCs w:val="22"/>
        </w:rPr>
        <w:t>primary iron production activity</w:t>
      </w:r>
      <w:r w:rsidRPr="00C41992">
        <w:rPr>
          <w:color w:val="4F81BD" w:themeColor="accent1"/>
          <w:szCs w:val="22"/>
        </w:rPr>
        <w:t>”, substitute “</w:t>
      </w:r>
      <w:r w:rsidRPr="00C41992">
        <w:rPr>
          <w:b/>
          <w:i/>
          <w:color w:val="4F81BD" w:themeColor="accent1"/>
          <w:szCs w:val="22"/>
        </w:rPr>
        <w:t>primary iron (steelmaking) production activity</w:t>
      </w:r>
      <w:r w:rsidRPr="00C41992">
        <w:rPr>
          <w:color w:val="4F81BD" w:themeColor="accent1"/>
          <w:szCs w:val="22"/>
        </w:rPr>
        <w:t>”.</w:t>
      </w:r>
    </w:p>
    <w:p w14:paraId="3101C522" w14:textId="77777777" w:rsidR="00C41992" w:rsidRPr="00C41992" w:rsidRDefault="00C41992" w:rsidP="00C41992">
      <w:pPr>
        <w:pStyle w:val="subsection"/>
        <w:rPr>
          <w:color w:val="4F81BD" w:themeColor="accent1"/>
        </w:rPr>
      </w:pPr>
      <w:r w:rsidRPr="00C41992">
        <w:rPr>
          <w:color w:val="4F81BD" w:themeColor="accent1"/>
        </w:rPr>
        <w:tab/>
        <w:t>(5)</w:t>
      </w:r>
      <w:r w:rsidRPr="00C41992">
        <w:rPr>
          <w:color w:val="4F81BD" w:themeColor="accent1"/>
        </w:rPr>
        <w:tab/>
        <w:t xml:space="preserve">For the definition of </w:t>
      </w:r>
      <w:r w:rsidRPr="00C41992">
        <w:rPr>
          <w:b/>
          <w:i/>
          <w:color w:val="4F81BD" w:themeColor="accent1"/>
        </w:rPr>
        <w:t>ferrous feed (steelmaking) production variable</w:t>
      </w:r>
      <w:r w:rsidRPr="00C41992">
        <w:rPr>
          <w:color w:val="4F81BD" w:themeColor="accent1"/>
        </w:rPr>
        <w:t>, assume section 44 of Schedule 1 also applies as if the following modifications were made to that section:</w:t>
      </w:r>
    </w:p>
    <w:p w14:paraId="2BF46D03" w14:textId="77777777" w:rsidR="00C41992" w:rsidRPr="00C41992" w:rsidRDefault="00C41992" w:rsidP="00C41992">
      <w:pPr>
        <w:pStyle w:val="paragraph"/>
        <w:rPr>
          <w:color w:val="4F81BD" w:themeColor="accent1"/>
        </w:rPr>
      </w:pPr>
      <w:r w:rsidRPr="00C41992">
        <w:rPr>
          <w:color w:val="4F81BD" w:themeColor="accent1"/>
          <w:szCs w:val="22"/>
        </w:rPr>
        <w:tab/>
        <w:t>(a)</w:t>
      </w:r>
      <w:r w:rsidRPr="00C41992">
        <w:rPr>
          <w:color w:val="4F81BD" w:themeColor="accent1"/>
          <w:szCs w:val="22"/>
        </w:rPr>
        <w:tab/>
        <w:t>omit the heading, substitute “Ferrous feed (steelmaking)”</w:t>
      </w:r>
      <w:r w:rsidRPr="00C41992">
        <w:rPr>
          <w:color w:val="4F81BD" w:themeColor="accent1"/>
        </w:rPr>
        <w:t xml:space="preserve">; </w:t>
      </w:r>
    </w:p>
    <w:p w14:paraId="5B06E6C0" w14:textId="77777777" w:rsidR="00C41992" w:rsidRPr="00C41992" w:rsidRDefault="00C41992" w:rsidP="00C41992">
      <w:pPr>
        <w:pStyle w:val="paragraph"/>
        <w:rPr>
          <w:color w:val="4F81BD" w:themeColor="accent1"/>
        </w:rPr>
      </w:pPr>
      <w:r w:rsidRPr="00C41992">
        <w:rPr>
          <w:color w:val="4F81BD" w:themeColor="accent1"/>
          <w:szCs w:val="22"/>
        </w:rPr>
        <w:tab/>
        <w:t>(b)</w:t>
      </w:r>
      <w:r w:rsidRPr="00C41992">
        <w:rPr>
          <w:color w:val="4F81BD" w:themeColor="accent1"/>
          <w:szCs w:val="22"/>
        </w:rPr>
        <w:tab/>
        <w:t xml:space="preserve">omit paragraph </w:t>
      </w:r>
      <w:r w:rsidRPr="00C41992">
        <w:rPr>
          <w:color w:val="4F81BD" w:themeColor="accent1"/>
        </w:rPr>
        <w:t xml:space="preserve">(1)(a); </w:t>
      </w:r>
    </w:p>
    <w:p w14:paraId="32CF4BB6" w14:textId="77777777" w:rsidR="00C41992" w:rsidRPr="00C41992" w:rsidRDefault="00C41992" w:rsidP="00C41992">
      <w:pPr>
        <w:pStyle w:val="paragraph"/>
        <w:rPr>
          <w:color w:val="4F81BD" w:themeColor="accent1"/>
        </w:rPr>
      </w:pPr>
      <w:r w:rsidRPr="00C41992">
        <w:rPr>
          <w:color w:val="4F81BD" w:themeColor="accent1"/>
          <w:szCs w:val="22"/>
        </w:rPr>
        <w:tab/>
        <w:t>(c)</w:t>
      </w:r>
      <w:r w:rsidRPr="00C41992">
        <w:rPr>
          <w:color w:val="4F81BD" w:themeColor="accent1"/>
          <w:szCs w:val="22"/>
        </w:rPr>
        <w:tab/>
        <w:t xml:space="preserve">in </w:t>
      </w:r>
      <w:r w:rsidRPr="00C41992">
        <w:rPr>
          <w:color w:val="4F81BD" w:themeColor="accent1"/>
        </w:rPr>
        <w:t xml:space="preserve">paragraph (1)(b), omit “not”. </w:t>
      </w:r>
    </w:p>
    <w:p w14:paraId="5598578A" w14:textId="77777777" w:rsidR="00C41992" w:rsidRPr="00C41992" w:rsidRDefault="00C41992" w:rsidP="00C41992">
      <w:pPr>
        <w:pStyle w:val="notetext"/>
        <w:ind w:left="2160" w:hanging="1020"/>
        <w:rPr>
          <w:snapToGrid w:val="0"/>
          <w:color w:val="4F81BD" w:themeColor="accent1"/>
          <w:lang w:eastAsia="en-US"/>
        </w:rPr>
      </w:pPr>
      <w:r w:rsidRPr="00C41992">
        <w:rPr>
          <w:snapToGrid w:val="0"/>
          <w:color w:val="4F81BD" w:themeColor="accent1"/>
          <w:lang w:eastAsia="en-US"/>
        </w:rPr>
        <w:t>Note:</w:t>
      </w:r>
      <w:r w:rsidRPr="00C41992">
        <w:rPr>
          <w:snapToGrid w:val="0"/>
          <w:color w:val="4F81BD" w:themeColor="accent1"/>
          <w:lang w:eastAsia="en-US"/>
        </w:rPr>
        <w:tab/>
        <w:t xml:space="preserve">Emissions associated with the production of primary iron and continuously cast carbon steel products and ingots of carbon steel would also be relevantly associated with primary steel. </w:t>
      </w:r>
    </w:p>
    <w:p w14:paraId="50631B7A" w14:textId="77777777" w:rsidR="00C41992" w:rsidRPr="00C41992" w:rsidRDefault="00C41992" w:rsidP="00C41992">
      <w:pPr>
        <w:pStyle w:val="subsection"/>
        <w:rPr>
          <w:color w:val="4F81BD" w:themeColor="accent1"/>
        </w:rPr>
      </w:pPr>
      <w:r w:rsidRPr="00C41992">
        <w:rPr>
          <w:color w:val="4F81BD" w:themeColor="accent1"/>
        </w:rPr>
        <w:tab/>
        <w:t>(6)</w:t>
      </w:r>
      <w:r w:rsidRPr="00C41992">
        <w:rPr>
          <w:color w:val="4F81BD" w:themeColor="accent1"/>
        </w:rPr>
        <w:tab/>
        <w:t>For subsection (2), assume</w:t>
      </w:r>
      <w:r w:rsidRPr="00C41992">
        <w:rPr>
          <w:color w:val="4F81BD" w:themeColor="accent1"/>
          <w:szCs w:val="22"/>
        </w:rPr>
        <w:tab/>
        <w:t xml:space="preserve">paragraphs 12(2)(b), 16(2)(b) and 16(3)(d) do not apply in relation to the primary iron (steelmaking) production variable or the ferrous feed (steelmaking) production variable. </w:t>
      </w:r>
    </w:p>
    <w:p w14:paraId="7736CE96" w14:textId="77777777" w:rsidR="00C05E9C" w:rsidRPr="002E194B" w:rsidRDefault="00C05E9C" w:rsidP="00A266F2">
      <w:pPr>
        <w:pStyle w:val="paragraph"/>
      </w:pPr>
    </w:p>
    <w:p w14:paraId="5E426E53" w14:textId="77777777" w:rsidR="00A266F2" w:rsidRPr="002E194B" w:rsidRDefault="00A266F2" w:rsidP="00A266F2">
      <w:pPr>
        <w:pStyle w:val="ActHead5"/>
      </w:pPr>
      <w:bookmarkStart w:id="21" w:name="_Toc152248768"/>
      <w:r w:rsidRPr="002E194B">
        <w:rPr>
          <w:rStyle w:val="CharSectno"/>
        </w:rPr>
        <w:t>15</w:t>
      </w:r>
      <w:r w:rsidRPr="002E194B">
        <w:t xml:space="preserve">  Calculating an amount of covered emissions</w:t>
      </w:r>
      <w:bookmarkEnd w:id="21"/>
    </w:p>
    <w:p w14:paraId="358F47DC" w14:textId="77777777" w:rsidR="00A266F2" w:rsidRPr="002E194B" w:rsidRDefault="00A266F2" w:rsidP="00A266F2">
      <w:pPr>
        <w:pStyle w:val="subsection"/>
      </w:pPr>
      <w:r w:rsidRPr="002E194B">
        <w:tab/>
        <w:t>(1)</w:t>
      </w:r>
      <w:r w:rsidRPr="002E194B">
        <w:tab/>
        <w:t>This section specifies requirements for the purposes of calculating an amount of covered emissions of greenhouse gases from the operation of a facility during a historical financial year.</w:t>
      </w:r>
    </w:p>
    <w:p w14:paraId="54C4975D" w14:textId="77777777" w:rsidR="00A266F2" w:rsidRPr="002E194B" w:rsidRDefault="00A266F2" w:rsidP="00A266F2">
      <w:pPr>
        <w:pStyle w:val="subsection"/>
      </w:pPr>
      <w:r w:rsidRPr="002E194B">
        <w:tab/>
        <w:t>(2)</w:t>
      </w:r>
      <w:r w:rsidRPr="002E194B">
        <w:tab/>
        <w:t>The amount must be calculated:</w:t>
      </w:r>
    </w:p>
    <w:p w14:paraId="14EFBFD3" w14:textId="77777777" w:rsidR="00A266F2" w:rsidRPr="002E194B" w:rsidRDefault="00A266F2" w:rsidP="00A266F2">
      <w:pPr>
        <w:pStyle w:val="paragraph"/>
      </w:pPr>
      <w:r w:rsidRPr="002E194B">
        <w:tab/>
        <w:t>(a)</w:t>
      </w:r>
      <w:r w:rsidRPr="002E194B">
        <w:tab/>
        <w:t>in accordance with the NGER (Measurement) Determination; and</w:t>
      </w:r>
    </w:p>
    <w:p w14:paraId="4C9ED0DA" w14:textId="77777777" w:rsidR="00A266F2" w:rsidRPr="002E194B" w:rsidRDefault="00A266F2" w:rsidP="00A266F2">
      <w:pPr>
        <w:pStyle w:val="paragraph"/>
      </w:pPr>
      <w:r w:rsidRPr="002E194B">
        <w:tab/>
        <w:t>(b)</w:t>
      </w:r>
      <w:r w:rsidRPr="002E194B">
        <w:tab/>
        <w:t>using the Global Warming Potentials specified for the relevant greenhouse gas in regulation 2.02 of the NGER Regulations; and</w:t>
      </w:r>
    </w:p>
    <w:p w14:paraId="03BF14D0" w14:textId="77777777" w:rsidR="00A266F2" w:rsidRPr="002E194B" w:rsidRDefault="00A266F2" w:rsidP="00A266F2">
      <w:pPr>
        <w:pStyle w:val="paragraph"/>
      </w:pPr>
      <w:r w:rsidRPr="002E194B">
        <w:tab/>
        <w:t>(c)</w:t>
      </w:r>
      <w:r w:rsidRPr="002E194B">
        <w:tab/>
        <w:t xml:space="preserve">using the same method as the method (the </w:t>
      </w:r>
      <w:r w:rsidRPr="002E194B">
        <w:rPr>
          <w:b/>
          <w:i/>
        </w:rPr>
        <w:t>most recent method</w:t>
      </w:r>
      <w:r w:rsidRPr="002E194B">
        <w:t>) that was used in the most recent report provided to the Regulator relating to the greenhouse gas emissions from the operation of the facility.</w:t>
      </w:r>
    </w:p>
    <w:p w14:paraId="548E2C54" w14:textId="56D1F07C" w:rsidR="00A266F2" w:rsidRPr="002E194B" w:rsidRDefault="00A266F2" w:rsidP="00A266F2">
      <w:pPr>
        <w:pStyle w:val="subsection"/>
      </w:pPr>
      <w:r w:rsidRPr="002E194B">
        <w:tab/>
        <w:t>(3)</w:t>
      </w:r>
      <w:r w:rsidRPr="002E194B">
        <w:tab/>
        <w:t xml:space="preserve">For the purposes of </w:t>
      </w:r>
      <w:r w:rsidR="00432A36" w:rsidRPr="002E194B">
        <w:t>paragraph (</w:t>
      </w:r>
      <w:r w:rsidRPr="002E194B">
        <w:t>2)(c), if:</w:t>
      </w:r>
    </w:p>
    <w:p w14:paraId="6D477844" w14:textId="77777777" w:rsidR="00A266F2" w:rsidRPr="002E194B" w:rsidRDefault="00A266F2" w:rsidP="00A266F2">
      <w:pPr>
        <w:pStyle w:val="paragraph"/>
      </w:pPr>
      <w:r w:rsidRPr="002E194B">
        <w:tab/>
        <w:t>(a)</w:t>
      </w:r>
      <w:r w:rsidRPr="002E194B">
        <w:tab/>
        <w:t>a report was provided to the Regulator relating to the greenhouse gas emissions from the operation of the facility during the historical financial year; and</w:t>
      </w:r>
    </w:p>
    <w:p w14:paraId="69DDBC2A" w14:textId="77777777" w:rsidR="00A266F2" w:rsidRPr="002E194B" w:rsidRDefault="00A266F2" w:rsidP="00A266F2">
      <w:pPr>
        <w:pStyle w:val="paragraph"/>
      </w:pPr>
      <w:r w:rsidRPr="002E194B">
        <w:tab/>
        <w:t>(b)</w:t>
      </w:r>
      <w:r w:rsidRPr="002E194B">
        <w:tab/>
        <w:t>the report used a method other than the most recent method;</w:t>
      </w:r>
    </w:p>
    <w:p w14:paraId="7A889403" w14:textId="77777777" w:rsidR="00A266F2" w:rsidRPr="002E194B" w:rsidRDefault="00A266F2" w:rsidP="00A266F2">
      <w:pPr>
        <w:pStyle w:val="subsection2"/>
      </w:pPr>
      <w:r w:rsidRPr="002E194B">
        <w:t>estimates and assumptions may be made for the purposes of using the most recent method to calculate the amount.</w:t>
      </w:r>
    </w:p>
    <w:p w14:paraId="64A3217C" w14:textId="77777777" w:rsidR="00A266F2" w:rsidRPr="002E194B" w:rsidRDefault="00A266F2" w:rsidP="00A266F2">
      <w:pPr>
        <w:pStyle w:val="subsection"/>
      </w:pPr>
      <w:r w:rsidRPr="002E194B">
        <w:tab/>
        <w:t>(4)</w:t>
      </w:r>
      <w:r w:rsidRPr="002E194B">
        <w:tab/>
        <w:t>In this section:</w:t>
      </w:r>
    </w:p>
    <w:p w14:paraId="61488F8D" w14:textId="77777777" w:rsidR="00A266F2" w:rsidRPr="002E194B" w:rsidRDefault="00A266F2" w:rsidP="00A266F2">
      <w:pPr>
        <w:pStyle w:val="Definition"/>
      </w:pPr>
      <w:r w:rsidRPr="002E194B">
        <w:rPr>
          <w:b/>
          <w:i/>
        </w:rPr>
        <w:t>method</w:t>
      </w:r>
      <w:r w:rsidRPr="002E194B">
        <w:t xml:space="preserve"> has the same meaning as in the NGER (Measurement) Determination.</w:t>
      </w:r>
    </w:p>
    <w:p w14:paraId="37B7F794" w14:textId="77777777" w:rsidR="00A266F2" w:rsidRPr="002E194B" w:rsidRDefault="00A266F2" w:rsidP="00A266F2">
      <w:pPr>
        <w:pStyle w:val="ActHead5"/>
      </w:pPr>
      <w:bookmarkStart w:id="22" w:name="_Toc152248769"/>
      <w:r w:rsidRPr="002E194B">
        <w:rPr>
          <w:rStyle w:val="CharSectno"/>
        </w:rPr>
        <w:t>16</w:t>
      </w:r>
      <w:r w:rsidRPr="002E194B">
        <w:t xml:space="preserve">  Covered emissions </w:t>
      </w:r>
      <w:r w:rsidRPr="002E194B">
        <w:rPr>
          <w:i/>
        </w:rPr>
        <w:t>relevantly associated with</w:t>
      </w:r>
      <w:r w:rsidRPr="002E194B">
        <w:t xml:space="preserve"> a historical production variable</w:t>
      </w:r>
      <w:bookmarkEnd w:id="22"/>
    </w:p>
    <w:p w14:paraId="27A1BD10" w14:textId="2091AE06" w:rsidR="00A266F2" w:rsidRPr="002E194B" w:rsidRDefault="00A266F2" w:rsidP="00A266F2">
      <w:pPr>
        <w:pStyle w:val="subsection"/>
      </w:pPr>
      <w:r w:rsidRPr="002E194B">
        <w:tab/>
        <w:t>(1)</w:t>
      </w:r>
      <w:r w:rsidRPr="002E194B">
        <w:tab/>
        <w:t xml:space="preserve">Covered emissions of greenhouse gases from the operation of a facility during a particular historical financial year are </w:t>
      </w:r>
      <w:r w:rsidRPr="002E194B">
        <w:rPr>
          <w:b/>
          <w:i/>
        </w:rPr>
        <w:t>relevantly associated with</w:t>
      </w:r>
      <w:r w:rsidRPr="002E194B">
        <w:t xml:space="preserve"> a historical production variable for the facility in that financial year if those emissions are attributed to the production variable for the financial year in accordance with </w:t>
      </w:r>
      <w:r w:rsidR="00432A36" w:rsidRPr="002E194B">
        <w:t>subsection (</w:t>
      </w:r>
      <w:r w:rsidRPr="002E194B">
        <w:t>2) or (3).</w:t>
      </w:r>
    </w:p>
    <w:p w14:paraId="02DECF8E" w14:textId="77777777" w:rsidR="00A266F2" w:rsidRPr="002E194B" w:rsidRDefault="00A266F2" w:rsidP="00A266F2">
      <w:pPr>
        <w:pStyle w:val="SubsectionHead"/>
      </w:pPr>
      <w:r w:rsidRPr="002E194B">
        <w:t>Emissions relevant to default emissions intensity</w:t>
      </w:r>
    </w:p>
    <w:p w14:paraId="38CD2BAA" w14:textId="77777777" w:rsidR="00A266F2" w:rsidRPr="002E194B" w:rsidRDefault="00A266F2" w:rsidP="00A266F2">
      <w:pPr>
        <w:pStyle w:val="subsection"/>
      </w:pPr>
      <w:r w:rsidRPr="002E194B">
        <w:tab/>
        <w:t>(2)</w:t>
      </w:r>
      <w:r w:rsidRPr="002E194B">
        <w:tab/>
        <w:t>Covered emissions of greenhouse gases from the operation of a facility during a particular historical financial year that are of a particular kind are attributed to a production variable for the facility for that financial year if:</w:t>
      </w:r>
    </w:p>
    <w:p w14:paraId="3210F1A0" w14:textId="77777777" w:rsidR="00A266F2" w:rsidRPr="002E194B" w:rsidRDefault="00A266F2" w:rsidP="00A266F2">
      <w:pPr>
        <w:pStyle w:val="paragraph"/>
      </w:pPr>
      <w:r w:rsidRPr="002E194B">
        <w:tab/>
        <w:t>(a)</w:t>
      </w:r>
      <w:r w:rsidRPr="002E194B">
        <w:tab/>
        <w:t>having regard to the Safeguard Mechanism document, covered emissions of that kind are relevant to the default emissions intensity of that production variable for that financial year; and</w:t>
      </w:r>
    </w:p>
    <w:p w14:paraId="4F1261F0" w14:textId="77777777" w:rsidR="00A266F2" w:rsidRPr="002E194B" w:rsidRDefault="00A266F2" w:rsidP="00A266F2">
      <w:pPr>
        <w:pStyle w:val="paragraph"/>
      </w:pPr>
      <w:r w:rsidRPr="002E194B">
        <w:tab/>
        <w:t>(b)</w:t>
      </w:r>
      <w:r w:rsidRPr="002E194B">
        <w:tab/>
        <w:t>those emissions are not attributed to another production variable in accordance with this section.</w:t>
      </w:r>
    </w:p>
    <w:p w14:paraId="0F4413B9" w14:textId="77777777" w:rsidR="00A266F2" w:rsidRPr="002E194B" w:rsidRDefault="00A266F2" w:rsidP="00A266F2">
      <w:pPr>
        <w:pStyle w:val="SubsectionHead"/>
      </w:pPr>
      <w:r w:rsidRPr="002E194B">
        <w:t>Emissions from minor emissions sources</w:t>
      </w:r>
    </w:p>
    <w:p w14:paraId="41B56A63" w14:textId="77777777" w:rsidR="00A266F2" w:rsidRPr="002E194B" w:rsidRDefault="00A266F2" w:rsidP="00A266F2">
      <w:pPr>
        <w:pStyle w:val="subsection"/>
      </w:pPr>
      <w:r w:rsidRPr="002E194B">
        <w:tab/>
        <w:t>(3)</w:t>
      </w:r>
      <w:r w:rsidRPr="002E194B">
        <w:tab/>
        <w:t>Covered emissions of greenhouse gases from the operation of a facility during a particular historical financial year are attributed to a production variable for the facility for that financial year if:</w:t>
      </w:r>
    </w:p>
    <w:p w14:paraId="67BF2B0F" w14:textId="77777777" w:rsidR="00A266F2" w:rsidRPr="002E194B" w:rsidRDefault="00A266F2" w:rsidP="00A266F2">
      <w:pPr>
        <w:pStyle w:val="paragraph"/>
      </w:pPr>
      <w:r w:rsidRPr="002E194B">
        <w:tab/>
        <w:t>(a)</w:t>
      </w:r>
      <w:r w:rsidRPr="002E194B">
        <w:tab/>
        <w:t>the emissions come from a minor emissions source for the facility for the historical financial year; and</w:t>
      </w:r>
    </w:p>
    <w:p w14:paraId="2BE3C926" w14:textId="77777777" w:rsidR="00A266F2" w:rsidRPr="002E194B" w:rsidRDefault="00A266F2" w:rsidP="00A266F2">
      <w:pPr>
        <w:pStyle w:val="paragraph"/>
      </w:pPr>
      <w:r w:rsidRPr="002E194B">
        <w:tab/>
        <w:t>(b)</w:t>
      </w:r>
      <w:r w:rsidRPr="002E194B">
        <w:tab/>
        <w:t>the emissions fairly represent the actual emissions from the production of the production variable; and</w:t>
      </w:r>
    </w:p>
    <w:p w14:paraId="5CA88374" w14:textId="77777777" w:rsidR="00A266F2" w:rsidRPr="002E194B" w:rsidRDefault="00A266F2" w:rsidP="00A266F2">
      <w:pPr>
        <w:pStyle w:val="paragraph"/>
      </w:pPr>
      <w:r w:rsidRPr="002E194B">
        <w:tab/>
        <w:t>(c)</w:t>
      </w:r>
      <w:r w:rsidRPr="002E194B">
        <w:tab/>
        <w:t>the emissions are apportioned to the production variable consistently with the NGER (Measurement) Determination; and</w:t>
      </w:r>
    </w:p>
    <w:p w14:paraId="47C7F260" w14:textId="77777777" w:rsidR="00A266F2" w:rsidRPr="002E194B" w:rsidRDefault="00A266F2" w:rsidP="00A266F2">
      <w:pPr>
        <w:pStyle w:val="paragraph"/>
      </w:pPr>
      <w:r w:rsidRPr="002E194B">
        <w:tab/>
        <w:t>(d)</w:t>
      </w:r>
      <w:r w:rsidRPr="002E194B">
        <w:tab/>
        <w:t>the emissions are not apportioned to another production variable for the facility for that financial year.</w:t>
      </w:r>
    </w:p>
    <w:p w14:paraId="5CAA22AB" w14:textId="77777777" w:rsidR="00A266F2" w:rsidRPr="002E194B" w:rsidRDefault="00A266F2" w:rsidP="00A266F2">
      <w:pPr>
        <w:pStyle w:val="subsection"/>
      </w:pPr>
      <w:r w:rsidRPr="002E194B">
        <w:tab/>
        <w:t>(4)</w:t>
      </w:r>
      <w:r w:rsidRPr="002E194B">
        <w:tab/>
        <w:t xml:space="preserve">In this section, a source of emissions is a </w:t>
      </w:r>
      <w:r w:rsidRPr="002E194B">
        <w:rPr>
          <w:b/>
          <w:i/>
        </w:rPr>
        <w:t>minor emissions source</w:t>
      </w:r>
      <w:r w:rsidRPr="002E194B">
        <w:t xml:space="preserve"> for a facility in a historical financial year if the sum of the emissions from that source, and every other minor emissions source for the facility in that historical financial year, is less than 10% of the facility’s total covered emissions in that financial year.</w:t>
      </w:r>
    </w:p>
    <w:p w14:paraId="0600D324" w14:textId="77777777" w:rsidR="00A266F2" w:rsidRPr="002E194B" w:rsidRDefault="00A266F2" w:rsidP="00A266F2">
      <w:pPr>
        <w:pStyle w:val="ActHead5"/>
      </w:pPr>
      <w:bookmarkStart w:id="23" w:name="_Toc152248770"/>
      <w:r w:rsidRPr="002E194B">
        <w:rPr>
          <w:rStyle w:val="CharSectno"/>
        </w:rPr>
        <w:t>17</w:t>
      </w:r>
      <w:r w:rsidRPr="002E194B">
        <w:t xml:space="preserve">  Application must be accompanied by safeguard audit report</w:t>
      </w:r>
      <w:bookmarkEnd w:id="23"/>
    </w:p>
    <w:p w14:paraId="68B0B776" w14:textId="2A1C7793" w:rsidR="00A266F2" w:rsidRPr="002E194B" w:rsidRDefault="00A266F2" w:rsidP="00A266F2">
      <w:pPr>
        <w:pStyle w:val="subsection"/>
      </w:pPr>
      <w:r w:rsidRPr="002E194B">
        <w:tab/>
        <w:t>(1)</w:t>
      </w:r>
      <w:r w:rsidRPr="002E194B">
        <w:tab/>
        <w:t xml:space="preserve">This section is made for the purposes of </w:t>
      </w:r>
      <w:r w:rsidR="00432A36" w:rsidRPr="002E194B">
        <w:t>subsection 2</w:t>
      </w:r>
      <w:r w:rsidRPr="002E194B">
        <w:t>2XQ(3) of the Act.</w:t>
      </w:r>
    </w:p>
    <w:p w14:paraId="5E7B0A39" w14:textId="77777777" w:rsidR="00A266F2" w:rsidRPr="002E194B" w:rsidRDefault="00A266F2" w:rsidP="00A266F2">
      <w:pPr>
        <w:pStyle w:val="subsection"/>
      </w:pPr>
      <w:r w:rsidRPr="002E194B">
        <w:tab/>
        <w:t>(2)</w:t>
      </w:r>
      <w:r w:rsidRPr="002E194B">
        <w:tab/>
        <w:t>An application for an emissions intensity determination by the responsible emitter for an existing facility must be accompanied by an audit report that meets the requirements of this section.</w:t>
      </w:r>
    </w:p>
    <w:p w14:paraId="31441D2D" w14:textId="6B03BD43" w:rsidR="00A266F2" w:rsidRPr="002E194B" w:rsidRDefault="00A266F2" w:rsidP="00A266F2">
      <w:pPr>
        <w:pStyle w:val="notetext"/>
      </w:pPr>
      <w:r w:rsidRPr="002E194B">
        <w:t>Note:</w:t>
      </w:r>
      <w:r w:rsidRPr="002E194B">
        <w:tab/>
        <w:t xml:space="preserve">Under </w:t>
      </w:r>
      <w:r w:rsidR="00432A36" w:rsidRPr="002E194B">
        <w:t>subsection 7</w:t>
      </w:r>
      <w:r w:rsidRPr="002E194B">
        <w:t>5(1) of the Act, the Minister may determine requirements to be met by registered greenhouse and energy auditors in preparing for and carrying out safeguard audits.</w:t>
      </w:r>
    </w:p>
    <w:p w14:paraId="1D20137A" w14:textId="77777777" w:rsidR="00A266F2" w:rsidRPr="002E194B" w:rsidRDefault="00A266F2" w:rsidP="00A266F2">
      <w:pPr>
        <w:pStyle w:val="SubsectionHead"/>
      </w:pPr>
      <w:r w:rsidRPr="002E194B">
        <w:t>Reasonable assurance matters</w:t>
      </w:r>
    </w:p>
    <w:p w14:paraId="7297F7C6" w14:textId="77777777" w:rsidR="00A266F2" w:rsidRPr="002E194B" w:rsidRDefault="00A266F2" w:rsidP="00A266F2">
      <w:pPr>
        <w:pStyle w:val="subsection"/>
      </w:pPr>
      <w:r w:rsidRPr="002E194B">
        <w:tab/>
        <w:t>(3)</w:t>
      </w:r>
      <w:r w:rsidRPr="002E194B">
        <w:tab/>
        <w:t>The audit report must include a conclusion in relation to each of the following matters:</w:t>
      </w:r>
    </w:p>
    <w:p w14:paraId="4B095992" w14:textId="77777777" w:rsidR="00A266F2" w:rsidRPr="002E194B" w:rsidRDefault="00A266F2" w:rsidP="00A266F2">
      <w:pPr>
        <w:pStyle w:val="paragraph"/>
      </w:pPr>
      <w:r w:rsidRPr="002E194B">
        <w:tab/>
        <w:t>(a)</w:t>
      </w:r>
      <w:r w:rsidRPr="002E194B">
        <w:tab/>
        <w:t>whether, in all material respects, the application correctly specifies the historical production variables (if any) for the facility;</w:t>
      </w:r>
    </w:p>
    <w:p w14:paraId="40BE0C95" w14:textId="77777777" w:rsidR="00A266F2" w:rsidRPr="002E194B" w:rsidRDefault="00A266F2" w:rsidP="00A266F2">
      <w:pPr>
        <w:pStyle w:val="paragraph"/>
      </w:pPr>
      <w:r w:rsidRPr="002E194B">
        <w:tab/>
        <w:t>(b)</w:t>
      </w:r>
      <w:r w:rsidRPr="002E194B">
        <w:tab/>
        <w:t>if the application includes the designated historical information about a historical production variable for the facility for a historical financial year—whether, in all material respects, the application correctly specifies the quantity of the historical production variable in the historical financial year;</w:t>
      </w:r>
    </w:p>
    <w:p w14:paraId="55F58219" w14:textId="77777777" w:rsidR="00A266F2" w:rsidRPr="002E194B" w:rsidRDefault="00A266F2" w:rsidP="00A266F2">
      <w:pPr>
        <w:pStyle w:val="paragraph"/>
      </w:pPr>
      <w:r w:rsidRPr="002E194B">
        <w:tab/>
        <w:t>(c)</w:t>
      </w:r>
      <w:r w:rsidRPr="002E194B">
        <w:tab/>
        <w:t>whether, in all material respects, the application correctly specifies the amount of covered emissions for the facility in each historical financial year;</w:t>
      </w:r>
    </w:p>
    <w:p w14:paraId="468CEE58" w14:textId="77777777" w:rsidR="00A266F2" w:rsidRPr="002E194B" w:rsidRDefault="00A266F2" w:rsidP="00A266F2">
      <w:pPr>
        <w:pStyle w:val="paragraph"/>
      </w:pPr>
      <w:r w:rsidRPr="002E194B">
        <w:tab/>
        <w:t>(d)</w:t>
      </w:r>
      <w:r w:rsidRPr="002E194B">
        <w:tab/>
        <w:t>whether, in all material respects, the application correctly specifies the transitional production variables (if any) for the facility.</w:t>
      </w:r>
    </w:p>
    <w:p w14:paraId="27A08A13" w14:textId="77777777" w:rsidR="00A266F2" w:rsidRPr="002E194B" w:rsidRDefault="00A266F2" w:rsidP="00A266F2">
      <w:pPr>
        <w:pStyle w:val="SubsectionHead"/>
      </w:pPr>
      <w:r w:rsidRPr="002E194B">
        <w:t>Limited assurance matters</w:t>
      </w:r>
    </w:p>
    <w:p w14:paraId="54DDC827" w14:textId="77777777" w:rsidR="00A266F2" w:rsidRPr="002E194B" w:rsidRDefault="00A266F2" w:rsidP="00A266F2">
      <w:pPr>
        <w:pStyle w:val="subsection"/>
      </w:pPr>
      <w:r w:rsidRPr="002E194B">
        <w:tab/>
        <w:t>(4)</w:t>
      </w:r>
      <w:r w:rsidRPr="002E194B">
        <w:tab/>
        <w:t>The audit report must include a conclusion in relation to each of the following matters:</w:t>
      </w:r>
    </w:p>
    <w:p w14:paraId="5B54646C" w14:textId="77777777" w:rsidR="00A266F2" w:rsidRPr="002E194B" w:rsidRDefault="00A266F2" w:rsidP="00A266F2">
      <w:pPr>
        <w:pStyle w:val="paragraph"/>
      </w:pPr>
      <w:r w:rsidRPr="002E194B">
        <w:tab/>
        <w:t>(a)</w:t>
      </w:r>
      <w:r w:rsidRPr="002E194B">
        <w:tab/>
        <w:t>if the application specifies one or more historical production variables for the facility—whether, in all material respects, the application correctly specifies the amount of covered emissions of greenhouse gases from the operation of the facility that are relevantly associated with each of those production variables;</w:t>
      </w:r>
    </w:p>
    <w:p w14:paraId="4F9D5E6C" w14:textId="2F131B49" w:rsidR="00A266F2" w:rsidRPr="002E194B" w:rsidRDefault="00A266F2" w:rsidP="00A266F2">
      <w:pPr>
        <w:pStyle w:val="paragraph"/>
      </w:pPr>
      <w:r w:rsidRPr="002E194B">
        <w:tab/>
        <w:t>(b)</w:t>
      </w:r>
      <w:r w:rsidRPr="002E194B">
        <w:tab/>
        <w:t xml:space="preserve">whether, in all material respects, calculations of amounts of covered emissions of greenhouse gases from the operation of the facility that are included in the application meet the requirements specified in </w:t>
      </w:r>
      <w:r w:rsidR="00432A36" w:rsidRPr="002E194B">
        <w:t>section 1</w:t>
      </w:r>
      <w:r w:rsidRPr="002E194B">
        <w:t>5;</w:t>
      </w:r>
    </w:p>
    <w:p w14:paraId="633C313F" w14:textId="48B933A2" w:rsidR="00A266F2" w:rsidRPr="002E194B" w:rsidRDefault="00A266F2" w:rsidP="00A266F2">
      <w:pPr>
        <w:pStyle w:val="paragraph"/>
      </w:pPr>
      <w:r w:rsidRPr="002E194B">
        <w:tab/>
        <w:t>(c)</w:t>
      </w:r>
      <w:r w:rsidRPr="002E194B">
        <w:tab/>
        <w:t xml:space="preserve">if the application includes estimates and assumptions made in accordance with </w:t>
      </w:r>
      <w:r w:rsidR="00432A36" w:rsidRPr="002E194B">
        <w:t>subsection 1</w:t>
      </w:r>
      <w:r w:rsidRPr="002E194B">
        <w:t>5(3)—whether, in all material respects, those estimates and assumptions are reasonable.</w:t>
      </w:r>
    </w:p>
    <w:p w14:paraId="173A19D4" w14:textId="77777777" w:rsidR="00A266F2" w:rsidRPr="002E194B" w:rsidRDefault="00A266F2" w:rsidP="00A266F2">
      <w:pPr>
        <w:pStyle w:val="SubsectionHead"/>
      </w:pPr>
      <w:r w:rsidRPr="002E194B">
        <w:t>Previously audited matters</w:t>
      </w:r>
    </w:p>
    <w:p w14:paraId="2AFD889F" w14:textId="6D78ED70" w:rsidR="00A266F2" w:rsidRPr="002E194B" w:rsidRDefault="00A266F2" w:rsidP="00A266F2">
      <w:pPr>
        <w:pStyle w:val="subsection"/>
      </w:pPr>
      <w:r w:rsidRPr="002E194B">
        <w:tab/>
        <w:t>(5)</w:t>
      </w:r>
      <w:r w:rsidRPr="002E194B">
        <w:tab/>
        <w:t xml:space="preserve">Despite </w:t>
      </w:r>
      <w:r w:rsidR="00432A36" w:rsidRPr="002E194B">
        <w:t>subsections (</w:t>
      </w:r>
      <w:r w:rsidRPr="002E194B">
        <w:t>3) and (4), the audit report does not need to include a conclusion:</w:t>
      </w:r>
    </w:p>
    <w:p w14:paraId="5B6F14DA" w14:textId="664AEA33" w:rsidR="00A266F2" w:rsidRPr="002E194B" w:rsidRDefault="00A266F2" w:rsidP="00A266F2">
      <w:pPr>
        <w:pStyle w:val="paragraph"/>
      </w:pPr>
      <w:r w:rsidRPr="002E194B">
        <w:tab/>
        <w:t>(a)</w:t>
      </w:r>
      <w:r w:rsidRPr="002E194B">
        <w:tab/>
        <w:t xml:space="preserve">about a matter in </w:t>
      </w:r>
      <w:r w:rsidR="00432A36" w:rsidRPr="002E194B">
        <w:t>subsection (</w:t>
      </w:r>
      <w:r w:rsidRPr="002E194B">
        <w:t>3) if the responsible emitter has previously given the Regulator an audit report that includes a reasonable assurance conclusion in relation to the matter; or</w:t>
      </w:r>
    </w:p>
    <w:p w14:paraId="4F7FC7E9" w14:textId="362FB5A5" w:rsidR="00A266F2" w:rsidRPr="002E194B" w:rsidRDefault="00A266F2" w:rsidP="00A266F2">
      <w:pPr>
        <w:pStyle w:val="paragraph"/>
      </w:pPr>
      <w:r w:rsidRPr="002E194B">
        <w:tab/>
        <w:t>(b)</w:t>
      </w:r>
      <w:r w:rsidRPr="002E194B">
        <w:tab/>
        <w:t xml:space="preserve">about a matter in </w:t>
      </w:r>
      <w:r w:rsidR="00432A36" w:rsidRPr="002E194B">
        <w:t>subsection (</w:t>
      </w:r>
      <w:r w:rsidRPr="002E194B">
        <w:t>4) if the responsible emitter has previously given the Regulator an audit report that includes a limited assurance conclusion in relation to the matter.</w:t>
      </w:r>
    </w:p>
    <w:p w14:paraId="742511E1" w14:textId="77777777" w:rsidR="00A266F2" w:rsidRPr="002E194B" w:rsidRDefault="00A266F2" w:rsidP="00A266F2">
      <w:pPr>
        <w:pStyle w:val="ActHead5"/>
      </w:pPr>
      <w:bookmarkStart w:id="24" w:name="_Toc152248771"/>
      <w:r w:rsidRPr="002E194B">
        <w:rPr>
          <w:rStyle w:val="CharSectno"/>
        </w:rPr>
        <w:t>18</w:t>
      </w:r>
      <w:r w:rsidRPr="002E194B">
        <w:t xml:space="preserve">  Consideration of application</w:t>
      </w:r>
      <w:bookmarkEnd w:id="24"/>
    </w:p>
    <w:p w14:paraId="4D2BD594" w14:textId="77777777" w:rsidR="00A266F2" w:rsidRPr="002E194B" w:rsidRDefault="00A266F2" w:rsidP="00A266F2">
      <w:pPr>
        <w:pStyle w:val="subsection"/>
      </w:pPr>
      <w:r w:rsidRPr="002E194B">
        <w:tab/>
        <w:t>(1)</w:t>
      </w:r>
      <w:r w:rsidRPr="002E194B">
        <w:tab/>
        <w:t>This section applies if the responsible emitter for an existing facility applies for an emissions intensity determination in accordance with this Subdivision.</w:t>
      </w:r>
    </w:p>
    <w:p w14:paraId="25AD7DE3" w14:textId="56BFBC1C" w:rsidR="00A266F2" w:rsidRPr="002E194B" w:rsidRDefault="00A266F2" w:rsidP="00A266F2">
      <w:pPr>
        <w:pStyle w:val="subsection"/>
      </w:pPr>
      <w:r w:rsidRPr="002E194B">
        <w:tab/>
        <w:t>(2)</w:t>
      </w:r>
      <w:r w:rsidRPr="002E194B">
        <w:tab/>
        <w:t xml:space="preserve">Subject to </w:t>
      </w:r>
      <w:r w:rsidR="00432A36" w:rsidRPr="002E194B">
        <w:t>subsection (</w:t>
      </w:r>
      <w:r w:rsidRPr="002E194B">
        <w:t xml:space="preserve">4), the Regulator must take all reasonable steps to decide the application under </w:t>
      </w:r>
      <w:r w:rsidR="00432A36" w:rsidRPr="002E194B">
        <w:t>section 1</w:t>
      </w:r>
      <w:r w:rsidRPr="002E194B">
        <w:t>9 before the end of the decision date for the application.</w:t>
      </w:r>
    </w:p>
    <w:p w14:paraId="0BC32F41" w14:textId="4C12F1E0" w:rsidR="00A266F2" w:rsidRPr="002E194B" w:rsidRDefault="00A266F2" w:rsidP="00A266F2">
      <w:pPr>
        <w:pStyle w:val="notetext"/>
      </w:pPr>
      <w:r w:rsidRPr="002E194B">
        <w:t>Note:</w:t>
      </w:r>
      <w:r w:rsidRPr="002E194B">
        <w:tab/>
        <w:t xml:space="preserve">For the decision date for the application, see </w:t>
      </w:r>
      <w:r w:rsidR="00432A36" w:rsidRPr="002E194B">
        <w:t>section 5</w:t>
      </w:r>
      <w:r w:rsidRPr="002E194B">
        <w:t>2.</w:t>
      </w:r>
    </w:p>
    <w:p w14:paraId="59F89685" w14:textId="77777777" w:rsidR="00A266F2" w:rsidRPr="002E194B" w:rsidRDefault="00A266F2" w:rsidP="00A266F2">
      <w:pPr>
        <w:pStyle w:val="subsection"/>
      </w:pPr>
      <w:r w:rsidRPr="002E194B">
        <w:tab/>
        <w:t>(3)</w:t>
      </w:r>
      <w:r w:rsidRPr="002E194B">
        <w:tab/>
        <w:t>The Regulator may, by notice in writing, require the applicant to give the Regulator, within the period specified in the notice, such further information in relation to the application as the Regulator requires.</w:t>
      </w:r>
    </w:p>
    <w:p w14:paraId="30B35837" w14:textId="77777777" w:rsidR="00A266F2" w:rsidRPr="002E194B" w:rsidRDefault="00A266F2" w:rsidP="00A266F2">
      <w:pPr>
        <w:pStyle w:val="subsection"/>
      </w:pPr>
      <w:r w:rsidRPr="002E194B">
        <w:tab/>
        <w:t>(4)</w:t>
      </w:r>
      <w:r w:rsidRPr="002E194B">
        <w:tab/>
        <w:t>The Regulator is not required to decide the application, and may cease considering whether to decide the application, if the applicant does not provide the required information within the period specified in the notice.</w:t>
      </w:r>
    </w:p>
    <w:p w14:paraId="6B4BFF09" w14:textId="77777777" w:rsidR="00A266F2" w:rsidRPr="002E194B" w:rsidRDefault="00A266F2" w:rsidP="00A266F2">
      <w:pPr>
        <w:pStyle w:val="ActHead5"/>
      </w:pPr>
      <w:bookmarkStart w:id="25" w:name="_Toc152248772"/>
      <w:r w:rsidRPr="002E194B">
        <w:rPr>
          <w:rStyle w:val="CharSectno"/>
        </w:rPr>
        <w:t>19</w:t>
      </w:r>
      <w:r w:rsidRPr="002E194B">
        <w:t xml:space="preserve">  Emissions intensity determination</w:t>
      </w:r>
      <w:bookmarkEnd w:id="25"/>
    </w:p>
    <w:p w14:paraId="5D83D9EE" w14:textId="77777777" w:rsidR="00A266F2" w:rsidRPr="002E194B" w:rsidRDefault="00A266F2" w:rsidP="00A266F2">
      <w:pPr>
        <w:pStyle w:val="subsection"/>
      </w:pPr>
      <w:r w:rsidRPr="002E194B">
        <w:tab/>
        <w:t>(1)</w:t>
      </w:r>
      <w:r w:rsidRPr="002E194B">
        <w:tab/>
        <w:t>If the responsible emitter for an existing facility applies for an emissions intensity determination in accordance with this Subdivision, the Regulator must decide to:</w:t>
      </w:r>
    </w:p>
    <w:p w14:paraId="264C5B66" w14:textId="77777777" w:rsidR="00A266F2" w:rsidRPr="002E194B" w:rsidRDefault="00A266F2" w:rsidP="00A266F2">
      <w:pPr>
        <w:pStyle w:val="paragraph"/>
      </w:pPr>
      <w:r w:rsidRPr="002E194B">
        <w:tab/>
        <w:t>(a)</w:t>
      </w:r>
      <w:r w:rsidRPr="002E194B">
        <w:tab/>
        <w:t>make the determination; or</w:t>
      </w:r>
    </w:p>
    <w:p w14:paraId="5A5B2D06" w14:textId="77777777" w:rsidR="00A266F2" w:rsidRPr="002E194B" w:rsidRDefault="00A266F2" w:rsidP="00A266F2">
      <w:pPr>
        <w:pStyle w:val="paragraph"/>
      </w:pPr>
      <w:r w:rsidRPr="002E194B">
        <w:tab/>
        <w:t>(b)</w:t>
      </w:r>
      <w:r w:rsidRPr="002E194B">
        <w:tab/>
        <w:t>refuse to make the determination.</w:t>
      </w:r>
    </w:p>
    <w:p w14:paraId="76DB1844" w14:textId="77777777" w:rsidR="00A266F2" w:rsidRPr="002E194B" w:rsidRDefault="00A266F2" w:rsidP="00A266F2">
      <w:pPr>
        <w:pStyle w:val="subsection"/>
      </w:pPr>
      <w:r w:rsidRPr="002E194B">
        <w:tab/>
        <w:t>(2)</w:t>
      </w:r>
      <w:r w:rsidRPr="002E194B">
        <w:tab/>
        <w:t>The Regulator must not make the determination unless:</w:t>
      </w:r>
    </w:p>
    <w:p w14:paraId="4E3EE7C8" w14:textId="77777777" w:rsidR="00A266F2" w:rsidRPr="002E194B" w:rsidRDefault="00A266F2" w:rsidP="00A266F2">
      <w:pPr>
        <w:pStyle w:val="paragraph"/>
      </w:pPr>
      <w:r w:rsidRPr="002E194B">
        <w:tab/>
        <w:t>(a)</w:t>
      </w:r>
      <w:r w:rsidRPr="002E194B">
        <w:tab/>
        <w:t>the audit report that accompanies the application includes:</w:t>
      </w:r>
    </w:p>
    <w:p w14:paraId="5E4EBFE4" w14:textId="5C03BC81" w:rsidR="00A266F2" w:rsidRPr="002E194B" w:rsidRDefault="00A266F2" w:rsidP="00A266F2">
      <w:pPr>
        <w:pStyle w:val="paragraphsub"/>
      </w:pPr>
      <w:r w:rsidRPr="002E194B">
        <w:tab/>
        <w:t>(i)</w:t>
      </w:r>
      <w:r w:rsidRPr="002E194B">
        <w:tab/>
        <w:t xml:space="preserve">a reasonable assurance conclusion, or a qualified reasonable assurance conclusion, in relation to each of the matters specified in </w:t>
      </w:r>
      <w:r w:rsidR="00432A36" w:rsidRPr="002E194B">
        <w:t>subsection 1</w:t>
      </w:r>
      <w:r w:rsidRPr="002E194B">
        <w:t>7(3); and</w:t>
      </w:r>
    </w:p>
    <w:p w14:paraId="0E247EAC" w14:textId="04F37433" w:rsidR="00A266F2" w:rsidRPr="002E194B" w:rsidRDefault="00A266F2" w:rsidP="00A266F2">
      <w:pPr>
        <w:pStyle w:val="paragraphsub"/>
      </w:pPr>
      <w:r w:rsidRPr="002E194B">
        <w:tab/>
        <w:t>(ii)</w:t>
      </w:r>
      <w:r w:rsidRPr="002E194B">
        <w:tab/>
        <w:t xml:space="preserve">a limited assurance conclusion, or a qualified limited assurance conclusion, in relation to each of the matters specified in </w:t>
      </w:r>
      <w:r w:rsidR="00432A36" w:rsidRPr="002E194B">
        <w:t>subsection 1</w:t>
      </w:r>
      <w:r w:rsidRPr="002E194B">
        <w:t>7(4); and</w:t>
      </w:r>
    </w:p>
    <w:p w14:paraId="291C5517" w14:textId="77777777" w:rsidR="00A266F2" w:rsidRPr="002E194B" w:rsidRDefault="00A266F2" w:rsidP="00A266F2">
      <w:pPr>
        <w:pStyle w:val="paragraph"/>
      </w:pPr>
      <w:r w:rsidRPr="002E194B">
        <w:tab/>
        <w:t>(b)</w:t>
      </w:r>
      <w:r w:rsidRPr="002E194B">
        <w:tab/>
        <w:t>the Regulator is reasonably satisfied, having regard to any matter the Regulator considers relevant, that:</w:t>
      </w:r>
    </w:p>
    <w:p w14:paraId="3EF92D92" w14:textId="77777777" w:rsidR="00A266F2" w:rsidRPr="002E194B" w:rsidRDefault="00A266F2" w:rsidP="00A266F2">
      <w:pPr>
        <w:pStyle w:val="paragraphsub"/>
      </w:pPr>
      <w:r w:rsidRPr="002E194B">
        <w:tab/>
        <w:t>(i)</w:t>
      </w:r>
      <w:r w:rsidRPr="002E194B">
        <w:tab/>
        <w:t>the information included in the application is correct; and</w:t>
      </w:r>
    </w:p>
    <w:p w14:paraId="78560830" w14:textId="77777777" w:rsidR="00A266F2" w:rsidRPr="002E194B" w:rsidRDefault="00A266F2" w:rsidP="00A266F2">
      <w:pPr>
        <w:pStyle w:val="paragraphsub"/>
      </w:pPr>
      <w:r w:rsidRPr="002E194B">
        <w:tab/>
        <w:t>(ii)</w:t>
      </w:r>
      <w:r w:rsidRPr="002E194B">
        <w:tab/>
        <w:t>any explanation in the application of why the designated historical information about a historical production variable for the facility has not been included in the application is reasonable; and</w:t>
      </w:r>
    </w:p>
    <w:p w14:paraId="17850496" w14:textId="6F627E27" w:rsidR="00A266F2" w:rsidRPr="002E194B" w:rsidRDefault="00A266F2" w:rsidP="00A266F2">
      <w:pPr>
        <w:pStyle w:val="paragraphsub"/>
      </w:pPr>
      <w:r w:rsidRPr="002E194B">
        <w:tab/>
        <w:t>(iii)</w:t>
      </w:r>
      <w:r w:rsidRPr="002E194B">
        <w:tab/>
        <w:t xml:space="preserve">calculations of amounts of covered emissions of greenhouse gases from the operation of the facility that are included in the application meet the requirements specified in </w:t>
      </w:r>
      <w:r w:rsidR="00432A36" w:rsidRPr="002E194B">
        <w:t>section 1</w:t>
      </w:r>
      <w:r w:rsidRPr="002E194B">
        <w:t>5; and</w:t>
      </w:r>
    </w:p>
    <w:p w14:paraId="650DBEBD" w14:textId="228A4131" w:rsidR="00A266F2" w:rsidRPr="002E194B" w:rsidRDefault="00A266F2" w:rsidP="00A266F2">
      <w:pPr>
        <w:pStyle w:val="paragraphsub"/>
      </w:pPr>
      <w:r w:rsidRPr="002E194B">
        <w:tab/>
        <w:t>(iv)</w:t>
      </w:r>
      <w:r w:rsidRPr="002E194B">
        <w:tab/>
        <w:t xml:space="preserve">any estimates and assumptions made in accordance with </w:t>
      </w:r>
      <w:r w:rsidR="00432A36" w:rsidRPr="002E194B">
        <w:t>subsection 1</w:t>
      </w:r>
      <w:r w:rsidRPr="002E194B">
        <w:t>5(3) and included in the application are reasonable.</w:t>
      </w:r>
    </w:p>
    <w:p w14:paraId="5B5B471A" w14:textId="77777777" w:rsidR="00A266F2" w:rsidRPr="002E194B" w:rsidRDefault="00A266F2" w:rsidP="00A266F2">
      <w:pPr>
        <w:pStyle w:val="subsection"/>
      </w:pPr>
      <w:r w:rsidRPr="002E194B">
        <w:tab/>
        <w:t>(3)</w:t>
      </w:r>
      <w:r w:rsidRPr="002E194B">
        <w:tab/>
        <w:t>The determination must be in writing and must specify:</w:t>
      </w:r>
    </w:p>
    <w:p w14:paraId="57C3A69B" w14:textId="42A71E0A" w:rsidR="00A266F2" w:rsidRPr="002E194B" w:rsidRDefault="00A266F2" w:rsidP="00A266F2">
      <w:pPr>
        <w:pStyle w:val="paragraph"/>
      </w:pPr>
      <w:r w:rsidRPr="002E194B">
        <w:tab/>
        <w:t>(a)</w:t>
      </w:r>
      <w:r w:rsidRPr="002E194B">
        <w:tab/>
        <w:t>the facility</w:t>
      </w:r>
      <w:r w:rsidR="002E194B">
        <w:noBreakHyphen/>
      </w:r>
      <w:r w:rsidRPr="002E194B">
        <w:t>specific emissions intensity number of:</w:t>
      </w:r>
    </w:p>
    <w:p w14:paraId="07DB734F" w14:textId="77777777" w:rsidR="00A266F2" w:rsidRPr="002E194B" w:rsidRDefault="00A266F2" w:rsidP="00A266F2">
      <w:pPr>
        <w:pStyle w:val="paragraphsub"/>
      </w:pPr>
      <w:r w:rsidRPr="002E194B">
        <w:tab/>
        <w:t>(i)</w:t>
      </w:r>
      <w:r w:rsidRPr="002E194B">
        <w:tab/>
        <w:t>any historical production variable for the facility; and</w:t>
      </w:r>
    </w:p>
    <w:p w14:paraId="08E35FDD" w14:textId="77777777" w:rsidR="00A266F2" w:rsidRPr="002E194B" w:rsidRDefault="00A266F2" w:rsidP="00A266F2">
      <w:pPr>
        <w:pStyle w:val="paragraphsub"/>
      </w:pPr>
      <w:r w:rsidRPr="002E194B">
        <w:tab/>
        <w:t>(ii)</w:t>
      </w:r>
      <w:r w:rsidRPr="002E194B">
        <w:tab/>
        <w:t>any transitional production variable for the facility; and</w:t>
      </w:r>
    </w:p>
    <w:p w14:paraId="15E163AD" w14:textId="77777777" w:rsidR="00A266F2" w:rsidRPr="002E194B" w:rsidRDefault="00A266F2" w:rsidP="00A266F2">
      <w:pPr>
        <w:pStyle w:val="paragraphsub"/>
      </w:pPr>
      <w:r w:rsidRPr="002E194B">
        <w:tab/>
        <w:t>(iii)</w:t>
      </w:r>
      <w:r w:rsidRPr="002E194B">
        <w:tab/>
        <w:t>any related production variable for the facility; and</w:t>
      </w:r>
    </w:p>
    <w:p w14:paraId="02B994C8" w14:textId="77777777" w:rsidR="00A266F2" w:rsidRPr="002E194B" w:rsidRDefault="00A266F2" w:rsidP="00A266F2">
      <w:pPr>
        <w:pStyle w:val="paragraph"/>
      </w:pPr>
      <w:r w:rsidRPr="002E194B">
        <w:tab/>
        <w:t>(b)</w:t>
      </w:r>
      <w:r w:rsidRPr="002E194B">
        <w:tab/>
        <w:t>the first financial year in relation to which the determination applies.</w:t>
      </w:r>
    </w:p>
    <w:p w14:paraId="248D6139" w14:textId="77777777" w:rsidR="00A266F2" w:rsidRPr="002E194B" w:rsidRDefault="00A266F2" w:rsidP="00A266F2">
      <w:pPr>
        <w:pStyle w:val="subsection"/>
      </w:pPr>
      <w:r w:rsidRPr="002E194B">
        <w:tab/>
        <w:t>(4)</w:t>
      </w:r>
      <w:r w:rsidRPr="002E194B">
        <w:tab/>
        <w:t>The determination may state that:</w:t>
      </w:r>
    </w:p>
    <w:p w14:paraId="5ED793C3" w14:textId="77777777" w:rsidR="00A266F2" w:rsidRPr="002E194B" w:rsidRDefault="00A266F2" w:rsidP="00A266F2">
      <w:pPr>
        <w:pStyle w:val="paragraph"/>
      </w:pPr>
      <w:r w:rsidRPr="002E194B">
        <w:tab/>
        <w:t>(a)</w:t>
      </w:r>
      <w:r w:rsidRPr="002E194B">
        <w:tab/>
        <w:t xml:space="preserve">a particular production variable for the facility is a </w:t>
      </w:r>
      <w:r w:rsidRPr="002E194B">
        <w:rPr>
          <w:b/>
          <w:i/>
        </w:rPr>
        <w:t>related production variable</w:t>
      </w:r>
      <w:r w:rsidRPr="002E194B">
        <w:t xml:space="preserve"> for the facility; and</w:t>
      </w:r>
    </w:p>
    <w:p w14:paraId="0F4C7855" w14:textId="77777777" w:rsidR="00A266F2" w:rsidRPr="002E194B" w:rsidRDefault="00A266F2" w:rsidP="00A266F2">
      <w:pPr>
        <w:pStyle w:val="paragraph"/>
      </w:pPr>
      <w:r w:rsidRPr="002E194B">
        <w:tab/>
        <w:t>(b)</w:t>
      </w:r>
      <w:r w:rsidRPr="002E194B">
        <w:tab/>
        <w:t xml:space="preserve">another specified production variable for the facility is the </w:t>
      </w:r>
      <w:r w:rsidRPr="002E194B">
        <w:rPr>
          <w:b/>
          <w:i/>
        </w:rPr>
        <w:t>comparative production variable</w:t>
      </w:r>
      <w:r w:rsidRPr="002E194B">
        <w:t xml:space="preserve"> for that related production variable.</w:t>
      </w:r>
    </w:p>
    <w:p w14:paraId="03B11C37" w14:textId="77777777" w:rsidR="00A266F2" w:rsidRPr="002E194B" w:rsidRDefault="00A266F2" w:rsidP="00A266F2">
      <w:pPr>
        <w:pStyle w:val="notetext"/>
      </w:pPr>
      <w:r w:rsidRPr="002E194B">
        <w:t>Note:</w:t>
      </w:r>
      <w:r w:rsidRPr="002E194B">
        <w:tab/>
        <w:t>See Subdivision D (related production variables).</w:t>
      </w:r>
    </w:p>
    <w:p w14:paraId="3C941A76" w14:textId="77777777" w:rsidR="00A266F2" w:rsidRPr="002E194B" w:rsidRDefault="00A266F2" w:rsidP="00A266F2">
      <w:pPr>
        <w:pStyle w:val="subsection"/>
      </w:pPr>
      <w:r w:rsidRPr="002E194B">
        <w:tab/>
        <w:t>(5)</w:t>
      </w:r>
      <w:r w:rsidRPr="002E194B">
        <w:tab/>
        <w:t>The determination:</w:t>
      </w:r>
    </w:p>
    <w:p w14:paraId="18C7E85A" w14:textId="58C81E13" w:rsidR="00A266F2" w:rsidRPr="002E194B" w:rsidRDefault="00A266F2" w:rsidP="00A266F2">
      <w:pPr>
        <w:pStyle w:val="paragraph"/>
      </w:pPr>
      <w:r w:rsidRPr="002E194B">
        <w:tab/>
        <w:t>(a)</w:t>
      </w:r>
      <w:r w:rsidRPr="002E194B">
        <w:tab/>
        <w:t xml:space="preserve">comes into force on the first day of the financial year specified for the purposes of </w:t>
      </w:r>
      <w:r w:rsidR="00432A36" w:rsidRPr="002E194B">
        <w:t>paragraph (</w:t>
      </w:r>
      <w:r w:rsidRPr="002E194B">
        <w:t>3)(b); and</w:t>
      </w:r>
    </w:p>
    <w:p w14:paraId="4829831C" w14:textId="77777777" w:rsidR="00A266F2" w:rsidRPr="002E194B" w:rsidRDefault="00A266F2" w:rsidP="00A266F2">
      <w:pPr>
        <w:pStyle w:val="paragraph"/>
      </w:pPr>
      <w:r w:rsidRPr="002E194B">
        <w:tab/>
        <w:t>(b)</w:t>
      </w:r>
      <w:r w:rsidRPr="002E194B">
        <w:tab/>
        <w:t>applies in relation to the facility for that financial year and each subsequent financial year.</w:t>
      </w:r>
    </w:p>
    <w:p w14:paraId="7B97AEC5" w14:textId="004574BE" w:rsidR="00A266F2" w:rsidRPr="002E194B" w:rsidRDefault="00A266F2" w:rsidP="00A266F2">
      <w:pPr>
        <w:pStyle w:val="notetext"/>
      </w:pPr>
      <w:r w:rsidRPr="002E194B">
        <w:t>Note:</w:t>
      </w:r>
      <w:r w:rsidRPr="002E194B">
        <w:tab/>
        <w:t xml:space="preserve">See </w:t>
      </w:r>
      <w:r w:rsidR="00432A36" w:rsidRPr="002E194B">
        <w:t>subsection 2</w:t>
      </w:r>
      <w:r w:rsidRPr="002E194B">
        <w:t>2XQ(2) of the Act (commencement of determination).</w:t>
      </w:r>
    </w:p>
    <w:p w14:paraId="0518C776" w14:textId="77777777" w:rsidR="00A266F2" w:rsidRPr="002E194B" w:rsidRDefault="00A266F2" w:rsidP="00A266F2">
      <w:pPr>
        <w:pStyle w:val="subsection"/>
      </w:pPr>
      <w:r w:rsidRPr="002E194B">
        <w:tab/>
        <w:t>(6)</w:t>
      </w:r>
      <w:r w:rsidRPr="002E194B">
        <w:tab/>
        <w:t>If the Regulator makes the determination, the Regulator must:</w:t>
      </w:r>
    </w:p>
    <w:p w14:paraId="22A8B224" w14:textId="77777777" w:rsidR="00A266F2" w:rsidRPr="002E194B" w:rsidRDefault="00A266F2" w:rsidP="00A266F2">
      <w:pPr>
        <w:pStyle w:val="paragraph"/>
      </w:pPr>
      <w:r w:rsidRPr="002E194B">
        <w:tab/>
        <w:t>(a)</w:t>
      </w:r>
      <w:r w:rsidRPr="002E194B">
        <w:tab/>
        <w:t>notify the applicant for the determination that the Regulator has made the determination; and</w:t>
      </w:r>
    </w:p>
    <w:p w14:paraId="3CC6D25D" w14:textId="77777777" w:rsidR="00A266F2" w:rsidRPr="002E194B" w:rsidRDefault="00A266F2" w:rsidP="00A266F2">
      <w:pPr>
        <w:pStyle w:val="paragraph"/>
      </w:pPr>
      <w:r w:rsidRPr="002E194B">
        <w:tab/>
        <w:t>(b)</w:t>
      </w:r>
      <w:r w:rsidRPr="002E194B">
        <w:tab/>
        <w:t>publish the determination on the Regulator’s website.</w:t>
      </w:r>
    </w:p>
    <w:p w14:paraId="328117F9" w14:textId="77777777" w:rsidR="00A266F2" w:rsidRDefault="00A266F2" w:rsidP="00A266F2">
      <w:pPr>
        <w:pStyle w:val="subsection"/>
      </w:pPr>
      <w:r w:rsidRPr="002E194B">
        <w:tab/>
        <w:t>(7)</w:t>
      </w:r>
      <w:r w:rsidRPr="002E194B">
        <w:tab/>
        <w:t>If the Regulator decides to refuse to make the determination, the Regulator must give the applicant for the determination a written notice of the decision that includes the Regulator’s reasons for the decision.</w:t>
      </w:r>
    </w:p>
    <w:p w14:paraId="2E875ED6" w14:textId="77777777" w:rsidR="002F31CC" w:rsidRPr="002F31CC" w:rsidRDefault="002F31CC" w:rsidP="002F31CC">
      <w:pPr>
        <w:pStyle w:val="ActHead5"/>
        <w:rPr>
          <w:rStyle w:val="CharSectno"/>
          <w:color w:val="4F81BD" w:themeColor="accent1"/>
        </w:rPr>
      </w:pPr>
      <w:bookmarkStart w:id="26" w:name="_Toc152248773"/>
      <w:r w:rsidRPr="002F31CC">
        <w:rPr>
          <w:rStyle w:val="CharSectno"/>
          <w:color w:val="4F81BD" w:themeColor="accent1"/>
        </w:rPr>
        <w:t>19A  Emissions intensity determination specifying facility-specific emissions intensity number of primary steel</w:t>
      </w:r>
      <w:bookmarkEnd w:id="26"/>
      <w:r w:rsidRPr="002F31CC">
        <w:rPr>
          <w:rStyle w:val="CharSectno"/>
          <w:color w:val="4F81BD" w:themeColor="accent1"/>
        </w:rPr>
        <w:t xml:space="preserve"> </w:t>
      </w:r>
    </w:p>
    <w:p w14:paraId="1A4E07D8" w14:textId="77777777" w:rsidR="002F31CC" w:rsidRPr="002F31CC" w:rsidRDefault="002F31CC" w:rsidP="002F31CC">
      <w:pPr>
        <w:pStyle w:val="subsection"/>
        <w:rPr>
          <w:color w:val="4F81BD" w:themeColor="accent1"/>
          <w:szCs w:val="22"/>
          <w:shd w:val="clear" w:color="auto" w:fill="FFFFFF"/>
        </w:rPr>
      </w:pPr>
      <w:r w:rsidRPr="002F31CC">
        <w:rPr>
          <w:color w:val="4F81BD" w:themeColor="accent1"/>
        </w:rPr>
        <w:tab/>
        <w:t>(1)</w:t>
      </w:r>
      <w:r w:rsidRPr="002F31CC">
        <w:rPr>
          <w:color w:val="4F81BD" w:themeColor="accent1"/>
        </w:rPr>
        <w:tab/>
        <w:t>This section applies if an</w:t>
      </w:r>
      <w:r w:rsidRPr="002F31CC">
        <w:rPr>
          <w:color w:val="4F81BD" w:themeColor="accent1"/>
          <w:szCs w:val="22"/>
          <w:shd w:val="clear" w:color="auto" w:fill="FFFFFF"/>
        </w:rPr>
        <w:t xml:space="preserve"> emissions intensity determination under section 19 specifies the facility-specific emissions intensity number of primary steel. </w:t>
      </w:r>
    </w:p>
    <w:p w14:paraId="3E8FA39D" w14:textId="77777777" w:rsidR="002F31CC" w:rsidRPr="002F31CC" w:rsidRDefault="002F31CC" w:rsidP="002F31CC">
      <w:pPr>
        <w:pStyle w:val="subsection"/>
        <w:rPr>
          <w:color w:val="4F81BD" w:themeColor="accent1"/>
        </w:rPr>
      </w:pPr>
      <w:r w:rsidRPr="002F31CC">
        <w:rPr>
          <w:color w:val="4F81BD" w:themeColor="accent1"/>
        </w:rPr>
        <w:tab/>
        <w:t>(2)</w:t>
      </w:r>
      <w:r w:rsidRPr="002F31CC">
        <w:rPr>
          <w:color w:val="4F81BD" w:themeColor="accent1"/>
        </w:rPr>
        <w:tab/>
        <w:t>The determination must also specify a facility-specific emissions intensity number of:</w:t>
      </w:r>
    </w:p>
    <w:p w14:paraId="27849614" w14:textId="77777777" w:rsidR="002F31CC" w:rsidRPr="002F31CC" w:rsidRDefault="002F31CC" w:rsidP="002F31CC">
      <w:pPr>
        <w:pStyle w:val="paragraph"/>
        <w:rPr>
          <w:color w:val="4F81BD" w:themeColor="accent1"/>
        </w:rPr>
      </w:pPr>
      <w:r w:rsidRPr="002F31CC">
        <w:rPr>
          <w:color w:val="4F81BD" w:themeColor="accent1"/>
          <w:szCs w:val="22"/>
        </w:rPr>
        <w:tab/>
        <w:t>(a)</w:t>
      </w:r>
      <w:r w:rsidRPr="002F31CC">
        <w:rPr>
          <w:color w:val="4F81BD" w:themeColor="accent1"/>
          <w:szCs w:val="22"/>
        </w:rPr>
        <w:tab/>
        <w:t xml:space="preserve">the </w:t>
      </w:r>
      <w:r w:rsidRPr="002F31CC">
        <w:rPr>
          <w:color w:val="4F81BD" w:themeColor="accent1"/>
        </w:rPr>
        <w:t>primary iron production variable; and</w:t>
      </w:r>
    </w:p>
    <w:p w14:paraId="247E4127" w14:textId="77777777" w:rsidR="002F31CC" w:rsidRPr="002F31CC" w:rsidRDefault="002F31CC" w:rsidP="002F31CC">
      <w:pPr>
        <w:pStyle w:val="paragraph"/>
        <w:rPr>
          <w:color w:val="4F81BD" w:themeColor="accent1"/>
        </w:rPr>
      </w:pPr>
      <w:r w:rsidRPr="002F31CC">
        <w:rPr>
          <w:color w:val="4F81BD" w:themeColor="accent1"/>
          <w:szCs w:val="22"/>
        </w:rPr>
        <w:tab/>
        <w:t>(b)</w:t>
      </w:r>
      <w:r w:rsidRPr="002F31CC">
        <w:rPr>
          <w:color w:val="4F81BD" w:themeColor="accent1"/>
          <w:szCs w:val="22"/>
        </w:rPr>
        <w:tab/>
        <w:t xml:space="preserve">the </w:t>
      </w:r>
      <w:r w:rsidRPr="002F31CC">
        <w:rPr>
          <w:color w:val="4F81BD" w:themeColor="accent1"/>
        </w:rPr>
        <w:t xml:space="preserve">continuously cast carbon steel products and ingots of carbon steel (manufacture of carbon steel products from cold ferrous feed) production variable. </w:t>
      </w:r>
    </w:p>
    <w:p w14:paraId="1A963E60" w14:textId="77777777" w:rsidR="002F31CC" w:rsidRPr="002F31CC" w:rsidRDefault="002F31CC" w:rsidP="002F31CC">
      <w:pPr>
        <w:pStyle w:val="subsection"/>
        <w:rPr>
          <w:color w:val="4F81BD" w:themeColor="accent1"/>
        </w:rPr>
      </w:pPr>
      <w:r w:rsidRPr="002F31CC">
        <w:rPr>
          <w:color w:val="4F81BD" w:themeColor="accent1"/>
        </w:rPr>
        <w:tab/>
        <w:t>(3)</w:t>
      </w:r>
      <w:r w:rsidRPr="002F31CC">
        <w:rPr>
          <w:color w:val="4F81BD" w:themeColor="accent1"/>
        </w:rPr>
        <w:tab/>
        <w:t>When making the determination, the Regulator must consider the information required by subsection 14A(2) to be included in the application:</w:t>
      </w:r>
    </w:p>
    <w:p w14:paraId="10E3AE1D" w14:textId="77777777" w:rsidR="002F31CC" w:rsidRPr="002F31CC" w:rsidRDefault="002F31CC" w:rsidP="002F31CC">
      <w:pPr>
        <w:pStyle w:val="paragraph"/>
        <w:rPr>
          <w:color w:val="4F81BD" w:themeColor="accent1"/>
        </w:rPr>
      </w:pPr>
      <w:r w:rsidRPr="002F31CC">
        <w:rPr>
          <w:color w:val="4F81BD" w:themeColor="accent1"/>
          <w:szCs w:val="22"/>
        </w:rPr>
        <w:tab/>
        <w:t>(a)</w:t>
      </w:r>
      <w:r w:rsidRPr="002F31CC">
        <w:rPr>
          <w:color w:val="4F81BD" w:themeColor="accent1"/>
          <w:szCs w:val="22"/>
        </w:rPr>
        <w:tab/>
      </w:r>
      <w:r w:rsidRPr="002F31CC">
        <w:rPr>
          <w:color w:val="4F81BD" w:themeColor="accent1"/>
        </w:rPr>
        <w:t>in relation to the primary iron (steelmaking) production variable—as if that information was instead in relation to the primary iron production variable; and</w:t>
      </w:r>
    </w:p>
    <w:p w14:paraId="6591C004" w14:textId="638B502A" w:rsidR="008B6921" w:rsidRPr="002F31CC" w:rsidRDefault="002F31CC" w:rsidP="002F31CC">
      <w:pPr>
        <w:pStyle w:val="paragraph"/>
        <w:rPr>
          <w:color w:val="4F81BD" w:themeColor="accent1"/>
        </w:rPr>
      </w:pPr>
      <w:r w:rsidRPr="002F31CC">
        <w:rPr>
          <w:color w:val="4F81BD" w:themeColor="accent1"/>
          <w:szCs w:val="22"/>
        </w:rPr>
        <w:tab/>
        <w:t>(b)</w:t>
      </w:r>
      <w:r w:rsidRPr="002F31CC">
        <w:rPr>
          <w:color w:val="4F81BD" w:themeColor="accent1"/>
          <w:szCs w:val="22"/>
        </w:rPr>
        <w:tab/>
        <w:t>in relation to the ferrous feed (steelmaking) production variable</w:t>
      </w:r>
      <w:r w:rsidRPr="002F31CC">
        <w:rPr>
          <w:color w:val="4F81BD" w:themeColor="accent1"/>
        </w:rPr>
        <w:t>—</w:t>
      </w:r>
      <w:r w:rsidRPr="002F31CC">
        <w:rPr>
          <w:color w:val="4F81BD" w:themeColor="accent1"/>
          <w:szCs w:val="22"/>
        </w:rPr>
        <w:t xml:space="preserve">as if that information was instead in relation to the </w:t>
      </w:r>
      <w:r w:rsidRPr="002F31CC">
        <w:rPr>
          <w:color w:val="4F81BD" w:themeColor="accent1"/>
        </w:rPr>
        <w:t>continuously cast carbon steel products and ingots of carbon steel (manufacture of carbon steel products from cold ferrous feed) production variable.</w:t>
      </w:r>
    </w:p>
    <w:p w14:paraId="1D816B4C" w14:textId="26D40E8E" w:rsidR="00A266F2" w:rsidRPr="002E194B" w:rsidRDefault="00A266F2" w:rsidP="00A266F2">
      <w:pPr>
        <w:pStyle w:val="ActHead5"/>
      </w:pPr>
      <w:bookmarkStart w:id="27" w:name="_Toc152248774"/>
      <w:r w:rsidRPr="002E194B">
        <w:rPr>
          <w:rStyle w:val="CharSectno"/>
        </w:rPr>
        <w:t>20</w:t>
      </w:r>
      <w:r w:rsidRPr="002E194B">
        <w:t xml:space="preserve">  Facility</w:t>
      </w:r>
      <w:r w:rsidR="002E194B">
        <w:noBreakHyphen/>
      </w:r>
      <w:r w:rsidRPr="002E194B">
        <w:t>specific emissions intensity number</w:t>
      </w:r>
      <w:bookmarkEnd w:id="27"/>
    </w:p>
    <w:p w14:paraId="08FE1329" w14:textId="77777777" w:rsidR="00A266F2" w:rsidRPr="002E194B" w:rsidRDefault="00A266F2" w:rsidP="00A266F2">
      <w:pPr>
        <w:pStyle w:val="SubsectionHead"/>
      </w:pPr>
      <w:r w:rsidRPr="002E194B">
        <w:t>Historical production variables</w:t>
      </w:r>
    </w:p>
    <w:p w14:paraId="1631C97D" w14:textId="43E7B700" w:rsidR="00A266F2" w:rsidRPr="002E194B" w:rsidRDefault="00A266F2" w:rsidP="00A266F2">
      <w:pPr>
        <w:pStyle w:val="subsection"/>
      </w:pPr>
      <w:r w:rsidRPr="002E194B">
        <w:tab/>
        <w:t>(1)</w:t>
      </w:r>
      <w:r w:rsidRPr="002E194B">
        <w:tab/>
        <w:t xml:space="preserve">The </w:t>
      </w:r>
      <w:r w:rsidRPr="002E194B">
        <w:rPr>
          <w:b/>
          <w:i/>
        </w:rPr>
        <w:t>facility</w:t>
      </w:r>
      <w:r w:rsidR="002E194B">
        <w:rPr>
          <w:b/>
          <w:i/>
        </w:rPr>
        <w:noBreakHyphen/>
      </w:r>
      <w:r w:rsidRPr="002E194B">
        <w:rPr>
          <w:b/>
          <w:i/>
        </w:rPr>
        <w:t>specific emissions intensity number</w:t>
      </w:r>
      <w:r w:rsidRPr="002E194B">
        <w:t>, of a historical production variable for a facility, is the number that is ascertained by dividing the total number of tonnes of carbon dioxide equivalence of covered emissions relevantly associated with the production variable in the relevant historical financial years for the production variable by the total quantity of the production variable in those financial years.</w:t>
      </w:r>
    </w:p>
    <w:p w14:paraId="0F0B7FBA" w14:textId="40F84638" w:rsidR="00A266F2" w:rsidRPr="002E194B" w:rsidRDefault="00A266F2" w:rsidP="00A266F2">
      <w:pPr>
        <w:pStyle w:val="subsection"/>
      </w:pPr>
      <w:r w:rsidRPr="002E194B">
        <w:tab/>
        <w:t>(2)</w:t>
      </w:r>
      <w:r w:rsidRPr="002E194B">
        <w:tab/>
        <w:t>The Regulator may round the facility</w:t>
      </w:r>
      <w:r w:rsidR="002E194B">
        <w:noBreakHyphen/>
      </w:r>
      <w:r w:rsidRPr="002E194B">
        <w:t>specific emissions intensity number of a historical production variable for a facility to 4 or more significant figures if the Regulator considers it appropriate to do so.</w:t>
      </w:r>
    </w:p>
    <w:p w14:paraId="472FC8B4" w14:textId="77777777" w:rsidR="00A266F2" w:rsidRPr="002E194B" w:rsidRDefault="00A266F2" w:rsidP="00A266F2">
      <w:pPr>
        <w:pStyle w:val="subsection"/>
      </w:pPr>
      <w:r w:rsidRPr="002E194B">
        <w:tab/>
        <w:t>(3)</w:t>
      </w:r>
      <w:r w:rsidRPr="002E194B">
        <w:tab/>
        <w:t xml:space="preserve">If the condition specified in column 1 of an item of the following table is satisfied in relation to a historical production variable specified in an application for an emissions intensity determination, each of the historical financial years specified in column 2 of that item is a </w:t>
      </w:r>
      <w:r w:rsidRPr="002E194B">
        <w:rPr>
          <w:b/>
          <w:i/>
        </w:rPr>
        <w:t>relevant historical financial year</w:t>
      </w:r>
      <w:r w:rsidRPr="002E194B">
        <w:t xml:space="preserve"> for that production variable.</w:t>
      </w:r>
    </w:p>
    <w:p w14:paraId="0F337BD5" w14:textId="77777777" w:rsidR="00A266F2" w:rsidRPr="002E194B" w:rsidRDefault="00A266F2" w:rsidP="00A266F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A266F2" w:rsidRPr="002E194B" w14:paraId="51732C53" w14:textId="77777777" w:rsidTr="00511F3E">
        <w:trPr>
          <w:tblHeader/>
        </w:trPr>
        <w:tc>
          <w:tcPr>
            <w:tcW w:w="8312" w:type="dxa"/>
            <w:gridSpan w:val="3"/>
            <w:tcBorders>
              <w:top w:val="single" w:sz="12" w:space="0" w:color="auto"/>
              <w:bottom w:val="single" w:sz="6" w:space="0" w:color="auto"/>
            </w:tcBorders>
            <w:shd w:val="clear" w:color="auto" w:fill="auto"/>
          </w:tcPr>
          <w:p w14:paraId="45225712" w14:textId="77777777" w:rsidR="00A266F2" w:rsidRPr="002E194B" w:rsidRDefault="00A266F2" w:rsidP="00511F3E">
            <w:pPr>
              <w:pStyle w:val="TableHeading"/>
            </w:pPr>
            <w:r w:rsidRPr="002E194B">
              <w:t>Relevant historical financial year</w:t>
            </w:r>
          </w:p>
        </w:tc>
      </w:tr>
      <w:tr w:rsidR="00A266F2" w:rsidRPr="002E194B" w14:paraId="6384E8B8" w14:textId="77777777" w:rsidTr="00511F3E">
        <w:trPr>
          <w:tblHeader/>
        </w:trPr>
        <w:tc>
          <w:tcPr>
            <w:tcW w:w="714" w:type="dxa"/>
            <w:tcBorders>
              <w:top w:val="single" w:sz="6" w:space="0" w:color="auto"/>
              <w:bottom w:val="single" w:sz="12" w:space="0" w:color="auto"/>
            </w:tcBorders>
            <w:shd w:val="clear" w:color="auto" w:fill="auto"/>
          </w:tcPr>
          <w:p w14:paraId="4A783D60" w14:textId="77777777" w:rsidR="00A266F2" w:rsidRPr="002E194B" w:rsidRDefault="00A266F2" w:rsidP="00511F3E">
            <w:pPr>
              <w:pStyle w:val="TableHeading"/>
            </w:pPr>
          </w:p>
          <w:p w14:paraId="01D761D2" w14:textId="77777777" w:rsidR="00A266F2" w:rsidRPr="002E194B" w:rsidRDefault="00A266F2" w:rsidP="00511F3E">
            <w:pPr>
              <w:pStyle w:val="TableHeading"/>
            </w:pPr>
            <w:r w:rsidRPr="002E194B">
              <w:t>Item</w:t>
            </w:r>
          </w:p>
        </w:tc>
        <w:tc>
          <w:tcPr>
            <w:tcW w:w="3799" w:type="dxa"/>
            <w:tcBorders>
              <w:top w:val="single" w:sz="6" w:space="0" w:color="auto"/>
              <w:bottom w:val="single" w:sz="12" w:space="0" w:color="auto"/>
            </w:tcBorders>
            <w:shd w:val="clear" w:color="auto" w:fill="auto"/>
          </w:tcPr>
          <w:p w14:paraId="3ED075E1" w14:textId="77777777" w:rsidR="00A266F2" w:rsidRPr="002E194B" w:rsidRDefault="00A266F2" w:rsidP="00511F3E">
            <w:pPr>
              <w:pStyle w:val="TableHeading"/>
            </w:pPr>
            <w:r w:rsidRPr="002E194B">
              <w:t>Column 1</w:t>
            </w:r>
          </w:p>
          <w:p w14:paraId="5E47023E" w14:textId="77777777" w:rsidR="00A266F2" w:rsidRPr="002E194B" w:rsidRDefault="00A266F2" w:rsidP="00511F3E">
            <w:pPr>
              <w:pStyle w:val="TableHeading"/>
            </w:pPr>
            <w:r w:rsidRPr="002E194B">
              <w:t>Condition</w:t>
            </w:r>
          </w:p>
        </w:tc>
        <w:tc>
          <w:tcPr>
            <w:tcW w:w="3799" w:type="dxa"/>
            <w:tcBorders>
              <w:top w:val="single" w:sz="6" w:space="0" w:color="auto"/>
              <w:bottom w:val="single" w:sz="12" w:space="0" w:color="auto"/>
            </w:tcBorders>
            <w:shd w:val="clear" w:color="auto" w:fill="auto"/>
          </w:tcPr>
          <w:p w14:paraId="652DFCA2" w14:textId="77777777" w:rsidR="00A266F2" w:rsidRPr="002E194B" w:rsidRDefault="00A266F2" w:rsidP="00511F3E">
            <w:pPr>
              <w:pStyle w:val="TableHeading"/>
            </w:pPr>
            <w:r w:rsidRPr="002E194B">
              <w:t>Column 2</w:t>
            </w:r>
          </w:p>
          <w:p w14:paraId="3041B336" w14:textId="77777777" w:rsidR="00A266F2" w:rsidRPr="002E194B" w:rsidRDefault="00A266F2" w:rsidP="00511F3E">
            <w:pPr>
              <w:pStyle w:val="TableHeading"/>
            </w:pPr>
            <w:r w:rsidRPr="002E194B">
              <w:t>Relevant historical financial year</w:t>
            </w:r>
          </w:p>
        </w:tc>
      </w:tr>
      <w:tr w:rsidR="00A266F2" w:rsidRPr="002E194B" w14:paraId="4ABE0B70" w14:textId="77777777" w:rsidTr="00511F3E">
        <w:tc>
          <w:tcPr>
            <w:tcW w:w="714" w:type="dxa"/>
            <w:tcBorders>
              <w:top w:val="single" w:sz="12" w:space="0" w:color="auto"/>
            </w:tcBorders>
            <w:shd w:val="clear" w:color="auto" w:fill="auto"/>
          </w:tcPr>
          <w:p w14:paraId="7CE0CD55" w14:textId="77777777" w:rsidR="00A266F2" w:rsidRPr="002E194B" w:rsidRDefault="00A266F2" w:rsidP="00511F3E">
            <w:pPr>
              <w:pStyle w:val="Tabletext"/>
            </w:pPr>
            <w:r w:rsidRPr="002E194B">
              <w:t>1</w:t>
            </w:r>
          </w:p>
        </w:tc>
        <w:tc>
          <w:tcPr>
            <w:tcW w:w="3799" w:type="dxa"/>
            <w:tcBorders>
              <w:top w:val="single" w:sz="12" w:space="0" w:color="auto"/>
            </w:tcBorders>
            <w:shd w:val="clear" w:color="auto" w:fill="auto"/>
          </w:tcPr>
          <w:p w14:paraId="573224B2" w14:textId="77777777" w:rsidR="00A266F2" w:rsidRPr="002E194B" w:rsidRDefault="00A266F2" w:rsidP="00511F3E">
            <w:pPr>
              <w:pStyle w:val="Tabletext"/>
            </w:pPr>
            <w:r w:rsidRPr="002E194B">
              <w:t>The application includes the designated historical information about all 5 historical financial years for the historical production variable</w:t>
            </w:r>
          </w:p>
        </w:tc>
        <w:tc>
          <w:tcPr>
            <w:tcW w:w="3799" w:type="dxa"/>
            <w:tcBorders>
              <w:top w:val="single" w:sz="12" w:space="0" w:color="auto"/>
            </w:tcBorders>
            <w:shd w:val="clear" w:color="auto" w:fill="auto"/>
          </w:tcPr>
          <w:p w14:paraId="39B6B361" w14:textId="77777777" w:rsidR="00A266F2" w:rsidRPr="002E194B" w:rsidRDefault="00A266F2" w:rsidP="00511F3E">
            <w:pPr>
              <w:pStyle w:val="Tabletext"/>
            </w:pPr>
            <w:r w:rsidRPr="002E194B">
              <w:t>Each of the 3 historical financial years that is not:</w:t>
            </w:r>
          </w:p>
          <w:p w14:paraId="310C6D9A" w14:textId="77777777" w:rsidR="00A266F2" w:rsidRPr="002E194B" w:rsidRDefault="00A266F2" w:rsidP="00511F3E">
            <w:pPr>
              <w:pStyle w:val="Tablea"/>
            </w:pPr>
            <w:r w:rsidRPr="002E194B">
              <w:t>(a) the historical financial year with the highest emissions intensity for the historical production variable; or</w:t>
            </w:r>
          </w:p>
          <w:p w14:paraId="44D56CDC" w14:textId="77777777" w:rsidR="00A266F2" w:rsidRPr="002E194B" w:rsidRDefault="00A266F2" w:rsidP="00511F3E">
            <w:pPr>
              <w:pStyle w:val="Tablea"/>
            </w:pPr>
            <w:r w:rsidRPr="002E194B">
              <w:t>(b) the historical financial year with the lowest emissions intensity for the historical production variable</w:t>
            </w:r>
          </w:p>
        </w:tc>
      </w:tr>
      <w:tr w:rsidR="00A266F2" w:rsidRPr="002E194B" w14:paraId="0CF52BE9" w14:textId="77777777" w:rsidTr="00511F3E">
        <w:tc>
          <w:tcPr>
            <w:tcW w:w="714" w:type="dxa"/>
            <w:shd w:val="clear" w:color="auto" w:fill="auto"/>
          </w:tcPr>
          <w:p w14:paraId="77C9A785" w14:textId="77777777" w:rsidR="00A266F2" w:rsidRPr="002E194B" w:rsidRDefault="00A266F2" w:rsidP="00511F3E">
            <w:pPr>
              <w:pStyle w:val="Tabletext"/>
            </w:pPr>
            <w:r w:rsidRPr="002E194B">
              <w:t>2</w:t>
            </w:r>
          </w:p>
        </w:tc>
        <w:tc>
          <w:tcPr>
            <w:tcW w:w="3799" w:type="dxa"/>
            <w:shd w:val="clear" w:color="auto" w:fill="auto"/>
          </w:tcPr>
          <w:p w14:paraId="0E2C7F5F" w14:textId="77777777" w:rsidR="00A266F2" w:rsidRPr="002E194B" w:rsidRDefault="00A266F2" w:rsidP="00511F3E">
            <w:pPr>
              <w:pStyle w:val="Tabletext"/>
            </w:pPr>
            <w:r w:rsidRPr="002E194B">
              <w:t>The application includes the designated historical information about only 4 historical financial years for the historical production variable</w:t>
            </w:r>
          </w:p>
        </w:tc>
        <w:tc>
          <w:tcPr>
            <w:tcW w:w="3799" w:type="dxa"/>
            <w:shd w:val="clear" w:color="auto" w:fill="auto"/>
          </w:tcPr>
          <w:p w14:paraId="5C1F2245" w14:textId="77777777" w:rsidR="00A266F2" w:rsidRPr="002E194B" w:rsidRDefault="00A266F2" w:rsidP="00511F3E">
            <w:pPr>
              <w:pStyle w:val="Tabletext"/>
            </w:pPr>
            <w:r w:rsidRPr="002E194B">
              <w:t>Each of the 2 historical financial years that is not:</w:t>
            </w:r>
          </w:p>
          <w:p w14:paraId="3172AB33" w14:textId="77777777" w:rsidR="00A266F2" w:rsidRPr="002E194B" w:rsidRDefault="00A266F2" w:rsidP="00511F3E">
            <w:pPr>
              <w:pStyle w:val="Tablea"/>
            </w:pPr>
            <w:r w:rsidRPr="002E194B">
              <w:t>(a) the historical financial year with the highest emissions intensity for the historical production variable; or</w:t>
            </w:r>
          </w:p>
          <w:p w14:paraId="171EA037" w14:textId="77777777" w:rsidR="00A266F2" w:rsidRPr="002E194B" w:rsidRDefault="00A266F2" w:rsidP="00511F3E">
            <w:pPr>
              <w:pStyle w:val="Tablea"/>
            </w:pPr>
            <w:r w:rsidRPr="002E194B">
              <w:t>(b) the historical financial year with the lowest emissions intensity for the historical production variable</w:t>
            </w:r>
          </w:p>
        </w:tc>
      </w:tr>
      <w:tr w:rsidR="00A266F2" w:rsidRPr="002E194B" w14:paraId="53569B79" w14:textId="77777777" w:rsidTr="00511F3E">
        <w:tc>
          <w:tcPr>
            <w:tcW w:w="714" w:type="dxa"/>
            <w:shd w:val="clear" w:color="auto" w:fill="auto"/>
          </w:tcPr>
          <w:p w14:paraId="34A23986" w14:textId="77777777" w:rsidR="00A266F2" w:rsidRPr="002E194B" w:rsidRDefault="00A266F2" w:rsidP="00511F3E">
            <w:pPr>
              <w:pStyle w:val="Tabletext"/>
            </w:pPr>
            <w:r w:rsidRPr="002E194B">
              <w:t>3</w:t>
            </w:r>
          </w:p>
        </w:tc>
        <w:tc>
          <w:tcPr>
            <w:tcW w:w="3799" w:type="dxa"/>
            <w:shd w:val="clear" w:color="auto" w:fill="auto"/>
          </w:tcPr>
          <w:p w14:paraId="4E85A624" w14:textId="77777777" w:rsidR="00A266F2" w:rsidRPr="002E194B" w:rsidRDefault="00A266F2" w:rsidP="00511F3E">
            <w:pPr>
              <w:pStyle w:val="Tabletext"/>
            </w:pPr>
            <w:r w:rsidRPr="002E194B">
              <w:t>The application includes the designated historical information about only 3 historical financial years for the historical production variable</w:t>
            </w:r>
          </w:p>
        </w:tc>
        <w:tc>
          <w:tcPr>
            <w:tcW w:w="3799" w:type="dxa"/>
            <w:shd w:val="clear" w:color="auto" w:fill="auto"/>
          </w:tcPr>
          <w:p w14:paraId="78439275" w14:textId="77777777" w:rsidR="00A266F2" w:rsidRPr="002E194B" w:rsidRDefault="00A266F2" w:rsidP="00511F3E">
            <w:pPr>
              <w:pStyle w:val="Tabletext"/>
            </w:pPr>
            <w:r w:rsidRPr="002E194B">
              <w:t>Each of the 2 historical financial years that is not the historical financial year with the highest emissions intensity for the historical production variable</w:t>
            </w:r>
          </w:p>
        </w:tc>
      </w:tr>
      <w:tr w:rsidR="00A266F2" w:rsidRPr="002E194B" w14:paraId="2FAB55A4" w14:textId="77777777" w:rsidTr="00511F3E">
        <w:tc>
          <w:tcPr>
            <w:tcW w:w="714" w:type="dxa"/>
            <w:tcBorders>
              <w:bottom w:val="single" w:sz="2" w:space="0" w:color="auto"/>
            </w:tcBorders>
            <w:shd w:val="clear" w:color="auto" w:fill="auto"/>
          </w:tcPr>
          <w:p w14:paraId="3C974C4C" w14:textId="77777777" w:rsidR="00A266F2" w:rsidRPr="002E194B" w:rsidRDefault="00A266F2" w:rsidP="00511F3E">
            <w:pPr>
              <w:pStyle w:val="Tabletext"/>
            </w:pPr>
            <w:r w:rsidRPr="002E194B">
              <w:t>4</w:t>
            </w:r>
          </w:p>
        </w:tc>
        <w:tc>
          <w:tcPr>
            <w:tcW w:w="3799" w:type="dxa"/>
            <w:tcBorders>
              <w:bottom w:val="single" w:sz="2" w:space="0" w:color="auto"/>
            </w:tcBorders>
            <w:shd w:val="clear" w:color="auto" w:fill="auto"/>
          </w:tcPr>
          <w:p w14:paraId="1356C333" w14:textId="77777777" w:rsidR="00A266F2" w:rsidRPr="002E194B" w:rsidRDefault="00A266F2" w:rsidP="00511F3E">
            <w:pPr>
              <w:pStyle w:val="Tabletext"/>
            </w:pPr>
            <w:r w:rsidRPr="002E194B">
              <w:t>The application includes the designated historical information about only 2 historical financial years for the historical production variable</w:t>
            </w:r>
          </w:p>
        </w:tc>
        <w:tc>
          <w:tcPr>
            <w:tcW w:w="3799" w:type="dxa"/>
            <w:tcBorders>
              <w:bottom w:val="single" w:sz="2" w:space="0" w:color="auto"/>
            </w:tcBorders>
            <w:shd w:val="clear" w:color="auto" w:fill="auto"/>
          </w:tcPr>
          <w:p w14:paraId="028B28DD" w14:textId="77777777" w:rsidR="00A266F2" w:rsidRPr="002E194B" w:rsidRDefault="00A266F2" w:rsidP="00511F3E">
            <w:pPr>
              <w:pStyle w:val="Tabletext"/>
            </w:pPr>
            <w:r w:rsidRPr="002E194B">
              <w:t>The historical financial year with the lowest emissions intensity for the historical production variable</w:t>
            </w:r>
          </w:p>
        </w:tc>
      </w:tr>
      <w:tr w:rsidR="00A266F2" w:rsidRPr="002E194B" w14:paraId="3018C30A" w14:textId="77777777" w:rsidTr="00511F3E">
        <w:tc>
          <w:tcPr>
            <w:tcW w:w="714" w:type="dxa"/>
            <w:tcBorders>
              <w:top w:val="single" w:sz="2" w:space="0" w:color="auto"/>
              <w:bottom w:val="single" w:sz="12" w:space="0" w:color="auto"/>
            </w:tcBorders>
            <w:shd w:val="clear" w:color="auto" w:fill="auto"/>
          </w:tcPr>
          <w:p w14:paraId="5B0146A0" w14:textId="77777777" w:rsidR="00A266F2" w:rsidRPr="002E194B" w:rsidRDefault="00A266F2" w:rsidP="00511F3E">
            <w:pPr>
              <w:pStyle w:val="Tabletext"/>
            </w:pPr>
            <w:r w:rsidRPr="002E194B">
              <w:t>5</w:t>
            </w:r>
          </w:p>
        </w:tc>
        <w:tc>
          <w:tcPr>
            <w:tcW w:w="3799" w:type="dxa"/>
            <w:tcBorders>
              <w:top w:val="single" w:sz="2" w:space="0" w:color="auto"/>
              <w:bottom w:val="single" w:sz="12" w:space="0" w:color="auto"/>
            </w:tcBorders>
            <w:shd w:val="clear" w:color="auto" w:fill="auto"/>
          </w:tcPr>
          <w:p w14:paraId="5AFF54FF" w14:textId="77777777" w:rsidR="00A266F2" w:rsidRPr="002E194B" w:rsidRDefault="00A266F2" w:rsidP="00511F3E">
            <w:pPr>
              <w:pStyle w:val="Tabletext"/>
            </w:pPr>
            <w:r w:rsidRPr="002E194B">
              <w:t>The application includes the designated historical information about only 1 historical financial year for the historical production variable</w:t>
            </w:r>
          </w:p>
        </w:tc>
        <w:tc>
          <w:tcPr>
            <w:tcW w:w="3799" w:type="dxa"/>
            <w:tcBorders>
              <w:top w:val="single" w:sz="2" w:space="0" w:color="auto"/>
              <w:bottom w:val="single" w:sz="12" w:space="0" w:color="auto"/>
            </w:tcBorders>
            <w:shd w:val="clear" w:color="auto" w:fill="auto"/>
          </w:tcPr>
          <w:p w14:paraId="106C918F" w14:textId="77777777" w:rsidR="00A266F2" w:rsidRPr="002E194B" w:rsidRDefault="00A266F2" w:rsidP="00511F3E">
            <w:pPr>
              <w:pStyle w:val="Tabletext"/>
            </w:pPr>
            <w:r w:rsidRPr="002E194B">
              <w:t>That historical financial year</w:t>
            </w:r>
          </w:p>
        </w:tc>
      </w:tr>
    </w:tbl>
    <w:p w14:paraId="40FF10ED" w14:textId="77777777" w:rsidR="00A266F2" w:rsidRPr="002E194B" w:rsidRDefault="00A266F2" w:rsidP="00A266F2">
      <w:pPr>
        <w:pStyle w:val="Tabletext"/>
      </w:pPr>
    </w:p>
    <w:p w14:paraId="14393A14" w14:textId="66743BBA" w:rsidR="00A266F2" w:rsidRPr="002E194B" w:rsidRDefault="00A266F2" w:rsidP="00A266F2">
      <w:pPr>
        <w:pStyle w:val="subsection"/>
      </w:pPr>
      <w:r w:rsidRPr="002E194B">
        <w:tab/>
        <w:t>(4)</w:t>
      </w:r>
      <w:r w:rsidRPr="002E194B">
        <w:tab/>
        <w:t xml:space="preserve">For the purposes of </w:t>
      </w:r>
      <w:r w:rsidR="00432A36" w:rsidRPr="002E194B">
        <w:t>items 1</w:t>
      </w:r>
      <w:r w:rsidRPr="002E194B">
        <w:t xml:space="preserve">, 2, 3 and 4 of the table in </w:t>
      </w:r>
      <w:r w:rsidR="00432A36" w:rsidRPr="002E194B">
        <w:t>subsection (</w:t>
      </w:r>
      <w:r w:rsidRPr="002E194B">
        <w:t>3), the emissions intensity of a historical production variable for a historical financial year is ascertained by dividing the emissions relevantly associated with the production variable in the historical financial year by the quantity of the production variable in that financial year.</w:t>
      </w:r>
    </w:p>
    <w:p w14:paraId="7275CCE8" w14:textId="77777777" w:rsidR="00A266F2" w:rsidRPr="002E194B" w:rsidRDefault="00A266F2" w:rsidP="00A266F2">
      <w:pPr>
        <w:pStyle w:val="SubsectionHead"/>
      </w:pPr>
      <w:r w:rsidRPr="002E194B">
        <w:t>Related production variables</w:t>
      </w:r>
    </w:p>
    <w:p w14:paraId="2C42D09A" w14:textId="2348A57B" w:rsidR="00A266F2" w:rsidRPr="002E194B" w:rsidRDefault="00A266F2" w:rsidP="00A266F2">
      <w:pPr>
        <w:pStyle w:val="subsection"/>
      </w:pPr>
      <w:r w:rsidRPr="002E194B">
        <w:tab/>
        <w:t>(5)</w:t>
      </w:r>
      <w:r w:rsidRPr="002E194B">
        <w:tab/>
        <w:t xml:space="preserve">The </w:t>
      </w:r>
      <w:r w:rsidRPr="002E194B">
        <w:rPr>
          <w:b/>
          <w:i/>
        </w:rPr>
        <w:t>facility</w:t>
      </w:r>
      <w:r w:rsidR="002E194B">
        <w:rPr>
          <w:b/>
          <w:i/>
        </w:rPr>
        <w:noBreakHyphen/>
      </w:r>
      <w:r w:rsidRPr="002E194B">
        <w:rPr>
          <w:b/>
          <w:i/>
        </w:rPr>
        <w:t>specific emissions intensity number</w:t>
      </w:r>
      <w:r w:rsidRPr="002E194B">
        <w:t>, of a related production variable for a facility, is:</w:t>
      </w:r>
    </w:p>
    <w:p w14:paraId="1A496237" w14:textId="77777777" w:rsidR="00A266F2" w:rsidRPr="002E194B" w:rsidRDefault="00A266F2" w:rsidP="00A266F2">
      <w:pPr>
        <w:pStyle w:val="paragraph"/>
      </w:pPr>
      <w:r w:rsidRPr="002E194B">
        <w:tab/>
        <w:t>(a)</w:t>
      </w:r>
      <w:r w:rsidRPr="002E194B">
        <w:tab/>
        <w:t>if the related production variable is tonnes of reservoir carbon dioxide from new gas fields—zero; or</w:t>
      </w:r>
    </w:p>
    <w:p w14:paraId="0C498949" w14:textId="052EFEBC" w:rsidR="00A266F2" w:rsidRPr="002E194B" w:rsidRDefault="00A266F2" w:rsidP="00A266F2">
      <w:pPr>
        <w:pStyle w:val="paragraph"/>
      </w:pPr>
      <w:r w:rsidRPr="002E194B">
        <w:tab/>
        <w:t>(b)</w:t>
      </w:r>
      <w:r w:rsidRPr="002E194B">
        <w:tab/>
        <w:t>otherwise—the same as the facility</w:t>
      </w:r>
      <w:r w:rsidR="002E194B">
        <w:noBreakHyphen/>
      </w:r>
      <w:r w:rsidRPr="002E194B">
        <w:t>specific emissions intensity number of the comparative production variable for the related production variable.</w:t>
      </w:r>
    </w:p>
    <w:p w14:paraId="7C247CEC" w14:textId="77777777" w:rsidR="00A266F2" w:rsidRPr="002E194B" w:rsidRDefault="00A266F2" w:rsidP="00A266F2">
      <w:pPr>
        <w:pStyle w:val="SubsectionHead"/>
      </w:pPr>
      <w:r w:rsidRPr="002E194B">
        <w:t>Transitional production variables</w:t>
      </w:r>
    </w:p>
    <w:p w14:paraId="1ED96DE9" w14:textId="4F46D193" w:rsidR="00A266F2" w:rsidRPr="002E194B" w:rsidRDefault="00A266F2" w:rsidP="00A266F2">
      <w:pPr>
        <w:pStyle w:val="subsection"/>
      </w:pPr>
      <w:r w:rsidRPr="002E194B">
        <w:tab/>
        <w:t>(6)</w:t>
      </w:r>
      <w:r w:rsidRPr="002E194B">
        <w:tab/>
        <w:t xml:space="preserve">The </w:t>
      </w:r>
      <w:r w:rsidRPr="002E194B">
        <w:rPr>
          <w:b/>
          <w:i/>
        </w:rPr>
        <w:t>facility</w:t>
      </w:r>
      <w:r w:rsidR="002E194B">
        <w:rPr>
          <w:b/>
          <w:i/>
        </w:rPr>
        <w:noBreakHyphen/>
      </w:r>
      <w:r w:rsidRPr="002E194B">
        <w:rPr>
          <w:b/>
          <w:i/>
        </w:rPr>
        <w:t>specific emissions intensity number</w:t>
      </w:r>
      <w:r w:rsidRPr="002E194B">
        <w:t>, of a transitional production variable for a facility, is the number that is equal to the default emissions intensity number of the production variable:</w:t>
      </w:r>
    </w:p>
    <w:p w14:paraId="165A4702" w14:textId="77777777" w:rsidR="00A266F2" w:rsidRPr="002E194B" w:rsidRDefault="00A266F2" w:rsidP="00A266F2">
      <w:pPr>
        <w:pStyle w:val="paragraph"/>
      </w:pPr>
      <w:r w:rsidRPr="002E194B">
        <w:tab/>
        <w:t>(a)</w:t>
      </w:r>
      <w:r w:rsidRPr="002E194B">
        <w:tab/>
        <w:t>if the production variable was applicable to the facility at any time during a historical financial year—for that financial year; or</w:t>
      </w:r>
    </w:p>
    <w:p w14:paraId="2062D685" w14:textId="231E4B47" w:rsidR="00A266F2" w:rsidRPr="0062788A" w:rsidRDefault="00A266F2" w:rsidP="00A266F2">
      <w:pPr>
        <w:pStyle w:val="paragraph"/>
        <w:rPr>
          <w:color w:val="4F81BD" w:themeColor="accent1"/>
        </w:rPr>
      </w:pPr>
      <w:r w:rsidRPr="002E194B">
        <w:tab/>
        <w:t>(b)</w:t>
      </w:r>
      <w:r w:rsidRPr="002E194B">
        <w:tab/>
        <w:t xml:space="preserve">otherwise—for the financial year beginning on </w:t>
      </w:r>
      <w:r w:rsidR="00432A36" w:rsidRPr="002E194B">
        <w:t>1 July</w:t>
      </w:r>
      <w:r w:rsidRPr="002E194B">
        <w:t xml:space="preserve"> 2022.</w:t>
      </w:r>
    </w:p>
    <w:p w14:paraId="5C3A9E5C" w14:textId="39B94018" w:rsidR="00175C09" w:rsidRPr="0062788A" w:rsidRDefault="00175C09" w:rsidP="0062788A">
      <w:pPr>
        <w:pStyle w:val="notetext"/>
        <w:rPr>
          <w:color w:val="4F81BD" w:themeColor="accent1"/>
        </w:rPr>
      </w:pPr>
      <w:r w:rsidRPr="0062788A">
        <w:rPr>
          <w:color w:val="4F81BD" w:themeColor="accent1"/>
        </w:rPr>
        <w:t>Note:</w:t>
      </w:r>
      <w:r w:rsidRPr="0062788A">
        <w:rPr>
          <w:color w:val="4F81BD" w:themeColor="accent1"/>
        </w:rPr>
        <w:tab/>
      </w:r>
      <w:r w:rsidR="0062788A" w:rsidRPr="0062788A">
        <w:rPr>
          <w:color w:val="4F81BD" w:themeColor="accent1"/>
        </w:rPr>
        <w:t>Subsections 91(2) and 92(2) modify the operation of this provision where the transitional production variable for the facility is run-of-mine coal, reservoir carbon dioxide from existing gas fields, natural gas throughput, or lithium hydroxide.</w:t>
      </w:r>
    </w:p>
    <w:p w14:paraId="0ACC680A" w14:textId="77777777" w:rsidR="00A266F2" w:rsidRPr="002E194B" w:rsidRDefault="00A266F2" w:rsidP="00A266F2">
      <w:pPr>
        <w:pStyle w:val="ActHead4"/>
      </w:pPr>
      <w:bookmarkStart w:id="28" w:name="_Toc152248775"/>
      <w:r w:rsidRPr="002E194B">
        <w:rPr>
          <w:rStyle w:val="CharSubdNo"/>
        </w:rPr>
        <w:t>Subdivision D</w:t>
      </w:r>
      <w:r w:rsidRPr="002E194B">
        <w:t>—</w:t>
      </w:r>
      <w:r w:rsidRPr="002E194B">
        <w:rPr>
          <w:rStyle w:val="CharSubdText"/>
        </w:rPr>
        <w:t>Related production variables</w:t>
      </w:r>
      <w:bookmarkEnd w:id="28"/>
    </w:p>
    <w:p w14:paraId="5EBFF231" w14:textId="77777777" w:rsidR="00A266F2" w:rsidRPr="002E194B" w:rsidRDefault="00A266F2" w:rsidP="00A266F2">
      <w:pPr>
        <w:pStyle w:val="ActHead5"/>
      </w:pPr>
      <w:bookmarkStart w:id="29" w:name="_Toc152248776"/>
      <w:r w:rsidRPr="002E194B">
        <w:rPr>
          <w:rStyle w:val="CharSectno"/>
        </w:rPr>
        <w:t>21</w:t>
      </w:r>
      <w:r w:rsidRPr="002E194B">
        <w:t xml:space="preserve">  Statement about related production variable when emissions intensity determination is made</w:t>
      </w:r>
      <w:bookmarkEnd w:id="29"/>
    </w:p>
    <w:p w14:paraId="04BB223D" w14:textId="77777777" w:rsidR="00A266F2" w:rsidRPr="002E194B" w:rsidRDefault="00A266F2" w:rsidP="00A266F2">
      <w:pPr>
        <w:pStyle w:val="subsection"/>
      </w:pPr>
      <w:r w:rsidRPr="002E194B">
        <w:tab/>
        <w:t>(1)</w:t>
      </w:r>
      <w:r w:rsidRPr="002E194B">
        <w:tab/>
        <w:t>This section applies if:</w:t>
      </w:r>
    </w:p>
    <w:p w14:paraId="1A1D28DF" w14:textId="77777777" w:rsidR="00A266F2" w:rsidRPr="002E194B" w:rsidRDefault="00A266F2" w:rsidP="00A266F2">
      <w:pPr>
        <w:pStyle w:val="paragraph"/>
      </w:pPr>
      <w:r w:rsidRPr="002E194B">
        <w:tab/>
        <w:t>(a)</w:t>
      </w:r>
      <w:r w:rsidRPr="002E194B">
        <w:tab/>
        <w:t>the Regulator decides to make an emissions intensity determination in relation to a facility; and</w:t>
      </w:r>
    </w:p>
    <w:p w14:paraId="6BB5BB04" w14:textId="77777777" w:rsidR="00A266F2" w:rsidRPr="002E194B" w:rsidRDefault="00A266F2" w:rsidP="00A266F2">
      <w:pPr>
        <w:pStyle w:val="paragraph"/>
      </w:pPr>
      <w:r w:rsidRPr="002E194B">
        <w:tab/>
        <w:t>(b)</w:t>
      </w:r>
      <w:r w:rsidRPr="002E194B">
        <w:tab/>
        <w:t>the application for the determination includes a request for the determination to state that:</w:t>
      </w:r>
    </w:p>
    <w:p w14:paraId="35D477A6" w14:textId="77777777" w:rsidR="00A266F2" w:rsidRPr="002E194B" w:rsidRDefault="00A266F2" w:rsidP="00A266F2">
      <w:pPr>
        <w:pStyle w:val="paragraphsub"/>
      </w:pPr>
      <w:r w:rsidRPr="002E194B">
        <w:tab/>
        <w:t>(i)</w:t>
      </w:r>
      <w:r w:rsidRPr="002E194B">
        <w:tab/>
        <w:t>a particular production variable for the facility is a related production variable for the facility; and</w:t>
      </w:r>
    </w:p>
    <w:p w14:paraId="32FEE410" w14:textId="77777777" w:rsidR="00A266F2" w:rsidRPr="002E194B" w:rsidRDefault="00A266F2" w:rsidP="00A266F2">
      <w:pPr>
        <w:pStyle w:val="paragraphsub"/>
      </w:pPr>
      <w:r w:rsidRPr="002E194B">
        <w:tab/>
        <w:t>(ii)</w:t>
      </w:r>
      <w:r w:rsidRPr="002E194B">
        <w:tab/>
        <w:t>another specified production variable for the facility is the comparative production variable for that related production variable.</w:t>
      </w:r>
    </w:p>
    <w:p w14:paraId="777FFB99" w14:textId="77777777" w:rsidR="00A266F2" w:rsidRPr="002E194B" w:rsidRDefault="00A266F2" w:rsidP="00A266F2">
      <w:pPr>
        <w:pStyle w:val="subsection"/>
      </w:pPr>
      <w:r w:rsidRPr="002E194B">
        <w:tab/>
        <w:t>(2)</w:t>
      </w:r>
      <w:r w:rsidRPr="002E194B">
        <w:tab/>
        <w:t>The Regulator must decide to:</w:t>
      </w:r>
    </w:p>
    <w:p w14:paraId="03E408DB" w14:textId="77777777" w:rsidR="00A266F2" w:rsidRPr="002E194B" w:rsidRDefault="00A266F2" w:rsidP="00A266F2">
      <w:pPr>
        <w:pStyle w:val="paragraph"/>
      </w:pPr>
      <w:r w:rsidRPr="002E194B">
        <w:tab/>
        <w:t>(a)</w:t>
      </w:r>
      <w:r w:rsidRPr="002E194B">
        <w:tab/>
        <w:t>include the statement in the determination; or</w:t>
      </w:r>
    </w:p>
    <w:p w14:paraId="5E347F2A" w14:textId="77777777" w:rsidR="00A266F2" w:rsidRPr="002E194B" w:rsidRDefault="00A266F2" w:rsidP="00A266F2">
      <w:pPr>
        <w:pStyle w:val="paragraph"/>
      </w:pPr>
      <w:r w:rsidRPr="002E194B">
        <w:tab/>
        <w:t>(b)</w:t>
      </w:r>
      <w:r w:rsidRPr="002E194B">
        <w:tab/>
        <w:t>refuse to include the statement in the determination.</w:t>
      </w:r>
    </w:p>
    <w:p w14:paraId="1EFF64A6" w14:textId="38F57FCC" w:rsidR="00A266F2" w:rsidRPr="002E194B" w:rsidRDefault="00A266F2" w:rsidP="00A266F2">
      <w:pPr>
        <w:pStyle w:val="subsection"/>
      </w:pPr>
      <w:r w:rsidRPr="002E194B">
        <w:tab/>
        <w:t>(3)</w:t>
      </w:r>
      <w:r w:rsidRPr="002E194B">
        <w:tab/>
        <w:t xml:space="preserve">The Regulator must not include the statement in the determination unless satisfied that the particular production variable and the other production variable meet the requirements of </w:t>
      </w:r>
      <w:r w:rsidR="00432A36" w:rsidRPr="002E194B">
        <w:t>section 2</w:t>
      </w:r>
      <w:r w:rsidRPr="002E194B">
        <w:t>3.</w:t>
      </w:r>
    </w:p>
    <w:p w14:paraId="46C4E77B" w14:textId="77777777" w:rsidR="00A266F2" w:rsidRPr="002E194B" w:rsidRDefault="00A266F2" w:rsidP="00A266F2">
      <w:pPr>
        <w:pStyle w:val="ActHead5"/>
      </w:pPr>
      <w:bookmarkStart w:id="30" w:name="_Toc152248777"/>
      <w:r w:rsidRPr="002E194B">
        <w:rPr>
          <w:rStyle w:val="CharSectno"/>
        </w:rPr>
        <w:t>22</w:t>
      </w:r>
      <w:r w:rsidRPr="002E194B">
        <w:t xml:space="preserve">  Statement about related production variable when emissions intensity determination is already in force</w:t>
      </w:r>
      <w:bookmarkEnd w:id="30"/>
    </w:p>
    <w:p w14:paraId="0AF135D9" w14:textId="77777777" w:rsidR="00A266F2" w:rsidRPr="002E194B" w:rsidRDefault="00A266F2" w:rsidP="00A266F2">
      <w:pPr>
        <w:pStyle w:val="subsection"/>
      </w:pPr>
      <w:r w:rsidRPr="002E194B">
        <w:tab/>
        <w:t>(1)</w:t>
      </w:r>
      <w:r w:rsidRPr="002E194B">
        <w:tab/>
        <w:t>If an emissions intensity determination is in force in relation to a facility, the responsible emitter for the facility may apply, in writing, to the Regulator to vary the determination to include a statement that:</w:t>
      </w:r>
    </w:p>
    <w:p w14:paraId="62AB8957" w14:textId="77777777" w:rsidR="00A266F2" w:rsidRPr="002E194B" w:rsidRDefault="00A266F2" w:rsidP="00A266F2">
      <w:pPr>
        <w:pStyle w:val="paragraph"/>
      </w:pPr>
      <w:r w:rsidRPr="002E194B">
        <w:tab/>
        <w:t>(a)</w:t>
      </w:r>
      <w:r w:rsidRPr="002E194B">
        <w:tab/>
        <w:t>a particular production variable for the facility is a related production variable for the facility; and</w:t>
      </w:r>
    </w:p>
    <w:p w14:paraId="69C0C1B1" w14:textId="77777777" w:rsidR="00A266F2" w:rsidRPr="002E194B" w:rsidRDefault="00A266F2" w:rsidP="00A266F2">
      <w:pPr>
        <w:pStyle w:val="paragraph"/>
      </w:pPr>
      <w:r w:rsidRPr="002E194B">
        <w:tab/>
        <w:t>(b)</w:t>
      </w:r>
      <w:r w:rsidRPr="002E194B">
        <w:tab/>
        <w:t>another specified production variable for the facility is the comparative production variable for that related production variable.</w:t>
      </w:r>
    </w:p>
    <w:p w14:paraId="22D3A381" w14:textId="77777777" w:rsidR="00A266F2" w:rsidRPr="002E194B" w:rsidRDefault="00A266F2" w:rsidP="00A266F2">
      <w:pPr>
        <w:pStyle w:val="subsection"/>
      </w:pPr>
      <w:r w:rsidRPr="002E194B">
        <w:tab/>
        <w:t>(2)</w:t>
      </w:r>
      <w:r w:rsidRPr="002E194B">
        <w:tab/>
        <w:t>The Regulator must decide to:</w:t>
      </w:r>
    </w:p>
    <w:p w14:paraId="2C345D89" w14:textId="77777777" w:rsidR="00A266F2" w:rsidRPr="002E194B" w:rsidRDefault="00A266F2" w:rsidP="00A266F2">
      <w:pPr>
        <w:pStyle w:val="paragraph"/>
      </w:pPr>
      <w:r w:rsidRPr="002E194B">
        <w:tab/>
        <w:t>(a)</w:t>
      </w:r>
      <w:r w:rsidRPr="002E194B">
        <w:tab/>
        <w:t>make the variation; or</w:t>
      </w:r>
    </w:p>
    <w:p w14:paraId="6FF52A28" w14:textId="77777777" w:rsidR="00A266F2" w:rsidRPr="002E194B" w:rsidRDefault="00A266F2" w:rsidP="00A266F2">
      <w:pPr>
        <w:pStyle w:val="paragraph"/>
      </w:pPr>
      <w:r w:rsidRPr="002E194B">
        <w:tab/>
        <w:t>(b)</w:t>
      </w:r>
      <w:r w:rsidRPr="002E194B">
        <w:tab/>
        <w:t>refuse to make the variation.</w:t>
      </w:r>
    </w:p>
    <w:p w14:paraId="2B5F351F" w14:textId="2460C5C8" w:rsidR="00A266F2" w:rsidRPr="002E194B" w:rsidRDefault="00A266F2" w:rsidP="00A266F2">
      <w:pPr>
        <w:pStyle w:val="subsection"/>
      </w:pPr>
      <w:r w:rsidRPr="002E194B">
        <w:tab/>
        <w:t>(3)</w:t>
      </w:r>
      <w:r w:rsidRPr="002E194B">
        <w:tab/>
        <w:t xml:space="preserve">The Regulator must not make the variation unless satisfied that the particular production variable and the other production variable meet the requirements of </w:t>
      </w:r>
      <w:r w:rsidR="00432A36" w:rsidRPr="002E194B">
        <w:t>section 2</w:t>
      </w:r>
      <w:r w:rsidRPr="002E194B">
        <w:t>3.</w:t>
      </w:r>
    </w:p>
    <w:p w14:paraId="7E85B203" w14:textId="77777777" w:rsidR="00A266F2" w:rsidRPr="002E194B" w:rsidRDefault="00A266F2" w:rsidP="00A266F2">
      <w:pPr>
        <w:pStyle w:val="SubsectionHead"/>
      </w:pPr>
      <w:r w:rsidRPr="002E194B">
        <w:t>Notification of decision etc.</w:t>
      </w:r>
    </w:p>
    <w:p w14:paraId="6A0B0F6E" w14:textId="77777777" w:rsidR="00A266F2" w:rsidRPr="002E194B" w:rsidRDefault="00A266F2" w:rsidP="00A266F2">
      <w:pPr>
        <w:pStyle w:val="subsection"/>
      </w:pPr>
      <w:r w:rsidRPr="002E194B">
        <w:tab/>
        <w:t>(4)</w:t>
      </w:r>
      <w:r w:rsidRPr="002E194B">
        <w:tab/>
        <w:t>If the Regulator makes the variation, the Regulator must notify the applicant of the variation and publish the emissions intensity determination, as varied, on the Regulator’s website.</w:t>
      </w:r>
    </w:p>
    <w:p w14:paraId="455BCFFE" w14:textId="77777777" w:rsidR="00A266F2" w:rsidRPr="002E194B" w:rsidRDefault="00A266F2" w:rsidP="00A266F2">
      <w:pPr>
        <w:pStyle w:val="subsection"/>
      </w:pPr>
      <w:r w:rsidRPr="002E194B">
        <w:tab/>
        <w:t>(5)</w:t>
      </w:r>
      <w:r w:rsidRPr="002E194B">
        <w:tab/>
        <w:t>If the Regulator decides not to make the variation, the Regulator must give the applicant a written notice of the decision that includes the Regulator’s reasons for the decision.</w:t>
      </w:r>
    </w:p>
    <w:p w14:paraId="6E4725BA" w14:textId="77777777" w:rsidR="00A266F2" w:rsidRPr="002E194B" w:rsidRDefault="00A266F2" w:rsidP="00A266F2">
      <w:pPr>
        <w:pStyle w:val="SubsectionHead"/>
      </w:pPr>
      <w:r w:rsidRPr="002E194B">
        <w:t>When variation applies</w:t>
      </w:r>
    </w:p>
    <w:p w14:paraId="3A7F4456" w14:textId="77777777" w:rsidR="00A266F2" w:rsidRPr="002E194B" w:rsidRDefault="00A266F2" w:rsidP="00A266F2">
      <w:pPr>
        <w:pStyle w:val="subsection"/>
      </w:pPr>
      <w:r w:rsidRPr="002E194B">
        <w:tab/>
        <w:t>(6)</w:t>
      </w:r>
      <w:r w:rsidRPr="002E194B">
        <w:tab/>
        <w:t>A variation under this section applies in relation to the financial year in which the application for the variation was made and each subsequent financial year.</w:t>
      </w:r>
    </w:p>
    <w:p w14:paraId="3F6D6325" w14:textId="77777777" w:rsidR="00A266F2" w:rsidRPr="002E194B" w:rsidRDefault="00A266F2" w:rsidP="00A266F2">
      <w:pPr>
        <w:pStyle w:val="ActHead5"/>
      </w:pPr>
      <w:bookmarkStart w:id="31" w:name="_Toc152248778"/>
      <w:r w:rsidRPr="002E194B">
        <w:rPr>
          <w:rStyle w:val="CharSectno"/>
        </w:rPr>
        <w:t>23</w:t>
      </w:r>
      <w:r w:rsidRPr="002E194B">
        <w:t xml:space="preserve">  Requirements for statement about related production variable</w:t>
      </w:r>
      <w:bookmarkEnd w:id="31"/>
    </w:p>
    <w:p w14:paraId="62815C5B" w14:textId="77777777" w:rsidR="00A266F2" w:rsidRPr="002E194B" w:rsidRDefault="00A266F2" w:rsidP="00A266F2">
      <w:pPr>
        <w:pStyle w:val="subsection"/>
      </w:pPr>
      <w:r w:rsidRPr="002E194B">
        <w:tab/>
      </w:r>
      <w:r w:rsidRPr="002E194B">
        <w:tab/>
        <w:t>A particular production variable for a facility and another production variable for the facility meet the requirements of this section if:</w:t>
      </w:r>
    </w:p>
    <w:p w14:paraId="17C0E7B4" w14:textId="77777777" w:rsidR="00A266F2" w:rsidRPr="002E194B" w:rsidRDefault="00A266F2" w:rsidP="00A266F2">
      <w:pPr>
        <w:pStyle w:val="paragraph"/>
      </w:pPr>
      <w:r w:rsidRPr="002E194B">
        <w:tab/>
        <w:t>(a)</w:t>
      </w:r>
      <w:r w:rsidRPr="002E194B">
        <w:tab/>
        <w:t>the particular production variable:</w:t>
      </w:r>
    </w:p>
    <w:p w14:paraId="5E85934B" w14:textId="77777777" w:rsidR="00A266F2" w:rsidRPr="002E194B" w:rsidRDefault="00A266F2" w:rsidP="00A266F2">
      <w:pPr>
        <w:pStyle w:val="paragraphsub"/>
      </w:pPr>
      <w:r w:rsidRPr="002E194B">
        <w:tab/>
        <w:t>(i)</w:t>
      </w:r>
      <w:r w:rsidRPr="002E194B">
        <w:tab/>
        <w:t>is not a historical production variable for the facility; or</w:t>
      </w:r>
    </w:p>
    <w:p w14:paraId="45709936" w14:textId="77777777" w:rsidR="00A266F2" w:rsidRPr="002E194B" w:rsidRDefault="00A266F2" w:rsidP="00A266F2">
      <w:pPr>
        <w:pStyle w:val="paragraphsub"/>
      </w:pPr>
      <w:r w:rsidRPr="002E194B">
        <w:tab/>
        <w:t>(ii)</w:t>
      </w:r>
      <w:r w:rsidRPr="002E194B">
        <w:tab/>
        <w:t>is a historical production variable for the facility but it was not reasonably practicable for the application for the determination to include the designated historical information about that production variable; and</w:t>
      </w:r>
    </w:p>
    <w:p w14:paraId="0BB274DA" w14:textId="77777777" w:rsidR="00A266F2" w:rsidRPr="002E194B" w:rsidRDefault="00A266F2" w:rsidP="00A266F2">
      <w:pPr>
        <w:pStyle w:val="paragraph"/>
      </w:pPr>
      <w:r w:rsidRPr="002E194B">
        <w:tab/>
        <w:t>(b)</w:t>
      </w:r>
      <w:r w:rsidRPr="002E194B">
        <w:tab/>
        <w:t>the particular production variable is substantially similar to the other production variable; and</w:t>
      </w:r>
    </w:p>
    <w:p w14:paraId="58398691" w14:textId="77777777" w:rsidR="00A266F2" w:rsidRPr="002E194B" w:rsidRDefault="00A266F2" w:rsidP="00A266F2">
      <w:pPr>
        <w:pStyle w:val="paragraph"/>
      </w:pPr>
      <w:r w:rsidRPr="002E194B">
        <w:tab/>
        <w:t>(c)</w:t>
      </w:r>
      <w:r w:rsidRPr="002E194B">
        <w:tab/>
        <w:t>the particular production variable and the other production variable are measured using the same units or mutually convertible units; and</w:t>
      </w:r>
    </w:p>
    <w:p w14:paraId="31EC4B6F" w14:textId="77777777" w:rsidR="00A266F2" w:rsidRPr="002E194B" w:rsidRDefault="00A266F2" w:rsidP="00A266F2">
      <w:pPr>
        <w:pStyle w:val="paragraph"/>
      </w:pPr>
      <w:r w:rsidRPr="002E194B">
        <w:tab/>
        <w:t>(d)</w:t>
      </w:r>
      <w:r w:rsidRPr="002E194B">
        <w:tab/>
        <w:t>the facility’s production of the particular production variable does not involve the installation of new equipment that is likely to increase the facility’s capacity to increase the total quantity of the particular production variable and the other production variable by more than 20% (relative to that quantity in the last financial year before the equipment is installed) in any of the years to which the determination is to apply.</w:t>
      </w:r>
    </w:p>
    <w:p w14:paraId="5116A43C" w14:textId="77777777" w:rsidR="00A266F2" w:rsidRPr="002E194B" w:rsidRDefault="00A266F2" w:rsidP="00A266F2">
      <w:pPr>
        <w:pStyle w:val="ActHead4"/>
      </w:pPr>
      <w:bookmarkStart w:id="32" w:name="_Toc152248779"/>
      <w:r w:rsidRPr="002E194B">
        <w:rPr>
          <w:rStyle w:val="CharSubdNo"/>
        </w:rPr>
        <w:t>Subdivision E</w:t>
      </w:r>
      <w:r w:rsidRPr="002E194B">
        <w:t>—</w:t>
      </w:r>
      <w:r w:rsidRPr="002E194B">
        <w:rPr>
          <w:rStyle w:val="CharSubdText"/>
        </w:rPr>
        <w:t>Successor determination</w:t>
      </w:r>
      <w:bookmarkEnd w:id="32"/>
    </w:p>
    <w:p w14:paraId="6CA77380" w14:textId="77777777" w:rsidR="00A266F2" w:rsidRPr="002E194B" w:rsidRDefault="00A266F2" w:rsidP="00A266F2">
      <w:pPr>
        <w:pStyle w:val="ActHead5"/>
      </w:pPr>
      <w:bookmarkStart w:id="33" w:name="_Toc152248780"/>
      <w:r w:rsidRPr="002E194B">
        <w:rPr>
          <w:rStyle w:val="CharSectno"/>
        </w:rPr>
        <w:t>24</w:t>
      </w:r>
      <w:r w:rsidRPr="002E194B">
        <w:t xml:space="preserve">  Successor determination for restructured facility</w:t>
      </w:r>
      <w:bookmarkEnd w:id="33"/>
    </w:p>
    <w:p w14:paraId="6F06F04E" w14:textId="77777777" w:rsidR="00A266F2" w:rsidRPr="002E194B" w:rsidRDefault="00A266F2" w:rsidP="00A266F2">
      <w:pPr>
        <w:pStyle w:val="subsection"/>
      </w:pPr>
      <w:r w:rsidRPr="002E194B">
        <w:tab/>
        <w:t>(1)</w:t>
      </w:r>
      <w:r w:rsidRPr="002E194B">
        <w:tab/>
        <w:t xml:space="preserve">This section applies if </w:t>
      </w:r>
      <w:bookmarkStart w:id="34" w:name="_Hlk121931045"/>
      <w:r w:rsidRPr="002E194B">
        <w:t xml:space="preserve">an activity, or a series of activities, that constitutes a facility (the </w:t>
      </w:r>
      <w:r w:rsidRPr="002E194B">
        <w:rPr>
          <w:b/>
          <w:i/>
        </w:rPr>
        <w:t>original facility</w:t>
      </w:r>
      <w:r w:rsidRPr="002E194B">
        <w:t>) in relation to which an emissions intensity determination is in force:</w:t>
      </w:r>
    </w:p>
    <w:p w14:paraId="783DD572" w14:textId="77777777" w:rsidR="00A266F2" w:rsidRPr="002E194B" w:rsidRDefault="00A266F2" w:rsidP="00A266F2">
      <w:pPr>
        <w:pStyle w:val="paragraph"/>
      </w:pPr>
      <w:r w:rsidRPr="002E194B">
        <w:tab/>
        <w:t>(a)</w:t>
      </w:r>
      <w:r w:rsidRPr="002E194B">
        <w:tab/>
        <w:t>ceases to constitute the original facility; and</w:t>
      </w:r>
    </w:p>
    <w:p w14:paraId="77327304" w14:textId="77777777" w:rsidR="00A266F2" w:rsidRPr="002E194B" w:rsidRDefault="00A266F2" w:rsidP="00A266F2">
      <w:pPr>
        <w:pStyle w:val="paragraph"/>
      </w:pPr>
      <w:r w:rsidRPr="002E194B">
        <w:tab/>
        <w:t>(b)</w:t>
      </w:r>
      <w:r w:rsidRPr="002E194B">
        <w:tab/>
        <w:t>either:</w:t>
      </w:r>
    </w:p>
    <w:p w14:paraId="6573635A" w14:textId="77777777" w:rsidR="00A266F2" w:rsidRPr="002E194B" w:rsidRDefault="00A266F2" w:rsidP="00A266F2">
      <w:pPr>
        <w:pStyle w:val="paragraphsub"/>
      </w:pPr>
      <w:r w:rsidRPr="002E194B">
        <w:tab/>
        <w:t>(i)</w:t>
      </w:r>
      <w:r w:rsidRPr="002E194B">
        <w:tab/>
        <w:t>begins to constitute one or more other facilities</w:t>
      </w:r>
      <w:bookmarkEnd w:id="34"/>
      <w:r w:rsidRPr="002E194B">
        <w:t>; or</w:t>
      </w:r>
    </w:p>
    <w:p w14:paraId="16B75A20" w14:textId="77777777" w:rsidR="00A266F2" w:rsidRPr="002E194B" w:rsidRDefault="00A266F2" w:rsidP="00A266F2">
      <w:pPr>
        <w:pStyle w:val="paragraphsub"/>
      </w:pPr>
      <w:r w:rsidRPr="002E194B">
        <w:tab/>
        <w:t>(ii)</w:t>
      </w:r>
      <w:r w:rsidRPr="002E194B">
        <w:tab/>
        <w:t>becomes included in the activity, or series of activities, that constitutes another facility.</w:t>
      </w:r>
    </w:p>
    <w:p w14:paraId="13093CB8" w14:textId="05074CB9" w:rsidR="00A266F2" w:rsidRPr="002E194B" w:rsidRDefault="00A266F2" w:rsidP="00A266F2">
      <w:pPr>
        <w:pStyle w:val="notetext"/>
      </w:pPr>
      <w:r w:rsidRPr="002E194B">
        <w:t>Note:</w:t>
      </w:r>
      <w:r w:rsidRPr="002E194B">
        <w:tab/>
        <w:t xml:space="preserve">See the definition of </w:t>
      </w:r>
      <w:r w:rsidRPr="002E194B">
        <w:rPr>
          <w:b/>
          <w:i/>
        </w:rPr>
        <w:t>facility</w:t>
      </w:r>
      <w:r w:rsidRPr="002E194B">
        <w:t xml:space="preserve"> in </w:t>
      </w:r>
      <w:r w:rsidR="00432A36" w:rsidRPr="002E194B">
        <w:t>section 9</w:t>
      </w:r>
      <w:r w:rsidRPr="002E194B">
        <w:t xml:space="preserve"> of the Act.</w:t>
      </w:r>
    </w:p>
    <w:p w14:paraId="646B1012" w14:textId="1D00FAFF" w:rsidR="00A266F2" w:rsidRPr="002E194B" w:rsidRDefault="00A266F2" w:rsidP="00A266F2">
      <w:pPr>
        <w:pStyle w:val="subsection"/>
      </w:pPr>
      <w:r w:rsidRPr="002E194B">
        <w:tab/>
        <w:t>(2)</w:t>
      </w:r>
      <w:r w:rsidRPr="002E194B">
        <w:tab/>
        <w:t xml:space="preserve">The Regulator may make a determination in relation to a facility covered by </w:t>
      </w:r>
      <w:r w:rsidR="00432A36" w:rsidRPr="002E194B">
        <w:t>paragraph (</w:t>
      </w:r>
      <w:r w:rsidRPr="002E194B">
        <w:t xml:space="preserve">1)(b) (a </w:t>
      </w:r>
      <w:r w:rsidRPr="002E194B">
        <w:rPr>
          <w:b/>
          <w:i/>
        </w:rPr>
        <w:t>successor facility</w:t>
      </w:r>
      <w:r w:rsidRPr="002E194B">
        <w:t xml:space="preserve">) in accordance with the process set out in </w:t>
      </w:r>
      <w:r w:rsidR="00432A36" w:rsidRPr="002E194B">
        <w:t>section 2</w:t>
      </w:r>
      <w:r w:rsidRPr="002E194B">
        <w:t>5.</w:t>
      </w:r>
    </w:p>
    <w:p w14:paraId="7A546956" w14:textId="77777777" w:rsidR="00A266F2" w:rsidRPr="002E194B" w:rsidRDefault="00A266F2" w:rsidP="00A266F2">
      <w:pPr>
        <w:pStyle w:val="subsection"/>
      </w:pPr>
      <w:r w:rsidRPr="002E194B">
        <w:tab/>
        <w:t>(3)</w:t>
      </w:r>
      <w:r w:rsidRPr="002E194B">
        <w:tab/>
        <w:t>The determination must be in writing and must specify:</w:t>
      </w:r>
    </w:p>
    <w:p w14:paraId="135A108A" w14:textId="1CB553AD" w:rsidR="00A266F2" w:rsidRPr="002E194B" w:rsidRDefault="00A266F2" w:rsidP="00A266F2">
      <w:pPr>
        <w:pStyle w:val="paragraph"/>
      </w:pPr>
      <w:r w:rsidRPr="002E194B">
        <w:tab/>
        <w:t>(a)</w:t>
      </w:r>
      <w:r w:rsidRPr="002E194B">
        <w:tab/>
        <w:t>the facility</w:t>
      </w:r>
      <w:r w:rsidR="002E194B">
        <w:noBreakHyphen/>
      </w:r>
      <w:r w:rsidRPr="002E194B">
        <w:t>specific emissions intensity number of:</w:t>
      </w:r>
    </w:p>
    <w:p w14:paraId="01394133" w14:textId="77777777" w:rsidR="00A266F2" w:rsidRPr="002E194B" w:rsidRDefault="00A266F2" w:rsidP="00A266F2">
      <w:pPr>
        <w:pStyle w:val="paragraphsub"/>
      </w:pPr>
      <w:r w:rsidRPr="002E194B">
        <w:tab/>
        <w:t>(i)</w:t>
      </w:r>
      <w:r w:rsidRPr="002E194B">
        <w:tab/>
        <w:t>any historical production variable for the successor facility that was also a historical production variable for the original facility; and</w:t>
      </w:r>
    </w:p>
    <w:p w14:paraId="0C86E473" w14:textId="77777777" w:rsidR="00A266F2" w:rsidRPr="002E194B" w:rsidRDefault="00A266F2" w:rsidP="00A266F2">
      <w:pPr>
        <w:pStyle w:val="paragraphsub"/>
      </w:pPr>
      <w:r w:rsidRPr="002E194B">
        <w:tab/>
        <w:t>(ii)</w:t>
      </w:r>
      <w:r w:rsidRPr="002E194B">
        <w:tab/>
        <w:t>any related production variable for the successor facility that was also a related production variable for the original facility; and</w:t>
      </w:r>
    </w:p>
    <w:p w14:paraId="2DF6B59E" w14:textId="77777777" w:rsidR="00A266F2" w:rsidRPr="002E194B" w:rsidRDefault="00A266F2" w:rsidP="00A266F2">
      <w:pPr>
        <w:pStyle w:val="paragraphsub"/>
      </w:pPr>
      <w:r w:rsidRPr="002E194B">
        <w:tab/>
        <w:t>(iii)</w:t>
      </w:r>
      <w:r w:rsidRPr="002E194B">
        <w:tab/>
        <w:t>any transitional production variable for the successor facility that was also a transitional production variable for the original facility; and</w:t>
      </w:r>
    </w:p>
    <w:p w14:paraId="6CA24952" w14:textId="77777777" w:rsidR="00A266F2" w:rsidRPr="002E194B" w:rsidRDefault="00A266F2" w:rsidP="00A266F2">
      <w:pPr>
        <w:pStyle w:val="paragraph"/>
      </w:pPr>
      <w:r w:rsidRPr="002E194B">
        <w:tab/>
        <w:t>(b)</w:t>
      </w:r>
      <w:r w:rsidRPr="002E194B">
        <w:tab/>
        <w:t>the first financial year in relation to which the determination applies.</w:t>
      </w:r>
    </w:p>
    <w:p w14:paraId="28E3CBF5" w14:textId="77777777" w:rsidR="00A266F2" w:rsidRPr="002E194B" w:rsidRDefault="00A266F2" w:rsidP="00A266F2">
      <w:pPr>
        <w:pStyle w:val="subsection"/>
      </w:pPr>
      <w:r w:rsidRPr="002E194B">
        <w:tab/>
        <w:t>(4)</w:t>
      </w:r>
      <w:r w:rsidRPr="002E194B">
        <w:tab/>
        <w:t>In making the determination, the Regulator may have regard to any matter the Regulator considers relevant.</w:t>
      </w:r>
    </w:p>
    <w:p w14:paraId="46144D4C" w14:textId="77777777" w:rsidR="00A266F2" w:rsidRPr="002E194B" w:rsidRDefault="00A266F2" w:rsidP="00A266F2">
      <w:pPr>
        <w:pStyle w:val="subsection"/>
      </w:pPr>
      <w:r w:rsidRPr="002E194B">
        <w:tab/>
        <w:t>(5)</w:t>
      </w:r>
      <w:r w:rsidRPr="002E194B">
        <w:tab/>
        <w:t>The determination:</w:t>
      </w:r>
    </w:p>
    <w:p w14:paraId="13E6278A" w14:textId="0FB0D590" w:rsidR="00A266F2" w:rsidRPr="002E194B" w:rsidRDefault="00A266F2" w:rsidP="00A266F2">
      <w:pPr>
        <w:pStyle w:val="paragraph"/>
      </w:pPr>
      <w:r w:rsidRPr="002E194B">
        <w:tab/>
        <w:t>(a)</w:t>
      </w:r>
      <w:r w:rsidRPr="002E194B">
        <w:tab/>
        <w:t xml:space="preserve">comes into force on the first day of the financial year specified for the purposes of </w:t>
      </w:r>
      <w:r w:rsidR="00432A36" w:rsidRPr="002E194B">
        <w:t>paragraph (</w:t>
      </w:r>
      <w:r w:rsidRPr="002E194B">
        <w:t>3)(b); and</w:t>
      </w:r>
    </w:p>
    <w:p w14:paraId="7F87A52E" w14:textId="77777777" w:rsidR="00A266F2" w:rsidRPr="002E194B" w:rsidRDefault="00A266F2" w:rsidP="00A266F2">
      <w:pPr>
        <w:pStyle w:val="paragraph"/>
      </w:pPr>
      <w:r w:rsidRPr="002E194B">
        <w:tab/>
        <w:t>(b)</w:t>
      </w:r>
      <w:r w:rsidRPr="002E194B">
        <w:tab/>
        <w:t>applies in relation to the successor facility for that financial year and each subsequent financial year.</w:t>
      </w:r>
    </w:p>
    <w:p w14:paraId="11D8E3EE" w14:textId="2121D525" w:rsidR="00A266F2" w:rsidRPr="002E194B" w:rsidRDefault="00A266F2" w:rsidP="00A266F2">
      <w:pPr>
        <w:pStyle w:val="notetext"/>
      </w:pPr>
      <w:r w:rsidRPr="002E194B">
        <w:t>Note:</w:t>
      </w:r>
      <w:r w:rsidRPr="002E194B">
        <w:tab/>
        <w:t xml:space="preserve">See </w:t>
      </w:r>
      <w:r w:rsidR="00432A36" w:rsidRPr="002E194B">
        <w:t>subsection 2</w:t>
      </w:r>
      <w:r w:rsidRPr="002E194B">
        <w:t>2XQ(2) of the Act (commencement of determination).</w:t>
      </w:r>
    </w:p>
    <w:p w14:paraId="48ACCBA5" w14:textId="77777777" w:rsidR="00A266F2" w:rsidRPr="002E194B" w:rsidRDefault="00A266F2" w:rsidP="00A266F2">
      <w:pPr>
        <w:pStyle w:val="ActHead5"/>
      </w:pPr>
      <w:bookmarkStart w:id="35" w:name="_Toc152248781"/>
      <w:r w:rsidRPr="002E194B">
        <w:rPr>
          <w:rStyle w:val="CharSectno"/>
        </w:rPr>
        <w:t>25</w:t>
      </w:r>
      <w:r w:rsidRPr="002E194B">
        <w:t xml:space="preserve">  Process for making successor determination</w:t>
      </w:r>
      <w:bookmarkEnd w:id="35"/>
    </w:p>
    <w:p w14:paraId="280D5CE6" w14:textId="77777777" w:rsidR="00A266F2" w:rsidRPr="002E194B" w:rsidRDefault="00A266F2" w:rsidP="00A266F2">
      <w:pPr>
        <w:pStyle w:val="subsection"/>
      </w:pPr>
      <w:r w:rsidRPr="002E194B">
        <w:tab/>
        <w:t>(1)</w:t>
      </w:r>
      <w:r w:rsidRPr="002E194B">
        <w:tab/>
        <w:t>If the Regulator proposes to make a successor determination in relation to a facility, the Regulator must notify the responsible emitter for the facility in writing that the Regulator proposes to do so.</w:t>
      </w:r>
    </w:p>
    <w:p w14:paraId="23B1A2DF" w14:textId="77777777" w:rsidR="00A266F2" w:rsidRPr="002E194B" w:rsidRDefault="00A266F2" w:rsidP="00A266F2">
      <w:pPr>
        <w:pStyle w:val="subsection"/>
      </w:pPr>
      <w:r w:rsidRPr="002E194B">
        <w:tab/>
        <w:t>(2)</w:t>
      </w:r>
      <w:r w:rsidRPr="002E194B">
        <w:tab/>
        <w:t>The notice must:</w:t>
      </w:r>
    </w:p>
    <w:p w14:paraId="70C20B24" w14:textId="77777777" w:rsidR="00A266F2" w:rsidRPr="002E194B" w:rsidRDefault="00A266F2" w:rsidP="00A266F2">
      <w:pPr>
        <w:pStyle w:val="paragraph"/>
      </w:pPr>
      <w:r w:rsidRPr="002E194B">
        <w:tab/>
        <w:t>(a)</w:t>
      </w:r>
      <w:r w:rsidRPr="002E194B">
        <w:tab/>
        <w:t>specify:</w:t>
      </w:r>
    </w:p>
    <w:p w14:paraId="5F3264E1" w14:textId="0D356269" w:rsidR="00A266F2" w:rsidRPr="002E194B" w:rsidRDefault="00A266F2" w:rsidP="00A266F2">
      <w:pPr>
        <w:pStyle w:val="paragraphsub"/>
      </w:pPr>
      <w:r w:rsidRPr="002E194B">
        <w:tab/>
        <w:t>(i)</w:t>
      </w:r>
      <w:r w:rsidRPr="002E194B">
        <w:tab/>
        <w:t>the facility</w:t>
      </w:r>
      <w:r w:rsidR="002E194B">
        <w:noBreakHyphen/>
      </w:r>
      <w:r w:rsidRPr="002E194B">
        <w:t>specific emissions intensity number of any production variable for the facility that would be specified in the determination; and</w:t>
      </w:r>
    </w:p>
    <w:p w14:paraId="2B54EEDF" w14:textId="77777777" w:rsidR="00A266F2" w:rsidRPr="002E194B" w:rsidRDefault="00A266F2" w:rsidP="00A266F2">
      <w:pPr>
        <w:pStyle w:val="paragraphsub"/>
      </w:pPr>
      <w:r w:rsidRPr="002E194B">
        <w:tab/>
        <w:t>(ii)</w:t>
      </w:r>
      <w:r w:rsidRPr="002E194B">
        <w:tab/>
        <w:t>the first financial year in relation to which the determination would apply; and</w:t>
      </w:r>
    </w:p>
    <w:p w14:paraId="745CA066" w14:textId="77777777" w:rsidR="00A266F2" w:rsidRPr="002E194B" w:rsidRDefault="00A266F2" w:rsidP="00A266F2">
      <w:pPr>
        <w:pStyle w:val="paragraph"/>
      </w:pPr>
      <w:r w:rsidRPr="002E194B">
        <w:tab/>
        <w:t>(b)</w:t>
      </w:r>
      <w:r w:rsidRPr="002E194B">
        <w:tab/>
        <w:t>invite the responsible emitter to provide a written response to the proposed determination within the period specified in the notice.</w:t>
      </w:r>
    </w:p>
    <w:p w14:paraId="20825C85" w14:textId="77777777" w:rsidR="00A266F2" w:rsidRPr="002E194B" w:rsidRDefault="00A266F2" w:rsidP="00A266F2">
      <w:pPr>
        <w:pStyle w:val="subsection"/>
      </w:pPr>
      <w:r w:rsidRPr="002E194B">
        <w:tab/>
        <w:t>(3)</w:t>
      </w:r>
      <w:r w:rsidRPr="002E194B">
        <w:tab/>
        <w:t>The notice may request that the responsible emitter provide the Regulator with specified information that the Regulator considers relevant to the proposed determination.</w:t>
      </w:r>
    </w:p>
    <w:p w14:paraId="442430B5" w14:textId="77777777" w:rsidR="00A266F2" w:rsidRPr="002E194B" w:rsidRDefault="00A266F2" w:rsidP="00A266F2">
      <w:pPr>
        <w:pStyle w:val="subsection"/>
      </w:pPr>
      <w:r w:rsidRPr="002E194B">
        <w:tab/>
        <w:t>(4)</w:t>
      </w:r>
      <w:r w:rsidRPr="002E194B">
        <w:tab/>
        <w:t>Within 30 days after the end of the period specified in the notice, the Regulator must consider the responsible emitter’s response (if any) to the proposed determination and decide to:</w:t>
      </w:r>
    </w:p>
    <w:p w14:paraId="3B6D7A27" w14:textId="77777777" w:rsidR="00A266F2" w:rsidRPr="002E194B" w:rsidRDefault="00A266F2" w:rsidP="00A266F2">
      <w:pPr>
        <w:pStyle w:val="paragraph"/>
      </w:pPr>
      <w:r w:rsidRPr="002E194B">
        <w:tab/>
        <w:t>(a)</w:t>
      </w:r>
      <w:r w:rsidRPr="002E194B">
        <w:tab/>
        <w:t>make the determination; or</w:t>
      </w:r>
    </w:p>
    <w:p w14:paraId="71F4014F" w14:textId="77777777" w:rsidR="00A266F2" w:rsidRPr="002E194B" w:rsidRDefault="00A266F2" w:rsidP="00A266F2">
      <w:pPr>
        <w:pStyle w:val="paragraph"/>
      </w:pPr>
      <w:r w:rsidRPr="002E194B">
        <w:tab/>
        <w:t>(b)</w:t>
      </w:r>
      <w:r w:rsidRPr="002E194B">
        <w:tab/>
        <w:t>not make the determination.</w:t>
      </w:r>
    </w:p>
    <w:p w14:paraId="38E3170E" w14:textId="77777777" w:rsidR="00A266F2" w:rsidRPr="002E194B" w:rsidRDefault="00A266F2" w:rsidP="00A266F2">
      <w:pPr>
        <w:pStyle w:val="subsection"/>
      </w:pPr>
      <w:r w:rsidRPr="002E194B">
        <w:tab/>
        <w:t>(5)</w:t>
      </w:r>
      <w:r w:rsidRPr="002E194B">
        <w:tab/>
        <w:t>If the Regulator makes the determination, the Regulator must:</w:t>
      </w:r>
    </w:p>
    <w:p w14:paraId="7AF84887" w14:textId="77777777" w:rsidR="00A266F2" w:rsidRPr="002E194B" w:rsidRDefault="00A266F2" w:rsidP="00A266F2">
      <w:pPr>
        <w:pStyle w:val="paragraph"/>
      </w:pPr>
      <w:r w:rsidRPr="002E194B">
        <w:tab/>
        <w:t>(a)</w:t>
      </w:r>
      <w:r w:rsidRPr="002E194B">
        <w:tab/>
        <w:t>notify the responsible emitter that the Regulator has made the determination; and</w:t>
      </w:r>
    </w:p>
    <w:p w14:paraId="22035815" w14:textId="77777777" w:rsidR="00A266F2" w:rsidRPr="002E194B" w:rsidRDefault="00A266F2" w:rsidP="00A266F2">
      <w:pPr>
        <w:pStyle w:val="paragraph"/>
      </w:pPr>
      <w:r w:rsidRPr="002E194B">
        <w:tab/>
        <w:t>(b)</w:t>
      </w:r>
      <w:r w:rsidRPr="002E194B">
        <w:tab/>
        <w:t>publish the determination on the Regulator’s website.</w:t>
      </w:r>
    </w:p>
    <w:p w14:paraId="7556ECFA" w14:textId="77777777" w:rsidR="00A266F2" w:rsidRPr="002E194B" w:rsidRDefault="00A266F2" w:rsidP="00A266F2">
      <w:pPr>
        <w:pStyle w:val="ActHead4"/>
      </w:pPr>
      <w:bookmarkStart w:id="36" w:name="_Toc152248782"/>
      <w:r w:rsidRPr="002E194B">
        <w:rPr>
          <w:rStyle w:val="CharSubdNo"/>
        </w:rPr>
        <w:t>Subdivision F</w:t>
      </w:r>
      <w:r w:rsidRPr="002E194B">
        <w:t>—</w:t>
      </w:r>
      <w:r w:rsidRPr="002E194B">
        <w:rPr>
          <w:rStyle w:val="CharSubdText"/>
        </w:rPr>
        <w:t>Variation by Regulator of emissions intensity determination</w:t>
      </w:r>
      <w:bookmarkEnd w:id="36"/>
    </w:p>
    <w:p w14:paraId="22CE1A60" w14:textId="77777777" w:rsidR="00A266F2" w:rsidRPr="002E194B" w:rsidRDefault="00A266F2" w:rsidP="00A266F2">
      <w:pPr>
        <w:pStyle w:val="ActHead5"/>
      </w:pPr>
      <w:bookmarkStart w:id="37" w:name="_Toc152248783"/>
      <w:r w:rsidRPr="002E194B">
        <w:rPr>
          <w:rStyle w:val="CharSectno"/>
        </w:rPr>
        <w:t>26</w:t>
      </w:r>
      <w:r w:rsidRPr="002E194B">
        <w:t xml:space="preserve">  Variation by Regulator of emissions intensity determination</w:t>
      </w:r>
      <w:bookmarkEnd w:id="37"/>
    </w:p>
    <w:p w14:paraId="57D6898C" w14:textId="11D27A79" w:rsidR="00A266F2" w:rsidRPr="002E194B" w:rsidRDefault="00A266F2" w:rsidP="00A266F2">
      <w:pPr>
        <w:pStyle w:val="subsection"/>
      </w:pPr>
      <w:r w:rsidRPr="002E194B">
        <w:tab/>
        <w:t>(1)</w:t>
      </w:r>
      <w:r w:rsidRPr="002E194B">
        <w:tab/>
        <w:t xml:space="preserve">Subject to </w:t>
      </w:r>
      <w:r w:rsidR="00432A36" w:rsidRPr="002E194B">
        <w:t>subsection (</w:t>
      </w:r>
      <w:r w:rsidRPr="002E194B">
        <w:t xml:space="preserve">4), if an emissions intensity determination is in force in relation to a facility, the Regulator may vary, in accordance with the process set out in </w:t>
      </w:r>
      <w:r w:rsidR="00432A36" w:rsidRPr="002E194B">
        <w:t>section 2</w:t>
      </w:r>
      <w:r w:rsidRPr="002E194B">
        <w:t>8, a facility</w:t>
      </w:r>
      <w:r w:rsidR="002E194B">
        <w:noBreakHyphen/>
      </w:r>
      <w:r w:rsidRPr="002E194B">
        <w:t>specific emissions intensity number specified in the determination if satisfied that:</w:t>
      </w:r>
    </w:p>
    <w:p w14:paraId="5C67B44C" w14:textId="77777777" w:rsidR="00A266F2" w:rsidRPr="002E194B" w:rsidRDefault="00A266F2" w:rsidP="00A266F2">
      <w:pPr>
        <w:pStyle w:val="paragraph"/>
      </w:pPr>
      <w:r w:rsidRPr="002E194B">
        <w:tab/>
        <w:t>(a)</w:t>
      </w:r>
      <w:r w:rsidRPr="002E194B">
        <w:tab/>
        <w:t>the amount of covered emissions of greenhouse gases from the operation of the facility during a historical financial year differs by at least 1% from the amount specified in the application for the determination; and</w:t>
      </w:r>
    </w:p>
    <w:p w14:paraId="117CABCB" w14:textId="77777777" w:rsidR="00A266F2" w:rsidRPr="002E194B" w:rsidRDefault="00A266F2" w:rsidP="00A266F2">
      <w:pPr>
        <w:pStyle w:val="paragraph"/>
      </w:pPr>
      <w:r w:rsidRPr="002E194B">
        <w:tab/>
        <w:t>(b)</w:t>
      </w:r>
      <w:r w:rsidRPr="002E194B">
        <w:tab/>
        <w:t>the difference is due to:</w:t>
      </w:r>
    </w:p>
    <w:p w14:paraId="76D73899" w14:textId="77777777" w:rsidR="00A266F2" w:rsidRPr="002E194B" w:rsidRDefault="00A266F2" w:rsidP="00A266F2">
      <w:pPr>
        <w:pStyle w:val="paragraphsub"/>
      </w:pPr>
      <w:r w:rsidRPr="002E194B">
        <w:tab/>
        <w:t>(i)</w:t>
      </w:r>
      <w:r w:rsidRPr="002E194B">
        <w:tab/>
        <w:t>a relevant regulatory change that came into force after the determination was made; or</w:t>
      </w:r>
    </w:p>
    <w:p w14:paraId="39A34C14" w14:textId="77777777" w:rsidR="00A266F2" w:rsidRPr="002E194B" w:rsidRDefault="00A266F2" w:rsidP="00A266F2">
      <w:pPr>
        <w:pStyle w:val="paragraphsub"/>
      </w:pPr>
      <w:r w:rsidRPr="002E194B">
        <w:tab/>
        <w:t>(ii)</w:t>
      </w:r>
      <w:r w:rsidRPr="002E194B">
        <w:tab/>
        <w:t>a different method being used, after the determination was made, to report the facility’s emissions in accordance with the Act; or</w:t>
      </w:r>
    </w:p>
    <w:p w14:paraId="48AA76E7" w14:textId="77777777" w:rsidR="00A266F2" w:rsidRPr="002E194B" w:rsidRDefault="00A266F2" w:rsidP="00A266F2">
      <w:pPr>
        <w:pStyle w:val="paragraphsub"/>
      </w:pPr>
      <w:r w:rsidRPr="002E194B">
        <w:tab/>
        <w:t>(iii)</w:t>
      </w:r>
      <w:r w:rsidRPr="002E194B">
        <w:tab/>
        <w:t>a change of activities at the facility after the determination was made.</w:t>
      </w:r>
    </w:p>
    <w:p w14:paraId="4EA05B60" w14:textId="77777777" w:rsidR="00A266F2" w:rsidRPr="002E194B" w:rsidRDefault="00A266F2" w:rsidP="00A266F2">
      <w:pPr>
        <w:pStyle w:val="subsection"/>
      </w:pPr>
      <w:r w:rsidRPr="002E194B">
        <w:tab/>
        <w:t>(2)</w:t>
      </w:r>
      <w:r w:rsidRPr="002E194B">
        <w:tab/>
        <w:t>The variation:</w:t>
      </w:r>
    </w:p>
    <w:p w14:paraId="78DE5B72" w14:textId="77777777" w:rsidR="00A266F2" w:rsidRPr="002E194B" w:rsidRDefault="00A266F2" w:rsidP="00A266F2">
      <w:pPr>
        <w:pStyle w:val="paragraph"/>
      </w:pPr>
      <w:r w:rsidRPr="002E194B">
        <w:tab/>
        <w:t>(a)</w:t>
      </w:r>
      <w:r w:rsidRPr="002E194B">
        <w:tab/>
        <w:t>comes into force on the first day of the first financial year in which:</w:t>
      </w:r>
    </w:p>
    <w:p w14:paraId="056721FF" w14:textId="77777777" w:rsidR="00A266F2" w:rsidRPr="002E194B" w:rsidRDefault="00A266F2" w:rsidP="00A266F2">
      <w:pPr>
        <w:pStyle w:val="paragraphsub"/>
      </w:pPr>
      <w:r w:rsidRPr="002E194B">
        <w:tab/>
        <w:t>(i)</w:t>
      </w:r>
      <w:r w:rsidRPr="002E194B">
        <w:tab/>
        <w:t>the relevant regulatory change came into force; or</w:t>
      </w:r>
    </w:p>
    <w:p w14:paraId="608FF798" w14:textId="77777777" w:rsidR="00A266F2" w:rsidRPr="002E194B" w:rsidRDefault="00A266F2" w:rsidP="00A266F2">
      <w:pPr>
        <w:pStyle w:val="paragraphsub"/>
      </w:pPr>
      <w:r w:rsidRPr="002E194B">
        <w:tab/>
        <w:t>(ii)</w:t>
      </w:r>
      <w:r w:rsidRPr="002E194B">
        <w:tab/>
        <w:t>the different method was used; or</w:t>
      </w:r>
    </w:p>
    <w:p w14:paraId="0E1A78C2" w14:textId="77777777" w:rsidR="00A266F2" w:rsidRPr="002E194B" w:rsidRDefault="00A266F2" w:rsidP="00A266F2">
      <w:pPr>
        <w:pStyle w:val="paragraphsub"/>
      </w:pPr>
      <w:r w:rsidRPr="002E194B">
        <w:tab/>
        <w:t>(iii)</w:t>
      </w:r>
      <w:r w:rsidRPr="002E194B">
        <w:tab/>
        <w:t>the change of activities occurred; and</w:t>
      </w:r>
    </w:p>
    <w:p w14:paraId="28976B97" w14:textId="77777777" w:rsidR="00A266F2" w:rsidRPr="002E194B" w:rsidRDefault="00A266F2" w:rsidP="00A266F2">
      <w:pPr>
        <w:pStyle w:val="paragraph"/>
      </w:pPr>
      <w:r w:rsidRPr="002E194B">
        <w:tab/>
        <w:t>(b)</w:t>
      </w:r>
      <w:r w:rsidRPr="002E194B">
        <w:tab/>
        <w:t>applies in relation to the facility for that financial year and each subsequent financial year.</w:t>
      </w:r>
    </w:p>
    <w:p w14:paraId="540753C6" w14:textId="1413A5AC" w:rsidR="00A266F2" w:rsidRPr="002E194B" w:rsidRDefault="00A266F2" w:rsidP="00A266F2">
      <w:pPr>
        <w:pStyle w:val="notetext"/>
      </w:pPr>
      <w:r w:rsidRPr="002E194B">
        <w:t>Note:</w:t>
      </w:r>
      <w:r w:rsidRPr="002E194B">
        <w:tab/>
        <w:t xml:space="preserve">See </w:t>
      </w:r>
      <w:r w:rsidR="00432A36" w:rsidRPr="002E194B">
        <w:t>subsection 2</w:t>
      </w:r>
      <w:r w:rsidRPr="002E194B">
        <w:t>2XQ(2) of the Act (commencement of determination).</w:t>
      </w:r>
    </w:p>
    <w:p w14:paraId="3825BD8E" w14:textId="77777777" w:rsidR="00A266F2" w:rsidRPr="002E194B" w:rsidRDefault="00A266F2" w:rsidP="00A266F2">
      <w:pPr>
        <w:pStyle w:val="subsection"/>
      </w:pPr>
      <w:r w:rsidRPr="002E194B">
        <w:tab/>
        <w:t>(3)</w:t>
      </w:r>
      <w:r w:rsidRPr="002E194B">
        <w:tab/>
        <w:t>If, under this section, the Regulator varies an emissions intensity determination that is in force in relation to a facility, the Regulator must:</w:t>
      </w:r>
    </w:p>
    <w:p w14:paraId="1AE5B646" w14:textId="77777777" w:rsidR="00A266F2" w:rsidRPr="002E194B" w:rsidRDefault="00A266F2" w:rsidP="00A266F2">
      <w:pPr>
        <w:pStyle w:val="paragraph"/>
      </w:pPr>
      <w:r w:rsidRPr="002E194B">
        <w:tab/>
        <w:t>(a)</w:t>
      </w:r>
      <w:r w:rsidRPr="002E194B">
        <w:tab/>
        <w:t>notify the responsible emitter for the facility of the variation; and</w:t>
      </w:r>
    </w:p>
    <w:p w14:paraId="798E4C0E" w14:textId="77777777" w:rsidR="00A266F2" w:rsidRPr="002E194B" w:rsidRDefault="00A266F2" w:rsidP="00A266F2">
      <w:pPr>
        <w:pStyle w:val="paragraph"/>
      </w:pPr>
      <w:r w:rsidRPr="002E194B">
        <w:tab/>
        <w:t>(b)</w:t>
      </w:r>
      <w:r w:rsidRPr="002E194B">
        <w:tab/>
        <w:t>publish the determination, as varied, on the Regulator’s website.</w:t>
      </w:r>
    </w:p>
    <w:p w14:paraId="6308B0DE" w14:textId="59D9212E" w:rsidR="00A266F2" w:rsidRPr="002E194B" w:rsidRDefault="00A266F2" w:rsidP="00A266F2">
      <w:pPr>
        <w:pStyle w:val="subsection"/>
      </w:pPr>
      <w:r w:rsidRPr="002E194B">
        <w:tab/>
        <w:t>(4)</w:t>
      </w:r>
      <w:r w:rsidRPr="002E194B">
        <w:tab/>
        <w:t xml:space="preserve">The Regulator must not vary the determination if the difference referred to in </w:t>
      </w:r>
      <w:r w:rsidR="00432A36" w:rsidRPr="002E194B">
        <w:t>paragraph (</w:t>
      </w:r>
      <w:r w:rsidRPr="002E194B">
        <w:t>1)(a) is due to an increase in the emissions intensity of a production variable for the facility resulting from a lower method being used instead of a higher method, after the determination was made, to report the facility’s emissions in accordance with the Act.</w:t>
      </w:r>
    </w:p>
    <w:p w14:paraId="5F76112F" w14:textId="5E124B54" w:rsidR="00A266F2" w:rsidRPr="002E194B" w:rsidRDefault="00A266F2" w:rsidP="00A266F2">
      <w:pPr>
        <w:pStyle w:val="subsection"/>
      </w:pPr>
      <w:r w:rsidRPr="002E194B">
        <w:tab/>
        <w:t>(5)</w:t>
      </w:r>
      <w:r w:rsidRPr="002E194B">
        <w:tab/>
        <w:t xml:space="preserve">This section does not limit </w:t>
      </w:r>
      <w:r w:rsidR="00432A36" w:rsidRPr="002E194B">
        <w:t>subsection 3</w:t>
      </w:r>
      <w:r w:rsidRPr="002E194B">
        <w:t xml:space="preserve">3(3) of the </w:t>
      </w:r>
      <w:r w:rsidRPr="002E194B">
        <w:rPr>
          <w:i/>
        </w:rPr>
        <w:t>Acts Interpretation Act 1901</w:t>
      </w:r>
      <w:r w:rsidRPr="002E194B">
        <w:t>.</w:t>
      </w:r>
    </w:p>
    <w:p w14:paraId="4F7E1E6D" w14:textId="77777777" w:rsidR="00A266F2" w:rsidRPr="002E194B" w:rsidRDefault="00A266F2" w:rsidP="00A266F2">
      <w:pPr>
        <w:pStyle w:val="subsection"/>
      </w:pPr>
      <w:r w:rsidRPr="002E194B">
        <w:tab/>
        <w:t>(6)</w:t>
      </w:r>
      <w:r w:rsidRPr="002E194B">
        <w:tab/>
        <w:t>In this section:</w:t>
      </w:r>
    </w:p>
    <w:p w14:paraId="34621A15" w14:textId="77777777" w:rsidR="00A266F2" w:rsidRPr="002E194B" w:rsidRDefault="00A266F2" w:rsidP="00A266F2">
      <w:pPr>
        <w:pStyle w:val="Definition"/>
      </w:pPr>
      <w:r w:rsidRPr="002E194B">
        <w:rPr>
          <w:b/>
          <w:i/>
        </w:rPr>
        <w:t>higher method</w:t>
      </w:r>
      <w:r w:rsidRPr="002E194B">
        <w:t xml:space="preserve"> has the same meaning as in the NGER (Measurement) Determination.</w:t>
      </w:r>
    </w:p>
    <w:p w14:paraId="328F7358" w14:textId="77777777" w:rsidR="00A266F2" w:rsidRPr="002E194B" w:rsidRDefault="00A266F2" w:rsidP="00A266F2">
      <w:pPr>
        <w:pStyle w:val="Definition"/>
        <w:rPr>
          <w:b/>
          <w:i/>
        </w:rPr>
      </w:pPr>
      <w:r w:rsidRPr="002E194B">
        <w:rPr>
          <w:b/>
          <w:i/>
        </w:rPr>
        <w:t>lower method</w:t>
      </w:r>
      <w:r w:rsidRPr="002E194B">
        <w:t xml:space="preserve"> has the same meaning as in the NGER (Measurement) Determination.</w:t>
      </w:r>
    </w:p>
    <w:p w14:paraId="4448B708" w14:textId="77777777" w:rsidR="00A266F2" w:rsidRPr="002E194B" w:rsidRDefault="00A266F2" w:rsidP="00A266F2">
      <w:pPr>
        <w:pStyle w:val="Definition"/>
      </w:pPr>
      <w:r w:rsidRPr="002E194B">
        <w:rPr>
          <w:b/>
          <w:i/>
        </w:rPr>
        <w:t>method</w:t>
      </w:r>
      <w:r w:rsidRPr="002E194B">
        <w:t xml:space="preserve"> has the same meaning as in the NGER (Measurement) Determination.</w:t>
      </w:r>
    </w:p>
    <w:p w14:paraId="34A2935C" w14:textId="77777777" w:rsidR="00A266F2" w:rsidRPr="002E194B" w:rsidRDefault="00A266F2" w:rsidP="00A266F2">
      <w:pPr>
        <w:pStyle w:val="Definition"/>
      </w:pPr>
      <w:r w:rsidRPr="002E194B">
        <w:rPr>
          <w:b/>
          <w:i/>
        </w:rPr>
        <w:t>relevant regulatory change</w:t>
      </w:r>
      <w:r w:rsidRPr="002E194B">
        <w:t xml:space="preserve"> means:</w:t>
      </w:r>
    </w:p>
    <w:p w14:paraId="5BFC0803" w14:textId="77777777" w:rsidR="00A266F2" w:rsidRPr="002E194B" w:rsidRDefault="00A266F2" w:rsidP="00A266F2">
      <w:pPr>
        <w:pStyle w:val="paragraph"/>
      </w:pPr>
      <w:r w:rsidRPr="002E194B">
        <w:tab/>
        <w:t>(a)</w:t>
      </w:r>
      <w:r w:rsidRPr="002E194B">
        <w:tab/>
        <w:t>an amendment to the NGER Regulations, including a change to the Global Warming Potentials specified for a greenhouse gas in regulation 2.02 of the NGER Regulations; or</w:t>
      </w:r>
    </w:p>
    <w:p w14:paraId="6ECC41E4" w14:textId="77777777" w:rsidR="00A266F2" w:rsidRPr="002E194B" w:rsidRDefault="00A266F2" w:rsidP="00A266F2">
      <w:pPr>
        <w:pStyle w:val="paragraph"/>
      </w:pPr>
      <w:r w:rsidRPr="002E194B">
        <w:tab/>
        <w:t>(b)</w:t>
      </w:r>
      <w:r w:rsidRPr="002E194B">
        <w:tab/>
        <w:t>an amendment to the NGER (Measurement) Determination; or</w:t>
      </w:r>
    </w:p>
    <w:p w14:paraId="2D08A9C3" w14:textId="77777777" w:rsidR="00A266F2" w:rsidRPr="002E194B" w:rsidRDefault="00A266F2" w:rsidP="00A266F2">
      <w:pPr>
        <w:pStyle w:val="paragraph"/>
      </w:pPr>
      <w:r w:rsidRPr="002E194B">
        <w:tab/>
        <w:t>(c)</w:t>
      </w:r>
      <w:r w:rsidRPr="002E194B">
        <w:tab/>
        <w:t xml:space="preserve">an amendment to a fuel standard, within the meaning of the </w:t>
      </w:r>
      <w:r w:rsidRPr="002E194B">
        <w:rPr>
          <w:i/>
        </w:rPr>
        <w:t>Fuel Quality Standards Act 2000</w:t>
      </w:r>
      <w:r w:rsidRPr="002E194B">
        <w:t>, in force under that Act.</w:t>
      </w:r>
    </w:p>
    <w:p w14:paraId="406560E7" w14:textId="77777777" w:rsidR="00A266F2" w:rsidRPr="002E194B" w:rsidRDefault="00A266F2" w:rsidP="00A266F2">
      <w:pPr>
        <w:pStyle w:val="ActHead5"/>
      </w:pPr>
      <w:bookmarkStart w:id="38" w:name="_Toc152248784"/>
      <w:r w:rsidRPr="002E194B">
        <w:rPr>
          <w:rStyle w:val="CharSectno"/>
        </w:rPr>
        <w:t>27</w:t>
      </w:r>
      <w:r w:rsidRPr="002E194B">
        <w:t xml:space="preserve">  Request for information relevant to possible variation</w:t>
      </w:r>
      <w:bookmarkEnd w:id="38"/>
    </w:p>
    <w:p w14:paraId="0C434734" w14:textId="7308CA8F" w:rsidR="00A266F2" w:rsidRPr="002E194B" w:rsidRDefault="00A266F2" w:rsidP="00A266F2">
      <w:pPr>
        <w:pStyle w:val="subsection"/>
      </w:pPr>
      <w:r w:rsidRPr="002E194B">
        <w:tab/>
      </w:r>
      <w:r w:rsidRPr="002E194B">
        <w:tab/>
        <w:t>If the Regulator is considering whether to vary a facility</w:t>
      </w:r>
      <w:r w:rsidR="002E194B">
        <w:noBreakHyphen/>
      </w:r>
      <w:r w:rsidRPr="002E194B">
        <w:t>specific emissions intensity number specified in an emissions intensity determination that is in force in relation to a facility, the Regulator may, by written notice given to the responsible emitter for the facility, request that the responsible emitter provide the Regulator with specified information that the Regulator considers relevant to the variation.</w:t>
      </w:r>
    </w:p>
    <w:p w14:paraId="0C0F3BBC" w14:textId="77777777" w:rsidR="00A266F2" w:rsidRPr="002E194B" w:rsidRDefault="00A266F2" w:rsidP="00A266F2">
      <w:pPr>
        <w:pStyle w:val="ActHead5"/>
      </w:pPr>
      <w:bookmarkStart w:id="39" w:name="_Toc152248785"/>
      <w:r w:rsidRPr="002E194B">
        <w:rPr>
          <w:rStyle w:val="CharSectno"/>
        </w:rPr>
        <w:t>28</w:t>
      </w:r>
      <w:r w:rsidRPr="002E194B">
        <w:t xml:space="preserve">  Process for making variation</w:t>
      </w:r>
      <w:bookmarkEnd w:id="39"/>
    </w:p>
    <w:p w14:paraId="3F73445C" w14:textId="180838E2" w:rsidR="00A266F2" w:rsidRPr="002E194B" w:rsidRDefault="00A266F2" w:rsidP="00A266F2">
      <w:pPr>
        <w:pStyle w:val="subsection"/>
      </w:pPr>
      <w:r w:rsidRPr="002E194B">
        <w:tab/>
        <w:t>(1)</w:t>
      </w:r>
      <w:r w:rsidRPr="002E194B">
        <w:tab/>
        <w:t>If the Regulator proposes to vary a facility</w:t>
      </w:r>
      <w:r w:rsidR="002E194B">
        <w:noBreakHyphen/>
      </w:r>
      <w:r w:rsidRPr="002E194B">
        <w:t>specific emissions intensity number specified in an emissions intensity determination that is in force in relation to a facility, the Regulator must notify the responsible emitter for the facility in writing that the Regulator proposes to do so.</w:t>
      </w:r>
    </w:p>
    <w:p w14:paraId="44124594" w14:textId="77777777" w:rsidR="00A266F2" w:rsidRPr="002E194B" w:rsidRDefault="00A266F2" w:rsidP="00A266F2">
      <w:pPr>
        <w:pStyle w:val="subsection"/>
      </w:pPr>
      <w:r w:rsidRPr="002E194B">
        <w:tab/>
        <w:t>(2)</w:t>
      </w:r>
      <w:r w:rsidRPr="002E194B">
        <w:tab/>
        <w:t>The notice must:</w:t>
      </w:r>
    </w:p>
    <w:p w14:paraId="0C041589" w14:textId="1E28AFE1" w:rsidR="00A266F2" w:rsidRPr="002E194B" w:rsidRDefault="00A266F2" w:rsidP="00A266F2">
      <w:pPr>
        <w:pStyle w:val="paragraph"/>
      </w:pPr>
      <w:r w:rsidRPr="002E194B">
        <w:tab/>
        <w:t>(a)</w:t>
      </w:r>
      <w:r w:rsidRPr="002E194B">
        <w:tab/>
        <w:t>specify the facility</w:t>
      </w:r>
      <w:r w:rsidR="002E194B">
        <w:noBreakHyphen/>
      </w:r>
      <w:r w:rsidRPr="002E194B">
        <w:t>specific emissions intensity number of any production variable for the facility that would be specified in the determination as varied; and</w:t>
      </w:r>
    </w:p>
    <w:p w14:paraId="13BAE949" w14:textId="77777777" w:rsidR="00A266F2" w:rsidRPr="002E194B" w:rsidRDefault="00A266F2" w:rsidP="00A266F2">
      <w:pPr>
        <w:pStyle w:val="paragraph"/>
      </w:pPr>
      <w:r w:rsidRPr="002E194B">
        <w:tab/>
        <w:t>(b)</w:t>
      </w:r>
      <w:r w:rsidRPr="002E194B">
        <w:tab/>
        <w:t>invite the responsible emitter to provide a written response to the proposed variation within the period specified in the notice.</w:t>
      </w:r>
    </w:p>
    <w:p w14:paraId="0494580F" w14:textId="77777777" w:rsidR="00A266F2" w:rsidRPr="002E194B" w:rsidRDefault="00A266F2" w:rsidP="00A266F2">
      <w:pPr>
        <w:pStyle w:val="subsection"/>
      </w:pPr>
      <w:r w:rsidRPr="002E194B">
        <w:tab/>
        <w:t>(3)</w:t>
      </w:r>
      <w:r w:rsidRPr="002E194B">
        <w:tab/>
        <w:t>The notice may request that the responsible emitter provide the Regulator with specified information that the Regulator considers relevant to the proposed variation.</w:t>
      </w:r>
    </w:p>
    <w:p w14:paraId="4A02F650" w14:textId="04BFE0B6" w:rsidR="00A266F2" w:rsidRPr="002E194B" w:rsidRDefault="00A266F2" w:rsidP="00A266F2">
      <w:pPr>
        <w:pStyle w:val="subsection"/>
      </w:pPr>
      <w:r w:rsidRPr="002E194B">
        <w:tab/>
        <w:t>(4)</w:t>
      </w:r>
      <w:r w:rsidRPr="002E194B">
        <w:tab/>
        <w:t xml:space="preserve">Within 30 days after the end of the period specified in the notice, the Regulator must consider the responsible emitter’s response (if any) to the proposed variation, and any information obtained under </w:t>
      </w:r>
      <w:r w:rsidR="00432A36" w:rsidRPr="002E194B">
        <w:t>section 2</w:t>
      </w:r>
      <w:r w:rsidRPr="002E194B">
        <w:t>7 that the Regulator considers relevant to the proposed variation, and decide to:</w:t>
      </w:r>
    </w:p>
    <w:p w14:paraId="6EB0441C" w14:textId="77777777" w:rsidR="00A266F2" w:rsidRPr="002E194B" w:rsidRDefault="00A266F2" w:rsidP="00A266F2">
      <w:pPr>
        <w:pStyle w:val="paragraph"/>
      </w:pPr>
      <w:r w:rsidRPr="002E194B">
        <w:tab/>
        <w:t>(a)</w:t>
      </w:r>
      <w:r w:rsidRPr="002E194B">
        <w:tab/>
        <w:t>make the variation; or</w:t>
      </w:r>
    </w:p>
    <w:p w14:paraId="7B31D955" w14:textId="77777777" w:rsidR="00A266F2" w:rsidRPr="002E194B" w:rsidRDefault="00A266F2" w:rsidP="00A266F2">
      <w:pPr>
        <w:pStyle w:val="paragraph"/>
      </w:pPr>
      <w:r w:rsidRPr="002E194B">
        <w:tab/>
        <w:t>(b)</w:t>
      </w:r>
      <w:r w:rsidRPr="002E194B">
        <w:tab/>
        <w:t>not make the variation.</w:t>
      </w:r>
    </w:p>
    <w:p w14:paraId="426B9920" w14:textId="77777777" w:rsidR="00A266F2" w:rsidRPr="002E194B" w:rsidRDefault="00A266F2" w:rsidP="00A266F2">
      <w:pPr>
        <w:pStyle w:val="subsection"/>
      </w:pPr>
      <w:r w:rsidRPr="002E194B">
        <w:tab/>
        <w:t>(5)</w:t>
      </w:r>
      <w:r w:rsidRPr="002E194B">
        <w:tab/>
        <w:t>The variation must be made before the end of the first 31 January after the first financial year in relation to which the variation is to apply.</w:t>
      </w:r>
    </w:p>
    <w:p w14:paraId="34DE3538" w14:textId="77777777" w:rsidR="00A266F2" w:rsidRPr="002E194B" w:rsidRDefault="00A266F2" w:rsidP="00A266F2">
      <w:pPr>
        <w:pStyle w:val="subsection"/>
      </w:pPr>
      <w:r w:rsidRPr="002E194B">
        <w:tab/>
        <w:t>(6)</w:t>
      </w:r>
      <w:r w:rsidRPr="002E194B">
        <w:tab/>
        <w:t>If the Regulator makes the variation, the Regulator must:</w:t>
      </w:r>
    </w:p>
    <w:p w14:paraId="4BAC81F4" w14:textId="77777777" w:rsidR="00A266F2" w:rsidRPr="002E194B" w:rsidRDefault="00A266F2" w:rsidP="00A266F2">
      <w:pPr>
        <w:pStyle w:val="paragraph"/>
      </w:pPr>
      <w:r w:rsidRPr="002E194B">
        <w:tab/>
        <w:t>(a)</w:t>
      </w:r>
      <w:r w:rsidRPr="002E194B">
        <w:tab/>
        <w:t>notify the responsible emitter that the Regulator has made the variation; and</w:t>
      </w:r>
    </w:p>
    <w:p w14:paraId="34025AF6" w14:textId="77777777" w:rsidR="00A266F2" w:rsidRPr="002E194B" w:rsidRDefault="00A266F2" w:rsidP="00A266F2">
      <w:pPr>
        <w:pStyle w:val="paragraph"/>
      </w:pPr>
      <w:r w:rsidRPr="002E194B">
        <w:tab/>
        <w:t>(b)</w:t>
      </w:r>
      <w:r w:rsidRPr="002E194B">
        <w:tab/>
        <w:t>publish the determination, as varied, on the Regulator’s website.</w:t>
      </w:r>
    </w:p>
    <w:p w14:paraId="596869BB" w14:textId="347FC575" w:rsidR="00A266F2" w:rsidRPr="002E194B" w:rsidRDefault="00432A36" w:rsidP="00A266F2">
      <w:pPr>
        <w:pStyle w:val="ActHead3"/>
      </w:pPr>
      <w:bookmarkStart w:id="40" w:name="_Toc152248786"/>
      <w:r w:rsidRPr="002E194B">
        <w:rPr>
          <w:rStyle w:val="CharDivNo"/>
        </w:rPr>
        <w:t>Division 3</w:t>
      </w:r>
      <w:r w:rsidR="00A266F2" w:rsidRPr="002E194B">
        <w:t>—</w:t>
      </w:r>
      <w:r w:rsidR="00A266F2" w:rsidRPr="002E194B">
        <w:rPr>
          <w:rStyle w:val="CharDivText"/>
        </w:rPr>
        <w:t>New facilities</w:t>
      </w:r>
      <w:bookmarkEnd w:id="40"/>
    </w:p>
    <w:p w14:paraId="15AD0706" w14:textId="77777777" w:rsidR="00A266F2" w:rsidRPr="002E194B" w:rsidRDefault="00A266F2" w:rsidP="00A266F2">
      <w:pPr>
        <w:pStyle w:val="ActHead5"/>
      </w:pPr>
      <w:bookmarkStart w:id="41" w:name="_Toc152248787"/>
      <w:r w:rsidRPr="002E194B">
        <w:rPr>
          <w:rStyle w:val="CharSectno"/>
        </w:rPr>
        <w:t>29</w:t>
      </w:r>
      <w:r w:rsidRPr="002E194B">
        <w:t xml:space="preserve">  Baseline emissions number for new facility</w:t>
      </w:r>
      <w:bookmarkEnd w:id="41"/>
    </w:p>
    <w:p w14:paraId="29F32DB9" w14:textId="77777777" w:rsidR="00A266F2" w:rsidRPr="002E194B" w:rsidRDefault="00A266F2" w:rsidP="00A266F2">
      <w:pPr>
        <w:pStyle w:val="subsection"/>
      </w:pPr>
      <w:r w:rsidRPr="002E194B">
        <w:tab/>
        <w:t>(1)</w:t>
      </w:r>
      <w:r w:rsidRPr="002E194B">
        <w:tab/>
        <w:t>The baseline emissions number for a new facility (other than a landfill facility) for a financial year is the number worked out using the following formula:</w:t>
      </w:r>
    </w:p>
    <w:p w14:paraId="712DE30D" w14:textId="77777777" w:rsidR="00A266F2" w:rsidRPr="002E194B" w:rsidRDefault="00A266F2" w:rsidP="00A266F2">
      <w:pPr>
        <w:pStyle w:val="subsection2"/>
      </w:pPr>
      <w:r w:rsidRPr="002E194B">
        <w:rPr>
          <w:position w:val="-28"/>
        </w:rPr>
        <w:object w:dxaOrig="2400" w:dyaOrig="660" w14:anchorId="6E01411A">
          <v:shape id="_x0000_i1026" type="#_x0000_t75" alt="A formula to work out the baseline emissions number for a new facility (other than a landfill facility) for a financial year" style="width:119.15pt;height:36.85pt" o:ole="">
            <v:imagedata r:id="rId26" o:title=""/>
          </v:shape>
          <o:OLEObject Type="Embed" ProgID="Equation.DSMT4" ShapeID="_x0000_i1026" DrawAspect="Content" ObjectID="_1764077334" r:id="rId27"/>
        </w:object>
      </w:r>
    </w:p>
    <w:p w14:paraId="086C698E" w14:textId="77777777" w:rsidR="00A266F2" w:rsidRPr="002E194B" w:rsidRDefault="00A266F2" w:rsidP="00A266F2">
      <w:pPr>
        <w:pStyle w:val="subsection2"/>
      </w:pPr>
      <w:r w:rsidRPr="002E194B">
        <w:t>where:</w:t>
      </w:r>
    </w:p>
    <w:p w14:paraId="421A1B91" w14:textId="77777777" w:rsidR="00A266F2" w:rsidRPr="002E194B" w:rsidRDefault="00A266F2" w:rsidP="00A266F2">
      <w:pPr>
        <w:pStyle w:val="Definition"/>
      </w:pPr>
      <w:r w:rsidRPr="002E194B">
        <w:rPr>
          <w:b/>
          <w:i/>
        </w:rPr>
        <w:t>ERC</w:t>
      </w:r>
      <w:r w:rsidRPr="002E194B">
        <w:t xml:space="preserve"> is the emissions reduction contribution for the facility for the financial year.</w:t>
      </w:r>
    </w:p>
    <w:p w14:paraId="7EA05F3E" w14:textId="77777777" w:rsidR="00A266F2" w:rsidRPr="002E194B" w:rsidRDefault="00A266F2" w:rsidP="00A266F2">
      <w:pPr>
        <w:pStyle w:val="Definition"/>
      </w:pPr>
      <w:r w:rsidRPr="002E194B">
        <w:rPr>
          <w:b/>
          <w:i/>
        </w:rPr>
        <w:t>p</w:t>
      </w:r>
      <w:r w:rsidRPr="002E194B">
        <w:t xml:space="preserve"> is a production variable for the facility for the financial year.</w:t>
      </w:r>
    </w:p>
    <w:p w14:paraId="6972B7FF" w14:textId="77777777" w:rsidR="00A266F2" w:rsidRPr="002E194B" w:rsidRDefault="00A266F2" w:rsidP="00A266F2">
      <w:pPr>
        <w:pStyle w:val="Definition"/>
      </w:pPr>
      <w:r w:rsidRPr="002E194B">
        <w:rPr>
          <w:b/>
          <w:i/>
        </w:rPr>
        <w:t>EI</w:t>
      </w:r>
      <w:r w:rsidRPr="002E194B">
        <w:rPr>
          <w:b/>
          <w:i/>
          <w:vertAlign w:val="subscript"/>
        </w:rPr>
        <w:t>B</w:t>
      </w:r>
      <w:r w:rsidRPr="002E194B">
        <w:t>, in relation to a production variable for the facility for the financial year, is:</w:t>
      </w:r>
    </w:p>
    <w:p w14:paraId="71098FD2" w14:textId="77777777" w:rsidR="00A266F2" w:rsidRPr="002E194B" w:rsidRDefault="00A266F2" w:rsidP="00A266F2">
      <w:pPr>
        <w:pStyle w:val="paragraph"/>
      </w:pPr>
      <w:r w:rsidRPr="002E194B">
        <w:tab/>
        <w:t>(a)</w:t>
      </w:r>
      <w:r w:rsidRPr="002E194B">
        <w:tab/>
        <w:t>if there is a best practice emissions intensity number for the production variable for the financial year—that number; or</w:t>
      </w:r>
    </w:p>
    <w:p w14:paraId="16DF517E" w14:textId="77777777" w:rsidR="00A266F2" w:rsidRPr="002E194B" w:rsidRDefault="00A266F2" w:rsidP="00A266F2">
      <w:pPr>
        <w:pStyle w:val="paragraph"/>
        <w:rPr>
          <w:bCs/>
          <w:iCs/>
        </w:rPr>
      </w:pPr>
      <w:r w:rsidRPr="002E194B">
        <w:tab/>
        <w:t>(b)</w:t>
      </w:r>
      <w:r w:rsidRPr="002E194B">
        <w:tab/>
        <w:t xml:space="preserve">otherwise—the </w:t>
      </w:r>
      <w:r w:rsidRPr="002E194B">
        <w:rPr>
          <w:bCs/>
          <w:iCs/>
        </w:rPr>
        <w:t>default emissions intensity number for the production variable for the financial year.</w:t>
      </w:r>
    </w:p>
    <w:p w14:paraId="10461F53" w14:textId="77777777" w:rsidR="00A266F2" w:rsidRPr="002E194B" w:rsidRDefault="00A266F2" w:rsidP="00A266F2">
      <w:pPr>
        <w:pStyle w:val="Definition"/>
      </w:pPr>
      <w:r w:rsidRPr="002E194B">
        <w:rPr>
          <w:b/>
          <w:i/>
        </w:rPr>
        <w:t>Q</w:t>
      </w:r>
      <w:r w:rsidRPr="002E194B">
        <w:t>, in relation to a production variable for the facility for the financial year, is the quantity of the production variable for the facility for the financial year.</w:t>
      </w:r>
    </w:p>
    <w:p w14:paraId="6D2C70BE" w14:textId="77777777" w:rsidR="00A266F2" w:rsidRPr="002E194B" w:rsidRDefault="00A266F2" w:rsidP="00A266F2">
      <w:pPr>
        <w:pStyle w:val="Definition"/>
      </w:pPr>
      <w:r w:rsidRPr="002E194B">
        <w:rPr>
          <w:b/>
          <w:i/>
        </w:rPr>
        <w:t>BA</w:t>
      </w:r>
      <w:r w:rsidRPr="002E194B">
        <w:t xml:space="preserve"> is the borrowing adjustment for the facility for the financial year.</w:t>
      </w:r>
    </w:p>
    <w:p w14:paraId="5CEE0EB3" w14:textId="7A8BEE97" w:rsidR="00A266F2" w:rsidRPr="002E194B" w:rsidRDefault="00A266F2" w:rsidP="00A266F2">
      <w:pPr>
        <w:pStyle w:val="notetext"/>
      </w:pPr>
      <w:r w:rsidRPr="002E194B">
        <w:t>Note:</w:t>
      </w:r>
      <w:r w:rsidRPr="002E194B">
        <w:tab/>
        <w:t xml:space="preserve">The baseline emissions number for a new facility for a financial year would be the same if it were worked out using the formula in </w:t>
      </w:r>
      <w:r w:rsidR="00432A36" w:rsidRPr="002E194B">
        <w:t>section 1</w:t>
      </w:r>
      <w:r w:rsidRPr="002E194B">
        <w:t>1.</w:t>
      </w:r>
    </w:p>
    <w:p w14:paraId="33B6D599" w14:textId="77777777" w:rsidR="00A266F2" w:rsidRPr="002E194B" w:rsidRDefault="00A266F2" w:rsidP="00A266F2">
      <w:pPr>
        <w:pStyle w:val="subsection"/>
      </w:pPr>
      <w:r w:rsidRPr="002E194B">
        <w:tab/>
        <w:t>(2)</w:t>
      </w:r>
      <w:r w:rsidRPr="002E194B">
        <w:tab/>
        <w:t xml:space="preserve">A facility is a </w:t>
      </w:r>
      <w:r w:rsidRPr="002E194B">
        <w:rPr>
          <w:b/>
          <w:i/>
        </w:rPr>
        <w:t>new facility</w:t>
      </w:r>
      <w:r w:rsidRPr="002E194B">
        <w:t xml:space="preserve"> if there are no historical production variables or transitional production variables for the facility.</w:t>
      </w:r>
    </w:p>
    <w:p w14:paraId="082D2FFE" w14:textId="0EABBB09" w:rsidR="00A266F2" w:rsidRPr="002E194B" w:rsidRDefault="00A266F2" w:rsidP="00A266F2">
      <w:pPr>
        <w:pStyle w:val="subsection"/>
      </w:pPr>
      <w:r w:rsidRPr="002E194B">
        <w:tab/>
        <w:t>(3)</w:t>
      </w:r>
      <w:r w:rsidRPr="002E194B">
        <w:tab/>
        <w:t xml:space="preserve">The number worked out using the formula in </w:t>
      </w:r>
      <w:r w:rsidR="00432A36" w:rsidRPr="002E194B">
        <w:t>subsection (</w:t>
      </w:r>
      <w:r w:rsidRPr="002E194B">
        <w:t>1) is to be rounded to the nearest whole number (rounding up if the first decimal place is 5 or more).</w:t>
      </w:r>
    </w:p>
    <w:p w14:paraId="4896DBD8" w14:textId="11F150B5" w:rsidR="00A266F2" w:rsidRPr="002E194B" w:rsidRDefault="00432A36" w:rsidP="00A266F2">
      <w:pPr>
        <w:pStyle w:val="ActHead3"/>
      </w:pPr>
      <w:bookmarkStart w:id="42" w:name="_Toc152248788"/>
      <w:r w:rsidRPr="002E194B">
        <w:rPr>
          <w:rStyle w:val="CharDivNo"/>
        </w:rPr>
        <w:t>Division 4</w:t>
      </w:r>
      <w:r w:rsidR="00A266F2" w:rsidRPr="002E194B">
        <w:t>—</w:t>
      </w:r>
      <w:r w:rsidR="00A266F2" w:rsidRPr="002E194B">
        <w:rPr>
          <w:rStyle w:val="CharDivText"/>
        </w:rPr>
        <w:t>Landfill facilities</w:t>
      </w:r>
      <w:bookmarkEnd w:id="42"/>
    </w:p>
    <w:p w14:paraId="5E7CCCA0" w14:textId="77777777" w:rsidR="00A266F2" w:rsidRPr="002E194B" w:rsidRDefault="00A266F2" w:rsidP="00A266F2">
      <w:pPr>
        <w:pStyle w:val="ActHead5"/>
      </w:pPr>
      <w:bookmarkStart w:id="43" w:name="_Toc152248789"/>
      <w:r w:rsidRPr="002E194B">
        <w:rPr>
          <w:rStyle w:val="CharSectno"/>
        </w:rPr>
        <w:t>30</w:t>
      </w:r>
      <w:r w:rsidRPr="002E194B">
        <w:t xml:space="preserve">  Baseline emissions number for landfill facility</w:t>
      </w:r>
      <w:bookmarkEnd w:id="43"/>
    </w:p>
    <w:p w14:paraId="74C30A30" w14:textId="77777777" w:rsidR="00A266F2" w:rsidRPr="002E194B" w:rsidRDefault="00A266F2" w:rsidP="00A266F2">
      <w:pPr>
        <w:pStyle w:val="subsection"/>
      </w:pPr>
      <w:r w:rsidRPr="002E194B">
        <w:tab/>
        <w:t>(1)</w:t>
      </w:r>
      <w:r w:rsidRPr="002E194B">
        <w:tab/>
        <w:t>The baseline emissions number for a landfill facility for a financial year is the number worked out using the following formula:</w:t>
      </w:r>
    </w:p>
    <w:p w14:paraId="796ABB23" w14:textId="48E7AFCF" w:rsidR="00A266F2" w:rsidRPr="002E194B" w:rsidRDefault="0084632F" w:rsidP="00A266F2">
      <w:pPr>
        <w:pStyle w:val="subsection2"/>
      </w:pPr>
      <w:r w:rsidRPr="002E194B">
        <w:rPr>
          <w:position w:val="-12"/>
        </w:rPr>
        <w:object w:dxaOrig="4280" w:dyaOrig="340" w14:anchorId="412B6919">
          <v:shape id="_x0000_i1027" type="#_x0000_t75" alt="A formula to work out the baseline emissions number for a landfill facility for a financial year" style="width:210.85pt;height:18.85pt" o:ole="">
            <v:imagedata r:id="rId28" o:title=""/>
          </v:shape>
          <o:OLEObject Type="Embed" ProgID="Equation.DSMT4" ShapeID="_x0000_i1027" DrawAspect="Content" ObjectID="_1764077335" r:id="rId29"/>
        </w:object>
      </w:r>
    </w:p>
    <w:p w14:paraId="0E9A168B" w14:textId="77777777" w:rsidR="00A266F2" w:rsidRPr="002E194B" w:rsidRDefault="00A266F2" w:rsidP="00A266F2">
      <w:pPr>
        <w:pStyle w:val="subsection2"/>
      </w:pPr>
      <w:r w:rsidRPr="002E194B">
        <w:t>where:</w:t>
      </w:r>
    </w:p>
    <w:p w14:paraId="485F8A78" w14:textId="77777777" w:rsidR="00A266F2" w:rsidRPr="002E194B" w:rsidRDefault="00A266F2" w:rsidP="00A266F2">
      <w:pPr>
        <w:pStyle w:val="Definition"/>
      </w:pPr>
      <w:r w:rsidRPr="002E194B">
        <w:rPr>
          <w:b/>
          <w:i/>
        </w:rPr>
        <w:t>ERC</w:t>
      </w:r>
      <w:r w:rsidRPr="002E194B">
        <w:t xml:space="preserve"> is the emissions reduction contribution for the facility for the financial year.</w:t>
      </w:r>
    </w:p>
    <w:p w14:paraId="144FEB5F" w14:textId="6446432B" w:rsidR="00A266F2" w:rsidRPr="002E194B" w:rsidRDefault="00A266F2" w:rsidP="00A266F2">
      <w:pPr>
        <w:pStyle w:val="Definition"/>
      </w:pPr>
      <w:r w:rsidRPr="002E194B">
        <w:rPr>
          <w:b/>
          <w:i/>
        </w:rPr>
        <w:t>NLCH</w:t>
      </w:r>
      <w:r w:rsidRPr="002E194B">
        <w:rPr>
          <w:b/>
          <w:i/>
          <w:vertAlign w:val="subscript"/>
        </w:rPr>
        <w:t>4</w:t>
      </w:r>
      <w:r w:rsidRPr="002E194B">
        <w:t xml:space="preserve"> is the number of tonnes of carbon dioxide equivalence of</w:t>
      </w:r>
      <w:r w:rsidRPr="00937EC1">
        <w:rPr>
          <w:color w:val="4F81BD" w:themeColor="accent1"/>
        </w:rPr>
        <w:t xml:space="preserve"> </w:t>
      </w:r>
      <w:r w:rsidR="00056700" w:rsidRPr="00937EC1">
        <w:rPr>
          <w:color w:val="4F81BD" w:themeColor="accent1"/>
        </w:rPr>
        <w:t xml:space="preserve">covered emissions of greenhouse gases </w:t>
      </w:r>
      <w:r w:rsidRPr="002E194B">
        <w:t>that would be emitted by the facility if emissions were not captured, and oxidation did not occur, at the facility during the financial year.</w:t>
      </w:r>
    </w:p>
    <w:p w14:paraId="590563D1" w14:textId="77777777" w:rsidR="00A266F2" w:rsidRPr="002E194B" w:rsidRDefault="00A266F2" w:rsidP="00A266F2">
      <w:pPr>
        <w:pStyle w:val="Definition"/>
      </w:pPr>
      <w:r w:rsidRPr="002E194B">
        <w:rPr>
          <w:b/>
          <w:i/>
        </w:rPr>
        <w:t>CER</w:t>
      </w:r>
      <w:r w:rsidRPr="002E194B">
        <w:t xml:space="preserve"> (known as the capture efficiency rate) is 0.372.</w:t>
      </w:r>
    </w:p>
    <w:p w14:paraId="3ED32DA1" w14:textId="6643D4C5" w:rsidR="00A266F2" w:rsidRPr="002E194B" w:rsidRDefault="00A266F2" w:rsidP="00A266F2">
      <w:pPr>
        <w:pStyle w:val="Definition"/>
      </w:pPr>
      <w:r w:rsidRPr="002E194B">
        <w:rPr>
          <w:b/>
          <w:i/>
        </w:rPr>
        <w:t>OF</w:t>
      </w:r>
      <w:r w:rsidRPr="002E194B">
        <w:t xml:space="preserve"> is the oxidation factor specified in </w:t>
      </w:r>
      <w:r w:rsidR="00432A36" w:rsidRPr="002E194B">
        <w:t>section 5</w:t>
      </w:r>
      <w:r w:rsidRPr="002E194B">
        <w:t>.4 of the NGER (Measurement) Determination (as in force at the start of the financial year) for near surface methane in landfill.</w:t>
      </w:r>
    </w:p>
    <w:p w14:paraId="468A581F" w14:textId="77777777" w:rsidR="00A266F2" w:rsidRPr="002E194B" w:rsidRDefault="00A266F2" w:rsidP="00A266F2">
      <w:pPr>
        <w:pStyle w:val="Definition"/>
      </w:pPr>
      <w:r w:rsidRPr="002E194B">
        <w:rPr>
          <w:b/>
          <w:i/>
        </w:rPr>
        <w:t>BA</w:t>
      </w:r>
      <w:r w:rsidRPr="002E194B">
        <w:t xml:space="preserve"> is the borrowing adjustment for the facility for the financial year.</w:t>
      </w:r>
    </w:p>
    <w:p w14:paraId="446386E9" w14:textId="5B4379C7" w:rsidR="00A266F2" w:rsidRPr="002E194B" w:rsidRDefault="00A266F2" w:rsidP="00A266F2">
      <w:pPr>
        <w:pStyle w:val="subsection"/>
      </w:pPr>
      <w:r w:rsidRPr="002E194B">
        <w:tab/>
        <w:t>(2)</w:t>
      </w:r>
      <w:r w:rsidRPr="002E194B">
        <w:tab/>
        <w:t xml:space="preserve">The number worked out using the formula in </w:t>
      </w:r>
      <w:r w:rsidR="00432A36" w:rsidRPr="002E194B">
        <w:t>subsection (</w:t>
      </w:r>
      <w:r w:rsidRPr="002E194B">
        <w:t>1) is to be rounded to the nearest whole number (rounding up if the first decimal place is 5 or more).</w:t>
      </w:r>
    </w:p>
    <w:p w14:paraId="393B76D5" w14:textId="0FF84990" w:rsidR="00A266F2" w:rsidRPr="002E194B" w:rsidRDefault="00432A36" w:rsidP="00A266F2">
      <w:pPr>
        <w:pStyle w:val="ActHead3"/>
      </w:pPr>
      <w:bookmarkStart w:id="44" w:name="_Toc152248790"/>
      <w:r w:rsidRPr="002E194B">
        <w:rPr>
          <w:rStyle w:val="CharDivNo"/>
        </w:rPr>
        <w:t>Division 5</w:t>
      </w:r>
      <w:r w:rsidR="00A266F2" w:rsidRPr="002E194B">
        <w:t>—</w:t>
      </w:r>
      <w:r w:rsidR="00A266F2" w:rsidRPr="002E194B">
        <w:rPr>
          <w:rStyle w:val="CharDivText"/>
        </w:rPr>
        <w:t>Emissions reduction contribution</w:t>
      </w:r>
      <w:bookmarkEnd w:id="44"/>
    </w:p>
    <w:p w14:paraId="394A8938" w14:textId="77777777" w:rsidR="00A266F2" w:rsidRPr="002E194B" w:rsidRDefault="00A266F2" w:rsidP="00A266F2">
      <w:pPr>
        <w:pStyle w:val="ActHead4"/>
      </w:pPr>
      <w:bookmarkStart w:id="45" w:name="_Toc152248791"/>
      <w:r w:rsidRPr="002E194B">
        <w:rPr>
          <w:rStyle w:val="CharSubdNo"/>
        </w:rPr>
        <w:t>Subdivision A</w:t>
      </w:r>
      <w:r w:rsidRPr="002E194B">
        <w:t>—</w:t>
      </w:r>
      <w:r w:rsidRPr="002E194B">
        <w:rPr>
          <w:rStyle w:val="CharSubdText"/>
        </w:rPr>
        <w:t>Default values</w:t>
      </w:r>
      <w:bookmarkEnd w:id="45"/>
    </w:p>
    <w:p w14:paraId="7B7EF9E3" w14:textId="77777777" w:rsidR="00A266F2" w:rsidRPr="002E194B" w:rsidRDefault="00A266F2" w:rsidP="00A266F2">
      <w:pPr>
        <w:pStyle w:val="ActHead5"/>
      </w:pPr>
      <w:bookmarkStart w:id="46" w:name="_Toc152248792"/>
      <w:r w:rsidRPr="002E194B">
        <w:rPr>
          <w:rStyle w:val="CharSectno"/>
        </w:rPr>
        <w:t>31</w:t>
      </w:r>
      <w:r w:rsidRPr="002E194B">
        <w:t xml:space="preserve">  Default emissions reduction contribution</w:t>
      </w:r>
      <w:bookmarkEnd w:id="46"/>
    </w:p>
    <w:p w14:paraId="514583C8" w14:textId="77777777" w:rsidR="00A266F2" w:rsidRPr="002E194B" w:rsidRDefault="00A266F2" w:rsidP="00A266F2">
      <w:pPr>
        <w:pStyle w:val="subsection"/>
      </w:pPr>
      <w:r w:rsidRPr="002E194B">
        <w:tab/>
      </w:r>
      <w:r w:rsidRPr="002E194B">
        <w:tab/>
        <w:t xml:space="preserve">The </w:t>
      </w:r>
      <w:r w:rsidRPr="002E194B">
        <w:rPr>
          <w:b/>
          <w:i/>
        </w:rPr>
        <w:t>default emissions reduction contribution</w:t>
      </w:r>
      <w:r w:rsidRPr="002E194B">
        <w:t xml:space="preserve"> for a financial year beginning on a day specified in column 1 of an item of the following table is the number specified in column 2 of that item.</w:t>
      </w:r>
    </w:p>
    <w:p w14:paraId="72DD757B" w14:textId="77777777" w:rsidR="00A266F2" w:rsidRPr="002E194B" w:rsidRDefault="00A266F2" w:rsidP="00A266F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250"/>
        <w:gridCol w:w="4348"/>
      </w:tblGrid>
      <w:tr w:rsidR="00A266F2" w:rsidRPr="002E194B" w14:paraId="1952533F" w14:textId="77777777" w:rsidTr="00511F3E">
        <w:trPr>
          <w:tblHeader/>
        </w:trPr>
        <w:tc>
          <w:tcPr>
            <w:tcW w:w="8312" w:type="dxa"/>
            <w:gridSpan w:val="3"/>
            <w:tcBorders>
              <w:top w:val="single" w:sz="12" w:space="0" w:color="auto"/>
              <w:bottom w:val="single" w:sz="6" w:space="0" w:color="auto"/>
            </w:tcBorders>
            <w:shd w:val="clear" w:color="auto" w:fill="auto"/>
          </w:tcPr>
          <w:p w14:paraId="34F0EA1E" w14:textId="77777777" w:rsidR="00A266F2" w:rsidRPr="002E194B" w:rsidRDefault="00A266F2" w:rsidP="00511F3E">
            <w:pPr>
              <w:pStyle w:val="TableHeading"/>
            </w:pPr>
            <w:r w:rsidRPr="002E194B">
              <w:t>Default emissions reduction contribution</w:t>
            </w:r>
          </w:p>
        </w:tc>
      </w:tr>
      <w:tr w:rsidR="00A266F2" w:rsidRPr="002E194B" w14:paraId="2912659A" w14:textId="77777777" w:rsidTr="00511F3E">
        <w:trPr>
          <w:tblHeader/>
        </w:trPr>
        <w:tc>
          <w:tcPr>
            <w:tcW w:w="714" w:type="dxa"/>
            <w:tcBorders>
              <w:top w:val="single" w:sz="6" w:space="0" w:color="auto"/>
              <w:bottom w:val="single" w:sz="12" w:space="0" w:color="auto"/>
            </w:tcBorders>
            <w:shd w:val="clear" w:color="auto" w:fill="auto"/>
          </w:tcPr>
          <w:p w14:paraId="06506345" w14:textId="77777777" w:rsidR="00A266F2" w:rsidRPr="002E194B" w:rsidRDefault="00A266F2" w:rsidP="00511F3E">
            <w:pPr>
              <w:pStyle w:val="TableHeading"/>
            </w:pPr>
          </w:p>
          <w:p w14:paraId="54FCF733" w14:textId="77777777" w:rsidR="00A266F2" w:rsidRPr="002E194B" w:rsidRDefault="00A266F2" w:rsidP="00511F3E">
            <w:pPr>
              <w:pStyle w:val="TableHeading"/>
            </w:pPr>
            <w:r w:rsidRPr="002E194B">
              <w:t>Item</w:t>
            </w:r>
          </w:p>
        </w:tc>
        <w:tc>
          <w:tcPr>
            <w:tcW w:w="3250" w:type="dxa"/>
            <w:tcBorders>
              <w:top w:val="single" w:sz="6" w:space="0" w:color="auto"/>
              <w:bottom w:val="single" w:sz="12" w:space="0" w:color="auto"/>
            </w:tcBorders>
            <w:shd w:val="clear" w:color="auto" w:fill="auto"/>
          </w:tcPr>
          <w:p w14:paraId="07A45505" w14:textId="77777777" w:rsidR="00A266F2" w:rsidRPr="002E194B" w:rsidRDefault="00A266F2" w:rsidP="00511F3E">
            <w:pPr>
              <w:pStyle w:val="TableHeading"/>
            </w:pPr>
            <w:r w:rsidRPr="002E194B">
              <w:t>Column 1</w:t>
            </w:r>
          </w:p>
          <w:p w14:paraId="465E4D19" w14:textId="77777777" w:rsidR="00A266F2" w:rsidRPr="002E194B" w:rsidRDefault="00A266F2" w:rsidP="00511F3E">
            <w:pPr>
              <w:pStyle w:val="TableHeading"/>
            </w:pPr>
            <w:r w:rsidRPr="002E194B">
              <w:t>Financial year</w:t>
            </w:r>
          </w:p>
        </w:tc>
        <w:tc>
          <w:tcPr>
            <w:tcW w:w="4348" w:type="dxa"/>
            <w:tcBorders>
              <w:top w:val="single" w:sz="6" w:space="0" w:color="auto"/>
              <w:bottom w:val="single" w:sz="12" w:space="0" w:color="auto"/>
            </w:tcBorders>
            <w:shd w:val="clear" w:color="auto" w:fill="auto"/>
          </w:tcPr>
          <w:p w14:paraId="2AC09F56" w14:textId="77777777" w:rsidR="00A266F2" w:rsidRPr="002E194B" w:rsidRDefault="00A266F2" w:rsidP="00511F3E">
            <w:pPr>
              <w:pStyle w:val="TableHeading"/>
            </w:pPr>
            <w:r w:rsidRPr="002E194B">
              <w:t>Column 2</w:t>
            </w:r>
          </w:p>
          <w:p w14:paraId="3AAD6542" w14:textId="77777777" w:rsidR="00A266F2" w:rsidRPr="002E194B" w:rsidRDefault="00A266F2" w:rsidP="00511F3E">
            <w:pPr>
              <w:pStyle w:val="TableHeading"/>
            </w:pPr>
            <w:r w:rsidRPr="002E194B">
              <w:t>Default emissions reduction contribution</w:t>
            </w:r>
          </w:p>
        </w:tc>
      </w:tr>
      <w:tr w:rsidR="00A266F2" w:rsidRPr="002E194B" w14:paraId="3E4F6404" w14:textId="77777777" w:rsidTr="00511F3E">
        <w:tc>
          <w:tcPr>
            <w:tcW w:w="714" w:type="dxa"/>
            <w:tcBorders>
              <w:top w:val="single" w:sz="12" w:space="0" w:color="auto"/>
            </w:tcBorders>
            <w:shd w:val="clear" w:color="auto" w:fill="auto"/>
          </w:tcPr>
          <w:p w14:paraId="41D08981" w14:textId="77777777" w:rsidR="00A266F2" w:rsidRPr="002E194B" w:rsidRDefault="00A266F2" w:rsidP="00511F3E">
            <w:pPr>
              <w:pStyle w:val="Tabletext"/>
            </w:pPr>
            <w:r w:rsidRPr="002E194B">
              <w:t>1</w:t>
            </w:r>
          </w:p>
        </w:tc>
        <w:tc>
          <w:tcPr>
            <w:tcW w:w="3250" w:type="dxa"/>
            <w:tcBorders>
              <w:top w:val="single" w:sz="12" w:space="0" w:color="auto"/>
            </w:tcBorders>
            <w:shd w:val="clear" w:color="auto" w:fill="auto"/>
          </w:tcPr>
          <w:p w14:paraId="7837FB6B" w14:textId="3A872668" w:rsidR="00A266F2" w:rsidRPr="002E194B" w:rsidRDefault="00432A36" w:rsidP="00511F3E">
            <w:pPr>
              <w:pStyle w:val="Tabletext"/>
              <w:rPr>
                <w:color w:val="000000" w:themeColor="text1"/>
              </w:rPr>
            </w:pPr>
            <w:r w:rsidRPr="002E194B">
              <w:rPr>
                <w:color w:val="000000" w:themeColor="text1"/>
              </w:rPr>
              <w:t>1 July</w:t>
            </w:r>
            <w:r w:rsidR="00A266F2" w:rsidRPr="002E194B">
              <w:rPr>
                <w:color w:val="000000" w:themeColor="text1"/>
              </w:rPr>
              <w:t xml:space="preserve"> 2023</w:t>
            </w:r>
          </w:p>
        </w:tc>
        <w:tc>
          <w:tcPr>
            <w:tcW w:w="4348" w:type="dxa"/>
            <w:tcBorders>
              <w:top w:val="single" w:sz="12" w:space="0" w:color="auto"/>
            </w:tcBorders>
            <w:shd w:val="clear" w:color="auto" w:fill="auto"/>
          </w:tcPr>
          <w:p w14:paraId="16B524BF" w14:textId="77777777" w:rsidR="00A266F2" w:rsidRPr="002E194B" w:rsidRDefault="00A266F2" w:rsidP="00511F3E">
            <w:pPr>
              <w:pStyle w:val="Tabletext"/>
              <w:rPr>
                <w:color w:val="000000" w:themeColor="text1"/>
              </w:rPr>
            </w:pPr>
            <w:r w:rsidRPr="002E194B">
              <w:rPr>
                <w:color w:val="000000" w:themeColor="text1"/>
              </w:rPr>
              <w:t>0.951</w:t>
            </w:r>
          </w:p>
        </w:tc>
      </w:tr>
      <w:tr w:rsidR="00A266F2" w:rsidRPr="002E194B" w14:paraId="77CA3C19" w14:textId="77777777" w:rsidTr="00511F3E">
        <w:tc>
          <w:tcPr>
            <w:tcW w:w="714" w:type="dxa"/>
            <w:shd w:val="clear" w:color="auto" w:fill="auto"/>
          </w:tcPr>
          <w:p w14:paraId="06BCC2E0" w14:textId="77777777" w:rsidR="00A266F2" w:rsidRPr="002E194B" w:rsidRDefault="00A266F2" w:rsidP="00511F3E">
            <w:pPr>
              <w:pStyle w:val="Tabletext"/>
            </w:pPr>
            <w:r w:rsidRPr="002E194B">
              <w:t>2</w:t>
            </w:r>
          </w:p>
        </w:tc>
        <w:tc>
          <w:tcPr>
            <w:tcW w:w="3250" w:type="dxa"/>
            <w:shd w:val="clear" w:color="auto" w:fill="auto"/>
          </w:tcPr>
          <w:p w14:paraId="128CC18D" w14:textId="41127A76" w:rsidR="00A266F2" w:rsidRPr="002E194B" w:rsidRDefault="00432A36" w:rsidP="00511F3E">
            <w:pPr>
              <w:pStyle w:val="Tabletext"/>
              <w:rPr>
                <w:color w:val="000000" w:themeColor="text1"/>
              </w:rPr>
            </w:pPr>
            <w:r w:rsidRPr="002E194B">
              <w:rPr>
                <w:iCs/>
                <w:color w:val="000000" w:themeColor="text1"/>
              </w:rPr>
              <w:t>1 July</w:t>
            </w:r>
            <w:r w:rsidR="00A266F2" w:rsidRPr="002E194B">
              <w:rPr>
                <w:iCs/>
                <w:color w:val="000000" w:themeColor="text1"/>
              </w:rPr>
              <w:t xml:space="preserve"> 2024</w:t>
            </w:r>
          </w:p>
        </w:tc>
        <w:tc>
          <w:tcPr>
            <w:tcW w:w="4348" w:type="dxa"/>
            <w:shd w:val="clear" w:color="auto" w:fill="auto"/>
          </w:tcPr>
          <w:p w14:paraId="3CE9FE36" w14:textId="77777777" w:rsidR="00A266F2" w:rsidRPr="002E194B" w:rsidRDefault="00A266F2" w:rsidP="00511F3E">
            <w:pPr>
              <w:pStyle w:val="Tabletext"/>
              <w:rPr>
                <w:color w:val="000000" w:themeColor="text1"/>
              </w:rPr>
            </w:pPr>
            <w:r w:rsidRPr="002E194B">
              <w:rPr>
                <w:color w:val="000000" w:themeColor="text1"/>
              </w:rPr>
              <w:t>0.902</w:t>
            </w:r>
          </w:p>
        </w:tc>
      </w:tr>
      <w:tr w:rsidR="00A266F2" w:rsidRPr="002E194B" w14:paraId="04CFD119" w14:textId="77777777" w:rsidTr="00511F3E">
        <w:tc>
          <w:tcPr>
            <w:tcW w:w="714" w:type="dxa"/>
            <w:shd w:val="clear" w:color="auto" w:fill="auto"/>
          </w:tcPr>
          <w:p w14:paraId="24708D29" w14:textId="77777777" w:rsidR="00A266F2" w:rsidRPr="002E194B" w:rsidRDefault="00A266F2" w:rsidP="00511F3E">
            <w:pPr>
              <w:pStyle w:val="Tabletext"/>
            </w:pPr>
            <w:r w:rsidRPr="002E194B">
              <w:t>3</w:t>
            </w:r>
          </w:p>
        </w:tc>
        <w:tc>
          <w:tcPr>
            <w:tcW w:w="3250" w:type="dxa"/>
            <w:shd w:val="clear" w:color="auto" w:fill="auto"/>
          </w:tcPr>
          <w:p w14:paraId="0CE41DF6" w14:textId="3EE664B8" w:rsidR="00A266F2" w:rsidRPr="002E194B" w:rsidRDefault="00432A36" w:rsidP="00511F3E">
            <w:pPr>
              <w:pStyle w:val="Tabletext"/>
              <w:rPr>
                <w:i/>
                <w:iCs/>
                <w:color w:val="000000" w:themeColor="text1"/>
              </w:rPr>
            </w:pPr>
            <w:r w:rsidRPr="002E194B">
              <w:rPr>
                <w:iCs/>
                <w:color w:val="000000" w:themeColor="text1"/>
              </w:rPr>
              <w:t>1 July</w:t>
            </w:r>
            <w:r w:rsidR="00A266F2" w:rsidRPr="002E194B">
              <w:rPr>
                <w:iCs/>
                <w:color w:val="000000" w:themeColor="text1"/>
              </w:rPr>
              <w:t xml:space="preserve"> 2025</w:t>
            </w:r>
          </w:p>
        </w:tc>
        <w:tc>
          <w:tcPr>
            <w:tcW w:w="4348" w:type="dxa"/>
            <w:shd w:val="clear" w:color="auto" w:fill="auto"/>
          </w:tcPr>
          <w:p w14:paraId="265E2575" w14:textId="77777777" w:rsidR="00A266F2" w:rsidRPr="002E194B" w:rsidRDefault="00A266F2" w:rsidP="00511F3E">
            <w:pPr>
              <w:pStyle w:val="Tabletext"/>
              <w:rPr>
                <w:color w:val="000000" w:themeColor="text1"/>
              </w:rPr>
            </w:pPr>
            <w:r w:rsidRPr="002E194B">
              <w:rPr>
                <w:color w:val="000000" w:themeColor="text1"/>
              </w:rPr>
              <w:t>0.853</w:t>
            </w:r>
          </w:p>
        </w:tc>
      </w:tr>
      <w:tr w:rsidR="00A266F2" w:rsidRPr="002E194B" w14:paraId="3C2F0479" w14:textId="77777777" w:rsidTr="00511F3E">
        <w:tc>
          <w:tcPr>
            <w:tcW w:w="714" w:type="dxa"/>
            <w:shd w:val="clear" w:color="auto" w:fill="auto"/>
          </w:tcPr>
          <w:p w14:paraId="33956C85" w14:textId="77777777" w:rsidR="00A266F2" w:rsidRPr="002E194B" w:rsidRDefault="00A266F2" w:rsidP="00511F3E">
            <w:pPr>
              <w:pStyle w:val="Tabletext"/>
            </w:pPr>
            <w:r w:rsidRPr="002E194B">
              <w:t>4</w:t>
            </w:r>
          </w:p>
        </w:tc>
        <w:tc>
          <w:tcPr>
            <w:tcW w:w="3250" w:type="dxa"/>
            <w:shd w:val="clear" w:color="auto" w:fill="auto"/>
          </w:tcPr>
          <w:p w14:paraId="06710C40" w14:textId="0FF2C71C" w:rsidR="00A266F2" w:rsidRPr="002E194B" w:rsidRDefault="00432A36" w:rsidP="00511F3E">
            <w:pPr>
              <w:pStyle w:val="Tabletext"/>
              <w:rPr>
                <w:i/>
                <w:iCs/>
                <w:color w:val="000000" w:themeColor="text1"/>
              </w:rPr>
            </w:pPr>
            <w:r w:rsidRPr="002E194B">
              <w:rPr>
                <w:iCs/>
                <w:color w:val="000000" w:themeColor="text1"/>
              </w:rPr>
              <w:t>1 July</w:t>
            </w:r>
            <w:r w:rsidR="00A266F2" w:rsidRPr="002E194B">
              <w:rPr>
                <w:iCs/>
                <w:color w:val="000000" w:themeColor="text1"/>
              </w:rPr>
              <w:t xml:space="preserve"> 2026</w:t>
            </w:r>
          </w:p>
        </w:tc>
        <w:tc>
          <w:tcPr>
            <w:tcW w:w="4348" w:type="dxa"/>
            <w:shd w:val="clear" w:color="auto" w:fill="auto"/>
          </w:tcPr>
          <w:p w14:paraId="39EFB63D" w14:textId="77777777" w:rsidR="00A266F2" w:rsidRPr="002E194B" w:rsidRDefault="00A266F2" w:rsidP="00511F3E">
            <w:pPr>
              <w:pStyle w:val="Tabletext"/>
              <w:rPr>
                <w:color w:val="000000" w:themeColor="text1"/>
              </w:rPr>
            </w:pPr>
            <w:r w:rsidRPr="002E194B">
              <w:rPr>
                <w:color w:val="000000" w:themeColor="text1"/>
              </w:rPr>
              <w:t>0.804</w:t>
            </w:r>
          </w:p>
        </w:tc>
      </w:tr>
      <w:tr w:rsidR="00A266F2" w:rsidRPr="002E194B" w14:paraId="15C8E0B5" w14:textId="77777777" w:rsidTr="00511F3E">
        <w:tc>
          <w:tcPr>
            <w:tcW w:w="714" w:type="dxa"/>
            <w:shd w:val="clear" w:color="auto" w:fill="auto"/>
          </w:tcPr>
          <w:p w14:paraId="72CB6647" w14:textId="77777777" w:rsidR="00A266F2" w:rsidRPr="002E194B" w:rsidRDefault="00A266F2" w:rsidP="00511F3E">
            <w:pPr>
              <w:pStyle w:val="Tabletext"/>
            </w:pPr>
            <w:r w:rsidRPr="002E194B">
              <w:t>5</w:t>
            </w:r>
          </w:p>
        </w:tc>
        <w:tc>
          <w:tcPr>
            <w:tcW w:w="3250" w:type="dxa"/>
            <w:shd w:val="clear" w:color="auto" w:fill="auto"/>
          </w:tcPr>
          <w:p w14:paraId="001FA736" w14:textId="30FABD82" w:rsidR="00A266F2" w:rsidRPr="002E194B" w:rsidRDefault="00432A36" w:rsidP="00511F3E">
            <w:pPr>
              <w:pStyle w:val="Tabletext"/>
              <w:rPr>
                <w:i/>
                <w:iCs/>
                <w:color w:val="000000" w:themeColor="text1"/>
              </w:rPr>
            </w:pPr>
            <w:r w:rsidRPr="002E194B">
              <w:rPr>
                <w:iCs/>
                <w:color w:val="000000" w:themeColor="text1"/>
              </w:rPr>
              <w:t>1 July</w:t>
            </w:r>
            <w:r w:rsidR="00A266F2" w:rsidRPr="002E194B">
              <w:rPr>
                <w:iCs/>
                <w:color w:val="000000" w:themeColor="text1"/>
              </w:rPr>
              <w:t xml:space="preserve"> 2027</w:t>
            </w:r>
          </w:p>
        </w:tc>
        <w:tc>
          <w:tcPr>
            <w:tcW w:w="4348" w:type="dxa"/>
            <w:shd w:val="clear" w:color="auto" w:fill="auto"/>
          </w:tcPr>
          <w:p w14:paraId="595E6801" w14:textId="77777777" w:rsidR="00A266F2" w:rsidRPr="002E194B" w:rsidRDefault="00A266F2" w:rsidP="00511F3E">
            <w:pPr>
              <w:pStyle w:val="Tabletext"/>
              <w:rPr>
                <w:color w:val="000000" w:themeColor="text1"/>
              </w:rPr>
            </w:pPr>
            <w:r w:rsidRPr="002E194B">
              <w:rPr>
                <w:color w:val="000000" w:themeColor="text1"/>
              </w:rPr>
              <w:t>0.755</w:t>
            </w:r>
          </w:p>
        </w:tc>
      </w:tr>
      <w:tr w:rsidR="00A266F2" w:rsidRPr="002E194B" w14:paraId="22FBEDD2" w14:textId="77777777" w:rsidTr="00511F3E">
        <w:tc>
          <w:tcPr>
            <w:tcW w:w="714" w:type="dxa"/>
            <w:tcBorders>
              <w:bottom w:val="single" w:sz="2" w:space="0" w:color="auto"/>
            </w:tcBorders>
            <w:shd w:val="clear" w:color="auto" w:fill="auto"/>
          </w:tcPr>
          <w:p w14:paraId="566148A8" w14:textId="77777777" w:rsidR="00A266F2" w:rsidRPr="002E194B" w:rsidRDefault="00A266F2" w:rsidP="00511F3E">
            <w:pPr>
              <w:pStyle w:val="Tabletext"/>
            </w:pPr>
            <w:r w:rsidRPr="002E194B">
              <w:t>6</w:t>
            </w:r>
          </w:p>
        </w:tc>
        <w:tc>
          <w:tcPr>
            <w:tcW w:w="3250" w:type="dxa"/>
            <w:tcBorders>
              <w:bottom w:val="single" w:sz="2" w:space="0" w:color="auto"/>
            </w:tcBorders>
            <w:shd w:val="clear" w:color="auto" w:fill="auto"/>
          </w:tcPr>
          <w:p w14:paraId="6D2D4B1E" w14:textId="56133805" w:rsidR="00A266F2" w:rsidRPr="002E194B" w:rsidRDefault="00432A36" w:rsidP="00511F3E">
            <w:pPr>
              <w:pStyle w:val="Tabletext"/>
              <w:rPr>
                <w:i/>
                <w:iCs/>
                <w:color w:val="000000" w:themeColor="text1"/>
              </w:rPr>
            </w:pPr>
            <w:r w:rsidRPr="002E194B">
              <w:rPr>
                <w:iCs/>
                <w:color w:val="000000" w:themeColor="text1"/>
              </w:rPr>
              <w:t>1 July</w:t>
            </w:r>
            <w:r w:rsidR="00A266F2" w:rsidRPr="002E194B">
              <w:rPr>
                <w:iCs/>
                <w:color w:val="000000" w:themeColor="text1"/>
              </w:rPr>
              <w:t xml:space="preserve"> 2028</w:t>
            </w:r>
          </w:p>
        </w:tc>
        <w:tc>
          <w:tcPr>
            <w:tcW w:w="4348" w:type="dxa"/>
            <w:tcBorders>
              <w:bottom w:val="single" w:sz="2" w:space="0" w:color="auto"/>
            </w:tcBorders>
            <w:shd w:val="clear" w:color="auto" w:fill="auto"/>
          </w:tcPr>
          <w:p w14:paraId="7DA7A1ED" w14:textId="77777777" w:rsidR="00A266F2" w:rsidRPr="002E194B" w:rsidRDefault="00A266F2" w:rsidP="00511F3E">
            <w:pPr>
              <w:pStyle w:val="Tabletext"/>
              <w:rPr>
                <w:color w:val="000000" w:themeColor="text1"/>
              </w:rPr>
            </w:pPr>
            <w:r w:rsidRPr="002E194B">
              <w:rPr>
                <w:color w:val="000000" w:themeColor="text1"/>
              </w:rPr>
              <w:t>0.706</w:t>
            </w:r>
          </w:p>
        </w:tc>
      </w:tr>
      <w:tr w:rsidR="00A266F2" w:rsidRPr="002E194B" w14:paraId="64A8EDD3" w14:textId="77777777" w:rsidTr="00511F3E">
        <w:tc>
          <w:tcPr>
            <w:tcW w:w="714" w:type="dxa"/>
            <w:tcBorders>
              <w:top w:val="single" w:sz="2" w:space="0" w:color="auto"/>
              <w:bottom w:val="single" w:sz="2" w:space="0" w:color="auto"/>
            </w:tcBorders>
            <w:shd w:val="clear" w:color="auto" w:fill="auto"/>
          </w:tcPr>
          <w:p w14:paraId="35DF5A58" w14:textId="77777777" w:rsidR="00A266F2" w:rsidRPr="002E194B" w:rsidRDefault="00A266F2" w:rsidP="00511F3E">
            <w:pPr>
              <w:pStyle w:val="Tabletext"/>
            </w:pPr>
            <w:r w:rsidRPr="002E194B">
              <w:t>7</w:t>
            </w:r>
          </w:p>
        </w:tc>
        <w:tc>
          <w:tcPr>
            <w:tcW w:w="3250" w:type="dxa"/>
            <w:tcBorders>
              <w:top w:val="single" w:sz="2" w:space="0" w:color="auto"/>
              <w:bottom w:val="single" w:sz="2" w:space="0" w:color="auto"/>
            </w:tcBorders>
            <w:shd w:val="clear" w:color="auto" w:fill="auto"/>
          </w:tcPr>
          <w:p w14:paraId="5499BFA1" w14:textId="05859A4E" w:rsidR="00A266F2" w:rsidRPr="002E194B" w:rsidRDefault="00432A36" w:rsidP="00511F3E">
            <w:pPr>
              <w:pStyle w:val="Tabletext"/>
              <w:rPr>
                <w:i/>
                <w:iCs/>
                <w:color w:val="000000" w:themeColor="text1"/>
              </w:rPr>
            </w:pPr>
            <w:r w:rsidRPr="002E194B">
              <w:rPr>
                <w:iCs/>
                <w:color w:val="000000" w:themeColor="text1"/>
              </w:rPr>
              <w:t>1 July</w:t>
            </w:r>
            <w:r w:rsidR="00A266F2" w:rsidRPr="002E194B">
              <w:rPr>
                <w:iCs/>
                <w:color w:val="000000" w:themeColor="text1"/>
              </w:rPr>
              <w:t xml:space="preserve"> 2029</w:t>
            </w:r>
          </w:p>
        </w:tc>
        <w:tc>
          <w:tcPr>
            <w:tcW w:w="4348" w:type="dxa"/>
            <w:tcBorders>
              <w:top w:val="single" w:sz="2" w:space="0" w:color="auto"/>
              <w:bottom w:val="single" w:sz="2" w:space="0" w:color="auto"/>
            </w:tcBorders>
            <w:shd w:val="clear" w:color="auto" w:fill="auto"/>
          </w:tcPr>
          <w:p w14:paraId="29595F47" w14:textId="77777777" w:rsidR="00A266F2" w:rsidRPr="002E194B" w:rsidRDefault="00A266F2" w:rsidP="00511F3E">
            <w:pPr>
              <w:pStyle w:val="Tabletext"/>
              <w:rPr>
                <w:color w:val="000000" w:themeColor="text1"/>
              </w:rPr>
            </w:pPr>
            <w:r w:rsidRPr="002E194B">
              <w:rPr>
                <w:color w:val="000000" w:themeColor="text1"/>
              </w:rPr>
              <w:t>0.657</w:t>
            </w:r>
          </w:p>
        </w:tc>
      </w:tr>
      <w:tr w:rsidR="00A266F2" w:rsidRPr="002E194B" w14:paraId="0FA9514D" w14:textId="77777777" w:rsidTr="00511F3E">
        <w:tc>
          <w:tcPr>
            <w:tcW w:w="714" w:type="dxa"/>
            <w:tcBorders>
              <w:top w:val="single" w:sz="2" w:space="0" w:color="auto"/>
              <w:bottom w:val="single" w:sz="12" w:space="0" w:color="auto"/>
            </w:tcBorders>
            <w:shd w:val="clear" w:color="auto" w:fill="auto"/>
          </w:tcPr>
          <w:p w14:paraId="3FB898FC" w14:textId="77777777" w:rsidR="00A266F2" w:rsidRPr="002E194B" w:rsidRDefault="00A266F2" w:rsidP="00511F3E">
            <w:pPr>
              <w:pStyle w:val="Tabletext"/>
            </w:pPr>
            <w:r w:rsidRPr="002E194B">
              <w:t>8</w:t>
            </w:r>
          </w:p>
        </w:tc>
        <w:tc>
          <w:tcPr>
            <w:tcW w:w="3250" w:type="dxa"/>
            <w:tcBorders>
              <w:top w:val="single" w:sz="2" w:space="0" w:color="auto"/>
              <w:bottom w:val="single" w:sz="12" w:space="0" w:color="auto"/>
            </w:tcBorders>
            <w:shd w:val="clear" w:color="auto" w:fill="auto"/>
          </w:tcPr>
          <w:p w14:paraId="27D1D384" w14:textId="23F8A39D" w:rsidR="00A266F2" w:rsidRPr="002E194B" w:rsidRDefault="00432A36" w:rsidP="00511F3E">
            <w:pPr>
              <w:pStyle w:val="Tabletext"/>
              <w:rPr>
                <w:iCs/>
                <w:color w:val="000000" w:themeColor="text1"/>
              </w:rPr>
            </w:pPr>
            <w:r w:rsidRPr="002E194B">
              <w:rPr>
                <w:iCs/>
                <w:color w:val="000000" w:themeColor="text1"/>
              </w:rPr>
              <w:t>1 July</w:t>
            </w:r>
            <w:r w:rsidR="00A266F2" w:rsidRPr="002E194B">
              <w:rPr>
                <w:iCs/>
                <w:color w:val="000000" w:themeColor="text1"/>
              </w:rPr>
              <w:t xml:space="preserve"> 2030 or a later </w:t>
            </w:r>
            <w:r w:rsidRPr="002E194B">
              <w:rPr>
                <w:iCs/>
                <w:color w:val="000000" w:themeColor="text1"/>
              </w:rPr>
              <w:t>1 July</w:t>
            </w:r>
          </w:p>
        </w:tc>
        <w:tc>
          <w:tcPr>
            <w:tcW w:w="4348" w:type="dxa"/>
            <w:tcBorders>
              <w:top w:val="single" w:sz="2" w:space="0" w:color="auto"/>
              <w:bottom w:val="single" w:sz="12" w:space="0" w:color="auto"/>
            </w:tcBorders>
            <w:shd w:val="clear" w:color="auto" w:fill="auto"/>
          </w:tcPr>
          <w:p w14:paraId="37AC2BDF" w14:textId="77777777" w:rsidR="00A266F2" w:rsidRPr="002E194B" w:rsidRDefault="00A266F2" w:rsidP="00511F3E">
            <w:pPr>
              <w:pStyle w:val="Tabletext"/>
              <w:rPr>
                <w:color w:val="000000" w:themeColor="text1"/>
              </w:rPr>
            </w:pPr>
            <w:r w:rsidRPr="002E194B">
              <w:rPr>
                <w:color w:val="000000" w:themeColor="text1"/>
              </w:rPr>
              <w:t>The greater of:</w:t>
            </w:r>
          </w:p>
          <w:p w14:paraId="631BD756" w14:textId="77777777" w:rsidR="00A266F2" w:rsidRPr="002E194B" w:rsidRDefault="00A266F2" w:rsidP="00511F3E">
            <w:pPr>
              <w:pStyle w:val="Tablea"/>
              <w:rPr>
                <w:color w:val="000000" w:themeColor="text1"/>
              </w:rPr>
            </w:pPr>
            <w:r w:rsidRPr="002E194B">
              <w:t xml:space="preserve">(a) the default emissions reduction contribution for the previous financial year minus </w:t>
            </w:r>
            <w:r w:rsidRPr="002E194B">
              <w:rPr>
                <w:color w:val="000000" w:themeColor="text1"/>
              </w:rPr>
              <w:t>0.03285; and</w:t>
            </w:r>
          </w:p>
          <w:p w14:paraId="3E20E977" w14:textId="77777777" w:rsidR="00A266F2" w:rsidRPr="002E194B" w:rsidRDefault="00A266F2" w:rsidP="00511F3E">
            <w:pPr>
              <w:pStyle w:val="Tablea"/>
              <w:rPr>
                <w:color w:val="000000" w:themeColor="text1"/>
              </w:rPr>
            </w:pPr>
            <w:r w:rsidRPr="002E194B">
              <w:t>(b) 0</w:t>
            </w:r>
          </w:p>
        </w:tc>
      </w:tr>
    </w:tbl>
    <w:p w14:paraId="6DA0ACFE" w14:textId="4811EB1C" w:rsidR="00A266F2" w:rsidRPr="002E194B" w:rsidRDefault="00A266F2" w:rsidP="00A266F2">
      <w:pPr>
        <w:pStyle w:val="notetext"/>
      </w:pPr>
      <w:r w:rsidRPr="002E194B">
        <w:t>Note:</w:t>
      </w:r>
      <w:r w:rsidRPr="002E194B">
        <w:tab/>
        <w:t xml:space="preserve">Until the financial year beginning on </w:t>
      </w:r>
      <w:r w:rsidR="00432A36" w:rsidRPr="002E194B">
        <w:t>1 July</w:t>
      </w:r>
      <w:r w:rsidRPr="002E194B">
        <w:t xml:space="preserve"> 2030, the default emissions reduction contribution in column 2 declines by 0.049 (the default decline rate).</w:t>
      </w:r>
    </w:p>
    <w:p w14:paraId="48198B0D" w14:textId="77777777" w:rsidR="00A266F2" w:rsidRPr="002E194B" w:rsidRDefault="00A266F2" w:rsidP="00A266F2">
      <w:pPr>
        <w:pStyle w:val="ActHead5"/>
      </w:pPr>
      <w:bookmarkStart w:id="47" w:name="_Toc152248793"/>
      <w:r w:rsidRPr="002E194B">
        <w:rPr>
          <w:rStyle w:val="CharSectno"/>
        </w:rPr>
        <w:t>32</w:t>
      </w:r>
      <w:r w:rsidRPr="002E194B">
        <w:t xml:space="preserve">  Default decline rate</w:t>
      </w:r>
      <w:bookmarkEnd w:id="47"/>
    </w:p>
    <w:p w14:paraId="16F85874" w14:textId="77777777" w:rsidR="00A266F2" w:rsidRPr="002E194B" w:rsidRDefault="00A266F2" w:rsidP="00A266F2">
      <w:pPr>
        <w:pStyle w:val="subsection"/>
      </w:pPr>
      <w:r w:rsidRPr="002E194B">
        <w:tab/>
      </w:r>
      <w:r w:rsidRPr="002E194B">
        <w:tab/>
        <w:t xml:space="preserve">The </w:t>
      </w:r>
      <w:r w:rsidRPr="002E194B">
        <w:rPr>
          <w:b/>
          <w:i/>
        </w:rPr>
        <w:t>default decline rate</w:t>
      </w:r>
      <w:r w:rsidRPr="002E194B">
        <w:t xml:space="preserve"> for a financial year beginning on a day specified in column 1 of an item of the following table is the number specified in column 2 of that item.</w:t>
      </w:r>
    </w:p>
    <w:p w14:paraId="50660EBD" w14:textId="77777777" w:rsidR="00A266F2" w:rsidRPr="002E194B" w:rsidRDefault="00A266F2" w:rsidP="00A266F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250"/>
        <w:gridCol w:w="4348"/>
      </w:tblGrid>
      <w:tr w:rsidR="00A266F2" w:rsidRPr="002E194B" w14:paraId="0305184B" w14:textId="77777777" w:rsidTr="00511F3E">
        <w:trPr>
          <w:tblHeader/>
        </w:trPr>
        <w:tc>
          <w:tcPr>
            <w:tcW w:w="8312" w:type="dxa"/>
            <w:gridSpan w:val="3"/>
            <w:tcBorders>
              <w:top w:val="single" w:sz="12" w:space="0" w:color="auto"/>
              <w:bottom w:val="single" w:sz="6" w:space="0" w:color="auto"/>
            </w:tcBorders>
            <w:shd w:val="clear" w:color="auto" w:fill="auto"/>
          </w:tcPr>
          <w:p w14:paraId="76505621" w14:textId="77777777" w:rsidR="00A266F2" w:rsidRPr="002E194B" w:rsidRDefault="00A266F2" w:rsidP="00511F3E">
            <w:pPr>
              <w:pStyle w:val="TableHeading"/>
            </w:pPr>
            <w:r w:rsidRPr="002E194B">
              <w:t>Default decline rate</w:t>
            </w:r>
          </w:p>
        </w:tc>
      </w:tr>
      <w:tr w:rsidR="00A266F2" w:rsidRPr="002E194B" w14:paraId="15B6E39C" w14:textId="77777777" w:rsidTr="00511F3E">
        <w:trPr>
          <w:tblHeader/>
        </w:trPr>
        <w:tc>
          <w:tcPr>
            <w:tcW w:w="714" w:type="dxa"/>
            <w:tcBorders>
              <w:top w:val="single" w:sz="6" w:space="0" w:color="auto"/>
              <w:bottom w:val="single" w:sz="12" w:space="0" w:color="auto"/>
            </w:tcBorders>
            <w:shd w:val="clear" w:color="auto" w:fill="auto"/>
          </w:tcPr>
          <w:p w14:paraId="7581A2BA" w14:textId="77777777" w:rsidR="00A266F2" w:rsidRPr="002E194B" w:rsidRDefault="00A266F2" w:rsidP="00511F3E">
            <w:pPr>
              <w:pStyle w:val="TableHeading"/>
            </w:pPr>
          </w:p>
          <w:p w14:paraId="094C9D3B" w14:textId="77777777" w:rsidR="00A266F2" w:rsidRPr="002E194B" w:rsidRDefault="00A266F2" w:rsidP="00511F3E">
            <w:pPr>
              <w:pStyle w:val="TableHeading"/>
            </w:pPr>
            <w:r w:rsidRPr="002E194B">
              <w:t>Item</w:t>
            </w:r>
          </w:p>
        </w:tc>
        <w:tc>
          <w:tcPr>
            <w:tcW w:w="3250" w:type="dxa"/>
            <w:tcBorders>
              <w:top w:val="single" w:sz="6" w:space="0" w:color="auto"/>
              <w:bottom w:val="single" w:sz="12" w:space="0" w:color="auto"/>
            </w:tcBorders>
            <w:shd w:val="clear" w:color="auto" w:fill="auto"/>
          </w:tcPr>
          <w:p w14:paraId="5B389AF4" w14:textId="77777777" w:rsidR="00A266F2" w:rsidRPr="002E194B" w:rsidRDefault="00A266F2" w:rsidP="00511F3E">
            <w:pPr>
              <w:pStyle w:val="TableHeading"/>
            </w:pPr>
            <w:r w:rsidRPr="002E194B">
              <w:t>Column 1</w:t>
            </w:r>
          </w:p>
          <w:p w14:paraId="259D5729" w14:textId="77777777" w:rsidR="00A266F2" w:rsidRPr="002E194B" w:rsidRDefault="00A266F2" w:rsidP="00511F3E">
            <w:pPr>
              <w:pStyle w:val="TableHeading"/>
            </w:pPr>
            <w:r w:rsidRPr="002E194B">
              <w:t>Financial year</w:t>
            </w:r>
          </w:p>
        </w:tc>
        <w:tc>
          <w:tcPr>
            <w:tcW w:w="4348" w:type="dxa"/>
            <w:tcBorders>
              <w:top w:val="single" w:sz="6" w:space="0" w:color="auto"/>
              <w:bottom w:val="single" w:sz="12" w:space="0" w:color="auto"/>
            </w:tcBorders>
            <w:shd w:val="clear" w:color="auto" w:fill="auto"/>
          </w:tcPr>
          <w:p w14:paraId="2025958A" w14:textId="77777777" w:rsidR="00A266F2" w:rsidRPr="002E194B" w:rsidRDefault="00A266F2" w:rsidP="00511F3E">
            <w:pPr>
              <w:pStyle w:val="TableHeading"/>
            </w:pPr>
            <w:r w:rsidRPr="002E194B">
              <w:t>Column 2</w:t>
            </w:r>
          </w:p>
          <w:p w14:paraId="5CE69A36" w14:textId="77777777" w:rsidR="00A266F2" w:rsidRPr="002E194B" w:rsidRDefault="00A266F2" w:rsidP="00511F3E">
            <w:pPr>
              <w:pStyle w:val="TableHeading"/>
            </w:pPr>
            <w:r w:rsidRPr="002E194B">
              <w:t>Default decline rate</w:t>
            </w:r>
          </w:p>
        </w:tc>
      </w:tr>
      <w:tr w:rsidR="00A266F2" w:rsidRPr="002E194B" w14:paraId="1E89C2F5" w14:textId="77777777" w:rsidTr="00511F3E">
        <w:tc>
          <w:tcPr>
            <w:tcW w:w="714" w:type="dxa"/>
            <w:tcBorders>
              <w:top w:val="single" w:sz="12" w:space="0" w:color="auto"/>
            </w:tcBorders>
            <w:shd w:val="clear" w:color="auto" w:fill="auto"/>
          </w:tcPr>
          <w:p w14:paraId="244690EB" w14:textId="77777777" w:rsidR="00A266F2" w:rsidRPr="002E194B" w:rsidRDefault="00A266F2" w:rsidP="00511F3E">
            <w:pPr>
              <w:pStyle w:val="Tabletext"/>
            </w:pPr>
            <w:r w:rsidRPr="002E194B">
              <w:t>1</w:t>
            </w:r>
          </w:p>
        </w:tc>
        <w:tc>
          <w:tcPr>
            <w:tcW w:w="3250" w:type="dxa"/>
            <w:tcBorders>
              <w:top w:val="single" w:sz="12" w:space="0" w:color="auto"/>
            </w:tcBorders>
            <w:shd w:val="clear" w:color="auto" w:fill="auto"/>
          </w:tcPr>
          <w:p w14:paraId="42325885" w14:textId="1CA88E80" w:rsidR="00A266F2" w:rsidRPr="002E194B" w:rsidRDefault="00432A36" w:rsidP="00511F3E">
            <w:pPr>
              <w:pStyle w:val="Tabletext"/>
              <w:rPr>
                <w:color w:val="000000" w:themeColor="text1"/>
              </w:rPr>
            </w:pPr>
            <w:r w:rsidRPr="002E194B">
              <w:rPr>
                <w:color w:val="000000" w:themeColor="text1"/>
              </w:rPr>
              <w:t>1 July</w:t>
            </w:r>
            <w:r w:rsidR="00A266F2" w:rsidRPr="002E194B">
              <w:rPr>
                <w:color w:val="000000" w:themeColor="text1"/>
              </w:rPr>
              <w:t xml:space="preserve"> 2023</w:t>
            </w:r>
          </w:p>
        </w:tc>
        <w:tc>
          <w:tcPr>
            <w:tcW w:w="4348" w:type="dxa"/>
            <w:tcBorders>
              <w:top w:val="single" w:sz="12" w:space="0" w:color="auto"/>
            </w:tcBorders>
            <w:shd w:val="clear" w:color="auto" w:fill="auto"/>
          </w:tcPr>
          <w:p w14:paraId="207AB54B" w14:textId="77777777" w:rsidR="00A266F2" w:rsidRPr="002E194B" w:rsidRDefault="00A266F2" w:rsidP="00511F3E">
            <w:pPr>
              <w:pStyle w:val="Tabletext"/>
              <w:rPr>
                <w:color w:val="000000" w:themeColor="text1"/>
              </w:rPr>
            </w:pPr>
            <w:r w:rsidRPr="002E194B">
              <w:rPr>
                <w:color w:val="000000" w:themeColor="text1"/>
              </w:rPr>
              <w:t>0.049</w:t>
            </w:r>
          </w:p>
        </w:tc>
      </w:tr>
      <w:tr w:rsidR="00A266F2" w:rsidRPr="002E194B" w14:paraId="5561549A" w14:textId="77777777" w:rsidTr="00511F3E">
        <w:tc>
          <w:tcPr>
            <w:tcW w:w="714" w:type="dxa"/>
            <w:shd w:val="clear" w:color="auto" w:fill="auto"/>
          </w:tcPr>
          <w:p w14:paraId="2608FA23" w14:textId="77777777" w:rsidR="00A266F2" w:rsidRPr="002E194B" w:rsidRDefault="00A266F2" w:rsidP="00511F3E">
            <w:pPr>
              <w:pStyle w:val="Tabletext"/>
            </w:pPr>
            <w:r w:rsidRPr="002E194B">
              <w:t>2</w:t>
            </w:r>
          </w:p>
        </w:tc>
        <w:tc>
          <w:tcPr>
            <w:tcW w:w="3250" w:type="dxa"/>
            <w:shd w:val="clear" w:color="auto" w:fill="auto"/>
          </w:tcPr>
          <w:p w14:paraId="4170CEFB" w14:textId="13D089B4" w:rsidR="00A266F2" w:rsidRPr="002E194B" w:rsidRDefault="00432A36" w:rsidP="00511F3E">
            <w:pPr>
              <w:pStyle w:val="Tabletext"/>
              <w:rPr>
                <w:color w:val="000000" w:themeColor="text1"/>
              </w:rPr>
            </w:pPr>
            <w:r w:rsidRPr="002E194B">
              <w:rPr>
                <w:iCs/>
                <w:color w:val="000000" w:themeColor="text1"/>
              </w:rPr>
              <w:t>1 July</w:t>
            </w:r>
            <w:r w:rsidR="00A266F2" w:rsidRPr="002E194B">
              <w:rPr>
                <w:iCs/>
                <w:color w:val="000000" w:themeColor="text1"/>
              </w:rPr>
              <w:t xml:space="preserve"> 2024</w:t>
            </w:r>
          </w:p>
        </w:tc>
        <w:tc>
          <w:tcPr>
            <w:tcW w:w="4348" w:type="dxa"/>
            <w:shd w:val="clear" w:color="auto" w:fill="auto"/>
          </w:tcPr>
          <w:p w14:paraId="1FC14ADA" w14:textId="77777777" w:rsidR="00A266F2" w:rsidRPr="002E194B" w:rsidRDefault="00A266F2" w:rsidP="00511F3E">
            <w:pPr>
              <w:pStyle w:val="Tabletext"/>
              <w:rPr>
                <w:color w:val="000000" w:themeColor="text1"/>
              </w:rPr>
            </w:pPr>
            <w:r w:rsidRPr="002E194B">
              <w:rPr>
                <w:color w:val="000000" w:themeColor="text1"/>
              </w:rPr>
              <w:t>0.049</w:t>
            </w:r>
          </w:p>
        </w:tc>
      </w:tr>
      <w:tr w:rsidR="00A266F2" w:rsidRPr="002E194B" w14:paraId="645F1745" w14:textId="77777777" w:rsidTr="00511F3E">
        <w:tc>
          <w:tcPr>
            <w:tcW w:w="714" w:type="dxa"/>
            <w:shd w:val="clear" w:color="auto" w:fill="auto"/>
          </w:tcPr>
          <w:p w14:paraId="11F775C2" w14:textId="77777777" w:rsidR="00A266F2" w:rsidRPr="002E194B" w:rsidRDefault="00A266F2" w:rsidP="00511F3E">
            <w:pPr>
              <w:pStyle w:val="Tabletext"/>
            </w:pPr>
            <w:r w:rsidRPr="002E194B">
              <w:t>3</w:t>
            </w:r>
          </w:p>
        </w:tc>
        <w:tc>
          <w:tcPr>
            <w:tcW w:w="3250" w:type="dxa"/>
            <w:shd w:val="clear" w:color="auto" w:fill="auto"/>
          </w:tcPr>
          <w:p w14:paraId="5D6D56D6" w14:textId="17D4D9C1" w:rsidR="00A266F2" w:rsidRPr="002E194B" w:rsidRDefault="00432A36" w:rsidP="00511F3E">
            <w:pPr>
              <w:pStyle w:val="Tabletext"/>
              <w:rPr>
                <w:i/>
                <w:iCs/>
                <w:color w:val="000000" w:themeColor="text1"/>
              </w:rPr>
            </w:pPr>
            <w:r w:rsidRPr="002E194B">
              <w:rPr>
                <w:iCs/>
                <w:color w:val="000000" w:themeColor="text1"/>
              </w:rPr>
              <w:t>1 July</w:t>
            </w:r>
            <w:r w:rsidR="00A266F2" w:rsidRPr="002E194B">
              <w:rPr>
                <w:iCs/>
                <w:color w:val="000000" w:themeColor="text1"/>
              </w:rPr>
              <w:t xml:space="preserve"> 2025</w:t>
            </w:r>
          </w:p>
        </w:tc>
        <w:tc>
          <w:tcPr>
            <w:tcW w:w="4348" w:type="dxa"/>
            <w:shd w:val="clear" w:color="auto" w:fill="auto"/>
          </w:tcPr>
          <w:p w14:paraId="46A934E5" w14:textId="77777777" w:rsidR="00A266F2" w:rsidRPr="002E194B" w:rsidRDefault="00A266F2" w:rsidP="00511F3E">
            <w:pPr>
              <w:pStyle w:val="Tabletext"/>
              <w:rPr>
                <w:color w:val="000000" w:themeColor="text1"/>
              </w:rPr>
            </w:pPr>
            <w:r w:rsidRPr="002E194B">
              <w:rPr>
                <w:color w:val="000000" w:themeColor="text1"/>
              </w:rPr>
              <w:t>0.049</w:t>
            </w:r>
          </w:p>
        </w:tc>
      </w:tr>
      <w:tr w:rsidR="00A266F2" w:rsidRPr="002E194B" w14:paraId="4F1856D1" w14:textId="77777777" w:rsidTr="00511F3E">
        <w:tc>
          <w:tcPr>
            <w:tcW w:w="714" w:type="dxa"/>
            <w:shd w:val="clear" w:color="auto" w:fill="auto"/>
          </w:tcPr>
          <w:p w14:paraId="2F0CA95B" w14:textId="77777777" w:rsidR="00A266F2" w:rsidRPr="002E194B" w:rsidRDefault="00A266F2" w:rsidP="00511F3E">
            <w:pPr>
              <w:pStyle w:val="Tabletext"/>
            </w:pPr>
            <w:r w:rsidRPr="002E194B">
              <w:t>4</w:t>
            </w:r>
          </w:p>
        </w:tc>
        <w:tc>
          <w:tcPr>
            <w:tcW w:w="3250" w:type="dxa"/>
            <w:shd w:val="clear" w:color="auto" w:fill="auto"/>
          </w:tcPr>
          <w:p w14:paraId="13C9C222" w14:textId="686913F0" w:rsidR="00A266F2" w:rsidRPr="002E194B" w:rsidRDefault="00432A36" w:rsidP="00511F3E">
            <w:pPr>
              <w:pStyle w:val="Tabletext"/>
              <w:rPr>
                <w:i/>
                <w:iCs/>
                <w:color w:val="000000" w:themeColor="text1"/>
              </w:rPr>
            </w:pPr>
            <w:r w:rsidRPr="002E194B">
              <w:rPr>
                <w:iCs/>
                <w:color w:val="000000" w:themeColor="text1"/>
              </w:rPr>
              <w:t>1 July</w:t>
            </w:r>
            <w:r w:rsidR="00A266F2" w:rsidRPr="002E194B">
              <w:rPr>
                <w:iCs/>
                <w:color w:val="000000" w:themeColor="text1"/>
              </w:rPr>
              <w:t xml:space="preserve"> 2026</w:t>
            </w:r>
          </w:p>
        </w:tc>
        <w:tc>
          <w:tcPr>
            <w:tcW w:w="4348" w:type="dxa"/>
            <w:shd w:val="clear" w:color="auto" w:fill="auto"/>
          </w:tcPr>
          <w:p w14:paraId="3E293D10" w14:textId="77777777" w:rsidR="00A266F2" w:rsidRPr="002E194B" w:rsidRDefault="00A266F2" w:rsidP="00511F3E">
            <w:pPr>
              <w:pStyle w:val="Tabletext"/>
              <w:rPr>
                <w:color w:val="000000" w:themeColor="text1"/>
              </w:rPr>
            </w:pPr>
            <w:r w:rsidRPr="002E194B">
              <w:rPr>
                <w:color w:val="000000" w:themeColor="text1"/>
              </w:rPr>
              <w:t>0.049</w:t>
            </w:r>
          </w:p>
        </w:tc>
      </w:tr>
      <w:tr w:rsidR="00A266F2" w:rsidRPr="002E194B" w14:paraId="6C379616" w14:textId="77777777" w:rsidTr="00511F3E">
        <w:tc>
          <w:tcPr>
            <w:tcW w:w="714" w:type="dxa"/>
            <w:shd w:val="clear" w:color="auto" w:fill="auto"/>
          </w:tcPr>
          <w:p w14:paraId="73C77F1E" w14:textId="77777777" w:rsidR="00A266F2" w:rsidRPr="002E194B" w:rsidRDefault="00A266F2" w:rsidP="00511F3E">
            <w:pPr>
              <w:pStyle w:val="Tabletext"/>
            </w:pPr>
            <w:r w:rsidRPr="002E194B">
              <w:t>5</w:t>
            </w:r>
          </w:p>
        </w:tc>
        <w:tc>
          <w:tcPr>
            <w:tcW w:w="3250" w:type="dxa"/>
            <w:shd w:val="clear" w:color="auto" w:fill="auto"/>
          </w:tcPr>
          <w:p w14:paraId="47649104" w14:textId="7A2ABE9A" w:rsidR="00A266F2" w:rsidRPr="002E194B" w:rsidRDefault="00432A36" w:rsidP="00511F3E">
            <w:pPr>
              <w:pStyle w:val="Tabletext"/>
              <w:rPr>
                <w:i/>
                <w:iCs/>
                <w:color w:val="000000" w:themeColor="text1"/>
              </w:rPr>
            </w:pPr>
            <w:r w:rsidRPr="002E194B">
              <w:rPr>
                <w:iCs/>
                <w:color w:val="000000" w:themeColor="text1"/>
              </w:rPr>
              <w:t>1 July</w:t>
            </w:r>
            <w:r w:rsidR="00A266F2" w:rsidRPr="002E194B">
              <w:rPr>
                <w:iCs/>
                <w:color w:val="000000" w:themeColor="text1"/>
              </w:rPr>
              <w:t xml:space="preserve"> 2027</w:t>
            </w:r>
          </w:p>
        </w:tc>
        <w:tc>
          <w:tcPr>
            <w:tcW w:w="4348" w:type="dxa"/>
            <w:shd w:val="clear" w:color="auto" w:fill="auto"/>
          </w:tcPr>
          <w:p w14:paraId="781C2EAD" w14:textId="77777777" w:rsidR="00A266F2" w:rsidRPr="002E194B" w:rsidRDefault="00A266F2" w:rsidP="00511F3E">
            <w:pPr>
              <w:pStyle w:val="Tabletext"/>
              <w:rPr>
                <w:color w:val="000000" w:themeColor="text1"/>
              </w:rPr>
            </w:pPr>
            <w:r w:rsidRPr="002E194B">
              <w:rPr>
                <w:color w:val="000000" w:themeColor="text1"/>
              </w:rPr>
              <w:t>0.049</w:t>
            </w:r>
          </w:p>
        </w:tc>
      </w:tr>
      <w:tr w:rsidR="00A266F2" w:rsidRPr="002E194B" w14:paraId="76A826C5" w14:textId="77777777" w:rsidTr="00511F3E">
        <w:tc>
          <w:tcPr>
            <w:tcW w:w="714" w:type="dxa"/>
            <w:tcBorders>
              <w:bottom w:val="single" w:sz="2" w:space="0" w:color="auto"/>
            </w:tcBorders>
            <w:shd w:val="clear" w:color="auto" w:fill="auto"/>
          </w:tcPr>
          <w:p w14:paraId="2B85B1EB" w14:textId="77777777" w:rsidR="00A266F2" w:rsidRPr="002E194B" w:rsidRDefault="00A266F2" w:rsidP="00511F3E">
            <w:pPr>
              <w:pStyle w:val="Tabletext"/>
            </w:pPr>
            <w:r w:rsidRPr="002E194B">
              <w:t>6</w:t>
            </w:r>
          </w:p>
        </w:tc>
        <w:tc>
          <w:tcPr>
            <w:tcW w:w="3250" w:type="dxa"/>
            <w:tcBorders>
              <w:bottom w:val="single" w:sz="2" w:space="0" w:color="auto"/>
            </w:tcBorders>
            <w:shd w:val="clear" w:color="auto" w:fill="auto"/>
          </w:tcPr>
          <w:p w14:paraId="43075BD0" w14:textId="0CD00301" w:rsidR="00A266F2" w:rsidRPr="002E194B" w:rsidRDefault="00432A36" w:rsidP="00511F3E">
            <w:pPr>
              <w:pStyle w:val="Tabletext"/>
              <w:rPr>
                <w:i/>
                <w:iCs/>
                <w:color w:val="000000" w:themeColor="text1"/>
              </w:rPr>
            </w:pPr>
            <w:r w:rsidRPr="002E194B">
              <w:rPr>
                <w:iCs/>
                <w:color w:val="000000" w:themeColor="text1"/>
              </w:rPr>
              <w:t>1 July</w:t>
            </w:r>
            <w:r w:rsidR="00A266F2" w:rsidRPr="002E194B">
              <w:rPr>
                <w:iCs/>
                <w:color w:val="000000" w:themeColor="text1"/>
              </w:rPr>
              <w:t xml:space="preserve"> 2028</w:t>
            </w:r>
          </w:p>
        </w:tc>
        <w:tc>
          <w:tcPr>
            <w:tcW w:w="4348" w:type="dxa"/>
            <w:tcBorders>
              <w:bottom w:val="single" w:sz="2" w:space="0" w:color="auto"/>
            </w:tcBorders>
            <w:shd w:val="clear" w:color="auto" w:fill="auto"/>
          </w:tcPr>
          <w:p w14:paraId="0C5A136E" w14:textId="77777777" w:rsidR="00A266F2" w:rsidRPr="002E194B" w:rsidRDefault="00A266F2" w:rsidP="00511F3E">
            <w:pPr>
              <w:pStyle w:val="Tabletext"/>
              <w:rPr>
                <w:color w:val="000000" w:themeColor="text1"/>
              </w:rPr>
            </w:pPr>
            <w:r w:rsidRPr="002E194B">
              <w:rPr>
                <w:color w:val="000000" w:themeColor="text1"/>
              </w:rPr>
              <w:t>0.049</w:t>
            </w:r>
          </w:p>
        </w:tc>
      </w:tr>
      <w:tr w:rsidR="00A266F2" w:rsidRPr="002E194B" w14:paraId="4B8D16BA" w14:textId="77777777" w:rsidTr="00511F3E">
        <w:tc>
          <w:tcPr>
            <w:tcW w:w="714" w:type="dxa"/>
            <w:tcBorders>
              <w:top w:val="single" w:sz="2" w:space="0" w:color="auto"/>
              <w:bottom w:val="single" w:sz="2" w:space="0" w:color="auto"/>
            </w:tcBorders>
            <w:shd w:val="clear" w:color="auto" w:fill="auto"/>
          </w:tcPr>
          <w:p w14:paraId="2BE43C2B" w14:textId="77777777" w:rsidR="00A266F2" w:rsidRPr="002E194B" w:rsidRDefault="00A266F2" w:rsidP="00511F3E">
            <w:pPr>
              <w:pStyle w:val="Tabletext"/>
            </w:pPr>
            <w:r w:rsidRPr="002E194B">
              <w:t>7</w:t>
            </w:r>
          </w:p>
        </w:tc>
        <w:tc>
          <w:tcPr>
            <w:tcW w:w="3250" w:type="dxa"/>
            <w:tcBorders>
              <w:top w:val="single" w:sz="2" w:space="0" w:color="auto"/>
              <w:bottom w:val="single" w:sz="2" w:space="0" w:color="auto"/>
            </w:tcBorders>
            <w:shd w:val="clear" w:color="auto" w:fill="auto"/>
          </w:tcPr>
          <w:p w14:paraId="6DE506F9" w14:textId="378E4325" w:rsidR="00A266F2" w:rsidRPr="002E194B" w:rsidRDefault="00432A36" w:rsidP="00511F3E">
            <w:pPr>
              <w:pStyle w:val="Tabletext"/>
              <w:rPr>
                <w:i/>
                <w:iCs/>
                <w:color w:val="000000" w:themeColor="text1"/>
              </w:rPr>
            </w:pPr>
            <w:r w:rsidRPr="002E194B">
              <w:rPr>
                <w:iCs/>
                <w:color w:val="000000" w:themeColor="text1"/>
              </w:rPr>
              <w:t>1 July</w:t>
            </w:r>
            <w:r w:rsidR="00A266F2" w:rsidRPr="002E194B">
              <w:rPr>
                <w:iCs/>
                <w:color w:val="000000" w:themeColor="text1"/>
              </w:rPr>
              <w:t xml:space="preserve"> 2029</w:t>
            </w:r>
          </w:p>
        </w:tc>
        <w:tc>
          <w:tcPr>
            <w:tcW w:w="4348" w:type="dxa"/>
            <w:tcBorders>
              <w:top w:val="single" w:sz="2" w:space="0" w:color="auto"/>
              <w:bottom w:val="single" w:sz="2" w:space="0" w:color="auto"/>
            </w:tcBorders>
            <w:shd w:val="clear" w:color="auto" w:fill="auto"/>
          </w:tcPr>
          <w:p w14:paraId="064977FF" w14:textId="77777777" w:rsidR="00A266F2" w:rsidRPr="002E194B" w:rsidRDefault="00A266F2" w:rsidP="00511F3E">
            <w:pPr>
              <w:pStyle w:val="Tabletext"/>
              <w:rPr>
                <w:color w:val="000000" w:themeColor="text1"/>
              </w:rPr>
            </w:pPr>
            <w:r w:rsidRPr="002E194B">
              <w:rPr>
                <w:color w:val="000000" w:themeColor="text1"/>
              </w:rPr>
              <w:t>0.049</w:t>
            </w:r>
          </w:p>
        </w:tc>
      </w:tr>
      <w:tr w:rsidR="00A266F2" w:rsidRPr="002E194B" w14:paraId="09FF9F67" w14:textId="77777777" w:rsidTr="00511F3E">
        <w:tc>
          <w:tcPr>
            <w:tcW w:w="714" w:type="dxa"/>
            <w:tcBorders>
              <w:top w:val="single" w:sz="2" w:space="0" w:color="auto"/>
              <w:bottom w:val="single" w:sz="12" w:space="0" w:color="auto"/>
            </w:tcBorders>
            <w:shd w:val="clear" w:color="auto" w:fill="auto"/>
          </w:tcPr>
          <w:p w14:paraId="7EADB409" w14:textId="77777777" w:rsidR="00A266F2" w:rsidRPr="002E194B" w:rsidRDefault="00A266F2" w:rsidP="00511F3E">
            <w:pPr>
              <w:pStyle w:val="Tabletext"/>
            </w:pPr>
            <w:r w:rsidRPr="002E194B">
              <w:t>8</w:t>
            </w:r>
          </w:p>
        </w:tc>
        <w:tc>
          <w:tcPr>
            <w:tcW w:w="3250" w:type="dxa"/>
            <w:tcBorders>
              <w:top w:val="single" w:sz="2" w:space="0" w:color="auto"/>
              <w:bottom w:val="single" w:sz="12" w:space="0" w:color="auto"/>
            </w:tcBorders>
            <w:shd w:val="clear" w:color="auto" w:fill="auto"/>
          </w:tcPr>
          <w:p w14:paraId="68E0AEA2" w14:textId="4F058CAD" w:rsidR="00A266F2" w:rsidRPr="002E194B" w:rsidRDefault="00432A36" w:rsidP="00511F3E">
            <w:pPr>
              <w:pStyle w:val="Tabletext"/>
              <w:rPr>
                <w:iCs/>
                <w:color w:val="000000" w:themeColor="text1"/>
              </w:rPr>
            </w:pPr>
            <w:r w:rsidRPr="002E194B">
              <w:rPr>
                <w:iCs/>
                <w:color w:val="000000" w:themeColor="text1"/>
              </w:rPr>
              <w:t>1 July</w:t>
            </w:r>
            <w:r w:rsidR="00A266F2" w:rsidRPr="002E194B">
              <w:rPr>
                <w:iCs/>
                <w:color w:val="000000" w:themeColor="text1"/>
              </w:rPr>
              <w:t xml:space="preserve"> 2030 or a later </w:t>
            </w:r>
            <w:r w:rsidRPr="002E194B">
              <w:rPr>
                <w:iCs/>
                <w:color w:val="000000" w:themeColor="text1"/>
              </w:rPr>
              <w:t>1 July</w:t>
            </w:r>
          </w:p>
        </w:tc>
        <w:tc>
          <w:tcPr>
            <w:tcW w:w="4348" w:type="dxa"/>
            <w:tcBorders>
              <w:top w:val="single" w:sz="2" w:space="0" w:color="auto"/>
              <w:bottom w:val="single" w:sz="12" w:space="0" w:color="auto"/>
            </w:tcBorders>
            <w:shd w:val="clear" w:color="auto" w:fill="auto"/>
          </w:tcPr>
          <w:p w14:paraId="0E987650" w14:textId="77777777" w:rsidR="00A266F2" w:rsidRPr="002E194B" w:rsidRDefault="00A266F2" w:rsidP="00511F3E">
            <w:pPr>
              <w:pStyle w:val="Tabletext"/>
              <w:rPr>
                <w:color w:val="000000" w:themeColor="text1"/>
              </w:rPr>
            </w:pPr>
            <w:r w:rsidRPr="002E194B">
              <w:rPr>
                <w:color w:val="000000" w:themeColor="text1"/>
              </w:rPr>
              <w:t>0.03285</w:t>
            </w:r>
          </w:p>
        </w:tc>
      </w:tr>
    </w:tbl>
    <w:p w14:paraId="2E92D8B5" w14:textId="77777777" w:rsidR="00A266F2" w:rsidRPr="002E194B" w:rsidRDefault="00A266F2" w:rsidP="00A266F2">
      <w:pPr>
        <w:pStyle w:val="Tabletext"/>
      </w:pPr>
    </w:p>
    <w:p w14:paraId="52906AA0" w14:textId="77777777" w:rsidR="00A266F2" w:rsidRPr="002E194B" w:rsidRDefault="00A266F2" w:rsidP="00A266F2">
      <w:pPr>
        <w:pStyle w:val="ActHead4"/>
      </w:pPr>
      <w:bookmarkStart w:id="48" w:name="_Toc152248794"/>
      <w:r w:rsidRPr="002E194B">
        <w:rPr>
          <w:rStyle w:val="CharSubdNo"/>
        </w:rPr>
        <w:t>Subdivision B</w:t>
      </w:r>
      <w:r w:rsidRPr="002E194B">
        <w:t>—</w:t>
      </w:r>
      <w:r w:rsidRPr="002E194B">
        <w:rPr>
          <w:rStyle w:val="CharSubdText"/>
        </w:rPr>
        <w:t>Regular facilities</w:t>
      </w:r>
      <w:bookmarkEnd w:id="48"/>
    </w:p>
    <w:p w14:paraId="095751EC" w14:textId="77777777" w:rsidR="00A266F2" w:rsidRPr="002E194B" w:rsidRDefault="00A266F2" w:rsidP="00A266F2">
      <w:pPr>
        <w:pStyle w:val="ActHead5"/>
      </w:pPr>
      <w:bookmarkStart w:id="49" w:name="_Toc152248795"/>
      <w:r w:rsidRPr="002E194B">
        <w:rPr>
          <w:rStyle w:val="CharSectno"/>
        </w:rPr>
        <w:t>33</w:t>
      </w:r>
      <w:r w:rsidRPr="002E194B">
        <w:t xml:space="preserve">  Emissions reduction contribution for regular facility</w:t>
      </w:r>
      <w:bookmarkEnd w:id="49"/>
    </w:p>
    <w:p w14:paraId="75EE7D62" w14:textId="77777777" w:rsidR="00A266F2" w:rsidRPr="002E194B" w:rsidRDefault="00A266F2" w:rsidP="00A266F2">
      <w:pPr>
        <w:pStyle w:val="subsection"/>
      </w:pPr>
      <w:r w:rsidRPr="002E194B">
        <w:tab/>
        <w:t>(1)</w:t>
      </w:r>
      <w:r w:rsidRPr="002E194B">
        <w:tab/>
        <w:t>If:</w:t>
      </w:r>
    </w:p>
    <w:p w14:paraId="594D10B6" w14:textId="77777777" w:rsidR="00A266F2" w:rsidRPr="002E194B" w:rsidRDefault="00A266F2" w:rsidP="00A266F2">
      <w:pPr>
        <w:pStyle w:val="paragraph"/>
      </w:pPr>
      <w:r w:rsidRPr="002E194B">
        <w:tab/>
        <w:t>(a)</w:t>
      </w:r>
      <w:r w:rsidRPr="002E194B">
        <w:tab/>
        <w:t>a facility is a regular facility in a financial year; and</w:t>
      </w:r>
    </w:p>
    <w:p w14:paraId="7C86F68C" w14:textId="56CA7125" w:rsidR="00A266F2" w:rsidRPr="002E194B" w:rsidRDefault="00A266F2" w:rsidP="00A266F2">
      <w:pPr>
        <w:pStyle w:val="paragraph"/>
      </w:pPr>
      <w:r w:rsidRPr="002E194B">
        <w:tab/>
        <w:t>(b)</w:t>
      </w:r>
      <w:r w:rsidRPr="002E194B">
        <w:tab/>
        <w:t>the facility was not a trade</w:t>
      </w:r>
      <w:r w:rsidR="002E194B">
        <w:noBreakHyphen/>
      </w:r>
      <w:r w:rsidRPr="002E194B">
        <w:t>exposed baseline</w:t>
      </w:r>
      <w:r w:rsidR="002E194B">
        <w:noBreakHyphen/>
      </w:r>
      <w:r w:rsidRPr="002E194B">
        <w:t>adjusted facility in any previous financial year;</w:t>
      </w:r>
    </w:p>
    <w:p w14:paraId="60AD504B" w14:textId="77777777" w:rsidR="00A266F2" w:rsidRPr="002E194B" w:rsidRDefault="00A266F2" w:rsidP="00A266F2">
      <w:pPr>
        <w:pStyle w:val="subsection2"/>
      </w:pPr>
      <w:r w:rsidRPr="002E194B">
        <w:t xml:space="preserve">the </w:t>
      </w:r>
      <w:r w:rsidRPr="002E194B">
        <w:rPr>
          <w:b/>
          <w:i/>
        </w:rPr>
        <w:t>emissions reduction contribution</w:t>
      </w:r>
      <w:r w:rsidRPr="002E194B">
        <w:t xml:space="preserve"> for the facility for the financial year is the default emissions reduction contribution for that financial year.</w:t>
      </w:r>
    </w:p>
    <w:p w14:paraId="73EE3BC3" w14:textId="77777777" w:rsidR="00A266F2" w:rsidRPr="002E194B" w:rsidRDefault="00A266F2" w:rsidP="00A266F2">
      <w:pPr>
        <w:pStyle w:val="subsection"/>
      </w:pPr>
      <w:r w:rsidRPr="002E194B">
        <w:tab/>
        <w:t>(2)</w:t>
      </w:r>
      <w:r w:rsidRPr="002E194B">
        <w:tab/>
        <w:t>If:</w:t>
      </w:r>
    </w:p>
    <w:p w14:paraId="1577A4F9" w14:textId="77777777" w:rsidR="00A266F2" w:rsidRPr="002E194B" w:rsidRDefault="00A266F2" w:rsidP="00A266F2">
      <w:pPr>
        <w:pStyle w:val="paragraph"/>
      </w:pPr>
      <w:r w:rsidRPr="002E194B">
        <w:tab/>
        <w:t>(a)</w:t>
      </w:r>
      <w:r w:rsidRPr="002E194B">
        <w:tab/>
        <w:t xml:space="preserve">a facility is a regular facility in a financial year (the </w:t>
      </w:r>
      <w:r w:rsidRPr="002E194B">
        <w:rPr>
          <w:b/>
          <w:i/>
        </w:rPr>
        <w:t>relevant financial year</w:t>
      </w:r>
      <w:r w:rsidRPr="002E194B">
        <w:t>); and</w:t>
      </w:r>
    </w:p>
    <w:p w14:paraId="2A00A51F" w14:textId="2CB24188" w:rsidR="00A266F2" w:rsidRPr="002E194B" w:rsidRDefault="00A266F2" w:rsidP="00A266F2">
      <w:pPr>
        <w:pStyle w:val="paragraph"/>
      </w:pPr>
      <w:r w:rsidRPr="002E194B">
        <w:tab/>
        <w:t>(b)</w:t>
      </w:r>
      <w:r w:rsidRPr="002E194B">
        <w:tab/>
        <w:t>the facility was a trade</w:t>
      </w:r>
      <w:r w:rsidR="002E194B">
        <w:noBreakHyphen/>
      </w:r>
      <w:r w:rsidRPr="002E194B">
        <w:t>exposed baseline</w:t>
      </w:r>
      <w:r w:rsidR="002E194B">
        <w:noBreakHyphen/>
      </w:r>
      <w:r w:rsidRPr="002E194B">
        <w:t>adjusted facility in a previous financial year;</w:t>
      </w:r>
    </w:p>
    <w:p w14:paraId="75CB66BB" w14:textId="77777777" w:rsidR="00A266F2" w:rsidRPr="002E194B" w:rsidRDefault="00A266F2" w:rsidP="00A266F2">
      <w:pPr>
        <w:pStyle w:val="subsection2"/>
      </w:pPr>
      <w:r w:rsidRPr="002E194B">
        <w:t xml:space="preserve">the </w:t>
      </w:r>
      <w:r w:rsidRPr="002E194B">
        <w:rPr>
          <w:b/>
          <w:i/>
        </w:rPr>
        <w:t>emissions reduction contribution</w:t>
      </w:r>
      <w:r w:rsidRPr="002E194B">
        <w:t xml:space="preserve"> for the facility for the relevant financial year is the number worked out using the following formula:</w:t>
      </w:r>
    </w:p>
    <w:p w14:paraId="17311749" w14:textId="10944533" w:rsidR="00A266F2" w:rsidRPr="002E194B" w:rsidRDefault="0084632F" w:rsidP="00A266F2">
      <w:pPr>
        <w:pStyle w:val="subsection2"/>
      </w:pPr>
      <w:r w:rsidRPr="002E194B">
        <w:rPr>
          <w:position w:val="-12"/>
        </w:rPr>
        <w:object w:dxaOrig="1160" w:dyaOrig="320" w14:anchorId="396BB83A">
          <v:shape id="_x0000_i1028" type="#_x0000_t75" alt="Start formula ERC subscript y minus DR end formula" style="width:56.55pt;height:15.45pt" o:ole="">
            <v:imagedata r:id="rId30" o:title=""/>
          </v:shape>
          <o:OLEObject Type="Embed" ProgID="Equation.DSMT4" ShapeID="_x0000_i1028" DrawAspect="Content" ObjectID="_1764077336" r:id="rId31"/>
        </w:object>
      </w:r>
    </w:p>
    <w:p w14:paraId="51570F07" w14:textId="77777777" w:rsidR="00A266F2" w:rsidRPr="002E194B" w:rsidRDefault="00A266F2" w:rsidP="00A266F2">
      <w:pPr>
        <w:pStyle w:val="subsection2"/>
      </w:pPr>
      <w:r w:rsidRPr="002E194B">
        <w:t>where:</w:t>
      </w:r>
    </w:p>
    <w:p w14:paraId="13E872A3" w14:textId="77777777" w:rsidR="00A266F2" w:rsidRPr="002E194B" w:rsidRDefault="00A266F2" w:rsidP="00A266F2">
      <w:pPr>
        <w:pStyle w:val="Definition"/>
      </w:pPr>
      <w:r w:rsidRPr="002E194B">
        <w:rPr>
          <w:b/>
          <w:i/>
        </w:rPr>
        <w:t>ERC</w:t>
      </w:r>
      <w:r w:rsidRPr="002E194B">
        <w:rPr>
          <w:b/>
          <w:i/>
          <w:vertAlign w:val="subscript"/>
        </w:rPr>
        <w:t>y</w:t>
      </w:r>
      <w:r w:rsidRPr="002E194B">
        <w:t xml:space="preserve"> is the emissions reduction contribution for the facility for the financial year ending immediately before the relevant financial year.</w:t>
      </w:r>
    </w:p>
    <w:p w14:paraId="57828AB1" w14:textId="77777777" w:rsidR="00A266F2" w:rsidRPr="002E194B" w:rsidRDefault="00A266F2" w:rsidP="00A266F2">
      <w:pPr>
        <w:pStyle w:val="Definition"/>
      </w:pPr>
      <w:r w:rsidRPr="002E194B">
        <w:rPr>
          <w:b/>
          <w:i/>
        </w:rPr>
        <w:t>DR</w:t>
      </w:r>
      <w:r w:rsidRPr="002E194B">
        <w:t xml:space="preserve"> is the default decline rate for the relevant financial year.</w:t>
      </w:r>
    </w:p>
    <w:p w14:paraId="460F79F9" w14:textId="0F88DA18" w:rsidR="00A266F2" w:rsidRPr="002E194B" w:rsidRDefault="00A266F2" w:rsidP="00A266F2">
      <w:pPr>
        <w:pStyle w:val="subsection"/>
      </w:pPr>
      <w:r w:rsidRPr="002E194B">
        <w:tab/>
        <w:t>(3)</w:t>
      </w:r>
      <w:r w:rsidRPr="002E194B">
        <w:tab/>
        <w:t xml:space="preserve">The number worked out using the formula in </w:t>
      </w:r>
      <w:r w:rsidR="00432A36" w:rsidRPr="002E194B">
        <w:t>subsection (</w:t>
      </w:r>
      <w:r w:rsidRPr="002E194B">
        <w:t>2) is to be rounded to 5 decimal places (rounding up if the sixth decimal place is 5 or more).</w:t>
      </w:r>
    </w:p>
    <w:p w14:paraId="5AC71ED8" w14:textId="4DEF768A" w:rsidR="00A266F2" w:rsidRPr="002E194B" w:rsidRDefault="00A266F2" w:rsidP="00A266F2">
      <w:pPr>
        <w:pStyle w:val="ActHead4"/>
      </w:pPr>
      <w:bookmarkStart w:id="50" w:name="_Toc152248796"/>
      <w:r w:rsidRPr="002E194B">
        <w:rPr>
          <w:rStyle w:val="CharSubdNo"/>
        </w:rPr>
        <w:t>Subdivision C</w:t>
      </w:r>
      <w:r w:rsidRPr="002E194B">
        <w:t>—</w:t>
      </w:r>
      <w:r w:rsidRPr="002E194B">
        <w:rPr>
          <w:rStyle w:val="CharSubdText"/>
        </w:rPr>
        <w:t>Trade</w:t>
      </w:r>
      <w:r w:rsidR="002E194B">
        <w:rPr>
          <w:rStyle w:val="CharSubdText"/>
        </w:rPr>
        <w:noBreakHyphen/>
      </w:r>
      <w:r w:rsidRPr="002E194B">
        <w:rPr>
          <w:rStyle w:val="CharSubdText"/>
        </w:rPr>
        <w:t>exposed baseline</w:t>
      </w:r>
      <w:r w:rsidR="002E194B">
        <w:rPr>
          <w:rStyle w:val="CharSubdText"/>
        </w:rPr>
        <w:noBreakHyphen/>
      </w:r>
      <w:r w:rsidRPr="002E194B">
        <w:rPr>
          <w:rStyle w:val="CharSubdText"/>
        </w:rPr>
        <w:t>adjusted facilities</w:t>
      </w:r>
      <w:bookmarkEnd w:id="50"/>
    </w:p>
    <w:p w14:paraId="23F7390F" w14:textId="1F1EE34D" w:rsidR="00A266F2" w:rsidRPr="002E194B" w:rsidRDefault="00A266F2" w:rsidP="00A266F2">
      <w:pPr>
        <w:pStyle w:val="ActHead5"/>
      </w:pPr>
      <w:bookmarkStart w:id="51" w:name="_Toc152248797"/>
      <w:r w:rsidRPr="002E194B">
        <w:rPr>
          <w:rStyle w:val="CharSectno"/>
        </w:rPr>
        <w:t>34</w:t>
      </w:r>
      <w:r w:rsidRPr="002E194B">
        <w:t xml:space="preserve">  Emissions reduction contribution for trade</w:t>
      </w:r>
      <w:r w:rsidR="002E194B">
        <w:noBreakHyphen/>
      </w:r>
      <w:r w:rsidRPr="002E194B">
        <w:t>exposed baseline</w:t>
      </w:r>
      <w:r w:rsidR="002E194B">
        <w:noBreakHyphen/>
      </w:r>
      <w:r w:rsidRPr="002E194B">
        <w:t>adjusted facility</w:t>
      </w:r>
      <w:bookmarkEnd w:id="51"/>
    </w:p>
    <w:p w14:paraId="5E54C033" w14:textId="2114D9C8" w:rsidR="00A266F2" w:rsidRPr="002E194B" w:rsidRDefault="00A266F2" w:rsidP="00A266F2">
      <w:pPr>
        <w:pStyle w:val="subsection"/>
      </w:pPr>
      <w:r w:rsidRPr="002E194B">
        <w:tab/>
        <w:t>(1)</w:t>
      </w:r>
      <w:r w:rsidRPr="002E194B">
        <w:tab/>
        <w:t>If a facility is a trade</w:t>
      </w:r>
      <w:r w:rsidR="002E194B">
        <w:noBreakHyphen/>
      </w:r>
      <w:r w:rsidRPr="002E194B">
        <w:t>exposed baseline</w:t>
      </w:r>
      <w:r w:rsidR="002E194B">
        <w:noBreakHyphen/>
      </w:r>
      <w:r w:rsidRPr="002E194B">
        <w:t xml:space="preserve">adjusted facility in a financial year, the </w:t>
      </w:r>
      <w:r w:rsidRPr="002E194B">
        <w:rPr>
          <w:b/>
          <w:i/>
        </w:rPr>
        <w:t>emissions reduction contribution</w:t>
      </w:r>
      <w:r w:rsidRPr="002E194B">
        <w:t xml:space="preserve"> for the facility for the financial year is the number worked out using the following formula:</w:t>
      </w:r>
    </w:p>
    <w:p w14:paraId="745E56DD" w14:textId="77777777" w:rsidR="00A266F2" w:rsidRPr="002E194B" w:rsidRDefault="00A266F2" w:rsidP="00A266F2">
      <w:pPr>
        <w:pStyle w:val="subsection2"/>
      </w:pPr>
      <w:r w:rsidRPr="002E194B">
        <w:rPr>
          <w:position w:val="-12"/>
        </w:rPr>
        <w:object w:dxaOrig="3280" w:dyaOrig="340" w14:anchorId="7487623B">
          <v:shape id="_x0000_i1029" type="#_x0000_t75" alt="Start formula ERC subscript y minus DR plus RCI times open bracket DR minus DR subscript m close bracket end formula" style="width:163.7pt;height:18.85pt" o:ole="">
            <v:imagedata r:id="rId32" o:title=""/>
          </v:shape>
          <o:OLEObject Type="Embed" ProgID="Equation.DSMT4" ShapeID="_x0000_i1029" DrawAspect="Content" ObjectID="_1764077337" r:id="rId33"/>
        </w:object>
      </w:r>
    </w:p>
    <w:p w14:paraId="62376387" w14:textId="77777777" w:rsidR="00A266F2" w:rsidRPr="002E194B" w:rsidRDefault="00A266F2" w:rsidP="00A266F2">
      <w:pPr>
        <w:pStyle w:val="subsection2"/>
      </w:pPr>
      <w:r w:rsidRPr="002E194B">
        <w:t>where:</w:t>
      </w:r>
    </w:p>
    <w:p w14:paraId="39854C45" w14:textId="6BBBF202" w:rsidR="00CE0E05" w:rsidRPr="00365289" w:rsidRDefault="00CE0E05" w:rsidP="00CE0E05">
      <w:pPr>
        <w:pStyle w:val="subsection"/>
        <w:rPr>
          <w:color w:val="4F81BD" w:themeColor="accent1"/>
          <w:szCs w:val="22"/>
          <w:shd w:val="clear" w:color="auto" w:fill="FFFFFF"/>
        </w:rPr>
      </w:pPr>
      <w:r>
        <w:rPr>
          <w:b/>
          <w:bCs/>
          <w:i/>
          <w:iCs/>
          <w:szCs w:val="22"/>
          <w:shd w:val="clear" w:color="auto" w:fill="FFFFFF"/>
        </w:rPr>
        <w:tab/>
      </w:r>
      <w:r w:rsidRPr="00365289">
        <w:rPr>
          <w:b/>
          <w:bCs/>
          <w:i/>
          <w:iCs/>
          <w:color w:val="4F81BD" w:themeColor="accent1"/>
          <w:szCs w:val="22"/>
          <w:shd w:val="clear" w:color="auto" w:fill="FFFFFF"/>
        </w:rPr>
        <w:tab/>
        <w:t>ERC</w:t>
      </w:r>
      <w:r w:rsidRPr="00365289">
        <w:rPr>
          <w:b/>
          <w:bCs/>
          <w:i/>
          <w:iCs/>
          <w:color w:val="4F81BD" w:themeColor="accent1"/>
          <w:sz w:val="17"/>
          <w:szCs w:val="17"/>
          <w:shd w:val="clear" w:color="auto" w:fill="FFFFFF"/>
          <w:vertAlign w:val="subscript"/>
        </w:rPr>
        <w:t>y</w:t>
      </w:r>
      <w:r w:rsidRPr="00365289">
        <w:rPr>
          <w:color w:val="4F81BD" w:themeColor="accent1"/>
          <w:szCs w:val="22"/>
          <w:shd w:val="clear" w:color="auto" w:fill="FFFFFF"/>
        </w:rPr>
        <w:t> is:</w:t>
      </w:r>
    </w:p>
    <w:p w14:paraId="7A618FA1" w14:textId="4A27D5FD" w:rsidR="00365289" w:rsidRPr="00365289" w:rsidRDefault="00CE0E05" w:rsidP="00365289">
      <w:pPr>
        <w:pStyle w:val="paragraph"/>
        <w:numPr>
          <w:ilvl w:val="0"/>
          <w:numId w:val="25"/>
        </w:numPr>
        <w:rPr>
          <w:color w:val="4F81BD" w:themeColor="accent1"/>
          <w:szCs w:val="22"/>
        </w:rPr>
      </w:pPr>
      <w:r w:rsidRPr="00365289">
        <w:rPr>
          <w:color w:val="4F81BD" w:themeColor="accent1"/>
          <w:szCs w:val="22"/>
        </w:rPr>
        <w:t>if the table in section 31 does not specify a default emissions reduction contribution number for the previous financial year—1;</w:t>
      </w:r>
    </w:p>
    <w:p w14:paraId="04561C32" w14:textId="68C5768B" w:rsidR="00CE0E05" w:rsidRPr="00365289" w:rsidRDefault="00CE0E05" w:rsidP="00365289">
      <w:pPr>
        <w:pStyle w:val="paragraph"/>
        <w:numPr>
          <w:ilvl w:val="0"/>
          <w:numId w:val="25"/>
        </w:numPr>
        <w:rPr>
          <w:color w:val="4F81BD" w:themeColor="accent1"/>
          <w:szCs w:val="22"/>
        </w:rPr>
      </w:pPr>
      <w:r w:rsidRPr="00365289">
        <w:rPr>
          <w:color w:val="4F81BD" w:themeColor="accent1"/>
          <w:szCs w:val="22"/>
        </w:rPr>
        <w:t>otherwise—the emissions reduction contribution for the facility for the previous financial year.</w:t>
      </w:r>
    </w:p>
    <w:p w14:paraId="42B5359D" w14:textId="08CEE5E4" w:rsidR="00A266F2" w:rsidRPr="002E194B" w:rsidRDefault="00A266F2" w:rsidP="00CE0E05">
      <w:pPr>
        <w:pStyle w:val="Definition"/>
      </w:pPr>
      <w:r w:rsidRPr="002E194B">
        <w:rPr>
          <w:b/>
          <w:i/>
        </w:rPr>
        <w:t>DR</w:t>
      </w:r>
      <w:r w:rsidRPr="002E194B">
        <w:t xml:space="preserve"> is the default decline rate for the financial year.</w:t>
      </w:r>
    </w:p>
    <w:p w14:paraId="3CD68EFF" w14:textId="77777777" w:rsidR="00A266F2" w:rsidRPr="002E194B" w:rsidRDefault="00A266F2" w:rsidP="00A266F2">
      <w:pPr>
        <w:pStyle w:val="Definition"/>
      </w:pPr>
      <w:r w:rsidRPr="002E194B">
        <w:rPr>
          <w:b/>
          <w:i/>
        </w:rPr>
        <w:t>RCI</w:t>
      </w:r>
      <w:r w:rsidRPr="002E194B">
        <w:t xml:space="preserve"> is the ratio of cost impacts for the facility for the financial year.</w:t>
      </w:r>
    </w:p>
    <w:p w14:paraId="0E3897A5" w14:textId="77777777" w:rsidR="00A266F2" w:rsidRPr="002E194B" w:rsidRDefault="00A266F2" w:rsidP="00A266F2">
      <w:pPr>
        <w:pStyle w:val="Definition"/>
      </w:pPr>
      <w:r w:rsidRPr="002E194B">
        <w:rPr>
          <w:b/>
          <w:i/>
        </w:rPr>
        <w:t>DR</w:t>
      </w:r>
      <w:r w:rsidRPr="002E194B">
        <w:rPr>
          <w:b/>
          <w:i/>
          <w:vertAlign w:val="subscript"/>
        </w:rPr>
        <w:t>m</w:t>
      </w:r>
      <w:r w:rsidRPr="002E194B">
        <w:t xml:space="preserve"> (known as the minimum decline rate) is:</w:t>
      </w:r>
    </w:p>
    <w:p w14:paraId="2C1E419A" w14:textId="77777777" w:rsidR="00A266F2" w:rsidRPr="002E194B" w:rsidRDefault="00A266F2" w:rsidP="00A266F2">
      <w:pPr>
        <w:pStyle w:val="paragraph"/>
      </w:pPr>
      <w:r w:rsidRPr="002E194B">
        <w:tab/>
        <w:t>(a)</w:t>
      </w:r>
      <w:r w:rsidRPr="002E194B">
        <w:tab/>
        <w:t>if the facility is a manufacturing facility—0.01; or</w:t>
      </w:r>
    </w:p>
    <w:p w14:paraId="1FC76E50" w14:textId="77777777" w:rsidR="00A266F2" w:rsidRPr="002E194B" w:rsidRDefault="00A266F2" w:rsidP="00A266F2">
      <w:pPr>
        <w:pStyle w:val="paragraph"/>
      </w:pPr>
      <w:r w:rsidRPr="002E194B">
        <w:tab/>
        <w:t>(b)</w:t>
      </w:r>
      <w:r w:rsidRPr="002E194B">
        <w:tab/>
        <w:t>otherwise—0.02.</w:t>
      </w:r>
    </w:p>
    <w:p w14:paraId="40DFC3D6" w14:textId="3E17458B" w:rsidR="00A266F2" w:rsidRPr="002E194B" w:rsidRDefault="00A266F2" w:rsidP="00A266F2">
      <w:pPr>
        <w:pStyle w:val="subsection"/>
      </w:pPr>
      <w:r w:rsidRPr="002E194B">
        <w:tab/>
        <w:t>(2)</w:t>
      </w:r>
      <w:r w:rsidRPr="002E194B">
        <w:tab/>
        <w:t xml:space="preserve">The number worked out using the formula in </w:t>
      </w:r>
      <w:r w:rsidR="00432A36" w:rsidRPr="002E194B">
        <w:t>subsection (</w:t>
      </w:r>
      <w:r w:rsidRPr="002E194B">
        <w:t>1) is to be rounded to 5 decimal places (rounding up if the sixth decimal place is 5 or more).</w:t>
      </w:r>
    </w:p>
    <w:p w14:paraId="6368BB3D" w14:textId="77777777" w:rsidR="00A266F2" w:rsidRPr="002E194B" w:rsidRDefault="00A266F2" w:rsidP="00A266F2">
      <w:pPr>
        <w:pStyle w:val="ActHead5"/>
      </w:pPr>
      <w:bookmarkStart w:id="52" w:name="_Toc152248798"/>
      <w:r w:rsidRPr="002E194B">
        <w:rPr>
          <w:rStyle w:val="CharSectno"/>
        </w:rPr>
        <w:t>35</w:t>
      </w:r>
      <w:r w:rsidRPr="002E194B">
        <w:t xml:space="preserve">  Ratio of cost impacts</w:t>
      </w:r>
      <w:bookmarkEnd w:id="52"/>
    </w:p>
    <w:p w14:paraId="43E3EC7A" w14:textId="0494ECEB" w:rsidR="00A266F2" w:rsidRPr="002E194B" w:rsidRDefault="00A266F2" w:rsidP="00A266F2">
      <w:pPr>
        <w:pStyle w:val="subsection"/>
      </w:pPr>
      <w:r w:rsidRPr="002E194B">
        <w:tab/>
        <w:t>(1)</w:t>
      </w:r>
      <w:r w:rsidRPr="002E194B">
        <w:tab/>
        <w:t>If a facility is a trade</w:t>
      </w:r>
      <w:r w:rsidR="002E194B">
        <w:noBreakHyphen/>
      </w:r>
      <w:r w:rsidRPr="002E194B">
        <w:t>exposed baseline</w:t>
      </w:r>
      <w:r w:rsidR="002E194B">
        <w:noBreakHyphen/>
      </w:r>
      <w:r w:rsidRPr="002E194B">
        <w:t xml:space="preserve">adjusted facility in a financial year, the </w:t>
      </w:r>
      <w:r w:rsidRPr="002E194B">
        <w:rPr>
          <w:b/>
          <w:i/>
        </w:rPr>
        <w:t>ratio of cost impacts</w:t>
      </w:r>
      <w:r w:rsidRPr="002E194B">
        <w:t xml:space="preserve"> for the facility for the financial year is worked out in accordance with this section.</w:t>
      </w:r>
    </w:p>
    <w:p w14:paraId="19F3CB94" w14:textId="77777777" w:rsidR="00A266F2" w:rsidRPr="002E194B" w:rsidRDefault="00A266F2" w:rsidP="00A266F2">
      <w:pPr>
        <w:pStyle w:val="subsection"/>
      </w:pPr>
      <w:r w:rsidRPr="002E194B">
        <w:tab/>
        <w:t>(2)</w:t>
      </w:r>
      <w:r w:rsidRPr="002E194B">
        <w:tab/>
        <w:t>If the assessed cost impact for the facility for the financial year is equal to or greater than the significant cost impact threshold for the facility, the ratio of cost impacts for the facility for the financial year is 1.</w:t>
      </w:r>
    </w:p>
    <w:p w14:paraId="38D5BCA4" w14:textId="77777777" w:rsidR="00A266F2" w:rsidRPr="002E194B" w:rsidRDefault="00A266F2" w:rsidP="00A266F2">
      <w:pPr>
        <w:pStyle w:val="subsection"/>
      </w:pPr>
      <w:r w:rsidRPr="002E194B">
        <w:tab/>
        <w:t>(3)</w:t>
      </w:r>
      <w:r w:rsidRPr="002E194B">
        <w:tab/>
        <w:t>If the assessed cost impact for the facility for the financial year is less than the significant cost impact threshold for the facility, the ratio of cost impacts for the facility for the financial year is the number worked out using the following formula:</w:t>
      </w:r>
    </w:p>
    <w:p w14:paraId="7AB2AB2D" w14:textId="77777777" w:rsidR="00A266F2" w:rsidRPr="002E194B" w:rsidRDefault="00A266F2" w:rsidP="00A266F2">
      <w:pPr>
        <w:pStyle w:val="subsection2"/>
      </w:pPr>
      <w:r w:rsidRPr="002E194B">
        <w:rPr>
          <w:position w:val="-38"/>
        </w:rPr>
        <w:object w:dxaOrig="1080" w:dyaOrig="840" w14:anchorId="08D0777C">
          <v:shape id="_x0000_i1030" type="#_x0000_t75" alt="Start formula start fraction CI subscript A minus CI subscript M over CI subscript S minus CI subscript M end fraction end formula" style="width:56.55pt;height:41.15pt" o:ole="">
            <v:imagedata r:id="rId34" o:title=""/>
          </v:shape>
          <o:OLEObject Type="Embed" ProgID="Equation.DSMT4" ShapeID="_x0000_i1030" DrawAspect="Content" ObjectID="_1764077338" r:id="rId35"/>
        </w:object>
      </w:r>
    </w:p>
    <w:p w14:paraId="335DE81E" w14:textId="77777777" w:rsidR="00A266F2" w:rsidRPr="002E194B" w:rsidRDefault="00A266F2" w:rsidP="00A266F2">
      <w:pPr>
        <w:pStyle w:val="subsection2"/>
      </w:pPr>
      <w:r w:rsidRPr="002E194B">
        <w:t>where:</w:t>
      </w:r>
    </w:p>
    <w:p w14:paraId="349E89A9" w14:textId="77777777" w:rsidR="00A266F2" w:rsidRPr="002E194B" w:rsidRDefault="00A266F2" w:rsidP="00A266F2">
      <w:pPr>
        <w:pStyle w:val="Definition"/>
      </w:pPr>
      <w:r w:rsidRPr="002E194B">
        <w:rPr>
          <w:b/>
          <w:i/>
        </w:rPr>
        <w:t>CI</w:t>
      </w:r>
      <w:r w:rsidRPr="002E194B">
        <w:rPr>
          <w:b/>
          <w:i/>
          <w:vertAlign w:val="subscript"/>
        </w:rPr>
        <w:t>A</w:t>
      </w:r>
      <w:r w:rsidRPr="002E194B">
        <w:t xml:space="preserve"> is the assessed cost impact for the facility for the financial year.</w:t>
      </w:r>
    </w:p>
    <w:p w14:paraId="4113EC2A" w14:textId="77777777" w:rsidR="00A266F2" w:rsidRPr="002E194B" w:rsidRDefault="00A266F2" w:rsidP="00A266F2">
      <w:pPr>
        <w:pStyle w:val="Definition"/>
      </w:pPr>
      <w:r w:rsidRPr="002E194B">
        <w:rPr>
          <w:b/>
          <w:i/>
        </w:rPr>
        <w:t>CI</w:t>
      </w:r>
      <w:r w:rsidRPr="002E194B">
        <w:rPr>
          <w:b/>
          <w:i/>
          <w:vertAlign w:val="subscript"/>
        </w:rPr>
        <w:t>M</w:t>
      </w:r>
      <w:r w:rsidRPr="002E194B">
        <w:t xml:space="preserve"> (known as the material cost impact threshold) is 0.03.</w:t>
      </w:r>
    </w:p>
    <w:p w14:paraId="3457E3F2" w14:textId="77777777" w:rsidR="00A266F2" w:rsidRPr="002E194B" w:rsidRDefault="00A266F2" w:rsidP="00A266F2">
      <w:pPr>
        <w:pStyle w:val="Definition"/>
      </w:pPr>
      <w:r w:rsidRPr="002E194B">
        <w:rPr>
          <w:b/>
          <w:i/>
        </w:rPr>
        <w:t>CI</w:t>
      </w:r>
      <w:r w:rsidRPr="002E194B">
        <w:rPr>
          <w:b/>
          <w:i/>
          <w:vertAlign w:val="subscript"/>
        </w:rPr>
        <w:t>S</w:t>
      </w:r>
      <w:r w:rsidRPr="002E194B">
        <w:t xml:space="preserve"> is the significant cost impact threshold for the facility.</w:t>
      </w:r>
    </w:p>
    <w:p w14:paraId="2AD088D7" w14:textId="77777777" w:rsidR="00A266F2" w:rsidRPr="002E194B" w:rsidRDefault="00A266F2" w:rsidP="00A266F2">
      <w:pPr>
        <w:pStyle w:val="subsection"/>
      </w:pPr>
      <w:r w:rsidRPr="002E194B">
        <w:tab/>
        <w:t>(4)</w:t>
      </w:r>
      <w:r w:rsidRPr="002E194B">
        <w:tab/>
        <w:t xml:space="preserve">The </w:t>
      </w:r>
      <w:r w:rsidRPr="002E194B">
        <w:rPr>
          <w:b/>
          <w:i/>
        </w:rPr>
        <w:t>significant cost impact threshold</w:t>
      </w:r>
      <w:r w:rsidRPr="002E194B">
        <w:t xml:space="preserve"> for a facility is:</w:t>
      </w:r>
    </w:p>
    <w:p w14:paraId="1D1E765A" w14:textId="77777777" w:rsidR="00A266F2" w:rsidRPr="002E194B" w:rsidRDefault="00A266F2" w:rsidP="00A266F2">
      <w:pPr>
        <w:pStyle w:val="paragraph"/>
      </w:pPr>
      <w:r w:rsidRPr="002E194B">
        <w:tab/>
        <w:t>(a)</w:t>
      </w:r>
      <w:r w:rsidRPr="002E194B">
        <w:tab/>
        <w:t>if the facility is a manufacturing facility—0.10; or</w:t>
      </w:r>
    </w:p>
    <w:p w14:paraId="34AF10CB" w14:textId="77777777" w:rsidR="00A266F2" w:rsidRPr="002E194B" w:rsidRDefault="00A266F2" w:rsidP="00A266F2">
      <w:pPr>
        <w:pStyle w:val="paragraph"/>
      </w:pPr>
      <w:r w:rsidRPr="002E194B">
        <w:tab/>
        <w:t>(b)</w:t>
      </w:r>
      <w:r w:rsidRPr="002E194B">
        <w:tab/>
        <w:t>otherwise—0.08.</w:t>
      </w:r>
    </w:p>
    <w:p w14:paraId="3B241B21" w14:textId="77777777" w:rsidR="00A266F2" w:rsidRPr="002E194B" w:rsidRDefault="00A266F2" w:rsidP="00A266F2">
      <w:pPr>
        <w:pStyle w:val="ActHead5"/>
      </w:pPr>
      <w:bookmarkStart w:id="53" w:name="_Toc152248799"/>
      <w:r w:rsidRPr="002E194B">
        <w:rPr>
          <w:rStyle w:val="CharSectno"/>
        </w:rPr>
        <w:t>36</w:t>
      </w:r>
      <w:r w:rsidRPr="002E194B">
        <w:t xml:space="preserve">  Assessed cost impact</w:t>
      </w:r>
      <w:bookmarkEnd w:id="53"/>
    </w:p>
    <w:p w14:paraId="7331A397" w14:textId="77777777" w:rsidR="00A266F2" w:rsidRPr="002E194B" w:rsidRDefault="00A266F2" w:rsidP="00A266F2">
      <w:pPr>
        <w:pStyle w:val="SubsectionHead"/>
      </w:pPr>
      <w:r w:rsidRPr="002E194B">
        <w:t>Facilities that are not manufacturing facilities</w:t>
      </w:r>
    </w:p>
    <w:p w14:paraId="525DD98E" w14:textId="77777777" w:rsidR="00A266F2" w:rsidRPr="002E194B" w:rsidRDefault="00A266F2" w:rsidP="00A266F2">
      <w:pPr>
        <w:pStyle w:val="subsection"/>
      </w:pPr>
      <w:r w:rsidRPr="002E194B">
        <w:tab/>
        <w:t>(1)</w:t>
      </w:r>
      <w:r w:rsidRPr="002E194B">
        <w:tab/>
        <w:t xml:space="preserve">If a facility is not a manufacturing facility in a financial year, the </w:t>
      </w:r>
      <w:r w:rsidRPr="002E194B">
        <w:rPr>
          <w:b/>
          <w:i/>
        </w:rPr>
        <w:t>assessed cost impact</w:t>
      </w:r>
      <w:r w:rsidRPr="002E194B">
        <w:t xml:space="preserve"> for the facility for the financial year is the number worked out using the following formula:</w:t>
      </w:r>
    </w:p>
    <w:p w14:paraId="7570069B" w14:textId="77777777" w:rsidR="00A266F2" w:rsidRPr="002E194B" w:rsidRDefault="00A266F2" w:rsidP="00A266F2">
      <w:pPr>
        <w:pStyle w:val="subsection2"/>
      </w:pPr>
      <w:r w:rsidRPr="002E194B">
        <w:rPr>
          <w:position w:val="-32"/>
        </w:rPr>
        <w:object w:dxaOrig="920" w:dyaOrig="780" w14:anchorId="408481E0">
          <v:shape id="_x0000_i1031" type="#_x0000_t75" alt="Start formula start fraction P subscript SM times PE over RF end fraction end formula" style="width:47.15pt;height:41.15pt" o:ole="">
            <v:imagedata r:id="rId36" o:title=""/>
          </v:shape>
          <o:OLEObject Type="Embed" ProgID="Equation.DSMT4" ShapeID="_x0000_i1031" DrawAspect="Content" ObjectID="_1764077339" r:id="rId37"/>
        </w:object>
      </w:r>
    </w:p>
    <w:p w14:paraId="65BA6955" w14:textId="77777777" w:rsidR="00A266F2" w:rsidRPr="002E194B" w:rsidRDefault="00A266F2" w:rsidP="00A266F2">
      <w:pPr>
        <w:pStyle w:val="subsection2"/>
      </w:pPr>
      <w:r w:rsidRPr="002E194B">
        <w:t>where:</w:t>
      </w:r>
    </w:p>
    <w:p w14:paraId="3B67D9FD" w14:textId="77777777" w:rsidR="00A266F2" w:rsidRPr="002E194B" w:rsidRDefault="00A266F2" w:rsidP="00A266F2">
      <w:pPr>
        <w:pStyle w:val="Definition"/>
      </w:pPr>
      <w:r w:rsidRPr="002E194B">
        <w:rPr>
          <w:b/>
          <w:i/>
        </w:rPr>
        <w:t>P</w:t>
      </w:r>
      <w:r w:rsidRPr="002E194B">
        <w:rPr>
          <w:b/>
          <w:i/>
          <w:vertAlign w:val="subscript"/>
        </w:rPr>
        <w:t>SM</w:t>
      </w:r>
      <w:r w:rsidRPr="002E194B">
        <w:t xml:space="preserve"> is the number of dollars in the Safeguard Mechanism default prescribed unit price for the first adjusted financial year for the facility.</w:t>
      </w:r>
    </w:p>
    <w:p w14:paraId="1A229F45" w14:textId="77777777" w:rsidR="00A266F2" w:rsidRPr="002E194B" w:rsidRDefault="00A266F2" w:rsidP="00A266F2">
      <w:pPr>
        <w:pStyle w:val="Definition"/>
      </w:pPr>
      <w:r w:rsidRPr="002E194B">
        <w:rPr>
          <w:b/>
          <w:i/>
        </w:rPr>
        <w:t>PE</w:t>
      </w:r>
      <w:r w:rsidRPr="002E194B">
        <w:t xml:space="preserve"> is the number equal to the difference between:</w:t>
      </w:r>
    </w:p>
    <w:p w14:paraId="3D44E42C" w14:textId="77777777" w:rsidR="00A266F2" w:rsidRPr="002E194B" w:rsidRDefault="00A266F2" w:rsidP="00A266F2">
      <w:pPr>
        <w:pStyle w:val="paragraph"/>
      </w:pPr>
      <w:r w:rsidRPr="002E194B">
        <w:tab/>
        <w:t>(a)</w:t>
      </w:r>
      <w:r w:rsidRPr="002E194B">
        <w:tab/>
        <w:t>the number that is equal to the total number of tonnes of carbon dioxide equivalence of greenhouse gases from the operation of the facility during the first adjusted financial year for the facility; and</w:t>
      </w:r>
    </w:p>
    <w:p w14:paraId="16F2381D" w14:textId="77777777" w:rsidR="00A266F2" w:rsidRPr="002E194B" w:rsidRDefault="00A266F2" w:rsidP="00A266F2">
      <w:pPr>
        <w:pStyle w:val="paragraph"/>
      </w:pPr>
      <w:r w:rsidRPr="002E194B">
        <w:tab/>
        <w:t>(b)</w:t>
      </w:r>
      <w:r w:rsidRPr="002E194B">
        <w:tab/>
        <w:t>the hypothetical baseline of the facility for the first adjusted financial year for the facility.</w:t>
      </w:r>
    </w:p>
    <w:p w14:paraId="655F78FD" w14:textId="77777777" w:rsidR="00A266F2" w:rsidRPr="002E194B" w:rsidRDefault="00A266F2" w:rsidP="00A266F2">
      <w:pPr>
        <w:pStyle w:val="Definition"/>
      </w:pPr>
      <w:r w:rsidRPr="002E194B">
        <w:rPr>
          <w:b/>
          <w:i/>
        </w:rPr>
        <w:t>RF</w:t>
      </w:r>
      <w:r w:rsidRPr="002E194B">
        <w:t xml:space="preserve"> is the number of dollars in the revenue of the facility in the first adjusted financial year for the facility.</w:t>
      </w:r>
    </w:p>
    <w:p w14:paraId="1AB1748E" w14:textId="77777777" w:rsidR="00A266F2" w:rsidRPr="002E194B" w:rsidRDefault="00A266F2" w:rsidP="00A266F2">
      <w:pPr>
        <w:pStyle w:val="subsection"/>
      </w:pPr>
      <w:r w:rsidRPr="002E194B">
        <w:tab/>
        <w:t>(2)</w:t>
      </w:r>
      <w:r w:rsidRPr="002E194B">
        <w:tab/>
        <w:t>For the purposes of calculating the revenue of the facility in the first adjusted financial year for the facility, any funding provided to the facility for that financial year under the Powering the Regions Fund must be excluded from that revenue.</w:t>
      </w:r>
    </w:p>
    <w:p w14:paraId="24D11B9E" w14:textId="77777777" w:rsidR="00A266F2" w:rsidRPr="002E194B" w:rsidRDefault="00A266F2" w:rsidP="00A266F2">
      <w:pPr>
        <w:pStyle w:val="subsection"/>
      </w:pPr>
      <w:r w:rsidRPr="002E194B">
        <w:tab/>
        <w:t>(3)</w:t>
      </w:r>
      <w:r w:rsidRPr="002E194B">
        <w:tab/>
        <w:t xml:space="preserve">However, if the number of dollars in the revenue of the facility in the first adjusted financial year for the facility is less than or equal to zero, the </w:t>
      </w:r>
      <w:r w:rsidRPr="002E194B">
        <w:rPr>
          <w:b/>
          <w:i/>
        </w:rPr>
        <w:t>assessed cost impact</w:t>
      </w:r>
      <w:r w:rsidRPr="002E194B">
        <w:t xml:space="preserve"> for the facility for the financial year is the significant cost impact threshold for the facility.</w:t>
      </w:r>
    </w:p>
    <w:p w14:paraId="051D4070" w14:textId="77777777" w:rsidR="00A266F2" w:rsidRPr="002E194B" w:rsidRDefault="00A266F2" w:rsidP="00A266F2">
      <w:pPr>
        <w:pStyle w:val="SubsectionHead"/>
      </w:pPr>
      <w:r w:rsidRPr="002E194B">
        <w:t>Manufacturing facilities</w:t>
      </w:r>
    </w:p>
    <w:p w14:paraId="4E3DB977" w14:textId="77777777" w:rsidR="00A266F2" w:rsidRPr="002E194B" w:rsidRDefault="00A266F2" w:rsidP="00A266F2">
      <w:pPr>
        <w:pStyle w:val="subsection"/>
      </w:pPr>
      <w:r w:rsidRPr="002E194B">
        <w:tab/>
        <w:t>(4)</w:t>
      </w:r>
      <w:r w:rsidRPr="002E194B">
        <w:tab/>
        <w:t xml:space="preserve">If a facility is a manufacturing facility in a financial year, the </w:t>
      </w:r>
      <w:r w:rsidRPr="002E194B">
        <w:rPr>
          <w:b/>
          <w:i/>
        </w:rPr>
        <w:t>assessed cost impact</w:t>
      </w:r>
      <w:r w:rsidRPr="002E194B">
        <w:t xml:space="preserve"> for the facility for the financial year is the number worked out using the following formula:</w:t>
      </w:r>
    </w:p>
    <w:p w14:paraId="3100ED96" w14:textId="77777777" w:rsidR="00A266F2" w:rsidRPr="002E194B" w:rsidRDefault="00A266F2" w:rsidP="00A266F2">
      <w:pPr>
        <w:pStyle w:val="subsection2"/>
      </w:pPr>
      <w:r w:rsidRPr="002E194B">
        <w:rPr>
          <w:position w:val="-32"/>
        </w:rPr>
        <w:object w:dxaOrig="920" w:dyaOrig="780" w14:anchorId="36774033">
          <v:shape id="_x0000_i1032" type="#_x0000_t75" alt="Start formula start fraction P subscript SM times PE over EBIT end fraction end formula" style="width:47.15pt;height:41.15pt" o:ole="">
            <v:imagedata r:id="rId38" o:title=""/>
          </v:shape>
          <o:OLEObject Type="Embed" ProgID="Equation.DSMT4" ShapeID="_x0000_i1032" DrawAspect="Content" ObjectID="_1764077340" r:id="rId39"/>
        </w:object>
      </w:r>
    </w:p>
    <w:p w14:paraId="0BA767CA" w14:textId="77777777" w:rsidR="00A266F2" w:rsidRPr="002E194B" w:rsidRDefault="00A266F2" w:rsidP="00A266F2">
      <w:pPr>
        <w:pStyle w:val="subsection2"/>
      </w:pPr>
      <w:r w:rsidRPr="002E194B">
        <w:t>where:</w:t>
      </w:r>
    </w:p>
    <w:p w14:paraId="3045711F" w14:textId="77777777" w:rsidR="00A266F2" w:rsidRPr="002E194B" w:rsidRDefault="00A266F2" w:rsidP="00A266F2">
      <w:pPr>
        <w:pStyle w:val="Definition"/>
      </w:pPr>
      <w:r w:rsidRPr="002E194B">
        <w:rPr>
          <w:b/>
          <w:i/>
        </w:rPr>
        <w:t>P</w:t>
      </w:r>
      <w:r w:rsidRPr="002E194B">
        <w:rPr>
          <w:b/>
          <w:i/>
          <w:vertAlign w:val="subscript"/>
        </w:rPr>
        <w:t>SM</w:t>
      </w:r>
      <w:r w:rsidRPr="002E194B">
        <w:t xml:space="preserve"> is the number of dollars in the Safeguard Mechanism default prescribed unit price for the first adjusted financial year for the facility.</w:t>
      </w:r>
    </w:p>
    <w:p w14:paraId="731189B3" w14:textId="77777777" w:rsidR="00A266F2" w:rsidRPr="002E194B" w:rsidRDefault="00A266F2" w:rsidP="00A266F2">
      <w:pPr>
        <w:pStyle w:val="Definition"/>
      </w:pPr>
      <w:r w:rsidRPr="002E194B">
        <w:rPr>
          <w:b/>
          <w:i/>
        </w:rPr>
        <w:t>PE</w:t>
      </w:r>
      <w:r w:rsidRPr="002E194B">
        <w:t xml:space="preserve"> is the number equal to the difference between:</w:t>
      </w:r>
    </w:p>
    <w:p w14:paraId="02DC9742" w14:textId="77777777" w:rsidR="00A266F2" w:rsidRPr="002E194B" w:rsidRDefault="00A266F2" w:rsidP="00A266F2">
      <w:pPr>
        <w:pStyle w:val="paragraph"/>
      </w:pPr>
      <w:r w:rsidRPr="002E194B">
        <w:tab/>
        <w:t>(a)</w:t>
      </w:r>
      <w:r w:rsidRPr="002E194B">
        <w:tab/>
        <w:t>the number that is equal to the total number of tonnes of carbon dioxide equivalence of greenhouse gases from the operation of the facility during the first adjusted financial year for the facility; and</w:t>
      </w:r>
    </w:p>
    <w:p w14:paraId="63A382EF" w14:textId="77777777" w:rsidR="00A266F2" w:rsidRPr="002E194B" w:rsidRDefault="00A266F2" w:rsidP="00A266F2">
      <w:pPr>
        <w:pStyle w:val="paragraph"/>
      </w:pPr>
      <w:r w:rsidRPr="002E194B">
        <w:tab/>
        <w:t>(b)</w:t>
      </w:r>
      <w:r w:rsidRPr="002E194B">
        <w:tab/>
        <w:t>the hypothetical baseline of the facility for the first adjusted financial year for the facility.</w:t>
      </w:r>
    </w:p>
    <w:p w14:paraId="12E3015E" w14:textId="77777777" w:rsidR="00A266F2" w:rsidRPr="002E194B" w:rsidRDefault="00A266F2" w:rsidP="00A266F2">
      <w:pPr>
        <w:pStyle w:val="Definition"/>
      </w:pPr>
      <w:r w:rsidRPr="002E194B">
        <w:rPr>
          <w:b/>
          <w:i/>
        </w:rPr>
        <w:t>EBIT</w:t>
      </w:r>
      <w:r w:rsidRPr="002E194B">
        <w:t xml:space="preserve"> is the number of dollars that is equal to the earnings before interest and tax of the facility in the first adjusted financial year for the facility.</w:t>
      </w:r>
    </w:p>
    <w:p w14:paraId="29B824E7" w14:textId="0D1E62F3" w:rsidR="00A266F2" w:rsidRPr="002E194B" w:rsidRDefault="00A266F2" w:rsidP="00A266F2">
      <w:pPr>
        <w:pStyle w:val="notetext"/>
      </w:pPr>
      <w:r w:rsidRPr="002E194B">
        <w:t>Note:</w:t>
      </w:r>
      <w:r w:rsidRPr="002E194B">
        <w:tab/>
        <w:t xml:space="preserve">See </w:t>
      </w:r>
      <w:r w:rsidR="00432A36" w:rsidRPr="002E194B">
        <w:t>section 3</w:t>
      </w:r>
      <w:r w:rsidRPr="002E194B">
        <w:t>7 (earnings before interest and tax).</w:t>
      </w:r>
    </w:p>
    <w:p w14:paraId="186C7CC6" w14:textId="77777777" w:rsidR="00A266F2" w:rsidRPr="002E194B" w:rsidRDefault="00A266F2" w:rsidP="00A266F2">
      <w:pPr>
        <w:pStyle w:val="subsection"/>
      </w:pPr>
      <w:r w:rsidRPr="002E194B">
        <w:tab/>
        <w:t>(5)</w:t>
      </w:r>
      <w:r w:rsidRPr="002E194B">
        <w:tab/>
        <w:t xml:space="preserve">However, if the number of dollars that is equal to the earnings before interest and tax of the facility in the first adjusted financial year for the facility is less than or equal to zero, the </w:t>
      </w:r>
      <w:r w:rsidRPr="002E194B">
        <w:rPr>
          <w:b/>
          <w:i/>
        </w:rPr>
        <w:t>assessed cost impact</w:t>
      </w:r>
      <w:r w:rsidRPr="002E194B">
        <w:t xml:space="preserve"> for the facility for the financial year is the significant cost impact threshold for the facility.</w:t>
      </w:r>
    </w:p>
    <w:p w14:paraId="14FB7D04" w14:textId="77777777" w:rsidR="00A266F2" w:rsidRPr="002E194B" w:rsidRDefault="00A266F2" w:rsidP="00A266F2">
      <w:pPr>
        <w:pStyle w:val="SubsectionHead"/>
      </w:pPr>
      <w:r w:rsidRPr="002E194B">
        <w:t>First adjusted financial year</w:t>
      </w:r>
    </w:p>
    <w:p w14:paraId="0EF7C811" w14:textId="77777777" w:rsidR="00A266F2" w:rsidRPr="002E194B" w:rsidRDefault="00A266F2" w:rsidP="00A266F2">
      <w:pPr>
        <w:pStyle w:val="subsection"/>
      </w:pPr>
      <w:r w:rsidRPr="002E194B">
        <w:tab/>
        <w:t>(6)</w:t>
      </w:r>
      <w:r w:rsidRPr="002E194B">
        <w:tab/>
        <w:t xml:space="preserve">The </w:t>
      </w:r>
      <w:r w:rsidRPr="002E194B">
        <w:rPr>
          <w:b/>
          <w:i/>
        </w:rPr>
        <w:t>first adjusted financial year</w:t>
      </w:r>
      <w:r w:rsidRPr="002E194B">
        <w:t>, for a facility, is:</w:t>
      </w:r>
    </w:p>
    <w:p w14:paraId="52C2DDD6" w14:textId="20709471" w:rsidR="00A266F2" w:rsidRPr="002E194B" w:rsidRDefault="00A266F2" w:rsidP="00A266F2">
      <w:pPr>
        <w:pStyle w:val="paragraph"/>
      </w:pPr>
      <w:r w:rsidRPr="002E194B">
        <w:tab/>
        <w:t>(a)</w:t>
      </w:r>
      <w:r w:rsidRPr="002E194B">
        <w:tab/>
        <w:t xml:space="preserve">if the assessed cost impact for the facility is being worked out for the purposes of making or considering an application under </w:t>
      </w:r>
      <w:r w:rsidR="00432A36" w:rsidRPr="002E194B">
        <w:t>section 3</w:t>
      </w:r>
      <w:r w:rsidRPr="002E194B">
        <w:t>9 for a determination that the facility is a trade</w:t>
      </w:r>
      <w:r w:rsidR="002E194B">
        <w:noBreakHyphen/>
      </w:r>
      <w:r w:rsidRPr="002E194B">
        <w:t>exposed baseline</w:t>
      </w:r>
      <w:r w:rsidR="002E194B">
        <w:noBreakHyphen/>
      </w:r>
      <w:r w:rsidRPr="002E194B">
        <w:t>adjusted facility in a particular financial year and the next 2 financial years—that particular financial year; or</w:t>
      </w:r>
    </w:p>
    <w:p w14:paraId="18C53449" w14:textId="77777777" w:rsidR="00A266F2" w:rsidRPr="002E194B" w:rsidRDefault="00A266F2" w:rsidP="00A266F2">
      <w:pPr>
        <w:pStyle w:val="paragraph"/>
      </w:pPr>
      <w:r w:rsidRPr="002E194B">
        <w:tab/>
        <w:t>(b)</w:t>
      </w:r>
      <w:r w:rsidRPr="002E194B">
        <w:tab/>
        <w:t>if:</w:t>
      </w:r>
    </w:p>
    <w:p w14:paraId="60738A51" w14:textId="3D0876AC" w:rsidR="00A266F2" w:rsidRPr="002E194B" w:rsidRDefault="00A266F2" w:rsidP="00A266F2">
      <w:pPr>
        <w:pStyle w:val="paragraphsub"/>
      </w:pPr>
      <w:r w:rsidRPr="002E194B">
        <w:tab/>
        <w:t>(i)</w:t>
      </w:r>
      <w:r w:rsidRPr="002E194B">
        <w:tab/>
        <w:t>the facility is a trade</w:t>
      </w:r>
      <w:r w:rsidR="002E194B">
        <w:noBreakHyphen/>
      </w:r>
      <w:r w:rsidRPr="002E194B">
        <w:t>exposed baseline</w:t>
      </w:r>
      <w:r w:rsidR="002E194B">
        <w:noBreakHyphen/>
      </w:r>
      <w:r w:rsidRPr="002E194B">
        <w:t xml:space="preserve">adjusted facility in a financial year because of a determination in force under </w:t>
      </w:r>
      <w:r w:rsidR="00432A36" w:rsidRPr="002E194B">
        <w:t>section 4</w:t>
      </w:r>
      <w:r w:rsidRPr="002E194B">
        <w:t>2; and</w:t>
      </w:r>
    </w:p>
    <w:p w14:paraId="4B8E2F4D" w14:textId="77777777" w:rsidR="00A266F2" w:rsidRPr="002E194B" w:rsidRDefault="00A266F2" w:rsidP="00A266F2">
      <w:pPr>
        <w:pStyle w:val="paragraphsub"/>
      </w:pPr>
      <w:r w:rsidRPr="002E194B">
        <w:tab/>
        <w:t>(ii)</w:t>
      </w:r>
      <w:r w:rsidRPr="002E194B">
        <w:tab/>
        <w:t>the assessed cost impact for the facility is being worked out for the purposes of working out the emissions reduction contribution for the facility for the financial year;</w:t>
      </w:r>
    </w:p>
    <w:p w14:paraId="28B969B3" w14:textId="776F5A8E" w:rsidR="00A266F2" w:rsidRPr="002E194B" w:rsidRDefault="00A266F2" w:rsidP="00A266F2">
      <w:pPr>
        <w:pStyle w:val="paragraph"/>
      </w:pPr>
      <w:r w:rsidRPr="002E194B">
        <w:tab/>
      </w:r>
      <w:r w:rsidRPr="002E194B">
        <w:tab/>
        <w:t>the first financial year in which the facility is a trade</w:t>
      </w:r>
      <w:r w:rsidR="002E194B">
        <w:noBreakHyphen/>
      </w:r>
      <w:r w:rsidRPr="002E194B">
        <w:t>exposed baseline</w:t>
      </w:r>
      <w:r w:rsidR="002E194B">
        <w:noBreakHyphen/>
      </w:r>
      <w:r w:rsidRPr="002E194B">
        <w:t>adjusted facility because of that determination.</w:t>
      </w:r>
    </w:p>
    <w:p w14:paraId="6C18D1DD" w14:textId="77777777" w:rsidR="00A266F2" w:rsidRPr="002E194B" w:rsidRDefault="00A266F2" w:rsidP="00A266F2">
      <w:pPr>
        <w:pStyle w:val="SubsectionHead"/>
      </w:pPr>
      <w:r w:rsidRPr="002E194B">
        <w:t>Hypothetical baseline</w:t>
      </w:r>
    </w:p>
    <w:p w14:paraId="0F380353" w14:textId="77777777" w:rsidR="00A266F2" w:rsidRPr="002E194B" w:rsidRDefault="00A266F2" w:rsidP="00A266F2">
      <w:pPr>
        <w:pStyle w:val="subsection"/>
      </w:pPr>
      <w:r w:rsidRPr="002E194B">
        <w:tab/>
        <w:t>(7)</w:t>
      </w:r>
      <w:r w:rsidRPr="002E194B">
        <w:tab/>
        <w:t xml:space="preserve">The </w:t>
      </w:r>
      <w:r w:rsidRPr="002E194B">
        <w:rPr>
          <w:b/>
          <w:i/>
        </w:rPr>
        <w:t>hypothetical baseline</w:t>
      </w:r>
      <w:r w:rsidRPr="002E194B">
        <w:t xml:space="preserve"> of a facility for a financial year is:</w:t>
      </w:r>
    </w:p>
    <w:p w14:paraId="72E43A53" w14:textId="0F8B7390" w:rsidR="00A266F2" w:rsidRPr="002E194B" w:rsidRDefault="00A266F2" w:rsidP="00A266F2">
      <w:pPr>
        <w:pStyle w:val="paragraph"/>
      </w:pPr>
      <w:r w:rsidRPr="002E194B">
        <w:tab/>
        <w:t>(a)</w:t>
      </w:r>
      <w:r w:rsidRPr="002E194B">
        <w:tab/>
        <w:t xml:space="preserve">in the case where an application under </w:t>
      </w:r>
      <w:r w:rsidR="00432A36" w:rsidRPr="002E194B">
        <w:t>section 3</w:t>
      </w:r>
      <w:r w:rsidRPr="002E194B">
        <w:t>9 for a determination that the facility is a trade</w:t>
      </w:r>
      <w:r w:rsidR="002E194B">
        <w:noBreakHyphen/>
      </w:r>
      <w:r w:rsidRPr="002E194B">
        <w:t>exposed baseline</w:t>
      </w:r>
      <w:r w:rsidR="002E194B">
        <w:noBreakHyphen/>
      </w:r>
      <w:r w:rsidRPr="002E194B">
        <w:t>adjusted facility in that financial year and the next 2 financial years is being made or considered—the number that is equal to what the baseline emissions number for the facility for that financial year would be if that determination were not to be made; or</w:t>
      </w:r>
    </w:p>
    <w:p w14:paraId="389E84AE" w14:textId="77777777" w:rsidR="00A266F2" w:rsidRPr="002E194B" w:rsidRDefault="00A266F2" w:rsidP="00A266F2">
      <w:pPr>
        <w:pStyle w:val="paragraph"/>
      </w:pPr>
      <w:r w:rsidRPr="002E194B">
        <w:tab/>
        <w:t>(b)</w:t>
      </w:r>
      <w:r w:rsidRPr="002E194B">
        <w:tab/>
        <w:t>in the case where:</w:t>
      </w:r>
    </w:p>
    <w:p w14:paraId="3454CADF" w14:textId="4E6E723A" w:rsidR="00A266F2" w:rsidRPr="002E194B" w:rsidRDefault="00A266F2" w:rsidP="00A266F2">
      <w:pPr>
        <w:pStyle w:val="paragraphsub"/>
      </w:pPr>
      <w:r w:rsidRPr="002E194B">
        <w:tab/>
        <w:t>(i)</w:t>
      </w:r>
      <w:r w:rsidRPr="002E194B">
        <w:tab/>
        <w:t>the facility is a trade</w:t>
      </w:r>
      <w:r w:rsidR="002E194B">
        <w:noBreakHyphen/>
      </w:r>
      <w:r w:rsidRPr="002E194B">
        <w:t>exposed baseline</w:t>
      </w:r>
      <w:r w:rsidR="002E194B">
        <w:noBreakHyphen/>
      </w:r>
      <w:r w:rsidRPr="002E194B">
        <w:t xml:space="preserve">adjusted facility in a financial year because of a determination in force under </w:t>
      </w:r>
      <w:r w:rsidR="00432A36" w:rsidRPr="002E194B">
        <w:t>section 4</w:t>
      </w:r>
      <w:r w:rsidRPr="002E194B">
        <w:t>2; and</w:t>
      </w:r>
    </w:p>
    <w:p w14:paraId="33F7A7AD" w14:textId="77777777" w:rsidR="00A266F2" w:rsidRPr="002E194B" w:rsidRDefault="00A266F2" w:rsidP="00A266F2">
      <w:pPr>
        <w:pStyle w:val="paragraphsub"/>
      </w:pPr>
      <w:r w:rsidRPr="002E194B">
        <w:tab/>
        <w:t>(ii)</w:t>
      </w:r>
      <w:r w:rsidRPr="002E194B">
        <w:tab/>
        <w:t>the assessed cost impact for the facility is being worked out for the purposes of working out the emissions reduction contribution for the facility for the financial year;</w:t>
      </w:r>
    </w:p>
    <w:p w14:paraId="3EE86972" w14:textId="77777777" w:rsidR="00A266F2" w:rsidRPr="002E194B" w:rsidRDefault="00A266F2" w:rsidP="00A266F2">
      <w:pPr>
        <w:pStyle w:val="paragraph"/>
      </w:pPr>
      <w:r w:rsidRPr="002E194B">
        <w:tab/>
      </w:r>
      <w:r w:rsidRPr="002E194B">
        <w:tab/>
        <w:t>the number that is equal to what the baseline emissions number for the facility for that financial year would be if that determination had not been made.</w:t>
      </w:r>
    </w:p>
    <w:p w14:paraId="75220CD5" w14:textId="77777777" w:rsidR="00A266F2" w:rsidRPr="002E194B" w:rsidRDefault="00A266F2" w:rsidP="00A266F2">
      <w:pPr>
        <w:pStyle w:val="ActHead5"/>
      </w:pPr>
      <w:bookmarkStart w:id="54" w:name="_Toc152248800"/>
      <w:r w:rsidRPr="002E194B">
        <w:rPr>
          <w:rStyle w:val="CharSectno"/>
        </w:rPr>
        <w:t>37</w:t>
      </w:r>
      <w:r w:rsidRPr="002E194B">
        <w:t xml:space="preserve">  Earnings before interest and tax</w:t>
      </w:r>
      <w:bookmarkEnd w:id="54"/>
    </w:p>
    <w:p w14:paraId="36534017" w14:textId="77777777" w:rsidR="00A266F2" w:rsidRPr="002E194B" w:rsidRDefault="00A266F2" w:rsidP="00A266F2">
      <w:pPr>
        <w:pStyle w:val="subsection"/>
      </w:pPr>
      <w:r w:rsidRPr="002E194B">
        <w:tab/>
        <w:t>(1)</w:t>
      </w:r>
      <w:r w:rsidRPr="002E194B">
        <w:tab/>
        <w:t xml:space="preserve">The earnings before interest and tax (the </w:t>
      </w:r>
      <w:r w:rsidRPr="002E194B">
        <w:rPr>
          <w:b/>
          <w:i/>
        </w:rPr>
        <w:t>EBIT</w:t>
      </w:r>
      <w:r w:rsidRPr="002E194B">
        <w:t>) of a facility for a financial year are to be worked out in accordance with this section.</w:t>
      </w:r>
    </w:p>
    <w:p w14:paraId="32CE7DCF" w14:textId="699F72FE" w:rsidR="00A266F2" w:rsidRPr="002E194B" w:rsidRDefault="00A266F2" w:rsidP="00A266F2">
      <w:pPr>
        <w:pStyle w:val="subsection"/>
      </w:pPr>
      <w:r w:rsidRPr="002E194B">
        <w:tab/>
        <w:t>(2)</w:t>
      </w:r>
      <w:r w:rsidRPr="002E194B">
        <w:tab/>
        <w:t xml:space="preserve">Subject to </w:t>
      </w:r>
      <w:r w:rsidR="00432A36" w:rsidRPr="002E194B">
        <w:t>subsections (</w:t>
      </w:r>
      <w:r w:rsidRPr="002E194B">
        <w:t>4) and (5), the EBIT of the facility for the financial year is to be calculated in accordance with:</w:t>
      </w:r>
    </w:p>
    <w:p w14:paraId="36BD44AB" w14:textId="77777777" w:rsidR="00A266F2" w:rsidRPr="002E194B" w:rsidRDefault="00A266F2" w:rsidP="00A266F2">
      <w:pPr>
        <w:pStyle w:val="paragraph"/>
      </w:pPr>
      <w:r w:rsidRPr="002E194B">
        <w:tab/>
        <w:t>(a)</w:t>
      </w:r>
      <w:r w:rsidRPr="002E194B">
        <w:tab/>
        <w:t>the Australian accounting standards as in force at the end of the financial year; and</w:t>
      </w:r>
    </w:p>
    <w:p w14:paraId="16001F21" w14:textId="77777777" w:rsidR="00A266F2" w:rsidRPr="002E194B" w:rsidRDefault="00A266F2" w:rsidP="00A266F2">
      <w:pPr>
        <w:pStyle w:val="paragraph"/>
      </w:pPr>
      <w:r w:rsidRPr="002E194B">
        <w:tab/>
        <w:t>(b)</w:t>
      </w:r>
      <w:r w:rsidRPr="002E194B">
        <w:tab/>
        <w:t>any EBIT Guidelines that are in force at that time.</w:t>
      </w:r>
    </w:p>
    <w:p w14:paraId="1DB6E1A6" w14:textId="5C3B3C20" w:rsidR="00A266F2" w:rsidRPr="002E194B" w:rsidRDefault="00A266F2" w:rsidP="00A266F2">
      <w:pPr>
        <w:pStyle w:val="subsection"/>
      </w:pPr>
      <w:r w:rsidRPr="002E194B">
        <w:tab/>
        <w:t>(3)</w:t>
      </w:r>
      <w:r w:rsidRPr="002E194B">
        <w:tab/>
        <w:t xml:space="preserve">For the purposes of </w:t>
      </w:r>
      <w:r w:rsidR="00432A36" w:rsidRPr="002E194B">
        <w:t>subsection (</w:t>
      </w:r>
      <w:r w:rsidRPr="002E194B">
        <w:t>2), EBIT Guidelines prevail over the Australian accounting standards to the extent of any inconsistency.</w:t>
      </w:r>
    </w:p>
    <w:p w14:paraId="0BFB5AAD" w14:textId="77777777" w:rsidR="00A266F2" w:rsidRPr="002E194B" w:rsidRDefault="00A266F2" w:rsidP="00A266F2">
      <w:pPr>
        <w:pStyle w:val="SubsectionHead"/>
      </w:pPr>
      <w:r w:rsidRPr="002E194B">
        <w:t>Revenue to exclude PRF funding</w:t>
      </w:r>
    </w:p>
    <w:p w14:paraId="44D24942" w14:textId="77777777" w:rsidR="00A266F2" w:rsidRPr="002E194B" w:rsidRDefault="00A266F2" w:rsidP="00A266F2">
      <w:pPr>
        <w:pStyle w:val="subsection"/>
      </w:pPr>
      <w:r w:rsidRPr="002E194B">
        <w:tab/>
        <w:t>(4)</w:t>
      </w:r>
      <w:r w:rsidRPr="002E194B">
        <w:tab/>
        <w:t>For the purposes of calculating the EBIT of the facility for the financial year, any funding provided to the facility for the financial year under the Powering the Regions Fund must be excluded from the facility’s revenue for the financial year.</w:t>
      </w:r>
    </w:p>
    <w:p w14:paraId="52513B79" w14:textId="77777777" w:rsidR="00A266F2" w:rsidRPr="002E194B" w:rsidRDefault="00A266F2" w:rsidP="00A266F2">
      <w:pPr>
        <w:pStyle w:val="SubsectionHead"/>
      </w:pPr>
      <w:r w:rsidRPr="002E194B">
        <w:t>Accelerated depreciation</w:t>
      </w:r>
    </w:p>
    <w:p w14:paraId="11636A46" w14:textId="77777777" w:rsidR="00A266F2" w:rsidRPr="002E194B" w:rsidRDefault="00A266F2" w:rsidP="00A266F2">
      <w:pPr>
        <w:pStyle w:val="subsection"/>
      </w:pPr>
      <w:r w:rsidRPr="002E194B">
        <w:tab/>
        <w:t>(5)</w:t>
      </w:r>
      <w:r w:rsidRPr="002E194B">
        <w:tab/>
        <w:t>The EBIT of the facility for the financial year must be calculated using a depreciation schedule that specifies one of the following depreciation factors for each capital expense of the facility:</w:t>
      </w:r>
    </w:p>
    <w:p w14:paraId="2DF0C6B0" w14:textId="77777777" w:rsidR="00A266F2" w:rsidRPr="002E194B" w:rsidRDefault="00A266F2" w:rsidP="00A266F2">
      <w:pPr>
        <w:pStyle w:val="paragraph"/>
      </w:pPr>
      <w:r w:rsidRPr="002E194B">
        <w:tab/>
        <w:t>(a)</w:t>
      </w:r>
      <w:r w:rsidRPr="002E194B">
        <w:tab/>
        <w:t>1.0;</w:t>
      </w:r>
    </w:p>
    <w:p w14:paraId="09031DD1" w14:textId="77777777" w:rsidR="00A266F2" w:rsidRPr="002E194B" w:rsidRDefault="00A266F2" w:rsidP="00A266F2">
      <w:pPr>
        <w:pStyle w:val="paragraph"/>
      </w:pPr>
      <w:r w:rsidRPr="002E194B">
        <w:tab/>
        <w:t>(b)</w:t>
      </w:r>
      <w:r w:rsidRPr="002E194B">
        <w:tab/>
        <w:t>1.1;</w:t>
      </w:r>
    </w:p>
    <w:p w14:paraId="579B802A" w14:textId="77777777" w:rsidR="00A266F2" w:rsidRPr="002E194B" w:rsidRDefault="00A266F2" w:rsidP="00A266F2">
      <w:pPr>
        <w:pStyle w:val="paragraph"/>
      </w:pPr>
      <w:r w:rsidRPr="002E194B">
        <w:tab/>
        <w:t>(c)</w:t>
      </w:r>
      <w:r w:rsidRPr="002E194B">
        <w:tab/>
        <w:t>1.2.</w:t>
      </w:r>
    </w:p>
    <w:p w14:paraId="0390AFAA" w14:textId="77777777" w:rsidR="00A266F2" w:rsidRPr="002E194B" w:rsidRDefault="00A266F2" w:rsidP="00A266F2">
      <w:pPr>
        <w:pStyle w:val="subsection"/>
      </w:pPr>
      <w:r w:rsidRPr="002E194B">
        <w:tab/>
        <w:t>(6)</w:t>
      </w:r>
      <w:r w:rsidRPr="002E194B">
        <w:tab/>
        <w:t xml:space="preserve">The factors in paragraphs (5)(b) and (c) are </w:t>
      </w:r>
      <w:r w:rsidRPr="002E194B">
        <w:rPr>
          <w:b/>
          <w:i/>
        </w:rPr>
        <w:t>accelerated depreciation factors</w:t>
      </w:r>
      <w:r w:rsidRPr="002E194B">
        <w:t>.</w:t>
      </w:r>
    </w:p>
    <w:p w14:paraId="60AFCF84" w14:textId="77777777" w:rsidR="00A266F2" w:rsidRPr="002E194B" w:rsidRDefault="00A266F2" w:rsidP="00A266F2">
      <w:pPr>
        <w:pStyle w:val="SubsectionHead"/>
      </w:pPr>
      <w:r w:rsidRPr="002E194B">
        <w:t>EBIT Guidelines</w:t>
      </w:r>
    </w:p>
    <w:p w14:paraId="53B8F516" w14:textId="77777777" w:rsidR="00A266F2" w:rsidRPr="002E194B" w:rsidRDefault="00A266F2" w:rsidP="00A266F2">
      <w:pPr>
        <w:pStyle w:val="subsection"/>
      </w:pPr>
      <w:r w:rsidRPr="002E194B">
        <w:tab/>
        <w:t>(7)</w:t>
      </w:r>
      <w:r w:rsidRPr="002E194B">
        <w:tab/>
        <w:t xml:space="preserve">The Secretary may make written guidelines that relate to working out the earnings before interest and tax of a facility for a financial year. Guidelines made under this subsection are to be known as </w:t>
      </w:r>
      <w:r w:rsidRPr="002E194B">
        <w:rPr>
          <w:b/>
          <w:i/>
        </w:rPr>
        <w:t>EBIT Guidelines</w:t>
      </w:r>
      <w:r w:rsidRPr="002E194B">
        <w:t>.</w:t>
      </w:r>
    </w:p>
    <w:p w14:paraId="799F29AD" w14:textId="77777777" w:rsidR="00A266F2" w:rsidRPr="002E194B" w:rsidRDefault="00A266F2" w:rsidP="00A266F2">
      <w:pPr>
        <w:pStyle w:val="subsection"/>
      </w:pPr>
      <w:r w:rsidRPr="002E194B">
        <w:tab/>
        <w:t>(8)</w:t>
      </w:r>
      <w:r w:rsidRPr="002E194B">
        <w:tab/>
        <w:t>The EBIT Guidelines are to be published on the Department’s website.</w:t>
      </w:r>
    </w:p>
    <w:p w14:paraId="6A0EC622" w14:textId="77777777" w:rsidR="00A266F2" w:rsidRPr="002E194B" w:rsidRDefault="00A266F2" w:rsidP="00A266F2">
      <w:pPr>
        <w:pStyle w:val="ActHead5"/>
      </w:pPr>
      <w:bookmarkStart w:id="55" w:name="_Toc152248801"/>
      <w:r w:rsidRPr="002E194B">
        <w:rPr>
          <w:rStyle w:val="CharSectno"/>
        </w:rPr>
        <w:t>38</w:t>
      </w:r>
      <w:r w:rsidRPr="002E194B">
        <w:t xml:space="preserve">  Safeguard Mechanism default prescribed unit price</w:t>
      </w:r>
      <w:bookmarkEnd w:id="55"/>
    </w:p>
    <w:p w14:paraId="53D402F5" w14:textId="25765AB5" w:rsidR="00A266F2" w:rsidRPr="002E194B" w:rsidRDefault="00A266F2" w:rsidP="00A266F2">
      <w:pPr>
        <w:pStyle w:val="subsection"/>
      </w:pPr>
      <w:r w:rsidRPr="002E194B">
        <w:tab/>
      </w:r>
      <w:r w:rsidRPr="002E194B">
        <w:tab/>
        <w:t xml:space="preserve">Before the end of each financial year beginning after </w:t>
      </w:r>
      <w:r w:rsidR="00432A36" w:rsidRPr="002E194B">
        <w:t>30 June</w:t>
      </w:r>
      <w:r w:rsidRPr="002E194B">
        <w:t xml:space="preserve"> 2023, the Secretary must publish on the Department’s website an estimate of the average price of a prescribed carbon unit during that financial year. The estimate is to be known as the </w:t>
      </w:r>
      <w:r w:rsidRPr="002E194B">
        <w:rPr>
          <w:b/>
          <w:i/>
        </w:rPr>
        <w:t>Safeguard Mechanism default prescribed unit price</w:t>
      </w:r>
      <w:r w:rsidRPr="002E194B">
        <w:t xml:space="preserve"> for the financial year.</w:t>
      </w:r>
    </w:p>
    <w:p w14:paraId="07824D78" w14:textId="669144E3" w:rsidR="00A266F2" w:rsidRPr="002E194B" w:rsidRDefault="00A266F2" w:rsidP="00A266F2">
      <w:pPr>
        <w:pStyle w:val="ActHead4"/>
      </w:pPr>
      <w:bookmarkStart w:id="56" w:name="_Toc152248802"/>
      <w:r w:rsidRPr="002E194B">
        <w:rPr>
          <w:rStyle w:val="CharSubdNo"/>
        </w:rPr>
        <w:t>Subdivision D</w:t>
      </w:r>
      <w:r w:rsidRPr="002E194B">
        <w:t>—</w:t>
      </w:r>
      <w:r w:rsidRPr="002E194B">
        <w:rPr>
          <w:rStyle w:val="CharSubdText"/>
        </w:rPr>
        <w:t>Determination that a facility is a trade</w:t>
      </w:r>
      <w:r w:rsidR="002E194B">
        <w:rPr>
          <w:rStyle w:val="CharSubdText"/>
        </w:rPr>
        <w:noBreakHyphen/>
      </w:r>
      <w:r w:rsidRPr="002E194B">
        <w:rPr>
          <w:rStyle w:val="CharSubdText"/>
        </w:rPr>
        <w:t>exposed baseline</w:t>
      </w:r>
      <w:r w:rsidR="002E194B">
        <w:rPr>
          <w:rStyle w:val="CharSubdText"/>
        </w:rPr>
        <w:noBreakHyphen/>
      </w:r>
      <w:r w:rsidRPr="002E194B">
        <w:rPr>
          <w:rStyle w:val="CharSubdText"/>
        </w:rPr>
        <w:t>adjusted facility</w:t>
      </w:r>
      <w:bookmarkEnd w:id="56"/>
    </w:p>
    <w:p w14:paraId="2CE2AD9E" w14:textId="77782180" w:rsidR="00A266F2" w:rsidRPr="002E194B" w:rsidRDefault="00A266F2" w:rsidP="00A266F2">
      <w:pPr>
        <w:pStyle w:val="ActHead5"/>
      </w:pPr>
      <w:bookmarkStart w:id="57" w:name="_Toc152248803"/>
      <w:r w:rsidRPr="002E194B">
        <w:rPr>
          <w:rStyle w:val="CharSectno"/>
        </w:rPr>
        <w:t>39</w:t>
      </w:r>
      <w:r w:rsidRPr="002E194B">
        <w:t xml:space="preserve">  Application for determination that a facility is a trade</w:t>
      </w:r>
      <w:r w:rsidR="002E194B">
        <w:noBreakHyphen/>
      </w:r>
      <w:r w:rsidRPr="002E194B">
        <w:t>exposed baseline</w:t>
      </w:r>
      <w:r w:rsidR="002E194B">
        <w:noBreakHyphen/>
      </w:r>
      <w:r w:rsidRPr="002E194B">
        <w:t>adjusted facility</w:t>
      </w:r>
      <w:bookmarkEnd w:id="57"/>
    </w:p>
    <w:p w14:paraId="0F2B42A5" w14:textId="2D1A1F47" w:rsidR="00A266F2" w:rsidRPr="002E194B" w:rsidRDefault="00A266F2" w:rsidP="00A266F2">
      <w:pPr>
        <w:pStyle w:val="subsection"/>
      </w:pPr>
      <w:r w:rsidRPr="002E194B">
        <w:tab/>
        <w:t>(1)</w:t>
      </w:r>
      <w:r w:rsidRPr="002E194B">
        <w:tab/>
        <w:t>The responsible emitter for a facility may apply to the Regulator for a determination that the facility is a trade</w:t>
      </w:r>
      <w:r w:rsidR="002E194B">
        <w:noBreakHyphen/>
      </w:r>
      <w:r w:rsidRPr="002E194B">
        <w:t>exposed baseline</w:t>
      </w:r>
      <w:r w:rsidR="002E194B">
        <w:noBreakHyphen/>
      </w:r>
      <w:r w:rsidRPr="002E194B">
        <w:t xml:space="preserve">adjusted facility in a particular financial year (the </w:t>
      </w:r>
      <w:r w:rsidRPr="002E194B">
        <w:rPr>
          <w:b/>
          <w:i/>
        </w:rPr>
        <w:t>first financial year</w:t>
      </w:r>
      <w:r w:rsidRPr="002E194B">
        <w:t>) and the next 2 financial years.</w:t>
      </w:r>
    </w:p>
    <w:p w14:paraId="09A868EB" w14:textId="77777777" w:rsidR="00A266F2" w:rsidRPr="002E194B" w:rsidRDefault="00A266F2" w:rsidP="00A266F2">
      <w:pPr>
        <w:pStyle w:val="subsection"/>
      </w:pPr>
      <w:r w:rsidRPr="002E194B">
        <w:tab/>
        <w:t>(2)</w:t>
      </w:r>
      <w:r w:rsidRPr="002E194B">
        <w:tab/>
        <w:t>The application must be made:</w:t>
      </w:r>
    </w:p>
    <w:p w14:paraId="1CCDC2F5" w14:textId="77777777" w:rsidR="00A266F2" w:rsidRPr="002E194B" w:rsidRDefault="00A266F2" w:rsidP="00A266F2">
      <w:pPr>
        <w:pStyle w:val="paragraph"/>
      </w:pPr>
      <w:r w:rsidRPr="002E194B">
        <w:tab/>
        <w:t>(a)</w:t>
      </w:r>
      <w:r w:rsidRPr="002E194B">
        <w:tab/>
        <w:t>in a manner and form approved, in writing, by the Regulator; and</w:t>
      </w:r>
    </w:p>
    <w:p w14:paraId="1CBD04B4" w14:textId="77777777" w:rsidR="00A266F2" w:rsidRPr="002E194B" w:rsidRDefault="00A266F2" w:rsidP="00A266F2">
      <w:pPr>
        <w:pStyle w:val="paragraph"/>
      </w:pPr>
      <w:r w:rsidRPr="002E194B">
        <w:tab/>
        <w:t>(b)</w:t>
      </w:r>
      <w:r w:rsidRPr="002E194B">
        <w:tab/>
        <w:t>before the end of the due date for the application, unless the Regulator agrees to accept the application after that date.</w:t>
      </w:r>
    </w:p>
    <w:p w14:paraId="1A6A1CBF" w14:textId="5020CA47" w:rsidR="00A266F2" w:rsidRPr="002E194B" w:rsidRDefault="00A266F2" w:rsidP="00A266F2">
      <w:pPr>
        <w:pStyle w:val="notetext"/>
      </w:pPr>
      <w:r w:rsidRPr="002E194B">
        <w:t>Note 1:</w:t>
      </w:r>
      <w:r w:rsidRPr="002E194B">
        <w:tab/>
        <w:t xml:space="preserve">For the due date for the application, see </w:t>
      </w:r>
      <w:r w:rsidR="00432A36" w:rsidRPr="002E194B">
        <w:t>section 5</w:t>
      </w:r>
      <w:r w:rsidRPr="002E194B">
        <w:t>2.</w:t>
      </w:r>
    </w:p>
    <w:p w14:paraId="73DD9D6E" w14:textId="456F4C43" w:rsidR="00A266F2" w:rsidRPr="002E194B" w:rsidRDefault="00A266F2" w:rsidP="00A266F2">
      <w:pPr>
        <w:pStyle w:val="notetext"/>
      </w:pPr>
      <w:r w:rsidRPr="002E194B">
        <w:t>Note 2:</w:t>
      </w:r>
      <w:r w:rsidRPr="002E194B">
        <w:tab/>
        <w:t xml:space="preserve">For withdrawal of the application, see </w:t>
      </w:r>
      <w:r w:rsidR="00432A36" w:rsidRPr="002E194B">
        <w:t>section 5</w:t>
      </w:r>
      <w:r w:rsidRPr="002E194B">
        <w:t>3.</w:t>
      </w:r>
    </w:p>
    <w:p w14:paraId="17ED8132" w14:textId="77777777" w:rsidR="00A266F2" w:rsidRPr="002E194B" w:rsidRDefault="00A266F2" w:rsidP="00A266F2">
      <w:pPr>
        <w:pStyle w:val="subsection"/>
      </w:pPr>
      <w:r w:rsidRPr="002E194B">
        <w:tab/>
        <w:t>(3)</w:t>
      </w:r>
      <w:r w:rsidRPr="002E194B">
        <w:tab/>
        <w:t>The application must include the following information:</w:t>
      </w:r>
    </w:p>
    <w:p w14:paraId="0D8214F0" w14:textId="77777777" w:rsidR="00A266F2" w:rsidRPr="002E194B" w:rsidRDefault="00A266F2" w:rsidP="00A266F2">
      <w:pPr>
        <w:pStyle w:val="paragraph"/>
      </w:pPr>
      <w:r w:rsidRPr="002E194B">
        <w:tab/>
        <w:t>(a)</w:t>
      </w:r>
      <w:r w:rsidRPr="002E194B">
        <w:tab/>
        <w:t>if the facility was not a manufacturing facility in the first financial year—both of the following:</w:t>
      </w:r>
    </w:p>
    <w:p w14:paraId="5269F063" w14:textId="77777777" w:rsidR="00A266F2" w:rsidRPr="002E194B" w:rsidRDefault="00A266F2" w:rsidP="00A266F2">
      <w:pPr>
        <w:pStyle w:val="paragraphsub"/>
      </w:pPr>
      <w:r w:rsidRPr="002E194B">
        <w:tab/>
        <w:t>(i)</w:t>
      </w:r>
      <w:r w:rsidRPr="002E194B">
        <w:tab/>
        <w:t>the revenue of the facility in the first financial year, calculated in accordance with the Australian accounting standards as in force at the end of the first financial year;</w:t>
      </w:r>
    </w:p>
    <w:p w14:paraId="4537DE75" w14:textId="77777777" w:rsidR="00A266F2" w:rsidRPr="002E194B" w:rsidRDefault="00A266F2" w:rsidP="00A266F2">
      <w:pPr>
        <w:pStyle w:val="paragraphsub"/>
      </w:pPr>
      <w:r w:rsidRPr="002E194B">
        <w:tab/>
        <w:t>(ii)</w:t>
      </w:r>
      <w:r w:rsidRPr="002E194B">
        <w:tab/>
        <w:t>information about the assumptions made when working out that revenue;</w:t>
      </w:r>
    </w:p>
    <w:p w14:paraId="0B5DF5D7" w14:textId="77777777" w:rsidR="00A266F2" w:rsidRPr="002E194B" w:rsidRDefault="00A266F2" w:rsidP="00A266F2">
      <w:pPr>
        <w:pStyle w:val="paragraph"/>
      </w:pPr>
      <w:r w:rsidRPr="002E194B">
        <w:tab/>
        <w:t>(b)</w:t>
      </w:r>
      <w:r w:rsidRPr="002E194B">
        <w:tab/>
        <w:t>if the facility was a manufacturing facility in the first financial year—all of the following:</w:t>
      </w:r>
    </w:p>
    <w:p w14:paraId="2EACE996" w14:textId="7AA5E5EE" w:rsidR="00A266F2" w:rsidRPr="002E194B" w:rsidRDefault="00A266F2" w:rsidP="00A266F2">
      <w:pPr>
        <w:pStyle w:val="paragraphsub"/>
      </w:pPr>
      <w:r w:rsidRPr="002E194B">
        <w:tab/>
        <w:t>(i)</w:t>
      </w:r>
      <w:r w:rsidRPr="002E194B">
        <w:tab/>
        <w:t xml:space="preserve">the earnings before interest and tax (the </w:t>
      </w:r>
      <w:r w:rsidRPr="002E194B">
        <w:rPr>
          <w:b/>
          <w:i/>
        </w:rPr>
        <w:t>EBIT</w:t>
      </w:r>
      <w:r w:rsidRPr="002E194B">
        <w:t xml:space="preserve">) of the facility in the first financial year, calculated in accordance with </w:t>
      </w:r>
      <w:r w:rsidR="00432A36" w:rsidRPr="002E194B">
        <w:t>section 3</w:t>
      </w:r>
      <w:r w:rsidRPr="002E194B">
        <w:t>7;</w:t>
      </w:r>
    </w:p>
    <w:p w14:paraId="3A89E6F9" w14:textId="77777777" w:rsidR="00A266F2" w:rsidRPr="002E194B" w:rsidRDefault="00A266F2" w:rsidP="00A266F2">
      <w:pPr>
        <w:pStyle w:val="paragraphsub"/>
      </w:pPr>
      <w:r w:rsidRPr="002E194B">
        <w:tab/>
        <w:t>(ii)</w:t>
      </w:r>
      <w:r w:rsidRPr="002E194B">
        <w:tab/>
        <w:t>information about the assumptions made when working out the EBIT under that section;</w:t>
      </w:r>
    </w:p>
    <w:p w14:paraId="576EC33C" w14:textId="77777777" w:rsidR="00A266F2" w:rsidRPr="002E194B" w:rsidRDefault="00A266F2" w:rsidP="00A266F2">
      <w:pPr>
        <w:pStyle w:val="paragraphsub"/>
      </w:pPr>
      <w:r w:rsidRPr="002E194B">
        <w:tab/>
        <w:t>(iii)</w:t>
      </w:r>
      <w:r w:rsidRPr="002E194B">
        <w:tab/>
        <w:t>each depreciation factor used in the depreciation schedule used for calculating the EBIT;</w:t>
      </w:r>
    </w:p>
    <w:p w14:paraId="4F44BA66" w14:textId="77777777" w:rsidR="00A266F2" w:rsidRPr="002E194B" w:rsidRDefault="00A266F2" w:rsidP="00A266F2">
      <w:pPr>
        <w:pStyle w:val="paragraphsub"/>
      </w:pPr>
      <w:r w:rsidRPr="002E194B">
        <w:tab/>
        <w:t>(iv)</w:t>
      </w:r>
      <w:r w:rsidRPr="002E194B">
        <w:tab/>
        <w:t>if the depreciation schedule used for calculating the EBIT uses an accelerated depreciation factor—an explanation for why the accelerated depreciation factor is used;</w:t>
      </w:r>
    </w:p>
    <w:p w14:paraId="1AAFC096" w14:textId="77777777" w:rsidR="00A266F2" w:rsidRPr="002E194B" w:rsidRDefault="00A266F2" w:rsidP="00A266F2">
      <w:pPr>
        <w:pStyle w:val="paragraph"/>
      </w:pPr>
      <w:r w:rsidRPr="002E194B">
        <w:tab/>
        <w:t>(c)</w:t>
      </w:r>
      <w:r w:rsidRPr="002E194B">
        <w:tab/>
        <w:t>both of the following:</w:t>
      </w:r>
    </w:p>
    <w:p w14:paraId="637BF2B0" w14:textId="77777777" w:rsidR="00A266F2" w:rsidRPr="002E194B" w:rsidRDefault="00A266F2" w:rsidP="00A266F2">
      <w:pPr>
        <w:pStyle w:val="paragraphsub"/>
      </w:pPr>
      <w:r w:rsidRPr="002E194B">
        <w:tab/>
        <w:t>(i)</w:t>
      </w:r>
      <w:r w:rsidRPr="002E194B">
        <w:tab/>
        <w:t>the assessed cost impact for the facility for the first financial year;</w:t>
      </w:r>
    </w:p>
    <w:p w14:paraId="251A2C9F" w14:textId="77777777" w:rsidR="00A266F2" w:rsidRPr="002E194B" w:rsidRDefault="00A266F2" w:rsidP="00A266F2">
      <w:pPr>
        <w:pStyle w:val="paragraphsub"/>
      </w:pPr>
      <w:r w:rsidRPr="002E194B">
        <w:tab/>
        <w:t>(ii)</w:t>
      </w:r>
      <w:r w:rsidRPr="002E194B">
        <w:tab/>
        <w:t>information about the assumptions made when working out that assessed cost impact;</w:t>
      </w:r>
    </w:p>
    <w:p w14:paraId="782E8BB4" w14:textId="77777777" w:rsidR="00A266F2" w:rsidRPr="002E194B" w:rsidRDefault="00A266F2" w:rsidP="00A266F2">
      <w:pPr>
        <w:pStyle w:val="paragraph"/>
      </w:pPr>
      <w:r w:rsidRPr="002E194B">
        <w:tab/>
        <w:t>(d)</w:t>
      </w:r>
      <w:r w:rsidRPr="002E194B">
        <w:tab/>
        <w:t>the amount of covered emissions of greenhouse gases from the operation of the facility in the first financial year;</w:t>
      </w:r>
    </w:p>
    <w:p w14:paraId="2CB25E38" w14:textId="77777777" w:rsidR="00A266F2" w:rsidRPr="002E194B" w:rsidRDefault="00A266F2" w:rsidP="00A266F2">
      <w:pPr>
        <w:pStyle w:val="paragraph"/>
      </w:pPr>
      <w:r w:rsidRPr="002E194B">
        <w:tab/>
        <w:t>(e)</w:t>
      </w:r>
      <w:r w:rsidRPr="002E194B">
        <w:tab/>
        <w:t>the hypothetical baseline for the facility for the first financial year;</w:t>
      </w:r>
    </w:p>
    <w:p w14:paraId="51D55E7D" w14:textId="77777777" w:rsidR="00A266F2" w:rsidRPr="002E194B" w:rsidRDefault="00A266F2" w:rsidP="00A266F2">
      <w:pPr>
        <w:pStyle w:val="paragraph"/>
      </w:pPr>
      <w:r w:rsidRPr="002E194B">
        <w:tab/>
        <w:t>(f)</w:t>
      </w:r>
      <w:r w:rsidRPr="002E194B">
        <w:tab/>
        <w:t>the emissions reduction contribution, and the baseline emissions number, for the facility for the first financial year if:</w:t>
      </w:r>
    </w:p>
    <w:p w14:paraId="0196BA94" w14:textId="77777777" w:rsidR="00A266F2" w:rsidRPr="002E194B" w:rsidRDefault="00A266F2" w:rsidP="00A266F2">
      <w:pPr>
        <w:pStyle w:val="paragraphsub"/>
      </w:pPr>
      <w:r w:rsidRPr="002E194B">
        <w:tab/>
        <w:t>(i)</w:t>
      </w:r>
      <w:r w:rsidRPr="002E194B">
        <w:tab/>
        <w:t>the determination were made; and</w:t>
      </w:r>
    </w:p>
    <w:p w14:paraId="0E807917" w14:textId="77777777" w:rsidR="00A266F2" w:rsidRPr="002E194B" w:rsidRDefault="00A266F2" w:rsidP="00A266F2">
      <w:pPr>
        <w:pStyle w:val="paragraphsub"/>
      </w:pPr>
      <w:r w:rsidRPr="002E194B">
        <w:tab/>
        <w:t>(ii)</w:t>
      </w:r>
      <w:r w:rsidRPr="002E194B">
        <w:tab/>
        <w:t>those numbers were worked out using the assessed cost impact for the facility for the first financial year;</w:t>
      </w:r>
    </w:p>
    <w:p w14:paraId="71B2191B" w14:textId="77777777" w:rsidR="00A266F2" w:rsidRPr="002E194B" w:rsidRDefault="00A266F2" w:rsidP="00A266F2">
      <w:pPr>
        <w:pStyle w:val="paragraph"/>
      </w:pPr>
      <w:r w:rsidRPr="002E194B">
        <w:tab/>
        <w:t>(g)</w:t>
      </w:r>
      <w:r w:rsidRPr="002E194B">
        <w:tab/>
        <w:t>an estimate of the emissions reduction contribution for the facility for each of the next 2 financial years after the first financial year if the determination were made.</w:t>
      </w:r>
    </w:p>
    <w:p w14:paraId="587A1D87" w14:textId="77777777" w:rsidR="00A266F2" w:rsidRPr="002E194B" w:rsidRDefault="00A266F2" w:rsidP="00A266F2">
      <w:pPr>
        <w:pStyle w:val="subsection"/>
      </w:pPr>
      <w:r w:rsidRPr="002E194B">
        <w:tab/>
        <w:t>(4)</w:t>
      </w:r>
      <w:r w:rsidRPr="002E194B">
        <w:tab/>
        <w:t>The application must include a declaration that the amount of covered emissions of greenhouse gases from the operation of the facility in the first financial year was not increased for the sole or substantial purpose of:</w:t>
      </w:r>
    </w:p>
    <w:p w14:paraId="5FCB97E3" w14:textId="77777777" w:rsidR="00A266F2" w:rsidRPr="002E194B" w:rsidRDefault="00A266F2" w:rsidP="00A266F2">
      <w:pPr>
        <w:pStyle w:val="paragraph"/>
      </w:pPr>
      <w:r w:rsidRPr="002E194B">
        <w:tab/>
        <w:t>(a)</w:t>
      </w:r>
      <w:r w:rsidRPr="002E194B">
        <w:tab/>
        <w:t>achieving the result that the Regulator makes the determination; or</w:t>
      </w:r>
    </w:p>
    <w:p w14:paraId="208EC31F" w14:textId="77777777" w:rsidR="00A266F2" w:rsidRPr="002E194B" w:rsidRDefault="00A266F2" w:rsidP="00A266F2">
      <w:pPr>
        <w:pStyle w:val="paragraph"/>
      </w:pPr>
      <w:r w:rsidRPr="002E194B">
        <w:tab/>
        <w:t>(b)</w:t>
      </w:r>
      <w:r w:rsidRPr="002E194B">
        <w:tab/>
        <w:t>achieving the result that the emissions reduction contribution for the facility for the first financial year and the next 2 financial years is higher than it would have been but for that increase.</w:t>
      </w:r>
    </w:p>
    <w:p w14:paraId="1FE04612" w14:textId="79356F81" w:rsidR="00A266F2" w:rsidRPr="002E194B" w:rsidRDefault="00A266F2" w:rsidP="00A266F2">
      <w:pPr>
        <w:pStyle w:val="subsection"/>
      </w:pPr>
      <w:r w:rsidRPr="002E194B">
        <w:tab/>
        <w:t>(5)</w:t>
      </w:r>
      <w:r w:rsidRPr="002E194B">
        <w:tab/>
        <w:t xml:space="preserve">The application, and the declaration under </w:t>
      </w:r>
      <w:r w:rsidR="00432A36" w:rsidRPr="002E194B">
        <w:t>subsection (</w:t>
      </w:r>
      <w:r w:rsidRPr="002E194B">
        <w:t>4), must be signed by:</w:t>
      </w:r>
    </w:p>
    <w:p w14:paraId="79ECD0CA" w14:textId="77777777" w:rsidR="00A266F2" w:rsidRPr="002E194B" w:rsidRDefault="00A266F2" w:rsidP="00A266F2">
      <w:pPr>
        <w:pStyle w:val="paragraph"/>
      </w:pPr>
      <w:r w:rsidRPr="002E194B">
        <w:tab/>
        <w:t>(a)</w:t>
      </w:r>
      <w:r w:rsidRPr="002E194B">
        <w:tab/>
        <w:t>if the responsible emitter is a body corporate—the chief financial officer (however described) of the responsible emitter; or</w:t>
      </w:r>
    </w:p>
    <w:p w14:paraId="0D12D4B0" w14:textId="77777777" w:rsidR="00A266F2" w:rsidRPr="002E194B" w:rsidRDefault="00A266F2" w:rsidP="00A266F2">
      <w:pPr>
        <w:pStyle w:val="paragraph"/>
      </w:pPr>
      <w:r w:rsidRPr="002E194B">
        <w:tab/>
        <w:t>(b)</w:t>
      </w:r>
      <w:r w:rsidRPr="002E194B">
        <w:tab/>
        <w:t>otherwise—a person whose duties in relation to the responsible emitter are equivalent to those of the chief financial officer of a body corporate.</w:t>
      </w:r>
    </w:p>
    <w:p w14:paraId="26762ECB" w14:textId="5CACFCD8" w:rsidR="00A266F2" w:rsidRPr="002E194B" w:rsidRDefault="00A266F2" w:rsidP="00A266F2">
      <w:pPr>
        <w:pStyle w:val="subsection"/>
      </w:pPr>
      <w:r w:rsidRPr="002E194B">
        <w:tab/>
        <w:t>(6)</w:t>
      </w:r>
      <w:r w:rsidRPr="002E194B">
        <w:tab/>
        <w:t>The responsible emitter for a facility may make an application under this section even if the facility is already a trade</w:t>
      </w:r>
      <w:r w:rsidR="002E194B">
        <w:noBreakHyphen/>
      </w:r>
      <w:r w:rsidRPr="002E194B">
        <w:t>exposed baseline</w:t>
      </w:r>
      <w:r w:rsidR="002E194B">
        <w:noBreakHyphen/>
      </w:r>
      <w:r w:rsidRPr="002E194B">
        <w:t>adjusted facility in the first financial year.</w:t>
      </w:r>
    </w:p>
    <w:p w14:paraId="1EEDE6D5" w14:textId="77777777" w:rsidR="00A266F2" w:rsidRPr="002E194B" w:rsidRDefault="00A266F2" w:rsidP="00A266F2">
      <w:pPr>
        <w:pStyle w:val="ActHead5"/>
      </w:pPr>
      <w:bookmarkStart w:id="58" w:name="_Toc152248804"/>
      <w:r w:rsidRPr="002E194B">
        <w:rPr>
          <w:rStyle w:val="CharSectno"/>
        </w:rPr>
        <w:t>40</w:t>
      </w:r>
      <w:r w:rsidRPr="002E194B">
        <w:t xml:space="preserve">  Application must be accompanied by safeguard audit report</w:t>
      </w:r>
      <w:bookmarkEnd w:id="58"/>
    </w:p>
    <w:p w14:paraId="27BD3EFD" w14:textId="0C668C3B" w:rsidR="00A266F2" w:rsidRPr="002E194B" w:rsidRDefault="00A266F2" w:rsidP="00A266F2">
      <w:pPr>
        <w:pStyle w:val="subsection"/>
      </w:pPr>
      <w:r w:rsidRPr="002E194B">
        <w:tab/>
        <w:t>(1)</w:t>
      </w:r>
      <w:r w:rsidRPr="002E194B">
        <w:tab/>
        <w:t xml:space="preserve">This section is made for the purposes of </w:t>
      </w:r>
      <w:r w:rsidR="00432A36" w:rsidRPr="002E194B">
        <w:t>subsection 2</w:t>
      </w:r>
      <w:r w:rsidRPr="002E194B">
        <w:t>2XQ(3) of the Act.</w:t>
      </w:r>
    </w:p>
    <w:p w14:paraId="22263FF0" w14:textId="4F80D380" w:rsidR="00A266F2" w:rsidRPr="002E194B" w:rsidRDefault="00A266F2" w:rsidP="00A266F2">
      <w:pPr>
        <w:pStyle w:val="subsection"/>
      </w:pPr>
      <w:r w:rsidRPr="002E194B">
        <w:tab/>
        <w:t>(2)</w:t>
      </w:r>
      <w:r w:rsidRPr="002E194B">
        <w:tab/>
        <w:t>An application for a determination that a facility is a trade</w:t>
      </w:r>
      <w:r w:rsidR="002E194B">
        <w:noBreakHyphen/>
      </w:r>
      <w:r w:rsidRPr="002E194B">
        <w:t>exposed baseline</w:t>
      </w:r>
      <w:r w:rsidR="002E194B">
        <w:noBreakHyphen/>
      </w:r>
      <w:r w:rsidRPr="002E194B">
        <w:t>adjusted facility must be accompanied by an audit report that meets the requirements of this section.</w:t>
      </w:r>
    </w:p>
    <w:p w14:paraId="306F8D5D" w14:textId="26E26AEF" w:rsidR="00A266F2" w:rsidRPr="002E194B" w:rsidRDefault="00A266F2" w:rsidP="00A266F2">
      <w:pPr>
        <w:pStyle w:val="notetext"/>
      </w:pPr>
      <w:r w:rsidRPr="002E194B">
        <w:t>Note:</w:t>
      </w:r>
      <w:r w:rsidRPr="002E194B">
        <w:tab/>
        <w:t xml:space="preserve">Under </w:t>
      </w:r>
      <w:r w:rsidR="00432A36" w:rsidRPr="002E194B">
        <w:t>subsection 7</w:t>
      </w:r>
      <w:r w:rsidRPr="002E194B">
        <w:t>5(1) of the Act, the Minister may determine requirements to be met by registered greenhouse and energy auditors in preparing for and carrying out safeguard audits.</w:t>
      </w:r>
    </w:p>
    <w:p w14:paraId="428F04F2" w14:textId="77777777" w:rsidR="00A266F2" w:rsidRPr="002E194B" w:rsidRDefault="00A266F2" w:rsidP="00A266F2">
      <w:pPr>
        <w:pStyle w:val="SubsectionHead"/>
      </w:pPr>
      <w:r w:rsidRPr="002E194B">
        <w:t>Reasonable assurance matters</w:t>
      </w:r>
    </w:p>
    <w:p w14:paraId="03BDA1CB" w14:textId="77777777" w:rsidR="00A266F2" w:rsidRPr="002E194B" w:rsidRDefault="00A266F2" w:rsidP="00A266F2">
      <w:pPr>
        <w:pStyle w:val="subsection"/>
      </w:pPr>
      <w:r w:rsidRPr="002E194B">
        <w:tab/>
        <w:t>(3)</w:t>
      </w:r>
      <w:r w:rsidRPr="002E194B">
        <w:tab/>
        <w:t>The audit report must include a conclusion in relation to each of the following matters:</w:t>
      </w:r>
    </w:p>
    <w:p w14:paraId="1CF48F1D" w14:textId="77777777" w:rsidR="00A266F2" w:rsidRPr="002E194B" w:rsidRDefault="00A266F2" w:rsidP="00A266F2">
      <w:pPr>
        <w:pStyle w:val="paragraph"/>
      </w:pPr>
      <w:r w:rsidRPr="002E194B">
        <w:tab/>
        <w:t>(a)</w:t>
      </w:r>
      <w:r w:rsidRPr="002E194B">
        <w:tab/>
        <w:t>whether, in all material respects, the information included in the application is correct;</w:t>
      </w:r>
    </w:p>
    <w:p w14:paraId="6D22FF02" w14:textId="413C5DA2" w:rsidR="00A266F2" w:rsidRPr="002E194B" w:rsidRDefault="00A266F2" w:rsidP="00A266F2">
      <w:pPr>
        <w:pStyle w:val="paragraph"/>
      </w:pPr>
      <w:r w:rsidRPr="002E194B">
        <w:tab/>
        <w:t>(b)</w:t>
      </w:r>
      <w:r w:rsidRPr="002E194B">
        <w:tab/>
        <w:t xml:space="preserve">whether, in all material respects, the facility satisfies the criteria specified in </w:t>
      </w:r>
      <w:r w:rsidR="00432A36" w:rsidRPr="002E194B">
        <w:t>subparagraphs 4</w:t>
      </w:r>
      <w:r w:rsidRPr="002E194B">
        <w:t>2(2)(a)(vi) and (vii).</w:t>
      </w:r>
    </w:p>
    <w:p w14:paraId="729DE7C2" w14:textId="77777777" w:rsidR="00A266F2" w:rsidRPr="002E194B" w:rsidRDefault="00A266F2" w:rsidP="00A266F2">
      <w:pPr>
        <w:pStyle w:val="ActHead5"/>
      </w:pPr>
      <w:bookmarkStart w:id="59" w:name="_Toc152248805"/>
      <w:r w:rsidRPr="002E194B">
        <w:rPr>
          <w:rStyle w:val="CharSectno"/>
        </w:rPr>
        <w:t>41</w:t>
      </w:r>
      <w:r w:rsidRPr="002E194B">
        <w:t xml:space="preserve">  Consideration of application</w:t>
      </w:r>
      <w:bookmarkEnd w:id="59"/>
    </w:p>
    <w:p w14:paraId="2ED0FD61" w14:textId="2845C267" w:rsidR="00A266F2" w:rsidRPr="002E194B" w:rsidRDefault="00A266F2" w:rsidP="00A266F2">
      <w:pPr>
        <w:pStyle w:val="subsection"/>
      </w:pPr>
      <w:r w:rsidRPr="002E194B">
        <w:tab/>
        <w:t>(1)</w:t>
      </w:r>
      <w:r w:rsidRPr="002E194B">
        <w:tab/>
        <w:t>This section applies if the responsible emitter for a facility applies for a determination, in accordance with this Subdivision, that the facility is a trade</w:t>
      </w:r>
      <w:r w:rsidR="002E194B">
        <w:noBreakHyphen/>
      </w:r>
      <w:r w:rsidRPr="002E194B">
        <w:t>exposed baseline</w:t>
      </w:r>
      <w:r w:rsidR="002E194B">
        <w:noBreakHyphen/>
      </w:r>
      <w:r w:rsidRPr="002E194B">
        <w:t>adjusted facility.</w:t>
      </w:r>
    </w:p>
    <w:p w14:paraId="22954E7A" w14:textId="2D8211E5" w:rsidR="00A266F2" w:rsidRPr="002E194B" w:rsidRDefault="00A266F2" w:rsidP="00A266F2">
      <w:pPr>
        <w:pStyle w:val="subsection"/>
      </w:pPr>
      <w:r w:rsidRPr="002E194B">
        <w:tab/>
        <w:t>(2)</w:t>
      </w:r>
      <w:r w:rsidRPr="002E194B">
        <w:tab/>
        <w:t xml:space="preserve">Subject to </w:t>
      </w:r>
      <w:r w:rsidR="00432A36" w:rsidRPr="002E194B">
        <w:t>subsection (</w:t>
      </w:r>
      <w:r w:rsidRPr="002E194B">
        <w:t>4), the Regulator must take all reasonable steps to decide the application before the end of the decision date for the application.</w:t>
      </w:r>
    </w:p>
    <w:p w14:paraId="54F068CC" w14:textId="3D8721B1" w:rsidR="00A266F2" w:rsidRPr="002E194B" w:rsidRDefault="00A266F2" w:rsidP="00A266F2">
      <w:pPr>
        <w:pStyle w:val="notetext"/>
      </w:pPr>
      <w:r w:rsidRPr="002E194B">
        <w:t>Note:</w:t>
      </w:r>
      <w:r w:rsidRPr="002E194B">
        <w:tab/>
        <w:t xml:space="preserve">For the decision date for the application, see </w:t>
      </w:r>
      <w:r w:rsidR="00432A36" w:rsidRPr="002E194B">
        <w:t>section 5</w:t>
      </w:r>
      <w:r w:rsidRPr="002E194B">
        <w:t>2.</w:t>
      </w:r>
    </w:p>
    <w:p w14:paraId="25F14915" w14:textId="77777777" w:rsidR="00A266F2" w:rsidRPr="002E194B" w:rsidRDefault="00A266F2" w:rsidP="00A266F2">
      <w:pPr>
        <w:pStyle w:val="subsection"/>
      </w:pPr>
      <w:r w:rsidRPr="002E194B">
        <w:tab/>
        <w:t>(3)</w:t>
      </w:r>
      <w:r w:rsidRPr="002E194B">
        <w:tab/>
        <w:t>The Regulator may, by notice in writing, require the applicant to give the Regulator, within the period specified in the notice, such further information in relation to the application as the Regulator requires.</w:t>
      </w:r>
    </w:p>
    <w:p w14:paraId="348D5E7B" w14:textId="77777777" w:rsidR="00A266F2" w:rsidRPr="002E194B" w:rsidRDefault="00A266F2" w:rsidP="00A266F2">
      <w:pPr>
        <w:pStyle w:val="subsection"/>
      </w:pPr>
      <w:r w:rsidRPr="002E194B">
        <w:tab/>
        <w:t>(4)</w:t>
      </w:r>
      <w:r w:rsidRPr="002E194B">
        <w:tab/>
        <w:t>The Regulator is not required to decide the application, and may cease considering whether to decide the application, if the applicant does not provide the required information within the period specified in the notice.</w:t>
      </w:r>
    </w:p>
    <w:p w14:paraId="2E6E62D6" w14:textId="33A69D7A" w:rsidR="00A266F2" w:rsidRPr="002E194B" w:rsidRDefault="00A266F2" w:rsidP="00A266F2">
      <w:pPr>
        <w:pStyle w:val="ActHead5"/>
      </w:pPr>
      <w:bookmarkStart w:id="60" w:name="_Toc152248806"/>
      <w:r w:rsidRPr="002E194B">
        <w:rPr>
          <w:rStyle w:val="CharSectno"/>
        </w:rPr>
        <w:t>42</w:t>
      </w:r>
      <w:r w:rsidRPr="002E194B">
        <w:t xml:space="preserve">  Determination that a facility is a trade</w:t>
      </w:r>
      <w:r w:rsidR="002E194B">
        <w:noBreakHyphen/>
      </w:r>
      <w:r w:rsidRPr="002E194B">
        <w:t>exposed baseline</w:t>
      </w:r>
      <w:r w:rsidR="002E194B">
        <w:noBreakHyphen/>
      </w:r>
      <w:r w:rsidRPr="002E194B">
        <w:t>adjusted facility</w:t>
      </w:r>
      <w:bookmarkEnd w:id="60"/>
    </w:p>
    <w:p w14:paraId="5BD27086" w14:textId="502BE15A" w:rsidR="00A266F2" w:rsidRPr="002E194B" w:rsidRDefault="00A266F2" w:rsidP="00A266F2">
      <w:pPr>
        <w:pStyle w:val="subsection"/>
      </w:pPr>
      <w:r w:rsidRPr="002E194B">
        <w:tab/>
        <w:t>(1)</w:t>
      </w:r>
      <w:r w:rsidRPr="002E194B">
        <w:tab/>
        <w:t>If the responsible emitter for a facility applies for a determination, in accordance with this Subdivision, that the facility is a trade</w:t>
      </w:r>
      <w:r w:rsidR="002E194B">
        <w:noBreakHyphen/>
      </w:r>
      <w:r w:rsidRPr="002E194B">
        <w:t>exposed baseline</w:t>
      </w:r>
      <w:r w:rsidR="002E194B">
        <w:noBreakHyphen/>
      </w:r>
      <w:r w:rsidRPr="002E194B">
        <w:t xml:space="preserve">adjusted facility in a particular financial year (the </w:t>
      </w:r>
      <w:r w:rsidRPr="002E194B">
        <w:rPr>
          <w:b/>
          <w:i/>
        </w:rPr>
        <w:t>first financial year</w:t>
      </w:r>
      <w:r w:rsidRPr="002E194B">
        <w:t>) and the next 2 financial years, the Regulator must:</w:t>
      </w:r>
    </w:p>
    <w:p w14:paraId="3333BB24" w14:textId="77777777" w:rsidR="00A266F2" w:rsidRPr="002E194B" w:rsidRDefault="00A266F2" w:rsidP="00A266F2">
      <w:pPr>
        <w:pStyle w:val="paragraph"/>
      </w:pPr>
      <w:r w:rsidRPr="002E194B">
        <w:tab/>
        <w:t>(a)</w:t>
      </w:r>
      <w:r w:rsidRPr="002E194B">
        <w:tab/>
        <w:t>make the determination; or</w:t>
      </w:r>
    </w:p>
    <w:p w14:paraId="629F3495" w14:textId="77777777" w:rsidR="00A266F2" w:rsidRPr="002E194B" w:rsidRDefault="00A266F2" w:rsidP="00A266F2">
      <w:pPr>
        <w:pStyle w:val="paragraph"/>
      </w:pPr>
      <w:r w:rsidRPr="002E194B">
        <w:tab/>
        <w:t>(b)</w:t>
      </w:r>
      <w:r w:rsidRPr="002E194B">
        <w:tab/>
        <w:t>refuse to make the determination.</w:t>
      </w:r>
    </w:p>
    <w:p w14:paraId="10B13689" w14:textId="77777777" w:rsidR="00A266F2" w:rsidRPr="002E194B" w:rsidRDefault="00A266F2" w:rsidP="00A266F2">
      <w:pPr>
        <w:pStyle w:val="subsection"/>
      </w:pPr>
      <w:r w:rsidRPr="002E194B">
        <w:tab/>
        <w:t>(2)</w:t>
      </w:r>
      <w:r w:rsidRPr="002E194B">
        <w:tab/>
        <w:t>The Regulator must not make the determination unless:</w:t>
      </w:r>
    </w:p>
    <w:p w14:paraId="7985E9A7" w14:textId="77777777" w:rsidR="00A266F2" w:rsidRPr="002E194B" w:rsidRDefault="00A266F2" w:rsidP="00A266F2">
      <w:pPr>
        <w:pStyle w:val="paragraph"/>
      </w:pPr>
      <w:r w:rsidRPr="002E194B">
        <w:tab/>
        <w:t>(a)</w:t>
      </w:r>
      <w:r w:rsidRPr="002E194B">
        <w:tab/>
        <w:t>the Regulator is reasonably satisfied, having regard to any EBIT Guidelines in force at the end of the first financial year and any other matter the Regulator considers relevant, that:</w:t>
      </w:r>
    </w:p>
    <w:p w14:paraId="21619B3D" w14:textId="77777777" w:rsidR="00A266F2" w:rsidRPr="002E194B" w:rsidRDefault="00A266F2" w:rsidP="00A266F2">
      <w:pPr>
        <w:pStyle w:val="paragraphsub"/>
      </w:pPr>
      <w:r w:rsidRPr="002E194B">
        <w:tab/>
        <w:t>(i)</w:t>
      </w:r>
      <w:r w:rsidRPr="002E194B">
        <w:tab/>
        <w:t>the information included in the application is correct; and</w:t>
      </w:r>
    </w:p>
    <w:p w14:paraId="388D3878" w14:textId="77777777" w:rsidR="00A266F2" w:rsidRPr="002E194B" w:rsidRDefault="00A266F2" w:rsidP="00A266F2">
      <w:pPr>
        <w:pStyle w:val="paragraphsub"/>
      </w:pPr>
      <w:r w:rsidRPr="002E194B">
        <w:tab/>
        <w:t>(ii)</w:t>
      </w:r>
      <w:r w:rsidRPr="002E194B">
        <w:tab/>
        <w:t>the borrowing adjustment for the facility for the first financial year is zero; and</w:t>
      </w:r>
    </w:p>
    <w:p w14:paraId="1CBC2E1C" w14:textId="1269278F" w:rsidR="00A266F2" w:rsidRPr="002E194B" w:rsidRDefault="00A266F2" w:rsidP="00A266F2">
      <w:pPr>
        <w:pStyle w:val="paragraphsub"/>
      </w:pPr>
      <w:r w:rsidRPr="002E194B">
        <w:tab/>
        <w:t>(iii)</w:t>
      </w:r>
      <w:r w:rsidRPr="002E194B">
        <w:tab/>
        <w:t>the first financial year is not included in a multi</w:t>
      </w:r>
      <w:r w:rsidR="002E194B">
        <w:noBreakHyphen/>
      </w:r>
      <w:r w:rsidRPr="002E194B">
        <w:t>year period declaration that is in force in relation to the facility; and</w:t>
      </w:r>
    </w:p>
    <w:p w14:paraId="7A41ABD4" w14:textId="77777777" w:rsidR="00A266F2" w:rsidRPr="002E194B" w:rsidRDefault="00A266F2" w:rsidP="00A266F2">
      <w:pPr>
        <w:pStyle w:val="paragraphsub"/>
      </w:pPr>
      <w:r w:rsidRPr="002E194B">
        <w:tab/>
        <w:t>(iv)</w:t>
      </w:r>
      <w:r w:rsidRPr="002E194B">
        <w:tab/>
        <w:t>the number that is equal to the total number of tonnes of carbon dioxide equivalence of greenhouse gases from the operation of the facility during the first financial year is greater than the hypothetical baseline of the facility for that year; and</w:t>
      </w:r>
    </w:p>
    <w:p w14:paraId="4469E50B" w14:textId="53EF36B2" w:rsidR="00A266F2" w:rsidRPr="002E194B" w:rsidRDefault="00A266F2" w:rsidP="00A266F2">
      <w:pPr>
        <w:pStyle w:val="paragraphsub"/>
      </w:pPr>
      <w:r w:rsidRPr="002E194B">
        <w:tab/>
        <w:t>(v)</w:t>
      </w:r>
      <w:r w:rsidRPr="002E194B">
        <w:tab/>
        <w:t xml:space="preserve">the amount of covered emissions of greenhouse gases from the operation of the facility in the first financial year was not increased for the sole or substantial purpose of achieving a result mentioned in </w:t>
      </w:r>
      <w:r w:rsidR="00432A36" w:rsidRPr="002E194B">
        <w:t>subsection 3</w:t>
      </w:r>
      <w:r w:rsidRPr="002E194B">
        <w:t>9(4); and</w:t>
      </w:r>
    </w:p>
    <w:p w14:paraId="2D84A8BF" w14:textId="362B6A20" w:rsidR="00A266F2" w:rsidRPr="002E194B" w:rsidRDefault="00A266F2" w:rsidP="00A266F2">
      <w:pPr>
        <w:pStyle w:val="paragraphsub"/>
      </w:pPr>
      <w:r w:rsidRPr="002E194B">
        <w:tab/>
        <w:t>(vi)</w:t>
      </w:r>
      <w:r w:rsidRPr="002E194B">
        <w:tab/>
        <w:t>the primary production variable for the facility in the first financial year is a trade</w:t>
      </w:r>
      <w:r w:rsidR="002E194B">
        <w:noBreakHyphen/>
      </w:r>
      <w:r w:rsidRPr="002E194B">
        <w:t>exposed production variable; and</w:t>
      </w:r>
    </w:p>
    <w:p w14:paraId="554A6161" w14:textId="77777777" w:rsidR="00A266F2" w:rsidRPr="002E194B" w:rsidRDefault="00A266F2" w:rsidP="00A266F2">
      <w:pPr>
        <w:pStyle w:val="paragraphsub"/>
      </w:pPr>
      <w:r w:rsidRPr="002E194B">
        <w:tab/>
        <w:t>(vii)</w:t>
      </w:r>
      <w:r w:rsidRPr="002E194B">
        <w:tab/>
        <w:t>the assessed cost impact for the facility for the first financial year is greater than 0.03 (known as the material cost impact threshold); and</w:t>
      </w:r>
    </w:p>
    <w:p w14:paraId="2186B6B5" w14:textId="411449A5" w:rsidR="00A266F2" w:rsidRPr="002E194B" w:rsidRDefault="00A266F2" w:rsidP="00A266F2">
      <w:pPr>
        <w:pStyle w:val="paragraph"/>
      </w:pPr>
      <w:r w:rsidRPr="002E194B">
        <w:tab/>
        <w:t>(b)</w:t>
      </w:r>
      <w:r w:rsidRPr="002E194B">
        <w:tab/>
        <w:t xml:space="preserve">the audit report accompanying the application includes a reasonable assurance conclusion, or a qualified reasonable assurance conclusion, in relation to each of the matters specified in </w:t>
      </w:r>
      <w:r w:rsidR="00432A36" w:rsidRPr="002E194B">
        <w:t>subsection 4</w:t>
      </w:r>
      <w:r w:rsidRPr="002E194B">
        <w:t>0(3).</w:t>
      </w:r>
    </w:p>
    <w:p w14:paraId="481C09E2" w14:textId="77777777" w:rsidR="00A266F2" w:rsidRPr="002E194B" w:rsidRDefault="00A266F2" w:rsidP="00A266F2">
      <w:pPr>
        <w:pStyle w:val="subsection"/>
      </w:pPr>
      <w:r w:rsidRPr="002E194B">
        <w:tab/>
        <w:t>(3)</w:t>
      </w:r>
      <w:r w:rsidRPr="002E194B">
        <w:tab/>
        <w:t>The determination must be in writing and comes into force on the first day of the first financial year.</w:t>
      </w:r>
    </w:p>
    <w:p w14:paraId="76B3EB8E" w14:textId="0919F8EF" w:rsidR="00A266F2" w:rsidRPr="002E194B" w:rsidRDefault="00A266F2" w:rsidP="00A266F2">
      <w:pPr>
        <w:pStyle w:val="notetext"/>
      </w:pPr>
      <w:r w:rsidRPr="002E194B">
        <w:t>Note:</w:t>
      </w:r>
      <w:r w:rsidRPr="002E194B">
        <w:tab/>
        <w:t xml:space="preserve">See </w:t>
      </w:r>
      <w:r w:rsidR="00432A36" w:rsidRPr="002E194B">
        <w:t>subsection 2</w:t>
      </w:r>
      <w:r w:rsidRPr="002E194B">
        <w:t>2XQ(2) of the Act (commencement of determination).</w:t>
      </w:r>
    </w:p>
    <w:p w14:paraId="6F609939" w14:textId="77777777" w:rsidR="00A266F2" w:rsidRPr="002E194B" w:rsidRDefault="00A266F2" w:rsidP="00A266F2">
      <w:pPr>
        <w:pStyle w:val="subsection"/>
      </w:pPr>
      <w:r w:rsidRPr="002E194B">
        <w:tab/>
        <w:t>(4)</w:t>
      </w:r>
      <w:r w:rsidRPr="002E194B">
        <w:tab/>
        <w:t>The determination must specify the emissions reduction contribution for the facility for the first financial year and the next 2 financial years.</w:t>
      </w:r>
    </w:p>
    <w:p w14:paraId="67E31C9C" w14:textId="77777777" w:rsidR="00A266F2" w:rsidRPr="002E194B" w:rsidRDefault="00A266F2" w:rsidP="00A266F2">
      <w:pPr>
        <w:pStyle w:val="SubsectionHead"/>
      </w:pPr>
      <w:r w:rsidRPr="002E194B">
        <w:t>Notification of decision etc.</w:t>
      </w:r>
    </w:p>
    <w:p w14:paraId="0ECD8516" w14:textId="77777777" w:rsidR="00A266F2" w:rsidRPr="002E194B" w:rsidRDefault="00A266F2" w:rsidP="00A266F2">
      <w:pPr>
        <w:pStyle w:val="subsection"/>
      </w:pPr>
      <w:r w:rsidRPr="002E194B">
        <w:tab/>
        <w:t>(5)</w:t>
      </w:r>
      <w:r w:rsidRPr="002E194B">
        <w:tab/>
        <w:t>If the Regulator makes a determination under this section, the Regulator must:</w:t>
      </w:r>
    </w:p>
    <w:p w14:paraId="7D774C7E" w14:textId="77777777" w:rsidR="00A266F2" w:rsidRPr="002E194B" w:rsidRDefault="00A266F2" w:rsidP="00A266F2">
      <w:pPr>
        <w:pStyle w:val="paragraph"/>
      </w:pPr>
      <w:r w:rsidRPr="002E194B">
        <w:tab/>
        <w:t>(a)</w:t>
      </w:r>
      <w:r w:rsidRPr="002E194B">
        <w:tab/>
        <w:t>notify the applicant for the determination that the Regulator has made the determination; and</w:t>
      </w:r>
    </w:p>
    <w:p w14:paraId="64BE841E" w14:textId="77777777" w:rsidR="00A266F2" w:rsidRPr="002E194B" w:rsidRDefault="00A266F2" w:rsidP="00A266F2">
      <w:pPr>
        <w:pStyle w:val="paragraph"/>
      </w:pPr>
      <w:r w:rsidRPr="002E194B">
        <w:tab/>
        <w:t>(b)</w:t>
      </w:r>
      <w:r w:rsidRPr="002E194B">
        <w:tab/>
        <w:t>publish the determination on the Regulator’s website.</w:t>
      </w:r>
    </w:p>
    <w:p w14:paraId="7BDF66F6" w14:textId="77777777" w:rsidR="00A266F2" w:rsidRPr="002E194B" w:rsidRDefault="00A266F2" w:rsidP="00A266F2">
      <w:pPr>
        <w:pStyle w:val="subsection"/>
      </w:pPr>
      <w:r w:rsidRPr="002E194B">
        <w:tab/>
        <w:t>(6)</w:t>
      </w:r>
      <w:r w:rsidRPr="002E194B">
        <w:tab/>
        <w:t>If the Regulator decides to refuse to make a determination under this section, the Regulator must give the applicant for the determination a written notice of the decision that includes the Regulator’s reasons for the decision.</w:t>
      </w:r>
    </w:p>
    <w:p w14:paraId="447DD311" w14:textId="77777777" w:rsidR="00A266F2" w:rsidRPr="002E194B" w:rsidRDefault="00A266F2" w:rsidP="00A266F2">
      <w:pPr>
        <w:pStyle w:val="SubsectionHead"/>
      </w:pPr>
      <w:r w:rsidRPr="002E194B">
        <w:t>Where previous determination has been revoked at request of responsible emitter</w:t>
      </w:r>
    </w:p>
    <w:p w14:paraId="2A171C01" w14:textId="0274F544" w:rsidR="00A266F2" w:rsidRPr="002E194B" w:rsidRDefault="00A266F2" w:rsidP="00A266F2">
      <w:pPr>
        <w:pStyle w:val="subsection"/>
      </w:pPr>
      <w:r w:rsidRPr="002E194B">
        <w:tab/>
        <w:t>(7)</w:t>
      </w:r>
      <w:r w:rsidRPr="002E194B">
        <w:tab/>
        <w:t xml:space="preserve">This section has effect subject to </w:t>
      </w:r>
      <w:r w:rsidR="00432A36" w:rsidRPr="002E194B">
        <w:t>section 4</w:t>
      </w:r>
      <w:r w:rsidRPr="002E194B">
        <w:t>6 (consequence of revocation at request of responsible emitter).</w:t>
      </w:r>
    </w:p>
    <w:p w14:paraId="539A0A42" w14:textId="77777777" w:rsidR="00A266F2" w:rsidRPr="002E194B" w:rsidRDefault="00A266F2" w:rsidP="00A266F2">
      <w:pPr>
        <w:pStyle w:val="ActHead5"/>
      </w:pPr>
      <w:bookmarkStart w:id="61" w:name="_Toc152248807"/>
      <w:r w:rsidRPr="002E194B">
        <w:rPr>
          <w:rStyle w:val="CharSectno"/>
        </w:rPr>
        <w:t>43</w:t>
      </w:r>
      <w:r w:rsidRPr="002E194B">
        <w:t xml:space="preserve">  Determination where another determination is already in force</w:t>
      </w:r>
      <w:bookmarkEnd w:id="61"/>
    </w:p>
    <w:p w14:paraId="57887325" w14:textId="10B508B4" w:rsidR="00A266F2" w:rsidRPr="002E194B" w:rsidRDefault="00A266F2" w:rsidP="00A266F2">
      <w:pPr>
        <w:pStyle w:val="subsection"/>
      </w:pPr>
      <w:r w:rsidRPr="002E194B">
        <w:tab/>
        <w:t>(1)</w:t>
      </w:r>
      <w:r w:rsidRPr="002E194B">
        <w:tab/>
        <w:t xml:space="preserve">The Regulator may make a determination under </w:t>
      </w:r>
      <w:r w:rsidR="00432A36" w:rsidRPr="002E194B">
        <w:t>section 4</w:t>
      </w:r>
      <w:r w:rsidRPr="002E194B">
        <w:t xml:space="preserve">2 (the </w:t>
      </w:r>
      <w:r w:rsidRPr="002E194B">
        <w:rPr>
          <w:b/>
          <w:i/>
        </w:rPr>
        <w:t>new determination</w:t>
      </w:r>
      <w:r w:rsidRPr="002E194B">
        <w:t>) that a facility is a trade</w:t>
      </w:r>
      <w:r w:rsidR="002E194B">
        <w:noBreakHyphen/>
      </w:r>
      <w:r w:rsidRPr="002E194B">
        <w:t>exposed baseline</w:t>
      </w:r>
      <w:r w:rsidR="002E194B">
        <w:noBreakHyphen/>
      </w:r>
      <w:r w:rsidRPr="002E194B">
        <w:t>adjusted facility in a particular financial year and the next 2 financial years even if the facility is already a trade</w:t>
      </w:r>
      <w:r w:rsidR="002E194B">
        <w:noBreakHyphen/>
      </w:r>
      <w:r w:rsidRPr="002E194B">
        <w:t>exposed baseline</w:t>
      </w:r>
      <w:r w:rsidR="002E194B">
        <w:noBreakHyphen/>
      </w:r>
      <w:r w:rsidRPr="002E194B">
        <w:t>adjusted facility in that particular financial year because of another determination in force under that section.</w:t>
      </w:r>
    </w:p>
    <w:p w14:paraId="28B6453C" w14:textId="77777777" w:rsidR="00A266F2" w:rsidRPr="002E194B" w:rsidRDefault="00A266F2" w:rsidP="00A266F2">
      <w:pPr>
        <w:pStyle w:val="subsection"/>
      </w:pPr>
      <w:r w:rsidRPr="002E194B">
        <w:tab/>
        <w:t>(2)</w:t>
      </w:r>
      <w:r w:rsidRPr="002E194B">
        <w:tab/>
        <w:t>If the Regulator makes the new determination, the Regulator must revoke the other determination.</w:t>
      </w:r>
    </w:p>
    <w:p w14:paraId="738ACCC2" w14:textId="2570739C" w:rsidR="00A266F2" w:rsidRPr="002E194B" w:rsidRDefault="00A266F2" w:rsidP="00A266F2">
      <w:pPr>
        <w:pStyle w:val="subsection"/>
      </w:pPr>
      <w:r w:rsidRPr="002E194B">
        <w:tab/>
        <w:t>(3)</w:t>
      </w:r>
      <w:r w:rsidRPr="002E194B">
        <w:tab/>
        <w:t xml:space="preserve">This section does not limit </w:t>
      </w:r>
      <w:r w:rsidR="00432A36" w:rsidRPr="002E194B">
        <w:t>subsection 3</w:t>
      </w:r>
      <w:r w:rsidRPr="002E194B">
        <w:t xml:space="preserve">3(3) of the </w:t>
      </w:r>
      <w:r w:rsidRPr="002E194B">
        <w:rPr>
          <w:i/>
        </w:rPr>
        <w:t>Acts Interpretation Act 1901</w:t>
      </w:r>
      <w:r w:rsidRPr="002E194B">
        <w:t>.</w:t>
      </w:r>
    </w:p>
    <w:p w14:paraId="2EDE36FF" w14:textId="6D2CB609" w:rsidR="00A266F2" w:rsidRPr="002E194B" w:rsidRDefault="00A266F2" w:rsidP="00A266F2">
      <w:pPr>
        <w:pStyle w:val="ActHead4"/>
      </w:pPr>
      <w:bookmarkStart w:id="62" w:name="_Toc152248808"/>
      <w:r w:rsidRPr="002E194B">
        <w:rPr>
          <w:rStyle w:val="CharSubdNo"/>
        </w:rPr>
        <w:t>Subdivision E</w:t>
      </w:r>
      <w:r w:rsidRPr="002E194B">
        <w:t>—</w:t>
      </w:r>
      <w:r w:rsidRPr="002E194B">
        <w:rPr>
          <w:rStyle w:val="CharSubdText"/>
        </w:rPr>
        <w:t>Variation and revocation of determination that a facility is a trade</w:t>
      </w:r>
      <w:r w:rsidR="002E194B">
        <w:rPr>
          <w:rStyle w:val="CharSubdText"/>
        </w:rPr>
        <w:noBreakHyphen/>
      </w:r>
      <w:r w:rsidRPr="002E194B">
        <w:rPr>
          <w:rStyle w:val="CharSubdText"/>
        </w:rPr>
        <w:t>exposed baseline</w:t>
      </w:r>
      <w:r w:rsidR="002E194B">
        <w:rPr>
          <w:rStyle w:val="CharSubdText"/>
        </w:rPr>
        <w:noBreakHyphen/>
      </w:r>
      <w:r w:rsidRPr="002E194B">
        <w:rPr>
          <w:rStyle w:val="CharSubdText"/>
        </w:rPr>
        <w:t>adjusted facility</w:t>
      </w:r>
      <w:bookmarkEnd w:id="62"/>
    </w:p>
    <w:p w14:paraId="1DF0ACAE" w14:textId="77777777" w:rsidR="00A266F2" w:rsidRPr="002E194B" w:rsidRDefault="00A266F2" w:rsidP="00A266F2">
      <w:pPr>
        <w:pStyle w:val="ActHead5"/>
      </w:pPr>
      <w:bookmarkStart w:id="63" w:name="_Toc152248809"/>
      <w:r w:rsidRPr="002E194B">
        <w:rPr>
          <w:rStyle w:val="CharSectno"/>
        </w:rPr>
        <w:t>44</w:t>
      </w:r>
      <w:r w:rsidRPr="002E194B">
        <w:t xml:space="preserve">  Variation on Regulator’s initiative</w:t>
      </w:r>
      <w:bookmarkEnd w:id="63"/>
    </w:p>
    <w:p w14:paraId="351D5319" w14:textId="6F6C70A9" w:rsidR="00A266F2" w:rsidRPr="002E194B" w:rsidRDefault="00A266F2" w:rsidP="00A266F2">
      <w:pPr>
        <w:pStyle w:val="subsection"/>
      </w:pPr>
      <w:r w:rsidRPr="002E194B">
        <w:tab/>
        <w:t>(1)</w:t>
      </w:r>
      <w:r w:rsidRPr="002E194B">
        <w:tab/>
        <w:t>This section applies if a facility is a trade</w:t>
      </w:r>
      <w:r w:rsidR="002E194B">
        <w:noBreakHyphen/>
      </w:r>
      <w:r w:rsidRPr="002E194B">
        <w:t>exposed baseline</w:t>
      </w:r>
      <w:r w:rsidR="002E194B">
        <w:noBreakHyphen/>
      </w:r>
      <w:r w:rsidRPr="002E194B">
        <w:t xml:space="preserve">adjusted facility in a particular financial year (the </w:t>
      </w:r>
      <w:r w:rsidRPr="002E194B">
        <w:rPr>
          <w:b/>
          <w:i/>
        </w:rPr>
        <w:t>first financial year</w:t>
      </w:r>
      <w:r w:rsidRPr="002E194B">
        <w:t xml:space="preserve">) and the next 2 financial years because of a determination in force under </w:t>
      </w:r>
      <w:r w:rsidR="00432A36" w:rsidRPr="002E194B">
        <w:t>section 4</w:t>
      </w:r>
      <w:r w:rsidRPr="002E194B">
        <w:t>2.</w:t>
      </w:r>
    </w:p>
    <w:p w14:paraId="4109AF4A" w14:textId="77777777" w:rsidR="00A266F2" w:rsidRPr="002E194B" w:rsidRDefault="00A266F2" w:rsidP="00A266F2">
      <w:pPr>
        <w:pStyle w:val="subsection"/>
      </w:pPr>
      <w:r w:rsidRPr="002E194B">
        <w:tab/>
        <w:t>(2)</w:t>
      </w:r>
      <w:r w:rsidRPr="002E194B">
        <w:tab/>
        <w:t>The Regulator may vary the determination in accordance with this section if the Regulator is satisfied that:</w:t>
      </w:r>
    </w:p>
    <w:p w14:paraId="2B966F1E" w14:textId="77777777" w:rsidR="00A266F2" w:rsidRPr="002E194B" w:rsidRDefault="00A266F2" w:rsidP="00A266F2">
      <w:pPr>
        <w:pStyle w:val="paragraph"/>
      </w:pPr>
      <w:r w:rsidRPr="002E194B">
        <w:tab/>
        <w:t>(a)</w:t>
      </w:r>
      <w:r w:rsidRPr="002E194B">
        <w:tab/>
        <w:t>the assessed cost impact for the facility for the first financial year was incorrectly calculated; or</w:t>
      </w:r>
    </w:p>
    <w:p w14:paraId="4531A572" w14:textId="77777777" w:rsidR="00A266F2" w:rsidRPr="002E194B" w:rsidRDefault="00A266F2" w:rsidP="00A266F2">
      <w:pPr>
        <w:pStyle w:val="paragraph"/>
      </w:pPr>
      <w:r w:rsidRPr="002E194B">
        <w:tab/>
        <w:t>(b)</w:t>
      </w:r>
      <w:r w:rsidRPr="002E194B">
        <w:tab/>
        <w:t>information provided to the Regulator in connection with the application for the determination was false or misleading in a material particular.</w:t>
      </w:r>
    </w:p>
    <w:p w14:paraId="1CA4CE33" w14:textId="77777777" w:rsidR="00A266F2" w:rsidRPr="002E194B" w:rsidRDefault="00A266F2" w:rsidP="00A266F2">
      <w:pPr>
        <w:pStyle w:val="subsection"/>
      </w:pPr>
      <w:r w:rsidRPr="002E194B">
        <w:tab/>
        <w:t>(3)</w:t>
      </w:r>
      <w:r w:rsidRPr="002E194B">
        <w:tab/>
        <w:t>If the Regulator proposes to vary the determination, the Regulator must notify the responsible emitter for the facility in writing that the Regulator proposes to do so.</w:t>
      </w:r>
    </w:p>
    <w:p w14:paraId="79872E73" w14:textId="77777777" w:rsidR="00A266F2" w:rsidRPr="002E194B" w:rsidRDefault="00A266F2" w:rsidP="00A266F2">
      <w:pPr>
        <w:pStyle w:val="subsection"/>
      </w:pPr>
      <w:r w:rsidRPr="002E194B">
        <w:tab/>
        <w:t>(4)</w:t>
      </w:r>
      <w:r w:rsidRPr="002E194B">
        <w:tab/>
        <w:t>The notice must:</w:t>
      </w:r>
    </w:p>
    <w:p w14:paraId="520DED42" w14:textId="77777777" w:rsidR="00A266F2" w:rsidRPr="002E194B" w:rsidRDefault="00A266F2" w:rsidP="00A266F2">
      <w:pPr>
        <w:pStyle w:val="paragraph"/>
      </w:pPr>
      <w:r w:rsidRPr="002E194B">
        <w:tab/>
        <w:t>(a)</w:t>
      </w:r>
      <w:r w:rsidRPr="002E194B">
        <w:tab/>
        <w:t>specify what the emissions reduction contribution for the facility would be in the first financial year and the next 2 financial years if the variation were made; and</w:t>
      </w:r>
    </w:p>
    <w:p w14:paraId="7B53E400" w14:textId="77777777" w:rsidR="00A266F2" w:rsidRPr="002E194B" w:rsidRDefault="00A266F2" w:rsidP="00A266F2">
      <w:pPr>
        <w:pStyle w:val="paragraph"/>
      </w:pPr>
      <w:r w:rsidRPr="002E194B">
        <w:tab/>
        <w:t>(b)</w:t>
      </w:r>
      <w:r w:rsidRPr="002E194B">
        <w:tab/>
        <w:t>invite the responsible emitter to provide a written response to the proposed variation within the period specified in the notice.</w:t>
      </w:r>
    </w:p>
    <w:p w14:paraId="5C5ECAD6" w14:textId="77777777" w:rsidR="00A266F2" w:rsidRPr="002E194B" w:rsidRDefault="00A266F2" w:rsidP="00A266F2">
      <w:pPr>
        <w:pStyle w:val="subsection"/>
      </w:pPr>
      <w:r w:rsidRPr="002E194B">
        <w:tab/>
        <w:t>(5)</w:t>
      </w:r>
      <w:r w:rsidRPr="002E194B">
        <w:tab/>
        <w:t>Within 30 days after the end of the period specified in the notice, the Regulator must consider the responsible emitter’s response (if any) to the proposed variation and decide to:</w:t>
      </w:r>
    </w:p>
    <w:p w14:paraId="3B9850E1" w14:textId="77777777" w:rsidR="00A266F2" w:rsidRPr="002E194B" w:rsidRDefault="00A266F2" w:rsidP="00A266F2">
      <w:pPr>
        <w:pStyle w:val="paragraph"/>
      </w:pPr>
      <w:r w:rsidRPr="002E194B">
        <w:tab/>
        <w:t>(a)</w:t>
      </w:r>
      <w:r w:rsidRPr="002E194B">
        <w:tab/>
        <w:t>vary the determination; or</w:t>
      </w:r>
    </w:p>
    <w:p w14:paraId="5D63991C" w14:textId="77777777" w:rsidR="00A266F2" w:rsidRPr="002E194B" w:rsidRDefault="00A266F2" w:rsidP="00A266F2">
      <w:pPr>
        <w:pStyle w:val="paragraph"/>
      </w:pPr>
      <w:r w:rsidRPr="002E194B">
        <w:tab/>
        <w:t>(b)</w:t>
      </w:r>
      <w:r w:rsidRPr="002E194B">
        <w:tab/>
        <w:t>not vary the determination.</w:t>
      </w:r>
    </w:p>
    <w:p w14:paraId="50F5AB0D" w14:textId="0D1A0728" w:rsidR="00A266F2" w:rsidRPr="002E194B" w:rsidRDefault="00A266F2" w:rsidP="00A266F2">
      <w:pPr>
        <w:pStyle w:val="subsection"/>
      </w:pPr>
      <w:r w:rsidRPr="002E194B">
        <w:tab/>
        <w:t>(6)</w:t>
      </w:r>
      <w:r w:rsidRPr="002E194B">
        <w:tab/>
        <w:t xml:space="preserve">This section does not limit </w:t>
      </w:r>
      <w:r w:rsidR="00432A36" w:rsidRPr="002E194B">
        <w:t>subsection 3</w:t>
      </w:r>
      <w:r w:rsidRPr="002E194B">
        <w:t xml:space="preserve">3(3) of the </w:t>
      </w:r>
      <w:r w:rsidRPr="002E194B">
        <w:rPr>
          <w:i/>
        </w:rPr>
        <w:t>Acts Interpretation Act 1901</w:t>
      </w:r>
      <w:r w:rsidRPr="002E194B">
        <w:t>.</w:t>
      </w:r>
    </w:p>
    <w:p w14:paraId="7BAFF06E" w14:textId="77777777" w:rsidR="00A266F2" w:rsidRPr="002E194B" w:rsidRDefault="00A266F2" w:rsidP="00A266F2">
      <w:pPr>
        <w:pStyle w:val="SubsectionHead"/>
      </w:pPr>
      <w:r w:rsidRPr="002E194B">
        <w:t>Notification of decision etc.</w:t>
      </w:r>
    </w:p>
    <w:p w14:paraId="27A79C94" w14:textId="77777777" w:rsidR="00A266F2" w:rsidRPr="002E194B" w:rsidRDefault="00A266F2" w:rsidP="00A266F2">
      <w:pPr>
        <w:pStyle w:val="subsection"/>
      </w:pPr>
      <w:r w:rsidRPr="002E194B">
        <w:tab/>
        <w:t>(7)</w:t>
      </w:r>
      <w:r w:rsidRPr="002E194B">
        <w:tab/>
        <w:t>If the Regulator decides to vary the determination, the Regulator must:</w:t>
      </w:r>
    </w:p>
    <w:p w14:paraId="642EB3E7" w14:textId="77777777" w:rsidR="00A266F2" w:rsidRPr="002E194B" w:rsidRDefault="00A266F2" w:rsidP="00A266F2">
      <w:pPr>
        <w:pStyle w:val="paragraph"/>
      </w:pPr>
      <w:r w:rsidRPr="002E194B">
        <w:tab/>
        <w:t>(a)</w:t>
      </w:r>
      <w:r w:rsidRPr="002E194B">
        <w:tab/>
        <w:t>give the responsible emitter a written notice of the decision that includes the Regulator’s reasons for the decision; and</w:t>
      </w:r>
    </w:p>
    <w:p w14:paraId="6EB89276" w14:textId="77777777" w:rsidR="00A266F2" w:rsidRPr="002E194B" w:rsidRDefault="00A266F2" w:rsidP="00A266F2">
      <w:pPr>
        <w:pStyle w:val="paragraph"/>
      </w:pPr>
      <w:r w:rsidRPr="002E194B">
        <w:tab/>
        <w:t>(b)</w:t>
      </w:r>
      <w:r w:rsidRPr="002E194B">
        <w:tab/>
        <w:t>publish the determination, as varied, on the Regulator’s website.</w:t>
      </w:r>
    </w:p>
    <w:p w14:paraId="39D7A823" w14:textId="77777777" w:rsidR="00A266F2" w:rsidRPr="002E194B" w:rsidRDefault="00A266F2" w:rsidP="00A266F2">
      <w:pPr>
        <w:pStyle w:val="subsection"/>
      </w:pPr>
      <w:r w:rsidRPr="002E194B">
        <w:tab/>
        <w:t>(8)</w:t>
      </w:r>
      <w:r w:rsidRPr="002E194B">
        <w:tab/>
        <w:t>If the Regulator decides not to vary the determination, the Regulator must notify the responsible emitter of that decision in writing.</w:t>
      </w:r>
    </w:p>
    <w:p w14:paraId="215A1684" w14:textId="77777777" w:rsidR="00A266F2" w:rsidRPr="002E194B" w:rsidRDefault="00A266F2" w:rsidP="00A266F2">
      <w:pPr>
        <w:pStyle w:val="ActHead5"/>
      </w:pPr>
      <w:bookmarkStart w:id="64" w:name="_Toc152248810"/>
      <w:r w:rsidRPr="002E194B">
        <w:rPr>
          <w:rStyle w:val="CharSectno"/>
        </w:rPr>
        <w:t>45</w:t>
      </w:r>
      <w:r w:rsidRPr="002E194B">
        <w:t xml:space="preserve">  Revocation at request of responsible emitter</w:t>
      </w:r>
      <w:bookmarkEnd w:id="64"/>
    </w:p>
    <w:p w14:paraId="181E8A97" w14:textId="5872529A" w:rsidR="00A266F2" w:rsidRPr="002E194B" w:rsidRDefault="00A266F2" w:rsidP="00A266F2">
      <w:pPr>
        <w:pStyle w:val="subsection"/>
      </w:pPr>
      <w:r w:rsidRPr="002E194B">
        <w:tab/>
        <w:t>(1)</w:t>
      </w:r>
      <w:r w:rsidRPr="002E194B">
        <w:tab/>
        <w:t>This section applies if a facility is a trade</w:t>
      </w:r>
      <w:r w:rsidR="002E194B">
        <w:noBreakHyphen/>
      </w:r>
      <w:r w:rsidRPr="002E194B">
        <w:t>exposed baseline</w:t>
      </w:r>
      <w:r w:rsidR="002E194B">
        <w:noBreakHyphen/>
      </w:r>
      <w:r w:rsidRPr="002E194B">
        <w:t xml:space="preserve">adjusted facility in a particular financial year and the next 2 financial years because of a determination in force under </w:t>
      </w:r>
      <w:r w:rsidR="00432A36" w:rsidRPr="002E194B">
        <w:t>section 4</w:t>
      </w:r>
      <w:r w:rsidRPr="002E194B">
        <w:t>2.</w:t>
      </w:r>
    </w:p>
    <w:p w14:paraId="66B78504" w14:textId="77777777" w:rsidR="00A266F2" w:rsidRPr="002E194B" w:rsidRDefault="00A266F2" w:rsidP="00A266F2">
      <w:pPr>
        <w:pStyle w:val="subsection"/>
      </w:pPr>
      <w:r w:rsidRPr="002E194B">
        <w:tab/>
        <w:t>(2)</w:t>
      </w:r>
      <w:r w:rsidRPr="002E194B">
        <w:tab/>
        <w:t>The responsible emitter for the facility may request that the Regulator revoke the determination.</w:t>
      </w:r>
    </w:p>
    <w:p w14:paraId="2976D334" w14:textId="6A7BB0E1" w:rsidR="00A266F2" w:rsidRPr="002E194B" w:rsidRDefault="00A266F2" w:rsidP="00A266F2">
      <w:pPr>
        <w:pStyle w:val="subsection"/>
      </w:pPr>
      <w:r w:rsidRPr="002E194B">
        <w:tab/>
        <w:t>(3)</w:t>
      </w:r>
      <w:r w:rsidRPr="002E194B">
        <w:tab/>
        <w:t xml:space="preserve">The request must be made, in writing, before the end of the first </w:t>
      </w:r>
      <w:r w:rsidR="00432A36" w:rsidRPr="002E194B">
        <w:t>31 October</w:t>
      </w:r>
      <w:r w:rsidRPr="002E194B">
        <w:t xml:space="preserve"> after one of the financial years mentioned in </w:t>
      </w:r>
      <w:r w:rsidR="00432A36" w:rsidRPr="002E194B">
        <w:t>subsection (</w:t>
      </w:r>
      <w:r w:rsidRPr="002E194B">
        <w:t>1).</w:t>
      </w:r>
    </w:p>
    <w:p w14:paraId="4E91492E" w14:textId="258BE3CB" w:rsidR="00A266F2" w:rsidRPr="002E194B" w:rsidRDefault="00A266F2" w:rsidP="00A266F2">
      <w:pPr>
        <w:pStyle w:val="subsection"/>
      </w:pPr>
      <w:r w:rsidRPr="002E194B">
        <w:tab/>
        <w:t>(4)</w:t>
      </w:r>
      <w:r w:rsidRPr="002E194B">
        <w:tab/>
        <w:t xml:space="preserve">If the responsible emitter makes the request in accordance with </w:t>
      </w:r>
      <w:r w:rsidR="00432A36" w:rsidRPr="002E194B">
        <w:t>subsection (</w:t>
      </w:r>
      <w:r w:rsidRPr="002E194B">
        <w:t>3), the Regulator must:</w:t>
      </w:r>
    </w:p>
    <w:p w14:paraId="36B15B01" w14:textId="77777777" w:rsidR="00A266F2" w:rsidRPr="002E194B" w:rsidRDefault="00A266F2" w:rsidP="00A266F2">
      <w:pPr>
        <w:pStyle w:val="paragraph"/>
      </w:pPr>
      <w:r w:rsidRPr="002E194B">
        <w:tab/>
        <w:t>(a)</w:t>
      </w:r>
      <w:r w:rsidRPr="002E194B">
        <w:tab/>
        <w:t>revoke the determination; and</w:t>
      </w:r>
    </w:p>
    <w:p w14:paraId="4CFD016A" w14:textId="77777777" w:rsidR="00A266F2" w:rsidRPr="002E194B" w:rsidRDefault="00A266F2" w:rsidP="00A266F2">
      <w:pPr>
        <w:pStyle w:val="paragraph"/>
      </w:pPr>
      <w:r w:rsidRPr="002E194B">
        <w:tab/>
        <w:t>(b)</w:t>
      </w:r>
      <w:r w:rsidRPr="002E194B">
        <w:tab/>
        <w:t>notify the responsible emitter, in writing, that the Regulator has done so.</w:t>
      </w:r>
    </w:p>
    <w:p w14:paraId="212C275C" w14:textId="77777777" w:rsidR="00A266F2" w:rsidRPr="002E194B" w:rsidRDefault="00A266F2" w:rsidP="00A266F2">
      <w:pPr>
        <w:pStyle w:val="subsection"/>
      </w:pPr>
      <w:r w:rsidRPr="002E194B">
        <w:tab/>
        <w:t>(5)</w:t>
      </w:r>
      <w:r w:rsidRPr="002E194B">
        <w:tab/>
        <w:t>The revocation takes effect at the start of the financial year in which the request was made.</w:t>
      </w:r>
    </w:p>
    <w:p w14:paraId="35EEC4D2" w14:textId="70E12744" w:rsidR="00A266F2" w:rsidRPr="002E194B" w:rsidRDefault="00A266F2" w:rsidP="00A266F2">
      <w:pPr>
        <w:pStyle w:val="subsection"/>
      </w:pPr>
      <w:r w:rsidRPr="002E194B">
        <w:tab/>
        <w:t>(6)</w:t>
      </w:r>
      <w:r w:rsidRPr="002E194B">
        <w:tab/>
        <w:t xml:space="preserve">This section does not limit </w:t>
      </w:r>
      <w:r w:rsidR="00432A36" w:rsidRPr="002E194B">
        <w:t>subsection 3</w:t>
      </w:r>
      <w:r w:rsidRPr="002E194B">
        <w:t xml:space="preserve">3(3) of the </w:t>
      </w:r>
      <w:r w:rsidRPr="002E194B">
        <w:rPr>
          <w:i/>
        </w:rPr>
        <w:t>Acts Interpretation Act 1901</w:t>
      </w:r>
      <w:r w:rsidRPr="002E194B">
        <w:t>.</w:t>
      </w:r>
    </w:p>
    <w:p w14:paraId="2401824F" w14:textId="77777777" w:rsidR="00A266F2" w:rsidRPr="002E194B" w:rsidRDefault="00A266F2" w:rsidP="00A266F2">
      <w:pPr>
        <w:pStyle w:val="ActHead5"/>
      </w:pPr>
      <w:bookmarkStart w:id="65" w:name="_Toc152248811"/>
      <w:r w:rsidRPr="002E194B">
        <w:rPr>
          <w:rStyle w:val="CharSectno"/>
        </w:rPr>
        <w:t>46</w:t>
      </w:r>
      <w:r w:rsidRPr="002E194B">
        <w:t xml:space="preserve">  Consequence of revocation at request of responsible emitter</w:t>
      </w:r>
      <w:bookmarkEnd w:id="65"/>
    </w:p>
    <w:p w14:paraId="68F0D841" w14:textId="77777777" w:rsidR="00A266F2" w:rsidRPr="002E194B" w:rsidRDefault="00A266F2" w:rsidP="00A266F2">
      <w:pPr>
        <w:pStyle w:val="subsection"/>
      </w:pPr>
      <w:r w:rsidRPr="002E194B">
        <w:tab/>
      </w:r>
      <w:r w:rsidRPr="002E194B">
        <w:tab/>
        <w:t>If:</w:t>
      </w:r>
    </w:p>
    <w:p w14:paraId="7AA5215B" w14:textId="58DE721A" w:rsidR="00A266F2" w:rsidRPr="002E194B" w:rsidRDefault="00A266F2" w:rsidP="00A266F2">
      <w:pPr>
        <w:pStyle w:val="paragraph"/>
      </w:pPr>
      <w:r w:rsidRPr="002E194B">
        <w:tab/>
        <w:t>(a)</w:t>
      </w:r>
      <w:r w:rsidRPr="002E194B">
        <w:tab/>
        <w:t>a facility is a trade</w:t>
      </w:r>
      <w:r w:rsidR="002E194B">
        <w:noBreakHyphen/>
      </w:r>
      <w:r w:rsidRPr="002E194B">
        <w:t>exposed baseline</w:t>
      </w:r>
      <w:r w:rsidR="002E194B">
        <w:noBreakHyphen/>
      </w:r>
      <w:r w:rsidRPr="002E194B">
        <w:t xml:space="preserve">adjusted facility in 3 financial years (the </w:t>
      </w:r>
      <w:r w:rsidRPr="002E194B">
        <w:rPr>
          <w:b/>
          <w:i/>
        </w:rPr>
        <w:t>TEBA years</w:t>
      </w:r>
      <w:r w:rsidRPr="002E194B">
        <w:t xml:space="preserve">) because of a determination in force under </w:t>
      </w:r>
      <w:r w:rsidR="00432A36" w:rsidRPr="002E194B">
        <w:t>section 4</w:t>
      </w:r>
      <w:r w:rsidRPr="002E194B">
        <w:t>2; and</w:t>
      </w:r>
    </w:p>
    <w:p w14:paraId="2BFDA7E8" w14:textId="26723B07" w:rsidR="00A266F2" w:rsidRPr="002E194B" w:rsidRDefault="00A266F2" w:rsidP="00A266F2">
      <w:pPr>
        <w:pStyle w:val="paragraph"/>
      </w:pPr>
      <w:r w:rsidRPr="002E194B">
        <w:tab/>
        <w:t>(b)</w:t>
      </w:r>
      <w:r w:rsidRPr="002E194B">
        <w:tab/>
        <w:t xml:space="preserve">the Regulator revokes that determination under </w:t>
      </w:r>
      <w:r w:rsidR="00432A36" w:rsidRPr="002E194B">
        <w:t>section 4</w:t>
      </w:r>
      <w:r w:rsidRPr="002E194B">
        <w:t>5; and</w:t>
      </w:r>
    </w:p>
    <w:p w14:paraId="3D1F2EE5" w14:textId="5776B9E6" w:rsidR="00A266F2" w:rsidRPr="002E194B" w:rsidRDefault="00A266F2" w:rsidP="00A266F2">
      <w:pPr>
        <w:pStyle w:val="paragraph"/>
      </w:pPr>
      <w:r w:rsidRPr="002E194B">
        <w:tab/>
        <w:t>(c)</w:t>
      </w:r>
      <w:r w:rsidRPr="002E194B">
        <w:tab/>
        <w:t xml:space="preserve">the responsible emitter for the facility applies under </w:t>
      </w:r>
      <w:r w:rsidR="00432A36" w:rsidRPr="002E194B">
        <w:t>section 3</w:t>
      </w:r>
      <w:r w:rsidRPr="002E194B">
        <w:t>9 for another determination that the facility is a trade</w:t>
      </w:r>
      <w:r w:rsidR="002E194B">
        <w:noBreakHyphen/>
      </w:r>
      <w:r w:rsidRPr="002E194B">
        <w:t>exposed baseline</w:t>
      </w:r>
      <w:r w:rsidR="002E194B">
        <w:noBreakHyphen/>
      </w:r>
      <w:r w:rsidRPr="002E194B">
        <w:t xml:space="preserve">adjusted facility in a particular financial year (the </w:t>
      </w:r>
      <w:r w:rsidRPr="002E194B">
        <w:rPr>
          <w:b/>
          <w:i/>
        </w:rPr>
        <w:t>first financial year</w:t>
      </w:r>
      <w:r w:rsidRPr="002E194B">
        <w:t>) and the next 2 financial years;</w:t>
      </w:r>
    </w:p>
    <w:p w14:paraId="7056E932" w14:textId="77777777" w:rsidR="00A266F2" w:rsidRPr="002E194B" w:rsidRDefault="00A266F2" w:rsidP="00A266F2">
      <w:pPr>
        <w:pStyle w:val="subsection2"/>
      </w:pPr>
      <w:r w:rsidRPr="002E194B">
        <w:t>the Regulator must not make the other determination unless the facility has been a regular facility for at least one financial year during the period:</w:t>
      </w:r>
    </w:p>
    <w:p w14:paraId="513D137B" w14:textId="77777777" w:rsidR="00A266F2" w:rsidRPr="002E194B" w:rsidRDefault="00A266F2" w:rsidP="00A266F2">
      <w:pPr>
        <w:pStyle w:val="paragraph"/>
      </w:pPr>
      <w:r w:rsidRPr="002E194B">
        <w:tab/>
        <w:t>(d)</w:t>
      </w:r>
      <w:r w:rsidRPr="002E194B">
        <w:tab/>
        <w:t>beginning at the start of the first of the TEBA years; and</w:t>
      </w:r>
    </w:p>
    <w:p w14:paraId="2F213A50" w14:textId="77777777" w:rsidR="00A266F2" w:rsidRPr="002E194B" w:rsidRDefault="00A266F2" w:rsidP="00A266F2">
      <w:pPr>
        <w:pStyle w:val="paragraph"/>
      </w:pPr>
      <w:r w:rsidRPr="002E194B">
        <w:tab/>
        <w:t>(e)</w:t>
      </w:r>
      <w:r w:rsidRPr="002E194B">
        <w:tab/>
        <w:t>ending immediately before the start of the first financial year.</w:t>
      </w:r>
    </w:p>
    <w:p w14:paraId="28C6E6BB" w14:textId="24BD9AC9" w:rsidR="00A266F2" w:rsidRPr="002E194B" w:rsidRDefault="00432A36" w:rsidP="00A266F2">
      <w:pPr>
        <w:pStyle w:val="ActHead3"/>
      </w:pPr>
      <w:bookmarkStart w:id="66" w:name="_Toc152248812"/>
      <w:r w:rsidRPr="002E194B">
        <w:rPr>
          <w:rStyle w:val="CharDivNo"/>
        </w:rPr>
        <w:t>Division 6</w:t>
      </w:r>
      <w:r w:rsidR="00A266F2" w:rsidRPr="002E194B">
        <w:t>—</w:t>
      </w:r>
      <w:r w:rsidR="00A266F2" w:rsidRPr="002E194B">
        <w:rPr>
          <w:rStyle w:val="CharDivText"/>
        </w:rPr>
        <w:t>Borrowing adjustment</w:t>
      </w:r>
      <w:bookmarkEnd w:id="66"/>
    </w:p>
    <w:p w14:paraId="718E5B56" w14:textId="77777777" w:rsidR="00A266F2" w:rsidRPr="002E194B" w:rsidRDefault="00A266F2" w:rsidP="00A266F2">
      <w:pPr>
        <w:pStyle w:val="ActHead5"/>
      </w:pPr>
      <w:bookmarkStart w:id="67" w:name="_Toc152248813"/>
      <w:r w:rsidRPr="002E194B">
        <w:rPr>
          <w:rStyle w:val="CharSectno"/>
        </w:rPr>
        <w:t>47</w:t>
      </w:r>
      <w:r w:rsidRPr="002E194B">
        <w:t xml:space="preserve">  Borrowing adjustment</w:t>
      </w:r>
      <w:bookmarkEnd w:id="67"/>
    </w:p>
    <w:p w14:paraId="7D52F66A" w14:textId="4FC87D96" w:rsidR="00A266F2" w:rsidRPr="002E194B" w:rsidRDefault="00A266F2" w:rsidP="00A266F2">
      <w:pPr>
        <w:pStyle w:val="SubsectionHead"/>
      </w:pPr>
      <w:r w:rsidRPr="002E194B">
        <w:t xml:space="preserve">Financial years ending before </w:t>
      </w:r>
      <w:r w:rsidR="00432A36" w:rsidRPr="002E194B">
        <w:t>1 July</w:t>
      </w:r>
      <w:r w:rsidRPr="002E194B">
        <w:t xml:space="preserve"> 2026</w:t>
      </w:r>
    </w:p>
    <w:p w14:paraId="72C42A3B" w14:textId="20A45CDB" w:rsidR="00A266F2" w:rsidRPr="002E194B" w:rsidRDefault="00A266F2" w:rsidP="00A266F2">
      <w:pPr>
        <w:pStyle w:val="subsection"/>
      </w:pPr>
      <w:r w:rsidRPr="002E194B">
        <w:tab/>
        <w:t>(1)</w:t>
      </w:r>
      <w:r w:rsidRPr="002E194B">
        <w:tab/>
        <w:t xml:space="preserve">The </w:t>
      </w:r>
      <w:r w:rsidRPr="002E194B">
        <w:rPr>
          <w:b/>
          <w:i/>
        </w:rPr>
        <w:t>borrowing adjustment</w:t>
      </w:r>
      <w:r w:rsidRPr="002E194B">
        <w:t xml:space="preserve">, for a facility for a financial year that ends before </w:t>
      </w:r>
      <w:r w:rsidR="00432A36" w:rsidRPr="002E194B">
        <w:t>1 July</w:t>
      </w:r>
      <w:r w:rsidRPr="002E194B">
        <w:t xml:space="preserve"> 2026, is the number worked out using the following formula:</w:t>
      </w:r>
    </w:p>
    <w:p w14:paraId="6A94FEA9" w14:textId="77777777" w:rsidR="00A266F2" w:rsidRPr="002E194B" w:rsidRDefault="00A266F2" w:rsidP="00A266F2">
      <w:pPr>
        <w:pStyle w:val="subsection2"/>
      </w:pPr>
      <w:r w:rsidRPr="002E194B">
        <w:rPr>
          <w:position w:val="-10"/>
        </w:rPr>
        <w:object w:dxaOrig="1719" w:dyaOrig="279" w14:anchorId="17E6A57E">
          <v:shape id="_x0000_i1033" type="#_x0000_t75" alt="Start formula BD minus 1.02 times BDP end formula" style="width:87.45pt;height:15.45pt" o:ole="">
            <v:imagedata r:id="rId40" o:title=""/>
          </v:shape>
          <o:OLEObject Type="Embed" ProgID="Equation.DSMT4" ShapeID="_x0000_i1033" DrawAspect="Content" ObjectID="_1764077341" r:id="rId41"/>
        </w:object>
      </w:r>
    </w:p>
    <w:p w14:paraId="70FA8284" w14:textId="77777777" w:rsidR="00A266F2" w:rsidRPr="002E194B" w:rsidRDefault="00A266F2" w:rsidP="00A266F2">
      <w:pPr>
        <w:pStyle w:val="subsection2"/>
      </w:pPr>
      <w:r w:rsidRPr="002E194B">
        <w:t>where:</w:t>
      </w:r>
    </w:p>
    <w:p w14:paraId="556DFC16" w14:textId="77777777" w:rsidR="00A266F2" w:rsidRPr="002E194B" w:rsidRDefault="00A266F2" w:rsidP="00A266F2">
      <w:pPr>
        <w:pStyle w:val="Definition"/>
      </w:pPr>
      <w:r w:rsidRPr="002E194B">
        <w:rPr>
          <w:b/>
          <w:i/>
        </w:rPr>
        <w:t>BD</w:t>
      </w:r>
      <w:r w:rsidRPr="002E194B">
        <w:t xml:space="preserve"> is:</w:t>
      </w:r>
    </w:p>
    <w:p w14:paraId="776CB4D3" w14:textId="77777777" w:rsidR="00A266F2" w:rsidRPr="002E194B" w:rsidRDefault="00A266F2" w:rsidP="00A266F2">
      <w:pPr>
        <w:pStyle w:val="paragraph"/>
      </w:pPr>
      <w:r w:rsidRPr="002E194B">
        <w:tab/>
        <w:t>(a)</w:t>
      </w:r>
      <w:r w:rsidRPr="002E194B">
        <w:tab/>
        <w:t>if a borrowing adjustment determination specifies a borrowing adjustment number for the facility for the financial year—that number; or</w:t>
      </w:r>
    </w:p>
    <w:p w14:paraId="206204E1" w14:textId="77777777" w:rsidR="00A266F2" w:rsidRPr="002E194B" w:rsidRDefault="00A266F2" w:rsidP="00A266F2">
      <w:pPr>
        <w:pStyle w:val="paragraph"/>
      </w:pPr>
      <w:r w:rsidRPr="002E194B">
        <w:tab/>
        <w:t>(b)</w:t>
      </w:r>
      <w:r w:rsidRPr="002E194B">
        <w:tab/>
        <w:t>otherwise—0.</w:t>
      </w:r>
    </w:p>
    <w:p w14:paraId="6B61F9E3" w14:textId="77777777" w:rsidR="00A266F2" w:rsidRPr="002E194B" w:rsidRDefault="00A266F2" w:rsidP="00A266F2">
      <w:pPr>
        <w:pStyle w:val="Definition"/>
      </w:pPr>
      <w:r w:rsidRPr="002E194B">
        <w:rPr>
          <w:b/>
          <w:i/>
        </w:rPr>
        <w:t>BDP</w:t>
      </w:r>
      <w:r w:rsidRPr="002E194B">
        <w:t xml:space="preserve"> is:</w:t>
      </w:r>
    </w:p>
    <w:p w14:paraId="28BC649D" w14:textId="77777777" w:rsidR="00A266F2" w:rsidRPr="002E194B" w:rsidRDefault="00A266F2" w:rsidP="00A266F2">
      <w:pPr>
        <w:pStyle w:val="paragraph"/>
      </w:pPr>
      <w:r w:rsidRPr="002E194B">
        <w:tab/>
        <w:t>(a)</w:t>
      </w:r>
      <w:r w:rsidRPr="002E194B">
        <w:tab/>
        <w:t>if a borrowing adjustment determination specified a borrowing adjustment number for the facility for the previous financial year—that number; or</w:t>
      </w:r>
    </w:p>
    <w:p w14:paraId="5E6CAB48" w14:textId="77777777" w:rsidR="00A266F2" w:rsidRPr="002E194B" w:rsidRDefault="00A266F2" w:rsidP="00A266F2">
      <w:pPr>
        <w:pStyle w:val="paragraph"/>
      </w:pPr>
      <w:r w:rsidRPr="002E194B">
        <w:tab/>
        <w:t>(b)</w:t>
      </w:r>
      <w:r w:rsidRPr="002E194B">
        <w:tab/>
        <w:t>otherwise—0.</w:t>
      </w:r>
    </w:p>
    <w:p w14:paraId="09F3D79B" w14:textId="5B8F7DF2" w:rsidR="00A266F2" w:rsidRPr="002E194B" w:rsidRDefault="00A266F2" w:rsidP="00A266F2">
      <w:pPr>
        <w:pStyle w:val="SubsectionHead"/>
      </w:pPr>
      <w:r w:rsidRPr="002E194B">
        <w:t xml:space="preserve">Financial years beginning on or after </w:t>
      </w:r>
      <w:r w:rsidR="00432A36" w:rsidRPr="002E194B">
        <w:t>1 July</w:t>
      </w:r>
      <w:r w:rsidRPr="002E194B">
        <w:t xml:space="preserve"> 2026</w:t>
      </w:r>
    </w:p>
    <w:p w14:paraId="6AA2FEBE" w14:textId="5E88F188" w:rsidR="00A266F2" w:rsidRPr="002E194B" w:rsidRDefault="00A266F2" w:rsidP="00A266F2">
      <w:pPr>
        <w:pStyle w:val="subsection"/>
      </w:pPr>
      <w:r w:rsidRPr="002E194B">
        <w:tab/>
        <w:t>(2)</w:t>
      </w:r>
      <w:r w:rsidRPr="002E194B">
        <w:tab/>
        <w:t xml:space="preserve">The </w:t>
      </w:r>
      <w:r w:rsidRPr="002E194B">
        <w:rPr>
          <w:b/>
          <w:i/>
        </w:rPr>
        <w:t>borrowing adjustment</w:t>
      </w:r>
      <w:r w:rsidRPr="002E194B">
        <w:t xml:space="preserve">, for a facility for a financial year that begins on or after </w:t>
      </w:r>
      <w:r w:rsidR="00432A36" w:rsidRPr="002E194B">
        <w:t>1 July</w:t>
      </w:r>
      <w:r w:rsidRPr="002E194B">
        <w:t xml:space="preserve"> 2026, is the number worked out using the following formula:</w:t>
      </w:r>
    </w:p>
    <w:p w14:paraId="0A13AA06" w14:textId="77777777" w:rsidR="00A266F2" w:rsidRPr="002E194B" w:rsidRDefault="00A266F2" w:rsidP="00A266F2">
      <w:pPr>
        <w:pStyle w:val="subsection2"/>
      </w:pPr>
      <w:r w:rsidRPr="002E194B">
        <w:rPr>
          <w:position w:val="-10"/>
        </w:rPr>
        <w:object w:dxaOrig="1560" w:dyaOrig="279" w14:anchorId="066798C3">
          <v:shape id="_x0000_i1034" type="#_x0000_t75" alt="Start formula BD minus 1.1 times BDP end formula" style="width:77.15pt;height:15.45pt" o:ole="">
            <v:imagedata r:id="rId42" o:title=""/>
          </v:shape>
          <o:OLEObject Type="Embed" ProgID="Equation.DSMT4" ShapeID="_x0000_i1034" DrawAspect="Content" ObjectID="_1764077342" r:id="rId43"/>
        </w:object>
      </w:r>
    </w:p>
    <w:p w14:paraId="2F6E6A58" w14:textId="77777777" w:rsidR="00A266F2" w:rsidRPr="002E194B" w:rsidRDefault="00A266F2" w:rsidP="00A266F2">
      <w:pPr>
        <w:pStyle w:val="subsection2"/>
      </w:pPr>
      <w:r w:rsidRPr="002E194B">
        <w:t>where:</w:t>
      </w:r>
    </w:p>
    <w:p w14:paraId="39F2745B" w14:textId="77777777" w:rsidR="00A266F2" w:rsidRPr="002E194B" w:rsidRDefault="00A266F2" w:rsidP="00A266F2">
      <w:pPr>
        <w:pStyle w:val="Definition"/>
      </w:pPr>
      <w:r w:rsidRPr="002E194B">
        <w:rPr>
          <w:b/>
          <w:i/>
        </w:rPr>
        <w:t>BD</w:t>
      </w:r>
      <w:r w:rsidRPr="002E194B">
        <w:t xml:space="preserve"> is:</w:t>
      </w:r>
    </w:p>
    <w:p w14:paraId="25669E5A" w14:textId="77777777" w:rsidR="00A266F2" w:rsidRPr="002E194B" w:rsidRDefault="00A266F2" w:rsidP="00A266F2">
      <w:pPr>
        <w:pStyle w:val="paragraph"/>
      </w:pPr>
      <w:r w:rsidRPr="002E194B">
        <w:tab/>
        <w:t>(a)</w:t>
      </w:r>
      <w:r w:rsidRPr="002E194B">
        <w:tab/>
        <w:t>if a borrowing adjustment determination specifies a borrowing adjustment number for the facility for the financial year—that number; or</w:t>
      </w:r>
    </w:p>
    <w:p w14:paraId="6CD5AD9F" w14:textId="77777777" w:rsidR="00A266F2" w:rsidRPr="002E194B" w:rsidRDefault="00A266F2" w:rsidP="00A266F2">
      <w:pPr>
        <w:pStyle w:val="paragraph"/>
      </w:pPr>
      <w:r w:rsidRPr="002E194B">
        <w:tab/>
        <w:t>(b)</w:t>
      </w:r>
      <w:r w:rsidRPr="002E194B">
        <w:tab/>
        <w:t>otherwise—0.</w:t>
      </w:r>
    </w:p>
    <w:p w14:paraId="5C729F2D" w14:textId="77777777" w:rsidR="00A266F2" w:rsidRPr="002E194B" w:rsidRDefault="00A266F2" w:rsidP="00A266F2">
      <w:pPr>
        <w:pStyle w:val="Definition"/>
      </w:pPr>
      <w:r w:rsidRPr="002E194B">
        <w:rPr>
          <w:b/>
          <w:i/>
        </w:rPr>
        <w:t>BDP</w:t>
      </w:r>
      <w:r w:rsidRPr="002E194B">
        <w:t xml:space="preserve"> is:</w:t>
      </w:r>
    </w:p>
    <w:p w14:paraId="34516946" w14:textId="77777777" w:rsidR="00A266F2" w:rsidRPr="002E194B" w:rsidRDefault="00A266F2" w:rsidP="00A266F2">
      <w:pPr>
        <w:pStyle w:val="paragraph"/>
      </w:pPr>
      <w:r w:rsidRPr="002E194B">
        <w:tab/>
        <w:t>(a)</w:t>
      </w:r>
      <w:r w:rsidRPr="002E194B">
        <w:tab/>
        <w:t>if a borrowing adjustment determination specified a borrowing adjustment number for the facility for the previous financial year—that number; or</w:t>
      </w:r>
    </w:p>
    <w:p w14:paraId="324079CC" w14:textId="77777777" w:rsidR="00A266F2" w:rsidRPr="002E194B" w:rsidRDefault="00A266F2" w:rsidP="00A266F2">
      <w:pPr>
        <w:pStyle w:val="paragraph"/>
      </w:pPr>
      <w:r w:rsidRPr="002E194B">
        <w:tab/>
        <w:t>(b)</w:t>
      </w:r>
      <w:r w:rsidRPr="002E194B">
        <w:tab/>
        <w:t>otherwise—0.</w:t>
      </w:r>
    </w:p>
    <w:p w14:paraId="6E8D5901" w14:textId="77777777" w:rsidR="00A266F2" w:rsidRPr="002E194B" w:rsidRDefault="00A266F2" w:rsidP="00A266F2">
      <w:pPr>
        <w:pStyle w:val="ActHead5"/>
      </w:pPr>
      <w:bookmarkStart w:id="68" w:name="_Toc152248814"/>
      <w:r w:rsidRPr="002E194B">
        <w:rPr>
          <w:rStyle w:val="CharSectno"/>
        </w:rPr>
        <w:t>48</w:t>
      </w:r>
      <w:r w:rsidRPr="002E194B">
        <w:t xml:space="preserve">  Application for borrowing adjustment determination</w:t>
      </w:r>
      <w:bookmarkEnd w:id="68"/>
    </w:p>
    <w:p w14:paraId="3F9C69A8" w14:textId="77777777" w:rsidR="00A266F2" w:rsidRPr="002E194B" w:rsidRDefault="00A266F2" w:rsidP="00A266F2">
      <w:pPr>
        <w:pStyle w:val="subsection"/>
      </w:pPr>
      <w:r w:rsidRPr="002E194B">
        <w:tab/>
        <w:t>(1)</w:t>
      </w:r>
      <w:r w:rsidRPr="002E194B">
        <w:tab/>
        <w:t>The responsible emitter for a facility may apply to the Regulator for a borrowing adjustment determination for the facility for a financial year.</w:t>
      </w:r>
    </w:p>
    <w:p w14:paraId="6E8E3A41" w14:textId="77777777" w:rsidR="00A266F2" w:rsidRPr="002E194B" w:rsidRDefault="00A266F2" w:rsidP="00A266F2">
      <w:pPr>
        <w:pStyle w:val="subsection"/>
      </w:pPr>
      <w:r w:rsidRPr="002E194B">
        <w:tab/>
        <w:t>(2)</w:t>
      </w:r>
      <w:r w:rsidRPr="002E194B">
        <w:tab/>
        <w:t>The application must be made:</w:t>
      </w:r>
    </w:p>
    <w:p w14:paraId="615DC2DA" w14:textId="77777777" w:rsidR="00A266F2" w:rsidRPr="002E194B" w:rsidRDefault="00A266F2" w:rsidP="00A266F2">
      <w:pPr>
        <w:pStyle w:val="paragraph"/>
      </w:pPr>
      <w:r w:rsidRPr="002E194B">
        <w:tab/>
        <w:t>(a)</w:t>
      </w:r>
      <w:r w:rsidRPr="002E194B">
        <w:tab/>
        <w:t>in a manner and form approved, in writing, by the Regulator; and</w:t>
      </w:r>
    </w:p>
    <w:p w14:paraId="65090D1E" w14:textId="77777777" w:rsidR="00A266F2" w:rsidRPr="002E194B" w:rsidRDefault="00A266F2" w:rsidP="00A266F2">
      <w:pPr>
        <w:pStyle w:val="paragraph"/>
      </w:pPr>
      <w:r w:rsidRPr="002E194B">
        <w:tab/>
        <w:t>(b)</w:t>
      </w:r>
      <w:r w:rsidRPr="002E194B">
        <w:tab/>
        <w:t>before the end of the due date for the application, unless the Regulator agrees to accept the application after that date.</w:t>
      </w:r>
    </w:p>
    <w:p w14:paraId="274935A1" w14:textId="00F0CCF2" w:rsidR="00A266F2" w:rsidRPr="002E194B" w:rsidRDefault="00A266F2" w:rsidP="00A266F2">
      <w:pPr>
        <w:pStyle w:val="notetext"/>
      </w:pPr>
      <w:r w:rsidRPr="002E194B">
        <w:t>Note 1:</w:t>
      </w:r>
      <w:r w:rsidRPr="002E194B">
        <w:tab/>
        <w:t xml:space="preserve">For the due date for the application, see </w:t>
      </w:r>
      <w:r w:rsidR="00432A36" w:rsidRPr="002E194B">
        <w:t>section 5</w:t>
      </w:r>
      <w:r w:rsidRPr="002E194B">
        <w:t>2.</w:t>
      </w:r>
    </w:p>
    <w:p w14:paraId="3E9B3363" w14:textId="77EB389F" w:rsidR="00A266F2" w:rsidRPr="002E194B" w:rsidRDefault="00A266F2" w:rsidP="00A266F2">
      <w:pPr>
        <w:pStyle w:val="notetext"/>
      </w:pPr>
      <w:r w:rsidRPr="002E194B">
        <w:t>Note 2:</w:t>
      </w:r>
      <w:r w:rsidRPr="002E194B">
        <w:tab/>
        <w:t xml:space="preserve">For withdrawal of the application, see </w:t>
      </w:r>
      <w:r w:rsidR="00432A36" w:rsidRPr="002E194B">
        <w:t>section 5</w:t>
      </w:r>
      <w:r w:rsidRPr="002E194B">
        <w:t>3.</w:t>
      </w:r>
    </w:p>
    <w:p w14:paraId="630F24E5" w14:textId="77777777" w:rsidR="00A266F2" w:rsidRPr="002E194B" w:rsidRDefault="00A266F2" w:rsidP="00A266F2">
      <w:pPr>
        <w:pStyle w:val="subsection"/>
      </w:pPr>
      <w:r w:rsidRPr="002E194B">
        <w:tab/>
        <w:t>(3)</w:t>
      </w:r>
      <w:r w:rsidRPr="002E194B">
        <w:tab/>
        <w:t>The application must specify a number as the proposed borrowing adjustment number for the facility for the financial year.</w:t>
      </w:r>
    </w:p>
    <w:p w14:paraId="57074D6A" w14:textId="77777777" w:rsidR="00A266F2" w:rsidRPr="002E194B" w:rsidRDefault="00A266F2" w:rsidP="00A266F2">
      <w:pPr>
        <w:pStyle w:val="ActHead5"/>
      </w:pPr>
      <w:bookmarkStart w:id="69" w:name="_Toc152248815"/>
      <w:r w:rsidRPr="002E194B">
        <w:rPr>
          <w:rStyle w:val="CharSectno"/>
        </w:rPr>
        <w:t>49</w:t>
      </w:r>
      <w:r w:rsidRPr="002E194B">
        <w:t xml:space="preserve">  Consideration of application</w:t>
      </w:r>
      <w:bookmarkEnd w:id="69"/>
    </w:p>
    <w:p w14:paraId="4E31CEBF" w14:textId="05CB5BDC" w:rsidR="00A266F2" w:rsidRPr="002E194B" w:rsidRDefault="00A266F2" w:rsidP="00A266F2">
      <w:pPr>
        <w:pStyle w:val="subsection"/>
      </w:pPr>
      <w:r w:rsidRPr="002E194B">
        <w:tab/>
        <w:t>(1)</w:t>
      </w:r>
      <w:r w:rsidRPr="002E194B">
        <w:tab/>
        <w:t xml:space="preserve">This section applies if the responsible emitter for an existing facility applies for a borrowing adjustment determination in accordance with </w:t>
      </w:r>
      <w:r w:rsidR="00432A36" w:rsidRPr="002E194B">
        <w:t>section 4</w:t>
      </w:r>
      <w:r w:rsidRPr="002E194B">
        <w:t>8.</w:t>
      </w:r>
    </w:p>
    <w:p w14:paraId="67D55D29" w14:textId="04299C4E" w:rsidR="00A266F2" w:rsidRPr="002E194B" w:rsidRDefault="00A266F2" w:rsidP="00A266F2">
      <w:pPr>
        <w:pStyle w:val="subsection"/>
      </w:pPr>
      <w:r w:rsidRPr="002E194B">
        <w:tab/>
        <w:t>(2)</w:t>
      </w:r>
      <w:r w:rsidRPr="002E194B">
        <w:tab/>
        <w:t xml:space="preserve">Subject to </w:t>
      </w:r>
      <w:r w:rsidR="00432A36" w:rsidRPr="002E194B">
        <w:t>subsection (</w:t>
      </w:r>
      <w:r w:rsidRPr="002E194B">
        <w:t>4), the Regulator must take all reasonable steps to decide the application before the end of the decision date for the application.</w:t>
      </w:r>
    </w:p>
    <w:p w14:paraId="7F63DDAF" w14:textId="02DF3324" w:rsidR="00A266F2" w:rsidRPr="002E194B" w:rsidRDefault="00A266F2" w:rsidP="00A266F2">
      <w:pPr>
        <w:pStyle w:val="notetext"/>
      </w:pPr>
      <w:r w:rsidRPr="002E194B">
        <w:t>Note:</w:t>
      </w:r>
      <w:r w:rsidRPr="002E194B">
        <w:tab/>
        <w:t xml:space="preserve">For the decision date for the application, see </w:t>
      </w:r>
      <w:r w:rsidR="00432A36" w:rsidRPr="002E194B">
        <w:t>section 5</w:t>
      </w:r>
      <w:r w:rsidRPr="002E194B">
        <w:t>2.</w:t>
      </w:r>
    </w:p>
    <w:p w14:paraId="353C8314" w14:textId="77777777" w:rsidR="00A266F2" w:rsidRPr="002E194B" w:rsidRDefault="00A266F2" w:rsidP="00A266F2">
      <w:pPr>
        <w:pStyle w:val="subsection"/>
      </w:pPr>
      <w:r w:rsidRPr="002E194B">
        <w:tab/>
        <w:t>(3)</w:t>
      </w:r>
      <w:r w:rsidRPr="002E194B">
        <w:tab/>
        <w:t>The Regulator may, by notice in writing, require the applicant to give the Regulator, within the period specified in the notice, such further information in relation to the application as the Regulator requires.</w:t>
      </w:r>
    </w:p>
    <w:p w14:paraId="6D7D5D85" w14:textId="77777777" w:rsidR="00A266F2" w:rsidRPr="002E194B" w:rsidRDefault="00A266F2" w:rsidP="00A266F2">
      <w:pPr>
        <w:pStyle w:val="subsection"/>
      </w:pPr>
      <w:r w:rsidRPr="002E194B">
        <w:tab/>
        <w:t>(4)</w:t>
      </w:r>
      <w:r w:rsidRPr="002E194B">
        <w:tab/>
        <w:t>The Regulator is not required to decide the application, and may cease considering whether to decide the application, if the applicant does not provide the required information within the period specified in the notice.</w:t>
      </w:r>
    </w:p>
    <w:p w14:paraId="7D79AD8D" w14:textId="77777777" w:rsidR="00A266F2" w:rsidRPr="002E194B" w:rsidRDefault="00A266F2" w:rsidP="00A266F2">
      <w:pPr>
        <w:pStyle w:val="ActHead5"/>
      </w:pPr>
      <w:bookmarkStart w:id="70" w:name="_Toc152248816"/>
      <w:r w:rsidRPr="002E194B">
        <w:rPr>
          <w:rStyle w:val="CharSectno"/>
        </w:rPr>
        <w:t>50</w:t>
      </w:r>
      <w:r w:rsidRPr="002E194B">
        <w:t xml:space="preserve">  Borrowing adjustment determination</w:t>
      </w:r>
      <w:bookmarkEnd w:id="70"/>
    </w:p>
    <w:p w14:paraId="4003EC57" w14:textId="54733DCC" w:rsidR="00A266F2" w:rsidRPr="002E194B" w:rsidRDefault="00A266F2" w:rsidP="00A266F2">
      <w:pPr>
        <w:pStyle w:val="subsection"/>
      </w:pPr>
      <w:r w:rsidRPr="002E194B">
        <w:tab/>
        <w:t>(1)</w:t>
      </w:r>
      <w:r w:rsidRPr="002E194B">
        <w:tab/>
        <w:t xml:space="preserve">If the responsible emitter for a facility applies in accordance with </w:t>
      </w:r>
      <w:r w:rsidR="00432A36" w:rsidRPr="002E194B">
        <w:t>section 4</w:t>
      </w:r>
      <w:r w:rsidRPr="002E194B">
        <w:t>8 for a borrowing adjustment determination for the facility for a financial year, the Regulator must decide to:</w:t>
      </w:r>
    </w:p>
    <w:p w14:paraId="718E91A8" w14:textId="77777777" w:rsidR="00A266F2" w:rsidRPr="002E194B" w:rsidRDefault="00A266F2" w:rsidP="00A266F2">
      <w:pPr>
        <w:pStyle w:val="paragraph"/>
      </w:pPr>
      <w:r w:rsidRPr="002E194B">
        <w:tab/>
        <w:t>(a)</w:t>
      </w:r>
      <w:r w:rsidRPr="002E194B">
        <w:tab/>
        <w:t>make the determination; or</w:t>
      </w:r>
    </w:p>
    <w:p w14:paraId="0576C1E3" w14:textId="77777777" w:rsidR="00A266F2" w:rsidRPr="002E194B" w:rsidRDefault="00A266F2" w:rsidP="00A266F2">
      <w:pPr>
        <w:pStyle w:val="paragraph"/>
      </w:pPr>
      <w:r w:rsidRPr="002E194B">
        <w:tab/>
        <w:t>(b)</w:t>
      </w:r>
      <w:r w:rsidRPr="002E194B">
        <w:tab/>
        <w:t>refuse to make the determination.</w:t>
      </w:r>
    </w:p>
    <w:p w14:paraId="37F8CBA6" w14:textId="77777777" w:rsidR="00A266F2" w:rsidRPr="002E194B" w:rsidRDefault="00A266F2" w:rsidP="00A266F2">
      <w:pPr>
        <w:pStyle w:val="subsection"/>
      </w:pPr>
      <w:r w:rsidRPr="002E194B">
        <w:tab/>
        <w:t>(2)</w:t>
      </w:r>
      <w:r w:rsidRPr="002E194B">
        <w:tab/>
        <w:t>The Regulator must not make the determination unless the Regulator is satisfied that:</w:t>
      </w:r>
    </w:p>
    <w:p w14:paraId="5EA98342" w14:textId="77777777" w:rsidR="00A266F2" w:rsidRPr="002E194B" w:rsidRDefault="00A266F2" w:rsidP="00A266F2">
      <w:pPr>
        <w:pStyle w:val="paragraph"/>
      </w:pPr>
      <w:r w:rsidRPr="002E194B">
        <w:tab/>
        <w:t>(a)</w:t>
      </w:r>
      <w:r w:rsidRPr="002E194B">
        <w:tab/>
        <w:t>the number proposed as the borrowing adjustment number in the application is not greater than 10% of the unadjusted baseline for the facility for the financial year; and</w:t>
      </w:r>
    </w:p>
    <w:p w14:paraId="281D60A8" w14:textId="77777777" w:rsidR="00A266F2" w:rsidRPr="002E194B" w:rsidRDefault="00A266F2" w:rsidP="00A266F2">
      <w:pPr>
        <w:pStyle w:val="paragraph"/>
      </w:pPr>
      <w:r w:rsidRPr="002E194B">
        <w:tab/>
        <w:t>(b)</w:t>
      </w:r>
      <w:r w:rsidRPr="002E194B">
        <w:tab/>
        <w:t>no safeguard mechanism credit units have been issued in relation to the facility for the financial year; and</w:t>
      </w:r>
    </w:p>
    <w:p w14:paraId="0A11D32B" w14:textId="5C9A114A" w:rsidR="00A266F2" w:rsidRPr="002E194B" w:rsidRDefault="00A266F2" w:rsidP="00A266F2">
      <w:pPr>
        <w:pStyle w:val="paragraph"/>
      </w:pPr>
      <w:r w:rsidRPr="002E194B">
        <w:tab/>
        <w:t>(c)</w:t>
      </w:r>
      <w:r w:rsidRPr="002E194B">
        <w:tab/>
        <w:t>the financial year is not included in a declared multi</w:t>
      </w:r>
      <w:r w:rsidR="002E194B">
        <w:noBreakHyphen/>
      </w:r>
      <w:r w:rsidRPr="002E194B">
        <w:t>year period for the facility; and</w:t>
      </w:r>
    </w:p>
    <w:p w14:paraId="68DECCB2" w14:textId="75042B08" w:rsidR="00A266F2" w:rsidRPr="002E194B" w:rsidRDefault="00A266F2" w:rsidP="00A266F2">
      <w:pPr>
        <w:pStyle w:val="paragraph"/>
      </w:pPr>
      <w:r w:rsidRPr="002E194B">
        <w:tab/>
        <w:t>(d)</w:t>
      </w:r>
      <w:r w:rsidRPr="002E194B">
        <w:tab/>
        <w:t xml:space="preserve">the facility is likely to be a designated large facility in the financial year immediately following the financial year mentioned in </w:t>
      </w:r>
      <w:r w:rsidR="00432A36" w:rsidRPr="002E194B">
        <w:t>subsection (</w:t>
      </w:r>
      <w:r w:rsidRPr="002E194B">
        <w:t>1).</w:t>
      </w:r>
    </w:p>
    <w:p w14:paraId="465FABB8" w14:textId="77777777" w:rsidR="00A266F2" w:rsidRPr="002E194B" w:rsidRDefault="00A266F2" w:rsidP="00A266F2">
      <w:pPr>
        <w:pStyle w:val="subsection"/>
      </w:pPr>
      <w:r w:rsidRPr="002E194B">
        <w:tab/>
        <w:t>(3)</w:t>
      </w:r>
      <w:r w:rsidRPr="002E194B">
        <w:tab/>
        <w:t xml:space="preserve">A borrowing adjustment determination for a facility for a financial year must be in writing and must specify the </w:t>
      </w:r>
      <w:r w:rsidRPr="002E194B">
        <w:rPr>
          <w:b/>
          <w:i/>
        </w:rPr>
        <w:t>borrowing adjustment number</w:t>
      </w:r>
      <w:r w:rsidRPr="002E194B">
        <w:t xml:space="preserve"> for the facility for the financial year.</w:t>
      </w:r>
    </w:p>
    <w:p w14:paraId="5F4B90A0" w14:textId="77777777" w:rsidR="00A266F2" w:rsidRPr="002E194B" w:rsidRDefault="00A266F2" w:rsidP="00A266F2">
      <w:pPr>
        <w:pStyle w:val="subsection"/>
      </w:pPr>
      <w:r w:rsidRPr="002E194B">
        <w:tab/>
        <w:t>(4)</w:t>
      </w:r>
      <w:r w:rsidRPr="002E194B">
        <w:tab/>
        <w:t xml:space="preserve">In this section, the </w:t>
      </w:r>
      <w:r w:rsidRPr="002E194B">
        <w:rPr>
          <w:b/>
          <w:i/>
        </w:rPr>
        <w:t>unadjusted baseline</w:t>
      </w:r>
      <w:r w:rsidRPr="002E194B">
        <w:t xml:space="preserve"> for a facility for a financial year (the </w:t>
      </w:r>
      <w:r w:rsidRPr="002E194B">
        <w:rPr>
          <w:b/>
          <w:i/>
        </w:rPr>
        <w:t>relevant financial year</w:t>
      </w:r>
      <w:r w:rsidRPr="002E194B">
        <w:t>) is:</w:t>
      </w:r>
    </w:p>
    <w:p w14:paraId="70F841B5" w14:textId="77777777" w:rsidR="00A266F2" w:rsidRPr="002E194B" w:rsidRDefault="00A266F2" w:rsidP="00A266F2">
      <w:pPr>
        <w:pStyle w:val="paragraph"/>
      </w:pPr>
      <w:r w:rsidRPr="002E194B">
        <w:tab/>
        <w:t>(a)</w:t>
      </w:r>
      <w:r w:rsidRPr="002E194B">
        <w:tab/>
        <w:t>if a borrowing adjustment determination specified a borrowing adjustment number for the facility for the previous financial year—the baseline emissions number for the facility for the relevant financial year worked out using that borrowing adjustment number; or</w:t>
      </w:r>
    </w:p>
    <w:p w14:paraId="7EFDB90E" w14:textId="77777777" w:rsidR="00A266F2" w:rsidRPr="002E194B" w:rsidRDefault="00A266F2" w:rsidP="00A266F2">
      <w:pPr>
        <w:pStyle w:val="paragraph"/>
      </w:pPr>
      <w:r w:rsidRPr="002E194B">
        <w:tab/>
        <w:t>(b)</w:t>
      </w:r>
      <w:r w:rsidRPr="002E194B">
        <w:tab/>
        <w:t>otherwise—the baseline emissions number for the facility for the relevant financial year if the borrowing adjustment number for the facility for the relevant financial year were 0.</w:t>
      </w:r>
    </w:p>
    <w:p w14:paraId="66B15B79" w14:textId="77777777" w:rsidR="00A266F2" w:rsidRPr="002E194B" w:rsidRDefault="00A266F2" w:rsidP="00A266F2">
      <w:pPr>
        <w:pStyle w:val="SubsectionHead"/>
      </w:pPr>
      <w:r w:rsidRPr="002E194B">
        <w:t>Notification of decision etc.</w:t>
      </w:r>
    </w:p>
    <w:p w14:paraId="3D0F27DE" w14:textId="77777777" w:rsidR="00A266F2" w:rsidRPr="002E194B" w:rsidRDefault="00A266F2" w:rsidP="00A266F2">
      <w:pPr>
        <w:pStyle w:val="subsection"/>
      </w:pPr>
      <w:r w:rsidRPr="002E194B">
        <w:tab/>
        <w:t>(5)</w:t>
      </w:r>
      <w:r w:rsidRPr="002E194B">
        <w:tab/>
        <w:t>If the Regulator makes a determination under this section, the Regulator must:</w:t>
      </w:r>
    </w:p>
    <w:p w14:paraId="0979539B" w14:textId="77777777" w:rsidR="00A266F2" w:rsidRPr="002E194B" w:rsidRDefault="00A266F2" w:rsidP="00A266F2">
      <w:pPr>
        <w:pStyle w:val="paragraph"/>
      </w:pPr>
      <w:r w:rsidRPr="002E194B">
        <w:tab/>
        <w:t>(a)</w:t>
      </w:r>
      <w:r w:rsidRPr="002E194B">
        <w:tab/>
        <w:t>notify the applicant for the determination that the Regulator has made the determination; and</w:t>
      </w:r>
    </w:p>
    <w:p w14:paraId="0E8920A0" w14:textId="77777777" w:rsidR="00A266F2" w:rsidRPr="002E194B" w:rsidRDefault="00A266F2" w:rsidP="00A266F2">
      <w:pPr>
        <w:pStyle w:val="paragraph"/>
      </w:pPr>
      <w:r w:rsidRPr="002E194B">
        <w:tab/>
        <w:t>(b)</w:t>
      </w:r>
      <w:r w:rsidRPr="002E194B">
        <w:tab/>
        <w:t>publish the determination on the Regulator’s website.</w:t>
      </w:r>
    </w:p>
    <w:p w14:paraId="3DB56042" w14:textId="77777777" w:rsidR="00A266F2" w:rsidRPr="002E194B" w:rsidRDefault="00A266F2" w:rsidP="00A266F2">
      <w:pPr>
        <w:pStyle w:val="subsection"/>
      </w:pPr>
      <w:r w:rsidRPr="002E194B">
        <w:tab/>
        <w:t>(6)</w:t>
      </w:r>
      <w:r w:rsidRPr="002E194B">
        <w:tab/>
        <w:t>If the Regulator decides to refuse to make a determination under this section, the Regulator must give the applicant for the determination a written notice of the decision that includes the Regulator’s reasons for the decision.</w:t>
      </w:r>
    </w:p>
    <w:p w14:paraId="723A9E6A" w14:textId="27A529CE" w:rsidR="00A266F2" w:rsidRPr="002E194B" w:rsidRDefault="00A266F2" w:rsidP="00A266F2">
      <w:pPr>
        <w:pStyle w:val="ActHead5"/>
      </w:pPr>
      <w:bookmarkStart w:id="71" w:name="_Toc152248817"/>
      <w:r w:rsidRPr="002E194B">
        <w:rPr>
          <w:rStyle w:val="CharSectno"/>
        </w:rPr>
        <w:t>51</w:t>
      </w:r>
      <w:r w:rsidRPr="002E194B">
        <w:t xml:space="preserve">  No borrowing adjustment for year included in multi</w:t>
      </w:r>
      <w:r w:rsidR="002E194B">
        <w:noBreakHyphen/>
      </w:r>
      <w:r w:rsidRPr="002E194B">
        <w:t>year period declaration</w:t>
      </w:r>
      <w:bookmarkEnd w:id="71"/>
    </w:p>
    <w:p w14:paraId="4DDC2B90" w14:textId="77777777" w:rsidR="00A266F2" w:rsidRPr="002E194B" w:rsidRDefault="00A266F2" w:rsidP="00A266F2">
      <w:pPr>
        <w:pStyle w:val="subsection"/>
      </w:pPr>
      <w:r w:rsidRPr="002E194B">
        <w:tab/>
        <w:t>(1)</w:t>
      </w:r>
      <w:r w:rsidRPr="002E194B">
        <w:tab/>
        <w:t>The Regulator must revoke a borrowing adjustment determination if:</w:t>
      </w:r>
    </w:p>
    <w:p w14:paraId="12801240" w14:textId="77777777" w:rsidR="00A266F2" w:rsidRPr="002E194B" w:rsidRDefault="00A266F2" w:rsidP="00A266F2">
      <w:pPr>
        <w:pStyle w:val="paragraph"/>
      </w:pPr>
      <w:r w:rsidRPr="002E194B">
        <w:tab/>
        <w:t>(a)</w:t>
      </w:r>
      <w:r w:rsidRPr="002E194B">
        <w:tab/>
        <w:t>the determination specifies a borrowing adjustment number for a facility for a financial year; and</w:t>
      </w:r>
    </w:p>
    <w:p w14:paraId="5648DA0B" w14:textId="3172874F" w:rsidR="00A266F2" w:rsidRPr="002E194B" w:rsidRDefault="00A266F2" w:rsidP="00A266F2">
      <w:pPr>
        <w:pStyle w:val="paragraph"/>
      </w:pPr>
      <w:r w:rsidRPr="002E194B">
        <w:tab/>
        <w:t>(b)</w:t>
      </w:r>
      <w:r w:rsidRPr="002E194B">
        <w:tab/>
        <w:t xml:space="preserve">the Regulator declares that, for the purposes of </w:t>
      </w:r>
      <w:r w:rsidR="00432A36" w:rsidRPr="002E194B">
        <w:t>section 2</w:t>
      </w:r>
      <w:r w:rsidRPr="002E194B">
        <w:t>2XG of the Act, a specified period is a declared multi</w:t>
      </w:r>
      <w:r w:rsidR="002E194B">
        <w:noBreakHyphen/>
      </w:r>
      <w:r w:rsidRPr="002E194B">
        <w:t>year period for the facility; and</w:t>
      </w:r>
    </w:p>
    <w:p w14:paraId="43E1CC0F" w14:textId="77777777" w:rsidR="00A266F2" w:rsidRPr="002E194B" w:rsidRDefault="00A266F2" w:rsidP="00A266F2">
      <w:pPr>
        <w:pStyle w:val="paragraph"/>
      </w:pPr>
      <w:r w:rsidRPr="002E194B">
        <w:tab/>
        <w:t>(c)</w:t>
      </w:r>
      <w:r w:rsidRPr="002E194B">
        <w:tab/>
        <w:t>the financial year is included in that period.</w:t>
      </w:r>
    </w:p>
    <w:p w14:paraId="485E4326" w14:textId="5CEDFE8B" w:rsidR="00A266F2" w:rsidRPr="002E194B" w:rsidRDefault="00A266F2" w:rsidP="00A266F2">
      <w:pPr>
        <w:pStyle w:val="subsection"/>
      </w:pPr>
      <w:r w:rsidRPr="002E194B">
        <w:tab/>
        <w:t>(2)</w:t>
      </w:r>
      <w:r w:rsidRPr="002E194B">
        <w:tab/>
        <w:t xml:space="preserve">This section does not limit </w:t>
      </w:r>
      <w:r w:rsidR="00432A36" w:rsidRPr="002E194B">
        <w:t>subsection 3</w:t>
      </w:r>
      <w:r w:rsidRPr="002E194B">
        <w:t xml:space="preserve">3(3) of the </w:t>
      </w:r>
      <w:r w:rsidRPr="002E194B">
        <w:rPr>
          <w:i/>
        </w:rPr>
        <w:t>Acts Interpretation Act 1901</w:t>
      </w:r>
      <w:r w:rsidRPr="002E194B">
        <w:t>.</w:t>
      </w:r>
    </w:p>
    <w:p w14:paraId="6342F1A1" w14:textId="05E286F0" w:rsidR="00A266F2" w:rsidRPr="002E194B" w:rsidRDefault="00432A36" w:rsidP="00A266F2">
      <w:pPr>
        <w:pStyle w:val="ActHead3"/>
      </w:pPr>
      <w:bookmarkStart w:id="72" w:name="_Toc152248818"/>
      <w:r w:rsidRPr="002E194B">
        <w:rPr>
          <w:rStyle w:val="CharDivNo"/>
        </w:rPr>
        <w:t>Division 7</w:t>
      </w:r>
      <w:r w:rsidR="00A266F2" w:rsidRPr="002E194B">
        <w:t>—</w:t>
      </w:r>
      <w:r w:rsidR="00A266F2" w:rsidRPr="002E194B">
        <w:rPr>
          <w:rStyle w:val="CharDivText"/>
        </w:rPr>
        <w:t>Miscellaneous</w:t>
      </w:r>
      <w:bookmarkEnd w:id="72"/>
    </w:p>
    <w:p w14:paraId="1A3C8BC0" w14:textId="77777777" w:rsidR="00A266F2" w:rsidRPr="002E194B" w:rsidRDefault="00A266F2" w:rsidP="00A266F2">
      <w:pPr>
        <w:pStyle w:val="ActHead4"/>
      </w:pPr>
      <w:bookmarkStart w:id="73" w:name="_Toc152248819"/>
      <w:r w:rsidRPr="002E194B">
        <w:rPr>
          <w:rStyle w:val="CharSubdNo"/>
        </w:rPr>
        <w:t>Subdivision A</w:t>
      </w:r>
      <w:r w:rsidRPr="002E194B">
        <w:t>—</w:t>
      </w:r>
      <w:r w:rsidRPr="002E194B">
        <w:rPr>
          <w:rStyle w:val="CharSubdText"/>
        </w:rPr>
        <w:t>Applications under this Part</w:t>
      </w:r>
      <w:bookmarkEnd w:id="73"/>
    </w:p>
    <w:p w14:paraId="1FCA0B8F" w14:textId="77777777" w:rsidR="00A266F2" w:rsidRPr="002E194B" w:rsidRDefault="00A266F2" w:rsidP="00A266F2">
      <w:pPr>
        <w:pStyle w:val="ActHead5"/>
      </w:pPr>
      <w:bookmarkStart w:id="74" w:name="_Toc152248820"/>
      <w:r w:rsidRPr="002E194B">
        <w:rPr>
          <w:rStyle w:val="CharSectno"/>
        </w:rPr>
        <w:t>52</w:t>
      </w:r>
      <w:r w:rsidRPr="002E194B">
        <w:t xml:space="preserve">  Due date and decision date for applications</w:t>
      </w:r>
      <w:bookmarkEnd w:id="74"/>
    </w:p>
    <w:p w14:paraId="252A3961" w14:textId="77777777" w:rsidR="00A266F2" w:rsidRPr="002E194B" w:rsidRDefault="00A266F2" w:rsidP="00A266F2">
      <w:pPr>
        <w:pStyle w:val="subsection"/>
      </w:pPr>
      <w:r w:rsidRPr="002E194B">
        <w:tab/>
        <w:t>(1)</w:t>
      </w:r>
      <w:r w:rsidRPr="002E194B">
        <w:tab/>
        <w:t xml:space="preserve">The </w:t>
      </w:r>
      <w:r w:rsidRPr="002E194B">
        <w:rPr>
          <w:b/>
          <w:i/>
        </w:rPr>
        <w:t>due date</w:t>
      </w:r>
      <w:r w:rsidRPr="002E194B">
        <w:t xml:space="preserve"> for an application under this Part that is specified in column 1 of an item of the following table is the day specified in column 2 of that item.</w:t>
      </w:r>
    </w:p>
    <w:p w14:paraId="5FE7FC34" w14:textId="77777777" w:rsidR="00A266F2" w:rsidRPr="002E194B" w:rsidRDefault="00A266F2" w:rsidP="00A266F2">
      <w:pPr>
        <w:pStyle w:val="subsection"/>
      </w:pPr>
      <w:r w:rsidRPr="002E194B">
        <w:tab/>
        <w:t>(2)</w:t>
      </w:r>
      <w:r w:rsidRPr="002E194B">
        <w:tab/>
        <w:t xml:space="preserve">The </w:t>
      </w:r>
      <w:r w:rsidRPr="002E194B">
        <w:rPr>
          <w:b/>
          <w:i/>
        </w:rPr>
        <w:t>decision date</w:t>
      </w:r>
      <w:r w:rsidRPr="002E194B">
        <w:t xml:space="preserve"> for an application under this Part that is specified in column 1 of an item of the following table is the day specified in column 3 of that item.</w:t>
      </w:r>
    </w:p>
    <w:p w14:paraId="61C3390C" w14:textId="77777777" w:rsidR="00A266F2" w:rsidRPr="002E194B" w:rsidRDefault="00A266F2" w:rsidP="00A266F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33"/>
        <w:gridCol w:w="1993"/>
        <w:gridCol w:w="3073"/>
      </w:tblGrid>
      <w:tr w:rsidR="00A266F2" w:rsidRPr="002E194B" w14:paraId="061CC891" w14:textId="77777777" w:rsidTr="00511F3E">
        <w:trPr>
          <w:tblHeader/>
        </w:trPr>
        <w:tc>
          <w:tcPr>
            <w:tcW w:w="8313" w:type="dxa"/>
            <w:gridSpan w:val="4"/>
            <w:tcBorders>
              <w:top w:val="single" w:sz="12" w:space="0" w:color="auto"/>
              <w:bottom w:val="single" w:sz="6" w:space="0" w:color="auto"/>
            </w:tcBorders>
            <w:shd w:val="clear" w:color="auto" w:fill="auto"/>
          </w:tcPr>
          <w:p w14:paraId="19705941" w14:textId="77777777" w:rsidR="00A266F2" w:rsidRPr="002E194B" w:rsidRDefault="00A266F2" w:rsidP="00511F3E">
            <w:pPr>
              <w:pStyle w:val="TableHeading"/>
            </w:pPr>
            <w:r w:rsidRPr="002E194B">
              <w:t>Due date and decision date for applications</w:t>
            </w:r>
          </w:p>
        </w:tc>
      </w:tr>
      <w:tr w:rsidR="00A266F2" w:rsidRPr="002E194B" w14:paraId="3F1277EB" w14:textId="77777777" w:rsidTr="00511F3E">
        <w:trPr>
          <w:tblHeader/>
        </w:trPr>
        <w:tc>
          <w:tcPr>
            <w:tcW w:w="714" w:type="dxa"/>
            <w:tcBorders>
              <w:top w:val="single" w:sz="6" w:space="0" w:color="auto"/>
              <w:bottom w:val="single" w:sz="12" w:space="0" w:color="auto"/>
            </w:tcBorders>
            <w:shd w:val="clear" w:color="auto" w:fill="auto"/>
          </w:tcPr>
          <w:p w14:paraId="19470DC3" w14:textId="77777777" w:rsidR="00A266F2" w:rsidRPr="002E194B" w:rsidRDefault="00A266F2" w:rsidP="00511F3E">
            <w:pPr>
              <w:pStyle w:val="TableHeading"/>
            </w:pPr>
          </w:p>
          <w:p w14:paraId="55E7B653" w14:textId="77777777" w:rsidR="00A266F2" w:rsidRPr="002E194B" w:rsidRDefault="00A266F2" w:rsidP="00511F3E">
            <w:pPr>
              <w:pStyle w:val="TableHeading"/>
            </w:pPr>
            <w:r w:rsidRPr="002E194B">
              <w:t>Item</w:t>
            </w:r>
          </w:p>
        </w:tc>
        <w:tc>
          <w:tcPr>
            <w:tcW w:w="2533" w:type="dxa"/>
            <w:tcBorders>
              <w:top w:val="single" w:sz="6" w:space="0" w:color="auto"/>
              <w:bottom w:val="single" w:sz="12" w:space="0" w:color="auto"/>
            </w:tcBorders>
            <w:shd w:val="clear" w:color="auto" w:fill="auto"/>
          </w:tcPr>
          <w:p w14:paraId="354A68BE" w14:textId="77777777" w:rsidR="00A266F2" w:rsidRPr="002E194B" w:rsidRDefault="00A266F2" w:rsidP="00511F3E">
            <w:pPr>
              <w:pStyle w:val="TableHeading"/>
            </w:pPr>
            <w:r w:rsidRPr="002E194B">
              <w:t>Column 1</w:t>
            </w:r>
          </w:p>
          <w:p w14:paraId="02A10BA8" w14:textId="77777777" w:rsidR="00A266F2" w:rsidRPr="002E194B" w:rsidRDefault="00A266F2" w:rsidP="00511F3E">
            <w:pPr>
              <w:pStyle w:val="Tabletext"/>
              <w:rPr>
                <w:b/>
              </w:rPr>
            </w:pPr>
            <w:r w:rsidRPr="002E194B">
              <w:rPr>
                <w:b/>
              </w:rPr>
              <w:t>Application</w:t>
            </w:r>
          </w:p>
        </w:tc>
        <w:tc>
          <w:tcPr>
            <w:tcW w:w="1993" w:type="dxa"/>
            <w:tcBorders>
              <w:top w:val="single" w:sz="6" w:space="0" w:color="auto"/>
              <w:bottom w:val="single" w:sz="12" w:space="0" w:color="auto"/>
            </w:tcBorders>
            <w:shd w:val="clear" w:color="auto" w:fill="auto"/>
          </w:tcPr>
          <w:p w14:paraId="7748DC35" w14:textId="77777777" w:rsidR="00A266F2" w:rsidRPr="002E194B" w:rsidRDefault="00A266F2" w:rsidP="00511F3E">
            <w:pPr>
              <w:pStyle w:val="TableHeading"/>
            </w:pPr>
            <w:r w:rsidRPr="002E194B">
              <w:t>Column 2</w:t>
            </w:r>
          </w:p>
          <w:p w14:paraId="4134D597" w14:textId="77777777" w:rsidR="00A266F2" w:rsidRPr="002E194B" w:rsidRDefault="00A266F2" w:rsidP="00511F3E">
            <w:pPr>
              <w:pStyle w:val="Tabletext"/>
              <w:rPr>
                <w:b/>
              </w:rPr>
            </w:pPr>
            <w:r w:rsidRPr="002E194B">
              <w:rPr>
                <w:b/>
              </w:rPr>
              <w:t>Due date</w:t>
            </w:r>
          </w:p>
        </w:tc>
        <w:tc>
          <w:tcPr>
            <w:tcW w:w="3073" w:type="dxa"/>
            <w:tcBorders>
              <w:top w:val="single" w:sz="6" w:space="0" w:color="auto"/>
              <w:bottom w:val="single" w:sz="12" w:space="0" w:color="auto"/>
            </w:tcBorders>
            <w:shd w:val="clear" w:color="auto" w:fill="auto"/>
          </w:tcPr>
          <w:p w14:paraId="22F2E7D6" w14:textId="77777777" w:rsidR="00A266F2" w:rsidRPr="002E194B" w:rsidRDefault="00A266F2" w:rsidP="00511F3E">
            <w:pPr>
              <w:pStyle w:val="TableHeading"/>
            </w:pPr>
            <w:r w:rsidRPr="002E194B">
              <w:t>Column 3</w:t>
            </w:r>
          </w:p>
          <w:p w14:paraId="5BB4B862" w14:textId="77777777" w:rsidR="00A266F2" w:rsidRPr="002E194B" w:rsidRDefault="00A266F2" w:rsidP="00511F3E">
            <w:pPr>
              <w:pStyle w:val="Tabletext"/>
              <w:rPr>
                <w:b/>
              </w:rPr>
            </w:pPr>
            <w:r w:rsidRPr="002E194B">
              <w:rPr>
                <w:b/>
              </w:rPr>
              <w:t>Decision date</w:t>
            </w:r>
          </w:p>
        </w:tc>
      </w:tr>
      <w:tr w:rsidR="00A266F2" w:rsidRPr="002E194B" w14:paraId="7A62AF9A" w14:textId="77777777" w:rsidTr="00511F3E">
        <w:tc>
          <w:tcPr>
            <w:tcW w:w="714" w:type="dxa"/>
            <w:tcBorders>
              <w:top w:val="single" w:sz="12" w:space="0" w:color="auto"/>
            </w:tcBorders>
            <w:shd w:val="clear" w:color="auto" w:fill="auto"/>
          </w:tcPr>
          <w:p w14:paraId="428F56ED" w14:textId="77777777" w:rsidR="00A266F2" w:rsidRPr="002E194B" w:rsidRDefault="00A266F2" w:rsidP="00511F3E">
            <w:pPr>
              <w:pStyle w:val="Tabletext"/>
            </w:pPr>
            <w:r w:rsidRPr="002E194B">
              <w:t>1</w:t>
            </w:r>
          </w:p>
        </w:tc>
        <w:tc>
          <w:tcPr>
            <w:tcW w:w="2533" w:type="dxa"/>
            <w:tcBorders>
              <w:top w:val="single" w:sz="12" w:space="0" w:color="auto"/>
            </w:tcBorders>
            <w:shd w:val="clear" w:color="auto" w:fill="auto"/>
          </w:tcPr>
          <w:p w14:paraId="100692CC" w14:textId="08683E89" w:rsidR="00A266F2" w:rsidRPr="002E194B" w:rsidRDefault="00A266F2" w:rsidP="00511F3E">
            <w:pPr>
              <w:pStyle w:val="Tabletext"/>
            </w:pPr>
            <w:r w:rsidRPr="002E194B">
              <w:t xml:space="preserve">Application under </w:t>
            </w:r>
            <w:r w:rsidR="00432A36" w:rsidRPr="002E194B">
              <w:t>section 1</w:t>
            </w:r>
            <w:r w:rsidRPr="002E194B">
              <w:t xml:space="preserve">4 for an emissions intensity determination that specifies the financial year beginning on </w:t>
            </w:r>
            <w:r w:rsidR="00432A36" w:rsidRPr="002E194B">
              <w:t>1 July</w:t>
            </w:r>
            <w:r w:rsidRPr="002E194B">
              <w:t xml:space="preserve"> 2023 as the first financial year to which the determination would apply</w:t>
            </w:r>
          </w:p>
        </w:tc>
        <w:tc>
          <w:tcPr>
            <w:tcW w:w="1993" w:type="dxa"/>
            <w:tcBorders>
              <w:top w:val="single" w:sz="12" w:space="0" w:color="auto"/>
            </w:tcBorders>
            <w:shd w:val="clear" w:color="auto" w:fill="auto"/>
          </w:tcPr>
          <w:p w14:paraId="673A67A3" w14:textId="77777777" w:rsidR="00A266F2" w:rsidRPr="002E194B" w:rsidRDefault="00A266F2" w:rsidP="00511F3E">
            <w:pPr>
              <w:pStyle w:val="Tabletext"/>
            </w:pPr>
            <w:r w:rsidRPr="002E194B">
              <w:t>30 April 2024</w:t>
            </w:r>
          </w:p>
        </w:tc>
        <w:tc>
          <w:tcPr>
            <w:tcW w:w="3073" w:type="dxa"/>
            <w:tcBorders>
              <w:top w:val="single" w:sz="12" w:space="0" w:color="auto"/>
            </w:tcBorders>
            <w:shd w:val="clear" w:color="auto" w:fill="auto"/>
          </w:tcPr>
          <w:p w14:paraId="46A6B5A6" w14:textId="77777777" w:rsidR="00A266F2" w:rsidRPr="002E194B" w:rsidRDefault="00A266F2" w:rsidP="00511F3E">
            <w:pPr>
              <w:pStyle w:val="Tabletext"/>
            </w:pPr>
            <w:r w:rsidRPr="002E194B">
              <w:t>The later of:</w:t>
            </w:r>
          </w:p>
          <w:p w14:paraId="04938E8E" w14:textId="77777777" w:rsidR="00A266F2" w:rsidRPr="002E194B" w:rsidRDefault="00A266F2" w:rsidP="00511F3E">
            <w:pPr>
              <w:pStyle w:val="Tablea"/>
            </w:pPr>
            <w:r w:rsidRPr="002E194B">
              <w:t>(a) 31 January 2025; and</w:t>
            </w:r>
          </w:p>
          <w:p w14:paraId="2BD08A9F" w14:textId="1E235415" w:rsidR="00A266F2" w:rsidRPr="002E194B" w:rsidRDefault="00A266F2" w:rsidP="00511F3E">
            <w:pPr>
              <w:pStyle w:val="Tablea"/>
            </w:pPr>
            <w:r w:rsidRPr="002E194B">
              <w:t xml:space="preserve">(b) the day that is 60 days after the end of a period specified in any notice under </w:t>
            </w:r>
            <w:r w:rsidR="00432A36" w:rsidRPr="002E194B">
              <w:t>subsection 1</w:t>
            </w:r>
            <w:r w:rsidRPr="002E194B">
              <w:t>8(3) in relation to the application</w:t>
            </w:r>
          </w:p>
        </w:tc>
      </w:tr>
      <w:tr w:rsidR="00A266F2" w:rsidRPr="002E194B" w14:paraId="6E5C8FC7" w14:textId="77777777" w:rsidTr="00511F3E">
        <w:tc>
          <w:tcPr>
            <w:tcW w:w="714" w:type="dxa"/>
            <w:shd w:val="clear" w:color="auto" w:fill="auto"/>
          </w:tcPr>
          <w:p w14:paraId="36F7AFD7" w14:textId="77777777" w:rsidR="00A266F2" w:rsidRPr="002E194B" w:rsidRDefault="00A266F2" w:rsidP="00511F3E">
            <w:pPr>
              <w:pStyle w:val="Tabletext"/>
            </w:pPr>
            <w:r w:rsidRPr="002E194B">
              <w:t>2</w:t>
            </w:r>
          </w:p>
        </w:tc>
        <w:tc>
          <w:tcPr>
            <w:tcW w:w="2533" w:type="dxa"/>
            <w:shd w:val="clear" w:color="auto" w:fill="auto"/>
          </w:tcPr>
          <w:p w14:paraId="57219F8C" w14:textId="27C9E9A1" w:rsidR="00A266F2" w:rsidRPr="002E194B" w:rsidRDefault="00A266F2" w:rsidP="00511F3E">
            <w:pPr>
              <w:pStyle w:val="Tabletext"/>
            </w:pPr>
            <w:r w:rsidRPr="002E194B">
              <w:t xml:space="preserve">Application under </w:t>
            </w:r>
            <w:r w:rsidR="00432A36" w:rsidRPr="002E194B">
              <w:t>section 1</w:t>
            </w:r>
            <w:r w:rsidRPr="002E194B">
              <w:t xml:space="preserve">4 for an emissions intensity determination that specifies a financial year beginning on </w:t>
            </w:r>
            <w:r w:rsidR="00432A36" w:rsidRPr="002E194B">
              <w:t>1 July</w:t>
            </w:r>
            <w:r w:rsidRPr="002E194B">
              <w:t xml:space="preserve"> 2024 or a later </w:t>
            </w:r>
            <w:r w:rsidR="00432A36" w:rsidRPr="002E194B">
              <w:t>1 July</w:t>
            </w:r>
            <w:r w:rsidRPr="002E194B">
              <w:t xml:space="preserve"> as the first financial year to which the determination would apply</w:t>
            </w:r>
          </w:p>
        </w:tc>
        <w:tc>
          <w:tcPr>
            <w:tcW w:w="1993" w:type="dxa"/>
            <w:shd w:val="clear" w:color="auto" w:fill="auto"/>
          </w:tcPr>
          <w:p w14:paraId="3FF2B2E6" w14:textId="71824465" w:rsidR="00A266F2" w:rsidRPr="002E194B" w:rsidRDefault="00A266F2" w:rsidP="00511F3E">
            <w:pPr>
              <w:pStyle w:val="Tabletext"/>
            </w:pPr>
            <w:r w:rsidRPr="002E194B">
              <w:t xml:space="preserve">The first </w:t>
            </w:r>
            <w:r w:rsidR="00432A36" w:rsidRPr="002E194B">
              <w:t>31 October</w:t>
            </w:r>
            <w:r w:rsidRPr="002E194B">
              <w:t xml:space="preserve"> after the end of the financial year</w:t>
            </w:r>
          </w:p>
        </w:tc>
        <w:tc>
          <w:tcPr>
            <w:tcW w:w="3073" w:type="dxa"/>
            <w:shd w:val="clear" w:color="auto" w:fill="auto"/>
          </w:tcPr>
          <w:p w14:paraId="5CC5F0C1" w14:textId="77777777" w:rsidR="00A266F2" w:rsidRPr="002E194B" w:rsidRDefault="00A266F2" w:rsidP="00511F3E">
            <w:pPr>
              <w:pStyle w:val="Tabletext"/>
            </w:pPr>
            <w:r w:rsidRPr="002E194B">
              <w:t>The day that is:</w:t>
            </w:r>
          </w:p>
          <w:p w14:paraId="30B1F5BB" w14:textId="77777777" w:rsidR="00A266F2" w:rsidRPr="002E194B" w:rsidRDefault="00A266F2" w:rsidP="00511F3E">
            <w:pPr>
              <w:pStyle w:val="Tablea"/>
            </w:pPr>
            <w:r w:rsidRPr="002E194B">
              <w:t>(a) 60 days after the application is made; or</w:t>
            </w:r>
          </w:p>
          <w:p w14:paraId="362CC3B4" w14:textId="38503DDF" w:rsidR="00A266F2" w:rsidRPr="002E194B" w:rsidRDefault="00A266F2" w:rsidP="00511F3E">
            <w:pPr>
              <w:pStyle w:val="Tablea"/>
            </w:pPr>
            <w:r w:rsidRPr="002E194B">
              <w:t xml:space="preserve">(b) if a notice is given under </w:t>
            </w:r>
            <w:r w:rsidR="00432A36" w:rsidRPr="002E194B">
              <w:t>subsection 1</w:t>
            </w:r>
            <w:r w:rsidRPr="002E194B">
              <w:t>8(3) in relation to the application—60 days after the end of the period specified in the notice</w:t>
            </w:r>
          </w:p>
        </w:tc>
      </w:tr>
      <w:tr w:rsidR="00A266F2" w:rsidRPr="002E194B" w14:paraId="13CB6CAD" w14:textId="77777777" w:rsidTr="00511F3E">
        <w:tc>
          <w:tcPr>
            <w:tcW w:w="714" w:type="dxa"/>
            <w:tcBorders>
              <w:bottom w:val="single" w:sz="2" w:space="0" w:color="auto"/>
            </w:tcBorders>
            <w:shd w:val="clear" w:color="auto" w:fill="auto"/>
          </w:tcPr>
          <w:p w14:paraId="7004B8C1" w14:textId="77777777" w:rsidR="00A266F2" w:rsidRPr="002E194B" w:rsidRDefault="00A266F2" w:rsidP="00511F3E">
            <w:pPr>
              <w:pStyle w:val="Tabletext"/>
            </w:pPr>
            <w:r w:rsidRPr="002E194B">
              <w:t>3</w:t>
            </w:r>
          </w:p>
        </w:tc>
        <w:tc>
          <w:tcPr>
            <w:tcW w:w="2533" w:type="dxa"/>
            <w:tcBorders>
              <w:bottom w:val="single" w:sz="2" w:space="0" w:color="auto"/>
            </w:tcBorders>
            <w:shd w:val="clear" w:color="auto" w:fill="auto"/>
          </w:tcPr>
          <w:p w14:paraId="0030C0E0" w14:textId="23BBC09E" w:rsidR="00A266F2" w:rsidRPr="002E194B" w:rsidRDefault="00A266F2" w:rsidP="00511F3E">
            <w:pPr>
              <w:pStyle w:val="Tabletext"/>
            </w:pPr>
            <w:r w:rsidRPr="002E194B">
              <w:t xml:space="preserve">Application under </w:t>
            </w:r>
            <w:r w:rsidR="00432A36" w:rsidRPr="002E194B">
              <w:t>section 3</w:t>
            </w:r>
            <w:r w:rsidRPr="002E194B">
              <w:t>9 for a determination that a facility is a trade</w:t>
            </w:r>
            <w:r w:rsidR="002E194B">
              <w:noBreakHyphen/>
            </w:r>
            <w:r w:rsidRPr="002E194B">
              <w:t>exposed baseline</w:t>
            </w:r>
            <w:r w:rsidR="002E194B">
              <w:noBreakHyphen/>
            </w:r>
            <w:r w:rsidRPr="002E194B">
              <w:t xml:space="preserve">adjusted facility in a particular financial year (the </w:t>
            </w:r>
            <w:r w:rsidRPr="002E194B">
              <w:rPr>
                <w:b/>
                <w:i/>
              </w:rPr>
              <w:t>first financial year</w:t>
            </w:r>
            <w:r w:rsidRPr="002E194B">
              <w:t>) and the next 2 financial years</w:t>
            </w:r>
          </w:p>
        </w:tc>
        <w:tc>
          <w:tcPr>
            <w:tcW w:w="1993" w:type="dxa"/>
            <w:tcBorders>
              <w:bottom w:val="single" w:sz="2" w:space="0" w:color="auto"/>
            </w:tcBorders>
            <w:shd w:val="clear" w:color="auto" w:fill="auto"/>
          </w:tcPr>
          <w:p w14:paraId="6963EF1F" w14:textId="261D6153" w:rsidR="00A266F2" w:rsidRPr="002E194B" w:rsidRDefault="00A266F2" w:rsidP="00511F3E">
            <w:pPr>
              <w:pStyle w:val="Tabletext"/>
            </w:pPr>
            <w:r w:rsidRPr="002E194B">
              <w:t xml:space="preserve">The first </w:t>
            </w:r>
            <w:r w:rsidR="00432A36" w:rsidRPr="002E194B">
              <w:t>31 October</w:t>
            </w:r>
            <w:r w:rsidRPr="002E194B">
              <w:t xml:space="preserve"> after the end of the first financial year</w:t>
            </w:r>
          </w:p>
        </w:tc>
        <w:tc>
          <w:tcPr>
            <w:tcW w:w="3073" w:type="dxa"/>
            <w:tcBorders>
              <w:bottom w:val="single" w:sz="2" w:space="0" w:color="auto"/>
            </w:tcBorders>
            <w:shd w:val="clear" w:color="auto" w:fill="auto"/>
          </w:tcPr>
          <w:p w14:paraId="39D95660" w14:textId="77777777" w:rsidR="00A266F2" w:rsidRPr="002E194B" w:rsidRDefault="00A266F2" w:rsidP="00511F3E">
            <w:pPr>
              <w:pStyle w:val="Tabletext"/>
            </w:pPr>
            <w:r w:rsidRPr="002E194B">
              <w:t>The day that is:</w:t>
            </w:r>
          </w:p>
          <w:p w14:paraId="61D36821" w14:textId="77777777" w:rsidR="00A266F2" w:rsidRPr="002E194B" w:rsidRDefault="00A266F2" w:rsidP="00511F3E">
            <w:pPr>
              <w:pStyle w:val="Tablea"/>
            </w:pPr>
            <w:r w:rsidRPr="002E194B">
              <w:t>(a) 60 days after the application is made; or</w:t>
            </w:r>
          </w:p>
          <w:p w14:paraId="064EB03B" w14:textId="176F6B92" w:rsidR="00A266F2" w:rsidRPr="002E194B" w:rsidRDefault="00A266F2" w:rsidP="00511F3E">
            <w:pPr>
              <w:pStyle w:val="Tablea"/>
            </w:pPr>
            <w:r w:rsidRPr="002E194B">
              <w:t xml:space="preserve">(b) if a notice is given under </w:t>
            </w:r>
            <w:r w:rsidR="00432A36" w:rsidRPr="002E194B">
              <w:t>subsection 4</w:t>
            </w:r>
            <w:r w:rsidRPr="002E194B">
              <w:t>1(3) in relation to the application—60 days after the end of the period specified in the notice</w:t>
            </w:r>
          </w:p>
        </w:tc>
      </w:tr>
      <w:tr w:rsidR="00A266F2" w:rsidRPr="002E194B" w14:paraId="07C50FD4" w14:textId="77777777" w:rsidTr="00511F3E">
        <w:tc>
          <w:tcPr>
            <w:tcW w:w="714" w:type="dxa"/>
            <w:tcBorders>
              <w:top w:val="single" w:sz="2" w:space="0" w:color="auto"/>
              <w:bottom w:val="single" w:sz="12" w:space="0" w:color="auto"/>
            </w:tcBorders>
            <w:shd w:val="clear" w:color="auto" w:fill="auto"/>
          </w:tcPr>
          <w:p w14:paraId="7E14E6E3" w14:textId="77777777" w:rsidR="00A266F2" w:rsidRPr="002E194B" w:rsidRDefault="00A266F2" w:rsidP="00511F3E">
            <w:pPr>
              <w:pStyle w:val="Tabletext"/>
            </w:pPr>
            <w:r w:rsidRPr="002E194B">
              <w:t>4</w:t>
            </w:r>
          </w:p>
        </w:tc>
        <w:tc>
          <w:tcPr>
            <w:tcW w:w="2533" w:type="dxa"/>
            <w:tcBorders>
              <w:top w:val="single" w:sz="2" w:space="0" w:color="auto"/>
              <w:bottom w:val="single" w:sz="12" w:space="0" w:color="auto"/>
            </w:tcBorders>
            <w:shd w:val="clear" w:color="auto" w:fill="auto"/>
          </w:tcPr>
          <w:p w14:paraId="02EA7B98" w14:textId="32E7EDC9" w:rsidR="00A266F2" w:rsidRPr="002E194B" w:rsidRDefault="00A266F2" w:rsidP="00511F3E">
            <w:pPr>
              <w:pStyle w:val="Tabletext"/>
            </w:pPr>
            <w:r w:rsidRPr="002E194B">
              <w:t xml:space="preserve">Application under </w:t>
            </w:r>
            <w:r w:rsidR="00432A36" w:rsidRPr="002E194B">
              <w:t>section 4</w:t>
            </w:r>
            <w:r w:rsidRPr="002E194B">
              <w:t>8 for a borrowing adjustment determination for a facility for a financial year</w:t>
            </w:r>
          </w:p>
        </w:tc>
        <w:tc>
          <w:tcPr>
            <w:tcW w:w="1993" w:type="dxa"/>
            <w:tcBorders>
              <w:top w:val="single" w:sz="2" w:space="0" w:color="auto"/>
              <w:bottom w:val="single" w:sz="12" w:space="0" w:color="auto"/>
            </w:tcBorders>
            <w:shd w:val="clear" w:color="auto" w:fill="auto"/>
          </w:tcPr>
          <w:p w14:paraId="789423B2" w14:textId="008B88AA" w:rsidR="00A266F2" w:rsidRPr="002E194B" w:rsidRDefault="00A266F2" w:rsidP="00511F3E">
            <w:pPr>
              <w:pStyle w:val="Tabletext"/>
            </w:pPr>
            <w:r w:rsidRPr="002E194B">
              <w:t xml:space="preserve">The first </w:t>
            </w:r>
            <w:r w:rsidR="00432A36" w:rsidRPr="002E194B">
              <w:t>28 February</w:t>
            </w:r>
            <w:r w:rsidRPr="002E194B">
              <w:t xml:space="preserve"> after the end of the financial year</w:t>
            </w:r>
          </w:p>
        </w:tc>
        <w:tc>
          <w:tcPr>
            <w:tcW w:w="3073" w:type="dxa"/>
            <w:tcBorders>
              <w:top w:val="single" w:sz="2" w:space="0" w:color="auto"/>
              <w:bottom w:val="single" w:sz="12" w:space="0" w:color="auto"/>
            </w:tcBorders>
            <w:shd w:val="clear" w:color="auto" w:fill="auto"/>
          </w:tcPr>
          <w:p w14:paraId="662A6DAF" w14:textId="77777777" w:rsidR="00A266F2" w:rsidRPr="002E194B" w:rsidRDefault="00A266F2" w:rsidP="00511F3E">
            <w:pPr>
              <w:pStyle w:val="Tabletext"/>
            </w:pPr>
            <w:r w:rsidRPr="002E194B">
              <w:t>The day that is:</w:t>
            </w:r>
          </w:p>
          <w:p w14:paraId="04BEB376" w14:textId="77777777" w:rsidR="00A266F2" w:rsidRPr="002E194B" w:rsidRDefault="00A266F2" w:rsidP="00511F3E">
            <w:pPr>
              <w:pStyle w:val="Tablea"/>
            </w:pPr>
            <w:r w:rsidRPr="002E194B">
              <w:t>(a) 30 days after the application is made; or</w:t>
            </w:r>
          </w:p>
          <w:p w14:paraId="22F76406" w14:textId="169B1B32" w:rsidR="00A266F2" w:rsidRPr="002E194B" w:rsidRDefault="00A266F2" w:rsidP="00511F3E">
            <w:pPr>
              <w:pStyle w:val="Tablea"/>
            </w:pPr>
            <w:r w:rsidRPr="002E194B">
              <w:t xml:space="preserve">(b) if a notice is given under </w:t>
            </w:r>
            <w:r w:rsidR="00432A36" w:rsidRPr="002E194B">
              <w:t>subsection 4</w:t>
            </w:r>
            <w:r w:rsidRPr="002E194B">
              <w:t>9(3) in relation to the application—30 days after the end of the period specified in the notice</w:t>
            </w:r>
          </w:p>
        </w:tc>
      </w:tr>
    </w:tbl>
    <w:p w14:paraId="2DFCDCBB" w14:textId="77777777" w:rsidR="00A266F2" w:rsidRPr="002E194B" w:rsidRDefault="00A266F2" w:rsidP="00A266F2">
      <w:pPr>
        <w:pStyle w:val="Tabletext"/>
      </w:pPr>
    </w:p>
    <w:p w14:paraId="58ACCBEC" w14:textId="77777777" w:rsidR="00A266F2" w:rsidRPr="002E194B" w:rsidRDefault="00A266F2" w:rsidP="00A266F2">
      <w:pPr>
        <w:pStyle w:val="ActHead5"/>
      </w:pPr>
      <w:bookmarkStart w:id="75" w:name="_Toc152248821"/>
      <w:r w:rsidRPr="002E194B">
        <w:rPr>
          <w:rStyle w:val="CharSectno"/>
        </w:rPr>
        <w:t>53</w:t>
      </w:r>
      <w:r w:rsidRPr="002E194B">
        <w:t xml:space="preserve">  Withdrawal of applications</w:t>
      </w:r>
      <w:bookmarkEnd w:id="75"/>
    </w:p>
    <w:p w14:paraId="7817FC57" w14:textId="3716BD2B" w:rsidR="00A266F2" w:rsidRPr="002E194B" w:rsidRDefault="00A266F2" w:rsidP="00A266F2">
      <w:pPr>
        <w:pStyle w:val="subsection"/>
      </w:pPr>
      <w:r w:rsidRPr="002E194B">
        <w:tab/>
      </w:r>
      <w:r w:rsidRPr="002E194B">
        <w:tab/>
        <w:t xml:space="preserve">At any time before the Regulator decides an application mentioned in column 1 of the table in </w:t>
      </w:r>
      <w:r w:rsidR="00432A36" w:rsidRPr="002E194B">
        <w:t>section 5</w:t>
      </w:r>
      <w:r w:rsidRPr="002E194B">
        <w:t>2, the applicant may withdraw, in writing, the application.</w:t>
      </w:r>
    </w:p>
    <w:p w14:paraId="4B388D1E" w14:textId="77777777" w:rsidR="00A266F2" w:rsidRPr="002E194B" w:rsidRDefault="00A266F2" w:rsidP="00A266F2">
      <w:pPr>
        <w:pStyle w:val="ActHead4"/>
      </w:pPr>
      <w:bookmarkStart w:id="76" w:name="_Toc152248822"/>
      <w:r w:rsidRPr="002E194B">
        <w:rPr>
          <w:rStyle w:val="CharSubdNo"/>
        </w:rPr>
        <w:t>Subdivision B</w:t>
      </w:r>
      <w:r w:rsidRPr="002E194B">
        <w:t>—</w:t>
      </w:r>
      <w:r w:rsidRPr="002E194B">
        <w:rPr>
          <w:rStyle w:val="CharSubdText"/>
        </w:rPr>
        <w:t>Shale gas extraction facilities</w:t>
      </w:r>
      <w:bookmarkEnd w:id="76"/>
    </w:p>
    <w:p w14:paraId="538A86F2" w14:textId="77777777" w:rsidR="00A266F2" w:rsidRPr="002E194B" w:rsidRDefault="00A266F2" w:rsidP="00A266F2">
      <w:pPr>
        <w:pStyle w:val="ActHead5"/>
        <w:rPr>
          <w:i/>
        </w:rPr>
      </w:pPr>
      <w:bookmarkStart w:id="77" w:name="_Toc152248823"/>
      <w:r w:rsidRPr="002E194B">
        <w:rPr>
          <w:rStyle w:val="CharSectno"/>
        </w:rPr>
        <w:t>54</w:t>
      </w:r>
      <w:r w:rsidRPr="002E194B">
        <w:t xml:space="preserve">  Meaning of </w:t>
      </w:r>
      <w:r w:rsidRPr="002E194B">
        <w:rPr>
          <w:i/>
        </w:rPr>
        <w:t>shale gas extraction facility</w:t>
      </w:r>
      <w:bookmarkEnd w:id="77"/>
    </w:p>
    <w:p w14:paraId="0467E3F5" w14:textId="77777777" w:rsidR="00A266F2" w:rsidRPr="002E194B" w:rsidRDefault="00A266F2" w:rsidP="00A266F2">
      <w:pPr>
        <w:pStyle w:val="subsection"/>
      </w:pPr>
      <w:r w:rsidRPr="002E194B">
        <w:tab/>
        <w:t>(1)</w:t>
      </w:r>
      <w:r w:rsidRPr="002E194B">
        <w:tab/>
        <w:t xml:space="preserve">A facility is a </w:t>
      </w:r>
      <w:r w:rsidRPr="002E194B">
        <w:rPr>
          <w:b/>
          <w:i/>
        </w:rPr>
        <w:t>shale gas extraction facility</w:t>
      </w:r>
      <w:r w:rsidRPr="002E194B">
        <w:t xml:space="preserve"> if:</w:t>
      </w:r>
    </w:p>
    <w:p w14:paraId="20A0F304" w14:textId="77777777" w:rsidR="00A266F2" w:rsidRPr="002E194B" w:rsidRDefault="00A266F2" w:rsidP="00A266F2">
      <w:pPr>
        <w:pStyle w:val="paragraph"/>
      </w:pPr>
      <w:r w:rsidRPr="002E194B">
        <w:tab/>
        <w:t>(a)</w:t>
      </w:r>
      <w:r w:rsidRPr="002E194B">
        <w:tab/>
        <w:t>the activity, or the series of activities, that constitutes the facility is or includes the extraction of gas from a geological formation by means of processes that include hydraulic fracturing; and</w:t>
      </w:r>
    </w:p>
    <w:p w14:paraId="59979F18" w14:textId="77777777" w:rsidR="00A266F2" w:rsidRPr="002E194B" w:rsidRDefault="00A266F2" w:rsidP="00A266F2">
      <w:pPr>
        <w:pStyle w:val="paragraph"/>
      </w:pPr>
      <w:r w:rsidRPr="002E194B">
        <w:tab/>
        <w:t>(b)</w:t>
      </w:r>
      <w:r w:rsidRPr="002E194B">
        <w:tab/>
        <w:t>more than 90% of the gas extracted from the geological formation is shale gas; and</w:t>
      </w:r>
    </w:p>
    <w:p w14:paraId="28BF2FDD" w14:textId="77777777" w:rsidR="00A266F2" w:rsidRPr="002E194B" w:rsidRDefault="00A266F2" w:rsidP="00A266F2">
      <w:pPr>
        <w:pStyle w:val="paragraph"/>
      </w:pPr>
      <w:r w:rsidRPr="002E194B">
        <w:tab/>
        <w:t>(c)</w:t>
      </w:r>
      <w:r w:rsidRPr="002E194B">
        <w:tab/>
        <w:t>emissions from the extraction and use of gas from the geological formation would likely exceed 100 million tonnes of carbon dioxide equivalence in total if the formation were fully exploited.</w:t>
      </w:r>
    </w:p>
    <w:p w14:paraId="499C0A73" w14:textId="77777777" w:rsidR="00A266F2" w:rsidRPr="002E194B" w:rsidRDefault="00A266F2" w:rsidP="00A266F2">
      <w:pPr>
        <w:pStyle w:val="subsection"/>
      </w:pPr>
      <w:r w:rsidRPr="002E194B">
        <w:tab/>
        <w:t>(2)</w:t>
      </w:r>
      <w:r w:rsidRPr="002E194B">
        <w:tab/>
        <w:t xml:space="preserve">A facility is also a </w:t>
      </w:r>
      <w:r w:rsidRPr="002E194B">
        <w:rPr>
          <w:b/>
          <w:i/>
        </w:rPr>
        <w:t>shale gas extraction facility</w:t>
      </w:r>
      <w:r w:rsidRPr="002E194B">
        <w:t xml:space="preserve"> if:</w:t>
      </w:r>
    </w:p>
    <w:p w14:paraId="0249BD77" w14:textId="77777777" w:rsidR="00A266F2" w:rsidRPr="002E194B" w:rsidRDefault="00A266F2" w:rsidP="00A266F2">
      <w:pPr>
        <w:pStyle w:val="paragraph"/>
      </w:pPr>
      <w:r w:rsidRPr="002E194B">
        <w:tab/>
        <w:t>(a)</w:t>
      </w:r>
      <w:r w:rsidRPr="002E194B">
        <w:tab/>
        <w:t>the activity, or the series of activities, that constitutes the facility is the exploration of a geological formation that contains shale gas; and</w:t>
      </w:r>
    </w:p>
    <w:p w14:paraId="61F62FFB" w14:textId="77777777" w:rsidR="00A266F2" w:rsidRPr="002E194B" w:rsidRDefault="00A266F2" w:rsidP="00A266F2">
      <w:pPr>
        <w:pStyle w:val="paragraph"/>
      </w:pPr>
      <w:r w:rsidRPr="002E194B">
        <w:tab/>
        <w:t>(b)</w:t>
      </w:r>
      <w:r w:rsidRPr="002E194B">
        <w:tab/>
        <w:t>processes that include hydraulic fracturing would be needed to extract gas from the formation; and</w:t>
      </w:r>
    </w:p>
    <w:p w14:paraId="3C9BA167" w14:textId="77777777" w:rsidR="00A266F2" w:rsidRPr="002E194B" w:rsidRDefault="00A266F2" w:rsidP="00A266F2">
      <w:pPr>
        <w:pStyle w:val="paragraph"/>
      </w:pPr>
      <w:r w:rsidRPr="002E194B">
        <w:tab/>
        <w:t>(c)</w:t>
      </w:r>
      <w:r w:rsidRPr="002E194B">
        <w:tab/>
        <w:t>emissions from the extraction and use of gas from the geological formation would likely exceed 100 million tonnes of carbon dioxide equivalence in total if the formation were fully exploited.</w:t>
      </w:r>
    </w:p>
    <w:p w14:paraId="398BC881" w14:textId="05D12CEE" w:rsidR="00A266F2" w:rsidRPr="002E194B" w:rsidRDefault="00432A36" w:rsidP="00C81072">
      <w:pPr>
        <w:pStyle w:val="ActHead2"/>
        <w:pageBreakBefore/>
      </w:pPr>
      <w:bookmarkStart w:id="78" w:name="_Toc152248824"/>
      <w:r w:rsidRPr="002E194B">
        <w:rPr>
          <w:rStyle w:val="CharPartText"/>
        </w:rPr>
        <w:t>Part 3</w:t>
      </w:r>
      <w:r w:rsidR="00A266F2" w:rsidRPr="002E194B">
        <w:rPr>
          <w:rStyle w:val="CharPartText"/>
        </w:rPr>
        <w:t>A—Safeguard mechanism credit units</w:t>
      </w:r>
      <w:bookmarkEnd w:id="78"/>
    </w:p>
    <w:p w14:paraId="4297DFC5" w14:textId="3A3C77C5" w:rsidR="00A266F2" w:rsidRPr="002E194B" w:rsidRDefault="00432A36" w:rsidP="00A266F2">
      <w:pPr>
        <w:pStyle w:val="ActHead3"/>
      </w:pPr>
      <w:bookmarkStart w:id="79" w:name="_Toc152248825"/>
      <w:r w:rsidRPr="002E194B">
        <w:rPr>
          <w:rStyle w:val="CharDivNo"/>
        </w:rPr>
        <w:t>Division 1</w:t>
      </w:r>
      <w:r w:rsidR="00A266F2" w:rsidRPr="002E194B">
        <w:t>—</w:t>
      </w:r>
      <w:r w:rsidR="00A266F2" w:rsidRPr="002E194B">
        <w:rPr>
          <w:rStyle w:val="CharDivText"/>
        </w:rPr>
        <w:t>General</w:t>
      </w:r>
      <w:bookmarkEnd w:id="79"/>
    </w:p>
    <w:p w14:paraId="5770596A" w14:textId="77777777" w:rsidR="00A266F2" w:rsidRPr="002E194B" w:rsidRDefault="00A266F2" w:rsidP="00A266F2">
      <w:pPr>
        <w:pStyle w:val="ActHead5"/>
      </w:pPr>
      <w:bookmarkStart w:id="80" w:name="_Toc152248826"/>
      <w:r w:rsidRPr="002E194B">
        <w:rPr>
          <w:rStyle w:val="CharSectno"/>
        </w:rPr>
        <w:t>55</w:t>
      </w:r>
      <w:r w:rsidRPr="002E194B">
        <w:t xml:space="preserve">  Purpose and application of Part</w:t>
      </w:r>
      <w:bookmarkEnd w:id="80"/>
    </w:p>
    <w:p w14:paraId="0C2310FA" w14:textId="0986DF3E" w:rsidR="00A266F2" w:rsidRPr="002E194B" w:rsidRDefault="00A266F2" w:rsidP="00A266F2">
      <w:pPr>
        <w:pStyle w:val="subsection"/>
      </w:pPr>
      <w:r w:rsidRPr="002E194B">
        <w:tab/>
        <w:t>(1)</w:t>
      </w:r>
      <w:r w:rsidRPr="002E194B">
        <w:tab/>
        <w:t xml:space="preserve">Unless otherwise provided, the provisions of this Part are made for the purposes of </w:t>
      </w:r>
      <w:r w:rsidR="00432A36" w:rsidRPr="002E194B">
        <w:t>subsection 2</w:t>
      </w:r>
      <w:r w:rsidRPr="002E194B">
        <w:t>2XNA(2) of the Act.</w:t>
      </w:r>
    </w:p>
    <w:p w14:paraId="384EF5A7" w14:textId="48C9434E" w:rsidR="00A266F2" w:rsidRPr="002E194B" w:rsidRDefault="00A266F2" w:rsidP="00A266F2">
      <w:pPr>
        <w:pStyle w:val="subsection"/>
      </w:pPr>
      <w:r w:rsidRPr="002E194B">
        <w:tab/>
        <w:t>(2)</w:t>
      </w:r>
      <w:r w:rsidRPr="002E194B">
        <w:tab/>
        <w:t>This Part applies in relation to financial years, and declared multi</w:t>
      </w:r>
      <w:r w:rsidR="002E194B">
        <w:noBreakHyphen/>
      </w:r>
      <w:r w:rsidRPr="002E194B">
        <w:t xml:space="preserve">year periods, that begin after </w:t>
      </w:r>
      <w:r w:rsidR="00432A36" w:rsidRPr="002E194B">
        <w:t>30 June</w:t>
      </w:r>
      <w:r w:rsidRPr="002E194B">
        <w:t xml:space="preserve"> 2023.</w:t>
      </w:r>
    </w:p>
    <w:p w14:paraId="4832CF4D" w14:textId="3E926565" w:rsidR="00A266F2" w:rsidRPr="002E194B" w:rsidRDefault="00432A36" w:rsidP="00A266F2">
      <w:pPr>
        <w:pStyle w:val="ActHead3"/>
      </w:pPr>
      <w:bookmarkStart w:id="81" w:name="_Toc152248827"/>
      <w:r w:rsidRPr="002E194B">
        <w:rPr>
          <w:rStyle w:val="CharDivNo"/>
        </w:rPr>
        <w:t>Division 2</w:t>
      </w:r>
      <w:r w:rsidR="00A266F2" w:rsidRPr="002E194B">
        <w:t>—</w:t>
      </w:r>
      <w:r w:rsidR="00A266F2" w:rsidRPr="002E194B">
        <w:rPr>
          <w:rStyle w:val="CharDivText"/>
        </w:rPr>
        <w:t>Issuing safeguard mechanism credit units</w:t>
      </w:r>
      <w:bookmarkEnd w:id="81"/>
    </w:p>
    <w:p w14:paraId="60478953" w14:textId="77777777" w:rsidR="00A266F2" w:rsidRPr="002E194B" w:rsidRDefault="00A266F2" w:rsidP="00A266F2">
      <w:pPr>
        <w:pStyle w:val="ActHead5"/>
      </w:pPr>
      <w:bookmarkStart w:id="82" w:name="_Toc152248828"/>
      <w:r w:rsidRPr="002E194B">
        <w:rPr>
          <w:rStyle w:val="CharSectno"/>
        </w:rPr>
        <w:t>56</w:t>
      </w:r>
      <w:r w:rsidRPr="002E194B">
        <w:t xml:space="preserve">  Issuing safeguard mechanism credit units for a financial year</w:t>
      </w:r>
      <w:bookmarkEnd w:id="82"/>
    </w:p>
    <w:p w14:paraId="336C1284" w14:textId="77777777" w:rsidR="00A266F2" w:rsidRPr="002E194B" w:rsidRDefault="00A266F2" w:rsidP="00A266F2">
      <w:pPr>
        <w:pStyle w:val="SubsectionHead"/>
      </w:pPr>
      <w:r w:rsidRPr="002E194B">
        <w:t>Application for safeguard mechanism credit units</w:t>
      </w:r>
    </w:p>
    <w:p w14:paraId="540F11DE" w14:textId="77777777" w:rsidR="00A266F2" w:rsidRPr="002E194B" w:rsidRDefault="00A266F2" w:rsidP="00A266F2">
      <w:pPr>
        <w:pStyle w:val="subsection"/>
      </w:pPr>
      <w:r w:rsidRPr="002E194B">
        <w:tab/>
        <w:t>(1)</w:t>
      </w:r>
      <w:r w:rsidRPr="002E194B">
        <w:tab/>
        <w:t>The responsible emitter for a facility may apply to the Regulator to issue safeguard mechanism credit units to the responsible emitter in relation to the facility for a particular financial year.</w:t>
      </w:r>
    </w:p>
    <w:p w14:paraId="612D492A" w14:textId="77777777" w:rsidR="00A266F2" w:rsidRPr="002E194B" w:rsidRDefault="00A266F2" w:rsidP="00A266F2">
      <w:pPr>
        <w:pStyle w:val="SubsectionHead"/>
      </w:pPr>
      <w:r w:rsidRPr="002E194B">
        <w:t>Issue of safeguard mechanism credit units</w:t>
      </w:r>
    </w:p>
    <w:p w14:paraId="215CB018" w14:textId="77777777" w:rsidR="00A266F2" w:rsidRPr="002E194B" w:rsidRDefault="00A266F2" w:rsidP="00A266F2">
      <w:pPr>
        <w:pStyle w:val="subsection"/>
      </w:pPr>
      <w:r w:rsidRPr="002E194B">
        <w:tab/>
        <w:t>(2)</w:t>
      </w:r>
      <w:r w:rsidRPr="002E194B">
        <w:tab/>
        <w:t>The Regulator must consider the application as soon as reasonably practicable after receiving it, and if the Regulator:</w:t>
      </w:r>
    </w:p>
    <w:p w14:paraId="7BDC4868" w14:textId="13717244" w:rsidR="00A266F2" w:rsidRPr="002E194B" w:rsidRDefault="00A266F2" w:rsidP="00A266F2">
      <w:pPr>
        <w:pStyle w:val="paragraph"/>
      </w:pPr>
      <w:r w:rsidRPr="002E194B">
        <w:tab/>
        <w:t>(a)</w:t>
      </w:r>
      <w:r w:rsidRPr="002E194B">
        <w:tab/>
        <w:t xml:space="preserve">is satisfied of the matters specified in </w:t>
      </w:r>
      <w:r w:rsidR="00432A36" w:rsidRPr="002E194B">
        <w:t>subsection (</w:t>
      </w:r>
      <w:r w:rsidRPr="002E194B">
        <w:t>3); and</w:t>
      </w:r>
    </w:p>
    <w:p w14:paraId="4CD2A6C1" w14:textId="77777777" w:rsidR="00A266F2" w:rsidRPr="002E194B" w:rsidRDefault="00A266F2" w:rsidP="00A266F2">
      <w:pPr>
        <w:pStyle w:val="paragraph"/>
      </w:pPr>
      <w:r w:rsidRPr="002E194B">
        <w:tab/>
        <w:t>(b)</w:t>
      </w:r>
      <w:r w:rsidRPr="002E194B">
        <w:tab/>
        <w:t>has no evidence to suggest that the quantity of a production variable for the facility for the financial year, or the covered emissions of greenhouse gases from the operation of the facility in the financial year, have been inaccurately reported to the Regulator;</w:t>
      </w:r>
    </w:p>
    <w:p w14:paraId="48542662" w14:textId="77777777" w:rsidR="00A266F2" w:rsidRPr="002E194B" w:rsidRDefault="00A266F2" w:rsidP="00A266F2">
      <w:pPr>
        <w:pStyle w:val="subsection2"/>
      </w:pPr>
      <w:r w:rsidRPr="002E194B">
        <w:t>the Regulator must:</w:t>
      </w:r>
    </w:p>
    <w:p w14:paraId="5F51697F" w14:textId="77777777" w:rsidR="00A266F2" w:rsidRPr="002E194B" w:rsidRDefault="00A266F2" w:rsidP="00A266F2">
      <w:pPr>
        <w:pStyle w:val="paragraph"/>
      </w:pPr>
      <w:r w:rsidRPr="002E194B">
        <w:tab/>
        <w:t>(c)</w:t>
      </w:r>
      <w:r w:rsidRPr="002E194B">
        <w:tab/>
        <w:t>determine, in accordance with:</w:t>
      </w:r>
    </w:p>
    <w:p w14:paraId="51491C8E" w14:textId="6AE0B33C" w:rsidR="00A266F2" w:rsidRPr="002E194B" w:rsidRDefault="00A266F2" w:rsidP="00A266F2">
      <w:pPr>
        <w:pStyle w:val="paragraphsub"/>
      </w:pPr>
      <w:r w:rsidRPr="002E194B">
        <w:tab/>
        <w:t>(i)</w:t>
      </w:r>
      <w:r w:rsidRPr="002E194B">
        <w:tab/>
      </w:r>
      <w:r w:rsidR="00432A36" w:rsidRPr="002E194B">
        <w:t>subsection (</w:t>
      </w:r>
      <w:r w:rsidRPr="002E194B">
        <w:t>4); or</w:t>
      </w:r>
    </w:p>
    <w:p w14:paraId="7CD9513E" w14:textId="43A014EA" w:rsidR="00A266F2" w:rsidRPr="002E194B" w:rsidRDefault="00A266F2" w:rsidP="00A266F2">
      <w:pPr>
        <w:pStyle w:val="paragraphsub"/>
      </w:pPr>
      <w:r w:rsidRPr="002E194B">
        <w:tab/>
        <w:t>(ii)</w:t>
      </w:r>
      <w:r w:rsidRPr="002E194B">
        <w:tab/>
        <w:t>if the responsible emitter was the responsible emitter for the facility on a number of days in the financial year that is less than 365—</w:t>
      </w:r>
      <w:r w:rsidR="00432A36" w:rsidRPr="002E194B">
        <w:t>subsections (</w:t>
      </w:r>
      <w:r w:rsidRPr="002E194B">
        <w:t>4) and (5);</w:t>
      </w:r>
    </w:p>
    <w:p w14:paraId="380EB9AD" w14:textId="77777777" w:rsidR="00A266F2" w:rsidRPr="002E194B" w:rsidRDefault="00A266F2" w:rsidP="00A266F2">
      <w:pPr>
        <w:pStyle w:val="paragraph"/>
      </w:pPr>
      <w:r w:rsidRPr="002E194B">
        <w:tab/>
      </w:r>
      <w:r w:rsidRPr="002E194B">
        <w:tab/>
        <w:t>the number of units to be issued; and</w:t>
      </w:r>
    </w:p>
    <w:p w14:paraId="27F5E8F5" w14:textId="77777777" w:rsidR="00A266F2" w:rsidRPr="002E194B" w:rsidRDefault="00A266F2" w:rsidP="00A266F2">
      <w:pPr>
        <w:pStyle w:val="paragraph"/>
      </w:pPr>
      <w:r w:rsidRPr="002E194B">
        <w:tab/>
        <w:t>(d)</w:t>
      </w:r>
      <w:r w:rsidRPr="002E194B">
        <w:tab/>
        <w:t>decide to issue that number of units to the responsible emitter.</w:t>
      </w:r>
    </w:p>
    <w:p w14:paraId="1FF6C0F1" w14:textId="57DA9040" w:rsidR="00A266F2" w:rsidRPr="002E194B" w:rsidRDefault="00A266F2" w:rsidP="00A266F2">
      <w:pPr>
        <w:pStyle w:val="notetext"/>
      </w:pPr>
      <w:r w:rsidRPr="002E194B">
        <w:t>Note:</w:t>
      </w:r>
      <w:r w:rsidRPr="002E194B">
        <w:tab/>
        <w:t xml:space="preserve">See also </w:t>
      </w:r>
      <w:r w:rsidR="00432A36" w:rsidRPr="002E194B">
        <w:t>section 5</w:t>
      </w:r>
      <w:r w:rsidRPr="002E194B">
        <w:t>8A (identifying safeguard mechanism credit units with a financial year etc.).</w:t>
      </w:r>
    </w:p>
    <w:p w14:paraId="5854B165" w14:textId="77777777" w:rsidR="00A266F2" w:rsidRPr="002E194B" w:rsidRDefault="00A266F2" w:rsidP="00A266F2">
      <w:pPr>
        <w:pStyle w:val="SubsectionHead"/>
      </w:pPr>
      <w:r w:rsidRPr="002E194B">
        <w:t>Matters of which the Regulator must be satisfied</w:t>
      </w:r>
    </w:p>
    <w:p w14:paraId="44265359" w14:textId="77777777" w:rsidR="00A266F2" w:rsidRPr="002E194B" w:rsidRDefault="00A266F2" w:rsidP="00A266F2">
      <w:pPr>
        <w:pStyle w:val="subsection"/>
      </w:pPr>
      <w:r w:rsidRPr="002E194B">
        <w:tab/>
        <w:t>(3)</w:t>
      </w:r>
      <w:r w:rsidRPr="002E194B">
        <w:tab/>
        <w:t>The following matters are specified:</w:t>
      </w:r>
    </w:p>
    <w:p w14:paraId="0D584724" w14:textId="77777777" w:rsidR="00A266F2" w:rsidRPr="002E194B" w:rsidRDefault="00A266F2" w:rsidP="00A266F2">
      <w:pPr>
        <w:pStyle w:val="paragraph"/>
      </w:pPr>
      <w:r w:rsidRPr="002E194B">
        <w:tab/>
        <w:t>(a)</w:t>
      </w:r>
      <w:r w:rsidRPr="002E194B">
        <w:tab/>
        <w:t>the baseline emissions number for the facility for the financial year is greater than the sum of:</w:t>
      </w:r>
    </w:p>
    <w:p w14:paraId="0EADE056" w14:textId="77777777" w:rsidR="00A266F2" w:rsidRPr="002E194B" w:rsidRDefault="00A266F2" w:rsidP="00A266F2">
      <w:pPr>
        <w:pStyle w:val="paragraphsub"/>
      </w:pPr>
      <w:r w:rsidRPr="002E194B">
        <w:tab/>
        <w:t>(i)</w:t>
      </w:r>
      <w:r w:rsidRPr="002E194B">
        <w:tab/>
        <w:t>the number of tonnes of carbon dioxide equivalence of covered emissions of greenhouse gases from the operation of the facility during the financial year; and</w:t>
      </w:r>
    </w:p>
    <w:p w14:paraId="3F83F5D2" w14:textId="244ECE49" w:rsidR="00A266F2" w:rsidRPr="002E194B" w:rsidRDefault="00A266F2" w:rsidP="00A266F2">
      <w:pPr>
        <w:pStyle w:val="paragraphsub"/>
      </w:pPr>
      <w:r w:rsidRPr="002E194B">
        <w:tab/>
        <w:t>(ii)</w:t>
      </w:r>
      <w:r w:rsidRPr="002E194B">
        <w:tab/>
        <w:t xml:space="preserve">the number of Australian carbon credit units (if any) by which the net emissions number for the facility for the financial year is increased under </w:t>
      </w:r>
      <w:r w:rsidR="00432A36" w:rsidRPr="002E194B">
        <w:t>subsection 2</w:t>
      </w:r>
      <w:r w:rsidRPr="002E194B">
        <w:t>2XK(4) of the Act;</w:t>
      </w:r>
    </w:p>
    <w:p w14:paraId="447A4411" w14:textId="77777777" w:rsidR="00A266F2" w:rsidRPr="002E194B" w:rsidRDefault="00A266F2" w:rsidP="00A266F2">
      <w:pPr>
        <w:pStyle w:val="paragraph"/>
      </w:pPr>
      <w:r w:rsidRPr="002E194B">
        <w:tab/>
        <w:t>(b)</w:t>
      </w:r>
      <w:r w:rsidRPr="002E194B">
        <w:tab/>
        <w:t>the facility is not a landfill facility;</w:t>
      </w:r>
    </w:p>
    <w:p w14:paraId="219224A8" w14:textId="77777777" w:rsidR="00A266F2" w:rsidRPr="002E194B" w:rsidRDefault="00A266F2" w:rsidP="00A266F2">
      <w:pPr>
        <w:pStyle w:val="paragraph"/>
      </w:pPr>
      <w:r w:rsidRPr="002E194B">
        <w:tab/>
        <w:t>(c)</w:t>
      </w:r>
      <w:r w:rsidRPr="002E194B">
        <w:tab/>
        <w:t>the facility is a designated large facility, or an eligible facility, for the financial year;</w:t>
      </w:r>
    </w:p>
    <w:p w14:paraId="7E950AC2" w14:textId="77777777" w:rsidR="00A266F2" w:rsidRPr="002E194B" w:rsidRDefault="00A266F2" w:rsidP="00A266F2">
      <w:pPr>
        <w:pStyle w:val="paragraph"/>
      </w:pPr>
      <w:r w:rsidRPr="002E194B">
        <w:tab/>
        <w:t>(d)</w:t>
      </w:r>
      <w:r w:rsidRPr="002E194B">
        <w:tab/>
        <w:t>no borrowing adjustment determination specifies a borrowing adjustment number for the facility for the financial year;</w:t>
      </w:r>
    </w:p>
    <w:p w14:paraId="0838BD9C" w14:textId="77777777" w:rsidR="00B14C8D" w:rsidRDefault="00A266F2" w:rsidP="00B14C8D">
      <w:pPr>
        <w:pStyle w:val="paragraph"/>
      </w:pPr>
      <w:r w:rsidRPr="002E194B">
        <w:tab/>
        <w:t>(e)</w:t>
      </w:r>
      <w:r w:rsidRPr="002E194B">
        <w:tab/>
        <w:t>the financial year is not included in a declared multi</w:t>
      </w:r>
      <w:r w:rsidR="002E194B">
        <w:noBreakHyphen/>
      </w:r>
      <w:r w:rsidRPr="002E194B">
        <w:t>year period for the facility</w:t>
      </w:r>
      <w:r w:rsidR="00DA6963">
        <w:t>.</w:t>
      </w:r>
      <w:r w:rsidR="00EA30FF">
        <w:t xml:space="preserve"> </w:t>
      </w:r>
    </w:p>
    <w:p w14:paraId="703CE750" w14:textId="15CB26F6" w:rsidR="00DA6963" w:rsidRPr="00B14C8D" w:rsidRDefault="00B14C8D" w:rsidP="00B14C8D">
      <w:pPr>
        <w:pStyle w:val="paragraph"/>
        <w:rPr>
          <w:color w:val="4F81BD" w:themeColor="accent1"/>
        </w:rPr>
      </w:pPr>
      <w:r>
        <w:tab/>
        <w:t xml:space="preserve">                       </w:t>
      </w:r>
      <w:r w:rsidR="00EA30FF" w:rsidRPr="00B14C8D">
        <w:rPr>
          <w:color w:val="4F81BD" w:themeColor="accent1"/>
        </w:rPr>
        <w:t xml:space="preserve">(f) </w:t>
      </w:r>
      <w:r w:rsidR="00DA6963" w:rsidRPr="00B14C8D">
        <w:rPr>
          <w:color w:val="4F81BD" w:themeColor="accent1"/>
        </w:rPr>
        <w:t>if the facility is a trade-exposed baseline-adjusted facility for the financial year—the facility was a trade-exposed baseline-adjusted facility for the previous financial year.</w:t>
      </w:r>
    </w:p>
    <w:p w14:paraId="17FB5A8C" w14:textId="77777777" w:rsidR="00A266F2" w:rsidRPr="002E194B" w:rsidRDefault="00A266F2" w:rsidP="00A266F2">
      <w:pPr>
        <w:pStyle w:val="SubsectionHead"/>
      </w:pPr>
      <w:r w:rsidRPr="002E194B">
        <w:t>Number of safeguard mechanism credit units to be issued</w:t>
      </w:r>
    </w:p>
    <w:p w14:paraId="20CD7E3C" w14:textId="77777777" w:rsidR="00A266F2" w:rsidRPr="002E194B" w:rsidRDefault="00A266F2" w:rsidP="00A266F2">
      <w:pPr>
        <w:pStyle w:val="subsection"/>
      </w:pPr>
      <w:r w:rsidRPr="002E194B">
        <w:tab/>
        <w:t>(4)</w:t>
      </w:r>
      <w:r w:rsidRPr="002E194B">
        <w:tab/>
        <w:t>The number of units to be issued is worked out using the following formula:</w:t>
      </w:r>
    </w:p>
    <w:p w14:paraId="06708151" w14:textId="77777777" w:rsidR="00A266F2" w:rsidRPr="002E194B" w:rsidRDefault="00A266F2" w:rsidP="00A266F2">
      <w:pPr>
        <w:pStyle w:val="subsection2"/>
      </w:pPr>
      <w:r w:rsidRPr="002E194B">
        <w:rPr>
          <w:position w:val="-10"/>
        </w:rPr>
        <w:object w:dxaOrig="1900" w:dyaOrig="420" w14:anchorId="4F5C16FA">
          <v:shape id="_x0000_i1035" type="#_x0000_t75" alt="Start formula BEN minus E minus Increase end formula" style="width:90.85pt;height:19.7pt" o:ole="">
            <v:imagedata r:id="rId44" o:title=""/>
          </v:shape>
          <o:OLEObject Type="Embed" ProgID="Equation.DSMT4" ShapeID="_x0000_i1035" DrawAspect="Content" ObjectID="_1764077343" r:id="rId45"/>
        </w:object>
      </w:r>
    </w:p>
    <w:p w14:paraId="251DB8C6" w14:textId="77777777" w:rsidR="00A266F2" w:rsidRPr="002E194B" w:rsidRDefault="00A266F2" w:rsidP="00A266F2">
      <w:pPr>
        <w:pStyle w:val="subsection2"/>
      </w:pPr>
      <w:r w:rsidRPr="002E194B">
        <w:t>where:</w:t>
      </w:r>
    </w:p>
    <w:p w14:paraId="00464E30" w14:textId="519884CC" w:rsidR="00A266F2" w:rsidRPr="002E194B" w:rsidRDefault="00A266F2" w:rsidP="00A266F2">
      <w:pPr>
        <w:pStyle w:val="Definition"/>
      </w:pPr>
      <w:r w:rsidRPr="002E194B">
        <w:rPr>
          <w:b/>
          <w:i/>
        </w:rPr>
        <w:t>BEN</w:t>
      </w:r>
      <w:r w:rsidRPr="002E194B">
        <w:t xml:space="preserve"> is the baseline emissions number for the facility for the financial year that would be ascertained in accordance with </w:t>
      </w:r>
      <w:r w:rsidR="00432A36" w:rsidRPr="002E194B">
        <w:t>Part 3</w:t>
      </w:r>
      <w:r w:rsidRPr="002E194B">
        <w:t xml:space="preserve"> if </w:t>
      </w:r>
      <w:r w:rsidR="00432A36" w:rsidRPr="002E194B">
        <w:t>subsection 1</w:t>
      </w:r>
      <w:r w:rsidRPr="002E194B">
        <w:t>0(1) had not been enacted.</w:t>
      </w:r>
    </w:p>
    <w:p w14:paraId="24323B24" w14:textId="3CBE588B" w:rsidR="00A266F2" w:rsidRPr="002E194B" w:rsidRDefault="00A266F2" w:rsidP="00A266F2">
      <w:pPr>
        <w:pStyle w:val="notetext"/>
      </w:pPr>
      <w:r w:rsidRPr="002E194B">
        <w:t>Note:</w:t>
      </w:r>
      <w:r w:rsidRPr="002E194B">
        <w:tab/>
      </w:r>
      <w:r w:rsidR="00432A36" w:rsidRPr="002E194B">
        <w:t>Subsection 1</w:t>
      </w:r>
      <w:r w:rsidRPr="002E194B">
        <w:t>0(1) provides for a minimum baseline emissions number of 100,000.</w:t>
      </w:r>
    </w:p>
    <w:p w14:paraId="3613944B" w14:textId="77777777" w:rsidR="00A266F2" w:rsidRPr="002E194B" w:rsidRDefault="00A266F2" w:rsidP="00A266F2">
      <w:pPr>
        <w:pStyle w:val="Definition"/>
      </w:pPr>
      <w:r w:rsidRPr="002E194B">
        <w:rPr>
          <w:b/>
          <w:i/>
        </w:rPr>
        <w:t>E</w:t>
      </w:r>
      <w:r w:rsidRPr="002E194B">
        <w:t xml:space="preserve"> is the number of tonnes of carbon dioxide equivalence of covered emissions of greenhouse gases from the operation of the facility during the financial year.</w:t>
      </w:r>
    </w:p>
    <w:p w14:paraId="282CDCA9" w14:textId="5AC53135" w:rsidR="00A266F2" w:rsidRPr="002E194B" w:rsidRDefault="00A266F2" w:rsidP="00A266F2">
      <w:pPr>
        <w:pStyle w:val="Definition"/>
      </w:pPr>
      <w:r w:rsidRPr="002E194B">
        <w:rPr>
          <w:b/>
          <w:i/>
        </w:rPr>
        <w:t>Increase</w:t>
      </w:r>
      <w:r w:rsidRPr="002E194B">
        <w:t xml:space="preserve"> is the number of Australian carbon credit units (if any) by which the net emissions number for the facility for the financial year is increased under </w:t>
      </w:r>
      <w:r w:rsidR="00432A36" w:rsidRPr="002E194B">
        <w:t>subsection 2</w:t>
      </w:r>
      <w:r w:rsidRPr="002E194B">
        <w:t>2XK(4) of the Act.</w:t>
      </w:r>
    </w:p>
    <w:p w14:paraId="5C1A09F2" w14:textId="77777777" w:rsidR="00A266F2" w:rsidRPr="002E194B" w:rsidRDefault="00A266F2" w:rsidP="00A266F2">
      <w:pPr>
        <w:pStyle w:val="subsection"/>
      </w:pPr>
      <w:r w:rsidRPr="002E194B">
        <w:tab/>
        <w:t>(5)</w:t>
      </w:r>
      <w:r w:rsidRPr="002E194B">
        <w:tab/>
        <w:t xml:space="preserve">If the responsible emitter was the responsible emitter for the facility on a number of days (the </w:t>
      </w:r>
      <w:r w:rsidRPr="002E194B">
        <w:rPr>
          <w:b/>
          <w:i/>
        </w:rPr>
        <w:t>relevant number</w:t>
      </w:r>
      <w:r w:rsidRPr="002E194B">
        <w:t>) in the financial year that is less than 365, the number of units to be issued is worked out using the following formula:</w:t>
      </w:r>
    </w:p>
    <w:p w14:paraId="6DFC7ED9" w14:textId="77777777" w:rsidR="00A266F2" w:rsidRPr="002E194B" w:rsidRDefault="00A266F2" w:rsidP="00A266F2">
      <w:pPr>
        <w:pStyle w:val="subsection2"/>
      </w:pPr>
      <w:r w:rsidRPr="002E194B">
        <w:rPr>
          <w:position w:val="-32"/>
        </w:rPr>
        <w:object w:dxaOrig="1100" w:dyaOrig="760" w14:anchorId="1AEA601F">
          <v:shape id="_x0000_i1036" type="#_x0000_t75" alt="Start formula SMC times start fraction RN over 365 end fraction end formula" style="width:56.55pt;height:35.15pt" o:ole="">
            <v:imagedata r:id="rId46" o:title=""/>
          </v:shape>
          <o:OLEObject Type="Embed" ProgID="Equation.DSMT4" ShapeID="_x0000_i1036" DrawAspect="Content" ObjectID="_1764077344" r:id="rId47"/>
        </w:object>
      </w:r>
    </w:p>
    <w:p w14:paraId="0A9B474B" w14:textId="77777777" w:rsidR="00A266F2" w:rsidRPr="002E194B" w:rsidRDefault="00A266F2" w:rsidP="00A266F2">
      <w:pPr>
        <w:pStyle w:val="subsection2"/>
      </w:pPr>
      <w:r w:rsidRPr="002E194B">
        <w:t>where:</w:t>
      </w:r>
    </w:p>
    <w:p w14:paraId="020AB07D" w14:textId="0F7D2ED5" w:rsidR="00A266F2" w:rsidRPr="002E194B" w:rsidRDefault="00A266F2" w:rsidP="00A266F2">
      <w:pPr>
        <w:pStyle w:val="Definition"/>
      </w:pPr>
      <w:r w:rsidRPr="002E194B">
        <w:rPr>
          <w:b/>
          <w:i/>
        </w:rPr>
        <w:t>SMC</w:t>
      </w:r>
      <w:r w:rsidRPr="002E194B">
        <w:t xml:space="preserve"> means the number worked out using the formula in </w:t>
      </w:r>
      <w:r w:rsidR="00432A36" w:rsidRPr="002E194B">
        <w:t>subsection (</w:t>
      </w:r>
      <w:r w:rsidRPr="002E194B">
        <w:t>4).</w:t>
      </w:r>
    </w:p>
    <w:p w14:paraId="6F214D46" w14:textId="77777777" w:rsidR="00A266F2" w:rsidRPr="002E194B" w:rsidRDefault="00A266F2" w:rsidP="00A266F2">
      <w:pPr>
        <w:pStyle w:val="Definition"/>
      </w:pPr>
      <w:r w:rsidRPr="002E194B">
        <w:rPr>
          <w:b/>
          <w:i/>
        </w:rPr>
        <w:t>RN</w:t>
      </w:r>
      <w:r w:rsidRPr="002E194B">
        <w:t xml:space="preserve"> means the relevant number.</w:t>
      </w:r>
    </w:p>
    <w:p w14:paraId="6B9E7A87" w14:textId="25FD1E4F" w:rsidR="00A266F2" w:rsidRPr="002E194B" w:rsidRDefault="00A266F2" w:rsidP="00A266F2">
      <w:pPr>
        <w:pStyle w:val="ActHead5"/>
      </w:pPr>
      <w:bookmarkStart w:id="83" w:name="_Toc152248829"/>
      <w:r w:rsidRPr="002E194B">
        <w:rPr>
          <w:rStyle w:val="CharSectno"/>
        </w:rPr>
        <w:t>57</w:t>
      </w:r>
      <w:r w:rsidRPr="002E194B">
        <w:t xml:space="preserve">  Issuing safeguard mechanism credit units for a declared multi</w:t>
      </w:r>
      <w:r w:rsidR="002E194B">
        <w:noBreakHyphen/>
      </w:r>
      <w:r w:rsidRPr="002E194B">
        <w:t>year period</w:t>
      </w:r>
      <w:bookmarkEnd w:id="83"/>
    </w:p>
    <w:p w14:paraId="39CF86CD" w14:textId="77777777" w:rsidR="00A266F2" w:rsidRPr="002E194B" w:rsidRDefault="00A266F2" w:rsidP="00A266F2">
      <w:pPr>
        <w:pStyle w:val="SubsectionHead"/>
      </w:pPr>
      <w:r w:rsidRPr="002E194B">
        <w:t>Application for safeguard mechanism credit units</w:t>
      </w:r>
    </w:p>
    <w:p w14:paraId="697346C1" w14:textId="0F0A5188" w:rsidR="00A266F2" w:rsidRPr="002E194B" w:rsidRDefault="00A266F2" w:rsidP="00A266F2">
      <w:pPr>
        <w:pStyle w:val="subsection"/>
      </w:pPr>
      <w:r w:rsidRPr="002E194B">
        <w:tab/>
        <w:t>(1)</w:t>
      </w:r>
      <w:r w:rsidRPr="002E194B">
        <w:tab/>
        <w:t>The responsible emitter for a facility may apply to the Regulator to issue safeguard mechanism credit units to the responsible emitter in relation to the facility for a particular declared multi</w:t>
      </w:r>
      <w:r w:rsidR="002E194B">
        <w:noBreakHyphen/>
      </w:r>
      <w:r w:rsidRPr="002E194B">
        <w:t>year period for the facility.</w:t>
      </w:r>
    </w:p>
    <w:p w14:paraId="066E439E" w14:textId="77777777" w:rsidR="00A266F2" w:rsidRPr="002E194B" w:rsidRDefault="00A266F2" w:rsidP="00A266F2">
      <w:pPr>
        <w:pStyle w:val="SubsectionHead"/>
      </w:pPr>
      <w:r w:rsidRPr="002E194B">
        <w:t>Issue of safeguard mechanism credit units</w:t>
      </w:r>
    </w:p>
    <w:p w14:paraId="4F24AE48" w14:textId="77777777" w:rsidR="00A266F2" w:rsidRPr="002E194B" w:rsidRDefault="00A266F2" w:rsidP="00A266F2">
      <w:pPr>
        <w:pStyle w:val="subsection"/>
      </w:pPr>
      <w:r w:rsidRPr="002E194B">
        <w:tab/>
        <w:t>(2)</w:t>
      </w:r>
      <w:r w:rsidRPr="002E194B">
        <w:tab/>
        <w:t>The Regulator must consider the application as soon as reasonably practicable after receiving it, and if the Regulator:</w:t>
      </w:r>
    </w:p>
    <w:p w14:paraId="4D3EEE9A" w14:textId="02A2A9E1" w:rsidR="00A266F2" w:rsidRPr="002E194B" w:rsidRDefault="00A266F2" w:rsidP="00A266F2">
      <w:pPr>
        <w:pStyle w:val="paragraph"/>
      </w:pPr>
      <w:r w:rsidRPr="002E194B">
        <w:tab/>
        <w:t>(a)</w:t>
      </w:r>
      <w:r w:rsidRPr="002E194B">
        <w:tab/>
        <w:t xml:space="preserve">is satisfied of the matters specified in </w:t>
      </w:r>
      <w:r w:rsidR="00432A36" w:rsidRPr="002E194B">
        <w:t>subsection (</w:t>
      </w:r>
      <w:r w:rsidRPr="002E194B">
        <w:t>3); and</w:t>
      </w:r>
    </w:p>
    <w:p w14:paraId="025459BF" w14:textId="16F91509" w:rsidR="00A266F2" w:rsidRPr="002E194B" w:rsidRDefault="00A266F2" w:rsidP="00A266F2">
      <w:pPr>
        <w:pStyle w:val="paragraph"/>
      </w:pPr>
      <w:r w:rsidRPr="002E194B">
        <w:tab/>
        <w:t>(b)</w:t>
      </w:r>
      <w:r w:rsidRPr="002E194B">
        <w:tab/>
        <w:t>has no evidence to suggest that the quantity of a production variable for the facility for a financial year included in the declared multi</w:t>
      </w:r>
      <w:r w:rsidR="002E194B">
        <w:noBreakHyphen/>
      </w:r>
      <w:r w:rsidRPr="002E194B">
        <w:t>year period, or the covered emissions of greenhouse gases from the operation of the facility in the declared multi</w:t>
      </w:r>
      <w:r w:rsidR="002E194B">
        <w:noBreakHyphen/>
      </w:r>
      <w:r w:rsidRPr="002E194B">
        <w:t>year period, have been inaccurately reported to the Regulator;</w:t>
      </w:r>
    </w:p>
    <w:p w14:paraId="7903B905" w14:textId="77777777" w:rsidR="00A266F2" w:rsidRPr="002E194B" w:rsidRDefault="00A266F2" w:rsidP="00A266F2">
      <w:pPr>
        <w:pStyle w:val="subsection2"/>
      </w:pPr>
      <w:r w:rsidRPr="002E194B">
        <w:t>the Regulator must:</w:t>
      </w:r>
    </w:p>
    <w:p w14:paraId="1EDDDD59" w14:textId="1C0819E9" w:rsidR="00A266F2" w:rsidRPr="002E194B" w:rsidRDefault="00A266F2" w:rsidP="00A266F2">
      <w:pPr>
        <w:pStyle w:val="paragraph"/>
      </w:pPr>
      <w:r w:rsidRPr="002E194B">
        <w:tab/>
        <w:t>(c)</w:t>
      </w:r>
      <w:r w:rsidRPr="002E194B">
        <w:tab/>
        <w:t xml:space="preserve">determine, in accordance with </w:t>
      </w:r>
      <w:r w:rsidR="00432A36" w:rsidRPr="002E194B">
        <w:t>subsection (</w:t>
      </w:r>
      <w:r w:rsidRPr="002E194B">
        <w:t>4), the number of units to be issued; and</w:t>
      </w:r>
    </w:p>
    <w:p w14:paraId="4081525C" w14:textId="77777777" w:rsidR="00A266F2" w:rsidRPr="002E194B" w:rsidRDefault="00A266F2" w:rsidP="00A266F2">
      <w:pPr>
        <w:pStyle w:val="paragraph"/>
      </w:pPr>
      <w:r w:rsidRPr="002E194B">
        <w:tab/>
        <w:t>(d)</w:t>
      </w:r>
      <w:r w:rsidRPr="002E194B">
        <w:tab/>
        <w:t>decide to issue that number of units to the responsible emitter.</w:t>
      </w:r>
    </w:p>
    <w:p w14:paraId="3C4161A6" w14:textId="0F9D4D60" w:rsidR="00A266F2" w:rsidRPr="002E194B" w:rsidRDefault="00A266F2" w:rsidP="00A266F2">
      <w:pPr>
        <w:pStyle w:val="notetext"/>
      </w:pPr>
      <w:r w:rsidRPr="002E194B">
        <w:t>Note:</w:t>
      </w:r>
      <w:r w:rsidRPr="002E194B">
        <w:tab/>
        <w:t xml:space="preserve">See also </w:t>
      </w:r>
      <w:r w:rsidR="00432A36" w:rsidRPr="002E194B">
        <w:t>section 5</w:t>
      </w:r>
      <w:r w:rsidRPr="002E194B">
        <w:t>8A (identifying safeguard mechanism credit units with a financial year etc.).</w:t>
      </w:r>
    </w:p>
    <w:p w14:paraId="334BE90F" w14:textId="77777777" w:rsidR="00A266F2" w:rsidRPr="002E194B" w:rsidRDefault="00A266F2" w:rsidP="00A266F2">
      <w:pPr>
        <w:pStyle w:val="SubsectionHead"/>
      </w:pPr>
      <w:r w:rsidRPr="002E194B">
        <w:t>Matters of which the Regulator must be satisfied</w:t>
      </w:r>
    </w:p>
    <w:p w14:paraId="0238B06E" w14:textId="77777777" w:rsidR="00A266F2" w:rsidRPr="002E194B" w:rsidRDefault="00A266F2" w:rsidP="00A266F2">
      <w:pPr>
        <w:pStyle w:val="subsection"/>
      </w:pPr>
      <w:r w:rsidRPr="002E194B">
        <w:tab/>
        <w:t>(3)</w:t>
      </w:r>
      <w:r w:rsidRPr="002E194B">
        <w:tab/>
        <w:t>The following matters are specified:</w:t>
      </w:r>
    </w:p>
    <w:p w14:paraId="53D5267B" w14:textId="204ED0D8" w:rsidR="00A266F2" w:rsidRPr="002E194B" w:rsidRDefault="00A266F2" w:rsidP="00A266F2">
      <w:pPr>
        <w:pStyle w:val="paragraph"/>
      </w:pPr>
      <w:r w:rsidRPr="002E194B">
        <w:tab/>
        <w:t>(a)</w:t>
      </w:r>
      <w:r w:rsidRPr="002E194B">
        <w:tab/>
        <w:t>the baseline emissions number for the facility for the declared multi</w:t>
      </w:r>
      <w:r w:rsidR="002E194B">
        <w:noBreakHyphen/>
      </w:r>
      <w:r w:rsidRPr="002E194B">
        <w:t>year period is greater than the sum of:</w:t>
      </w:r>
    </w:p>
    <w:p w14:paraId="33321135" w14:textId="68C6CFBD" w:rsidR="00A266F2" w:rsidRPr="002E194B" w:rsidRDefault="00A266F2" w:rsidP="00A266F2">
      <w:pPr>
        <w:pStyle w:val="paragraphsub"/>
      </w:pPr>
      <w:r w:rsidRPr="002E194B">
        <w:tab/>
        <w:t>(i)</w:t>
      </w:r>
      <w:r w:rsidRPr="002E194B">
        <w:tab/>
        <w:t>the number of tonnes of carbon dioxide equivalence of covered emissions of greenhouse gases from the operation of the facility during each financial year included in the declared multi</w:t>
      </w:r>
      <w:r w:rsidR="002E194B">
        <w:noBreakHyphen/>
      </w:r>
      <w:r w:rsidRPr="002E194B">
        <w:t>year period; and</w:t>
      </w:r>
    </w:p>
    <w:p w14:paraId="22CAE48A" w14:textId="152059CA" w:rsidR="00A266F2" w:rsidRPr="002E194B" w:rsidRDefault="00A266F2" w:rsidP="00A266F2">
      <w:pPr>
        <w:pStyle w:val="paragraphsub"/>
      </w:pPr>
      <w:r w:rsidRPr="002E194B">
        <w:tab/>
        <w:t>(ii)</w:t>
      </w:r>
      <w:r w:rsidRPr="002E194B">
        <w:tab/>
        <w:t>the number of Australian carbon credit units (if any) by which the net emissions number for the facility for the declared multi</w:t>
      </w:r>
      <w:r w:rsidR="002E194B">
        <w:noBreakHyphen/>
      </w:r>
      <w:r w:rsidRPr="002E194B">
        <w:t xml:space="preserve">year period is increased under </w:t>
      </w:r>
      <w:r w:rsidR="00432A36" w:rsidRPr="002E194B">
        <w:t>subsection 2</w:t>
      </w:r>
      <w:r w:rsidRPr="002E194B">
        <w:t>2XK(4) of the Act;</w:t>
      </w:r>
    </w:p>
    <w:p w14:paraId="5CAE4425" w14:textId="77777777" w:rsidR="00A266F2" w:rsidRPr="002E194B" w:rsidRDefault="00A266F2" w:rsidP="00A266F2">
      <w:pPr>
        <w:pStyle w:val="paragraph"/>
      </w:pPr>
      <w:r w:rsidRPr="002E194B">
        <w:tab/>
        <w:t>(b)</w:t>
      </w:r>
      <w:r w:rsidRPr="002E194B">
        <w:tab/>
        <w:t>the facility is not a landfill facility;</w:t>
      </w:r>
    </w:p>
    <w:p w14:paraId="24791A42" w14:textId="3D3B59FC" w:rsidR="00A266F2" w:rsidRPr="002E194B" w:rsidRDefault="00A266F2" w:rsidP="00A266F2">
      <w:pPr>
        <w:pStyle w:val="paragraph"/>
      </w:pPr>
      <w:r w:rsidRPr="002E194B">
        <w:tab/>
        <w:t>(c)</w:t>
      </w:r>
      <w:r w:rsidRPr="002E194B">
        <w:tab/>
        <w:t>the facility is a designated large facility, or an eligible facility, for each of the financial years included in the declared multi</w:t>
      </w:r>
      <w:r w:rsidR="002E194B">
        <w:noBreakHyphen/>
      </w:r>
      <w:r w:rsidRPr="002E194B">
        <w:t>year period;</w:t>
      </w:r>
    </w:p>
    <w:p w14:paraId="54F10F25" w14:textId="4C960091" w:rsidR="00A266F2" w:rsidRDefault="00A266F2" w:rsidP="00A266F2">
      <w:pPr>
        <w:pStyle w:val="paragraph"/>
      </w:pPr>
      <w:r w:rsidRPr="002E194B">
        <w:tab/>
        <w:t>(d)</w:t>
      </w:r>
      <w:r w:rsidRPr="002E194B">
        <w:tab/>
        <w:t>no borrowing adjustment determination specifies a borrowing adjustment number for the facility for a financial year included in the declared multi</w:t>
      </w:r>
      <w:r w:rsidR="002E194B">
        <w:noBreakHyphen/>
      </w:r>
      <w:r w:rsidRPr="002E194B">
        <w:t>year period.</w:t>
      </w:r>
    </w:p>
    <w:p w14:paraId="5E897990" w14:textId="0F03DF64" w:rsidR="008D3043" w:rsidRPr="002E194B" w:rsidRDefault="009A524D" w:rsidP="00A266F2">
      <w:pPr>
        <w:pStyle w:val="paragraph"/>
      </w:pPr>
      <w:r>
        <w:tab/>
      </w:r>
      <w:r w:rsidRPr="006466F7">
        <w:rPr>
          <w:color w:val="4F81BD" w:themeColor="accent1"/>
        </w:rPr>
        <w:t xml:space="preserve">                        (e) </w:t>
      </w:r>
      <w:r w:rsidR="008D3043" w:rsidRPr="006466F7">
        <w:rPr>
          <w:color w:val="4F81BD" w:themeColor="accent1"/>
        </w:rPr>
        <w:t>if the facility is a trade-exposed baseline-adjusted facility for the financial year—the facility was a trade-exposed baseline-adjusted facility for the previous financial year.</w:t>
      </w:r>
    </w:p>
    <w:p w14:paraId="3EDEEEFC" w14:textId="77777777" w:rsidR="00A266F2" w:rsidRPr="002E194B" w:rsidRDefault="00A266F2" w:rsidP="00A266F2">
      <w:pPr>
        <w:pStyle w:val="SubsectionHead"/>
      </w:pPr>
      <w:r w:rsidRPr="002E194B">
        <w:t>Number of safeguard mechanism credit units to be issued</w:t>
      </w:r>
    </w:p>
    <w:p w14:paraId="09830CA5" w14:textId="77777777" w:rsidR="00A266F2" w:rsidRPr="002E194B" w:rsidRDefault="00A266F2" w:rsidP="00A266F2">
      <w:pPr>
        <w:pStyle w:val="subsection"/>
      </w:pPr>
      <w:r w:rsidRPr="002E194B">
        <w:tab/>
        <w:t>(4)</w:t>
      </w:r>
      <w:r w:rsidRPr="002E194B">
        <w:tab/>
        <w:t>The number of units to be issued is worked out using the following formula:</w:t>
      </w:r>
    </w:p>
    <w:p w14:paraId="0388DA48" w14:textId="77777777" w:rsidR="00A266F2" w:rsidRPr="002E194B" w:rsidRDefault="00A266F2" w:rsidP="00A266F2">
      <w:pPr>
        <w:pStyle w:val="subsection2"/>
      </w:pPr>
      <w:r w:rsidRPr="002E194B">
        <w:rPr>
          <w:position w:val="-24"/>
        </w:rPr>
        <w:object w:dxaOrig="2380" w:dyaOrig="560" w14:anchorId="2C763CEF">
          <v:shape id="_x0000_i1037" type="#_x0000_t75" alt="Start formula sigma above subscript t BEN subscript t minus E subscript t minus Increase subscript t end formula" style="width:119.15pt;height:30.85pt" o:ole="">
            <v:imagedata r:id="rId48" o:title=""/>
          </v:shape>
          <o:OLEObject Type="Embed" ProgID="Equation.DSMT4" ShapeID="_x0000_i1037" DrawAspect="Content" ObjectID="_1764077345" r:id="rId49"/>
        </w:object>
      </w:r>
    </w:p>
    <w:p w14:paraId="342AA272" w14:textId="77777777" w:rsidR="00A266F2" w:rsidRPr="002E194B" w:rsidRDefault="00A266F2" w:rsidP="00A266F2">
      <w:pPr>
        <w:pStyle w:val="subsection2"/>
      </w:pPr>
      <w:r w:rsidRPr="002E194B">
        <w:t>where:</w:t>
      </w:r>
    </w:p>
    <w:p w14:paraId="62A6C248" w14:textId="7754AA4C" w:rsidR="00A266F2" w:rsidRPr="002E194B" w:rsidRDefault="00A266F2" w:rsidP="00A266F2">
      <w:pPr>
        <w:pStyle w:val="Definition"/>
      </w:pPr>
      <w:r w:rsidRPr="002E194B">
        <w:rPr>
          <w:b/>
          <w:i/>
        </w:rPr>
        <w:t>t</w:t>
      </w:r>
      <w:r w:rsidRPr="002E194B">
        <w:t xml:space="preserve"> is a financial year included in the declared multi</w:t>
      </w:r>
      <w:r w:rsidR="002E194B">
        <w:noBreakHyphen/>
      </w:r>
      <w:r w:rsidRPr="002E194B">
        <w:t>year period.</w:t>
      </w:r>
    </w:p>
    <w:p w14:paraId="32784050" w14:textId="17EC8E63" w:rsidR="00A266F2" w:rsidRPr="002E194B" w:rsidRDefault="00A266F2" w:rsidP="00A266F2">
      <w:pPr>
        <w:pStyle w:val="Definition"/>
      </w:pPr>
      <w:r w:rsidRPr="002E194B">
        <w:rPr>
          <w:b/>
          <w:i/>
        </w:rPr>
        <w:t>BEN</w:t>
      </w:r>
      <w:r w:rsidRPr="002E194B">
        <w:t>,</w:t>
      </w:r>
      <w:r w:rsidRPr="002E194B">
        <w:rPr>
          <w:b/>
          <w:i/>
          <w:vertAlign w:val="subscript"/>
        </w:rPr>
        <w:t xml:space="preserve"> </w:t>
      </w:r>
      <w:r w:rsidRPr="002E194B">
        <w:t>in relation to a financial year included in the declared multi</w:t>
      </w:r>
      <w:r w:rsidR="002E194B">
        <w:noBreakHyphen/>
      </w:r>
      <w:r w:rsidRPr="002E194B">
        <w:t xml:space="preserve">year period, is the baseline emissions number for the facility for the financial year that would be ascertained in accordance with </w:t>
      </w:r>
      <w:r w:rsidR="00432A36" w:rsidRPr="002E194B">
        <w:t>Part 3</w:t>
      </w:r>
      <w:r w:rsidRPr="002E194B">
        <w:t xml:space="preserve"> if </w:t>
      </w:r>
      <w:r w:rsidR="00432A36" w:rsidRPr="002E194B">
        <w:t>subsection 1</w:t>
      </w:r>
      <w:r w:rsidRPr="002E194B">
        <w:t>0(1) had not been enacted.</w:t>
      </w:r>
    </w:p>
    <w:p w14:paraId="4A481614" w14:textId="55786FB7" w:rsidR="00A266F2" w:rsidRPr="002E194B" w:rsidRDefault="00A266F2" w:rsidP="00A266F2">
      <w:pPr>
        <w:pStyle w:val="notetext"/>
      </w:pPr>
      <w:r w:rsidRPr="002E194B">
        <w:t>Note:</w:t>
      </w:r>
      <w:r w:rsidRPr="002E194B">
        <w:tab/>
      </w:r>
      <w:r w:rsidR="00432A36" w:rsidRPr="002E194B">
        <w:t>Subsection 1</w:t>
      </w:r>
      <w:r w:rsidRPr="002E194B">
        <w:t>0(1) provides for a minimum baseline emissions number of 100,000.</w:t>
      </w:r>
    </w:p>
    <w:p w14:paraId="4A83CF03" w14:textId="68EF3044" w:rsidR="00A266F2" w:rsidRPr="002E194B" w:rsidRDefault="00A266F2" w:rsidP="00A266F2">
      <w:pPr>
        <w:pStyle w:val="Definition"/>
      </w:pPr>
      <w:r w:rsidRPr="002E194B">
        <w:rPr>
          <w:b/>
          <w:i/>
        </w:rPr>
        <w:t>E</w:t>
      </w:r>
      <w:r w:rsidRPr="002E194B">
        <w:t>, in relation to a financial year included in the declared multi</w:t>
      </w:r>
      <w:r w:rsidR="002E194B">
        <w:noBreakHyphen/>
      </w:r>
      <w:r w:rsidRPr="002E194B">
        <w:t>year period, is the number of tonnes of carbon dioxide equivalence of covered emissions of greenhouse gases from the operation of the facility during the financial year.</w:t>
      </w:r>
    </w:p>
    <w:p w14:paraId="3DA98673" w14:textId="2A91BD24" w:rsidR="00A266F2" w:rsidRPr="002E194B" w:rsidRDefault="00A266F2" w:rsidP="00A266F2">
      <w:pPr>
        <w:pStyle w:val="Definition"/>
      </w:pPr>
      <w:r w:rsidRPr="002E194B">
        <w:rPr>
          <w:b/>
          <w:i/>
        </w:rPr>
        <w:t>Increase</w:t>
      </w:r>
      <w:r w:rsidRPr="002E194B">
        <w:t>, in relation to a financial year included in the declared multi</w:t>
      </w:r>
      <w:r w:rsidR="002E194B">
        <w:noBreakHyphen/>
      </w:r>
      <w:r w:rsidRPr="002E194B">
        <w:t xml:space="preserve">year period, is the number of Australian carbon credit units (if any) by which the net emissions number for the facility for the financial year is increased under </w:t>
      </w:r>
      <w:r w:rsidR="00432A36" w:rsidRPr="002E194B">
        <w:t>subsection 2</w:t>
      </w:r>
      <w:r w:rsidRPr="002E194B">
        <w:t>2XK(4) of the Act.</w:t>
      </w:r>
    </w:p>
    <w:p w14:paraId="2B97B3E2" w14:textId="77777777" w:rsidR="00A266F2" w:rsidRPr="002E194B" w:rsidRDefault="00A266F2" w:rsidP="00A266F2">
      <w:pPr>
        <w:pStyle w:val="ActHead5"/>
      </w:pPr>
      <w:bookmarkStart w:id="84" w:name="_Toc152248830"/>
      <w:r w:rsidRPr="002E194B">
        <w:rPr>
          <w:rStyle w:val="CharSectno"/>
        </w:rPr>
        <w:t>58</w:t>
      </w:r>
      <w:r w:rsidRPr="002E194B">
        <w:t xml:space="preserve">  Application requirements</w:t>
      </w:r>
      <w:bookmarkEnd w:id="84"/>
    </w:p>
    <w:p w14:paraId="75DCB13A" w14:textId="0AF173BF" w:rsidR="00A266F2" w:rsidRPr="002E194B" w:rsidRDefault="00A266F2" w:rsidP="00A266F2">
      <w:pPr>
        <w:pStyle w:val="subsection"/>
      </w:pPr>
      <w:r w:rsidRPr="002E194B">
        <w:tab/>
        <w:t>(1)</w:t>
      </w:r>
      <w:r w:rsidRPr="002E194B">
        <w:tab/>
        <w:t xml:space="preserve">An application for safeguard mechanism credit units by a responsible emitter under </w:t>
      </w:r>
      <w:r w:rsidR="00432A36" w:rsidRPr="002E194B">
        <w:t>subsection 5</w:t>
      </w:r>
      <w:r w:rsidRPr="002E194B">
        <w:t>6(1) or 57(1) must be in writing and must:</w:t>
      </w:r>
    </w:p>
    <w:p w14:paraId="2E87ECE4" w14:textId="77777777" w:rsidR="00A266F2" w:rsidRPr="002E194B" w:rsidRDefault="00A266F2" w:rsidP="00A266F2">
      <w:pPr>
        <w:pStyle w:val="paragraph"/>
      </w:pPr>
      <w:r w:rsidRPr="002E194B">
        <w:tab/>
        <w:t>(a)</w:t>
      </w:r>
      <w:r w:rsidRPr="002E194B">
        <w:tab/>
        <w:t>specify the Registry account kept by the responsible emitter in which, if the Regulator decides to issue the units, the Regulator must make an entry for the units; and</w:t>
      </w:r>
    </w:p>
    <w:p w14:paraId="2F97B32E" w14:textId="77777777" w:rsidR="00A266F2" w:rsidRPr="002E194B" w:rsidRDefault="00A266F2" w:rsidP="00A266F2">
      <w:pPr>
        <w:pStyle w:val="paragraph"/>
      </w:pPr>
      <w:r w:rsidRPr="002E194B">
        <w:tab/>
        <w:t>(b)</w:t>
      </w:r>
      <w:r w:rsidRPr="002E194B">
        <w:tab/>
        <w:t>include an acknowledgement that the Regulator may require the relinquishment of safeguard mechanism credit units issued on false or misleading information or as a result of fraudulent conduct.</w:t>
      </w:r>
    </w:p>
    <w:p w14:paraId="69C1C912" w14:textId="77777777" w:rsidR="00A266F2" w:rsidRPr="002E194B" w:rsidRDefault="00A266F2" w:rsidP="00A266F2">
      <w:pPr>
        <w:pStyle w:val="notetext"/>
      </w:pPr>
      <w:r w:rsidRPr="002E194B">
        <w:t>Note:</w:t>
      </w:r>
      <w:r w:rsidRPr="002E194B">
        <w:tab/>
        <w:t>For the requirement to relinquish safeguard mechanism credit units in certain circumstances, see sections 22XNE and 22XNF of the Act.</w:t>
      </w:r>
    </w:p>
    <w:p w14:paraId="4A4B9DD1" w14:textId="77777777" w:rsidR="00A266F2" w:rsidRPr="002E194B" w:rsidRDefault="00A266F2" w:rsidP="00A266F2">
      <w:pPr>
        <w:pStyle w:val="subsection"/>
      </w:pPr>
      <w:r w:rsidRPr="002E194B">
        <w:tab/>
        <w:t>(2)</w:t>
      </w:r>
      <w:r w:rsidRPr="002E194B">
        <w:tab/>
        <w:t>At any time before the Regulator decides the application, the responsible emitter may, in writing, withdraw the application.</w:t>
      </w:r>
    </w:p>
    <w:p w14:paraId="51F23271" w14:textId="7B89F5A5" w:rsidR="00A266F2" w:rsidRPr="002E194B" w:rsidRDefault="00432A36" w:rsidP="00A266F2">
      <w:pPr>
        <w:pStyle w:val="ActHead3"/>
      </w:pPr>
      <w:bookmarkStart w:id="85" w:name="_Toc152248831"/>
      <w:r w:rsidRPr="002E194B">
        <w:rPr>
          <w:rStyle w:val="CharDivNo"/>
        </w:rPr>
        <w:t>Division 3</w:t>
      </w:r>
      <w:r w:rsidR="00A266F2" w:rsidRPr="002E194B">
        <w:t>—</w:t>
      </w:r>
      <w:r w:rsidR="00A266F2" w:rsidRPr="002E194B">
        <w:rPr>
          <w:rStyle w:val="CharDivText"/>
        </w:rPr>
        <w:t>Timing etc. of issue of safeguard mechanism credit units</w:t>
      </w:r>
      <w:bookmarkEnd w:id="85"/>
    </w:p>
    <w:p w14:paraId="5385F8E2" w14:textId="77777777" w:rsidR="00A266F2" w:rsidRPr="002E194B" w:rsidRDefault="00A266F2" w:rsidP="00A266F2">
      <w:pPr>
        <w:pStyle w:val="ActHead5"/>
      </w:pPr>
      <w:bookmarkStart w:id="86" w:name="_Toc152248832"/>
      <w:r w:rsidRPr="002E194B">
        <w:rPr>
          <w:rStyle w:val="CharSectno"/>
        </w:rPr>
        <w:t>58A</w:t>
      </w:r>
      <w:r w:rsidRPr="002E194B">
        <w:t xml:space="preserve">  Identifying safeguard mechanism credit units with a financial year etc.</w:t>
      </w:r>
      <w:bookmarkEnd w:id="86"/>
    </w:p>
    <w:p w14:paraId="55A9DC27" w14:textId="77777777" w:rsidR="00A266F2" w:rsidRPr="002E194B" w:rsidRDefault="00A266F2" w:rsidP="00A266F2">
      <w:pPr>
        <w:pStyle w:val="SubsectionHead"/>
      </w:pPr>
      <w:r w:rsidRPr="002E194B">
        <w:t>Identifying safeguard mechanism credit units with a financial year</w:t>
      </w:r>
    </w:p>
    <w:p w14:paraId="706FAD24" w14:textId="58ECC3C5" w:rsidR="00A266F2" w:rsidRPr="002E194B" w:rsidRDefault="00A266F2" w:rsidP="00A266F2">
      <w:pPr>
        <w:pStyle w:val="subsection"/>
      </w:pPr>
      <w:r w:rsidRPr="002E194B">
        <w:tab/>
        <w:t>(1)</w:t>
      </w:r>
      <w:r w:rsidRPr="002E194B">
        <w:tab/>
        <w:t xml:space="preserve">For the purposes of </w:t>
      </w:r>
      <w:r w:rsidR="00432A36" w:rsidRPr="002E194B">
        <w:t>subsection 2</w:t>
      </w:r>
      <w:r w:rsidRPr="002E194B">
        <w:t>2XNC(2) of the Act:</w:t>
      </w:r>
    </w:p>
    <w:p w14:paraId="07522A47" w14:textId="77777777" w:rsidR="00A266F2" w:rsidRPr="002E194B" w:rsidRDefault="00A266F2" w:rsidP="00A266F2">
      <w:pPr>
        <w:pStyle w:val="paragraph"/>
      </w:pPr>
      <w:r w:rsidRPr="002E194B">
        <w:tab/>
        <w:t>(a)</w:t>
      </w:r>
      <w:r w:rsidRPr="002E194B">
        <w:tab/>
        <w:t>if the Regulator decides to issue a safeguard mechanism credit unit to a person in relation to a facility for a financial year—the Regulator must identify the unit with that financial year; or</w:t>
      </w:r>
    </w:p>
    <w:p w14:paraId="762CA45B" w14:textId="74C11B22" w:rsidR="00A266F2" w:rsidRPr="002E194B" w:rsidRDefault="00A266F2" w:rsidP="00A266F2">
      <w:pPr>
        <w:pStyle w:val="paragraph"/>
      </w:pPr>
      <w:r w:rsidRPr="002E194B">
        <w:tab/>
        <w:t>(b)</w:t>
      </w:r>
      <w:r w:rsidRPr="002E194B">
        <w:tab/>
        <w:t>if the Regulator decides to issue a safeguard mechanism credit unit to a person in relation to a facility for a declared multi</w:t>
      </w:r>
      <w:r w:rsidR="002E194B">
        <w:noBreakHyphen/>
      </w:r>
      <w:r w:rsidRPr="002E194B">
        <w:t>year period for the facility—the Regulator must identify the unit with the most recent financial year included in that declared multi</w:t>
      </w:r>
      <w:r w:rsidR="002E194B">
        <w:noBreakHyphen/>
      </w:r>
      <w:r w:rsidRPr="002E194B">
        <w:t>year period.</w:t>
      </w:r>
    </w:p>
    <w:p w14:paraId="29AA2A9A" w14:textId="77777777" w:rsidR="00A266F2" w:rsidRPr="002E194B" w:rsidRDefault="00A266F2" w:rsidP="00A266F2">
      <w:pPr>
        <w:pStyle w:val="SubsectionHead"/>
      </w:pPr>
      <w:r w:rsidRPr="002E194B">
        <w:t>When safeguard mechanism credit units are to be issued for financial years</w:t>
      </w:r>
    </w:p>
    <w:p w14:paraId="00310D06" w14:textId="77777777" w:rsidR="00A266F2" w:rsidRPr="002E194B" w:rsidRDefault="00A266F2" w:rsidP="00A266F2">
      <w:pPr>
        <w:pStyle w:val="subsection"/>
      </w:pPr>
      <w:r w:rsidRPr="002E194B">
        <w:tab/>
        <w:t>(2)</w:t>
      </w:r>
      <w:r w:rsidRPr="002E194B">
        <w:tab/>
        <w:t>If:</w:t>
      </w:r>
    </w:p>
    <w:p w14:paraId="74CD3FB2" w14:textId="41138DC0" w:rsidR="00A266F2" w:rsidRPr="002E194B" w:rsidRDefault="00A266F2" w:rsidP="00A266F2">
      <w:pPr>
        <w:pStyle w:val="paragraph"/>
      </w:pPr>
      <w:r w:rsidRPr="002E194B">
        <w:tab/>
        <w:t>(a)</w:t>
      </w:r>
      <w:r w:rsidRPr="002E194B">
        <w:tab/>
        <w:t xml:space="preserve">the responsible emitter for a facility applies under </w:t>
      </w:r>
      <w:r w:rsidR="00432A36" w:rsidRPr="002E194B">
        <w:t>subsection 5</w:t>
      </w:r>
      <w:r w:rsidRPr="002E194B">
        <w:t>6(1) to the Regulator to issue safeguard mechanism credit units to the responsible emitter in relation to the facility for a particular financial year; and</w:t>
      </w:r>
    </w:p>
    <w:p w14:paraId="0111896E" w14:textId="77777777" w:rsidR="00A266F2" w:rsidRPr="002E194B" w:rsidRDefault="00A266F2" w:rsidP="00A266F2">
      <w:pPr>
        <w:pStyle w:val="paragraph"/>
      </w:pPr>
      <w:r w:rsidRPr="002E194B">
        <w:tab/>
        <w:t>(b)</w:t>
      </w:r>
      <w:r w:rsidRPr="002E194B">
        <w:tab/>
        <w:t>the application is made before the first 31 January after the end of the financial year; and</w:t>
      </w:r>
    </w:p>
    <w:p w14:paraId="18D1E2E8" w14:textId="77777777" w:rsidR="00A266F2" w:rsidRPr="002E194B" w:rsidRDefault="00A266F2" w:rsidP="00A266F2">
      <w:pPr>
        <w:pStyle w:val="paragraph"/>
      </w:pPr>
      <w:r w:rsidRPr="002E194B">
        <w:tab/>
        <w:t>(c)</w:t>
      </w:r>
      <w:r w:rsidRPr="002E194B">
        <w:tab/>
        <w:t>the Regulator decides to issue safeguard mechanism credit units to the responsible emitter in relation to the facility for the financial year;</w:t>
      </w:r>
    </w:p>
    <w:p w14:paraId="46FA9C9F" w14:textId="77777777" w:rsidR="00A266F2" w:rsidRPr="002E194B" w:rsidRDefault="00A266F2" w:rsidP="00A266F2">
      <w:pPr>
        <w:pStyle w:val="subsection2"/>
      </w:pPr>
      <w:r w:rsidRPr="002E194B">
        <w:t>the Regulator must issue those units on a day that is as close to that 31 January as is reasonably practicable.</w:t>
      </w:r>
    </w:p>
    <w:p w14:paraId="175769E7" w14:textId="7E512CAE" w:rsidR="00A266F2" w:rsidRPr="002E194B" w:rsidRDefault="00A266F2" w:rsidP="00A266F2">
      <w:pPr>
        <w:pStyle w:val="SubsectionHead"/>
      </w:pPr>
      <w:r w:rsidRPr="002E194B">
        <w:t>When safeguard mechanism credit units are to be issued for declared multi</w:t>
      </w:r>
      <w:r w:rsidR="002E194B">
        <w:noBreakHyphen/>
      </w:r>
      <w:r w:rsidRPr="002E194B">
        <w:t>year periods</w:t>
      </w:r>
    </w:p>
    <w:p w14:paraId="0F866E88" w14:textId="77777777" w:rsidR="00A266F2" w:rsidRPr="002E194B" w:rsidRDefault="00A266F2" w:rsidP="00A266F2">
      <w:pPr>
        <w:pStyle w:val="subsection"/>
      </w:pPr>
      <w:r w:rsidRPr="002E194B">
        <w:tab/>
        <w:t>(3)</w:t>
      </w:r>
      <w:r w:rsidRPr="002E194B">
        <w:tab/>
        <w:t>If:</w:t>
      </w:r>
    </w:p>
    <w:p w14:paraId="334AFFF2" w14:textId="32895C27" w:rsidR="00A266F2" w:rsidRPr="002E194B" w:rsidRDefault="00A266F2" w:rsidP="00A266F2">
      <w:pPr>
        <w:pStyle w:val="paragraph"/>
      </w:pPr>
      <w:r w:rsidRPr="002E194B">
        <w:tab/>
        <w:t>(a)</w:t>
      </w:r>
      <w:r w:rsidRPr="002E194B">
        <w:tab/>
        <w:t xml:space="preserve">the responsible emitter for a facility applies under </w:t>
      </w:r>
      <w:r w:rsidR="00432A36" w:rsidRPr="002E194B">
        <w:t>subsection 5</w:t>
      </w:r>
      <w:r w:rsidRPr="002E194B">
        <w:t>7(1) to the Regulator to issue safeguard mechanism credit units to the responsible emitter in relation to the facility for a particular declared multi</w:t>
      </w:r>
      <w:r w:rsidR="002E194B">
        <w:noBreakHyphen/>
      </w:r>
      <w:r w:rsidRPr="002E194B">
        <w:t>year period for the facility; and</w:t>
      </w:r>
    </w:p>
    <w:p w14:paraId="5F49A4A7" w14:textId="7000BBCE" w:rsidR="00A266F2" w:rsidRPr="002E194B" w:rsidRDefault="00A266F2" w:rsidP="00A266F2">
      <w:pPr>
        <w:pStyle w:val="paragraph"/>
      </w:pPr>
      <w:r w:rsidRPr="002E194B">
        <w:tab/>
        <w:t>(b)</w:t>
      </w:r>
      <w:r w:rsidRPr="002E194B">
        <w:tab/>
        <w:t>the application is made before the first 31 January after the end of the declared multi</w:t>
      </w:r>
      <w:r w:rsidR="002E194B">
        <w:noBreakHyphen/>
      </w:r>
      <w:r w:rsidRPr="002E194B">
        <w:t>year period; and</w:t>
      </w:r>
    </w:p>
    <w:p w14:paraId="273E8E49" w14:textId="7975ACEF" w:rsidR="00A266F2" w:rsidRPr="002E194B" w:rsidRDefault="00A266F2" w:rsidP="00A266F2">
      <w:pPr>
        <w:pStyle w:val="paragraph"/>
      </w:pPr>
      <w:r w:rsidRPr="002E194B">
        <w:tab/>
        <w:t>(c)</w:t>
      </w:r>
      <w:r w:rsidRPr="002E194B">
        <w:tab/>
        <w:t>the Regulator decides to issue safeguard mechanism credit units to the responsible emitter in relation to the facility for the declared multi</w:t>
      </w:r>
      <w:r w:rsidR="002E194B">
        <w:noBreakHyphen/>
      </w:r>
      <w:r w:rsidRPr="002E194B">
        <w:t>year period;</w:t>
      </w:r>
    </w:p>
    <w:p w14:paraId="25E5446A" w14:textId="77777777" w:rsidR="00A266F2" w:rsidRPr="002E194B" w:rsidRDefault="00A266F2" w:rsidP="00A266F2">
      <w:pPr>
        <w:pStyle w:val="subsection2"/>
      </w:pPr>
      <w:r w:rsidRPr="002E194B">
        <w:t>the Regulator must issue those units on a day that is as close to that 31 January as is reasonably practicable.</w:t>
      </w:r>
    </w:p>
    <w:p w14:paraId="677E4B55" w14:textId="5449B35C" w:rsidR="00A266F2" w:rsidRPr="002E194B" w:rsidRDefault="00432A36" w:rsidP="00A266F2">
      <w:pPr>
        <w:pStyle w:val="ActHead3"/>
      </w:pPr>
      <w:bookmarkStart w:id="87" w:name="_Toc152248833"/>
      <w:r w:rsidRPr="002E194B">
        <w:rPr>
          <w:rStyle w:val="CharDivNo"/>
        </w:rPr>
        <w:t>Division 4</w:t>
      </w:r>
      <w:r w:rsidR="00A266F2" w:rsidRPr="002E194B">
        <w:t>—</w:t>
      </w:r>
      <w:r w:rsidR="00A266F2" w:rsidRPr="002E194B">
        <w:rPr>
          <w:rStyle w:val="CharDivText"/>
        </w:rPr>
        <w:t>Eligible facilities</w:t>
      </w:r>
      <w:bookmarkEnd w:id="87"/>
    </w:p>
    <w:p w14:paraId="731CD7E3" w14:textId="77777777" w:rsidR="00A266F2" w:rsidRPr="002E194B" w:rsidRDefault="00A266F2" w:rsidP="00A266F2">
      <w:pPr>
        <w:pStyle w:val="ActHead5"/>
      </w:pPr>
      <w:bookmarkStart w:id="88" w:name="_Toc152248834"/>
      <w:r w:rsidRPr="002E194B">
        <w:rPr>
          <w:rStyle w:val="CharSectno"/>
        </w:rPr>
        <w:t>58B</w:t>
      </w:r>
      <w:r w:rsidRPr="002E194B">
        <w:t xml:space="preserve">  Meaning of </w:t>
      </w:r>
      <w:r w:rsidRPr="002E194B">
        <w:rPr>
          <w:i/>
        </w:rPr>
        <w:t>eligible facility</w:t>
      </w:r>
      <w:bookmarkEnd w:id="88"/>
    </w:p>
    <w:p w14:paraId="349321C4" w14:textId="77777777" w:rsidR="00A266F2" w:rsidRPr="002E194B" w:rsidRDefault="00A266F2" w:rsidP="00A266F2">
      <w:pPr>
        <w:pStyle w:val="subsection"/>
      </w:pPr>
      <w:r w:rsidRPr="002E194B">
        <w:tab/>
        <w:t>(1)</w:t>
      </w:r>
      <w:r w:rsidRPr="002E194B">
        <w:tab/>
        <w:t xml:space="preserve">A facility is an </w:t>
      </w:r>
      <w:r w:rsidRPr="002E194B">
        <w:rPr>
          <w:b/>
          <w:i/>
        </w:rPr>
        <w:t>eligible facility</w:t>
      </w:r>
      <w:r w:rsidRPr="002E194B">
        <w:t xml:space="preserve">, for a financial year (the </w:t>
      </w:r>
      <w:r w:rsidRPr="002E194B">
        <w:rPr>
          <w:b/>
          <w:i/>
        </w:rPr>
        <w:t>current financial year</w:t>
      </w:r>
      <w:r w:rsidRPr="002E194B">
        <w:t>), if:</w:t>
      </w:r>
    </w:p>
    <w:p w14:paraId="0B833140" w14:textId="77777777" w:rsidR="00A266F2" w:rsidRPr="002E194B" w:rsidRDefault="00A266F2" w:rsidP="00A266F2">
      <w:pPr>
        <w:pStyle w:val="paragraph"/>
      </w:pPr>
      <w:r w:rsidRPr="002E194B">
        <w:tab/>
        <w:t>(a)</w:t>
      </w:r>
      <w:r w:rsidRPr="002E194B">
        <w:tab/>
        <w:t xml:space="preserve">the facility was a designated large facility for another financial year (the </w:t>
      </w:r>
      <w:r w:rsidRPr="002E194B">
        <w:rPr>
          <w:b/>
          <w:i/>
        </w:rPr>
        <w:t>last covered financial year</w:t>
      </w:r>
      <w:r w:rsidRPr="002E194B">
        <w:t>); and</w:t>
      </w:r>
    </w:p>
    <w:p w14:paraId="43051DF2" w14:textId="77777777" w:rsidR="00A266F2" w:rsidRPr="002E194B" w:rsidRDefault="00A266F2" w:rsidP="00A266F2">
      <w:pPr>
        <w:pStyle w:val="paragraph"/>
      </w:pPr>
      <w:r w:rsidRPr="002E194B">
        <w:tab/>
        <w:t>(b)</w:t>
      </w:r>
      <w:r w:rsidRPr="002E194B">
        <w:tab/>
        <w:t>the facility has not been a designated large facility for any of the financial years beginning after the last covered financial year; and</w:t>
      </w:r>
    </w:p>
    <w:p w14:paraId="365AA182" w14:textId="77777777" w:rsidR="00A266F2" w:rsidRPr="002E194B" w:rsidRDefault="00A266F2" w:rsidP="00A266F2">
      <w:pPr>
        <w:pStyle w:val="paragraph"/>
      </w:pPr>
      <w:r w:rsidRPr="002E194B">
        <w:tab/>
        <w:t>(c)</w:t>
      </w:r>
      <w:r w:rsidRPr="002E194B">
        <w:tab/>
        <w:t>the current financial year is one of the 10 financial years following the last covered financial year; and</w:t>
      </w:r>
    </w:p>
    <w:p w14:paraId="4DF2D4D6" w14:textId="77777777" w:rsidR="00A266F2" w:rsidRPr="002E194B" w:rsidRDefault="00A266F2" w:rsidP="00A266F2">
      <w:pPr>
        <w:pStyle w:val="paragraph"/>
      </w:pPr>
      <w:r w:rsidRPr="002E194B">
        <w:tab/>
        <w:t>(d)</w:t>
      </w:r>
      <w:r w:rsidRPr="002E194B">
        <w:tab/>
        <w:t>the facility was a designated large facility in at least:</w:t>
      </w:r>
    </w:p>
    <w:p w14:paraId="77DC030F" w14:textId="77777777" w:rsidR="00A266F2" w:rsidRPr="002E194B" w:rsidRDefault="00A266F2" w:rsidP="00A266F2">
      <w:pPr>
        <w:pStyle w:val="paragraphsub"/>
      </w:pPr>
      <w:r w:rsidRPr="002E194B">
        <w:tab/>
        <w:t>(i)</w:t>
      </w:r>
      <w:r w:rsidRPr="002E194B">
        <w:tab/>
        <w:t>3 historical financial years; or</w:t>
      </w:r>
    </w:p>
    <w:p w14:paraId="4E6E572D" w14:textId="77777777" w:rsidR="00A266F2" w:rsidRPr="002E194B" w:rsidRDefault="00A266F2" w:rsidP="00A266F2">
      <w:pPr>
        <w:pStyle w:val="paragraphsub"/>
      </w:pPr>
      <w:r w:rsidRPr="002E194B">
        <w:tab/>
        <w:t>(ii)</w:t>
      </w:r>
      <w:r w:rsidRPr="002E194B">
        <w:tab/>
        <w:t>2 of the financial years in the period of 4 financial years immediately preceding the last covered financial year; and</w:t>
      </w:r>
    </w:p>
    <w:p w14:paraId="7A133595" w14:textId="32E723D0" w:rsidR="00A266F2" w:rsidRPr="002E194B" w:rsidRDefault="00A266F2" w:rsidP="00A266F2">
      <w:pPr>
        <w:pStyle w:val="paragraph"/>
      </w:pPr>
      <w:r w:rsidRPr="002E194B">
        <w:tab/>
        <w:t>(e)</w:t>
      </w:r>
      <w:r w:rsidRPr="002E194B">
        <w:tab/>
      </w:r>
      <w:r w:rsidR="00432A36" w:rsidRPr="002E194B">
        <w:t>subsection (</w:t>
      </w:r>
      <w:r w:rsidRPr="002E194B">
        <w:t>3) applies to the facility for the current financial year.</w:t>
      </w:r>
    </w:p>
    <w:p w14:paraId="4DFB85F8" w14:textId="77777777" w:rsidR="00A266F2" w:rsidRPr="002E194B" w:rsidRDefault="00A266F2" w:rsidP="00A266F2">
      <w:pPr>
        <w:pStyle w:val="subsection"/>
      </w:pPr>
      <w:r w:rsidRPr="002E194B">
        <w:tab/>
        <w:t>(2)</w:t>
      </w:r>
      <w:r w:rsidRPr="002E194B">
        <w:tab/>
        <w:t xml:space="preserve">A facility is also an </w:t>
      </w:r>
      <w:r w:rsidRPr="002E194B">
        <w:rPr>
          <w:b/>
          <w:i/>
        </w:rPr>
        <w:t>eligible facility</w:t>
      </w:r>
      <w:r w:rsidRPr="002E194B">
        <w:t>, for the current financial year, if:</w:t>
      </w:r>
    </w:p>
    <w:p w14:paraId="454F6A36" w14:textId="7FCA4884" w:rsidR="00A266F2" w:rsidRPr="002E194B" w:rsidRDefault="00A266F2" w:rsidP="00A266F2">
      <w:pPr>
        <w:pStyle w:val="paragraph"/>
      </w:pPr>
      <w:r w:rsidRPr="002E194B">
        <w:tab/>
        <w:t>(a)</w:t>
      </w:r>
      <w:r w:rsidRPr="002E194B">
        <w:tab/>
        <w:t xml:space="preserve">the current financial year begins after </w:t>
      </w:r>
      <w:r w:rsidR="00432A36" w:rsidRPr="002E194B">
        <w:t>30 June</w:t>
      </w:r>
      <w:r w:rsidRPr="002E194B">
        <w:t xml:space="preserve"> 2028; and</w:t>
      </w:r>
    </w:p>
    <w:p w14:paraId="12AA81C5" w14:textId="77777777" w:rsidR="00A266F2" w:rsidRPr="002E194B" w:rsidRDefault="00A266F2" w:rsidP="00A266F2">
      <w:pPr>
        <w:pStyle w:val="paragraph"/>
      </w:pPr>
      <w:r w:rsidRPr="002E194B">
        <w:tab/>
        <w:t>(b)</w:t>
      </w:r>
      <w:r w:rsidRPr="002E194B">
        <w:tab/>
        <w:t>the facility was a designated large facility for at least 3 of the financial years in the period of 5 financial years immediately preceding the current financial year; and</w:t>
      </w:r>
    </w:p>
    <w:p w14:paraId="3241287A" w14:textId="38133C2A" w:rsidR="00A266F2" w:rsidRPr="002E194B" w:rsidRDefault="00A266F2" w:rsidP="00A266F2">
      <w:pPr>
        <w:pStyle w:val="paragraph"/>
      </w:pPr>
      <w:r w:rsidRPr="002E194B">
        <w:tab/>
        <w:t>(c)</w:t>
      </w:r>
      <w:r w:rsidRPr="002E194B">
        <w:tab/>
      </w:r>
      <w:r w:rsidR="00432A36" w:rsidRPr="002E194B">
        <w:t>subsection (</w:t>
      </w:r>
      <w:r w:rsidRPr="002E194B">
        <w:t>3) applies to the facility for the current financial year.</w:t>
      </w:r>
    </w:p>
    <w:p w14:paraId="08BA95DC" w14:textId="77777777" w:rsidR="00A266F2" w:rsidRPr="002E194B" w:rsidRDefault="00A266F2" w:rsidP="00A266F2">
      <w:pPr>
        <w:pStyle w:val="subsection"/>
      </w:pPr>
      <w:r w:rsidRPr="002E194B">
        <w:tab/>
        <w:t>(3)</w:t>
      </w:r>
      <w:r w:rsidRPr="002E194B">
        <w:tab/>
        <w:t>This subsection applies to a facility for the current financial year if:</w:t>
      </w:r>
    </w:p>
    <w:p w14:paraId="7913BB9C" w14:textId="77777777" w:rsidR="00A266F2" w:rsidRPr="002E194B" w:rsidRDefault="00A266F2" w:rsidP="00A266F2">
      <w:pPr>
        <w:pStyle w:val="paragraph"/>
      </w:pPr>
      <w:r w:rsidRPr="002E194B">
        <w:tab/>
        <w:t>(a)</w:t>
      </w:r>
      <w:r w:rsidRPr="002E194B">
        <w:tab/>
        <w:t>either:</w:t>
      </w:r>
    </w:p>
    <w:p w14:paraId="051153B3" w14:textId="77777777" w:rsidR="00A266F2" w:rsidRPr="002E194B" w:rsidRDefault="00A266F2" w:rsidP="00A266F2">
      <w:pPr>
        <w:pStyle w:val="paragraphsub"/>
      </w:pPr>
      <w:r w:rsidRPr="002E194B">
        <w:tab/>
        <w:t>(i)</w:t>
      </w:r>
      <w:r w:rsidRPr="002E194B">
        <w:tab/>
        <w:t>an emissions intensity determination applies in relation to the facility for the current financial year; or</w:t>
      </w:r>
    </w:p>
    <w:p w14:paraId="04C4AF9B" w14:textId="77777777" w:rsidR="00A266F2" w:rsidRPr="002E194B" w:rsidRDefault="00A266F2" w:rsidP="00A266F2">
      <w:pPr>
        <w:pStyle w:val="paragraphsub"/>
      </w:pPr>
      <w:r w:rsidRPr="002E194B">
        <w:tab/>
        <w:t>(ii)</w:t>
      </w:r>
      <w:r w:rsidRPr="002E194B">
        <w:tab/>
        <w:t>the facility is a new facility; and</w:t>
      </w:r>
    </w:p>
    <w:p w14:paraId="7D9A7F0E" w14:textId="5F59DAAF" w:rsidR="00FA28D8" w:rsidRDefault="004863BB" w:rsidP="00FA28D8">
      <w:pPr>
        <w:pStyle w:val="paragraph"/>
        <w:numPr>
          <w:ilvl w:val="0"/>
          <w:numId w:val="25"/>
        </w:numPr>
        <w:rPr>
          <w:color w:val="4F81BD" w:themeColor="accent1"/>
        </w:rPr>
      </w:pPr>
      <w:r w:rsidRPr="004863BB">
        <w:rPr>
          <w:color w:val="4F81BD" w:themeColor="accent1"/>
        </w:rPr>
        <w:t xml:space="preserve">no Australian carbon credit units attributable to the avoidance of covered emissions of greenhouse gases from the operation of the facility have been issued under the </w:t>
      </w:r>
      <w:r w:rsidRPr="004863BB">
        <w:rPr>
          <w:i/>
          <w:color w:val="4F81BD" w:themeColor="accent1"/>
        </w:rPr>
        <w:t>Carbon Credits (Carbon Farming Initiative) Act 2011</w:t>
      </w:r>
      <w:r w:rsidRPr="004863BB">
        <w:rPr>
          <w:color w:val="4F81BD" w:themeColor="accent1"/>
        </w:rPr>
        <w:t xml:space="preserve"> in respect of an eligible offsets project that reduced covered emissions of greenhouse gases from the operation of the facility during the current financial year or the previous financial year.</w:t>
      </w:r>
    </w:p>
    <w:p w14:paraId="69C53FE6" w14:textId="4FE4F4EB" w:rsidR="001C1481" w:rsidRPr="001C1481" w:rsidRDefault="001C1481" w:rsidP="001C1481">
      <w:pPr>
        <w:pStyle w:val="subsection"/>
        <w:ind w:left="0" w:firstLine="0"/>
        <w:rPr>
          <w:color w:val="4F81BD" w:themeColor="accent1"/>
        </w:rPr>
      </w:pPr>
      <w:r>
        <w:rPr>
          <w:rStyle w:val="CharPartNo"/>
        </w:rPr>
        <w:tab/>
      </w:r>
      <w:r w:rsidRPr="001C1481">
        <w:rPr>
          <w:color w:val="4F81BD" w:themeColor="accent1"/>
        </w:rPr>
        <w:t>(4)</w:t>
      </w:r>
      <w:r w:rsidRPr="001C1481">
        <w:rPr>
          <w:color w:val="4F81BD" w:themeColor="accent1"/>
        </w:rPr>
        <w:tab/>
        <w:t xml:space="preserve">A facility is also an </w:t>
      </w:r>
      <w:r w:rsidRPr="001C1481">
        <w:rPr>
          <w:b/>
          <w:i/>
          <w:color w:val="4F81BD" w:themeColor="accent1"/>
        </w:rPr>
        <w:t>eligible facility</w:t>
      </w:r>
      <w:r w:rsidRPr="001C1481">
        <w:rPr>
          <w:color w:val="4F81BD" w:themeColor="accent1"/>
        </w:rPr>
        <w:t>, for the current financial year, if:</w:t>
      </w:r>
    </w:p>
    <w:p w14:paraId="4F315151" w14:textId="77777777" w:rsidR="001C1481" w:rsidRPr="001C1481" w:rsidRDefault="001C1481" w:rsidP="001C1481">
      <w:pPr>
        <w:tabs>
          <w:tab w:val="right" w:pos="1531"/>
        </w:tabs>
        <w:spacing w:before="40" w:line="240" w:lineRule="auto"/>
        <w:ind w:left="1644" w:hanging="1644"/>
        <w:rPr>
          <w:rFonts w:eastAsia="Times New Roman" w:cs="Times New Roman"/>
          <w:color w:val="4F81BD" w:themeColor="accent1"/>
          <w:lang w:eastAsia="en-AU"/>
        </w:rPr>
      </w:pPr>
      <w:r w:rsidRPr="001C1481">
        <w:rPr>
          <w:rFonts w:eastAsia="Times New Roman" w:cs="Times New Roman"/>
          <w:color w:val="4F81BD" w:themeColor="accent1"/>
          <w:lang w:eastAsia="en-AU"/>
        </w:rPr>
        <w:tab/>
        <w:t>(a)</w:t>
      </w:r>
      <w:r w:rsidRPr="001C1481">
        <w:rPr>
          <w:rFonts w:eastAsia="Times New Roman" w:cs="Times New Roman"/>
          <w:color w:val="4F81BD" w:themeColor="accent1"/>
          <w:lang w:eastAsia="en-AU"/>
        </w:rPr>
        <w:tab/>
        <w:t xml:space="preserve">the facility was a designated large facility for another financial year (the </w:t>
      </w:r>
      <w:r w:rsidRPr="001C1481">
        <w:rPr>
          <w:rFonts w:eastAsia="Times New Roman" w:cs="Times New Roman"/>
          <w:b/>
          <w:i/>
          <w:color w:val="4F81BD" w:themeColor="accent1"/>
          <w:lang w:eastAsia="en-AU"/>
        </w:rPr>
        <w:t>last covered financial year</w:t>
      </w:r>
      <w:r w:rsidRPr="001C1481">
        <w:rPr>
          <w:rFonts w:eastAsia="Times New Roman" w:cs="Times New Roman"/>
          <w:color w:val="4F81BD" w:themeColor="accent1"/>
          <w:lang w:eastAsia="en-AU"/>
        </w:rPr>
        <w:t>); and</w:t>
      </w:r>
    </w:p>
    <w:p w14:paraId="32096672" w14:textId="77777777" w:rsidR="001C1481" w:rsidRPr="001C1481" w:rsidRDefault="001C1481" w:rsidP="001C1481">
      <w:pPr>
        <w:tabs>
          <w:tab w:val="right" w:pos="1531"/>
        </w:tabs>
        <w:spacing w:before="40" w:line="240" w:lineRule="auto"/>
        <w:ind w:left="1644" w:hanging="1644"/>
        <w:rPr>
          <w:rFonts w:eastAsia="Times New Roman" w:cs="Times New Roman"/>
          <w:color w:val="4F81BD" w:themeColor="accent1"/>
          <w:lang w:eastAsia="en-AU"/>
        </w:rPr>
      </w:pPr>
      <w:r w:rsidRPr="001C1481">
        <w:rPr>
          <w:rFonts w:eastAsia="Times New Roman" w:cs="Times New Roman"/>
          <w:color w:val="4F81BD" w:themeColor="accent1"/>
          <w:lang w:eastAsia="en-AU"/>
        </w:rPr>
        <w:tab/>
        <w:t>(b)</w:t>
      </w:r>
      <w:r w:rsidRPr="001C1481">
        <w:rPr>
          <w:rFonts w:eastAsia="Times New Roman" w:cs="Times New Roman"/>
          <w:color w:val="4F81BD" w:themeColor="accent1"/>
          <w:lang w:eastAsia="en-AU"/>
        </w:rPr>
        <w:tab/>
        <w:t>the facility has not been a designated large facility for any of the financial years beginning after the last covered financial year; and</w:t>
      </w:r>
    </w:p>
    <w:p w14:paraId="2DABEAF9" w14:textId="77777777" w:rsidR="001C1481" w:rsidRPr="001C1481" w:rsidRDefault="001C1481" w:rsidP="001C1481">
      <w:pPr>
        <w:tabs>
          <w:tab w:val="right" w:pos="1531"/>
        </w:tabs>
        <w:spacing w:before="40" w:line="240" w:lineRule="auto"/>
        <w:ind w:left="1644" w:hanging="1644"/>
        <w:rPr>
          <w:rFonts w:eastAsia="Times New Roman" w:cs="Times New Roman"/>
          <w:color w:val="4F81BD" w:themeColor="accent1"/>
          <w:lang w:eastAsia="en-AU"/>
        </w:rPr>
      </w:pPr>
      <w:r w:rsidRPr="001C1481">
        <w:rPr>
          <w:rFonts w:eastAsia="Times New Roman" w:cs="Times New Roman"/>
          <w:color w:val="4F81BD" w:themeColor="accent1"/>
          <w:lang w:eastAsia="en-AU"/>
        </w:rPr>
        <w:tab/>
        <w:t>(c)</w:t>
      </w:r>
      <w:r w:rsidRPr="001C1481">
        <w:rPr>
          <w:rFonts w:eastAsia="Times New Roman" w:cs="Times New Roman"/>
          <w:color w:val="4F81BD" w:themeColor="accent1"/>
          <w:lang w:eastAsia="en-AU"/>
        </w:rPr>
        <w:tab/>
        <w:t>the current financial year is one of the 10 financial years following the earlier of:</w:t>
      </w:r>
    </w:p>
    <w:p w14:paraId="376217D7" w14:textId="77777777" w:rsidR="001C1481" w:rsidRPr="001C1481" w:rsidRDefault="001C1481" w:rsidP="001C1481">
      <w:pPr>
        <w:tabs>
          <w:tab w:val="right" w:pos="1985"/>
        </w:tabs>
        <w:spacing w:before="40" w:line="240" w:lineRule="auto"/>
        <w:ind w:left="2098" w:hanging="2098"/>
        <w:rPr>
          <w:rFonts w:eastAsia="Times New Roman" w:cs="Times New Roman"/>
          <w:color w:val="4F81BD" w:themeColor="accent1"/>
          <w:lang w:eastAsia="en-AU"/>
        </w:rPr>
      </w:pPr>
      <w:r w:rsidRPr="001C1481">
        <w:rPr>
          <w:rFonts w:eastAsia="Times New Roman" w:cs="Times New Roman"/>
          <w:color w:val="4F81BD" w:themeColor="accent1"/>
          <w:lang w:eastAsia="en-AU"/>
        </w:rPr>
        <w:tab/>
        <w:t>(i)</w:t>
      </w:r>
      <w:r w:rsidRPr="001C1481">
        <w:rPr>
          <w:rFonts w:eastAsia="Times New Roman" w:cs="Times New Roman"/>
          <w:color w:val="4F81BD" w:themeColor="accent1"/>
          <w:lang w:eastAsia="en-AU"/>
        </w:rPr>
        <w:tab/>
        <w:t>the last year for which safeguard mechanism credits were not issued to a person in relation to the facility; and</w:t>
      </w:r>
    </w:p>
    <w:p w14:paraId="49397496" w14:textId="77777777" w:rsidR="001C1481" w:rsidRPr="001C1481" w:rsidRDefault="001C1481" w:rsidP="001C1481">
      <w:pPr>
        <w:tabs>
          <w:tab w:val="right" w:pos="1985"/>
        </w:tabs>
        <w:spacing w:before="40" w:line="240" w:lineRule="auto"/>
        <w:ind w:left="2098" w:hanging="2098"/>
        <w:rPr>
          <w:rFonts w:eastAsia="Times New Roman" w:cs="Times New Roman"/>
          <w:color w:val="4F81BD" w:themeColor="accent1"/>
          <w:lang w:eastAsia="en-AU"/>
        </w:rPr>
      </w:pPr>
      <w:r w:rsidRPr="001C1481">
        <w:rPr>
          <w:rFonts w:eastAsia="Times New Roman" w:cs="Times New Roman"/>
          <w:color w:val="4F81BD" w:themeColor="accent1"/>
          <w:lang w:eastAsia="en-AU"/>
        </w:rPr>
        <w:tab/>
        <w:t>(ii)</w:t>
      </w:r>
      <w:r w:rsidRPr="001C1481">
        <w:rPr>
          <w:rFonts w:eastAsia="Times New Roman" w:cs="Times New Roman"/>
          <w:color w:val="4F81BD" w:themeColor="accent1"/>
          <w:lang w:eastAsia="en-AU"/>
        </w:rPr>
        <w:tab/>
        <w:t>the financial year 3 years after the last covered financial year; and</w:t>
      </w:r>
    </w:p>
    <w:p w14:paraId="3C3A8465" w14:textId="77777777" w:rsidR="001C1481" w:rsidRPr="001C1481" w:rsidRDefault="001C1481" w:rsidP="001C1481">
      <w:pPr>
        <w:tabs>
          <w:tab w:val="right" w:pos="1531"/>
        </w:tabs>
        <w:spacing w:before="40" w:line="240" w:lineRule="auto"/>
        <w:ind w:left="1644" w:hanging="1644"/>
        <w:rPr>
          <w:rFonts w:eastAsia="Times New Roman" w:cs="Times New Roman"/>
          <w:color w:val="4F81BD" w:themeColor="accent1"/>
          <w:lang w:eastAsia="en-AU"/>
        </w:rPr>
      </w:pPr>
      <w:r w:rsidRPr="001C1481">
        <w:rPr>
          <w:rFonts w:eastAsia="Times New Roman" w:cs="Times New Roman"/>
          <w:color w:val="4F81BD" w:themeColor="accent1"/>
          <w:lang w:eastAsia="en-AU"/>
        </w:rPr>
        <w:tab/>
        <w:t>(d)</w:t>
      </w:r>
      <w:r w:rsidRPr="001C1481">
        <w:rPr>
          <w:rFonts w:eastAsia="Times New Roman" w:cs="Times New Roman"/>
          <w:color w:val="4F81BD" w:themeColor="accent1"/>
          <w:lang w:eastAsia="en-AU"/>
        </w:rPr>
        <w:tab/>
        <w:t>the facility was a designated large facility in at least:</w:t>
      </w:r>
    </w:p>
    <w:p w14:paraId="2BF5F1BB" w14:textId="77777777" w:rsidR="001C1481" w:rsidRPr="001C1481" w:rsidRDefault="001C1481" w:rsidP="001C1481">
      <w:pPr>
        <w:tabs>
          <w:tab w:val="right" w:pos="1985"/>
        </w:tabs>
        <w:spacing w:before="40" w:line="240" w:lineRule="auto"/>
        <w:ind w:left="2098" w:hanging="2098"/>
        <w:rPr>
          <w:rFonts w:eastAsia="Times New Roman" w:cs="Times New Roman"/>
          <w:color w:val="4F81BD" w:themeColor="accent1"/>
          <w:lang w:eastAsia="en-AU"/>
        </w:rPr>
      </w:pPr>
      <w:r w:rsidRPr="001C1481">
        <w:rPr>
          <w:rFonts w:eastAsia="Times New Roman" w:cs="Times New Roman"/>
          <w:color w:val="4F81BD" w:themeColor="accent1"/>
          <w:lang w:eastAsia="en-AU"/>
        </w:rPr>
        <w:tab/>
        <w:t>(i)</w:t>
      </w:r>
      <w:r w:rsidRPr="001C1481">
        <w:rPr>
          <w:rFonts w:eastAsia="Times New Roman" w:cs="Times New Roman"/>
          <w:color w:val="4F81BD" w:themeColor="accent1"/>
          <w:lang w:eastAsia="en-AU"/>
        </w:rPr>
        <w:tab/>
        <w:t>3 historical financial years; or</w:t>
      </w:r>
    </w:p>
    <w:p w14:paraId="15476103" w14:textId="77777777" w:rsidR="001C1481" w:rsidRPr="001C1481" w:rsidRDefault="001C1481" w:rsidP="001C1481">
      <w:pPr>
        <w:tabs>
          <w:tab w:val="right" w:pos="1985"/>
        </w:tabs>
        <w:spacing w:before="40" w:line="240" w:lineRule="auto"/>
        <w:ind w:left="2098" w:hanging="2098"/>
        <w:rPr>
          <w:rFonts w:eastAsia="Times New Roman" w:cs="Times New Roman"/>
          <w:color w:val="4F81BD" w:themeColor="accent1"/>
          <w:lang w:eastAsia="en-AU"/>
        </w:rPr>
      </w:pPr>
      <w:r w:rsidRPr="001C1481">
        <w:rPr>
          <w:rFonts w:eastAsia="Times New Roman" w:cs="Times New Roman"/>
          <w:color w:val="4F81BD" w:themeColor="accent1"/>
          <w:lang w:eastAsia="en-AU"/>
        </w:rPr>
        <w:tab/>
        <w:t>(ii)</w:t>
      </w:r>
      <w:r w:rsidRPr="001C1481">
        <w:rPr>
          <w:rFonts w:eastAsia="Times New Roman" w:cs="Times New Roman"/>
          <w:color w:val="4F81BD" w:themeColor="accent1"/>
          <w:lang w:eastAsia="en-AU"/>
        </w:rPr>
        <w:tab/>
        <w:t>2 of the financial years in the period of 4 financial years immediately preceding the last covered financial year; and</w:t>
      </w:r>
    </w:p>
    <w:p w14:paraId="6E616DE7" w14:textId="77777777" w:rsidR="001C1481" w:rsidRPr="001C1481" w:rsidRDefault="001C1481" w:rsidP="001C1481">
      <w:pPr>
        <w:tabs>
          <w:tab w:val="right" w:pos="1531"/>
        </w:tabs>
        <w:spacing w:before="40" w:line="240" w:lineRule="auto"/>
        <w:ind w:left="1644" w:hanging="1644"/>
        <w:rPr>
          <w:rFonts w:eastAsia="Times New Roman" w:cs="Times New Roman"/>
          <w:color w:val="4F81BD" w:themeColor="accent1"/>
          <w:lang w:eastAsia="en-AU"/>
        </w:rPr>
      </w:pPr>
      <w:r w:rsidRPr="001C1481">
        <w:rPr>
          <w:rFonts w:eastAsia="Times New Roman" w:cs="Times New Roman"/>
          <w:color w:val="4F81BD" w:themeColor="accent1"/>
          <w:lang w:eastAsia="en-AU"/>
        </w:rPr>
        <w:tab/>
        <w:t>(e)</w:t>
      </w:r>
      <w:r w:rsidRPr="001C1481">
        <w:rPr>
          <w:rFonts w:eastAsia="Times New Roman" w:cs="Times New Roman"/>
          <w:color w:val="4F81BD" w:themeColor="accent1"/>
          <w:lang w:eastAsia="en-AU"/>
        </w:rPr>
        <w:tab/>
        <w:t>subsection (3) applies to the facility for the current financial year; and</w:t>
      </w:r>
    </w:p>
    <w:p w14:paraId="795F999F" w14:textId="15C9CD23" w:rsidR="00A6788E" w:rsidRPr="001C1481" w:rsidRDefault="001C1481" w:rsidP="001C1481">
      <w:pPr>
        <w:tabs>
          <w:tab w:val="right" w:pos="1531"/>
        </w:tabs>
        <w:spacing w:before="40" w:line="240" w:lineRule="auto"/>
        <w:ind w:left="1644" w:hanging="1644"/>
        <w:rPr>
          <w:rStyle w:val="CharPartNo"/>
          <w:rFonts w:eastAsia="Times New Roman" w:cs="Times New Roman"/>
          <w:color w:val="4F81BD" w:themeColor="accent1"/>
          <w:lang w:eastAsia="en-AU"/>
        </w:rPr>
      </w:pPr>
      <w:r w:rsidRPr="001C1481">
        <w:rPr>
          <w:rFonts w:eastAsia="Times New Roman" w:cs="Times New Roman"/>
          <w:color w:val="4F81BD" w:themeColor="accent1"/>
          <w:lang w:eastAsia="en-AU"/>
        </w:rPr>
        <w:tab/>
        <w:t>(f)</w:t>
      </w:r>
      <w:r w:rsidRPr="001C1481">
        <w:rPr>
          <w:rFonts w:eastAsia="Times New Roman" w:cs="Times New Roman"/>
          <w:color w:val="4F81BD" w:themeColor="accent1"/>
          <w:lang w:eastAsia="en-AU"/>
        </w:rPr>
        <w:tab/>
        <w:t>no safeguard mechanism credits have been issued to a person in relation to the facility for the financial year after the last covered financial year.</w:t>
      </w:r>
    </w:p>
    <w:p w14:paraId="6395527C" w14:textId="5E45CB01" w:rsidR="00A6788E" w:rsidRPr="002E194B" w:rsidRDefault="00432A36" w:rsidP="00A6788E">
      <w:pPr>
        <w:pStyle w:val="ActHead2"/>
      </w:pPr>
      <w:bookmarkStart w:id="89" w:name="_Toc152248835"/>
      <w:r w:rsidRPr="002E194B">
        <w:rPr>
          <w:rStyle w:val="CharPartText"/>
        </w:rPr>
        <w:t>Part 4</w:t>
      </w:r>
      <w:r w:rsidR="00A6788E" w:rsidRPr="002E194B">
        <w:rPr>
          <w:rStyle w:val="CharPartText"/>
        </w:rPr>
        <w:t>—Compliance</w:t>
      </w:r>
      <w:bookmarkEnd w:id="89"/>
    </w:p>
    <w:p w14:paraId="728A4446" w14:textId="04BE4471" w:rsidR="00A6788E" w:rsidRPr="002E194B" w:rsidRDefault="00432A36" w:rsidP="00A6788E">
      <w:pPr>
        <w:pStyle w:val="ActHead3"/>
        <w:rPr>
          <w:rStyle w:val="CharPartNo"/>
        </w:rPr>
      </w:pPr>
      <w:bookmarkStart w:id="90" w:name="_Toc152248836"/>
      <w:r w:rsidRPr="002E194B">
        <w:rPr>
          <w:rStyle w:val="CharPartNo"/>
        </w:rPr>
        <w:t>Division 1</w:t>
      </w:r>
      <w:r w:rsidR="00A6788E" w:rsidRPr="002E194B">
        <w:rPr>
          <w:rStyle w:val="CharPartNo"/>
        </w:rPr>
        <w:t>—Exemption declarations</w:t>
      </w:r>
      <w:bookmarkEnd w:id="90"/>
    </w:p>
    <w:p w14:paraId="3D6A1A7B" w14:textId="4EDA35C9" w:rsidR="00A6788E" w:rsidRPr="002E194B" w:rsidRDefault="00A6788E" w:rsidP="00A6788E">
      <w:pPr>
        <w:pStyle w:val="ActHead5"/>
      </w:pPr>
      <w:bookmarkStart w:id="91" w:name="_Toc152248837"/>
      <w:r w:rsidRPr="002E194B">
        <w:t>59</w:t>
      </w:r>
      <w:r w:rsidR="00DE0DD0">
        <w:t xml:space="preserve"> </w:t>
      </w:r>
      <w:r w:rsidRPr="002E194B">
        <w:t xml:space="preserve"> Operation of this Division</w:t>
      </w:r>
      <w:bookmarkEnd w:id="91"/>
      <w:r w:rsidRPr="002E194B">
        <w:t xml:space="preserve"> </w:t>
      </w:r>
    </w:p>
    <w:p w14:paraId="2A86ADA3" w14:textId="10CBBFFC" w:rsidR="00A6788E" w:rsidRPr="002E194B" w:rsidRDefault="00A6788E" w:rsidP="00A6788E">
      <w:pPr>
        <w:pStyle w:val="subsection"/>
      </w:pPr>
      <w:r w:rsidRPr="002E194B">
        <w:tab/>
      </w:r>
      <w:r w:rsidRPr="002E194B">
        <w:tab/>
        <w:t xml:space="preserve">For </w:t>
      </w:r>
      <w:r w:rsidR="00432A36" w:rsidRPr="002E194B">
        <w:t>subsections 2</w:t>
      </w:r>
      <w:r w:rsidRPr="002E194B">
        <w:t>2XE(2), (3) and (4) of the Act, this Division provides for an exemption declaration to be issued in relation to a facility for a monitoring period.</w:t>
      </w:r>
      <w:r w:rsidRPr="002E194B">
        <w:rPr>
          <w:rStyle w:val="CharDivNo"/>
        </w:rPr>
        <w:t xml:space="preserve"> </w:t>
      </w:r>
      <w:r w:rsidRPr="002E194B">
        <w:rPr>
          <w:rStyle w:val="CharDivText"/>
        </w:rPr>
        <w:t xml:space="preserve"> </w:t>
      </w:r>
    </w:p>
    <w:p w14:paraId="0BC00E99" w14:textId="0BFDE191" w:rsidR="00A6788E" w:rsidRPr="002E194B" w:rsidRDefault="00A6788E" w:rsidP="00A6788E">
      <w:pPr>
        <w:pStyle w:val="ActHead5"/>
      </w:pPr>
      <w:bookmarkStart w:id="92" w:name="_Toc152248838"/>
      <w:r w:rsidRPr="002E194B">
        <w:t>60</w:t>
      </w:r>
      <w:r w:rsidR="00DE0DD0">
        <w:t xml:space="preserve"> </w:t>
      </w:r>
      <w:r w:rsidRPr="002E194B">
        <w:t xml:space="preserve"> Application</w:t>
      </w:r>
      <w:bookmarkEnd w:id="92"/>
    </w:p>
    <w:p w14:paraId="61FCC8E4" w14:textId="77777777" w:rsidR="00A6788E" w:rsidRPr="002E194B" w:rsidRDefault="00A6788E" w:rsidP="00A6788E">
      <w:pPr>
        <w:pStyle w:val="subsection"/>
      </w:pPr>
      <w:r w:rsidRPr="002E194B">
        <w:tab/>
        <w:t>(1)</w:t>
      </w:r>
      <w:r w:rsidRPr="002E194B">
        <w:tab/>
        <w:t>The responsible emitter for a facility may apply to the Regulator for an exemption declaration for the facility for a monitoring period.</w:t>
      </w:r>
    </w:p>
    <w:p w14:paraId="39B3AD58" w14:textId="77777777" w:rsidR="00A6788E" w:rsidRPr="002E194B" w:rsidRDefault="00A6788E" w:rsidP="00A6788E">
      <w:pPr>
        <w:pStyle w:val="subsection"/>
      </w:pPr>
      <w:r w:rsidRPr="002E194B">
        <w:tab/>
        <w:t>(2)</w:t>
      </w:r>
      <w:r w:rsidRPr="002E194B">
        <w:tab/>
        <w:t>The application must:</w:t>
      </w:r>
    </w:p>
    <w:p w14:paraId="3D0DCCA1" w14:textId="77777777" w:rsidR="00A6788E" w:rsidRPr="002E194B" w:rsidRDefault="00A6788E" w:rsidP="00A6788E">
      <w:pPr>
        <w:pStyle w:val="paragraph"/>
      </w:pPr>
      <w:r w:rsidRPr="002E194B">
        <w:tab/>
        <w:t>(a)</w:t>
      </w:r>
      <w:r w:rsidRPr="002E194B">
        <w:tab/>
        <w:t>be given in a manner and form approved, in writing, by the Regulator; and</w:t>
      </w:r>
    </w:p>
    <w:p w14:paraId="55701727" w14:textId="77777777" w:rsidR="00A6788E" w:rsidRPr="002E194B" w:rsidRDefault="00A6788E" w:rsidP="00A6788E">
      <w:pPr>
        <w:pStyle w:val="paragraph"/>
      </w:pPr>
      <w:r w:rsidRPr="002E194B">
        <w:tab/>
        <w:t>(b)</w:t>
      </w:r>
      <w:r w:rsidRPr="002E194B">
        <w:tab/>
        <w:t>specify the facility and monitoring period for which an exemption declaration is sought; and</w:t>
      </w:r>
    </w:p>
    <w:p w14:paraId="483504C4" w14:textId="77777777" w:rsidR="00A6788E" w:rsidRPr="002E194B" w:rsidRDefault="00A6788E" w:rsidP="00A6788E">
      <w:pPr>
        <w:pStyle w:val="paragraph"/>
      </w:pPr>
      <w:r w:rsidRPr="002E194B">
        <w:tab/>
        <w:t>(c)</w:t>
      </w:r>
      <w:r w:rsidRPr="002E194B">
        <w:tab/>
        <w:t xml:space="preserve">include information and documents substantiating: </w:t>
      </w:r>
    </w:p>
    <w:p w14:paraId="3504A5A0" w14:textId="77777777" w:rsidR="00A6788E" w:rsidRPr="002E194B" w:rsidRDefault="00A6788E" w:rsidP="00A6788E">
      <w:pPr>
        <w:pStyle w:val="paragraphsub"/>
      </w:pPr>
      <w:r w:rsidRPr="002E194B">
        <w:tab/>
        <w:t>(i)</w:t>
      </w:r>
      <w:r w:rsidRPr="002E194B">
        <w:tab/>
        <w:t>why an exemption declaration should be made; and</w:t>
      </w:r>
    </w:p>
    <w:p w14:paraId="0E52BD79" w14:textId="77777777" w:rsidR="00A6788E" w:rsidRPr="002E194B" w:rsidRDefault="00A6788E" w:rsidP="00A6788E">
      <w:pPr>
        <w:pStyle w:val="paragraphsub"/>
      </w:pPr>
      <w:r w:rsidRPr="002E194B">
        <w:tab/>
        <w:t>(ii)</w:t>
      </w:r>
      <w:r w:rsidRPr="002E194B">
        <w:tab/>
        <w:t>if the application relates to criminal activity—the reasonableness of the steps the responsible emitter took:</w:t>
      </w:r>
    </w:p>
    <w:p w14:paraId="173B9656" w14:textId="77777777" w:rsidR="00A6788E" w:rsidRPr="002E194B" w:rsidRDefault="00A6788E" w:rsidP="00A6788E">
      <w:pPr>
        <w:pStyle w:val="paragraphsub-sub"/>
      </w:pPr>
      <w:r w:rsidRPr="002E194B">
        <w:tab/>
        <w:t>(A)</w:t>
      </w:r>
      <w:r w:rsidRPr="002E194B">
        <w:tab/>
        <w:t>before the criminal activity occurred, to mitigate risks that criminal activity could result in an excess; and</w:t>
      </w:r>
    </w:p>
    <w:p w14:paraId="640330BD" w14:textId="77777777" w:rsidR="00A6788E" w:rsidRPr="002E194B" w:rsidRDefault="00A6788E" w:rsidP="00A6788E">
      <w:pPr>
        <w:pStyle w:val="paragraphsub-sub"/>
      </w:pPr>
      <w:r w:rsidRPr="002E194B">
        <w:tab/>
        <w:t>(B)</w:t>
      </w:r>
      <w:r w:rsidRPr="002E194B">
        <w:tab/>
        <w:t xml:space="preserve">after the criminal activity occurred, to mitigate the likelihood of an excess as a result of the criminal activity; and </w:t>
      </w:r>
    </w:p>
    <w:p w14:paraId="6971B825" w14:textId="77777777" w:rsidR="00A6788E" w:rsidRPr="002E194B" w:rsidRDefault="00A6788E" w:rsidP="00A6788E">
      <w:pPr>
        <w:pStyle w:val="paragraphsub"/>
      </w:pPr>
      <w:r w:rsidRPr="002E194B">
        <w:tab/>
        <w:t>(iii)</w:t>
      </w:r>
      <w:r w:rsidRPr="002E194B">
        <w:tab/>
        <w:t>if the application relates to a natural disaster—the reasonableness of the steps the responsible emitter took:</w:t>
      </w:r>
    </w:p>
    <w:p w14:paraId="4AB25C73" w14:textId="77777777" w:rsidR="00A6788E" w:rsidRPr="002E194B" w:rsidRDefault="00A6788E" w:rsidP="00A6788E">
      <w:pPr>
        <w:pStyle w:val="paragraphsub-sub"/>
      </w:pPr>
      <w:r w:rsidRPr="002E194B">
        <w:tab/>
        <w:t>(A)</w:t>
      </w:r>
      <w:r w:rsidRPr="002E194B">
        <w:tab/>
        <w:t>before the natural disaster occurred, to mitigate risks that a natural disaster could result in an excess; and</w:t>
      </w:r>
    </w:p>
    <w:p w14:paraId="37918F08" w14:textId="77777777" w:rsidR="00A6788E" w:rsidRPr="002E194B" w:rsidRDefault="00A6788E" w:rsidP="00A6788E">
      <w:pPr>
        <w:pStyle w:val="paragraphsub-sub"/>
      </w:pPr>
      <w:r w:rsidRPr="002E194B">
        <w:tab/>
        <w:t>(B)</w:t>
      </w:r>
      <w:r w:rsidRPr="002E194B">
        <w:tab/>
        <w:t>after the natural disaster occurred, to mitigate the likelihood of an excess as a result of the natural disaster; and</w:t>
      </w:r>
    </w:p>
    <w:p w14:paraId="6628E4EB" w14:textId="77777777" w:rsidR="00A6788E" w:rsidRPr="002E194B" w:rsidRDefault="00A6788E" w:rsidP="00A6788E">
      <w:pPr>
        <w:pStyle w:val="paragraphsub"/>
      </w:pPr>
      <w:r w:rsidRPr="002E194B">
        <w:tab/>
        <w:t>(iv)</w:t>
      </w:r>
      <w:r w:rsidRPr="002E194B">
        <w:tab/>
        <w:t>any other factors that have significantly impacted the covered emissions of the facility over the monitoring period.</w:t>
      </w:r>
    </w:p>
    <w:p w14:paraId="49E3025B" w14:textId="56528AD8" w:rsidR="00A6788E" w:rsidRPr="002E194B" w:rsidRDefault="00A6788E" w:rsidP="00A6788E">
      <w:pPr>
        <w:pStyle w:val="subsection"/>
      </w:pPr>
      <w:r w:rsidRPr="002E194B">
        <w:tab/>
        <w:t>(3)</w:t>
      </w:r>
      <w:r w:rsidRPr="002E194B">
        <w:tab/>
        <w:t xml:space="preserve">An application under </w:t>
      </w:r>
      <w:r w:rsidR="00432A36" w:rsidRPr="002E194B">
        <w:t>subsection (</w:t>
      </w:r>
      <w:r w:rsidRPr="002E194B">
        <w:t xml:space="preserve">1) must be given to the Regulator no later than the first </w:t>
      </w:r>
      <w:r w:rsidR="00432A36" w:rsidRPr="002E194B">
        <w:t>31 October</w:t>
      </w:r>
      <w:r w:rsidRPr="002E194B">
        <w:t xml:space="preserve"> after the end of a monitoring period for which the exemption declaration is sought.</w:t>
      </w:r>
    </w:p>
    <w:p w14:paraId="24DE47FC" w14:textId="77777777" w:rsidR="00A6788E" w:rsidRPr="002E194B" w:rsidRDefault="00A6788E" w:rsidP="00A6788E">
      <w:pPr>
        <w:pStyle w:val="subsection"/>
      </w:pPr>
      <w:r w:rsidRPr="002E194B">
        <w:tab/>
        <w:t>(4)</w:t>
      </w:r>
      <w:r w:rsidRPr="002E194B">
        <w:tab/>
        <w:t>The responsible emitter for the facility may, by written notice to the Regulator, withdraw an application at any time before the Regulator makes a decision on the application.</w:t>
      </w:r>
    </w:p>
    <w:p w14:paraId="7E7C49BD" w14:textId="131BC869" w:rsidR="00A6788E" w:rsidRPr="002E194B" w:rsidRDefault="00A6788E" w:rsidP="00A6788E">
      <w:pPr>
        <w:pStyle w:val="ActHead5"/>
      </w:pPr>
      <w:bookmarkStart w:id="93" w:name="_Toc152248839"/>
      <w:r w:rsidRPr="002E194B">
        <w:t>61</w:t>
      </w:r>
      <w:r w:rsidR="00DE0DD0">
        <w:t xml:space="preserve"> </w:t>
      </w:r>
      <w:r w:rsidRPr="002E194B">
        <w:t xml:space="preserve"> Further information</w:t>
      </w:r>
      <w:bookmarkEnd w:id="93"/>
    </w:p>
    <w:p w14:paraId="0125C489" w14:textId="77777777" w:rsidR="00A6788E" w:rsidRPr="002E194B" w:rsidRDefault="00A6788E" w:rsidP="00A6788E">
      <w:pPr>
        <w:pStyle w:val="subsection"/>
      </w:pPr>
      <w:r w:rsidRPr="002E194B">
        <w:tab/>
        <w:t>(1)</w:t>
      </w:r>
      <w:r w:rsidRPr="002E194B">
        <w:tab/>
        <w:t>The Regulator may, by written notice given to an applicant, require the applicant to give the Regulator, within the period specified in the notice, further information in connection with the application.</w:t>
      </w:r>
    </w:p>
    <w:p w14:paraId="20F16C66" w14:textId="77777777" w:rsidR="00A6788E" w:rsidRPr="002E194B" w:rsidRDefault="00A6788E" w:rsidP="00A6788E">
      <w:pPr>
        <w:pStyle w:val="subsection"/>
      </w:pPr>
      <w:r w:rsidRPr="002E194B">
        <w:tab/>
        <w:t>(2)</w:t>
      </w:r>
      <w:r w:rsidRPr="002E194B">
        <w:tab/>
        <w:t>If the applicant breaches the requirement, the Regulator may, by written notice given to the applicant:</w:t>
      </w:r>
    </w:p>
    <w:p w14:paraId="68D85A79" w14:textId="77777777" w:rsidR="00A6788E" w:rsidRPr="002E194B" w:rsidRDefault="00A6788E" w:rsidP="00A6788E">
      <w:pPr>
        <w:pStyle w:val="paragraph"/>
      </w:pPr>
      <w:r w:rsidRPr="002E194B">
        <w:tab/>
        <w:t>(a)</w:t>
      </w:r>
      <w:r w:rsidRPr="002E194B">
        <w:tab/>
        <w:t>refuse to consider the application; or</w:t>
      </w:r>
    </w:p>
    <w:p w14:paraId="4F13BBFF" w14:textId="77777777" w:rsidR="00A6788E" w:rsidRPr="002E194B" w:rsidRDefault="00A6788E" w:rsidP="00A6788E">
      <w:pPr>
        <w:pStyle w:val="paragraph"/>
        <w:rPr>
          <w:b/>
          <w:sz w:val="28"/>
          <w:szCs w:val="28"/>
        </w:rPr>
      </w:pPr>
      <w:r w:rsidRPr="002E194B">
        <w:tab/>
        <w:t>(b)</w:t>
      </w:r>
      <w:r w:rsidRPr="002E194B">
        <w:tab/>
        <w:t>refuse to take any action, or any further action, in relation to the application.</w:t>
      </w:r>
    </w:p>
    <w:p w14:paraId="431FF450" w14:textId="4C86E79C" w:rsidR="00A6788E" w:rsidRPr="002E194B" w:rsidRDefault="00A6788E" w:rsidP="00A6788E">
      <w:pPr>
        <w:pStyle w:val="ActHead5"/>
      </w:pPr>
      <w:bookmarkStart w:id="94" w:name="_Toc152248840"/>
      <w:r w:rsidRPr="002E194B">
        <w:t>62</w:t>
      </w:r>
      <w:r w:rsidR="00DE0DD0">
        <w:t xml:space="preserve"> </w:t>
      </w:r>
      <w:r w:rsidRPr="002E194B">
        <w:t xml:space="preserve"> Issue of exemption declaration</w:t>
      </w:r>
      <w:bookmarkEnd w:id="94"/>
    </w:p>
    <w:p w14:paraId="3BEC7043" w14:textId="77777777" w:rsidR="00A6788E" w:rsidRPr="002E194B" w:rsidRDefault="00A6788E" w:rsidP="00A6788E">
      <w:pPr>
        <w:pStyle w:val="SubsectionHead"/>
      </w:pPr>
      <w:r w:rsidRPr="002E194B">
        <w:t>Scope</w:t>
      </w:r>
    </w:p>
    <w:p w14:paraId="789B93F3" w14:textId="6779ED33" w:rsidR="00A6788E" w:rsidRPr="002E194B" w:rsidRDefault="00A6788E" w:rsidP="00A6788E">
      <w:pPr>
        <w:pStyle w:val="subsection"/>
      </w:pPr>
      <w:r w:rsidRPr="002E194B">
        <w:tab/>
        <w:t>(1)</w:t>
      </w:r>
      <w:r w:rsidRPr="002E194B">
        <w:tab/>
        <w:t xml:space="preserve">This section applies if an application under </w:t>
      </w:r>
      <w:r w:rsidR="00432A36" w:rsidRPr="002E194B">
        <w:t>section 6</w:t>
      </w:r>
      <w:r w:rsidRPr="002E194B">
        <w:t>0 has been made for an exemption declaration for a facility for a monitoring period.</w:t>
      </w:r>
    </w:p>
    <w:p w14:paraId="0387DAC6" w14:textId="77777777" w:rsidR="00A6788E" w:rsidRPr="002E194B" w:rsidRDefault="00A6788E" w:rsidP="00A6788E">
      <w:pPr>
        <w:pStyle w:val="SubsectionHead"/>
      </w:pPr>
      <w:r w:rsidRPr="002E194B">
        <w:t>Issue of exemption declaration</w:t>
      </w:r>
    </w:p>
    <w:p w14:paraId="0DE09D66" w14:textId="77777777" w:rsidR="00A6788E" w:rsidRPr="002E194B" w:rsidRDefault="00A6788E" w:rsidP="00A6788E">
      <w:pPr>
        <w:pStyle w:val="subsection"/>
      </w:pPr>
      <w:r w:rsidRPr="002E194B">
        <w:tab/>
        <w:t>(2)</w:t>
      </w:r>
      <w:r w:rsidRPr="002E194B">
        <w:tab/>
        <w:t>If the Regulator is satisfied that:</w:t>
      </w:r>
    </w:p>
    <w:p w14:paraId="7D02FFC2" w14:textId="15F4F645" w:rsidR="00A6788E" w:rsidRPr="002E194B" w:rsidRDefault="00A6788E" w:rsidP="00A6788E">
      <w:pPr>
        <w:pStyle w:val="paragraph"/>
      </w:pPr>
      <w:r w:rsidRPr="002E194B">
        <w:tab/>
        <w:t>(a)</w:t>
      </w:r>
      <w:r w:rsidRPr="002E194B">
        <w:tab/>
        <w:t xml:space="preserve">disregarding </w:t>
      </w:r>
      <w:r w:rsidR="00432A36" w:rsidRPr="002E194B">
        <w:t>subsections 2</w:t>
      </w:r>
      <w:r w:rsidRPr="002E194B">
        <w:t>2XK(2) and (3) of the Act, the net emissions number for the facility for the monitoring period exceeds the baseline emissions number for the facility for the monitoring period; and</w:t>
      </w:r>
    </w:p>
    <w:p w14:paraId="771AAE08" w14:textId="77777777" w:rsidR="00A6788E" w:rsidRPr="002E194B" w:rsidRDefault="00A6788E" w:rsidP="00A6788E">
      <w:pPr>
        <w:pStyle w:val="paragraph"/>
      </w:pPr>
      <w:r w:rsidRPr="002E194B">
        <w:tab/>
        <w:t>(b)</w:t>
      </w:r>
      <w:r w:rsidRPr="002E194B">
        <w:tab/>
        <w:t>that excess is the direct result of either or both of the following:</w:t>
      </w:r>
    </w:p>
    <w:p w14:paraId="55937326" w14:textId="77777777" w:rsidR="00A6788E" w:rsidRPr="002E194B" w:rsidRDefault="00A6788E" w:rsidP="00A6788E">
      <w:pPr>
        <w:pStyle w:val="paragraphsub"/>
      </w:pPr>
      <w:r w:rsidRPr="002E194B">
        <w:tab/>
        <w:t>(i)</w:t>
      </w:r>
      <w:r w:rsidRPr="002E194B">
        <w:tab/>
        <w:t>a natural disaster;</w:t>
      </w:r>
    </w:p>
    <w:p w14:paraId="14B55798" w14:textId="77777777" w:rsidR="00A6788E" w:rsidRPr="002E194B" w:rsidRDefault="00A6788E" w:rsidP="00A6788E">
      <w:pPr>
        <w:pStyle w:val="paragraphsub"/>
      </w:pPr>
      <w:r w:rsidRPr="002E194B">
        <w:tab/>
        <w:t>(ii)</w:t>
      </w:r>
      <w:r w:rsidRPr="002E194B">
        <w:tab/>
        <w:t>criminal activity; and</w:t>
      </w:r>
    </w:p>
    <w:p w14:paraId="0BEE0D15" w14:textId="77777777" w:rsidR="00A6788E" w:rsidRPr="002E194B" w:rsidRDefault="00A6788E" w:rsidP="00A6788E">
      <w:pPr>
        <w:pStyle w:val="paragraph"/>
      </w:pPr>
      <w:r w:rsidRPr="002E194B">
        <w:tab/>
        <w:t>(c)</w:t>
      </w:r>
      <w:r w:rsidRPr="002E194B">
        <w:tab/>
        <w:t>if the excess relates to criminal activity—the responsible emitter:</w:t>
      </w:r>
    </w:p>
    <w:p w14:paraId="46788E35" w14:textId="77777777" w:rsidR="00A6788E" w:rsidRPr="002E194B" w:rsidRDefault="00A6788E" w:rsidP="00A6788E">
      <w:pPr>
        <w:pStyle w:val="paragraphsub"/>
      </w:pPr>
      <w:r w:rsidRPr="002E194B">
        <w:tab/>
        <w:t>(i)</w:t>
      </w:r>
      <w:r w:rsidRPr="002E194B">
        <w:tab/>
        <w:t>had, before the criminal activity occurred, taken reasonable steps to mitigate risks that criminal activity could result in an excess; and</w:t>
      </w:r>
    </w:p>
    <w:p w14:paraId="19F46E35" w14:textId="77777777" w:rsidR="00A6788E" w:rsidRPr="002E194B" w:rsidRDefault="00A6788E" w:rsidP="00A6788E">
      <w:pPr>
        <w:pStyle w:val="paragraphsub"/>
      </w:pPr>
      <w:r w:rsidRPr="002E194B">
        <w:tab/>
        <w:t>(ii)</w:t>
      </w:r>
      <w:r w:rsidRPr="002E194B">
        <w:tab/>
        <w:t xml:space="preserve">has, after the criminal activity occurred, taken reasonable steps to mitigate the likelihood of an excess as a result of the criminal activity; and </w:t>
      </w:r>
    </w:p>
    <w:p w14:paraId="5134B0C2" w14:textId="77777777" w:rsidR="00A6788E" w:rsidRPr="002E194B" w:rsidRDefault="00A6788E" w:rsidP="00A6788E">
      <w:pPr>
        <w:pStyle w:val="paragraphsub"/>
      </w:pPr>
      <w:r w:rsidRPr="002E194B">
        <w:tab/>
        <w:t>(iii)</w:t>
      </w:r>
      <w:r w:rsidRPr="002E194B">
        <w:tab/>
        <w:t>the responsible emitter was not complicit in the criminal activity; and</w:t>
      </w:r>
    </w:p>
    <w:p w14:paraId="6D6DE395" w14:textId="77777777" w:rsidR="00A6788E" w:rsidRPr="002E194B" w:rsidRDefault="00A6788E" w:rsidP="00A6788E">
      <w:pPr>
        <w:pStyle w:val="paragraph"/>
      </w:pPr>
      <w:r w:rsidRPr="002E194B">
        <w:tab/>
        <w:t>(d)</w:t>
      </w:r>
      <w:r w:rsidRPr="002E194B">
        <w:tab/>
        <w:t>if the excess relates to a natural disaster—the responsible emitter:</w:t>
      </w:r>
    </w:p>
    <w:p w14:paraId="2BC0B48E" w14:textId="77777777" w:rsidR="00A6788E" w:rsidRPr="002E194B" w:rsidRDefault="00A6788E" w:rsidP="00A6788E">
      <w:pPr>
        <w:pStyle w:val="paragraphsub"/>
      </w:pPr>
      <w:r w:rsidRPr="002E194B">
        <w:tab/>
        <w:t>(i)</w:t>
      </w:r>
      <w:r w:rsidRPr="002E194B">
        <w:tab/>
        <w:t>had, before the natural disaster occurred, taken reasonable steps to mitigate risks that a natural disaster could result in an excess; and</w:t>
      </w:r>
    </w:p>
    <w:p w14:paraId="1ADB74F1" w14:textId="77777777" w:rsidR="00A6788E" w:rsidRPr="002E194B" w:rsidRDefault="00A6788E" w:rsidP="00A6788E">
      <w:pPr>
        <w:pStyle w:val="paragraphsub"/>
      </w:pPr>
      <w:r w:rsidRPr="002E194B">
        <w:tab/>
        <w:t>(ii)</w:t>
      </w:r>
      <w:r w:rsidRPr="002E194B">
        <w:tab/>
        <w:t>has, after the natural disaster occurred, taken reasonable steps to mitigate the likelihood of an excess as a result of the natural disaster;</w:t>
      </w:r>
    </w:p>
    <w:p w14:paraId="702214B8" w14:textId="77777777" w:rsidR="00A6788E" w:rsidRPr="002E194B" w:rsidRDefault="00A6788E" w:rsidP="00A6788E">
      <w:pPr>
        <w:pStyle w:val="subsection"/>
        <w:spacing w:before="40"/>
      </w:pPr>
      <w:r w:rsidRPr="002E194B">
        <w:tab/>
      </w:r>
      <w:r w:rsidRPr="002E194B">
        <w:tab/>
        <w:t>the Regulator must issue an exemption declaration for the facility for the monitoring period.</w:t>
      </w:r>
    </w:p>
    <w:p w14:paraId="6681C882" w14:textId="77777777" w:rsidR="00A6788E" w:rsidRPr="002E194B" w:rsidRDefault="00A6788E" w:rsidP="00A6788E">
      <w:pPr>
        <w:pStyle w:val="SubsectionHead"/>
      </w:pPr>
      <w:r w:rsidRPr="002E194B">
        <w:t>Timing</w:t>
      </w:r>
    </w:p>
    <w:p w14:paraId="1BF61233" w14:textId="77777777" w:rsidR="00A6788E" w:rsidRPr="002E194B" w:rsidRDefault="00A6788E" w:rsidP="00A6788E">
      <w:pPr>
        <w:pStyle w:val="subsection"/>
      </w:pPr>
      <w:r w:rsidRPr="002E194B">
        <w:tab/>
        <w:t>(3)</w:t>
      </w:r>
      <w:r w:rsidRPr="002E194B">
        <w:tab/>
        <w:t>The Regulator must take all reasonable steps to ensure that a decision is made on the application:</w:t>
      </w:r>
    </w:p>
    <w:p w14:paraId="4A24E261" w14:textId="15F134EA" w:rsidR="00A6788E" w:rsidRPr="002E194B" w:rsidRDefault="00A6788E" w:rsidP="00A6788E">
      <w:pPr>
        <w:pStyle w:val="paragraph"/>
      </w:pPr>
      <w:r w:rsidRPr="002E194B">
        <w:tab/>
        <w:t>(a)</w:t>
      </w:r>
      <w:r w:rsidRPr="002E194B">
        <w:tab/>
        <w:t xml:space="preserve">if the Regulator requires the applicant to give further information under </w:t>
      </w:r>
      <w:r w:rsidR="00432A36" w:rsidRPr="002E194B">
        <w:t>subsection 6</w:t>
      </w:r>
      <w:r w:rsidRPr="002E194B">
        <w:t>1(1) in relation to the application—within 60 days after the applicant gave the Regulator the information; or</w:t>
      </w:r>
    </w:p>
    <w:p w14:paraId="040D7164" w14:textId="77777777" w:rsidR="00A6788E" w:rsidRPr="002E194B" w:rsidRDefault="00A6788E" w:rsidP="00A6788E">
      <w:pPr>
        <w:pStyle w:val="paragraph"/>
      </w:pPr>
      <w:r w:rsidRPr="002E194B">
        <w:tab/>
        <w:t>(b)</w:t>
      </w:r>
      <w:r w:rsidRPr="002E194B">
        <w:tab/>
        <w:t>otherwise—within 60 days after the application was made.</w:t>
      </w:r>
    </w:p>
    <w:p w14:paraId="12C3CE1E" w14:textId="77777777" w:rsidR="00A6788E" w:rsidRPr="002E194B" w:rsidRDefault="00A6788E" w:rsidP="00A6788E">
      <w:pPr>
        <w:pStyle w:val="SubsectionHead"/>
      </w:pPr>
      <w:r w:rsidRPr="002E194B">
        <w:t xml:space="preserve">Notification </w:t>
      </w:r>
    </w:p>
    <w:p w14:paraId="7CC6FEA1" w14:textId="77777777" w:rsidR="00A6788E" w:rsidRPr="002E194B" w:rsidRDefault="00A6788E" w:rsidP="00A6788E">
      <w:pPr>
        <w:pStyle w:val="subsection"/>
      </w:pPr>
      <w:r w:rsidRPr="002E194B">
        <w:tab/>
        <w:t>(4)</w:t>
      </w:r>
      <w:r w:rsidRPr="002E194B">
        <w:tab/>
        <w:t>As soon as practicable after making an exemption declaration, the Regulator must:</w:t>
      </w:r>
    </w:p>
    <w:p w14:paraId="79236D5B" w14:textId="77777777" w:rsidR="00A6788E" w:rsidRPr="002E194B" w:rsidRDefault="00A6788E" w:rsidP="00A6788E">
      <w:pPr>
        <w:pStyle w:val="paragraph"/>
      </w:pPr>
      <w:r w:rsidRPr="002E194B">
        <w:tab/>
        <w:t>(a)</w:t>
      </w:r>
      <w:r w:rsidRPr="002E194B">
        <w:tab/>
        <w:t>provide written notice of the declaration to the responsible emitter for the facility covered by the declaration; and</w:t>
      </w:r>
    </w:p>
    <w:p w14:paraId="5F273A76" w14:textId="77777777" w:rsidR="00A6788E" w:rsidRPr="002E194B" w:rsidRDefault="00A6788E" w:rsidP="00A6788E">
      <w:pPr>
        <w:pStyle w:val="paragraph"/>
      </w:pPr>
      <w:r w:rsidRPr="002E194B">
        <w:tab/>
        <w:t>(b)</w:t>
      </w:r>
      <w:r w:rsidRPr="002E194B">
        <w:tab/>
        <w:t>publish the details of the declaration on its website.</w:t>
      </w:r>
    </w:p>
    <w:p w14:paraId="718646F9" w14:textId="77777777" w:rsidR="00A6788E" w:rsidRPr="002E194B" w:rsidRDefault="00A6788E" w:rsidP="00A6788E">
      <w:pPr>
        <w:pStyle w:val="SubsectionHead"/>
      </w:pPr>
      <w:r w:rsidRPr="002E194B">
        <w:t>Refusal</w:t>
      </w:r>
    </w:p>
    <w:p w14:paraId="475DA615" w14:textId="77777777" w:rsidR="00A6788E" w:rsidRPr="002E194B" w:rsidRDefault="00A6788E" w:rsidP="00A6788E">
      <w:pPr>
        <w:pStyle w:val="subsection"/>
      </w:pPr>
      <w:r w:rsidRPr="002E194B">
        <w:tab/>
        <w:t>(5)</w:t>
      </w:r>
      <w:r w:rsidRPr="002E194B">
        <w:tab/>
        <w:t>If the Regulator decides to refuse to issue an exemption declaration, the Regulator must give written notice of the decision to the applicant.</w:t>
      </w:r>
    </w:p>
    <w:p w14:paraId="6EB9558F" w14:textId="67C2DE6A" w:rsidR="00A6788E" w:rsidRPr="002E194B" w:rsidRDefault="00A6788E" w:rsidP="00A6788E">
      <w:pPr>
        <w:pStyle w:val="ActHead5"/>
      </w:pPr>
      <w:bookmarkStart w:id="95" w:name="_Toc152248841"/>
      <w:r w:rsidRPr="002E194B">
        <w:t xml:space="preserve">63 </w:t>
      </w:r>
      <w:r w:rsidR="00DE0DD0">
        <w:t xml:space="preserve"> </w:t>
      </w:r>
      <w:r w:rsidRPr="002E194B">
        <w:t>Revocation of exemption declaration because of false or misleading information</w:t>
      </w:r>
      <w:bookmarkEnd w:id="95"/>
    </w:p>
    <w:p w14:paraId="5714384C" w14:textId="77777777" w:rsidR="00A6788E" w:rsidRPr="002E194B" w:rsidRDefault="00A6788E" w:rsidP="00A6788E">
      <w:pPr>
        <w:pStyle w:val="subsection"/>
      </w:pPr>
      <w:r w:rsidRPr="002E194B">
        <w:tab/>
        <w:t>(1)</w:t>
      </w:r>
      <w:r w:rsidRPr="002E194B">
        <w:tab/>
        <w:t>If the Regulator is satisfied that:</w:t>
      </w:r>
    </w:p>
    <w:p w14:paraId="3DC0A46F" w14:textId="77777777" w:rsidR="00A6788E" w:rsidRPr="002E194B" w:rsidRDefault="00A6788E" w:rsidP="00A6788E">
      <w:pPr>
        <w:pStyle w:val="paragraph"/>
      </w:pPr>
      <w:r w:rsidRPr="002E194B">
        <w:tab/>
        <w:t>(a)</w:t>
      </w:r>
      <w:r w:rsidRPr="002E194B">
        <w:tab/>
        <w:t>information provided to the Regulator by the responsible emitter in connection with the making of an exemption declaration was false or misleading in a material particular; and</w:t>
      </w:r>
    </w:p>
    <w:p w14:paraId="22711496" w14:textId="2B7FD86B" w:rsidR="00A6788E" w:rsidRPr="002E194B" w:rsidRDefault="00A6788E" w:rsidP="00A6788E">
      <w:pPr>
        <w:pStyle w:val="paragraph"/>
      </w:pPr>
      <w:r w:rsidRPr="002E194B">
        <w:tab/>
        <w:t>(b)</w:t>
      </w:r>
      <w:r w:rsidRPr="002E194B">
        <w:tab/>
        <w:t xml:space="preserve">the Regulator would not have been satisfied of the matters set out in </w:t>
      </w:r>
      <w:r w:rsidR="00432A36" w:rsidRPr="002E194B">
        <w:t>subsection 6</w:t>
      </w:r>
      <w:r w:rsidRPr="002E194B">
        <w:t>2(2) if the false or misleading information had not been provided;</w:t>
      </w:r>
    </w:p>
    <w:p w14:paraId="672F854C" w14:textId="77777777" w:rsidR="00A6788E" w:rsidRPr="002E194B" w:rsidRDefault="00A6788E" w:rsidP="00A6788E">
      <w:pPr>
        <w:pStyle w:val="subsection"/>
        <w:spacing w:before="40"/>
      </w:pPr>
      <w:r w:rsidRPr="002E194B">
        <w:tab/>
      </w:r>
      <w:r w:rsidRPr="002E194B">
        <w:tab/>
        <w:t>the Regulator may revoke the exemption declaration with effect from at least 30 days after the notification of a decision under this section.</w:t>
      </w:r>
    </w:p>
    <w:p w14:paraId="2519A767" w14:textId="77777777" w:rsidR="00A6788E" w:rsidRPr="002E194B" w:rsidRDefault="00A6788E" w:rsidP="00A6788E">
      <w:pPr>
        <w:pStyle w:val="subsection"/>
      </w:pPr>
      <w:r w:rsidRPr="002E194B">
        <w:tab/>
        <w:t>(2)</w:t>
      </w:r>
      <w:r w:rsidRPr="002E194B">
        <w:tab/>
        <w:t>Before the Regulator revokes an exemption declaration, the Regulator must provide a written notice to the responsible emitter for the facility for the monitoring period covered by the exemption declaration:</w:t>
      </w:r>
    </w:p>
    <w:p w14:paraId="6437D862" w14:textId="77777777" w:rsidR="00A6788E" w:rsidRPr="002E194B" w:rsidRDefault="00A6788E" w:rsidP="00A6788E">
      <w:pPr>
        <w:pStyle w:val="paragraph"/>
      </w:pPr>
      <w:r w:rsidRPr="002E194B">
        <w:tab/>
        <w:t>(a)</w:t>
      </w:r>
      <w:r w:rsidRPr="002E194B">
        <w:tab/>
        <w:t>stating that it intends to revoke the exemption declaration in relation to the facility under this section; and</w:t>
      </w:r>
    </w:p>
    <w:p w14:paraId="4D7509C2" w14:textId="77777777" w:rsidR="00A6788E" w:rsidRPr="002E194B" w:rsidRDefault="00A6788E" w:rsidP="00A6788E">
      <w:pPr>
        <w:pStyle w:val="paragraph"/>
      </w:pPr>
      <w:r w:rsidRPr="002E194B">
        <w:tab/>
        <w:t>(b)</w:t>
      </w:r>
      <w:r w:rsidRPr="002E194B">
        <w:tab/>
        <w:t>seeking any comments by a date specified in the notice.</w:t>
      </w:r>
    </w:p>
    <w:p w14:paraId="1E042F5F" w14:textId="77777777" w:rsidR="00A6788E" w:rsidRPr="002E194B" w:rsidRDefault="00A6788E" w:rsidP="00A6788E">
      <w:pPr>
        <w:pStyle w:val="subsection"/>
      </w:pPr>
      <w:r w:rsidRPr="002E194B">
        <w:tab/>
        <w:t>(3)</w:t>
      </w:r>
      <w:r w:rsidRPr="002E194B">
        <w:tab/>
        <w:t>The Regulator must consider any comments received by the date specified in the notice and use all reasonable endeavours to revoke or decide not to revoke the exemption declaration no later than 30 days after the date specified in the notice.</w:t>
      </w:r>
    </w:p>
    <w:p w14:paraId="219A0576" w14:textId="77777777" w:rsidR="00A6788E" w:rsidRPr="002E194B" w:rsidRDefault="00A6788E" w:rsidP="00A6788E">
      <w:pPr>
        <w:pStyle w:val="subsection"/>
      </w:pPr>
      <w:r w:rsidRPr="002E194B">
        <w:tab/>
        <w:t>(4)</w:t>
      </w:r>
      <w:r w:rsidRPr="002E194B">
        <w:tab/>
        <w:t>As soon as practicable after revoking an exemption declaration, the Regulator must:</w:t>
      </w:r>
    </w:p>
    <w:p w14:paraId="2CD05151" w14:textId="77777777" w:rsidR="00A6788E" w:rsidRPr="002E194B" w:rsidRDefault="00A6788E" w:rsidP="00A6788E">
      <w:pPr>
        <w:pStyle w:val="paragraph"/>
      </w:pPr>
      <w:r w:rsidRPr="002E194B">
        <w:tab/>
        <w:t>(a)</w:t>
      </w:r>
      <w:r w:rsidRPr="002E194B">
        <w:tab/>
        <w:t>provide written notice of the decision to the responsible emitter for the facility for the monitoring period covered by the exemption declaration; and</w:t>
      </w:r>
    </w:p>
    <w:p w14:paraId="4ECC54E9" w14:textId="77777777" w:rsidR="00A6788E" w:rsidRPr="002E194B" w:rsidRDefault="00A6788E" w:rsidP="00A6788E">
      <w:pPr>
        <w:pStyle w:val="paragraph"/>
      </w:pPr>
      <w:r w:rsidRPr="002E194B">
        <w:tab/>
        <w:t>(b)</w:t>
      </w:r>
      <w:r w:rsidRPr="002E194B">
        <w:tab/>
        <w:t>publish the details of the revocation of the exemption declaration on its website.</w:t>
      </w:r>
    </w:p>
    <w:p w14:paraId="0FE2493C" w14:textId="7753FC99" w:rsidR="00A6788E" w:rsidRPr="002E194B" w:rsidRDefault="00A6788E" w:rsidP="00A6788E">
      <w:pPr>
        <w:pStyle w:val="subsection"/>
      </w:pPr>
      <w:r w:rsidRPr="002E194B">
        <w:tab/>
        <w:t>(5)</w:t>
      </w:r>
      <w:r w:rsidRPr="002E194B">
        <w:tab/>
        <w:t xml:space="preserve">To avoid doubt, a decision to revoke an exemption declaration under this section is a reviewable decision under </w:t>
      </w:r>
      <w:r w:rsidR="00432A36" w:rsidRPr="002E194B">
        <w:t>section 5</w:t>
      </w:r>
      <w:r w:rsidRPr="002E194B">
        <w:t>6 of the Act.</w:t>
      </w:r>
    </w:p>
    <w:p w14:paraId="77204D6C" w14:textId="4D9CE6F1" w:rsidR="00A6788E" w:rsidRPr="002E194B" w:rsidRDefault="00432A36" w:rsidP="004B1717">
      <w:pPr>
        <w:pStyle w:val="ActHead3"/>
      </w:pPr>
      <w:bookmarkStart w:id="96" w:name="_Toc152248842"/>
      <w:r w:rsidRPr="002E194B">
        <w:t>Division 2</w:t>
      </w:r>
      <w:r w:rsidR="00A6788E" w:rsidRPr="002E194B">
        <w:t>—Declared multi</w:t>
      </w:r>
      <w:r w:rsidR="002E194B">
        <w:noBreakHyphen/>
      </w:r>
      <w:r w:rsidR="00A6788E" w:rsidRPr="002E194B">
        <w:t>year periods</w:t>
      </w:r>
      <w:bookmarkEnd w:id="96"/>
    </w:p>
    <w:p w14:paraId="2D472524" w14:textId="7519B3C0" w:rsidR="00A6788E" w:rsidRPr="002E194B" w:rsidRDefault="00A6788E" w:rsidP="00A6788E">
      <w:pPr>
        <w:pStyle w:val="ActHead5"/>
      </w:pPr>
      <w:bookmarkStart w:id="97" w:name="_Toc152248843"/>
      <w:r w:rsidRPr="002E194B">
        <w:t>64</w:t>
      </w:r>
      <w:r w:rsidR="00DE0DD0">
        <w:t xml:space="preserve"> </w:t>
      </w:r>
      <w:r w:rsidRPr="002E194B">
        <w:t xml:space="preserve"> Operation of this Division</w:t>
      </w:r>
      <w:bookmarkEnd w:id="97"/>
      <w:r w:rsidRPr="002E194B">
        <w:t xml:space="preserve"> </w:t>
      </w:r>
    </w:p>
    <w:p w14:paraId="1D68A821" w14:textId="795577FE" w:rsidR="00A6788E" w:rsidRPr="002E194B" w:rsidRDefault="00A6788E" w:rsidP="00A6788E">
      <w:pPr>
        <w:pStyle w:val="subsection"/>
      </w:pPr>
      <w:r w:rsidRPr="002E194B">
        <w:tab/>
      </w:r>
      <w:r w:rsidRPr="002E194B">
        <w:tab/>
        <w:t xml:space="preserve">For </w:t>
      </w:r>
      <w:r w:rsidR="00432A36" w:rsidRPr="002E194B">
        <w:t>subsection 2</w:t>
      </w:r>
      <w:r w:rsidRPr="002E194B">
        <w:t>2XG(5) of the Act, this Division provides for the declaration of a specified period as a declared multi</w:t>
      </w:r>
      <w:r w:rsidR="002E194B">
        <w:noBreakHyphen/>
      </w:r>
      <w:r w:rsidRPr="002E194B">
        <w:t xml:space="preserve">year period for a facility. </w:t>
      </w:r>
      <w:r w:rsidRPr="002E194B">
        <w:rPr>
          <w:rStyle w:val="CharDivNo"/>
        </w:rPr>
        <w:t xml:space="preserve"> </w:t>
      </w:r>
      <w:r w:rsidRPr="002E194B">
        <w:rPr>
          <w:rStyle w:val="CharDivText"/>
        </w:rPr>
        <w:t xml:space="preserve"> </w:t>
      </w:r>
    </w:p>
    <w:p w14:paraId="5306A97E" w14:textId="5937CFAC" w:rsidR="00A6788E" w:rsidRPr="002E194B" w:rsidRDefault="00A6788E" w:rsidP="00A6788E">
      <w:pPr>
        <w:pStyle w:val="ActHead5"/>
      </w:pPr>
      <w:bookmarkStart w:id="98" w:name="_Toc152248844"/>
      <w:r w:rsidRPr="002E194B">
        <w:t xml:space="preserve">65 </w:t>
      </w:r>
      <w:r w:rsidR="007D50A7">
        <w:t xml:space="preserve"> </w:t>
      </w:r>
      <w:r w:rsidRPr="002E194B">
        <w:t>Application</w:t>
      </w:r>
      <w:bookmarkEnd w:id="98"/>
    </w:p>
    <w:p w14:paraId="41A126C2" w14:textId="75AF88D3" w:rsidR="00A6788E" w:rsidRPr="002E194B" w:rsidRDefault="00A6788E" w:rsidP="00A6788E">
      <w:pPr>
        <w:pStyle w:val="subsection"/>
      </w:pPr>
      <w:r w:rsidRPr="002E194B">
        <w:tab/>
        <w:t>(1)</w:t>
      </w:r>
      <w:r w:rsidRPr="002E194B">
        <w:tab/>
        <w:t>The responsible emitter for a facility may apply to the Regulator for declaration of a specified period as a declared multi</w:t>
      </w:r>
      <w:r w:rsidR="002E194B">
        <w:noBreakHyphen/>
      </w:r>
      <w:r w:rsidRPr="002E194B">
        <w:t xml:space="preserve">year period for a facility (a </w:t>
      </w:r>
      <w:r w:rsidRPr="002E194B">
        <w:rPr>
          <w:b/>
          <w:i/>
        </w:rPr>
        <w:t>multi</w:t>
      </w:r>
      <w:r w:rsidR="002E194B">
        <w:rPr>
          <w:b/>
          <w:i/>
        </w:rPr>
        <w:noBreakHyphen/>
      </w:r>
      <w:r w:rsidRPr="002E194B">
        <w:rPr>
          <w:b/>
          <w:i/>
        </w:rPr>
        <w:t>year period declaration</w:t>
      </w:r>
      <w:r w:rsidRPr="002E194B">
        <w:t>).</w:t>
      </w:r>
    </w:p>
    <w:p w14:paraId="5E58AE1A" w14:textId="5CDBF4D1" w:rsidR="004B1717" w:rsidRPr="002E194B" w:rsidRDefault="004B1717" w:rsidP="004B1717">
      <w:pPr>
        <w:pStyle w:val="subsection"/>
      </w:pPr>
      <w:r w:rsidRPr="002E194B">
        <w:tab/>
        <w:t>(2)</w:t>
      </w:r>
      <w:r w:rsidRPr="002E194B">
        <w:tab/>
        <w:t>However, an application may not be made if the proposed declared multi</w:t>
      </w:r>
      <w:r w:rsidR="002E194B">
        <w:noBreakHyphen/>
      </w:r>
      <w:r w:rsidRPr="002E194B">
        <w:t>year period would overlap with an existing declared multi</w:t>
      </w:r>
      <w:r w:rsidR="002E194B">
        <w:noBreakHyphen/>
      </w:r>
      <w:r w:rsidRPr="002E194B">
        <w:t>year period for the facility.</w:t>
      </w:r>
    </w:p>
    <w:p w14:paraId="15E4F1AB" w14:textId="77777777" w:rsidR="00012D31" w:rsidRPr="002E194B" w:rsidRDefault="00012D31" w:rsidP="00012D31">
      <w:pPr>
        <w:pStyle w:val="subsection"/>
      </w:pPr>
      <w:r w:rsidRPr="002E194B">
        <w:tab/>
        <w:t>(3)</w:t>
      </w:r>
      <w:r w:rsidRPr="002E194B">
        <w:tab/>
        <w:t>The application must:</w:t>
      </w:r>
    </w:p>
    <w:p w14:paraId="0B17EEB0" w14:textId="77777777" w:rsidR="00012D31" w:rsidRPr="002E194B" w:rsidRDefault="00012D31" w:rsidP="00012D31">
      <w:pPr>
        <w:pStyle w:val="paragraph"/>
      </w:pPr>
      <w:r w:rsidRPr="002E194B">
        <w:tab/>
        <w:t>(a)</w:t>
      </w:r>
      <w:r w:rsidRPr="002E194B">
        <w:tab/>
        <w:t>be given in a manner and form approved, in writing, by the Regulator; and</w:t>
      </w:r>
    </w:p>
    <w:p w14:paraId="302C86F1" w14:textId="63E0DC2C" w:rsidR="00012D31" w:rsidRPr="002E194B" w:rsidRDefault="00012D31" w:rsidP="00012D31">
      <w:pPr>
        <w:pStyle w:val="paragraph"/>
      </w:pPr>
      <w:r w:rsidRPr="002E194B">
        <w:tab/>
        <w:t>(b)</w:t>
      </w:r>
      <w:r w:rsidRPr="002E194B">
        <w:tab/>
        <w:t>specify the facility and declared multi</w:t>
      </w:r>
      <w:r w:rsidR="002E194B">
        <w:noBreakHyphen/>
      </w:r>
      <w:r w:rsidRPr="002E194B">
        <w:t>year period for which the declaration is sought; and</w:t>
      </w:r>
    </w:p>
    <w:p w14:paraId="37419D73" w14:textId="5A45C9F0" w:rsidR="00012D31" w:rsidRPr="002E194B" w:rsidRDefault="00012D31" w:rsidP="00012D31">
      <w:pPr>
        <w:pStyle w:val="paragraph"/>
      </w:pPr>
      <w:r w:rsidRPr="002E194B">
        <w:tab/>
        <w:t>(c)</w:t>
      </w:r>
      <w:r w:rsidRPr="002E194B">
        <w:tab/>
        <w:t>specify the amount of covered emissions (in t CO</w:t>
      </w:r>
      <w:r w:rsidRPr="002E194B">
        <w:rPr>
          <w:vertAlign w:val="subscript"/>
        </w:rPr>
        <w:t>2</w:t>
      </w:r>
      <w:r w:rsidR="002E194B">
        <w:noBreakHyphen/>
      </w:r>
      <w:r w:rsidRPr="002E194B">
        <w:t>e) emitted, or reasonably likely to be emitted, for the proposed first financial year of the declared multi</w:t>
      </w:r>
      <w:r w:rsidR="002E194B">
        <w:noBreakHyphen/>
      </w:r>
      <w:r w:rsidRPr="002E194B">
        <w:t>year period; and</w:t>
      </w:r>
    </w:p>
    <w:p w14:paraId="6B420CB5" w14:textId="77777777" w:rsidR="00012D31" w:rsidRPr="002E194B" w:rsidRDefault="00012D31" w:rsidP="00012D31">
      <w:pPr>
        <w:pStyle w:val="paragraph"/>
      </w:pPr>
      <w:r w:rsidRPr="002E194B">
        <w:tab/>
        <w:t>(d)</w:t>
      </w:r>
      <w:r w:rsidRPr="002E194B">
        <w:tab/>
        <w:t>include a declaration that the responsible emitter will:</w:t>
      </w:r>
    </w:p>
    <w:p w14:paraId="5FEE63FA" w14:textId="187856C9" w:rsidR="00012D31" w:rsidRPr="002E194B" w:rsidRDefault="00012D31" w:rsidP="00012D31">
      <w:pPr>
        <w:pStyle w:val="paragraphsub"/>
      </w:pPr>
      <w:r w:rsidRPr="002E194B">
        <w:tab/>
        <w:t>(i)</w:t>
      </w:r>
      <w:r w:rsidRPr="002E194B">
        <w:tab/>
        <w:t>during the multi</w:t>
      </w:r>
      <w:r w:rsidR="002E194B">
        <w:noBreakHyphen/>
      </w:r>
      <w:r w:rsidRPr="002E194B">
        <w:t>year period, conduct one or more activities to reduce the emissions intensity of the production variables for the facility; and</w:t>
      </w:r>
    </w:p>
    <w:p w14:paraId="577E6122" w14:textId="0F910A42" w:rsidR="00012D31" w:rsidRPr="002E194B" w:rsidRDefault="00012D31" w:rsidP="00012D31">
      <w:pPr>
        <w:pStyle w:val="paragraphsub"/>
      </w:pPr>
      <w:r w:rsidRPr="002E194B">
        <w:tab/>
        <w:t>(ii)</w:t>
      </w:r>
      <w:r w:rsidRPr="002E194B">
        <w:tab/>
        <w:t>as a result of conducting that activity or those activities, be reasonably likely to prevent an excess emissions situation from existing in relation to the facility for the multi</w:t>
      </w:r>
      <w:r w:rsidR="002E194B">
        <w:noBreakHyphen/>
      </w:r>
      <w:r w:rsidRPr="002E194B">
        <w:t>year period; and</w:t>
      </w:r>
    </w:p>
    <w:p w14:paraId="26614419" w14:textId="0EB8378F" w:rsidR="00012D31" w:rsidRPr="002E194B" w:rsidRDefault="00012D31" w:rsidP="00012D31">
      <w:pPr>
        <w:pStyle w:val="paragraph"/>
      </w:pPr>
      <w:r w:rsidRPr="002E194B">
        <w:tab/>
        <w:t>(e)</w:t>
      </w:r>
      <w:r w:rsidRPr="002E194B">
        <w:tab/>
        <w:t>include a plan setting out how conducting that activity or those activities is reasonably likely to enable the responsible emitter to reduce the net emissions number for the facility for the multi</w:t>
      </w:r>
      <w:r w:rsidR="002E194B">
        <w:noBreakHyphen/>
      </w:r>
      <w:r w:rsidRPr="002E194B">
        <w:t>year period; and</w:t>
      </w:r>
    </w:p>
    <w:p w14:paraId="7C7E3863" w14:textId="77777777" w:rsidR="00012D31" w:rsidRPr="002E194B" w:rsidRDefault="00012D31" w:rsidP="00012D31">
      <w:pPr>
        <w:pStyle w:val="paragraph"/>
      </w:pPr>
      <w:r w:rsidRPr="002E194B">
        <w:tab/>
        <w:t>(f)</w:t>
      </w:r>
      <w:r w:rsidRPr="002E194B">
        <w:tab/>
        <w:t>include a summary of the plan; and</w:t>
      </w:r>
    </w:p>
    <w:p w14:paraId="11462ED8" w14:textId="210043C1" w:rsidR="00012D31" w:rsidRPr="002E194B" w:rsidRDefault="00012D31" w:rsidP="00012D31">
      <w:pPr>
        <w:pStyle w:val="paragraph"/>
      </w:pPr>
      <w:r w:rsidRPr="002E194B">
        <w:tab/>
        <w:t>(g)</w:t>
      </w:r>
      <w:r w:rsidRPr="002E194B">
        <w:tab/>
        <w:t xml:space="preserve">if the responsible emitter is aware of any risks they will breach </w:t>
      </w:r>
      <w:r w:rsidR="00432A36" w:rsidRPr="002E194B">
        <w:t>section 2</w:t>
      </w:r>
      <w:r w:rsidRPr="002E194B">
        <w:t>2XF of the Act at the end of the declared multi</w:t>
      </w:r>
      <w:r w:rsidR="002E194B">
        <w:noBreakHyphen/>
      </w:r>
      <w:r w:rsidRPr="002E194B">
        <w:t>year period—provide an explanation of those risks; and</w:t>
      </w:r>
    </w:p>
    <w:p w14:paraId="4C7FD821" w14:textId="77777777" w:rsidR="00012D31" w:rsidRPr="002E194B" w:rsidRDefault="00012D31" w:rsidP="00012D31">
      <w:pPr>
        <w:pStyle w:val="paragraph"/>
      </w:pPr>
      <w:r w:rsidRPr="002E194B">
        <w:tab/>
        <w:t>(h)</w:t>
      </w:r>
      <w:r w:rsidRPr="002E194B">
        <w:tab/>
        <w:t>be signed by a responsible financial officer for the responsible emitter or a person authorised by a responsible financial officer for the responsible emitter.</w:t>
      </w:r>
    </w:p>
    <w:p w14:paraId="5F9344A6" w14:textId="49AE718B" w:rsidR="00012D31" w:rsidRPr="002E194B" w:rsidRDefault="00012D31" w:rsidP="00012D31">
      <w:pPr>
        <w:pStyle w:val="notetext"/>
      </w:pPr>
      <w:r w:rsidRPr="002E194B">
        <w:t>Note:</w:t>
      </w:r>
      <w:r w:rsidRPr="002E194B">
        <w:tab/>
        <w:t xml:space="preserve">The Regulator is required to publish a summary included in an application for the purpose of </w:t>
      </w:r>
      <w:r w:rsidR="00432A36" w:rsidRPr="002E194B">
        <w:t>paragraph (</w:t>
      </w:r>
      <w:r w:rsidRPr="002E194B">
        <w:t>3)(f): see paragraph 72(1)(d).</w:t>
      </w:r>
    </w:p>
    <w:p w14:paraId="3314B823" w14:textId="3F178A10" w:rsidR="004B1717" w:rsidRPr="002E194B" w:rsidRDefault="004B1717" w:rsidP="004B1717">
      <w:pPr>
        <w:pStyle w:val="subsection"/>
      </w:pPr>
      <w:r w:rsidRPr="002E194B">
        <w:tab/>
        <w:t>(4)</w:t>
      </w:r>
      <w:r w:rsidRPr="002E194B">
        <w:tab/>
        <w:t xml:space="preserve">An application under </w:t>
      </w:r>
      <w:r w:rsidR="00432A36" w:rsidRPr="002E194B">
        <w:t>subsection (</w:t>
      </w:r>
      <w:r w:rsidRPr="002E194B">
        <w:t xml:space="preserve">1) must be given to the Regulator no later than the first </w:t>
      </w:r>
      <w:r w:rsidR="00012D31" w:rsidRPr="002E194B">
        <w:t>15 November</w:t>
      </w:r>
      <w:r w:rsidRPr="002E194B">
        <w:t xml:space="preserve"> after the end of the proposed first financial year of the declared multi</w:t>
      </w:r>
      <w:r w:rsidR="002E194B">
        <w:noBreakHyphen/>
      </w:r>
      <w:r w:rsidRPr="002E194B">
        <w:t>year period.</w:t>
      </w:r>
    </w:p>
    <w:p w14:paraId="3CE8E863" w14:textId="77777777" w:rsidR="00A6788E" w:rsidRPr="002E194B" w:rsidRDefault="00A6788E" w:rsidP="00A6788E">
      <w:pPr>
        <w:pStyle w:val="subsection"/>
      </w:pPr>
      <w:r w:rsidRPr="002E194B">
        <w:tab/>
        <w:t>(5)</w:t>
      </w:r>
      <w:r w:rsidRPr="002E194B">
        <w:tab/>
        <w:t>The responsible emitter for the facility may, by written notice to the Regulator, withdraw an application at any time before the Regulator makes a decision on the application.</w:t>
      </w:r>
    </w:p>
    <w:p w14:paraId="4E27F75B" w14:textId="6FBB360C" w:rsidR="00A6788E" w:rsidRPr="002E194B" w:rsidRDefault="00A6788E" w:rsidP="00A6788E">
      <w:pPr>
        <w:pStyle w:val="ActHead5"/>
      </w:pPr>
      <w:bookmarkStart w:id="99" w:name="_Toc152248845"/>
      <w:r w:rsidRPr="002E194B">
        <w:t xml:space="preserve">66 </w:t>
      </w:r>
      <w:r w:rsidR="007D50A7">
        <w:t xml:space="preserve"> </w:t>
      </w:r>
      <w:r w:rsidRPr="002E194B">
        <w:t>Further information</w:t>
      </w:r>
      <w:bookmarkEnd w:id="99"/>
    </w:p>
    <w:p w14:paraId="6E492C48" w14:textId="77777777" w:rsidR="00A6788E" w:rsidRPr="002E194B" w:rsidRDefault="00A6788E" w:rsidP="00A6788E">
      <w:pPr>
        <w:pStyle w:val="subsection"/>
      </w:pPr>
      <w:r w:rsidRPr="002E194B">
        <w:tab/>
        <w:t>(1)</w:t>
      </w:r>
      <w:r w:rsidRPr="002E194B">
        <w:tab/>
        <w:t>The Regulator may, by written notice given to an applicant, require the applicant to give the Regulator, within the period specified in the notice, further information in connection with the application.</w:t>
      </w:r>
    </w:p>
    <w:p w14:paraId="0834B847" w14:textId="77777777" w:rsidR="00A6788E" w:rsidRPr="002E194B" w:rsidRDefault="00A6788E" w:rsidP="00A6788E">
      <w:pPr>
        <w:pStyle w:val="subsection"/>
      </w:pPr>
      <w:r w:rsidRPr="002E194B">
        <w:tab/>
        <w:t>(2)</w:t>
      </w:r>
      <w:r w:rsidRPr="002E194B">
        <w:tab/>
        <w:t>If the applicant breaches the requirement, the Regulator may, by written notice given to the applicant:</w:t>
      </w:r>
    </w:p>
    <w:p w14:paraId="698E217B" w14:textId="77777777" w:rsidR="00A6788E" w:rsidRPr="002E194B" w:rsidRDefault="00A6788E" w:rsidP="00A6788E">
      <w:pPr>
        <w:pStyle w:val="paragraph"/>
      </w:pPr>
      <w:r w:rsidRPr="002E194B">
        <w:tab/>
        <w:t>(a)</w:t>
      </w:r>
      <w:r w:rsidRPr="002E194B">
        <w:tab/>
        <w:t>refuse to consider the application; or</w:t>
      </w:r>
    </w:p>
    <w:p w14:paraId="0CA7538A" w14:textId="77777777" w:rsidR="00A6788E" w:rsidRPr="002E194B" w:rsidRDefault="00A6788E" w:rsidP="00A6788E">
      <w:pPr>
        <w:pStyle w:val="paragraph"/>
        <w:rPr>
          <w:b/>
          <w:sz w:val="28"/>
          <w:szCs w:val="28"/>
        </w:rPr>
      </w:pPr>
      <w:r w:rsidRPr="002E194B">
        <w:tab/>
        <w:t>(b)</w:t>
      </w:r>
      <w:r w:rsidRPr="002E194B">
        <w:tab/>
        <w:t>refuse to take any action, or any further action, in relation to the application.</w:t>
      </w:r>
    </w:p>
    <w:p w14:paraId="0A3C7F2C" w14:textId="2A989686" w:rsidR="00A6788E" w:rsidRPr="002E194B" w:rsidRDefault="00A6788E" w:rsidP="00A6788E">
      <w:pPr>
        <w:pStyle w:val="ActHead5"/>
      </w:pPr>
      <w:bookmarkStart w:id="100" w:name="_Toc152248846"/>
      <w:r w:rsidRPr="002E194B">
        <w:t xml:space="preserve">67 </w:t>
      </w:r>
      <w:r w:rsidR="007D50A7">
        <w:t xml:space="preserve"> </w:t>
      </w:r>
      <w:r w:rsidRPr="002E194B">
        <w:t>Making of multi</w:t>
      </w:r>
      <w:r w:rsidR="002E194B">
        <w:noBreakHyphen/>
      </w:r>
      <w:r w:rsidRPr="002E194B">
        <w:t>year period declaration</w:t>
      </w:r>
      <w:bookmarkEnd w:id="100"/>
    </w:p>
    <w:p w14:paraId="4DE76AA3" w14:textId="77777777" w:rsidR="00A6788E" w:rsidRPr="002E194B" w:rsidRDefault="00A6788E" w:rsidP="00A6788E">
      <w:pPr>
        <w:pStyle w:val="SubsectionHead"/>
      </w:pPr>
      <w:r w:rsidRPr="002E194B">
        <w:t>Scope</w:t>
      </w:r>
    </w:p>
    <w:p w14:paraId="41F2DD23" w14:textId="39B42614" w:rsidR="00A6788E" w:rsidRPr="002E194B" w:rsidRDefault="00A6788E" w:rsidP="00A6788E">
      <w:pPr>
        <w:pStyle w:val="subsection"/>
      </w:pPr>
      <w:r w:rsidRPr="002E194B">
        <w:tab/>
        <w:t>(1)</w:t>
      </w:r>
      <w:r w:rsidRPr="002E194B">
        <w:tab/>
        <w:t xml:space="preserve">This section applies if an application under </w:t>
      </w:r>
      <w:r w:rsidR="00432A36" w:rsidRPr="002E194B">
        <w:t>section 6</w:t>
      </w:r>
      <w:r w:rsidR="00012D31" w:rsidRPr="002E194B">
        <w:t>5</w:t>
      </w:r>
      <w:r w:rsidRPr="002E194B">
        <w:t xml:space="preserve"> has been made for a multi</w:t>
      </w:r>
      <w:r w:rsidR="002E194B">
        <w:noBreakHyphen/>
      </w:r>
      <w:r w:rsidRPr="002E194B">
        <w:t>year period declaration for a facility.</w:t>
      </w:r>
    </w:p>
    <w:p w14:paraId="1D1A4D1A" w14:textId="712CB820" w:rsidR="00A6788E" w:rsidRPr="002E194B" w:rsidRDefault="00A6788E" w:rsidP="00A6788E">
      <w:pPr>
        <w:pStyle w:val="SubsectionHead"/>
      </w:pPr>
      <w:r w:rsidRPr="002E194B">
        <w:t>Making of multi</w:t>
      </w:r>
      <w:r w:rsidR="002E194B">
        <w:noBreakHyphen/>
      </w:r>
      <w:r w:rsidRPr="002E194B">
        <w:t>year period declaration</w:t>
      </w:r>
    </w:p>
    <w:p w14:paraId="150C9991" w14:textId="5CAF7BED" w:rsidR="00A6788E" w:rsidRPr="002E194B" w:rsidRDefault="00A6788E" w:rsidP="00A6788E">
      <w:pPr>
        <w:pStyle w:val="subsection"/>
      </w:pPr>
      <w:r w:rsidRPr="002E194B">
        <w:tab/>
        <w:t>(2)</w:t>
      </w:r>
      <w:r w:rsidRPr="002E194B">
        <w:tab/>
        <w:t>If the Regulator is satisfied the facility’s covered emissions (in t CO</w:t>
      </w:r>
      <w:r w:rsidRPr="002E194B">
        <w:rPr>
          <w:vertAlign w:val="subscript"/>
        </w:rPr>
        <w:t>2</w:t>
      </w:r>
      <w:r w:rsidR="002E194B">
        <w:rPr>
          <w:rFonts w:ascii="Helvetica Neue" w:hAnsi="Helvetica Neue"/>
          <w:b/>
          <w:bCs/>
          <w:i/>
          <w:iCs/>
          <w:sz w:val="19"/>
          <w:szCs w:val="19"/>
        </w:rPr>
        <w:noBreakHyphen/>
      </w:r>
      <w:r w:rsidRPr="002E194B">
        <w:t>e) for the proposed first financial year of the declared multi</w:t>
      </w:r>
      <w:r w:rsidR="002E194B">
        <w:noBreakHyphen/>
      </w:r>
      <w:r w:rsidRPr="002E194B">
        <w:t>year period are greater than the baseline emissions number with respect to that facility, it may make a multi</w:t>
      </w:r>
      <w:r w:rsidR="002E194B">
        <w:noBreakHyphen/>
      </w:r>
      <w:r w:rsidRPr="002E194B">
        <w:t>year period declaration for the facility having regard to:</w:t>
      </w:r>
    </w:p>
    <w:p w14:paraId="1F6C0F38" w14:textId="2BB6F16E" w:rsidR="004B1717" w:rsidRPr="002E194B" w:rsidRDefault="004B1717" w:rsidP="004B1717">
      <w:pPr>
        <w:pStyle w:val="paragraph"/>
      </w:pPr>
      <w:r w:rsidRPr="002E194B">
        <w:tab/>
        <w:t>(a)</w:t>
      </w:r>
      <w:r w:rsidRPr="002E194B">
        <w:tab/>
        <w:t xml:space="preserve">whether the responsible emitter has previously breached </w:t>
      </w:r>
      <w:r w:rsidR="00432A36" w:rsidRPr="002E194B">
        <w:t>section 2</w:t>
      </w:r>
      <w:r w:rsidRPr="002E194B">
        <w:t>2XF of the Act; and</w:t>
      </w:r>
    </w:p>
    <w:p w14:paraId="0F908C06" w14:textId="42F78B72" w:rsidR="004B1717" w:rsidRPr="002E194B" w:rsidRDefault="004B1717" w:rsidP="004B1717">
      <w:pPr>
        <w:pStyle w:val="paragraph"/>
      </w:pPr>
      <w:r w:rsidRPr="002E194B">
        <w:tab/>
        <w:t>(b)</w:t>
      </w:r>
      <w:r w:rsidRPr="002E194B">
        <w:tab/>
        <w:t xml:space="preserve">whether the Regulator considers that there is a significant risk the responsible emitter will breach </w:t>
      </w:r>
      <w:r w:rsidR="00432A36" w:rsidRPr="002E194B">
        <w:t>section 2</w:t>
      </w:r>
      <w:r w:rsidRPr="002E194B">
        <w:t>2XF of the Act after the end of the declared multi</w:t>
      </w:r>
      <w:r w:rsidR="002E194B">
        <w:noBreakHyphen/>
      </w:r>
      <w:r w:rsidRPr="002E194B">
        <w:t>year period; and</w:t>
      </w:r>
    </w:p>
    <w:p w14:paraId="375869E4" w14:textId="720C7E0A" w:rsidR="004B1717" w:rsidRPr="002E194B" w:rsidRDefault="004B1717" w:rsidP="004B1717">
      <w:pPr>
        <w:pStyle w:val="paragraph"/>
      </w:pPr>
      <w:r w:rsidRPr="002E194B">
        <w:tab/>
        <w:t>(c)</w:t>
      </w:r>
      <w:r w:rsidRPr="002E194B">
        <w:tab/>
        <w:t>whether the Regulator considers that the responsible emitter is likely to experience financial stress in, or immediately after, the declared multi</w:t>
      </w:r>
      <w:r w:rsidR="002E194B">
        <w:noBreakHyphen/>
      </w:r>
      <w:r w:rsidRPr="002E194B">
        <w:t>year period; and</w:t>
      </w:r>
    </w:p>
    <w:p w14:paraId="7B7C9805" w14:textId="5CF7B64C" w:rsidR="00012D31" w:rsidRPr="002E194B" w:rsidRDefault="00012D31" w:rsidP="00012D31">
      <w:pPr>
        <w:pStyle w:val="paragraph"/>
      </w:pPr>
      <w:r w:rsidRPr="002E194B">
        <w:tab/>
        <w:t>(ca)</w:t>
      </w:r>
      <w:r w:rsidRPr="002E194B">
        <w:tab/>
        <w:t>whether the Regulator considers that the plan mentioned in paragraph 65(3)(e) is likely to reduce the facility’s covered emissions below the facility’s baseline emissions number for the declared multi</w:t>
      </w:r>
      <w:r w:rsidR="002E194B">
        <w:noBreakHyphen/>
      </w:r>
      <w:r w:rsidRPr="002E194B">
        <w:t>year period; and</w:t>
      </w:r>
    </w:p>
    <w:p w14:paraId="55E33402" w14:textId="77777777" w:rsidR="00A6788E" w:rsidRPr="002E194B" w:rsidRDefault="00A6788E" w:rsidP="00A6788E">
      <w:pPr>
        <w:pStyle w:val="paragraph"/>
      </w:pPr>
      <w:r w:rsidRPr="002E194B">
        <w:tab/>
        <w:t>(d)</w:t>
      </w:r>
      <w:r w:rsidRPr="002E194B">
        <w:tab/>
        <w:t>such other matters (if any) as the Regulator considers relevant.</w:t>
      </w:r>
    </w:p>
    <w:p w14:paraId="48F824C7" w14:textId="19BEF2CE" w:rsidR="00012D31" w:rsidRPr="002E194B" w:rsidRDefault="00012D31" w:rsidP="00012D31">
      <w:pPr>
        <w:pStyle w:val="subsection"/>
      </w:pPr>
      <w:r w:rsidRPr="002E194B">
        <w:tab/>
        <w:t>(3)</w:t>
      </w:r>
      <w:r w:rsidRPr="002E194B">
        <w:tab/>
        <w:t>If the Regulator decides to make a multi</w:t>
      </w:r>
      <w:r w:rsidR="002E194B">
        <w:noBreakHyphen/>
      </w:r>
      <w:r w:rsidRPr="002E194B">
        <w:t>year period declaration, it must specify a declared multi</w:t>
      </w:r>
      <w:r w:rsidR="002E194B">
        <w:noBreakHyphen/>
      </w:r>
      <w:r w:rsidRPr="002E194B">
        <w:t>year period for the facility that is:</w:t>
      </w:r>
    </w:p>
    <w:p w14:paraId="72A7BF88" w14:textId="77777777" w:rsidR="00012D31" w:rsidRPr="002E194B" w:rsidRDefault="00012D31" w:rsidP="00012D31">
      <w:pPr>
        <w:pStyle w:val="paragraph"/>
      </w:pPr>
      <w:r w:rsidRPr="002E194B">
        <w:tab/>
        <w:t>(a)</w:t>
      </w:r>
      <w:r w:rsidRPr="002E194B">
        <w:tab/>
        <w:t>2 financial years; or</w:t>
      </w:r>
    </w:p>
    <w:p w14:paraId="286BAB0F" w14:textId="77777777" w:rsidR="00012D31" w:rsidRPr="002E194B" w:rsidRDefault="00012D31" w:rsidP="00012D31">
      <w:pPr>
        <w:pStyle w:val="paragraph"/>
      </w:pPr>
      <w:r w:rsidRPr="002E194B">
        <w:tab/>
        <w:t>(b)</w:t>
      </w:r>
      <w:r w:rsidRPr="002E194B">
        <w:tab/>
        <w:t>3 financial years; or</w:t>
      </w:r>
    </w:p>
    <w:p w14:paraId="458E3298" w14:textId="77777777" w:rsidR="00012D31" w:rsidRPr="002E194B" w:rsidRDefault="00012D31" w:rsidP="00012D31">
      <w:pPr>
        <w:pStyle w:val="paragraph"/>
      </w:pPr>
      <w:r w:rsidRPr="002E194B">
        <w:tab/>
        <w:t>(c)</w:t>
      </w:r>
      <w:r w:rsidRPr="002E194B">
        <w:tab/>
        <w:t>4 financial years; or</w:t>
      </w:r>
    </w:p>
    <w:p w14:paraId="7B37CA61" w14:textId="77777777" w:rsidR="00012D31" w:rsidRPr="002E194B" w:rsidRDefault="00012D31" w:rsidP="00012D31">
      <w:pPr>
        <w:pStyle w:val="paragraph"/>
      </w:pPr>
      <w:r w:rsidRPr="002E194B">
        <w:tab/>
        <w:t>(d)</w:t>
      </w:r>
      <w:r w:rsidRPr="002E194B">
        <w:tab/>
        <w:t>5 financial years.</w:t>
      </w:r>
    </w:p>
    <w:p w14:paraId="42611972" w14:textId="2EF83D31" w:rsidR="00012D31" w:rsidRPr="002E194B" w:rsidRDefault="00012D31" w:rsidP="00012D31">
      <w:pPr>
        <w:pStyle w:val="subsection"/>
      </w:pPr>
      <w:r w:rsidRPr="002E194B">
        <w:tab/>
        <w:t>(3A)</w:t>
      </w:r>
      <w:r w:rsidRPr="002E194B">
        <w:tab/>
        <w:t>The Regulator must not make a multi</w:t>
      </w:r>
      <w:r w:rsidR="002E194B">
        <w:noBreakHyphen/>
      </w:r>
      <w:r w:rsidRPr="002E194B">
        <w:t xml:space="preserve">year period declaration with an end date later than </w:t>
      </w:r>
      <w:r w:rsidR="00432A36" w:rsidRPr="002E194B">
        <w:t>30 June</w:t>
      </w:r>
      <w:r w:rsidRPr="002E194B">
        <w:t xml:space="preserve"> 2030.</w:t>
      </w:r>
    </w:p>
    <w:p w14:paraId="347D6B33" w14:textId="77777777" w:rsidR="00012D31" w:rsidRPr="002E194B" w:rsidRDefault="00012D31" w:rsidP="00012D31">
      <w:pPr>
        <w:pStyle w:val="SubsectionHead"/>
      </w:pPr>
      <w:r w:rsidRPr="002E194B">
        <w:t>Timing</w:t>
      </w:r>
    </w:p>
    <w:p w14:paraId="4A8663BC" w14:textId="77777777" w:rsidR="00012D31" w:rsidRPr="002E194B" w:rsidRDefault="00012D31" w:rsidP="00012D31">
      <w:pPr>
        <w:pStyle w:val="subsection"/>
      </w:pPr>
      <w:r w:rsidRPr="002E194B">
        <w:tab/>
        <w:t>(4)</w:t>
      </w:r>
      <w:r w:rsidRPr="002E194B">
        <w:tab/>
        <w:t>The Regulator must take all reasonable steps to ensure that a decision is made on the application by the later of:</w:t>
      </w:r>
    </w:p>
    <w:p w14:paraId="20AD05D4" w14:textId="19DD3550" w:rsidR="00012D31" w:rsidRPr="002E194B" w:rsidRDefault="00012D31" w:rsidP="00012D31">
      <w:pPr>
        <w:pStyle w:val="paragraph"/>
      </w:pPr>
      <w:r w:rsidRPr="002E194B">
        <w:tab/>
        <w:t>(a)</w:t>
      </w:r>
      <w:r w:rsidRPr="002E194B">
        <w:tab/>
        <w:t>31 January after the end of the proposed first financial year of the declared multi</w:t>
      </w:r>
      <w:r w:rsidR="002E194B">
        <w:noBreakHyphen/>
      </w:r>
      <w:r w:rsidRPr="002E194B">
        <w:t>year period; and</w:t>
      </w:r>
    </w:p>
    <w:p w14:paraId="28C56A63" w14:textId="120065D2" w:rsidR="00012D31" w:rsidRPr="002E194B" w:rsidRDefault="00012D31" w:rsidP="00012D31">
      <w:pPr>
        <w:pStyle w:val="paragraph"/>
      </w:pPr>
      <w:r w:rsidRPr="002E194B">
        <w:tab/>
        <w:t>(b)</w:t>
      </w:r>
      <w:r w:rsidRPr="002E194B">
        <w:tab/>
        <w:t xml:space="preserve">if the Regulator requires the applicant to give further information under </w:t>
      </w:r>
      <w:r w:rsidR="00432A36" w:rsidRPr="002E194B">
        <w:t>subsection 6</w:t>
      </w:r>
      <w:r w:rsidRPr="002E194B">
        <w:t>5(1) in relation to the application—60 days after the applicant gives the Regulator the information.</w:t>
      </w:r>
    </w:p>
    <w:p w14:paraId="56DEFE19" w14:textId="77777777" w:rsidR="00A6788E" w:rsidRPr="002E194B" w:rsidRDefault="00A6788E" w:rsidP="00A6788E">
      <w:pPr>
        <w:pStyle w:val="SubsectionHead"/>
      </w:pPr>
      <w:r w:rsidRPr="002E194B">
        <w:t xml:space="preserve">Notification </w:t>
      </w:r>
    </w:p>
    <w:p w14:paraId="43C6E717" w14:textId="4933D3D8" w:rsidR="00A6788E" w:rsidRPr="002E194B" w:rsidRDefault="00A6788E" w:rsidP="00A6788E">
      <w:pPr>
        <w:pStyle w:val="subsection"/>
      </w:pPr>
      <w:r w:rsidRPr="002E194B">
        <w:tab/>
        <w:t>(5)</w:t>
      </w:r>
      <w:r w:rsidRPr="002E194B">
        <w:tab/>
        <w:t>As soon as practicable after making a multi</w:t>
      </w:r>
      <w:r w:rsidR="002E194B">
        <w:noBreakHyphen/>
      </w:r>
      <w:r w:rsidRPr="002E194B">
        <w:t>year period declaration, the Regulator must:</w:t>
      </w:r>
    </w:p>
    <w:p w14:paraId="409C274F" w14:textId="77777777" w:rsidR="00A6788E" w:rsidRPr="002E194B" w:rsidRDefault="00A6788E" w:rsidP="00A6788E">
      <w:pPr>
        <w:pStyle w:val="paragraph"/>
      </w:pPr>
      <w:r w:rsidRPr="002E194B">
        <w:tab/>
        <w:t>(a)</w:t>
      </w:r>
      <w:r w:rsidRPr="002E194B">
        <w:tab/>
        <w:t>provide written notice of the declaration to each responsible emitter for the facility in the period covered by the declaration; and</w:t>
      </w:r>
    </w:p>
    <w:p w14:paraId="419CE641" w14:textId="77777777" w:rsidR="00A6788E" w:rsidRPr="002E194B" w:rsidRDefault="00A6788E" w:rsidP="00A6788E">
      <w:pPr>
        <w:pStyle w:val="paragraph"/>
      </w:pPr>
      <w:r w:rsidRPr="002E194B">
        <w:tab/>
        <w:t>(b)</w:t>
      </w:r>
      <w:r w:rsidRPr="002E194B">
        <w:tab/>
        <w:t>publish the details of the declaration on its website.</w:t>
      </w:r>
    </w:p>
    <w:p w14:paraId="3B3A1C50" w14:textId="77777777" w:rsidR="00A6788E" w:rsidRPr="002E194B" w:rsidRDefault="00A6788E" w:rsidP="00A6788E">
      <w:pPr>
        <w:pStyle w:val="SubsectionHead"/>
      </w:pPr>
      <w:r w:rsidRPr="002E194B">
        <w:t>Refusal</w:t>
      </w:r>
    </w:p>
    <w:p w14:paraId="3F5CF497" w14:textId="5BC63A6E" w:rsidR="00A6788E" w:rsidRPr="002E194B" w:rsidRDefault="00A6788E" w:rsidP="00A6788E">
      <w:pPr>
        <w:pStyle w:val="subsection"/>
      </w:pPr>
      <w:r w:rsidRPr="002E194B">
        <w:tab/>
        <w:t>(6)</w:t>
      </w:r>
      <w:r w:rsidRPr="002E194B">
        <w:tab/>
        <w:t>If the Regulator decides not to make a multi</w:t>
      </w:r>
      <w:r w:rsidR="002E194B">
        <w:noBreakHyphen/>
      </w:r>
      <w:r w:rsidRPr="002E194B">
        <w:t>year period declaration, the Regulator must give written notice of the decision to the applicant.</w:t>
      </w:r>
    </w:p>
    <w:p w14:paraId="6C20224A" w14:textId="12671E60" w:rsidR="00A6788E" w:rsidRPr="002E194B" w:rsidRDefault="00A6788E" w:rsidP="00A6788E">
      <w:pPr>
        <w:pStyle w:val="ActHead5"/>
      </w:pPr>
      <w:bookmarkStart w:id="101" w:name="_Toc152248847"/>
      <w:r w:rsidRPr="002E194B">
        <w:t xml:space="preserve">68 </w:t>
      </w:r>
      <w:r w:rsidR="007D50A7">
        <w:t xml:space="preserve"> </w:t>
      </w:r>
      <w:r w:rsidRPr="002E194B">
        <w:t>Variation or revocation of multi</w:t>
      </w:r>
      <w:r w:rsidR="002E194B">
        <w:noBreakHyphen/>
      </w:r>
      <w:r w:rsidRPr="002E194B">
        <w:t>year period declaration on request</w:t>
      </w:r>
      <w:bookmarkEnd w:id="101"/>
    </w:p>
    <w:p w14:paraId="77EAA72A" w14:textId="77777777" w:rsidR="00012D31" w:rsidRPr="002E194B" w:rsidRDefault="00012D31" w:rsidP="00012D31">
      <w:pPr>
        <w:pStyle w:val="subsection"/>
      </w:pPr>
      <w:r w:rsidRPr="002E194B">
        <w:tab/>
        <w:t>(1)</w:t>
      </w:r>
      <w:r w:rsidRPr="002E194B">
        <w:tab/>
        <w:t>The responsible emitter for a facility may apply to the Regulator to:</w:t>
      </w:r>
    </w:p>
    <w:p w14:paraId="001C017B" w14:textId="4C756150" w:rsidR="00012D31" w:rsidRPr="002E194B" w:rsidRDefault="00012D31" w:rsidP="00012D31">
      <w:pPr>
        <w:pStyle w:val="paragraph"/>
      </w:pPr>
      <w:r w:rsidRPr="002E194B">
        <w:tab/>
        <w:t>(a)</w:t>
      </w:r>
      <w:r w:rsidRPr="002E194B">
        <w:tab/>
        <w:t>reduce the length of the declared multi</w:t>
      </w:r>
      <w:r w:rsidR="002E194B">
        <w:noBreakHyphen/>
      </w:r>
      <w:r w:rsidRPr="002E194B">
        <w:t>year period in a multi</w:t>
      </w:r>
      <w:r w:rsidR="002E194B">
        <w:noBreakHyphen/>
      </w:r>
      <w:r w:rsidRPr="002E194B">
        <w:t>year period declaration by 1 or more years, down to a minimum of 2 years; or</w:t>
      </w:r>
    </w:p>
    <w:p w14:paraId="4D716BAD" w14:textId="46F15318" w:rsidR="00012D31" w:rsidRPr="002E194B" w:rsidRDefault="00012D31" w:rsidP="00012D31">
      <w:pPr>
        <w:pStyle w:val="paragraph"/>
      </w:pPr>
      <w:r w:rsidRPr="002E194B">
        <w:tab/>
        <w:t>(b)</w:t>
      </w:r>
      <w:r w:rsidRPr="002E194B">
        <w:tab/>
        <w:t>extend the length of a declared multi</w:t>
      </w:r>
      <w:r w:rsidR="002E194B">
        <w:noBreakHyphen/>
      </w:r>
      <w:r w:rsidRPr="002E194B">
        <w:t>year period in a multi</w:t>
      </w:r>
      <w:r w:rsidR="002E194B">
        <w:noBreakHyphen/>
      </w:r>
      <w:r w:rsidRPr="002E194B">
        <w:t>year period declaration by 1 or more years, up to a maximum of 5 years; or</w:t>
      </w:r>
    </w:p>
    <w:p w14:paraId="133CBB32" w14:textId="2B9516F3" w:rsidR="00012D31" w:rsidRPr="002E194B" w:rsidRDefault="00012D31" w:rsidP="00012D31">
      <w:pPr>
        <w:pStyle w:val="paragraph"/>
      </w:pPr>
      <w:r w:rsidRPr="002E194B">
        <w:tab/>
        <w:t>(c)</w:t>
      </w:r>
      <w:r w:rsidRPr="002E194B">
        <w:tab/>
        <w:t>revoke the multi</w:t>
      </w:r>
      <w:r w:rsidR="002E194B">
        <w:noBreakHyphen/>
      </w:r>
      <w:r w:rsidRPr="002E194B">
        <w:t>year period declaration.</w:t>
      </w:r>
    </w:p>
    <w:p w14:paraId="27613289" w14:textId="77777777" w:rsidR="00A6788E" w:rsidRPr="002E194B" w:rsidRDefault="00A6788E" w:rsidP="00A6788E">
      <w:pPr>
        <w:pStyle w:val="subsection"/>
      </w:pPr>
      <w:r w:rsidRPr="002E194B">
        <w:tab/>
        <w:t>(2)</w:t>
      </w:r>
      <w:r w:rsidRPr="002E194B">
        <w:tab/>
        <w:t>The application must:</w:t>
      </w:r>
    </w:p>
    <w:p w14:paraId="56DC87B6" w14:textId="77777777" w:rsidR="00A6788E" w:rsidRPr="002E194B" w:rsidRDefault="00A6788E" w:rsidP="00A6788E">
      <w:pPr>
        <w:pStyle w:val="paragraph"/>
      </w:pPr>
      <w:r w:rsidRPr="002E194B">
        <w:tab/>
        <w:t>(a)</w:t>
      </w:r>
      <w:r w:rsidRPr="002E194B">
        <w:tab/>
        <w:t>be given in a manner and form approved, in writing, by the Regulator; and</w:t>
      </w:r>
    </w:p>
    <w:p w14:paraId="654F3811" w14:textId="7EE84FBD" w:rsidR="00A6788E" w:rsidRPr="002E194B" w:rsidRDefault="00A6788E" w:rsidP="00A6788E">
      <w:pPr>
        <w:pStyle w:val="paragraph"/>
      </w:pPr>
      <w:r w:rsidRPr="002E194B">
        <w:tab/>
        <w:t>(b)</w:t>
      </w:r>
      <w:r w:rsidRPr="002E194B">
        <w:tab/>
        <w:t>specify the facility and multi</w:t>
      </w:r>
      <w:r w:rsidR="002E194B">
        <w:noBreakHyphen/>
      </w:r>
      <w:r w:rsidRPr="002E194B">
        <w:t>year period declaration to be varied or revoked; and</w:t>
      </w:r>
    </w:p>
    <w:p w14:paraId="2B26D40C" w14:textId="77777777" w:rsidR="00A6788E" w:rsidRPr="002E194B" w:rsidRDefault="00A6788E" w:rsidP="00A6788E">
      <w:pPr>
        <w:pStyle w:val="paragraph"/>
      </w:pPr>
      <w:r w:rsidRPr="002E194B">
        <w:tab/>
        <w:t>(c)</w:t>
      </w:r>
      <w:r w:rsidRPr="002E194B">
        <w:tab/>
        <w:t>include the reasons for the proposed variation or revocation; and</w:t>
      </w:r>
    </w:p>
    <w:p w14:paraId="0BA18B1B" w14:textId="77777777" w:rsidR="00A6788E" w:rsidRPr="002E194B" w:rsidRDefault="00A6788E" w:rsidP="00A6788E">
      <w:pPr>
        <w:pStyle w:val="paragraph"/>
      </w:pPr>
      <w:r w:rsidRPr="002E194B">
        <w:tab/>
        <w:t>(d)</w:t>
      </w:r>
      <w:r w:rsidRPr="002E194B">
        <w:tab/>
        <w:t>if the variation or revocation would impact the length of a monitoring period for a person other than the applicant—include the written consent of that person to the making of the application.</w:t>
      </w:r>
    </w:p>
    <w:p w14:paraId="4F624DDE" w14:textId="34B96E27" w:rsidR="00A6788E" w:rsidRPr="002E194B" w:rsidRDefault="00A6788E" w:rsidP="00A6788E">
      <w:pPr>
        <w:pStyle w:val="subsection"/>
      </w:pPr>
      <w:r w:rsidRPr="002E194B">
        <w:tab/>
        <w:t>(3)</w:t>
      </w:r>
      <w:r w:rsidRPr="002E194B">
        <w:tab/>
        <w:t xml:space="preserve">After considering an application which complies with </w:t>
      </w:r>
      <w:r w:rsidR="00432A36" w:rsidRPr="002E194B">
        <w:t>subsection (</w:t>
      </w:r>
      <w:r w:rsidRPr="002E194B">
        <w:t>1) and (2), the Regulator may vary or revoke the multi</w:t>
      </w:r>
      <w:r w:rsidR="002E194B">
        <w:noBreakHyphen/>
      </w:r>
      <w:r w:rsidRPr="002E194B">
        <w:t>year period declaration as requested by the applicant.</w:t>
      </w:r>
    </w:p>
    <w:p w14:paraId="2C23941C" w14:textId="121D286A" w:rsidR="00451911" w:rsidRPr="002E194B" w:rsidRDefault="00451911" w:rsidP="00451911">
      <w:pPr>
        <w:pStyle w:val="notetext"/>
      </w:pPr>
      <w:r w:rsidRPr="002E194B">
        <w:t>Note:</w:t>
      </w:r>
      <w:r w:rsidRPr="002E194B">
        <w:tab/>
        <w:t xml:space="preserve">See also </w:t>
      </w:r>
      <w:r w:rsidR="00432A36" w:rsidRPr="002E194B">
        <w:t>section 9</w:t>
      </w:r>
      <w:r w:rsidRPr="002E194B">
        <w:t>0 (Regulator must not extend multi</w:t>
      </w:r>
      <w:r w:rsidR="002E194B">
        <w:noBreakHyphen/>
      </w:r>
      <w:r w:rsidRPr="002E194B">
        <w:t xml:space="preserve">year period declaration in force before </w:t>
      </w:r>
      <w:r w:rsidR="00432A36" w:rsidRPr="002E194B">
        <w:t>1 July</w:t>
      </w:r>
      <w:r w:rsidRPr="002E194B">
        <w:t xml:space="preserve"> 2023).</w:t>
      </w:r>
    </w:p>
    <w:p w14:paraId="09522D4C" w14:textId="77777777" w:rsidR="00A6788E" w:rsidRPr="002E194B" w:rsidRDefault="00A6788E" w:rsidP="00A6788E">
      <w:pPr>
        <w:pStyle w:val="SubsectionHead"/>
      </w:pPr>
      <w:r w:rsidRPr="002E194B">
        <w:t xml:space="preserve">Notification </w:t>
      </w:r>
    </w:p>
    <w:p w14:paraId="30A06273" w14:textId="4B80AE50" w:rsidR="00A6788E" w:rsidRPr="002E194B" w:rsidRDefault="00A6788E" w:rsidP="00A6788E">
      <w:pPr>
        <w:pStyle w:val="subsection"/>
      </w:pPr>
      <w:r w:rsidRPr="002E194B">
        <w:tab/>
        <w:t>(4)</w:t>
      </w:r>
      <w:r w:rsidRPr="002E194B">
        <w:tab/>
        <w:t>As soon as practicable after varying or revoking a multi</w:t>
      </w:r>
      <w:r w:rsidR="002E194B">
        <w:noBreakHyphen/>
      </w:r>
      <w:r w:rsidRPr="002E194B">
        <w:t>year period declaration, the Regulator must:</w:t>
      </w:r>
    </w:p>
    <w:p w14:paraId="13EDA534" w14:textId="68BAECCB" w:rsidR="00A6788E" w:rsidRPr="002E194B" w:rsidRDefault="00A6788E" w:rsidP="00A6788E">
      <w:pPr>
        <w:pStyle w:val="paragraph"/>
      </w:pPr>
      <w:r w:rsidRPr="002E194B">
        <w:tab/>
        <w:t>(a)</w:t>
      </w:r>
      <w:r w:rsidRPr="002E194B">
        <w:tab/>
        <w:t>provide written notice of the decision to the responsible emitter for the facility for the declared multi</w:t>
      </w:r>
      <w:r w:rsidR="002E194B">
        <w:noBreakHyphen/>
      </w:r>
      <w:r w:rsidRPr="002E194B">
        <w:t>year period covered by the multi</w:t>
      </w:r>
      <w:r w:rsidR="002E194B">
        <w:noBreakHyphen/>
      </w:r>
      <w:r w:rsidRPr="002E194B">
        <w:t>year period declaration; and</w:t>
      </w:r>
    </w:p>
    <w:p w14:paraId="1EE7840D" w14:textId="362F7C9F" w:rsidR="00A6788E" w:rsidRPr="002E194B" w:rsidRDefault="00A6788E" w:rsidP="00A6788E">
      <w:pPr>
        <w:pStyle w:val="paragraph"/>
      </w:pPr>
      <w:r w:rsidRPr="002E194B">
        <w:tab/>
        <w:t>(b)</w:t>
      </w:r>
      <w:r w:rsidRPr="002E194B">
        <w:tab/>
        <w:t>publish the details of the variation or revocation of the multi</w:t>
      </w:r>
      <w:r w:rsidR="002E194B">
        <w:noBreakHyphen/>
      </w:r>
      <w:r w:rsidRPr="002E194B">
        <w:t>year period declaration on its website.</w:t>
      </w:r>
    </w:p>
    <w:p w14:paraId="32C19721" w14:textId="77777777" w:rsidR="00A6788E" w:rsidRPr="002E194B" w:rsidRDefault="00A6788E" w:rsidP="00A6788E">
      <w:pPr>
        <w:pStyle w:val="SubsectionHead"/>
      </w:pPr>
      <w:r w:rsidRPr="002E194B">
        <w:t>Refusal</w:t>
      </w:r>
    </w:p>
    <w:p w14:paraId="47CF8D80" w14:textId="047DD734" w:rsidR="00A6788E" w:rsidRPr="002E194B" w:rsidRDefault="00A6788E" w:rsidP="00A6788E">
      <w:pPr>
        <w:pStyle w:val="subsection"/>
      </w:pPr>
      <w:r w:rsidRPr="002E194B">
        <w:tab/>
        <w:t>(5)</w:t>
      </w:r>
      <w:r w:rsidRPr="002E194B">
        <w:tab/>
        <w:t>If the Regulator decides not to vary or revoke a multi</w:t>
      </w:r>
      <w:r w:rsidR="002E194B">
        <w:noBreakHyphen/>
      </w:r>
      <w:r w:rsidRPr="002E194B">
        <w:t>year period declaration, the Regulator must give written notice of the decision to the applicant.</w:t>
      </w:r>
    </w:p>
    <w:p w14:paraId="00745067" w14:textId="5239EECC" w:rsidR="00A6788E" w:rsidRPr="002E194B" w:rsidRDefault="00A6788E" w:rsidP="00A6788E">
      <w:pPr>
        <w:pStyle w:val="subsection"/>
      </w:pPr>
      <w:r w:rsidRPr="002E194B">
        <w:tab/>
        <w:t>(6)</w:t>
      </w:r>
      <w:r w:rsidRPr="002E194B">
        <w:tab/>
        <w:t>To avoid doubt, a decision to decide to vary or revoke, or decide not to vary or revoke, a multi</w:t>
      </w:r>
      <w:r w:rsidR="002E194B">
        <w:noBreakHyphen/>
      </w:r>
      <w:r w:rsidRPr="002E194B">
        <w:t xml:space="preserve">year period declaration under this section is a reviewable decision under </w:t>
      </w:r>
      <w:r w:rsidR="00432A36" w:rsidRPr="002E194B">
        <w:t>section 5</w:t>
      </w:r>
      <w:r w:rsidRPr="002E194B">
        <w:t>6 of the Act.</w:t>
      </w:r>
    </w:p>
    <w:p w14:paraId="093D3E49" w14:textId="4432D1BD" w:rsidR="00A6788E" w:rsidRPr="002E194B" w:rsidRDefault="00A6788E" w:rsidP="00A6788E">
      <w:pPr>
        <w:pStyle w:val="ActHead5"/>
      </w:pPr>
      <w:bookmarkStart w:id="102" w:name="_Toc152248848"/>
      <w:r w:rsidRPr="002E194B">
        <w:t xml:space="preserve">69 </w:t>
      </w:r>
      <w:r w:rsidR="007D50A7">
        <w:t xml:space="preserve"> </w:t>
      </w:r>
      <w:r w:rsidRPr="002E194B">
        <w:t>Revocation of multi</w:t>
      </w:r>
      <w:r w:rsidR="002E194B">
        <w:noBreakHyphen/>
      </w:r>
      <w:r w:rsidRPr="002E194B">
        <w:t>year period declaration because of false or misleading information</w:t>
      </w:r>
      <w:bookmarkEnd w:id="102"/>
    </w:p>
    <w:p w14:paraId="0D8B3936" w14:textId="7AA21889" w:rsidR="00A6788E" w:rsidRPr="002E194B" w:rsidRDefault="00A6788E" w:rsidP="00A6788E">
      <w:pPr>
        <w:pStyle w:val="subsection"/>
      </w:pPr>
      <w:r w:rsidRPr="002E194B">
        <w:tab/>
        <w:t>(1)</w:t>
      </w:r>
      <w:r w:rsidRPr="002E194B">
        <w:tab/>
        <w:t>If, during a declared multi</w:t>
      </w:r>
      <w:r w:rsidR="002E194B">
        <w:noBreakHyphen/>
      </w:r>
      <w:r w:rsidRPr="002E194B">
        <w:t>year period, the Regulator becomes satisfied that:</w:t>
      </w:r>
    </w:p>
    <w:p w14:paraId="311E7E8F" w14:textId="78572464" w:rsidR="00A6788E" w:rsidRPr="002E194B" w:rsidRDefault="00A6788E" w:rsidP="00A6788E">
      <w:pPr>
        <w:pStyle w:val="paragraph"/>
      </w:pPr>
      <w:r w:rsidRPr="002E194B">
        <w:tab/>
        <w:t>(a)</w:t>
      </w:r>
      <w:r w:rsidRPr="002E194B">
        <w:tab/>
        <w:t>information provided to the Regulator by the responsible emitter in connection with the making of the multi</w:t>
      </w:r>
      <w:r w:rsidR="002E194B">
        <w:noBreakHyphen/>
      </w:r>
      <w:r w:rsidRPr="002E194B">
        <w:t>year period declaration for the declared multi</w:t>
      </w:r>
      <w:r w:rsidR="002E194B">
        <w:noBreakHyphen/>
      </w:r>
      <w:r w:rsidRPr="002E194B">
        <w:t>year period was false or misleading in a material particular; and</w:t>
      </w:r>
    </w:p>
    <w:p w14:paraId="79E9FD0A" w14:textId="4AC42255" w:rsidR="00A6788E" w:rsidRPr="002E194B" w:rsidRDefault="00A6788E" w:rsidP="00A6788E">
      <w:pPr>
        <w:pStyle w:val="paragraph"/>
      </w:pPr>
      <w:r w:rsidRPr="002E194B">
        <w:tab/>
        <w:t>(b)</w:t>
      </w:r>
      <w:r w:rsidRPr="002E194B">
        <w:tab/>
        <w:t>the Regulator would not have made the multi</w:t>
      </w:r>
      <w:r w:rsidR="002E194B">
        <w:noBreakHyphen/>
      </w:r>
      <w:r w:rsidRPr="002E194B">
        <w:t>year period declaration if the false or misleading information had not been provided;</w:t>
      </w:r>
    </w:p>
    <w:p w14:paraId="209D5CF6" w14:textId="1D6944AF" w:rsidR="00A6788E" w:rsidRPr="002E194B" w:rsidRDefault="00A6788E" w:rsidP="00A6788E">
      <w:pPr>
        <w:pStyle w:val="subsection"/>
        <w:spacing w:before="40"/>
      </w:pPr>
      <w:r w:rsidRPr="002E194B">
        <w:tab/>
      </w:r>
      <w:r w:rsidRPr="002E194B">
        <w:tab/>
        <w:t>the Regulator may revoke the multi</w:t>
      </w:r>
      <w:r w:rsidR="002E194B">
        <w:noBreakHyphen/>
      </w:r>
      <w:r w:rsidRPr="002E194B">
        <w:t>year period declaration with effect from at least 30 days after the notification of the decision under this section.</w:t>
      </w:r>
    </w:p>
    <w:p w14:paraId="50041006" w14:textId="60A4440B" w:rsidR="00A6788E" w:rsidRPr="002E194B" w:rsidRDefault="00A6788E" w:rsidP="00A6788E">
      <w:pPr>
        <w:pStyle w:val="subsection"/>
      </w:pPr>
      <w:r w:rsidRPr="002E194B">
        <w:tab/>
        <w:t>(2)</w:t>
      </w:r>
      <w:r w:rsidRPr="002E194B">
        <w:tab/>
        <w:t>Before the Regulator revokes the multi</w:t>
      </w:r>
      <w:r w:rsidR="002E194B">
        <w:noBreakHyphen/>
      </w:r>
      <w:r w:rsidRPr="002E194B">
        <w:t>year period declaration, the Regulator must provide a written notice to each responsible emitter for the facility for the declared multi</w:t>
      </w:r>
      <w:r w:rsidR="002E194B">
        <w:noBreakHyphen/>
      </w:r>
      <w:r w:rsidRPr="002E194B">
        <w:t>year period:</w:t>
      </w:r>
    </w:p>
    <w:p w14:paraId="46E79B08" w14:textId="79EE451C" w:rsidR="00A6788E" w:rsidRPr="002E194B" w:rsidRDefault="00A6788E" w:rsidP="00A6788E">
      <w:pPr>
        <w:pStyle w:val="paragraph"/>
      </w:pPr>
      <w:r w:rsidRPr="002E194B">
        <w:tab/>
        <w:t>(a)</w:t>
      </w:r>
      <w:r w:rsidRPr="002E194B">
        <w:tab/>
        <w:t>stating that it intends to revoke the multi</w:t>
      </w:r>
      <w:r w:rsidR="002E194B">
        <w:noBreakHyphen/>
      </w:r>
      <w:r w:rsidRPr="002E194B">
        <w:t>year period declaration in relation to the facility under this section; and</w:t>
      </w:r>
    </w:p>
    <w:p w14:paraId="3E336E7A" w14:textId="77777777" w:rsidR="00A6788E" w:rsidRPr="002E194B" w:rsidRDefault="00A6788E" w:rsidP="00A6788E">
      <w:pPr>
        <w:pStyle w:val="paragraph"/>
      </w:pPr>
      <w:r w:rsidRPr="002E194B">
        <w:tab/>
        <w:t>(b)</w:t>
      </w:r>
      <w:r w:rsidRPr="002E194B">
        <w:tab/>
        <w:t>seeking any comments by a date specified in the notice.</w:t>
      </w:r>
    </w:p>
    <w:p w14:paraId="56221FBA" w14:textId="1B67473F" w:rsidR="00A6788E" w:rsidRPr="002E194B" w:rsidRDefault="00A6788E" w:rsidP="00A6788E">
      <w:pPr>
        <w:pStyle w:val="subsection"/>
      </w:pPr>
      <w:r w:rsidRPr="002E194B">
        <w:tab/>
        <w:t>(3)</w:t>
      </w:r>
      <w:r w:rsidRPr="002E194B">
        <w:tab/>
        <w:t>The Regulator must consider any comments received by the date specified in the notice and use all reasonable endeavours to revoke or decide not to revoke the multi</w:t>
      </w:r>
      <w:r w:rsidR="002E194B">
        <w:noBreakHyphen/>
      </w:r>
      <w:r w:rsidRPr="002E194B">
        <w:t>year period declaration no later than 30 days after the date specified in the notice.</w:t>
      </w:r>
    </w:p>
    <w:p w14:paraId="76280180" w14:textId="7955A510" w:rsidR="00A6788E" w:rsidRPr="002E194B" w:rsidRDefault="00A6788E" w:rsidP="00A6788E">
      <w:pPr>
        <w:pStyle w:val="subsection"/>
      </w:pPr>
      <w:r w:rsidRPr="002E194B">
        <w:tab/>
        <w:t>(4)</w:t>
      </w:r>
      <w:r w:rsidRPr="002E194B">
        <w:tab/>
        <w:t>As soon as practicable after revoking a multi</w:t>
      </w:r>
      <w:r w:rsidR="002E194B">
        <w:noBreakHyphen/>
      </w:r>
      <w:r w:rsidRPr="002E194B">
        <w:t>year period declaration, the Regulator must:</w:t>
      </w:r>
    </w:p>
    <w:p w14:paraId="77CE9105" w14:textId="5406D88B" w:rsidR="00A6788E" w:rsidRPr="002E194B" w:rsidRDefault="00A6788E" w:rsidP="00A6788E">
      <w:pPr>
        <w:pStyle w:val="paragraph"/>
      </w:pPr>
      <w:r w:rsidRPr="002E194B">
        <w:tab/>
        <w:t>(a)</w:t>
      </w:r>
      <w:r w:rsidRPr="002E194B">
        <w:tab/>
        <w:t>provide written notice of the decision to each responsible emitter for the facility for the declared multi</w:t>
      </w:r>
      <w:r w:rsidR="002E194B">
        <w:noBreakHyphen/>
      </w:r>
      <w:r w:rsidRPr="002E194B">
        <w:t>year period; and</w:t>
      </w:r>
    </w:p>
    <w:p w14:paraId="4A9E6108" w14:textId="2914F3F8" w:rsidR="00A6788E" w:rsidRPr="002E194B" w:rsidRDefault="00A6788E" w:rsidP="00A6788E">
      <w:pPr>
        <w:pStyle w:val="paragraph"/>
      </w:pPr>
      <w:r w:rsidRPr="002E194B">
        <w:tab/>
        <w:t>(b)</w:t>
      </w:r>
      <w:r w:rsidRPr="002E194B">
        <w:tab/>
        <w:t>publish the details of the revocation of the multi</w:t>
      </w:r>
      <w:r w:rsidR="002E194B">
        <w:noBreakHyphen/>
      </w:r>
      <w:r w:rsidRPr="002E194B">
        <w:t>year period declaration on its website.</w:t>
      </w:r>
    </w:p>
    <w:p w14:paraId="38FD3F42" w14:textId="6E9EE4E2" w:rsidR="00A6788E" w:rsidRPr="002E194B" w:rsidRDefault="00A6788E" w:rsidP="00A6788E">
      <w:pPr>
        <w:pStyle w:val="subsection"/>
      </w:pPr>
      <w:r w:rsidRPr="002E194B">
        <w:tab/>
        <w:t>(5)</w:t>
      </w:r>
      <w:r w:rsidRPr="002E194B">
        <w:tab/>
        <w:t>To avoid doubt, a decision to revoke a multi</w:t>
      </w:r>
      <w:r w:rsidR="002E194B">
        <w:noBreakHyphen/>
      </w:r>
      <w:r w:rsidRPr="002E194B">
        <w:t xml:space="preserve">year period declaration under this section is a reviewable decision under </w:t>
      </w:r>
      <w:r w:rsidR="00432A36" w:rsidRPr="002E194B">
        <w:t>section 5</w:t>
      </w:r>
      <w:r w:rsidRPr="002E194B">
        <w:t>6 of the Act.</w:t>
      </w:r>
    </w:p>
    <w:p w14:paraId="17B7E6D6" w14:textId="313179D0" w:rsidR="00451911" w:rsidRPr="002E194B" w:rsidRDefault="00451911" w:rsidP="00451911">
      <w:pPr>
        <w:pStyle w:val="ActHead5"/>
      </w:pPr>
      <w:bookmarkStart w:id="103" w:name="_Toc152248849"/>
      <w:r w:rsidRPr="002E194B">
        <w:rPr>
          <w:rStyle w:val="CharSectno"/>
        </w:rPr>
        <w:t>69A</w:t>
      </w:r>
      <w:r w:rsidRPr="002E194B">
        <w:t xml:space="preserve">  Explanation of performance against plan for avoiding an excess emissions situation at end of declared multi</w:t>
      </w:r>
      <w:r w:rsidR="002E194B">
        <w:noBreakHyphen/>
      </w:r>
      <w:r w:rsidRPr="002E194B">
        <w:t>year period</w:t>
      </w:r>
      <w:bookmarkEnd w:id="103"/>
    </w:p>
    <w:p w14:paraId="051F6295" w14:textId="77777777" w:rsidR="00451911" w:rsidRPr="002E194B" w:rsidRDefault="00451911" w:rsidP="00451911">
      <w:pPr>
        <w:pStyle w:val="subsection"/>
      </w:pPr>
      <w:r w:rsidRPr="002E194B">
        <w:tab/>
        <w:t>(1)</w:t>
      </w:r>
      <w:r w:rsidRPr="002E194B">
        <w:tab/>
        <w:t>This section applies if:</w:t>
      </w:r>
    </w:p>
    <w:p w14:paraId="2015A282" w14:textId="7235F26F" w:rsidR="00451911" w:rsidRPr="002E194B" w:rsidRDefault="00451911" w:rsidP="00451911">
      <w:pPr>
        <w:pStyle w:val="paragraph"/>
      </w:pPr>
      <w:r w:rsidRPr="002E194B">
        <w:tab/>
      </w:r>
      <w:bookmarkStart w:id="104" w:name="_Hlk122362384"/>
      <w:r w:rsidRPr="002E194B">
        <w:t>(a)</w:t>
      </w:r>
      <w:r w:rsidRPr="002E194B">
        <w:tab/>
        <w:t xml:space="preserve">under </w:t>
      </w:r>
      <w:r w:rsidR="00432A36" w:rsidRPr="002E194B">
        <w:t>subsection 6</w:t>
      </w:r>
      <w:r w:rsidRPr="002E194B">
        <w:t>5(1), a responsible emitter for a facility applied for a multi</w:t>
      </w:r>
      <w:r w:rsidR="002E194B">
        <w:noBreakHyphen/>
      </w:r>
      <w:r w:rsidRPr="002E194B">
        <w:t>year period declaration on or after the day this section commences; and</w:t>
      </w:r>
    </w:p>
    <w:bookmarkEnd w:id="104"/>
    <w:p w14:paraId="7908076D" w14:textId="6879D112" w:rsidR="00451911" w:rsidRPr="002E194B" w:rsidRDefault="00451911" w:rsidP="00451911">
      <w:pPr>
        <w:pStyle w:val="paragraph"/>
      </w:pPr>
      <w:r w:rsidRPr="002E194B">
        <w:tab/>
        <w:t>(b)</w:t>
      </w:r>
      <w:r w:rsidRPr="002E194B">
        <w:tab/>
      </w:r>
      <w:bookmarkStart w:id="105" w:name="_Hlk122363189"/>
      <w:r w:rsidRPr="002E194B">
        <w:t xml:space="preserve">under </w:t>
      </w:r>
      <w:r w:rsidR="00432A36" w:rsidRPr="002E194B">
        <w:t>section 6</w:t>
      </w:r>
      <w:r w:rsidRPr="002E194B">
        <w:t>7, the Regulator made a multi</w:t>
      </w:r>
      <w:r w:rsidR="002E194B">
        <w:noBreakHyphen/>
      </w:r>
      <w:r w:rsidRPr="002E194B">
        <w:t>year declaration for the facility.</w:t>
      </w:r>
    </w:p>
    <w:bookmarkEnd w:id="105"/>
    <w:p w14:paraId="4411D543" w14:textId="5BA4D18B" w:rsidR="00451911" w:rsidRPr="002E194B" w:rsidRDefault="00451911" w:rsidP="00451911">
      <w:pPr>
        <w:pStyle w:val="subsection"/>
      </w:pPr>
      <w:r w:rsidRPr="002E194B">
        <w:tab/>
        <w:t>(2)</w:t>
      </w:r>
      <w:r w:rsidRPr="002E194B">
        <w:tab/>
        <w:t xml:space="preserve">By the first </w:t>
      </w:r>
      <w:r w:rsidR="00432A36" w:rsidRPr="002E194B">
        <w:t>31 October</w:t>
      </w:r>
      <w:r w:rsidRPr="002E194B">
        <w:t xml:space="preserve"> after the end of the last financial year of the declared multi</w:t>
      </w:r>
      <w:r w:rsidR="002E194B">
        <w:noBreakHyphen/>
      </w:r>
      <w:r w:rsidRPr="002E194B">
        <w:t>year period, the responsible emitter must submit to the Regulator a written explanation describing how the facility performed against its plan provided for the purposes of paragraph 65(3)(e).</w:t>
      </w:r>
    </w:p>
    <w:p w14:paraId="7B2F3E22" w14:textId="77777777" w:rsidR="00451911" w:rsidRPr="002E194B" w:rsidRDefault="00451911" w:rsidP="00451911">
      <w:pPr>
        <w:pStyle w:val="notetext"/>
      </w:pPr>
      <w:r w:rsidRPr="002E194B">
        <w:t>Note:</w:t>
      </w:r>
      <w:r w:rsidRPr="002E194B">
        <w:tab/>
        <w:t>The Regulator is required to publish an explanation given under this section: see paragraph 72(1)(e).</w:t>
      </w:r>
    </w:p>
    <w:p w14:paraId="5E6F938A" w14:textId="0C00D453" w:rsidR="00451911" w:rsidRPr="002E194B" w:rsidRDefault="00451911" w:rsidP="00451911">
      <w:pPr>
        <w:pStyle w:val="ActHead5"/>
      </w:pPr>
      <w:bookmarkStart w:id="106" w:name="_Toc152248850"/>
      <w:r w:rsidRPr="002E194B">
        <w:rPr>
          <w:rStyle w:val="CharSectno"/>
        </w:rPr>
        <w:t>69B</w:t>
      </w:r>
      <w:r w:rsidRPr="002E194B">
        <w:t xml:space="preserve">  Variation of multi</w:t>
      </w:r>
      <w:r w:rsidR="002E194B">
        <w:noBreakHyphen/>
      </w:r>
      <w:r w:rsidRPr="002E194B">
        <w:t>year period declaration where emissions are not being reduced</w:t>
      </w:r>
      <w:bookmarkEnd w:id="106"/>
    </w:p>
    <w:p w14:paraId="797BF244" w14:textId="4B545B1C" w:rsidR="00451911" w:rsidRPr="002E194B" w:rsidRDefault="00451911" w:rsidP="00451911">
      <w:pPr>
        <w:pStyle w:val="subsection"/>
      </w:pPr>
      <w:r w:rsidRPr="002E194B">
        <w:tab/>
        <w:t>(1)</w:t>
      </w:r>
      <w:r w:rsidRPr="002E194B">
        <w:tab/>
        <w:t>The Regulator may vary a multi</w:t>
      </w:r>
      <w:r w:rsidR="002E194B">
        <w:noBreakHyphen/>
      </w:r>
      <w:r w:rsidRPr="002E194B">
        <w:t>year period declaration that is in force in relation to a facility to reduce the number of financial years included in the declaration if the Regulator is satisfied that:</w:t>
      </w:r>
    </w:p>
    <w:p w14:paraId="230A1271" w14:textId="77777777" w:rsidR="00451911" w:rsidRPr="002E194B" w:rsidRDefault="00451911" w:rsidP="00451911">
      <w:pPr>
        <w:pStyle w:val="paragraph"/>
      </w:pPr>
      <w:r w:rsidRPr="002E194B">
        <w:tab/>
        <w:t>(a)</w:t>
      </w:r>
      <w:r w:rsidRPr="002E194B">
        <w:tab/>
        <w:t>the responsible emitter for the facility is not implementing, or is unable to implement, the plan given to the Regulator in accordance with paragraph 65(3)(e); and</w:t>
      </w:r>
    </w:p>
    <w:p w14:paraId="547236B7" w14:textId="4C14955F" w:rsidR="00451911" w:rsidRPr="002E194B" w:rsidRDefault="00451911" w:rsidP="00451911">
      <w:pPr>
        <w:pStyle w:val="paragraph"/>
      </w:pPr>
      <w:r w:rsidRPr="002E194B">
        <w:tab/>
        <w:t>(b)</w:t>
      </w:r>
      <w:r w:rsidRPr="002E194B">
        <w:tab/>
        <w:t>the number of tonnes of carbon dioxide equivalence of covered emissions of greenhouse gases from the operation of the facility during the multi</w:t>
      </w:r>
      <w:r w:rsidR="002E194B">
        <w:noBreakHyphen/>
      </w:r>
      <w:r w:rsidRPr="002E194B">
        <w:t>year period is likely to exceed the baseline emissions number for the facility for the period.</w:t>
      </w:r>
    </w:p>
    <w:p w14:paraId="3CA9F721" w14:textId="7856138E" w:rsidR="00451911" w:rsidRPr="002E194B" w:rsidRDefault="00451911" w:rsidP="00451911">
      <w:pPr>
        <w:pStyle w:val="subsection"/>
      </w:pPr>
      <w:r w:rsidRPr="002E194B">
        <w:tab/>
        <w:t>(2)</w:t>
      </w:r>
      <w:r w:rsidRPr="002E194B">
        <w:tab/>
        <w:t xml:space="preserve">If the Regulator decides to vary the declaration, the Regulator must vary the declaration so that it ceases to be in force at the end of the financial year in which the Regulator becomes satisfied of the matters in </w:t>
      </w:r>
      <w:r w:rsidR="00432A36" w:rsidRPr="002E194B">
        <w:t>subsection (</w:t>
      </w:r>
      <w:r w:rsidRPr="002E194B">
        <w:t>1).</w:t>
      </w:r>
    </w:p>
    <w:p w14:paraId="5F7A6F00" w14:textId="10E99A2F" w:rsidR="00451911" w:rsidRPr="002E194B" w:rsidRDefault="00451911" w:rsidP="00451911">
      <w:pPr>
        <w:pStyle w:val="subsection"/>
      </w:pPr>
      <w:r w:rsidRPr="002E194B">
        <w:tab/>
        <w:t>(3)</w:t>
      </w:r>
      <w:r w:rsidRPr="002E194B">
        <w:tab/>
        <w:t>If the Regulator is considering whether to vary, under this section, a multi</w:t>
      </w:r>
      <w:r w:rsidR="002E194B">
        <w:noBreakHyphen/>
      </w:r>
      <w:r w:rsidRPr="002E194B">
        <w:t>year period declaration that is in force in relation to a facility, the Regulator may, by written notice given to the responsible emitter for the facility, request that the responsible emitter provide, within the period specified in the notice, the Regulator with specified information that the Regulator considers relevant to the potential variation.</w:t>
      </w:r>
    </w:p>
    <w:p w14:paraId="77012DCF" w14:textId="3BF59FA3" w:rsidR="00451911" w:rsidRPr="002E194B" w:rsidRDefault="00451911" w:rsidP="00451911">
      <w:pPr>
        <w:pStyle w:val="subsection"/>
      </w:pPr>
      <w:r w:rsidRPr="002E194B">
        <w:tab/>
        <w:t>(4)</w:t>
      </w:r>
      <w:r w:rsidRPr="002E194B">
        <w:tab/>
        <w:t xml:space="preserve">This section does not limit </w:t>
      </w:r>
      <w:r w:rsidR="00432A36" w:rsidRPr="002E194B">
        <w:t>subsection 3</w:t>
      </w:r>
      <w:r w:rsidRPr="002E194B">
        <w:t xml:space="preserve">3(3) of the </w:t>
      </w:r>
      <w:r w:rsidRPr="002E194B">
        <w:rPr>
          <w:i/>
        </w:rPr>
        <w:t>Acts Interpretation Act 1901</w:t>
      </w:r>
      <w:r w:rsidRPr="002E194B">
        <w:t>.</w:t>
      </w:r>
    </w:p>
    <w:p w14:paraId="6670882A" w14:textId="07F861F6" w:rsidR="00A6788E" w:rsidRPr="002E194B" w:rsidRDefault="00432A36" w:rsidP="00A6788E">
      <w:pPr>
        <w:pStyle w:val="ActHead3"/>
      </w:pPr>
      <w:bookmarkStart w:id="107" w:name="_Toc152248851"/>
      <w:r w:rsidRPr="002E194B">
        <w:t>Division 3</w:t>
      </w:r>
      <w:r w:rsidR="00A6788E" w:rsidRPr="002E194B">
        <w:t>—Notification and publication requirements</w:t>
      </w:r>
      <w:bookmarkEnd w:id="107"/>
    </w:p>
    <w:p w14:paraId="06248E26" w14:textId="3A90DFC3" w:rsidR="00A6788E" w:rsidRPr="002E194B" w:rsidRDefault="00A6788E" w:rsidP="00A6788E">
      <w:pPr>
        <w:pStyle w:val="ActHead5"/>
      </w:pPr>
      <w:bookmarkStart w:id="108" w:name="_Toc152248852"/>
      <w:r w:rsidRPr="002E194B">
        <w:t xml:space="preserve">70 </w:t>
      </w:r>
      <w:r w:rsidR="007D50A7">
        <w:t xml:space="preserve"> </w:t>
      </w:r>
      <w:r w:rsidRPr="002E194B">
        <w:t>Operation of this Division</w:t>
      </w:r>
      <w:bookmarkEnd w:id="108"/>
      <w:r w:rsidRPr="002E194B">
        <w:t xml:space="preserve"> </w:t>
      </w:r>
    </w:p>
    <w:p w14:paraId="436E07F2" w14:textId="1F983192" w:rsidR="00A6788E" w:rsidRPr="002E194B" w:rsidRDefault="00A6788E" w:rsidP="00A6788E">
      <w:pPr>
        <w:pStyle w:val="subsection"/>
        <w:rPr>
          <w:rStyle w:val="CharDivText"/>
        </w:rPr>
      </w:pPr>
      <w:r w:rsidRPr="002E194B">
        <w:tab/>
      </w:r>
      <w:r w:rsidRPr="002E194B">
        <w:tab/>
        <w:t xml:space="preserve">For </w:t>
      </w:r>
      <w:r w:rsidR="00432A36" w:rsidRPr="002E194B">
        <w:t>subsection 2</w:t>
      </w:r>
      <w:r w:rsidRPr="002E194B">
        <w:t xml:space="preserve">2XP(2) and </w:t>
      </w:r>
      <w:r w:rsidR="00432A36" w:rsidRPr="002E194B">
        <w:t>paragraph 2</w:t>
      </w:r>
      <w:r w:rsidRPr="002E194B">
        <w:t xml:space="preserve">2XS(1)(b) of the Act, this Division provides for the issue of advisory notices and other information publication requirements. </w:t>
      </w:r>
      <w:r w:rsidRPr="002E194B">
        <w:rPr>
          <w:rStyle w:val="CharDivNo"/>
        </w:rPr>
        <w:t xml:space="preserve"> </w:t>
      </w:r>
      <w:r w:rsidRPr="002E194B">
        <w:rPr>
          <w:rStyle w:val="CharDivText"/>
        </w:rPr>
        <w:t xml:space="preserve"> </w:t>
      </w:r>
    </w:p>
    <w:p w14:paraId="6F3394F8" w14:textId="753AB49F" w:rsidR="00A6788E" w:rsidRPr="002E194B" w:rsidRDefault="00A6788E" w:rsidP="00A6788E">
      <w:pPr>
        <w:pStyle w:val="ActHead5"/>
      </w:pPr>
      <w:bookmarkStart w:id="109" w:name="_Toc152248853"/>
      <w:r w:rsidRPr="002E194B">
        <w:t xml:space="preserve">71 </w:t>
      </w:r>
      <w:r w:rsidR="007D50A7">
        <w:t xml:space="preserve"> </w:t>
      </w:r>
      <w:r w:rsidRPr="002E194B">
        <w:t>Advisory notices</w:t>
      </w:r>
      <w:bookmarkEnd w:id="109"/>
    </w:p>
    <w:p w14:paraId="28E6E7EE" w14:textId="77777777" w:rsidR="00A6788E" w:rsidRPr="002E194B" w:rsidRDefault="00A6788E" w:rsidP="00A6788E">
      <w:pPr>
        <w:pStyle w:val="subsection"/>
      </w:pPr>
      <w:r w:rsidRPr="002E194B">
        <w:tab/>
        <w:t>(1)</w:t>
      </w:r>
      <w:r w:rsidRPr="002E194B">
        <w:tab/>
        <w:t>The Regulator must notify the responsible emitter for a</w:t>
      </w:r>
      <w:r w:rsidR="004B1717" w:rsidRPr="002E194B">
        <w:t xml:space="preserve"> designated large</w:t>
      </w:r>
      <w:r w:rsidRPr="002E194B">
        <w:t xml:space="preserve"> facility as soon as practicable after:</w:t>
      </w:r>
    </w:p>
    <w:p w14:paraId="3D5C566D" w14:textId="14CEEC6D" w:rsidR="00A6788E" w:rsidRPr="002E194B" w:rsidRDefault="00A6788E" w:rsidP="00A6788E">
      <w:pPr>
        <w:pStyle w:val="paragraph"/>
      </w:pPr>
      <w:r w:rsidRPr="002E194B">
        <w:tab/>
        <w:t>(a)</w:t>
      </w:r>
      <w:r w:rsidRPr="002E194B">
        <w:tab/>
        <w:t xml:space="preserve">the net emissions number for the facility is increased under </w:t>
      </w:r>
      <w:r w:rsidR="00432A36" w:rsidRPr="002E194B">
        <w:t>subsection 2</w:t>
      </w:r>
      <w:r w:rsidRPr="002E194B">
        <w:t>2XK(4) of the Act; or</w:t>
      </w:r>
    </w:p>
    <w:p w14:paraId="1A6C5995" w14:textId="745A27EA" w:rsidR="00A6788E" w:rsidRPr="002E194B" w:rsidRDefault="00A6788E" w:rsidP="00A6788E">
      <w:pPr>
        <w:pStyle w:val="paragraph"/>
      </w:pPr>
      <w:r w:rsidRPr="002E194B">
        <w:tab/>
        <w:t>(b)</w:t>
      </w:r>
      <w:r w:rsidRPr="002E194B">
        <w:tab/>
        <w:t xml:space="preserve">deemed surrender occurs under </w:t>
      </w:r>
      <w:r w:rsidR="00432A36" w:rsidRPr="002E194B">
        <w:t>subsection 2</w:t>
      </w:r>
      <w:r w:rsidRPr="002E194B">
        <w:t>2XN(6) of the Act in relation to the facility.</w:t>
      </w:r>
    </w:p>
    <w:p w14:paraId="49B575A1" w14:textId="67AD6E00" w:rsidR="00A6788E" w:rsidRPr="002E194B" w:rsidRDefault="00A6788E" w:rsidP="00A6788E">
      <w:pPr>
        <w:pStyle w:val="subsection"/>
      </w:pPr>
      <w:r w:rsidRPr="002E194B">
        <w:tab/>
        <w:t>(2)</w:t>
      </w:r>
      <w:r w:rsidRPr="002E194B">
        <w:tab/>
        <w:t xml:space="preserve">A notification under </w:t>
      </w:r>
      <w:r w:rsidR="00432A36" w:rsidRPr="002E194B">
        <w:t>paragraph (</w:t>
      </w:r>
      <w:r w:rsidRPr="002E194B">
        <w:t>1)(a) must include the unique identification numbers for each Australian carbon credit unit that has resulted in the increase in the net emissions number for the facility.</w:t>
      </w:r>
    </w:p>
    <w:p w14:paraId="516E8CC9" w14:textId="77777777" w:rsidR="00A6788E" w:rsidRPr="002E194B" w:rsidRDefault="00A6788E" w:rsidP="00A6788E">
      <w:pPr>
        <w:pStyle w:val="subsection"/>
      </w:pPr>
      <w:r w:rsidRPr="002E194B">
        <w:tab/>
        <w:t>(3)</w:t>
      </w:r>
      <w:r w:rsidRPr="002E194B">
        <w:tab/>
        <w:t>The Regulator may notify the responsible emitter for a facility of any of the following:</w:t>
      </w:r>
    </w:p>
    <w:p w14:paraId="191BD90F" w14:textId="77777777" w:rsidR="00A6788E" w:rsidRPr="002E194B" w:rsidRDefault="00A6788E" w:rsidP="00A6788E">
      <w:pPr>
        <w:pStyle w:val="paragraph"/>
      </w:pPr>
      <w:r w:rsidRPr="002E194B">
        <w:tab/>
        <w:t>(a)</w:t>
      </w:r>
      <w:r w:rsidRPr="002E194B">
        <w:tab/>
        <w:t>the number that the Regulator considers is the net emissions number of the facility;</w:t>
      </w:r>
    </w:p>
    <w:p w14:paraId="5C62C65A" w14:textId="77777777" w:rsidR="00A6788E" w:rsidRPr="002E194B" w:rsidRDefault="00A6788E" w:rsidP="00A6788E">
      <w:pPr>
        <w:pStyle w:val="paragraph"/>
      </w:pPr>
      <w:r w:rsidRPr="002E194B">
        <w:tab/>
        <w:t>(b)</w:t>
      </w:r>
      <w:r w:rsidRPr="002E194B">
        <w:tab/>
        <w:t>that an offsets report has been submitted which attributes abatement to the facility;</w:t>
      </w:r>
    </w:p>
    <w:p w14:paraId="0F539A88" w14:textId="77777777" w:rsidR="00A6788E" w:rsidRPr="002E194B" w:rsidRDefault="00A6788E" w:rsidP="00A6788E">
      <w:pPr>
        <w:pStyle w:val="paragraph"/>
      </w:pPr>
      <w:r w:rsidRPr="002E194B">
        <w:tab/>
        <w:t>(d)</w:t>
      </w:r>
      <w:r w:rsidRPr="002E194B">
        <w:tab/>
        <w:t>any other matters relating to the safeguard provisions that the Regulator considers appropriate to provide notification.</w:t>
      </w:r>
    </w:p>
    <w:p w14:paraId="155C1AF7" w14:textId="77777777" w:rsidR="00A6788E" w:rsidRPr="002E194B" w:rsidRDefault="00A6788E" w:rsidP="00A6788E">
      <w:pPr>
        <w:pStyle w:val="subsection"/>
      </w:pPr>
      <w:r w:rsidRPr="002E194B">
        <w:tab/>
        <w:t>(4)</w:t>
      </w:r>
      <w:r w:rsidRPr="002E194B">
        <w:tab/>
        <w:t>At the request of the responsible emitter for a facility, the Regulator may provide the responsible emitter with any reports relating to the facility under the Act relevant to the making or variation of a baseline determination under this instrument.</w:t>
      </w:r>
    </w:p>
    <w:p w14:paraId="09833B1E" w14:textId="0BF97FE4" w:rsidR="00A6788E" w:rsidRPr="002E194B" w:rsidRDefault="00A6788E" w:rsidP="00A6788E">
      <w:pPr>
        <w:pStyle w:val="ActHead5"/>
      </w:pPr>
      <w:bookmarkStart w:id="110" w:name="_Toc152248854"/>
      <w:r w:rsidRPr="002E194B">
        <w:t>72</w:t>
      </w:r>
      <w:r w:rsidR="007D50A7">
        <w:t xml:space="preserve"> </w:t>
      </w:r>
      <w:r w:rsidRPr="002E194B">
        <w:t xml:space="preserve"> Publication</w:t>
      </w:r>
      <w:bookmarkEnd w:id="110"/>
    </w:p>
    <w:p w14:paraId="0A7FA905" w14:textId="3130113B" w:rsidR="00A6788E" w:rsidRPr="002E194B" w:rsidRDefault="00A6788E" w:rsidP="00A6788E">
      <w:pPr>
        <w:pStyle w:val="subsection"/>
      </w:pPr>
      <w:r w:rsidRPr="002E194B">
        <w:tab/>
        <w:t>(1)</w:t>
      </w:r>
      <w:r w:rsidRPr="002E194B">
        <w:tab/>
        <w:t>The Regulator must publish on its website and keep up</w:t>
      </w:r>
      <w:r w:rsidR="002E194B">
        <w:noBreakHyphen/>
      </w:r>
      <w:r w:rsidRPr="002E194B">
        <w:t>to</w:t>
      </w:r>
      <w:r w:rsidR="002E194B">
        <w:noBreakHyphen/>
      </w:r>
      <w:r w:rsidRPr="002E194B">
        <w:t>date the following information relating to the safeguard mechanism:</w:t>
      </w:r>
    </w:p>
    <w:p w14:paraId="5E83E45B" w14:textId="7B02D1AF" w:rsidR="00A6788E" w:rsidRPr="002E194B" w:rsidRDefault="00A6788E" w:rsidP="00A6788E">
      <w:pPr>
        <w:pStyle w:val="paragraph"/>
      </w:pPr>
      <w:r w:rsidRPr="002E194B">
        <w:tab/>
        <w:t>(a)</w:t>
      </w:r>
      <w:r w:rsidRPr="002E194B">
        <w:tab/>
        <w:t>in respect of each facility that is a designated large facility</w:t>
      </w:r>
      <w:bookmarkStart w:id="111" w:name="_Hlk139887171"/>
      <w:r w:rsidR="00B37558" w:rsidRPr="002E194B">
        <w:t>, or an eligible facility, for a financial year</w:t>
      </w:r>
      <w:bookmarkEnd w:id="111"/>
      <w:r w:rsidRPr="002E194B">
        <w:t>:</w:t>
      </w:r>
    </w:p>
    <w:p w14:paraId="04DC521A" w14:textId="77777777" w:rsidR="00A6788E" w:rsidRPr="002E194B" w:rsidRDefault="00A6788E" w:rsidP="00A6788E">
      <w:pPr>
        <w:pStyle w:val="paragraphsub"/>
      </w:pPr>
      <w:r w:rsidRPr="002E194B">
        <w:tab/>
        <w:t>(i)</w:t>
      </w:r>
      <w:r w:rsidRPr="002E194B">
        <w:tab/>
        <w:t>the responsible emitter for the facility; and</w:t>
      </w:r>
    </w:p>
    <w:p w14:paraId="13465729" w14:textId="725B4E30" w:rsidR="00A6788E" w:rsidRPr="002E194B" w:rsidRDefault="00A6788E" w:rsidP="00A6788E">
      <w:pPr>
        <w:pStyle w:val="paragraphsub"/>
      </w:pPr>
      <w:r w:rsidRPr="002E194B">
        <w:tab/>
        <w:t>(ii)</w:t>
      </w:r>
      <w:r w:rsidRPr="002E194B">
        <w:tab/>
        <w:t>whether or not the facility is a grid</w:t>
      </w:r>
      <w:r w:rsidR="002E194B">
        <w:noBreakHyphen/>
      </w:r>
      <w:r w:rsidRPr="002E194B">
        <w:t>connected electricity generator; and</w:t>
      </w:r>
    </w:p>
    <w:p w14:paraId="0C8A7DB7" w14:textId="77777777" w:rsidR="00A6788E" w:rsidRPr="002E194B" w:rsidRDefault="00A6788E" w:rsidP="00A6788E">
      <w:pPr>
        <w:pStyle w:val="paragraphsub"/>
      </w:pPr>
      <w:r w:rsidRPr="002E194B">
        <w:tab/>
        <w:t>(iii)</w:t>
      </w:r>
      <w:r w:rsidRPr="002E194B">
        <w:tab/>
        <w:t>the current baseline emissions number for the facility; and</w:t>
      </w:r>
    </w:p>
    <w:p w14:paraId="38058356" w14:textId="3F6FBA8F" w:rsidR="00A6788E" w:rsidRPr="002E194B" w:rsidRDefault="00A6788E" w:rsidP="00A6788E">
      <w:pPr>
        <w:pStyle w:val="paragraphsub"/>
      </w:pPr>
      <w:r w:rsidRPr="002E194B">
        <w:tab/>
        <w:t>(iv)</w:t>
      </w:r>
      <w:r w:rsidRPr="002E194B">
        <w:tab/>
        <w:t>the baseline emissions number for each financial year that the facility is a designated large facility</w:t>
      </w:r>
      <w:r w:rsidR="00B37558" w:rsidRPr="002E194B">
        <w:t xml:space="preserve"> or an eligible facility (as the case may be)</w:t>
      </w:r>
      <w:r w:rsidRPr="002E194B">
        <w:t>; and</w:t>
      </w:r>
    </w:p>
    <w:p w14:paraId="468C5A60" w14:textId="20110366" w:rsidR="00A6788E" w:rsidRPr="002E194B" w:rsidRDefault="00A6788E" w:rsidP="00A6788E">
      <w:pPr>
        <w:pStyle w:val="paragraphsub"/>
      </w:pPr>
      <w:r w:rsidRPr="002E194B">
        <w:tab/>
        <w:t>(v)</w:t>
      </w:r>
      <w:r w:rsidRPr="002E194B">
        <w:tab/>
        <w:t>the covered emissions of the facility for each financial year that the facility is a designated large facility</w:t>
      </w:r>
      <w:r w:rsidR="00B37558" w:rsidRPr="002E194B">
        <w:t xml:space="preserve"> or an eligible facility (as the case may be)</w:t>
      </w:r>
      <w:r w:rsidRPr="002E194B">
        <w:t>; and</w:t>
      </w:r>
    </w:p>
    <w:p w14:paraId="1173F071" w14:textId="637DD9D9" w:rsidR="00A6788E" w:rsidRPr="002E194B" w:rsidRDefault="00A6788E" w:rsidP="00A6788E">
      <w:pPr>
        <w:pStyle w:val="paragraphsub"/>
      </w:pPr>
      <w:r w:rsidRPr="002E194B">
        <w:tab/>
        <w:t>(vi)</w:t>
      </w:r>
      <w:r w:rsidRPr="002E194B">
        <w:tab/>
        <w:t>if the facility is a grid</w:t>
      </w:r>
      <w:r w:rsidR="002E194B">
        <w:noBreakHyphen/>
      </w:r>
      <w:r w:rsidRPr="002E194B">
        <w:t xml:space="preserve">connected electricity generator—the covered emissions for each financial year after </w:t>
      </w:r>
      <w:r w:rsidR="00432A36" w:rsidRPr="002E194B">
        <w:t>1 July</w:t>
      </w:r>
      <w:r w:rsidRPr="002E194B">
        <w:t xml:space="preserve"> 2016 calculated on the basis that no financial year is a sectoral</w:t>
      </w:r>
      <w:r w:rsidR="002E194B">
        <w:noBreakHyphen/>
      </w:r>
      <w:r w:rsidRPr="002E194B">
        <w:t>baseline financial year; and</w:t>
      </w:r>
    </w:p>
    <w:p w14:paraId="27DBD12E" w14:textId="77777777" w:rsidR="00A6788E" w:rsidRPr="002E194B" w:rsidRDefault="00A6788E" w:rsidP="00A6788E">
      <w:pPr>
        <w:pStyle w:val="paragraphsub"/>
      </w:pPr>
      <w:r w:rsidRPr="002E194B">
        <w:tab/>
        <w:t>(vii)</w:t>
      </w:r>
      <w:r w:rsidRPr="002E194B">
        <w:tab/>
        <w:t>the net emissions number for each monitoring period that applies to the facility; and</w:t>
      </w:r>
    </w:p>
    <w:p w14:paraId="36F4990B" w14:textId="1EB08BDE" w:rsidR="00A6788E" w:rsidRPr="002E194B" w:rsidRDefault="00A6788E" w:rsidP="00A6788E">
      <w:pPr>
        <w:pStyle w:val="paragraphsub"/>
      </w:pPr>
      <w:r w:rsidRPr="002E194B">
        <w:tab/>
        <w:t>(viii)</w:t>
      </w:r>
      <w:r w:rsidRPr="002E194B">
        <w:tab/>
        <w:t xml:space="preserve">the number of prescribed carbon units surrendered under </w:t>
      </w:r>
      <w:r w:rsidR="00432A36" w:rsidRPr="002E194B">
        <w:t>subsection 2</w:t>
      </w:r>
      <w:r w:rsidRPr="002E194B">
        <w:t>2XN(1) of the Act for each monitoring period that applies to the facility; and</w:t>
      </w:r>
    </w:p>
    <w:p w14:paraId="60A011D6" w14:textId="24DA18A7" w:rsidR="00A6788E" w:rsidRPr="002E194B" w:rsidRDefault="00A6788E" w:rsidP="00A6788E">
      <w:pPr>
        <w:pStyle w:val="paragraphsub"/>
      </w:pPr>
      <w:r w:rsidRPr="002E194B">
        <w:tab/>
        <w:t>(ix)</w:t>
      </w:r>
      <w:r w:rsidRPr="002E194B">
        <w:tab/>
        <w:t>if a multi</w:t>
      </w:r>
      <w:r w:rsidR="002E194B">
        <w:noBreakHyphen/>
      </w:r>
      <w:r w:rsidRPr="002E194B">
        <w:t>year period declaration applies to the facility—the start date and end date of the declared multi</w:t>
      </w:r>
      <w:r w:rsidR="002E194B">
        <w:noBreakHyphen/>
      </w:r>
      <w:r w:rsidRPr="002E194B">
        <w:t>year period for the facility; and</w:t>
      </w:r>
    </w:p>
    <w:p w14:paraId="77D92C95" w14:textId="77777777" w:rsidR="00A6788E" w:rsidRPr="002E194B" w:rsidRDefault="00A6788E" w:rsidP="00A6788E">
      <w:pPr>
        <w:pStyle w:val="paragraphsub"/>
      </w:pPr>
      <w:r w:rsidRPr="002E194B">
        <w:tab/>
        <w:t>(x)</w:t>
      </w:r>
      <w:r w:rsidRPr="002E194B">
        <w:tab/>
        <w:t>the start date and end date of any monitoring period for which an exemption declaration has been made in relation to the facility;</w:t>
      </w:r>
      <w:r w:rsidR="004B1717" w:rsidRPr="002E194B">
        <w:t xml:space="preserve"> and</w:t>
      </w:r>
    </w:p>
    <w:p w14:paraId="61905B45" w14:textId="6ED39897" w:rsidR="004B1717" w:rsidRPr="002E194B" w:rsidRDefault="004B1717" w:rsidP="004B1717">
      <w:pPr>
        <w:pStyle w:val="paragraphsub"/>
      </w:pPr>
      <w:r w:rsidRPr="002E194B">
        <w:tab/>
        <w:t xml:space="preserve"> (xi)</w:t>
      </w:r>
      <w:r w:rsidRPr="002E194B">
        <w:tab/>
        <w:t xml:space="preserve">any increase in the net emissions number under </w:t>
      </w:r>
      <w:r w:rsidR="00432A36" w:rsidRPr="002E194B">
        <w:t>subsection 2</w:t>
      </w:r>
      <w:r w:rsidRPr="002E194B">
        <w:t xml:space="preserve">2XK(4) of the Act or deemed surrender under </w:t>
      </w:r>
      <w:r w:rsidR="00432A36" w:rsidRPr="002E194B">
        <w:t>subsection 2</w:t>
      </w:r>
      <w:r w:rsidRPr="002E194B">
        <w:t>2XN(6);</w:t>
      </w:r>
      <w:r w:rsidR="00B37558" w:rsidRPr="002E194B">
        <w:t xml:space="preserve"> and</w:t>
      </w:r>
    </w:p>
    <w:p w14:paraId="6C4BBC5A" w14:textId="231C0220" w:rsidR="00B37558" w:rsidRPr="002E194B" w:rsidRDefault="00B37558" w:rsidP="00B37558">
      <w:pPr>
        <w:pStyle w:val="paragraphsub"/>
      </w:pPr>
      <w:r w:rsidRPr="002E194B">
        <w:tab/>
        <w:t>(xii)</w:t>
      </w:r>
      <w:r w:rsidRPr="002E194B">
        <w:tab/>
        <w:t xml:space="preserve">if there is an emissions reduction contribution for the facility for a financial year (the </w:t>
      </w:r>
      <w:r w:rsidRPr="002E194B">
        <w:rPr>
          <w:b/>
          <w:i/>
        </w:rPr>
        <w:t>facility</w:t>
      </w:r>
      <w:r w:rsidR="002E194B">
        <w:rPr>
          <w:b/>
          <w:i/>
        </w:rPr>
        <w:noBreakHyphen/>
      </w:r>
      <w:r w:rsidRPr="002E194B">
        <w:rPr>
          <w:b/>
          <w:i/>
        </w:rPr>
        <w:t>specific ERC</w:t>
      </w:r>
      <w:r w:rsidRPr="002E194B">
        <w:t>) that is different from the default emissions reduction contribution for that financial year—the facility</w:t>
      </w:r>
      <w:r w:rsidR="002E194B">
        <w:noBreakHyphen/>
      </w:r>
      <w:r w:rsidRPr="002E194B">
        <w:t>specific ERC; and</w:t>
      </w:r>
    </w:p>
    <w:p w14:paraId="3085C1A1" w14:textId="77777777" w:rsidR="00B37558" w:rsidRPr="002E194B" w:rsidRDefault="00B37558" w:rsidP="00B37558">
      <w:pPr>
        <w:pStyle w:val="paragraphsub"/>
      </w:pPr>
      <w:r w:rsidRPr="002E194B">
        <w:tab/>
        <w:t>(xiii)</w:t>
      </w:r>
      <w:r w:rsidRPr="002E194B">
        <w:tab/>
        <w:t>if there is a borrowing adjustment number for the facility for a financial year—that borrowing adjustment number; and</w:t>
      </w:r>
    </w:p>
    <w:p w14:paraId="16621DED" w14:textId="77777777" w:rsidR="00B37558" w:rsidRPr="002E194B" w:rsidRDefault="00B37558" w:rsidP="00B37558">
      <w:pPr>
        <w:pStyle w:val="paragraphsub"/>
      </w:pPr>
      <w:r w:rsidRPr="002E194B">
        <w:tab/>
        <w:t>(xiv)</w:t>
      </w:r>
      <w:r w:rsidRPr="002E194B">
        <w:tab/>
        <w:t>if a number of safeguard mechanism credit units is issued to the responsible emitter for the facility for a financial year—the number of safeguard mechanism credit units issued to the responsible emitter for that financial year;</w:t>
      </w:r>
    </w:p>
    <w:p w14:paraId="7A0A4BBE" w14:textId="79A88889" w:rsidR="00A6788E" w:rsidRPr="002E194B" w:rsidRDefault="00A6788E" w:rsidP="00A6788E">
      <w:pPr>
        <w:pStyle w:val="paragraph"/>
      </w:pPr>
      <w:r w:rsidRPr="002E194B">
        <w:tab/>
        <w:t>(b)</w:t>
      </w:r>
      <w:r w:rsidRPr="002E194B">
        <w:tab/>
        <w:t>in respect of any excess emissions situations</w:t>
      </w:r>
      <w:r w:rsidR="00692DC4" w:rsidRPr="002E194B">
        <w:t xml:space="preserve"> resulting in a breach of </w:t>
      </w:r>
      <w:r w:rsidR="00432A36" w:rsidRPr="002E194B">
        <w:t>section 2</w:t>
      </w:r>
      <w:r w:rsidR="00692DC4" w:rsidRPr="002E194B">
        <w:t>2XF of the Act</w:t>
      </w:r>
      <w:r w:rsidRPr="002E194B">
        <w:t>:</w:t>
      </w:r>
    </w:p>
    <w:p w14:paraId="7808A484" w14:textId="77777777" w:rsidR="00A6788E" w:rsidRPr="002E194B" w:rsidRDefault="00A6788E" w:rsidP="00A6788E">
      <w:pPr>
        <w:pStyle w:val="paragraphsub"/>
      </w:pPr>
      <w:r w:rsidRPr="002E194B">
        <w:tab/>
        <w:t>(i)</w:t>
      </w:r>
      <w:r w:rsidRPr="002E194B">
        <w:tab/>
        <w:t>the responsible emitter for the excess emissions situation; and</w:t>
      </w:r>
    </w:p>
    <w:p w14:paraId="7E9C5CC0" w14:textId="77777777" w:rsidR="00A6788E" w:rsidRPr="002E194B" w:rsidRDefault="00A6788E" w:rsidP="00A6788E">
      <w:pPr>
        <w:pStyle w:val="paragraphsub"/>
      </w:pPr>
      <w:r w:rsidRPr="002E194B">
        <w:tab/>
        <w:t>(ii)</w:t>
      </w:r>
      <w:r w:rsidRPr="002E194B">
        <w:tab/>
        <w:t>when the excess emissions situation started; and</w:t>
      </w:r>
    </w:p>
    <w:p w14:paraId="4F9F3B3E" w14:textId="77777777" w:rsidR="00A6788E" w:rsidRPr="002E194B" w:rsidRDefault="00A6788E" w:rsidP="00A6788E">
      <w:pPr>
        <w:pStyle w:val="paragraphsub"/>
      </w:pPr>
      <w:r w:rsidRPr="002E194B">
        <w:tab/>
        <w:t>(iii)</w:t>
      </w:r>
      <w:r w:rsidRPr="002E194B">
        <w:tab/>
        <w:t>if the excess emissions situation no longer exists—the date when the excess emissions situation ended;</w:t>
      </w:r>
    </w:p>
    <w:p w14:paraId="2AB09F5A" w14:textId="36776921" w:rsidR="00A6788E" w:rsidRPr="002E194B" w:rsidRDefault="00A6788E" w:rsidP="00A6788E">
      <w:pPr>
        <w:pStyle w:val="paragraph"/>
      </w:pPr>
      <w:r w:rsidRPr="002E194B">
        <w:tab/>
        <w:t>(c)</w:t>
      </w:r>
      <w:r w:rsidRPr="002E194B">
        <w:tab/>
        <w:t>the covered emissions of each grid</w:t>
      </w:r>
      <w:r w:rsidR="002E194B">
        <w:noBreakHyphen/>
      </w:r>
      <w:r w:rsidRPr="002E194B">
        <w:t xml:space="preserve">connected electricity generator for each financial year after </w:t>
      </w:r>
      <w:r w:rsidR="00432A36" w:rsidRPr="002E194B">
        <w:t>1 July</w:t>
      </w:r>
      <w:r w:rsidRPr="002E194B">
        <w:t xml:space="preserve"> 2016 calculated on the basis that no financial year is a s</w:t>
      </w:r>
      <w:r w:rsidR="004B1717" w:rsidRPr="002E194B">
        <w:t>ectoral</w:t>
      </w:r>
      <w:r w:rsidR="002E194B">
        <w:noBreakHyphen/>
      </w:r>
      <w:r w:rsidR="004B1717" w:rsidRPr="002E194B">
        <w:t>baseline financial year;</w:t>
      </w:r>
    </w:p>
    <w:p w14:paraId="4BF8F7D9" w14:textId="547C8FAF" w:rsidR="00B37558" w:rsidRPr="002E194B" w:rsidRDefault="00B37558" w:rsidP="00B37558">
      <w:pPr>
        <w:pStyle w:val="paragraph"/>
        <w:rPr>
          <w:color w:val="000000"/>
          <w:szCs w:val="22"/>
          <w:shd w:val="clear" w:color="auto" w:fill="FFFFFF"/>
        </w:rPr>
      </w:pPr>
      <w:r w:rsidRPr="002E194B">
        <w:tab/>
        <w:t>(d)</w:t>
      </w:r>
      <w:r w:rsidRPr="002E194B">
        <w:tab/>
        <w:t xml:space="preserve">in respect of each application for a </w:t>
      </w:r>
      <w:r w:rsidRPr="002E194B">
        <w:rPr>
          <w:color w:val="000000"/>
          <w:szCs w:val="22"/>
          <w:shd w:val="clear" w:color="auto" w:fill="FFFFFF"/>
        </w:rPr>
        <w:t>declaration of a specified period as a declared multi</w:t>
      </w:r>
      <w:r w:rsidR="002E194B">
        <w:rPr>
          <w:color w:val="000000"/>
          <w:szCs w:val="22"/>
          <w:shd w:val="clear" w:color="auto" w:fill="FFFFFF"/>
        </w:rPr>
        <w:noBreakHyphen/>
      </w:r>
      <w:r w:rsidRPr="002E194B">
        <w:rPr>
          <w:color w:val="000000"/>
          <w:szCs w:val="22"/>
          <w:shd w:val="clear" w:color="auto" w:fill="FFFFFF"/>
        </w:rPr>
        <w:t>year period for a facility, the summary mentioned in paragraph 65(3)(f);</w:t>
      </w:r>
    </w:p>
    <w:p w14:paraId="29492D27" w14:textId="3F77B7DE" w:rsidR="00B37558" w:rsidRPr="002E194B" w:rsidRDefault="00B37558" w:rsidP="00B37558">
      <w:pPr>
        <w:pStyle w:val="paragraph"/>
      </w:pPr>
      <w:r w:rsidRPr="002E194B">
        <w:rPr>
          <w:color w:val="000000"/>
          <w:szCs w:val="22"/>
          <w:shd w:val="clear" w:color="auto" w:fill="FFFFFF"/>
        </w:rPr>
        <w:tab/>
        <w:t>(e)</w:t>
      </w:r>
      <w:r w:rsidRPr="002E194B">
        <w:rPr>
          <w:color w:val="000000"/>
          <w:szCs w:val="22"/>
          <w:shd w:val="clear" w:color="auto" w:fill="FFFFFF"/>
        </w:rPr>
        <w:tab/>
        <w:t xml:space="preserve">each explanation submitted to the Regulator under </w:t>
      </w:r>
      <w:r w:rsidR="00432A36" w:rsidRPr="002E194B">
        <w:rPr>
          <w:color w:val="000000"/>
          <w:szCs w:val="22"/>
          <w:shd w:val="clear" w:color="auto" w:fill="FFFFFF"/>
        </w:rPr>
        <w:t>subsection 6</w:t>
      </w:r>
      <w:r w:rsidRPr="002E194B">
        <w:rPr>
          <w:color w:val="000000"/>
          <w:szCs w:val="22"/>
          <w:shd w:val="clear" w:color="auto" w:fill="FFFFFF"/>
        </w:rPr>
        <w:t>9A(2).</w:t>
      </w:r>
    </w:p>
    <w:p w14:paraId="0019E4DD" w14:textId="5B166A57" w:rsidR="00A6788E" w:rsidRPr="002E194B" w:rsidRDefault="00A6788E" w:rsidP="00A6788E">
      <w:pPr>
        <w:pStyle w:val="nMain"/>
      </w:pPr>
      <w:r w:rsidRPr="002E194B">
        <w:tab/>
        <w:t>Note:</w:t>
      </w:r>
      <w:r w:rsidRPr="002E194B">
        <w:tab/>
        <w:t xml:space="preserve">The publication of certain types of information is subject to </w:t>
      </w:r>
      <w:r w:rsidR="00432A36" w:rsidRPr="002E194B">
        <w:t>section 2</w:t>
      </w:r>
      <w:r w:rsidRPr="002E194B">
        <w:t>5 of the Act.</w:t>
      </w:r>
    </w:p>
    <w:p w14:paraId="7C6DA3A9" w14:textId="25623A5E" w:rsidR="00A6788E" w:rsidRPr="002E194B" w:rsidRDefault="00A6788E" w:rsidP="00A6788E">
      <w:pPr>
        <w:pStyle w:val="subsection"/>
      </w:pPr>
      <w:r w:rsidRPr="002E194B">
        <w:tab/>
        <w:t>(2)</w:t>
      </w:r>
      <w:r w:rsidRPr="002E194B">
        <w:tab/>
        <w:t xml:space="preserve">The information required to be published under </w:t>
      </w:r>
      <w:r w:rsidR="00432A36" w:rsidRPr="002E194B">
        <w:t>paragraph (</w:t>
      </w:r>
      <w:r w:rsidRPr="002E194B">
        <w:t xml:space="preserve">1)(c) and </w:t>
      </w:r>
      <w:r w:rsidR="00432A36" w:rsidRPr="002E194B">
        <w:t>subparagraphs (</w:t>
      </w:r>
      <w:r w:rsidRPr="002E194B">
        <w:t xml:space="preserve">1)(a)(v) and (vi) need not be published until information is published in respect of the relevant financial year under </w:t>
      </w:r>
      <w:r w:rsidR="00432A36" w:rsidRPr="002E194B">
        <w:t>section 2</w:t>
      </w:r>
      <w:r w:rsidRPr="002E194B">
        <w:t>4 of the Act.</w:t>
      </w:r>
    </w:p>
    <w:p w14:paraId="152C7F23" w14:textId="17CEBF70" w:rsidR="00006554" w:rsidRPr="002E194B" w:rsidRDefault="00A6788E" w:rsidP="00006554">
      <w:pPr>
        <w:pStyle w:val="subsection"/>
      </w:pPr>
      <w:r w:rsidRPr="002E194B">
        <w:tab/>
        <w:t>(3)</w:t>
      </w:r>
      <w:r w:rsidRPr="002E194B">
        <w:tab/>
        <w:t xml:space="preserve">The information required to be published under </w:t>
      </w:r>
      <w:r w:rsidR="00432A36" w:rsidRPr="002E194B">
        <w:t>subparagraphs (</w:t>
      </w:r>
      <w:r w:rsidRPr="002E194B">
        <w:t xml:space="preserve">1)(a)(vii) and (viii) need not be published until after the first </w:t>
      </w:r>
      <w:r w:rsidR="00432A36" w:rsidRPr="002E194B">
        <w:t>1 April</w:t>
      </w:r>
      <w:r w:rsidR="00B37558" w:rsidRPr="002E194B">
        <w:t xml:space="preserve"> </w:t>
      </w:r>
      <w:r w:rsidRPr="002E194B">
        <w:t>following the end of the relevant monitoring period.</w:t>
      </w:r>
    </w:p>
    <w:p w14:paraId="671622D3" w14:textId="1656BDA4" w:rsidR="00006554" w:rsidRPr="002E194B" w:rsidRDefault="00432A36" w:rsidP="00006554">
      <w:pPr>
        <w:pStyle w:val="ActHead3"/>
      </w:pPr>
      <w:bookmarkStart w:id="112" w:name="_Toc152248855"/>
      <w:r w:rsidRPr="002E194B">
        <w:t>Division 4</w:t>
      </w:r>
      <w:r w:rsidR="00006554" w:rsidRPr="002E194B">
        <w:t>—</w:t>
      </w:r>
      <w:bookmarkStart w:id="113" w:name="_Hlk139887430"/>
      <w:r w:rsidR="00D94E25" w:rsidRPr="002E194B">
        <w:t>Net emissions number</w:t>
      </w:r>
      <w:bookmarkEnd w:id="112"/>
      <w:bookmarkEnd w:id="113"/>
    </w:p>
    <w:p w14:paraId="6BB3AA40" w14:textId="77777777" w:rsidR="00D94E25" w:rsidRPr="002E194B" w:rsidRDefault="00D94E25" w:rsidP="00D94E25">
      <w:pPr>
        <w:pStyle w:val="ActHead5"/>
      </w:pPr>
      <w:bookmarkStart w:id="114" w:name="_Toc152248856"/>
      <w:r w:rsidRPr="002E194B">
        <w:rPr>
          <w:rStyle w:val="CharSectno"/>
        </w:rPr>
        <w:t>72A</w:t>
      </w:r>
      <w:r w:rsidRPr="002E194B">
        <w:t xml:space="preserve">  Excess surrender situation</w:t>
      </w:r>
      <w:bookmarkEnd w:id="114"/>
    </w:p>
    <w:p w14:paraId="66975CF9" w14:textId="77777777" w:rsidR="00D94E25" w:rsidRPr="002E194B" w:rsidRDefault="00D94E25" w:rsidP="00D94E25">
      <w:pPr>
        <w:pStyle w:val="subsection"/>
      </w:pPr>
      <w:r w:rsidRPr="002E194B">
        <w:tab/>
        <w:t>(1)</w:t>
      </w:r>
      <w:r w:rsidRPr="002E194B">
        <w:tab/>
        <w:t xml:space="preserve">This section applies if a person surrendered a number of prescribed carbon units for the purpose of reducing the net emissions number for a facility for a period (the </w:t>
      </w:r>
      <w:r w:rsidRPr="002E194B">
        <w:rPr>
          <w:b/>
          <w:i/>
        </w:rPr>
        <w:t>relevant period</w:t>
      </w:r>
      <w:r w:rsidRPr="002E194B">
        <w:t>).</w:t>
      </w:r>
    </w:p>
    <w:p w14:paraId="57D6A2E2" w14:textId="77777777" w:rsidR="00D94E25" w:rsidRPr="002E194B" w:rsidRDefault="00D94E25" w:rsidP="00D94E25">
      <w:pPr>
        <w:pStyle w:val="subsection"/>
      </w:pPr>
      <w:r w:rsidRPr="002E194B">
        <w:tab/>
        <w:t>(2)</w:t>
      </w:r>
      <w:r w:rsidRPr="002E194B">
        <w:tab/>
        <w:t>There is taken to be an excess surrender situation of the person in relation to the facility for the relevant period if:</w:t>
      </w:r>
    </w:p>
    <w:p w14:paraId="60339D8E" w14:textId="77777777" w:rsidR="00D94E25" w:rsidRPr="002E194B" w:rsidRDefault="00D94E25" w:rsidP="00D94E25">
      <w:pPr>
        <w:pStyle w:val="paragraph"/>
      </w:pPr>
      <w:r w:rsidRPr="002E194B">
        <w:tab/>
        <w:t>(a)</w:t>
      </w:r>
      <w:r w:rsidRPr="002E194B">
        <w:tab/>
        <w:t>the person surrendered some or all of those units because of an error on the part of the Regulator; or</w:t>
      </w:r>
    </w:p>
    <w:p w14:paraId="3730282E" w14:textId="77777777" w:rsidR="00D94E25" w:rsidRPr="002E194B" w:rsidRDefault="00D94E25" w:rsidP="00D94E25">
      <w:pPr>
        <w:pStyle w:val="paragraph"/>
      </w:pPr>
      <w:r w:rsidRPr="002E194B">
        <w:tab/>
        <w:t>(b)</w:t>
      </w:r>
      <w:r w:rsidRPr="002E194B">
        <w:tab/>
        <w:t>all of the following apply:</w:t>
      </w:r>
    </w:p>
    <w:p w14:paraId="4D822D26" w14:textId="77777777" w:rsidR="00D94E25" w:rsidRPr="002E194B" w:rsidRDefault="00D94E25" w:rsidP="00D94E25">
      <w:pPr>
        <w:pStyle w:val="paragraphsub"/>
      </w:pPr>
      <w:r w:rsidRPr="002E194B">
        <w:tab/>
        <w:t>(i)</w:t>
      </w:r>
      <w:r w:rsidRPr="002E194B">
        <w:tab/>
        <w:t>the person surrendered some or all of those units because of an error on the part of the person or another person;</w:t>
      </w:r>
    </w:p>
    <w:p w14:paraId="160AECBD" w14:textId="77777777" w:rsidR="00D94E25" w:rsidRPr="002E194B" w:rsidRDefault="00D94E25" w:rsidP="00D94E25">
      <w:pPr>
        <w:pStyle w:val="paragraphsub"/>
      </w:pPr>
      <w:r w:rsidRPr="002E194B">
        <w:tab/>
        <w:t>(ii)</w:t>
      </w:r>
      <w:r w:rsidRPr="002E194B">
        <w:tab/>
        <w:t>the error concerned the amount of covered emissions of greenhouse gases from the operation of the facility, or the quantity of a production variable for the facility, during the relevant period;</w:t>
      </w:r>
    </w:p>
    <w:p w14:paraId="3C28D1A6" w14:textId="77777777" w:rsidR="00D94E25" w:rsidRPr="002E194B" w:rsidRDefault="00D94E25" w:rsidP="00D94E25">
      <w:pPr>
        <w:pStyle w:val="paragraphsub"/>
      </w:pPr>
      <w:r w:rsidRPr="002E194B">
        <w:tab/>
        <w:t>(iii)</w:t>
      </w:r>
      <w:r w:rsidRPr="002E194B">
        <w:tab/>
        <w:t>the Regulator required a report under the Act to be resubmitted because of the error;</w:t>
      </w:r>
    </w:p>
    <w:p w14:paraId="04FF8F9F" w14:textId="77777777" w:rsidR="00D94E25" w:rsidRPr="002E194B" w:rsidRDefault="00D94E25" w:rsidP="00D94E25">
      <w:pPr>
        <w:pStyle w:val="paragraphsub"/>
      </w:pPr>
      <w:r w:rsidRPr="002E194B">
        <w:tab/>
        <w:t>(iv)</w:t>
      </w:r>
      <w:r w:rsidRPr="002E194B">
        <w:tab/>
        <w:t>the Regulator is satisfied that the error was made in good faith.</w:t>
      </w:r>
    </w:p>
    <w:p w14:paraId="5B3570B8" w14:textId="77777777" w:rsidR="00D94E25" w:rsidRPr="002E194B" w:rsidRDefault="00D94E25" w:rsidP="00D94E25">
      <w:pPr>
        <w:pStyle w:val="subsection"/>
      </w:pPr>
      <w:r w:rsidRPr="002E194B">
        <w:tab/>
        <w:t>(3)</w:t>
      </w:r>
      <w:r w:rsidRPr="002E194B">
        <w:tab/>
        <w:t>Units are taken to be covered by the excess surrender situation if:</w:t>
      </w:r>
    </w:p>
    <w:p w14:paraId="2C323842" w14:textId="14678717" w:rsidR="00D94E25" w:rsidRPr="002E194B" w:rsidRDefault="00D94E25" w:rsidP="00D94E25">
      <w:pPr>
        <w:pStyle w:val="paragraph"/>
      </w:pPr>
      <w:r w:rsidRPr="002E194B">
        <w:tab/>
        <w:t>(a)</w:t>
      </w:r>
      <w:r w:rsidRPr="002E194B">
        <w:tab/>
        <w:t xml:space="preserve">they were surrendered by the person because of an error mentioned in </w:t>
      </w:r>
      <w:r w:rsidR="00432A36" w:rsidRPr="002E194B">
        <w:t>subsection (</w:t>
      </w:r>
      <w:r w:rsidRPr="002E194B">
        <w:t>2); and</w:t>
      </w:r>
    </w:p>
    <w:p w14:paraId="1DA507A8" w14:textId="77777777" w:rsidR="00D94E25" w:rsidRPr="002E194B" w:rsidRDefault="00D94E25" w:rsidP="00D94E25">
      <w:pPr>
        <w:pStyle w:val="paragraph"/>
      </w:pPr>
      <w:r w:rsidRPr="002E194B">
        <w:tab/>
        <w:t>(b)</w:t>
      </w:r>
      <w:r w:rsidRPr="002E194B">
        <w:tab/>
        <w:t xml:space="preserve">the person, by written notice given to the Regulator, requests that those units be surrendered for the purpose of reducing the net emissions number for the facility for the financial year (the </w:t>
      </w:r>
      <w:r w:rsidRPr="002E194B">
        <w:rPr>
          <w:b/>
          <w:i/>
        </w:rPr>
        <w:t>next financial year</w:t>
      </w:r>
      <w:r w:rsidRPr="002E194B">
        <w:t>) starting immediately after the relevant period; and</w:t>
      </w:r>
    </w:p>
    <w:p w14:paraId="5F237D0A" w14:textId="2065FB0E" w:rsidR="00D94E25" w:rsidRPr="002E194B" w:rsidRDefault="00D94E25" w:rsidP="00D94E25">
      <w:pPr>
        <w:pStyle w:val="paragraph"/>
      </w:pPr>
      <w:r w:rsidRPr="002E194B">
        <w:tab/>
        <w:t>(c)</w:t>
      </w:r>
      <w:r w:rsidRPr="002E194B">
        <w:tab/>
        <w:t xml:space="preserve">the next financial year ends before </w:t>
      </w:r>
      <w:r w:rsidR="00432A36" w:rsidRPr="002E194B">
        <w:t>1 July</w:t>
      </w:r>
      <w:r w:rsidRPr="002E194B">
        <w:t xml:space="preserve"> 2030.</w:t>
      </w:r>
    </w:p>
    <w:p w14:paraId="6F80CDA2" w14:textId="5FCE9968" w:rsidR="00D94E25" w:rsidRPr="002E194B" w:rsidRDefault="00D94E25" w:rsidP="00D94E25">
      <w:pPr>
        <w:pStyle w:val="subsection"/>
      </w:pPr>
      <w:r w:rsidRPr="002E194B">
        <w:tab/>
        <w:t>(4)</w:t>
      </w:r>
      <w:r w:rsidRPr="002E194B">
        <w:tab/>
        <w:t xml:space="preserve">For the purposes of </w:t>
      </w:r>
      <w:r w:rsidR="00432A36" w:rsidRPr="002E194B">
        <w:t>subsection 2</w:t>
      </w:r>
      <w:r w:rsidRPr="002E194B">
        <w:t xml:space="preserve">2XK(3) of the Act, </w:t>
      </w:r>
      <w:r w:rsidR="00432A36" w:rsidRPr="002E194B">
        <w:t>section 2</w:t>
      </w:r>
      <w:r w:rsidRPr="002E194B">
        <w:t>2XK of the Act has effect as if:</w:t>
      </w:r>
    </w:p>
    <w:p w14:paraId="3B5DBA5C" w14:textId="77777777" w:rsidR="00D94E25" w:rsidRPr="002E194B" w:rsidRDefault="00D94E25" w:rsidP="00D94E25">
      <w:pPr>
        <w:pStyle w:val="paragraph"/>
      </w:pPr>
      <w:r w:rsidRPr="002E194B">
        <w:tab/>
        <w:t>(a)</w:t>
      </w:r>
      <w:r w:rsidRPr="002E194B">
        <w:tab/>
        <w:t>the person had not surrendered the units covered by the excess surrender situation for the purpose of reducing the net emissions number for the facility for the relevant period; and</w:t>
      </w:r>
    </w:p>
    <w:p w14:paraId="15C334AA" w14:textId="77777777" w:rsidR="00D94E25" w:rsidRPr="002E194B" w:rsidRDefault="00D94E25" w:rsidP="00D94E25">
      <w:pPr>
        <w:pStyle w:val="paragraph"/>
      </w:pPr>
      <w:r w:rsidRPr="002E194B">
        <w:tab/>
        <w:t>(b)</w:t>
      </w:r>
      <w:r w:rsidRPr="002E194B">
        <w:tab/>
        <w:t>the person:</w:t>
      </w:r>
    </w:p>
    <w:p w14:paraId="7CC81E0B" w14:textId="77777777" w:rsidR="00D94E25" w:rsidRPr="002E194B" w:rsidRDefault="00D94E25" w:rsidP="00D94E25">
      <w:pPr>
        <w:pStyle w:val="paragraphsub"/>
      </w:pPr>
      <w:r w:rsidRPr="002E194B">
        <w:tab/>
        <w:t>(i)</w:t>
      </w:r>
      <w:r w:rsidRPr="002E194B">
        <w:tab/>
        <w:t>had surrendered those units for the purpose of reducing the net emissions number for the facility for the next financial year; and</w:t>
      </w:r>
    </w:p>
    <w:p w14:paraId="2435865B" w14:textId="77777777" w:rsidR="00D94E25" w:rsidRPr="002E194B" w:rsidRDefault="00D94E25" w:rsidP="00D94E25">
      <w:pPr>
        <w:pStyle w:val="paragraphsub"/>
      </w:pPr>
      <w:r w:rsidRPr="002E194B">
        <w:tab/>
        <w:t>(ii)</w:t>
      </w:r>
      <w:r w:rsidRPr="002E194B">
        <w:tab/>
        <w:t>had done so on the later of the first day of the next financial year and</w:t>
      </w:r>
      <w:r w:rsidRPr="002E194B">
        <w:rPr>
          <w:i/>
        </w:rPr>
        <w:t xml:space="preserve"> </w:t>
      </w:r>
      <w:r w:rsidRPr="002E194B">
        <w:t>the day the notice was given to the Regulator.</w:t>
      </w:r>
    </w:p>
    <w:p w14:paraId="34701C5D" w14:textId="18318A7E" w:rsidR="00D94E25" w:rsidRPr="002E194B" w:rsidRDefault="00D94E25" w:rsidP="00D94E25">
      <w:pPr>
        <w:pStyle w:val="ActHead5"/>
      </w:pPr>
      <w:bookmarkStart w:id="115" w:name="_Toc152248857"/>
      <w:r w:rsidRPr="002E194B">
        <w:rPr>
          <w:rStyle w:val="CharSectno"/>
        </w:rPr>
        <w:t>72B</w:t>
      </w:r>
      <w:r w:rsidRPr="002E194B">
        <w:t xml:space="preserve">  Circumstances in which </w:t>
      </w:r>
      <w:r w:rsidR="00432A36" w:rsidRPr="002E194B">
        <w:t>subsection 2</w:t>
      </w:r>
      <w:r w:rsidRPr="002E194B">
        <w:t>2XK(4) of the Act does not apply</w:t>
      </w:r>
      <w:bookmarkEnd w:id="115"/>
    </w:p>
    <w:p w14:paraId="4BFCE451" w14:textId="251F5248" w:rsidR="00D94E25" w:rsidRPr="002E194B" w:rsidRDefault="00D94E25" w:rsidP="00D94E25">
      <w:pPr>
        <w:pStyle w:val="subsection"/>
      </w:pPr>
      <w:r w:rsidRPr="002E194B">
        <w:tab/>
      </w:r>
      <w:r w:rsidRPr="002E194B">
        <w:tab/>
        <w:t xml:space="preserve">For the purposes of </w:t>
      </w:r>
      <w:r w:rsidR="00432A36" w:rsidRPr="002E194B">
        <w:t>subsection 2</w:t>
      </w:r>
      <w:r w:rsidRPr="002E194B">
        <w:t xml:space="preserve">2XK(5) of the Act, if a facility is a designated large facility, the net emissions number for the facility for a period is not increased under </w:t>
      </w:r>
      <w:r w:rsidR="00432A36" w:rsidRPr="002E194B">
        <w:t>subsection 2</w:t>
      </w:r>
      <w:r w:rsidRPr="002E194B">
        <w:t>2XK(4) of the Act by a number of Australian carbon credit units if those units are not attributable to the avoidance of covered emissions of greenhouse gases from the operation of the facility during the period.</w:t>
      </w:r>
    </w:p>
    <w:p w14:paraId="09EC21C5" w14:textId="25F93215" w:rsidR="00D94E25" w:rsidRPr="002E194B" w:rsidRDefault="00432A36" w:rsidP="00D94E25">
      <w:pPr>
        <w:pStyle w:val="ActHead3"/>
      </w:pPr>
      <w:bookmarkStart w:id="116" w:name="_Toc152248858"/>
      <w:r w:rsidRPr="002E194B">
        <w:rPr>
          <w:rStyle w:val="CharDivNo"/>
        </w:rPr>
        <w:t>Division 5</w:t>
      </w:r>
      <w:r w:rsidR="00D94E25" w:rsidRPr="002E194B">
        <w:t>—</w:t>
      </w:r>
      <w:r w:rsidR="00D94E25" w:rsidRPr="002E194B">
        <w:rPr>
          <w:rStyle w:val="CharDivText"/>
        </w:rPr>
        <w:t>Surrender of prescribed carbon units</w:t>
      </w:r>
      <w:bookmarkEnd w:id="116"/>
    </w:p>
    <w:p w14:paraId="42D83E82" w14:textId="77777777" w:rsidR="00D94E25" w:rsidRPr="002E194B" w:rsidRDefault="00D94E25" w:rsidP="00D94E25">
      <w:pPr>
        <w:pStyle w:val="ActHead5"/>
      </w:pPr>
      <w:bookmarkStart w:id="117" w:name="_Toc152248859"/>
      <w:r w:rsidRPr="002E194B">
        <w:rPr>
          <w:rStyle w:val="CharSectno"/>
        </w:rPr>
        <w:t>72C</w:t>
      </w:r>
      <w:r w:rsidRPr="002E194B">
        <w:t xml:space="preserve">  Requirements for surrender of prescribed carbon units</w:t>
      </w:r>
      <w:bookmarkEnd w:id="117"/>
    </w:p>
    <w:p w14:paraId="7CE2E70D" w14:textId="536AAA14" w:rsidR="00D94E25" w:rsidRPr="002E194B" w:rsidRDefault="00D94E25" w:rsidP="00D94E25">
      <w:pPr>
        <w:pStyle w:val="subsection"/>
      </w:pPr>
      <w:r w:rsidRPr="002E194B">
        <w:tab/>
        <w:t>(1)</w:t>
      </w:r>
      <w:r w:rsidRPr="002E194B">
        <w:tab/>
        <w:t xml:space="preserve">For the purposes of </w:t>
      </w:r>
      <w:r w:rsidR="00432A36" w:rsidRPr="002E194B">
        <w:t>paragraph 2</w:t>
      </w:r>
      <w:r w:rsidRPr="002E194B">
        <w:t>2XN(1)(b) of the Act, this section creates requirements for a surrender by a person of prescribed carbon units for the purposes of reducing the net emissions number for a facility for a period.</w:t>
      </w:r>
    </w:p>
    <w:p w14:paraId="27C6D828" w14:textId="77777777" w:rsidR="00D94E25" w:rsidRPr="002E194B" w:rsidRDefault="00D94E25" w:rsidP="00D94E25">
      <w:pPr>
        <w:pStyle w:val="SubsectionHead"/>
      </w:pPr>
      <w:r w:rsidRPr="002E194B">
        <w:t>No ACCUs surrendered</w:t>
      </w:r>
    </w:p>
    <w:p w14:paraId="125F48E1" w14:textId="77777777" w:rsidR="00D94E25" w:rsidRPr="002E194B" w:rsidRDefault="00D94E25" w:rsidP="00D94E25">
      <w:pPr>
        <w:pStyle w:val="subsection"/>
      </w:pPr>
      <w:r w:rsidRPr="002E194B">
        <w:tab/>
        <w:t>(2)</w:t>
      </w:r>
      <w:r w:rsidRPr="002E194B">
        <w:tab/>
        <w:t>The surrender meets the requirements of this section if none of the prescribed carbon units are Australian carbon credit units.</w:t>
      </w:r>
    </w:p>
    <w:p w14:paraId="6C7BAB1D" w14:textId="77777777" w:rsidR="00D94E25" w:rsidRPr="002E194B" w:rsidRDefault="00D94E25" w:rsidP="00D94E25">
      <w:pPr>
        <w:pStyle w:val="SubsectionHead"/>
      </w:pPr>
      <w:r w:rsidRPr="002E194B">
        <w:t>Total number of ACCUs surrendered less than 30% of baseline emissions number</w:t>
      </w:r>
    </w:p>
    <w:p w14:paraId="5F606D65" w14:textId="77777777" w:rsidR="00D94E25" w:rsidRPr="002E194B" w:rsidRDefault="00D94E25" w:rsidP="00D94E25">
      <w:pPr>
        <w:pStyle w:val="subsection"/>
      </w:pPr>
      <w:r w:rsidRPr="002E194B">
        <w:tab/>
        <w:t>(3)</w:t>
      </w:r>
      <w:r w:rsidRPr="002E194B">
        <w:tab/>
        <w:t>The surrender also meets the requirements of this section if:</w:t>
      </w:r>
    </w:p>
    <w:p w14:paraId="1151B142" w14:textId="77777777" w:rsidR="00D94E25" w:rsidRPr="002E194B" w:rsidRDefault="00D94E25" w:rsidP="00D94E25">
      <w:pPr>
        <w:pStyle w:val="paragraph"/>
      </w:pPr>
      <w:r w:rsidRPr="002E194B">
        <w:tab/>
        <w:t>(a)</w:t>
      </w:r>
      <w:r w:rsidRPr="002E194B">
        <w:tab/>
        <w:t>some or all of the prescribed carbon units are Australian carbon credit units; and</w:t>
      </w:r>
    </w:p>
    <w:p w14:paraId="0609E43B" w14:textId="77777777" w:rsidR="00D94E25" w:rsidRPr="002E194B" w:rsidRDefault="00D94E25" w:rsidP="00D94E25">
      <w:pPr>
        <w:pStyle w:val="paragraph"/>
      </w:pPr>
      <w:r w:rsidRPr="002E194B">
        <w:tab/>
        <w:t>(b)</w:t>
      </w:r>
      <w:r w:rsidRPr="002E194B">
        <w:tab/>
        <w:t>the total number of:</w:t>
      </w:r>
    </w:p>
    <w:p w14:paraId="44856833" w14:textId="77777777" w:rsidR="00D94E25" w:rsidRPr="002E194B" w:rsidRDefault="00D94E25" w:rsidP="00D94E25">
      <w:pPr>
        <w:pStyle w:val="paragraphsub"/>
      </w:pPr>
      <w:r w:rsidRPr="002E194B">
        <w:tab/>
        <w:t>(i)</w:t>
      </w:r>
      <w:r w:rsidRPr="002E194B">
        <w:tab/>
        <w:t>those Australian carbon credit units; and</w:t>
      </w:r>
    </w:p>
    <w:p w14:paraId="4CFB5248" w14:textId="77777777" w:rsidR="00D94E25" w:rsidRPr="002E194B" w:rsidRDefault="00D94E25" w:rsidP="00D94E25">
      <w:pPr>
        <w:pStyle w:val="paragraphsub"/>
      </w:pPr>
      <w:r w:rsidRPr="002E194B">
        <w:tab/>
        <w:t>(ii)</w:t>
      </w:r>
      <w:r w:rsidRPr="002E194B">
        <w:tab/>
        <w:t>any Australian carbon credit units that were previously surrendered for the purposes of reducing the net emissions number for the facility for the period;</w:t>
      </w:r>
    </w:p>
    <w:p w14:paraId="60906141" w14:textId="77777777" w:rsidR="00D94E25" w:rsidRPr="002E194B" w:rsidRDefault="00D94E25" w:rsidP="00D94E25">
      <w:pPr>
        <w:pStyle w:val="paragraph"/>
      </w:pPr>
      <w:r w:rsidRPr="002E194B">
        <w:tab/>
      </w:r>
      <w:r w:rsidRPr="002E194B">
        <w:tab/>
        <w:t>is less than 30% of the baseline emissions number for the facility for the period.</w:t>
      </w:r>
    </w:p>
    <w:p w14:paraId="1DEFF74C" w14:textId="77777777" w:rsidR="00D94E25" w:rsidRPr="002E194B" w:rsidRDefault="00D94E25" w:rsidP="00D94E25">
      <w:pPr>
        <w:pStyle w:val="SubsectionHead"/>
      </w:pPr>
      <w:r w:rsidRPr="002E194B">
        <w:t>Total number of ACCUs surrendered equal to or greater than 30% of baseline emissions number (with explanation)</w:t>
      </w:r>
    </w:p>
    <w:p w14:paraId="19EEDBAE" w14:textId="77777777" w:rsidR="00D94E25" w:rsidRPr="002E194B" w:rsidRDefault="00D94E25" w:rsidP="00D94E25">
      <w:pPr>
        <w:pStyle w:val="subsection"/>
      </w:pPr>
      <w:r w:rsidRPr="002E194B">
        <w:tab/>
        <w:t>(4)</w:t>
      </w:r>
      <w:r w:rsidRPr="002E194B">
        <w:tab/>
        <w:t>The surrender also meets the requirements of this section if:</w:t>
      </w:r>
    </w:p>
    <w:p w14:paraId="7B6E571B" w14:textId="77777777" w:rsidR="00D94E25" w:rsidRPr="002E194B" w:rsidRDefault="00D94E25" w:rsidP="00D94E25">
      <w:pPr>
        <w:pStyle w:val="paragraph"/>
      </w:pPr>
      <w:r w:rsidRPr="002E194B">
        <w:tab/>
        <w:t>(a)</w:t>
      </w:r>
      <w:r w:rsidRPr="002E194B">
        <w:tab/>
        <w:t>some or all of the prescribed carbon units are Australian carbon credit units; and</w:t>
      </w:r>
    </w:p>
    <w:p w14:paraId="5310B027" w14:textId="77777777" w:rsidR="00D94E25" w:rsidRPr="002E194B" w:rsidRDefault="00D94E25" w:rsidP="00D94E25">
      <w:pPr>
        <w:pStyle w:val="paragraph"/>
      </w:pPr>
      <w:r w:rsidRPr="002E194B">
        <w:tab/>
        <w:t>(b)</w:t>
      </w:r>
      <w:r w:rsidRPr="002E194B">
        <w:tab/>
        <w:t>the surrender causes the total number of:</w:t>
      </w:r>
    </w:p>
    <w:p w14:paraId="4242A00F" w14:textId="77777777" w:rsidR="00D94E25" w:rsidRPr="002E194B" w:rsidRDefault="00D94E25" w:rsidP="00D94E25">
      <w:pPr>
        <w:pStyle w:val="paragraphsub"/>
      </w:pPr>
      <w:r w:rsidRPr="002E194B">
        <w:tab/>
        <w:t>(i)</w:t>
      </w:r>
      <w:r w:rsidRPr="002E194B">
        <w:tab/>
        <w:t>those Australian carbon credit units; and</w:t>
      </w:r>
    </w:p>
    <w:p w14:paraId="11033BC4" w14:textId="77777777" w:rsidR="00D94E25" w:rsidRPr="002E194B" w:rsidRDefault="00D94E25" w:rsidP="00D94E25">
      <w:pPr>
        <w:pStyle w:val="paragraphsub"/>
      </w:pPr>
      <w:r w:rsidRPr="002E194B">
        <w:tab/>
        <w:t>(ii)</w:t>
      </w:r>
      <w:r w:rsidRPr="002E194B">
        <w:tab/>
        <w:t>any Australian carbon credit units that were previously surrendered for the purposes of reducing the net emissions number for the facility for the period;</w:t>
      </w:r>
    </w:p>
    <w:p w14:paraId="44187949" w14:textId="77777777" w:rsidR="00D94E25" w:rsidRPr="002E194B" w:rsidRDefault="00D94E25" w:rsidP="00D94E25">
      <w:pPr>
        <w:pStyle w:val="paragraph"/>
      </w:pPr>
      <w:r w:rsidRPr="002E194B">
        <w:tab/>
      </w:r>
      <w:r w:rsidRPr="002E194B">
        <w:tab/>
        <w:t>to be equal to or greater than 30% of the baseline emissions number for the facility for the period; and</w:t>
      </w:r>
    </w:p>
    <w:p w14:paraId="79F1D05D" w14:textId="036222B5" w:rsidR="00D94E25" w:rsidRPr="002E194B" w:rsidRDefault="00D94E25" w:rsidP="00D94E25">
      <w:pPr>
        <w:pStyle w:val="paragraph"/>
      </w:pPr>
      <w:r w:rsidRPr="002E194B">
        <w:tab/>
        <w:t>(c)</w:t>
      </w:r>
      <w:r w:rsidRPr="002E194B">
        <w:tab/>
        <w:t xml:space="preserve">the responsible emitter for the facility gives the Regulator, in accordance with </w:t>
      </w:r>
      <w:r w:rsidR="00432A36" w:rsidRPr="002E194B">
        <w:t>subsection (</w:t>
      </w:r>
      <w:r w:rsidRPr="002E194B">
        <w:t>5), a written explanation of why more carbon abatement was not undertaken at the facility during the period.</w:t>
      </w:r>
    </w:p>
    <w:p w14:paraId="4CD380BC" w14:textId="77777777" w:rsidR="00D94E25" w:rsidRPr="002E194B" w:rsidRDefault="00D94E25" w:rsidP="00D94E25">
      <w:pPr>
        <w:pStyle w:val="SubsectionHead"/>
      </w:pPr>
      <w:r w:rsidRPr="002E194B">
        <w:t>Explanation requirements</w:t>
      </w:r>
    </w:p>
    <w:p w14:paraId="68FE9D5D" w14:textId="77777777" w:rsidR="00D94E25" w:rsidRPr="002E194B" w:rsidRDefault="00D94E25" w:rsidP="00D94E25">
      <w:pPr>
        <w:pStyle w:val="subsection"/>
      </w:pPr>
      <w:r w:rsidRPr="002E194B">
        <w:tab/>
        <w:t>(5)</w:t>
      </w:r>
      <w:r w:rsidRPr="002E194B">
        <w:tab/>
        <w:t>A written explanation of why more carbon abatement was not undertaken at a facility during a period must:</w:t>
      </w:r>
    </w:p>
    <w:p w14:paraId="0AE7D64D" w14:textId="77777777" w:rsidR="00D94E25" w:rsidRPr="002E194B" w:rsidRDefault="00D94E25" w:rsidP="00D94E25">
      <w:pPr>
        <w:pStyle w:val="paragraph"/>
      </w:pPr>
      <w:r w:rsidRPr="002E194B">
        <w:tab/>
        <w:t>(a)</w:t>
      </w:r>
      <w:r w:rsidRPr="002E194B">
        <w:tab/>
        <w:t>be given to the Regulator in the form approved, in writing, by the Regulator; and</w:t>
      </w:r>
    </w:p>
    <w:p w14:paraId="7B14EF75" w14:textId="77777777" w:rsidR="00D94E25" w:rsidRPr="002E194B" w:rsidRDefault="00D94E25" w:rsidP="00D94E25">
      <w:pPr>
        <w:pStyle w:val="paragraph"/>
      </w:pPr>
      <w:r w:rsidRPr="002E194B">
        <w:tab/>
        <w:t>(b)</w:t>
      </w:r>
      <w:r w:rsidRPr="002E194B">
        <w:tab/>
        <w:t>address the following matters:</w:t>
      </w:r>
    </w:p>
    <w:p w14:paraId="6D335124" w14:textId="77777777" w:rsidR="00D94E25" w:rsidRPr="002E194B" w:rsidRDefault="00D94E25" w:rsidP="00D94E25">
      <w:pPr>
        <w:pStyle w:val="paragraphsub"/>
      </w:pPr>
      <w:r w:rsidRPr="002E194B">
        <w:tab/>
        <w:t>(i)</w:t>
      </w:r>
      <w:r w:rsidRPr="002E194B">
        <w:tab/>
        <w:t>whether limitations in available technologies affected the level of carbon abatement undertaken at the facility during the period;</w:t>
      </w:r>
    </w:p>
    <w:p w14:paraId="64BCB2CF" w14:textId="77777777" w:rsidR="00D94E25" w:rsidRPr="002E194B" w:rsidRDefault="00D94E25" w:rsidP="00D94E25">
      <w:pPr>
        <w:pStyle w:val="paragraphsub"/>
      </w:pPr>
      <w:r w:rsidRPr="002E194B">
        <w:tab/>
        <w:t>(ii)</w:t>
      </w:r>
      <w:r w:rsidRPr="002E194B">
        <w:tab/>
        <w:t>whether there are barriers, including regulatory barriers, to undertaking carbon abatement at the facility; and</w:t>
      </w:r>
    </w:p>
    <w:p w14:paraId="36249C39" w14:textId="77777777" w:rsidR="00D94E25" w:rsidRPr="002E194B" w:rsidRDefault="00D94E25" w:rsidP="00D94E25">
      <w:pPr>
        <w:pStyle w:val="paragraph"/>
      </w:pPr>
      <w:r w:rsidRPr="002E194B">
        <w:tab/>
        <w:t>(c)</w:t>
      </w:r>
      <w:r w:rsidRPr="002E194B">
        <w:tab/>
        <w:t>include information about future opportunities for undertaking carbon abatement at the facility; and</w:t>
      </w:r>
    </w:p>
    <w:p w14:paraId="3589F533" w14:textId="77777777" w:rsidR="00D94E25" w:rsidRPr="002E194B" w:rsidRDefault="00D94E25" w:rsidP="00D94E25">
      <w:pPr>
        <w:pStyle w:val="paragraph"/>
      </w:pPr>
      <w:r w:rsidRPr="002E194B">
        <w:tab/>
        <w:t>(d)</w:t>
      </w:r>
      <w:r w:rsidRPr="002E194B">
        <w:tab/>
        <w:t>identify any information included in the explanation that is commercially sensitive.</w:t>
      </w:r>
    </w:p>
    <w:p w14:paraId="08906BBD" w14:textId="77777777" w:rsidR="00D94E25" w:rsidRPr="002E194B" w:rsidRDefault="00D94E25" w:rsidP="00D94E25">
      <w:pPr>
        <w:pStyle w:val="SubsectionHead"/>
      </w:pPr>
      <w:r w:rsidRPr="002E194B">
        <w:t>Publication of explanation</w:t>
      </w:r>
    </w:p>
    <w:p w14:paraId="2781ECB5" w14:textId="59C66575" w:rsidR="00D94E25" w:rsidRPr="002E194B" w:rsidRDefault="00D94E25" w:rsidP="00D94E25">
      <w:pPr>
        <w:pStyle w:val="subsection"/>
      </w:pPr>
      <w:r w:rsidRPr="002E194B">
        <w:tab/>
        <w:t>(6)</w:t>
      </w:r>
      <w:r w:rsidRPr="002E194B">
        <w:tab/>
        <w:t xml:space="preserve">The Regulator must publish an explanation given to the Regulator in accordance with </w:t>
      </w:r>
      <w:r w:rsidR="00432A36" w:rsidRPr="002E194B">
        <w:t>paragraph (</w:t>
      </w:r>
      <w:r w:rsidRPr="002E194B">
        <w:t xml:space="preserve">5)(a) on the Regulator’s website as soon as practicable after receiving it. The published explanation must not include any commercially sensitive information identified in accordance with </w:t>
      </w:r>
      <w:r w:rsidR="00432A36" w:rsidRPr="002E194B">
        <w:t>paragraph (</w:t>
      </w:r>
      <w:r w:rsidRPr="002E194B">
        <w:t>5)(d).</w:t>
      </w:r>
    </w:p>
    <w:p w14:paraId="3E629453" w14:textId="77777777" w:rsidR="00D94E25" w:rsidRPr="002E194B" w:rsidRDefault="00D94E25" w:rsidP="00D94E25">
      <w:pPr>
        <w:pStyle w:val="ActHead5"/>
      </w:pPr>
      <w:bookmarkStart w:id="118" w:name="_Toc152248860"/>
      <w:r w:rsidRPr="002E194B">
        <w:rPr>
          <w:rStyle w:val="CharSectno"/>
        </w:rPr>
        <w:t>72D</w:t>
      </w:r>
      <w:r w:rsidRPr="002E194B">
        <w:t xml:space="preserve">  Requirements for period for which net emissions number is reduced by surrendering units</w:t>
      </w:r>
      <w:bookmarkEnd w:id="118"/>
    </w:p>
    <w:p w14:paraId="66E1134F" w14:textId="618EA6D8" w:rsidR="00D94E25" w:rsidRPr="002E194B" w:rsidRDefault="00D94E25" w:rsidP="00D94E25">
      <w:pPr>
        <w:pStyle w:val="subsection"/>
      </w:pPr>
      <w:r w:rsidRPr="002E194B">
        <w:tab/>
      </w:r>
      <w:r w:rsidRPr="002E194B">
        <w:tab/>
        <w:t xml:space="preserve">For the purposes of </w:t>
      </w:r>
      <w:r w:rsidR="00432A36" w:rsidRPr="002E194B">
        <w:t>paragraph 2</w:t>
      </w:r>
      <w:r w:rsidRPr="002E194B">
        <w:t>2XN(1)(c) of the Act, the registered holder of one or more prescribed carbon units may surrender any or all of those units for the purposes of reducing the net emissions number for a facility for a period if the period meets the following requirements:</w:t>
      </w:r>
    </w:p>
    <w:p w14:paraId="63AEB1C3" w14:textId="77777777" w:rsidR="00D94E25" w:rsidRPr="002E194B" w:rsidRDefault="00D94E25" w:rsidP="00D94E25">
      <w:pPr>
        <w:pStyle w:val="paragraph"/>
      </w:pPr>
      <w:r w:rsidRPr="002E194B">
        <w:tab/>
        <w:t>(a)</w:t>
      </w:r>
      <w:r w:rsidRPr="002E194B">
        <w:tab/>
        <w:t>the period is a monitoring period for the facility in relation to the responsible emitter for the facility;</w:t>
      </w:r>
    </w:p>
    <w:p w14:paraId="3FE66D8A" w14:textId="77777777" w:rsidR="00D94E25" w:rsidRPr="002E194B" w:rsidRDefault="00D94E25" w:rsidP="00D94E25">
      <w:pPr>
        <w:pStyle w:val="paragraph"/>
      </w:pPr>
      <w:r w:rsidRPr="002E194B">
        <w:tab/>
        <w:t>(b)</w:t>
      </w:r>
      <w:r w:rsidRPr="002E194B">
        <w:tab/>
        <w:t>the period commenced before the surrender is made.</w:t>
      </w:r>
    </w:p>
    <w:p w14:paraId="06052FF6" w14:textId="67702911" w:rsidR="00D94E25" w:rsidRPr="002E194B" w:rsidRDefault="00D94E25" w:rsidP="00D94E25">
      <w:pPr>
        <w:pStyle w:val="ActHead5"/>
      </w:pPr>
      <w:bookmarkStart w:id="119" w:name="_Toc152248861"/>
      <w:r w:rsidRPr="002E194B">
        <w:rPr>
          <w:rStyle w:val="CharSectno"/>
        </w:rPr>
        <w:t>72E</w:t>
      </w:r>
      <w:r w:rsidRPr="002E194B">
        <w:t xml:space="preserve">  Circumstances in which </w:t>
      </w:r>
      <w:r w:rsidR="00432A36" w:rsidRPr="002E194B">
        <w:t>subsection 2</w:t>
      </w:r>
      <w:r w:rsidRPr="002E194B">
        <w:t>2XN(6) of the Act does not apply</w:t>
      </w:r>
      <w:bookmarkEnd w:id="119"/>
    </w:p>
    <w:p w14:paraId="100DA844" w14:textId="58243DED" w:rsidR="00D94E25" w:rsidRPr="002E194B" w:rsidRDefault="00D94E25" w:rsidP="00D94E25">
      <w:pPr>
        <w:pStyle w:val="subsection"/>
      </w:pPr>
      <w:r w:rsidRPr="002E194B">
        <w:tab/>
        <w:t>(1)</w:t>
      </w:r>
      <w:r w:rsidRPr="002E194B">
        <w:tab/>
        <w:t xml:space="preserve">This section is made for the purposes of </w:t>
      </w:r>
      <w:r w:rsidR="00432A36" w:rsidRPr="002E194B">
        <w:t>subsection 2</w:t>
      </w:r>
      <w:r w:rsidRPr="002E194B">
        <w:t>2XN(7) of the Act.</w:t>
      </w:r>
    </w:p>
    <w:p w14:paraId="76FCFF82" w14:textId="77777777" w:rsidR="00D94E25" w:rsidRPr="002E194B" w:rsidRDefault="00D94E25" w:rsidP="00D94E25">
      <w:pPr>
        <w:pStyle w:val="SubsectionHead"/>
      </w:pPr>
      <w:r w:rsidRPr="002E194B">
        <w:t>Contracts entered into after 30 March 2023</w:t>
      </w:r>
    </w:p>
    <w:p w14:paraId="62E31104" w14:textId="5B39D734" w:rsidR="00D94E25" w:rsidRPr="002E194B" w:rsidRDefault="00D94E25" w:rsidP="00D94E25">
      <w:pPr>
        <w:pStyle w:val="subsection"/>
      </w:pPr>
      <w:r w:rsidRPr="002E194B">
        <w:tab/>
        <w:t>(2)</w:t>
      </w:r>
      <w:r w:rsidRPr="002E194B">
        <w:tab/>
        <w:t>Sub</w:t>
      </w:r>
      <w:r w:rsidR="00432A36" w:rsidRPr="002E194B">
        <w:t>section 2</w:t>
      </w:r>
      <w:r w:rsidRPr="002E194B">
        <w:t>2XN(6) of the Act does not apply in relation to a carbon abatement contract entered into after 30 March 2023 (otherwise than by way of novation).</w:t>
      </w:r>
    </w:p>
    <w:p w14:paraId="3C10AAC8" w14:textId="77777777" w:rsidR="00D94E25" w:rsidRPr="002E194B" w:rsidRDefault="00D94E25" w:rsidP="00D94E25">
      <w:pPr>
        <w:pStyle w:val="SubsectionHead"/>
      </w:pPr>
      <w:r w:rsidRPr="002E194B">
        <w:t>Units not attributable to the avoidance of covered emissions</w:t>
      </w:r>
    </w:p>
    <w:p w14:paraId="66749CCF" w14:textId="21DC990F" w:rsidR="00D94E25" w:rsidRPr="002E194B" w:rsidRDefault="00D94E25" w:rsidP="00D94E25">
      <w:pPr>
        <w:pStyle w:val="subsection"/>
      </w:pPr>
      <w:r w:rsidRPr="002E194B">
        <w:tab/>
        <w:t>(3)</w:t>
      </w:r>
      <w:r w:rsidRPr="002E194B">
        <w:tab/>
        <w:t xml:space="preserve">Australian carbon credit units are not taken under </w:t>
      </w:r>
      <w:r w:rsidR="00432A36" w:rsidRPr="002E194B">
        <w:t>subsection 2</w:t>
      </w:r>
      <w:r w:rsidRPr="002E194B">
        <w:t>2XN(6) of the Act to have been surrendered for the purpose of reducing the net emissions number for a facility for a period if those units are not attributable to the avoidance of covered emissions of greenhouse gases from the operation of the facility during the period.</w:t>
      </w:r>
    </w:p>
    <w:p w14:paraId="22B0AF75" w14:textId="77777777" w:rsidR="00D94E25" w:rsidRPr="002E194B" w:rsidRDefault="00D94E25" w:rsidP="00D94E25">
      <w:pPr>
        <w:pStyle w:val="SubsectionHead"/>
      </w:pPr>
      <w:r w:rsidRPr="002E194B">
        <w:t>Carbon abatement contract does not refer to a particular eligible offsets project</w:t>
      </w:r>
    </w:p>
    <w:p w14:paraId="6F47D173" w14:textId="52D5EC39" w:rsidR="00D94E25" w:rsidRPr="002E194B" w:rsidRDefault="00D94E25" w:rsidP="00D94E25">
      <w:pPr>
        <w:pStyle w:val="subsection"/>
      </w:pPr>
      <w:r w:rsidRPr="002E194B">
        <w:tab/>
        <w:t>(4)</w:t>
      </w:r>
      <w:r w:rsidRPr="002E194B">
        <w:tab/>
        <w:t>Sub</w:t>
      </w:r>
      <w:r w:rsidR="00432A36" w:rsidRPr="002E194B">
        <w:t>section 2</w:t>
      </w:r>
      <w:r w:rsidRPr="002E194B">
        <w:t>2XN(6) of the Act does not apply in circumstances where units that:</w:t>
      </w:r>
    </w:p>
    <w:p w14:paraId="313B2097" w14:textId="77777777" w:rsidR="00D94E25" w:rsidRPr="002E194B" w:rsidRDefault="00D94E25" w:rsidP="00D94E25">
      <w:pPr>
        <w:pStyle w:val="paragraph"/>
      </w:pPr>
      <w:r w:rsidRPr="002E194B">
        <w:tab/>
        <w:t>(a)</w:t>
      </w:r>
      <w:r w:rsidRPr="002E194B">
        <w:tab/>
        <w:t>were issued in respect of a particular eligible offsets project; and</w:t>
      </w:r>
    </w:p>
    <w:p w14:paraId="445E056A" w14:textId="78948621" w:rsidR="00D94E25" w:rsidRPr="002E194B" w:rsidRDefault="00D94E25" w:rsidP="00D94E25">
      <w:pPr>
        <w:pStyle w:val="paragraph"/>
      </w:pPr>
      <w:r w:rsidRPr="002E194B">
        <w:tab/>
        <w:t>(b)</w:t>
      </w:r>
      <w:r w:rsidRPr="002E194B">
        <w:tab/>
        <w:t xml:space="preserve">are covered by </w:t>
      </w:r>
      <w:r w:rsidR="00432A36" w:rsidRPr="002E194B">
        <w:t>paragraph 2</w:t>
      </w:r>
      <w:r w:rsidRPr="002E194B">
        <w:t>2XN(6)(c) of the Act;</w:t>
      </w:r>
    </w:p>
    <w:p w14:paraId="66029510" w14:textId="77777777" w:rsidR="00D94E25" w:rsidRPr="002E194B" w:rsidRDefault="00D94E25" w:rsidP="00D94E25">
      <w:pPr>
        <w:pStyle w:val="subsection2"/>
      </w:pPr>
      <w:r w:rsidRPr="002E194B">
        <w:t>are purchased by the Commonwealth under a carbon abatement contract that does not refer to that particular project.</w:t>
      </w:r>
    </w:p>
    <w:p w14:paraId="5DC93011" w14:textId="77777777" w:rsidR="00A6788E" w:rsidRPr="002E194B" w:rsidRDefault="00A6788E" w:rsidP="00A6788E">
      <w:pPr>
        <w:spacing w:line="240" w:lineRule="auto"/>
        <w:rPr>
          <w:rFonts w:eastAsia="Times New Roman"/>
          <w:b/>
          <w:kern w:val="28"/>
          <w:sz w:val="32"/>
          <w:lang w:eastAsia="en-AU"/>
        </w:rPr>
      </w:pPr>
      <w:r w:rsidRPr="002E194B">
        <w:br w:type="page"/>
      </w:r>
    </w:p>
    <w:p w14:paraId="0A45D425" w14:textId="41BC3F77" w:rsidR="00A6788E" w:rsidRPr="002E194B" w:rsidRDefault="00432A36" w:rsidP="00A6788E">
      <w:pPr>
        <w:pStyle w:val="ActHead2"/>
        <w:rPr>
          <w:rStyle w:val="CharPartText"/>
        </w:rPr>
      </w:pPr>
      <w:bookmarkStart w:id="120" w:name="_Toc152248862"/>
      <w:r w:rsidRPr="002E194B">
        <w:rPr>
          <w:rStyle w:val="CharPartText"/>
        </w:rPr>
        <w:t>Part 5</w:t>
      </w:r>
      <w:r w:rsidR="00A6788E" w:rsidRPr="002E194B">
        <w:rPr>
          <w:rStyle w:val="CharPartText"/>
        </w:rPr>
        <w:t>—Registration, reporting and record</w:t>
      </w:r>
      <w:r w:rsidR="002E194B">
        <w:rPr>
          <w:rStyle w:val="CharPartText"/>
        </w:rPr>
        <w:noBreakHyphen/>
      </w:r>
      <w:r w:rsidR="00A6788E" w:rsidRPr="002E194B">
        <w:rPr>
          <w:rStyle w:val="CharPartText"/>
        </w:rPr>
        <w:t>keeping</w:t>
      </w:r>
      <w:bookmarkEnd w:id="120"/>
    </w:p>
    <w:p w14:paraId="5CDEF68B" w14:textId="6C037037" w:rsidR="00D94E25" w:rsidRPr="002E194B" w:rsidRDefault="00432A36" w:rsidP="00D94E25">
      <w:pPr>
        <w:pStyle w:val="ActHead3"/>
      </w:pPr>
      <w:bookmarkStart w:id="121" w:name="_Toc152248863"/>
      <w:r w:rsidRPr="002E194B">
        <w:rPr>
          <w:rStyle w:val="CharDivNo"/>
        </w:rPr>
        <w:t>Division 1</w:t>
      </w:r>
      <w:r w:rsidR="00D94E25" w:rsidRPr="002E194B">
        <w:rPr>
          <w:rStyle w:val="CharDivNo"/>
        </w:rPr>
        <w:t>A</w:t>
      </w:r>
      <w:r w:rsidR="00D94E25" w:rsidRPr="002E194B">
        <w:t>—</w:t>
      </w:r>
      <w:r w:rsidR="00D94E25" w:rsidRPr="002E194B">
        <w:rPr>
          <w:rStyle w:val="CharDivText"/>
        </w:rPr>
        <w:t>Voluntary registration</w:t>
      </w:r>
      <w:bookmarkEnd w:id="121"/>
    </w:p>
    <w:p w14:paraId="70A5268F" w14:textId="77777777" w:rsidR="00D94E25" w:rsidRPr="002E194B" w:rsidRDefault="00D94E25" w:rsidP="00D94E25">
      <w:pPr>
        <w:pStyle w:val="ActHead5"/>
      </w:pPr>
      <w:bookmarkStart w:id="122" w:name="_Toc152248864"/>
      <w:r w:rsidRPr="002E194B">
        <w:rPr>
          <w:rStyle w:val="CharSectno"/>
        </w:rPr>
        <w:t>72F</w:t>
      </w:r>
      <w:r w:rsidRPr="002E194B">
        <w:t xml:space="preserve">  Registration of eligible facilities</w:t>
      </w:r>
      <w:bookmarkEnd w:id="122"/>
    </w:p>
    <w:p w14:paraId="0AC53AA8" w14:textId="5E7225D2" w:rsidR="00D94E25" w:rsidRPr="002E194B" w:rsidRDefault="00D94E25" w:rsidP="00D94E25">
      <w:pPr>
        <w:pStyle w:val="subsection"/>
      </w:pPr>
      <w:r w:rsidRPr="002E194B">
        <w:tab/>
      </w:r>
      <w:r w:rsidRPr="002E194B">
        <w:tab/>
        <w:t xml:space="preserve">For the purposes of </w:t>
      </w:r>
      <w:r w:rsidR="00432A36" w:rsidRPr="002E194B">
        <w:t>paragraph 1</w:t>
      </w:r>
      <w:r w:rsidRPr="002E194B">
        <w:t xml:space="preserve">5B(3A)(a) of the Act, a person who has operational control of an eligible facility for a financial year may apply, in accordance with </w:t>
      </w:r>
      <w:r w:rsidR="00432A36" w:rsidRPr="002E194B">
        <w:t>section 1</w:t>
      </w:r>
      <w:r w:rsidRPr="002E194B">
        <w:t>5B of the Act, to be registered under the Act.</w:t>
      </w:r>
    </w:p>
    <w:p w14:paraId="33E84C5C" w14:textId="7F45EB21" w:rsidR="00A6788E" w:rsidRPr="002E194B" w:rsidRDefault="00432A36" w:rsidP="00A6788E">
      <w:pPr>
        <w:pStyle w:val="ActHead3"/>
      </w:pPr>
      <w:bookmarkStart w:id="123" w:name="_Toc152248865"/>
      <w:r w:rsidRPr="002E194B">
        <w:t>Division 1</w:t>
      </w:r>
      <w:r w:rsidR="00A6788E" w:rsidRPr="002E194B">
        <w:t>—Registration</w:t>
      </w:r>
      <w:r w:rsidR="00D94E25" w:rsidRPr="002E194B">
        <w:t xml:space="preserve"> applications</w:t>
      </w:r>
      <w:bookmarkEnd w:id="123"/>
    </w:p>
    <w:p w14:paraId="71C632BF" w14:textId="5D09A45A" w:rsidR="00A6788E" w:rsidRPr="002E194B" w:rsidRDefault="00A6788E" w:rsidP="00A6788E">
      <w:pPr>
        <w:pStyle w:val="ActHead5"/>
      </w:pPr>
      <w:bookmarkStart w:id="124" w:name="_Toc152248866"/>
      <w:r w:rsidRPr="002E194B">
        <w:t>73</w:t>
      </w:r>
      <w:r w:rsidR="007D50A7">
        <w:t xml:space="preserve"> </w:t>
      </w:r>
      <w:r w:rsidRPr="002E194B">
        <w:t xml:space="preserve"> Operation of this Division</w:t>
      </w:r>
      <w:bookmarkEnd w:id="124"/>
      <w:r w:rsidRPr="002E194B">
        <w:t xml:space="preserve"> </w:t>
      </w:r>
    </w:p>
    <w:p w14:paraId="5B95B49C" w14:textId="4D5A9C6D" w:rsidR="00A6788E" w:rsidRPr="002E194B" w:rsidRDefault="00A6788E" w:rsidP="00A6788E">
      <w:pPr>
        <w:pStyle w:val="subsection"/>
        <w:rPr>
          <w:rStyle w:val="CharDivText"/>
        </w:rPr>
      </w:pPr>
      <w:r w:rsidRPr="002E194B">
        <w:tab/>
      </w:r>
      <w:r w:rsidRPr="002E194B">
        <w:tab/>
        <w:t xml:space="preserve">For </w:t>
      </w:r>
      <w:r w:rsidR="00432A36" w:rsidRPr="002E194B">
        <w:t>paragraph 1</w:t>
      </w:r>
      <w:r w:rsidRPr="002E194B">
        <w:t xml:space="preserve">5B(4)(c) of the Act, this Division provides for information to accompany an application to register under </w:t>
      </w:r>
      <w:r w:rsidR="00432A36" w:rsidRPr="002E194B">
        <w:t>section 1</w:t>
      </w:r>
      <w:r w:rsidRPr="002E194B">
        <w:t xml:space="preserve">5B of the Act. </w:t>
      </w:r>
      <w:r w:rsidRPr="002E194B">
        <w:rPr>
          <w:rStyle w:val="CharDivNo"/>
        </w:rPr>
        <w:t xml:space="preserve"> </w:t>
      </w:r>
      <w:r w:rsidRPr="002E194B">
        <w:rPr>
          <w:rStyle w:val="CharDivText"/>
        </w:rPr>
        <w:t xml:space="preserve"> </w:t>
      </w:r>
    </w:p>
    <w:p w14:paraId="193E9BD1" w14:textId="69E6DBF8" w:rsidR="00A6788E" w:rsidRPr="002E194B" w:rsidRDefault="00A6788E" w:rsidP="00A6788E">
      <w:pPr>
        <w:pStyle w:val="ActHead5"/>
      </w:pPr>
      <w:bookmarkStart w:id="125" w:name="_Toc152248867"/>
      <w:r w:rsidRPr="002E194B">
        <w:t>74</w:t>
      </w:r>
      <w:r w:rsidR="007D50A7">
        <w:t xml:space="preserve"> </w:t>
      </w:r>
      <w:r w:rsidRPr="002E194B">
        <w:t xml:space="preserve"> Application requirements</w:t>
      </w:r>
      <w:bookmarkEnd w:id="125"/>
    </w:p>
    <w:p w14:paraId="11EC5DEC" w14:textId="50389B64" w:rsidR="00A6788E" w:rsidRPr="002E194B" w:rsidRDefault="00A6788E" w:rsidP="00A6788E">
      <w:pPr>
        <w:pStyle w:val="subsection"/>
      </w:pPr>
      <w:r w:rsidRPr="002E194B">
        <w:tab/>
        <w:t>(1)</w:t>
      </w:r>
      <w:r w:rsidRPr="002E194B">
        <w:tab/>
        <w:t xml:space="preserve">An application under </w:t>
      </w:r>
      <w:r w:rsidR="00432A36" w:rsidRPr="002E194B">
        <w:t>section 1</w:t>
      </w:r>
      <w:r w:rsidRPr="002E194B">
        <w:t>5B of the Act must set out the following information:</w:t>
      </w:r>
    </w:p>
    <w:p w14:paraId="33DBD4AB" w14:textId="77777777" w:rsidR="00A6788E" w:rsidRPr="002E194B" w:rsidRDefault="00A6788E" w:rsidP="00A6788E">
      <w:pPr>
        <w:pStyle w:val="paragraph"/>
      </w:pPr>
      <w:r w:rsidRPr="002E194B">
        <w:tab/>
        <w:t>(a)</w:t>
      </w:r>
      <w:r w:rsidRPr="002E194B">
        <w:tab/>
        <w:t>the applicant’s name and trading name (if any);</w:t>
      </w:r>
    </w:p>
    <w:p w14:paraId="137A64DD" w14:textId="77777777" w:rsidR="00A6788E" w:rsidRPr="002E194B" w:rsidRDefault="00A6788E" w:rsidP="00A6788E">
      <w:pPr>
        <w:pStyle w:val="paragraph"/>
      </w:pPr>
      <w:r w:rsidRPr="002E194B">
        <w:tab/>
        <w:t>(b)</w:t>
      </w:r>
      <w:r w:rsidRPr="002E194B">
        <w:tab/>
        <w:t>which section of the Act the applicant is applying under;</w:t>
      </w:r>
    </w:p>
    <w:p w14:paraId="597C235D" w14:textId="77777777" w:rsidR="00A6788E" w:rsidRPr="002E194B" w:rsidRDefault="00A6788E" w:rsidP="00A6788E">
      <w:pPr>
        <w:pStyle w:val="paragraph"/>
      </w:pPr>
      <w:r w:rsidRPr="002E194B">
        <w:tab/>
        <w:t>(c)</w:t>
      </w:r>
      <w:r w:rsidRPr="002E194B">
        <w:tab/>
        <w:t>the year for which the applicant is first required to register;</w:t>
      </w:r>
    </w:p>
    <w:p w14:paraId="0A657FA7" w14:textId="77777777" w:rsidR="00A6788E" w:rsidRPr="002E194B" w:rsidRDefault="00A6788E" w:rsidP="00A6788E">
      <w:pPr>
        <w:pStyle w:val="paragraph"/>
      </w:pPr>
      <w:r w:rsidRPr="002E194B">
        <w:tab/>
        <w:t>(d)</w:t>
      </w:r>
      <w:r w:rsidRPr="002E194B">
        <w:tab/>
        <w:t>if a personal identification number has been issued by the Regulator to the applicant—the applicant’s personal identification number;</w:t>
      </w:r>
    </w:p>
    <w:p w14:paraId="72DEED7A" w14:textId="77777777" w:rsidR="00A6788E" w:rsidRPr="002E194B" w:rsidRDefault="00A6788E" w:rsidP="00A6788E">
      <w:pPr>
        <w:pStyle w:val="paragraph"/>
      </w:pPr>
      <w:r w:rsidRPr="002E194B">
        <w:tab/>
        <w:t>(e)</w:t>
      </w:r>
      <w:r w:rsidRPr="002E194B">
        <w:tab/>
        <w:t>if the applicant is a subsidiary of a controlling corporation registered under the Act—a statement to that effect, and the identifying details of the controlling corporation.</w:t>
      </w:r>
    </w:p>
    <w:p w14:paraId="6D4949EB" w14:textId="77777777" w:rsidR="00A6788E" w:rsidRPr="002E194B" w:rsidRDefault="00A6788E" w:rsidP="00A6788E">
      <w:pPr>
        <w:pStyle w:val="subsection"/>
      </w:pPr>
      <w:r w:rsidRPr="002E194B">
        <w:tab/>
        <w:t>(2)</w:t>
      </w:r>
      <w:r w:rsidRPr="002E194B">
        <w:tab/>
        <w:t>The application must also set out the identifying information for the applicant if that information has not previously been given to the Regulator.</w:t>
      </w:r>
    </w:p>
    <w:p w14:paraId="2FA5AC17" w14:textId="5E6F83AA" w:rsidR="00A6788E" w:rsidRPr="002E194B" w:rsidRDefault="00432A36" w:rsidP="00A6788E">
      <w:pPr>
        <w:pStyle w:val="ActHead3"/>
      </w:pPr>
      <w:bookmarkStart w:id="126" w:name="_Toc152248868"/>
      <w:r w:rsidRPr="002E194B">
        <w:t>Division 2</w:t>
      </w:r>
      <w:r w:rsidR="00A6788E" w:rsidRPr="002E194B">
        <w:t>—Reporting</w:t>
      </w:r>
      <w:bookmarkEnd w:id="126"/>
    </w:p>
    <w:p w14:paraId="01C7C19B" w14:textId="605C8B6A" w:rsidR="00A6788E" w:rsidRPr="002E194B" w:rsidRDefault="00A6788E" w:rsidP="00A6788E">
      <w:pPr>
        <w:pStyle w:val="ActHead5"/>
      </w:pPr>
      <w:bookmarkStart w:id="127" w:name="_Toc152248869"/>
      <w:r w:rsidRPr="002E194B">
        <w:t>75</w:t>
      </w:r>
      <w:r w:rsidR="007D50A7">
        <w:t xml:space="preserve"> </w:t>
      </w:r>
      <w:r w:rsidRPr="002E194B">
        <w:t xml:space="preserve"> Operation of this Division</w:t>
      </w:r>
      <w:bookmarkEnd w:id="127"/>
      <w:r w:rsidRPr="002E194B">
        <w:t xml:space="preserve"> </w:t>
      </w:r>
    </w:p>
    <w:p w14:paraId="675B0337" w14:textId="679A6EEC" w:rsidR="00A6788E" w:rsidRPr="002E194B" w:rsidRDefault="00A6788E" w:rsidP="00A6788E">
      <w:pPr>
        <w:pStyle w:val="subsection"/>
        <w:rPr>
          <w:rStyle w:val="CharDivText"/>
        </w:rPr>
      </w:pPr>
      <w:r w:rsidRPr="002E194B">
        <w:tab/>
      </w:r>
      <w:r w:rsidRPr="002E194B">
        <w:tab/>
        <w:t xml:space="preserve">For </w:t>
      </w:r>
      <w:r w:rsidR="00432A36" w:rsidRPr="002E194B">
        <w:t>paragraph 2</w:t>
      </w:r>
      <w:r w:rsidRPr="002E194B">
        <w:t xml:space="preserve">2XB(2)(b) of the Act, this Division provides for information to be set out in a report under </w:t>
      </w:r>
      <w:r w:rsidR="00432A36" w:rsidRPr="002E194B">
        <w:t>section 2</w:t>
      </w:r>
      <w:r w:rsidRPr="002E194B">
        <w:t xml:space="preserve">2XB of the Act. </w:t>
      </w:r>
      <w:r w:rsidRPr="002E194B">
        <w:rPr>
          <w:rStyle w:val="CharDivNo"/>
        </w:rPr>
        <w:t xml:space="preserve"> </w:t>
      </w:r>
      <w:r w:rsidRPr="002E194B">
        <w:rPr>
          <w:rStyle w:val="CharDivText"/>
        </w:rPr>
        <w:t xml:space="preserve"> </w:t>
      </w:r>
    </w:p>
    <w:p w14:paraId="29973FC2" w14:textId="0C2D6580" w:rsidR="00A6788E" w:rsidRPr="002E194B" w:rsidRDefault="00A6788E" w:rsidP="00A6788E">
      <w:pPr>
        <w:pStyle w:val="ActHead5"/>
      </w:pPr>
      <w:bookmarkStart w:id="128" w:name="_Toc152248870"/>
      <w:r w:rsidRPr="002E194B">
        <w:t>76</w:t>
      </w:r>
      <w:r w:rsidR="007D50A7">
        <w:t xml:space="preserve"> </w:t>
      </w:r>
      <w:r w:rsidRPr="002E194B">
        <w:t xml:space="preserve"> Required information</w:t>
      </w:r>
      <w:bookmarkEnd w:id="128"/>
      <w:r w:rsidRPr="002E194B">
        <w:t xml:space="preserve"> </w:t>
      </w:r>
    </w:p>
    <w:p w14:paraId="2A75B9BD" w14:textId="5F6F4FB2" w:rsidR="00A6788E" w:rsidRPr="002E194B" w:rsidRDefault="00A6788E" w:rsidP="00A6788E">
      <w:pPr>
        <w:pStyle w:val="subsection"/>
      </w:pPr>
      <w:r w:rsidRPr="002E194B">
        <w:tab/>
      </w:r>
      <w:r w:rsidR="00D94E25" w:rsidRPr="002E194B">
        <w:t>(1)</w:t>
      </w:r>
      <w:r w:rsidRPr="002E194B">
        <w:tab/>
        <w:t xml:space="preserve">A report under </w:t>
      </w:r>
      <w:r w:rsidR="00432A36" w:rsidRPr="002E194B">
        <w:t>section 2</w:t>
      </w:r>
      <w:r w:rsidRPr="002E194B">
        <w:t>2XB of the Act must set out:</w:t>
      </w:r>
    </w:p>
    <w:p w14:paraId="01634D59" w14:textId="77777777" w:rsidR="00A6788E" w:rsidRPr="002E194B" w:rsidRDefault="00A6788E" w:rsidP="00A6788E">
      <w:pPr>
        <w:pStyle w:val="paragraph"/>
      </w:pPr>
      <w:r w:rsidRPr="002E194B">
        <w:tab/>
        <w:t>(a)</w:t>
      </w:r>
      <w:r w:rsidRPr="002E194B">
        <w:tab/>
        <w:t>the identifying information for the responsible emitter providing the report; and</w:t>
      </w:r>
    </w:p>
    <w:p w14:paraId="599AFFF6" w14:textId="6EF902D3" w:rsidR="00A6788E" w:rsidRPr="002E194B" w:rsidRDefault="00A6788E" w:rsidP="00A6788E">
      <w:pPr>
        <w:pStyle w:val="paragraph"/>
      </w:pPr>
      <w:r w:rsidRPr="002E194B">
        <w:tab/>
        <w:t>(b)</w:t>
      </w:r>
      <w:r w:rsidRPr="002E194B">
        <w:tab/>
        <w:t xml:space="preserve">the information required by </w:t>
      </w:r>
      <w:r w:rsidR="00432A36" w:rsidRPr="002E194B">
        <w:t>Subdivisions 4</w:t>
      </w:r>
      <w:r w:rsidRPr="002E194B">
        <w:t xml:space="preserve">.4.2 and 4.4.3 and </w:t>
      </w:r>
      <w:r w:rsidR="00432A36" w:rsidRPr="002E194B">
        <w:t>regulations 4</w:t>
      </w:r>
      <w:r w:rsidRPr="002E194B">
        <w:t>.04A and 4.27 of the NGER Regulations</w:t>
      </w:r>
      <w:r w:rsidRPr="002E194B">
        <w:rPr>
          <w:i/>
        </w:rPr>
        <w:t xml:space="preserve"> </w:t>
      </w:r>
      <w:r w:rsidRPr="002E194B">
        <w:t xml:space="preserve">as if the person was a corporation to which those subdivisions and </w:t>
      </w:r>
      <w:r w:rsidR="00432A36" w:rsidRPr="002E194B">
        <w:t>regulations 4</w:t>
      </w:r>
      <w:r w:rsidRPr="002E194B">
        <w:t>.04A and 4.27 applied; and</w:t>
      </w:r>
    </w:p>
    <w:p w14:paraId="2A5A55CA" w14:textId="30D5CE15" w:rsidR="00A6788E" w:rsidRPr="002E194B" w:rsidRDefault="00A6788E" w:rsidP="00A6788E">
      <w:pPr>
        <w:pStyle w:val="paragraph"/>
      </w:pPr>
      <w:r w:rsidRPr="002E194B">
        <w:tab/>
        <w:t>(c)</w:t>
      </w:r>
      <w:r w:rsidRPr="002E194B">
        <w:tab/>
        <w:t>the covered emissions from the operation of the facility, in t CO</w:t>
      </w:r>
      <w:r w:rsidRPr="002E194B">
        <w:rPr>
          <w:vertAlign w:val="subscript"/>
        </w:rPr>
        <w:t>2</w:t>
      </w:r>
      <w:r w:rsidR="002E194B">
        <w:rPr>
          <w:rFonts w:ascii="Helvetica Neue" w:hAnsi="Helvetica Neue"/>
          <w:b/>
          <w:bCs/>
          <w:i/>
          <w:iCs/>
          <w:sz w:val="19"/>
          <w:szCs w:val="19"/>
        </w:rPr>
        <w:noBreakHyphen/>
      </w:r>
      <w:r w:rsidRPr="002E194B">
        <w:t>e; and</w:t>
      </w:r>
    </w:p>
    <w:p w14:paraId="6699E805" w14:textId="328AB4BB" w:rsidR="00A6788E" w:rsidRPr="002E194B" w:rsidRDefault="00A6788E" w:rsidP="00A6788E">
      <w:pPr>
        <w:pStyle w:val="paragraph"/>
      </w:pPr>
      <w:r w:rsidRPr="002E194B">
        <w:tab/>
        <w:t>(d)</w:t>
      </w:r>
      <w:r w:rsidRPr="002E194B">
        <w:tab/>
        <w:t xml:space="preserve">any information required under </w:t>
      </w:r>
      <w:r w:rsidR="00432A36" w:rsidRPr="002E194B">
        <w:t>section 7</w:t>
      </w:r>
      <w:r w:rsidRPr="002E194B">
        <w:t>7.</w:t>
      </w:r>
    </w:p>
    <w:p w14:paraId="53AA021D" w14:textId="77777777" w:rsidR="00D94E25" w:rsidRPr="002E194B" w:rsidRDefault="00D94E25" w:rsidP="00D94E25">
      <w:pPr>
        <w:pStyle w:val="SubsectionHead"/>
      </w:pPr>
      <w:r w:rsidRPr="002E194B">
        <w:t>Reporting quantities of production variables used to calculate baseline emissions number</w:t>
      </w:r>
    </w:p>
    <w:p w14:paraId="3C200494" w14:textId="57276412" w:rsidR="00D94E25" w:rsidRPr="002E194B" w:rsidRDefault="00D94E25" w:rsidP="00D94E25">
      <w:pPr>
        <w:pStyle w:val="subsection"/>
      </w:pPr>
      <w:r w:rsidRPr="002E194B">
        <w:tab/>
        <w:t>(2)</w:t>
      </w:r>
      <w:r w:rsidRPr="002E194B">
        <w:tab/>
        <w:t xml:space="preserve">A report provided under </w:t>
      </w:r>
      <w:r w:rsidR="00432A36" w:rsidRPr="002E194B">
        <w:t>section 2</w:t>
      </w:r>
      <w:r w:rsidRPr="002E194B">
        <w:t xml:space="preserve">2XB of the Act by a person who is the responsible emitter for a facility during the whole or a part of a financial year must also set out the information that would be required to be provided by the person under regulation 4.23C of the NGER Regulations if the person were a corporation to whom </w:t>
      </w:r>
      <w:r w:rsidR="00432A36" w:rsidRPr="002E194B">
        <w:t>Division 4</w:t>
      </w:r>
      <w:r w:rsidRPr="002E194B">
        <w:t>.4A of those regulations applied in relation to the facility for the financial year.</w:t>
      </w:r>
    </w:p>
    <w:p w14:paraId="3966E627" w14:textId="77962E93" w:rsidR="00A6788E" w:rsidRPr="002E194B" w:rsidRDefault="00A6788E" w:rsidP="00A6788E">
      <w:pPr>
        <w:pStyle w:val="ActHead5"/>
      </w:pPr>
      <w:bookmarkStart w:id="129" w:name="_Toc152248871"/>
      <w:r w:rsidRPr="002E194B">
        <w:t xml:space="preserve">77 </w:t>
      </w:r>
      <w:r w:rsidR="007D50A7">
        <w:t xml:space="preserve"> </w:t>
      </w:r>
      <w:r w:rsidRPr="002E194B">
        <w:t>Reporting a change in principal activity for facility</w:t>
      </w:r>
      <w:bookmarkEnd w:id="129"/>
    </w:p>
    <w:p w14:paraId="3B9833F2" w14:textId="385C3C2F" w:rsidR="00A6788E" w:rsidRPr="002E194B" w:rsidRDefault="00A6788E" w:rsidP="00A6788E">
      <w:pPr>
        <w:pStyle w:val="subsection"/>
      </w:pPr>
      <w:r w:rsidRPr="002E194B">
        <w:tab/>
        <w:t>(1)</w:t>
      </w:r>
      <w:r w:rsidRPr="002E194B">
        <w:tab/>
        <w:t xml:space="preserve">This section applies in relation to a report provided to the Regulator under </w:t>
      </w:r>
      <w:r w:rsidR="00432A36" w:rsidRPr="002E194B">
        <w:t>section 2</w:t>
      </w:r>
      <w:r w:rsidRPr="002E194B">
        <w:t>2XB of the Act if the principal activity for a facility that has been included in a report under the Act stops being the principal activity for the facility for a period of at least 24 months.</w:t>
      </w:r>
    </w:p>
    <w:p w14:paraId="590D9338" w14:textId="77777777" w:rsidR="00A6788E" w:rsidRPr="002E194B" w:rsidRDefault="00A6788E" w:rsidP="00A6788E">
      <w:pPr>
        <w:pStyle w:val="subsection"/>
      </w:pPr>
      <w:r w:rsidRPr="002E194B">
        <w:tab/>
        <w:t>(2)</w:t>
      </w:r>
      <w:r w:rsidRPr="002E194B">
        <w:tab/>
        <w:t xml:space="preserve">The responsible emitter for the facility must identify a new principal activity for the facility and the industry sector to which the principal activity is attributable in </w:t>
      </w:r>
      <w:r w:rsidRPr="002E194B">
        <w:rPr>
          <w:szCs w:val="22"/>
        </w:rPr>
        <w:t xml:space="preserve">accordance with </w:t>
      </w:r>
      <w:r w:rsidRPr="002E194B">
        <w:t>Subdivisions 2.4.2 and 2.4.3 of the NGER Regulations.</w:t>
      </w:r>
    </w:p>
    <w:p w14:paraId="78D5B00B" w14:textId="5D4AA7FB" w:rsidR="00A6788E" w:rsidRPr="002E194B" w:rsidRDefault="00A6788E" w:rsidP="00A6788E">
      <w:pPr>
        <w:pStyle w:val="subsection"/>
      </w:pPr>
      <w:r w:rsidRPr="002E194B">
        <w:tab/>
        <w:t>(3)</w:t>
      </w:r>
      <w:r w:rsidRPr="002E194B">
        <w:tab/>
        <w:t xml:space="preserve">The report for the reporting year that includes the last day of the period mentioned in </w:t>
      </w:r>
      <w:r w:rsidR="00432A36" w:rsidRPr="002E194B">
        <w:t>subsection (</w:t>
      </w:r>
      <w:r w:rsidRPr="002E194B">
        <w:t>1) must include the industry sector to which the new principal activity is attributable.</w:t>
      </w:r>
    </w:p>
    <w:p w14:paraId="38CF9AFF" w14:textId="77777777" w:rsidR="00A6788E" w:rsidRPr="002E194B" w:rsidRDefault="00A6788E" w:rsidP="00A6788E">
      <w:pPr>
        <w:pStyle w:val="subsection"/>
      </w:pPr>
      <w:r w:rsidRPr="002E194B">
        <w:tab/>
        <w:t>(4)</w:t>
      </w:r>
      <w:r w:rsidRPr="002E194B">
        <w:tab/>
        <w:t>The responsible emitter must record the new principal activity and the date that the principal activity changed.</w:t>
      </w:r>
    </w:p>
    <w:p w14:paraId="0F79EC00" w14:textId="77777777" w:rsidR="00A6788E" w:rsidRPr="002E194B" w:rsidRDefault="00A6788E" w:rsidP="00A6788E">
      <w:pPr>
        <w:pStyle w:val="subsection"/>
      </w:pPr>
      <w:r w:rsidRPr="002E194B">
        <w:tab/>
        <w:t>(5)</w:t>
      </w:r>
      <w:r w:rsidRPr="002E194B">
        <w:tab/>
        <w:t xml:space="preserve">In this regulation, </w:t>
      </w:r>
      <w:r w:rsidRPr="002E194B">
        <w:rPr>
          <w:b/>
          <w:bCs/>
          <w:i/>
          <w:iCs/>
        </w:rPr>
        <w:t>principal activity</w:t>
      </w:r>
      <w:r w:rsidRPr="002E194B">
        <w:t>, in relation to a facility, means the activity that:</w:t>
      </w:r>
    </w:p>
    <w:p w14:paraId="535F7ACA" w14:textId="77777777" w:rsidR="00A6788E" w:rsidRPr="002E194B" w:rsidRDefault="00A6788E" w:rsidP="00A6788E">
      <w:pPr>
        <w:pStyle w:val="paragraph"/>
      </w:pPr>
      <w:r w:rsidRPr="002E194B">
        <w:tab/>
        <w:t>(a)</w:t>
      </w:r>
      <w:r w:rsidRPr="002E194B">
        <w:tab/>
        <w:t>results in the production of a product or service that is produced for sale on the market; and</w:t>
      </w:r>
    </w:p>
    <w:p w14:paraId="10F67978" w14:textId="77777777" w:rsidR="00A6788E" w:rsidRPr="002E194B" w:rsidRDefault="00A6788E" w:rsidP="00A6788E">
      <w:pPr>
        <w:pStyle w:val="paragraph"/>
      </w:pPr>
      <w:r w:rsidRPr="002E194B">
        <w:tab/>
        <w:t>(b)</w:t>
      </w:r>
      <w:r w:rsidRPr="002E194B">
        <w:tab/>
        <w:t>produces the most value for the facility out of any of the activities forming part of the facility.</w:t>
      </w:r>
    </w:p>
    <w:p w14:paraId="5A9E9B27" w14:textId="3352A78B" w:rsidR="00A6788E" w:rsidRPr="002E194B" w:rsidRDefault="00432A36" w:rsidP="00A6788E">
      <w:pPr>
        <w:pStyle w:val="ActHead3"/>
      </w:pPr>
      <w:bookmarkStart w:id="130" w:name="_Toc152248872"/>
      <w:r w:rsidRPr="002E194B">
        <w:t>Division 3</w:t>
      </w:r>
      <w:r w:rsidR="00A6788E" w:rsidRPr="002E194B">
        <w:t>—Record</w:t>
      </w:r>
      <w:r w:rsidR="002E194B">
        <w:noBreakHyphen/>
      </w:r>
      <w:r w:rsidR="00A6788E" w:rsidRPr="002E194B">
        <w:t>keeping</w:t>
      </w:r>
      <w:bookmarkEnd w:id="130"/>
    </w:p>
    <w:p w14:paraId="11B3079B" w14:textId="206477D2" w:rsidR="00A6788E" w:rsidRPr="002E194B" w:rsidRDefault="00A6788E" w:rsidP="00A6788E">
      <w:pPr>
        <w:pStyle w:val="ActHead5"/>
      </w:pPr>
      <w:bookmarkStart w:id="131" w:name="_Toc152248873"/>
      <w:r w:rsidRPr="002E194B">
        <w:t>78</w:t>
      </w:r>
      <w:r w:rsidR="007D50A7">
        <w:t xml:space="preserve"> </w:t>
      </w:r>
      <w:r w:rsidRPr="002E194B">
        <w:t xml:space="preserve"> Form of records</w:t>
      </w:r>
      <w:bookmarkEnd w:id="131"/>
    </w:p>
    <w:p w14:paraId="1C377005" w14:textId="46621658" w:rsidR="00A6788E" w:rsidRPr="002E194B" w:rsidRDefault="00A6788E" w:rsidP="00A6788E">
      <w:pPr>
        <w:pStyle w:val="subsection"/>
      </w:pPr>
      <w:r w:rsidRPr="002E194B">
        <w:tab/>
        <w:t>(1)</w:t>
      </w:r>
      <w:r w:rsidRPr="002E194B">
        <w:tab/>
        <w:t xml:space="preserve">This section applies to records mentioned in </w:t>
      </w:r>
      <w:r w:rsidR="00432A36" w:rsidRPr="002E194B">
        <w:t>subsection 2</w:t>
      </w:r>
      <w:r w:rsidRPr="002E194B">
        <w:t>2XC(1) of the Act.</w:t>
      </w:r>
    </w:p>
    <w:p w14:paraId="15D137D3" w14:textId="15A27FE6" w:rsidR="00A6788E" w:rsidRPr="002E194B" w:rsidRDefault="00A6788E" w:rsidP="00A6788E">
      <w:pPr>
        <w:pStyle w:val="subsection"/>
      </w:pPr>
      <w:r w:rsidRPr="002E194B">
        <w:tab/>
        <w:t>(2)</w:t>
      </w:r>
      <w:r w:rsidRPr="002E194B">
        <w:tab/>
        <w:t xml:space="preserve">For </w:t>
      </w:r>
      <w:r w:rsidR="00432A36" w:rsidRPr="002E194B">
        <w:t>paragraph 2</w:t>
      </w:r>
      <w:r w:rsidRPr="002E194B">
        <w:t>2XC(3)(b) of the Act, the records must be kept in a form that is easily and quickly accessible for inspection and audit.</w:t>
      </w:r>
    </w:p>
    <w:p w14:paraId="1657627C" w14:textId="77777777" w:rsidR="00A6788E" w:rsidRPr="002E194B" w:rsidRDefault="00A6788E" w:rsidP="00A6788E">
      <w:pPr>
        <w:pStyle w:val="nMain"/>
      </w:pPr>
      <w:r w:rsidRPr="002E194B">
        <w:tab/>
        <w:t>Note:</w:t>
      </w:r>
      <w:r w:rsidRPr="002E194B">
        <w:tab/>
        <w:t xml:space="preserve"> </w:t>
      </w:r>
      <w:r w:rsidRPr="002E194B">
        <w:tab/>
        <w:t>This may be in an electronic or hard copy format.</w:t>
      </w:r>
    </w:p>
    <w:p w14:paraId="4001EF51" w14:textId="0A80A163" w:rsidR="000E5CB9" w:rsidRPr="002E194B" w:rsidRDefault="00432A36" w:rsidP="000E5CB9">
      <w:pPr>
        <w:pStyle w:val="ActHead3"/>
      </w:pPr>
      <w:bookmarkStart w:id="132" w:name="_Toc152248874"/>
      <w:r w:rsidRPr="002E194B">
        <w:rPr>
          <w:rStyle w:val="CharDivNo"/>
        </w:rPr>
        <w:t>Division 4</w:t>
      </w:r>
      <w:r w:rsidR="000E5CB9" w:rsidRPr="002E194B">
        <w:t>—</w:t>
      </w:r>
      <w:r w:rsidR="000E5CB9" w:rsidRPr="002E194B">
        <w:rPr>
          <w:rStyle w:val="CharDivText"/>
        </w:rPr>
        <w:t>Other information about the safeguard mechanism</w:t>
      </w:r>
      <w:bookmarkEnd w:id="132"/>
    </w:p>
    <w:p w14:paraId="2546CDB8" w14:textId="77777777" w:rsidR="000E5CB9" w:rsidRPr="002E194B" w:rsidRDefault="000E5CB9" w:rsidP="000E5CB9">
      <w:pPr>
        <w:pStyle w:val="ActHead5"/>
      </w:pPr>
      <w:bookmarkStart w:id="133" w:name="_Toc152248875"/>
      <w:r w:rsidRPr="002E194B">
        <w:rPr>
          <w:rStyle w:val="CharSectno"/>
        </w:rPr>
        <w:t>78A</w:t>
      </w:r>
      <w:r w:rsidRPr="002E194B">
        <w:t xml:space="preserve">  Audit of regulatory reports for facilities with high emissions</w:t>
      </w:r>
      <w:bookmarkEnd w:id="133"/>
    </w:p>
    <w:p w14:paraId="284ED6C6" w14:textId="62F6D240" w:rsidR="000E5CB9" w:rsidRPr="002E194B" w:rsidRDefault="000E5CB9" w:rsidP="000E5CB9">
      <w:pPr>
        <w:pStyle w:val="SubsectionHead"/>
      </w:pPr>
      <w:r w:rsidRPr="002E194B">
        <w:t xml:space="preserve">Audit required under </w:t>
      </w:r>
      <w:r w:rsidR="00432A36" w:rsidRPr="002E194B">
        <w:t>section 7</w:t>
      </w:r>
      <w:r w:rsidRPr="002E194B">
        <w:t xml:space="preserve">4AA of the Act if emissions exceed 1 Mt </w:t>
      </w:r>
      <w:r w:rsidRPr="002E194B">
        <w:rPr>
          <w:bCs/>
          <w:iCs/>
        </w:rPr>
        <w:t>CO</w:t>
      </w:r>
      <w:r w:rsidRPr="002E194B">
        <w:rPr>
          <w:bCs/>
          <w:iCs/>
          <w:vertAlign w:val="subscript"/>
        </w:rPr>
        <w:t>2</w:t>
      </w:r>
      <w:r w:rsidR="002E194B">
        <w:rPr>
          <w:bCs/>
          <w:iCs/>
        </w:rPr>
        <w:noBreakHyphen/>
      </w:r>
      <w:r w:rsidRPr="002E194B">
        <w:rPr>
          <w:bCs/>
          <w:iCs/>
        </w:rPr>
        <w:t>e</w:t>
      </w:r>
    </w:p>
    <w:p w14:paraId="739235FB" w14:textId="040DDAB1" w:rsidR="000E5CB9" w:rsidRPr="002E194B" w:rsidRDefault="000E5CB9" w:rsidP="000E5CB9">
      <w:pPr>
        <w:pStyle w:val="subsection"/>
      </w:pPr>
      <w:r w:rsidRPr="002E194B">
        <w:tab/>
        <w:t>(1)</w:t>
      </w:r>
      <w:r w:rsidRPr="002E194B">
        <w:tab/>
        <w:t xml:space="preserve">For the purposes of paragraph 74AA(1)(c) of the Act, the condition, in relation to a report that a person is required to provide under </w:t>
      </w:r>
      <w:r w:rsidR="00432A36" w:rsidRPr="002E194B">
        <w:t>section 1</w:t>
      </w:r>
      <w:r w:rsidRPr="002E194B">
        <w:t>9, 22G, 22X or 22XB of the Act for a financial year in relation to one or more facilities, is that the amount of covered emissions of greenhouse gases from the operation of any of those facilities during the financial year exceeds 1 million tonnes of carbon dioxide equivalence.</w:t>
      </w:r>
    </w:p>
    <w:p w14:paraId="4B2DC609" w14:textId="62FD2593" w:rsidR="000E5CB9" w:rsidRPr="002E194B" w:rsidRDefault="000E5CB9" w:rsidP="000E5CB9">
      <w:pPr>
        <w:pStyle w:val="SubsectionHead"/>
      </w:pPr>
      <w:r w:rsidRPr="002E194B">
        <w:t xml:space="preserve">Reasonable assurance conclusion for amounts exceeding 1 Mt </w:t>
      </w:r>
      <w:r w:rsidRPr="002E194B">
        <w:rPr>
          <w:bCs/>
          <w:iCs/>
        </w:rPr>
        <w:t>CO</w:t>
      </w:r>
      <w:r w:rsidRPr="002E194B">
        <w:rPr>
          <w:bCs/>
          <w:iCs/>
          <w:vertAlign w:val="subscript"/>
        </w:rPr>
        <w:t>2</w:t>
      </w:r>
      <w:r w:rsidR="002E194B">
        <w:rPr>
          <w:bCs/>
          <w:iCs/>
        </w:rPr>
        <w:noBreakHyphen/>
      </w:r>
      <w:r w:rsidRPr="002E194B">
        <w:rPr>
          <w:bCs/>
          <w:iCs/>
        </w:rPr>
        <w:t>e</w:t>
      </w:r>
    </w:p>
    <w:p w14:paraId="361317D2" w14:textId="72FB8468" w:rsidR="000E5CB9" w:rsidRPr="002E194B" w:rsidRDefault="000E5CB9" w:rsidP="000E5CB9">
      <w:pPr>
        <w:pStyle w:val="subsection"/>
      </w:pPr>
      <w:r w:rsidRPr="002E194B">
        <w:tab/>
        <w:t>(2)</w:t>
      </w:r>
      <w:r w:rsidRPr="002E194B">
        <w:tab/>
        <w:t xml:space="preserve">For the purposes of </w:t>
      </w:r>
      <w:r w:rsidR="00432A36" w:rsidRPr="002E194B">
        <w:t>subsection 7</w:t>
      </w:r>
      <w:r w:rsidRPr="002E194B">
        <w:t xml:space="preserve">4AA(3) of the Act, the report for an audit, under </w:t>
      </w:r>
      <w:r w:rsidR="00432A36" w:rsidRPr="002E194B">
        <w:t>subsection 7</w:t>
      </w:r>
      <w:r w:rsidRPr="002E194B">
        <w:t xml:space="preserve">4AA(2) of the Act, of a report (the </w:t>
      </w:r>
      <w:r w:rsidRPr="002E194B">
        <w:rPr>
          <w:b/>
          <w:i/>
        </w:rPr>
        <w:t>regulatory report</w:t>
      </w:r>
      <w:r w:rsidRPr="002E194B">
        <w:t>) in relation to one or more facilities must include:</w:t>
      </w:r>
    </w:p>
    <w:p w14:paraId="158590E2" w14:textId="77777777" w:rsidR="000E5CB9" w:rsidRPr="002E194B" w:rsidRDefault="000E5CB9" w:rsidP="000E5CB9">
      <w:pPr>
        <w:pStyle w:val="paragraph"/>
      </w:pPr>
      <w:r w:rsidRPr="002E194B">
        <w:tab/>
        <w:t>(a)</w:t>
      </w:r>
      <w:r w:rsidRPr="002E194B">
        <w:tab/>
        <w:t>a reasonable assurance conclusion; or</w:t>
      </w:r>
    </w:p>
    <w:p w14:paraId="4013ED6B" w14:textId="77777777" w:rsidR="000E5CB9" w:rsidRPr="002E194B" w:rsidRDefault="000E5CB9" w:rsidP="000E5CB9">
      <w:pPr>
        <w:pStyle w:val="paragraph"/>
      </w:pPr>
      <w:r w:rsidRPr="002E194B">
        <w:tab/>
        <w:t>(b)</w:t>
      </w:r>
      <w:r w:rsidRPr="002E194B">
        <w:tab/>
        <w:t>a qualified reasonable assurance conclusion;</w:t>
      </w:r>
    </w:p>
    <w:p w14:paraId="5787E801" w14:textId="77777777" w:rsidR="000E5CB9" w:rsidRPr="002E194B" w:rsidRDefault="000E5CB9" w:rsidP="000E5CB9">
      <w:pPr>
        <w:pStyle w:val="subsection2"/>
      </w:pPr>
      <w:r w:rsidRPr="002E194B">
        <w:t>as to whether, in all material respects, the quantities specified in the regulatory report that relate to the following are correct:</w:t>
      </w:r>
    </w:p>
    <w:p w14:paraId="13DC48CE" w14:textId="77777777" w:rsidR="000E5CB9" w:rsidRPr="002E194B" w:rsidRDefault="000E5CB9" w:rsidP="000E5CB9">
      <w:pPr>
        <w:pStyle w:val="paragraph"/>
      </w:pPr>
      <w:r w:rsidRPr="002E194B">
        <w:tab/>
        <w:t>(c)</w:t>
      </w:r>
      <w:r w:rsidRPr="002E194B">
        <w:tab/>
        <w:t>covered emissions of greenhouse gases from the operation of those facilities;</w:t>
      </w:r>
    </w:p>
    <w:p w14:paraId="04E1C388" w14:textId="77777777" w:rsidR="000E5CB9" w:rsidRPr="002E194B" w:rsidRDefault="000E5CB9" w:rsidP="000E5CB9">
      <w:pPr>
        <w:pStyle w:val="paragraph"/>
      </w:pPr>
      <w:r w:rsidRPr="002E194B">
        <w:tab/>
        <w:t>(d)</w:t>
      </w:r>
      <w:r w:rsidRPr="002E194B">
        <w:tab/>
        <w:t>production variables for those facilities.</w:t>
      </w:r>
    </w:p>
    <w:p w14:paraId="3169F7CE" w14:textId="77777777" w:rsidR="004B1717" w:rsidRPr="002E194B" w:rsidRDefault="004B1717">
      <w:pPr>
        <w:spacing w:line="240" w:lineRule="auto"/>
        <w:rPr>
          <w:rFonts w:eastAsia="Times New Roman" w:cs="Times New Roman"/>
          <w:b/>
          <w:kern w:val="28"/>
          <w:sz w:val="32"/>
          <w:lang w:eastAsia="en-AU"/>
        </w:rPr>
      </w:pPr>
      <w:r w:rsidRPr="002E194B">
        <w:br w:type="page"/>
      </w:r>
    </w:p>
    <w:p w14:paraId="49545B9F" w14:textId="36CF1A12" w:rsidR="004B1717" w:rsidRPr="002E194B" w:rsidRDefault="00432A36" w:rsidP="004B1717">
      <w:pPr>
        <w:pStyle w:val="ActHead2"/>
        <w:rPr>
          <w:rStyle w:val="CharPartText"/>
        </w:rPr>
      </w:pPr>
      <w:bookmarkStart w:id="134" w:name="_Toc152248876"/>
      <w:r w:rsidRPr="002E194B">
        <w:rPr>
          <w:rStyle w:val="CharPartText"/>
        </w:rPr>
        <w:t>Part 6</w:t>
      </w:r>
      <w:r w:rsidR="004B1717" w:rsidRPr="002E194B">
        <w:rPr>
          <w:rStyle w:val="CharPartText"/>
        </w:rPr>
        <w:t>—Application and transitional provisions</w:t>
      </w:r>
      <w:bookmarkEnd w:id="134"/>
    </w:p>
    <w:p w14:paraId="444BCF08" w14:textId="48A508E0" w:rsidR="004B1717" w:rsidRPr="002E194B" w:rsidRDefault="00432A36" w:rsidP="004B1717">
      <w:pPr>
        <w:pStyle w:val="ActHead3"/>
      </w:pPr>
      <w:bookmarkStart w:id="135" w:name="_Toc152248877"/>
      <w:r w:rsidRPr="002E194B">
        <w:t>Division 1</w:t>
      </w:r>
      <w:r w:rsidR="004B1717" w:rsidRPr="002E194B">
        <w:t xml:space="preserve">—Application and transitional provisions relating to the </w:t>
      </w:r>
      <w:r w:rsidR="004B1717" w:rsidRPr="002E194B">
        <w:rPr>
          <w:i/>
        </w:rPr>
        <w:t xml:space="preserve">National Greenhouse and Energy Reporting (Safeguard Mechanism) Amendment Rule </w:t>
      </w:r>
      <w:r w:rsidR="001D414C" w:rsidRPr="002E194B">
        <w:rPr>
          <w:i/>
        </w:rPr>
        <w:t>(No. 1) 2019</w:t>
      </w:r>
      <w:bookmarkEnd w:id="135"/>
    </w:p>
    <w:p w14:paraId="2B5251CE" w14:textId="51AC5D62" w:rsidR="004B1717" w:rsidRPr="002E194B" w:rsidRDefault="004B1717" w:rsidP="004B1717">
      <w:pPr>
        <w:pStyle w:val="ActHead5"/>
      </w:pPr>
      <w:bookmarkStart w:id="136" w:name="_Toc152248878"/>
      <w:r w:rsidRPr="002E194B">
        <w:t>79</w:t>
      </w:r>
      <w:r w:rsidR="007D50A7">
        <w:t xml:space="preserve"> </w:t>
      </w:r>
      <w:r w:rsidRPr="002E194B">
        <w:t xml:space="preserve"> Applications for calculated</w:t>
      </w:r>
      <w:r w:rsidR="002E194B">
        <w:noBreakHyphen/>
      </w:r>
      <w:r w:rsidRPr="002E194B">
        <w:t>emissions baseline determination before commencement</w:t>
      </w:r>
      <w:bookmarkEnd w:id="136"/>
    </w:p>
    <w:p w14:paraId="101914E5" w14:textId="013635A2" w:rsidR="004B1717" w:rsidRPr="002E194B" w:rsidRDefault="004B1717" w:rsidP="004B1717">
      <w:pPr>
        <w:pStyle w:val="subsection"/>
        <w:rPr>
          <w:rStyle w:val="CharDivText"/>
        </w:rPr>
      </w:pPr>
      <w:r w:rsidRPr="002E194B">
        <w:tab/>
      </w:r>
      <w:r w:rsidRPr="002E194B">
        <w:tab/>
        <w:t xml:space="preserve">Unless the applicant elects otherwise in writing, an application under </w:t>
      </w:r>
      <w:r w:rsidR="00432A36" w:rsidRPr="002E194B">
        <w:t>section 2</w:t>
      </w:r>
      <w:r w:rsidRPr="002E194B">
        <w:t xml:space="preserve">2 received before the commencement of the </w:t>
      </w:r>
      <w:r w:rsidRPr="002E194B">
        <w:rPr>
          <w:i/>
        </w:rPr>
        <w:t>National Greenhouse and Energy Reporting (Safeguard Mechanism) Amendment Rule</w:t>
      </w:r>
      <w:r w:rsidR="001D414C" w:rsidRPr="002E194B">
        <w:rPr>
          <w:i/>
        </w:rPr>
        <w:t xml:space="preserve"> (No. 1)</w:t>
      </w:r>
      <w:r w:rsidRPr="002E194B">
        <w:rPr>
          <w:i/>
        </w:rPr>
        <w:t xml:space="preserve"> 201</w:t>
      </w:r>
      <w:r w:rsidR="001D414C" w:rsidRPr="002E194B">
        <w:rPr>
          <w:i/>
        </w:rPr>
        <w:t>9</w:t>
      </w:r>
      <w:r w:rsidRPr="002E194B">
        <w:t xml:space="preserve"> (the </w:t>
      </w:r>
      <w:r w:rsidRPr="002E194B">
        <w:rPr>
          <w:b/>
          <w:i/>
        </w:rPr>
        <w:t>amendment rule</w:t>
      </w:r>
      <w:r w:rsidRPr="002E194B">
        <w:t xml:space="preserve">) must be determined as if the amendment rule had not commenced. </w:t>
      </w:r>
      <w:r w:rsidRPr="002E194B">
        <w:rPr>
          <w:rStyle w:val="CharDivNo"/>
        </w:rPr>
        <w:t xml:space="preserve"> </w:t>
      </w:r>
      <w:r w:rsidRPr="002E194B">
        <w:rPr>
          <w:rStyle w:val="CharDivText"/>
        </w:rPr>
        <w:t xml:space="preserve"> </w:t>
      </w:r>
    </w:p>
    <w:p w14:paraId="2D434C7D" w14:textId="282E32B8" w:rsidR="004B1717" w:rsidRPr="002E194B" w:rsidRDefault="004B1717" w:rsidP="004B1717">
      <w:pPr>
        <w:pStyle w:val="ActHead5"/>
      </w:pPr>
      <w:bookmarkStart w:id="137" w:name="_Toc152248879"/>
      <w:r w:rsidRPr="002E194B">
        <w:t xml:space="preserve">80 </w:t>
      </w:r>
      <w:r w:rsidR="007D50A7">
        <w:t xml:space="preserve"> </w:t>
      </w:r>
      <w:r w:rsidRPr="002E194B">
        <w:t>Applications for declared multi</w:t>
      </w:r>
      <w:r w:rsidR="002E194B">
        <w:noBreakHyphen/>
      </w:r>
      <w:r w:rsidRPr="002E194B">
        <w:t>year period before commencement</w:t>
      </w:r>
      <w:bookmarkEnd w:id="137"/>
    </w:p>
    <w:p w14:paraId="09DA3333" w14:textId="131DA5B5" w:rsidR="004B1717" w:rsidRPr="002E194B" w:rsidRDefault="004B1717" w:rsidP="004B1717">
      <w:pPr>
        <w:pStyle w:val="subsection"/>
      </w:pPr>
      <w:r w:rsidRPr="002E194B">
        <w:tab/>
      </w:r>
      <w:r w:rsidRPr="002E194B">
        <w:tab/>
        <w:t xml:space="preserve">Unless the applicant elects otherwise in writing, an application under </w:t>
      </w:r>
      <w:r w:rsidR="00432A36" w:rsidRPr="002E194B">
        <w:t>section 6</w:t>
      </w:r>
      <w:r w:rsidRPr="002E194B">
        <w:t xml:space="preserve">5 received before the commencement of the </w:t>
      </w:r>
      <w:r w:rsidRPr="002E194B">
        <w:rPr>
          <w:i/>
        </w:rPr>
        <w:t>National Greenhouse and Energy Reporting (Safeguard Mechanism) Amendment Rule</w:t>
      </w:r>
      <w:r w:rsidR="001D414C" w:rsidRPr="002E194B">
        <w:rPr>
          <w:i/>
        </w:rPr>
        <w:t xml:space="preserve"> (No. 1)</w:t>
      </w:r>
      <w:r w:rsidRPr="002E194B">
        <w:rPr>
          <w:i/>
        </w:rPr>
        <w:t xml:space="preserve"> 201</w:t>
      </w:r>
      <w:r w:rsidR="001D414C" w:rsidRPr="002E194B">
        <w:rPr>
          <w:i/>
        </w:rPr>
        <w:t>9</w:t>
      </w:r>
      <w:r w:rsidRPr="002E194B">
        <w:t xml:space="preserve"> (the </w:t>
      </w:r>
      <w:r w:rsidRPr="002E194B">
        <w:rPr>
          <w:b/>
          <w:i/>
        </w:rPr>
        <w:t>amendment rule</w:t>
      </w:r>
      <w:r w:rsidRPr="002E194B">
        <w:t xml:space="preserve">) must be determined as if the amendment rule had not commenced. </w:t>
      </w:r>
      <w:r w:rsidRPr="002E194B">
        <w:rPr>
          <w:rStyle w:val="CharDivNo"/>
        </w:rPr>
        <w:t xml:space="preserve"> </w:t>
      </w:r>
      <w:r w:rsidRPr="002E194B">
        <w:rPr>
          <w:rStyle w:val="CharDivText"/>
        </w:rPr>
        <w:t xml:space="preserve"> </w:t>
      </w:r>
    </w:p>
    <w:p w14:paraId="12EAF290" w14:textId="53B1D1EA" w:rsidR="0062065D" w:rsidRPr="002E194B" w:rsidRDefault="00432A36" w:rsidP="0062065D">
      <w:pPr>
        <w:pStyle w:val="ActHead3"/>
      </w:pPr>
      <w:bookmarkStart w:id="138" w:name="_Toc152248880"/>
      <w:r w:rsidRPr="002E194B">
        <w:t>Division 2</w:t>
      </w:r>
      <w:r w:rsidR="0062065D" w:rsidRPr="002E194B">
        <w:t xml:space="preserve">—Application and transitional provisions relating to the </w:t>
      </w:r>
      <w:r w:rsidR="0062065D" w:rsidRPr="002E194B">
        <w:rPr>
          <w:i/>
        </w:rPr>
        <w:t xml:space="preserve">National Greenhouse and Energy Reporting (Safeguard Mechanism) Amendment (Extended Transition) </w:t>
      </w:r>
      <w:r w:rsidRPr="002E194B">
        <w:rPr>
          <w:i/>
        </w:rPr>
        <w:t>Rule 2</w:t>
      </w:r>
      <w:r w:rsidR="0062065D" w:rsidRPr="002E194B">
        <w:rPr>
          <w:i/>
        </w:rPr>
        <w:t>020</w:t>
      </w:r>
      <w:bookmarkEnd w:id="138"/>
      <w:r w:rsidR="0062065D" w:rsidRPr="002E194B">
        <w:rPr>
          <w:i/>
        </w:rPr>
        <w:t xml:space="preserve"> </w:t>
      </w:r>
    </w:p>
    <w:p w14:paraId="5A683948" w14:textId="4BC88DB7" w:rsidR="0062065D" w:rsidRPr="002E194B" w:rsidRDefault="0062065D" w:rsidP="0062065D">
      <w:pPr>
        <w:pStyle w:val="ActHead5"/>
      </w:pPr>
      <w:bookmarkStart w:id="139" w:name="_Toc152248881"/>
      <w:r w:rsidRPr="002E194B">
        <w:t>81</w:t>
      </w:r>
      <w:r w:rsidR="007D50A7">
        <w:t xml:space="preserve"> </w:t>
      </w:r>
      <w:r w:rsidRPr="002E194B">
        <w:t xml:space="preserve"> Baseline emissions number if calculated</w:t>
      </w:r>
      <w:r w:rsidR="002E194B">
        <w:noBreakHyphen/>
      </w:r>
      <w:r w:rsidRPr="002E194B">
        <w:t xml:space="preserve">emissions baseline determination expired on </w:t>
      </w:r>
      <w:r w:rsidR="00432A36" w:rsidRPr="002E194B">
        <w:t>30 June</w:t>
      </w:r>
      <w:r w:rsidRPr="002E194B">
        <w:t xml:space="preserve"> 2019</w:t>
      </w:r>
      <w:bookmarkEnd w:id="139"/>
    </w:p>
    <w:p w14:paraId="6B6A571F" w14:textId="6960BDAE" w:rsidR="0062065D" w:rsidRPr="002E194B" w:rsidRDefault="0062065D" w:rsidP="0062065D">
      <w:pPr>
        <w:pStyle w:val="subsection"/>
        <w:rPr>
          <w:rStyle w:val="CharDivText"/>
        </w:rPr>
      </w:pPr>
      <w:r w:rsidRPr="002E194B">
        <w:tab/>
      </w:r>
      <w:r w:rsidRPr="002E194B">
        <w:tab/>
        <w:t>If a calculated</w:t>
      </w:r>
      <w:r w:rsidR="002E194B">
        <w:noBreakHyphen/>
      </w:r>
      <w:r w:rsidRPr="002E194B">
        <w:t xml:space="preserve">emissions baseline determination for a facility expired on </w:t>
      </w:r>
      <w:r w:rsidR="00432A36" w:rsidRPr="002E194B">
        <w:t>30 June</w:t>
      </w:r>
      <w:r w:rsidRPr="002E194B">
        <w:t xml:space="preserve"> 2019 and no other baseline determination applies to the financial year beginning on </w:t>
      </w:r>
      <w:r w:rsidR="00432A36" w:rsidRPr="002E194B">
        <w:t>1 July</w:t>
      </w:r>
      <w:r w:rsidRPr="002E194B">
        <w:t xml:space="preserve"> 2019, the baseline emissions number for the facility for the financial year beginning on </w:t>
      </w:r>
      <w:r w:rsidR="00432A36" w:rsidRPr="002E194B">
        <w:t>1 July</w:t>
      </w:r>
      <w:r w:rsidRPr="002E194B">
        <w:t xml:space="preserve"> 2019 is taken to be the baseline emissions number of the calculated</w:t>
      </w:r>
      <w:r w:rsidR="002E194B">
        <w:noBreakHyphen/>
      </w:r>
      <w:r w:rsidRPr="002E194B">
        <w:t xml:space="preserve">emissions baseline determination. </w:t>
      </w:r>
      <w:r w:rsidRPr="002E194B">
        <w:rPr>
          <w:rStyle w:val="CharDivNo"/>
        </w:rPr>
        <w:t xml:space="preserve"> </w:t>
      </w:r>
      <w:r w:rsidRPr="002E194B">
        <w:rPr>
          <w:rStyle w:val="CharDivText"/>
        </w:rPr>
        <w:t xml:space="preserve"> </w:t>
      </w:r>
    </w:p>
    <w:p w14:paraId="699D238A" w14:textId="692B7C13" w:rsidR="00734B97" w:rsidRPr="002E194B" w:rsidRDefault="00432A36" w:rsidP="00734B97">
      <w:pPr>
        <w:pStyle w:val="ActHead3"/>
      </w:pPr>
      <w:bookmarkStart w:id="140" w:name="_Toc152248882"/>
      <w:r w:rsidRPr="002E194B">
        <w:t>Division 3</w:t>
      </w:r>
      <w:r w:rsidR="00734B97" w:rsidRPr="002E194B">
        <w:t xml:space="preserve">—Application and transitional provisions relating to the </w:t>
      </w:r>
      <w:r w:rsidR="00734B97" w:rsidRPr="002E194B">
        <w:rPr>
          <w:i/>
        </w:rPr>
        <w:t xml:space="preserve">National Greenhouse and Energy Reporting (Safeguard Mechanism) Amendment (Additional Prescribed Production Variables) </w:t>
      </w:r>
      <w:r w:rsidRPr="002E194B">
        <w:rPr>
          <w:i/>
        </w:rPr>
        <w:t>Rule 2</w:t>
      </w:r>
      <w:r w:rsidR="00734B97" w:rsidRPr="002E194B">
        <w:rPr>
          <w:i/>
        </w:rPr>
        <w:t>020</w:t>
      </w:r>
      <w:bookmarkEnd w:id="140"/>
      <w:r w:rsidR="00734B97" w:rsidRPr="002E194B">
        <w:rPr>
          <w:i/>
        </w:rPr>
        <w:t xml:space="preserve"> </w:t>
      </w:r>
    </w:p>
    <w:p w14:paraId="4C6958E6" w14:textId="3BF67970" w:rsidR="00734B97" w:rsidRPr="002E194B" w:rsidRDefault="00734B97" w:rsidP="00734B97">
      <w:pPr>
        <w:pStyle w:val="ActHead5"/>
      </w:pPr>
      <w:bookmarkStart w:id="141" w:name="_Toc152248883"/>
      <w:r w:rsidRPr="002E194B">
        <w:t>82</w:t>
      </w:r>
      <w:r w:rsidR="007D50A7">
        <w:t xml:space="preserve"> </w:t>
      </w:r>
      <w:r w:rsidRPr="002E194B">
        <w:t xml:space="preserve"> Default emissions intensities for financial year beginning on </w:t>
      </w:r>
      <w:r w:rsidR="00432A36" w:rsidRPr="002E194B">
        <w:t>1 July</w:t>
      </w:r>
      <w:r w:rsidRPr="002E194B">
        <w:t xml:space="preserve"> 2019</w:t>
      </w:r>
      <w:bookmarkEnd w:id="141"/>
    </w:p>
    <w:p w14:paraId="00843B63" w14:textId="435D8686" w:rsidR="00734B97" w:rsidRPr="002E194B" w:rsidRDefault="00734B97" w:rsidP="00734B97">
      <w:pPr>
        <w:pStyle w:val="subsection"/>
        <w:rPr>
          <w:rStyle w:val="CharDivText"/>
        </w:rPr>
      </w:pPr>
      <w:r w:rsidRPr="002E194B">
        <w:tab/>
      </w:r>
      <w:r w:rsidRPr="002E194B">
        <w:tab/>
        <w:t xml:space="preserve">If a default emissions intensity is being used in relation to a baseline emissions number for the financial year beginning on </w:t>
      </w:r>
      <w:r w:rsidR="00432A36" w:rsidRPr="002E194B">
        <w:t>1 July</w:t>
      </w:r>
      <w:r w:rsidRPr="002E194B">
        <w:t xml:space="preserve"> 2019, the default emissions intensity is to be determined as the value in force immediately before the commencement of </w:t>
      </w:r>
      <w:r w:rsidR="00432A36" w:rsidRPr="002E194B">
        <w:t>Schedule 2</w:t>
      </w:r>
      <w:r w:rsidRPr="002E194B">
        <w:t xml:space="preserve"> of the </w:t>
      </w:r>
      <w:r w:rsidRPr="002E194B">
        <w:rPr>
          <w:i/>
        </w:rPr>
        <w:t xml:space="preserve">National Greenhouse and Energy Reporting (Safeguard Mechanism) Amendment (Additional Prescribed Production Variables) </w:t>
      </w:r>
      <w:r w:rsidR="00432A36" w:rsidRPr="002E194B">
        <w:rPr>
          <w:i/>
        </w:rPr>
        <w:t>Rule 2</w:t>
      </w:r>
      <w:r w:rsidRPr="002E194B">
        <w:rPr>
          <w:i/>
        </w:rPr>
        <w:t>020.</w:t>
      </w:r>
    </w:p>
    <w:p w14:paraId="6BE6F18B" w14:textId="16068EF9" w:rsidR="00734B97" w:rsidRPr="002E194B" w:rsidRDefault="00734B97" w:rsidP="00734B97">
      <w:pPr>
        <w:pStyle w:val="ActHead5"/>
      </w:pPr>
      <w:bookmarkStart w:id="142" w:name="_Toc152248884"/>
      <w:r w:rsidRPr="002E194B">
        <w:t>83</w:t>
      </w:r>
      <w:r w:rsidR="007D50A7">
        <w:t xml:space="preserve"> </w:t>
      </w:r>
      <w:r w:rsidRPr="002E194B">
        <w:t xml:space="preserve"> Default emissions intensities and calculated</w:t>
      </w:r>
      <w:r w:rsidR="002E194B">
        <w:noBreakHyphen/>
      </w:r>
      <w:r w:rsidRPr="002E194B">
        <w:t xml:space="preserve">emissions baseline determinations for financial year beginning on </w:t>
      </w:r>
      <w:r w:rsidR="00432A36" w:rsidRPr="002E194B">
        <w:t>1 July</w:t>
      </w:r>
      <w:r w:rsidRPr="002E194B">
        <w:t xml:space="preserve"> 2020</w:t>
      </w:r>
      <w:bookmarkEnd w:id="142"/>
    </w:p>
    <w:p w14:paraId="15CD64A0" w14:textId="050FA4FC" w:rsidR="00734B97" w:rsidRPr="002E194B" w:rsidRDefault="00734B97" w:rsidP="00734B97">
      <w:pPr>
        <w:pStyle w:val="subsection"/>
        <w:rPr>
          <w:rStyle w:val="CharDivText"/>
        </w:rPr>
      </w:pPr>
      <w:r w:rsidRPr="002E194B">
        <w:tab/>
        <w:t>(1)</w:t>
      </w:r>
      <w:r w:rsidRPr="002E194B">
        <w:tab/>
        <w:t xml:space="preserve">If a default emissions intensity is being used in relation to a baseline emissions number for the financial year beginning on </w:t>
      </w:r>
      <w:r w:rsidR="00432A36" w:rsidRPr="002E194B">
        <w:t>1 July</w:t>
      </w:r>
      <w:r w:rsidRPr="002E194B">
        <w:t xml:space="preserve"> 2020, the default emissions intensity is to be determined as the value in force immediately after the commencement of </w:t>
      </w:r>
      <w:r w:rsidR="00432A36" w:rsidRPr="002E194B">
        <w:t>Schedule 2</w:t>
      </w:r>
      <w:r w:rsidRPr="002E194B">
        <w:t xml:space="preserve"> of the </w:t>
      </w:r>
      <w:r w:rsidRPr="002E194B">
        <w:rPr>
          <w:i/>
        </w:rPr>
        <w:t xml:space="preserve">National Greenhouse and Energy Reporting (Safeguard Mechanism) Amendment (Additional Prescribed Production Variables) </w:t>
      </w:r>
      <w:r w:rsidR="00432A36" w:rsidRPr="002E194B">
        <w:rPr>
          <w:i/>
        </w:rPr>
        <w:t>Rule 2</w:t>
      </w:r>
      <w:r w:rsidRPr="002E194B">
        <w:rPr>
          <w:i/>
        </w:rPr>
        <w:t>020.</w:t>
      </w:r>
    </w:p>
    <w:p w14:paraId="039A0833" w14:textId="5D5440BC" w:rsidR="00734B97" w:rsidRPr="002E194B" w:rsidRDefault="00734B97" w:rsidP="00734B97">
      <w:pPr>
        <w:pStyle w:val="nMain"/>
        <w:rPr>
          <w:snapToGrid w:val="0"/>
        </w:rPr>
      </w:pPr>
      <w:r w:rsidRPr="002E194B">
        <w:rPr>
          <w:snapToGrid w:val="0"/>
        </w:rPr>
        <w:tab/>
        <w:t>Note:</w:t>
      </w:r>
      <w:r w:rsidRPr="002E194B">
        <w:rPr>
          <w:snapToGrid w:val="0"/>
        </w:rPr>
        <w:tab/>
        <w:t xml:space="preserve">This applies instead of </w:t>
      </w:r>
      <w:r w:rsidR="00432A36" w:rsidRPr="002E194B">
        <w:rPr>
          <w:snapToGrid w:val="0"/>
        </w:rPr>
        <w:t>subsection 4</w:t>
      </w:r>
      <w:r w:rsidRPr="002E194B">
        <w:rPr>
          <w:snapToGrid w:val="0"/>
        </w:rPr>
        <w:t xml:space="preserve">4(3B) for the financial year beginning on </w:t>
      </w:r>
      <w:r w:rsidR="00432A36" w:rsidRPr="002E194B">
        <w:rPr>
          <w:snapToGrid w:val="0"/>
        </w:rPr>
        <w:t>1 July</w:t>
      </w:r>
      <w:r w:rsidRPr="002E194B">
        <w:rPr>
          <w:snapToGrid w:val="0"/>
        </w:rPr>
        <w:t xml:space="preserve"> 2020.</w:t>
      </w:r>
    </w:p>
    <w:p w14:paraId="4739373D" w14:textId="71C4FF77" w:rsidR="00734B97" w:rsidRPr="002E194B" w:rsidRDefault="00734B97" w:rsidP="00734B97">
      <w:pPr>
        <w:pStyle w:val="subsection"/>
      </w:pPr>
      <w:r w:rsidRPr="002E194B">
        <w:tab/>
        <w:t>(2)</w:t>
      </w:r>
      <w:r w:rsidRPr="002E194B">
        <w:tab/>
        <w:t>If a calculated</w:t>
      </w:r>
      <w:r w:rsidR="002E194B">
        <w:noBreakHyphen/>
      </w:r>
      <w:r w:rsidRPr="002E194B">
        <w:t xml:space="preserve">emissions baseline determination is in force for the financial year beginning </w:t>
      </w:r>
      <w:r w:rsidR="00432A36" w:rsidRPr="002E194B">
        <w:t>1 July</w:t>
      </w:r>
      <w:r w:rsidRPr="002E194B">
        <w:t xml:space="preserve"> 2020 and was not updated under </w:t>
      </w:r>
      <w:r w:rsidR="00432A36" w:rsidRPr="002E194B">
        <w:t>section 5</w:t>
      </w:r>
      <w:r w:rsidRPr="002E194B">
        <w:t xml:space="preserve">6 to reflect the change in carbon dioxide equivalence, the Regulator must update that determination under </w:t>
      </w:r>
      <w:r w:rsidR="00432A36" w:rsidRPr="002E194B">
        <w:t>section 5</w:t>
      </w:r>
      <w:r w:rsidRPr="002E194B">
        <w:t xml:space="preserve">6 based on the values of any relevant default emissions intensities in force immediately after the commencement of </w:t>
      </w:r>
      <w:r w:rsidR="00432A36" w:rsidRPr="002E194B">
        <w:t>Schedule 2</w:t>
      </w:r>
      <w:r w:rsidRPr="002E194B">
        <w:t xml:space="preserve"> of the </w:t>
      </w:r>
      <w:r w:rsidRPr="002E194B">
        <w:rPr>
          <w:i/>
        </w:rPr>
        <w:t xml:space="preserve">National Greenhouse and Energy Reporting (Safeguard Mechanism) Amendment (Additional Prescribed Production Variables) </w:t>
      </w:r>
      <w:r w:rsidR="00432A36" w:rsidRPr="002E194B">
        <w:rPr>
          <w:i/>
        </w:rPr>
        <w:t>Rule 2</w:t>
      </w:r>
      <w:r w:rsidRPr="002E194B">
        <w:rPr>
          <w:i/>
        </w:rPr>
        <w:t>020</w:t>
      </w:r>
      <w:r w:rsidRPr="002E194B">
        <w:t>.</w:t>
      </w:r>
    </w:p>
    <w:p w14:paraId="7908E72A" w14:textId="6548EF59" w:rsidR="00734B97" w:rsidRPr="002E194B" w:rsidRDefault="00734B97" w:rsidP="00734B97">
      <w:pPr>
        <w:pStyle w:val="ActHead5"/>
      </w:pPr>
      <w:bookmarkStart w:id="143" w:name="_Toc152248885"/>
      <w:r w:rsidRPr="002E194B">
        <w:t>84</w:t>
      </w:r>
      <w:r w:rsidR="007D50A7">
        <w:t xml:space="preserve"> </w:t>
      </w:r>
      <w:r w:rsidRPr="002E194B">
        <w:t xml:space="preserve"> Calculated</w:t>
      </w:r>
      <w:r w:rsidR="002E194B">
        <w:noBreakHyphen/>
      </w:r>
      <w:r w:rsidRPr="002E194B">
        <w:t xml:space="preserve">emissions baseline determinations applying from </w:t>
      </w:r>
      <w:r w:rsidR="00432A36" w:rsidRPr="002E194B">
        <w:t>1 July</w:t>
      </w:r>
      <w:r w:rsidRPr="002E194B">
        <w:t xml:space="preserve"> 2019</w:t>
      </w:r>
      <w:bookmarkEnd w:id="143"/>
    </w:p>
    <w:p w14:paraId="65992573" w14:textId="0EFDFB6B" w:rsidR="00734B97" w:rsidRPr="002E194B" w:rsidRDefault="00734B97" w:rsidP="00734B97">
      <w:pPr>
        <w:pStyle w:val="subsection"/>
        <w:rPr>
          <w:snapToGrid w:val="0"/>
          <w:lang w:eastAsia="en-US"/>
        </w:rPr>
      </w:pPr>
      <w:r w:rsidRPr="002E194B">
        <w:tab/>
        <w:t>(1)</w:t>
      </w:r>
      <w:r w:rsidRPr="002E194B">
        <w:tab/>
        <w:t>If a calculated</w:t>
      </w:r>
      <w:r w:rsidR="002E194B">
        <w:noBreakHyphen/>
      </w:r>
      <w:r w:rsidRPr="002E194B">
        <w:t xml:space="preserve">emissions baseline determination for a facility is made commencing from </w:t>
      </w:r>
      <w:r w:rsidR="00432A36" w:rsidRPr="002E194B">
        <w:t>1 July</w:t>
      </w:r>
      <w:r w:rsidRPr="002E194B">
        <w:t xml:space="preserve"> 2019 using the carbon dioxide equivalence of greenhouse gases in force on </w:t>
      </w:r>
      <w:r w:rsidR="00432A36" w:rsidRPr="002E194B">
        <w:t>1 July</w:t>
      </w:r>
      <w:r w:rsidRPr="002E194B">
        <w:t xml:space="preserve"> 2020 for an estimated emissions intensity, the responsible emitter for the facility may apply to the Regulator to adjust the baseline emissions number for the financial year beginning on </w:t>
      </w:r>
      <w:r w:rsidR="00432A36" w:rsidRPr="002E194B">
        <w:t>1 July</w:t>
      </w:r>
      <w:r w:rsidRPr="002E194B">
        <w:t xml:space="preserve"> 2019 to apply the carbon dioxide equivalence of the relevant greenhouse gases as in force on </w:t>
      </w:r>
      <w:r w:rsidR="00432A36" w:rsidRPr="002E194B">
        <w:t>1 July</w:t>
      </w:r>
      <w:r w:rsidRPr="002E194B">
        <w:t xml:space="preserve"> 2019. </w:t>
      </w:r>
    </w:p>
    <w:p w14:paraId="3F3E9BE5" w14:textId="719E7EB5" w:rsidR="00734B97" w:rsidRPr="002E194B" w:rsidRDefault="00734B97" w:rsidP="00734B97">
      <w:pPr>
        <w:pStyle w:val="subsection"/>
      </w:pPr>
      <w:r w:rsidRPr="002E194B">
        <w:tab/>
        <w:t>(2)</w:t>
      </w:r>
      <w:r w:rsidRPr="002E194B">
        <w:tab/>
        <w:t xml:space="preserve">After considering an application under </w:t>
      </w:r>
      <w:r w:rsidR="00432A36" w:rsidRPr="002E194B">
        <w:t>subsection (</w:t>
      </w:r>
      <w:r w:rsidRPr="002E194B">
        <w:t xml:space="preserve">1), the Regulator may amend the determination in respect of the financial year beginning on </w:t>
      </w:r>
      <w:r w:rsidR="00432A36" w:rsidRPr="002E194B">
        <w:t>1 July</w:t>
      </w:r>
      <w:r w:rsidRPr="002E194B">
        <w:t xml:space="preserve"> 2019.</w:t>
      </w:r>
    </w:p>
    <w:p w14:paraId="5FEF8857" w14:textId="2859F3CE" w:rsidR="00734B97" w:rsidRPr="002E194B" w:rsidRDefault="00734B97" w:rsidP="00734B97">
      <w:pPr>
        <w:pStyle w:val="subsection"/>
      </w:pPr>
      <w:r w:rsidRPr="002E194B">
        <w:tab/>
        <w:t>(3)</w:t>
      </w:r>
      <w:r w:rsidRPr="002E194B">
        <w:tab/>
        <w:t xml:space="preserve">An application under </w:t>
      </w:r>
      <w:r w:rsidR="00432A36" w:rsidRPr="002E194B">
        <w:t>subsection (</w:t>
      </w:r>
      <w:r w:rsidRPr="002E194B">
        <w:t>1) must be given in a manner and form approved, in writing, by the Regulator and can be made before the making of the determination.</w:t>
      </w:r>
    </w:p>
    <w:p w14:paraId="70744645" w14:textId="778FE70D" w:rsidR="00006554" w:rsidRPr="002E194B" w:rsidRDefault="00432A36" w:rsidP="00006554">
      <w:pPr>
        <w:pStyle w:val="ActHead3"/>
      </w:pPr>
      <w:bookmarkStart w:id="144" w:name="_Toc152248886"/>
      <w:r w:rsidRPr="002E194B">
        <w:t>Division 4</w:t>
      </w:r>
      <w:r w:rsidR="00006554" w:rsidRPr="002E194B">
        <w:t xml:space="preserve">—Application and transitional provisions relating to the </w:t>
      </w:r>
      <w:r w:rsidR="00006554" w:rsidRPr="002E194B">
        <w:rPr>
          <w:i/>
        </w:rPr>
        <w:t xml:space="preserve">National Greenhouse and Energy Reporting (Safeguard Mechanism) Amendment (Prescribed Production Variables Update) </w:t>
      </w:r>
      <w:r w:rsidRPr="002E194B">
        <w:rPr>
          <w:i/>
        </w:rPr>
        <w:t>Rule 2</w:t>
      </w:r>
      <w:r w:rsidR="00006554" w:rsidRPr="002E194B">
        <w:rPr>
          <w:i/>
        </w:rPr>
        <w:t>021</w:t>
      </w:r>
      <w:bookmarkEnd w:id="144"/>
      <w:r w:rsidR="00006554" w:rsidRPr="002E194B">
        <w:rPr>
          <w:i/>
        </w:rPr>
        <w:t xml:space="preserve"> </w:t>
      </w:r>
    </w:p>
    <w:p w14:paraId="37B8B47D" w14:textId="77BC4944" w:rsidR="00006554" w:rsidRPr="002E194B" w:rsidRDefault="00006554" w:rsidP="00006554">
      <w:pPr>
        <w:pStyle w:val="ActHead5"/>
      </w:pPr>
      <w:bookmarkStart w:id="145" w:name="_Toc152248887"/>
      <w:r w:rsidRPr="002E194B">
        <w:t>85</w:t>
      </w:r>
      <w:r w:rsidR="007D50A7">
        <w:t xml:space="preserve"> </w:t>
      </w:r>
      <w:r w:rsidRPr="002E194B">
        <w:t xml:space="preserve"> Determination of estimated emission intensity and production variable</w:t>
      </w:r>
      <w:bookmarkEnd w:id="145"/>
    </w:p>
    <w:p w14:paraId="43F0EDB6" w14:textId="12613438" w:rsidR="00006554" w:rsidRPr="002E194B" w:rsidRDefault="00006554" w:rsidP="00006554">
      <w:pPr>
        <w:pStyle w:val="subsection"/>
        <w:rPr>
          <w:snapToGrid w:val="0"/>
          <w:lang w:eastAsia="en-US"/>
        </w:rPr>
      </w:pPr>
      <w:r w:rsidRPr="002E194B">
        <w:tab/>
        <w:t>(1)</w:t>
      </w:r>
      <w:r w:rsidRPr="002E194B">
        <w:tab/>
        <w:t>If a calculated</w:t>
      </w:r>
      <w:r w:rsidR="002E194B">
        <w:noBreakHyphen/>
      </w:r>
      <w:r w:rsidRPr="002E194B">
        <w:t>emissions baseline determination for a facility is made using one or more estimated emissions intensities for one or more production variables, the responsible emitter for the facility may apply to the Regulator to determine the equivalent estimated emissions</w:t>
      </w:r>
      <w:r w:rsidR="002E194B">
        <w:noBreakHyphen/>
      </w:r>
      <w:r w:rsidRPr="002E194B">
        <w:t xml:space="preserve">intensities and prescribed (annually adjusted) production variables from </w:t>
      </w:r>
      <w:r w:rsidR="00432A36" w:rsidRPr="002E194B">
        <w:t>Schedule 2</w:t>
      </w:r>
      <w:r w:rsidRPr="002E194B">
        <w:t xml:space="preserve"> for the facility. </w:t>
      </w:r>
    </w:p>
    <w:p w14:paraId="0CDC31D7" w14:textId="0F8E2921" w:rsidR="00006554" w:rsidRPr="002E194B" w:rsidRDefault="00006554" w:rsidP="00006554">
      <w:pPr>
        <w:pStyle w:val="subsection"/>
      </w:pPr>
      <w:r w:rsidRPr="002E194B">
        <w:tab/>
        <w:t>(2)</w:t>
      </w:r>
      <w:r w:rsidRPr="002E194B">
        <w:tab/>
        <w:t xml:space="preserve">After considering an application under </w:t>
      </w:r>
      <w:r w:rsidR="00432A36" w:rsidRPr="002E194B">
        <w:t>subsection (</w:t>
      </w:r>
      <w:r w:rsidRPr="002E194B">
        <w:t>1), the Regulator may make a determination of the equivalent estimated emissions</w:t>
      </w:r>
      <w:r w:rsidR="002E194B">
        <w:noBreakHyphen/>
      </w:r>
      <w:r w:rsidRPr="002E194B">
        <w:t xml:space="preserve">intensities and prescribed (annually adjusted) production variables from </w:t>
      </w:r>
      <w:r w:rsidR="00432A36" w:rsidRPr="002E194B">
        <w:t>Schedule 2</w:t>
      </w:r>
      <w:r w:rsidRPr="002E194B">
        <w:t xml:space="preserve"> for the facility if it is practicable to do so.</w:t>
      </w:r>
    </w:p>
    <w:p w14:paraId="7670CCF5" w14:textId="445AA1E3" w:rsidR="00006554" w:rsidRPr="002E194B" w:rsidRDefault="00006554" w:rsidP="00006554">
      <w:pPr>
        <w:pStyle w:val="subsection"/>
      </w:pPr>
      <w:r w:rsidRPr="002E194B">
        <w:tab/>
        <w:t>(3)</w:t>
      </w:r>
      <w:r w:rsidRPr="002E194B">
        <w:tab/>
        <w:t xml:space="preserve">If the Regulator makes a determination under </w:t>
      </w:r>
      <w:r w:rsidR="00432A36" w:rsidRPr="002E194B">
        <w:t>subsection (</w:t>
      </w:r>
      <w:r w:rsidRPr="002E194B">
        <w:t xml:space="preserve">2): </w:t>
      </w:r>
    </w:p>
    <w:p w14:paraId="6073DA9F" w14:textId="205F343F" w:rsidR="00006554" w:rsidRPr="002E194B" w:rsidRDefault="00006554" w:rsidP="00006554">
      <w:pPr>
        <w:pStyle w:val="paragraph"/>
      </w:pPr>
      <w:r w:rsidRPr="002E194B">
        <w:tab/>
        <w:t>(a)</w:t>
      </w:r>
      <w:r w:rsidRPr="002E194B">
        <w:tab/>
        <w:t>that estimated emissions</w:t>
      </w:r>
      <w:r w:rsidR="002E194B">
        <w:noBreakHyphen/>
      </w:r>
      <w:r w:rsidRPr="002E194B">
        <w:t>intensity and prescribed (annually adjusted) production variable must be used in place of the original estimated emissions</w:t>
      </w:r>
      <w:r w:rsidR="002E194B">
        <w:noBreakHyphen/>
      </w:r>
      <w:r w:rsidRPr="002E194B">
        <w:t>intensity and production variable in making a production</w:t>
      </w:r>
      <w:r w:rsidR="002E194B">
        <w:noBreakHyphen/>
      </w:r>
      <w:r w:rsidRPr="002E194B">
        <w:t>adjusted baseline determination;</w:t>
      </w:r>
    </w:p>
    <w:p w14:paraId="5796FD45" w14:textId="147599EB" w:rsidR="00006554" w:rsidRPr="002E194B" w:rsidRDefault="00006554" w:rsidP="00006554">
      <w:pPr>
        <w:pStyle w:val="paragraph"/>
      </w:pPr>
      <w:r w:rsidRPr="002E194B">
        <w:tab/>
        <w:t>(b)</w:t>
      </w:r>
      <w:r w:rsidRPr="002E194B">
        <w:tab/>
        <w:t>if a production</w:t>
      </w:r>
      <w:r w:rsidR="002E194B">
        <w:noBreakHyphen/>
      </w:r>
      <w:r w:rsidRPr="002E194B">
        <w:t xml:space="preserve">adjusted baseline determination has already been made at the time of the determination under </w:t>
      </w:r>
      <w:r w:rsidR="00432A36" w:rsidRPr="002E194B">
        <w:t>subsection (</w:t>
      </w:r>
      <w:r w:rsidRPr="002E194B">
        <w:t>2), update that determination to reflect the new estimated emissions</w:t>
      </w:r>
      <w:r w:rsidR="002E194B">
        <w:noBreakHyphen/>
      </w:r>
      <w:r w:rsidRPr="002E194B">
        <w:t xml:space="preserve">intensity and prescribed (annually adjusted) production variable with effect from the start of the financial year during which the determination under </w:t>
      </w:r>
      <w:r w:rsidR="00432A36" w:rsidRPr="002E194B">
        <w:t>subsection (</w:t>
      </w:r>
      <w:r w:rsidRPr="002E194B">
        <w:t xml:space="preserve">2) is made. </w:t>
      </w:r>
    </w:p>
    <w:p w14:paraId="567F3567" w14:textId="40B6645D" w:rsidR="00006554" w:rsidRPr="002E194B" w:rsidRDefault="00006554" w:rsidP="00006554">
      <w:pPr>
        <w:pStyle w:val="subsection"/>
      </w:pPr>
      <w:r w:rsidRPr="002E194B">
        <w:tab/>
        <w:t>(4)</w:t>
      </w:r>
      <w:r w:rsidRPr="002E194B">
        <w:tab/>
        <w:t xml:space="preserve">An application under </w:t>
      </w:r>
      <w:r w:rsidR="00432A36" w:rsidRPr="002E194B">
        <w:t>subsection (</w:t>
      </w:r>
      <w:r w:rsidRPr="002E194B">
        <w:t xml:space="preserve">1) must be: </w:t>
      </w:r>
    </w:p>
    <w:p w14:paraId="69309B7D" w14:textId="77777777" w:rsidR="00006554" w:rsidRPr="002E194B" w:rsidRDefault="00006554" w:rsidP="00006554">
      <w:pPr>
        <w:pStyle w:val="paragraph"/>
      </w:pPr>
      <w:r w:rsidRPr="002E194B">
        <w:tab/>
        <w:t>(a)</w:t>
      </w:r>
      <w:r w:rsidRPr="002E194B">
        <w:tab/>
        <w:t>given in a manner and form approved, in writing, by the Regulator; and</w:t>
      </w:r>
    </w:p>
    <w:p w14:paraId="08C9F9E8" w14:textId="1BBF3ECE" w:rsidR="00006554" w:rsidRPr="002E194B" w:rsidRDefault="00006554" w:rsidP="00006554">
      <w:pPr>
        <w:pStyle w:val="paragraph"/>
      </w:pPr>
      <w:r w:rsidRPr="002E194B">
        <w:tab/>
        <w:t>(b)</w:t>
      </w:r>
      <w:r w:rsidRPr="002E194B">
        <w:tab/>
        <w:t xml:space="preserve">made before </w:t>
      </w:r>
      <w:r w:rsidR="00432A36" w:rsidRPr="002E194B">
        <w:t>1 July</w:t>
      </w:r>
      <w:r w:rsidRPr="002E194B">
        <w:t xml:space="preserve"> 2024.</w:t>
      </w:r>
    </w:p>
    <w:p w14:paraId="4784F78C" w14:textId="4A1C9096" w:rsidR="00006554" w:rsidRPr="002E194B" w:rsidRDefault="00006554" w:rsidP="00006554">
      <w:pPr>
        <w:pStyle w:val="subsection"/>
      </w:pPr>
      <w:r w:rsidRPr="002E194B">
        <w:tab/>
        <w:t>(5)</w:t>
      </w:r>
      <w:r w:rsidRPr="002E194B">
        <w:tab/>
        <w:t xml:space="preserve">As soon as practicable after making a determination or amending a determination under </w:t>
      </w:r>
      <w:r w:rsidR="00432A36" w:rsidRPr="002E194B">
        <w:t>paragraph (</w:t>
      </w:r>
      <w:r w:rsidRPr="002E194B">
        <w:t>3)(b), the Regulator must:</w:t>
      </w:r>
    </w:p>
    <w:p w14:paraId="53198D86" w14:textId="77777777" w:rsidR="00006554" w:rsidRPr="002E194B" w:rsidRDefault="00006554" w:rsidP="00006554">
      <w:pPr>
        <w:pStyle w:val="paragraph"/>
      </w:pPr>
      <w:r w:rsidRPr="002E194B">
        <w:tab/>
        <w:t>(a)</w:t>
      </w:r>
      <w:r w:rsidRPr="002E194B">
        <w:tab/>
        <w:t>provide written notice of the decision to the responsible emitter for the facility of the determination; and</w:t>
      </w:r>
    </w:p>
    <w:p w14:paraId="16573B74" w14:textId="77777777" w:rsidR="00006554" w:rsidRPr="002E194B" w:rsidRDefault="00006554" w:rsidP="00006554">
      <w:pPr>
        <w:pStyle w:val="paragraph"/>
      </w:pPr>
      <w:r w:rsidRPr="002E194B">
        <w:tab/>
        <w:t>(b)</w:t>
      </w:r>
      <w:r w:rsidRPr="002E194B">
        <w:tab/>
        <w:t>publish the details of the determination on its website.</w:t>
      </w:r>
    </w:p>
    <w:p w14:paraId="2B908897" w14:textId="7DDB9608" w:rsidR="00006554" w:rsidRPr="002E194B" w:rsidRDefault="00006554" w:rsidP="00006554">
      <w:pPr>
        <w:pStyle w:val="subsection"/>
      </w:pPr>
      <w:r w:rsidRPr="002E194B">
        <w:tab/>
        <w:t>(6)</w:t>
      </w:r>
      <w:r w:rsidRPr="002E194B">
        <w:tab/>
        <w:t xml:space="preserve">If the Regulator decides not to make a determination under </w:t>
      </w:r>
      <w:r w:rsidR="00432A36" w:rsidRPr="002E194B">
        <w:t>subsection (</w:t>
      </w:r>
      <w:r w:rsidRPr="002E194B">
        <w:t>2), the Regulator must give written notice of the decision to the applicant.</w:t>
      </w:r>
    </w:p>
    <w:p w14:paraId="62D4CC37" w14:textId="2172351A" w:rsidR="00006554" w:rsidRPr="002E194B" w:rsidRDefault="00006554" w:rsidP="00006554">
      <w:pPr>
        <w:pStyle w:val="subsection"/>
      </w:pPr>
      <w:r w:rsidRPr="002E194B">
        <w:tab/>
        <w:t>(7)</w:t>
      </w:r>
      <w:r w:rsidRPr="002E194B">
        <w:tab/>
        <w:t xml:space="preserve">A decision to make, or refuse to make, a determination under this section is a reviewable decision under </w:t>
      </w:r>
      <w:r w:rsidR="00432A36" w:rsidRPr="002E194B">
        <w:t>section 5</w:t>
      </w:r>
      <w:r w:rsidRPr="002E194B">
        <w:t>6 of the Act.</w:t>
      </w:r>
    </w:p>
    <w:p w14:paraId="18AB3F23" w14:textId="0D9FFDC0" w:rsidR="00006554" w:rsidRPr="002E194B" w:rsidRDefault="00006554" w:rsidP="00006554">
      <w:pPr>
        <w:pStyle w:val="ActHead5"/>
      </w:pPr>
      <w:bookmarkStart w:id="146" w:name="_Toc152248888"/>
      <w:r w:rsidRPr="002E194B">
        <w:t>86</w:t>
      </w:r>
      <w:r w:rsidR="007D50A7">
        <w:t xml:space="preserve"> </w:t>
      </w:r>
      <w:r w:rsidRPr="002E194B">
        <w:t xml:space="preserve"> Updated emissions intensity for certain changes to NGER (Measurement) Determination</w:t>
      </w:r>
      <w:bookmarkEnd w:id="146"/>
    </w:p>
    <w:p w14:paraId="7CA1DD6E" w14:textId="32F48AB1" w:rsidR="00006554" w:rsidRPr="002E194B" w:rsidRDefault="00006554" w:rsidP="00006554">
      <w:pPr>
        <w:pStyle w:val="subsection"/>
      </w:pPr>
      <w:r w:rsidRPr="002E194B">
        <w:tab/>
        <w:t>(1)</w:t>
      </w:r>
      <w:r w:rsidRPr="002E194B">
        <w:tab/>
        <w:t>This section applies to a calculated</w:t>
      </w:r>
      <w:r w:rsidR="002E194B">
        <w:noBreakHyphen/>
      </w:r>
      <w:r w:rsidRPr="002E194B">
        <w:t>emissions baseline determination or production</w:t>
      </w:r>
      <w:r w:rsidR="002E194B">
        <w:noBreakHyphen/>
      </w:r>
      <w:r w:rsidRPr="002E194B">
        <w:t>adjusted baseline determination for a facility that:</w:t>
      </w:r>
    </w:p>
    <w:p w14:paraId="68B8BC3F" w14:textId="77777777" w:rsidR="00006554" w:rsidRPr="002E194B" w:rsidRDefault="00006554" w:rsidP="00006554">
      <w:pPr>
        <w:pStyle w:val="paragraph"/>
      </w:pPr>
      <w:r w:rsidRPr="002E194B">
        <w:tab/>
        <w:t>(a)</w:t>
      </w:r>
      <w:r w:rsidRPr="002E194B">
        <w:tab/>
        <w:t>is made using one or more estimated emissions intensities for one or more production variables; and</w:t>
      </w:r>
    </w:p>
    <w:p w14:paraId="121A9D53" w14:textId="510CC190" w:rsidR="00006554" w:rsidRPr="002E194B" w:rsidRDefault="00006554" w:rsidP="00006554">
      <w:pPr>
        <w:pStyle w:val="paragraph"/>
      </w:pPr>
      <w:r w:rsidRPr="002E194B">
        <w:tab/>
        <w:t>(b)</w:t>
      </w:r>
      <w:r w:rsidRPr="002E194B">
        <w:tab/>
        <w:t>the estimated emissions</w:t>
      </w:r>
      <w:r w:rsidR="002E194B">
        <w:noBreakHyphen/>
      </w:r>
      <w:r w:rsidRPr="002E194B">
        <w:t xml:space="preserve">intensities take into account emissions reported, or to be reported, under </w:t>
      </w:r>
      <w:r w:rsidR="00432A36" w:rsidRPr="002E194B">
        <w:t>Division 3</w:t>
      </w:r>
      <w:r w:rsidRPr="002E194B">
        <w:t xml:space="preserve">.3 of the NGER (Measurement) Determination as in force before </w:t>
      </w:r>
      <w:r w:rsidR="00432A36" w:rsidRPr="002E194B">
        <w:t>1 July</w:t>
      </w:r>
      <w:r w:rsidRPr="002E194B">
        <w:t xml:space="preserve"> 2021; and</w:t>
      </w:r>
    </w:p>
    <w:p w14:paraId="221223DD" w14:textId="60A20FCF" w:rsidR="00006554" w:rsidRPr="002E194B" w:rsidRDefault="00006554" w:rsidP="00006554">
      <w:pPr>
        <w:pStyle w:val="paragraph"/>
        <w:rPr>
          <w:snapToGrid w:val="0"/>
          <w:lang w:eastAsia="en-US"/>
        </w:rPr>
      </w:pPr>
      <w:r w:rsidRPr="002E194B">
        <w:tab/>
        <w:t>(c)</w:t>
      </w:r>
      <w:r w:rsidRPr="002E194B">
        <w:tab/>
        <w:t>the Regulator considers that amendments made by the</w:t>
      </w:r>
      <w:r w:rsidRPr="002E194B">
        <w:rPr>
          <w:i/>
        </w:rPr>
        <w:t xml:space="preserve"> National Greenhouse and Energy Reporting (2021 Update) </w:t>
      </w:r>
      <w:r w:rsidR="00432A36" w:rsidRPr="002E194B">
        <w:rPr>
          <w:i/>
        </w:rPr>
        <w:t>Determination 2</w:t>
      </w:r>
      <w:r w:rsidRPr="002E194B">
        <w:rPr>
          <w:i/>
        </w:rPr>
        <w:t>021</w:t>
      </w:r>
      <w:r w:rsidRPr="002E194B">
        <w:t xml:space="preserve"> impact the estimated emissions intensity by more than 1%.</w:t>
      </w:r>
    </w:p>
    <w:p w14:paraId="2CF69D4B" w14:textId="268A75FA" w:rsidR="00006554" w:rsidRPr="002E194B" w:rsidRDefault="00006554" w:rsidP="00006554">
      <w:pPr>
        <w:pStyle w:val="subsection"/>
      </w:pPr>
      <w:r w:rsidRPr="002E194B">
        <w:tab/>
        <w:t>(2)</w:t>
      </w:r>
      <w:r w:rsidRPr="002E194B">
        <w:tab/>
        <w:t xml:space="preserve">After consulting with the responsible emitter for the facility to which a determination covered by this section applies, the Regulator must amend the determination to take account of the </w:t>
      </w:r>
      <w:r w:rsidRPr="002E194B">
        <w:rPr>
          <w:i/>
        </w:rPr>
        <w:t xml:space="preserve">National Greenhouse and Energy Reporting (2021 Update) </w:t>
      </w:r>
      <w:r w:rsidR="00432A36" w:rsidRPr="002E194B">
        <w:rPr>
          <w:i/>
        </w:rPr>
        <w:t>Determination 2</w:t>
      </w:r>
      <w:r w:rsidRPr="002E194B">
        <w:rPr>
          <w:i/>
        </w:rPr>
        <w:t>021</w:t>
      </w:r>
      <w:r w:rsidRPr="002E194B">
        <w:t xml:space="preserve"> (with effect from no earlier than </w:t>
      </w:r>
      <w:r w:rsidR="00432A36" w:rsidRPr="002E194B">
        <w:t>1 July</w:t>
      </w:r>
      <w:r w:rsidRPr="002E194B">
        <w:t xml:space="preserve"> 2021).</w:t>
      </w:r>
    </w:p>
    <w:p w14:paraId="0BFD0F14" w14:textId="619F4B9D" w:rsidR="00006554" w:rsidRPr="002E194B" w:rsidRDefault="00006554" w:rsidP="00006554">
      <w:pPr>
        <w:pStyle w:val="subsection"/>
      </w:pPr>
      <w:r w:rsidRPr="002E194B">
        <w:tab/>
        <w:t>(3)</w:t>
      </w:r>
      <w:r w:rsidRPr="002E194B">
        <w:tab/>
        <w:t xml:space="preserve">For </w:t>
      </w:r>
      <w:r w:rsidR="00432A36" w:rsidRPr="002E194B">
        <w:t>subsection (</w:t>
      </w:r>
      <w:r w:rsidRPr="002E194B">
        <w:t xml:space="preserve">2), the Regulator must take into account the use of method 2 under </w:t>
      </w:r>
      <w:r w:rsidR="00432A36" w:rsidRPr="002E194B">
        <w:t>subsection 2</w:t>
      </w:r>
      <w:r w:rsidRPr="002E194B">
        <w:t xml:space="preserve">.27 if satisfied that method will be used on an ongoing basis to report emissions from the facility. </w:t>
      </w:r>
    </w:p>
    <w:p w14:paraId="06383B06" w14:textId="77777777" w:rsidR="00006554" w:rsidRPr="002E194B" w:rsidRDefault="00006554" w:rsidP="00006554">
      <w:pPr>
        <w:pStyle w:val="subsection"/>
      </w:pPr>
      <w:r w:rsidRPr="002E194B">
        <w:tab/>
        <w:t>(4)</w:t>
      </w:r>
      <w:r w:rsidRPr="002E194B">
        <w:tab/>
        <w:t>As soon as practicable after amending a determination, the Regulator must:</w:t>
      </w:r>
    </w:p>
    <w:p w14:paraId="363D16F8" w14:textId="77777777" w:rsidR="00006554" w:rsidRPr="002E194B" w:rsidRDefault="00006554" w:rsidP="00006554">
      <w:pPr>
        <w:pStyle w:val="paragraph"/>
      </w:pPr>
      <w:r w:rsidRPr="002E194B">
        <w:tab/>
        <w:t>(a)</w:t>
      </w:r>
      <w:r w:rsidRPr="002E194B">
        <w:tab/>
        <w:t>provide written notice of the decision to the responsible emitter for the facility of the determination; and</w:t>
      </w:r>
    </w:p>
    <w:p w14:paraId="60A6EE00" w14:textId="77777777" w:rsidR="00006554" w:rsidRPr="002E194B" w:rsidRDefault="00006554" w:rsidP="00006554">
      <w:pPr>
        <w:pStyle w:val="paragraph"/>
      </w:pPr>
      <w:r w:rsidRPr="002E194B">
        <w:tab/>
        <w:t>(b)</w:t>
      </w:r>
      <w:r w:rsidRPr="002E194B">
        <w:tab/>
        <w:t>publish the details of the determination on its website.</w:t>
      </w:r>
    </w:p>
    <w:p w14:paraId="490ACE16" w14:textId="4D8F8795" w:rsidR="000E5CB9" w:rsidRPr="002E194B" w:rsidRDefault="00432A36" w:rsidP="000E5CB9">
      <w:pPr>
        <w:pStyle w:val="ActHead3"/>
        <w:rPr>
          <w:i/>
        </w:rPr>
      </w:pPr>
      <w:bookmarkStart w:id="147" w:name="_Toc152248889"/>
      <w:r w:rsidRPr="002E194B">
        <w:rPr>
          <w:rStyle w:val="CharDivNo"/>
        </w:rPr>
        <w:t>Division 5</w:t>
      </w:r>
      <w:r w:rsidR="000E5CB9" w:rsidRPr="002E194B">
        <w:t>—</w:t>
      </w:r>
      <w:r w:rsidR="000E5CB9" w:rsidRPr="002E194B">
        <w:rPr>
          <w:rStyle w:val="CharDivText"/>
        </w:rPr>
        <w:t xml:space="preserve">Application, saving and transitional provisions relating to the National Greenhouse and Energy Reporting (Safeguard Mechanism) Amendment (Reforms) </w:t>
      </w:r>
      <w:r w:rsidRPr="002E194B">
        <w:rPr>
          <w:rStyle w:val="CharDivText"/>
        </w:rPr>
        <w:t>Rules 2</w:t>
      </w:r>
      <w:r w:rsidR="000E5CB9" w:rsidRPr="002E194B">
        <w:rPr>
          <w:rStyle w:val="CharDivText"/>
        </w:rPr>
        <w:t>023</w:t>
      </w:r>
      <w:bookmarkEnd w:id="147"/>
    </w:p>
    <w:p w14:paraId="3E910C3E" w14:textId="77777777" w:rsidR="000E5CB9" w:rsidRPr="002E194B" w:rsidRDefault="000E5CB9" w:rsidP="000E5CB9">
      <w:pPr>
        <w:pStyle w:val="ActHead5"/>
      </w:pPr>
      <w:bookmarkStart w:id="148" w:name="_Toc152248890"/>
      <w:r w:rsidRPr="002E194B">
        <w:rPr>
          <w:rStyle w:val="CharSectno"/>
        </w:rPr>
        <w:t>87</w:t>
      </w:r>
      <w:r w:rsidRPr="002E194B">
        <w:t xml:space="preserve">  Application provisions</w:t>
      </w:r>
      <w:bookmarkEnd w:id="148"/>
    </w:p>
    <w:p w14:paraId="5D8F6FBA" w14:textId="7FFBA63C" w:rsidR="000E5CB9" w:rsidRPr="002E194B" w:rsidRDefault="000E5CB9" w:rsidP="000E5CB9">
      <w:pPr>
        <w:pStyle w:val="subsection"/>
      </w:pPr>
      <w:r w:rsidRPr="002E194B">
        <w:tab/>
        <w:t>(1)</w:t>
      </w:r>
      <w:r w:rsidRPr="002E194B">
        <w:tab/>
        <w:t xml:space="preserve">The amendment of </w:t>
      </w:r>
      <w:r w:rsidR="00432A36" w:rsidRPr="002E194B">
        <w:t>section 7</w:t>
      </w:r>
      <w:r w:rsidRPr="002E194B">
        <w:t xml:space="preserve"> made by the </w:t>
      </w:r>
      <w:r w:rsidRPr="002E194B">
        <w:rPr>
          <w:i/>
        </w:rPr>
        <w:t xml:space="preserve">National Greenhouse and Energy Reporting (Safeguard Mechanism) Amendment (Reforms) </w:t>
      </w:r>
      <w:r w:rsidR="00432A36" w:rsidRPr="002E194B">
        <w:rPr>
          <w:i/>
        </w:rPr>
        <w:t>Rules 2</w:t>
      </w:r>
      <w:r w:rsidRPr="002E194B">
        <w:rPr>
          <w:i/>
        </w:rPr>
        <w:t xml:space="preserve">023 </w:t>
      </w:r>
      <w:r w:rsidRPr="002E194B">
        <w:t>applies in relation to emissions of one or more greenhouse gases from the operation of a grid</w:t>
      </w:r>
      <w:r w:rsidR="002E194B">
        <w:noBreakHyphen/>
      </w:r>
      <w:r w:rsidRPr="002E194B">
        <w:t>connected electricity generator in respect of a sectoral</w:t>
      </w:r>
      <w:r w:rsidR="002E194B">
        <w:noBreakHyphen/>
      </w:r>
      <w:r w:rsidRPr="002E194B">
        <w:t xml:space="preserve">baseline financial year that begins after </w:t>
      </w:r>
      <w:r w:rsidR="00432A36" w:rsidRPr="002E194B">
        <w:t>30 June</w:t>
      </w:r>
      <w:r w:rsidRPr="002E194B">
        <w:t xml:space="preserve"> 2023.</w:t>
      </w:r>
    </w:p>
    <w:p w14:paraId="62BE1E2A" w14:textId="39CCAF54" w:rsidR="000E5CB9" w:rsidRPr="002E194B" w:rsidRDefault="000E5CB9" w:rsidP="000E5CB9">
      <w:pPr>
        <w:pStyle w:val="subsection"/>
      </w:pPr>
      <w:r w:rsidRPr="002E194B">
        <w:tab/>
        <w:t>(2)</w:t>
      </w:r>
      <w:r w:rsidRPr="002E194B">
        <w:tab/>
      </w:r>
      <w:r w:rsidR="00432A36" w:rsidRPr="002E194B">
        <w:t>Part 3</w:t>
      </w:r>
      <w:r w:rsidRPr="002E194B">
        <w:t xml:space="preserve">, as substituted by the </w:t>
      </w:r>
      <w:r w:rsidRPr="002E194B">
        <w:rPr>
          <w:i/>
        </w:rPr>
        <w:t xml:space="preserve">National Greenhouse and Energy Reporting (Safeguard Mechanism) Amendment (Reforms) </w:t>
      </w:r>
      <w:r w:rsidR="00432A36" w:rsidRPr="002E194B">
        <w:rPr>
          <w:i/>
        </w:rPr>
        <w:t>Rules 2</w:t>
      </w:r>
      <w:r w:rsidRPr="002E194B">
        <w:rPr>
          <w:i/>
        </w:rPr>
        <w:t>023</w:t>
      </w:r>
      <w:r w:rsidRPr="002E194B">
        <w:t xml:space="preserve">, applies in relation to the ascertainment of the baseline emissions number for a facility for a financial year that begins after </w:t>
      </w:r>
      <w:r w:rsidR="00432A36" w:rsidRPr="002E194B">
        <w:t>30 June</w:t>
      </w:r>
      <w:r w:rsidRPr="002E194B">
        <w:t xml:space="preserve"> 2023.</w:t>
      </w:r>
    </w:p>
    <w:p w14:paraId="32982B2B" w14:textId="4BA0F78E" w:rsidR="000E5CB9" w:rsidRPr="002E194B" w:rsidRDefault="000E5CB9" w:rsidP="000E5CB9">
      <w:pPr>
        <w:pStyle w:val="subsection"/>
      </w:pPr>
      <w:r w:rsidRPr="002E194B">
        <w:tab/>
        <w:t>(3)</w:t>
      </w:r>
      <w:r w:rsidRPr="002E194B">
        <w:tab/>
        <w:t xml:space="preserve">Sections 72B and 72D, and </w:t>
      </w:r>
      <w:r w:rsidR="00432A36" w:rsidRPr="002E194B">
        <w:t>subsection 7</w:t>
      </w:r>
      <w:r w:rsidRPr="002E194B">
        <w:t xml:space="preserve">2E(3), as inserted by the </w:t>
      </w:r>
      <w:r w:rsidRPr="002E194B">
        <w:rPr>
          <w:i/>
        </w:rPr>
        <w:t xml:space="preserve">National Greenhouse and Energy Reporting (Safeguard Mechanism) Amendment (Reforms) </w:t>
      </w:r>
      <w:r w:rsidR="00432A36" w:rsidRPr="002E194B">
        <w:rPr>
          <w:i/>
        </w:rPr>
        <w:t>Rules 2</w:t>
      </w:r>
      <w:r w:rsidRPr="002E194B">
        <w:rPr>
          <w:i/>
        </w:rPr>
        <w:t>023</w:t>
      </w:r>
      <w:r w:rsidRPr="002E194B">
        <w:t>,</w:t>
      </w:r>
      <w:r w:rsidRPr="002E194B">
        <w:rPr>
          <w:i/>
        </w:rPr>
        <w:t xml:space="preserve"> </w:t>
      </w:r>
      <w:r w:rsidRPr="002E194B">
        <w:t xml:space="preserve">apply in relation to a period beginning after </w:t>
      </w:r>
      <w:r w:rsidR="00432A36" w:rsidRPr="002E194B">
        <w:t>30 June</w:t>
      </w:r>
      <w:r w:rsidRPr="002E194B">
        <w:t xml:space="preserve"> 2022.</w:t>
      </w:r>
    </w:p>
    <w:p w14:paraId="12BCD868" w14:textId="362B42B2" w:rsidR="000E5CB9" w:rsidRPr="002E194B" w:rsidRDefault="000E5CB9" w:rsidP="000E5CB9">
      <w:pPr>
        <w:pStyle w:val="subsection"/>
      </w:pPr>
      <w:r w:rsidRPr="002E194B">
        <w:tab/>
        <w:t>(4)</w:t>
      </w:r>
      <w:r w:rsidRPr="002E194B">
        <w:tab/>
        <w:t xml:space="preserve">Section 72C, as inserted by the </w:t>
      </w:r>
      <w:r w:rsidRPr="002E194B">
        <w:rPr>
          <w:i/>
        </w:rPr>
        <w:t xml:space="preserve">National Greenhouse and Energy Reporting (Safeguard Mechanism) Amendment (Reforms) </w:t>
      </w:r>
      <w:r w:rsidR="00432A36" w:rsidRPr="002E194B">
        <w:rPr>
          <w:i/>
        </w:rPr>
        <w:t>Rules 2</w:t>
      </w:r>
      <w:r w:rsidRPr="002E194B">
        <w:rPr>
          <w:i/>
        </w:rPr>
        <w:t>023</w:t>
      </w:r>
      <w:r w:rsidRPr="002E194B">
        <w:t xml:space="preserve">, applies, on and after </w:t>
      </w:r>
      <w:r w:rsidR="00432A36" w:rsidRPr="002E194B">
        <w:t>1 July</w:t>
      </w:r>
      <w:r w:rsidRPr="002E194B">
        <w:t xml:space="preserve"> 2023, in relation to a period beginning before, on or after that day.</w:t>
      </w:r>
    </w:p>
    <w:p w14:paraId="71C6C1B4" w14:textId="77777777" w:rsidR="000E5CB9" w:rsidRPr="002E194B" w:rsidRDefault="000E5CB9" w:rsidP="000E5CB9">
      <w:pPr>
        <w:pStyle w:val="ActHead5"/>
      </w:pPr>
      <w:bookmarkStart w:id="149" w:name="_Toc152248891"/>
      <w:r w:rsidRPr="002E194B">
        <w:rPr>
          <w:rStyle w:val="CharSectno"/>
        </w:rPr>
        <w:t>88</w:t>
      </w:r>
      <w:r w:rsidRPr="002E194B">
        <w:t xml:space="preserve">  Saving provisions</w:t>
      </w:r>
      <w:bookmarkEnd w:id="149"/>
    </w:p>
    <w:p w14:paraId="710211DF" w14:textId="087E8FAA" w:rsidR="000E5CB9" w:rsidRPr="002E194B" w:rsidRDefault="000E5CB9" w:rsidP="000E5CB9">
      <w:pPr>
        <w:pStyle w:val="subsection"/>
      </w:pPr>
      <w:r w:rsidRPr="002E194B">
        <w:tab/>
        <w:t>(1)</w:t>
      </w:r>
      <w:r w:rsidRPr="002E194B">
        <w:tab/>
        <w:t xml:space="preserve">Despite the repeal of </w:t>
      </w:r>
      <w:r w:rsidR="00432A36" w:rsidRPr="002E194B">
        <w:t>Part 3</w:t>
      </w:r>
      <w:r w:rsidRPr="002E194B">
        <w:t xml:space="preserve"> of this instrument by the </w:t>
      </w:r>
      <w:r w:rsidRPr="002E194B">
        <w:rPr>
          <w:i/>
        </w:rPr>
        <w:t xml:space="preserve">National Greenhouse and Energy Reporting (Safeguard Mechanism) Amendment (Reforms) </w:t>
      </w:r>
      <w:r w:rsidR="00432A36" w:rsidRPr="002E194B">
        <w:rPr>
          <w:i/>
        </w:rPr>
        <w:t>Rules 2</w:t>
      </w:r>
      <w:r w:rsidRPr="002E194B">
        <w:rPr>
          <w:i/>
        </w:rPr>
        <w:t>023</w:t>
      </w:r>
      <w:r w:rsidRPr="002E194B">
        <w:t xml:space="preserve">, that Part, as in force immediately before </w:t>
      </w:r>
      <w:r w:rsidR="00432A36" w:rsidRPr="002E194B">
        <w:t>1 July</w:t>
      </w:r>
      <w:r w:rsidRPr="002E194B">
        <w:t xml:space="preserve"> 2023, continues to apply, on and after that day, in relation to the ascertainment of the baseline emissions number for a facility for a financial year that ends on or before </w:t>
      </w:r>
      <w:r w:rsidR="00432A36" w:rsidRPr="002E194B">
        <w:t>30 June</w:t>
      </w:r>
      <w:r w:rsidRPr="002E194B">
        <w:t xml:space="preserve"> 2023.</w:t>
      </w:r>
    </w:p>
    <w:p w14:paraId="77747F09" w14:textId="1463970C" w:rsidR="000E5CB9" w:rsidRPr="002E194B" w:rsidRDefault="000E5CB9" w:rsidP="000E5CB9">
      <w:pPr>
        <w:pStyle w:val="subsection"/>
      </w:pPr>
      <w:r w:rsidRPr="002E194B">
        <w:tab/>
        <w:t>(2)</w:t>
      </w:r>
      <w:r w:rsidRPr="002E194B">
        <w:tab/>
        <w:t xml:space="preserve">However, for the ascertainment of the baseline emissions number for a facility for the financial year beginning on </w:t>
      </w:r>
      <w:r w:rsidR="00432A36" w:rsidRPr="002E194B">
        <w:t>1 July</w:t>
      </w:r>
      <w:r w:rsidRPr="002E194B">
        <w:t xml:space="preserve"> 2022, </w:t>
      </w:r>
      <w:r w:rsidR="00432A36" w:rsidRPr="002E194B">
        <w:t>Part 3</w:t>
      </w:r>
      <w:r w:rsidRPr="002E194B">
        <w:t xml:space="preserve">, as continued in force under </w:t>
      </w:r>
      <w:r w:rsidR="00432A36" w:rsidRPr="002E194B">
        <w:t>subsection (</w:t>
      </w:r>
      <w:r w:rsidRPr="002E194B">
        <w:t>1), applies as if the following were omitted:</w:t>
      </w:r>
    </w:p>
    <w:p w14:paraId="4B3A732E" w14:textId="676AC198" w:rsidR="000E5CB9" w:rsidRPr="002E194B" w:rsidRDefault="000E5CB9" w:rsidP="000E5CB9">
      <w:pPr>
        <w:pStyle w:val="paragraph"/>
      </w:pPr>
      <w:r w:rsidRPr="002E194B">
        <w:tab/>
        <w:t>(a)</w:t>
      </w:r>
      <w:r w:rsidRPr="002E194B">
        <w:tab/>
      </w:r>
      <w:r w:rsidR="00432A36" w:rsidRPr="002E194B">
        <w:t>subsection 2</w:t>
      </w:r>
      <w:r w:rsidRPr="002E194B">
        <w:t>6A(6) (criteria for a transitional calculated baseline);</w:t>
      </w:r>
    </w:p>
    <w:p w14:paraId="1C618FBE" w14:textId="53B3C6D6" w:rsidR="000E5CB9" w:rsidRPr="002E194B" w:rsidRDefault="000E5CB9" w:rsidP="000E5CB9">
      <w:pPr>
        <w:pStyle w:val="paragraph"/>
      </w:pPr>
      <w:r w:rsidRPr="002E194B">
        <w:tab/>
        <w:t>(b)</w:t>
      </w:r>
      <w:r w:rsidRPr="002E194B">
        <w:tab/>
      </w:r>
      <w:r w:rsidR="00432A36" w:rsidRPr="002E194B">
        <w:t>subparagraphs 4</w:t>
      </w:r>
      <w:r w:rsidRPr="002E194B">
        <w:t>0(1)(ab)(i) and (ii) (criteria for a production</w:t>
      </w:r>
      <w:r w:rsidR="002E194B">
        <w:noBreakHyphen/>
      </w:r>
      <w:r w:rsidRPr="002E194B">
        <w:t>adjusted baseline determination);</w:t>
      </w:r>
    </w:p>
    <w:p w14:paraId="65D4324E" w14:textId="50BC3A06" w:rsidR="000E5CB9" w:rsidRPr="002E194B" w:rsidRDefault="000E5CB9" w:rsidP="000E5CB9">
      <w:pPr>
        <w:pStyle w:val="paragraph"/>
      </w:pPr>
      <w:r w:rsidRPr="002E194B">
        <w:tab/>
        <w:t>(c)</w:t>
      </w:r>
      <w:r w:rsidRPr="002E194B">
        <w:tab/>
        <w:t>paragraph 40(1)(b) (criteria for a production</w:t>
      </w:r>
      <w:r w:rsidR="002E194B">
        <w:noBreakHyphen/>
      </w:r>
      <w:r w:rsidRPr="002E194B">
        <w:t>adjusted baseline determination).</w:t>
      </w:r>
    </w:p>
    <w:p w14:paraId="189AC2B7" w14:textId="7F404BFF" w:rsidR="000E5CB9" w:rsidRPr="002E194B" w:rsidRDefault="000E5CB9" w:rsidP="000E5CB9">
      <w:pPr>
        <w:pStyle w:val="subsection"/>
      </w:pPr>
      <w:r w:rsidRPr="002E194B">
        <w:tab/>
        <w:t>(3)</w:t>
      </w:r>
      <w:r w:rsidRPr="002E194B">
        <w:tab/>
        <w:t xml:space="preserve">Despite the repeal of </w:t>
      </w:r>
      <w:r w:rsidR="00432A36" w:rsidRPr="002E194B">
        <w:t>Part 3</w:t>
      </w:r>
      <w:r w:rsidRPr="002E194B">
        <w:t xml:space="preserve"> of this instrument by the </w:t>
      </w:r>
      <w:r w:rsidRPr="002E194B">
        <w:rPr>
          <w:i/>
        </w:rPr>
        <w:t xml:space="preserve">National Greenhouse and Energy Reporting (Safeguard Mechanism) Amendment (Reforms) </w:t>
      </w:r>
      <w:r w:rsidR="00432A36" w:rsidRPr="002E194B">
        <w:rPr>
          <w:i/>
        </w:rPr>
        <w:t>Rules 2</w:t>
      </w:r>
      <w:r w:rsidRPr="002E194B">
        <w:rPr>
          <w:i/>
        </w:rPr>
        <w:t>023</w:t>
      </w:r>
      <w:r w:rsidRPr="002E194B">
        <w:t xml:space="preserve">, a determination made under that Part that is in force immediately before </w:t>
      </w:r>
      <w:r w:rsidR="00432A36" w:rsidRPr="002E194B">
        <w:t>1 July</w:t>
      </w:r>
      <w:r w:rsidRPr="002E194B">
        <w:t xml:space="preserve"> 2023 continues to apply, on and after that day, in relation to the ascertainment of the baseline emissions number for a facility for a financial year that ends on or before </w:t>
      </w:r>
      <w:r w:rsidR="00432A36" w:rsidRPr="002E194B">
        <w:t>30 June</w:t>
      </w:r>
      <w:r w:rsidRPr="002E194B">
        <w:t xml:space="preserve"> 2023.</w:t>
      </w:r>
    </w:p>
    <w:p w14:paraId="042C9AEF" w14:textId="1C21C4BB" w:rsidR="000E5CB9" w:rsidRPr="002E194B" w:rsidRDefault="000E5CB9" w:rsidP="000E5CB9">
      <w:pPr>
        <w:pStyle w:val="ActHead5"/>
      </w:pPr>
      <w:bookmarkStart w:id="150" w:name="_Toc152248892"/>
      <w:r w:rsidRPr="002E194B">
        <w:rPr>
          <w:rStyle w:val="CharSectno"/>
        </w:rPr>
        <w:t>89</w:t>
      </w:r>
      <w:r w:rsidRPr="002E194B">
        <w:t xml:space="preserve">  Updated end date for declared multi</w:t>
      </w:r>
      <w:r w:rsidR="002E194B">
        <w:noBreakHyphen/>
      </w:r>
      <w:r w:rsidRPr="002E194B">
        <w:t xml:space="preserve">year periods ending after </w:t>
      </w:r>
      <w:r w:rsidR="00432A36" w:rsidRPr="002E194B">
        <w:t>30 June</w:t>
      </w:r>
      <w:r w:rsidRPr="002E194B">
        <w:t xml:space="preserve"> 2024</w:t>
      </w:r>
      <w:bookmarkEnd w:id="150"/>
    </w:p>
    <w:p w14:paraId="3E407BFF" w14:textId="3FB63ED7" w:rsidR="000E5CB9" w:rsidRPr="002E194B" w:rsidRDefault="000E5CB9" w:rsidP="000E5CB9">
      <w:pPr>
        <w:pStyle w:val="subsection"/>
      </w:pPr>
      <w:r w:rsidRPr="002E194B">
        <w:tab/>
        <w:t>(1)</w:t>
      </w:r>
      <w:r w:rsidRPr="002E194B">
        <w:tab/>
        <w:t>This section applies to a declared multi</w:t>
      </w:r>
      <w:r w:rsidR="002E194B">
        <w:noBreakHyphen/>
      </w:r>
      <w:r w:rsidRPr="002E194B">
        <w:t>year period in a multi</w:t>
      </w:r>
      <w:r w:rsidR="002E194B">
        <w:noBreakHyphen/>
      </w:r>
      <w:r w:rsidRPr="002E194B">
        <w:t>year period declaration in force immediately before this section commences.</w:t>
      </w:r>
    </w:p>
    <w:p w14:paraId="4AE1AFD1" w14:textId="7D94405C" w:rsidR="000E5CB9" w:rsidRPr="002E194B" w:rsidRDefault="000E5CB9" w:rsidP="000E5CB9">
      <w:pPr>
        <w:pStyle w:val="subsection"/>
      </w:pPr>
      <w:r w:rsidRPr="002E194B">
        <w:tab/>
        <w:t>(2)</w:t>
      </w:r>
      <w:r w:rsidRPr="002E194B">
        <w:tab/>
        <w:t>If the end date of the declared multi</w:t>
      </w:r>
      <w:r w:rsidR="002E194B">
        <w:noBreakHyphen/>
      </w:r>
      <w:r w:rsidRPr="002E194B">
        <w:t xml:space="preserve">year period is a date later than </w:t>
      </w:r>
      <w:r w:rsidR="00432A36" w:rsidRPr="002E194B">
        <w:t>30 June</w:t>
      </w:r>
      <w:r w:rsidRPr="002E194B">
        <w:t xml:space="preserve"> 2024, the end date is taken to be </w:t>
      </w:r>
      <w:r w:rsidR="00432A36" w:rsidRPr="002E194B">
        <w:t>30 June</w:t>
      </w:r>
      <w:r w:rsidRPr="002E194B">
        <w:t xml:space="preserve"> 2024.</w:t>
      </w:r>
    </w:p>
    <w:p w14:paraId="4F22B805" w14:textId="3AE60AAA" w:rsidR="000E5CB9" w:rsidRPr="002E194B" w:rsidRDefault="000E5CB9" w:rsidP="000E5CB9">
      <w:pPr>
        <w:pStyle w:val="ActHead5"/>
      </w:pPr>
      <w:bookmarkStart w:id="151" w:name="_Toc152248893"/>
      <w:r w:rsidRPr="002E194B">
        <w:rPr>
          <w:rStyle w:val="CharSectno"/>
        </w:rPr>
        <w:t>90</w:t>
      </w:r>
      <w:r w:rsidRPr="002E194B">
        <w:t xml:space="preserve">  Regulator must not extend multi</w:t>
      </w:r>
      <w:r w:rsidR="002E194B">
        <w:noBreakHyphen/>
      </w:r>
      <w:r w:rsidRPr="002E194B">
        <w:t xml:space="preserve">year period declaration in force before </w:t>
      </w:r>
      <w:r w:rsidR="00432A36" w:rsidRPr="002E194B">
        <w:t>1 July</w:t>
      </w:r>
      <w:r w:rsidRPr="002E194B">
        <w:t xml:space="preserve"> 2023</w:t>
      </w:r>
      <w:bookmarkEnd w:id="151"/>
    </w:p>
    <w:p w14:paraId="01FA8285" w14:textId="664D7199" w:rsidR="000E5CB9" w:rsidRPr="002E194B" w:rsidRDefault="000E5CB9" w:rsidP="000E5CB9">
      <w:pPr>
        <w:pStyle w:val="subsection"/>
      </w:pPr>
      <w:r w:rsidRPr="002E194B">
        <w:tab/>
        <w:t>(1)</w:t>
      </w:r>
      <w:r w:rsidRPr="002E194B">
        <w:tab/>
        <w:t>This section applies in relation to a declared multi</w:t>
      </w:r>
      <w:r w:rsidR="002E194B">
        <w:noBreakHyphen/>
      </w:r>
      <w:r w:rsidRPr="002E194B">
        <w:t>year period in a multi</w:t>
      </w:r>
      <w:r w:rsidR="002E194B">
        <w:noBreakHyphen/>
      </w:r>
      <w:r w:rsidRPr="002E194B">
        <w:t>year period declaration in force immediately before this section commences.</w:t>
      </w:r>
    </w:p>
    <w:p w14:paraId="026DCE9C" w14:textId="196770CA" w:rsidR="000E5CB9" w:rsidRPr="002E194B" w:rsidRDefault="000E5CB9" w:rsidP="000E5CB9">
      <w:pPr>
        <w:pStyle w:val="subsection"/>
      </w:pPr>
      <w:r w:rsidRPr="002E194B">
        <w:tab/>
        <w:t>(2)</w:t>
      </w:r>
      <w:r w:rsidRPr="002E194B">
        <w:tab/>
        <w:t xml:space="preserve">Despite </w:t>
      </w:r>
      <w:r w:rsidR="00432A36" w:rsidRPr="002E194B">
        <w:t>subsection 6</w:t>
      </w:r>
      <w:r w:rsidRPr="002E194B">
        <w:t>8(3), the Regulator must not extend the length of the declared multi</w:t>
      </w:r>
      <w:r w:rsidR="002E194B">
        <w:noBreakHyphen/>
      </w:r>
      <w:r w:rsidRPr="002E194B">
        <w:t>year period.</w:t>
      </w:r>
    </w:p>
    <w:p w14:paraId="1232F295" w14:textId="77777777" w:rsidR="00203592" w:rsidRPr="002E194B" w:rsidRDefault="00203592" w:rsidP="00203592">
      <w:pPr>
        <w:shd w:val="clear" w:color="auto" w:fill="FFFFFF"/>
        <w:spacing w:before="240" w:line="240" w:lineRule="auto"/>
        <w:ind w:left="1134" w:hanging="1134"/>
        <w:rPr>
          <w:rFonts w:eastAsia="Times New Roman"/>
          <w:b/>
          <w:bCs/>
          <w:sz w:val="28"/>
          <w:szCs w:val="28"/>
          <w:lang w:eastAsia="en-AU"/>
        </w:rPr>
      </w:pPr>
      <w:bookmarkStart w:id="152" w:name="_Hlk149806477"/>
      <w:r w:rsidRPr="002E194B">
        <w:rPr>
          <w:rFonts w:eastAsia="Times New Roman"/>
          <w:b/>
          <w:bCs/>
          <w:sz w:val="28"/>
          <w:szCs w:val="28"/>
          <w:lang w:eastAsia="en-AU"/>
        </w:rPr>
        <w:t xml:space="preserve">Division 6—Application, saving and transitional provisions relating to the </w:t>
      </w:r>
      <w:r w:rsidRPr="002E194B">
        <w:rPr>
          <w:rFonts w:eastAsia="Times New Roman"/>
          <w:b/>
          <w:bCs/>
          <w:i/>
          <w:sz w:val="28"/>
          <w:szCs w:val="28"/>
          <w:lang w:eastAsia="en-AU"/>
        </w:rPr>
        <w:t>National Greenhouse and Energy Reporting (Safeguard Mechanism) Amendment (Production Variables Update) Rules 2023</w:t>
      </w:r>
    </w:p>
    <w:p w14:paraId="4790EE4F" w14:textId="7507B057" w:rsidR="00203592" w:rsidRPr="002E194B" w:rsidRDefault="00203592" w:rsidP="00203592">
      <w:pPr>
        <w:shd w:val="clear" w:color="auto" w:fill="FFFFFF"/>
        <w:spacing w:before="280" w:line="240" w:lineRule="auto"/>
        <w:ind w:left="1134" w:hanging="1134"/>
        <w:rPr>
          <w:rFonts w:eastAsia="Times New Roman"/>
          <w:b/>
          <w:bCs/>
          <w:sz w:val="24"/>
          <w:szCs w:val="24"/>
          <w:lang w:eastAsia="en-AU"/>
        </w:rPr>
      </w:pPr>
      <w:r w:rsidRPr="002E194B">
        <w:rPr>
          <w:rFonts w:eastAsia="Times New Roman"/>
          <w:b/>
          <w:bCs/>
          <w:sz w:val="24"/>
          <w:szCs w:val="24"/>
          <w:lang w:eastAsia="en-AU"/>
        </w:rPr>
        <w:t>91</w:t>
      </w:r>
      <w:r w:rsidR="00BB50DF">
        <w:rPr>
          <w:rFonts w:eastAsia="Times New Roman"/>
          <w:b/>
          <w:bCs/>
          <w:sz w:val="24"/>
          <w:szCs w:val="24"/>
          <w:lang w:eastAsia="en-AU"/>
        </w:rPr>
        <w:t xml:space="preserve"> </w:t>
      </w:r>
      <w:r w:rsidRPr="002E194B">
        <w:rPr>
          <w:rFonts w:eastAsia="Times New Roman"/>
          <w:b/>
          <w:bCs/>
          <w:sz w:val="24"/>
          <w:szCs w:val="24"/>
          <w:lang w:eastAsia="en-AU"/>
        </w:rPr>
        <w:t xml:space="preserve"> Application and transitional provisions</w:t>
      </w:r>
    </w:p>
    <w:p w14:paraId="1E131EAC" w14:textId="7E5B9654" w:rsidR="00203592" w:rsidRPr="007C7F26" w:rsidRDefault="00203592" w:rsidP="0023332A">
      <w:pPr>
        <w:pStyle w:val="subsection"/>
        <w:rPr>
          <w:i/>
          <w:iCs/>
          <w:strike/>
          <w:shd w:val="clear" w:color="auto" w:fill="FFFFFF"/>
        </w:rPr>
      </w:pPr>
      <w:r w:rsidRPr="007C7F26">
        <w:rPr>
          <w:strike/>
        </w:rPr>
        <w:tab/>
      </w:r>
      <w:r w:rsidR="00A37E50" w:rsidRPr="007C7F26">
        <w:rPr>
          <w:strike/>
          <w:color w:val="4F81BD" w:themeColor="accent1"/>
        </w:rPr>
        <w:t>(1)</w:t>
      </w:r>
      <w:r w:rsidR="00A37E50" w:rsidRPr="007C7F26">
        <w:rPr>
          <w:strike/>
          <w:color w:val="4F81BD" w:themeColor="accent1"/>
        </w:rPr>
        <w:tab/>
      </w:r>
      <w:r w:rsidRPr="007C7F26">
        <w:rPr>
          <w:strike/>
          <w:color w:val="4F81BD" w:themeColor="accent1"/>
          <w:shd w:val="clear" w:color="auto" w:fill="FFFFFF"/>
        </w:rPr>
        <w:t>If a default emissions intensity is being used in relation to a baseline emissions number for the financial year beginning on 1 July 2023, the default emissions intensity is to be determined as the value in force immediately after the commencement of Schedule 1 to the </w:t>
      </w:r>
      <w:r w:rsidRPr="007C7F26">
        <w:rPr>
          <w:i/>
          <w:iCs/>
          <w:strike/>
          <w:color w:val="4F81BD" w:themeColor="accent1"/>
          <w:shd w:val="clear" w:color="auto" w:fill="FFFFFF"/>
        </w:rPr>
        <w:t>National Greenhouse and Energy Reporting (Safeguard Mechanism) Amendment (Production Variables Update) Rules 2023.</w:t>
      </w:r>
    </w:p>
    <w:p w14:paraId="4E6642B5" w14:textId="3E83036D" w:rsidR="00203592" w:rsidRPr="002E194B" w:rsidRDefault="0039782F" w:rsidP="00CF5E23">
      <w:pPr>
        <w:pStyle w:val="subsection"/>
      </w:pPr>
      <w:bookmarkStart w:id="153" w:name="_Hlk140230967"/>
      <w:r w:rsidRPr="002E194B">
        <w:tab/>
        <w:t>(2)</w:t>
      </w:r>
      <w:r w:rsidRPr="002E194B">
        <w:tab/>
      </w:r>
      <w:r w:rsidR="00203592" w:rsidRPr="002E194B">
        <w:t>For subsection 20(6), if the transitional production variable for the facility is specified in column 1 of an item of the following table, the facility</w:t>
      </w:r>
      <w:r w:rsidR="002E194B">
        <w:noBreakHyphen/>
      </w:r>
      <w:r w:rsidR="00203592" w:rsidRPr="002E194B">
        <w:t>specific emissions intensity number is taken to be the number specified in column 2 of that item.</w:t>
      </w:r>
    </w:p>
    <w:p w14:paraId="34C3D692" w14:textId="77777777" w:rsidR="0039782F" w:rsidRPr="002E194B" w:rsidRDefault="0039782F" w:rsidP="0023332A">
      <w:pPr>
        <w:pStyle w:val="Tabletext"/>
      </w:pPr>
    </w:p>
    <w:tbl>
      <w:tblPr>
        <w:tblW w:w="8222" w:type="dxa"/>
        <w:tblInd w:w="142" w:type="dxa"/>
        <w:shd w:val="clear" w:color="auto" w:fill="FFFFFF"/>
        <w:tblCellMar>
          <w:left w:w="0" w:type="dxa"/>
          <w:right w:w="0" w:type="dxa"/>
        </w:tblCellMar>
        <w:tblLook w:val="04A0" w:firstRow="1" w:lastRow="0" w:firstColumn="1" w:lastColumn="0" w:noHBand="0" w:noVBand="1"/>
      </w:tblPr>
      <w:tblGrid>
        <w:gridCol w:w="616"/>
        <w:gridCol w:w="3641"/>
        <w:gridCol w:w="3965"/>
      </w:tblGrid>
      <w:tr w:rsidR="00203592" w:rsidRPr="002E194B" w14:paraId="50A13824" w14:textId="77777777" w:rsidTr="00360A1B">
        <w:trPr>
          <w:tblHeader/>
        </w:trPr>
        <w:tc>
          <w:tcPr>
            <w:tcW w:w="616"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4419E701" w14:textId="77777777" w:rsidR="00203592" w:rsidRPr="002E194B" w:rsidRDefault="00203592" w:rsidP="0023332A">
            <w:pPr>
              <w:keepNext/>
              <w:spacing w:before="60" w:line="240" w:lineRule="atLeast"/>
              <w:rPr>
                <w:rFonts w:eastAsia="Times New Roman"/>
                <w:b/>
                <w:bCs/>
                <w:sz w:val="20"/>
                <w:lang w:eastAsia="en-AU"/>
              </w:rPr>
            </w:pPr>
            <w:r w:rsidRPr="002E194B">
              <w:rPr>
                <w:rFonts w:eastAsia="Times New Roman"/>
                <w:b/>
                <w:bCs/>
                <w:sz w:val="20"/>
                <w:lang w:eastAsia="en-AU"/>
              </w:rPr>
              <w:t> </w:t>
            </w:r>
          </w:p>
          <w:p w14:paraId="30BFF59E" w14:textId="77777777" w:rsidR="00203592" w:rsidRPr="002E194B" w:rsidRDefault="00203592" w:rsidP="0023332A">
            <w:pPr>
              <w:keepNext/>
              <w:spacing w:before="60" w:line="240" w:lineRule="atLeast"/>
              <w:rPr>
                <w:rFonts w:eastAsia="Times New Roman"/>
                <w:b/>
                <w:bCs/>
                <w:sz w:val="20"/>
                <w:lang w:eastAsia="en-AU"/>
              </w:rPr>
            </w:pPr>
            <w:r w:rsidRPr="002E194B">
              <w:rPr>
                <w:rFonts w:eastAsia="Times New Roman"/>
                <w:b/>
                <w:bCs/>
                <w:sz w:val="20"/>
                <w:lang w:eastAsia="en-AU"/>
              </w:rPr>
              <w:t>Item</w:t>
            </w:r>
          </w:p>
        </w:tc>
        <w:tc>
          <w:tcPr>
            <w:tcW w:w="3641"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4F3E8996" w14:textId="77777777" w:rsidR="00203592" w:rsidRPr="002E194B" w:rsidRDefault="00203592" w:rsidP="0023332A">
            <w:pPr>
              <w:keepNext/>
              <w:spacing w:before="60" w:line="240" w:lineRule="atLeast"/>
              <w:rPr>
                <w:rFonts w:eastAsia="Times New Roman"/>
                <w:b/>
                <w:bCs/>
                <w:sz w:val="20"/>
                <w:lang w:eastAsia="en-AU"/>
              </w:rPr>
            </w:pPr>
            <w:r w:rsidRPr="002E194B">
              <w:rPr>
                <w:rFonts w:eastAsia="Times New Roman"/>
                <w:b/>
                <w:bCs/>
                <w:sz w:val="20"/>
                <w:lang w:eastAsia="en-AU"/>
              </w:rPr>
              <w:t>Column 1</w:t>
            </w:r>
          </w:p>
          <w:p w14:paraId="2D311B81" w14:textId="77777777" w:rsidR="00203592" w:rsidRPr="002E194B" w:rsidRDefault="00203592" w:rsidP="0023332A">
            <w:pPr>
              <w:keepNext/>
              <w:spacing w:before="60" w:line="240" w:lineRule="atLeast"/>
              <w:rPr>
                <w:rFonts w:eastAsia="Times New Roman"/>
                <w:b/>
                <w:bCs/>
                <w:sz w:val="20"/>
                <w:lang w:eastAsia="en-AU"/>
              </w:rPr>
            </w:pPr>
            <w:r w:rsidRPr="002E194B">
              <w:rPr>
                <w:rFonts w:eastAsia="Times New Roman"/>
                <w:b/>
                <w:bCs/>
                <w:sz w:val="20"/>
                <w:lang w:eastAsia="en-AU"/>
              </w:rPr>
              <w:t>Transitional production variable</w:t>
            </w:r>
          </w:p>
        </w:tc>
        <w:tc>
          <w:tcPr>
            <w:tcW w:w="3965"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4FF8FFCD" w14:textId="77777777" w:rsidR="00203592" w:rsidRPr="002E194B" w:rsidRDefault="00203592" w:rsidP="0023332A">
            <w:pPr>
              <w:keepNext/>
              <w:spacing w:before="60" w:line="240" w:lineRule="atLeast"/>
              <w:rPr>
                <w:rFonts w:eastAsia="Times New Roman"/>
                <w:b/>
                <w:bCs/>
                <w:sz w:val="20"/>
                <w:lang w:eastAsia="en-AU"/>
              </w:rPr>
            </w:pPr>
            <w:r w:rsidRPr="002E194B">
              <w:rPr>
                <w:rFonts w:eastAsia="Times New Roman"/>
                <w:b/>
                <w:bCs/>
                <w:sz w:val="20"/>
                <w:lang w:eastAsia="en-AU"/>
              </w:rPr>
              <w:t>Column 2</w:t>
            </w:r>
          </w:p>
          <w:p w14:paraId="1E7A3072" w14:textId="52B24049" w:rsidR="00203592" w:rsidRPr="002E194B" w:rsidRDefault="00203592" w:rsidP="0023332A">
            <w:pPr>
              <w:keepNext/>
              <w:spacing w:before="60" w:line="240" w:lineRule="atLeast"/>
              <w:rPr>
                <w:rFonts w:eastAsia="Times New Roman"/>
                <w:b/>
                <w:bCs/>
                <w:sz w:val="20"/>
                <w:lang w:eastAsia="en-AU"/>
              </w:rPr>
            </w:pPr>
            <w:r w:rsidRPr="002E194B">
              <w:rPr>
                <w:rFonts w:eastAsia="Times New Roman"/>
                <w:b/>
                <w:bCs/>
                <w:sz w:val="20"/>
                <w:lang w:eastAsia="en-AU"/>
              </w:rPr>
              <w:t>Facility</w:t>
            </w:r>
            <w:r w:rsidR="002E194B">
              <w:rPr>
                <w:rFonts w:eastAsia="Times New Roman"/>
                <w:b/>
                <w:bCs/>
                <w:sz w:val="20"/>
                <w:lang w:eastAsia="en-AU"/>
              </w:rPr>
              <w:noBreakHyphen/>
            </w:r>
            <w:r w:rsidRPr="002E194B">
              <w:rPr>
                <w:rFonts w:eastAsia="Times New Roman"/>
                <w:b/>
                <w:bCs/>
                <w:sz w:val="20"/>
                <w:lang w:eastAsia="en-AU"/>
              </w:rPr>
              <w:t>specific emissions intensity number</w:t>
            </w:r>
          </w:p>
        </w:tc>
      </w:tr>
      <w:tr w:rsidR="00203592" w:rsidRPr="002E194B" w14:paraId="7E0F1325" w14:textId="77777777" w:rsidTr="00360A1B">
        <w:tc>
          <w:tcPr>
            <w:tcW w:w="616"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3F395CB" w14:textId="77777777" w:rsidR="00203592" w:rsidRPr="002E194B" w:rsidRDefault="00203592" w:rsidP="00360A1B">
            <w:pPr>
              <w:spacing w:before="60" w:line="240" w:lineRule="atLeast"/>
              <w:rPr>
                <w:rFonts w:eastAsia="Times New Roman"/>
                <w:sz w:val="20"/>
                <w:lang w:eastAsia="en-AU"/>
              </w:rPr>
            </w:pPr>
            <w:r w:rsidRPr="002E194B">
              <w:rPr>
                <w:rFonts w:eastAsia="Times New Roman"/>
                <w:sz w:val="20"/>
                <w:lang w:eastAsia="en-AU"/>
              </w:rPr>
              <w:t>1</w:t>
            </w:r>
          </w:p>
        </w:tc>
        <w:tc>
          <w:tcPr>
            <w:tcW w:w="3641"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2C668FC" w14:textId="5EAC1100" w:rsidR="00203592" w:rsidRPr="002E194B" w:rsidRDefault="00203592" w:rsidP="00360A1B">
            <w:pPr>
              <w:spacing w:before="60" w:line="240" w:lineRule="atLeast"/>
              <w:rPr>
                <w:rFonts w:eastAsia="Times New Roman"/>
                <w:sz w:val="20"/>
                <w:lang w:eastAsia="en-AU"/>
              </w:rPr>
            </w:pPr>
            <w:r w:rsidRPr="002E194B">
              <w:rPr>
                <w:rFonts w:eastAsia="Times New Roman"/>
                <w:sz w:val="20"/>
                <w:lang w:eastAsia="en-AU"/>
              </w:rPr>
              <w:t>Run</w:t>
            </w:r>
            <w:r w:rsidR="002E194B">
              <w:rPr>
                <w:rFonts w:eastAsia="Times New Roman"/>
                <w:sz w:val="20"/>
                <w:lang w:eastAsia="en-AU"/>
              </w:rPr>
              <w:noBreakHyphen/>
            </w:r>
            <w:r w:rsidRPr="002E194B">
              <w:rPr>
                <w:rFonts w:eastAsia="Times New Roman"/>
                <w:sz w:val="20"/>
                <w:lang w:eastAsia="en-AU"/>
              </w:rPr>
              <w:t>of</w:t>
            </w:r>
            <w:r w:rsidR="002E194B">
              <w:rPr>
                <w:rFonts w:eastAsia="Times New Roman"/>
                <w:sz w:val="20"/>
                <w:lang w:eastAsia="en-AU"/>
              </w:rPr>
              <w:noBreakHyphen/>
            </w:r>
            <w:r w:rsidRPr="002E194B">
              <w:rPr>
                <w:rFonts w:eastAsia="Times New Roman"/>
                <w:sz w:val="20"/>
                <w:lang w:eastAsia="en-AU"/>
              </w:rPr>
              <w:t>mine coal</w:t>
            </w:r>
          </w:p>
        </w:tc>
        <w:tc>
          <w:tcPr>
            <w:tcW w:w="3965"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0B65606" w14:textId="702390BF" w:rsidR="00203592" w:rsidRPr="002E194B" w:rsidRDefault="00203592" w:rsidP="00360A1B">
            <w:pPr>
              <w:spacing w:before="60" w:line="240" w:lineRule="atLeast"/>
              <w:rPr>
                <w:rFonts w:eastAsia="Times New Roman"/>
                <w:sz w:val="20"/>
                <w:lang w:eastAsia="en-AU"/>
              </w:rPr>
            </w:pPr>
            <w:r w:rsidRPr="002E194B">
              <w:rPr>
                <w:rFonts w:eastAsia="Times New Roman"/>
                <w:sz w:val="20"/>
                <w:lang w:eastAsia="en-AU"/>
              </w:rPr>
              <w:t>0.0653 t CO</w:t>
            </w:r>
            <w:r w:rsidRPr="002E194B">
              <w:rPr>
                <w:rFonts w:eastAsia="Times New Roman"/>
                <w:sz w:val="20"/>
                <w:vertAlign w:val="subscript"/>
                <w:lang w:eastAsia="en-AU"/>
              </w:rPr>
              <w:t>2</w:t>
            </w:r>
            <w:r w:rsidR="002E194B">
              <w:rPr>
                <w:rFonts w:eastAsia="Times New Roman"/>
                <w:sz w:val="20"/>
                <w:lang w:eastAsia="en-AU"/>
              </w:rPr>
              <w:noBreakHyphen/>
            </w:r>
            <w:r w:rsidRPr="002E194B">
              <w:rPr>
                <w:rFonts w:eastAsia="Times New Roman"/>
                <w:sz w:val="20"/>
                <w:lang w:eastAsia="en-AU"/>
              </w:rPr>
              <w:t>e per tonne of run</w:t>
            </w:r>
            <w:r w:rsidR="002E194B">
              <w:rPr>
                <w:rFonts w:eastAsia="Times New Roman"/>
                <w:sz w:val="20"/>
                <w:lang w:eastAsia="en-AU"/>
              </w:rPr>
              <w:noBreakHyphen/>
            </w:r>
            <w:r w:rsidRPr="002E194B">
              <w:rPr>
                <w:rFonts w:eastAsia="Times New Roman"/>
                <w:sz w:val="20"/>
                <w:lang w:eastAsia="en-AU"/>
              </w:rPr>
              <w:t>of</w:t>
            </w:r>
            <w:r w:rsidR="002E194B">
              <w:rPr>
                <w:rFonts w:eastAsia="Times New Roman"/>
                <w:sz w:val="20"/>
                <w:lang w:eastAsia="en-AU"/>
              </w:rPr>
              <w:noBreakHyphen/>
            </w:r>
            <w:r w:rsidRPr="002E194B">
              <w:rPr>
                <w:rFonts w:eastAsia="Times New Roman"/>
                <w:sz w:val="20"/>
                <w:lang w:eastAsia="en-AU"/>
              </w:rPr>
              <w:t>mine coal</w:t>
            </w:r>
          </w:p>
        </w:tc>
      </w:tr>
      <w:tr w:rsidR="00203592" w:rsidRPr="002E194B" w14:paraId="1B12F1FD" w14:textId="77777777" w:rsidTr="00360A1B">
        <w:tc>
          <w:tcPr>
            <w:tcW w:w="616"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35E7305" w14:textId="77777777" w:rsidR="00203592" w:rsidRPr="002E194B" w:rsidRDefault="00203592" w:rsidP="00360A1B">
            <w:pPr>
              <w:spacing w:before="60" w:line="240" w:lineRule="atLeast"/>
              <w:rPr>
                <w:rFonts w:eastAsia="Times New Roman"/>
                <w:sz w:val="20"/>
                <w:lang w:eastAsia="en-AU"/>
              </w:rPr>
            </w:pPr>
            <w:r w:rsidRPr="002E194B">
              <w:rPr>
                <w:rFonts w:eastAsia="Times New Roman"/>
                <w:sz w:val="20"/>
                <w:lang w:eastAsia="en-AU"/>
              </w:rPr>
              <w:t>2</w:t>
            </w:r>
          </w:p>
        </w:tc>
        <w:tc>
          <w:tcPr>
            <w:tcW w:w="3641" w:type="dxa"/>
            <w:tcBorders>
              <w:top w:val="nil"/>
              <w:left w:val="nil"/>
              <w:bottom w:val="single" w:sz="8" w:space="0" w:color="auto"/>
              <w:right w:val="nil"/>
            </w:tcBorders>
            <w:shd w:val="clear" w:color="auto" w:fill="FFFFFF"/>
            <w:tcMar>
              <w:top w:w="0" w:type="dxa"/>
              <w:left w:w="108" w:type="dxa"/>
              <w:bottom w:w="0" w:type="dxa"/>
              <w:right w:w="108" w:type="dxa"/>
            </w:tcMar>
          </w:tcPr>
          <w:p w14:paraId="796F54F7" w14:textId="77777777" w:rsidR="00203592" w:rsidRPr="002E194B" w:rsidRDefault="00203592" w:rsidP="00360A1B">
            <w:pPr>
              <w:spacing w:before="60" w:line="240" w:lineRule="atLeast"/>
              <w:rPr>
                <w:rFonts w:eastAsia="Times New Roman"/>
                <w:sz w:val="20"/>
                <w:lang w:eastAsia="en-AU"/>
              </w:rPr>
            </w:pPr>
            <w:r w:rsidRPr="002E194B">
              <w:rPr>
                <w:rFonts w:eastAsia="Times New Roman"/>
                <w:sz w:val="20"/>
                <w:lang w:eastAsia="en-AU"/>
              </w:rPr>
              <w:t>Reservoir carbon dioxide from existing gas fields</w:t>
            </w:r>
          </w:p>
        </w:tc>
        <w:tc>
          <w:tcPr>
            <w:tcW w:w="3965" w:type="dxa"/>
            <w:tcBorders>
              <w:top w:val="nil"/>
              <w:left w:val="nil"/>
              <w:bottom w:val="single" w:sz="8" w:space="0" w:color="auto"/>
              <w:right w:val="nil"/>
            </w:tcBorders>
            <w:shd w:val="clear" w:color="auto" w:fill="FFFFFF"/>
            <w:tcMar>
              <w:top w:w="0" w:type="dxa"/>
              <w:left w:w="108" w:type="dxa"/>
              <w:bottom w:w="0" w:type="dxa"/>
              <w:right w:w="108" w:type="dxa"/>
            </w:tcMar>
          </w:tcPr>
          <w:p w14:paraId="3F1B72E1" w14:textId="640CC61E" w:rsidR="00203592" w:rsidRPr="002E194B" w:rsidRDefault="00203592" w:rsidP="00360A1B">
            <w:pPr>
              <w:spacing w:before="60" w:line="240" w:lineRule="atLeast"/>
              <w:rPr>
                <w:rFonts w:eastAsia="Times New Roman"/>
                <w:sz w:val="20"/>
                <w:lang w:eastAsia="en-AU"/>
              </w:rPr>
            </w:pPr>
            <w:r w:rsidRPr="002E194B">
              <w:rPr>
                <w:rFonts w:eastAsia="Times New Roman"/>
                <w:sz w:val="20"/>
                <w:lang w:eastAsia="en-AU"/>
              </w:rPr>
              <w:t>0.928 t CO</w:t>
            </w:r>
            <w:r w:rsidRPr="002E194B">
              <w:rPr>
                <w:rFonts w:eastAsia="Times New Roman"/>
                <w:sz w:val="20"/>
                <w:vertAlign w:val="subscript"/>
                <w:lang w:eastAsia="en-AU"/>
              </w:rPr>
              <w:t>2</w:t>
            </w:r>
            <w:r w:rsidR="002E194B">
              <w:rPr>
                <w:rFonts w:eastAsia="Times New Roman"/>
                <w:sz w:val="20"/>
                <w:lang w:eastAsia="en-AU"/>
              </w:rPr>
              <w:noBreakHyphen/>
            </w:r>
            <w:r w:rsidRPr="002E194B">
              <w:rPr>
                <w:rFonts w:eastAsia="Times New Roman"/>
                <w:sz w:val="20"/>
                <w:lang w:eastAsia="en-AU"/>
              </w:rPr>
              <w:t>e</w:t>
            </w:r>
            <w:r w:rsidRPr="002E194B" w:rsidDel="009D0508">
              <w:rPr>
                <w:rFonts w:eastAsia="Times New Roman"/>
                <w:sz w:val="20"/>
                <w:lang w:eastAsia="en-AU"/>
              </w:rPr>
              <w:t xml:space="preserve"> </w:t>
            </w:r>
            <w:r w:rsidRPr="002E194B">
              <w:rPr>
                <w:rFonts w:eastAsia="Times New Roman"/>
                <w:sz w:val="20"/>
                <w:lang w:eastAsia="en-AU"/>
              </w:rPr>
              <w:t>per tonne of reservoir carbon dioxide</w:t>
            </w:r>
          </w:p>
        </w:tc>
      </w:tr>
      <w:tr w:rsidR="00203592" w:rsidRPr="002E194B" w14:paraId="2A208F4C" w14:textId="77777777" w:rsidTr="00360A1B">
        <w:tc>
          <w:tcPr>
            <w:tcW w:w="616"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0DA3EFE" w14:textId="77777777" w:rsidR="00203592" w:rsidRPr="002E194B" w:rsidRDefault="00203592" w:rsidP="00360A1B">
            <w:pPr>
              <w:spacing w:before="60" w:line="240" w:lineRule="atLeast"/>
              <w:rPr>
                <w:rFonts w:eastAsia="Times New Roman"/>
                <w:sz w:val="20"/>
                <w:lang w:eastAsia="en-AU"/>
              </w:rPr>
            </w:pPr>
            <w:r w:rsidRPr="002E194B">
              <w:rPr>
                <w:rFonts w:eastAsia="Times New Roman"/>
                <w:sz w:val="20"/>
                <w:lang w:eastAsia="en-AU"/>
              </w:rPr>
              <w:t>3</w:t>
            </w:r>
          </w:p>
        </w:tc>
        <w:tc>
          <w:tcPr>
            <w:tcW w:w="3641" w:type="dxa"/>
            <w:tcBorders>
              <w:top w:val="nil"/>
              <w:left w:val="nil"/>
              <w:bottom w:val="single" w:sz="8" w:space="0" w:color="auto"/>
              <w:right w:val="nil"/>
            </w:tcBorders>
            <w:shd w:val="clear" w:color="auto" w:fill="FFFFFF"/>
            <w:tcMar>
              <w:top w:w="0" w:type="dxa"/>
              <w:left w:w="108" w:type="dxa"/>
              <w:bottom w:w="0" w:type="dxa"/>
              <w:right w:w="108" w:type="dxa"/>
            </w:tcMar>
          </w:tcPr>
          <w:p w14:paraId="0FAF6613" w14:textId="77777777" w:rsidR="00203592" w:rsidRPr="002E194B" w:rsidRDefault="00203592" w:rsidP="00360A1B">
            <w:pPr>
              <w:spacing w:before="60" w:line="240" w:lineRule="atLeast"/>
              <w:rPr>
                <w:rFonts w:eastAsia="Times New Roman"/>
                <w:sz w:val="20"/>
                <w:lang w:eastAsia="en-AU"/>
              </w:rPr>
            </w:pPr>
            <w:r w:rsidRPr="002E194B">
              <w:rPr>
                <w:rFonts w:eastAsia="Times New Roman"/>
                <w:sz w:val="20"/>
                <w:lang w:eastAsia="en-AU"/>
              </w:rPr>
              <w:t>Natural gas throughput</w:t>
            </w:r>
          </w:p>
        </w:tc>
        <w:tc>
          <w:tcPr>
            <w:tcW w:w="3965" w:type="dxa"/>
            <w:tcBorders>
              <w:top w:val="nil"/>
              <w:left w:val="nil"/>
              <w:bottom w:val="single" w:sz="8" w:space="0" w:color="auto"/>
              <w:right w:val="nil"/>
            </w:tcBorders>
            <w:shd w:val="clear" w:color="auto" w:fill="FFFFFF"/>
            <w:tcMar>
              <w:top w:w="0" w:type="dxa"/>
              <w:left w:w="108" w:type="dxa"/>
              <w:bottom w:w="0" w:type="dxa"/>
              <w:right w:w="108" w:type="dxa"/>
            </w:tcMar>
          </w:tcPr>
          <w:p w14:paraId="56EBAB89" w14:textId="3D2E0AA1" w:rsidR="00203592" w:rsidRPr="002E194B" w:rsidRDefault="00203592" w:rsidP="00360A1B">
            <w:pPr>
              <w:spacing w:before="60" w:line="240" w:lineRule="atLeast"/>
              <w:rPr>
                <w:rFonts w:eastAsia="Times New Roman"/>
                <w:sz w:val="20"/>
                <w:lang w:eastAsia="en-AU"/>
              </w:rPr>
            </w:pPr>
            <w:r w:rsidRPr="002E194B">
              <w:rPr>
                <w:rFonts w:eastAsia="Times New Roman"/>
                <w:sz w:val="20"/>
                <w:lang w:eastAsia="en-AU"/>
              </w:rPr>
              <w:t>0.000518 t CO</w:t>
            </w:r>
            <w:r w:rsidRPr="002E194B">
              <w:rPr>
                <w:rFonts w:eastAsia="Times New Roman"/>
                <w:sz w:val="20"/>
                <w:vertAlign w:val="subscript"/>
                <w:lang w:eastAsia="en-AU"/>
              </w:rPr>
              <w:t>2</w:t>
            </w:r>
            <w:r w:rsidR="002E194B">
              <w:rPr>
                <w:rFonts w:eastAsia="Times New Roman"/>
                <w:sz w:val="20"/>
                <w:lang w:eastAsia="en-AU"/>
              </w:rPr>
              <w:noBreakHyphen/>
            </w:r>
            <w:r w:rsidRPr="002E194B">
              <w:rPr>
                <w:rFonts w:eastAsia="Times New Roman"/>
                <w:sz w:val="20"/>
                <w:lang w:eastAsia="en-AU"/>
              </w:rPr>
              <w:t>e</w:t>
            </w:r>
            <w:r w:rsidRPr="002E194B" w:rsidDel="009D0508">
              <w:rPr>
                <w:rFonts w:eastAsia="Times New Roman"/>
                <w:sz w:val="20"/>
                <w:lang w:eastAsia="en-AU"/>
              </w:rPr>
              <w:t xml:space="preserve"> </w:t>
            </w:r>
            <w:r w:rsidRPr="002E194B">
              <w:rPr>
                <w:rFonts w:eastAsia="Times New Roman"/>
                <w:sz w:val="20"/>
                <w:lang w:eastAsia="en-AU"/>
              </w:rPr>
              <w:t>per gigajoule of natural gas</w:t>
            </w:r>
          </w:p>
        </w:tc>
      </w:tr>
    </w:tbl>
    <w:p w14:paraId="3E2618FF" w14:textId="77777777" w:rsidR="00203592" w:rsidRPr="002E194B" w:rsidRDefault="00203592" w:rsidP="00203592">
      <w:pPr>
        <w:pStyle w:val="notetext"/>
      </w:pPr>
      <w:r w:rsidRPr="002E194B">
        <w:t>Note:</w:t>
      </w:r>
      <w:r w:rsidRPr="002E194B">
        <w:tab/>
        <w:t>The number applies regardless of whether the production variable was applicable to the facility at any time during a historical financial year, or otherwise.</w:t>
      </w:r>
    </w:p>
    <w:bookmarkEnd w:id="152"/>
    <w:bookmarkEnd w:id="153"/>
    <w:p w14:paraId="6FE8F0F2" w14:textId="77777777" w:rsidR="004E6409" w:rsidRPr="00A126C7" w:rsidRDefault="004E6409" w:rsidP="00FC2CDD">
      <w:pPr>
        <w:rPr>
          <w:color w:val="4F81BD" w:themeColor="accent1"/>
        </w:rPr>
      </w:pPr>
    </w:p>
    <w:p w14:paraId="304ABEB6" w14:textId="77777777" w:rsidR="00A126C7" w:rsidRPr="00A126C7" w:rsidRDefault="00A126C7" w:rsidP="00A126C7">
      <w:pPr>
        <w:shd w:val="clear" w:color="auto" w:fill="FFFFFF"/>
        <w:spacing w:before="240"/>
        <w:rPr>
          <w:rFonts w:eastAsia="Times New Roman"/>
          <w:b/>
          <w:bCs/>
          <w:color w:val="4F81BD" w:themeColor="accent1"/>
          <w:sz w:val="28"/>
          <w:szCs w:val="28"/>
          <w:lang w:eastAsia="en-AU"/>
        </w:rPr>
      </w:pPr>
      <w:r w:rsidRPr="00A126C7">
        <w:rPr>
          <w:rFonts w:eastAsia="Times New Roman"/>
          <w:b/>
          <w:bCs/>
          <w:color w:val="4F81BD" w:themeColor="accent1"/>
          <w:sz w:val="28"/>
          <w:szCs w:val="28"/>
          <w:lang w:eastAsia="en-AU"/>
        </w:rPr>
        <w:t xml:space="preserve">Division 7—Application, saving and transitional provisions relating to the </w:t>
      </w:r>
      <w:r w:rsidRPr="00A126C7">
        <w:rPr>
          <w:rFonts w:eastAsia="Times New Roman"/>
          <w:b/>
          <w:bCs/>
          <w:i/>
          <w:color w:val="4F81BD" w:themeColor="accent1"/>
          <w:sz w:val="28"/>
          <w:szCs w:val="28"/>
          <w:lang w:eastAsia="en-AU"/>
        </w:rPr>
        <w:t>National Greenhouse and Energy Reporting (Safeguard Mechanism) Amendment (Production Variables Update) Rules (No. 2) 2023</w:t>
      </w:r>
    </w:p>
    <w:p w14:paraId="3E831745" w14:textId="77777777" w:rsidR="00A126C7" w:rsidRPr="00A126C7" w:rsidRDefault="00A126C7" w:rsidP="00A126C7">
      <w:pPr>
        <w:shd w:val="clear" w:color="auto" w:fill="FFFFFF"/>
        <w:spacing w:before="280"/>
        <w:rPr>
          <w:rFonts w:eastAsia="Times New Roman"/>
          <w:b/>
          <w:bCs/>
          <w:color w:val="4F81BD" w:themeColor="accent1"/>
          <w:sz w:val="24"/>
          <w:szCs w:val="24"/>
          <w:lang w:eastAsia="en-AU"/>
        </w:rPr>
      </w:pPr>
      <w:r w:rsidRPr="00A126C7">
        <w:rPr>
          <w:rFonts w:eastAsia="Times New Roman"/>
          <w:b/>
          <w:bCs/>
          <w:color w:val="4F81BD" w:themeColor="accent1"/>
          <w:sz w:val="24"/>
          <w:szCs w:val="24"/>
          <w:lang w:eastAsia="en-AU"/>
        </w:rPr>
        <w:t>92  Application and transitional provisions</w:t>
      </w:r>
    </w:p>
    <w:p w14:paraId="46209306" w14:textId="77777777" w:rsidR="00A126C7" w:rsidRPr="00A126C7" w:rsidRDefault="00A126C7" w:rsidP="00A126C7">
      <w:pPr>
        <w:pStyle w:val="subsection"/>
        <w:rPr>
          <w:i/>
          <w:iCs/>
          <w:color w:val="4F81BD" w:themeColor="accent1"/>
          <w:shd w:val="clear" w:color="auto" w:fill="FFFFFF"/>
        </w:rPr>
      </w:pPr>
      <w:r w:rsidRPr="00A126C7">
        <w:rPr>
          <w:color w:val="4F81BD" w:themeColor="accent1"/>
        </w:rPr>
        <w:tab/>
        <w:t>(1)</w:t>
      </w:r>
      <w:r w:rsidRPr="00A126C7">
        <w:rPr>
          <w:color w:val="4F81BD" w:themeColor="accent1"/>
        </w:rPr>
        <w:tab/>
      </w:r>
      <w:r w:rsidRPr="00A126C7">
        <w:rPr>
          <w:color w:val="4F81BD" w:themeColor="accent1"/>
          <w:shd w:val="clear" w:color="auto" w:fill="FFFFFF"/>
        </w:rPr>
        <w:t>If a default emissions intensity is being used in relation to a baseline emissions number for the financial year beginning on 1 July 2023, the default emissions intensity is to be determined as the value in force immediately after the commencement of Schedule 1 to the </w:t>
      </w:r>
      <w:r w:rsidRPr="00A126C7">
        <w:rPr>
          <w:i/>
          <w:iCs/>
          <w:color w:val="4F81BD" w:themeColor="accent1"/>
          <w:shd w:val="clear" w:color="auto" w:fill="FFFFFF"/>
        </w:rPr>
        <w:t>National Greenhouse and Energy Reporting (Safeguard Mechanism) Amendment (Production Variables Update) Rules (No. 2) 2023.</w:t>
      </w:r>
    </w:p>
    <w:p w14:paraId="6AB528AA" w14:textId="77777777" w:rsidR="00A126C7" w:rsidRPr="00A126C7" w:rsidRDefault="00A126C7" w:rsidP="00A126C7">
      <w:pPr>
        <w:pStyle w:val="subsection"/>
        <w:rPr>
          <w:color w:val="4F81BD" w:themeColor="accent1"/>
        </w:rPr>
      </w:pPr>
      <w:r w:rsidRPr="00A126C7">
        <w:rPr>
          <w:color w:val="4F81BD" w:themeColor="accent1"/>
        </w:rPr>
        <w:tab/>
        <w:t>(2)</w:t>
      </w:r>
      <w:r w:rsidRPr="00A126C7">
        <w:rPr>
          <w:color w:val="4F81BD" w:themeColor="accent1"/>
        </w:rPr>
        <w:tab/>
        <w:t>For subsection 20(6), if the transitional production variable for the facility is lithium hydroxide, the facility</w:t>
      </w:r>
      <w:r w:rsidRPr="00A126C7">
        <w:rPr>
          <w:color w:val="4F81BD" w:themeColor="accent1"/>
        </w:rPr>
        <w:noBreakHyphen/>
        <w:t xml:space="preserve">specific emissions intensity number is taken to be 3.26 </w:t>
      </w:r>
      <w:r w:rsidRPr="00A126C7">
        <w:rPr>
          <w:color w:val="4F81BD" w:themeColor="accent1"/>
          <w:szCs w:val="22"/>
        </w:rPr>
        <w:t>CO</w:t>
      </w:r>
      <w:r w:rsidRPr="00A126C7">
        <w:rPr>
          <w:color w:val="4F81BD" w:themeColor="accent1"/>
          <w:sz w:val="17"/>
          <w:szCs w:val="17"/>
          <w:vertAlign w:val="subscript"/>
        </w:rPr>
        <w:t>2</w:t>
      </w:r>
      <w:r w:rsidRPr="00A126C7">
        <w:rPr>
          <w:color w:val="4F81BD" w:themeColor="accent1"/>
          <w:szCs w:val="22"/>
        </w:rPr>
        <w:t>-e per tonne of lithium hydroxide monohydrate</w:t>
      </w:r>
      <w:r w:rsidRPr="00A126C7">
        <w:rPr>
          <w:color w:val="4F81BD" w:themeColor="accent1"/>
        </w:rPr>
        <w:t>.</w:t>
      </w:r>
    </w:p>
    <w:p w14:paraId="30DB280C" w14:textId="77777777" w:rsidR="004E6409" w:rsidRPr="002E194B" w:rsidRDefault="004E6409" w:rsidP="00FC2CDD">
      <w:pPr>
        <w:sectPr w:rsidR="004E6409" w:rsidRPr="002E194B" w:rsidSect="00545E9E">
          <w:headerReference w:type="even" r:id="rId50"/>
          <w:headerReference w:type="default" r:id="rId51"/>
          <w:footerReference w:type="even" r:id="rId52"/>
          <w:footerReference w:type="default" r:id="rId53"/>
          <w:headerReference w:type="first" r:id="rId54"/>
          <w:footerReference w:type="first" r:id="rId55"/>
          <w:pgSz w:w="11907" w:h="16839" w:code="9"/>
          <w:pgMar w:top="1440" w:right="1797" w:bottom="1440" w:left="1797" w:header="720" w:footer="709" w:gutter="0"/>
          <w:pgNumType w:start="1"/>
          <w:cols w:space="720"/>
          <w:docGrid w:linePitch="299"/>
        </w:sectPr>
      </w:pPr>
    </w:p>
    <w:p w14:paraId="565DCBEB" w14:textId="4519C2C5" w:rsidR="000E5CB9" w:rsidRPr="002E194B" w:rsidRDefault="00432A36" w:rsidP="008B3BC0">
      <w:pPr>
        <w:pStyle w:val="ActHead1"/>
        <w:pageBreakBefore/>
      </w:pPr>
      <w:bookmarkStart w:id="154" w:name="_Toc152248894"/>
      <w:r w:rsidRPr="002E194B">
        <w:t>Schedule 1</w:t>
      </w:r>
      <w:r w:rsidR="000E5CB9" w:rsidRPr="002E194B">
        <w:t>—Production variables</w:t>
      </w:r>
      <w:bookmarkEnd w:id="154"/>
    </w:p>
    <w:p w14:paraId="6764E710" w14:textId="425AA565" w:rsidR="000E5CB9" w:rsidRPr="002E194B" w:rsidRDefault="000E5CB9" w:rsidP="000E5CB9">
      <w:pPr>
        <w:pStyle w:val="notemargin"/>
      </w:pPr>
      <w:r w:rsidRPr="002E194B">
        <w:t>Note:</w:t>
      </w:r>
      <w:r w:rsidRPr="002E194B">
        <w:tab/>
        <w:t xml:space="preserve">See the definition of </w:t>
      </w:r>
      <w:r w:rsidRPr="002E194B">
        <w:rPr>
          <w:b/>
          <w:i/>
        </w:rPr>
        <w:t>production variable</w:t>
      </w:r>
      <w:r w:rsidRPr="002E194B">
        <w:t xml:space="preserve"> in </w:t>
      </w:r>
      <w:r w:rsidR="00432A36" w:rsidRPr="002E194B">
        <w:t>section 4</w:t>
      </w:r>
      <w:r w:rsidRPr="002E194B">
        <w:t>.</w:t>
      </w:r>
    </w:p>
    <w:p w14:paraId="2EA9E290" w14:textId="768651CA" w:rsidR="00594E4F" w:rsidRPr="002E194B" w:rsidRDefault="00432A36" w:rsidP="00594E4F">
      <w:pPr>
        <w:pStyle w:val="ActHead2"/>
      </w:pPr>
      <w:bookmarkStart w:id="155" w:name="_Toc152248895"/>
      <w:r w:rsidRPr="002E194B">
        <w:rPr>
          <w:rStyle w:val="CharPartNo"/>
        </w:rPr>
        <w:t>Part 1</w:t>
      </w:r>
      <w:r w:rsidR="00594E4F" w:rsidRPr="002E194B">
        <w:rPr>
          <w:rStyle w:val="CharPartNo"/>
        </w:rPr>
        <w:t>—</w:t>
      </w:r>
      <w:r w:rsidR="00594E4F" w:rsidRPr="002E194B">
        <w:rPr>
          <w:rStyle w:val="CharPartText"/>
        </w:rPr>
        <w:t>Preliminary</w:t>
      </w:r>
      <w:bookmarkEnd w:id="155"/>
      <w:r w:rsidR="00594E4F" w:rsidRPr="002E194B">
        <w:rPr>
          <w:rStyle w:val="CharPartText"/>
        </w:rPr>
        <w:t xml:space="preserve"> </w:t>
      </w:r>
      <w:r w:rsidR="00594E4F" w:rsidRPr="002E194B">
        <w:rPr>
          <w:rStyle w:val="CharDivNo"/>
        </w:rPr>
        <w:t xml:space="preserve"> </w:t>
      </w:r>
      <w:r w:rsidR="00594E4F" w:rsidRPr="002E194B">
        <w:rPr>
          <w:rStyle w:val="CharDivText"/>
        </w:rPr>
        <w:t xml:space="preserve"> </w:t>
      </w:r>
    </w:p>
    <w:p w14:paraId="46657E43" w14:textId="77777777" w:rsidR="00594E4F" w:rsidRPr="002E194B" w:rsidRDefault="00594E4F" w:rsidP="00594E4F">
      <w:pPr>
        <w:pStyle w:val="ActHead5"/>
      </w:pPr>
      <w:bookmarkStart w:id="156" w:name="_Toc152248896"/>
      <w:r w:rsidRPr="002E194B">
        <w:t>1  Purpose</w:t>
      </w:r>
      <w:bookmarkEnd w:id="156"/>
    </w:p>
    <w:p w14:paraId="3EA9A2E9" w14:textId="7867279F" w:rsidR="00594E4F" w:rsidRPr="002E194B" w:rsidRDefault="00594E4F" w:rsidP="00594E4F">
      <w:pPr>
        <w:pStyle w:val="subsection"/>
      </w:pPr>
      <w:r w:rsidRPr="002E194B">
        <w:tab/>
      </w:r>
      <w:r w:rsidRPr="002E194B">
        <w:tab/>
        <w:t>This Schedule sets out production variables.</w:t>
      </w:r>
    </w:p>
    <w:p w14:paraId="0CDBA4EE" w14:textId="77777777" w:rsidR="00594E4F" w:rsidRPr="002E194B" w:rsidRDefault="00594E4F" w:rsidP="00594E4F">
      <w:pPr>
        <w:pStyle w:val="ActHead5"/>
      </w:pPr>
      <w:bookmarkStart w:id="157" w:name="_Toc152248897"/>
      <w:r w:rsidRPr="002E194B">
        <w:t>2  Structure</w:t>
      </w:r>
      <w:bookmarkEnd w:id="157"/>
    </w:p>
    <w:p w14:paraId="61530198" w14:textId="77777777" w:rsidR="00594E4F" w:rsidRPr="002E194B" w:rsidRDefault="00594E4F" w:rsidP="00594E4F">
      <w:pPr>
        <w:pStyle w:val="subsection"/>
      </w:pPr>
      <w:r w:rsidRPr="002E194B">
        <w:tab/>
        <w:t>(1)</w:t>
      </w:r>
      <w:r w:rsidRPr="002E194B">
        <w:tab/>
        <w:t>Each Part of the Schedule sets out:</w:t>
      </w:r>
    </w:p>
    <w:p w14:paraId="48711AD4" w14:textId="658DA459" w:rsidR="00594E4F" w:rsidRPr="002E194B" w:rsidRDefault="00594E4F" w:rsidP="00594E4F">
      <w:pPr>
        <w:pStyle w:val="paragraph"/>
      </w:pPr>
      <w:r w:rsidRPr="002E194B">
        <w:tab/>
        <w:t>(a)</w:t>
      </w:r>
      <w:r w:rsidRPr="002E194B">
        <w:tab/>
        <w:t>one or more metrics, each of which is a production variable; and</w:t>
      </w:r>
    </w:p>
    <w:p w14:paraId="361F2576" w14:textId="77777777" w:rsidR="00594E4F" w:rsidRPr="002E194B" w:rsidRDefault="00594E4F" w:rsidP="00594E4F">
      <w:pPr>
        <w:pStyle w:val="paragraph"/>
      </w:pPr>
      <w:r w:rsidRPr="002E194B">
        <w:tab/>
        <w:t>(b)</w:t>
      </w:r>
      <w:r w:rsidRPr="002E194B">
        <w:tab/>
        <w:t>the units relevant to those metrics; and</w:t>
      </w:r>
    </w:p>
    <w:p w14:paraId="63ECEFAA" w14:textId="77777777" w:rsidR="00594E4F" w:rsidRPr="002E194B" w:rsidRDefault="00594E4F" w:rsidP="00594E4F">
      <w:pPr>
        <w:pStyle w:val="paragraph"/>
      </w:pPr>
      <w:r w:rsidRPr="002E194B">
        <w:tab/>
        <w:t>(c)</w:t>
      </w:r>
      <w:r w:rsidRPr="002E194B">
        <w:tab/>
        <w:t>the circumstances in which they are applicable to a facility.</w:t>
      </w:r>
    </w:p>
    <w:p w14:paraId="13B337C2" w14:textId="79B08115" w:rsidR="00594E4F" w:rsidRPr="002E194B" w:rsidRDefault="00594E4F" w:rsidP="00594E4F">
      <w:pPr>
        <w:pStyle w:val="subsection"/>
      </w:pPr>
      <w:r w:rsidRPr="002E194B">
        <w:tab/>
        <w:t>(2)</w:t>
      </w:r>
      <w:r w:rsidRPr="002E194B">
        <w:tab/>
        <w:t>The default emissions intensity is specified in t CO</w:t>
      </w:r>
      <w:r w:rsidRPr="002E194B">
        <w:rPr>
          <w:vertAlign w:val="subscript"/>
        </w:rPr>
        <w:t>2</w:t>
      </w:r>
      <w:r w:rsidR="002E194B">
        <w:noBreakHyphen/>
      </w:r>
      <w:r w:rsidR="00B87AF2" w:rsidRPr="002E194B">
        <w:t>e</w:t>
      </w:r>
      <w:r w:rsidRPr="002E194B">
        <w:t xml:space="preserve"> per unit of the production variable.</w:t>
      </w:r>
    </w:p>
    <w:p w14:paraId="5D6ECFA3" w14:textId="77777777" w:rsidR="00594E4F" w:rsidRPr="002E194B" w:rsidRDefault="00594E4F" w:rsidP="00594E4F">
      <w:pPr>
        <w:pStyle w:val="subsection"/>
      </w:pPr>
      <w:r w:rsidRPr="002E194B">
        <w:tab/>
        <w:t>(3)</w:t>
      </w:r>
      <w:r w:rsidRPr="002E194B">
        <w:tab/>
        <w:t xml:space="preserve">A Part may also set out: </w:t>
      </w:r>
    </w:p>
    <w:p w14:paraId="7F2088F6" w14:textId="77777777" w:rsidR="00594E4F" w:rsidRPr="002E194B" w:rsidRDefault="00594E4F" w:rsidP="00594E4F">
      <w:pPr>
        <w:pStyle w:val="paragraph"/>
      </w:pPr>
      <w:r w:rsidRPr="002E194B">
        <w:tab/>
        <w:t>(a)</w:t>
      </w:r>
      <w:r w:rsidRPr="002E194B">
        <w:tab/>
        <w:t>measurement requirements or procedures relevant to the application of the metrics; and</w:t>
      </w:r>
    </w:p>
    <w:p w14:paraId="1E334306" w14:textId="009F5BE2" w:rsidR="00594E4F" w:rsidRPr="002E194B" w:rsidRDefault="00594E4F" w:rsidP="00594E4F">
      <w:pPr>
        <w:pStyle w:val="paragraph"/>
      </w:pPr>
      <w:r w:rsidRPr="002E194B">
        <w:tab/>
        <w:t>(b)</w:t>
      </w:r>
      <w:r w:rsidRPr="002E194B">
        <w:tab/>
        <w:t>for paragraphs 4.23C(2)(b) and 4.23D(3)(b) of the NGER Regulations, requirements for supporting information to be included in a report under the Act about the calculation of the amount of the production variables for a financial year.</w:t>
      </w:r>
    </w:p>
    <w:p w14:paraId="2F9F082F" w14:textId="77777777" w:rsidR="00594E4F" w:rsidRPr="002E194B" w:rsidRDefault="00594E4F" w:rsidP="00594E4F">
      <w:pPr>
        <w:pStyle w:val="subsection"/>
      </w:pPr>
      <w:r w:rsidRPr="002E194B">
        <w:tab/>
        <w:t>(4)</w:t>
      </w:r>
      <w:r w:rsidRPr="002E194B">
        <w:tab/>
        <w:t>The emissions relevant to the development of each production variable and the calculation of its default emissions intensity are explained in the Safeguard Mechanism document.</w:t>
      </w:r>
    </w:p>
    <w:p w14:paraId="0309C619" w14:textId="77777777" w:rsidR="00594E4F" w:rsidRPr="002E194B" w:rsidRDefault="00594E4F" w:rsidP="00594E4F">
      <w:pPr>
        <w:pStyle w:val="ActHead5"/>
      </w:pPr>
      <w:bookmarkStart w:id="158" w:name="_Toc152248898"/>
      <w:r w:rsidRPr="002E194B">
        <w:t>3  Definitions</w:t>
      </w:r>
      <w:bookmarkEnd w:id="158"/>
    </w:p>
    <w:p w14:paraId="29016A73" w14:textId="77777777" w:rsidR="00594E4F" w:rsidRPr="002E194B" w:rsidRDefault="00594E4F" w:rsidP="00594E4F">
      <w:pPr>
        <w:pStyle w:val="subsection"/>
      </w:pPr>
      <w:r w:rsidRPr="002E194B">
        <w:tab/>
      </w:r>
      <w:r w:rsidRPr="002E194B">
        <w:tab/>
        <w:t>In this Schedule:</w:t>
      </w:r>
    </w:p>
    <w:p w14:paraId="365D8E8E" w14:textId="6021B59F" w:rsidR="00594E4F" w:rsidRPr="002E194B" w:rsidRDefault="00594E4F" w:rsidP="00594E4F">
      <w:pPr>
        <w:pStyle w:val="Definition"/>
      </w:pPr>
      <w:r w:rsidRPr="002E194B">
        <w:rPr>
          <w:b/>
          <w:bCs/>
          <w:i/>
          <w:iCs/>
        </w:rPr>
        <w:t xml:space="preserve">ANZSIC industry classification and code </w:t>
      </w:r>
      <w:r w:rsidRPr="002E194B">
        <w:t xml:space="preserve">means an industry classification and code for that classification published in the Australian and New Zealand Standard Industrial Classification (ANZSIC), 2006 and as in force on the commencement of the </w:t>
      </w:r>
      <w:r w:rsidRPr="002E194B">
        <w:rPr>
          <w:i/>
        </w:rPr>
        <w:t xml:space="preserve">National Greenhouse and Energy Reporting (Safeguard Mechanism) Amendment (Prescribed Production Variables) </w:t>
      </w:r>
      <w:r w:rsidR="00432A36" w:rsidRPr="002E194B">
        <w:rPr>
          <w:i/>
        </w:rPr>
        <w:t>Rule 2</w:t>
      </w:r>
      <w:r w:rsidRPr="002E194B">
        <w:rPr>
          <w:i/>
        </w:rPr>
        <w:t>020</w:t>
      </w:r>
      <w:r w:rsidRPr="002E194B">
        <w:t>.</w:t>
      </w:r>
    </w:p>
    <w:p w14:paraId="3E32A0B9" w14:textId="77777777" w:rsidR="00594E4F" w:rsidRPr="002E194B" w:rsidRDefault="00594E4F" w:rsidP="00594E4F">
      <w:pPr>
        <w:pStyle w:val="nMain"/>
        <w:spacing w:line="276" w:lineRule="auto"/>
      </w:pPr>
      <w:r w:rsidRPr="002E194B">
        <w:tab/>
        <w:t>Note:</w:t>
      </w:r>
      <w:r w:rsidRPr="002E194B">
        <w:tab/>
        <w:t>In 2020, the classification and code could be accessed from http://www.abs.gov.au.</w:t>
      </w:r>
    </w:p>
    <w:p w14:paraId="374CA975" w14:textId="6C2CFBA6" w:rsidR="00594E4F" w:rsidRPr="002E194B" w:rsidRDefault="00594E4F" w:rsidP="00594E4F">
      <w:pPr>
        <w:pStyle w:val="Definition"/>
      </w:pPr>
      <w:r w:rsidRPr="002E194B">
        <w:rPr>
          <w:b/>
          <w:i/>
        </w:rPr>
        <w:t>ASTM</w:t>
      </w:r>
      <w:r w:rsidRPr="002E194B">
        <w:t xml:space="preserve"> followed by a number (for example, ASTM D6347/D6347M</w:t>
      </w:r>
      <w:r w:rsidR="002E194B">
        <w:noBreakHyphen/>
      </w:r>
      <w:r w:rsidRPr="002E194B">
        <w:t>99) means a standard of that number issued by ASTM International and, if a date is included, of that date.</w:t>
      </w:r>
    </w:p>
    <w:p w14:paraId="130DB597" w14:textId="77777777" w:rsidR="00594E4F" w:rsidRPr="002E194B" w:rsidRDefault="00594E4F" w:rsidP="00594E4F">
      <w:pPr>
        <w:pStyle w:val="nMain"/>
      </w:pPr>
      <w:r w:rsidRPr="002E194B">
        <w:tab/>
        <w:t>Note:</w:t>
      </w:r>
      <w:r w:rsidRPr="002E194B">
        <w:tab/>
        <w:t>ASTM means the American Society for Testing and Materials, see http://www.astm.org.</w:t>
      </w:r>
    </w:p>
    <w:p w14:paraId="0FFC0B4B" w14:textId="77777777" w:rsidR="00CA53C1" w:rsidRPr="002E194B" w:rsidRDefault="00CA53C1" w:rsidP="00CA53C1">
      <w:pPr>
        <w:pStyle w:val="Definition"/>
      </w:pPr>
      <w:r w:rsidRPr="002E194B">
        <w:rPr>
          <w:b/>
          <w:i/>
        </w:rPr>
        <w:t xml:space="preserve">AS </w:t>
      </w:r>
      <w:r w:rsidRPr="002E194B">
        <w:t xml:space="preserve">or </w:t>
      </w:r>
      <w:r w:rsidRPr="002E194B">
        <w:rPr>
          <w:b/>
          <w:i/>
        </w:rPr>
        <w:t xml:space="preserve">Australian standard </w:t>
      </w:r>
      <w:r w:rsidRPr="002E194B">
        <w:t>followed by a number (for example, AS 4323.1—1995) means a standard of that number issued by Standards Australia Limited and, if a date is included, of that date.</w:t>
      </w:r>
    </w:p>
    <w:p w14:paraId="534A00E1" w14:textId="38F2EBA2" w:rsidR="00594E4F" w:rsidRPr="002E194B" w:rsidRDefault="00594E4F" w:rsidP="00594E4F">
      <w:pPr>
        <w:pStyle w:val="Definition"/>
      </w:pPr>
      <w:r w:rsidRPr="002E194B">
        <w:rPr>
          <w:b/>
          <w:i/>
        </w:rPr>
        <w:t>saleable quality</w:t>
      </w:r>
      <w:r w:rsidRPr="002E194B">
        <w:t xml:space="preserve">—see </w:t>
      </w:r>
      <w:r w:rsidR="00432A36" w:rsidRPr="002E194B">
        <w:t>section 4</w:t>
      </w:r>
      <w:r w:rsidRPr="002E194B">
        <w:t xml:space="preserve"> of </w:t>
      </w:r>
      <w:r w:rsidR="00A50E09" w:rsidRPr="002E194B">
        <w:t>this Schedule</w:t>
      </w:r>
      <w:r w:rsidRPr="002E194B">
        <w:t>.</w:t>
      </w:r>
    </w:p>
    <w:p w14:paraId="5910A043" w14:textId="77777777" w:rsidR="00594E4F" w:rsidRPr="002E194B" w:rsidRDefault="00594E4F" w:rsidP="00594E4F">
      <w:pPr>
        <w:pStyle w:val="ActHead5"/>
      </w:pPr>
      <w:bookmarkStart w:id="159" w:name="_Toc152248899"/>
      <w:r w:rsidRPr="002E194B">
        <w:t xml:space="preserve">4  Meaning of </w:t>
      </w:r>
      <w:r w:rsidRPr="002E194B">
        <w:rPr>
          <w:i/>
        </w:rPr>
        <w:t>saleable quality</w:t>
      </w:r>
      <w:bookmarkEnd w:id="159"/>
    </w:p>
    <w:p w14:paraId="6DE11316" w14:textId="7C57B86C" w:rsidR="00594E4F" w:rsidRPr="002E194B" w:rsidRDefault="00594E4F" w:rsidP="00594E4F">
      <w:pPr>
        <w:pStyle w:val="subsection"/>
      </w:pPr>
      <w:r w:rsidRPr="002E194B">
        <w:tab/>
        <w:t>(1)</w:t>
      </w:r>
      <w:r w:rsidRPr="002E194B">
        <w:tab/>
        <w:t xml:space="preserve">In this Schedule, </w:t>
      </w:r>
      <w:r w:rsidRPr="002E194B">
        <w:rPr>
          <w:b/>
          <w:bCs/>
          <w:i/>
          <w:iCs/>
        </w:rPr>
        <w:t>saleable quality</w:t>
      </w:r>
      <w:r w:rsidRPr="002E194B">
        <w:t xml:space="preserve"> is intended to have its ordinary meaning as understood by participants in the relevant market, subject to </w:t>
      </w:r>
      <w:r w:rsidR="00432A36" w:rsidRPr="002E194B">
        <w:t>subsections (</w:t>
      </w:r>
      <w:r w:rsidRPr="002E194B">
        <w:t>2) to (5).</w:t>
      </w:r>
    </w:p>
    <w:p w14:paraId="6EA630A5" w14:textId="77777777" w:rsidR="00594E4F" w:rsidRPr="002E194B" w:rsidRDefault="00594E4F" w:rsidP="00594E4F">
      <w:pPr>
        <w:pStyle w:val="subsection"/>
      </w:pPr>
      <w:r w:rsidRPr="002E194B">
        <w:tab/>
        <w:t>(2)</w:t>
      </w:r>
      <w:r w:rsidRPr="002E194B">
        <w:tab/>
        <w:t>A product is taken to be of saleable quality if it is produced to a level at which it would ordinarily be considered by participants in the relevant market:</w:t>
      </w:r>
    </w:p>
    <w:p w14:paraId="78A51B4E" w14:textId="77777777" w:rsidR="00594E4F" w:rsidRPr="002E194B" w:rsidRDefault="00594E4F" w:rsidP="00594E4F">
      <w:pPr>
        <w:pStyle w:val="paragraph"/>
      </w:pPr>
      <w:r w:rsidRPr="002E194B">
        <w:tab/>
        <w:t>(a)</w:t>
      </w:r>
      <w:r w:rsidRPr="002E194B">
        <w:tab/>
        <w:t>to be the output of a process carried on as part of the relevant activity the constitutes the facility; and</w:t>
      </w:r>
    </w:p>
    <w:p w14:paraId="711578CB" w14:textId="77777777" w:rsidR="00594E4F" w:rsidRPr="002E194B" w:rsidRDefault="00594E4F" w:rsidP="00594E4F">
      <w:pPr>
        <w:pStyle w:val="paragraph"/>
      </w:pPr>
      <w:r w:rsidRPr="002E194B">
        <w:tab/>
        <w:t>(b)</w:t>
      </w:r>
      <w:r w:rsidRPr="002E194B">
        <w:tab/>
        <w:t>to have a commercial value as that output.</w:t>
      </w:r>
    </w:p>
    <w:p w14:paraId="5FC7EE84" w14:textId="77777777" w:rsidR="00594E4F" w:rsidRPr="002E194B" w:rsidRDefault="00594E4F" w:rsidP="00594E4F">
      <w:pPr>
        <w:pStyle w:val="nMain"/>
      </w:pPr>
      <w:r w:rsidRPr="002E194B">
        <w:tab/>
        <w:t>Note:</w:t>
      </w:r>
      <w:r w:rsidRPr="002E194B">
        <w:tab/>
        <w:t>On this basis, the output may meet particular industry standards or specifications (either general specifications or those set by particular customers). It may also meet internal standards by which it can be used by the firm as part of another process conducted by the firm.</w:t>
      </w:r>
    </w:p>
    <w:p w14:paraId="14163804" w14:textId="77777777" w:rsidR="00594E4F" w:rsidRPr="002E194B" w:rsidRDefault="00594E4F" w:rsidP="00594E4F">
      <w:pPr>
        <w:pStyle w:val="nMain"/>
      </w:pPr>
      <w:r w:rsidRPr="002E194B">
        <w:tab/>
        <w:t>Note:</w:t>
      </w:r>
      <w:r w:rsidRPr="002E194B">
        <w:tab/>
        <w:t>Outputs that are of saleable quality do not need to be sold in the year of production. Therefore, an output that is produced and entered on an inventory can be of saleable quality.</w:t>
      </w:r>
    </w:p>
    <w:p w14:paraId="336FA0CF" w14:textId="7D3F1F74" w:rsidR="00594E4F" w:rsidRPr="002E194B" w:rsidRDefault="00594E4F" w:rsidP="00594E4F">
      <w:pPr>
        <w:pStyle w:val="subsection"/>
      </w:pPr>
      <w:r w:rsidRPr="002E194B">
        <w:tab/>
        <w:t>(3)</w:t>
      </w:r>
      <w:r w:rsidRPr="002E194B">
        <w:tab/>
        <w:t>A sub</w:t>
      </w:r>
      <w:r w:rsidR="002E194B">
        <w:noBreakHyphen/>
      </w:r>
      <w:r w:rsidRPr="002E194B">
        <w:t>standard product that is discarded is taken not to be of saleable quality.</w:t>
      </w:r>
    </w:p>
    <w:p w14:paraId="5C78F73F" w14:textId="77777777" w:rsidR="00594E4F" w:rsidRPr="002E194B" w:rsidRDefault="00594E4F" w:rsidP="00594E4F">
      <w:pPr>
        <w:pStyle w:val="subsection"/>
      </w:pPr>
      <w:r w:rsidRPr="002E194B">
        <w:tab/>
        <w:t>(4)</w:t>
      </w:r>
      <w:r w:rsidRPr="002E194B">
        <w:tab/>
        <w:t>A product that is recycled back into the same activity at a facility to produce a new output is taken to be of saleable quality only once.</w:t>
      </w:r>
    </w:p>
    <w:p w14:paraId="27B201C2" w14:textId="77777777" w:rsidR="00594E4F" w:rsidRPr="002E194B" w:rsidRDefault="00594E4F" w:rsidP="00594E4F">
      <w:pPr>
        <w:pStyle w:val="nMain"/>
      </w:pPr>
      <w:r w:rsidRPr="002E194B">
        <w:tab/>
      </w:r>
      <w:r w:rsidRPr="002E194B">
        <w:tab/>
        <w:t>Examples:</w:t>
      </w:r>
      <w:r w:rsidRPr="002E194B">
        <w:tab/>
      </w:r>
    </w:p>
    <w:p w14:paraId="72FA2918" w14:textId="06957000" w:rsidR="00594E4F" w:rsidRPr="002E194B" w:rsidRDefault="00594E4F" w:rsidP="00594E4F">
      <w:pPr>
        <w:pStyle w:val="nMain"/>
      </w:pPr>
      <w:r w:rsidRPr="002E194B">
        <w:tab/>
      </w:r>
      <w:r w:rsidRPr="002E194B">
        <w:tab/>
        <w:t>Metal that is re</w:t>
      </w:r>
      <w:r w:rsidR="002E194B">
        <w:noBreakHyphen/>
      </w:r>
      <w:r w:rsidRPr="002E194B">
        <w:t>melted in the same equipment in which it was produced.</w:t>
      </w:r>
    </w:p>
    <w:p w14:paraId="020771B6" w14:textId="627AF829" w:rsidR="00594E4F" w:rsidRPr="002E194B" w:rsidRDefault="00594E4F" w:rsidP="00594E4F">
      <w:pPr>
        <w:pStyle w:val="nMain"/>
      </w:pPr>
      <w:r w:rsidRPr="002E194B">
        <w:tab/>
      </w:r>
      <w:r w:rsidRPr="002E194B">
        <w:tab/>
        <w:t>Paper that is re</w:t>
      </w:r>
      <w:r w:rsidR="002E194B">
        <w:noBreakHyphen/>
      </w:r>
      <w:r w:rsidRPr="002E194B">
        <w:t>inputted into a paper making process.</w:t>
      </w:r>
    </w:p>
    <w:p w14:paraId="72A20D7C" w14:textId="77777777" w:rsidR="00594E4F" w:rsidRPr="002E194B" w:rsidRDefault="00594E4F" w:rsidP="00594E4F">
      <w:pPr>
        <w:pStyle w:val="subsection"/>
      </w:pPr>
      <w:r w:rsidRPr="002E194B">
        <w:tab/>
        <w:t>(5)</w:t>
      </w:r>
      <w:r w:rsidRPr="002E194B">
        <w:tab/>
        <w:t>Material that is scrapped or lost before it is packaged as a product that is of saleable quality:</w:t>
      </w:r>
    </w:p>
    <w:p w14:paraId="4DEC3AFF" w14:textId="77777777" w:rsidR="00594E4F" w:rsidRPr="002E194B" w:rsidRDefault="00594E4F" w:rsidP="00594E4F">
      <w:pPr>
        <w:pStyle w:val="paragraph"/>
      </w:pPr>
      <w:r w:rsidRPr="002E194B">
        <w:tab/>
        <w:t>(a)</w:t>
      </w:r>
      <w:r w:rsidRPr="002E194B">
        <w:tab/>
        <w:t>is taken not to be of saleable quality; and</w:t>
      </w:r>
    </w:p>
    <w:p w14:paraId="7AA0173C" w14:textId="77777777" w:rsidR="00594E4F" w:rsidRPr="002E194B" w:rsidRDefault="00594E4F" w:rsidP="00594E4F">
      <w:pPr>
        <w:pStyle w:val="paragraph"/>
      </w:pPr>
      <w:r w:rsidRPr="002E194B">
        <w:tab/>
        <w:t>(b)</w:t>
      </w:r>
      <w:r w:rsidRPr="002E194B">
        <w:tab/>
        <w:t>is taken not to be included in an amount of product that is of saleable quality that is to be counted for the purpose of calculating the amount of a production variable produced in a financial year.</w:t>
      </w:r>
    </w:p>
    <w:p w14:paraId="6AA84764" w14:textId="071D698F" w:rsidR="00594E4F" w:rsidRPr="002E194B" w:rsidRDefault="00432A36" w:rsidP="00594E4F">
      <w:pPr>
        <w:pStyle w:val="ActHead2"/>
      </w:pPr>
      <w:bookmarkStart w:id="160" w:name="_Toc152248900"/>
      <w:r w:rsidRPr="002E194B">
        <w:rPr>
          <w:rStyle w:val="CharPartNo"/>
        </w:rPr>
        <w:t>Part 2</w:t>
      </w:r>
      <w:r w:rsidR="00594E4F" w:rsidRPr="002E194B">
        <w:rPr>
          <w:rStyle w:val="CharPartNo"/>
        </w:rPr>
        <w:t>—</w:t>
      </w:r>
      <w:r w:rsidR="00594E4F" w:rsidRPr="002E194B">
        <w:rPr>
          <w:rStyle w:val="CharPartText"/>
        </w:rPr>
        <w:t>Bulk flat glass</w:t>
      </w:r>
      <w:bookmarkEnd w:id="160"/>
      <w:r w:rsidR="00594E4F" w:rsidRPr="002E194B">
        <w:rPr>
          <w:rStyle w:val="CharPartText"/>
        </w:rPr>
        <w:t xml:space="preserve"> </w:t>
      </w:r>
      <w:r w:rsidR="00594E4F" w:rsidRPr="002E194B">
        <w:rPr>
          <w:rStyle w:val="CharDivNo"/>
        </w:rPr>
        <w:t xml:space="preserve"> </w:t>
      </w:r>
      <w:r w:rsidR="00594E4F" w:rsidRPr="002E194B">
        <w:rPr>
          <w:rStyle w:val="CharDivText"/>
        </w:rPr>
        <w:t xml:space="preserve"> </w:t>
      </w:r>
    </w:p>
    <w:p w14:paraId="54C7A510" w14:textId="77777777" w:rsidR="00594E4F" w:rsidRPr="002E194B" w:rsidRDefault="00594E4F" w:rsidP="00594E4F">
      <w:pPr>
        <w:pStyle w:val="ActHead5"/>
      </w:pPr>
      <w:bookmarkStart w:id="161" w:name="_Toc152248901"/>
      <w:r w:rsidRPr="002E194B">
        <w:t>5  Bulk flat glass</w:t>
      </w:r>
      <w:bookmarkEnd w:id="161"/>
    </w:p>
    <w:p w14:paraId="0A143992" w14:textId="77777777" w:rsidR="00594E4F" w:rsidRPr="002E194B" w:rsidRDefault="00594E4F" w:rsidP="00594E4F">
      <w:pPr>
        <w:pStyle w:val="subsection"/>
      </w:pPr>
      <w:r w:rsidRPr="002E194B">
        <w:tab/>
        <w:t>(1)</w:t>
      </w:r>
      <w:r w:rsidRPr="002E194B">
        <w:tab/>
        <w:t>Tonnes of bulk flat glass that:</w:t>
      </w:r>
    </w:p>
    <w:p w14:paraId="44F158F3" w14:textId="77777777" w:rsidR="00594E4F" w:rsidRPr="002E194B" w:rsidRDefault="00594E4F" w:rsidP="00594E4F">
      <w:pPr>
        <w:pStyle w:val="paragraph"/>
      </w:pPr>
      <w:r w:rsidRPr="002E194B">
        <w:tab/>
        <w:t>(a)</w:t>
      </w:r>
      <w:r w:rsidRPr="002E194B">
        <w:tab/>
        <w:t>is produced as part of carrying on the bulk flat glass activity at the facility; and</w:t>
      </w:r>
    </w:p>
    <w:p w14:paraId="79EE43FB" w14:textId="77777777" w:rsidR="00594E4F" w:rsidRPr="002E194B" w:rsidRDefault="00594E4F" w:rsidP="00594E4F">
      <w:pPr>
        <w:pStyle w:val="paragraph"/>
      </w:pPr>
      <w:r w:rsidRPr="002E194B">
        <w:tab/>
        <w:t>(b)</w:t>
      </w:r>
      <w:r w:rsidRPr="002E194B">
        <w:tab/>
        <w:t xml:space="preserve">is of saleable quality. </w:t>
      </w:r>
    </w:p>
    <w:p w14:paraId="44B2EEFE" w14:textId="4AFFB27F" w:rsidR="00594E4F" w:rsidRPr="002E194B" w:rsidRDefault="00594E4F" w:rsidP="00594E4F">
      <w:pPr>
        <w:pStyle w:val="subsection"/>
      </w:pPr>
      <w:r w:rsidRPr="002E194B">
        <w:tab/>
        <w:t>(2)</w:t>
      </w:r>
      <w:r w:rsidRPr="002E194B">
        <w:tab/>
        <w:t xml:space="preserve">The metric in </w:t>
      </w:r>
      <w:r w:rsidR="00432A36" w:rsidRPr="002E194B">
        <w:t>subsection (</w:t>
      </w:r>
      <w:r w:rsidRPr="002E194B">
        <w:t>1) is applicable to a facility that conducts the activity of producing bulk flat glass through the physical and chemical transformation of silica (silicon dioxide (SiO</w:t>
      </w:r>
      <w:r w:rsidRPr="002E194B">
        <w:rPr>
          <w:vertAlign w:val="subscript"/>
        </w:rPr>
        <w:t>2</w:t>
      </w:r>
      <w:r w:rsidRPr="002E194B">
        <w:t xml:space="preserve">)) and other raw and recycled materials (such as cullet) to produce bulk flat glass products, including wired glass and patterned glass, by controlled melting and forming in a contiguous process (the </w:t>
      </w:r>
      <w:r w:rsidRPr="002E194B">
        <w:rPr>
          <w:b/>
          <w:i/>
        </w:rPr>
        <w:t>bulk flat glass activity</w:t>
      </w:r>
      <w:r w:rsidRPr="002E194B">
        <w:t>).</w:t>
      </w:r>
    </w:p>
    <w:p w14:paraId="1F875506" w14:textId="687EA3E9" w:rsidR="00594E4F" w:rsidRPr="002E194B" w:rsidRDefault="00594E4F" w:rsidP="00594E4F">
      <w:pPr>
        <w:pStyle w:val="subsection"/>
      </w:pPr>
      <w:r w:rsidRPr="002E194B">
        <w:tab/>
        <w:t>(3)</w:t>
      </w:r>
      <w:r w:rsidRPr="002E194B">
        <w:tab/>
        <w:t>The default emissions intensity is 0.774 t CO</w:t>
      </w:r>
      <w:r w:rsidRPr="002E194B">
        <w:rPr>
          <w:vertAlign w:val="subscript"/>
        </w:rPr>
        <w:t>2</w:t>
      </w:r>
      <w:r w:rsidR="002E194B">
        <w:noBreakHyphen/>
      </w:r>
      <w:r w:rsidRPr="002E194B">
        <w:t xml:space="preserve">e per tonne of bulk flat glass. </w:t>
      </w:r>
    </w:p>
    <w:p w14:paraId="25D59D59" w14:textId="1F978D5B" w:rsidR="00594E4F" w:rsidRPr="002E194B" w:rsidRDefault="00432A36" w:rsidP="00594E4F">
      <w:pPr>
        <w:pStyle w:val="ActHead2"/>
      </w:pPr>
      <w:bookmarkStart w:id="162" w:name="_Toc152248902"/>
      <w:r w:rsidRPr="002E194B">
        <w:rPr>
          <w:rStyle w:val="CharPartNo"/>
        </w:rPr>
        <w:t>Part 3</w:t>
      </w:r>
      <w:r w:rsidR="00594E4F" w:rsidRPr="002E194B">
        <w:rPr>
          <w:rStyle w:val="CharPartNo"/>
        </w:rPr>
        <w:t>—</w:t>
      </w:r>
      <w:r w:rsidR="00594E4F" w:rsidRPr="002E194B">
        <w:rPr>
          <w:rStyle w:val="CharPartText"/>
        </w:rPr>
        <w:t>Glass containers</w:t>
      </w:r>
      <w:bookmarkEnd w:id="162"/>
      <w:r w:rsidR="00594E4F" w:rsidRPr="002E194B">
        <w:rPr>
          <w:rStyle w:val="CharPartText"/>
        </w:rPr>
        <w:t xml:space="preserve"> </w:t>
      </w:r>
      <w:r w:rsidR="00594E4F" w:rsidRPr="002E194B">
        <w:rPr>
          <w:rStyle w:val="CharDivNo"/>
        </w:rPr>
        <w:t xml:space="preserve"> </w:t>
      </w:r>
      <w:r w:rsidR="00594E4F" w:rsidRPr="002E194B">
        <w:rPr>
          <w:rStyle w:val="CharDivText"/>
        </w:rPr>
        <w:t xml:space="preserve"> </w:t>
      </w:r>
    </w:p>
    <w:p w14:paraId="0F0234D4" w14:textId="77777777" w:rsidR="00594E4F" w:rsidRPr="002E194B" w:rsidRDefault="00594E4F" w:rsidP="00594E4F">
      <w:pPr>
        <w:pStyle w:val="ActHead5"/>
      </w:pPr>
      <w:bookmarkStart w:id="163" w:name="_Toc152248903"/>
      <w:r w:rsidRPr="002E194B">
        <w:t>6  Glass containers</w:t>
      </w:r>
      <w:bookmarkEnd w:id="163"/>
    </w:p>
    <w:p w14:paraId="62B16628" w14:textId="77777777" w:rsidR="00594E4F" w:rsidRPr="002E194B" w:rsidRDefault="00594E4F" w:rsidP="00594E4F">
      <w:pPr>
        <w:pStyle w:val="subsection"/>
      </w:pPr>
      <w:r w:rsidRPr="002E194B">
        <w:tab/>
        <w:t>(1)</w:t>
      </w:r>
      <w:r w:rsidRPr="002E194B">
        <w:tab/>
        <w:t>Tonnes of blown and pressed glass containers that:</w:t>
      </w:r>
    </w:p>
    <w:p w14:paraId="4AA8EEC3" w14:textId="77777777" w:rsidR="00594E4F" w:rsidRPr="002E194B" w:rsidRDefault="00594E4F" w:rsidP="00594E4F">
      <w:pPr>
        <w:pStyle w:val="paragraph"/>
      </w:pPr>
      <w:r w:rsidRPr="002E194B">
        <w:tab/>
        <w:t>(a)</w:t>
      </w:r>
      <w:r w:rsidRPr="002E194B">
        <w:tab/>
        <w:t>are produced as part of carrying on the glass containers activity at the facility; and</w:t>
      </w:r>
    </w:p>
    <w:p w14:paraId="4DDC8DB3" w14:textId="77777777" w:rsidR="00594E4F" w:rsidRPr="002E194B" w:rsidRDefault="00594E4F" w:rsidP="00594E4F">
      <w:pPr>
        <w:pStyle w:val="paragraph"/>
      </w:pPr>
      <w:r w:rsidRPr="002E194B">
        <w:tab/>
        <w:t>(b)</w:t>
      </w:r>
      <w:r w:rsidRPr="002E194B">
        <w:tab/>
        <w:t xml:space="preserve">are of saleable quality. </w:t>
      </w:r>
    </w:p>
    <w:p w14:paraId="2134E438" w14:textId="2842C887" w:rsidR="00594E4F" w:rsidRPr="002E194B" w:rsidRDefault="00594E4F" w:rsidP="00594E4F">
      <w:pPr>
        <w:pStyle w:val="subsection"/>
      </w:pPr>
      <w:r w:rsidRPr="002E194B">
        <w:tab/>
        <w:t>(2)</w:t>
      </w:r>
      <w:r w:rsidRPr="002E194B">
        <w:tab/>
        <w:t xml:space="preserve">The metric in </w:t>
      </w:r>
      <w:r w:rsidR="00432A36" w:rsidRPr="002E194B">
        <w:t>subsection (</w:t>
      </w:r>
      <w:r w:rsidRPr="002E194B">
        <w:t>1) is applicable to a facility that conducts the activity of producing glass containers through the physical and chemical transformation of silica (silicon dioxide (SiO</w:t>
      </w:r>
      <w:r w:rsidRPr="002E194B">
        <w:rPr>
          <w:vertAlign w:val="subscript"/>
        </w:rPr>
        <w:t>2</w:t>
      </w:r>
      <w:r w:rsidRPr="002E194B">
        <w:t xml:space="preserve">)) and other raw and recycled materials (such as cullet) to produce blown or pressed glass containers, by controlled melting and forming in a contiguous process (the </w:t>
      </w:r>
      <w:r w:rsidRPr="002E194B">
        <w:rPr>
          <w:b/>
          <w:i/>
        </w:rPr>
        <w:t>glass containers activity</w:t>
      </w:r>
      <w:r w:rsidRPr="002E194B">
        <w:t>).</w:t>
      </w:r>
    </w:p>
    <w:p w14:paraId="05240A2B" w14:textId="3F21D2FD" w:rsidR="00594E4F" w:rsidRPr="002E194B" w:rsidRDefault="00594E4F" w:rsidP="00594E4F">
      <w:pPr>
        <w:pStyle w:val="subsection"/>
        <w:rPr>
          <w:rStyle w:val="CharPartNo"/>
        </w:rPr>
      </w:pPr>
      <w:r w:rsidRPr="002E194B">
        <w:tab/>
        <w:t>(3)</w:t>
      </w:r>
      <w:r w:rsidRPr="002E194B">
        <w:tab/>
        <w:t>The default emissions intensity is 0.521 t CO</w:t>
      </w:r>
      <w:r w:rsidRPr="002E194B">
        <w:rPr>
          <w:vertAlign w:val="subscript"/>
        </w:rPr>
        <w:t>2</w:t>
      </w:r>
      <w:r w:rsidR="002E194B">
        <w:noBreakHyphen/>
      </w:r>
      <w:r w:rsidRPr="002E194B">
        <w:t xml:space="preserve">e per tonne of glass containers. </w:t>
      </w:r>
    </w:p>
    <w:p w14:paraId="52A6D495" w14:textId="63750EE3" w:rsidR="00594E4F" w:rsidRPr="002E194B" w:rsidRDefault="00432A36" w:rsidP="00594E4F">
      <w:pPr>
        <w:pStyle w:val="ActHead2"/>
      </w:pPr>
      <w:bookmarkStart w:id="164" w:name="_Toc152248904"/>
      <w:r w:rsidRPr="002E194B">
        <w:rPr>
          <w:rStyle w:val="CharPartNo"/>
        </w:rPr>
        <w:t>Part 4</w:t>
      </w:r>
      <w:r w:rsidR="00594E4F" w:rsidRPr="002E194B">
        <w:rPr>
          <w:rStyle w:val="CharPartNo"/>
        </w:rPr>
        <w:t>—</w:t>
      </w:r>
      <w:r w:rsidR="00594E4F" w:rsidRPr="002E194B">
        <w:rPr>
          <w:rStyle w:val="CharPartText"/>
        </w:rPr>
        <w:t>Aluminium</w:t>
      </w:r>
      <w:bookmarkEnd w:id="164"/>
      <w:r w:rsidR="00594E4F" w:rsidRPr="002E194B">
        <w:rPr>
          <w:rStyle w:val="CharPartText"/>
        </w:rPr>
        <w:t xml:space="preserve"> </w:t>
      </w:r>
      <w:r w:rsidR="00594E4F" w:rsidRPr="002E194B">
        <w:rPr>
          <w:rStyle w:val="CharDivNo"/>
        </w:rPr>
        <w:t xml:space="preserve"> </w:t>
      </w:r>
      <w:r w:rsidR="00594E4F" w:rsidRPr="002E194B">
        <w:rPr>
          <w:rStyle w:val="CharDivText"/>
        </w:rPr>
        <w:t xml:space="preserve"> </w:t>
      </w:r>
    </w:p>
    <w:p w14:paraId="65364479" w14:textId="77777777" w:rsidR="00594E4F" w:rsidRPr="002E194B" w:rsidRDefault="00594E4F" w:rsidP="00594E4F">
      <w:pPr>
        <w:pStyle w:val="ActHead5"/>
      </w:pPr>
      <w:bookmarkStart w:id="165" w:name="_Toc152248905"/>
      <w:r w:rsidRPr="002E194B">
        <w:t>7  Aluminium</w:t>
      </w:r>
      <w:bookmarkEnd w:id="165"/>
      <w:r w:rsidRPr="002E194B">
        <w:t xml:space="preserve"> </w:t>
      </w:r>
    </w:p>
    <w:p w14:paraId="6DEDC8D2" w14:textId="77777777" w:rsidR="00594E4F" w:rsidRPr="002E194B" w:rsidRDefault="00594E4F" w:rsidP="00594E4F">
      <w:pPr>
        <w:pStyle w:val="subsection"/>
      </w:pPr>
      <w:r w:rsidRPr="002E194B">
        <w:tab/>
        <w:t>(1)</w:t>
      </w:r>
      <w:r w:rsidRPr="002E194B">
        <w:tab/>
        <w:t>Tonnes of primary aluminium (Al) that:</w:t>
      </w:r>
    </w:p>
    <w:p w14:paraId="563E0B96" w14:textId="77777777" w:rsidR="00594E4F" w:rsidRPr="002E194B" w:rsidRDefault="00594E4F" w:rsidP="00594E4F">
      <w:pPr>
        <w:pStyle w:val="paragraph"/>
      </w:pPr>
      <w:r w:rsidRPr="002E194B">
        <w:tab/>
        <w:t>(a)</w:t>
      </w:r>
      <w:r w:rsidRPr="002E194B">
        <w:tab/>
        <w:t>has a concentration of aluminium equal to or greater than 98%; and</w:t>
      </w:r>
    </w:p>
    <w:p w14:paraId="254F5787" w14:textId="77777777" w:rsidR="00594E4F" w:rsidRPr="002E194B" w:rsidRDefault="00594E4F" w:rsidP="00594E4F">
      <w:pPr>
        <w:pStyle w:val="paragraph"/>
      </w:pPr>
      <w:r w:rsidRPr="002E194B">
        <w:tab/>
        <w:t>(b)</w:t>
      </w:r>
      <w:r w:rsidRPr="002E194B">
        <w:tab/>
        <w:t>is produced as part of carrying on the aluminium smelting activity at the facility; and</w:t>
      </w:r>
    </w:p>
    <w:p w14:paraId="6FDDAE4E" w14:textId="77777777" w:rsidR="00594E4F" w:rsidRPr="002E194B" w:rsidRDefault="00594E4F" w:rsidP="00594E4F">
      <w:pPr>
        <w:pStyle w:val="paragraph"/>
      </w:pPr>
      <w:r w:rsidRPr="002E194B">
        <w:tab/>
        <w:t>(c)</w:t>
      </w:r>
      <w:r w:rsidRPr="002E194B">
        <w:tab/>
        <w:t xml:space="preserve">is weighed after electrolysis but before casting. </w:t>
      </w:r>
    </w:p>
    <w:p w14:paraId="2674E57E" w14:textId="0061C5DD" w:rsidR="00594E4F" w:rsidRPr="002E194B" w:rsidRDefault="00594E4F" w:rsidP="00594E4F">
      <w:pPr>
        <w:pStyle w:val="subsection"/>
      </w:pPr>
      <w:r w:rsidRPr="002E194B">
        <w:tab/>
        <w:t>(2)</w:t>
      </w:r>
      <w:r w:rsidRPr="002E194B">
        <w:tab/>
        <w:t xml:space="preserve">The metric in </w:t>
      </w:r>
      <w:r w:rsidR="00432A36" w:rsidRPr="002E194B">
        <w:t>subsection (</w:t>
      </w:r>
      <w:r w:rsidRPr="002E194B">
        <w:t>1) is applicable to a facility that conducts the activity of aluminium smelting through the physical and chemical transformation of alumina (aluminium oxide (Al</w:t>
      </w:r>
      <w:r w:rsidRPr="002E194B">
        <w:rPr>
          <w:vertAlign w:val="subscript"/>
        </w:rPr>
        <w:t>2</w:t>
      </w:r>
      <w:r w:rsidRPr="002E194B">
        <w:t>O</w:t>
      </w:r>
      <w:r w:rsidRPr="002E194B">
        <w:rPr>
          <w:vertAlign w:val="subscript"/>
        </w:rPr>
        <w:t>3</w:t>
      </w:r>
      <w:r w:rsidRPr="002E194B">
        <w:t xml:space="preserve">)) into saleable aluminium metal (Al) (the </w:t>
      </w:r>
      <w:r w:rsidRPr="002E194B">
        <w:rPr>
          <w:b/>
          <w:i/>
        </w:rPr>
        <w:t>aluminium smelting activity</w:t>
      </w:r>
      <w:r w:rsidRPr="002E194B">
        <w:t>).</w:t>
      </w:r>
    </w:p>
    <w:p w14:paraId="6D94CFB0" w14:textId="3A9AADA6" w:rsidR="00594E4F" w:rsidRPr="002E194B" w:rsidRDefault="00594E4F" w:rsidP="00594E4F">
      <w:pPr>
        <w:pStyle w:val="subsection"/>
      </w:pPr>
      <w:r w:rsidRPr="002E194B">
        <w:tab/>
        <w:t>(3)</w:t>
      </w:r>
      <w:r w:rsidRPr="002E194B">
        <w:tab/>
        <w:t>The def</w:t>
      </w:r>
      <w:r w:rsidR="00734B97" w:rsidRPr="002E194B">
        <w:t xml:space="preserve">ault emissions intensity is </w:t>
      </w:r>
      <w:r w:rsidR="00FA5755" w:rsidRPr="002E194B">
        <w:t>1.94</w:t>
      </w:r>
      <w:r w:rsidRPr="002E194B">
        <w:t xml:space="preserve"> t CO</w:t>
      </w:r>
      <w:r w:rsidRPr="002E194B">
        <w:rPr>
          <w:vertAlign w:val="subscript"/>
        </w:rPr>
        <w:t>2</w:t>
      </w:r>
      <w:r w:rsidR="002E194B">
        <w:noBreakHyphen/>
      </w:r>
      <w:r w:rsidRPr="002E194B">
        <w:t xml:space="preserve">e per tonne of primary aluminium. </w:t>
      </w:r>
    </w:p>
    <w:p w14:paraId="00F086A2" w14:textId="363C75A7" w:rsidR="00594E4F" w:rsidRPr="002E194B" w:rsidRDefault="00432A36" w:rsidP="00594E4F">
      <w:pPr>
        <w:pStyle w:val="ActHead2"/>
      </w:pPr>
      <w:bookmarkStart w:id="166" w:name="_Toc152248906"/>
      <w:r w:rsidRPr="002E194B">
        <w:rPr>
          <w:rStyle w:val="CharPartNo"/>
        </w:rPr>
        <w:t>Part 5</w:t>
      </w:r>
      <w:r w:rsidR="00594E4F" w:rsidRPr="002E194B">
        <w:rPr>
          <w:rStyle w:val="CharPartNo"/>
        </w:rPr>
        <w:t>—</w:t>
      </w:r>
      <w:r w:rsidR="00594E4F" w:rsidRPr="002E194B">
        <w:rPr>
          <w:rStyle w:val="CharPartText"/>
        </w:rPr>
        <w:t>Alumina</w:t>
      </w:r>
      <w:bookmarkEnd w:id="166"/>
      <w:r w:rsidR="00594E4F" w:rsidRPr="002E194B">
        <w:rPr>
          <w:rStyle w:val="CharPartText"/>
        </w:rPr>
        <w:t xml:space="preserve"> </w:t>
      </w:r>
      <w:r w:rsidR="00594E4F" w:rsidRPr="002E194B">
        <w:rPr>
          <w:rStyle w:val="CharDivNo"/>
        </w:rPr>
        <w:t xml:space="preserve"> </w:t>
      </w:r>
      <w:r w:rsidR="00594E4F" w:rsidRPr="002E194B">
        <w:rPr>
          <w:rStyle w:val="CharDivText"/>
        </w:rPr>
        <w:t xml:space="preserve"> </w:t>
      </w:r>
    </w:p>
    <w:p w14:paraId="26699359" w14:textId="77777777" w:rsidR="00594E4F" w:rsidRPr="002E194B" w:rsidRDefault="00594E4F" w:rsidP="00594E4F">
      <w:pPr>
        <w:pStyle w:val="ActHead5"/>
      </w:pPr>
      <w:bookmarkStart w:id="167" w:name="_Toc152248907"/>
      <w:r w:rsidRPr="002E194B">
        <w:t>8  Alumina</w:t>
      </w:r>
      <w:bookmarkEnd w:id="167"/>
    </w:p>
    <w:p w14:paraId="3B469467" w14:textId="77777777" w:rsidR="00594E4F" w:rsidRPr="002E194B" w:rsidRDefault="00594E4F" w:rsidP="00594E4F">
      <w:pPr>
        <w:pStyle w:val="subsection"/>
      </w:pPr>
      <w:r w:rsidRPr="002E194B">
        <w:tab/>
        <w:t>(1)</w:t>
      </w:r>
      <w:r w:rsidRPr="002E194B">
        <w:tab/>
        <w:t>Combined:</w:t>
      </w:r>
    </w:p>
    <w:p w14:paraId="1DB7F4F2" w14:textId="77777777" w:rsidR="00594E4F" w:rsidRPr="002E194B" w:rsidRDefault="00594E4F" w:rsidP="00594E4F">
      <w:pPr>
        <w:pStyle w:val="paragraph"/>
      </w:pPr>
      <w:r w:rsidRPr="002E194B">
        <w:tab/>
        <w:t>(a)</w:t>
      </w:r>
      <w:r w:rsidRPr="002E194B">
        <w:tab/>
        <w:t>tonnes of alumina (aluminium oxide (Al</w:t>
      </w:r>
      <w:r w:rsidRPr="002E194B">
        <w:rPr>
          <w:vertAlign w:val="subscript"/>
        </w:rPr>
        <w:t>2</w:t>
      </w:r>
      <w:r w:rsidRPr="002E194B">
        <w:t>O</w:t>
      </w:r>
      <w:r w:rsidRPr="002E194B">
        <w:rPr>
          <w:vertAlign w:val="subscript"/>
        </w:rPr>
        <w:t>3</w:t>
      </w:r>
      <w:r w:rsidRPr="002E194B">
        <w:t>)) that:</w:t>
      </w:r>
    </w:p>
    <w:p w14:paraId="353CA8A7" w14:textId="77777777" w:rsidR="00594E4F" w:rsidRPr="002E194B" w:rsidRDefault="00594E4F" w:rsidP="00594E4F">
      <w:pPr>
        <w:pStyle w:val="paragraphsub"/>
      </w:pPr>
      <w:r w:rsidRPr="002E194B">
        <w:tab/>
        <w:t>(i)</w:t>
      </w:r>
      <w:r w:rsidRPr="002E194B">
        <w:tab/>
        <w:t>has a concentration of aluminium oxide equal to or greater than 95%; and</w:t>
      </w:r>
    </w:p>
    <w:p w14:paraId="731EE61B" w14:textId="77777777" w:rsidR="00594E4F" w:rsidRPr="002E194B" w:rsidRDefault="00594E4F" w:rsidP="00594E4F">
      <w:pPr>
        <w:pStyle w:val="paragraphsub"/>
      </w:pPr>
      <w:r w:rsidRPr="002E194B">
        <w:tab/>
        <w:t>(ii)</w:t>
      </w:r>
      <w:r w:rsidRPr="002E194B">
        <w:tab/>
        <w:t>is produced as part of carrying on the alumina refining activity at the facility; and</w:t>
      </w:r>
    </w:p>
    <w:p w14:paraId="036E990A" w14:textId="77777777" w:rsidR="00594E4F" w:rsidRPr="002E194B" w:rsidRDefault="00594E4F" w:rsidP="00594E4F">
      <w:pPr>
        <w:pStyle w:val="paragraphsub"/>
      </w:pPr>
      <w:r w:rsidRPr="002E194B">
        <w:tab/>
        <w:t>(iii)</w:t>
      </w:r>
      <w:r w:rsidRPr="002E194B">
        <w:tab/>
        <w:t>is of saleable quality; and</w:t>
      </w:r>
    </w:p>
    <w:p w14:paraId="44F1D898" w14:textId="77777777" w:rsidR="00594E4F" w:rsidRPr="002E194B" w:rsidRDefault="00594E4F" w:rsidP="00594E4F">
      <w:pPr>
        <w:pStyle w:val="paragraph"/>
      </w:pPr>
      <w:r w:rsidRPr="002E194B">
        <w:tab/>
        <w:t>(b)</w:t>
      </w:r>
      <w:r w:rsidRPr="002E194B">
        <w:tab/>
        <w:t>alumina equivalent tonnes of alumina trihydrate (Al(OH)</w:t>
      </w:r>
      <w:r w:rsidRPr="002E194B">
        <w:rPr>
          <w:vertAlign w:val="subscript"/>
        </w:rPr>
        <w:t>3</w:t>
      </w:r>
      <w:r w:rsidRPr="002E194B">
        <w:t>) that:</w:t>
      </w:r>
    </w:p>
    <w:p w14:paraId="0D0F0F65" w14:textId="77777777" w:rsidR="00594E4F" w:rsidRPr="002E194B" w:rsidRDefault="00594E4F" w:rsidP="00594E4F">
      <w:pPr>
        <w:pStyle w:val="paragraphsub"/>
      </w:pPr>
      <w:r w:rsidRPr="002E194B">
        <w:tab/>
        <w:t>(i)</w:t>
      </w:r>
      <w:r w:rsidRPr="002E194B">
        <w:tab/>
        <w:t>is produced as part of carrying on the alumina refining activity at the facility; and</w:t>
      </w:r>
    </w:p>
    <w:p w14:paraId="15CE56CF" w14:textId="77777777" w:rsidR="00594E4F" w:rsidRPr="002E194B" w:rsidRDefault="00594E4F" w:rsidP="00594E4F">
      <w:pPr>
        <w:pStyle w:val="paragraphsub"/>
      </w:pPr>
      <w:r w:rsidRPr="002E194B">
        <w:tab/>
        <w:t>(ii)</w:t>
      </w:r>
      <w:r w:rsidRPr="002E194B">
        <w:tab/>
        <w:t>is of saleable quality.</w:t>
      </w:r>
    </w:p>
    <w:p w14:paraId="27E4F0C2" w14:textId="40260C33" w:rsidR="00594E4F" w:rsidRPr="002E194B" w:rsidRDefault="00594E4F" w:rsidP="00594E4F">
      <w:pPr>
        <w:pStyle w:val="subsection"/>
      </w:pPr>
      <w:r w:rsidRPr="002E194B">
        <w:tab/>
        <w:t>(2)</w:t>
      </w:r>
      <w:r w:rsidRPr="002E194B">
        <w:tab/>
        <w:t xml:space="preserve">The metric in </w:t>
      </w:r>
      <w:r w:rsidR="00432A36" w:rsidRPr="002E194B">
        <w:t>subsection (</w:t>
      </w:r>
      <w:r w:rsidRPr="002E194B">
        <w:t>1) is applicable to a facility that conducts the activity of alumina refining through the physical and chemical transformation of bauxite (which is an ore containing mineralised aluminium compounds) into either or both of alumina (aluminium oxide (Al</w:t>
      </w:r>
      <w:r w:rsidRPr="002E194B">
        <w:rPr>
          <w:vertAlign w:val="subscript"/>
        </w:rPr>
        <w:t>2</w:t>
      </w:r>
      <w:r w:rsidRPr="002E194B">
        <w:t>O</w:t>
      </w:r>
      <w:r w:rsidRPr="002E194B">
        <w:rPr>
          <w:vertAlign w:val="subscript"/>
        </w:rPr>
        <w:t>3</w:t>
      </w:r>
      <w:r w:rsidRPr="002E194B">
        <w:t>)) with a concentration of aluminium oxide equal to or greater than 95% and alumina trihydrate (Al(OH)</w:t>
      </w:r>
      <w:r w:rsidRPr="002E194B">
        <w:rPr>
          <w:vertAlign w:val="subscript"/>
        </w:rPr>
        <w:t>3</w:t>
      </w:r>
      <w:r w:rsidRPr="002E194B">
        <w:t xml:space="preserve">) (the </w:t>
      </w:r>
      <w:r w:rsidRPr="002E194B">
        <w:rPr>
          <w:b/>
          <w:i/>
        </w:rPr>
        <w:t>alumina refining activity</w:t>
      </w:r>
      <w:r w:rsidRPr="002E194B">
        <w:t>).</w:t>
      </w:r>
    </w:p>
    <w:p w14:paraId="14F506BD" w14:textId="5B14B286" w:rsidR="00594E4F" w:rsidRPr="002E194B" w:rsidRDefault="00594E4F" w:rsidP="00594E4F">
      <w:pPr>
        <w:pStyle w:val="subsection"/>
      </w:pPr>
      <w:r w:rsidRPr="002E194B">
        <w:tab/>
        <w:t>(3)</w:t>
      </w:r>
      <w:r w:rsidRPr="002E194B">
        <w:tab/>
        <w:t>The default emissions intensity is 0.545 t CO</w:t>
      </w:r>
      <w:r w:rsidRPr="002E194B">
        <w:rPr>
          <w:vertAlign w:val="subscript"/>
        </w:rPr>
        <w:t>2</w:t>
      </w:r>
      <w:r w:rsidR="002E194B">
        <w:noBreakHyphen/>
      </w:r>
      <w:r w:rsidRPr="002E194B">
        <w:t xml:space="preserve">e per tonne of alumina and alumina equivalent tonnes of alumina trihydrate. </w:t>
      </w:r>
    </w:p>
    <w:p w14:paraId="17104659" w14:textId="2905432E" w:rsidR="00594E4F" w:rsidRPr="002E194B" w:rsidRDefault="00432A36" w:rsidP="00594E4F">
      <w:pPr>
        <w:pStyle w:val="ActHead2"/>
      </w:pPr>
      <w:bookmarkStart w:id="168" w:name="_Toc152248908"/>
      <w:r w:rsidRPr="002E194B">
        <w:rPr>
          <w:rStyle w:val="CharPartNo"/>
        </w:rPr>
        <w:t>Part 6</w:t>
      </w:r>
      <w:r w:rsidR="00594E4F" w:rsidRPr="002E194B">
        <w:rPr>
          <w:rStyle w:val="CharPartNo"/>
        </w:rPr>
        <w:t>—</w:t>
      </w:r>
      <w:r w:rsidR="00594E4F" w:rsidRPr="002E194B">
        <w:rPr>
          <w:rStyle w:val="CharPartText"/>
        </w:rPr>
        <w:t>Ammonia production</w:t>
      </w:r>
      <w:bookmarkEnd w:id="168"/>
      <w:r w:rsidR="00594E4F" w:rsidRPr="002E194B">
        <w:rPr>
          <w:rStyle w:val="CharPartText"/>
        </w:rPr>
        <w:t xml:space="preserve"> </w:t>
      </w:r>
      <w:r w:rsidR="00594E4F" w:rsidRPr="002E194B">
        <w:rPr>
          <w:rStyle w:val="CharDivNo"/>
        </w:rPr>
        <w:t xml:space="preserve"> </w:t>
      </w:r>
      <w:r w:rsidR="00594E4F" w:rsidRPr="002E194B">
        <w:rPr>
          <w:rStyle w:val="CharDivText"/>
        </w:rPr>
        <w:t xml:space="preserve"> </w:t>
      </w:r>
    </w:p>
    <w:p w14:paraId="666774F5" w14:textId="77777777" w:rsidR="00594E4F" w:rsidRPr="002E194B" w:rsidRDefault="00594E4F" w:rsidP="00594E4F">
      <w:pPr>
        <w:pStyle w:val="ActHead5"/>
      </w:pPr>
      <w:bookmarkStart w:id="169" w:name="_Toc152248909"/>
      <w:r w:rsidRPr="002E194B">
        <w:t>9  Ammonia production</w:t>
      </w:r>
      <w:bookmarkEnd w:id="169"/>
    </w:p>
    <w:p w14:paraId="29FED6CA" w14:textId="77777777" w:rsidR="00594E4F" w:rsidRPr="002E194B" w:rsidRDefault="00594E4F" w:rsidP="00594E4F">
      <w:pPr>
        <w:pStyle w:val="subsection"/>
      </w:pPr>
      <w:r w:rsidRPr="002E194B">
        <w:tab/>
        <w:t>(1)</w:t>
      </w:r>
      <w:r w:rsidRPr="002E194B">
        <w:tab/>
        <w:t>Tonnes of 100% equivalent anhydrous ammonia (NH</w:t>
      </w:r>
      <w:r w:rsidRPr="002E194B">
        <w:rPr>
          <w:vertAlign w:val="subscript"/>
        </w:rPr>
        <w:t>3</w:t>
      </w:r>
      <w:r w:rsidRPr="002E194B">
        <w:t>) contained within anhydrous ammonia that:</w:t>
      </w:r>
    </w:p>
    <w:p w14:paraId="3082B98F" w14:textId="77777777" w:rsidR="00594E4F" w:rsidRPr="002E194B" w:rsidRDefault="00594E4F" w:rsidP="00594E4F">
      <w:pPr>
        <w:pStyle w:val="paragraph"/>
      </w:pPr>
      <w:r w:rsidRPr="002E194B">
        <w:tab/>
        <w:t>(a)</w:t>
      </w:r>
      <w:r w:rsidRPr="002E194B">
        <w:tab/>
        <w:t>has a concentration of ammonia equal to or greater than 98%; and</w:t>
      </w:r>
    </w:p>
    <w:p w14:paraId="221562F1" w14:textId="77777777" w:rsidR="00594E4F" w:rsidRPr="002E194B" w:rsidRDefault="00594E4F" w:rsidP="00594E4F">
      <w:pPr>
        <w:pStyle w:val="paragraph"/>
      </w:pPr>
      <w:r w:rsidRPr="002E194B">
        <w:tab/>
        <w:t>(b)</w:t>
      </w:r>
      <w:r w:rsidRPr="002E194B">
        <w:tab/>
        <w:t>is produced as part of carrying on the ammonia production activity at the facility; and</w:t>
      </w:r>
    </w:p>
    <w:p w14:paraId="29816FAC" w14:textId="77777777" w:rsidR="00594E4F" w:rsidRPr="002E194B" w:rsidRDefault="00594E4F" w:rsidP="00594E4F">
      <w:pPr>
        <w:pStyle w:val="paragraph"/>
      </w:pPr>
      <w:r w:rsidRPr="002E194B">
        <w:tab/>
        <w:t>(c)</w:t>
      </w:r>
      <w:r w:rsidRPr="002E194B">
        <w:tab/>
        <w:t>is of saleable quality.</w:t>
      </w:r>
    </w:p>
    <w:p w14:paraId="65A5F532" w14:textId="65F34EB2" w:rsidR="00594E4F" w:rsidRPr="002E194B" w:rsidRDefault="00594E4F" w:rsidP="00594E4F">
      <w:pPr>
        <w:pStyle w:val="subsection"/>
      </w:pPr>
      <w:r w:rsidRPr="002E194B">
        <w:tab/>
        <w:t>(2)</w:t>
      </w:r>
      <w:r w:rsidRPr="002E194B">
        <w:tab/>
        <w:t xml:space="preserve">The metric in </w:t>
      </w:r>
      <w:r w:rsidR="00432A36" w:rsidRPr="002E194B">
        <w:t>subsection (</w:t>
      </w:r>
      <w:r w:rsidRPr="002E194B">
        <w:t>1) is applicable to a facility that conducts the activity of producing ammonia through the chemical transformation of hydrocarbons (or other hydrogen feedstock) to hydrogen (H</w:t>
      </w:r>
      <w:r w:rsidRPr="002E194B">
        <w:rPr>
          <w:vertAlign w:val="subscript"/>
        </w:rPr>
        <w:t>2</w:t>
      </w:r>
      <w:r w:rsidRPr="002E194B">
        <w:t>) that is subsequently reacted with nitrogen (N</w:t>
      </w:r>
      <w:r w:rsidRPr="002E194B">
        <w:rPr>
          <w:vertAlign w:val="subscript"/>
        </w:rPr>
        <w:t>2</w:t>
      </w:r>
      <w:r w:rsidRPr="002E194B">
        <w:t>) to produce anhydrous ammonia (NH</w:t>
      </w:r>
      <w:r w:rsidRPr="002E194B">
        <w:rPr>
          <w:vertAlign w:val="subscript"/>
        </w:rPr>
        <w:t>3</w:t>
      </w:r>
      <w:r w:rsidRPr="002E194B">
        <w:t>) that has a concentration of ammonia (NH</w:t>
      </w:r>
      <w:r w:rsidRPr="002E194B">
        <w:rPr>
          <w:vertAlign w:val="subscript"/>
        </w:rPr>
        <w:t>3</w:t>
      </w:r>
      <w:r w:rsidRPr="002E194B">
        <w:t xml:space="preserve">) equal to or greater than 98% (the </w:t>
      </w:r>
      <w:r w:rsidRPr="002E194B">
        <w:rPr>
          <w:b/>
          <w:i/>
        </w:rPr>
        <w:t>ammonia production activity</w:t>
      </w:r>
      <w:r w:rsidRPr="002E194B">
        <w:t>).</w:t>
      </w:r>
    </w:p>
    <w:p w14:paraId="2ABC6598" w14:textId="74429EE5" w:rsidR="00594E4F" w:rsidRPr="002E194B" w:rsidRDefault="00594E4F" w:rsidP="00594E4F">
      <w:pPr>
        <w:pStyle w:val="subsection"/>
      </w:pPr>
      <w:r w:rsidRPr="002E194B">
        <w:tab/>
        <w:t>(3)</w:t>
      </w:r>
      <w:r w:rsidRPr="002E194B">
        <w:tab/>
        <w:t>The default emissions intensity is 1.87 t CO</w:t>
      </w:r>
      <w:r w:rsidRPr="002E194B">
        <w:rPr>
          <w:vertAlign w:val="subscript"/>
        </w:rPr>
        <w:t>2</w:t>
      </w:r>
      <w:r w:rsidR="002E194B">
        <w:noBreakHyphen/>
      </w:r>
      <w:r w:rsidRPr="002E194B">
        <w:t xml:space="preserve">e per tonne of 100% equivalent anhydrous ammonia. </w:t>
      </w:r>
    </w:p>
    <w:p w14:paraId="18923750" w14:textId="1A70E165" w:rsidR="00594E4F" w:rsidRPr="002E194B" w:rsidRDefault="00432A36" w:rsidP="00594E4F">
      <w:pPr>
        <w:pStyle w:val="ActHead2"/>
      </w:pPr>
      <w:bookmarkStart w:id="170" w:name="_Toc152248910"/>
      <w:r w:rsidRPr="002E194B">
        <w:rPr>
          <w:rStyle w:val="CharPartNo"/>
        </w:rPr>
        <w:t>Part 7</w:t>
      </w:r>
      <w:r w:rsidR="00594E4F" w:rsidRPr="002E194B">
        <w:rPr>
          <w:rStyle w:val="CharPartNo"/>
        </w:rPr>
        <w:t>—</w:t>
      </w:r>
      <w:r w:rsidR="00594E4F" w:rsidRPr="002E194B">
        <w:rPr>
          <w:rStyle w:val="CharPartText"/>
        </w:rPr>
        <w:t>Ammonium nitrate production</w:t>
      </w:r>
      <w:bookmarkEnd w:id="170"/>
      <w:r w:rsidR="00594E4F" w:rsidRPr="002E194B">
        <w:rPr>
          <w:rStyle w:val="CharPartText"/>
        </w:rPr>
        <w:t xml:space="preserve"> </w:t>
      </w:r>
      <w:r w:rsidR="00594E4F" w:rsidRPr="002E194B">
        <w:rPr>
          <w:rStyle w:val="CharDivNo"/>
        </w:rPr>
        <w:t xml:space="preserve"> </w:t>
      </w:r>
      <w:r w:rsidR="00594E4F" w:rsidRPr="002E194B">
        <w:rPr>
          <w:rStyle w:val="CharDivText"/>
        </w:rPr>
        <w:t xml:space="preserve"> </w:t>
      </w:r>
    </w:p>
    <w:p w14:paraId="3C60A94A" w14:textId="77777777" w:rsidR="00594E4F" w:rsidRPr="002E194B" w:rsidRDefault="00594E4F" w:rsidP="00594E4F">
      <w:pPr>
        <w:pStyle w:val="ActHead5"/>
      </w:pPr>
      <w:bookmarkStart w:id="171" w:name="_Toc152248911"/>
      <w:r w:rsidRPr="002E194B">
        <w:t>10  Ammonium nitrate</w:t>
      </w:r>
      <w:bookmarkEnd w:id="171"/>
    </w:p>
    <w:p w14:paraId="634B62AF" w14:textId="77777777" w:rsidR="00594E4F" w:rsidRPr="002E194B" w:rsidRDefault="00594E4F" w:rsidP="00594E4F">
      <w:pPr>
        <w:pStyle w:val="subsection"/>
      </w:pPr>
      <w:r w:rsidRPr="002E194B">
        <w:tab/>
        <w:t>(1)</w:t>
      </w:r>
      <w:r w:rsidRPr="002E194B">
        <w:tab/>
        <w:t>Tonnes of 100% equivalent ammonium nitrate (NH</w:t>
      </w:r>
      <w:r w:rsidRPr="002E194B">
        <w:rPr>
          <w:vertAlign w:val="subscript"/>
        </w:rPr>
        <w:t>4</w:t>
      </w:r>
      <w:r w:rsidRPr="002E194B">
        <w:t>NO</w:t>
      </w:r>
      <w:r w:rsidRPr="002E194B">
        <w:rPr>
          <w:vertAlign w:val="subscript"/>
        </w:rPr>
        <w:t>3</w:t>
      </w:r>
      <w:r w:rsidRPr="002E194B">
        <w:t>) contained within ammonium nitrate solution (NH</w:t>
      </w:r>
      <w:r w:rsidRPr="002E194B">
        <w:rPr>
          <w:vertAlign w:val="subscript"/>
        </w:rPr>
        <w:t>4</w:t>
      </w:r>
      <w:r w:rsidRPr="002E194B">
        <w:t>NO</w:t>
      </w:r>
      <w:r w:rsidRPr="002E194B">
        <w:rPr>
          <w:vertAlign w:val="subscript"/>
        </w:rPr>
        <w:t>3(aq)</w:t>
      </w:r>
      <w:r w:rsidRPr="002E194B">
        <w:t>) that:</w:t>
      </w:r>
    </w:p>
    <w:p w14:paraId="5E15B581" w14:textId="77777777" w:rsidR="00594E4F" w:rsidRPr="002E194B" w:rsidRDefault="00594E4F" w:rsidP="00594E4F">
      <w:pPr>
        <w:pStyle w:val="paragraph"/>
      </w:pPr>
      <w:r w:rsidRPr="002E194B">
        <w:tab/>
        <w:t>(a)</w:t>
      </w:r>
      <w:r w:rsidRPr="002E194B">
        <w:tab/>
        <w:t>has a concentration of ammonium nitrate (NH</w:t>
      </w:r>
      <w:r w:rsidRPr="002E194B">
        <w:rPr>
          <w:vertAlign w:val="subscript"/>
        </w:rPr>
        <w:t>4</w:t>
      </w:r>
      <w:r w:rsidRPr="002E194B">
        <w:t>NO</w:t>
      </w:r>
      <w:r w:rsidRPr="002E194B">
        <w:rPr>
          <w:vertAlign w:val="subscript"/>
        </w:rPr>
        <w:t>3</w:t>
      </w:r>
      <w:r w:rsidRPr="002E194B">
        <w:t>) equal to or greater than 60%; and</w:t>
      </w:r>
    </w:p>
    <w:p w14:paraId="01E0FF37" w14:textId="77777777" w:rsidR="00594E4F" w:rsidRPr="002E194B" w:rsidRDefault="00594E4F" w:rsidP="00594E4F">
      <w:pPr>
        <w:pStyle w:val="paragraph"/>
      </w:pPr>
      <w:r w:rsidRPr="002E194B">
        <w:tab/>
        <w:t>(b)</w:t>
      </w:r>
      <w:r w:rsidRPr="002E194B">
        <w:tab/>
        <w:t>is produced as part of carrying on the ammonium nitrate production activity at the facility; and</w:t>
      </w:r>
    </w:p>
    <w:p w14:paraId="2FABA34B" w14:textId="77777777" w:rsidR="00594E4F" w:rsidRPr="002E194B" w:rsidRDefault="00594E4F" w:rsidP="00594E4F">
      <w:pPr>
        <w:pStyle w:val="paragraph"/>
      </w:pPr>
      <w:r w:rsidRPr="002E194B">
        <w:tab/>
        <w:t>(c)</w:t>
      </w:r>
      <w:r w:rsidRPr="002E194B">
        <w:tab/>
        <w:t>is of saleable quality.</w:t>
      </w:r>
    </w:p>
    <w:p w14:paraId="66A44492" w14:textId="394DE0E0" w:rsidR="00594E4F" w:rsidRPr="002E194B" w:rsidRDefault="00594E4F" w:rsidP="00594E4F">
      <w:pPr>
        <w:pStyle w:val="subsection"/>
      </w:pPr>
      <w:r w:rsidRPr="002E194B">
        <w:tab/>
        <w:t>(2)</w:t>
      </w:r>
      <w:r w:rsidRPr="002E194B">
        <w:tab/>
        <w:t xml:space="preserve">The metric in </w:t>
      </w:r>
      <w:r w:rsidR="00432A36" w:rsidRPr="002E194B">
        <w:t>subsection (</w:t>
      </w:r>
      <w:r w:rsidRPr="002E194B">
        <w:t>1) is applicable to a facility that conducts the activity of producing ammonium nitrate through the chemical transformation of anhydrous ammonia (NH</w:t>
      </w:r>
      <w:r w:rsidRPr="002E194B">
        <w:rPr>
          <w:vertAlign w:val="subscript"/>
        </w:rPr>
        <w:t>3</w:t>
      </w:r>
      <w:r w:rsidRPr="002E194B">
        <w:t>) to ammonium nitrate solution (NH</w:t>
      </w:r>
      <w:r w:rsidRPr="002E194B">
        <w:rPr>
          <w:vertAlign w:val="subscript"/>
        </w:rPr>
        <w:t>4</w:t>
      </w:r>
      <w:r w:rsidRPr="002E194B">
        <w:t>NO</w:t>
      </w:r>
      <w:r w:rsidRPr="002E194B">
        <w:rPr>
          <w:vertAlign w:val="subscript"/>
        </w:rPr>
        <w:t>3(aq)</w:t>
      </w:r>
      <w:r w:rsidRPr="002E194B">
        <w:t>) that has a concentration of ammonium nitrate (NH</w:t>
      </w:r>
      <w:r w:rsidRPr="002E194B">
        <w:rPr>
          <w:vertAlign w:val="subscript"/>
        </w:rPr>
        <w:t>4</w:t>
      </w:r>
      <w:r w:rsidRPr="002E194B">
        <w:t>NO</w:t>
      </w:r>
      <w:r w:rsidRPr="002E194B">
        <w:rPr>
          <w:vertAlign w:val="subscript"/>
        </w:rPr>
        <w:t>3</w:t>
      </w:r>
      <w:r w:rsidRPr="002E194B">
        <w:t xml:space="preserve">) equal to or greater than 60% (the </w:t>
      </w:r>
      <w:r w:rsidRPr="002E194B">
        <w:rPr>
          <w:b/>
          <w:i/>
        </w:rPr>
        <w:t>ammonium nitrate production activity</w:t>
      </w:r>
      <w:r w:rsidRPr="002E194B">
        <w:t>).</w:t>
      </w:r>
    </w:p>
    <w:p w14:paraId="46E77B17" w14:textId="5B20E59C" w:rsidR="00594E4F" w:rsidRPr="002E194B" w:rsidRDefault="00594E4F" w:rsidP="00594E4F">
      <w:pPr>
        <w:pStyle w:val="subsection"/>
      </w:pPr>
      <w:r w:rsidRPr="002E194B">
        <w:tab/>
        <w:t>(3)</w:t>
      </w:r>
      <w:r w:rsidRPr="002E194B">
        <w:tab/>
        <w:t>The defa</w:t>
      </w:r>
      <w:r w:rsidR="00734B97" w:rsidRPr="002E194B">
        <w:t>ult emissions intensity is 0.315</w:t>
      </w:r>
      <w:r w:rsidRPr="002E194B">
        <w:t xml:space="preserve"> t CO</w:t>
      </w:r>
      <w:r w:rsidRPr="002E194B">
        <w:rPr>
          <w:vertAlign w:val="subscript"/>
        </w:rPr>
        <w:t>2</w:t>
      </w:r>
      <w:r w:rsidR="002E194B">
        <w:noBreakHyphen/>
      </w:r>
      <w:r w:rsidRPr="002E194B">
        <w:t xml:space="preserve">e per tonne of 100% equivalent ammonium nitrate. </w:t>
      </w:r>
    </w:p>
    <w:p w14:paraId="396A0A55" w14:textId="634F9A5B" w:rsidR="00594E4F" w:rsidRPr="002E194B" w:rsidRDefault="00432A36" w:rsidP="00594E4F">
      <w:pPr>
        <w:pStyle w:val="ActHead2"/>
      </w:pPr>
      <w:bookmarkStart w:id="172" w:name="_Toc152248912"/>
      <w:r w:rsidRPr="002E194B">
        <w:rPr>
          <w:rStyle w:val="CharPartNo"/>
        </w:rPr>
        <w:t>Part 8</w:t>
      </w:r>
      <w:r w:rsidR="00594E4F" w:rsidRPr="002E194B">
        <w:rPr>
          <w:rStyle w:val="CharPartNo"/>
        </w:rPr>
        <w:t>—</w:t>
      </w:r>
      <w:r w:rsidR="00594E4F" w:rsidRPr="002E194B">
        <w:rPr>
          <w:rStyle w:val="CharPartText"/>
        </w:rPr>
        <w:t>Urea production</w:t>
      </w:r>
      <w:bookmarkEnd w:id="172"/>
      <w:r w:rsidR="00594E4F" w:rsidRPr="002E194B">
        <w:rPr>
          <w:rStyle w:val="CharPartText"/>
        </w:rPr>
        <w:t xml:space="preserve"> </w:t>
      </w:r>
      <w:r w:rsidR="00594E4F" w:rsidRPr="002E194B">
        <w:rPr>
          <w:rStyle w:val="CharDivNo"/>
        </w:rPr>
        <w:t xml:space="preserve"> </w:t>
      </w:r>
      <w:r w:rsidR="00594E4F" w:rsidRPr="002E194B">
        <w:rPr>
          <w:rStyle w:val="CharDivText"/>
        </w:rPr>
        <w:t xml:space="preserve"> </w:t>
      </w:r>
    </w:p>
    <w:p w14:paraId="341B24B7" w14:textId="77777777" w:rsidR="00594E4F" w:rsidRPr="002E194B" w:rsidRDefault="00594E4F" w:rsidP="00594E4F">
      <w:pPr>
        <w:pStyle w:val="ActHead5"/>
      </w:pPr>
      <w:bookmarkStart w:id="173" w:name="_Toc152248913"/>
      <w:r w:rsidRPr="002E194B">
        <w:t>11  Carbamide (urea)</w:t>
      </w:r>
      <w:bookmarkEnd w:id="173"/>
    </w:p>
    <w:p w14:paraId="105C3F0D" w14:textId="77777777" w:rsidR="00594E4F" w:rsidRPr="002E194B" w:rsidRDefault="00594E4F" w:rsidP="00594E4F">
      <w:pPr>
        <w:pStyle w:val="subsection"/>
      </w:pPr>
      <w:r w:rsidRPr="002E194B">
        <w:tab/>
        <w:t>(1)</w:t>
      </w:r>
      <w:r w:rsidRPr="002E194B">
        <w:tab/>
        <w:t>Tonnes of 100% equivalent carbamide (urea (CO(NH</w:t>
      </w:r>
      <w:r w:rsidRPr="002E194B">
        <w:rPr>
          <w:vertAlign w:val="subscript"/>
        </w:rPr>
        <w:t>2</w:t>
      </w:r>
      <w:r w:rsidRPr="002E194B">
        <w:t>)</w:t>
      </w:r>
      <w:r w:rsidRPr="002E194B">
        <w:rPr>
          <w:vertAlign w:val="subscript"/>
        </w:rPr>
        <w:t>2</w:t>
      </w:r>
      <w:r w:rsidRPr="002E194B">
        <w:t>)) on a dry weight basis that is:</w:t>
      </w:r>
    </w:p>
    <w:p w14:paraId="3DEB7C89" w14:textId="77777777" w:rsidR="00594E4F" w:rsidRPr="002E194B" w:rsidRDefault="00594E4F" w:rsidP="00594E4F">
      <w:pPr>
        <w:pStyle w:val="paragraph"/>
      </w:pPr>
      <w:r w:rsidRPr="002E194B">
        <w:tab/>
        <w:t>(a)</w:t>
      </w:r>
      <w:r w:rsidRPr="002E194B">
        <w:tab/>
        <w:t>contained within either of the following products:</w:t>
      </w:r>
    </w:p>
    <w:p w14:paraId="0E15710F" w14:textId="77777777" w:rsidR="00594E4F" w:rsidRPr="002E194B" w:rsidRDefault="00594E4F" w:rsidP="00594E4F">
      <w:pPr>
        <w:pStyle w:val="paragraphsub"/>
      </w:pPr>
      <w:r w:rsidRPr="002E194B">
        <w:tab/>
        <w:t>(i)</w:t>
      </w:r>
      <w:r w:rsidRPr="002E194B">
        <w:tab/>
        <w:t>carbamide solutions (urea (CO(NH</w:t>
      </w:r>
      <w:r w:rsidRPr="002E194B">
        <w:rPr>
          <w:vertAlign w:val="subscript"/>
        </w:rPr>
        <w:t>2</w:t>
      </w:r>
      <w:r w:rsidRPr="002E194B">
        <w:t>)</w:t>
      </w:r>
      <w:r w:rsidRPr="002E194B">
        <w:rPr>
          <w:vertAlign w:val="subscript"/>
        </w:rPr>
        <w:t>2(aq)</w:t>
      </w:r>
      <w:r w:rsidRPr="002E194B">
        <w:t xml:space="preserve">)); </w:t>
      </w:r>
    </w:p>
    <w:p w14:paraId="679F0565" w14:textId="77777777" w:rsidR="00594E4F" w:rsidRPr="002E194B" w:rsidRDefault="00594E4F" w:rsidP="00594E4F">
      <w:pPr>
        <w:pStyle w:val="paragraphsub"/>
      </w:pPr>
      <w:r w:rsidRPr="002E194B">
        <w:tab/>
        <w:t>(ii)</w:t>
      </w:r>
      <w:r w:rsidRPr="002E194B">
        <w:tab/>
        <w:t>saleable, granulated, prilled or other solid forms of carbamide (urea (CO(NH</w:t>
      </w:r>
      <w:r w:rsidRPr="002E194B">
        <w:rPr>
          <w:vertAlign w:val="subscript"/>
        </w:rPr>
        <w:t>2</w:t>
      </w:r>
      <w:r w:rsidRPr="002E194B">
        <w:t>)</w:t>
      </w:r>
      <w:r w:rsidRPr="002E194B">
        <w:rPr>
          <w:vertAlign w:val="subscript"/>
        </w:rPr>
        <w:t>2(s)</w:t>
      </w:r>
      <w:r w:rsidRPr="002E194B">
        <w:t>)); and</w:t>
      </w:r>
    </w:p>
    <w:p w14:paraId="5A9ECF54" w14:textId="77777777" w:rsidR="00594E4F" w:rsidRPr="002E194B" w:rsidRDefault="00594E4F" w:rsidP="00594E4F">
      <w:pPr>
        <w:pStyle w:val="paragraph"/>
      </w:pPr>
      <w:r w:rsidRPr="002E194B">
        <w:tab/>
        <w:t>(b)</w:t>
      </w:r>
      <w:r w:rsidRPr="002E194B">
        <w:tab/>
        <w:t>produced as part of carrying on the urea production activity at the facility; and</w:t>
      </w:r>
    </w:p>
    <w:p w14:paraId="1984A8FA" w14:textId="77777777" w:rsidR="00594E4F" w:rsidRPr="002E194B" w:rsidRDefault="00594E4F" w:rsidP="00594E4F">
      <w:pPr>
        <w:pStyle w:val="paragraph"/>
      </w:pPr>
      <w:r w:rsidRPr="002E194B">
        <w:tab/>
        <w:t>(c)</w:t>
      </w:r>
      <w:r w:rsidRPr="002E194B">
        <w:tab/>
        <w:t>contained within products of saleable quality.</w:t>
      </w:r>
    </w:p>
    <w:p w14:paraId="11534209" w14:textId="79D79FFB" w:rsidR="00594E4F" w:rsidRPr="002E194B" w:rsidRDefault="00594E4F" w:rsidP="00594E4F">
      <w:pPr>
        <w:pStyle w:val="subsection"/>
      </w:pPr>
      <w:r w:rsidRPr="002E194B">
        <w:tab/>
        <w:t>(2)</w:t>
      </w:r>
      <w:r w:rsidRPr="002E194B">
        <w:tab/>
        <w:t xml:space="preserve">The metric in </w:t>
      </w:r>
      <w:r w:rsidR="00432A36" w:rsidRPr="002E194B">
        <w:t>subsection (</w:t>
      </w:r>
      <w:r w:rsidRPr="002E194B">
        <w:t>1) is applicable to a facility that conducts the activity of producing carbamide (urea (CO(NH</w:t>
      </w:r>
      <w:r w:rsidRPr="002E194B">
        <w:rPr>
          <w:vertAlign w:val="subscript"/>
        </w:rPr>
        <w:t>2</w:t>
      </w:r>
      <w:r w:rsidRPr="002E194B">
        <w:t>)</w:t>
      </w:r>
      <w:r w:rsidRPr="002E194B">
        <w:rPr>
          <w:vertAlign w:val="subscript"/>
        </w:rPr>
        <w:t>2</w:t>
      </w:r>
      <w:r w:rsidRPr="002E194B">
        <w:t>)) through the chemical transformation of carbon dioxide (CO</w:t>
      </w:r>
      <w:r w:rsidRPr="002E194B">
        <w:rPr>
          <w:vertAlign w:val="subscript"/>
        </w:rPr>
        <w:t>2</w:t>
      </w:r>
      <w:r w:rsidRPr="002E194B">
        <w:t>) and anhydrous ammonia (NH</w:t>
      </w:r>
      <w:r w:rsidRPr="002E194B">
        <w:rPr>
          <w:vertAlign w:val="subscript"/>
        </w:rPr>
        <w:t>3</w:t>
      </w:r>
      <w:r w:rsidRPr="002E194B">
        <w:t>) to produce carbamide solution (urea (CO(NH</w:t>
      </w:r>
      <w:r w:rsidRPr="002E194B">
        <w:rPr>
          <w:vertAlign w:val="subscript"/>
        </w:rPr>
        <w:t>2</w:t>
      </w:r>
      <w:r w:rsidRPr="002E194B">
        <w:t>)</w:t>
      </w:r>
      <w:r w:rsidRPr="002E194B">
        <w:rPr>
          <w:vertAlign w:val="subscript"/>
        </w:rPr>
        <w:t>2(aq)</w:t>
      </w:r>
      <w:r w:rsidRPr="002E194B">
        <w:t>)) that:</w:t>
      </w:r>
    </w:p>
    <w:p w14:paraId="4219041F" w14:textId="77777777" w:rsidR="00594E4F" w:rsidRPr="002E194B" w:rsidRDefault="00594E4F" w:rsidP="00594E4F">
      <w:pPr>
        <w:pStyle w:val="paragraph"/>
      </w:pPr>
      <w:r w:rsidRPr="002E194B">
        <w:tab/>
        <w:t>(a)</w:t>
      </w:r>
      <w:r w:rsidRPr="002E194B">
        <w:tab/>
        <w:t>has a concentration of carbamide (urea (CO(NH</w:t>
      </w:r>
      <w:r w:rsidRPr="002E194B">
        <w:rPr>
          <w:vertAlign w:val="subscript"/>
        </w:rPr>
        <w:t>2</w:t>
      </w:r>
      <w:r w:rsidRPr="002E194B">
        <w:t>)</w:t>
      </w:r>
      <w:r w:rsidRPr="002E194B">
        <w:rPr>
          <w:vertAlign w:val="subscript"/>
        </w:rPr>
        <w:t>2</w:t>
      </w:r>
      <w:r w:rsidRPr="002E194B">
        <w:t>)) equal to or greater than 80%; and</w:t>
      </w:r>
    </w:p>
    <w:p w14:paraId="54C00396" w14:textId="77777777" w:rsidR="00594E4F" w:rsidRPr="002E194B" w:rsidRDefault="00594E4F" w:rsidP="00594E4F">
      <w:pPr>
        <w:pStyle w:val="paragraph"/>
      </w:pPr>
      <w:r w:rsidRPr="002E194B">
        <w:tab/>
        <w:t>(b)</w:t>
      </w:r>
      <w:r w:rsidRPr="002E194B">
        <w:tab/>
        <w:t>is subsequently used to produce either or both of:</w:t>
      </w:r>
    </w:p>
    <w:p w14:paraId="655661AA" w14:textId="77777777" w:rsidR="00594E4F" w:rsidRPr="002E194B" w:rsidRDefault="00594E4F" w:rsidP="00594E4F">
      <w:pPr>
        <w:pStyle w:val="paragraphsub"/>
      </w:pPr>
      <w:r w:rsidRPr="002E194B">
        <w:tab/>
        <w:t>(i)</w:t>
      </w:r>
      <w:r w:rsidRPr="002E194B">
        <w:tab/>
        <w:t>carbamide solutions (urea (CO(NH</w:t>
      </w:r>
      <w:r w:rsidRPr="002E194B">
        <w:rPr>
          <w:vertAlign w:val="subscript"/>
        </w:rPr>
        <w:t>2</w:t>
      </w:r>
      <w:r w:rsidRPr="002E194B">
        <w:t>)</w:t>
      </w:r>
      <w:r w:rsidRPr="002E194B">
        <w:rPr>
          <w:vertAlign w:val="subscript"/>
        </w:rPr>
        <w:t xml:space="preserve"> 2(aq)</w:t>
      </w:r>
      <w:r w:rsidRPr="002E194B">
        <w:t>)); and</w:t>
      </w:r>
    </w:p>
    <w:p w14:paraId="3DED9E3C" w14:textId="77777777" w:rsidR="00594E4F" w:rsidRPr="002E194B" w:rsidRDefault="00594E4F" w:rsidP="00594E4F">
      <w:pPr>
        <w:pStyle w:val="paragraphsub"/>
      </w:pPr>
      <w:r w:rsidRPr="002E194B">
        <w:tab/>
        <w:t>(ii)</w:t>
      </w:r>
      <w:r w:rsidRPr="002E194B">
        <w:tab/>
        <w:t>saleable granulated, prilled or other solid forms of carbamide (urea (CO(NH</w:t>
      </w:r>
      <w:r w:rsidRPr="002E194B">
        <w:rPr>
          <w:vertAlign w:val="subscript"/>
        </w:rPr>
        <w:t>2</w:t>
      </w:r>
      <w:r w:rsidRPr="002E194B">
        <w:t>)</w:t>
      </w:r>
      <w:r w:rsidRPr="002E194B">
        <w:rPr>
          <w:vertAlign w:val="subscript"/>
        </w:rPr>
        <w:t xml:space="preserve"> 2(s)</w:t>
      </w:r>
      <w:r w:rsidRPr="002E194B">
        <w:t>)).</w:t>
      </w:r>
    </w:p>
    <w:p w14:paraId="5FDC37B7" w14:textId="77EF3093" w:rsidR="00594E4F" w:rsidRPr="002E194B" w:rsidRDefault="00594E4F" w:rsidP="00594E4F">
      <w:pPr>
        <w:pStyle w:val="subsection"/>
      </w:pPr>
      <w:r w:rsidRPr="002E194B">
        <w:tab/>
        <w:t>(3)</w:t>
      </w:r>
      <w:r w:rsidRPr="002E194B">
        <w:tab/>
        <w:t xml:space="preserve">The activity in </w:t>
      </w:r>
      <w:r w:rsidR="00432A36" w:rsidRPr="002E194B">
        <w:t>subsection (</w:t>
      </w:r>
      <w:r w:rsidRPr="002E194B">
        <w:t xml:space="preserve">2) is the </w:t>
      </w:r>
      <w:r w:rsidRPr="002E194B">
        <w:rPr>
          <w:b/>
          <w:i/>
        </w:rPr>
        <w:t>urea production activity</w:t>
      </w:r>
      <w:r w:rsidRPr="002E194B">
        <w:t>.</w:t>
      </w:r>
    </w:p>
    <w:p w14:paraId="1E52521B" w14:textId="08D2F1E1" w:rsidR="00594E4F" w:rsidRPr="002E194B" w:rsidRDefault="00594E4F" w:rsidP="00594E4F">
      <w:pPr>
        <w:pStyle w:val="subsection"/>
      </w:pPr>
      <w:r w:rsidRPr="002E194B">
        <w:tab/>
        <w:t>(4)</w:t>
      </w:r>
      <w:r w:rsidRPr="002E194B">
        <w:tab/>
        <w:t>The default emissions intensity is 0.566 t CO</w:t>
      </w:r>
      <w:r w:rsidRPr="002E194B">
        <w:rPr>
          <w:vertAlign w:val="subscript"/>
        </w:rPr>
        <w:t>2</w:t>
      </w:r>
      <w:r w:rsidR="002E194B">
        <w:noBreakHyphen/>
      </w:r>
      <w:r w:rsidRPr="002E194B">
        <w:t xml:space="preserve">e per tonne of 100% equivalent carbamide. </w:t>
      </w:r>
    </w:p>
    <w:p w14:paraId="57249B7E" w14:textId="0763F4AA" w:rsidR="00594E4F" w:rsidRPr="002E194B" w:rsidRDefault="00432A36" w:rsidP="00594E4F">
      <w:pPr>
        <w:pStyle w:val="ActHead2"/>
      </w:pPr>
      <w:bookmarkStart w:id="174" w:name="_Toc152248914"/>
      <w:r w:rsidRPr="002E194B">
        <w:rPr>
          <w:rStyle w:val="CharPartNo"/>
        </w:rPr>
        <w:t>Part 9</w:t>
      </w:r>
      <w:r w:rsidR="00594E4F" w:rsidRPr="002E194B">
        <w:rPr>
          <w:rStyle w:val="CharPartNo"/>
        </w:rPr>
        <w:t>—</w:t>
      </w:r>
      <w:r w:rsidR="00594E4F" w:rsidRPr="002E194B">
        <w:rPr>
          <w:rStyle w:val="CharPartText"/>
        </w:rPr>
        <w:t>Ammonium phosphate</w:t>
      </w:r>
      <w:r w:rsidR="00594E4F" w:rsidRPr="002E194B">
        <w:rPr>
          <w:rStyle w:val="CharDivNo"/>
        </w:rPr>
        <w:t xml:space="preserve"> production</w:t>
      </w:r>
      <w:bookmarkEnd w:id="174"/>
      <w:r w:rsidR="00594E4F" w:rsidRPr="002E194B">
        <w:rPr>
          <w:rStyle w:val="CharDivText"/>
        </w:rPr>
        <w:t xml:space="preserve"> </w:t>
      </w:r>
    </w:p>
    <w:p w14:paraId="45488E6D" w14:textId="77777777" w:rsidR="00FA5755" w:rsidRPr="002E194B" w:rsidRDefault="00FA5755" w:rsidP="00FA5755">
      <w:pPr>
        <w:pStyle w:val="ActHead5"/>
      </w:pPr>
      <w:bookmarkStart w:id="175" w:name="_Toc152248915"/>
      <w:r w:rsidRPr="002E194B">
        <w:t>12  Monoammonium phosphate</w:t>
      </w:r>
      <w:bookmarkEnd w:id="175"/>
    </w:p>
    <w:p w14:paraId="0B8CB747" w14:textId="77777777" w:rsidR="00FA5755" w:rsidRPr="002E194B" w:rsidRDefault="00FA5755" w:rsidP="00FA5755">
      <w:pPr>
        <w:pStyle w:val="subsection"/>
      </w:pPr>
      <w:r w:rsidRPr="002E194B">
        <w:tab/>
        <w:t>(1)</w:t>
      </w:r>
      <w:r w:rsidRPr="002E194B">
        <w:tab/>
        <w:t xml:space="preserve">Tonnes of monoammonium phosphate </w:t>
      </w:r>
      <w:bookmarkStart w:id="176" w:name="_Hlk140673329"/>
      <w:r w:rsidRPr="002E194B">
        <w:t>((NH</w:t>
      </w:r>
      <w:r w:rsidRPr="002E194B">
        <w:rPr>
          <w:vertAlign w:val="subscript"/>
        </w:rPr>
        <w:t>4</w:t>
      </w:r>
      <w:r w:rsidRPr="002E194B">
        <w:t>)H</w:t>
      </w:r>
      <w:r w:rsidRPr="002E194B">
        <w:rPr>
          <w:vertAlign w:val="subscript"/>
        </w:rPr>
        <w:t>2</w:t>
      </w:r>
      <w:r w:rsidRPr="002E194B">
        <w:t>PO</w:t>
      </w:r>
      <w:r w:rsidRPr="002E194B">
        <w:rPr>
          <w:vertAlign w:val="subscript"/>
        </w:rPr>
        <w:t>4</w:t>
      </w:r>
      <w:r w:rsidRPr="002E194B">
        <w:t xml:space="preserve">) </w:t>
      </w:r>
      <w:bookmarkEnd w:id="176"/>
      <w:r w:rsidRPr="002E194B">
        <w:t>products that:</w:t>
      </w:r>
    </w:p>
    <w:p w14:paraId="305FE3CE" w14:textId="77777777" w:rsidR="00FA5755" w:rsidRPr="002E194B" w:rsidRDefault="00FA5755" w:rsidP="00FA5755">
      <w:pPr>
        <w:pStyle w:val="paragraph"/>
      </w:pPr>
      <w:r w:rsidRPr="002E194B">
        <w:tab/>
        <w:t>(a)</w:t>
      </w:r>
      <w:r w:rsidRPr="002E194B">
        <w:tab/>
        <w:t>have a concentration of monoammonium phosphate equal to or greater than 70%; and</w:t>
      </w:r>
    </w:p>
    <w:p w14:paraId="69B31479" w14:textId="77777777" w:rsidR="00FA5755" w:rsidRPr="002E194B" w:rsidRDefault="00FA5755" w:rsidP="00FA5755">
      <w:pPr>
        <w:pStyle w:val="paragraph"/>
      </w:pPr>
      <w:r w:rsidRPr="002E194B">
        <w:tab/>
        <w:t>(b)</w:t>
      </w:r>
      <w:r w:rsidRPr="002E194B">
        <w:tab/>
        <w:t>are produced as part of carrying on the monoammonium phosphate production activity at the facility; and</w:t>
      </w:r>
    </w:p>
    <w:p w14:paraId="16256078" w14:textId="77777777" w:rsidR="00FA5755" w:rsidRPr="002E194B" w:rsidRDefault="00FA5755" w:rsidP="00FA5755">
      <w:pPr>
        <w:pStyle w:val="paragraph"/>
      </w:pPr>
      <w:r w:rsidRPr="002E194B">
        <w:tab/>
        <w:t>(c)</w:t>
      </w:r>
      <w:r w:rsidRPr="002E194B">
        <w:tab/>
        <w:t>have a free moisture content less than 2.5%; and</w:t>
      </w:r>
    </w:p>
    <w:p w14:paraId="32F28E65" w14:textId="77777777" w:rsidR="00FA5755" w:rsidRPr="002E194B" w:rsidRDefault="00FA5755" w:rsidP="00FA5755">
      <w:pPr>
        <w:pStyle w:val="paragraph"/>
      </w:pPr>
      <w:r w:rsidRPr="002E194B">
        <w:tab/>
        <w:t>(d)</w:t>
      </w:r>
      <w:r w:rsidRPr="002E194B">
        <w:tab/>
        <w:t xml:space="preserve">are of saleable quality. </w:t>
      </w:r>
    </w:p>
    <w:p w14:paraId="1E4D9861" w14:textId="77777777" w:rsidR="00FA5755" w:rsidRPr="002E194B" w:rsidRDefault="00FA5755" w:rsidP="00FA5755">
      <w:pPr>
        <w:pStyle w:val="subsection"/>
      </w:pPr>
      <w:r w:rsidRPr="002E194B">
        <w:tab/>
        <w:t>(2)</w:t>
      </w:r>
      <w:r w:rsidRPr="002E194B">
        <w:tab/>
        <w:t xml:space="preserve">The metric in subsection (1) is applicable to a facility that conducts the activity of producing monoammonium phosphate through: </w:t>
      </w:r>
    </w:p>
    <w:p w14:paraId="21DB72FE" w14:textId="77777777" w:rsidR="00FA5755" w:rsidRPr="002E194B" w:rsidRDefault="00FA5755" w:rsidP="00FA5755">
      <w:pPr>
        <w:pStyle w:val="paragraph"/>
      </w:pPr>
      <w:r w:rsidRPr="002E194B">
        <w:tab/>
        <w:t>(a)</w:t>
      </w:r>
      <w:r w:rsidRPr="002E194B">
        <w:tab/>
        <w:t>the chemical transformation of phosphate rock to phosphoric acid (H</w:t>
      </w:r>
      <w:r w:rsidRPr="002E194B">
        <w:rPr>
          <w:vertAlign w:val="subscript"/>
        </w:rPr>
        <w:t>3</w:t>
      </w:r>
      <w:r w:rsidRPr="002E194B">
        <w:t>PO</w:t>
      </w:r>
      <w:r w:rsidRPr="002E194B">
        <w:rPr>
          <w:vertAlign w:val="subscript"/>
        </w:rPr>
        <w:t>4</w:t>
      </w:r>
      <w:r w:rsidRPr="002E194B">
        <w:t xml:space="preserve">); and </w:t>
      </w:r>
    </w:p>
    <w:p w14:paraId="7AD74520" w14:textId="77777777" w:rsidR="00FA5755" w:rsidRPr="002E194B" w:rsidRDefault="00FA5755" w:rsidP="00FA5755">
      <w:pPr>
        <w:pStyle w:val="paragraph"/>
      </w:pPr>
      <w:r w:rsidRPr="002E194B">
        <w:tab/>
        <w:t>(b)</w:t>
      </w:r>
      <w:r w:rsidRPr="002E194B">
        <w:tab/>
        <w:t>the chemical transformation of that phosphoric acid and anhydrous ammonia (NH</w:t>
      </w:r>
      <w:r w:rsidRPr="002E194B">
        <w:rPr>
          <w:vertAlign w:val="subscript"/>
        </w:rPr>
        <w:t>3</w:t>
      </w:r>
      <w:r w:rsidRPr="002E194B">
        <w:t>) to produce monoammonium phosphate.</w:t>
      </w:r>
    </w:p>
    <w:p w14:paraId="2F83C813" w14:textId="77777777" w:rsidR="00FA5755" w:rsidRPr="002E194B" w:rsidRDefault="00FA5755" w:rsidP="00FA5755">
      <w:pPr>
        <w:pStyle w:val="subsection"/>
      </w:pPr>
      <w:r w:rsidRPr="002E194B">
        <w:tab/>
        <w:t>(3)</w:t>
      </w:r>
      <w:r w:rsidRPr="002E194B">
        <w:tab/>
        <w:t xml:space="preserve">The activity in subsection (2) is the </w:t>
      </w:r>
      <w:r w:rsidRPr="002E194B">
        <w:rPr>
          <w:b/>
          <w:i/>
        </w:rPr>
        <w:t>monoammonium</w:t>
      </w:r>
      <w:r w:rsidRPr="002E194B">
        <w:t xml:space="preserve"> </w:t>
      </w:r>
      <w:r w:rsidRPr="002E194B">
        <w:rPr>
          <w:b/>
          <w:i/>
        </w:rPr>
        <w:t>phosphate production activity</w:t>
      </w:r>
      <w:r w:rsidRPr="002E194B">
        <w:t>.</w:t>
      </w:r>
    </w:p>
    <w:p w14:paraId="6D9F46A8" w14:textId="55749DC4" w:rsidR="00FA5755" w:rsidRPr="002E194B" w:rsidRDefault="00FA5755" w:rsidP="00FA5755">
      <w:pPr>
        <w:pStyle w:val="subsection"/>
      </w:pPr>
      <w:r w:rsidRPr="002E194B">
        <w:tab/>
        <w:t>(4)</w:t>
      </w:r>
      <w:r w:rsidRPr="002E194B">
        <w:tab/>
        <w:t>The default emissions intensity is 0.088 t CO</w:t>
      </w:r>
      <w:r w:rsidRPr="002E194B">
        <w:rPr>
          <w:vertAlign w:val="subscript"/>
        </w:rPr>
        <w:t>2</w:t>
      </w:r>
      <w:r w:rsidR="002E194B">
        <w:noBreakHyphen/>
      </w:r>
      <w:r w:rsidRPr="002E194B">
        <w:t>e per tonne of monoammonium phosphate products.</w:t>
      </w:r>
    </w:p>
    <w:p w14:paraId="21169F81" w14:textId="77777777" w:rsidR="00E7673C" w:rsidRPr="002E194B" w:rsidRDefault="00E7673C" w:rsidP="00E7673C">
      <w:pPr>
        <w:pStyle w:val="ActHead5"/>
      </w:pPr>
      <w:bookmarkStart w:id="177" w:name="_Toc152248916"/>
      <w:r w:rsidRPr="002E194B">
        <w:t>12A  Diammonium phosphate</w:t>
      </w:r>
      <w:bookmarkEnd w:id="177"/>
      <w:r w:rsidRPr="002E194B">
        <w:t xml:space="preserve"> </w:t>
      </w:r>
    </w:p>
    <w:p w14:paraId="7BF1E303" w14:textId="77777777" w:rsidR="00E7673C" w:rsidRPr="002E194B" w:rsidRDefault="00E7673C" w:rsidP="00E7673C">
      <w:pPr>
        <w:pStyle w:val="subsection"/>
      </w:pPr>
      <w:r w:rsidRPr="002E194B">
        <w:tab/>
        <w:t>(1)</w:t>
      </w:r>
      <w:r w:rsidRPr="002E194B">
        <w:tab/>
        <w:t xml:space="preserve">Tonnes of diammonium phosphate </w:t>
      </w:r>
      <w:bookmarkStart w:id="178" w:name="_Hlk140673141"/>
      <w:bookmarkStart w:id="179" w:name="_Hlk140673101"/>
      <w:r w:rsidRPr="002E194B">
        <w:t>((NH</w:t>
      </w:r>
      <w:r w:rsidRPr="002E194B">
        <w:rPr>
          <w:vertAlign w:val="subscript"/>
        </w:rPr>
        <w:t>4</w:t>
      </w:r>
      <w:r w:rsidRPr="002E194B">
        <w:t>)</w:t>
      </w:r>
      <w:r w:rsidRPr="002E194B">
        <w:rPr>
          <w:vertAlign w:val="subscript"/>
        </w:rPr>
        <w:t>2</w:t>
      </w:r>
      <w:r w:rsidRPr="002E194B">
        <w:t>HPO</w:t>
      </w:r>
      <w:r w:rsidRPr="002E194B">
        <w:rPr>
          <w:vertAlign w:val="subscript"/>
        </w:rPr>
        <w:t>4</w:t>
      </w:r>
      <w:r w:rsidRPr="002E194B">
        <w:t>)</w:t>
      </w:r>
      <w:bookmarkEnd w:id="178"/>
      <w:r w:rsidRPr="002E194B">
        <w:t xml:space="preserve"> </w:t>
      </w:r>
      <w:bookmarkEnd w:id="179"/>
      <w:r w:rsidRPr="002E194B">
        <w:t>products that:</w:t>
      </w:r>
    </w:p>
    <w:p w14:paraId="099EF16A" w14:textId="77777777" w:rsidR="00E7673C" w:rsidRPr="002E194B" w:rsidRDefault="00E7673C" w:rsidP="00E7673C">
      <w:pPr>
        <w:pStyle w:val="paragraph"/>
      </w:pPr>
      <w:r w:rsidRPr="002E194B">
        <w:tab/>
        <w:t>(a)</w:t>
      </w:r>
      <w:r w:rsidRPr="002E194B">
        <w:tab/>
        <w:t>have a concentration of diammonium phosphate equal to or greater than 70%; and</w:t>
      </w:r>
    </w:p>
    <w:p w14:paraId="31A024C8" w14:textId="77777777" w:rsidR="00E7673C" w:rsidRPr="002E194B" w:rsidRDefault="00E7673C" w:rsidP="00E7673C">
      <w:pPr>
        <w:pStyle w:val="paragraph"/>
      </w:pPr>
      <w:r w:rsidRPr="002E194B">
        <w:tab/>
        <w:t>(b)</w:t>
      </w:r>
      <w:r w:rsidRPr="002E194B">
        <w:tab/>
        <w:t>are produced as part of carrying on the diammonium phosphate production activity at the facility; and</w:t>
      </w:r>
    </w:p>
    <w:p w14:paraId="67AFEC1D" w14:textId="77777777" w:rsidR="00E7673C" w:rsidRPr="002E194B" w:rsidRDefault="00E7673C" w:rsidP="00E7673C">
      <w:pPr>
        <w:pStyle w:val="paragraph"/>
      </w:pPr>
      <w:r w:rsidRPr="002E194B">
        <w:tab/>
        <w:t>(c)</w:t>
      </w:r>
      <w:r w:rsidRPr="002E194B">
        <w:tab/>
        <w:t>have a free moisture content less than 2.5%; and</w:t>
      </w:r>
    </w:p>
    <w:p w14:paraId="6301FE1B" w14:textId="77777777" w:rsidR="00E7673C" w:rsidRPr="002E194B" w:rsidRDefault="00E7673C" w:rsidP="00E7673C">
      <w:pPr>
        <w:pStyle w:val="paragraph"/>
      </w:pPr>
      <w:r w:rsidRPr="002E194B">
        <w:tab/>
        <w:t>(d)</w:t>
      </w:r>
      <w:r w:rsidRPr="002E194B">
        <w:tab/>
        <w:t xml:space="preserve">are of saleable quality. </w:t>
      </w:r>
    </w:p>
    <w:p w14:paraId="5E7E4F63" w14:textId="77777777" w:rsidR="00E7673C" w:rsidRPr="002E194B" w:rsidRDefault="00E7673C" w:rsidP="00E7673C">
      <w:pPr>
        <w:pStyle w:val="subsection"/>
      </w:pPr>
      <w:r w:rsidRPr="002E194B">
        <w:tab/>
        <w:t>(2)</w:t>
      </w:r>
      <w:r w:rsidRPr="002E194B">
        <w:tab/>
        <w:t xml:space="preserve">The metric in subsection (1) is applicable to a facility that conducts the activity of producing diammonium phosphate through: </w:t>
      </w:r>
    </w:p>
    <w:p w14:paraId="2EB8734A" w14:textId="77777777" w:rsidR="00E7673C" w:rsidRPr="002E194B" w:rsidRDefault="00E7673C" w:rsidP="00E7673C">
      <w:pPr>
        <w:pStyle w:val="paragraph"/>
      </w:pPr>
      <w:r w:rsidRPr="002E194B">
        <w:tab/>
        <w:t>(a)</w:t>
      </w:r>
      <w:r w:rsidRPr="002E194B">
        <w:tab/>
        <w:t>the chemical transformation of phosphate rock to phosphoric acid (H</w:t>
      </w:r>
      <w:r w:rsidRPr="002E194B">
        <w:rPr>
          <w:vertAlign w:val="subscript"/>
        </w:rPr>
        <w:t>3</w:t>
      </w:r>
      <w:r w:rsidRPr="002E194B">
        <w:t>PO</w:t>
      </w:r>
      <w:r w:rsidRPr="002E194B">
        <w:rPr>
          <w:vertAlign w:val="subscript"/>
        </w:rPr>
        <w:t>4</w:t>
      </w:r>
      <w:r w:rsidRPr="002E194B">
        <w:t xml:space="preserve">); and </w:t>
      </w:r>
    </w:p>
    <w:p w14:paraId="752BAE0E" w14:textId="77777777" w:rsidR="00E7673C" w:rsidRPr="002E194B" w:rsidRDefault="00E7673C" w:rsidP="00E7673C">
      <w:pPr>
        <w:pStyle w:val="paragraph"/>
      </w:pPr>
      <w:r w:rsidRPr="002E194B">
        <w:tab/>
        <w:t>(b)</w:t>
      </w:r>
      <w:r w:rsidRPr="002E194B">
        <w:tab/>
        <w:t>the chemical transformation of that phosphoric acid and anhydrous ammonia (NH</w:t>
      </w:r>
      <w:r w:rsidRPr="002E194B">
        <w:rPr>
          <w:vertAlign w:val="subscript"/>
        </w:rPr>
        <w:t>3</w:t>
      </w:r>
      <w:r w:rsidRPr="002E194B">
        <w:t>) to produce diammonium phosphate.</w:t>
      </w:r>
    </w:p>
    <w:p w14:paraId="27C13690" w14:textId="77777777" w:rsidR="00E7673C" w:rsidRPr="002E194B" w:rsidRDefault="00E7673C" w:rsidP="00E7673C">
      <w:pPr>
        <w:pStyle w:val="subsection"/>
      </w:pPr>
      <w:r w:rsidRPr="002E194B">
        <w:tab/>
        <w:t>(3)</w:t>
      </w:r>
      <w:r w:rsidRPr="002E194B">
        <w:tab/>
        <w:t xml:space="preserve">The activity in subsection (2) is the </w:t>
      </w:r>
      <w:r w:rsidRPr="002E194B">
        <w:rPr>
          <w:b/>
          <w:i/>
        </w:rPr>
        <w:t>diammonium</w:t>
      </w:r>
      <w:r w:rsidRPr="002E194B">
        <w:t xml:space="preserve"> </w:t>
      </w:r>
      <w:r w:rsidRPr="002E194B">
        <w:rPr>
          <w:b/>
          <w:i/>
        </w:rPr>
        <w:t>phosphate production activity</w:t>
      </w:r>
      <w:r w:rsidRPr="002E194B">
        <w:t>.</w:t>
      </w:r>
    </w:p>
    <w:p w14:paraId="3A57064F" w14:textId="13617A01" w:rsidR="00E7673C" w:rsidRPr="002E194B" w:rsidRDefault="00E7673C" w:rsidP="00E7673C">
      <w:pPr>
        <w:pStyle w:val="subsection"/>
      </w:pPr>
      <w:r w:rsidRPr="002E194B">
        <w:tab/>
        <w:t>(4)</w:t>
      </w:r>
      <w:r w:rsidRPr="002E194B">
        <w:tab/>
        <w:t>The default emissions intensity is 0.078 t CO</w:t>
      </w:r>
      <w:r w:rsidRPr="002E194B">
        <w:rPr>
          <w:vertAlign w:val="subscript"/>
        </w:rPr>
        <w:t>2</w:t>
      </w:r>
      <w:r w:rsidR="002E194B">
        <w:noBreakHyphen/>
      </w:r>
      <w:r w:rsidRPr="002E194B">
        <w:t>e per tonne of diammonium phosphate products.</w:t>
      </w:r>
    </w:p>
    <w:p w14:paraId="5EAB7707" w14:textId="47740D4F" w:rsidR="00594E4F" w:rsidRPr="002E194B" w:rsidRDefault="00432A36" w:rsidP="00594E4F">
      <w:pPr>
        <w:pStyle w:val="ActHead2"/>
        <w:rPr>
          <w:i/>
        </w:rPr>
      </w:pPr>
      <w:bookmarkStart w:id="180" w:name="_Toc152248917"/>
      <w:r w:rsidRPr="002E194B">
        <w:rPr>
          <w:rStyle w:val="CharPartNo"/>
        </w:rPr>
        <w:t>Part 1</w:t>
      </w:r>
      <w:r w:rsidR="00594E4F" w:rsidRPr="002E194B">
        <w:rPr>
          <w:rStyle w:val="CharPartNo"/>
        </w:rPr>
        <w:t>0—</w:t>
      </w:r>
      <w:r w:rsidR="00594E4F" w:rsidRPr="002E194B">
        <w:rPr>
          <w:i/>
        </w:rPr>
        <w:t xml:space="preserve"> </w:t>
      </w:r>
      <w:r w:rsidR="00594E4F" w:rsidRPr="002E194B">
        <w:t>Sodium cyanide</w:t>
      </w:r>
      <w:bookmarkEnd w:id="180"/>
      <w:r w:rsidR="00594E4F" w:rsidRPr="002E194B">
        <w:rPr>
          <w:rStyle w:val="CharDivText"/>
        </w:rPr>
        <w:t xml:space="preserve"> </w:t>
      </w:r>
    </w:p>
    <w:p w14:paraId="73023CF4" w14:textId="77777777" w:rsidR="00594E4F" w:rsidRPr="002E194B" w:rsidRDefault="00594E4F" w:rsidP="00594E4F">
      <w:pPr>
        <w:pStyle w:val="ActHead5"/>
      </w:pPr>
      <w:bookmarkStart w:id="181" w:name="_Toc152248918"/>
      <w:r w:rsidRPr="002E194B">
        <w:t>13  Sodium cyanide</w:t>
      </w:r>
      <w:bookmarkEnd w:id="181"/>
    </w:p>
    <w:p w14:paraId="37E94EAF" w14:textId="77777777" w:rsidR="00594E4F" w:rsidRPr="002E194B" w:rsidRDefault="00594E4F" w:rsidP="00594E4F">
      <w:pPr>
        <w:pStyle w:val="subsection"/>
      </w:pPr>
      <w:r w:rsidRPr="002E194B">
        <w:tab/>
        <w:t>(1)</w:t>
      </w:r>
      <w:r w:rsidRPr="002E194B">
        <w:tab/>
        <w:t>Tonnes of 100% equivalent sodium cyanide (NaCN) on a dry weight basis that is contained within sodium cyanide products:</w:t>
      </w:r>
    </w:p>
    <w:p w14:paraId="0C7C54BD" w14:textId="77777777" w:rsidR="00594E4F" w:rsidRPr="002E194B" w:rsidRDefault="00594E4F" w:rsidP="00594E4F">
      <w:pPr>
        <w:pStyle w:val="paragraph"/>
      </w:pPr>
      <w:r w:rsidRPr="002E194B">
        <w:tab/>
        <w:t>(a)</w:t>
      </w:r>
      <w:r w:rsidRPr="002E194B">
        <w:tab/>
        <w:t>produced as part of carrying on the sodium cyanide production activity at the facility; and</w:t>
      </w:r>
    </w:p>
    <w:p w14:paraId="18CB7CE0" w14:textId="77777777" w:rsidR="00594E4F" w:rsidRPr="002E194B" w:rsidRDefault="00594E4F" w:rsidP="00594E4F">
      <w:pPr>
        <w:pStyle w:val="paragraph"/>
      </w:pPr>
      <w:r w:rsidRPr="002E194B">
        <w:tab/>
        <w:t>(b)</w:t>
      </w:r>
      <w:r w:rsidRPr="002E194B">
        <w:tab/>
        <w:t xml:space="preserve">of saleable quality. </w:t>
      </w:r>
    </w:p>
    <w:p w14:paraId="51826947" w14:textId="76E89DB7" w:rsidR="00594E4F" w:rsidRPr="002E194B" w:rsidRDefault="00594E4F" w:rsidP="00594E4F">
      <w:pPr>
        <w:pStyle w:val="subsection"/>
      </w:pPr>
      <w:r w:rsidRPr="002E194B">
        <w:tab/>
        <w:t>(2)</w:t>
      </w:r>
      <w:r w:rsidRPr="002E194B">
        <w:tab/>
        <w:t xml:space="preserve">The metric in </w:t>
      </w:r>
      <w:r w:rsidR="00432A36" w:rsidRPr="002E194B">
        <w:t>subsection (</w:t>
      </w:r>
      <w:r w:rsidRPr="002E194B">
        <w:t xml:space="preserve">1) is applicable to a facility that conducts the activity of producing sodium cyanide through all of the following processes: </w:t>
      </w:r>
    </w:p>
    <w:p w14:paraId="130DA2B6" w14:textId="053CDFEA" w:rsidR="00594E4F" w:rsidRPr="002E194B" w:rsidRDefault="00594E4F" w:rsidP="00594E4F">
      <w:pPr>
        <w:pStyle w:val="paragraph"/>
      </w:pPr>
      <w:r w:rsidRPr="002E194B">
        <w:tab/>
        <w:t>(a)</w:t>
      </w:r>
      <w:r w:rsidRPr="002E194B">
        <w:tab/>
        <w:t xml:space="preserve">the chemical transformation </w:t>
      </w:r>
      <w:r w:rsidR="009758AB" w:rsidRPr="002E194B">
        <w:t xml:space="preserve">of </w:t>
      </w:r>
      <w:r w:rsidRPr="002E194B">
        <w:t>methane, anhydrous ammonia (NH</w:t>
      </w:r>
      <w:r w:rsidRPr="002E194B">
        <w:rPr>
          <w:vertAlign w:val="subscript"/>
        </w:rPr>
        <w:t>3</w:t>
      </w:r>
      <w:r w:rsidRPr="002E194B">
        <w:t xml:space="preserve">) and air to produce hydrogen isocyanine (HCN); </w:t>
      </w:r>
      <w:r w:rsidR="00A81850" w:rsidRPr="00A81850">
        <w:rPr>
          <w:color w:val="4F81BD" w:themeColor="accent1"/>
        </w:rPr>
        <w:t>and</w:t>
      </w:r>
    </w:p>
    <w:p w14:paraId="0D27D266" w14:textId="77777777" w:rsidR="00594E4F" w:rsidRPr="00A81850" w:rsidRDefault="00594E4F" w:rsidP="00594E4F">
      <w:pPr>
        <w:pStyle w:val="paragraph"/>
        <w:rPr>
          <w:strike/>
        </w:rPr>
      </w:pPr>
      <w:r w:rsidRPr="002E194B">
        <w:tab/>
      </w:r>
      <w:r w:rsidRPr="00A81850">
        <w:rPr>
          <w:strike/>
          <w:color w:val="4F81BD" w:themeColor="accent1"/>
        </w:rPr>
        <w:t>(b)</w:t>
      </w:r>
      <w:r w:rsidRPr="00A81850">
        <w:rPr>
          <w:strike/>
          <w:color w:val="4F81BD" w:themeColor="accent1"/>
        </w:rPr>
        <w:tab/>
        <w:t>electrolysis of sodium chloride (NaCl) solution to produce caustic soda (NaOH);</w:t>
      </w:r>
    </w:p>
    <w:p w14:paraId="4BBF41F6" w14:textId="7C031521" w:rsidR="00594E4F" w:rsidRPr="002E194B" w:rsidRDefault="00594E4F" w:rsidP="00594E4F">
      <w:pPr>
        <w:pStyle w:val="paragraph"/>
      </w:pPr>
      <w:r w:rsidRPr="002E194B">
        <w:tab/>
      </w:r>
      <w:r w:rsidRPr="00A81850">
        <w:rPr>
          <w:strike/>
          <w:color w:val="4F81BD" w:themeColor="accent1"/>
        </w:rPr>
        <w:t>(c)</w:t>
      </w:r>
      <w:r w:rsidR="00A81850" w:rsidRPr="00A81850">
        <w:rPr>
          <w:color w:val="4F81BD" w:themeColor="accent1"/>
        </w:rPr>
        <w:t>(b)</w:t>
      </w:r>
      <w:r w:rsidRPr="002E194B">
        <w:tab/>
        <w:t>the chemical transformation of hydrogen isocyanine (HCN) and caustic soda produce sodium cyanide (NaCN).</w:t>
      </w:r>
    </w:p>
    <w:p w14:paraId="035248F9" w14:textId="345C2D0B" w:rsidR="00A95F63" w:rsidRPr="002E194B" w:rsidRDefault="00594E4F" w:rsidP="00A95F63">
      <w:pPr>
        <w:pStyle w:val="subsection"/>
      </w:pPr>
      <w:r w:rsidRPr="002E194B">
        <w:tab/>
        <w:t>(3)</w:t>
      </w:r>
      <w:r w:rsidRPr="002E194B">
        <w:tab/>
        <w:t xml:space="preserve">The activity in </w:t>
      </w:r>
      <w:r w:rsidR="00432A36" w:rsidRPr="002E194B">
        <w:t>subsection (</w:t>
      </w:r>
      <w:r w:rsidRPr="002E194B">
        <w:t xml:space="preserve">2) is the </w:t>
      </w:r>
      <w:r w:rsidRPr="002E194B">
        <w:rPr>
          <w:b/>
          <w:i/>
        </w:rPr>
        <w:t>sodium cyanide production activity</w:t>
      </w:r>
      <w:r w:rsidRPr="002E194B">
        <w:t>.</w:t>
      </w:r>
    </w:p>
    <w:p w14:paraId="06C61A54" w14:textId="2932B17F" w:rsidR="00A95F63" w:rsidRPr="002E194B" w:rsidRDefault="00A95F63" w:rsidP="00A95F63">
      <w:pPr>
        <w:pStyle w:val="subsection"/>
      </w:pPr>
      <w:r w:rsidRPr="002E194B">
        <w:tab/>
        <w:t>(4)</w:t>
      </w:r>
      <w:r w:rsidRPr="002E194B">
        <w:tab/>
        <w:t xml:space="preserve">The default emissions intensity is </w:t>
      </w:r>
      <w:r w:rsidRPr="002E194B">
        <w:rPr>
          <w:rFonts w:eastAsiaTheme="minorHAnsi"/>
          <w:szCs w:val="22"/>
          <w:lang w:eastAsia="en-US"/>
        </w:rPr>
        <w:t>0.899 t CO</w:t>
      </w:r>
      <w:r w:rsidRPr="002E194B">
        <w:rPr>
          <w:rFonts w:eastAsiaTheme="minorHAnsi"/>
          <w:szCs w:val="22"/>
          <w:vertAlign w:val="subscript"/>
          <w:lang w:eastAsia="en-US"/>
        </w:rPr>
        <w:t>2</w:t>
      </w:r>
      <w:r w:rsidR="002E194B">
        <w:rPr>
          <w:rFonts w:eastAsiaTheme="minorHAnsi"/>
          <w:szCs w:val="22"/>
          <w:lang w:eastAsia="en-US"/>
        </w:rPr>
        <w:noBreakHyphen/>
      </w:r>
      <w:r w:rsidRPr="002E194B">
        <w:rPr>
          <w:rFonts w:eastAsiaTheme="minorHAnsi"/>
          <w:szCs w:val="22"/>
          <w:lang w:eastAsia="en-US"/>
        </w:rPr>
        <w:t>e per tonne of 100% equivalent sodium cyanide.</w:t>
      </w:r>
    </w:p>
    <w:p w14:paraId="78ECBFE3" w14:textId="6EBC0D45" w:rsidR="00594E4F" w:rsidRPr="002E194B" w:rsidRDefault="00432A36" w:rsidP="00594E4F">
      <w:pPr>
        <w:pStyle w:val="ActHead2"/>
        <w:rPr>
          <w:i/>
        </w:rPr>
      </w:pPr>
      <w:bookmarkStart w:id="182" w:name="_Toc152248919"/>
      <w:r w:rsidRPr="002E194B">
        <w:rPr>
          <w:rStyle w:val="CharPartNo"/>
        </w:rPr>
        <w:t>Part 1</w:t>
      </w:r>
      <w:r w:rsidR="00594E4F" w:rsidRPr="002E194B">
        <w:rPr>
          <w:rStyle w:val="CharPartNo"/>
        </w:rPr>
        <w:t>1—</w:t>
      </w:r>
      <w:r w:rsidR="00594E4F" w:rsidRPr="002E194B">
        <w:t>Synthetic rutile</w:t>
      </w:r>
      <w:bookmarkEnd w:id="182"/>
      <w:r w:rsidR="00594E4F" w:rsidRPr="002E194B">
        <w:rPr>
          <w:rStyle w:val="CharDivText"/>
        </w:rPr>
        <w:t xml:space="preserve"> </w:t>
      </w:r>
    </w:p>
    <w:p w14:paraId="2D8A6137" w14:textId="77777777" w:rsidR="00594E4F" w:rsidRPr="002E194B" w:rsidRDefault="00594E4F" w:rsidP="00594E4F">
      <w:pPr>
        <w:pStyle w:val="ActHead5"/>
      </w:pPr>
      <w:bookmarkStart w:id="183" w:name="_Toc152248920"/>
      <w:r w:rsidRPr="002E194B">
        <w:t>14  Synthetic rutile</w:t>
      </w:r>
      <w:bookmarkEnd w:id="183"/>
    </w:p>
    <w:p w14:paraId="30C04BFB" w14:textId="77777777" w:rsidR="00594E4F" w:rsidRPr="002E194B" w:rsidRDefault="00594E4F" w:rsidP="00594E4F">
      <w:pPr>
        <w:pStyle w:val="subsection"/>
      </w:pPr>
      <w:r w:rsidRPr="002E194B">
        <w:tab/>
        <w:t>(1)</w:t>
      </w:r>
      <w:r w:rsidRPr="002E194B">
        <w:tab/>
        <w:t>Tonnes of synthetic rutile that:</w:t>
      </w:r>
    </w:p>
    <w:p w14:paraId="5C2F9D38" w14:textId="77777777" w:rsidR="00594E4F" w:rsidRPr="002E194B" w:rsidRDefault="00594E4F" w:rsidP="00594E4F">
      <w:pPr>
        <w:pStyle w:val="paragraph"/>
      </w:pPr>
      <w:r w:rsidRPr="002E194B">
        <w:tab/>
        <w:t>(a)</w:t>
      </w:r>
      <w:r w:rsidRPr="002E194B">
        <w:tab/>
        <w:t>has a titanium dioxide (TiO</w:t>
      </w:r>
      <w:r w:rsidRPr="002E194B">
        <w:rPr>
          <w:vertAlign w:val="subscript"/>
        </w:rPr>
        <w:t>2</w:t>
      </w:r>
      <w:r w:rsidRPr="002E194B">
        <w:t>) concentration equal to or greater than 88% and less than 95.5%; and</w:t>
      </w:r>
    </w:p>
    <w:p w14:paraId="29AF60A9" w14:textId="77777777" w:rsidR="00594E4F" w:rsidRPr="002E194B" w:rsidRDefault="00594E4F" w:rsidP="00594E4F">
      <w:pPr>
        <w:pStyle w:val="paragraph"/>
      </w:pPr>
      <w:r w:rsidRPr="002E194B">
        <w:tab/>
        <w:t>(b)</w:t>
      </w:r>
      <w:r w:rsidRPr="002E194B">
        <w:tab/>
        <w:t>has an iron (Fe) concentration greater than 0.5%; and</w:t>
      </w:r>
    </w:p>
    <w:p w14:paraId="481BFBC6" w14:textId="77777777" w:rsidR="00594E4F" w:rsidRPr="002E194B" w:rsidRDefault="00594E4F" w:rsidP="00594E4F">
      <w:pPr>
        <w:pStyle w:val="paragraph"/>
      </w:pPr>
      <w:r w:rsidRPr="002E194B">
        <w:tab/>
        <w:t>(c)</w:t>
      </w:r>
      <w:r w:rsidRPr="002E194B">
        <w:tab/>
        <w:t>are produced as part of carrying on the synthetic rutile production activity at the facility; and</w:t>
      </w:r>
    </w:p>
    <w:p w14:paraId="7496C699" w14:textId="77777777" w:rsidR="00594E4F" w:rsidRPr="002E194B" w:rsidRDefault="00594E4F" w:rsidP="00594E4F">
      <w:pPr>
        <w:pStyle w:val="paragraph"/>
      </w:pPr>
      <w:r w:rsidRPr="002E194B">
        <w:tab/>
        <w:t>(d)</w:t>
      </w:r>
      <w:r w:rsidRPr="002E194B">
        <w:tab/>
        <w:t xml:space="preserve">are of saleable quality. </w:t>
      </w:r>
    </w:p>
    <w:p w14:paraId="574DDC75" w14:textId="523F82C9" w:rsidR="00594E4F" w:rsidRPr="002E194B" w:rsidRDefault="00594E4F" w:rsidP="00594E4F">
      <w:pPr>
        <w:pStyle w:val="subsection"/>
      </w:pPr>
      <w:r w:rsidRPr="002E194B">
        <w:tab/>
        <w:t>(2)</w:t>
      </w:r>
      <w:r w:rsidRPr="002E194B">
        <w:tab/>
        <w:t xml:space="preserve">The metric in </w:t>
      </w:r>
      <w:r w:rsidR="00432A36" w:rsidRPr="002E194B">
        <w:t>subsection (</w:t>
      </w:r>
      <w:r w:rsidRPr="002E194B">
        <w:t>1) is applicable to a facility that conducts the activity of producing synthetic rutile through the chemical transformation of ilmenite ore (ore containing FeTiO</w:t>
      </w:r>
      <w:r w:rsidRPr="002E194B">
        <w:rPr>
          <w:vertAlign w:val="subscript"/>
        </w:rPr>
        <w:t>3</w:t>
      </w:r>
      <w:r w:rsidRPr="002E194B">
        <w:t>) through the reduction of iron oxides in order to increase the titanium dioxide (TiO</w:t>
      </w:r>
      <w:r w:rsidRPr="002E194B">
        <w:rPr>
          <w:vertAlign w:val="subscript"/>
        </w:rPr>
        <w:t>2</w:t>
      </w:r>
      <w:r w:rsidRPr="002E194B">
        <w:t>) concentration to produce synthetic rutile that:</w:t>
      </w:r>
    </w:p>
    <w:p w14:paraId="610F5E87" w14:textId="77777777" w:rsidR="00594E4F" w:rsidRPr="002E194B" w:rsidRDefault="00594E4F" w:rsidP="00594E4F">
      <w:pPr>
        <w:pStyle w:val="paragraph"/>
      </w:pPr>
      <w:r w:rsidRPr="002E194B">
        <w:tab/>
        <w:t>(a)</w:t>
      </w:r>
      <w:r w:rsidRPr="002E194B">
        <w:tab/>
        <w:t>has a titanium dioxide (TiO</w:t>
      </w:r>
      <w:r w:rsidRPr="002E194B">
        <w:rPr>
          <w:vertAlign w:val="subscript"/>
        </w:rPr>
        <w:t>2</w:t>
      </w:r>
      <w:r w:rsidRPr="002E194B">
        <w:t>) concentration equal to or greater than 88% and less than 95.5%; and</w:t>
      </w:r>
    </w:p>
    <w:p w14:paraId="25AA3BB5" w14:textId="77777777" w:rsidR="00594E4F" w:rsidRPr="002E194B" w:rsidRDefault="00594E4F" w:rsidP="00594E4F">
      <w:pPr>
        <w:pStyle w:val="paragraph"/>
      </w:pPr>
      <w:r w:rsidRPr="002E194B">
        <w:tab/>
        <w:t>(b)</w:t>
      </w:r>
      <w:r w:rsidRPr="002E194B">
        <w:tab/>
        <w:t>has an iron (Fe) concentration greater than 0.5%.</w:t>
      </w:r>
    </w:p>
    <w:p w14:paraId="0EC1605B" w14:textId="5014CC39" w:rsidR="00594E4F" w:rsidRPr="002E194B" w:rsidRDefault="00594E4F" w:rsidP="00594E4F">
      <w:pPr>
        <w:pStyle w:val="nMain"/>
        <w:spacing w:line="276" w:lineRule="auto"/>
      </w:pPr>
      <w:r w:rsidRPr="002E194B">
        <w:tab/>
        <w:t>Note:</w:t>
      </w:r>
      <w:r w:rsidRPr="002E194B">
        <w:tab/>
        <w:t xml:space="preserve">The transformation described in </w:t>
      </w:r>
      <w:r w:rsidR="00432A36" w:rsidRPr="002E194B">
        <w:t>subsection (</w:t>
      </w:r>
      <w:r w:rsidRPr="002E194B">
        <w:t>2) is known as the Becher process.</w:t>
      </w:r>
    </w:p>
    <w:p w14:paraId="2B9A2F1E" w14:textId="0CE8F575" w:rsidR="00594E4F" w:rsidRPr="002E194B" w:rsidRDefault="00594E4F" w:rsidP="00594E4F">
      <w:pPr>
        <w:pStyle w:val="subsection"/>
      </w:pPr>
      <w:r w:rsidRPr="002E194B">
        <w:tab/>
        <w:t>(3)</w:t>
      </w:r>
      <w:r w:rsidRPr="002E194B">
        <w:tab/>
        <w:t xml:space="preserve">The activity in </w:t>
      </w:r>
      <w:r w:rsidR="00432A36" w:rsidRPr="002E194B">
        <w:t>subsection (</w:t>
      </w:r>
      <w:r w:rsidRPr="002E194B">
        <w:t xml:space="preserve">2) is the </w:t>
      </w:r>
      <w:r w:rsidRPr="002E194B">
        <w:rPr>
          <w:b/>
          <w:i/>
        </w:rPr>
        <w:t>synthetic rutile production activity</w:t>
      </w:r>
      <w:r w:rsidRPr="002E194B">
        <w:t>.</w:t>
      </w:r>
    </w:p>
    <w:p w14:paraId="550E643E" w14:textId="010D877B" w:rsidR="00594E4F" w:rsidRPr="002E194B" w:rsidRDefault="00594E4F" w:rsidP="00594E4F">
      <w:pPr>
        <w:pStyle w:val="subsection"/>
      </w:pPr>
      <w:r w:rsidRPr="002E194B">
        <w:tab/>
        <w:t>(4)</w:t>
      </w:r>
      <w:r w:rsidRPr="002E194B">
        <w:tab/>
        <w:t>The default emissions intensity is 1.15 t CO</w:t>
      </w:r>
      <w:r w:rsidRPr="002E194B">
        <w:rPr>
          <w:vertAlign w:val="subscript"/>
        </w:rPr>
        <w:t>2</w:t>
      </w:r>
      <w:r w:rsidR="002E194B">
        <w:noBreakHyphen/>
      </w:r>
      <w:r w:rsidRPr="002E194B">
        <w:t xml:space="preserve">e per tonne of synthetic rutile. </w:t>
      </w:r>
    </w:p>
    <w:p w14:paraId="24289044" w14:textId="7688E626" w:rsidR="00594E4F" w:rsidRPr="002E194B" w:rsidRDefault="00432A36" w:rsidP="00594E4F">
      <w:pPr>
        <w:pStyle w:val="ActHead2"/>
        <w:rPr>
          <w:i/>
        </w:rPr>
      </w:pPr>
      <w:bookmarkStart w:id="184" w:name="_Toc152248921"/>
      <w:r w:rsidRPr="002E194B">
        <w:rPr>
          <w:rStyle w:val="CharPartNo"/>
        </w:rPr>
        <w:t>Part 1</w:t>
      </w:r>
      <w:r w:rsidR="00594E4F" w:rsidRPr="002E194B">
        <w:rPr>
          <w:rStyle w:val="CharPartNo"/>
        </w:rPr>
        <w:t>2—</w:t>
      </w:r>
      <w:r w:rsidR="00594E4F" w:rsidRPr="002E194B">
        <w:t>White titanium dioxide pigment</w:t>
      </w:r>
      <w:bookmarkEnd w:id="184"/>
    </w:p>
    <w:p w14:paraId="43335034" w14:textId="77777777" w:rsidR="00594E4F" w:rsidRPr="002E194B" w:rsidRDefault="00594E4F" w:rsidP="00594E4F">
      <w:pPr>
        <w:pStyle w:val="ActHead5"/>
      </w:pPr>
      <w:bookmarkStart w:id="185" w:name="_Toc152248922"/>
      <w:r w:rsidRPr="002E194B">
        <w:t>15  White titanium dioxide pigment</w:t>
      </w:r>
      <w:bookmarkEnd w:id="185"/>
    </w:p>
    <w:p w14:paraId="2298AA04" w14:textId="77777777" w:rsidR="00594E4F" w:rsidRPr="002E194B" w:rsidRDefault="00594E4F" w:rsidP="00594E4F">
      <w:pPr>
        <w:pStyle w:val="subsection"/>
      </w:pPr>
      <w:r w:rsidRPr="002E194B">
        <w:tab/>
        <w:t>(1)</w:t>
      </w:r>
      <w:r w:rsidRPr="002E194B">
        <w:tab/>
        <w:t>Tonnes of white titanium dioxide (TiO</w:t>
      </w:r>
      <w:r w:rsidRPr="002E194B">
        <w:rPr>
          <w:vertAlign w:val="subscript"/>
        </w:rPr>
        <w:t>2</w:t>
      </w:r>
      <w:r w:rsidRPr="002E194B">
        <w:t>) pigment that:</w:t>
      </w:r>
    </w:p>
    <w:p w14:paraId="55BF2E19" w14:textId="1DCC6EAA" w:rsidR="00594E4F" w:rsidRPr="002E194B" w:rsidRDefault="00594E4F" w:rsidP="00594E4F">
      <w:pPr>
        <w:pStyle w:val="paragraph"/>
      </w:pPr>
      <w:r w:rsidRPr="002E194B">
        <w:tab/>
        <w:t>(a)</w:t>
      </w:r>
      <w:r w:rsidRPr="002E194B">
        <w:tab/>
        <w:t>conforms with ASTM classification D476</w:t>
      </w:r>
      <w:r w:rsidR="002E194B">
        <w:noBreakHyphen/>
      </w:r>
      <w:r w:rsidRPr="002E194B">
        <w:t>00 (2011); and</w:t>
      </w:r>
    </w:p>
    <w:p w14:paraId="22585C56" w14:textId="77777777" w:rsidR="00594E4F" w:rsidRPr="002E194B" w:rsidRDefault="00594E4F" w:rsidP="00594E4F">
      <w:pPr>
        <w:pStyle w:val="paragraph"/>
      </w:pPr>
      <w:r w:rsidRPr="002E194B">
        <w:tab/>
        <w:t>(b)</w:t>
      </w:r>
      <w:r w:rsidRPr="002E194B">
        <w:tab/>
        <w:t xml:space="preserve">have an iron (Fe) concentration </w:t>
      </w:r>
      <w:r w:rsidR="00A95F63" w:rsidRPr="002E194B">
        <w:t xml:space="preserve">less than or equal to </w:t>
      </w:r>
      <w:r w:rsidRPr="002E194B">
        <w:t>0.5%; and</w:t>
      </w:r>
    </w:p>
    <w:p w14:paraId="32DB0E42" w14:textId="77777777" w:rsidR="00594E4F" w:rsidRPr="002E194B" w:rsidRDefault="00594E4F" w:rsidP="00594E4F">
      <w:pPr>
        <w:pStyle w:val="paragraph"/>
      </w:pPr>
      <w:r w:rsidRPr="002E194B">
        <w:tab/>
        <w:t>(c)</w:t>
      </w:r>
      <w:r w:rsidRPr="002E194B">
        <w:tab/>
        <w:t>are produced as part of carrying on the white titanium dioxide pigment production activity at the facility; and</w:t>
      </w:r>
    </w:p>
    <w:p w14:paraId="18BECA9A" w14:textId="77777777" w:rsidR="00594E4F" w:rsidRPr="002E194B" w:rsidRDefault="00594E4F" w:rsidP="00594E4F">
      <w:pPr>
        <w:pStyle w:val="paragraph"/>
      </w:pPr>
      <w:r w:rsidRPr="002E194B">
        <w:tab/>
        <w:t>(d)</w:t>
      </w:r>
      <w:r w:rsidRPr="002E194B">
        <w:tab/>
        <w:t xml:space="preserve">are of saleable quality. </w:t>
      </w:r>
    </w:p>
    <w:p w14:paraId="6A6F3A81" w14:textId="77777777" w:rsidR="00594E4F" w:rsidRPr="002E194B" w:rsidRDefault="00594E4F" w:rsidP="00594E4F">
      <w:pPr>
        <w:pStyle w:val="nMain"/>
        <w:spacing w:line="276" w:lineRule="auto"/>
      </w:pPr>
      <w:r w:rsidRPr="002E194B">
        <w:tab/>
        <w:t>Note:</w:t>
      </w:r>
      <w:r w:rsidRPr="002E194B">
        <w:tab/>
        <w:t>In 2020, the standard could be accessed from http://www.astm.org.</w:t>
      </w:r>
    </w:p>
    <w:p w14:paraId="4824486B" w14:textId="5F068058" w:rsidR="00594E4F" w:rsidRPr="002E194B" w:rsidRDefault="00594E4F" w:rsidP="00594E4F">
      <w:pPr>
        <w:pStyle w:val="subsection"/>
      </w:pPr>
      <w:r w:rsidRPr="002E194B">
        <w:tab/>
        <w:t>(2)</w:t>
      </w:r>
      <w:r w:rsidRPr="002E194B">
        <w:tab/>
        <w:t xml:space="preserve">The metric in </w:t>
      </w:r>
      <w:r w:rsidR="00432A36" w:rsidRPr="002E194B">
        <w:t>subsection (</w:t>
      </w:r>
      <w:r w:rsidRPr="002E194B">
        <w:t>1) is applicable to a facility that conducts the activity of producing white titanium dioxide (TiO</w:t>
      </w:r>
      <w:r w:rsidRPr="002E194B">
        <w:rPr>
          <w:vertAlign w:val="subscript"/>
        </w:rPr>
        <w:t>2</w:t>
      </w:r>
      <w:r w:rsidRPr="002E194B">
        <w:t>) pigment through the chemical transformation of 1 or more of the following:</w:t>
      </w:r>
    </w:p>
    <w:p w14:paraId="32FB1DBE" w14:textId="77777777" w:rsidR="00594E4F" w:rsidRPr="002E194B" w:rsidRDefault="00594E4F" w:rsidP="00594E4F">
      <w:pPr>
        <w:pStyle w:val="paragraph"/>
      </w:pPr>
      <w:r w:rsidRPr="002E194B">
        <w:tab/>
        <w:t>(a)</w:t>
      </w:r>
      <w:r w:rsidRPr="002E194B">
        <w:tab/>
        <w:t>rutile (TiO</w:t>
      </w:r>
      <w:r w:rsidRPr="002E194B">
        <w:rPr>
          <w:vertAlign w:val="subscript"/>
        </w:rPr>
        <w:t>2</w:t>
      </w:r>
      <w:r w:rsidRPr="002E194B">
        <w:t>);</w:t>
      </w:r>
    </w:p>
    <w:p w14:paraId="66B0D8F0" w14:textId="77777777" w:rsidR="00594E4F" w:rsidRPr="002E194B" w:rsidRDefault="00594E4F" w:rsidP="00594E4F">
      <w:pPr>
        <w:pStyle w:val="paragraph"/>
      </w:pPr>
      <w:r w:rsidRPr="002E194B">
        <w:tab/>
        <w:t>(b)</w:t>
      </w:r>
      <w:r w:rsidRPr="002E194B">
        <w:tab/>
        <w:t>synthetic rutile (TiO</w:t>
      </w:r>
      <w:r w:rsidRPr="002E194B">
        <w:rPr>
          <w:vertAlign w:val="subscript"/>
        </w:rPr>
        <w:t>2</w:t>
      </w:r>
      <w:r w:rsidRPr="002E194B">
        <w:t>);</w:t>
      </w:r>
    </w:p>
    <w:p w14:paraId="297F6401" w14:textId="77777777" w:rsidR="00594E4F" w:rsidRPr="002E194B" w:rsidRDefault="00594E4F" w:rsidP="00594E4F">
      <w:pPr>
        <w:pStyle w:val="paragraph"/>
      </w:pPr>
      <w:r w:rsidRPr="002E194B">
        <w:tab/>
        <w:t>(c)</w:t>
      </w:r>
      <w:r w:rsidRPr="002E194B">
        <w:tab/>
        <w:t>ilmenite (FeTiO</w:t>
      </w:r>
      <w:r w:rsidRPr="002E194B">
        <w:rPr>
          <w:vertAlign w:val="subscript"/>
        </w:rPr>
        <w:t>3</w:t>
      </w:r>
      <w:r w:rsidRPr="002E194B">
        <w:t>);</w:t>
      </w:r>
    </w:p>
    <w:p w14:paraId="172C34A9" w14:textId="77777777" w:rsidR="00594E4F" w:rsidRPr="002E194B" w:rsidRDefault="00594E4F" w:rsidP="00594E4F">
      <w:pPr>
        <w:pStyle w:val="paragraph"/>
      </w:pPr>
      <w:r w:rsidRPr="002E194B">
        <w:tab/>
        <w:t>(d)</w:t>
      </w:r>
      <w:r w:rsidRPr="002E194B">
        <w:tab/>
        <w:t>leucoxene;</w:t>
      </w:r>
    </w:p>
    <w:p w14:paraId="15ECF703" w14:textId="77777777" w:rsidR="00594E4F" w:rsidRPr="002E194B" w:rsidRDefault="00594E4F" w:rsidP="00594E4F">
      <w:pPr>
        <w:pStyle w:val="paragraph"/>
      </w:pPr>
      <w:r w:rsidRPr="002E194B">
        <w:tab/>
        <w:t>(e)</w:t>
      </w:r>
      <w:r w:rsidRPr="002E194B">
        <w:tab/>
        <w:t>titanium slag that has an iron (Fe) concentration of greater than or equal to 7%;</w:t>
      </w:r>
    </w:p>
    <w:p w14:paraId="3ECCE9BC" w14:textId="77777777" w:rsidR="00594E4F" w:rsidRPr="002E194B" w:rsidRDefault="00594E4F" w:rsidP="00594E4F">
      <w:pPr>
        <w:pStyle w:val="subsection2"/>
      </w:pPr>
      <w:r w:rsidRPr="002E194B">
        <w:t>to produce white titanium dioxide (TiO</w:t>
      </w:r>
      <w:r w:rsidRPr="002E194B">
        <w:rPr>
          <w:vertAlign w:val="subscript"/>
        </w:rPr>
        <w:t>2</w:t>
      </w:r>
      <w:r w:rsidRPr="002E194B">
        <w:t>) pigment.</w:t>
      </w:r>
    </w:p>
    <w:p w14:paraId="562F9B40" w14:textId="3960BE12" w:rsidR="00594E4F" w:rsidRPr="002E194B" w:rsidRDefault="00594E4F" w:rsidP="00594E4F">
      <w:pPr>
        <w:pStyle w:val="subsection"/>
      </w:pPr>
      <w:r w:rsidRPr="002E194B">
        <w:tab/>
        <w:t>(3)</w:t>
      </w:r>
      <w:r w:rsidRPr="002E194B">
        <w:tab/>
        <w:t>The white titanium dioxide (TiO</w:t>
      </w:r>
      <w:r w:rsidRPr="002E194B">
        <w:rPr>
          <w:vertAlign w:val="subscript"/>
        </w:rPr>
        <w:t>2</w:t>
      </w:r>
      <w:r w:rsidRPr="002E194B">
        <w:t xml:space="preserve">) pigment produced under </w:t>
      </w:r>
      <w:r w:rsidR="00432A36" w:rsidRPr="002E194B">
        <w:t>subsection (</w:t>
      </w:r>
      <w:r w:rsidRPr="002E194B">
        <w:t>2) must:</w:t>
      </w:r>
    </w:p>
    <w:p w14:paraId="7B63CACD" w14:textId="0A73E2C7" w:rsidR="00594E4F" w:rsidRPr="002E194B" w:rsidRDefault="00594E4F" w:rsidP="00594E4F">
      <w:pPr>
        <w:pStyle w:val="paragraph"/>
      </w:pPr>
      <w:r w:rsidRPr="002E194B">
        <w:tab/>
        <w:t>(a)</w:t>
      </w:r>
      <w:r w:rsidRPr="002E194B">
        <w:tab/>
        <w:t>conform with ASTM classification D476</w:t>
      </w:r>
      <w:r w:rsidR="002E194B">
        <w:noBreakHyphen/>
      </w:r>
      <w:r w:rsidRPr="002E194B">
        <w:t>00 (2011); and</w:t>
      </w:r>
    </w:p>
    <w:p w14:paraId="3E681189" w14:textId="77777777" w:rsidR="00594E4F" w:rsidRPr="002E194B" w:rsidRDefault="00594E4F" w:rsidP="00594E4F">
      <w:pPr>
        <w:pStyle w:val="paragraph"/>
      </w:pPr>
      <w:r w:rsidRPr="002E194B">
        <w:tab/>
        <w:t>(b)</w:t>
      </w:r>
      <w:r w:rsidRPr="002E194B">
        <w:tab/>
        <w:t>have an iron (Fe) concentration of less than or equal to 0.5%.</w:t>
      </w:r>
    </w:p>
    <w:p w14:paraId="3975805F" w14:textId="77777777" w:rsidR="00594E4F" w:rsidRPr="002E194B" w:rsidRDefault="00594E4F" w:rsidP="00594E4F">
      <w:pPr>
        <w:pStyle w:val="nMain"/>
        <w:spacing w:line="276" w:lineRule="auto"/>
      </w:pPr>
      <w:r w:rsidRPr="002E194B">
        <w:tab/>
        <w:t>Note:</w:t>
      </w:r>
      <w:r w:rsidRPr="002E194B">
        <w:tab/>
        <w:t>In 2020, the standard could be accessed from http://www.astm.org.</w:t>
      </w:r>
    </w:p>
    <w:p w14:paraId="6BCAA0EA" w14:textId="78B35131" w:rsidR="00594E4F" w:rsidRPr="002E194B" w:rsidRDefault="00594E4F" w:rsidP="00594E4F">
      <w:pPr>
        <w:pStyle w:val="subsection"/>
      </w:pPr>
      <w:r w:rsidRPr="002E194B">
        <w:tab/>
        <w:t>(4)</w:t>
      </w:r>
      <w:r w:rsidRPr="002E194B">
        <w:tab/>
        <w:t xml:space="preserve">The activity in </w:t>
      </w:r>
      <w:r w:rsidR="00432A36" w:rsidRPr="002E194B">
        <w:t>subsection (</w:t>
      </w:r>
      <w:r w:rsidRPr="002E194B">
        <w:t xml:space="preserve">2) is the </w:t>
      </w:r>
      <w:r w:rsidRPr="002E194B">
        <w:rPr>
          <w:b/>
          <w:i/>
        </w:rPr>
        <w:t>white titanium dioxide pigment production activity</w:t>
      </w:r>
      <w:r w:rsidRPr="002E194B">
        <w:t>.</w:t>
      </w:r>
    </w:p>
    <w:p w14:paraId="578C1A22" w14:textId="2C2543BD" w:rsidR="00594E4F" w:rsidRPr="002E194B" w:rsidRDefault="00594E4F" w:rsidP="00594E4F">
      <w:pPr>
        <w:pStyle w:val="subsection"/>
      </w:pPr>
      <w:r w:rsidRPr="002E194B">
        <w:tab/>
        <w:t>(5)</w:t>
      </w:r>
      <w:r w:rsidRPr="002E194B">
        <w:tab/>
        <w:t>The default emissions intensity is 1.68 t CO</w:t>
      </w:r>
      <w:r w:rsidRPr="002E194B">
        <w:rPr>
          <w:vertAlign w:val="subscript"/>
        </w:rPr>
        <w:t>2</w:t>
      </w:r>
      <w:r w:rsidR="002E194B">
        <w:noBreakHyphen/>
      </w:r>
      <w:r w:rsidRPr="002E194B">
        <w:t xml:space="preserve">e per tonne of white titanium dioxide pigment. </w:t>
      </w:r>
    </w:p>
    <w:p w14:paraId="34D35E33" w14:textId="568C0C62" w:rsidR="00594E4F" w:rsidRPr="002E194B" w:rsidRDefault="00432A36" w:rsidP="00594E4F">
      <w:pPr>
        <w:pStyle w:val="ActHead2"/>
      </w:pPr>
      <w:bookmarkStart w:id="186" w:name="_Toc152248923"/>
      <w:r w:rsidRPr="002E194B">
        <w:rPr>
          <w:rStyle w:val="CharPartNo"/>
        </w:rPr>
        <w:t>Part 1</w:t>
      </w:r>
      <w:r w:rsidR="00594E4F" w:rsidRPr="002E194B">
        <w:rPr>
          <w:rStyle w:val="CharPartNo"/>
        </w:rPr>
        <w:t>3—</w:t>
      </w:r>
      <w:r w:rsidR="00594E4F" w:rsidRPr="002E194B">
        <w:rPr>
          <w:rStyle w:val="CharPartText"/>
        </w:rPr>
        <w:t>Production variables related to coal mining</w:t>
      </w:r>
      <w:bookmarkEnd w:id="186"/>
    </w:p>
    <w:p w14:paraId="2BD187D2" w14:textId="1F4F8DAB" w:rsidR="00594E4F" w:rsidRPr="002E194B" w:rsidRDefault="00432A36" w:rsidP="00594E4F">
      <w:pPr>
        <w:pStyle w:val="ActHead3"/>
      </w:pPr>
      <w:bookmarkStart w:id="187" w:name="_Toc152248924"/>
      <w:r w:rsidRPr="002E194B">
        <w:rPr>
          <w:rStyle w:val="CharDivNo"/>
        </w:rPr>
        <w:t>Division 1</w:t>
      </w:r>
      <w:r w:rsidR="00594E4F" w:rsidRPr="002E194B">
        <w:rPr>
          <w:rStyle w:val="CharDivNo"/>
        </w:rPr>
        <w:t>—</w:t>
      </w:r>
      <w:r w:rsidR="00594E4F" w:rsidRPr="002E194B">
        <w:rPr>
          <w:rStyle w:val="CharDivText"/>
        </w:rPr>
        <w:t>Definitions</w:t>
      </w:r>
      <w:bookmarkEnd w:id="187"/>
    </w:p>
    <w:p w14:paraId="20544D18" w14:textId="77777777" w:rsidR="00594E4F" w:rsidRPr="002E194B" w:rsidRDefault="00594E4F" w:rsidP="00594E4F">
      <w:pPr>
        <w:pStyle w:val="ActHead5"/>
      </w:pPr>
      <w:bookmarkStart w:id="188" w:name="_Toc152248925"/>
      <w:r w:rsidRPr="002E194B">
        <w:t>16  Definitions</w:t>
      </w:r>
      <w:bookmarkEnd w:id="188"/>
    </w:p>
    <w:p w14:paraId="5D1E6856" w14:textId="7B4F041A" w:rsidR="00594E4F" w:rsidRPr="002E194B" w:rsidRDefault="00594E4F" w:rsidP="00594E4F">
      <w:pPr>
        <w:pStyle w:val="subsection"/>
      </w:pPr>
      <w:r w:rsidRPr="002E194B">
        <w:tab/>
        <w:t>(1)</w:t>
      </w:r>
      <w:r w:rsidRPr="002E194B">
        <w:tab/>
        <w:t xml:space="preserve">In this Part, the activity of </w:t>
      </w:r>
      <w:r w:rsidRPr="002E194B">
        <w:rPr>
          <w:b/>
          <w:i/>
        </w:rPr>
        <w:t>coal mining</w:t>
      </w:r>
      <w:r w:rsidRPr="002E194B">
        <w:t xml:space="preserve"> is the physical extraction of coal in an open</w:t>
      </w:r>
      <w:r w:rsidR="002E194B">
        <w:noBreakHyphen/>
      </w:r>
      <w:r w:rsidRPr="002E194B">
        <w:t>cut or underground coal mine</w:t>
      </w:r>
      <w:r w:rsidR="00CA53C1" w:rsidRPr="002E194B">
        <w:t xml:space="preserve"> and includes activities to enable the extraction of coal and post</w:t>
      </w:r>
      <w:r w:rsidR="002E194B">
        <w:noBreakHyphen/>
      </w:r>
      <w:r w:rsidR="00CA53C1" w:rsidRPr="002E194B">
        <w:t>mining activities</w:t>
      </w:r>
      <w:r w:rsidRPr="002E194B">
        <w:t>.</w:t>
      </w:r>
    </w:p>
    <w:p w14:paraId="03ABEB7A" w14:textId="3BFA23C2" w:rsidR="008A1AD1" w:rsidRPr="002E194B" w:rsidRDefault="008A1AD1" w:rsidP="0023332A">
      <w:pPr>
        <w:pStyle w:val="subsection"/>
      </w:pPr>
      <w:r w:rsidRPr="002E194B">
        <w:tab/>
        <w:t>(2)</w:t>
      </w:r>
      <w:r w:rsidRPr="002E194B">
        <w:tab/>
        <w:t xml:space="preserve">In this Part, </w:t>
      </w:r>
      <w:r w:rsidRPr="002E194B">
        <w:rPr>
          <w:b/>
          <w:bCs/>
          <w:i/>
          <w:iCs/>
        </w:rPr>
        <w:t>decommissioned underground mine</w:t>
      </w:r>
      <w:r w:rsidRPr="002E194B">
        <w:t> means an underground coal mine where the following activities have ceased to occur and are not expected to occur in the future:</w:t>
      </w:r>
    </w:p>
    <w:p w14:paraId="75755ADE" w14:textId="77777777" w:rsidR="008A1AD1" w:rsidRPr="002E194B" w:rsidRDefault="008A1AD1" w:rsidP="008A1AD1">
      <w:pPr>
        <w:pStyle w:val="paragraph"/>
      </w:pPr>
      <w:r w:rsidRPr="002E194B">
        <w:tab/>
        <w:t>(a)</w:t>
      </w:r>
      <w:r w:rsidRPr="002E194B">
        <w:tab/>
        <w:t xml:space="preserve">coal production; </w:t>
      </w:r>
    </w:p>
    <w:p w14:paraId="322BF5A7" w14:textId="77777777" w:rsidR="008A1AD1" w:rsidRPr="002E194B" w:rsidRDefault="008A1AD1" w:rsidP="008A1AD1">
      <w:pPr>
        <w:pStyle w:val="paragraph"/>
        <w:rPr>
          <w:szCs w:val="22"/>
        </w:rPr>
      </w:pPr>
      <w:r w:rsidRPr="002E194B">
        <w:tab/>
        <w:t>(b)</w:t>
      </w:r>
      <w:r w:rsidRPr="002E194B">
        <w:tab/>
      </w:r>
      <w:r w:rsidRPr="002E194B">
        <w:rPr>
          <w:szCs w:val="22"/>
        </w:rPr>
        <w:t>active mine ventilation, including the operation of ventilation fans at the mine.</w:t>
      </w:r>
    </w:p>
    <w:p w14:paraId="347ED837" w14:textId="683EB47A" w:rsidR="00594E4F" w:rsidRPr="002E194B" w:rsidRDefault="00432A36" w:rsidP="00594E4F">
      <w:pPr>
        <w:pStyle w:val="ActHead3"/>
      </w:pPr>
      <w:bookmarkStart w:id="189" w:name="_Toc152248926"/>
      <w:r w:rsidRPr="002E194B">
        <w:rPr>
          <w:rStyle w:val="CharDivNo"/>
        </w:rPr>
        <w:t>Division 2</w:t>
      </w:r>
      <w:r w:rsidR="00594E4F" w:rsidRPr="002E194B">
        <w:rPr>
          <w:rStyle w:val="CharDivNo"/>
        </w:rPr>
        <w:t>—</w:t>
      </w:r>
      <w:r w:rsidR="00594E4F" w:rsidRPr="002E194B">
        <w:t xml:space="preserve"> Run</w:t>
      </w:r>
      <w:r w:rsidR="002E194B">
        <w:noBreakHyphen/>
      </w:r>
      <w:r w:rsidR="00594E4F" w:rsidRPr="002E194B">
        <w:t>of</w:t>
      </w:r>
      <w:r w:rsidR="002E194B">
        <w:noBreakHyphen/>
      </w:r>
      <w:r w:rsidR="00594E4F" w:rsidRPr="002E194B">
        <w:t>mine coal</w:t>
      </w:r>
      <w:bookmarkEnd w:id="189"/>
    </w:p>
    <w:p w14:paraId="01399093" w14:textId="155BC693" w:rsidR="00594E4F" w:rsidRPr="002E194B" w:rsidRDefault="00594E4F" w:rsidP="00594E4F">
      <w:pPr>
        <w:pStyle w:val="ActHead5"/>
      </w:pPr>
      <w:bookmarkStart w:id="190" w:name="_Toc152248927"/>
      <w:r w:rsidRPr="002E194B">
        <w:t>17  Run</w:t>
      </w:r>
      <w:r w:rsidR="002E194B">
        <w:noBreakHyphen/>
      </w:r>
      <w:r w:rsidRPr="002E194B">
        <w:t>of</w:t>
      </w:r>
      <w:r w:rsidR="002E194B">
        <w:noBreakHyphen/>
      </w:r>
      <w:r w:rsidRPr="002E194B">
        <w:t>mine coal</w:t>
      </w:r>
      <w:bookmarkEnd w:id="190"/>
    </w:p>
    <w:p w14:paraId="186BFBAC" w14:textId="29BA69D1" w:rsidR="00594E4F" w:rsidRPr="002E194B" w:rsidRDefault="00594E4F" w:rsidP="00594E4F">
      <w:pPr>
        <w:pStyle w:val="subsection"/>
      </w:pPr>
      <w:r w:rsidRPr="002E194B">
        <w:tab/>
        <w:t>(1)</w:t>
      </w:r>
      <w:r w:rsidRPr="002E194B">
        <w:tab/>
        <w:t>Tonnes of run</w:t>
      </w:r>
      <w:r w:rsidR="002E194B">
        <w:noBreakHyphen/>
      </w:r>
      <w:r w:rsidRPr="002E194B">
        <w:t>of</w:t>
      </w:r>
      <w:r w:rsidR="002E194B">
        <w:noBreakHyphen/>
      </w:r>
      <w:r w:rsidRPr="002E194B">
        <w:t>mine coal that is produced as part of carrying on the coal mining activity at the facility.</w:t>
      </w:r>
    </w:p>
    <w:p w14:paraId="01A2A5AB" w14:textId="77777777" w:rsidR="00594E4F" w:rsidRPr="002E194B" w:rsidRDefault="00594E4F" w:rsidP="00594E4F">
      <w:pPr>
        <w:pStyle w:val="nMain"/>
        <w:spacing w:line="276" w:lineRule="auto"/>
      </w:pPr>
      <w:r w:rsidRPr="002E194B">
        <w:tab/>
        <w:t>Note:</w:t>
      </w:r>
      <w:r w:rsidRPr="002E194B">
        <w:tab/>
        <w:t>The coal may be sold with or without beneficiation.</w:t>
      </w:r>
    </w:p>
    <w:p w14:paraId="7EF8A456" w14:textId="6974C43B" w:rsidR="00D66DB9" w:rsidRPr="002E194B" w:rsidRDefault="00D66DB9" w:rsidP="0023332A">
      <w:pPr>
        <w:pStyle w:val="subsection"/>
      </w:pPr>
      <w:r w:rsidRPr="002E194B">
        <w:tab/>
        <w:t>(2)</w:t>
      </w:r>
      <w:r w:rsidRPr="002E194B">
        <w:tab/>
        <w:t>The metric in subsection (1) is applicable to a facility that conducts the activity of coal mining.</w:t>
      </w:r>
    </w:p>
    <w:p w14:paraId="07F8877F" w14:textId="32F43C34" w:rsidR="00E82269" w:rsidRPr="002E194B" w:rsidRDefault="005B374D" w:rsidP="0023332A">
      <w:pPr>
        <w:pStyle w:val="subsection"/>
      </w:pPr>
      <w:r w:rsidRPr="002E194B">
        <w:tab/>
        <w:t>(3)</w:t>
      </w:r>
      <w:r w:rsidRPr="002E194B">
        <w:tab/>
      </w:r>
      <w:r w:rsidR="00E82269" w:rsidRPr="002E194B">
        <w:t>The default emissions intensity is the average of:</w:t>
      </w:r>
    </w:p>
    <w:p w14:paraId="6472D97E" w14:textId="424B42F2" w:rsidR="00E82269" w:rsidRPr="002E194B" w:rsidRDefault="005B374D" w:rsidP="0023332A">
      <w:pPr>
        <w:pStyle w:val="paragraph"/>
      </w:pPr>
      <w:r w:rsidRPr="002E194B">
        <w:tab/>
        <w:t>(a)</w:t>
      </w:r>
      <w:r w:rsidRPr="002E194B">
        <w:tab/>
      </w:r>
      <w:r w:rsidR="00E82269" w:rsidRPr="002E194B">
        <w:t>0.0653 t CO</w:t>
      </w:r>
      <w:r w:rsidR="00E82269" w:rsidRPr="002E194B">
        <w:rPr>
          <w:vertAlign w:val="subscript"/>
        </w:rPr>
        <w:t>2</w:t>
      </w:r>
      <w:r w:rsidR="002E194B">
        <w:noBreakHyphen/>
      </w:r>
      <w:r w:rsidR="00E82269" w:rsidRPr="002E194B">
        <w:t xml:space="preserve">e; and </w:t>
      </w:r>
    </w:p>
    <w:p w14:paraId="13DB8DCE" w14:textId="77777777" w:rsidR="001C42A9" w:rsidRDefault="005B374D" w:rsidP="001C42A9">
      <w:pPr>
        <w:pStyle w:val="paragraph"/>
      </w:pPr>
      <w:r w:rsidRPr="002E194B">
        <w:tab/>
        <w:t>(b)</w:t>
      </w:r>
      <w:r w:rsidRPr="002E194B">
        <w:tab/>
      </w:r>
      <w:r w:rsidR="00E82269" w:rsidRPr="002E194B">
        <w:t>the facility</w:t>
      </w:r>
      <w:r w:rsidR="002E194B">
        <w:noBreakHyphen/>
      </w:r>
      <w:r w:rsidR="00E82269" w:rsidRPr="002E194B">
        <w:t xml:space="preserve">specific emissions intensity number for the facility </w:t>
      </w:r>
    </w:p>
    <w:p w14:paraId="78630DA4" w14:textId="77777777" w:rsidR="003F2554" w:rsidRDefault="001C42A9" w:rsidP="003F2554">
      <w:pPr>
        <w:pStyle w:val="paragraph"/>
        <w:tabs>
          <w:tab w:val="right" w:pos="1021"/>
        </w:tabs>
      </w:pPr>
      <w:r>
        <w:tab/>
      </w:r>
      <w:r>
        <w:tab/>
      </w:r>
      <w:r w:rsidR="00E82269" w:rsidRPr="002E194B">
        <w:t>per tonne of coal.</w:t>
      </w:r>
    </w:p>
    <w:p w14:paraId="4A4EE837" w14:textId="06ECC39C" w:rsidR="003F2554" w:rsidRPr="00134C40" w:rsidRDefault="00B82DBF" w:rsidP="00B82DBF">
      <w:pPr>
        <w:pStyle w:val="subsection"/>
        <w:rPr>
          <w:color w:val="4F81BD" w:themeColor="accent1"/>
        </w:rPr>
      </w:pPr>
      <w:r w:rsidRPr="00134C40">
        <w:rPr>
          <w:color w:val="4F81BD" w:themeColor="accent1"/>
        </w:rPr>
        <w:tab/>
      </w:r>
      <w:r w:rsidR="003F2554" w:rsidRPr="00134C40">
        <w:rPr>
          <w:color w:val="4F81BD" w:themeColor="accent1"/>
        </w:rPr>
        <w:t>(4)</w:t>
      </w:r>
      <w:r w:rsidRPr="00134C40">
        <w:rPr>
          <w:color w:val="4F81BD" w:themeColor="accent1"/>
        </w:rPr>
        <w:t xml:space="preserve">  </w:t>
      </w:r>
      <w:r w:rsidR="003F2554" w:rsidRPr="00134C40">
        <w:rPr>
          <w:color w:val="4F81BD" w:themeColor="accent1"/>
        </w:rPr>
        <w:tab/>
        <w:t>The best practice emissions intensity is 0.00592 t CO</w:t>
      </w:r>
      <w:r w:rsidR="003F2554" w:rsidRPr="00FC36F4">
        <w:rPr>
          <w:color w:val="4F81BD" w:themeColor="accent1"/>
          <w:vertAlign w:val="subscript"/>
        </w:rPr>
        <w:t>2</w:t>
      </w:r>
      <w:r w:rsidR="003F2554" w:rsidRPr="00134C40">
        <w:rPr>
          <w:color w:val="4F81BD" w:themeColor="accent1"/>
        </w:rPr>
        <w:t>‑e per tonne of run</w:t>
      </w:r>
      <w:r w:rsidR="003F2554" w:rsidRPr="00134C40">
        <w:rPr>
          <w:color w:val="4F81BD" w:themeColor="accent1"/>
        </w:rPr>
        <w:noBreakHyphen/>
        <w:t>of</w:t>
      </w:r>
      <w:r w:rsidR="003F2554" w:rsidRPr="00134C40">
        <w:rPr>
          <w:color w:val="4F81BD" w:themeColor="accent1"/>
        </w:rPr>
        <w:noBreakHyphen/>
        <w:t>mine coal.</w:t>
      </w:r>
    </w:p>
    <w:p w14:paraId="625EE57A" w14:textId="5AD7213D" w:rsidR="00594E4F" w:rsidRPr="002E194B" w:rsidRDefault="00432A36" w:rsidP="00594E4F">
      <w:pPr>
        <w:pStyle w:val="ActHead3"/>
      </w:pPr>
      <w:bookmarkStart w:id="191" w:name="_Toc152248928"/>
      <w:r w:rsidRPr="002E194B">
        <w:rPr>
          <w:rStyle w:val="CharDivNo"/>
        </w:rPr>
        <w:t>Division </w:t>
      </w:r>
      <w:r w:rsidR="009850DF" w:rsidRPr="002E194B">
        <w:rPr>
          <w:rStyle w:val="CharDivNo"/>
        </w:rPr>
        <w:t>3</w:t>
      </w:r>
      <w:r w:rsidR="00594E4F" w:rsidRPr="002E194B">
        <w:rPr>
          <w:rStyle w:val="CharDivNo"/>
        </w:rPr>
        <w:t>—</w:t>
      </w:r>
      <w:r w:rsidR="00594E4F" w:rsidRPr="002E194B">
        <w:t>Decommissioned underground mines</w:t>
      </w:r>
      <w:bookmarkEnd w:id="191"/>
    </w:p>
    <w:p w14:paraId="6D96672A" w14:textId="108B9B21" w:rsidR="00594E4F" w:rsidRPr="002E194B" w:rsidRDefault="00594E4F" w:rsidP="00594E4F">
      <w:pPr>
        <w:pStyle w:val="ActHead5"/>
      </w:pPr>
      <w:bookmarkStart w:id="192" w:name="_Toc152248929"/>
      <w:r w:rsidRPr="002E194B">
        <w:t>19  Fugitive emissions from decommissioned underground mines</w:t>
      </w:r>
      <w:bookmarkEnd w:id="192"/>
    </w:p>
    <w:p w14:paraId="3E009B09" w14:textId="0E551C5D" w:rsidR="00594E4F" w:rsidRPr="002E194B" w:rsidRDefault="00594E4F" w:rsidP="00594E4F">
      <w:pPr>
        <w:pStyle w:val="subsection"/>
      </w:pPr>
      <w:r w:rsidRPr="002E194B">
        <w:tab/>
        <w:t>(1)</w:t>
      </w:r>
      <w:r w:rsidRPr="002E194B">
        <w:tab/>
        <w:t>Tonnes of CO</w:t>
      </w:r>
      <w:r w:rsidRPr="002E194B">
        <w:rPr>
          <w:vertAlign w:val="subscript"/>
        </w:rPr>
        <w:t>2</w:t>
      </w:r>
      <w:r w:rsidR="002E194B">
        <w:noBreakHyphen/>
      </w:r>
      <w:r w:rsidRPr="002E194B">
        <w:t xml:space="preserve">e emissions reported under </w:t>
      </w:r>
      <w:r w:rsidR="00432A36" w:rsidRPr="002E194B">
        <w:t>Division 3</w:t>
      </w:r>
      <w:r w:rsidRPr="002E194B">
        <w:t>.2.4 of the NGER (Measurement) Determination for the facility.</w:t>
      </w:r>
    </w:p>
    <w:p w14:paraId="38488DF3" w14:textId="0EA0A169" w:rsidR="00594E4F" w:rsidRPr="002E194B" w:rsidRDefault="00594E4F" w:rsidP="00594E4F">
      <w:pPr>
        <w:pStyle w:val="subsection"/>
      </w:pPr>
      <w:r w:rsidRPr="002E194B">
        <w:tab/>
        <w:t>(2)</w:t>
      </w:r>
      <w:r w:rsidRPr="002E194B">
        <w:tab/>
        <w:t xml:space="preserve">The metric in </w:t>
      </w:r>
      <w:r w:rsidR="00432A36" w:rsidRPr="002E194B">
        <w:t>subsection (</w:t>
      </w:r>
      <w:r w:rsidRPr="002E194B">
        <w:t>1) is applicable to a facility that is a decommissioned underground mine.</w:t>
      </w:r>
    </w:p>
    <w:p w14:paraId="527A6969" w14:textId="44A0765C" w:rsidR="00594E4F" w:rsidRPr="002E194B" w:rsidRDefault="00594E4F" w:rsidP="00594E4F">
      <w:pPr>
        <w:pStyle w:val="subsection"/>
      </w:pPr>
      <w:r w:rsidRPr="002E194B">
        <w:tab/>
        <w:t>(3)</w:t>
      </w:r>
      <w:r w:rsidRPr="002E194B">
        <w:tab/>
        <w:t>The default emissions intensity is 1 t CO</w:t>
      </w:r>
      <w:r w:rsidRPr="002E194B">
        <w:rPr>
          <w:vertAlign w:val="subscript"/>
        </w:rPr>
        <w:t>2</w:t>
      </w:r>
      <w:r w:rsidR="002E194B">
        <w:noBreakHyphen/>
      </w:r>
      <w:r w:rsidRPr="002E194B">
        <w:t>e per t CO</w:t>
      </w:r>
      <w:r w:rsidRPr="002E194B">
        <w:rPr>
          <w:vertAlign w:val="subscript"/>
        </w:rPr>
        <w:t>2</w:t>
      </w:r>
      <w:r w:rsidR="002E194B">
        <w:noBreakHyphen/>
      </w:r>
      <w:r w:rsidRPr="002E194B">
        <w:t xml:space="preserve">e of reported emissions. </w:t>
      </w:r>
    </w:p>
    <w:p w14:paraId="3D2ABB95" w14:textId="4BDFAFB3" w:rsidR="00594E4F" w:rsidRPr="002E194B" w:rsidRDefault="00594E4F" w:rsidP="00594E4F">
      <w:pPr>
        <w:pStyle w:val="subsection"/>
      </w:pPr>
      <w:r w:rsidRPr="002E194B">
        <w:tab/>
        <w:t>(4)</w:t>
      </w:r>
      <w:r w:rsidRPr="002E194B">
        <w:tab/>
        <w:t>The t of CO</w:t>
      </w:r>
      <w:r w:rsidRPr="002E194B">
        <w:rPr>
          <w:vertAlign w:val="subscript"/>
        </w:rPr>
        <w:t>2</w:t>
      </w:r>
      <w:r w:rsidR="002E194B">
        <w:noBreakHyphen/>
      </w:r>
      <w:r w:rsidRPr="002E194B">
        <w:t>e of emissions must be measured consistently with the NGER (Measurement) Determination.</w:t>
      </w:r>
    </w:p>
    <w:p w14:paraId="2B6B2630" w14:textId="46F0A23D" w:rsidR="00594E4F" w:rsidRPr="002E194B" w:rsidRDefault="00432A36" w:rsidP="00594E4F">
      <w:pPr>
        <w:pStyle w:val="ActHead2"/>
      </w:pPr>
      <w:bookmarkStart w:id="193" w:name="_Toc152248930"/>
      <w:r w:rsidRPr="002E194B">
        <w:rPr>
          <w:rStyle w:val="CharPartNo"/>
        </w:rPr>
        <w:t>Part 1</w:t>
      </w:r>
      <w:r w:rsidR="00594E4F" w:rsidRPr="002E194B">
        <w:rPr>
          <w:rStyle w:val="CharPartNo"/>
        </w:rPr>
        <w:t>4—</w:t>
      </w:r>
      <w:r w:rsidR="00594E4F" w:rsidRPr="002E194B">
        <w:t>Iron ore</w:t>
      </w:r>
      <w:bookmarkEnd w:id="193"/>
    </w:p>
    <w:p w14:paraId="48A4B7DC" w14:textId="77777777" w:rsidR="00594E4F" w:rsidRPr="002E194B" w:rsidRDefault="00594E4F" w:rsidP="00594E4F">
      <w:pPr>
        <w:pStyle w:val="ActHead5"/>
      </w:pPr>
      <w:bookmarkStart w:id="194" w:name="_Toc152248931"/>
      <w:r w:rsidRPr="002E194B">
        <w:t>20  Iron ore</w:t>
      </w:r>
      <w:bookmarkEnd w:id="194"/>
    </w:p>
    <w:p w14:paraId="722E4424" w14:textId="3DC2A54C" w:rsidR="00594E4F" w:rsidRPr="002E194B" w:rsidRDefault="00594E4F" w:rsidP="00594E4F">
      <w:pPr>
        <w:pStyle w:val="subsection"/>
      </w:pPr>
      <w:r w:rsidRPr="002E194B">
        <w:tab/>
        <w:t>(1)</w:t>
      </w:r>
      <w:r w:rsidRPr="002E194B">
        <w:tab/>
      </w:r>
      <w:r w:rsidR="0097661D" w:rsidRPr="002E194B">
        <w:t>Tonnes of run</w:t>
      </w:r>
      <w:r w:rsidR="002E194B">
        <w:noBreakHyphen/>
      </w:r>
      <w:r w:rsidR="0097661D" w:rsidRPr="002E194B">
        <w:t>of</w:t>
      </w:r>
      <w:r w:rsidR="002E194B">
        <w:noBreakHyphen/>
      </w:r>
      <w:r w:rsidR="0097661D" w:rsidRPr="002E194B">
        <w:t>mine iron ore</w:t>
      </w:r>
      <w:r w:rsidRPr="002E194B">
        <w:t>, on a wet basis, that:</w:t>
      </w:r>
    </w:p>
    <w:p w14:paraId="73F91562" w14:textId="77777777" w:rsidR="00594E4F" w:rsidRPr="002E194B" w:rsidRDefault="00594E4F" w:rsidP="00594E4F">
      <w:pPr>
        <w:pStyle w:val="paragraph"/>
      </w:pPr>
      <w:r w:rsidRPr="002E194B">
        <w:tab/>
        <w:t>(a)</w:t>
      </w:r>
      <w:r w:rsidRPr="002E194B">
        <w:tab/>
        <w:t>is produced as part of carrying on the iron ore mining activity at the facility; and</w:t>
      </w:r>
    </w:p>
    <w:p w14:paraId="35B637A1" w14:textId="77777777" w:rsidR="00594E4F" w:rsidRPr="002E194B" w:rsidRDefault="00594E4F" w:rsidP="00594E4F">
      <w:pPr>
        <w:pStyle w:val="paragraph"/>
      </w:pPr>
      <w:r w:rsidRPr="002E194B">
        <w:tab/>
        <w:t>(b)</w:t>
      </w:r>
      <w:r w:rsidRPr="002E194B">
        <w:tab/>
        <w:t xml:space="preserve">is of saleable quality. </w:t>
      </w:r>
    </w:p>
    <w:p w14:paraId="2A80EC0A" w14:textId="5E9B052F" w:rsidR="00594E4F" w:rsidRPr="002E194B" w:rsidRDefault="00594E4F" w:rsidP="00594E4F">
      <w:pPr>
        <w:pStyle w:val="subsection"/>
      </w:pPr>
      <w:r w:rsidRPr="002E194B">
        <w:tab/>
        <w:t>(2)</w:t>
      </w:r>
      <w:r w:rsidRPr="002E194B">
        <w:tab/>
        <w:t xml:space="preserve">The metric in </w:t>
      </w:r>
      <w:r w:rsidR="00432A36" w:rsidRPr="002E194B">
        <w:t>subsection (</w:t>
      </w:r>
      <w:r w:rsidRPr="002E194B">
        <w:t xml:space="preserve">1) is applicable to a facility that conducts the activity of mining iron ore through: </w:t>
      </w:r>
    </w:p>
    <w:p w14:paraId="2EEBF93A" w14:textId="77777777" w:rsidR="00594E4F" w:rsidRPr="002E194B" w:rsidRDefault="00594E4F" w:rsidP="00594E4F">
      <w:pPr>
        <w:pStyle w:val="paragraph"/>
      </w:pPr>
      <w:r w:rsidRPr="002E194B">
        <w:tab/>
        <w:t>(a)</w:t>
      </w:r>
      <w:r w:rsidRPr="002E194B">
        <w:tab/>
        <w:t xml:space="preserve">the physical extraction of mineral ores that contain iron ore metal; and </w:t>
      </w:r>
    </w:p>
    <w:p w14:paraId="2DC4E563" w14:textId="77777777" w:rsidR="00594E4F" w:rsidRPr="002E194B" w:rsidRDefault="00594E4F" w:rsidP="00594E4F">
      <w:pPr>
        <w:pStyle w:val="paragraph"/>
      </w:pPr>
      <w:r w:rsidRPr="002E194B">
        <w:tab/>
        <w:t>(b)</w:t>
      </w:r>
      <w:r w:rsidRPr="002E194B">
        <w:tab/>
        <w:t xml:space="preserve">the processing of the extracted ores to produce an iron ore product of saleable quality. </w:t>
      </w:r>
    </w:p>
    <w:p w14:paraId="75A0CD18" w14:textId="77777777" w:rsidR="00594E4F" w:rsidRPr="002E194B" w:rsidRDefault="00594E4F" w:rsidP="00594E4F">
      <w:pPr>
        <w:pStyle w:val="nMain"/>
        <w:spacing w:line="276" w:lineRule="auto"/>
      </w:pPr>
      <w:r w:rsidRPr="002E194B">
        <w:tab/>
        <w:t>Note:</w:t>
      </w:r>
      <w:r w:rsidRPr="002E194B">
        <w:tab/>
        <w:t>The processes may include crushing, screening, grinding, separation, concentrating, filtration and waste to tailings.</w:t>
      </w:r>
    </w:p>
    <w:p w14:paraId="34E91286" w14:textId="5B41FCD3" w:rsidR="00CA53C1" w:rsidRPr="002E194B" w:rsidRDefault="00594E4F" w:rsidP="00CA53C1">
      <w:pPr>
        <w:pStyle w:val="subsection"/>
      </w:pPr>
      <w:r w:rsidRPr="002E194B">
        <w:tab/>
        <w:t>(3)</w:t>
      </w:r>
      <w:r w:rsidRPr="002E194B">
        <w:tab/>
        <w:t xml:space="preserve">The activity in </w:t>
      </w:r>
      <w:r w:rsidR="00432A36" w:rsidRPr="002E194B">
        <w:t>subsection (</w:t>
      </w:r>
      <w:r w:rsidRPr="002E194B">
        <w:t xml:space="preserve">2) is the </w:t>
      </w:r>
      <w:r w:rsidRPr="002E194B">
        <w:rPr>
          <w:b/>
          <w:i/>
        </w:rPr>
        <w:t>iron ore mining activity</w:t>
      </w:r>
      <w:r w:rsidRPr="002E194B">
        <w:t>.</w:t>
      </w:r>
    </w:p>
    <w:p w14:paraId="6C785B72" w14:textId="10A529E1" w:rsidR="00CA53C1" w:rsidRDefault="00CA53C1" w:rsidP="00CA53C1">
      <w:pPr>
        <w:pStyle w:val="subsection"/>
      </w:pPr>
      <w:r w:rsidRPr="002E194B">
        <w:tab/>
        <w:t>(4)</w:t>
      </w:r>
      <w:r w:rsidRPr="002E194B">
        <w:tab/>
        <w:t>The default emissions intensity is 0.00476 t CO</w:t>
      </w:r>
      <w:r w:rsidRPr="002E194B">
        <w:rPr>
          <w:vertAlign w:val="subscript"/>
        </w:rPr>
        <w:t>2</w:t>
      </w:r>
      <w:r w:rsidR="002E194B">
        <w:noBreakHyphen/>
      </w:r>
      <w:r w:rsidRPr="002E194B">
        <w:t>e per</w:t>
      </w:r>
      <w:r w:rsidR="00DD4416" w:rsidRPr="002E194B">
        <w:t xml:space="preserve"> tonne of run</w:t>
      </w:r>
      <w:r w:rsidR="002E194B">
        <w:noBreakHyphen/>
      </w:r>
      <w:r w:rsidR="00DD4416" w:rsidRPr="002E194B">
        <w:t>of</w:t>
      </w:r>
      <w:r w:rsidR="002E194B">
        <w:noBreakHyphen/>
      </w:r>
      <w:r w:rsidR="00DD4416" w:rsidRPr="002E194B">
        <w:t>mine iron ore</w:t>
      </w:r>
      <w:r w:rsidRPr="002E194B">
        <w:t>.</w:t>
      </w:r>
    </w:p>
    <w:p w14:paraId="7C6C66FE" w14:textId="77777777" w:rsidR="00D56987" w:rsidRPr="00D56987" w:rsidRDefault="00D56987" w:rsidP="00D56987">
      <w:pPr>
        <w:pStyle w:val="subsection"/>
        <w:rPr>
          <w:color w:val="4F81BD" w:themeColor="accent1"/>
        </w:rPr>
      </w:pPr>
      <w:r w:rsidRPr="00D56987">
        <w:rPr>
          <w:color w:val="4F81BD" w:themeColor="accent1"/>
        </w:rPr>
        <w:tab/>
        <w:t>(5)</w:t>
      </w:r>
      <w:r w:rsidRPr="00D56987">
        <w:rPr>
          <w:color w:val="4F81BD" w:themeColor="accent1"/>
        </w:rPr>
        <w:tab/>
        <w:t>The best practice emissions intensity is 0.00182 t CO</w:t>
      </w:r>
      <w:r w:rsidRPr="00FC36F4">
        <w:rPr>
          <w:color w:val="4F81BD" w:themeColor="accent1"/>
          <w:vertAlign w:val="subscript"/>
        </w:rPr>
        <w:t>2</w:t>
      </w:r>
      <w:r w:rsidRPr="00D56987">
        <w:rPr>
          <w:color w:val="4F81BD" w:themeColor="accent1"/>
        </w:rPr>
        <w:t>‑e per tonne of run</w:t>
      </w:r>
      <w:r w:rsidRPr="00D56987">
        <w:rPr>
          <w:color w:val="4F81BD" w:themeColor="accent1"/>
        </w:rPr>
        <w:noBreakHyphen/>
        <w:t>of</w:t>
      </w:r>
      <w:r w:rsidRPr="00D56987">
        <w:rPr>
          <w:color w:val="4F81BD" w:themeColor="accent1"/>
        </w:rPr>
        <w:noBreakHyphen/>
        <w:t>mine iron ore.</w:t>
      </w:r>
    </w:p>
    <w:p w14:paraId="3A5F7116" w14:textId="77777777" w:rsidR="00D56987" w:rsidRPr="002E194B" w:rsidRDefault="00D56987" w:rsidP="00D56987">
      <w:pPr>
        <w:pStyle w:val="subsection"/>
        <w:ind w:left="0" w:firstLine="0"/>
      </w:pPr>
    </w:p>
    <w:p w14:paraId="60590A2A" w14:textId="31C954A6" w:rsidR="00594E4F" w:rsidRPr="002E194B" w:rsidRDefault="00432A36" w:rsidP="00594E4F">
      <w:pPr>
        <w:pStyle w:val="ActHead2"/>
      </w:pPr>
      <w:bookmarkStart w:id="195" w:name="_Toc152248932"/>
      <w:r w:rsidRPr="002E194B">
        <w:rPr>
          <w:rStyle w:val="CharPartNo"/>
        </w:rPr>
        <w:t>Part 1</w:t>
      </w:r>
      <w:r w:rsidR="00594E4F" w:rsidRPr="002E194B">
        <w:rPr>
          <w:rStyle w:val="CharPartNo"/>
        </w:rPr>
        <w:t>5—</w:t>
      </w:r>
      <w:r w:rsidR="00594E4F" w:rsidRPr="002E194B">
        <w:t>Manganese ore</w:t>
      </w:r>
      <w:bookmarkEnd w:id="195"/>
    </w:p>
    <w:p w14:paraId="52E7E0DF" w14:textId="77777777" w:rsidR="00594E4F" w:rsidRPr="002E194B" w:rsidRDefault="00594E4F" w:rsidP="00594E4F">
      <w:pPr>
        <w:pStyle w:val="ActHead5"/>
      </w:pPr>
      <w:bookmarkStart w:id="196" w:name="_Toc152248933"/>
      <w:r w:rsidRPr="002E194B">
        <w:t>21  Manganese ore</w:t>
      </w:r>
      <w:bookmarkEnd w:id="196"/>
    </w:p>
    <w:p w14:paraId="24AAAF45" w14:textId="77777777" w:rsidR="00594E4F" w:rsidRPr="002E194B" w:rsidRDefault="00594E4F" w:rsidP="00594E4F">
      <w:pPr>
        <w:pStyle w:val="subsection"/>
      </w:pPr>
      <w:r w:rsidRPr="002E194B">
        <w:tab/>
        <w:t>(1)</w:t>
      </w:r>
      <w:r w:rsidRPr="002E194B">
        <w:tab/>
        <w:t>Tonnes of manganese ore product, on a wet basis, that:</w:t>
      </w:r>
    </w:p>
    <w:p w14:paraId="43129EE4" w14:textId="77777777" w:rsidR="00594E4F" w:rsidRPr="002E194B" w:rsidRDefault="00594E4F" w:rsidP="00594E4F">
      <w:pPr>
        <w:pStyle w:val="paragraph"/>
      </w:pPr>
      <w:r w:rsidRPr="002E194B">
        <w:tab/>
        <w:t>(a)</w:t>
      </w:r>
      <w:r w:rsidRPr="002E194B">
        <w:tab/>
        <w:t>is produced as part of carrying on the manganese ore mining activity at the facility; and</w:t>
      </w:r>
    </w:p>
    <w:p w14:paraId="3C666CD7" w14:textId="77777777" w:rsidR="00594E4F" w:rsidRPr="002E194B" w:rsidRDefault="00594E4F" w:rsidP="00594E4F">
      <w:pPr>
        <w:pStyle w:val="paragraph"/>
      </w:pPr>
      <w:r w:rsidRPr="002E194B">
        <w:tab/>
        <w:t>(b)</w:t>
      </w:r>
      <w:r w:rsidRPr="002E194B">
        <w:tab/>
        <w:t xml:space="preserve">is of saleable quality. </w:t>
      </w:r>
    </w:p>
    <w:p w14:paraId="406A500B" w14:textId="77A713C9" w:rsidR="00594E4F" w:rsidRPr="002E194B" w:rsidRDefault="00594E4F" w:rsidP="00594E4F">
      <w:pPr>
        <w:pStyle w:val="subsection"/>
      </w:pPr>
      <w:r w:rsidRPr="002E194B">
        <w:tab/>
        <w:t>(2)</w:t>
      </w:r>
      <w:r w:rsidRPr="002E194B">
        <w:tab/>
        <w:t xml:space="preserve">The metric in </w:t>
      </w:r>
      <w:r w:rsidR="00432A36" w:rsidRPr="002E194B">
        <w:t>subsection (</w:t>
      </w:r>
      <w:r w:rsidRPr="002E194B">
        <w:t xml:space="preserve">1) is applicable to a facility that conducts the activity of mining manganese ore through: </w:t>
      </w:r>
    </w:p>
    <w:p w14:paraId="498D8AF7" w14:textId="77777777" w:rsidR="00594E4F" w:rsidRPr="002E194B" w:rsidRDefault="00594E4F" w:rsidP="00594E4F">
      <w:pPr>
        <w:pStyle w:val="paragraph"/>
      </w:pPr>
      <w:r w:rsidRPr="002E194B">
        <w:tab/>
        <w:t>(a)</w:t>
      </w:r>
      <w:r w:rsidRPr="002E194B">
        <w:tab/>
        <w:t xml:space="preserve">the physical extraction of mineral ores that contain manganese metal; and </w:t>
      </w:r>
    </w:p>
    <w:p w14:paraId="5618FED2" w14:textId="77777777" w:rsidR="00594E4F" w:rsidRPr="002E194B" w:rsidRDefault="00594E4F" w:rsidP="00594E4F">
      <w:pPr>
        <w:pStyle w:val="paragraph"/>
      </w:pPr>
      <w:r w:rsidRPr="002E194B">
        <w:tab/>
        <w:t>(b)</w:t>
      </w:r>
      <w:r w:rsidRPr="002E194B">
        <w:tab/>
        <w:t xml:space="preserve">the processing of the extracted ores by crushing and separation into a manganese ore product. </w:t>
      </w:r>
    </w:p>
    <w:p w14:paraId="17F49702" w14:textId="569A60F5" w:rsidR="00594E4F" w:rsidRPr="002E194B" w:rsidRDefault="00594E4F" w:rsidP="00594E4F">
      <w:pPr>
        <w:pStyle w:val="subsection"/>
      </w:pPr>
      <w:r w:rsidRPr="002E194B">
        <w:tab/>
        <w:t>(3)</w:t>
      </w:r>
      <w:r w:rsidRPr="002E194B">
        <w:tab/>
        <w:t xml:space="preserve">The activity in </w:t>
      </w:r>
      <w:r w:rsidR="00432A36" w:rsidRPr="002E194B">
        <w:t>subsection (</w:t>
      </w:r>
      <w:r w:rsidRPr="002E194B">
        <w:t xml:space="preserve">2) is the </w:t>
      </w:r>
      <w:r w:rsidRPr="002E194B">
        <w:rPr>
          <w:b/>
          <w:i/>
        </w:rPr>
        <w:t>manganese ore mining activity</w:t>
      </w:r>
      <w:r w:rsidRPr="002E194B">
        <w:t>.</w:t>
      </w:r>
    </w:p>
    <w:p w14:paraId="68AF276C" w14:textId="7A9773AE" w:rsidR="00594E4F" w:rsidRPr="002E194B" w:rsidRDefault="00897C74" w:rsidP="0066595F">
      <w:pPr>
        <w:pStyle w:val="subsection"/>
      </w:pPr>
      <w:r w:rsidRPr="002E194B">
        <w:tab/>
      </w:r>
      <w:r w:rsidRPr="002E194B">
        <w:rPr>
          <w:rFonts w:hint="eastAsia"/>
        </w:rPr>
        <w:t>(</w:t>
      </w:r>
      <w:r w:rsidRPr="002E194B">
        <w:t>4</w:t>
      </w:r>
      <w:r w:rsidRPr="002E194B">
        <w:rPr>
          <w:rFonts w:hint="eastAsia"/>
        </w:rPr>
        <w:t>)</w:t>
      </w:r>
      <w:r w:rsidRPr="002E194B">
        <w:tab/>
        <w:t>The default emissions intensity is 0.0217 t CO</w:t>
      </w:r>
      <w:r w:rsidRPr="002E194B">
        <w:rPr>
          <w:vertAlign w:val="subscript"/>
        </w:rPr>
        <w:t>2</w:t>
      </w:r>
      <w:r w:rsidR="002E194B">
        <w:noBreakHyphen/>
      </w:r>
      <w:r w:rsidRPr="002E194B">
        <w:t>e per tonne of manganese ore</w:t>
      </w:r>
      <w:r w:rsidRPr="002E194B">
        <w:rPr>
          <w:rFonts w:hint="eastAsia"/>
        </w:rPr>
        <w:t>.</w:t>
      </w:r>
    </w:p>
    <w:p w14:paraId="22884935" w14:textId="6D41C98F" w:rsidR="00594E4F" w:rsidRPr="002E194B" w:rsidRDefault="00432A36" w:rsidP="00594E4F">
      <w:pPr>
        <w:pStyle w:val="ActHead2"/>
      </w:pPr>
      <w:bookmarkStart w:id="197" w:name="_Toc152248934"/>
      <w:r w:rsidRPr="002E194B">
        <w:rPr>
          <w:rStyle w:val="CharPartNo"/>
        </w:rPr>
        <w:t>Part 1</w:t>
      </w:r>
      <w:r w:rsidR="00594E4F" w:rsidRPr="002E194B">
        <w:rPr>
          <w:rStyle w:val="CharPartNo"/>
        </w:rPr>
        <w:t>6—</w:t>
      </w:r>
      <w:r w:rsidR="00594E4F" w:rsidRPr="002E194B">
        <w:t>Bauxite</w:t>
      </w:r>
      <w:bookmarkEnd w:id="197"/>
    </w:p>
    <w:p w14:paraId="616D2A1A" w14:textId="77777777" w:rsidR="00594E4F" w:rsidRPr="002E194B" w:rsidRDefault="00594E4F" w:rsidP="00594E4F">
      <w:pPr>
        <w:pStyle w:val="ActHead5"/>
      </w:pPr>
      <w:bookmarkStart w:id="198" w:name="_Toc152248935"/>
      <w:r w:rsidRPr="002E194B">
        <w:t>22  Bauxite</w:t>
      </w:r>
      <w:bookmarkEnd w:id="198"/>
    </w:p>
    <w:p w14:paraId="33F51BF6" w14:textId="77777777" w:rsidR="00594E4F" w:rsidRPr="002E194B" w:rsidRDefault="00594E4F" w:rsidP="00594E4F">
      <w:pPr>
        <w:pStyle w:val="subsection"/>
      </w:pPr>
      <w:r w:rsidRPr="002E194B">
        <w:tab/>
        <w:t>(1)</w:t>
      </w:r>
      <w:r w:rsidRPr="002E194B">
        <w:tab/>
        <w:t>Tonnes of bauxite product that:</w:t>
      </w:r>
    </w:p>
    <w:p w14:paraId="5D3E7126" w14:textId="77777777" w:rsidR="00594E4F" w:rsidRPr="002E194B" w:rsidRDefault="00594E4F" w:rsidP="00594E4F">
      <w:pPr>
        <w:pStyle w:val="paragraph"/>
      </w:pPr>
      <w:r w:rsidRPr="002E194B">
        <w:tab/>
        <w:t>(a)</w:t>
      </w:r>
      <w:r w:rsidRPr="002E194B">
        <w:tab/>
        <w:t>is produced as part of carrying on the bauxite mining activity at the facility; and</w:t>
      </w:r>
    </w:p>
    <w:p w14:paraId="3F87B544" w14:textId="77777777" w:rsidR="00594E4F" w:rsidRPr="002E194B" w:rsidRDefault="00594E4F" w:rsidP="00594E4F">
      <w:pPr>
        <w:pStyle w:val="paragraph"/>
      </w:pPr>
      <w:r w:rsidRPr="002E194B">
        <w:tab/>
        <w:t>(b)</w:t>
      </w:r>
      <w:r w:rsidRPr="002E194B">
        <w:tab/>
        <w:t xml:space="preserve">is of saleable quality. </w:t>
      </w:r>
    </w:p>
    <w:p w14:paraId="5441D236" w14:textId="6ED7C952" w:rsidR="00594E4F" w:rsidRPr="002E194B" w:rsidRDefault="00594E4F" w:rsidP="00594E4F">
      <w:pPr>
        <w:pStyle w:val="subsection"/>
      </w:pPr>
      <w:r w:rsidRPr="002E194B">
        <w:tab/>
        <w:t>(2)</w:t>
      </w:r>
      <w:r w:rsidRPr="002E194B">
        <w:tab/>
        <w:t xml:space="preserve">The metric in </w:t>
      </w:r>
      <w:r w:rsidR="00432A36" w:rsidRPr="002E194B">
        <w:t>subsection (</w:t>
      </w:r>
      <w:r w:rsidRPr="002E194B">
        <w:t xml:space="preserve">1) is applicable to a facility that conducts the activity of mining bauxite through: </w:t>
      </w:r>
    </w:p>
    <w:p w14:paraId="7C2A39A8" w14:textId="28FBE201" w:rsidR="00594E4F" w:rsidRPr="002E194B" w:rsidRDefault="00594E4F" w:rsidP="00594E4F">
      <w:pPr>
        <w:pStyle w:val="paragraph"/>
      </w:pPr>
      <w:r w:rsidRPr="002E194B">
        <w:tab/>
        <w:t>(a)</w:t>
      </w:r>
      <w:r w:rsidRPr="002E194B">
        <w:tab/>
        <w:t>the physical extraction of aluminium ores such as gibbsite (Al(OH)</w:t>
      </w:r>
      <w:r w:rsidRPr="002E194B">
        <w:rPr>
          <w:vertAlign w:val="subscript"/>
        </w:rPr>
        <w:t>3</w:t>
      </w:r>
      <w:r w:rsidRPr="002E194B">
        <w:t>), boehmite (γ</w:t>
      </w:r>
      <w:r w:rsidR="002E194B">
        <w:noBreakHyphen/>
      </w:r>
      <w:r w:rsidRPr="002E194B">
        <w:t>Aloo(OH)) and diaspore (α</w:t>
      </w:r>
      <w:r w:rsidR="002E194B">
        <w:noBreakHyphen/>
      </w:r>
      <w:r w:rsidRPr="002E194B">
        <w:t xml:space="preserve">AlO(OH)); and </w:t>
      </w:r>
    </w:p>
    <w:p w14:paraId="7AF2CC47" w14:textId="77777777" w:rsidR="00594E4F" w:rsidRPr="002E194B" w:rsidRDefault="00594E4F" w:rsidP="00594E4F">
      <w:pPr>
        <w:pStyle w:val="paragraph"/>
      </w:pPr>
      <w:r w:rsidRPr="002E194B">
        <w:tab/>
        <w:t>(b)</w:t>
      </w:r>
      <w:r w:rsidRPr="002E194B">
        <w:tab/>
        <w:t xml:space="preserve">the processing of the extracted ores into a bauxite product. </w:t>
      </w:r>
    </w:p>
    <w:p w14:paraId="4F93AF83" w14:textId="7FD6D15D" w:rsidR="00CA53C1" w:rsidRPr="002E194B" w:rsidRDefault="00594E4F" w:rsidP="00CA53C1">
      <w:pPr>
        <w:pStyle w:val="subsection"/>
      </w:pPr>
      <w:r w:rsidRPr="002E194B">
        <w:tab/>
        <w:t>(3)</w:t>
      </w:r>
      <w:r w:rsidRPr="002E194B">
        <w:tab/>
        <w:t xml:space="preserve">The activity in </w:t>
      </w:r>
      <w:r w:rsidR="00432A36" w:rsidRPr="002E194B">
        <w:t>subsection (</w:t>
      </w:r>
      <w:r w:rsidRPr="002E194B">
        <w:t xml:space="preserve">2) is the </w:t>
      </w:r>
      <w:r w:rsidRPr="002E194B">
        <w:rPr>
          <w:b/>
          <w:i/>
        </w:rPr>
        <w:t>bauxite mining activity</w:t>
      </w:r>
      <w:r w:rsidRPr="002E194B">
        <w:t>.</w:t>
      </w:r>
    </w:p>
    <w:p w14:paraId="6FC107D5" w14:textId="1D3E3C25" w:rsidR="00CA53C1" w:rsidRPr="002E194B" w:rsidRDefault="00CA53C1" w:rsidP="00CA53C1">
      <w:pPr>
        <w:pStyle w:val="subsection"/>
      </w:pPr>
      <w:r w:rsidRPr="002E194B">
        <w:tab/>
        <w:t>(4)</w:t>
      </w:r>
      <w:r w:rsidRPr="002E194B">
        <w:tab/>
        <w:t>The default emissions intensity is</w:t>
      </w:r>
      <w:r w:rsidR="00734B97" w:rsidRPr="002E194B">
        <w:t xml:space="preserve"> 0.00401</w:t>
      </w:r>
      <w:r w:rsidRPr="002E194B">
        <w:t xml:space="preserve"> t CO</w:t>
      </w:r>
      <w:r w:rsidRPr="002E194B">
        <w:rPr>
          <w:vertAlign w:val="subscript"/>
        </w:rPr>
        <w:t>2</w:t>
      </w:r>
      <w:r w:rsidR="002E194B">
        <w:noBreakHyphen/>
      </w:r>
      <w:r w:rsidRPr="002E194B">
        <w:t>e per tonne of bauxite.</w:t>
      </w:r>
    </w:p>
    <w:p w14:paraId="5B566F03" w14:textId="393B3150" w:rsidR="00594E4F" w:rsidRPr="002E194B" w:rsidRDefault="00432A36" w:rsidP="00594E4F">
      <w:pPr>
        <w:pStyle w:val="ActHead2"/>
      </w:pPr>
      <w:bookmarkStart w:id="199" w:name="_Toc152248936"/>
      <w:r w:rsidRPr="002E194B">
        <w:rPr>
          <w:rStyle w:val="CharPartNo"/>
        </w:rPr>
        <w:t>Part 1</w:t>
      </w:r>
      <w:r w:rsidR="00594E4F" w:rsidRPr="002E194B">
        <w:rPr>
          <w:rStyle w:val="CharPartNo"/>
        </w:rPr>
        <w:t>7—</w:t>
      </w:r>
      <w:r w:rsidR="00594E4F" w:rsidRPr="002E194B">
        <w:t>Heavy metal concentrate (mineral sands mining)</w:t>
      </w:r>
      <w:bookmarkEnd w:id="199"/>
    </w:p>
    <w:p w14:paraId="1DEDB104" w14:textId="77777777" w:rsidR="00594E4F" w:rsidRPr="002E194B" w:rsidRDefault="00594E4F" w:rsidP="00594E4F">
      <w:pPr>
        <w:pStyle w:val="ActHead5"/>
      </w:pPr>
      <w:bookmarkStart w:id="200" w:name="_Toc152248937"/>
      <w:r w:rsidRPr="002E194B">
        <w:t>23  Heavy metal concentrate</w:t>
      </w:r>
      <w:bookmarkEnd w:id="200"/>
    </w:p>
    <w:p w14:paraId="42ACA1A6" w14:textId="77777777" w:rsidR="00594E4F" w:rsidRPr="002E194B" w:rsidRDefault="00594E4F" w:rsidP="00594E4F">
      <w:pPr>
        <w:pStyle w:val="subsection"/>
      </w:pPr>
      <w:r w:rsidRPr="002E194B">
        <w:tab/>
        <w:t>(1)</w:t>
      </w:r>
      <w:r w:rsidRPr="002E194B">
        <w:tab/>
        <w:t>Tonnes of heavy metal concentrate, on a wet basis, that:</w:t>
      </w:r>
    </w:p>
    <w:p w14:paraId="73C223CF" w14:textId="77777777" w:rsidR="00594E4F" w:rsidRPr="002E194B" w:rsidRDefault="00594E4F" w:rsidP="00594E4F">
      <w:pPr>
        <w:pStyle w:val="paragraph"/>
      </w:pPr>
      <w:r w:rsidRPr="002E194B">
        <w:tab/>
        <w:t>(a)</w:t>
      </w:r>
      <w:r w:rsidRPr="002E194B">
        <w:tab/>
        <w:t>is suitable as a feedstock for a mineral separation process; and</w:t>
      </w:r>
    </w:p>
    <w:p w14:paraId="79E4B97A" w14:textId="77777777" w:rsidR="00594E4F" w:rsidRPr="002E194B" w:rsidRDefault="00594E4F" w:rsidP="00594E4F">
      <w:pPr>
        <w:pStyle w:val="paragraph"/>
      </w:pPr>
      <w:r w:rsidRPr="002E194B">
        <w:tab/>
        <w:t>(b)</w:t>
      </w:r>
      <w:r w:rsidRPr="002E194B">
        <w:tab/>
        <w:t>is produced as part of carrying on the mineral sands mining activity at the facility; and</w:t>
      </w:r>
    </w:p>
    <w:p w14:paraId="56AC7222" w14:textId="77777777" w:rsidR="00594E4F" w:rsidRPr="002E194B" w:rsidRDefault="00594E4F" w:rsidP="00594E4F">
      <w:pPr>
        <w:pStyle w:val="paragraph"/>
      </w:pPr>
      <w:r w:rsidRPr="002E194B">
        <w:tab/>
        <w:t>(c)</w:t>
      </w:r>
      <w:r w:rsidRPr="002E194B">
        <w:tab/>
        <w:t xml:space="preserve">is of saleable quality. </w:t>
      </w:r>
    </w:p>
    <w:p w14:paraId="30A36316" w14:textId="5BB738DC" w:rsidR="00594E4F" w:rsidRPr="002E194B" w:rsidRDefault="00594E4F" w:rsidP="00594E4F">
      <w:pPr>
        <w:pStyle w:val="subsection"/>
      </w:pPr>
      <w:r w:rsidRPr="002E194B">
        <w:tab/>
        <w:t>(2)</w:t>
      </w:r>
      <w:r w:rsidRPr="002E194B">
        <w:tab/>
        <w:t xml:space="preserve">The metric in </w:t>
      </w:r>
      <w:r w:rsidR="00432A36" w:rsidRPr="002E194B">
        <w:t>subsection (</w:t>
      </w:r>
      <w:r w:rsidRPr="002E194B">
        <w:t xml:space="preserve">1) is applicable to a facility that conducts the activity of mining mineral sands through: </w:t>
      </w:r>
    </w:p>
    <w:p w14:paraId="071D0994" w14:textId="77777777" w:rsidR="00594E4F" w:rsidRPr="002E194B" w:rsidRDefault="00594E4F" w:rsidP="00594E4F">
      <w:pPr>
        <w:pStyle w:val="paragraph"/>
      </w:pPr>
      <w:r w:rsidRPr="002E194B">
        <w:tab/>
        <w:t>(a)</w:t>
      </w:r>
      <w:r w:rsidRPr="002E194B">
        <w:tab/>
        <w:t xml:space="preserve">the physical extraction of mineral sands such </w:t>
      </w:r>
      <w:r w:rsidR="009758AB" w:rsidRPr="002E194B">
        <w:t xml:space="preserve">as </w:t>
      </w:r>
      <w:r w:rsidRPr="002E194B">
        <w:t xml:space="preserve">ilmenite, zircon, rutile, leucoxene and monazite; and </w:t>
      </w:r>
    </w:p>
    <w:p w14:paraId="00052A4B" w14:textId="77777777" w:rsidR="00594E4F" w:rsidRPr="002E194B" w:rsidRDefault="00594E4F" w:rsidP="00594E4F">
      <w:pPr>
        <w:pStyle w:val="paragraph"/>
      </w:pPr>
      <w:r w:rsidRPr="002E194B">
        <w:tab/>
        <w:t>(b)</w:t>
      </w:r>
      <w:r w:rsidRPr="002E194B">
        <w:tab/>
        <w:t xml:space="preserve">the processing of the extracted mineral sands by crushing and separation into a heavy metal concentrate. </w:t>
      </w:r>
    </w:p>
    <w:p w14:paraId="61342336" w14:textId="5707EF83" w:rsidR="00594E4F" w:rsidRPr="002E194B" w:rsidRDefault="00594E4F" w:rsidP="00594E4F">
      <w:pPr>
        <w:pStyle w:val="subsection"/>
      </w:pPr>
      <w:r w:rsidRPr="002E194B">
        <w:tab/>
        <w:t>(3)</w:t>
      </w:r>
      <w:r w:rsidRPr="002E194B">
        <w:tab/>
        <w:t xml:space="preserve">The activity in </w:t>
      </w:r>
      <w:r w:rsidR="00432A36" w:rsidRPr="002E194B">
        <w:t>subsection (</w:t>
      </w:r>
      <w:r w:rsidRPr="002E194B">
        <w:t xml:space="preserve">2) is the </w:t>
      </w:r>
      <w:r w:rsidRPr="002E194B">
        <w:rPr>
          <w:b/>
          <w:i/>
        </w:rPr>
        <w:t>mineral sands mining activity</w:t>
      </w:r>
      <w:r w:rsidRPr="002E194B">
        <w:t>.</w:t>
      </w:r>
    </w:p>
    <w:p w14:paraId="2837AFA7" w14:textId="77777777" w:rsidR="00594E4F" w:rsidRDefault="00594E4F" w:rsidP="00594E4F">
      <w:pPr>
        <w:pStyle w:val="nMain"/>
        <w:spacing w:line="276" w:lineRule="auto"/>
      </w:pPr>
      <w:r w:rsidRPr="002E194B">
        <w:tab/>
        <w:t>Note:</w:t>
      </w:r>
      <w:r w:rsidRPr="002E194B">
        <w:tab/>
        <w:t xml:space="preserve"> The default emissions intensity for this prescribed production variable is yet to be calculated and specified in the Schedule.</w:t>
      </w:r>
    </w:p>
    <w:p w14:paraId="143D51C3" w14:textId="77777777" w:rsidR="005423A6" w:rsidRPr="005423A6" w:rsidRDefault="005423A6" w:rsidP="005423A6">
      <w:pPr>
        <w:tabs>
          <w:tab w:val="right" w:pos="1531"/>
        </w:tabs>
        <w:spacing w:before="40"/>
        <w:rPr>
          <w:rFonts w:ascii="Arial" w:eastAsia="Times New Roman" w:hAnsi="Arial" w:cs="Arial"/>
          <w:b/>
          <w:bCs/>
          <w:color w:val="4F81BD" w:themeColor="accent1"/>
          <w:kern w:val="32"/>
          <w:sz w:val="24"/>
          <w:szCs w:val="32"/>
          <w:lang w:eastAsia="en-AU"/>
        </w:rPr>
      </w:pPr>
      <w:r w:rsidRPr="005423A6">
        <w:rPr>
          <w:rStyle w:val="charpartno0"/>
          <w:b/>
          <w:bCs/>
          <w:color w:val="4F81BD" w:themeColor="accent1"/>
          <w:sz w:val="32"/>
          <w:szCs w:val="32"/>
          <w:shd w:val="clear" w:color="auto" w:fill="FFFFFF"/>
        </w:rPr>
        <w:t>Part 17A—</w:t>
      </w:r>
      <w:r w:rsidRPr="005423A6">
        <w:rPr>
          <w:b/>
          <w:bCs/>
          <w:color w:val="4F81BD" w:themeColor="accent1"/>
          <w:sz w:val="32"/>
          <w:szCs w:val="32"/>
          <w:shd w:val="clear" w:color="auto" w:fill="FFFFFF"/>
        </w:rPr>
        <w:t>Lithium ore</w:t>
      </w:r>
    </w:p>
    <w:p w14:paraId="0F76532D" w14:textId="77777777" w:rsidR="005423A6" w:rsidRPr="005423A6" w:rsidRDefault="005423A6" w:rsidP="005423A6">
      <w:pPr>
        <w:pStyle w:val="ActHead5"/>
        <w:rPr>
          <w:rStyle w:val="CharSectno"/>
          <w:color w:val="4F81BD" w:themeColor="accent1"/>
        </w:rPr>
      </w:pPr>
      <w:bookmarkStart w:id="201" w:name="_Toc152248938"/>
      <w:r w:rsidRPr="005423A6">
        <w:rPr>
          <w:rStyle w:val="CharSectno"/>
          <w:color w:val="4F81BD" w:themeColor="accent1"/>
        </w:rPr>
        <w:t>23A  Lithium ore</w:t>
      </w:r>
      <w:bookmarkEnd w:id="201"/>
    </w:p>
    <w:p w14:paraId="496194B4" w14:textId="77777777" w:rsidR="005423A6" w:rsidRPr="005423A6" w:rsidRDefault="005423A6" w:rsidP="005423A6">
      <w:pPr>
        <w:pStyle w:val="subsection"/>
        <w:rPr>
          <w:color w:val="4F81BD" w:themeColor="accent1"/>
          <w:szCs w:val="22"/>
        </w:rPr>
      </w:pPr>
      <w:r w:rsidRPr="005423A6">
        <w:rPr>
          <w:color w:val="4F81BD" w:themeColor="accent1"/>
        </w:rPr>
        <w:tab/>
      </w:r>
      <w:r w:rsidRPr="005423A6">
        <w:rPr>
          <w:color w:val="4F81BD" w:themeColor="accent1"/>
          <w:szCs w:val="22"/>
        </w:rPr>
        <w:t>(1)</w:t>
      </w:r>
      <w:r w:rsidRPr="005423A6">
        <w:rPr>
          <w:color w:val="4F81BD" w:themeColor="accent1"/>
          <w:szCs w:val="22"/>
        </w:rPr>
        <w:tab/>
        <w:t>Tonnes of lithium ore</w:t>
      </w:r>
      <w:r w:rsidRPr="005423A6">
        <w:rPr>
          <w:color w:val="4F81BD" w:themeColor="accent1"/>
          <w:szCs w:val="22"/>
          <w:shd w:val="clear" w:color="auto" w:fill="FFFFFF"/>
        </w:rPr>
        <w:t xml:space="preserve">, on a wet </w:t>
      </w:r>
      <w:r w:rsidRPr="005423A6">
        <w:rPr>
          <w:color w:val="4F81BD" w:themeColor="accent1"/>
        </w:rPr>
        <w:t>basis</w:t>
      </w:r>
      <w:r w:rsidRPr="005423A6">
        <w:rPr>
          <w:color w:val="4F81BD" w:themeColor="accent1"/>
          <w:szCs w:val="22"/>
          <w:shd w:val="clear" w:color="auto" w:fill="FFFFFF"/>
        </w:rPr>
        <w:t>,</w:t>
      </w:r>
      <w:r w:rsidRPr="005423A6">
        <w:rPr>
          <w:color w:val="4F81BD" w:themeColor="accent1"/>
          <w:szCs w:val="22"/>
        </w:rPr>
        <w:t xml:space="preserve"> that:</w:t>
      </w:r>
    </w:p>
    <w:p w14:paraId="3F928F70" w14:textId="77777777" w:rsidR="005423A6" w:rsidRPr="005423A6" w:rsidRDefault="005423A6" w:rsidP="005423A6">
      <w:pPr>
        <w:pStyle w:val="paragraph"/>
        <w:rPr>
          <w:color w:val="4F81BD" w:themeColor="accent1"/>
        </w:rPr>
      </w:pPr>
      <w:r w:rsidRPr="005423A6">
        <w:rPr>
          <w:color w:val="4F81BD" w:themeColor="accent1"/>
          <w:szCs w:val="22"/>
        </w:rPr>
        <w:tab/>
        <w:t>(a)</w:t>
      </w:r>
      <w:r w:rsidRPr="005423A6">
        <w:rPr>
          <w:color w:val="4F81BD" w:themeColor="accent1"/>
          <w:szCs w:val="22"/>
        </w:rPr>
        <w:tab/>
      </w:r>
      <w:r w:rsidRPr="005423A6">
        <w:rPr>
          <w:color w:val="4F81BD" w:themeColor="accent1"/>
        </w:rPr>
        <w:t xml:space="preserve">are produced as part of carrying on the lithium ore mining activity at the facility; and </w:t>
      </w:r>
    </w:p>
    <w:p w14:paraId="7495918D" w14:textId="77777777" w:rsidR="005423A6" w:rsidRPr="005423A6" w:rsidRDefault="005423A6" w:rsidP="005423A6">
      <w:pPr>
        <w:pStyle w:val="paragraph"/>
        <w:rPr>
          <w:color w:val="4F81BD" w:themeColor="accent1"/>
          <w:szCs w:val="22"/>
          <w:shd w:val="clear" w:color="auto" w:fill="FFFFFF"/>
        </w:rPr>
      </w:pPr>
      <w:r w:rsidRPr="005423A6">
        <w:rPr>
          <w:color w:val="4F81BD" w:themeColor="accent1"/>
          <w:szCs w:val="22"/>
        </w:rPr>
        <w:tab/>
        <w:t>(b)</w:t>
      </w:r>
      <w:r w:rsidRPr="005423A6">
        <w:rPr>
          <w:color w:val="4F81BD" w:themeColor="accent1"/>
          <w:szCs w:val="22"/>
        </w:rPr>
        <w:tab/>
        <w:t xml:space="preserve">are </w:t>
      </w:r>
      <w:r w:rsidRPr="005423A6">
        <w:rPr>
          <w:color w:val="4F81BD" w:themeColor="accent1"/>
        </w:rPr>
        <w:t>of saleable quality.</w:t>
      </w:r>
      <w:r w:rsidRPr="005423A6">
        <w:rPr>
          <w:color w:val="4F81BD" w:themeColor="accent1"/>
          <w:szCs w:val="22"/>
          <w:highlight w:val="cyan"/>
          <w:shd w:val="clear" w:color="auto" w:fill="FFFFFF"/>
        </w:rPr>
        <w:t xml:space="preserve"> </w:t>
      </w:r>
    </w:p>
    <w:p w14:paraId="28FDD492" w14:textId="77777777" w:rsidR="005423A6" w:rsidRPr="005423A6" w:rsidRDefault="005423A6" w:rsidP="005423A6">
      <w:pPr>
        <w:pStyle w:val="subsection"/>
        <w:rPr>
          <w:color w:val="4F81BD" w:themeColor="accent1"/>
          <w:szCs w:val="22"/>
        </w:rPr>
      </w:pPr>
      <w:r w:rsidRPr="005423A6">
        <w:rPr>
          <w:color w:val="4F81BD" w:themeColor="accent1"/>
          <w:szCs w:val="22"/>
        </w:rPr>
        <w:tab/>
        <w:t>(2)</w:t>
      </w:r>
      <w:r w:rsidRPr="005423A6">
        <w:rPr>
          <w:color w:val="4F81BD" w:themeColor="accent1"/>
          <w:szCs w:val="22"/>
        </w:rPr>
        <w:tab/>
        <w:t>The metric in subsection (1) is applicable to a facility that undertakes lithium ore mining activity through the physical extraction of lithium bearing minerals.</w:t>
      </w:r>
    </w:p>
    <w:p w14:paraId="2CD0B2BE" w14:textId="77777777" w:rsidR="005423A6" w:rsidRPr="005423A6" w:rsidRDefault="005423A6" w:rsidP="005423A6">
      <w:pPr>
        <w:pStyle w:val="subsection"/>
        <w:rPr>
          <w:color w:val="4F81BD" w:themeColor="accent1"/>
          <w:szCs w:val="22"/>
        </w:rPr>
      </w:pPr>
      <w:r w:rsidRPr="005423A6">
        <w:rPr>
          <w:color w:val="4F81BD" w:themeColor="accent1"/>
          <w:szCs w:val="22"/>
        </w:rPr>
        <w:tab/>
        <w:t>(3)</w:t>
      </w:r>
      <w:r w:rsidRPr="005423A6">
        <w:rPr>
          <w:color w:val="4F81BD" w:themeColor="accent1"/>
          <w:szCs w:val="22"/>
        </w:rPr>
        <w:tab/>
        <w:t xml:space="preserve">The activity in subsection (2) is the </w:t>
      </w:r>
      <w:r w:rsidRPr="005423A6">
        <w:rPr>
          <w:b/>
          <w:bCs/>
          <w:i/>
          <w:iCs/>
          <w:color w:val="4F81BD" w:themeColor="accent1"/>
          <w:szCs w:val="22"/>
        </w:rPr>
        <w:t>lithium ore mining activity</w:t>
      </w:r>
      <w:r w:rsidRPr="005423A6">
        <w:rPr>
          <w:color w:val="4F81BD" w:themeColor="accent1"/>
          <w:szCs w:val="22"/>
        </w:rPr>
        <w:t>.</w:t>
      </w:r>
    </w:p>
    <w:p w14:paraId="128E0556" w14:textId="703B3F88" w:rsidR="005423A6" w:rsidRPr="005423A6" w:rsidRDefault="005423A6" w:rsidP="005423A6">
      <w:pPr>
        <w:pStyle w:val="subsection"/>
        <w:rPr>
          <w:rStyle w:val="CharPartNo"/>
          <w:color w:val="4F81BD" w:themeColor="accent1"/>
          <w:szCs w:val="22"/>
        </w:rPr>
      </w:pPr>
      <w:r w:rsidRPr="005423A6">
        <w:rPr>
          <w:color w:val="4F81BD" w:themeColor="accent1"/>
          <w:szCs w:val="22"/>
        </w:rPr>
        <w:tab/>
        <w:t>(4)</w:t>
      </w:r>
      <w:r w:rsidRPr="005423A6">
        <w:rPr>
          <w:color w:val="4F81BD" w:themeColor="accent1"/>
          <w:szCs w:val="22"/>
        </w:rPr>
        <w:tab/>
        <w:t>The default emissions intensity is 0.0151 t CO</w:t>
      </w:r>
      <w:r w:rsidRPr="005423A6">
        <w:rPr>
          <w:color w:val="4F81BD" w:themeColor="accent1"/>
          <w:sz w:val="17"/>
          <w:szCs w:val="17"/>
          <w:vertAlign w:val="subscript"/>
        </w:rPr>
        <w:t>2</w:t>
      </w:r>
      <w:r w:rsidRPr="005423A6">
        <w:rPr>
          <w:color w:val="4F81BD" w:themeColor="accent1"/>
          <w:szCs w:val="22"/>
        </w:rPr>
        <w:t>-e per tonne of lithium ore.</w:t>
      </w:r>
    </w:p>
    <w:p w14:paraId="7B5A639E" w14:textId="2C2DD5D7" w:rsidR="00594E4F" w:rsidRPr="002E194B" w:rsidRDefault="00432A36" w:rsidP="00594E4F">
      <w:pPr>
        <w:pStyle w:val="ActHead2"/>
      </w:pPr>
      <w:bookmarkStart w:id="202" w:name="_Toc152248939"/>
      <w:r w:rsidRPr="002E194B">
        <w:rPr>
          <w:rStyle w:val="CharPartNo"/>
        </w:rPr>
        <w:t>Part 1</w:t>
      </w:r>
      <w:r w:rsidR="00594E4F" w:rsidRPr="002E194B">
        <w:rPr>
          <w:rStyle w:val="CharPartNo"/>
        </w:rPr>
        <w:t>8—</w:t>
      </w:r>
      <w:r w:rsidR="00594E4F" w:rsidRPr="002E194B">
        <w:t>Run</w:t>
      </w:r>
      <w:r w:rsidR="002E194B">
        <w:noBreakHyphen/>
      </w:r>
      <w:r w:rsidR="00594E4F" w:rsidRPr="002E194B">
        <w:t>of</w:t>
      </w:r>
      <w:r w:rsidR="002E194B">
        <w:noBreakHyphen/>
      </w:r>
      <w:r w:rsidR="00594E4F" w:rsidRPr="002E194B">
        <w:t>mine metal ore</w:t>
      </w:r>
      <w:bookmarkEnd w:id="202"/>
    </w:p>
    <w:p w14:paraId="55ACAF51" w14:textId="059EF3B8" w:rsidR="00594E4F" w:rsidRPr="002E194B" w:rsidRDefault="00594E4F" w:rsidP="00594E4F">
      <w:pPr>
        <w:pStyle w:val="ActHead5"/>
      </w:pPr>
      <w:bookmarkStart w:id="203" w:name="_Toc152248940"/>
      <w:r w:rsidRPr="002E194B">
        <w:t>24  Run</w:t>
      </w:r>
      <w:r w:rsidR="002E194B">
        <w:noBreakHyphen/>
      </w:r>
      <w:r w:rsidRPr="002E194B">
        <w:t>of</w:t>
      </w:r>
      <w:r w:rsidR="002E194B">
        <w:noBreakHyphen/>
      </w:r>
      <w:r w:rsidRPr="002E194B">
        <w:t>mine metal ore</w:t>
      </w:r>
      <w:bookmarkEnd w:id="203"/>
    </w:p>
    <w:p w14:paraId="5CCE8746" w14:textId="077929F3" w:rsidR="00594E4F" w:rsidRPr="002E194B" w:rsidRDefault="00594E4F" w:rsidP="00594E4F">
      <w:pPr>
        <w:pStyle w:val="subsection"/>
      </w:pPr>
      <w:r w:rsidRPr="002E194B">
        <w:tab/>
        <w:t>(1)</w:t>
      </w:r>
      <w:r w:rsidRPr="002E194B">
        <w:tab/>
        <w:t>Tonnes of run</w:t>
      </w:r>
      <w:r w:rsidR="002E194B">
        <w:noBreakHyphen/>
      </w:r>
      <w:r w:rsidRPr="002E194B">
        <w:t>of</w:t>
      </w:r>
      <w:r w:rsidR="002E194B">
        <w:noBreakHyphen/>
      </w:r>
      <w:r w:rsidRPr="002E194B">
        <w:t>mine metal ore that:</w:t>
      </w:r>
    </w:p>
    <w:p w14:paraId="7A2861E4" w14:textId="77777777" w:rsidR="00594E4F" w:rsidRPr="002E194B" w:rsidRDefault="00594E4F" w:rsidP="00594E4F">
      <w:pPr>
        <w:pStyle w:val="paragraph"/>
      </w:pPr>
      <w:r w:rsidRPr="002E194B">
        <w:tab/>
        <w:t>(a)</w:t>
      </w:r>
      <w:r w:rsidRPr="002E194B">
        <w:tab/>
        <w:t>contains 1 or more metals; and</w:t>
      </w:r>
    </w:p>
    <w:p w14:paraId="7A406362" w14:textId="77777777" w:rsidR="00594E4F" w:rsidRPr="002E194B" w:rsidRDefault="00594E4F" w:rsidP="00594E4F">
      <w:pPr>
        <w:pStyle w:val="paragraph"/>
      </w:pPr>
      <w:r w:rsidRPr="002E194B">
        <w:tab/>
        <w:t>(b)</w:t>
      </w:r>
      <w:r w:rsidRPr="002E194B">
        <w:tab/>
        <w:t>is produced as part of carrying on the metal ore mining and processing activity at the facility; and</w:t>
      </w:r>
    </w:p>
    <w:p w14:paraId="133194AD" w14:textId="77777777" w:rsidR="00594E4F" w:rsidRPr="002E194B" w:rsidRDefault="00594E4F" w:rsidP="00594E4F">
      <w:pPr>
        <w:pStyle w:val="paragraph"/>
      </w:pPr>
      <w:r w:rsidRPr="002E194B">
        <w:tab/>
        <w:t>(c)</w:t>
      </w:r>
      <w:r w:rsidRPr="002E194B">
        <w:tab/>
        <w:t>is of saleable quality; and</w:t>
      </w:r>
    </w:p>
    <w:p w14:paraId="70215DE0" w14:textId="0474CD6C" w:rsidR="00594E4F" w:rsidRDefault="00594E4F" w:rsidP="00594E4F">
      <w:pPr>
        <w:pStyle w:val="paragraph"/>
      </w:pPr>
      <w:r w:rsidRPr="002E194B">
        <w:tab/>
        <w:t>(d)</w:t>
      </w:r>
      <w:r w:rsidRPr="002E194B">
        <w:tab/>
        <w:t>has not been counted, in whole or part, for another production variable at the facility; and</w:t>
      </w:r>
    </w:p>
    <w:p w14:paraId="4B1B60F2" w14:textId="58FD5F69" w:rsidR="00594E4F" w:rsidRPr="00816FA0" w:rsidRDefault="00FE4E4F" w:rsidP="00FE4E4F">
      <w:pPr>
        <w:pStyle w:val="paragraph"/>
        <w:rPr>
          <w:color w:val="4F81BD" w:themeColor="accent1"/>
        </w:rPr>
      </w:pPr>
      <w:r w:rsidRPr="00816FA0">
        <w:rPr>
          <w:color w:val="4F81BD" w:themeColor="accent1"/>
        </w:rPr>
        <w:tab/>
        <w:t>(e)</w:t>
      </w:r>
      <w:r w:rsidRPr="00816FA0">
        <w:rPr>
          <w:color w:val="4F81BD" w:themeColor="accent1"/>
        </w:rPr>
        <w:tab/>
        <w:t>is not eligible to be the bauxite, manganese ore, iron ore or lithium ore production variable.</w:t>
      </w:r>
    </w:p>
    <w:p w14:paraId="74630671" w14:textId="49C86469" w:rsidR="00594E4F" w:rsidRPr="002E194B" w:rsidRDefault="00594E4F" w:rsidP="00594E4F">
      <w:pPr>
        <w:pStyle w:val="subsection"/>
      </w:pPr>
      <w:r w:rsidRPr="002E194B">
        <w:tab/>
        <w:t>(2)</w:t>
      </w:r>
      <w:r w:rsidRPr="002E194B">
        <w:tab/>
        <w:t xml:space="preserve">The metric in </w:t>
      </w:r>
      <w:r w:rsidR="00432A36" w:rsidRPr="002E194B">
        <w:t>subsection (</w:t>
      </w:r>
      <w:r w:rsidRPr="002E194B">
        <w:t xml:space="preserve">1) is applicable to a facility that conducts the activity of mining and processing metal ore through: </w:t>
      </w:r>
    </w:p>
    <w:p w14:paraId="15FB17C9" w14:textId="77777777" w:rsidR="00594E4F" w:rsidRPr="002E194B" w:rsidRDefault="00594E4F" w:rsidP="00594E4F">
      <w:pPr>
        <w:pStyle w:val="paragraph"/>
      </w:pPr>
      <w:r w:rsidRPr="002E194B">
        <w:tab/>
        <w:t>(a)</w:t>
      </w:r>
      <w:r w:rsidRPr="002E194B">
        <w:tab/>
        <w:t xml:space="preserve">the physical extraction of mineral ores containing metals; and </w:t>
      </w:r>
    </w:p>
    <w:p w14:paraId="5CCC41E0" w14:textId="77777777" w:rsidR="00594E4F" w:rsidRPr="002E194B" w:rsidRDefault="00594E4F" w:rsidP="00594E4F">
      <w:pPr>
        <w:pStyle w:val="paragraph"/>
      </w:pPr>
      <w:r w:rsidRPr="002E194B">
        <w:tab/>
        <w:t>(b)</w:t>
      </w:r>
      <w:r w:rsidRPr="002E194B">
        <w:tab/>
        <w:t xml:space="preserve">the processing of the extracted ores to produce a metal product or feedstock material. </w:t>
      </w:r>
    </w:p>
    <w:p w14:paraId="23080FA2" w14:textId="2CC0D289" w:rsidR="00642803" w:rsidRPr="002E194B" w:rsidRDefault="00594E4F" w:rsidP="00642803">
      <w:pPr>
        <w:pStyle w:val="subsection"/>
      </w:pPr>
      <w:r w:rsidRPr="002E194B">
        <w:tab/>
        <w:t>(3)</w:t>
      </w:r>
      <w:r w:rsidRPr="002E194B">
        <w:tab/>
        <w:t xml:space="preserve">The activity in </w:t>
      </w:r>
      <w:r w:rsidR="00432A36" w:rsidRPr="002E194B">
        <w:t>subsection (</w:t>
      </w:r>
      <w:r w:rsidRPr="002E194B">
        <w:t xml:space="preserve">2) is the </w:t>
      </w:r>
      <w:r w:rsidRPr="002E194B">
        <w:rPr>
          <w:b/>
          <w:i/>
        </w:rPr>
        <w:t>metal ore mining and processing activity</w:t>
      </w:r>
      <w:r w:rsidRPr="002E194B">
        <w:t>.</w:t>
      </w:r>
    </w:p>
    <w:p w14:paraId="074C8ADA" w14:textId="127B1742" w:rsidR="00642803" w:rsidRDefault="00642803" w:rsidP="00642803">
      <w:pPr>
        <w:pStyle w:val="subsection"/>
      </w:pPr>
      <w:r w:rsidRPr="002E194B">
        <w:tab/>
        <w:t>(4)</w:t>
      </w:r>
      <w:r w:rsidRPr="002E194B">
        <w:tab/>
        <w:t>The default emissions intensity is 0.00859 t CO</w:t>
      </w:r>
      <w:r w:rsidRPr="002E194B">
        <w:rPr>
          <w:vertAlign w:val="subscript"/>
        </w:rPr>
        <w:t>2</w:t>
      </w:r>
      <w:r w:rsidR="002E194B">
        <w:noBreakHyphen/>
      </w:r>
      <w:r w:rsidRPr="002E194B">
        <w:t>e per tonne of run</w:t>
      </w:r>
      <w:r w:rsidR="002E194B">
        <w:noBreakHyphen/>
      </w:r>
      <w:r w:rsidRPr="002E194B">
        <w:t>of</w:t>
      </w:r>
      <w:r w:rsidR="002E194B">
        <w:noBreakHyphen/>
      </w:r>
      <w:r w:rsidRPr="002E194B">
        <w:t>mine metal ore.</w:t>
      </w:r>
    </w:p>
    <w:p w14:paraId="348D6793" w14:textId="668365CC" w:rsidR="0034087F" w:rsidRPr="0034087F" w:rsidRDefault="0034087F" w:rsidP="00642803">
      <w:pPr>
        <w:pStyle w:val="subsection"/>
        <w:rPr>
          <w:color w:val="4F81BD" w:themeColor="accent1"/>
        </w:rPr>
      </w:pPr>
      <w:r w:rsidRPr="0034087F">
        <w:rPr>
          <w:color w:val="4F81BD" w:themeColor="accent1"/>
        </w:rPr>
        <w:tab/>
        <w:t>(5)</w:t>
      </w:r>
      <w:r w:rsidRPr="0034087F">
        <w:rPr>
          <w:color w:val="4F81BD" w:themeColor="accent1"/>
        </w:rPr>
        <w:tab/>
        <w:t>The best practice emissions intensity is 0.00247 t CO</w:t>
      </w:r>
      <w:r w:rsidRPr="0034087F">
        <w:rPr>
          <w:color w:val="4F81BD" w:themeColor="accent1"/>
          <w:sz w:val="17"/>
          <w:szCs w:val="17"/>
          <w:vertAlign w:val="subscript"/>
        </w:rPr>
        <w:t>2</w:t>
      </w:r>
      <w:r w:rsidRPr="0034087F">
        <w:rPr>
          <w:color w:val="4F81BD" w:themeColor="accent1"/>
        </w:rPr>
        <w:t>‑e per tonne of run</w:t>
      </w:r>
      <w:r w:rsidRPr="0034087F">
        <w:rPr>
          <w:color w:val="4F81BD" w:themeColor="accent1"/>
        </w:rPr>
        <w:noBreakHyphen/>
        <w:t>of</w:t>
      </w:r>
      <w:r w:rsidRPr="0034087F">
        <w:rPr>
          <w:color w:val="4F81BD" w:themeColor="accent1"/>
        </w:rPr>
        <w:noBreakHyphen/>
        <w:t>mine metal ore.</w:t>
      </w:r>
    </w:p>
    <w:p w14:paraId="1E778E3C" w14:textId="6C6F822F" w:rsidR="00594E4F" w:rsidRPr="002E194B" w:rsidRDefault="00432A36" w:rsidP="00594E4F">
      <w:pPr>
        <w:pStyle w:val="ActHead2"/>
      </w:pPr>
      <w:bookmarkStart w:id="204" w:name="_Toc152248941"/>
      <w:r w:rsidRPr="002E194B">
        <w:rPr>
          <w:rStyle w:val="CharPartNo"/>
        </w:rPr>
        <w:t>Part 1</w:t>
      </w:r>
      <w:r w:rsidR="00594E4F" w:rsidRPr="002E194B">
        <w:rPr>
          <w:rStyle w:val="CharPartNo"/>
        </w:rPr>
        <w:t>9—</w:t>
      </w:r>
      <w:r w:rsidR="00594E4F" w:rsidRPr="002E194B">
        <w:rPr>
          <w:rStyle w:val="CharPartText"/>
        </w:rPr>
        <w:t>Production variables related to the oil and gas industry</w:t>
      </w:r>
      <w:bookmarkEnd w:id="204"/>
      <w:r w:rsidR="00594E4F" w:rsidRPr="002E194B">
        <w:rPr>
          <w:rStyle w:val="CharPartText"/>
        </w:rPr>
        <w:t xml:space="preserve"> </w:t>
      </w:r>
      <w:r w:rsidR="00594E4F" w:rsidRPr="002E194B">
        <w:rPr>
          <w:rStyle w:val="CharDivNo"/>
        </w:rPr>
        <w:t xml:space="preserve"> </w:t>
      </w:r>
      <w:r w:rsidR="00594E4F" w:rsidRPr="002E194B">
        <w:rPr>
          <w:rStyle w:val="CharDivText"/>
        </w:rPr>
        <w:t xml:space="preserve"> </w:t>
      </w:r>
    </w:p>
    <w:p w14:paraId="6B9860BF" w14:textId="4E69188A" w:rsidR="00594E4F" w:rsidRPr="002E194B" w:rsidRDefault="00432A36" w:rsidP="00594E4F">
      <w:pPr>
        <w:pStyle w:val="ActHead3"/>
      </w:pPr>
      <w:bookmarkStart w:id="205" w:name="_Toc152248942"/>
      <w:r w:rsidRPr="002E194B">
        <w:rPr>
          <w:rStyle w:val="CharDivNo"/>
        </w:rPr>
        <w:t>Division 1</w:t>
      </w:r>
      <w:r w:rsidR="00594E4F" w:rsidRPr="002E194B">
        <w:rPr>
          <w:rStyle w:val="CharDivNo"/>
        </w:rPr>
        <w:t>—</w:t>
      </w:r>
      <w:r w:rsidR="00594E4F" w:rsidRPr="002E194B">
        <w:rPr>
          <w:rStyle w:val="CharDivText"/>
        </w:rPr>
        <w:t>Definitions</w:t>
      </w:r>
      <w:bookmarkEnd w:id="205"/>
    </w:p>
    <w:p w14:paraId="4FC46E21" w14:textId="77777777" w:rsidR="00594E4F" w:rsidRPr="002E194B" w:rsidRDefault="00594E4F" w:rsidP="00594E4F">
      <w:pPr>
        <w:pStyle w:val="ActHead5"/>
      </w:pPr>
      <w:bookmarkStart w:id="206" w:name="_Toc152248943"/>
      <w:r w:rsidRPr="002E194B">
        <w:t>25  Definitions</w:t>
      </w:r>
      <w:bookmarkEnd w:id="206"/>
    </w:p>
    <w:p w14:paraId="3DC1D3D0" w14:textId="77777777" w:rsidR="00594E4F" w:rsidRPr="002E194B" w:rsidRDefault="00594E4F" w:rsidP="00594E4F">
      <w:pPr>
        <w:pStyle w:val="subsection"/>
      </w:pPr>
      <w:r w:rsidRPr="002E194B">
        <w:tab/>
        <w:t>(1)</w:t>
      </w:r>
      <w:r w:rsidRPr="002E194B">
        <w:tab/>
        <w:t>In this Part:</w:t>
      </w:r>
    </w:p>
    <w:p w14:paraId="4FE794A6" w14:textId="77777777" w:rsidR="00594E4F" w:rsidRPr="002E194B" w:rsidRDefault="00594E4F" w:rsidP="00594E4F">
      <w:pPr>
        <w:pStyle w:val="Definition"/>
      </w:pPr>
      <w:r w:rsidRPr="002E194B">
        <w:rPr>
          <w:b/>
          <w:i/>
        </w:rPr>
        <w:t>liquefied petroleum gas</w:t>
      </w:r>
      <w:r w:rsidRPr="002E194B">
        <w:t xml:space="preserve"> means:</w:t>
      </w:r>
    </w:p>
    <w:p w14:paraId="023E8617" w14:textId="77777777" w:rsidR="00594E4F" w:rsidRPr="002E194B" w:rsidRDefault="00594E4F" w:rsidP="00594E4F">
      <w:pPr>
        <w:pStyle w:val="paragraph"/>
      </w:pPr>
      <w:r w:rsidRPr="002E194B">
        <w:tab/>
        <w:t>(a)</w:t>
      </w:r>
      <w:r w:rsidRPr="002E194B">
        <w:tab/>
        <w:t>liquid propane; or</w:t>
      </w:r>
    </w:p>
    <w:p w14:paraId="33AAD568" w14:textId="77777777" w:rsidR="00594E4F" w:rsidRPr="002E194B" w:rsidRDefault="00594E4F" w:rsidP="00594E4F">
      <w:pPr>
        <w:pStyle w:val="paragraph"/>
      </w:pPr>
      <w:r w:rsidRPr="002E194B">
        <w:tab/>
        <w:t>(b)</w:t>
      </w:r>
      <w:r w:rsidRPr="002E194B">
        <w:tab/>
        <w:t>liquid butane; or</w:t>
      </w:r>
    </w:p>
    <w:p w14:paraId="3BC9C156" w14:textId="77777777" w:rsidR="00594E4F" w:rsidRPr="002E194B" w:rsidRDefault="00594E4F" w:rsidP="00594E4F">
      <w:pPr>
        <w:pStyle w:val="paragraph"/>
      </w:pPr>
      <w:r w:rsidRPr="002E194B">
        <w:tab/>
        <w:t>(c)</w:t>
      </w:r>
      <w:r w:rsidRPr="002E194B">
        <w:tab/>
        <w:t>a liquid mixture of propane and butane; or</w:t>
      </w:r>
    </w:p>
    <w:p w14:paraId="460AE6D2" w14:textId="77777777" w:rsidR="00594E4F" w:rsidRPr="002E194B" w:rsidRDefault="00594E4F" w:rsidP="00594E4F">
      <w:pPr>
        <w:pStyle w:val="paragraph"/>
      </w:pPr>
      <w:r w:rsidRPr="002E194B">
        <w:tab/>
        <w:t>(d)</w:t>
      </w:r>
      <w:r w:rsidRPr="002E194B">
        <w:tab/>
        <w:t>a liquid mixture of propane and other hydrocarbons that consists mainly of propane; or</w:t>
      </w:r>
    </w:p>
    <w:p w14:paraId="2B45D351" w14:textId="77777777" w:rsidR="00594E4F" w:rsidRPr="002E194B" w:rsidRDefault="00594E4F" w:rsidP="00594E4F">
      <w:pPr>
        <w:pStyle w:val="paragraph"/>
      </w:pPr>
      <w:r w:rsidRPr="002E194B">
        <w:tab/>
        <w:t>(e)</w:t>
      </w:r>
      <w:r w:rsidRPr="002E194B">
        <w:tab/>
        <w:t>a liquid mixture of butane and other hydrocarbons that consists mainly of butane; or</w:t>
      </w:r>
    </w:p>
    <w:p w14:paraId="30C899C7" w14:textId="77777777" w:rsidR="00594E4F" w:rsidRPr="002E194B" w:rsidRDefault="00594E4F" w:rsidP="00594E4F">
      <w:pPr>
        <w:pStyle w:val="paragraph"/>
      </w:pPr>
      <w:r w:rsidRPr="002E194B">
        <w:tab/>
        <w:t>(f)</w:t>
      </w:r>
      <w:r w:rsidRPr="002E194B">
        <w:tab/>
        <w:t>a liquid mixture of propane, butane and other hydrocarbons that consists mainly of propane and butane.</w:t>
      </w:r>
    </w:p>
    <w:p w14:paraId="1AC0287C" w14:textId="77777777" w:rsidR="00594E4F" w:rsidRPr="002E194B" w:rsidRDefault="00594E4F" w:rsidP="00594E4F">
      <w:pPr>
        <w:pStyle w:val="Definition"/>
      </w:pPr>
      <w:r w:rsidRPr="002E194B">
        <w:rPr>
          <w:b/>
          <w:i/>
        </w:rPr>
        <w:t>processed natural gas</w:t>
      </w:r>
      <w:r w:rsidRPr="002E194B">
        <w:t xml:space="preserve"> means a substance that:</w:t>
      </w:r>
    </w:p>
    <w:p w14:paraId="58DDD192" w14:textId="77777777" w:rsidR="00594E4F" w:rsidRPr="002E194B" w:rsidRDefault="00594E4F" w:rsidP="00594E4F">
      <w:pPr>
        <w:pStyle w:val="paragraph"/>
      </w:pPr>
      <w:r w:rsidRPr="002E194B">
        <w:tab/>
        <w:t>(a)</w:t>
      </w:r>
      <w:r w:rsidRPr="002E194B">
        <w:tab/>
        <w:t>is in a gaseous state at standard temperature and pressure; and</w:t>
      </w:r>
    </w:p>
    <w:p w14:paraId="50BDB48A" w14:textId="77777777" w:rsidR="00594E4F" w:rsidRPr="002E194B" w:rsidRDefault="00594E4F" w:rsidP="00594E4F">
      <w:pPr>
        <w:pStyle w:val="paragraph"/>
      </w:pPr>
      <w:r w:rsidRPr="002E194B">
        <w:tab/>
        <w:t>(b)</w:t>
      </w:r>
      <w:r w:rsidRPr="002E194B">
        <w:tab/>
        <w:t>consists of:</w:t>
      </w:r>
    </w:p>
    <w:p w14:paraId="18C3FE8F" w14:textId="77777777" w:rsidR="00594E4F" w:rsidRPr="002E194B" w:rsidRDefault="00594E4F" w:rsidP="00594E4F">
      <w:pPr>
        <w:pStyle w:val="paragraphsub"/>
      </w:pPr>
      <w:r w:rsidRPr="002E194B">
        <w:tab/>
        <w:t>(i)</w:t>
      </w:r>
      <w:r w:rsidRPr="002E194B">
        <w:tab/>
        <w:t>naturally occurring hydrocarbons; or</w:t>
      </w:r>
    </w:p>
    <w:p w14:paraId="3209610F" w14:textId="5A79857F" w:rsidR="00594E4F" w:rsidRPr="002E194B" w:rsidRDefault="00594E4F" w:rsidP="00594E4F">
      <w:pPr>
        <w:pStyle w:val="paragraphsub"/>
      </w:pPr>
      <w:r w:rsidRPr="002E194B">
        <w:tab/>
        <w:t>(ii)</w:t>
      </w:r>
      <w:r w:rsidRPr="002E194B">
        <w:tab/>
        <w:t>a naturally occurring mixture of hydrocarbons and non</w:t>
      </w:r>
      <w:r w:rsidR="002E194B">
        <w:noBreakHyphen/>
      </w:r>
      <w:r w:rsidRPr="002E194B">
        <w:t>hydrocarbons; and</w:t>
      </w:r>
    </w:p>
    <w:p w14:paraId="2CDD3D44" w14:textId="77777777" w:rsidR="00594E4F" w:rsidRPr="002E194B" w:rsidRDefault="00594E4F" w:rsidP="00594E4F">
      <w:pPr>
        <w:pStyle w:val="paragraph"/>
      </w:pPr>
      <w:r w:rsidRPr="002E194B">
        <w:tab/>
        <w:t>(c)</w:t>
      </w:r>
      <w:r w:rsidRPr="002E194B">
        <w:tab/>
        <w:t>is mainly methane; and</w:t>
      </w:r>
    </w:p>
    <w:p w14:paraId="3E8411C0" w14:textId="434EBA39" w:rsidR="00594E4F" w:rsidRPr="002E194B" w:rsidRDefault="00594E4F" w:rsidP="00594E4F">
      <w:pPr>
        <w:pStyle w:val="paragraph"/>
      </w:pPr>
      <w:r w:rsidRPr="002E194B">
        <w:tab/>
        <w:t>(d)</w:t>
      </w:r>
      <w:r w:rsidRPr="002E194B">
        <w:tab/>
        <w:t>has been:</w:t>
      </w:r>
    </w:p>
    <w:p w14:paraId="6BA9C77E" w14:textId="77777777" w:rsidR="00594E4F" w:rsidRPr="002E194B" w:rsidRDefault="00594E4F" w:rsidP="00594E4F">
      <w:pPr>
        <w:pStyle w:val="paragraphsub"/>
      </w:pPr>
      <w:r w:rsidRPr="002E194B">
        <w:tab/>
        <w:t>(i)</w:t>
      </w:r>
      <w:r w:rsidRPr="002E194B">
        <w:tab/>
        <w:t>injected into a natural gas transmission pipeline; or</w:t>
      </w:r>
    </w:p>
    <w:p w14:paraId="6B571752" w14:textId="77777777" w:rsidR="00594E4F" w:rsidRPr="002E194B" w:rsidRDefault="00594E4F" w:rsidP="00594E4F">
      <w:pPr>
        <w:pStyle w:val="paragraphsub"/>
      </w:pPr>
      <w:r w:rsidRPr="002E194B">
        <w:tab/>
        <w:t>(ii)</w:t>
      </w:r>
      <w:r w:rsidRPr="002E194B">
        <w:tab/>
        <w:t>supplied to a third party for injection into a natural gas transmission pipeline; or</w:t>
      </w:r>
    </w:p>
    <w:p w14:paraId="07268A05" w14:textId="77777777" w:rsidR="00594E4F" w:rsidRPr="002E194B" w:rsidRDefault="00594E4F" w:rsidP="00594E4F">
      <w:pPr>
        <w:pStyle w:val="paragraphsub"/>
      </w:pPr>
      <w:r w:rsidRPr="002E194B">
        <w:tab/>
        <w:t>(iii)</w:t>
      </w:r>
      <w:r w:rsidRPr="002E194B">
        <w:tab/>
        <w:t>supplied to a downstream user after processing the substance to an agreed specification, such that the gas has at least the following qualities:</w:t>
      </w:r>
    </w:p>
    <w:p w14:paraId="6C89A493" w14:textId="77777777" w:rsidR="00594E4F" w:rsidRPr="002E194B" w:rsidRDefault="00594E4F" w:rsidP="00594E4F">
      <w:pPr>
        <w:pStyle w:val="paragraphsub-sub"/>
      </w:pPr>
      <w:r w:rsidRPr="002E194B">
        <w:tab/>
        <w:t>(A)</w:t>
      </w:r>
      <w:r w:rsidRPr="002E194B">
        <w:tab/>
        <w:t>water content of 150 mg/Sm</w:t>
      </w:r>
      <w:r w:rsidRPr="002E194B">
        <w:rPr>
          <w:vertAlign w:val="superscript"/>
        </w:rPr>
        <w:t>3</w:t>
      </w:r>
      <w:r w:rsidRPr="002E194B">
        <w:t xml:space="preserve"> or less;</w:t>
      </w:r>
    </w:p>
    <w:p w14:paraId="777B9588" w14:textId="77777777" w:rsidR="00594E4F" w:rsidRPr="002E194B" w:rsidRDefault="00594E4F" w:rsidP="00594E4F">
      <w:pPr>
        <w:pStyle w:val="paragraphsub-sub"/>
      </w:pPr>
      <w:r w:rsidRPr="002E194B">
        <w:tab/>
        <w:t>(B)</w:t>
      </w:r>
      <w:r w:rsidRPr="002E194B">
        <w:tab/>
        <w:t>inert gases (including carbon dioxide) of 12 molar per cent or less;</w:t>
      </w:r>
    </w:p>
    <w:p w14:paraId="5B24859B" w14:textId="77777777" w:rsidR="00594E4F" w:rsidRPr="002E194B" w:rsidRDefault="00594E4F" w:rsidP="00594E4F">
      <w:pPr>
        <w:pStyle w:val="paragraphsub-sub"/>
      </w:pPr>
      <w:r w:rsidRPr="002E194B">
        <w:tab/>
        <w:t>(C)</w:t>
      </w:r>
      <w:r w:rsidRPr="002E194B">
        <w:tab/>
        <w:t>hydrocarbon cricondentherm of 10 °C or lower;</w:t>
      </w:r>
    </w:p>
    <w:p w14:paraId="2326673F" w14:textId="77777777" w:rsidR="00594E4F" w:rsidRPr="002E194B" w:rsidRDefault="00594E4F" w:rsidP="00594E4F">
      <w:pPr>
        <w:pStyle w:val="paragraphsub-sub"/>
      </w:pPr>
      <w:r w:rsidRPr="002E194B">
        <w:tab/>
        <w:t>(D)</w:t>
      </w:r>
      <w:r w:rsidRPr="002E194B">
        <w:tab/>
        <w:t>sulphur content (including any sulphur from odourant) of 60 mg/Sm</w:t>
      </w:r>
      <w:r w:rsidRPr="002E194B">
        <w:rPr>
          <w:vertAlign w:val="superscript"/>
        </w:rPr>
        <w:t>3</w:t>
      </w:r>
      <w:r w:rsidRPr="002E194B">
        <w:t xml:space="preserve"> or less.</w:t>
      </w:r>
    </w:p>
    <w:p w14:paraId="1353B0DC" w14:textId="63C99CDD" w:rsidR="00594E4F" w:rsidRPr="002E194B" w:rsidRDefault="00432A36" w:rsidP="00594E4F">
      <w:pPr>
        <w:pStyle w:val="ActHead3"/>
      </w:pPr>
      <w:bookmarkStart w:id="207" w:name="_Toc152248944"/>
      <w:r w:rsidRPr="002E194B">
        <w:rPr>
          <w:rStyle w:val="CharDivNo"/>
        </w:rPr>
        <w:t>Division 2</w:t>
      </w:r>
      <w:r w:rsidR="00594E4F" w:rsidRPr="002E194B">
        <w:t xml:space="preserve">—Oil and gas </w:t>
      </w:r>
      <w:r w:rsidR="00594E4F" w:rsidRPr="002E194B">
        <w:rPr>
          <w:rStyle w:val="CharDivText"/>
        </w:rPr>
        <w:t>extraction</w:t>
      </w:r>
      <w:bookmarkEnd w:id="207"/>
    </w:p>
    <w:p w14:paraId="0CB49AA7" w14:textId="77777777" w:rsidR="00594E4F" w:rsidRPr="002E194B" w:rsidRDefault="00594E4F" w:rsidP="00594E4F">
      <w:pPr>
        <w:pStyle w:val="ActHead5"/>
      </w:pPr>
      <w:bookmarkStart w:id="208" w:name="_Toc152248945"/>
      <w:r w:rsidRPr="002E194B">
        <w:t>26  Extracted oil and gas</w:t>
      </w:r>
      <w:bookmarkEnd w:id="208"/>
    </w:p>
    <w:p w14:paraId="079DAB06" w14:textId="1267C768" w:rsidR="00594E4F" w:rsidRPr="002E194B" w:rsidRDefault="00594E4F" w:rsidP="00594E4F">
      <w:pPr>
        <w:pStyle w:val="subsection"/>
      </w:pPr>
      <w:r w:rsidRPr="002E194B">
        <w:tab/>
        <w:t>(1)</w:t>
      </w:r>
      <w:r w:rsidRPr="002E194B">
        <w:tab/>
        <w:t xml:space="preserve">Total gigajoules of the following products that meet the requirements of </w:t>
      </w:r>
      <w:r w:rsidR="00432A36" w:rsidRPr="002E194B">
        <w:t>subsection (</w:t>
      </w:r>
      <w:r w:rsidRPr="002E194B">
        <w:t xml:space="preserve">2): </w:t>
      </w:r>
    </w:p>
    <w:p w14:paraId="46B6BB0E" w14:textId="77777777" w:rsidR="00594E4F" w:rsidRPr="002E194B" w:rsidRDefault="00594E4F" w:rsidP="00594E4F">
      <w:pPr>
        <w:pStyle w:val="paragraph"/>
      </w:pPr>
      <w:r w:rsidRPr="002E194B">
        <w:tab/>
        <w:t>(a)</w:t>
      </w:r>
      <w:r w:rsidRPr="002E194B">
        <w:tab/>
        <w:t xml:space="preserve">unprocessed natural gas; </w:t>
      </w:r>
    </w:p>
    <w:p w14:paraId="6B32D290" w14:textId="77777777" w:rsidR="00594E4F" w:rsidRPr="002E194B" w:rsidRDefault="00594E4F" w:rsidP="00594E4F">
      <w:pPr>
        <w:pStyle w:val="paragraph"/>
      </w:pPr>
      <w:r w:rsidRPr="002E194B">
        <w:tab/>
        <w:t>(b)</w:t>
      </w:r>
      <w:r w:rsidRPr="002E194B">
        <w:tab/>
        <w:t xml:space="preserve">unstabilised crude oil and condensate. </w:t>
      </w:r>
    </w:p>
    <w:p w14:paraId="17C4CD49" w14:textId="30F880E4" w:rsidR="00594E4F" w:rsidRPr="002E194B" w:rsidRDefault="00594E4F" w:rsidP="00594E4F">
      <w:pPr>
        <w:pStyle w:val="subsection"/>
      </w:pPr>
      <w:r w:rsidRPr="002E194B">
        <w:tab/>
        <w:t>(2)</w:t>
      </w:r>
      <w:r w:rsidRPr="002E194B">
        <w:tab/>
        <w:t xml:space="preserve">The requirements for products to be included in </w:t>
      </w:r>
      <w:r w:rsidR="00432A36" w:rsidRPr="002E194B">
        <w:t>subsection (</w:t>
      </w:r>
      <w:r w:rsidRPr="002E194B">
        <w:t>1) are that the products:</w:t>
      </w:r>
    </w:p>
    <w:p w14:paraId="74041D71" w14:textId="77777777" w:rsidR="00594E4F" w:rsidRPr="002E194B" w:rsidRDefault="00594E4F" w:rsidP="00594E4F">
      <w:pPr>
        <w:pStyle w:val="paragraph"/>
      </w:pPr>
      <w:r w:rsidRPr="002E194B">
        <w:tab/>
        <w:t>(a)</w:t>
      </w:r>
      <w:r w:rsidRPr="002E194B">
        <w:tab/>
        <w:t>consist of:</w:t>
      </w:r>
    </w:p>
    <w:p w14:paraId="5CEA7388" w14:textId="77777777" w:rsidR="00594E4F" w:rsidRPr="002E194B" w:rsidRDefault="00594E4F" w:rsidP="00594E4F">
      <w:pPr>
        <w:pStyle w:val="paragraphsub"/>
      </w:pPr>
      <w:r w:rsidRPr="002E194B">
        <w:tab/>
        <w:t>(i)</w:t>
      </w:r>
      <w:r w:rsidRPr="002E194B">
        <w:tab/>
        <w:t>naturally occurring hydrocarbons; or</w:t>
      </w:r>
    </w:p>
    <w:p w14:paraId="295F0F6F" w14:textId="31567DFD" w:rsidR="00594E4F" w:rsidRPr="002E194B" w:rsidRDefault="00594E4F" w:rsidP="00594E4F">
      <w:pPr>
        <w:pStyle w:val="paragraphsub"/>
      </w:pPr>
      <w:r w:rsidRPr="002E194B">
        <w:tab/>
        <w:t>(ii)</w:t>
      </w:r>
      <w:r w:rsidRPr="002E194B">
        <w:tab/>
        <w:t>a naturally occurring mixture of hydrocarbons and non</w:t>
      </w:r>
      <w:r w:rsidR="002E194B">
        <w:noBreakHyphen/>
      </w:r>
      <w:r w:rsidRPr="002E194B">
        <w:t>hydrocarbons; and</w:t>
      </w:r>
    </w:p>
    <w:p w14:paraId="3EDFE5CC" w14:textId="77777777" w:rsidR="00594E4F" w:rsidRPr="002E194B" w:rsidRDefault="00594E4F" w:rsidP="00594E4F">
      <w:pPr>
        <w:pStyle w:val="paragraph"/>
      </w:pPr>
      <w:r w:rsidRPr="002E194B">
        <w:tab/>
        <w:t>(b)</w:t>
      </w:r>
      <w:r w:rsidRPr="002E194B">
        <w:tab/>
        <w:t>are extracted from a naturally occurring petroleum reservoir as part of carrying on the oil and gas extraction activity at the facility; and</w:t>
      </w:r>
    </w:p>
    <w:p w14:paraId="2E7FA019" w14:textId="77777777" w:rsidR="00594E4F" w:rsidRPr="002E194B" w:rsidRDefault="00594E4F" w:rsidP="00594E4F">
      <w:pPr>
        <w:pStyle w:val="paragraph"/>
      </w:pPr>
      <w:r w:rsidRPr="002E194B">
        <w:tab/>
        <w:t>(c)</w:t>
      </w:r>
      <w:r w:rsidRPr="002E194B">
        <w:tab/>
        <w:t xml:space="preserve">at the time of measurement for the production variable, have undergone minimal or partial processing that is either: </w:t>
      </w:r>
    </w:p>
    <w:p w14:paraId="712DA284" w14:textId="77777777" w:rsidR="00594E4F" w:rsidRPr="002E194B" w:rsidRDefault="00594E4F" w:rsidP="00594E4F">
      <w:pPr>
        <w:pStyle w:val="paragraphsub"/>
      </w:pPr>
      <w:r w:rsidRPr="002E194B">
        <w:tab/>
        <w:t>(i)</w:t>
      </w:r>
      <w:r w:rsidRPr="002E194B">
        <w:tab/>
        <w:t>sufficient only to allow efficient transportation of the product to processing facilities; or</w:t>
      </w:r>
    </w:p>
    <w:p w14:paraId="7EC08E12" w14:textId="77777777" w:rsidR="00594E4F" w:rsidRPr="002E194B" w:rsidRDefault="00594E4F" w:rsidP="00594E4F">
      <w:pPr>
        <w:pStyle w:val="paragraphsub"/>
      </w:pPr>
      <w:r w:rsidRPr="002E194B">
        <w:tab/>
        <w:t>(ii)</w:t>
      </w:r>
      <w:r w:rsidRPr="002E194B">
        <w:tab/>
        <w:t>less than required to be considered processed natural gas or saleable crude oil or condensate; and</w:t>
      </w:r>
    </w:p>
    <w:p w14:paraId="3C174CF0" w14:textId="77777777" w:rsidR="00594E4F" w:rsidRPr="002E194B" w:rsidRDefault="00594E4F" w:rsidP="00594E4F">
      <w:pPr>
        <w:pStyle w:val="paragraph"/>
      </w:pPr>
      <w:r w:rsidRPr="002E194B">
        <w:tab/>
        <w:t>(d)</w:t>
      </w:r>
      <w:r w:rsidRPr="002E194B">
        <w:tab/>
        <w:t>are not consumed in carrying on the oil and gas extraction activity.</w:t>
      </w:r>
    </w:p>
    <w:p w14:paraId="64EF6B87" w14:textId="5F752588" w:rsidR="00594E4F" w:rsidRPr="002E194B" w:rsidRDefault="00594E4F" w:rsidP="00594E4F">
      <w:pPr>
        <w:pStyle w:val="subsection"/>
      </w:pPr>
      <w:r w:rsidRPr="002E194B">
        <w:tab/>
        <w:t>(3)</w:t>
      </w:r>
      <w:r w:rsidRPr="002E194B">
        <w:tab/>
        <w:t xml:space="preserve">The metric in </w:t>
      </w:r>
      <w:r w:rsidR="00432A36" w:rsidRPr="002E194B">
        <w:t>subsection (</w:t>
      </w:r>
      <w:r w:rsidRPr="002E194B">
        <w:t>1) is applicable to a facility that conducts the activity of oil and gas extraction through the production of a hydrocarbon stream from a naturally occurring petroleum reservoir and either:</w:t>
      </w:r>
    </w:p>
    <w:p w14:paraId="4FFCF9CD" w14:textId="73A80B58" w:rsidR="00594E4F" w:rsidRPr="002E194B" w:rsidRDefault="00594E4F" w:rsidP="00594E4F">
      <w:pPr>
        <w:pStyle w:val="paragraph"/>
      </w:pPr>
      <w:r w:rsidRPr="002E194B">
        <w:tab/>
        <w:t>(a)</w:t>
      </w:r>
      <w:r w:rsidRPr="002E194B">
        <w:tab/>
        <w:t xml:space="preserve">transports the produced stream of products covered by </w:t>
      </w:r>
      <w:r w:rsidR="00432A36" w:rsidRPr="002E194B">
        <w:t>subsection (</w:t>
      </w:r>
      <w:r w:rsidRPr="002E194B">
        <w:t>1) to the upstream boundary of a separate facility that conducts one or more of the following activities:</w:t>
      </w:r>
    </w:p>
    <w:p w14:paraId="37080C8F" w14:textId="77777777" w:rsidR="00594E4F" w:rsidRPr="002E194B" w:rsidRDefault="00594E4F" w:rsidP="00594E4F">
      <w:pPr>
        <w:pStyle w:val="paragraphsub"/>
      </w:pPr>
      <w:r w:rsidRPr="002E194B">
        <w:tab/>
        <w:t>(i)</w:t>
      </w:r>
      <w:r w:rsidRPr="002E194B">
        <w:tab/>
        <w:t xml:space="preserve">natural gas processing, </w:t>
      </w:r>
    </w:p>
    <w:p w14:paraId="4AD690AE" w14:textId="77777777" w:rsidR="00594E4F" w:rsidRPr="002E194B" w:rsidRDefault="00594E4F" w:rsidP="00594E4F">
      <w:pPr>
        <w:pStyle w:val="paragraphsub"/>
      </w:pPr>
      <w:r w:rsidRPr="002E194B">
        <w:tab/>
        <w:t>(ii)</w:t>
      </w:r>
      <w:r w:rsidRPr="002E194B">
        <w:tab/>
        <w:t xml:space="preserve">processed or unprocessed natural gas liquefaction; </w:t>
      </w:r>
    </w:p>
    <w:p w14:paraId="24794F09" w14:textId="77777777" w:rsidR="00594E4F" w:rsidRPr="002E194B" w:rsidRDefault="00594E4F" w:rsidP="00594E4F">
      <w:pPr>
        <w:pStyle w:val="paragraphsub"/>
      </w:pPr>
      <w:r w:rsidRPr="002E194B">
        <w:tab/>
        <w:t>(iii)</w:t>
      </w:r>
      <w:r w:rsidRPr="002E194B">
        <w:tab/>
        <w:t>crude oil or condensate stabilisation; or</w:t>
      </w:r>
    </w:p>
    <w:p w14:paraId="5CD9CE5B" w14:textId="679BE133" w:rsidR="00594E4F" w:rsidRPr="002E194B" w:rsidRDefault="00594E4F" w:rsidP="00594E4F">
      <w:pPr>
        <w:pStyle w:val="paragraph"/>
      </w:pPr>
      <w:r w:rsidRPr="002E194B">
        <w:tab/>
        <w:t>(b)</w:t>
      </w:r>
      <w:r w:rsidRPr="002E194B">
        <w:tab/>
        <w:t xml:space="preserve">transfers the products covered by </w:t>
      </w:r>
      <w:r w:rsidR="00432A36" w:rsidRPr="002E194B">
        <w:t>subsection (</w:t>
      </w:r>
      <w:r w:rsidRPr="002E194B">
        <w:t>1) to downstream processes within the same facility to produce multiple products.</w:t>
      </w:r>
    </w:p>
    <w:p w14:paraId="2ACE5AD7" w14:textId="4C6A982B" w:rsidR="00594E4F" w:rsidRPr="002E194B" w:rsidRDefault="00594E4F" w:rsidP="00594E4F">
      <w:pPr>
        <w:pStyle w:val="subsection"/>
      </w:pPr>
      <w:r w:rsidRPr="002E194B">
        <w:tab/>
        <w:t>(4)</w:t>
      </w:r>
      <w:r w:rsidRPr="002E194B">
        <w:tab/>
        <w:t xml:space="preserve">The activity in </w:t>
      </w:r>
      <w:r w:rsidR="00432A36" w:rsidRPr="002E194B">
        <w:t>subsection (</w:t>
      </w:r>
      <w:r w:rsidRPr="002E194B">
        <w:t xml:space="preserve">3) is the </w:t>
      </w:r>
      <w:r w:rsidRPr="002E194B">
        <w:rPr>
          <w:b/>
          <w:i/>
        </w:rPr>
        <w:t>oil and gas extraction activity</w:t>
      </w:r>
      <w:r w:rsidRPr="002E194B">
        <w:t>.</w:t>
      </w:r>
    </w:p>
    <w:p w14:paraId="497FC585" w14:textId="5C25D3CF" w:rsidR="00897C74" w:rsidRPr="009D3AB0" w:rsidRDefault="00897C74" w:rsidP="00897C74">
      <w:pPr>
        <w:pStyle w:val="subsection"/>
        <w:rPr>
          <w:color w:val="4F81BD" w:themeColor="accent1"/>
        </w:rPr>
      </w:pPr>
      <w:r w:rsidRPr="002E194B">
        <w:tab/>
      </w:r>
      <w:r w:rsidRPr="002E194B">
        <w:rPr>
          <w:rFonts w:hint="eastAsia"/>
        </w:rPr>
        <w:t>(</w:t>
      </w:r>
      <w:r w:rsidRPr="002E194B">
        <w:t>5</w:t>
      </w:r>
      <w:r w:rsidRPr="002E194B">
        <w:rPr>
          <w:rFonts w:hint="eastAsia"/>
        </w:rPr>
        <w:t>)</w:t>
      </w:r>
      <w:r w:rsidRPr="002E194B">
        <w:tab/>
        <w:t>The default emissions intensity is 0.000376 t CO</w:t>
      </w:r>
      <w:r w:rsidRPr="002E194B">
        <w:rPr>
          <w:vertAlign w:val="subscript"/>
        </w:rPr>
        <w:t>2</w:t>
      </w:r>
      <w:r w:rsidR="002E194B">
        <w:noBreakHyphen/>
      </w:r>
      <w:r w:rsidRPr="002E194B">
        <w:t xml:space="preserve">e per gigajoule of products covered by </w:t>
      </w:r>
      <w:r w:rsidR="00432A36" w:rsidRPr="002E194B">
        <w:t>subsection (</w:t>
      </w:r>
      <w:r w:rsidRPr="002E194B">
        <w:t>1) and (2)</w:t>
      </w:r>
      <w:r w:rsidRPr="002E194B">
        <w:rPr>
          <w:rFonts w:hint="eastAsia"/>
        </w:rPr>
        <w:t>.</w:t>
      </w:r>
    </w:p>
    <w:p w14:paraId="0B92431B" w14:textId="359B24DF" w:rsidR="009D3AB0" w:rsidRPr="009D3AB0" w:rsidRDefault="009D3AB0" w:rsidP="009D3AB0">
      <w:pPr>
        <w:pStyle w:val="subsection"/>
        <w:rPr>
          <w:color w:val="4F81BD" w:themeColor="accent1"/>
        </w:rPr>
      </w:pPr>
      <w:r w:rsidRPr="009D3AB0">
        <w:rPr>
          <w:color w:val="4F81BD" w:themeColor="accent1"/>
        </w:rPr>
        <w:tab/>
        <w:t>(6)</w:t>
      </w:r>
      <w:r w:rsidRPr="009D3AB0">
        <w:rPr>
          <w:color w:val="4F81BD" w:themeColor="accent1"/>
        </w:rPr>
        <w:tab/>
        <w:t>The best practice emissions intensity is 0.0000</w:t>
      </w:r>
      <w:r w:rsidR="00B942BA">
        <w:rPr>
          <w:color w:val="4F81BD" w:themeColor="accent1"/>
        </w:rPr>
        <w:t>101</w:t>
      </w:r>
      <w:r w:rsidRPr="009D3AB0">
        <w:rPr>
          <w:color w:val="4F81BD" w:themeColor="accent1"/>
        </w:rPr>
        <w:t xml:space="preserve"> t CO</w:t>
      </w:r>
      <w:r w:rsidRPr="00FC36F4">
        <w:rPr>
          <w:color w:val="4F81BD" w:themeColor="accent1"/>
          <w:vertAlign w:val="subscript"/>
        </w:rPr>
        <w:t>2</w:t>
      </w:r>
      <w:r w:rsidRPr="009D3AB0">
        <w:rPr>
          <w:color w:val="4F81BD" w:themeColor="accent1"/>
        </w:rPr>
        <w:t>‑e per gigajoule of products covered by subsection (1) and (2).</w:t>
      </w:r>
      <w:r w:rsidRPr="009D3AB0" w:rsidDel="008615AC">
        <w:rPr>
          <w:color w:val="4F81BD" w:themeColor="accent1"/>
        </w:rPr>
        <w:t xml:space="preserve"> </w:t>
      </w:r>
    </w:p>
    <w:p w14:paraId="3479B396" w14:textId="3741EA0E" w:rsidR="00594E4F" w:rsidRPr="002E194B" w:rsidRDefault="00432A36" w:rsidP="00594E4F">
      <w:pPr>
        <w:pStyle w:val="ActHead3"/>
      </w:pPr>
      <w:bookmarkStart w:id="209" w:name="_Toc152248946"/>
      <w:r w:rsidRPr="002E194B">
        <w:t>Division 3</w:t>
      </w:r>
      <w:r w:rsidR="00594E4F" w:rsidRPr="002E194B">
        <w:t>—Stabilisation of crude oil and condensates</w:t>
      </w:r>
      <w:bookmarkEnd w:id="209"/>
    </w:p>
    <w:p w14:paraId="3BEB5005" w14:textId="77777777" w:rsidR="00594E4F" w:rsidRPr="002E194B" w:rsidRDefault="00594E4F" w:rsidP="00594E4F">
      <w:pPr>
        <w:pStyle w:val="ActHead5"/>
      </w:pPr>
      <w:bookmarkStart w:id="210" w:name="_Toc152248947"/>
      <w:r w:rsidRPr="002E194B">
        <w:t>27  Stabilised crude oil or condensate (stabilisation only)</w:t>
      </w:r>
      <w:bookmarkEnd w:id="210"/>
    </w:p>
    <w:p w14:paraId="4D699114" w14:textId="77777777" w:rsidR="00594E4F" w:rsidRPr="002E194B" w:rsidRDefault="00594E4F" w:rsidP="00594E4F">
      <w:pPr>
        <w:pStyle w:val="subsection"/>
      </w:pPr>
      <w:r w:rsidRPr="002E194B">
        <w:tab/>
        <w:t>(1)</w:t>
      </w:r>
      <w:r w:rsidRPr="002E194B">
        <w:tab/>
        <w:t xml:space="preserve">Total gigajoules of the crude oil and condensate that: </w:t>
      </w:r>
    </w:p>
    <w:p w14:paraId="65EF8E1F" w14:textId="77777777" w:rsidR="00594E4F" w:rsidRPr="002E194B" w:rsidRDefault="00594E4F" w:rsidP="00594E4F">
      <w:pPr>
        <w:pStyle w:val="paragraph"/>
      </w:pPr>
      <w:r w:rsidRPr="002E194B">
        <w:tab/>
        <w:t>(a)</w:t>
      </w:r>
      <w:r w:rsidRPr="002E194B">
        <w:tab/>
        <w:t xml:space="preserve">are a mixture of hydrocarbons that are liquid at atmospheric pressure (101.325 kilopascals) and ambient temperature; and </w:t>
      </w:r>
    </w:p>
    <w:p w14:paraId="322C1DA5" w14:textId="77777777" w:rsidR="00594E4F" w:rsidRPr="002E194B" w:rsidRDefault="00594E4F" w:rsidP="00594E4F">
      <w:pPr>
        <w:pStyle w:val="paragraph"/>
      </w:pPr>
      <w:r w:rsidRPr="002E194B">
        <w:tab/>
        <w:t>(b)</w:t>
      </w:r>
      <w:r w:rsidRPr="002E194B">
        <w:tab/>
        <w:t>can be safely stored and transported at atmospheric pressure and ambient temperature; and</w:t>
      </w:r>
    </w:p>
    <w:p w14:paraId="617A095F" w14:textId="77777777" w:rsidR="00594E4F" w:rsidRPr="002E194B" w:rsidRDefault="00594E4F" w:rsidP="00594E4F">
      <w:pPr>
        <w:pStyle w:val="paragraph"/>
      </w:pPr>
      <w:r w:rsidRPr="002E194B">
        <w:tab/>
        <w:t>(c)</w:t>
      </w:r>
      <w:r w:rsidRPr="002E194B">
        <w:tab/>
        <w:t>are produced as part of carrying on the crude oil or condensate stabilisation activity at the facility; and</w:t>
      </w:r>
    </w:p>
    <w:p w14:paraId="21C677D3" w14:textId="77777777" w:rsidR="00594E4F" w:rsidRPr="002E194B" w:rsidRDefault="00594E4F" w:rsidP="00594E4F">
      <w:pPr>
        <w:pStyle w:val="paragraph"/>
      </w:pPr>
      <w:r w:rsidRPr="002E194B">
        <w:tab/>
        <w:t>(d)</w:t>
      </w:r>
      <w:r w:rsidRPr="002E194B">
        <w:tab/>
        <w:t>are not consumed in carrying on the crude oil or condensate stabilisation activity; and</w:t>
      </w:r>
    </w:p>
    <w:p w14:paraId="55EFAC39" w14:textId="77777777" w:rsidR="00594E4F" w:rsidRPr="002E194B" w:rsidRDefault="00594E4F" w:rsidP="00594E4F">
      <w:pPr>
        <w:pStyle w:val="paragraph"/>
      </w:pPr>
      <w:r w:rsidRPr="002E194B">
        <w:tab/>
        <w:t>(e)</w:t>
      </w:r>
      <w:r w:rsidRPr="002E194B">
        <w:tab/>
        <w:t xml:space="preserve">are of saleable quality. </w:t>
      </w:r>
    </w:p>
    <w:p w14:paraId="66AEE6FD" w14:textId="6EBAE3DA" w:rsidR="00594E4F" w:rsidRPr="002E194B" w:rsidRDefault="00594E4F" w:rsidP="00594E4F">
      <w:pPr>
        <w:pStyle w:val="subsection"/>
      </w:pPr>
      <w:r w:rsidRPr="002E194B">
        <w:tab/>
        <w:t>(2)</w:t>
      </w:r>
      <w:r w:rsidRPr="002E194B">
        <w:tab/>
        <w:t xml:space="preserve">The metric in </w:t>
      </w:r>
      <w:r w:rsidR="00432A36" w:rsidRPr="002E194B">
        <w:t>subsection (</w:t>
      </w:r>
      <w:r w:rsidRPr="002E194B">
        <w:t>1) is applicable to a facility that conducts the activity of crude oil or condensate stabilisation through the physical transformation of either or both of unstabilised crude oil and condensate, which may be a mixture of liquids and gases, into stabilised crude oil and condensate that:</w:t>
      </w:r>
    </w:p>
    <w:p w14:paraId="5EE06168" w14:textId="77777777" w:rsidR="00594E4F" w:rsidRPr="002E194B" w:rsidRDefault="00594E4F" w:rsidP="00594E4F">
      <w:pPr>
        <w:pStyle w:val="paragraph"/>
      </w:pPr>
      <w:r w:rsidRPr="002E194B">
        <w:tab/>
        <w:t>(a)</w:t>
      </w:r>
      <w:r w:rsidRPr="002E194B">
        <w:tab/>
        <w:t>is in a liquid state; and</w:t>
      </w:r>
    </w:p>
    <w:p w14:paraId="6105C964" w14:textId="77777777" w:rsidR="00594E4F" w:rsidRPr="002E194B" w:rsidRDefault="00594E4F" w:rsidP="00594E4F">
      <w:pPr>
        <w:pStyle w:val="paragraph"/>
      </w:pPr>
      <w:r w:rsidRPr="002E194B">
        <w:tab/>
        <w:t>(b)</w:t>
      </w:r>
      <w:r w:rsidRPr="002E194B">
        <w:tab/>
        <w:t xml:space="preserve">has a vapour pressure of less than 101.325 kilopascals; and </w:t>
      </w:r>
    </w:p>
    <w:p w14:paraId="360BEFC6" w14:textId="77777777" w:rsidR="00594E4F" w:rsidRPr="002E194B" w:rsidRDefault="00594E4F" w:rsidP="00594E4F">
      <w:pPr>
        <w:pStyle w:val="paragraph"/>
      </w:pPr>
      <w:r w:rsidRPr="002E194B">
        <w:tab/>
        <w:t>(c)</w:t>
      </w:r>
      <w:r w:rsidRPr="002E194B">
        <w:tab/>
        <w:t>is safe to store and transport at atmospheric pressure and ambient temperature.</w:t>
      </w:r>
    </w:p>
    <w:p w14:paraId="02FA4EBB" w14:textId="0801250C" w:rsidR="00594E4F" w:rsidRPr="002E194B" w:rsidRDefault="00594E4F" w:rsidP="00594E4F">
      <w:pPr>
        <w:pStyle w:val="subsection"/>
      </w:pPr>
      <w:r w:rsidRPr="002E194B">
        <w:tab/>
        <w:t>(3)</w:t>
      </w:r>
      <w:r w:rsidRPr="002E194B">
        <w:tab/>
        <w:t xml:space="preserve">The activity in </w:t>
      </w:r>
      <w:r w:rsidR="00432A36" w:rsidRPr="002E194B">
        <w:t>subsection (</w:t>
      </w:r>
      <w:r w:rsidRPr="002E194B">
        <w:t xml:space="preserve">2) is the </w:t>
      </w:r>
      <w:r w:rsidRPr="002E194B">
        <w:rPr>
          <w:b/>
          <w:i/>
        </w:rPr>
        <w:t>crude oil or condensate stabilisation activity</w:t>
      </w:r>
      <w:r w:rsidRPr="002E194B">
        <w:t>.</w:t>
      </w:r>
    </w:p>
    <w:p w14:paraId="57AB2091" w14:textId="314CD6E6" w:rsidR="00897C74" w:rsidRPr="008B3953" w:rsidRDefault="00897C74" w:rsidP="00897C74">
      <w:pPr>
        <w:pStyle w:val="subsection"/>
        <w:rPr>
          <w:color w:val="4F81BD" w:themeColor="accent1"/>
        </w:rPr>
      </w:pPr>
      <w:r w:rsidRPr="002E194B">
        <w:tab/>
      </w:r>
      <w:r w:rsidRPr="002E194B">
        <w:rPr>
          <w:rFonts w:hint="eastAsia"/>
        </w:rPr>
        <w:t>(</w:t>
      </w:r>
      <w:r w:rsidRPr="002E194B">
        <w:t>4</w:t>
      </w:r>
      <w:r w:rsidRPr="002E194B">
        <w:rPr>
          <w:rFonts w:hint="eastAsia"/>
        </w:rPr>
        <w:t>)</w:t>
      </w:r>
      <w:r w:rsidRPr="002E194B">
        <w:tab/>
        <w:t>The default emissions intensity is 0.00121 t CO</w:t>
      </w:r>
      <w:r w:rsidRPr="002E194B">
        <w:rPr>
          <w:vertAlign w:val="subscript"/>
        </w:rPr>
        <w:t>2</w:t>
      </w:r>
      <w:r w:rsidR="002E194B">
        <w:noBreakHyphen/>
      </w:r>
      <w:r w:rsidRPr="002E194B">
        <w:t>e per gigajoule of crude oil and condensate</w:t>
      </w:r>
      <w:r w:rsidRPr="002E194B">
        <w:rPr>
          <w:rFonts w:hint="eastAsia"/>
        </w:rPr>
        <w:t>.</w:t>
      </w:r>
    </w:p>
    <w:p w14:paraId="08E7FEC1" w14:textId="0DCD4801" w:rsidR="002A4170" w:rsidRPr="008B3953" w:rsidRDefault="002A4170" w:rsidP="008B3953">
      <w:pPr>
        <w:pStyle w:val="subsection"/>
        <w:spacing w:before="40"/>
        <w:rPr>
          <w:color w:val="4F81BD" w:themeColor="accent1"/>
        </w:rPr>
      </w:pPr>
      <w:r w:rsidRPr="008B3953">
        <w:rPr>
          <w:color w:val="4F81BD" w:themeColor="accent1"/>
        </w:rPr>
        <w:tab/>
        <w:t>(5)</w:t>
      </w:r>
      <w:r w:rsidRPr="008B3953">
        <w:rPr>
          <w:color w:val="4F81BD" w:themeColor="accent1"/>
        </w:rPr>
        <w:tab/>
        <w:t>The best practice emissions intensity is 0.000320 t CO</w:t>
      </w:r>
      <w:r w:rsidRPr="008B3953">
        <w:rPr>
          <w:color w:val="4F81BD" w:themeColor="accent1"/>
          <w:sz w:val="17"/>
          <w:szCs w:val="17"/>
          <w:vertAlign w:val="subscript"/>
        </w:rPr>
        <w:t>2</w:t>
      </w:r>
      <w:r w:rsidRPr="008B3953">
        <w:rPr>
          <w:color w:val="4F81BD" w:themeColor="accent1"/>
        </w:rPr>
        <w:t>‑e per gigajoule of crude oil and condensate.</w:t>
      </w:r>
    </w:p>
    <w:p w14:paraId="46CFC762" w14:textId="72572729" w:rsidR="00594E4F" w:rsidRPr="002E194B" w:rsidRDefault="00432A36" w:rsidP="00594E4F">
      <w:pPr>
        <w:pStyle w:val="ActHead3"/>
      </w:pPr>
      <w:bookmarkStart w:id="211" w:name="_Toc152248948"/>
      <w:r w:rsidRPr="002E194B">
        <w:t>Division 4</w:t>
      </w:r>
      <w:r w:rsidR="00594E4F" w:rsidRPr="002E194B">
        <w:t>—Integrated extraction and stabilisation of crude oil</w:t>
      </w:r>
      <w:bookmarkEnd w:id="211"/>
      <w:r w:rsidR="00594E4F" w:rsidRPr="002E194B">
        <w:t xml:space="preserve"> </w:t>
      </w:r>
    </w:p>
    <w:p w14:paraId="2C20C65B" w14:textId="77777777" w:rsidR="00594E4F" w:rsidRPr="002E194B" w:rsidRDefault="00594E4F" w:rsidP="00594E4F">
      <w:pPr>
        <w:pStyle w:val="ActHead5"/>
      </w:pPr>
      <w:bookmarkStart w:id="212" w:name="_Toc152248949"/>
      <w:r w:rsidRPr="002E194B">
        <w:t>28  Stabilised crude oil (integrated extraction and stabilisation)</w:t>
      </w:r>
      <w:bookmarkEnd w:id="212"/>
    </w:p>
    <w:p w14:paraId="00665D0A" w14:textId="77777777" w:rsidR="00594E4F" w:rsidRPr="002E194B" w:rsidRDefault="00594E4F" w:rsidP="00594E4F">
      <w:pPr>
        <w:pStyle w:val="subsection"/>
      </w:pPr>
      <w:r w:rsidRPr="002E194B">
        <w:tab/>
        <w:t>(1)</w:t>
      </w:r>
      <w:r w:rsidRPr="002E194B">
        <w:tab/>
        <w:t xml:space="preserve">Total gigajoules of the crude oil that: </w:t>
      </w:r>
    </w:p>
    <w:p w14:paraId="720C0326" w14:textId="77777777" w:rsidR="00594E4F" w:rsidRPr="002E194B" w:rsidRDefault="00594E4F" w:rsidP="00594E4F">
      <w:pPr>
        <w:pStyle w:val="paragraph"/>
      </w:pPr>
      <w:r w:rsidRPr="002E194B">
        <w:tab/>
        <w:t>(a)</w:t>
      </w:r>
      <w:r w:rsidRPr="002E194B">
        <w:tab/>
        <w:t xml:space="preserve">are a mixture of hydrocarbons that are liquid at atmospheric pressure (101.325 kilopascals) and ambient temperature; and </w:t>
      </w:r>
    </w:p>
    <w:p w14:paraId="51E1C3B0" w14:textId="77777777" w:rsidR="00594E4F" w:rsidRPr="002E194B" w:rsidRDefault="00594E4F" w:rsidP="00594E4F">
      <w:pPr>
        <w:pStyle w:val="paragraph"/>
      </w:pPr>
      <w:r w:rsidRPr="002E194B">
        <w:tab/>
        <w:t>(b)</w:t>
      </w:r>
      <w:r w:rsidRPr="002E194B">
        <w:tab/>
        <w:t>can be safely stored and transported at atmospheric pressure and ambient temperature; and</w:t>
      </w:r>
    </w:p>
    <w:p w14:paraId="5D1D1AF7" w14:textId="77777777" w:rsidR="00594E4F" w:rsidRPr="002E194B" w:rsidRDefault="00594E4F" w:rsidP="00594E4F">
      <w:pPr>
        <w:pStyle w:val="paragraph"/>
      </w:pPr>
      <w:r w:rsidRPr="002E194B">
        <w:tab/>
        <w:t>(c)</w:t>
      </w:r>
      <w:r w:rsidRPr="002E194B">
        <w:tab/>
        <w:t>are produced as part of carrying on the integrated crude oil extraction and stabilisation activity at the facility; and</w:t>
      </w:r>
    </w:p>
    <w:p w14:paraId="40A06260" w14:textId="77777777" w:rsidR="00594E4F" w:rsidRPr="002E194B" w:rsidRDefault="00594E4F" w:rsidP="00594E4F">
      <w:pPr>
        <w:pStyle w:val="paragraph"/>
      </w:pPr>
      <w:r w:rsidRPr="002E194B">
        <w:tab/>
        <w:t>(d)</w:t>
      </w:r>
      <w:r w:rsidRPr="002E194B">
        <w:tab/>
        <w:t>are not consumed in carrying on the integrated crude oil extraction and stabilisation activity; and</w:t>
      </w:r>
    </w:p>
    <w:p w14:paraId="63EAE540" w14:textId="77777777" w:rsidR="00594E4F" w:rsidRPr="002E194B" w:rsidRDefault="00594E4F" w:rsidP="00594E4F">
      <w:pPr>
        <w:pStyle w:val="paragraph"/>
      </w:pPr>
      <w:r w:rsidRPr="002E194B">
        <w:tab/>
        <w:t>(e)</w:t>
      </w:r>
      <w:r w:rsidRPr="002E194B">
        <w:tab/>
        <w:t xml:space="preserve">are of saleable quality. </w:t>
      </w:r>
    </w:p>
    <w:p w14:paraId="4569A310" w14:textId="513D4207" w:rsidR="00594E4F" w:rsidRPr="002E194B" w:rsidRDefault="00594E4F" w:rsidP="00594E4F">
      <w:pPr>
        <w:pStyle w:val="subsection"/>
      </w:pPr>
      <w:r w:rsidRPr="002E194B">
        <w:tab/>
        <w:t>(2)</w:t>
      </w:r>
      <w:r w:rsidRPr="002E194B">
        <w:tab/>
        <w:t xml:space="preserve">The metric in </w:t>
      </w:r>
      <w:r w:rsidR="00432A36" w:rsidRPr="002E194B">
        <w:t>subsection (</w:t>
      </w:r>
      <w:r w:rsidRPr="002E194B">
        <w:t>1) is applicable to a facility that:</w:t>
      </w:r>
    </w:p>
    <w:p w14:paraId="00A17C5A" w14:textId="77777777" w:rsidR="00594E4F" w:rsidRPr="002E194B" w:rsidRDefault="00594E4F" w:rsidP="00594E4F">
      <w:pPr>
        <w:pStyle w:val="paragraph"/>
      </w:pPr>
      <w:r w:rsidRPr="002E194B">
        <w:tab/>
        <w:t>(a)</w:t>
      </w:r>
      <w:r w:rsidRPr="002E194B">
        <w:tab/>
        <w:t>conducts both of the following activities:</w:t>
      </w:r>
    </w:p>
    <w:p w14:paraId="4E2C2C83" w14:textId="77777777" w:rsidR="00594E4F" w:rsidRPr="002E194B" w:rsidRDefault="00594E4F" w:rsidP="00594E4F">
      <w:pPr>
        <w:pStyle w:val="paragraphsub"/>
      </w:pPr>
      <w:r w:rsidRPr="002E194B">
        <w:tab/>
        <w:t>(i)</w:t>
      </w:r>
      <w:r w:rsidRPr="002E194B">
        <w:tab/>
        <w:t>the extraction of a hydrocarbon stream from a naturally occurring petroleum reservoir;</w:t>
      </w:r>
    </w:p>
    <w:p w14:paraId="0FB470B1" w14:textId="77777777" w:rsidR="00594E4F" w:rsidRPr="002E194B" w:rsidRDefault="00594E4F" w:rsidP="00594E4F">
      <w:pPr>
        <w:pStyle w:val="paragraphsub"/>
      </w:pPr>
      <w:r w:rsidRPr="002E194B">
        <w:tab/>
        <w:t>(ii)</w:t>
      </w:r>
      <w:r w:rsidRPr="002E194B">
        <w:tab/>
        <w:t>the crude oil or condensate stabilisation activity; and</w:t>
      </w:r>
    </w:p>
    <w:p w14:paraId="1853DFBD" w14:textId="77777777" w:rsidR="00594E4F" w:rsidRPr="002E194B" w:rsidRDefault="00594E4F" w:rsidP="00594E4F">
      <w:pPr>
        <w:pStyle w:val="paragraph"/>
      </w:pPr>
      <w:r w:rsidRPr="002E194B">
        <w:tab/>
        <w:t>(b)</w:t>
      </w:r>
      <w:r w:rsidRPr="002E194B">
        <w:tab/>
        <w:t>has stabilised crude oil as its only saleable hydrocarbon product.</w:t>
      </w:r>
    </w:p>
    <w:p w14:paraId="64BB1A4B" w14:textId="40D9B8DE" w:rsidR="00594E4F" w:rsidRPr="002E194B" w:rsidRDefault="00594E4F" w:rsidP="00594E4F">
      <w:pPr>
        <w:pStyle w:val="subsection"/>
      </w:pPr>
      <w:r w:rsidRPr="002E194B">
        <w:tab/>
        <w:t>(3)</w:t>
      </w:r>
      <w:r w:rsidRPr="002E194B">
        <w:tab/>
        <w:t xml:space="preserve">The activity in </w:t>
      </w:r>
      <w:r w:rsidR="00432A36" w:rsidRPr="002E194B">
        <w:t>subsection (</w:t>
      </w:r>
      <w:r w:rsidRPr="002E194B">
        <w:t xml:space="preserve">2) is the </w:t>
      </w:r>
      <w:r w:rsidRPr="002E194B">
        <w:rPr>
          <w:b/>
          <w:i/>
        </w:rPr>
        <w:t>integrated crude oil extraction and stabilisation activity</w:t>
      </w:r>
      <w:r w:rsidRPr="002E194B">
        <w:t>.</w:t>
      </w:r>
    </w:p>
    <w:p w14:paraId="78EC97C5" w14:textId="43268AB2" w:rsidR="00A95F63" w:rsidRPr="002E194B" w:rsidRDefault="00594E4F" w:rsidP="00A95F63">
      <w:pPr>
        <w:pStyle w:val="subsection"/>
      </w:pPr>
      <w:r w:rsidRPr="002E194B">
        <w:tab/>
        <w:t>(4)</w:t>
      </w:r>
      <w:r w:rsidRPr="002E194B">
        <w:tab/>
        <w:t xml:space="preserve">However, the metric in </w:t>
      </w:r>
      <w:r w:rsidR="00432A36" w:rsidRPr="002E194B">
        <w:t>subsection (</w:t>
      </w:r>
      <w:r w:rsidRPr="002E194B">
        <w:t>1) is not applicable to a facility using another production variable in this Part (other than the reservoir CO</w:t>
      </w:r>
      <w:r w:rsidRPr="002E194B">
        <w:rPr>
          <w:vertAlign w:val="subscript"/>
        </w:rPr>
        <w:t>2</w:t>
      </w:r>
      <w:r w:rsidRPr="002E194B">
        <w:t xml:space="preserve"> production variable). </w:t>
      </w:r>
    </w:p>
    <w:p w14:paraId="27874951" w14:textId="1AAD06FA" w:rsidR="00A95F63" w:rsidRDefault="00A95F63" w:rsidP="00A95F63">
      <w:pPr>
        <w:pStyle w:val="subsection"/>
      </w:pPr>
      <w:r w:rsidRPr="002E194B">
        <w:tab/>
        <w:t>(5)</w:t>
      </w:r>
      <w:r w:rsidRPr="002E194B">
        <w:tab/>
        <w:t>The default emissions intensity is 0.00384 t CO</w:t>
      </w:r>
      <w:r w:rsidRPr="002E194B">
        <w:rPr>
          <w:vertAlign w:val="subscript"/>
        </w:rPr>
        <w:t>2</w:t>
      </w:r>
      <w:r w:rsidR="002E194B">
        <w:noBreakHyphen/>
      </w:r>
      <w:r w:rsidRPr="002E194B">
        <w:t>e per gigajoule of crude oil.</w:t>
      </w:r>
    </w:p>
    <w:p w14:paraId="70B8EF26" w14:textId="456A1955" w:rsidR="001D50B7" w:rsidRPr="002E194B" w:rsidRDefault="001D50B7" w:rsidP="001D50B7">
      <w:pPr>
        <w:pStyle w:val="subsection"/>
      </w:pPr>
      <w:r w:rsidRPr="00D57395">
        <w:tab/>
      </w:r>
      <w:r w:rsidRPr="001D50B7">
        <w:rPr>
          <w:color w:val="4F81BD" w:themeColor="accent1"/>
        </w:rPr>
        <w:t>(6)</w:t>
      </w:r>
      <w:r w:rsidRPr="001D50B7">
        <w:rPr>
          <w:color w:val="4F81BD" w:themeColor="accent1"/>
        </w:rPr>
        <w:tab/>
        <w:t>The best practice emissions intensity is 0.0003</w:t>
      </w:r>
      <w:r w:rsidR="00B942BA">
        <w:rPr>
          <w:color w:val="4F81BD" w:themeColor="accent1"/>
        </w:rPr>
        <w:t>30</w:t>
      </w:r>
      <w:r w:rsidRPr="001D50B7">
        <w:rPr>
          <w:color w:val="4F81BD" w:themeColor="accent1"/>
        </w:rPr>
        <w:t xml:space="preserve"> t CO</w:t>
      </w:r>
      <w:r w:rsidRPr="00FC36F4">
        <w:rPr>
          <w:color w:val="4F81BD" w:themeColor="accent1"/>
          <w:vertAlign w:val="subscript"/>
        </w:rPr>
        <w:t>2</w:t>
      </w:r>
      <w:r w:rsidRPr="001D50B7">
        <w:rPr>
          <w:color w:val="4F81BD" w:themeColor="accent1"/>
        </w:rPr>
        <w:t>‑e per gigajoule of crude oil.</w:t>
      </w:r>
    </w:p>
    <w:p w14:paraId="0C147FDF" w14:textId="691B09A2" w:rsidR="00594E4F" w:rsidRPr="002E194B" w:rsidRDefault="00432A36" w:rsidP="00594E4F">
      <w:pPr>
        <w:pStyle w:val="ActHead3"/>
      </w:pPr>
      <w:bookmarkStart w:id="213" w:name="_Toc152248950"/>
      <w:r w:rsidRPr="002E194B">
        <w:t>Division 5</w:t>
      </w:r>
      <w:r w:rsidR="00594E4F" w:rsidRPr="002E194B">
        <w:t>—Natural gas processing</w:t>
      </w:r>
      <w:bookmarkEnd w:id="213"/>
    </w:p>
    <w:p w14:paraId="097A4084" w14:textId="77777777" w:rsidR="00594E4F" w:rsidRPr="002E194B" w:rsidRDefault="00594E4F" w:rsidP="00594E4F">
      <w:pPr>
        <w:pStyle w:val="ActHead5"/>
      </w:pPr>
      <w:bookmarkStart w:id="214" w:name="_Toc152248951"/>
      <w:r w:rsidRPr="002E194B">
        <w:t>29  Processed natural gas (processing only)</w:t>
      </w:r>
      <w:bookmarkEnd w:id="214"/>
    </w:p>
    <w:p w14:paraId="3209CBC4" w14:textId="77777777" w:rsidR="00594E4F" w:rsidRPr="002E194B" w:rsidRDefault="00594E4F" w:rsidP="00594E4F">
      <w:pPr>
        <w:pStyle w:val="subsection"/>
      </w:pPr>
      <w:r w:rsidRPr="002E194B">
        <w:tab/>
        <w:t>(1)</w:t>
      </w:r>
      <w:r w:rsidRPr="002E194B">
        <w:tab/>
        <w:t xml:space="preserve">Gigajoules of the processed natural gas that: </w:t>
      </w:r>
    </w:p>
    <w:p w14:paraId="3CDAE071" w14:textId="77777777" w:rsidR="00594E4F" w:rsidRPr="002E194B" w:rsidRDefault="00594E4F" w:rsidP="00594E4F">
      <w:pPr>
        <w:pStyle w:val="paragraph"/>
      </w:pPr>
      <w:r w:rsidRPr="002E194B">
        <w:tab/>
        <w:t>(a)</w:t>
      </w:r>
      <w:r w:rsidRPr="002E194B">
        <w:tab/>
        <w:t>are produced as part of carrying on the natural gas processing activity at the facility; and</w:t>
      </w:r>
    </w:p>
    <w:p w14:paraId="33E11868" w14:textId="77777777" w:rsidR="00594E4F" w:rsidRPr="002E194B" w:rsidRDefault="00594E4F" w:rsidP="00594E4F">
      <w:pPr>
        <w:pStyle w:val="paragraph"/>
      </w:pPr>
      <w:r w:rsidRPr="002E194B">
        <w:tab/>
        <w:t>(b)</w:t>
      </w:r>
      <w:r w:rsidRPr="002E194B">
        <w:tab/>
        <w:t>are not consumed in carrying on the natural gas processing activity; and</w:t>
      </w:r>
    </w:p>
    <w:p w14:paraId="5D7220F3" w14:textId="77777777" w:rsidR="00594E4F" w:rsidRPr="002E194B" w:rsidRDefault="00594E4F" w:rsidP="00594E4F">
      <w:pPr>
        <w:pStyle w:val="paragraph"/>
      </w:pPr>
      <w:r w:rsidRPr="002E194B">
        <w:tab/>
        <w:t>(c)</w:t>
      </w:r>
      <w:r w:rsidRPr="002E194B">
        <w:tab/>
        <w:t xml:space="preserve">are of saleable quality. </w:t>
      </w:r>
    </w:p>
    <w:p w14:paraId="7E66FBF1" w14:textId="779B8484" w:rsidR="00594E4F" w:rsidRPr="002E194B" w:rsidRDefault="00594E4F" w:rsidP="00594E4F">
      <w:pPr>
        <w:pStyle w:val="subsection"/>
      </w:pPr>
      <w:r w:rsidRPr="002E194B">
        <w:tab/>
        <w:t>(2)</w:t>
      </w:r>
      <w:r w:rsidRPr="002E194B">
        <w:tab/>
        <w:t xml:space="preserve">The metric in </w:t>
      </w:r>
      <w:r w:rsidR="00432A36" w:rsidRPr="002E194B">
        <w:t>subsection (</w:t>
      </w:r>
      <w:r w:rsidRPr="002E194B">
        <w:t xml:space="preserve">1) is applicable to a facility that conducts the activity of processing natural gas through the physical transformation of unprocessed natural gas, which may be a mixture of gases and liquids, into processed natural gas (the </w:t>
      </w:r>
      <w:r w:rsidRPr="002E194B">
        <w:rPr>
          <w:b/>
          <w:i/>
        </w:rPr>
        <w:t>natural gas processing activity</w:t>
      </w:r>
      <w:r w:rsidRPr="002E194B">
        <w:t>).</w:t>
      </w:r>
    </w:p>
    <w:p w14:paraId="4FDC3B72" w14:textId="1BAC410E" w:rsidR="00E522BA" w:rsidRPr="002E2856" w:rsidRDefault="00E522BA" w:rsidP="00E522BA">
      <w:pPr>
        <w:pStyle w:val="subsection"/>
        <w:rPr>
          <w:color w:val="4F81BD" w:themeColor="accent1"/>
        </w:rPr>
      </w:pPr>
      <w:r w:rsidRPr="002E194B">
        <w:tab/>
      </w:r>
      <w:r w:rsidRPr="002E194B">
        <w:rPr>
          <w:rFonts w:hint="eastAsia"/>
        </w:rPr>
        <w:t>(</w:t>
      </w:r>
      <w:r w:rsidRPr="002E194B">
        <w:t>3</w:t>
      </w:r>
      <w:r w:rsidRPr="002E194B">
        <w:rPr>
          <w:rFonts w:hint="eastAsia"/>
        </w:rPr>
        <w:t>)</w:t>
      </w:r>
      <w:r w:rsidRPr="002E194B">
        <w:tab/>
        <w:t>The default emissions intensity is 0.00159 t CO</w:t>
      </w:r>
      <w:r w:rsidRPr="002E194B">
        <w:rPr>
          <w:vertAlign w:val="subscript"/>
        </w:rPr>
        <w:t>2</w:t>
      </w:r>
      <w:r w:rsidR="002E194B">
        <w:noBreakHyphen/>
      </w:r>
      <w:r w:rsidRPr="002E194B">
        <w:t>e per gigajoule of processed natural gas</w:t>
      </w:r>
      <w:r w:rsidRPr="002E194B">
        <w:rPr>
          <w:rFonts w:hint="eastAsia"/>
        </w:rPr>
        <w:t>.</w:t>
      </w:r>
    </w:p>
    <w:p w14:paraId="61202F10" w14:textId="61BB9EA4" w:rsidR="002E2856" w:rsidRPr="002E2856" w:rsidRDefault="002E2856" w:rsidP="002E2856">
      <w:pPr>
        <w:pStyle w:val="subsection"/>
        <w:rPr>
          <w:color w:val="4F81BD" w:themeColor="accent1"/>
        </w:rPr>
      </w:pPr>
      <w:r w:rsidRPr="002E2856">
        <w:rPr>
          <w:color w:val="4F81BD" w:themeColor="accent1"/>
        </w:rPr>
        <w:tab/>
        <w:t>(4)</w:t>
      </w:r>
      <w:r w:rsidRPr="002E2856">
        <w:rPr>
          <w:color w:val="4F81BD" w:themeColor="accent1"/>
        </w:rPr>
        <w:tab/>
        <w:t>The best practice emissions intensity is 0.000178 t CO</w:t>
      </w:r>
      <w:r w:rsidRPr="00A949C1">
        <w:rPr>
          <w:color w:val="4F81BD" w:themeColor="accent1"/>
          <w:vertAlign w:val="subscript"/>
        </w:rPr>
        <w:t>2</w:t>
      </w:r>
      <w:r w:rsidRPr="002E2856">
        <w:rPr>
          <w:color w:val="4F81BD" w:themeColor="accent1"/>
        </w:rPr>
        <w:t>‑e per gigajoule of processed natural gas.</w:t>
      </w:r>
    </w:p>
    <w:p w14:paraId="35ECC0AB" w14:textId="0C98CA93" w:rsidR="00594E4F" w:rsidRPr="002E194B" w:rsidRDefault="00432A36" w:rsidP="00594E4F">
      <w:pPr>
        <w:pStyle w:val="ActHead3"/>
      </w:pPr>
      <w:bookmarkStart w:id="215" w:name="_Toc152248952"/>
      <w:r w:rsidRPr="002E194B">
        <w:t>Division 6</w:t>
      </w:r>
      <w:r w:rsidR="00594E4F" w:rsidRPr="002E194B">
        <w:t>—Integrated natural gas extraction and processing</w:t>
      </w:r>
      <w:bookmarkEnd w:id="215"/>
    </w:p>
    <w:p w14:paraId="56A82488" w14:textId="77777777" w:rsidR="00594E4F" w:rsidRPr="002E194B" w:rsidRDefault="00594E4F" w:rsidP="00594E4F">
      <w:pPr>
        <w:pStyle w:val="ActHead5"/>
      </w:pPr>
      <w:bookmarkStart w:id="216" w:name="_Toc152248953"/>
      <w:r w:rsidRPr="002E194B">
        <w:t>30  Processed natural gas (integrated extraction and processing)</w:t>
      </w:r>
      <w:bookmarkEnd w:id="216"/>
    </w:p>
    <w:p w14:paraId="0B8E4908" w14:textId="77777777" w:rsidR="00594E4F" w:rsidRPr="002E194B" w:rsidRDefault="00594E4F" w:rsidP="00594E4F">
      <w:pPr>
        <w:pStyle w:val="subsection"/>
      </w:pPr>
      <w:r w:rsidRPr="002E194B">
        <w:tab/>
        <w:t>(1)</w:t>
      </w:r>
      <w:r w:rsidRPr="002E194B">
        <w:tab/>
        <w:t xml:space="preserve">Gigajoules of the processed natural gas that: </w:t>
      </w:r>
    </w:p>
    <w:p w14:paraId="6C94604A" w14:textId="77777777" w:rsidR="00594E4F" w:rsidRPr="002E194B" w:rsidRDefault="00594E4F" w:rsidP="00594E4F">
      <w:pPr>
        <w:pStyle w:val="paragraph"/>
      </w:pPr>
      <w:r w:rsidRPr="002E194B">
        <w:tab/>
        <w:t>(a)</w:t>
      </w:r>
      <w:r w:rsidRPr="002E194B">
        <w:tab/>
        <w:t>are produced as part of carrying on the integrated natural gas extraction and processing activity at the facility; and</w:t>
      </w:r>
    </w:p>
    <w:p w14:paraId="133EF36B" w14:textId="77777777" w:rsidR="00594E4F" w:rsidRPr="002E194B" w:rsidRDefault="00594E4F" w:rsidP="00594E4F">
      <w:pPr>
        <w:pStyle w:val="paragraph"/>
      </w:pPr>
      <w:r w:rsidRPr="002E194B">
        <w:tab/>
        <w:t>(b)</w:t>
      </w:r>
      <w:r w:rsidRPr="002E194B">
        <w:tab/>
        <w:t>are not consumed in carrying on the integrated natural gas extraction and processing activity; and</w:t>
      </w:r>
    </w:p>
    <w:p w14:paraId="710CFF26" w14:textId="77777777" w:rsidR="00594E4F" w:rsidRPr="002E194B" w:rsidRDefault="00594E4F" w:rsidP="00594E4F">
      <w:pPr>
        <w:pStyle w:val="paragraph"/>
      </w:pPr>
      <w:r w:rsidRPr="002E194B">
        <w:tab/>
        <w:t>(c)</w:t>
      </w:r>
      <w:r w:rsidRPr="002E194B">
        <w:tab/>
        <w:t xml:space="preserve">are of saleable quality. </w:t>
      </w:r>
    </w:p>
    <w:p w14:paraId="1AA54640" w14:textId="0AAA0BBA" w:rsidR="00594E4F" w:rsidRPr="002E194B" w:rsidRDefault="00594E4F" w:rsidP="00594E4F">
      <w:pPr>
        <w:pStyle w:val="subsection"/>
      </w:pPr>
      <w:r w:rsidRPr="002E194B">
        <w:tab/>
        <w:t>(2)</w:t>
      </w:r>
      <w:r w:rsidRPr="002E194B">
        <w:tab/>
        <w:t xml:space="preserve">The metric in </w:t>
      </w:r>
      <w:r w:rsidR="00432A36" w:rsidRPr="002E194B">
        <w:t>subsection (</w:t>
      </w:r>
      <w:r w:rsidRPr="002E194B">
        <w:t xml:space="preserve">1) is applicable to a facility that: </w:t>
      </w:r>
    </w:p>
    <w:p w14:paraId="5184B906" w14:textId="77777777" w:rsidR="00594E4F" w:rsidRPr="002E194B" w:rsidRDefault="00594E4F" w:rsidP="00594E4F">
      <w:pPr>
        <w:pStyle w:val="paragraph"/>
      </w:pPr>
      <w:r w:rsidRPr="002E194B">
        <w:tab/>
        <w:t>(a)</w:t>
      </w:r>
      <w:r w:rsidRPr="002E194B">
        <w:tab/>
        <w:t>conducts both of the following activities:</w:t>
      </w:r>
    </w:p>
    <w:p w14:paraId="6BBB08B9" w14:textId="77777777" w:rsidR="00594E4F" w:rsidRPr="002E194B" w:rsidRDefault="00594E4F" w:rsidP="00594E4F">
      <w:pPr>
        <w:pStyle w:val="paragraphsub"/>
      </w:pPr>
      <w:r w:rsidRPr="002E194B">
        <w:tab/>
        <w:t>(i)</w:t>
      </w:r>
      <w:r w:rsidRPr="002E194B">
        <w:tab/>
        <w:t xml:space="preserve">the extraction of a hydrocarbon stream that is predominantly gas from a naturally occurring petroleum reservoir; </w:t>
      </w:r>
    </w:p>
    <w:p w14:paraId="014A907B" w14:textId="77777777" w:rsidR="00594E4F" w:rsidRPr="002E194B" w:rsidRDefault="00594E4F" w:rsidP="00594E4F">
      <w:pPr>
        <w:pStyle w:val="paragraphsub"/>
      </w:pPr>
      <w:r w:rsidRPr="002E194B">
        <w:tab/>
        <w:t>(ii)</w:t>
      </w:r>
      <w:r w:rsidRPr="002E194B">
        <w:tab/>
        <w:t>the natural gas processing activity; and</w:t>
      </w:r>
    </w:p>
    <w:p w14:paraId="2495681F" w14:textId="77777777" w:rsidR="00594E4F" w:rsidRPr="002E194B" w:rsidRDefault="00594E4F" w:rsidP="00594E4F">
      <w:pPr>
        <w:pStyle w:val="paragraph"/>
      </w:pPr>
      <w:r w:rsidRPr="002E194B">
        <w:tab/>
        <w:t>(b)</w:t>
      </w:r>
      <w:r w:rsidRPr="002E194B">
        <w:tab/>
        <w:t>has processed natural gas as its only saleable hydrocarbon product.</w:t>
      </w:r>
    </w:p>
    <w:p w14:paraId="12C831E6" w14:textId="1FA9AC3A" w:rsidR="00594E4F" w:rsidRPr="002E194B" w:rsidRDefault="00594E4F" w:rsidP="00594E4F">
      <w:pPr>
        <w:pStyle w:val="subsection"/>
      </w:pPr>
      <w:r w:rsidRPr="002E194B">
        <w:tab/>
        <w:t>(3)</w:t>
      </w:r>
      <w:r w:rsidRPr="002E194B">
        <w:tab/>
        <w:t xml:space="preserve">The activity in </w:t>
      </w:r>
      <w:r w:rsidR="00432A36" w:rsidRPr="002E194B">
        <w:t>subsection (</w:t>
      </w:r>
      <w:r w:rsidRPr="002E194B">
        <w:t xml:space="preserve">2) is the </w:t>
      </w:r>
      <w:r w:rsidRPr="002E194B">
        <w:rPr>
          <w:b/>
          <w:i/>
        </w:rPr>
        <w:t>integrated natural gas extraction and processing activity</w:t>
      </w:r>
      <w:r w:rsidRPr="002E194B">
        <w:t>.</w:t>
      </w:r>
    </w:p>
    <w:p w14:paraId="252F1238" w14:textId="1814D16F" w:rsidR="00594E4F" w:rsidRPr="002E194B" w:rsidRDefault="00594E4F" w:rsidP="00594E4F">
      <w:pPr>
        <w:pStyle w:val="subsection"/>
      </w:pPr>
      <w:r w:rsidRPr="002E194B">
        <w:tab/>
        <w:t>(4)</w:t>
      </w:r>
      <w:r w:rsidRPr="002E194B">
        <w:tab/>
        <w:t xml:space="preserve">However, the metric in </w:t>
      </w:r>
      <w:r w:rsidR="00432A36" w:rsidRPr="002E194B">
        <w:t>subsection (</w:t>
      </w:r>
      <w:r w:rsidRPr="002E194B">
        <w:t>1) is not applicable to a facility using another production variable in this Part (other than the reservoir CO</w:t>
      </w:r>
      <w:r w:rsidRPr="002E194B">
        <w:rPr>
          <w:vertAlign w:val="subscript"/>
        </w:rPr>
        <w:t>2</w:t>
      </w:r>
      <w:r w:rsidRPr="002E194B">
        <w:t xml:space="preserve"> production variable). </w:t>
      </w:r>
    </w:p>
    <w:p w14:paraId="19DABF62" w14:textId="08767A6F" w:rsidR="00E522BA" w:rsidRPr="009F1A9A" w:rsidRDefault="00E522BA" w:rsidP="00E522BA">
      <w:pPr>
        <w:pStyle w:val="subsection"/>
        <w:rPr>
          <w:color w:val="4F81BD" w:themeColor="accent1"/>
        </w:rPr>
      </w:pPr>
      <w:r w:rsidRPr="002E194B">
        <w:tab/>
      </w:r>
      <w:r w:rsidRPr="002E194B">
        <w:rPr>
          <w:rFonts w:hint="eastAsia"/>
        </w:rPr>
        <w:t>(</w:t>
      </w:r>
      <w:r w:rsidRPr="002E194B">
        <w:t>5</w:t>
      </w:r>
      <w:r w:rsidRPr="002E194B">
        <w:rPr>
          <w:rFonts w:hint="eastAsia"/>
        </w:rPr>
        <w:t>)</w:t>
      </w:r>
      <w:r w:rsidRPr="002E194B">
        <w:tab/>
        <w:t>The default emissions intensity is 0.00275 t CO</w:t>
      </w:r>
      <w:r w:rsidRPr="002E194B">
        <w:rPr>
          <w:vertAlign w:val="subscript"/>
        </w:rPr>
        <w:t>2</w:t>
      </w:r>
      <w:r w:rsidR="002E194B">
        <w:noBreakHyphen/>
      </w:r>
      <w:r w:rsidRPr="002E194B">
        <w:t>e per gigajoule of processed natural gas</w:t>
      </w:r>
      <w:r w:rsidRPr="002E194B">
        <w:rPr>
          <w:rFonts w:hint="eastAsia"/>
        </w:rPr>
        <w:t>.</w:t>
      </w:r>
    </w:p>
    <w:p w14:paraId="5382A702" w14:textId="73B0F183" w:rsidR="009F1A9A" w:rsidRPr="009F1A9A" w:rsidRDefault="009F1A9A" w:rsidP="009F1A9A">
      <w:pPr>
        <w:pStyle w:val="subsection"/>
        <w:rPr>
          <w:color w:val="4F81BD" w:themeColor="accent1"/>
        </w:rPr>
      </w:pPr>
      <w:r w:rsidRPr="009F1A9A">
        <w:rPr>
          <w:color w:val="4F81BD" w:themeColor="accent1"/>
        </w:rPr>
        <w:tab/>
        <w:t>(6)</w:t>
      </w:r>
      <w:r w:rsidRPr="009F1A9A">
        <w:rPr>
          <w:color w:val="4F81BD" w:themeColor="accent1"/>
        </w:rPr>
        <w:tab/>
        <w:t>The best practice emissions intensity is 0.000319 t CO</w:t>
      </w:r>
      <w:r w:rsidRPr="003C4DD8">
        <w:rPr>
          <w:color w:val="4F81BD" w:themeColor="accent1"/>
          <w:vertAlign w:val="subscript"/>
        </w:rPr>
        <w:t>2</w:t>
      </w:r>
      <w:r w:rsidRPr="009F1A9A">
        <w:rPr>
          <w:color w:val="4F81BD" w:themeColor="accent1"/>
        </w:rPr>
        <w:noBreakHyphen/>
        <w:t xml:space="preserve">e per gigajoule of processed natural gas. </w:t>
      </w:r>
    </w:p>
    <w:p w14:paraId="5125D29F" w14:textId="2989D6FF" w:rsidR="00594E4F" w:rsidRPr="002E194B" w:rsidRDefault="00432A36" w:rsidP="00594E4F">
      <w:pPr>
        <w:pStyle w:val="ActHead3"/>
      </w:pPr>
      <w:bookmarkStart w:id="217" w:name="_Toc152248954"/>
      <w:r w:rsidRPr="002E194B">
        <w:t>Division 7</w:t>
      </w:r>
      <w:r w:rsidR="00594E4F" w:rsidRPr="002E194B">
        <w:t>—Liquefied natural gas from unprocessed natural gas</w:t>
      </w:r>
      <w:bookmarkEnd w:id="217"/>
    </w:p>
    <w:p w14:paraId="330E0CBB" w14:textId="77777777" w:rsidR="00594E4F" w:rsidRPr="002E194B" w:rsidRDefault="00594E4F" w:rsidP="00594E4F">
      <w:pPr>
        <w:pStyle w:val="ActHead5"/>
      </w:pPr>
      <w:bookmarkStart w:id="218" w:name="_Toc152248955"/>
      <w:r w:rsidRPr="002E194B">
        <w:t>31  Liquefied natural gas (from unprocessed natural gas)</w:t>
      </w:r>
      <w:bookmarkEnd w:id="218"/>
    </w:p>
    <w:p w14:paraId="3D0B3C26" w14:textId="77777777" w:rsidR="00594E4F" w:rsidRPr="002E194B" w:rsidRDefault="00594E4F" w:rsidP="00594E4F">
      <w:pPr>
        <w:pStyle w:val="subsection"/>
      </w:pPr>
      <w:r w:rsidRPr="002E194B">
        <w:tab/>
        <w:t>(1)</w:t>
      </w:r>
      <w:r w:rsidRPr="002E194B">
        <w:tab/>
        <w:t xml:space="preserve">Gigajoules of the liquefied natural gas that: </w:t>
      </w:r>
    </w:p>
    <w:p w14:paraId="730F4BF4" w14:textId="77777777" w:rsidR="00594E4F" w:rsidRPr="002E194B" w:rsidRDefault="00594E4F" w:rsidP="00594E4F">
      <w:pPr>
        <w:pStyle w:val="paragraph"/>
      </w:pPr>
      <w:r w:rsidRPr="002E194B">
        <w:tab/>
        <w:t>(a)</w:t>
      </w:r>
      <w:r w:rsidRPr="002E194B">
        <w:tab/>
        <w:t>have a methane content by mass of 70% or more; and</w:t>
      </w:r>
    </w:p>
    <w:p w14:paraId="2CE1BACA" w14:textId="77777777" w:rsidR="00594E4F" w:rsidRPr="002E194B" w:rsidRDefault="00594E4F" w:rsidP="00594E4F">
      <w:pPr>
        <w:pStyle w:val="paragraph"/>
      </w:pPr>
      <w:r w:rsidRPr="002E194B">
        <w:tab/>
        <w:t>(b)</w:t>
      </w:r>
      <w:r w:rsidRPr="002E194B">
        <w:tab/>
        <w:t>are produced as part of carrying on the unprocessed natural gas liquefaction activity at the facility; and</w:t>
      </w:r>
    </w:p>
    <w:p w14:paraId="6AC7A7A1" w14:textId="77777777" w:rsidR="00594E4F" w:rsidRPr="002E194B" w:rsidRDefault="00594E4F" w:rsidP="00594E4F">
      <w:pPr>
        <w:pStyle w:val="paragraph"/>
      </w:pPr>
      <w:r w:rsidRPr="002E194B">
        <w:tab/>
        <w:t>(c)</w:t>
      </w:r>
      <w:r w:rsidRPr="002E194B">
        <w:tab/>
        <w:t>are in a liquid state; and</w:t>
      </w:r>
    </w:p>
    <w:p w14:paraId="0876B9F0" w14:textId="77777777" w:rsidR="00594E4F" w:rsidRPr="002E194B" w:rsidRDefault="00594E4F" w:rsidP="00594E4F">
      <w:pPr>
        <w:pStyle w:val="paragraph"/>
      </w:pPr>
      <w:r w:rsidRPr="002E194B">
        <w:tab/>
        <w:t>(d)</w:t>
      </w:r>
      <w:r w:rsidRPr="002E194B">
        <w:tab/>
        <w:t>have been loaded onto a transport vessel, tanker or other transportation system; and</w:t>
      </w:r>
    </w:p>
    <w:p w14:paraId="4DC7D5C6" w14:textId="77777777" w:rsidR="00594E4F" w:rsidRPr="002E194B" w:rsidRDefault="00594E4F" w:rsidP="00594E4F">
      <w:pPr>
        <w:pStyle w:val="paragraph"/>
      </w:pPr>
      <w:r w:rsidRPr="002E194B">
        <w:tab/>
        <w:t>(e)</w:t>
      </w:r>
      <w:r w:rsidRPr="002E194B">
        <w:tab/>
        <w:t>are of saleable quality; and</w:t>
      </w:r>
    </w:p>
    <w:p w14:paraId="0660DF81" w14:textId="0B83D20D" w:rsidR="00594E4F" w:rsidRPr="002E194B" w:rsidRDefault="00594E4F" w:rsidP="00594E4F">
      <w:pPr>
        <w:pStyle w:val="paragraph"/>
      </w:pPr>
      <w:r w:rsidRPr="002E194B">
        <w:tab/>
        <w:t>(f)</w:t>
      </w:r>
      <w:r w:rsidRPr="002E194B">
        <w:tab/>
        <w:t xml:space="preserve">have not been counted as part of the liquefied natural gas production variable in </w:t>
      </w:r>
      <w:r w:rsidR="00432A36" w:rsidRPr="002E194B">
        <w:t>section 3</w:t>
      </w:r>
      <w:r w:rsidRPr="002E194B">
        <w:t xml:space="preserve">2 of </w:t>
      </w:r>
      <w:r w:rsidR="00A50E09" w:rsidRPr="002E194B">
        <w:t>this Schedule</w:t>
      </w:r>
      <w:r w:rsidRPr="002E194B">
        <w:t>.</w:t>
      </w:r>
    </w:p>
    <w:p w14:paraId="4D6B11C8" w14:textId="047E2B01" w:rsidR="00594E4F" w:rsidRPr="002E194B" w:rsidRDefault="00594E4F" w:rsidP="00594E4F">
      <w:pPr>
        <w:pStyle w:val="subsection"/>
      </w:pPr>
      <w:r w:rsidRPr="002E194B">
        <w:tab/>
        <w:t>(2)</w:t>
      </w:r>
      <w:r w:rsidRPr="002E194B">
        <w:tab/>
        <w:t xml:space="preserve">The metric in </w:t>
      </w:r>
      <w:r w:rsidR="00432A36" w:rsidRPr="002E194B">
        <w:t>subsection (</w:t>
      </w:r>
      <w:r w:rsidRPr="002E194B">
        <w:t>1) is applicable to a facility that conducts the activity of liquefying unprocessed natural gas through the physical transformation of unprocessed natural gas into liquefied natural gas that:</w:t>
      </w:r>
    </w:p>
    <w:p w14:paraId="1F960F28" w14:textId="77777777" w:rsidR="00594E4F" w:rsidRPr="002E194B" w:rsidRDefault="00594E4F" w:rsidP="00594E4F">
      <w:pPr>
        <w:pStyle w:val="paragraph"/>
      </w:pPr>
      <w:r w:rsidRPr="002E194B">
        <w:tab/>
        <w:t>(a)</w:t>
      </w:r>
      <w:r w:rsidRPr="002E194B">
        <w:tab/>
        <w:t>has a methane content by mass of 70% or more; and</w:t>
      </w:r>
    </w:p>
    <w:p w14:paraId="5AD041C7" w14:textId="77777777" w:rsidR="00594E4F" w:rsidRPr="002E194B" w:rsidRDefault="00594E4F" w:rsidP="00594E4F">
      <w:pPr>
        <w:pStyle w:val="paragraph"/>
      </w:pPr>
      <w:r w:rsidRPr="002E194B">
        <w:tab/>
        <w:t>(b)</w:t>
      </w:r>
      <w:r w:rsidRPr="002E194B">
        <w:tab/>
        <w:t>is in a liquid state on leaving the facility.</w:t>
      </w:r>
    </w:p>
    <w:p w14:paraId="02785DBE" w14:textId="170AF6BB" w:rsidR="00594E4F" w:rsidRPr="002E194B" w:rsidRDefault="00594E4F" w:rsidP="00594E4F">
      <w:pPr>
        <w:pStyle w:val="subsection"/>
      </w:pPr>
      <w:r w:rsidRPr="002E194B">
        <w:tab/>
        <w:t>(3)</w:t>
      </w:r>
      <w:r w:rsidRPr="002E194B">
        <w:tab/>
        <w:t xml:space="preserve">The activity in </w:t>
      </w:r>
      <w:r w:rsidR="00432A36" w:rsidRPr="002E194B">
        <w:t>subsection (</w:t>
      </w:r>
      <w:r w:rsidRPr="002E194B">
        <w:t xml:space="preserve">2) is the </w:t>
      </w:r>
      <w:r w:rsidRPr="002E194B">
        <w:rPr>
          <w:b/>
          <w:i/>
        </w:rPr>
        <w:t>unprocessed natural gas liquefaction activity</w:t>
      </w:r>
      <w:r w:rsidRPr="002E194B">
        <w:t>.</w:t>
      </w:r>
    </w:p>
    <w:p w14:paraId="5EB0EB75" w14:textId="73E7E55D" w:rsidR="00E522BA" w:rsidRPr="002E194B" w:rsidRDefault="00E522BA" w:rsidP="00E522BA">
      <w:pPr>
        <w:pStyle w:val="subsection"/>
      </w:pPr>
      <w:r w:rsidRPr="002E194B">
        <w:tab/>
      </w:r>
      <w:r w:rsidRPr="002E194B">
        <w:rPr>
          <w:rFonts w:hint="eastAsia"/>
        </w:rPr>
        <w:t>(</w:t>
      </w:r>
      <w:r w:rsidRPr="002E194B">
        <w:t>4</w:t>
      </w:r>
      <w:r w:rsidRPr="002E194B">
        <w:rPr>
          <w:rFonts w:hint="eastAsia"/>
        </w:rPr>
        <w:t>)</w:t>
      </w:r>
      <w:r w:rsidRPr="002E194B">
        <w:tab/>
        <w:t>The default emissions intensity is 0.00414 t CO</w:t>
      </w:r>
      <w:r w:rsidRPr="002E194B">
        <w:rPr>
          <w:vertAlign w:val="subscript"/>
        </w:rPr>
        <w:t>2</w:t>
      </w:r>
      <w:r w:rsidR="002E194B">
        <w:noBreakHyphen/>
      </w:r>
      <w:r w:rsidRPr="002E194B">
        <w:t>e per gigajoule of liquefied natural gas</w:t>
      </w:r>
      <w:r w:rsidRPr="002E194B">
        <w:rPr>
          <w:rFonts w:hint="eastAsia"/>
        </w:rPr>
        <w:t>.</w:t>
      </w:r>
    </w:p>
    <w:p w14:paraId="45A97807" w14:textId="3FD5CEF4" w:rsidR="00594E4F" w:rsidRDefault="00594E4F" w:rsidP="00594E4F">
      <w:pPr>
        <w:pStyle w:val="subsection"/>
      </w:pPr>
      <w:r w:rsidRPr="002E194B">
        <w:tab/>
        <w:t>(5)</w:t>
      </w:r>
      <w:r w:rsidRPr="002E194B">
        <w:tab/>
        <w:t xml:space="preserve">The quantity of the metric in </w:t>
      </w:r>
      <w:r w:rsidR="00432A36" w:rsidRPr="002E194B">
        <w:t>subsection (</w:t>
      </w:r>
      <w:r w:rsidRPr="002E194B">
        <w:t>1) may be evidenced by a bill of lading relating to the transport of liquefied natural gas from the facility.</w:t>
      </w:r>
    </w:p>
    <w:p w14:paraId="1D84BE40" w14:textId="6326EB48" w:rsidR="00B55661" w:rsidRPr="002E194B" w:rsidRDefault="00B55661" w:rsidP="00740063">
      <w:pPr>
        <w:pStyle w:val="subsection"/>
      </w:pPr>
      <w:r w:rsidRPr="00093EF5">
        <w:tab/>
      </w:r>
      <w:r w:rsidRPr="00740063">
        <w:rPr>
          <w:color w:val="4F81BD" w:themeColor="accent1"/>
        </w:rPr>
        <w:t>(6)</w:t>
      </w:r>
      <w:r w:rsidRPr="00740063">
        <w:rPr>
          <w:color w:val="4F81BD" w:themeColor="accent1"/>
        </w:rPr>
        <w:tab/>
        <w:t>The best practice emissions intensity is 0.000801 t CO</w:t>
      </w:r>
      <w:r w:rsidRPr="003C4DD8">
        <w:rPr>
          <w:color w:val="4F81BD" w:themeColor="accent1"/>
          <w:vertAlign w:val="subscript"/>
        </w:rPr>
        <w:t>2</w:t>
      </w:r>
      <w:r w:rsidRPr="00740063">
        <w:rPr>
          <w:color w:val="4F81BD" w:themeColor="accent1"/>
        </w:rPr>
        <w:noBreakHyphen/>
        <w:t>e per gigajoule of liquefied natural gas.</w:t>
      </w:r>
    </w:p>
    <w:p w14:paraId="116E843B" w14:textId="0F33464A" w:rsidR="00594E4F" w:rsidRPr="002E194B" w:rsidRDefault="00432A36" w:rsidP="00594E4F">
      <w:pPr>
        <w:pStyle w:val="ActHead3"/>
      </w:pPr>
      <w:bookmarkStart w:id="219" w:name="_Toc152248956"/>
      <w:r w:rsidRPr="002E194B">
        <w:t>Division 8</w:t>
      </w:r>
      <w:r w:rsidR="00594E4F" w:rsidRPr="002E194B">
        <w:t>—Liquefied natural gas from processed natural gas</w:t>
      </w:r>
      <w:bookmarkEnd w:id="219"/>
    </w:p>
    <w:p w14:paraId="57D37D2F" w14:textId="77777777" w:rsidR="00594E4F" w:rsidRPr="002E194B" w:rsidRDefault="00594E4F" w:rsidP="00594E4F">
      <w:pPr>
        <w:pStyle w:val="ActHead5"/>
      </w:pPr>
      <w:bookmarkStart w:id="220" w:name="_Toc152248957"/>
      <w:r w:rsidRPr="002E194B">
        <w:t>32  Liquefied natural gas (from processed natural gas)</w:t>
      </w:r>
      <w:bookmarkEnd w:id="220"/>
    </w:p>
    <w:p w14:paraId="6776654A" w14:textId="77777777" w:rsidR="00594E4F" w:rsidRPr="002E194B" w:rsidRDefault="00594E4F" w:rsidP="00594E4F">
      <w:pPr>
        <w:pStyle w:val="subsection"/>
      </w:pPr>
      <w:r w:rsidRPr="002E194B">
        <w:tab/>
        <w:t>(1)</w:t>
      </w:r>
      <w:r w:rsidRPr="002E194B">
        <w:tab/>
        <w:t xml:space="preserve">Gigajoules of the liquefied natural gas that: </w:t>
      </w:r>
    </w:p>
    <w:p w14:paraId="4418B354" w14:textId="77777777" w:rsidR="00594E4F" w:rsidRPr="002E194B" w:rsidRDefault="00594E4F" w:rsidP="00594E4F">
      <w:pPr>
        <w:pStyle w:val="paragraph"/>
      </w:pPr>
      <w:r w:rsidRPr="002E194B">
        <w:tab/>
        <w:t>(a)</w:t>
      </w:r>
      <w:r w:rsidRPr="002E194B">
        <w:tab/>
        <w:t>have a methane content by mass of 70% or more; and</w:t>
      </w:r>
    </w:p>
    <w:p w14:paraId="02A4897E" w14:textId="77777777" w:rsidR="00594E4F" w:rsidRPr="002E194B" w:rsidRDefault="00594E4F" w:rsidP="00594E4F">
      <w:pPr>
        <w:pStyle w:val="paragraph"/>
      </w:pPr>
      <w:r w:rsidRPr="002E194B">
        <w:tab/>
        <w:t>(b)</w:t>
      </w:r>
      <w:r w:rsidRPr="002E194B">
        <w:tab/>
        <w:t>are produced as part of carrying on the processed natural gas liquefaction activity at the facility; and</w:t>
      </w:r>
    </w:p>
    <w:p w14:paraId="7D3B506E" w14:textId="77777777" w:rsidR="00594E4F" w:rsidRPr="002E194B" w:rsidRDefault="00594E4F" w:rsidP="00594E4F">
      <w:pPr>
        <w:pStyle w:val="paragraph"/>
      </w:pPr>
      <w:r w:rsidRPr="002E194B">
        <w:tab/>
        <w:t>(c)</w:t>
      </w:r>
      <w:r w:rsidRPr="002E194B">
        <w:tab/>
        <w:t>are in a liquid state; and</w:t>
      </w:r>
    </w:p>
    <w:p w14:paraId="67898BDD" w14:textId="77777777" w:rsidR="00594E4F" w:rsidRPr="002E194B" w:rsidRDefault="00594E4F" w:rsidP="00594E4F">
      <w:pPr>
        <w:pStyle w:val="paragraph"/>
      </w:pPr>
      <w:r w:rsidRPr="002E194B">
        <w:tab/>
        <w:t>(d)</w:t>
      </w:r>
      <w:r w:rsidRPr="002E194B">
        <w:tab/>
        <w:t>have been loaded onto a transport vessel, tanker or other transportation system; and</w:t>
      </w:r>
    </w:p>
    <w:p w14:paraId="22C79074" w14:textId="77777777" w:rsidR="00594E4F" w:rsidRPr="002E194B" w:rsidRDefault="00594E4F" w:rsidP="00594E4F">
      <w:pPr>
        <w:pStyle w:val="paragraph"/>
      </w:pPr>
      <w:r w:rsidRPr="002E194B">
        <w:tab/>
        <w:t>(e)</w:t>
      </w:r>
      <w:r w:rsidRPr="002E194B">
        <w:tab/>
        <w:t>are of saleable quality; and</w:t>
      </w:r>
    </w:p>
    <w:p w14:paraId="5CFD6C95" w14:textId="28101521" w:rsidR="00594E4F" w:rsidRPr="002E194B" w:rsidRDefault="00594E4F" w:rsidP="00594E4F">
      <w:pPr>
        <w:pStyle w:val="paragraph"/>
      </w:pPr>
      <w:r w:rsidRPr="002E194B">
        <w:tab/>
        <w:t>(f)</w:t>
      </w:r>
      <w:r w:rsidRPr="002E194B">
        <w:tab/>
        <w:t xml:space="preserve">have not been counted as part of the liquefied natural gas production variable in </w:t>
      </w:r>
      <w:r w:rsidR="00432A36" w:rsidRPr="002E194B">
        <w:t>section 3</w:t>
      </w:r>
      <w:r w:rsidRPr="002E194B">
        <w:t xml:space="preserve">1 of </w:t>
      </w:r>
      <w:r w:rsidR="00A50E09" w:rsidRPr="002E194B">
        <w:t>this Schedule</w:t>
      </w:r>
      <w:r w:rsidRPr="002E194B">
        <w:t>.</w:t>
      </w:r>
    </w:p>
    <w:p w14:paraId="013B840C" w14:textId="78E96133" w:rsidR="00594E4F" w:rsidRPr="002E194B" w:rsidRDefault="00594E4F" w:rsidP="00594E4F">
      <w:pPr>
        <w:pStyle w:val="subsection"/>
      </w:pPr>
      <w:r w:rsidRPr="002E194B">
        <w:tab/>
        <w:t>(2)</w:t>
      </w:r>
      <w:r w:rsidRPr="002E194B">
        <w:tab/>
        <w:t xml:space="preserve">The metric in </w:t>
      </w:r>
      <w:r w:rsidR="00432A36" w:rsidRPr="002E194B">
        <w:t>subsection (</w:t>
      </w:r>
      <w:r w:rsidRPr="002E194B">
        <w:t>1) is applicable to a facility that conducts the activity of liquefying processed natural gas through the physical transformation of processed natural gas into liquefied natural gas that:</w:t>
      </w:r>
    </w:p>
    <w:p w14:paraId="634573C2" w14:textId="77777777" w:rsidR="00594E4F" w:rsidRPr="002E194B" w:rsidRDefault="00594E4F" w:rsidP="00594E4F">
      <w:pPr>
        <w:pStyle w:val="paragraph"/>
      </w:pPr>
      <w:r w:rsidRPr="002E194B">
        <w:tab/>
        <w:t>(a)</w:t>
      </w:r>
      <w:r w:rsidRPr="002E194B">
        <w:tab/>
        <w:t>has a methane content by mass of 70% or more; and</w:t>
      </w:r>
    </w:p>
    <w:p w14:paraId="7A76CA8B" w14:textId="77777777" w:rsidR="00594E4F" w:rsidRPr="002E194B" w:rsidRDefault="00594E4F" w:rsidP="00594E4F">
      <w:pPr>
        <w:pStyle w:val="paragraph"/>
      </w:pPr>
      <w:r w:rsidRPr="002E194B">
        <w:tab/>
        <w:t>(b)</w:t>
      </w:r>
      <w:r w:rsidRPr="002E194B">
        <w:tab/>
        <w:t>is in a liquid state on leaving the facility.</w:t>
      </w:r>
    </w:p>
    <w:p w14:paraId="3A451F79" w14:textId="1E6D0294" w:rsidR="00A95F63" w:rsidRPr="002E194B" w:rsidRDefault="00594E4F" w:rsidP="00A95F63">
      <w:pPr>
        <w:pStyle w:val="subsection"/>
      </w:pPr>
      <w:r w:rsidRPr="002E194B">
        <w:tab/>
        <w:t>(3)</w:t>
      </w:r>
      <w:r w:rsidRPr="002E194B">
        <w:tab/>
        <w:t xml:space="preserve">The activity in </w:t>
      </w:r>
      <w:r w:rsidR="00432A36" w:rsidRPr="002E194B">
        <w:t>subsection (</w:t>
      </w:r>
      <w:r w:rsidRPr="002E194B">
        <w:t xml:space="preserve">2) is the </w:t>
      </w:r>
      <w:r w:rsidRPr="002E194B">
        <w:rPr>
          <w:b/>
          <w:i/>
        </w:rPr>
        <w:t>processed natural gas liquefaction activity</w:t>
      </w:r>
      <w:r w:rsidR="00A95F63" w:rsidRPr="002E194B">
        <w:t>.</w:t>
      </w:r>
    </w:p>
    <w:p w14:paraId="08D52ADE" w14:textId="02ECE36C" w:rsidR="00A95F63" w:rsidRPr="002E194B" w:rsidRDefault="00A95F63" w:rsidP="00A95F63">
      <w:pPr>
        <w:pStyle w:val="subsection"/>
      </w:pPr>
      <w:r w:rsidRPr="002E194B">
        <w:tab/>
        <w:t>(4)</w:t>
      </w:r>
      <w:r w:rsidRPr="002E194B">
        <w:tab/>
        <w:t>The default emissions intensity is 0.00401 t CO</w:t>
      </w:r>
      <w:r w:rsidRPr="002E194B">
        <w:rPr>
          <w:vertAlign w:val="subscript"/>
        </w:rPr>
        <w:t>2</w:t>
      </w:r>
      <w:r w:rsidR="002E194B">
        <w:noBreakHyphen/>
      </w:r>
      <w:r w:rsidRPr="002E194B">
        <w:t>e per gigajoule of liquefied natural gas.</w:t>
      </w:r>
    </w:p>
    <w:p w14:paraId="74DA4C2E" w14:textId="00F90289" w:rsidR="00594E4F" w:rsidRDefault="00594E4F" w:rsidP="00594E4F">
      <w:pPr>
        <w:pStyle w:val="subsection"/>
      </w:pPr>
      <w:r w:rsidRPr="002E194B">
        <w:tab/>
        <w:t>(5)</w:t>
      </w:r>
      <w:r w:rsidRPr="002E194B">
        <w:tab/>
        <w:t xml:space="preserve">The quantity of the metric in </w:t>
      </w:r>
      <w:r w:rsidR="00432A36" w:rsidRPr="002E194B">
        <w:t>subsection (</w:t>
      </w:r>
      <w:r w:rsidRPr="002E194B">
        <w:t>1) may be evidenced by a bill of lading relating to the transport of liquefied natural gas from the facility.</w:t>
      </w:r>
    </w:p>
    <w:p w14:paraId="77C93645" w14:textId="4C1B8582" w:rsidR="001B1180" w:rsidRPr="001B1180" w:rsidRDefault="001B1180" w:rsidP="001B1180">
      <w:pPr>
        <w:pStyle w:val="subsection"/>
        <w:rPr>
          <w:color w:val="4F81BD" w:themeColor="accent1"/>
        </w:rPr>
      </w:pPr>
      <w:r w:rsidRPr="001B1180">
        <w:rPr>
          <w:color w:val="4F81BD" w:themeColor="accent1"/>
        </w:rPr>
        <w:tab/>
        <w:t>(6)</w:t>
      </w:r>
      <w:r w:rsidRPr="001B1180">
        <w:rPr>
          <w:color w:val="4F81BD" w:themeColor="accent1"/>
        </w:rPr>
        <w:tab/>
        <w:t>The best practice emissions intensity is 0.000482 t CO</w:t>
      </w:r>
      <w:r w:rsidRPr="003C4DD8">
        <w:rPr>
          <w:color w:val="4F81BD" w:themeColor="accent1"/>
          <w:vertAlign w:val="subscript"/>
        </w:rPr>
        <w:t>2</w:t>
      </w:r>
      <w:r w:rsidRPr="001B1180">
        <w:rPr>
          <w:color w:val="4F81BD" w:themeColor="accent1"/>
        </w:rPr>
        <w:noBreakHyphen/>
        <w:t>e per gigajoule of liquefied natural gas.</w:t>
      </w:r>
    </w:p>
    <w:p w14:paraId="75A97020" w14:textId="62EB401D" w:rsidR="00594E4F" w:rsidRPr="002E194B" w:rsidRDefault="00432A36" w:rsidP="00594E4F">
      <w:pPr>
        <w:pStyle w:val="ActHead3"/>
      </w:pPr>
      <w:bookmarkStart w:id="221" w:name="_Toc152248958"/>
      <w:r w:rsidRPr="002E194B">
        <w:t>Division 9</w:t>
      </w:r>
      <w:r w:rsidR="00594E4F" w:rsidRPr="002E194B">
        <w:t>—Ethane</w:t>
      </w:r>
      <w:bookmarkEnd w:id="221"/>
    </w:p>
    <w:p w14:paraId="003F7FBA" w14:textId="77777777" w:rsidR="00594E4F" w:rsidRPr="002E194B" w:rsidRDefault="00594E4F" w:rsidP="00594E4F">
      <w:pPr>
        <w:pStyle w:val="ActHead5"/>
      </w:pPr>
      <w:bookmarkStart w:id="222" w:name="_Toc152248959"/>
      <w:r w:rsidRPr="002E194B">
        <w:t>33  Ethane</w:t>
      </w:r>
      <w:bookmarkEnd w:id="222"/>
    </w:p>
    <w:p w14:paraId="1F13BF0A" w14:textId="77777777" w:rsidR="00594E4F" w:rsidRPr="002E194B" w:rsidRDefault="00594E4F" w:rsidP="00594E4F">
      <w:pPr>
        <w:pStyle w:val="subsection"/>
      </w:pPr>
      <w:r w:rsidRPr="002E194B">
        <w:tab/>
        <w:t>(1)</w:t>
      </w:r>
      <w:r w:rsidRPr="002E194B">
        <w:tab/>
        <w:t xml:space="preserve">Gigajoules of the ethane that: </w:t>
      </w:r>
    </w:p>
    <w:p w14:paraId="5394AC83" w14:textId="77777777" w:rsidR="00594E4F" w:rsidRPr="002E194B" w:rsidRDefault="00594E4F" w:rsidP="00594E4F">
      <w:pPr>
        <w:pStyle w:val="paragraph"/>
      </w:pPr>
      <w:r w:rsidRPr="002E194B">
        <w:tab/>
        <w:t>(a)</w:t>
      </w:r>
      <w:r w:rsidRPr="002E194B">
        <w:tab/>
        <w:t>has an ethane content by mass of 95% or more; and</w:t>
      </w:r>
    </w:p>
    <w:p w14:paraId="09AB0991" w14:textId="77777777" w:rsidR="00594E4F" w:rsidRPr="002E194B" w:rsidRDefault="00594E4F" w:rsidP="00594E4F">
      <w:pPr>
        <w:pStyle w:val="paragraph"/>
      </w:pPr>
      <w:r w:rsidRPr="002E194B">
        <w:tab/>
        <w:t>(b)</w:t>
      </w:r>
      <w:r w:rsidRPr="002E194B">
        <w:tab/>
        <w:t>is in a gaseous state; and</w:t>
      </w:r>
    </w:p>
    <w:p w14:paraId="019AA957" w14:textId="77777777" w:rsidR="00594E4F" w:rsidRPr="002E194B" w:rsidRDefault="00594E4F" w:rsidP="00594E4F">
      <w:pPr>
        <w:pStyle w:val="paragraph"/>
      </w:pPr>
      <w:r w:rsidRPr="002E194B">
        <w:tab/>
        <w:t>(c)</w:t>
      </w:r>
      <w:r w:rsidRPr="002E194B">
        <w:tab/>
        <w:t>is produced as part of carrying on the ethane production activity at the facility; and</w:t>
      </w:r>
    </w:p>
    <w:p w14:paraId="255F21C9" w14:textId="77777777" w:rsidR="00594E4F" w:rsidRPr="002E194B" w:rsidRDefault="00594E4F" w:rsidP="00594E4F">
      <w:pPr>
        <w:pStyle w:val="paragraph"/>
      </w:pPr>
      <w:r w:rsidRPr="002E194B">
        <w:tab/>
        <w:t>(d)</w:t>
      </w:r>
      <w:r w:rsidRPr="002E194B">
        <w:tab/>
        <w:t>is not consumed in carrying on the ethane production activity; and</w:t>
      </w:r>
    </w:p>
    <w:p w14:paraId="4D9FD1D2" w14:textId="77777777" w:rsidR="00594E4F" w:rsidRPr="002E194B" w:rsidRDefault="00594E4F" w:rsidP="00594E4F">
      <w:pPr>
        <w:pStyle w:val="paragraph"/>
      </w:pPr>
      <w:r w:rsidRPr="002E194B">
        <w:tab/>
        <w:t>(e)</w:t>
      </w:r>
      <w:r w:rsidRPr="002E194B">
        <w:tab/>
        <w:t xml:space="preserve">is of saleable quality. </w:t>
      </w:r>
    </w:p>
    <w:p w14:paraId="0741344E" w14:textId="7BB3B165" w:rsidR="00594E4F" w:rsidRPr="002E194B" w:rsidRDefault="00594E4F" w:rsidP="00594E4F">
      <w:pPr>
        <w:pStyle w:val="subsection"/>
      </w:pPr>
      <w:r w:rsidRPr="002E194B">
        <w:tab/>
        <w:t>(2)</w:t>
      </w:r>
      <w:r w:rsidRPr="002E194B">
        <w:tab/>
        <w:t xml:space="preserve">The metric in </w:t>
      </w:r>
      <w:r w:rsidR="00432A36" w:rsidRPr="002E194B">
        <w:t>subsection (</w:t>
      </w:r>
      <w:r w:rsidRPr="002E194B">
        <w:t>1) is applicable to a facility that conducts the activity of ethane production through the separation of ethane from a mixture of hydrocarbons to produce ethane that:</w:t>
      </w:r>
    </w:p>
    <w:p w14:paraId="6B804962" w14:textId="77777777" w:rsidR="00594E4F" w:rsidRPr="002E194B" w:rsidRDefault="00594E4F" w:rsidP="00594E4F">
      <w:pPr>
        <w:pStyle w:val="paragraph"/>
      </w:pPr>
      <w:r w:rsidRPr="002E194B">
        <w:tab/>
        <w:t>(a)</w:t>
      </w:r>
      <w:r w:rsidRPr="002E194B">
        <w:tab/>
        <w:t>has an ethane content by mass of 95% or more; and</w:t>
      </w:r>
    </w:p>
    <w:p w14:paraId="338C2585" w14:textId="77777777" w:rsidR="00594E4F" w:rsidRPr="002E194B" w:rsidRDefault="00594E4F" w:rsidP="00594E4F">
      <w:pPr>
        <w:pStyle w:val="paragraph"/>
      </w:pPr>
      <w:r w:rsidRPr="002E194B">
        <w:tab/>
        <w:t>(b)</w:t>
      </w:r>
      <w:r w:rsidRPr="002E194B">
        <w:tab/>
        <w:t>is in a gaseous state.</w:t>
      </w:r>
    </w:p>
    <w:p w14:paraId="22882EF8" w14:textId="78FA4429" w:rsidR="00594E4F" w:rsidRPr="002E194B" w:rsidRDefault="00594E4F" w:rsidP="002C6FFC">
      <w:pPr>
        <w:pStyle w:val="subsection"/>
        <w:spacing w:line="276" w:lineRule="auto"/>
      </w:pPr>
      <w:r w:rsidRPr="002E194B">
        <w:tab/>
        <w:t>(3)</w:t>
      </w:r>
      <w:r w:rsidRPr="002E194B">
        <w:tab/>
        <w:t xml:space="preserve">The activity in </w:t>
      </w:r>
      <w:r w:rsidR="00432A36" w:rsidRPr="002E194B">
        <w:t>subsection (</w:t>
      </w:r>
      <w:r w:rsidRPr="002E194B">
        <w:t xml:space="preserve">2) is the </w:t>
      </w:r>
      <w:r w:rsidRPr="002E194B">
        <w:rPr>
          <w:b/>
          <w:i/>
        </w:rPr>
        <w:t>ethane production activity</w:t>
      </w:r>
      <w:r w:rsidRPr="002E194B">
        <w:t>.</w:t>
      </w:r>
    </w:p>
    <w:p w14:paraId="430DF690" w14:textId="3EB799A5" w:rsidR="009C4940" w:rsidRPr="00E43124" w:rsidRDefault="00E43124" w:rsidP="002C6FFC">
      <w:pPr>
        <w:pStyle w:val="subsection"/>
        <w:spacing w:line="276" w:lineRule="auto"/>
        <w:rPr>
          <w:strike/>
          <w:color w:val="4F81BD" w:themeColor="accent1"/>
        </w:rPr>
      </w:pPr>
      <w:r w:rsidRPr="00E43124">
        <w:rPr>
          <w:strike/>
          <w:color w:val="4F81BD" w:themeColor="accent1"/>
          <w:sz w:val="20"/>
          <w:shd w:val="clear" w:color="auto" w:fill="FFFFFF"/>
        </w:rPr>
        <w:t> Note:    The default emissions intensity for this prescribed production variable is yet to be calculated and specified in the Schedule.</w:t>
      </w:r>
    </w:p>
    <w:p w14:paraId="7A67CC68" w14:textId="55887728" w:rsidR="002C6FFC" w:rsidRPr="002C6FFC" w:rsidRDefault="002C6FFC" w:rsidP="002C6FFC">
      <w:pPr>
        <w:pStyle w:val="subsection"/>
        <w:spacing w:before="40" w:line="276" w:lineRule="auto"/>
        <w:rPr>
          <w:color w:val="4F81BD" w:themeColor="accent1"/>
        </w:rPr>
      </w:pPr>
      <w:r w:rsidRPr="00DD470E">
        <w:rPr>
          <w:color w:val="4F81BD" w:themeColor="accent1"/>
        </w:rPr>
        <w:tab/>
        <w:t>(4)</w:t>
      </w:r>
      <w:r w:rsidRPr="00DD470E">
        <w:rPr>
          <w:color w:val="4F81BD" w:themeColor="accent1"/>
        </w:rPr>
        <w:tab/>
        <w:t xml:space="preserve">The </w:t>
      </w:r>
      <w:r>
        <w:rPr>
          <w:color w:val="4F81BD" w:themeColor="accent1"/>
        </w:rPr>
        <w:t>default</w:t>
      </w:r>
      <w:r w:rsidRPr="00DD470E">
        <w:rPr>
          <w:color w:val="4F81BD" w:themeColor="accent1"/>
        </w:rPr>
        <w:t xml:space="preserve"> emissions intensity is 0.00</w:t>
      </w:r>
      <w:r>
        <w:rPr>
          <w:color w:val="4F81BD" w:themeColor="accent1"/>
        </w:rPr>
        <w:t>767</w:t>
      </w:r>
      <w:r w:rsidRPr="00DD470E">
        <w:rPr>
          <w:color w:val="4F81BD" w:themeColor="accent1"/>
        </w:rPr>
        <w:t xml:space="preserve"> t CO</w:t>
      </w:r>
      <w:r w:rsidRPr="00DD470E">
        <w:rPr>
          <w:color w:val="4F81BD" w:themeColor="accent1"/>
          <w:sz w:val="17"/>
          <w:szCs w:val="17"/>
          <w:vertAlign w:val="subscript"/>
        </w:rPr>
        <w:t>2</w:t>
      </w:r>
      <w:r w:rsidRPr="00DD470E">
        <w:rPr>
          <w:color w:val="4F81BD" w:themeColor="accent1"/>
        </w:rPr>
        <w:noBreakHyphen/>
        <w:t>e per gigajoule of ethane.</w:t>
      </w:r>
    </w:p>
    <w:p w14:paraId="7079248D" w14:textId="19856E0E" w:rsidR="00DD470E" w:rsidRPr="00DD470E" w:rsidRDefault="00DD470E" w:rsidP="00137F7C">
      <w:pPr>
        <w:pStyle w:val="subsection"/>
        <w:spacing w:line="276" w:lineRule="auto"/>
        <w:rPr>
          <w:color w:val="4F81BD" w:themeColor="accent1"/>
        </w:rPr>
      </w:pPr>
      <w:r w:rsidRPr="00DD470E">
        <w:rPr>
          <w:color w:val="4F81BD" w:themeColor="accent1"/>
        </w:rPr>
        <w:tab/>
        <w:t>(</w:t>
      </w:r>
      <w:r w:rsidR="00E65456">
        <w:rPr>
          <w:color w:val="4F81BD" w:themeColor="accent1"/>
        </w:rPr>
        <w:t>5</w:t>
      </w:r>
      <w:r w:rsidRPr="00DD470E">
        <w:rPr>
          <w:color w:val="4F81BD" w:themeColor="accent1"/>
        </w:rPr>
        <w:t>)</w:t>
      </w:r>
      <w:r w:rsidRPr="00DD470E">
        <w:rPr>
          <w:color w:val="4F81BD" w:themeColor="accent1"/>
        </w:rPr>
        <w:tab/>
        <w:t>The best practice emissions intensity is 0.00321 t CO</w:t>
      </w:r>
      <w:r w:rsidRPr="00DD470E">
        <w:rPr>
          <w:color w:val="4F81BD" w:themeColor="accent1"/>
          <w:sz w:val="17"/>
          <w:szCs w:val="17"/>
          <w:vertAlign w:val="subscript"/>
        </w:rPr>
        <w:t>2</w:t>
      </w:r>
      <w:r w:rsidRPr="00DD470E">
        <w:rPr>
          <w:color w:val="4F81BD" w:themeColor="accent1"/>
        </w:rPr>
        <w:noBreakHyphen/>
        <w:t>e per gigajoule of ethane.</w:t>
      </w:r>
    </w:p>
    <w:p w14:paraId="5C6BB426" w14:textId="32065628" w:rsidR="00594E4F" w:rsidRPr="002E194B" w:rsidRDefault="00432A36" w:rsidP="00594E4F">
      <w:pPr>
        <w:pStyle w:val="ActHead3"/>
      </w:pPr>
      <w:bookmarkStart w:id="223" w:name="_Toc152248960"/>
      <w:r w:rsidRPr="002E194B">
        <w:t>Division 1</w:t>
      </w:r>
      <w:r w:rsidR="00594E4F" w:rsidRPr="002E194B">
        <w:t>0—Liquefied petroleum gas</w:t>
      </w:r>
      <w:bookmarkEnd w:id="223"/>
    </w:p>
    <w:p w14:paraId="2AEAFDCF" w14:textId="77777777" w:rsidR="00594E4F" w:rsidRPr="002E194B" w:rsidRDefault="00594E4F" w:rsidP="00594E4F">
      <w:pPr>
        <w:pStyle w:val="ActHead5"/>
      </w:pPr>
      <w:bookmarkStart w:id="224" w:name="_Toc152248961"/>
      <w:r w:rsidRPr="002E194B">
        <w:t>34  Liquefied petroleum gas</w:t>
      </w:r>
      <w:bookmarkEnd w:id="224"/>
    </w:p>
    <w:p w14:paraId="1417A62C" w14:textId="77777777" w:rsidR="00594E4F" w:rsidRPr="002E194B" w:rsidRDefault="00594E4F" w:rsidP="00594E4F">
      <w:pPr>
        <w:pStyle w:val="subsection"/>
      </w:pPr>
      <w:r w:rsidRPr="002E194B">
        <w:tab/>
        <w:t>(1)</w:t>
      </w:r>
      <w:r w:rsidRPr="002E194B">
        <w:tab/>
        <w:t xml:space="preserve">Gigajoules of the liquefied petroleum gas that: </w:t>
      </w:r>
    </w:p>
    <w:p w14:paraId="6A4EB3C2" w14:textId="77777777" w:rsidR="00594E4F" w:rsidRPr="002E194B" w:rsidRDefault="00594E4F" w:rsidP="00594E4F">
      <w:pPr>
        <w:pStyle w:val="paragraph"/>
      </w:pPr>
      <w:r w:rsidRPr="002E194B">
        <w:tab/>
        <w:t>(a)</w:t>
      </w:r>
      <w:r w:rsidRPr="002E194B">
        <w:tab/>
        <w:t>is in a liquid state;</w:t>
      </w:r>
    </w:p>
    <w:p w14:paraId="68530825" w14:textId="77777777" w:rsidR="00594E4F" w:rsidRPr="002E194B" w:rsidRDefault="00594E4F" w:rsidP="00594E4F">
      <w:pPr>
        <w:pStyle w:val="paragraph"/>
      </w:pPr>
      <w:r w:rsidRPr="002E194B">
        <w:tab/>
        <w:t>(b)</w:t>
      </w:r>
      <w:r w:rsidRPr="002E194B">
        <w:tab/>
        <w:t>is produced as part of carrying on the liquefied petroleum gas production activity at the facility; and</w:t>
      </w:r>
    </w:p>
    <w:p w14:paraId="546C5825" w14:textId="77777777" w:rsidR="00594E4F" w:rsidRPr="002E194B" w:rsidRDefault="00594E4F" w:rsidP="00594E4F">
      <w:pPr>
        <w:pStyle w:val="paragraph"/>
      </w:pPr>
      <w:r w:rsidRPr="002E194B">
        <w:tab/>
        <w:t>(c)</w:t>
      </w:r>
      <w:r w:rsidRPr="002E194B">
        <w:tab/>
        <w:t>is not consumed in carrying on the liquefied petroleum gas production activity; and</w:t>
      </w:r>
    </w:p>
    <w:p w14:paraId="5B7E6213" w14:textId="77777777" w:rsidR="00594E4F" w:rsidRPr="002E194B" w:rsidRDefault="00594E4F" w:rsidP="00594E4F">
      <w:pPr>
        <w:pStyle w:val="paragraph"/>
      </w:pPr>
      <w:r w:rsidRPr="002E194B">
        <w:tab/>
        <w:t>(d)</w:t>
      </w:r>
      <w:r w:rsidRPr="002E194B">
        <w:tab/>
        <w:t xml:space="preserve">is of saleable quality. </w:t>
      </w:r>
    </w:p>
    <w:p w14:paraId="1A855C8E" w14:textId="452246A9" w:rsidR="00594E4F" w:rsidRPr="002E194B" w:rsidRDefault="00594E4F" w:rsidP="00594E4F">
      <w:pPr>
        <w:pStyle w:val="subsection"/>
      </w:pPr>
      <w:r w:rsidRPr="002E194B">
        <w:tab/>
        <w:t>(2)</w:t>
      </w:r>
      <w:r w:rsidRPr="002E194B">
        <w:tab/>
        <w:t xml:space="preserve">The metric in </w:t>
      </w:r>
      <w:r w:rsidR="00432A36" w:rsidRPr="002E194B">
        <w:t>subsection (</w:t>
      </w:r>
      <w:r w:rsidRPr="002E194B">
        <w:t xml:space="preserve">1) is applicable to a facility that: </w:t>
      </w:r>
    </w:p>
    <w:p w14:paraId="093C6B69" w14:textId="77777777" w:rsidR="00594E4F" w:rsidRPr="002E194B" w:rsidRDefault="00594E4F" w:rsidP="00594E4F">
      <w:pPr>
        <w:pStyle w:val="paragraph"/>
      </w:pPr>
      <w:r w:rsidRPr="002E194B">
        <w:tab/>
        <w:t>(a)</w:t>
      </w:r>
      <w:r w:rsidRPr="002E194B">
        <w:tab/>
        <w:t xml:space="preserve">conducts the activity of liquefied petroleum gas production through the separation of propane and butane fractions from a mixture of hydrocarbons to produce liquefied petroleum gas that is in a liquid state (the </w:t>
      </w:r>
      <w:r w:rsidRPr="002E194B">
        <w:rPr>
          <w:b/>
          <w:i/>
        </w:rPr>
        <w:t>liquefied petroleum gas production activity</w:t>
      </w:r>
      <w:r w:rsidRPr="002E194B">
        <w:t>); and</w:t>
      </w:r>
    </w:p>
    <w:p w14:paraId="6DF15AFB" w14:textId="77777777" w:rsidR="00594E4F" w:rsidRPr="002E194B" w:rsidRDefault="00594E4F" w:rsidP="00594E4F">
      <w:pPr>
        <w:pStyle w:val="paragraph"/>
      </w:pPr>
      <w:r w:rsidRPr="002E194B">
        <w:tab/>
        <w:t>(b)</w:t>
      </w:r>
      <w:r w:rsidRPr="002E194B">
        <w:tab/>
        <w:t>includes another activity covered by this Part.</w:t>
      </w:r>
    </w:p>
    <w:p w14:paraId="5F3C4618" w14:textId="48912645" w:rsidR="00E522BA" w:rsidRDefault="00E522BA" w:rsidP="00E522BA">
      <w:pPr>
        <w:pStyle w:val="subsection"/>
      </w:pPr>
      <w:r w:rsidRPr="002E194B">
        <w:tab/>
      </w:r>
      <w:r w:rsidRPr="002E194B">
        <w:rPr>
          <w:rFonts w:hint="eastAsia"/>
        </w:rPr>
        <w:t>(</w:t>
      </w:r>
      <w:r w:rsidRPr="002E194B">
        <w:t>4</w:t>
      </w:r>
      <w:r w:rsidRPr="002E194B">
        <w:rPr>
          <w:rFonts w:hint="eastAsia"/>
        </w:rPr>
        <w:t>)</w:t>
      </w:r>
      <w:r w:rsidRPr="002E194B">
        <w:tab/>
        <w:t>The default emissions intensity is 0.00180 t CO</w:t>
      </w:r>
      <w:r w:rsidRPr="002E194B">
        <w:rPr>
          <w:vertAlign w:val="subscript"/>
        </w:rPr>
        <w:t>2</w:t>
      </w:r>
      <w:r w:rsidR="002E194B">
        <w:noBreakHyphen/>
      </w:r>
      <w:r w:rsidRPr="002E194B">
        <w:t>e per gigajoule of liquefied petroleum gas</w:t>
      </w:r>
      <w:r w:rsidRPr="002E194B">
        <w:rPr>
          <w:rFonts w:hint="eastAsia"/>
        </w:rPr>
        <w:t>.</w:t>
      </w:r>
    </w:p>
    <w:p w14:paraId="243F9EBD" w14:textId="7EB940E1" w:rsidR="00AC10A8" w:rsidRPr="00897833" w:rsidRDefault="00AC10A8" w:rsidP="00897833">
      <w:pPr>
        <w:pStyle w:val="subsection"/>
        <w:rPr>
          <w:color w:val="4F81BD" w:themeColor="accent1"/>
        </w:rPr>
      </w:pPr>
      <w:r w:rsidRPr="00897833">
        <w:rPr>
          <w:color w:val="4F81BD" w:themeColor="accent1"/>
        </w:rPr>
        <w:tab/>
        <w:t>(5)</w:t>
      </w:r>
      <w:r w:rsidRPr="00897833">
        <w:rPr>
          <w:color w:val="4F81BD" w:themeColor="accent1"/>
        </w:rPr>
        <w:tab/>
        <w:t>The best practice emissions intensity is 0.000420 t CO</w:t>
      </w:r>
      <w:r w:rsidRPr="00897833">
        <w:rPr>
          <w:color w:val="4F81BD" w:themeColor="accent1"/>
          <w:vertAlign w:val="subscript"/>
        </w:rPr>
        <w:t>2</w:t>
      </w:r>
      <w:r w:rsidRPr="00897833">
        <w:rPr>
          <w:color w:val="4F81BD" w:themeColor="accent1"/>
        </w:rPr>
        <w:noBreakHyphen/>
        <w:t>e per gigajoule of liquefied petroleum gas.</w:t>
      </w:r>
    </w:p>
    <w:p w14:paraId="628F8E08" w14:textId="60C56EEF" w:rsidR="00594E4F" w:rsidRPr="002E194B" w:rsidRDefault="00432A36" w:rsidP="00594E4F">
      <w:pPr>
        <w:pStyle w:val="ActHead3"/>
      </w:pPr>
      <w:bookmarkStart w:id="225" w:name="_Toc152248962"/>
      <w:r w:rsidRPr="002E194B">
        <w:t>Division 1</w:t>
      </w:r>
      <w:r w:rsidR="00594E4F" w:rsidRPr="002E194B">
        <w:t>1—Reservoir carbon dioxide</w:t>
      </w:r>
      <w:bookmarkEnd w:id="225"/>
      <w:r w:rsidR="00594E4F" w:rsidRPr="002E194B">
        <w:t xml:space="preserve"> </w:t>
      </w:r>
    </w:p>
    <w:p w14:paraId="3848B148" w14:textId="7CDD69F5" w:rsidR="00594E4F" w:rsidRPr="002E194B" w:rsidRDefault="00594E4F" w:rsidP="00594E4F">
      <w:pPr>
        <w:pStyle w:val="ActHead5"/>
      </w:pPr>
      <w:bookmarkStart w:id="226" w:name="_Toc152248963"/>
      <w:r w:rsidRPr="002E194B">
        <w:t xml:space="preserve">35  Reservoir carbon dioxide </w:t>
      </w:r>
      <w:r w:rsidR="000E5CB9" w:rsidRPr="002E194B">
        <w:t>from existing gas fields</w:t>
      </w:r>
      <w:bookmarkEnd w:id="226"/>
    </w:p>
    <w:p w14:paraId="57C5F1F8" w14:textId="77777777" w:rsidR="00594E4F" w:rsidRPr="002E194B" w:rsidRDefault="00594E4F" w:rsidP="00594E4F">
      <w:pPr>
        <w:pStyle w:val="subsection"/>
      </w:pPr>
      <w:r w:rsidRPr="002E194B">
        <w:tab/>
        <w:t>(1)</w:t>
      </w:r>
      <w:r w:rsidRPr="002E194B">
        <w:tab/>
        <w:t xml:space="preserve">Tonnes of reservoir carbon dioxide that: </w:t>
      </w:r>
    </w:p>
    <w:p w14:paraId="5FE096A0" w14:textId="58B52860" w:rsidR="00594E4F" w:rsidRPr="002E194B" w:rsidRDefault="00594E4F" w:rsidP="00594E4F">
      <w:pPr>
        <w:pStyle w:val="paragraph"/>
      </w:pPr>
      <w:r w:rsidRPr="002E194B">
        <w:tab/>
        <w:t>(a)</w:t>
      </w:r>
      <w:r w:rsidRPr="002E194B">
        <w:tab/>
        <w:t xml:space="preserve">were separated in an acid gas removal unit </w:t>
      </w:r>
      <w:r w:rsidR="000E5CB9" w:rsidRPr="002E194B">
        <w:t>from natural gas, crude oil mixtures or products produced from extracted hydrocarbons that are not covered extracted hydrocarbons</w:t>
      </w:r>
      <w:r w:rsidRPr="002E194B">
        <w:t xml:space="preserve"> as part of one of the following activities:</w:t>
      </w:r>
    </w:p>
    <w:p w14:paraId="45FF68AB" w14:textId="77777777" w:rsidR="00594E4F" w:rsidRPr="002E194B" w:rsidRDefault="00594E4F" w:rsidP="00594E4F">
      <w:pPr>
        <w:pStyle w:val="paragraphsub"/>
      </w:pPr>
      <w:r w:rsidRPr="002E194B">
        <w:tab/>
        <w:t>(i)</w:t>
      </w:r>
      <w:r w:rsidRPr="002E194B">
        <w:tab/>
        <w:t>the oil and gas extraction activity;</w:t>
      </w:r>
    </w:p>
    <w:p w14:paraId="725F3B37" w14:textId="77777777" w:rsidR="00594E4F" w:rsidRPr="002E194B" w:rsidRDefault="00594E4F" w:rsidP="00594E4F">
      <w:pPr>
        <w:pStyle w:val="paragraphsub"/>
      </w:pPr>
      <w:r w:rsidRPr="002E194B">
        <w:tab/>
        <w:t>(ii)</w:t>
      </w:r>
      <w:r w:rsidRPr="002E194B">
        <w:tab/>
        <w:t>the integrated crude oil extraction and stabilisation activity;</w:t>
      </w:r>
    </w:p>
    <w:p w14:paraId="4A6F97AE" w14:textId="77777777" w:rsidR="00594E4F" w:rsidRPr="002E194B" w:rsidRDefault="00594E4F" w:rsidP="00594E4F">
      <w:pPr>
        <w:pStyle w:val="paragraphsub"/>
      </w:pPr>
      <w:r w:rsidRPr="002E194B">
        <w:tab/>
        <w:t>(iii)</w:t>
      </w:r>
      <w:r w:rsidRPr="002E194B">
        <w:tab/>
        <w:t>the natural gas processing activity;</w:t>
      </w:r>
    </w:p>
    <w:p w14:paraId="361ABADD" w14:textId="77777777" w:rsidR="00594E4F" w:rsidRPr="002E194B" w:rsidRDefault="00594E4F" w:rsidP="00594E4F">
      <w:pPr>
        <w:pStyle w:val="paragraphsub"/>
      </w:pPr>
      <w:r w:rsidRPr="002E194B">
        <w:tab/>
        <w:t>(iv)</w:t>
      </w:r>
      <w:r w:rsidRPr="002E194B">
        <w:tab/>
        <w:t>the integrated natural gas extraction and processing activity;</w:t>
      </w:r>
    </w:p>
    <w:p w14:paraId="3A7F8328" w14:textId="77777777" w:rsidR="00594E4F" w:rsidRPr="002E194B" w:rsidRDefault="00594E4F" w:rsidP="00594E4F">
      <w:pPr>
        <w:pStyle w:val="paragraphsub"/>
      </w:pPr>
      <w:r w:rsidRPr="002E194B">
        <w:tab/>
        <w:t>(v)</w:t>
      </w:r>
      <w:r w:rsidRPr="002E194B">
        <w:tab/>
        <w:t>the processed natural gas liquefaction activity;</w:t>
      </w:r>
    </w:p>
    <w:p w14:paraId="48D76B53" w14:textId="77777777" w:rsidR="00594E4F" w:rsidRPr="002E194B" w:rsidRDefault="00594E4F" w:rsidP="00594E4F">
      <w:pPr>
        <w:pStyle w:val="paragraphsub"/>
      </w:pPr>
      <w:r w:rsidRPr="002E194B">
        <w:tab/>
        <w:t>(vi)</w:t>
      </w:r>
      <w:r w:rsidRPr="002E194B">
        <w:tab/>
        <w:t>the unprocessed natural gas liquefaction activity; and</w:t>
      </w:r>
    </w:p>
    <w:p w14:paraId="0B3D282C" w14:textId="77777777" w:rsidR="00594E4F" w:rsidRPr="002E194B" w:rsidRDefault="00594E4F" w:rsidP="00594E4F">
      <w:pPr>
        <w:pStyle w:val="paragraph"/>
      </w:pPr>
      <w:r w:rsidRPr="002E194B">
        <w:tab/>
        <w:t>(b)</w:t>
      </w:r>
      <w:r w:rsidRPr="002E194B">
        <w:tab/>
        <w:t>when separated, consist of a mixture that is overwhelmingly carbon dioxide (CO</w:t>
      </w:r>
      <w:r w:rsidRPr="002E194B">
        <w:rPr>
          <w:vertAlign w:val="subscript"/>
        </w:rPr>
        <w:t>2</w:t>
      </w:r>
      <w:r w:rsidRPr="002E194B">
        <w:t>)  and may contain incidental associated substances derived from the source material and capture and separation processes; and</w:t>
      </w:r>
    </w:p>
    <w:p w14:paraId="443ACB5E" w14:textId="77777777" w:rsidR="00594E4F" w:rsidRPr="002E194B" w:rsidRDefault="00594E4F" w:rsidP="00594E4F">
      <w:pPr>
        <w:pStyle w:val="paragraph"/>
      </w:pPr>
      <w:r w:rsidRPr="002E194B">
        <w:tab/>
        <w:t>(c)</w:t>
      </w:r>
      <w:r w:rsidRPr="002E194B">
        <w:tab/>
        <w:t>have not previously been included as a tonne of reservoir carbon dioxide under this section; and</w:t>
      </w:r>
    </w:p>
    <w:p w14:paraId="1E98B582" w14:textId="77777777" w:rsidR="00594E4F" w:rsidRPr="002E194B" w:rsidRDefault="00594E4F" w:rsidP="00594E4F">
      <w:pPr>
        <w:pStyle w:val="paragraph"/>
      </w:pPr>
      <w:r w:rsidRPr="002E194B">
        <w:tab/>
        <w:t>(d)</w:t>
      </w:r>
      <w:r w:rsidRPr="002E194B">
        <w:tab/>
        <w:t>were not imported as a carbon dioxide stream from another facility.</w:t>
      </w:r>
    </w:p>
    <w:p w14:paraId="63780654" w14:textId="70BACFAB" w:rsidR="00594E4F" w:rsidRPr="002E194B" w:rsidRDefault="00594E4F" w:rsidP="00594E4F">
      <w:pPr>
        <w:pStyle w:val="subsection"/>
      </w:pPr>
      <w:r w:rsidRPr="002E194B">
        <w:tab/>
        <w:t>(2)</w:t>
      </w:r>
      <w:r w:rsidRPr="002E194B">
        <w:tab/>
        <w:t xml:space="preserve">The metric in </w:t>
      </w:r>
      <w:r w:rsidR="00432A36" w:rsidRPr="002E194B">
        <w:t>subsection (</w:t>
      </w:r>
      <w:r w:rsidRPr="002E194B">
        <w:t>1) is applicable to a facility that separates reservoir carbon dioxide from natural gas, crude oil mixtures or products produced from extracted hydrocarbons as part of one of the following activities:</w:t>
      </w:r>
    </w:p>
    <w:p w14:paraId="0E97B702" w14:textId="77777777" w:rsidR="00594E4F" w:rsidRPr="002E194B" w:rsidRDefault="00594E4F" w:rsidP="00594E4F">
      <w:pPr>
        <w:pStyle w:val="paragraph"/>
      </w:pPr>
      <w:r w:rsidRPr="002E194B">
        <w:tab/>
        <w:t>(a)</w:t>
      </w:r>
      <w:r w:rsidRPr="002E194B">
        <w:tab/>
        <w:t>the oil and gas extraction activity;</w:t>
      </w:r>
    </w:p>
    <w:p w14:paraId="6D54902E" w14:textId="77777777" w:rsidR="00594E4F" w:rsidRPr="002E194B" w:rsidRDefault="00594E4F" w:rsidP="00594E4F">
      <w:pPr>
        <w:pStyle w:val="paragraph"/>
      </w:pPr>
      <w:r w:rsidRPr="002E194B">
        <w:tab/>
        <w:t>(b)</w:t>
      </w:r>
      <w:r w:rsidRPr="002E194B">
        <w:tab/>
        <w:t>the integrated crude oil extraction and stabilisation activity;</w:t>
      </w:r>
    </w:p>
    <w:p w14:paraId="602C2759" w14:textId="77777777" w:rsidR="00594E4F" w:rsidRPr="002E194B" w:rsidRDefault="00594E4F" w:rsidP="00594E4F">
      <w:pPr>
        <w:pStyle w:val="paragraph"/>
      </w:pPr>
      <w:r w:rsidRPr="002E194B">
        <w:tab/>
        <w:t>(c)</w:t>
      </w:r>
      <w:r w:rsidRPr="002E194B">
        <w:tab/>
        <w:t>the natural gas processing activity;</w:t>
      </w:r>
    </w:p>
    <w:p w14:paraId="18EE7E3D" w14:textId="77777777" w:rsidR="00594E4F" w:rsidRPr="002E194B" w:rsidRDefault="00594E4F" w:rsidP="00594E4F">
      <w:pPr>
        <w:pStyle w:val="paragraph"/>
      </w:pPr>
      <w:r w:rsidRPr="002E194B">
        <w:tab/>
        <w:t>(d)</w:t>
      </w:r>
      <w:r w:rsidRPr="002E194B">
        <w:tab/>
        <w:t>the integrated natural gas extraction and processing activity;</w:t>
      </w:r>
    </w:p>
    <w:p w14:paraId="106DBC23" w14:textId="77777777" w:rsidR="00594E4F" w:rsidRPr="002E194B" w:rsidRDefault="00594E4F" w:rsidP="00594E4F">
      <w:pPr>
        <w:pStyle w:val="paragraph"/>
      </w:pPr>
      <w:r w:rsidRPr="002E194B">
        <w:tab/>
        <w:t>(e)</w:t>
      </w:r>
      <w:r w:rsidRPr="002E194B">
        <w:tab/>
        <w:t>the processed natural gas liquefaction activity;</w:t>
      </w:r>
    </w:p>
    <w:p w14:paraId="5CD73340" w14:textId="77777777" w:rsidR="00594E4F" w:rsidRPr="002E194B" w:rsidRDefault="00594E4F" w:rsidP="00594E4F">
      <w:pPr>
        <w:pStyle w:val="paragraph"/>
      </w:pPr>
      <w:r w:rsidRPr="002E194B">
        <w:tab/>
        <w:t>(f)</w:t>
      </w:r>
      <w:r w:rsidRPr="002E194B">
        <w:tab/>
        <w:t>the unprocessed natural gas liquefaction activity.</w:t>
      </w:r>
    </w:p>
    <w:p w14:paraId="09EE6FED" w14:textId="5F50EC81" w:rsidR="00DD4416" w:rsidRDefault="00DD4416" w:rsidP="00DD4416">
      <w:pPr>
        <w:pStyle w:val="subsection"/>
      </w:pPr>
      <w:r w:rsidRPr="002E194B">
        <w:tab/>
        <w:t>(3)</w:t>
      </w:r>
      <w:r w:rsidRPr="002E194B">
        <w:tab/>
        <w:t>The default emissions intensity is 0.928 t CO</w:t>
      </w:r>
      <w:r w:rsidRPr="002E194B">
        <w:rPr>
          <w:vertAlign w:val="subscript"/>
        </w:rPr>
        <w:t>2</w:t>
      </w:r>
      <w:r w:rsidR="002E194B">
        <w:noBreakHyphen/>
      </w:r>
      <w:r w:rsidRPr="002E194B">
        <w:t>e per tonne of reservoir carbon dioxide.</w:t>
      </w:r>
    </w:p>
    <w:p w14:paraId="68727BC9" w14:textId="196A9700" w:rsidR="00D16D08" w:rsidRPr="002E194B" w:rsidRDefault="00D16D08" w:rsidP="00D16D08">
      <w:pPr>
        <w:pStyle w:val="subsection"/>
      </w:pPr>
      <w:r w:rsidRPr="00636408">
        <w:tab/>
        <w:t>(4)</w:t>
      </w:r>
      <w:r w:rsidRPr="00636408">
        <w:tab/>
        <w:t>The best practice emissions intensity is 0.0200 t CO</w:t>
      </w:r>
      <w:r w:rsidRPr="00D16D08">
        <w:rPr>
          <w:vertAlign w:val="subscript"/>
        </w:rPr>
        <w:t>2</w:t>
      </w:r>
      <w:r w:rsidRPr="00636408">
        <w:noBreakHyphen/>
        <w:t>e per tonne of reservoir carbon dioxide.</w:t>
      </w:r>
    </w:p>
    <w:p w14:paraId="4D4F0FAC" w14:textId="77777777" w:rsidR="000E5CB9" w:rsidRPr="002E194B" w:rsidRDefault="000E5CB9" w:rsidP="000E5CB9">
      <w:pPr>
        <w:pStyle w:val="ActHead5"/>
      </w:pPr>
      <w:bookmarkStart w:id="227" w:name="_Toc152248964"/>
      <w:r w:rsidRPr="002E194B">
        <w:rPr>
          <w:rStyle w:val="CharSectno"/>
        </w:rPr>
        <w:t>35A</w:t>
      </w:r>
      <w:r w:rsidRPr="002E194B">
        <w:t xml:space="preserve">  Reservoir carbon dioxide from new gas fields</w:t>
      </w:r>
      <w:bookmarkEnd w:id="227"/>
    </w:p>
    <w:p w14:paraId="6D191CE9" w14:textId="77777777" w:rsidR="000E5CB9" w:rsidRPr="002E194B" w:rsidRDefault="000E5CB9" w:rsidP="000E5CB9">
      <w:pPr>
        <w:pStyle w:val="subsection"/>
      </w:pPr>
      <w:r w:rsidRPr="002E194B">
        <w:tab/>
        <w:t>(1)</w:t>
      </w:r>
      <w:r w:rsidRPr="002E194B">
        <w:tab/>
        <w:t>Tonnes of reservoir carbon dioxide that:</w:t>
      </w:r>
    </w:p>
    <w:p w14:paraId="77771844" w14:textId="77777777" w:rsidR="000E5CB9" w:rsidRPr="002E194B" w:rsidRDefault="000E5CB9" w:rsidP="000E5CB9">
      <w:pPr>
        <w:pStyle w:val="paragraph"/>
      </w:pPr>
      <w:r w:rsidRPr="002E194B">
        <w:tab/>
        <w:t>(a)</w:t>
      </w:r>
      <w:r w:rsidRPr="002E194B">
        <w:tab/>
        <w:t>were separated in an acid gas removal unit from natural gas, crude oil mixtures or products produced from covered extracted hydrocarbons as part of one of the following activities:</w:t>
      </w:r>
    </w:p>
    <w:p w14:paraId="2EEAF233" w14:textId="77777777" w:rsidR="000E5CB9" w:rsidRPr="002E194B" w:rsidRDefault="000E5CB9" w:rsidP="000E5CB9">
      <w:pPr>
        <w:pStyle w:val="paragraphsub"/>
      </w:pPr>
      <w:r w:rsidRPr="002E194B">
        <w:tab/>
        <w:t>(i)</w:t>
      </w:r>
      <w:r w:rsidRPr="002E194B">
        <w:tab/>
        <w:t>the oil and gas extraction activity;</w:t>
      </w:r>
    </w:p>
    <w:p w14:paraId="065A4DFF" w14:textId="77777777" w:rsidR="000E5CB9" w:rsidRPr="002E194B" w:rsidRDefault="000E5CB9" w:rsidP="000E5CB9">
      <w:pPr>
        <w:pStyle w:val="paragraphsub"/>
      </w:pPr>
      <w:r w:rsidRPr="002E194B">
        <w:tab/>
        <w:t>(ii)</w:t>
      </w:r>
      <w:r w:rsidRPr="002E194B">
        <w:tab/>
        <w:t>the integrated crude oil extraction and stabilisation activity;</w:t>
      </w:r>
    </w:p>
    <w:p w14:paraId="516EDD58" w14:textId="77777777" w:rsidR="000E5CB9" w:rsidRPr="002E194B" w:rsidRDefault="000E5CB9" w:rsidP="000E5CB9">
      <w:pPr>
        <w:pStyle w:val="paragraphsub"/>
      </w:pPr>
      <w:r w:rsidRPr="002E194B">
        <w:tab/>
        <w:t>(iii)</w:t>
      </w:r>
      <w:r w:rsidRPr="002E194B">
        <w:tab/>
        <w:t>the natural gas processing activity;</w:t>
      </w:r>
    </w:p>
    <w:p w14:paraId="252E4B2B" w14:textId="77777777" w:rsidR="000E5CB9" w:rsidRPr="002E194B" w:rsidRDefault="000E5CB9" w:rsidP="000E5CB9">
      <w:pPr>
        <w:pStyle w:val="paragraphsub"/>
      </w:pPr>
      <w:r w:rsidRPr="002E194B">
        <w:tab/>
        <w:t>(iv)</w:t>
      </w:r>
      <w:r w:rsidRPr="002E194B">
        <w:tab/>
        <w:t>the integrated natural gas extraction and processing activity;</w:t>
      </w:r>
    </w:p>
    <w:p w14:paraId="7C066E0F" w14:textId="77777777" w:rsidR="000E5CB9" w:rsidRPr="002E194B" w:rsidRDefault="000E5CB9" w:rsidP="000E5CB9">
      <w:pPr>
        <w:pStyle w:val="paragraphsub"/>
      </w:pPr>
      <w:r w:rsidRPr="002E194B">
        <w:tab/>
        <w:t>(v)</w:t>
      </w:r>
      <w:r w:rsidRPr="002E194B">
        <w:tab/>
        <w:t>the processed natural gas liquefaction activity;</w:t>
      </w:r>
    </w:p>
    <w:p w14:paraId="1DB9338E" w14:textId="77777777" w:rsidR="000E5CB9" w:rsidRPr="002E194B" w:rsidRDefault="000E5CB9" w:rsidP="000E5CB9">
      <w:pPr>
        <w:pStyle w:val="paragraphsub"/>
      </w:pPr>
      <w:r w:rsidRPr="002E194B">
        <w:tab/>
        <w:t>(vi)</w:t>
      </w:r>
      <w:r w:rsidRPr="002E194B">
        <w:tab/>
        <w:t>the unprocessed natural gas liquefaction activity; and</w:t>
      </w:r>
    </w:p>
    <w:p w14:paraId="64FB9D09" w14:textId="77777777" w:rsidR="000E5CB9" w:rsidRPr="002E194B" w:rsidRDefault="000E5CB9" w:rsidP="000E5CB9">
      <w:pPr>
        <w:pStyle w:val="paragraph"/>
      </w:pPr>
      <w:r w:rsidRPr="002E194B">
        <w:tab/>
        <w:t>(b)</w:t>
      </w:r>
      <w:r w:rsidRPr="002E194B">
        <w:tab/>
        <w:t>when separated, consist of a mixture that is overwhelmingly carbon dioxide (CO</w:t>
      </w:r>
      <w:r w:rsidRPr="002E194B">
        <w:rPr>
          <w:vertAlign w:val="subscript"/>
        </w:rPr>
        <w:t>2</w:t>
      </w:r>
      <w:r w:rsidRPr="002E194B">
        <w:t>) and may contain incidental associated substances derived from the source material and capture and separation processes; and</w:t>
      </w:r>
    </w:p>
    <w:p w14:paraId="23C442EE" w14:textId="77777777" w:rsidR="000E5CB9" w:rsidRPr="002E194B" w:rsidRDefault="000E5CB9" w:rsidP="000E5CB9">
      <w:pPr>
        <w:pStyle w:val="paragraph"/>
      </w:pPr>
      <w:r w:rsidRPr="002E194B">
        <w:tab/>
        <w:t>(c)</w:t>
      </w:r>
      <w:r w:rsidRPr="002E194B">
        <w:tab/>
        <w:t>have not previously been included as a tonne of reservoir carbon dioxide under this section; and</w:t>
      </w:r>
    </w:p>
    <w:p w14:paraId="3B486413" w14:textId="77777777" w:rsidR="000E5CB9" w:rsidRPr="002E194B" w:rsidRDefault="000E5CB9" w:rsidP="000E5CB9">
      <w:pPr>
        <w:pStyle w:val="paragraph"/>
      </w:pPr>
      <w:r w:rsidRPr="002E194B">
        <w:tab/>
        <w:t>(d)</w:t>
      </w:r>
      <w:r w:rsidRPr="002E194B">
        <w:tab/>
        <w:t>were not imported as a carbon dioxide stream from another facility.</w:t>
      </w:r>
    </w:p>
    <w:p w14:paraId="63340EE8" w14:textId="0E3678CF" w:rsidR="000E5CB9" w:rsidRPr="002E194B" w:rsidRDefault="000E5CB9" w:rsidP="000E5CB9">
      <w:pPr>
        <w:pStyle w:val="subsection"/>
      </w:pPr>
      <w:r w:rsidRPr="002E194B">
        <w:tab/>
        <w:t>(2)</w:t>
      </w:r>
      <w:r w:rsidRPr="002E194B">
        <w:tab/>
        <w:t xml:space="preserve">The metric in </w:t>
      </w:r>
      <w:r w:rsidR="00432A36" w:rsidRPr="002E194B">
        <w:t>subsection (</w:t>
      </w:r>
      <w:r w:rsidRPr="002E194B">
        <w:t>1) is applicable to a facility that separates reservoir carbon dioxide from natural gas, crude oil mixtures or products produced from extracted hydrocarbons as part of one of the following activities:</w:t>
      </w:r>
    </w:p>
    <w:p w14:paraId="5F2CCA99" w14:textId="77777777" w:rsidR="000E5CB9" w:rsidRPr="002E194B" w:rsidRDefault="000E5CB9" w:rsidP="000E5CB9">
      <w:pPr>
        <w:pStyle w:val="paragraph"/>
      </w:pPr>
      <w:r w:rsidRPr="002E194B">
        <w:tab/>
        <w:t>(a)</w:t>
      </w:r>
      <w:r w:rsidRPr="002E194B">
        <w:tab/>
        <w:t>the oil and gas extraction activity;</w:t>
      </w:r>
    </w:p>
    <w:p w14:paraId="54653423" w14:textId="77777777" w:rsidR="000E5CB9" w:rsidRPr="002E194B" w:rsidRDefault="000E5CB9" w:rsidP="000E5CB9">
      <w:pPr>
        <w:pStyle w:val="paragraph"/>
      </w:pPr>
      <w:r w:rsidRPr="002E194B">
        <w:tab/>
        <w:t>(b)</w:t>
      </w:r>
      <w:r w:rsidRPr="002E194B">
        <w:tab/>
        <w:t>the integrated crude oil extraction and stabilisation activity;</w:t>
      </w:r>
    </w:p>
    <w:p w14:paraId="498DF36A" w14:textId="77777777" w:rsidR="000E5CB9" w:rsidRPr="002E194B" w:rsidRDefault="000E5CB9" w:rsidP="000E5CB9">
      <w:pPr>
        <w:pStyle w:val="paragraph"/>
      </w:pPr>
      <w:r w:rsidRPr="002E194B">
        <w:tab/>
        <w:t>(c)</w:t>
      </w:r>
      <w:r w:rsidRPr="002E194B">
        <w:tab/>
        <w:t>the natural gas processing activity;</w:t>
      </w:r>
    </w:p>
    <w:p w14:paraId="65BFF509" w14:textId="77777777" w:rsidR="000E5CB9" w:rsidRPr="002E194B" w:rsidRDefault="000E5CB9" w:rsidP="000E5CB9">
      <w:pPr>
        <w:pStyle w:val="paragraph"/>
      </w:pPr>
      <w:r w:rsidRPr="002E194B">
        <w:tab/>
        <w:t>(d)</w:t>
      </w:r>
      <w:r w:rsidRPr="002E194B">
        <w:tab/>
        <w:t>the integrated natural gas extraction and processing activity;</w:t>
      </w:r>
    </w:p>
    <w:p w14:paraId="102837B5" w14:textId="77777777" w:rsidR="000E5CB9" w:rsidRPr="002E194B" w:rsidRDefault="000E5CB9" w:rsidP="000E5CB9">
      <w:pPr>
        <w:pStyle w:val="paragraph"/>
      </w:pPr>
      <w:r w:rsidRPr="002E194B">
        <w:tab/>
        <w:t>(e)</w:t>
      </w:r>
      <w:r w:rsidRPr="002E194B">
        <w:tab/>
        <w:t>the processed natural gas liquefaction activity;</w:t>
      </w:r>
    </w:p>
    <w:p w14:paraId="71EDE1A2" w14:textId="77777777" w:rsidR="000E5CB9" w:rsidRPr="002E194B" w:rsidRDefault="000E5CB9" w:rsidP="000E5CB9">
      <w:pPr>
        <w:pStyle w:val="paragraph"/>
      </w:pPr>
      <w:r w:rsidRPr="002E194B">
        <w:tab/>
        <w:t>(f)</w:t>
      </w:r>
      <w:r w:rsidRPr="002E194B">
        <w:tab/>
        <w:t>the unprocessed natural gas liquefaction activity.</w:t>
      </w:r>
    </w:p>
    <w:p w14:paraId="4DF5FD9C" w14:textId="77777777" w:rsidR="000E5CB9" w:rsidRPr="002E194B" w:rsidRDefault="000E5CB9" w:rsidP="000E5CB9">
      <w:pPr>
        <w:pStyle w:val="SubsectionHead"/>
      </w:pPr>
      <w:r w:rsidRPr="002E194B">
        <w:t>Covered extracted hydrocarbons</w:t>
      </w:r>
    </w:p>
    <w:p w14:paraId="710F29F4" w14:textId="77777777" w:rsidR="000E5CB9" w:rsidRPr="002E194B" w:rsidRDefault="000E5CB9" w:rsidP="000E5CB9">
      <w:pPr>
        <w:pStyle w:val="subsection"/>
      </w:pPr>
      <w:r w:rsidRPr="002E194B">
        <w:tab/>
        <w:t>(3)</w:t>
      </w:r>
      <w:r w:rsidRPr="002E194B">
        <w:tab/>
        <w:t xml:space="preserve">Extracted hydrocarbons are </w:t>
      </w:r>
      <w:r w:rsidRPr="002E194B">
        <w:rPr>
          <w:b/>
          <w:i/>
        </w:rPr>
        <w:t>covered extracted hydrocarbons</w:t>
      </w:r>
      <w:r w:rsidRPr="002E194B">
        <w:t xml:space="preserve"> if they:</w:t>
      </w:r>
    </w:p>
    <w:p w14:paraId="6DC95F23" w14:textId="36CE97A8" w:rsidR="000E5CB9" w:rsidRPr="002E194B" w:rsidRDefault="000E5CB9" w:rsidP="000E5CB9">
      <w:pPr>
        <w:pStyle w:val="paragraph"/>
      </w:pPr>
      <w:r w:rsidRPr="002E194B">
        <w:tab/>
        <w:t>(a)</w:t>
      </w:r>
      <w:r w:rsidRPr="002E194B">
        <w:tab/>
        <w:t>originate from a field (</w:t>
      </w:r>
      <w:r w:rsidR="00442EA4" w:rsidRPr="002E194B">
        <w:t>other than a field</w:t>
      </w:r>
      <w:r w:rsidRPr="002E194B">
        <w:t xml:space="preserve"> that is covered by </w:t>
      </w:r>
      <w:r w:rsidR="00432A36" w:rsidRPr="002E194B">
        <w:t>subsection (</w:t>
      </w:r>
      <w:r w:rsidRPr="002E194B">
        <w:t xml:space="preserve">4)) in respect of which the commercial extraction of hydrocarbons was not undertaken before </w:t>
      </w:r>
      <w:r w:rsidR="00432A36" w:rsidRPr="002E194B">
        <w:t>1 July</w:t>
      </w:r>
      <w:r w:rsidRPr="002E194B">
        <w:t xml:space="preserve"> 2023; and</w:t>
      </w:r>
    </w:p>
    <w:p w14:paraId="6153B853" w14:textId="77777777" w:rsidR="000E5CB9" w:rsidRPr="002E194B" w:rsidRDefault="000E5CB9" w:rsidP="000E5CB9">
      <w:pPr>
        <w:pStyle w:val="paragraph"/>
      </w:pPr>
      <w:r w:rsidRPr="002E194B">
        <w:tab/>
        <w:t>(b)</w:t>
      </w:r>
      <w:r w:rsidRPr="002E194B">
        <w:tab/>
        <w:t>are used as an input in the unprocessed natural gas liquefaction activity or the processed natural gas liquefaction activity (whether or not they are processed at a natural gas processing facility to produce pipeline gas beforehand); and</w:t>
      </w:r>
    </w:p>
    <w:p w14:paraId="63D336AB" w14:textId="77777777" w:rsidR="000E5CB9" w:rsidRPr="002E194B" w:rsidRDefault="000E5CB9" w:rsidP="000E5CB9">
      <w:pPr>
        <w:pStyle w:val="paragraph"/>
      </w:pPr>
      <w:r w:rsidRPr="002E194B">
        <w:tab/>
        <w:t>(c)</w:t>
      </w:r>
      <w:r w:rsidRPr="002E194B">
        <w:tab/>
        <w:t>are not purchased from the domestic wholesale gas market.</w:t>
      </w:r>
    </w:p>
    <w:p w14:paraId="38E53B41" w14:textId="3A2A7010" w:rsidR="000E5CB9" w:rsidRPr="002E194B" w:rsidRDefault="000E5CB9" w:rsidP="000E5CB9">
      <w:pPr>
        <w:pStyle w:val="subsection"/>
      </w:pPr>
      <w:r w:rsidRPr="002E194B">
        <w:tab/>
        <w:t>(4)</w:t>
      </w:r>
      <w:r w:rsidRPr="002E194B">
        <w:tab/>
        <w:t xml:space="preserve">A field is covered by this subsection if, before </w:t>
      </w:r>
      <w:r w:rsidR="00432A36" w:rsidRPr="002E194B">
        <w:t>1 July</w:t>
      </w:r>
      <w:r w:rsidRPr="002E194B">
        <w:t xml:space="preserve"> 2023, the field, or part of the field, was included in an area in which the commercial extraction of hydrocarbons was occurring in accordance with a licence (however described) granted under a law of the Commonwealth, a State or a Territory.</w:t>
      </w:r>
    </w:p>
    <w:p w14:paraId="4D1EED20" w14:textId="77777777" w:rsidR="000E5CB9" w:rsidRPr="002E194B" w:rsidRDefault="000E5CB9" w:rsidP="000E5CB9">
      <w:pPr>
        <w:pStyle w:val="SubsectionHead"/>
      </w:pPr>
      <w:r w:rsidRPr="002E194B">
        <w:t>Emissions intensities</w:t>
      </w:r>
    </w:p>
    <w:p w14:paraId="367BCD87" w14:textId="69B05C2D" w:rsidR="000E5CB9" w:rsidRPr="002E194B" w:rsidRDefault="000E5CB9" w:rsidP="000E5CB9">
      <w:pPr>
        <w:pStyle w:val="subsection"/>
      </w:pPr>
      <w:r w:rsidRPr="002E194B">
        <w:tab/>
        <w:t>(5)</w:t>
      </w:r>
      <w:r w:rsidRPr="002E194B">
        <w:tab/>
        <w:t xml:space="preserve">The default emissions intensity is zero </w:t>
      </w:r>
      <w:r w:rsidRPr="002E194B">
        <w:rPr>
          <w:bCs/>
          <w:iCs/>
        </w:rPr>
        <w:t>t CO</w:t>
      </w:r>
      <w:r w:rsidRPr="002E194B">
        <w:rPr>
          <w:bCs/>
          <w:iCs/>
          <w:vertAlign w:val="subscript"/>
        </w:rPr>
        <w:t>2</w:t>
      </w:r>
      <w:r w:rsidR="002E194B">
        <w:rPr>
          <w:bCs/>
          <w:iCs/>
        </w:rPr>
        <w:noBreakHyphen/>
      </w:r>
      <w:r w:rsidRPr="002E194B">
        <w:rPr>
          <w:bCs/>
          <w:iCs/>
        </w:rPr>
        <w:t>e per</w:t>
      </w:r>
      <w:r w:rsidRPr="002E194B">
        <w:t xml:space="preserve"> tonnes of reservoir carbon dioxide.</w:t>
      </w:r>
    </w:p>
    <w:p w14:paraId="468872E8" w14:textId="2F59DDC3" w:rsidR="000E5CB9" w:rsidRPr="002E194B" w:rsidRDefault="000E5CB9" w:rsidP="000E5CB9">
      <w:pPr>
        <w:pStyle w:val="subsection"/>
      </w:pPr>
      <w:r w:rsidRPr="002E194B">
        <w:tab/>
        <w:t>(6)</w:t>
      </w:r>
      <w:r w:rsidRPr="002E194B">
        <w:tab/>
        <w:t xml:space="preserve">The best practice emissions intensity is zero </w:t>
      </w:r>
      <w:r w:rsidRPr="002E194B">
        <w:rPr>
          <w:bCs/>
          <w:iCs/>
        </w:rPr>
        <w:t>t CO</w:t>
      </w:r>
      <w:r w:rsidRPr="002E194B">
        <w:rPr>
          <w:bCs/>
          <w:iCs/>
          <w:vertAlign w:val="subscript"/>
        </w:rPr>
        <w:t>2</w:t>
      </w:r>
      <w:r w:rsidR="002E194B">
        <w:rPr>
          <w:bCs/>
          <w:iCs/>
        </w:rPr>
        <w:noBreakHyphen/>
      </w:r>
      <w:r w:rsidRPr="002E194B">
        <w:rPr>
          <w:bCs/>
          <w:iCs/>
        </w:rPr>
        <w:t>e per</w:t>
      </w:r>
      <w:r w:rsidRPr="002E194B">
        <w:t xml:space="preserve"> tonnes of reservoir carbon dioxide.</w:t>
      </w:r>
    </w:p>
    <w:p w14:paraId="4902345A" w14:textId="4C648680" w:rsidR="00594E4F" w:rsidRPr="002E194B" w:rsidRDefault="00432A36" w:rsidP="00594E4F">
      <w:pPr>
        <w:pStyle w:val="ActHead2"/>
      </w:pPr>
      <w:bookmarkStart w:id="228" w:name="_Toc152248965"/>
      <w:r w:rsidRPr="002E194B">
        <w:rPr>
          <w:rStyle w:val="CharPartNo"/>
        </w:rPr>
        <w:t>Part 2</w:t>
      </w:r>
      <w:r w:rsidR="00594E4F" w:rsidRPr="002E194B">
        <w:rPr>
          <w:rStyle w:val="CharPartNo"/>
        </w:rPr>
        <w:t>0—</w:t>
      </w:r>
      <w:r w:rsidR="00594E4F" w:rsidRPr="002E194B">
        <w:rPr>
          <w:rStyle w:val="CharPartText"/>
        </w:rPr>
        <w:t>Production variables related to steel manufacturing</w:t>
      </w:r>
      <w:bookmarkEnd w:id="228"/>
      <w:r w:rsidR="00594E4F" w:rsidRPr="002E194B">
        <w:rPr>
          <w:rStyle w:val="CharPartText"/>
        </w:rPr>
        <w:t xml:space="preserve"> </w:t>
      </w:r>
      <w:r w:rsidR="00594E4F" w:rsidRPr="002E194B">
        <w:rPr>
          <w:rStyle w:val="CharDivNo"/>
        </w:rPr>
        <w:t xml:space="preserve"> </w:t>
      </w:r>
      <w:r w:rsidR="00594E4F" w:rsidRPr="002E194B">
        <w:rPr>
          <w:rStyle w:val="CharDivText"/>
        </w:rPr>
        <w:t xml:space="preserve"> </w:t>
      </w:r>
    </w:p>
    <w:p w14:paraId="749F318A" w14:textId="3326DA7E" w:rsidR="00594E4F" w:rsidRPr="002E194B" w:rsidRDefault="00432A36" w:rsidP="00594E4F">
      <w:pPr>
        <w:pStyle w:val="ActHead3"/>
      </w:pPr>
      <w:bookmarkStart w:id="229" w:name="_Toc152248966"/>
      <w:r w:rsidRPr="002E194B">
        <w:rPr>
          <w:rStyle w:val="CharDivNo"/>
        </w:rPr>
        <w:t>Division 1</w:t>
      </w:r>
      <w:r w:rsidR="00594E4F" w:rsidRPr="002E194B">
        <w:t>—</w:t>
      </w:r>
      <w:r w:rsidR="00594E4F" w:rsidRPr="002E194B">
        <w:rPr>
          <w:rStyle w:val="CharDivText"/>
        </w:rPr>
        <w:t>Definitions</w:t>
      </w:r>
      <w:bookmarkEnd w:id="229"/>
    </w:p>
    <w:p w14:paraId="0AAE98F8" w14:textId="77777777" w:rsidR="00C115BA" w:rsidRPr="001E574B" w:rsidRDefault="00C115BA" w:rsidP="00C115BA">
      <w:pPr>
        <w:pStyle w:val="ActHead5"/>
        <w:rPr>
          <w:color w:val="4F81BD" w:themeColor="accent1"/>
        </w:rPr>
      </w:pPr>
      <w:bookmarkStart w:id="230" w:name="_Toc152248967"/>
      <w:r w:rsidRPr="001E574B">
        <w:rPr>
          <w:color w:val="4F81BD" w:themeColor="accent1"/>
        </w:rPr>
        <w:t>36  Definitions</w:t>
      </w:r>
      <w:bookmarkEnd w:id="230"/>
    </w:p>
    <w:p w14:paraId="14D8794A" w14:textId="1BC435DC" w:rsidR="001E574B" w:rsidRPr="001E574B" w:rsidRDefault="00C115BA" w:rsidP="001E574B">
      <w:pPr>
        <w:pStyle w:val="subsection"/>
        <w:rPr>
          <w:color w:val="4F81BD" w:themeColor="accent1"/>
        </w:rPr>
      </w:pPr>
      <w:r w:rsidRPr="001E574B">
        <w:rPr>
          <w:color w:val="4F81BD" w:themeColor="accent1"/>
        </w:rPr>
        <w:tab/>
        <w:t>(1)</w:t>
      </w:r>
      <w:r w:rsidRPr="001E574B">
        <w:rPr>
          <w:color w:val="4F81BD" w:themeColor="accent1"/>
        </w:rPr>
        <w:tab/>
        <w:t xml:space="preserve">In this Part, the activity of </w:t>
      </w:r>
      <w:r w:rsidRPr="001E574B">
        <w:rPr>
          <w:b/>
          <w:i/>
          <w:color w:val="4F81BD" w:themeColor="accent1"/>
        </w:rPr>
        <w:t xml:space="preserve">manufacture of carbon steel from cold ferrous feed </w:t>
      </w:r>
      <w:r w:rsidRPr="001E574B">
        <w:rPr>
          <w:color w:val="4F81BD" w:themeColor="accent1"/>
        </w:rPr>
        <w:t>is the physical and chemical transformation of cold ferrous feed (such as ferrous scrap, hot briquetted iron, pig iron and flat iron) by heating and melting into</w:t>
      </w:r>
      <w:r w:rsidR="001E574B" w:rsidRPr="001E574B">
        <w:rPr>
          <w:color w:val="4F81BD" w:themeColor="accent1"/>
        </w:rPr>
        <w:t xml:space="preserve"> liquid steel and the subsequent casting of the liquid steel to produce 1 or more of the following:</w:t>
      </w:r>
    </w:p>
    <w:p w14:paraId="4FB1C3EE" w14:textId="77777777" w:rsidR="001E574B" w:rsidRPr="001E574B" w:rsidRDefault="001E574B" w:rsidP="001E574B">
      <w:pPr>
        <w:pStyle w:val="paragraph"/>
        <w:rPr>
          <w:color w:val="4F81BD" w:themeColor="accent1"/>
        </w:rPr>
      </w:pPr>
      <w:r w:rsidRPr="001E574B">
        <w:rPr>
          <w:color w:val="4F81BD" w:themeColor="accent1"/>
        </w:rPr>
        <w:tab/>
        <w:t>(a)</w:t>
      </w:r>
      <w:r w:rsidRPr="001E574B">
        <w:rPr>
          <w:color w:val="4F81BD" w:themeColor="accent1"/>
        </w:rPr>
        <w:tab/>
        <w:t>continuously cast carbon steel products;</w:t>
      </w:r>
    </w:p>
    <w:p w14:paraId="71B65634" w14:textId="77777777" w:rsidR="001E574B" w:rsidRPr="001E574B" w:rsidRDefault="001E574B" w:rsidP="001E574B">
      <w:pPr>
        <w:pStyle w:val="paragraph"/>
        <w:rPr>
          <w:color w:val="4F81BD" w:themeColor="accent1"/>
        </w:rPr>
      </w:pPr>
      <w:r w:rsidRPr="001E574B">
        <w:rPr>
          <w:color w:val="4F81BD" w:themeColor="accent1"/>
        </w:rPr>
        <w:tab/>
        <w:t>(b)</w:t>
      </w:r>
      <w:r w:rsidRPr="001E574B">
        <w:rPr>
          <w:color w:val="4F81BD" w:themeColor="accent1"/>
        </w:rPr>
        <w:tab/>
        <w:t>ingots of carbon steel;</w:t>
      </w:r>
    </w:p>
    <w:p w14:paraId="7B15F36F" w14:textId="77777777" w:rsidR="001E574B" w:rsidRPr="001E574B" w:rsidRDefault="001E574B" w:rsidP="001E574B">
      <w:pPr>
        <w:pStyle w:val="paragraph"/>
        <w:rPr>
          <w:color w:val="4F81BD" w:themeColor="accent1"/>
        </w:rPr>
      </w:pPr>
      <w:r w:rsidRPr="001E574B">
        <w:rPr>
          <w:color w:val="4F81BD" w:themeColor="accent1"/>
        </w:rPr>
        <w:tab/>
        <w:t>(c)</w:t>
      </w:r>
      <w:r w:rsidRPr="001E574B">
        <w:rPr>
          <w:color w:val="4F81BD" w:themeColor="accent1"/>
        </w:rPr>
        <w:tab/>
        <w:t>hot</w:t>
      </w:r>
      <w:r w:rsidRPr="001E574B">
        <w:rPr>
          <w:color w:val="4F81BD" w:themeColor="accent1"/>
        </w:rPr>
        <w:noBreakHyphen/>
        <w:t>rolled carbon steel products, which commenced hot</w:t>
      </w:r>
      <w:r w:rsidRPr="001E574B">
        <w:rPr>
          <w:color w:val="4F81BD" w:themeColor="accent1"/>
        </w:rPr>
        <w:noBreakHyphen/>
        <w:t>rolling at a temperature above 800 °C.</w:t>
      </w:r>
    </w:p>
    <w:p w14:paraId="1428F4EB" w14:textId="77777777" w:rsidR="001E574B" w:rsidRPr="001E574B" w:rsidRDefault="001E574B" w:rsidP="001E574B">
      <w:pPr>
        <w:pStyle w:val="subsection"/>
        <w:rPr>
          <w:color w:val="4F81BD" w:themeColor="accent1"/>
        </w:rPr>
      </w:pPr>
      <w:r w:rsidRPr="001E574B">
        <w:rPr>
          <w:color w:val="4F81BD" w:themeColor="accent1"/>
        </w:rPr>
        <w:tab/>
        <w:t>(2)</w:t>
      </w:r>
      <w:r w:rsidRPr="001E574B">
        <w:rPr>
          <w:color w:val="4F81BD" w:themeColor="accent1"/>
        </w:rPr>
        <w:tab/>
        <w:t xml:space="preserve">In this Part, the activity of </w:t>
      </w:r>
      <w:r w:rsidRPr="001E574B">
        <w:rPr>
          <w:b/>
          <w:i/>
          <w:color w:val="4F81BD" w:themeColor="accent1"/>
        </w:rPr>
        <w:t>hot</w:t>
      </w:r>
      <w:r w:rsidRPr="001E574B">
        <w:rPr>
          <w:b/>
          <w:i/>
          <w:color w:val="4F81BD" w:themeColor="accent1"/>
        </w:rPr>
        <w:noBreakHyphen/>
        <w:t>rolled long products</w:t>
      </w:r>
      <w:r w:rsidRPr="001E574B">
        <w:rPr>
          <w:color w:val="4F81BD" w:themeColor="accent1"/>
        </w:rPr>
        <w:t xml:space="preserve"> is the hot</w:t>
      </w:r>
      <w:r w:rsidRPr="001E574B">
        <w:rPr>
          <w:color w:val="4F81BD" w:themeColor="accent1"/>
        </w:rPr>
        <w:noBreakHyphen/>
        <w:t>rolling of continuously cast carbon steel products (originally produced from a primary steel production activity or manufacture of carbon steel from cold ferrous feed activity) into carbon steel long products that:</w:t>
      </w:r>
    </w:p>
    <w:p w14:paraId="02489E23" w14:textId="77777777" w:rsidR="001E574B" w:rsidRPr="001E574B" w:rsidRDefault="001E574B" w:rsidP="001E574B">
      <w:pPr>
        <w:pStyle w:val="paragraph"/>
        <w:rPr>
          <w:color w:val="4F81BD" w:themeColor="accent1"/>
        </w:rPr>
      </w:pPr>
      <w:r w:rsidRPr="001E574B">
        <w:rPr>
          <w:color w:val="4F81BD" w:themeColor="accent1"/>
        </w:rPr>
        <w:tab/>
        <w:t>(a)</w:t>
      </w:r>
      <w:r w:rsidRPr="001E574B">
        <w:rPr>
          <w:color w:val="4F81BD" w:themeColor="accent1"/>
        </w:rPr>
        <w:tab/>
        <w:t>are in coils or straight lengths; and</w:t>
      </w:r>
    </w:p>
    <w:p w14:paraId="36E7521F" w14:textId="77777777" w:rsidR="001E574B" w:rsidRPr="001E574B" w:rsidRDefault="001E574B" w:rsidP="001E574B">
      <w:pPr>
        <w:pStyle w:val="paragraph"/>
        <w:rPr>
          <w:color w:val="4F81BD" w:themeColor="accent1"/>
        </w:rPr>
      </w:pPr>
      <w:r w:rsidRPr="001E574B">
        <w:rPr>
          <w:color w:val="4F81BD" w:themeColor="accent1"/>
        </w:rPr>
        <w:tab/>
        <w:t>(b)</w:t>
      </w:r>
      <w:r w:rsidRPr="001E574B">
        <w:rPr>
          <w:color w:val="4F81BD" w:themeColor="accent1"/>
        </w:rPr>
        <w:tab/>
        <w:t>are generally produced in rod, bar and structural (section) mills; and</w:t>
      </w:r>
    </w:p>
    <w:p w14:paraId="63464BF3" w14:textId="77777777" w:rsidR="001E574B" w:rsidRPr="001E574B" w:rsidRDefault="001E574B" w:rsidP="001E574B">
      <w:pPr>
        <w:pStyle w:val="paragraph"/>
        <w:rPr>
          <w:color w:val="4F81BD" w:themeColor="accent1"/>
        </w:rPr>
      </w:pPr>
      <w:r w:rsidRPr="001E574B">
        <w:rPr>
          <w:color w:val="4F81BD" w:themeColor="accent1"/>
        </w:rPr>
        <w:tab/>
        <w:t>(c)</w:t>
      </w:r>
      <w:r w:rsidRPr="001E574B">
        <w:rPr>
          <w:color w:val="4F81BD" w:themeColor="accent1"/>
        </w:rPr>
        <w:tab/>
        <w:t>generally have a cross sectional shape such as I, T, Y, U, V, H, C, L, square, rectangular, round, flat, hexagonal, angle, channel, structural beam profile or rail profile.</w:t>
      </w:r>
    </w:p>
    <w:p w14:paraId="1ADC8E35" w14:textId="77777777" w:rsidR="001E574B" w:rsidRPr="001E574B" w:rsidRDefault="001E574B" w:rsidP="001E574B">
      <w:pPr>
        <w:pStyle w:val="subsection"/>
        <w:rPr>
          <w:color w:val="4F81BD" w:themeColor="accent1"/>
        </w:rPr>
      </w:pPr>
      <w:r w:rsidRPr="001E574B">
        <w:rPr>
          <w:color w:val="4F81BD" w:themeColor="accent1"/>
        </w:rPr>
        <w:tab/>
        <w:t>(3)</w:t>
      </w:r>
      <w:r w:rsidRPr="001E574B">
        <w:rPr>
          <w:color w:val="4F81BD" w:themeColor="accent1"/>
        </w:rPr>
        <w:tab/>
        <w:t xml:space="preserve">In this Part, the activity of </w:t>
      </w:r>
      <w:r w:rsidRPr="001E574B">
        <w:rPr>
          <w:b/>
          <w:i/>
          <w:color w:val="4F81BD" w:themeColor="accent1"/>
        </w:rPr>
        <w:t>hot</w:t>
      </w:r>
      <w:r w:rsidRPr="001E574B">
        <w:rPr>
          <w:b/>
          <w:i/>
          <w:color w:val="4F81BD" w:themeColor="accent1"/>
        </w:rPr>
        <w:noBreakHyphen/>
        <w:t>rolled flat products</w:t>
      </w:r>
      <w:r w:rsidRPr="001E574B">
        <w:rPr>
          <w:color w:val="4F81BD" w:themeColor="accent1"/>
        </w:rPr>
        <w:t xml:space="preserve"> is the hot</w:t>
      </w:r>
      <w:r w:rsidRPr="001E574B">
        <w:rPr>
          <w:color w:val="4F81BD" w:themeColor="accent1"/>
        </w:rPr>
        <w:noBreakHyphen/>
        <w:t>rolling of continuously cast carbon steel products (originally produced from a primary steel production activity or manufacture of carbon steel from cold ferrous feed activity) into carbon steel flat products that:</w:t>
      </w:r>
    </w:p>
    <w:p w14:paraId="1A48546F" w14:textId="77777777" w:rsidR="001E574B" w:rsidRPr="001E574B" w:rsidRDefault="001E574B" w:rsidP="001E574B">
      <w:pPr>
        <w:pStyle w:val="paragraph"/>
        <w:rPr>
          <w:color w:val="4F81BD" w:themeColor="accent1"/>
        </w:rPr>
      </w:pPr>
      <w:r w:rsidRPr="001E574B">
        <w:rPr>
          <w:color w:val="4F81BD" w:themeColor="accent1"/>
        </w:rPr>
        <w:tab/>
        <w:t>(a)</w:t>
      </w:r>
      <w:r w:rsidRPr="001E574B">
        <w:rPr>
          <w:color w:val="4F81BD" w:themeColor="accent1"/>
        </w:rPr>
        <w:tab/>
        <w:t>are flat in profile, such as plate and hot rolled coil; and</w:t>
      </w:r>
    </w:p>
    <w:p w14:paraId="63DBDD3F" w14:textId="77777777" w:rsidR="001E574B" w:rsidRPr="001E574B" w:rsidRDefault="001E574B" w:rsidP="001E574B">
      <w:pPr>
        <w:pStyle w:val="paragraph"/>
        <w:rPr>
          <w:color w:val="4F81BD" w:themeColor="accent1"/>
        </w:rPr>
      </w:pPr>
      <w:r w:rsidRPr="001E574B">
        <w:rPr>
          <w:color w:val="4F81BD" w:themeColor="accent1"/>
        </w:rPr>
        <w:tab/>
        <w:t>(b)</w:t>
      </w:r>
      <w:r w:rsidRPr="001E574B">
        <w:rPr>
          <w:color w:val="4F81BD" w:themeColor="accent1"/>
        </w:rPr>
        <w:tab/>
        <w:t>are generally produced in hot strip mills and plate mills; and</w:t>
      </w:r>
    </w:p>
    <w:p w14:paraId="04C39933" w14:textId="77777777" w:rsidR="001E574B" w:rsidRPr="001E574B" w:rsidRDefault="001E574B" w:rsidP="001E574B">
      <w:pPr>
        <w:pStyle w:val="paragraph"/>
        <w:rPr>
          <w:color w:val="4F81BD" w:themeColor="accent1"/>
        </w:rPr>
      </w:pPr>
      <w:r w:rsidRPr="001E574B">
        <w:rPr>
          <w:color w:val="4F81BD" w:themeColor="accent1"/>
        </w:rPr>
        <w:tab/>
        <w:t>(c)</w:t>
      </w:r>
      <w:r w:rsidRPr="001E574B">
        <w:rPr>
          <w:color w:val="4F81BD" w:themeColor="accent1"/>
        </w:rPr>
        <w:tab/>
        <w:t>are generally greater than 600 mm in width; and</w:t>
      </w:r>
    </w:p>
    <w:p w14:paraId="5ED8EECD" w14:textId="77777777" w:rsidR="001E574B" w:rsidRPr="001E574B" w:rsidRDefault="001E574B" w:rsidP="001E574B">
      <w:pPr>
        <w:pStyle w:val="paragraph"/>
        <w:rPr>
          <w:color w:val="4F81BD" w:themeColor="accent1"/>
        </w:rPr>
      </w:pPr>
      <w:r w:rsidRPr="001E574B">
        <w:rPr>
          <w:color w:val="4F81BD" w:themeColor="accent1"/>
        </w:rPr>
        <w:tab/>
        <w:t>(d)</w:t>
      </w:r>
      <w:r w:rsidRPr="001E574B">
        <w:rPr>
          <w:color w:val="4F81BD" w:themeColor="accent1"/>
        </w:rPr>
        <w:tab/>
        <w:t>are generally less than 150 mm in thickness.</w:t>
      </w:r>
    </w:p>
    <w:p w14:paraId="434E0DEE" w14:textId="77777777" w:rsidR="001E574B" w:rsidRPr="001E574B" w:rsidRDefault="001E574B" w:rsidP="001E574B">
      <w:pPr>
        <w:pStyle w:val="subsection"/>
        <w:rPr>
          <w:color w:val="4F81BD" w:themeColor="accent1"/>
        </w:rPr>
      </w:pPr>
      <w:r w:rsidRPr="001E574B">
        <w:rPr>
          <w:color w:val="4F81BD" w:themeColor="accent1"/>
        </w:rPr>
        <w:tab/>
        <w:t>(4)</w:t>
      </w:r>
      <w:r w:rsidRPr="001E574B">
        <w:rPr>
          <w:color w:val="4F81BD" w:themeColor="accent1"/>
        </w:rPr>
        <w:tab/>
        <w:t>In this Part:</w:t>
      </w:r>
    </w:p>
    <w:p w14:paraId="24794D09" w14:textId="77777777" w:rsidR="001E574B" w:rsidRPr="001E574B" w:rsidRDefault="001E574B" w:rsidP="001E574B">
      <w:pPr>
        <w:pStyle w:val="Definition"/>
        <w:rPr>
          <w:color w:val="4F81BD" w:themeColor="accent1"/>
        </w:rPr>
      </w:pPr>
      <w:r w:rsidRPr="001E574B">
        <w:rPr>
          <w:color w:val="4F81BD" w:themeColor="accent1"/>
        </w:rPr>
        <w:tab/>
      </w:r>
      <w:r w:rsidRPr="001E574B">
        <w:rPr>
          <w:b/>
          <w:i/>
          <w:color w:val="4F81BD" w:themeColor="accent1"/>
        </w:rPr>
        <w:t>carbon steel</w:t>
      </w:r>
      <w:r w:rsidRPr="001E574B">
        <w:rPr>
          <w:color w:val="4F81BD" w:themeColor="accent1"/>
        </w:rPr>
        <w:t xml:space="preserve"> means material that:</w:t>
      </w:r>
    </w:p>
    <w:p w14:paraId="5C8D297C" w14:textId="77777777" w:rsidR="001E574B" w:rsidRPr="001E574B" w:rsidRDefault="001E574B" w:rsidP="001E574B">
      <w:pPr>
        <w:pStyle w:val="paragraph"/>
        <w:rPr>
          <w:color w:val="4F81BD" w:themeColor="accent1"/>
        </w:rPr>
      </w:pPr>
      <w:r w:rsidRPr="001E574B">
        <w:rPr>
          <w:color w:val="4F81BD" w:themeColor="accent1"/>
        </w:rPr>
        <w:tab/>
        <w:t>(a)</w:t>
      </w:r>
      <w:r w:rsidRPr="001E574B">
        <w:rPr>
          <w:color w:val="4F81BD" w:themeColor="accent1"/>
        </w:rPr>
        <w:tab/>
        <w:t>contains by mass more iron (Fe) than any other single element; and</w:t>
      </w:r>
    </w:p>
    <w:p w14:paraId="2E7D645F" w14:textId="77777777" w:rsidR="001E574B" w:rsidRPr="001E574B" w:rsidRDefault="001E574B" w:rsidP="001E574B">
      <w:pPr>
        <w:pStyle w:val="paragraph"/>
        <w:rPr>
          <w:color w:val="4F81BD" w:themeColor="accent1"/>
        </w:rPr>
      </w:pPr>
      <w:r w:rsidRPr="001E574B">
        <w:rPr>
          <w:color w:val="4F81BD" w:themeColor="accent1"/>
        </w:rPr>
        <w:tab/>
        <w:t>(b)</w:t>
      </w:r>
      <w:r w:rsidRPr="001E574B">
        <w:rPr>
          <w:color w:val="4F81BD" w:themeColor="accent1"/>
        </w:rPr>
        <w:tab/>
        <w:t>has a carbon (C) concentration less than 2%.</w:t>
      </w:r>
    </w:p>
    <w:p w14:paraId="788CED1B" w14:textId="27DD194C" w:rsidR="00594E4F" w:rsidRPr="00302F35" w:rsidRDefault="001E574B" w:rsidP="001E574B">
      <w:pPr>
        <w:pStyle w:val="Definition"/>
        <w:rPr>
          <w:color w:val="4F81BD" w:themeColor="accent1"/>
        </w:rPr>
      </w:pPr>
      <w:r w:rsidRPr="001E574B">
        <w:rPr>
          <w:color w:val="4F81BD" w:themeColor="accent1"/>
        </w:rPr>
        <w:tab/>
      </w:r>
      <w:r w:rsidRPr="001E574B">
        <w:rPr>
          <w:b/>
          <w:i/>
          <w:color w:val="4F81BD" w:themeColor="accent1"/>
        </w:rPr>
        <w:t>coke oven coke</w:t>
      </w:r>
      <w:r w:rsidRPr="001E574B">
        <w:rPr>
          <w:color w:val="4F81BD" w:themeColor="accent1"/>
        </w:rPr>
        <w:t xml:space="preserve"> means the solid product obtained from the carbonisation of coal (principally coking coal) at a high temperature and includes coke breeze and foundry coke.</w:t>
      </w:r>
    </w:p>
    <w:p w14:paraId="51711187" w14:textId="5947184F" w:rsidR="00594E4F" w:rsidRPr="00302F35" w:rsidRDefault="00432A36" w:rsidP="00594E4F">
      <w:pPr>
        <w:pStyle w:val="ActHead3"/>
        <w:rPr>
          <w:color w:val="4F81BD" w:themeColor="accent1"/>
        </w:rPr>
      </w:pPr>
      <w:bookmarkStart w:id="231" w:name="_Toc152248968"/>
      <w:r w:rsidRPr="00302F35">
        <w:rPr>
          <w:rStyle w:val="CharDivNo"/>
          <w:color w:val="4F81BD" w:themeColor="accent1"/>
        </w:rPr>
        <w:t>Division 2</w:t>
      </w:r>
      <w:r w:rsidR="00594E4F" w:rsidRPr="00302F35">
        <w:rPr>
          <w:color w:val="4F81BD" w:themeColor="accent1"/>
        </w:rPr>
        <w:t>—</w:t>
      </w:r>
      <w:r w:rsidR="00594E4F" w:rsidRPr="00302F35">
        <w:rPr>
          <w:rStyle w:val="CharDivText"/>
          <w:color w:val="4F81BD" w:themeColor="accent1"/>
        </w:rPr>
        <w:t>Coke oven coke</w:t>
      </w:r>
      <w:bookmarkEnd w:id="231"/>
      <w:r w:rsidR="00594E4F" w:rsidRPr="00302F35">
        <w:rPr>
          <w:rStyle w:val="CharDivText"/>
          <w:color w:val="4F81BD" w:themeColor="accent1"/>
        </w:rPr>
        <w:t xml:space="preserve"> </w:t>
      </w:r>
    </w:p>
    <w:p w14:paraId="79BA5775" w14:textId="703B2886" w:rsidR="00594E4F" w:rsidRPr="00302F35" w:rsidRDefault="00594E4F" w:rsidP="00594E4F">
      <w:pPr>
        <w:pStyle w:val="ActHead5"/>
        <w:rPr>
          <w:color w:val="4F81BD" w:themeColor="accent1"/>
        </w:rPr>
      </w:pPr>
      <w:bookmarkStart w:id="232" w:name="_Toc152248969"/>
      <w:r w:rsidRPr="00302F35">
        <w:rPr>
          <w:color w:val="4F81BD" w:themeColor="accent1"/>
        </w:rPr>
        <w:t>37  Coke oven coke</w:t>
      </w:r>
      <w:bookmarkEnd w:id="232"/>
    </w:p>
    <w:p w14:paraId="45D25E2A" w14:textId="77777777" w:rsidR="00597436" w:rsidRPr="00302F35" w:rsidRDefault="00597436" w:rsidP="00597436">
      <w:pPr>
        <w:pStyle w:val="subsection"/>
        <w:rPr>
          <w:color w:val="4F81BD" w:themeColor="accent1"/>
          <w:szCs w:val="22"/>
        </w:rPr>
      </w:pPr>
      <w:r w:rsidRPr="00302F35">
        <w:rPr>
          <w:color w:val="4F81BD" w:themeColor="accent1"/>
          <w:szCs w:val="22"/>
        </w:rPr>
        <w:tab/>
        <w:t>(1)</w:t>
      </w:r>
      <w:r w:rsidRPr="00302F35">
        <w:rPr>
          <w:color w:val="4F81BD" w:themeColor="accent1"/>
          <w:szCs w:val="22"/>
        </w:rPr>
        <w:tab/>
        <w:t>Tonnes</w:t>
      </w:r>
      <w:r w:rsidRPr="00302F35">
        <w:rPr>
          <w:color w:val="4F81BD" w:themeColor="accent1"/>
        </w:rPr>
        <w:t xml:space="preserve"> </w:t>
      </w:r>
      <w:r w:rsidRPr="00302F35">
        <w:rPr>
          <w:color w:val="4F81BD" w:themeColor="accent1"/>
          <w:szCs w:val="22"/>
        </w:rPr>
        <w:t xml:space="preserve">of </w:t>
      </w:r>
      <w:r w:rsidRPr="00302F35">
        <w:rPr>
          <w:color w:val="4F81BD" w:themeColor="accent1"/>
        </w:rPr>
        <w:t>coke oven coke on a dry weight basis that:</w:t>
      </w:r>
    </w:p>
    <w:p w14:paraId="327350A5" w14:textId="77777777" w:rsidR="00597436" w:rsidRPr="00302F35" w:rsidRDefault="00597436" w:rsidP="00597436">
      <w:pPr>
        <w:pStyle w:val="paragraph"/>
        <w:rPr>
          <w:color w:val="4F81BD" w:themeColor="accent1"/>
          <w:szCs w:val="22"/>
        </w:rPr>
      </w:pPr>
      <w:r w:rsidRPr="00302F35">
        <w:rPr>
          <w:color w:val="4F81BD" w:themeColor="accent1"/>
          <w:szCs w:val="22"/>
        </w:rPr>
        <w:tab/>
        <w:t>(a)</w:t>
      </w:r>
      <w:r w:rsidRPr="00302F35">
        <w:rPr>
          <w:color w:val="4F81BD" w:themeColor="accent1"/>
          <w:szCs w:val="22"/>
        </w:rPr>
        <w:tab/>
        <w:t>are produced as part of the coke oven coke manufacturing activity at the facility; and</w:t>
      </w:r>
    </w:p>
    <w:p w14:paraId="0CE98630" w14:textId="77777777" w:rsidR="00597436" w:rsidRPr="00302F35" w:rsidRDefault="00597436" w:rsidP="00597436">
      <w:pPr>
        <w:pStyle w:val="paragraph"/>
        <w:rPr>
          <w:color w:val="4F81BD" w:themeColor="accent1"/>
          <w:szCs w:val="22"/>
        </w:rPr>
      </w:pPr>
      <w:r w:rsidRPr="00302F35">
        <w:rPr>
          <w:color w:val="4F81BD" w:themeColor="accent1"/>
          <w:szCs w:val="22"/>
        </w:rPr>
        <w:tab/>
        <w:t>(b)</w:t>
      </w:r>
      <w:r w:rsidRPr="00302F35">
        <w:rPr>
          <w:color w:val="4F81BD" w:themeColor="accent1"/>
          <w:szCs w:val="22"/>
        </w:rPr>
        <w:tab/>
        <w:t>are of saleable quality; and</w:t>
      </w:r>
    </w:p>
    <w:p w14:paraId="3D1F7C4B" w14:textId="45C7DED0" w:rsidR="00302F35" w:rsidRPr="00302F35" w:rsidRDefault="00302F35" w:rsidP="00302F35">
      <w:pPr>
        <w:pStyle w:val="paragraph"/>
        <w:rPr>
          <w:color w:val="4F81BD" w:themeColor="accent1"/>
          <w:szCs w:val="22"/>
        </w:rPr>
      </w:pPr>
      <w:r w:rsidRPr="00302F35">
        <w:rPr>
          <w:color w:val="4F81BD" w:themeColor="accent1"/>
          <w:szCs w:val="22"/>
        </w:rPr>
        <w:tab/>
        <w:t>(c)</w:t>
      </w:r>
      <w:r w:rsidRPr="00302F35">
        <w:rPr>
          <w:color w:val="4F81BD" w:themeColor="accent1"/>
          <w:szCs w:val="22"/>
        </w:rPr>
        <w:tab/>
        <w:t>are exported from the facility.</w:t>
      </w:r>
    </w:p>
    <w:p w14:paraId="56FA1396" w14:textId="77777777" w:rsidR="00AC734D" w:rsidRPr="00302F35" w:rsidRDefault="00AC734D" w:rsidP="00AC734D">
      <w:pPr>
        <w:pStyle w:val="subsection"/>
        <w:rPr>
          <w:color w:val="4F81BD" w:themeColor="accent1"/>
          <w:szCs w:val="22"/>
        </w:rPr>
      </w:pPr>
      <w:r w:rsidRPr="00302F35">
        <w:rPr>
          <w:color w:val="4F81BD" w:themeColor="accent1"/>
          <w:szCs w:val="22"/>
        </w:rPr>
        <w:tab/>
        <w:t>(2)</w:t>
      </w:r>
      <w:r w:rsidRPr="00302F35">
        <w:rPr>
          <w:color w:val="4F81BD" w:themeColor="accent1"/>
          <w:szCs w:val="22"/>
        </w:rPr>
        <w:tab/>
        <w:t>The metric in subsection (1) is applicable to a facility that conducts the activity of carbonisation of coal (principally coking coal) through the coke oven coke manufacturing process.</w:t>
      </w:r>
    </w:p>
    <w:p w14:paraId="52CE56C1" w14:textId="77777777" w:rsidR="00AC734D" w:rsidRPr="00302F35" w:rsidRDefault="00AC734D" w:rsidP="00AC734D">
      <w:pPr>
        <w:pStyle w:val="subsection"/>
        <w:rPr>
          <w:color w:val="4F81BD" w:themeColor="accent1"/>
          <w:szCs w:val="22"/>
        </w:rPr>
      </w:pPr>
      <w:r w:rsidRPr="00302F35">
        <w:rPr>
          <w:color w:val="4F81BD" w:themeColor="accent1"/>
          <w:szCs w:val="22"/>
        </w:rPr>
        <w:tab/>
        <w:t>(3)</w:t>
      </w:r>
      <w:r w:rsidRPr="00302F35">
        <w:rPr>
          <w:color w:val="4F81BD" w:themeColor="accent1"/>
          <w:szCs w:val="22"/>
        </w:rPr>
        <w:tab/>
      </w:r>
      <w:r w:rsidRPr="00302F35">
        <w:rPr>
          <w:color w:val="4F81BD" w:themeColor="accent1"/>
        </w:rPr>
        <w:t>The activity</w:t>
      </w:r>
      <w:r w:rsidRPr="00302F35">
        <w:rPr>
          <w:color w:val="4F81BD" w:themeColor="accent1"/>
          <w:shd w:val="clear" w:color="auto" w:fill="FFFFFF"/>
        </w:rPr>
        <w:t xml:space="preserve"> in subsection (2) is the </w:t>
      </w:r>
      <w:r w:rsidRPr="00302F35">
        <w:rPr>
          <w:b/>
          <w:bCs/>
          <w:i/>
          <w:iCs/>
          <w:color w:val="4F81BD" w:themeColor="accent1"/>
          <w:shd w:val="clear" w:color="auto" w:fill="FFFFFF"/>
        </w:rPr>
        <w:t>coke oven coke manufacturing activity</w:t>
      </w:r>
      <w:r w:rsidRPr="00302F35">
        <w:rPr>
          <w:color w:val="4F81BD" w:themeColor="accent1"/>
          <w:shd w:val="clear" w:color="auto" w:fill="FFFFFF"/>
        </w:rPr>
        <w:t>.</w:t>
      </w:r>
    </w:p>
    <w:p w14:paraId="50E30E37" w14:textId="46940AA9" w:rsidR="00AC734D" w:rsidRPr="00302F35" w:rsidRDefault="00AC734D" w:rsidP="00AC734D">
      <w:pPr>
        <w:pStyle w:val="subsection"/>
        <w:rPr>
          <w:color w:val="4F81BD" w:themeColor="accent1"/>
          <w:shd w:val="clear" w:color="auto" w:fill="FFFFFF"/>
        </w:rPr>
      </w:pPr>
      <w:r w:rsidRPr="00302F35">
        <w:rPr>
          <w:color w:val="4F81BD" w:themeColor="accent1"/>
          <w:szCs w:val="22"/>
        </w:rPr>
        <w:tab/>
        <w:t>(4)</w:t>
      </w:r>
      <w:r w:rsidRPr="00302F35">
        <w:rPr>
          <w:color w:val="4F81BD" w:themeColor="accent1"/>
          <w:szCs w:val="22"/>
        </w:rPr>
        <w:tab/>
        <w:t>The default emissions intensity is 0.</w:t>
      </w:r>
      <w:r w:rsidR="005873F4" w:rsidRPr="00302F35">
        <w:rPr>
          <w:color w:val="4F81BD" w:themeColor="accent1"/>
          <w:szCs w:val="22"/>
        </w:rPr>
        <w:t>46</w:t>
      </w:r>
      <w:r w:rsidR="005873F4">
        <w:rPr>
          <w:color w:val="4F81BD" w:themeColor="accent1"/>
          <w:szCs w:val="22"/>
        </w:rPr>
        <w:t>6</w:t>
      </w:r>
      <w:r w:rsidR="005873F4" w:rsidRPr="00302F35">
        <w:rPr>
          <w:color w:val="4F81BD" w:themeColor="accent1"/>
          <w:szCs w:val="22"/>
        </w:rPr>
        <w:t xml:space="preserve"> </w:t>
      </w:r>
      <w:r w:rsidRPr="00302F35">
        <w:rPr>
          <w:color w:val="4F81BD" w:themeColor="accent1"/>
          <w:szCs w:val="22"/>
        </w:rPr>
        <w:t>t CO</w:t>
      </w:r>
      <w:r w:rsidRPr="00302F35">
        <w:rPr>
          <w:color w:val="4F81BD" w:themeColor="accent1"/>
          <w:sz w:val="17"/>
          <w:szCs w:val="17"/>
          <w:vertAlign w:val="subscript"/>
        </w:rPr>
        <w:t>2</w:t>
      </w:r>
      <w:r w:rsidRPr="00302F35">
        <w:rPr>
          <w:color w:val="4F81BD" w:themeColor="accent1"/>
          <w:szCs w:val="22"/>
        </w:rPr>
        <w:noBreakHyphen/>
        <w:t>e per tonne of coke oven</w:t>
      </w:r>
      <w:r w:rsidRPr="00302F35">
        <w:rPr>
          <w:color w:val="4F81BD" w:themeColor="accent1"/>
        </w:rPr>
        <w:t xml:space="preserve"> coke.</w:t>
      </w:r>
    </w:p>
    <w:p w14:paraId="3EDB42BE" w14:textId="53830B38" w:rsidR="00594E4F" w:rsidRPr="00B579B3" w:rsidRDefault="00432A36" w:rsidP="00594E4F">
      <w:pPr>
        <w:pStyle w:val="ActHead3"/>
        <w:rPr>
          <w:color w:val="4F81BD" w:themeColor="accent1"/>
        </w:rPr>
      </w:pPr>
      <w:bookmarkStart w:id="233" w:name="_Toc152248970"/>
      <w:r w:rsidRPr="00B579B3">
        <w:rPr>
          <w:rStyle w:val="CharDivNo"/>
          <w:color w:val="4F81BD" w:themeColor="accent1"/>
        </w:rPr>
        <w:t>Division 3</w:t>
      </w:r>
      <w:r w:rsidR="00594E4F" w:rsidRPr="00B579B3">
        <w:rPr>
          <w:color w:val="4F81BD" w:themeColor="accent1"/>
        </w:rPr>
        <w:t>—</w:t>
      </w:r>
      <w:r w:rsidR="00594E4F" w:rsidRPr="00B579B3">
        <w:rPr>
          <w:rStyle w:val="CharDivText"/>
          <w:color w:val="4F81BD" w:themeColor="accent1"/>
        </w:rPr>
        <w:t>manufacturing</w:t>
      </w:r>
      <w:bookmarkEnd w:id="233"/>
    </w:p>
    <w:p w14:paraId="7C9C39FA" w14:textId="2CD0EEC2" w:rsidR="00594E4F" w:rsidRPr="00B579B3" w:rsidRDefault="00594E4F" w:rsidP="00594E4F">
      <w:pPr>
        <w:pStyle w:val="ActHead5"/>
        <w:rPr>
          <w:color w:val="4F81BD" w:themeColor="accent1"/>
        </w:rPr>
      </w:pPr>
      <w:bookmarkStart w:id="234" w:name="_Toc152248971"/>
      <w:r w:rsidRPr="00B579B3">
        <w:rPr>
          <w:color w:val="4F81BD" w:themeColor="accent1"/>
        </w:rPr>
        <w:t>38  Lime (steel manufacturing)</w:t>
      </w:r>
      <w:bookmarkEnd w:id="234"/>
    </w:p>
    <w:p w14:paraId="1B06AC4E" w14:textId="77777777" w:rsidR="00B579B3" w:rsidRPr="00B579B3" w:rsidRDefault="00B579B3" w:rsidP="00B579B3">
      <w:pPr>
        <w:pStyle w:val="subsection"/>
        <w:rPr>
          <w:color w:val="4F81BD" w:themeColor="accent1"/>
          <w:szCs w:val="22"/>
        </w:rPr>
      </w:pPr>
      <w:r w:rsidRPr="00B579B3">
        <w:rPr>
          <w:color w:val="4F81BD" w:themeColor="accent1"/>
          <w:szCs w:val="22"/>
        </w:rPr>
        <w:tab/>
        <w:t>(1)</w:t>
      </w:r>
      <w:r w:rsidRPr="00B579B3">
        <w:rPr>
          <w:color w:val="4F81BD" w:themeColor="accent1"/>
          <w:szCs w:val="22"/>
        </w:rPr>
        <w:tab/>
        <w:t>Tonnes</w:t>
      </w:r>
      <w:r w:rsidRPr="00B579B3">
        <w:rPr>
          <w:color w:val="4F81BD" w:themeColor="accent1"/>
        </w:rPr>
        <w:t xml:space="preserve"> </w:t>
      </w:r>
      <w:r w:rsidRPr="00B579B3">
        <w:rPr>
          <w:color w:val="4F81BD" w:themeColor="accent1"/>
          <w:szCs w:val="22"/>
        </w:rPr>
        <w:t xml:space="preserve">of </w:t>
      </w:r>
      <w:r w:rsidRPr="00B579B3">
        <w:rPr>
          <w:color w:val="4F81BD" w:themeColor="accent1"/>
        </w:rPr>
        <w:t>lime on a dry weight basis that:</w:t>
      </w:r>
    </w:p>
    <w:p w14:paraId="6A0CDDF0" w14:textId="77777777" w:rsidR="00B579B3" w:rsidRPr="00B579B3" w:rsidRDefault="00B579B3" w:rsidP="00B579B3">
      <w:pPr>
        <w:pStyle w:val="paragraph"/>
        <w:widowControl w:val="0"/>
        <w:rPr>
          <w:color w:val="4F81BD" w:themeColor="accent1"/>
          <w:szCs w:val="22"/>
        </w:rPr>
      </w:pPr>
      <w:r w:rsidRPr="00B579B3">
        <w:rPr>
          <w:color w:val="4F81BD" w:themeColor="accent1"/>
          <w:szCs w:val="22"/>
        </w:rPr>
        <w:tab/>
        <w:t>(a)</w:t>
      </w:r>
      <w:r w:rsidRPr="00B579B3">
        <w:rPr>
          <w:color w:val="4F81BD" w:themeColor="accent1"/>
          <w:szCs w:val="22"/>
        </w:rPr>
        <w:tab/>
        <w:t>are produced as part of the lime manufacturing activity at the facility;</w:t>
      </w:r>
    </w:p>
    <w:p w14:paraId="0AAB2379" w14:textId="77777777" w:rsidR="00B579B3" w:rsidRPr="00B579B3" w:rsidRDefault="00B579B3" w:rsidP="00B579B3">
      <w:pPr>
        <w:pStyle w:val="paragraph"/>
        <w:widowControl w:val="0"/>
        <w:rPr>
          <w:color w:val="4F81BD" w:themeColor="accent1"/>
          <w:szCs w:val="22"/>
        </w:rPr>
      </w:pPr>
      <w:r w:rsidRPr="00B579B3">
        <w:rPr>
          <w:color w:val="4F81BD" w:themeColor="accent1"/>
          <w:szCs w:val="22"/>
        </w:rPr>
        <w:tab/>
        <w:t>(b)</w:t>
      </w:r>
      <w:r w:rsidRPr="00B579B3">
        <w:rPr>
          <w:color w:val="4F81BD" w:themeColor="accent1"/>
          <w:szCs w:val="22"/>
        </w:rPr>
        <w:tab/>
        <w:t>are of saleable quality; and</w:t>
      </w:r>
    </w:p>
    <w:p w14:paraId="627C7FEB" w14:textId="77777777" w:rsidR="00B579B3" w:rsidRPr="00B579B3" w:rsidRDefault="00B579B3" w:rsidP="00B579B3">
      <w:pPr>
        <w:pStyle w:val="paragraph"/>
        <w:widowControl w:val="0"/>
        <w:rPr>
          <w:color w:val="4F81BD" w:themeColor="accent1"/>
          <w:szCs w:val="22"/>
        </w:rPr>
      </w:pPr>
      <w:r w:rsidRPr="00B579B3">
        <w:rPr>
          <w:color w:val="4F81BD" w:themeColor="accent1"/>
          <w:szCs w:val="22"/>
        </w:rPr>
        <w:tab/>
        <w:t>(c)</w:t>
      </w:r>
      <w:r w:rsidRPr="00B579B3">
        <w:rPr>
          <w:color w:val="4F81BD" w:themeColor="accent1"/>
          <w:szCs w:val="22"/>
        </w:rPr>
        <w:tab/>
        <w:t>are exported from the facility.</w:t>
      </w:r>
    </w:p>
    <w:p w14:paraId="5D444598" w14:textId="77777777" w:rsidR="00B579B3" w:rsidRPr="00B579B3" w:rsidRDefault="00B579B3" w:rsidP="00B579B3">
      <w:pPr>
        <w:pStyle w:val="subsection"/>
        <w:rPr>
          <w:rFonts w:eastAsiaTheme="minorHAnsi"/>
          <w:color w:val="4F81BD" w:themeColor="accent1"/>
          <w:szCs w:val="22"/>
          <w:lang w:eastAsia="en-US"/>
        </w:rPr>
      </w:pPr>
      <w:r w:rsidRPr="00B579B3">
        <w:rPr>
          <w:color w:val="4F81BD" w:themeColor="accent1"/>
          <w:szCs w:val="22"/>
        </w:rPr>
        <w:tab/>
        <w:t>(2)</w:t>
      </w:r>
      <w:r w:rsidRPr="00B579B3">
        <w:rPr>
          <w:color w:val="4F81BD" w:themeColor="accent1"/>
          <w:szCs w:val="22"/>
        </w:rPr>
        <w:tab/>
        <w:t>The metric in subsection (1) is applicable to a facility that conducts:</w:t>
      </w:r>
    </w:p>
    <w:p w14:paraId="1F2EAF4A" w14:textId="77777777" w:rsidR="00B579B3" w:rsidRPr="00B579B3" w:rsidRDefault="00B579B3" w:rsidP="00B579B3">
      <w:pPr>
        <w:pStyle w:val="paragraph"/>
        <w:rPr>
          <w:color w:val="4F81BD" w:themeColor="accent1"/>
          <w:szCs w:val="22"/>
        </w:rPr>
      </w:pPr>
      <w:r w:rsidRPr="00B579B3">
        <w:rPr>
          <w:color w:val="4F81BD" w:themeColor="accent1"/>
          <w:szCs w:val="22"/>
        </w:rPr>
        <w:tab/>
        <w:t>(a)</w:t>
      </w:r>
      <w:r w:rsidRPr="00B579B3">
        <w:rPr>
          <w:color w:val="4F81BD" w:themeColor="accent1"/>
          <w:szCs w:val="22"/>
        </w:rPr>
        <w:tab/>
        <w:t>either:</w:t>
      </w:r>
    </w:p>
    <w:p w14:paraId="5D075FE8" w14:textId="77777777" w:rsidR="00B579B3" w:rsidRPr="00B579B3" w:rsidRDefault="00B579B3" w:rsidP="00B579B3">
      <w:pPr>
        <w:tabs>
          <w:tab w:val="right" w:pos="2268"/>
        </w:tabs>
        <w:spacing w:before="40"/>
        <w:ind w:left="2126" w:hanging="425"/>
        <w:rPr>
          <w:color w:val="4F81BD" w:themeColor="accent1"/>
        </w:rPr>
      </w:pPr>
      <w:r w:rsidRPr="00B579B3">
        <w:rPr>
          <w:color w:val="4F81BD" w:themeColor="accent1"/>
        </w:rPr>
        <w:t>(i)</w:t>
      </w:r>
      <w:r w:rsidRPr="00B579B3">
        <w:rPr>
          <w:color w:val="4F81BD" w:themeColor="accent1"/>
        </w:rPr>
        <w:tab/>
      </w:r>
      <w:r w:rsidRPr="00B579B3">
        <w:rPr>
          <w:color w:val="4F81BD" w:themeColor="accent1"/>
          <w:szCs w:val="22"/>
        </w:rPr>
        <w:t>the primary iron production activity</w:t>
      </w:r>
      <w:r w:rsidRPr="00B579B3">
        <w:rPr>
          <w:color w:val="4F81BD" w:themeColor="accent1"/>
        </w:rPr>
        <w:t>; or</w:t>
      </w:r>
    </w:p>
    <w:p w14:paraId="7EF71FB1" w14:textId="77777777" w:rsidR="00B579B3" w:rsidRPr="00B579B3" w:rsidRDefault="00B579B3" w:rsidP="00B579B3">
      <w:pPr>
        <w:tabs>
          <w:tab w:val="right" w:pos="2268"/>
        </w:tabs>
        <w:spacing w:before="40"/>
        <w:ind w:left="2126" w:hanging="425"/>
        <w:rPr>
          <w:color w:val="4F81BD" w:themeColor="accent1"/>
          <w:szCs w:val="22"/>
        </w:rPr>
      </w:pPr>
      <w:r w:rsidRPr="00B579B3">
        <w:rPr>
          <w:color w:val="4F81BD" w:themeColor="accent1"/>
        </w:rPr>
        <w:t>(ii)</w:t>
      </w:r>
      <w:r w:rsidRPr="00B579B3">
        <w:rPr>
          <w:color w:val="4F81BD" w:themeColor="accent1"/>
        </w:rPr>
        <w:tab/>
      </w:r>
      <w:r w:rsidRPr="00B579B3">
        <w:rPr>
          <w:color w:val="4F81BD" w:themeColor="accent1"/>
          <w:szCs w:val="22"/>
        </w:rPr>
        <w:t xml:space="preserve">the primary steel production activity; and </w:t>
      </w:r>
    </w:p>
    <w:p w14:paraId="6987D663" w14:textId="77777777" w:rsidR="00B579B3" w:rsidRPr="00B579B3" w:rsidRDefault="00B579B3" w:rsidP="00B579B3">
      <w:pPr>
        <w:pStyle w:val="paragraph"/>
        <w:rPr>
          <w:color w:val="4F81BD" w:themeColor="accent1"/>
          <w:szCs w:val="22"/>
        </w:rPr>
      </w:pPr>
      <w:r w:rsidRPr="00B579B3">
        <w:rPr>
          <w:color w:val="4F81BD" w:themeColor="accent1"/>
          <w:szCs w:val="22"/>
        </w:rPr>
        <w:tab/>
        <w:t>(b)</w:t>
      </w:r>
      <w:r w:rsidRPr="00B579B3">
        <w:rPr>
          <w:color w:val="4F81BD" w:themeColor="accent1"/>
          <w:szCs w:val="22"/>
        </w:rPr>
        <w:tab/>
        <w:t>the physical and chemical transformation of either or both limestone or dolomite into lime (including burnt lime, burnt dolomite, or both).</w:t>
      </w:r>
    </w:p>
    <w:p w14:paraId="1B38955E" w14:textId="77777777" w:rsidR="00B579B3" w:rsidRPr="00B579B3" w:rsidRDefault="00B579B3" w:rsidP="00003177">
      <w:pPr>
        <w:shd w:val="clear" w:color="auto" w:fill="FFFFFF"/>
        <w:ind w:left="1134" w:hanging="414"/>
        <w:rPr>
          <w:rFonts w:eastAsia="Times New Roman"/>
          <w:color w:val="4F81BD" w:themeColor="accent1"/>
          <w:szCs w:val="22"/>
          <w:lang w:eastAsia="en-AU"/>
        </w:rPr>
      </w:pPr>
      <w:r w:rsidRPr="00B579B3">
        <w:rPr>
          <w:rFonts w:eastAsia="Times New Roman"/>
          <w:color w:val="4F81BD" w:themeColor="accent1"/>
          <w:szCs w:val="22"/>
          <w:lang w:eastAsia="en-AU"/>
        </w:rPr>
        <w:t>(3)</w:t>
      </w:r>
      <w:r w:rsidRPr="00B579B3">
        <w:rPr>
          <w:rFonts w:eastAsia="Times New Roman"/>
          <w:color w:val="4F81BD" w:themeColor="accent1"/>
          <w:szCs w:val="22"/>
          <w:lang w:eastAsia="en-AU"/>
        </w:rPr>
        <w:tab/>
        <w:t xml:space="preserve">The </w:t>
      </w:r>
      <w:r w:rsidRPr="00B579B3">
        <w:rPr>
          <w:color w:val="4F81BD" w:themeColor="accent1"/>
          <w:szCs w:val="22"/>
          <w:shd w:val="clear" w:color="auto" w:fill="FFFFFF"/>
        </w:rPr>
        <w:t xml:space="preserve">activity in subsection (2) is the </w:t>
      </w:r>
      <w:r w:rsidRPr="00B579B3">
        <w:rPr>
          <w:b/>
          <w:bCs/>
          <w:i/>
          <w:iCs/>
          <w:color w:val="4F81BD" w:themeColor="accent1"/>
          <w:szCs w:val="22"/>
          <w:shd w:val="clear" w:color="auto" w:fill="FFFFFF"/>
        </w:rPr>
        <w:t>lime manufacturing activity</w:t>
      </w:r>
      <w:r w:rsidRPr="00B579B3">
        <w:rPr>
          <w:color w:val="4F81BD" w:themeColor="accent1"/>
          <w:szCs w:val="22"/>
          <w:shd w:val="clear" w:color="auto" w:fill="FFFFFF"/>
        </w:rPr>
        <w:t>.</w:t>
      </w:r>
    </w:p>
    <w:p w14:paraId="1FA62D96" w14:textId="3869D3BB" w:rsidR="00594E4F" w:rsidRPr="00B579B3" w:rsidRDefault="00B579B3" w:rsidP="00003177">
      <w:pPr>
        <w:pStyle w:val="subsection"/>
        <w:ind w:left="1854"/>
        <w:rPr>
          <w:color w:val="4F81BD" w:themeColor="accent1"/>
        </w:rPr>
      </w:pPr>
      <w:r w:rsidRPr="00B579B3">
        <w:rPr>
          <w:color w:val="4F81BD" w:themeColor="accent1"/>
          <w:szCs w:val="22"/>
        </w:rPr>
        <w:t>(4)</w:t>
      </w:r>
      <w:r w:rsidRPr="00B579B3">
        <w:rPr>
          <w:color w:val="4F81BD" w:themeColor="accent1"/>
          <w:szCs w:val="22"/>
        </w:rPr>
        <w:tab/>
        <w:t>The default emissions intensity is 0.</w:t>
      </w:r>
      <w:r w:rsidR="005873F4" w:rsidRPr="00B579B3">
        <w:rPr>
          <w:color w:val="4F81BD" w:themeColor="accent1"/>
          <w:szCs w:val="22"/>
        </w:rPr>
        <w:t>7</w:t>
      </w:r>
      <w:r w:rsidR="005873F4">
        <w:rPr>
          <w:color w:val="4F81BD" w:themeColor="accent1"/>
          <w:szCs w:val="22"/>
        </w:rPr>
        <w:t>62</w:t>
      </w:r>
      <w:r w:rsidR="005873F4" w:rsidRPr="00B579B3">
        <w:rPr>
          <w:color w:val="4F81BD" w:themeColor="accent1"/>
          <w:szCs w:val="22"/>
        </w:rPr>
        <w:t xml:space="preserve"> </w:t>
      </w:r>
      <w:r w:rsidRPr="00B579B3">
        <w:rPr>
          <w:color w:val="4F81BD" w:themeColor="accent1"/>
          <w:szCs w:val="22"/>
        </w:rPr>
        <w:t>t CO</w:t>
      </w:r>
      <w:r w:rsidRPr="00B579B3">
        <w:rPr>
          <w:color w:val="4F81BD" w:themeColor="accent1"/>
          <w:sz w:val="17"/>
          <w:szCs w:val="17"/>
          <w:vertAlign w:val="subscript"/>
        </w:rPr>
        <w:t>2</w:t>
      </w:r>
      <w:r w:rsidRPr="00B579B3">
        <w:rPr>
          <w:color w:val="4F81BD" w:themeColor="accent1"/>
          <w:szCs w:val="22"/>
        </w:rPr>
        <w:noBreakHyphen/>
        <w:t>e per tonne of</w:t>
      </w:r>
      <w:r w:rsidR="00594E4F" w:rsidRPr="00B579B3">
        <w:rPr>
          <w:color w:val="4F81BD" w:themeColor="accent1"/>
        </w:rPr>
        <w:t xml:space="preserve"> lime. </w:t>
      </w:r>
    </w:p>
    <w:p w14:paraId="452FA1A4" w14:textId="61B7E4A7" w:rsidR="00594E4F" w:rsidRPr="00003177" w:rsidRDefault="00432A36" w:rsidP="00594E4F">
      <w:pPr>
        <w:pStyle w:val="ActHead3"/>
        <w:rPr>
          <w:color w:val="4F81BD" w:themeColor="accent1"/>
        </w:rPr>
      </w:pPr>
      <w:bookmarkStart w:id="235" w:name="_Toc152248972"/>
      <w:r w:rsidRPr="00003177">
        <w:rPr>
          <w:rStyle w:val="CharDivNo"/>
          <w:color w:val="4F81BD" w:themeColor="accent1"/>
        </w:rPr>
        <w:t>Division 4</w:t>
      </w:r>
      <w:r w:rsidR="00594E4F" w:rsidRPr="00003177">
        <w:rPr>
          <w:color w:val="4F81BD" w:themeColor="accent1"/>
        </w:rPr>
        <w:t>—</w:t>
      </w:r>
      <w:r w:rsidR="00B43F87" w:rsidRPr="00003177">
        <w:rPr>
          <w:color w:val="4F81BD" w:themeColor="accent1"/>
        </w:rPr>
        <w:t>Primary</w:t>
      </w:r>
      <w:r w:rsidR="00594E4F" w:rsidRPr="00003177">
        <w:rPr>
          <w:rStyle w:val="CharDivText"/>
          <w:color w:val="4F81BD" w:themeColor="accent1"/>
        </w:rPr>
        <w:t xml:space="preserve"> iron</w:t>
      </w:r>
      <w:bookmarkEnd w:id="235"/>
    </w:p>
    <w:p w14:paraId="4F58FBBA" w14:textId="346EF723" w:rsidR="00594E4F" w:rsidRPr="00003177" w:rsidRDefault="00594E4F" w:rsidP="00594E4F">
      <w:pPr>
        <w:pStyle w:val="ActHead5"/>
        <w:rPr>
          <w:color w:val="4F81BD" w:themeColor="accent1"/>
        </w:rPr>
      </w:pPr>
      <w:bookmarkStart w:id="236" w:name="_Toc152248973"/>
      <w:r w:rsidRPr="00003177">
        <w:rPr>
          <w:color w:val="4F81BD" w:themeColor="accent1"/>
        </w:rPr>
        <w:t xml:space="preserve">39  </w:t>
      </w:r>
      <w:r w:rsidR="00B43F87" w:rsidRPr="00003177">
        <w:rPr>
          <w:color w:val="4F81BD" w:themeColor="accent1"/>
        </w:rPr>
        <w:t>Primary i</w:t>
      </w:r>
      <w:r w:rsidRPr="00003177">
        <w:rPr>
          <w:color w:val="4F81BD" w:themeColor="accent1"/>
        </w:rPr>
        <w:t>ron</w:t>
      </w:r>
      <w:bookmarkEnd w:id="236"/>
    </w:p>
    <w:p w14:paraId="5DF1E02B" w14:textId="77777777" w:rsidR="00003177" w:rsidRPr="00003177" w:rsidRDefault="00003177" w:rsidP="00003177">
      <w:pPr>
        <w:shd w:val="clear" w:color="auto" w:fill="FFFFFF" w:themeFill="background1"/>
        <w:tabs>
          <w:tab w:val="right" w:pos="1021"/>
        </w:tabs>
        <w:spacing w:before="180" w:line="240" w:lineRule="auto"/>
        <w:ind w:left="1134" w:hanging="1134"/>
        <w:rPr>
          <w:rFonts w:eastAsia="Times New Roman" w:cs="Times New Roman"/>
          <w:color w:val="4F81BD" w:themeColor="accent1"/>
          <w:lang w:eastAsia="en-AU"/>
        </w:rPr>
      </w:pPr>
      <w:r w:rsidRPr="00003177">
        <w:rPr>
          <w:rFonts w:eastAsia="Times New Roman" w:cs="Times New Roman"/>
          <w:b/>
          <w:bCs/>
          <w:color w:val="4F81BD" w:themeColor="accent1"/>
          <w:sz w:val="24"/>
          <w:szCs w:val="24"/>
          <w:lang w:eastAsia="en-AU"/>
        </w:rPr>
        <w:tab/>
      </w:r>
      <w:r w:rsidRPr="00003177">
        <w:rPr>
          <w:rFonts w:eastAsia="Times New Roman" w:cs="Times New Roman"/>
          <w:color w:val="4F81BD" w:themeColor="accent1"/>
          <w:lang w:eastAsia="en-AU"/>
        </w:rPr>
        <w:t>(1)</w:t>
      </w:r>
      <w:r w:rsidRPr="00003177">
        <w:rPr>
          <w:rFonts w:eastAsia="Times New Roman" w:cs="Times New Roman"/>
          <w:color w:val="4F81BD" w:themeColor="accent1"/>
          <w:lang w:eastAsia="en-AU"/>
        </w:rPr>
        <w:tab/>
        <w:t>Tonnes of metallic iron products, calculated in accordance with subsection (4), that:</w:t>
      </w:r>
    </w:p>
    <w:p w14:paraId="2331B85A" w14:textId="77777777" w:rsidR="00003177" w:rsidRPr="00003177" w:rsidRDefault="00003177" w:rsidP="00003177">
      <w:pPr>
        <w:widowControl w:val="0"/>
        <w:shd w:val="clear" w:color="auto" w:fill="FFFFFF" w:themeFill="background1"/>
        <w:tabs>
          <w:tab w:val="right" w:pos="1531"/>
        </w:tabs>
        <w:spacing w:before="40" w:line="240" w:lineRule="auto"/>
        <w:ind w:left="1644" w:hanging="1644"/>
        <w:rPr>
          <w:rFonts w:eastAsia="Times New Roman" w:cs="Times New Roman"/>
          <w:color w:val="4F81BD" w:themeColor="accent1"/>
          <w:szCs w:val="22"/>
          <w:lang w:eastAsia="en-AU"/>
        </w:rPr>
      </w:pPr>
      <w:r w:rsidRPr="00003177">
        <w:rPr>
          <w:rFonts w:eastAsia="Times New Roman" w:cs="Times New Roman"/>
          <w:color w:val="4F81BD" w:themeColor="accent1"/>
          <w:szCs w:val="22"/>
          <w:lang w:eastAsia="en-AU"/>
        </w:rPr>
        <w:tab/>
        <w:t>(a)</w:t>
      </w:r>
      <w:r w:rsidRPr="00003177">
        <w:rPr>
          <w:rFonts w:eastAsia="Times New Roman" w:cs="Times New Roman"/>
          <w:color w:val="4F81BD" w:themeColor="accent1"/>
          <w:szCs w:val="22"/>
          <w:lang w:eastAsia="en-AU"/>
        </w:rPr>
        <w:tab/>
        <w:t>are produced as part of carrying on the primary iron production activity at the facility; and</w:t>
      </w:r>
    </w:p>
    <w:p w14:paraId="457A094C" w14:textId="77777777" w:rsidR="00003177" w:rsidRPr="00003177" w:rsidRDefault="00003177" w:rsidP="00003177">
      <w:pPr>
        <w:widowControl w:val="0"/>
        <w:shd w:val="clear" w:color="auto" w:fill="FFFFFF" w:themeFill="background1"/>
        <w:tabs>
          <w:tab w:val="right" w:pos="1531"/>
        </w:tabs>
        <w:spacing w:before="40" w:line="240" w:lineRule="auto"/>
        <w:ind w:left="1644" w:hanging="1644"/>
        <w:rPr>
          <w:rFonts w:eastAsia="Times New Roman" w:cs="Times New Roman"/>
          <w:color w:val="4F81BD" w:themeColor="accent1"/>
          <w:szCs w:val="22"/>
          <w:lang w:eastAsia="en-AU"/>
        </w:rPr>
      </w:pPr>
      <w:r w:rsidRPr="00003177">
        <w:rPr>
          <w:rFonts w:eastAsia="Times New Roman" w:cs="Times New Roman"/>
          <w:color w:val="4F81BD" w:themeColor="accent1"/>
          <w:szCs w:val="22"/>
          <w:lang w:eastAsia="en-AU"/>
        </w:rPr>
        <w:tab/>
        <w:t>(b)</w:t>
      </w:r>
      <w:r w:rsidRPr="00003177">
        <w:rPr>
          <w:rFonts w:eastAsia="Times New Roman" w:cs="Times New Roman"/>
          <w:color w:val="4F81BD" w:themeColor="accent1"/>
          <w:szCs w:val="22"/>
          <w:lang w:eastAsia="en-AU"/>
        </w:rPr>
        <w:tab/>
      </w:r>
      <w:r w:rsidRPr="00003177">
        <w:rPr>
          <w:rFonts w:eastAsia="Times New Roman" w:cs="Times New Roman"/>
          <w:color w:val="4F81BD" w:themeColor="accent1"/>
          <w:lang w:eastAsia="en-AU"/>
        </w:rPr>
        <w:t>are exported from the facility</w:t>
      </w:r>
      <w:r w:rsidRPr="00003177">
        <w:rPr>
          <w:rFonts w:eastAsia="Times New Roman" w:cs="Times New Roman"/>
          <w:color w:val="4F81BD" w:themeColor="accent1"/>
          <w:szCs w:val="22"/>
          <w:lang w:eastAsia="en-AU"/>
        </w:rPr>
        <w:t>; and</w:t>
      </w:r>
    </w:p>
    <w:p w14:paraId="75C36FB7" w14:textId="77777777" w:rsidR="00003177" w:rsidRPr="00003177" w:rsidRDefault="00003177" w:rsidP="00003177">
      <w:pPr>
        <w:widowControl w:val="0"/>
        <w:shd w:val="clear" w:color="auto" w:fill="FFFFFF" w:themeFill="background1"/>
        <w:tabs>
          <w:tab w:val="right" w:pos="1531"/>
        </w:tabs>
        <w:spacing w:before="40" w:line="240" w:lineRule="auto"/>
        <w:ind w:left="1644" w:hanging="1644"/>
        <w:rPr>
          <w:rFonts w:eastAsia="Times New Roman" w:cs="Times New Roman"/>
          <w:color w:val="4F81BD" w:themeColor="accent1"/>
          <w:szCs w:val="22"/>
          <w:lang w:eastAsia="en-AU"/>
        </w:rPr>
      </w:pPr>
      <w:r w:rsidRPr="00003177">
        <w:rPr>
          <w:rFonts w:eastAsia="Times New Roman" w:cs="Times New Roman"/>
          <w:color w:val="4F81BD" w:themeColor="accent1"/>
          <w:lang w:eastAsia="en-AU"/>
        </w:rPr>
        <w:tab/>
        <w:t>(c)</w:t>
      </w:r>
      <w:r w:rsidRPr="00003177">
        <w:rPr>
          <w:rFonts w:eastAsia="Times New Roman" w:cs="Times New Roman"/>
          <w:color w:val="4F81BD" w:themeColor="accent1"/>
          <w:lang w:eastAsia="en-AU"/>
        </w:rPr>
        <w:tab/>
      </w:r>
      <w:r w:rsidRPr="00003177">
        <w:rPr>
          <w:rFonts w:eastAsia="Times New Roman" w:cs="Times New Roman"/>
          <w:color w:val="4F81BD" w:themeColor="accent1"/>
          <w:szCs w:val="22"/>
          <w:lang w:eastAsia="en-AU"/>
        </w:rPr>
        <w:t>are of saleable quality</w:t>
      </w:r>
      <w:r w:rsidRPr="00003177">
        <w:rPr>
          <w:rFonts w:eastAsia="Times New Roman" w:cs="Times New Roman"/>
          <w:color w:val="4F81BD" w:themeColor="accent1"/>
          <w:lang w:eastAsia="en-AU"/>
        </w:rPr>
        <w:t>.</w:t>
      </w:r>
    </w:p>
    <w:p w14:paraId="65A1A7C7" w14:textId="77777777" w:rsidR="00003177" w:rsidRPr="00003177" w:rsidRDefault="00003177" w:rsidP="00003177">
      <w:pPr>
        <w:shd w:val="clear" w:color="auto" w:fill="FFFFFF" w:themeFill="background1"/>
        <w:tabs>
          <w:tab w:val="right" w:pos="1021"/>
        </w:tabs>
        <w:spacing w:before="180" w:line="240" w:lineRule="auto"/>
        <w:ind w:left="1134" w:hanging="1134"/>
        <w:rPr>
          <w:rFonts w:cs="Times New Roman"/>
          <w:b/>
          <w:bCs/>
          <w:i/>
          <w:iCs/>
          <w:color w:val="4F81BD" w:themeColor="accent1"/>
          <w:szCs w:val="22"/>
          <w:shd w:val="clear" w:color="auto" w:fill="FFFFFF"/>
        </w:rPr>
      </w:pPr>
      <w:r w:rsidRPr="00003177">
        <w:rPr>
          <w:rFonts w:eastAsia="Times New Roman" w:cs="Times New Roman"/>
          <w:b/>
          <w:bCs/>
          <w:color w:val="4F81BD" w:themeColor="accent1"/>
          <w:sz w:val="24"/>
          <w:szCs w:val="24"/>
          <w:lang w:eastAsia="en-AU"/>
        </w:rPr>
        <w:tab/>
      </w:r>
      <w:r w:rsidRPr="00003177">
        <w:rPr>
          <w:rFonts w:eastAsia="Times New Roman" w:cs="Times New Roman"/>
          <w:color w:val="4F81BD" w:themeColor="accent1"/>
          <w:lang w:eastAsia="en-AU"/>
        </w:rPr>
        <w:t>(2)</w:t>
      </w:r>
      <w:r w:rsidRPr="00003177">
        <w:rPr>
          <w:rFonts w:eastAsia="Times New Roman" w:cs="Times New Roman"/>
          <w:color w:val="4F81BD" w:themeColor="accent1"/>
          <w:lang w:eastAsia="en-AU"/>
        </w:rPr>
        <w:tab/>
      </w:r>
      <w:r w:rsidRPr="00003177">
        <w:rPr>
          <w:rFonts w:eastAsia="Times New Roman" w:cs="Times New Roman"/>
          <w:color w:val="4F81BD" w:themeColor="accent1"/>
          <w:szCs w:val="22"/>
          <w:lang w:eastAsia="en-AU"/>
        </w:rPr>
        <w:t>The metric in subsection (1) is applicable to a facility that conducts the</w:t>
      </w:r>
      <w:r w:rsidRPr="00003177">
        <w:rPr>
          <w:rFonts w:cs="Times New Roman"/>
          <w:color w:val="4F81BD" w:themeColor="accent1"/>
        </w:rPr>
        <w:t xml:space="preserve"> activity of </w:t>
      </w:r>
      <w:r w:rsidRPr="00003177">
        <w:rPr>
          <w:rFonts w:cs="Times New Roman"/>
          <w:bCs/>
          <w:iCs/>
          <w:color w:val="4F81BD" w:themeColor="accent1"/>
        </w:rPr>
        <w:t>the physical and chemical processing of iron containing feeds into a crude iron product suitable for export from the facility.</w:t>
      </w:r>
      <w:r w:rsidRPr="00003177" w:rsidDel="00311F6E">
        <w:rPr>
          <w:rFonts w:cs="Times New Roman"/>
          <w:b/>
          <w:bCs/>
          <w:i/>
          <w:iCs/>
          <w:color w:val="4F81BD" w:themeColor="accent1"/>
          <w:szCs w:val="22"/>
          <w:shd w:val="clear" w:color="auto" w:fill="FFFFFF"/>
        </w:rPr>
        <w:t xml:space="preserve"> </w:t>
      </w:r>
    </w:p>
    <w:p w14:paraId="05AE7781" w14:textId="77777777" w:rsidR="00003177" w:rsidRPr="00003177" w:rsidRDefault="00003177" w:rsidP="00003177">
      <w:pPr>
        <w:shd w:val="clear" w:color="auto" w:fill="FFFFFF" w:themeFill="background1"/>
        <w:spacing w:before="122" w:beforeAutospacing="1" w:after="100" w:afterAutospacing="1" w:line="240" w:lineRule="auto"/>
        <w:ind w:left="1985" w:hanging="851"/>
        <w:rPr>
          <w:rFonts w:eastAsia="Times New Roman" w:cs="Times New Roman"/>
          <w:b/>
          <w:bCs/>
          <w:i/>
          <w:iCs/>
          <w:color w:val="4F81BD" w:themeColor="accent1"/>
          <w:sz w:val="24"/>
          <w:szCs w:val="22"/>
          <w:shd w:val="clear" w:color="auto" w:fill="FFFFFF"/>
          <w:lang w:eastAsia="en-AU"/>
        </w:rPr>
      </w:pPr>
      <w:r w:rsidRPr="00003177">
        <w:rPr>
          <w:rFonts w:eastAsia="Times New Roman" w:cs="Times New Roman"/>
          <w:bCs/>
          <w:snapToGrid w:val="0"/>
          <w:color w:val="4F81BD" w:themeColor="accent1"/>
          <w:sz w:val="18"/>
          <w:szCs w:val="18"/>
          <w:lang w:eastAsia="en-AU"/>
        </w:rPr>
        <w:t>Example</w:t>
      </w:r>
      <w:r w:rsidRPr="00003177">
        <w:rPr>
          <w:rFonts w:eastAsia="Times New Roman" w:cs="Times New Roman"/>
          <w:b/>
          <w:bCs/>
          <w:snapToGrid w:val="0"/>
          <w:color w:val="4F81BD" w:themeColor="accent1"/>
          <w:sz w:val="18"/>
          <w:szCs w:val="18"/>
          <w:lang w:eastAsia="en-AU"/>
        </w:rPr>
        <w:t>s</w:t>
      </w:r>
      <w:r w:rsidRPr="00003177">
        <w:rPr>
          <w:rFonts w:eastAsia="Times New Roman" w:cs="Times New Roman"/>
          <w:bCs/>
          <w:snapToGrid w:val="0"/>
          <w:color w:val="4F81BD" w:themeColor="accent1"/>
          <w:sz w:val="18"/>
          <w:szCs w:val="18"/>
          <w:lang w:eastAsia="en-AU"/>
        </w:rPr>
        <w:t>:</w:t>
      </w:r>
      <w:r w:rsidRPr="00003177">
        <w:rPr>
          <w:rFonts w:eastAsia="Times New Roman" w:cs="Times New Roman"/>
          <w:color w:val="4F81BD" w:themeColor="accent1"/>
          <w:sz w:val="18"/>
          <w:szCs w:val="18"/>
          <w:shd w:val="clear" w:color="auto" w:fill="FFFFFF"/>
          <w:lang w:eastAsia="en-AU"/>
        </w:rPr>
        <w:t xml:space="preserve">  Pig iron, hot briquetted iron, direct reduced iron and cast iron are each a crude iron product that may be suitable for export from a facility. </w:t>
      </w:r>
    </w:p>
    <w:p w14:paraId="112B4D28" w14:textId="77777777" w:rsidR="00003177" w:rsidRPr="00003177" w:rsidRDefault="00003177" w:rsidP="00003177">
      <w:pPr>
        <w:shd w:val="clear" w:color="auto" w:fill="FFFFFF" w:themeFill="background1"/>
        <w:tabs>
          <w:tab w:val="right" w:pos="1021"/>
        </w:tabs>
        <w:spacing w:before="180" w:line="240" w:lineRule="auto"/>
        <w:ind w:left="1134" w:hanging="1134"/>
        <w:rPr>
          <w:rFonts w:eastAsia="Times New Roman" w:cs="Times New Roman"/>
          <w:color w:val="4F81BD" w:themeColor="accent1"/>
          <w:lang w:eastAsia="en-AU"/>
        </w:rPr>
      </w:pPr>
      <w:r w:rsidRPr="00003177">
        <w:rPr>
          <w:rFonts w:eastAsia="Times New Roman" w:cs="Times New Roman"/>
          <w:color w:val="4F81BD" w:themeColor="accent1"/>
          <w:szCs w:val="22"/>
          <w:lang w:eastAsia="en-AU"/>
        </w:rPr>
        <w:tab/>
        <w:t>(3)</w:t>
      </w:r>
      <w:r w:rsidRPr="00003177">
        <w:rPr>
          <w:rFonts w:eastAsia="Times New Roman" w:cs="Times New Roman"/>
          <w:color w:val="4F81BD" w:themeColor="accent1"/>
          <w:szCs w:val="22"/>
          <w:lang w:eastAsia="en-AU"/>
        </w:rPr>
        <w:tab/>
        <w:t>The activity</w:t>
      </w:r>
      <w:r w:rsidRPr="00003177">
        <w:rPr>
          <w:rFonts w:cs="Times New Roman"/>
          <w:color w:val="4F81BD" w:themeColor="accent1"/>
          <w:szCs w:val="22"/>
          <w:shd w:val="clear" w:color="auto" w:fill="FFFFFF"/>
        </w:rPr>
        <w:t xml:space="preserve"> in subsection (2) is the </w:t>
      </w:r>
      <w:r w:rsidRPr="00003177">
        <w:rPr>
          <w:rFonts w:cs="Times New Roman"/>
          <w:b/>
          <w:bCs/>
          <w:i/>
          <w:iCs/>
          <w:color w:val="4F81BD" w:themeColor="accent1"/>
          <w:szCs w:val="22"/>
          <w:shd w:val="clear" w:color="auto" w:fill="FFFFFF"/>
        </w:rPr>
        <w:t>primary iron production activity.</w:t>
      </w:r>
    </w:p>
    <w:p w14:paraId="453BC156" w14:textId="77777777" w:rsidR="00003177" w:rsidRPr="002622A0" w:rsidRDefault="00003177" w:rsidP="00003177">
      <w:pPr>
        <w:shd w:val="clear" w:color="auto" w:fill="FFFFFF" w:themeFill="background1"/>
        <w:tabs>
          <w:tab w:val="right" w:pos="1021"/>
        </w:tabs>
        <w:spacing w:before="180" w:line="240" w:lineRule="auto"/>
        <w:ind w:left="1134" w:hanging="1134"/>
        <w:rPr>
          <w:rFonts w:eastAsia="Times New Roman" w:cs="Times New Roman"/>
          <w:color w:val="4F81BD" w:themeColor="accent1"/>
          <w:szCs w:val="22"/>
          <w:lang w:eastAsia="en-AU"/>
        </w:rPr>
      </w:pPr>
      <w:r w:rsidRPr="00003177">
        <w:rPr>
          <w:rFonts w:cs="Times New Roman"/>
          <w:color w:val="4F81BD" w:themeColor="accent1"/>
          <w:szCs w:val="22"/>
          <w:shd w:val="clear" w:color="auto" w:fill="FFFFFF"/>
        </w:rPr>
        <w:tab/>
        <w:t>(4)</w:t>
      </w:r>
      <w:r w:rsidRPr="00003177">
        <w:rPr>
          <w:rFonts w:cs="Times New Roman"/>
          <w:color w:val="4F81BD" w:themeColor="accent1"/>
          <w:szCs w:val="22"/>
          <w:shd w:val="clear" w:color="auto" w:fill="FFFFFF"/>
        </w:rPr>
        <w:tab/>
        <w:t xml:space="preserve">For </w:t>
      </w:r>
      <w:r w:rsidRPr="002622A0">
        <w:rPr>
          <w:rFonts w:cs="Times New Roman"/>
          <w:color w:val="4F81BD" w:themeColor="accent1"/>
          <w:szCs w:val="22"/>
          <w:shd w:val="clear" w:color="auto" w:fill="FFFFFF"/>
        </w:rPr>
        <w:t xml:space="preserve">subsection (1), </w:t>
      </w:r>
      <w:r w:rsidRPr="002622A0">
        <w:rPr>
          <w:rFonts w:eastAsia="Times New Roman" w:cs="Times New Roman"/>
          <w:color w:val="4F81BD" w:themeColor="accent1"/>
          <w:szCs w:val="22"/>
          <w:lang w:eastAsia="en-AU"/>
        </w:rPr>
        <w:t>tonnes of metallic iron products are given by the following equation:</w:t>
      </w:r>
    </w:p>
    <w:p w14:paraId="2074D6DD" w14:textId="4EEC7AB5" w:rsidR="00003177" w:rsidRPr="002622A0" w:rsidRDefault="00003177" w:rsidP="00003177">
      <w:pPr>
        <w:shd w:val="clear" w:color="auto" w:fill="FFFFFF" w:themeFill="background1"/>
        <w:spacing w:before="180" w:line="240" w:lineRule="auto"/>
        <w:ind w:left="1134" w:hanging="1134"/>
        <w:rPr>
          <w:rFonts w:eastAsia="Times New Roman" w:cs="Times New Roman"/>
          <w:color w:val="4F81BD" w:themeColor="accent1"/>
          <w:szCs w:val="22"/>
          <w:lang w:eastAsia="en-AU"/>
        </w:rPr>
      </w:pPr>
      <w:r w:rsidRPr="002622A0">
        <w:rPr>
          <w:rFonts w:eastAsia="Times New Roman" w:cs="Times New Roman"/>
          <w:color w:val="4F81BD" w:themeColor="accent1"/>
          <w:szCs w:val="22"/>
          <w:lang w:eastAsia="en-AU"/>
        </w:rPr>
        <w:tab/>
        <w:t>metallic iron products = Q</w:t>
      </w:r>
      <w:r w:rsidRPr="002622A0">
        <w:rPr>
          <w:rFonts w:eastAsia="Times New Roman" w:cs="Times New Roman"/>
          <w:color w:val="4F81BD" w:themeColor="accent1"/>
          <w:szCs w:val="22"/>
          <w:vertAlign w:val="subscript"/>
          <w:lang w:eastAsia="en-AU"/>
        </w:rPr>
        <w:t>p</w:t>
      </w:r>
      <w:r w:rsidRPr="002622A0">
        <w:rPr>
          <w:rFonts w:eastAsia="Times New Roman" w:cs="Times New Roman"/>
          <w:color w:val="4F81BD" w:themeColor="accent1"/>
          <w:szCs w:val="22"/>
          <w:lang w:eastAsia="en-AU"/>
        </w:rPr>
        <w:t xml:space="preserve"> + 0.</w:t>
      </w:r>
      <w:r w:rsidR="005873F4" w:rsidRPr="002622A0">
        <w:rPr>
          <w:rFonts w:eastAsia="Times New Roman" w:cs="Times New Roman"/>
          <w:color w:val="4F81BD" w:themeColor="accent1"/>
          <w:szCs w:val="22"/>
          <w:lang w:eastAsia="en-AU"/>
        </w:rPr>
        <w:t xml:space="preserve">890 </w:t>
      </w:r>
      <w:r w:rsidRPr="002622A0">
        <w:rPr>
          <w:rFonts w:cs="Times New Roman"/>
          <w:bCs/>
          <w:iCs/>
          <w:color w:val="4F81BD" w:themeColor="accent1"/>
          <w:szCs w:val="22"/>
        </w:rPr>
        <w:t>Q</w:t>
      </w:r>
      <w:r w:rsidRPr="002622A0">
        <w:rPr>
          <w:rFonts w:cs="Times New Roman"/>
          <w:bCs/>
          <w:iCs/>
          <w:color w:val="4F81BD" w:themeColor="accent1"/>
          <w:szCs w:val="22"/>
          <w:vertAlign w:val="subscript"/>
        </w:rPr>
        <w:t>i</w:t>
      </w:r>
    </w:p>
    <w:p w14:paraId="3D638EDD" w14:textId="77777777" w:rsidR="00003177" w:rsidRPr="002622A0" w:rsidRDefault="00003177" w:rsidP="00003177">
      <w:pPr>
        <w:shd w:val="clear" w:color="auto" w:fill="FFFFFF" w:themeFill="background1"/>
        <w:spacing w:before="180" w:line="240" w:lineRule="auto"/>
        <w:ind w:left="1134" w:hanging="1134"/>
        <w:rPr>
          <w:rFonts w:cs="Times New Roman"/>
          <w:color w:val="4F81BD" w:themeColor="accent1"/>
          <w:szCs w:val="22"/>
          <w:shd w:val="clear" w:color="auto" w:fill="FFFFFF"/>
        </w:rPr>
      </w:pPr>
      <w:r w:rsidRPr="002622A0">
        <w:rPr>
          <w:rFonts w:cs="Times New Roman"/>
          <w:color w:val="4F81BD" w:themeColor="accent1"/>
        </w:rPr>
        <w:tab/>
      </w:r>
      <w:r w:rsidRPr="002622A0">
        <w:rPr>
          <w:rFonts w:eastAsia="Times New Roman" w:cs="Times New Roman"/>
          <w:bCs/>
          <w:iCs/>
          <w:color w:val="4F81BD" w:themeColor="accent1"/>
          <w:lang w:eastAsia="en-AU"/>
        </w:rPr>
        <w:t>where:</w:t>
      </w:r>
    </w:p>
    <w:p w14:paraId="2F6C7F11" w14:textId="53B46AAD" w:rsidR="00003177" w:rsidRPr="002622A0" w:rsidRDefault="00003177" w:rsidP="00003177">
      <w:pPr>
        <w:shd w:val="clear" w:color="auto" w:fill="FFFFFF" w:themeFill="background1"/>
        <w:tabs>
          <w:tab w:val="right" w:pos="1021"/>
        </w:tabs>
        <w:spacing w:before="180" w:line="240" w:lineRule="auto"/>
        <w:ind w:left="1134" w:hanging="1134"/>
        <w:rPr>
          <w:rFonts w:eastAsia="Times New Roman" w:cs="Times New Roman"/>
          <w:color w:val="4F81BD" w:themeColor="accent1"/>
          <w:szCs w:val="22"/>
          <w:lang w:eastAsia="en-AU"/>
        </w:rPr>
      </w:pPr>
      <w:r w:rsidRPr="002622A0">
        <w:rPr>
          <w:rFonts w:eastAsia="Times New Roman" w:cs="Times New Roman"/>
          <w:color w:val="4F81BD" w:themeColor="accent1"/>
          <w:lang w:eastAsia="en-AU"/>
        </w:rPr>
        <w:tab/>
      </w:r>
      <w:r w:rsidRPr="002622A0">
        <w:rPr>
          <w:rFonts w:eastAsia="Times New Roman" w:cs="Times New Roman"/>
          <w:color w:val="4F81BD" w:themeColor="accent1"/>
          <w:lang w:eastAsia="en-AU"/>
        </w:rPr>
        <w:tab/>
      </w:r>
      <w:r w:rsidRPr="002622A0">
        <w:rPr>
          <w:rFonts w:eastAsia="Times New Roman" w:cs="Times New Roman"/>
          <w:b/>
          <w:i/>
          <w:color w:val="4F81BD" w:themeColor="accent1"/>
          <w:lang w:eastAsia="en-AU"/>
        </w:rPr>
        <w:t>Q</w:t>
      </w:r>
      <w:r w:rsidRPr="002622A0">
        <w:rPr>
          <w:rFonts w:eastAsia="Times New Roman" w:cs="Times New Roman"/>
          <w:b/>
          <w:i/>
          <w:color w:val="4F81BD" w:themeColor="accent1"/>
          <w:vertAlign w:val="subscript"/>
          <w:lang w:eastAsia="en-AU"/>
        </w:rPr>
        <w:t>p</w:t>
      </w:r>
      <w:r w:rsidRPr="002622A0">
        <w:rPr>
          <w:rFonts w:eastAsia="Times New Roman" w:cs="Times New Roman"/>
          <w:b/>
          <w:i/>
          <w:color w:val="4F81BD" w:themeColor="accent1"/>
          <w:lang w:eastAsia="en-AU"/>
        </w:rPr>
        <w:t xml:space="preserve"> </w:t>
      </w:r>
      <w:r w:rsidRPr="002622A0">
        <w:rPr>
          <w:rFonts w:eastAsia="Times New Roman" w:cs="Times New Roman"/>
          <w:bCs/>
          <w:iCs/>
          <w:color w:val="4F81BD" w:themeColor="accent1"/>
          <w:lang w:eastAsia="en-AU"/>
        </w:rPr>
        <w:t>is the quantity of metallic iron products</w:t>
      </w:r>
      <w:r w:rsidR="00F87436" w:rsidRPr="002622A0">
        <w:rPr>
          <w:rFonts w:eastAsia="Times New Roman"/>
          <w:color w:val="4F81BD" w:themeColor="accent1"/>
          <w:szCs w:val="22"/>
          <w:lang w:eastAsia="en-AU"/>
        </w:rPr>
        <w:t>, in tonnes,</w:t>
      </w:r>
      <w:r w:rsidR="00F87436" w:rsidRPr="007B18D5">
        <w:rPr>
          <w:color w:val="4F81BD" w:themeColor="accent1"/>
        </w:rPr>
        <w:t xml:space="preserve"> </w:t>
      </w:r>
      <w:r w:rsidRPr="002622A0">
        <w:rPr>
          <w:rFonts w:eastAsia="Times New Roman" w:cs="Times New Roman"/>
          <w:bCs/>
          <w:iCs/>
          <w:color w:val="4F81BD" w:themeColor="accent1"/>
          <w:lang w:eastAsia="en-AU"/>
        </w:rPr>
        <w:t>that are not produced using coke oven coke imported into the facility</w:t>
      </w:r>
      <w:r w:rsidR="00940E69" w:rsidRPr="002622A0">
        <w:rPr>
          <w:rFonts w:eastAsia="Times New Roman" w:cs="Times New Roman"/>
          <w:bCs/>
          <w:iCs/>
          <w:color w:val="4F81BD" w:themeColor="accent1"/>
          <w:lang w:eastAsia="en-AU"/>
        </w:rPr>
        <w:t>, excluding any gangue within the metallic iron products</w:t>
      </w:r>
      <w:r w:rsidRPr="002622A0">
        <w:rPr>
          <w:rFonts w:eastAsia="Times New Roman" w:cs="Times New Roman"/>
          <w:bCs/>
          <w:iCs/>
          <w:color w:val="4F81BD" w:themeColor="accent1"/>
          <w:lang w:eastAsia="en-AU"/>
        </w:rPr>
        <w:t>.</w:t>
      </w:r>
    </w:p>
    <w:p w14:paraId="70536D4A" w14:textId="4B6D4DDC" w:rsidR="00003177" w:rsidRPr="002622A0" w:rsidRDefault="00003177" w:rsidP="00003177">
      <w:pPr>
        <w:shd w:val="clear" w:color="auto" w:fill="FFFFFF" w:themeFill="background1"/>
        <w:spacing w:before="180" w:line="240" w:lineRule="auto"/>
        <w:ind w:left="1134" w:hanging="1134"/>
        <w:rPr>
          <w:rFonts w:cs="Times New Roman"/>
          <w:color w:val="4F81BD" w:themeColor="accent1"/>
          <w:szCs w:val="22"/>
          <w:shd w:val="clear" w:color="auto" w:fill="FFFFFF"/>
        </w:rPr>
      </w:pPr>
      <w:r w:rsidRPr="002622A0">
        <w:rPr>
          <w:rFonts w:cs="Times New Roman"/>
          <w:color w:val="4F81BD" w:themeColor="accent1"/>
        </w:rPr>
        <w:tab/>
      </w:r>
      <w:r w:rsidRPr="002622A0">
        <w:rPr>
          <w:rFonts w:cs="Times New Roman"/>
          <w:b/>
          <w:bCs/>
          <w:i/>
          <w:iCs/>
          <w:color w:val="4F81BD" w:themeColor="accent1"/>
          <w:szCs w:val="22"/>
        </w:rPr>
        <w:t>Q</w:t>
      </w:r>
      <w:r w:rsidRPr="002622A0">
        <w:rPr>
          <w:rFonts w:cs="Times New Roman"/>
          <w:b/>
          <w:bCs/>
          <w:i/>
          <w:iCs/>
          <w:color w:val="4F81BD" w:themeColor="accent1"/>
          <w:szCs w:val="22"/>
          <w:vertAlign w:val="subscript"/>
        </w:rPr>
        <w:t>i</w:t>
      </w:r>
      <w:r w:rsidRPr="002622A0">
        <w:rPr>
          <w:rFonts w:eastAsia="Times New Roman" w:cs="Times New Roman"/>
          <w:color w:val="4F81BD" w:themeColor="accent1"/>
          <w:szCs w:val="22"/>
          <w:lang w:eastAsia="en-AU"/>
        </w:rPr>
        <w:t xml:space="preserve"> is the quantity of metallic iron products</w:t>
      </w:r>
      <w:r w:rsidR="00F87436" w:rsidRPr="002622A0">
        <w:rPr>
          <w:rFonts w:eastAsia="Times New Roman"/>
          <w:color w:val="4F81BD" w:themeColor="accent1"/>
          <w:szCs w:val="22"/>
          <w:lang w:eastAsia="en-AU"/>
        </w:rPr>
        <w:t>, in tonnes,</w:t>
      </w:r>
      <w:r w:rsidR="00F87436" w:rsidRPr="007B18D5">
        <w:rPr>
          <w:color w:val="4F81BD" w:themeColor="accent1"/>
        </w:rPr>
        <w:t xml:space="preserve"> </w:t>
      </w:r>
      <w:r w:rsidRPr="002622A0">
        <w:rPr>
          <w:rFonts w:eastAsia="Times New Roman" w:cs="Times New Roman"/>
          <w:color w:val="4F81BD" w:themeColor="accent1"/>
          <w:szCs w:val="22"/>
          <w:lang w:eastAsia="en-AU"/>
        </w:rPr>
        <w:t>that are produced using coke oven coke imported into the facility</w:t>
      </w:r>
      <w:r w:rsidR="00940E69" w:rsidRPr="002622A0">
        <w:rPr>
          <w:rFonts w:eastAsia="Times New Roman" w:cs="Times New Roman"/>
          <w:bCs/>
          <w:iCs/>
          <w:color w:val="4F81BD" w:themeColor="accent1"/>
          <w:lang w:eastAsia="en-AU"/>
        </w:rPr>
        <w:t>, excluding any gangue within the metallic iron products</w:t>
      </w:r>
      <w:r w:rsidRPr="002622A0">
        <w:rPr>
          <w:rFonts w:eastAsia="Times New Roman" w:cs="Times New Roman"/>
          <w:color w:val="4F81BD" w:themeColor="accent1"/>
          <w:szCs w:val="22"/>
          <w:lang w:eastAsia="en-AU"/>
        </w:rPr>
        <w:t>.</w:t>
      </w:r>
    </w:p>
    <w:p w14:paraId="4B949FFA" w14:textId="77777777" w:rsidR="00003177" w:rsidRPr="002622A0" w:rsidRDefault="00003177" w:rsidP="00003177">
      <w:pPr>
        <w:shd w:val="clear" w:color="auto" w:fill="FFFFFF" w:themeFill="background1"/>
        <w:spacing w:before="122" w:line="240" w:lineRule="auto"/>
        <w:ind w:left="1985" w:hanging="851"/>
        <w:rPr>
          <w:rFonts w:eastAsia="Times New Roman" w:cs="Times New Roman"/>
          <w:i/>
          <w:iCs/>
          <w:color w:val="4F81BD" w:themeColor="accent1"/>
          <w:sz w:val="18"/>
          <w:szCs w:val="18"/>
          <w:lang w:eastAsia="en-AU"/>
        </w:rPr>
      </w:pPr>
      <w:r w:rsidRPr="002622A0">
        <w:rPr>
          <w:rFonts w:eastAsia="Times New Roman" w:cs="Times New Roman"/>
          <w:color w:val="4F81BD" w:themeColor="accent1"/>
          <w:sz w:val="18"/>
          <w:szCs w:val="18"/>
          <w:lang w:eastAsia="en-AU"/>
        </w:rPr>
        <w:t>Note:</w:t>
      </w:r>
      <w:r w:rsidRPr="002622A0">
        <w:rPr>
          <w:rFonts w:cs="Times New Roman"/>
          <w:color w:val="4F81BD" w:themeColor="accent1"/>
          <w:sz w:val="18"/>
          <w:szCs w:val="18"/>
        </w:rPr>
        <w:tab/>
      </w:r>
      <w:r w:rsidRPr="002622A0">
        <w:rPr>
          <w:rFonts w:eastAsia="Times New Roman" w:cs="Times New Roman"/>
          <w:iCs/>
          <w:color w:val="4F81BD" w:themeColor="accent1"/>
          <w:sz w:val="18"/>
          <w:szCs w:val="18"/>
          <w:lang w:eastAsia="en-AU"/>
        </w:rPr>
        <w:t>Q</w:t>
      </w:r>
      <w:r w:rsidRPr="002622A0">
        <w:rPr>
          <w:rFonts w:eastAsia="Times New Roman" w:cs="Times New Roman"/>
          <w:iCs/>
          <w:color w:val="4F81BD" w:themeColor="accent1"/>
          <w:sz w:val="18"/>
          <w:szCs w:val="18"/>
          <w:vertAlign w:val="subscript"/>
          <w:lang w:eastAsia="en-AU"/>
        </w:rPr>
        <w:t>p</w:t>
      </w:r>
      <w:r w:rsidRPr="002622A0">
        <w:rPr>
          <w:rFonts w:eastAsia="Times New Roman" w:cs="Times New Roman"/>
          <w:color w:val="4F81BD" w:themeColor="accent1"/>
          <w:sz w:val="18"/>
          <w:szCs w:val="18"/>
          <w:lang w:eastAsia="en-AU"/>
        </w:rPr>
        <w:t xml:space="preserve"> may or may not have been produced with coke oven coke.</w:t>
      </w:r>
    </w:p>
    <w:p w14:paraId="4C381DBB" w14:textId="24D00E4D" w:rsidR="002622A0" w:rsidRPr="002622A0" w:rsidRDefault="00003177" w:rsidP="002622A0">
      <w:pPr>
        <w:pStyle w:val="notetext0"/>
        <w:shd w:val="clear" w:color="auto" w:fill="FFFFFF" w:themeFill="background1"/>
        <w:spacing w:before="122"/>
        <w:ind w:left="1985" w:hanging="851"/>
        <w:rPr>
          <w:bCs/>
          <w:iCs/>
          <w:color w:val="4F81BD" w:themeColor="accent1"/>
          <w:sz w:val="18"/>
          <w:szCs w:val="18"/>
        </w:rPr>
      </w:pPr>
      <w:r w:rsidRPr="002622A0">
        <w:rPr>
          <w:bCs/>
          <w:snapToGrid w:val="0"/>
          <w:color w:val="4F81BD" w:themeColor="accent1"/>
          <w:sz w:val="18"/>
          <w:szCs w:val="18"/>
        </w:rPr>
        <w:t>Example:</w:t>
      </w:r>
      <w:r w:rsidRPr="002622A0">
        <w:rPr>
          <w:color w:val="4F81BD" w:themeColor="accent1"/>
          <w:sz w:val="18"/>
          <w:szCs w:val="18"/>
          <w:shd w:val="clear" w:color="auto" w:fill="FFFFFF"/>
        </w:rPr>
        <w:t xml:space="preserve">   </w:t>
      </w:r>
      <w:r w:rsidR="002622A0" w:rsidRPr="002622A0">
        <w:rPr>
          <w:bCs/>
          <w:iCs/>
          <w:color w:val="4F81BD" w:themeColor="accent1"/>
          <w:sz w:val="18"/>
          <w:szCs w:val="18"/>
        </w:rPr>
        <w:t>The facility produces 100,000 tonnes of metallic iron products that meet the conditions specified in subsection 40(1). 10 per cent of the metallic iron products consists of gangue, in the form of a mixture of silica (SiO</w:t>
      </w:r>
      <w:r w:rsidR="002622A0" w:rsidRPr="002622A0">
        <w:rPr>
          <w:bCs/>
          <w:iCs/>
          <w:color w:val="4F81BD" w:themeColor="accent1"/>
          <w:sz w:val="18"/>
          <w:szCs w:val="18"/>
          <w:vertAlign w:val="subscript"/>
        </w:rPr>
        <w:t>2</w:t>
      </w:r>
      <w:r w:rsidR="002622A0" w:rsidRPr="002622A0">
        <w:rPr>
          <w:bCs/>
          <w:iCs/>
          <w:color w:val="4F81BD" w:themeColor="accent1"/>
          <w:sz w:val="18"/>
          <w:szCs w:val="18"/>
        </w:rPr>
        <w:t>), calcium oxide (CaO), magnesium oxide (MgO) and aluminium oxide (Al</w:t>
      </w:r>
      <w:r w:rsidR="002622A0" w:rsidRPr="002622A0">
        <w:rPr>
          <w:bCs/>
          <w:iCs/>
          <w:color w:val="4F81BD" w:themeColor="accent1"/>
          <w:sz w:val="18"/>
          <w:szCs w:val="18"/>
          <w:vertAlign w:val="subscript"/>
        </w:rPr>
        <w:t>2</w:t>
      </w:r>
      <w:r w:rsidR="002622A0" w:rsidRPr="002622A0">
        <w:rPr>
          <w:bCs/>
          <w:iCs/>
          <w:color w:val="4F81BD" w:themeColor="accent1"/>
          <w:sz w:val="18"/>
          <w:szCs w:val="18"/>
        </w:rPr>
        <w:t>O</w:t>
      </w:r>
      <w:r w:rsidR="002622A0" w:rsidRPr="002622A0">
        <w:rPr>
          <w:bCs/>
          <w:iCs/>
          <w:color w:val="4F81BD" w:themeColor="accent1"/>
          <w:sz w:val="18"/>
          <w:szCs w:val="18"/>
          <w:vertAlign w:val="subscript"/>
        </w:rPr>
        <w:t>3</w:t>
      </w:r>
      <w:r w:rsidR="002622A0" w:rsidRPr="002622A0">
        <w:rPr>
          <w:bCs/>
          <w:iCs/>
          <w:color w:val="4F81BD" w:themeColor="accent1"/>
          <w:sz w:val="18"/>
          <w:szCs w:val="18"/>
        </w:rPr>
        <w:t xml:space="preserve">), corresponding to 10,000 tonnes of gangue in total. 50,000 tonnes of products were produced using a direct reduced iron process that does not use coke oven coke, 45,000 tonnes were produced using coke oven coke produced at the facility, and 5,000 tonnes were produced using coke oven coke imported to the facility. </w:t>
      </w:r>
    </w:p>
    <w:p w14:paraId="1FCA0979" w14:textId="755B9989" w:rsidR="00003177" w:rsidRPr="002622A0" w:rsidRDefault="002622A0" w:rsidP="002622A0">
      <w:pPr>
        <w:pStyle w:val="notetext0"/>
        <w:shd w:val="clear" w:color="auto" w:fill="FFFFFF" w:themeFill="background1"/>
        <w:spacing w:before="122"/>
        <w:ind w:left="1985"/>
        <w:rPr>
          <w:bCs/>
          <w:iCs/>
          <w:color w:val="4F81BD" w:themeColor="accent1"/>
          <w:sz w:val="18"/>
          <w:szCs w:val="18"/>
        </w:rPr>
      </w:pPr>
      <w:r w:rsidRPr="002622A0">
        <w:rPr>
          <w:bCs/>
          <w:iCs/>
          <w:color w:val="4F81BD" w:themeColor="accent1"/>
          <w:sz w:val="18"/>
          <w:szCs w:val="18"/>
        </w:rPr>
        <w:t xml:space="preserve">As such, </w:t>
      </w:r>
      <w:r w:rsidRPr="002622A0">
        <w:rPr>
          <w:iCs/>
          <w:color w:val="4F81BD" w:themeColor="accent1"/>
          <w:sz w:val="18"/>
          <w:szCs w:val="18"/>
        </w:rPr>
        <w:t>Q</w:t>
      </w:r>
      <w:r w:rsidRPr="002622A0">
        <w:rPr>
          <w:iCs/>
          <w:color w:val="4F81BD" w:themeColor="accent1"/>
          <w:sz w:val="18"/>
          <w:szCs w:val="18"/>
          <w:vertAlign w:val="subscript"/>
        </w:rPr>
        <w:t>p</w:t>
      </w:r>
      <w:r w:rsidRPr="007B18D5">
        <w:rPr>
          <w:b/>
          <w:color w:val="4F81BD" w:themeColor="accent1"/>
          <w:sz w:val="18"/>
        </w:rPr>
        <w:t xml:space="preserve"> </w:t>
      </w:r>
      <w:r w:rsidRPr="002622A0">
        <w:rPr>
          <w:bCs/>
          <w:iCs/>
          <w:color w:val="4F81BD" w:themeColor="accent1"/>
          <w:sz w:val="18"/>
          <w:szCs w:val="18"/>
        </w:rPr>
        <w:t xml:space="preserve">is equal to 85,500, reflecting that 95,000 tonnes of metallic iron products are produced without using coke oven coke imported into the facility, and subtracting 9,500 tonnes of gangue. </w:t>
      </w:r>
      <w:r w:rsidRPr="002622A0">
        <w:rPr>
          <w:color w:val="4F81BD" w:themeColor="accent1"/>
          <w:sz w:val="18"/>
          <w:szCs w:val="18"/>
        </w:rPr>
        <w:t>Q</w:t>
      </w:r>
      <w:r w:rsidRPr="002622A0">
        <w:rPr>
          <w:color w:val="4F81BD" w:themeColor="accent1"/>
          <w:sz w:val="18"/>
          <w:szCs w:val="18"/>
          <w:vertAlign w:val="subscript"/>
        </w:rPr>
        <w:t>i</w:t>
      </w:r>
      <w:r w:rsidRPr="002622A0">
        <w:rPr>
          <w:color w:val="4F81BD" w:themeColor="accent1"/>
          <w:sz w:val="18"/>
          <w:szCs w:val="18"/>
        </w:rPr>
        <w:t xml:space="preserve"> </w:t>
      </w:r>
      <w:r w:rsidRPr="002622A0">
        <w:rPr>
          <w:bCs/>
          <w:iCs/>
          <w:color w:val="4F81BD" w:themeColor="accent1"/>
          <w:sz w:val="18"/>
          <w:szCs w:val="18"/>
        </w:rPr>
        <w:t>is equal to 4,500, reflecting that 5,000 tonnes of metallic iron products are produced using coke oven coke imported into the facility, and subtracting 500 tonnes of gangue. The metric is equal to 85,500 + 0.890 × 4,500, or 89,505 tonnes.</w:t>
      </w:r>
    </w:p>
    <w:p w14:paraId="24DA1DA8" w14:textId="744A1CD2" w:rsidR="00003177" w:rsidRPr="002622A0" w:rsidRDefault="00003177" w:rsidP="00003177">
      <w:pPr>
        <w:shd w:val="clear" w:color="auto" w:fill="FFFFFF" w:themeFill="background1"/>
        <w:tabs>
          <w:tab w:val="right" w:pos="1021"/>
        </w:tabs>
        <w:spacing w:before="180" w:line="240" w:lineRule="auto"/>
        <w:ind w:left="1134" w:hanging="1134"/>
        <w:rPr>
          <w:rFonts w:eastAsia="Times New Roman" w:cs="Times New Roman"/>
          <w:color w:val="4F81BD" w:themeColor="accent1"/>
          <w:szCs w:val="22"/>
          <w:lang w:eastAsia="en-AU"/>
        </w:rPr>
      </w:pPr>
      <w:r w:rsidRPr="002622A0">
        <w:rPr>
          <w:rFonts w:cs="Times New Roman"/>
          <w:color w:val="4F81BD" w:themeColor="accent1"/>
          <w:szCs w:val="22"/>
          <w:shd w:val="clear" w:color="auto" w:fill="FFFFFF"/>
        </w:rPr>
        <w:tab/>
        <w:t>(5)</w:t>
      </w:r>
      <w:r w:rsidRPr="002622A0">
        <w:rPr>
          <w:rFonts w:cs="Times New Roman"/>
          <w:color w:val="4F81BD" w:themeColor="accent1"/>
          <w:szCs w:val="22"/>
          <w:shd w:val="clear" w:color="auto" w:fill="FFFFFF"/>
        </w:rPr>
        <w:tab/>
        <w:t>The default emissions intensity is 2.</w:t>
      </w:r>
      <w:r w:rsidR="005873F4" w:rsidRPr="002622A0">
        <w:rPr>
          <w:rFonts w:cs="Times New Roman"/>
          <w:color w:val="4F81BD" w:themeColor="accent1"/>
          <w:szCs w:val="22"/>
          <w:shd w:val="clear" w:color="auto" w:fill="FFFFFF"/>
        </w:rPr>
        <w:t xml:space="preserve">07 </w:t>
      </w:r>
      <w:r w:rsidRPr="002622A0">
        <w:rPr>
          <w:rFonts w:cs="Times New Roman"/>
          <w:color w:val="4F81BD" w:themeColor="accent1"/>
          <w:szCs w:val="22"/>
          <w:shd w:val="clear" w:color="auto" w:fill="FFFFFF"/>
        </w:rPr>
        <w:t xml:space="preserve">t </w:t>
      </w:r>
      <w:r w:rsidRPr="002622A0">
        <w:rPr>
          <w:rFonts w:eastAsia="Times New Roman" w:cs="Times New Roman"/>
          <w:color w:val="4F81BD" w:themeColor="accent1"/>
          <w:szCs w:val="22"/>
          <w:lang w:eastAsia="en-AU"/>
        </w:rPr>
        <w:t>CO</w:t>
      </w:r>
      <w:r w:rsidRPr="002622A0">
        <w:rPr>
          <w:rFonts w:eastAsia="Times New Roman" w:cs="Times New Roman"/>
          <w:color w:val="4F81BD" w:themeColor="accent1"/>
          <w:sz w:val="17"/>
          <w:szCs w:val="17"/>
          <w:vertAlign w:val="subscript"/>
          <w:lang w:eastAsia="en-AU"/>
        </w:rPr>
        <w:t>2</w:t>
      </w:r>
      <w:r w:rsidRPr="002622A0">
        <w:rPr>
          <w:rFonts w:eastAsia="Times New Roman" w:cs="Times New Roman"/>
          <w:color w:val="4F81BD" w:themeColor="accent1"/>
          <w:szCs w:val="22"/>
          <w:lang w:eastAsia="en-AU"/>
        </w:rPr>
        <w:noBreakHyphen/>
        <w:t xml:space="preserve">e per tonne of metallic iron products. </w:t>
      </w:r>
    </w:p>
    <w:p w14:paraId="5EB0806F" w14:textId="0D805EC3" w:rsidR="00003177" w:rsidRPr="00003177" w:rsidRDefault="00003177" w:rsidP="00003177">
      <w:pPr>
        <w:shd w:val="clear" w:color="auto" w:fill="FFFFFF" w:themeFill="background1"/>
        <w:tabs>
          <w:tab w:val="right" w:pos="1021"/>
        </w:tabs>
        <w:spacing w:before="180" w:line="240" w:lineRule="auto"/>
        <w:ind w:left="1134" w:hanging="1134"/>
        <w:rPr>
          <w:rFonts w:cs="Times New Roman"/>
          <w:color w:val="4F81BD" w:themeColor="accent1"/>
        </w:rPr>
      </w:pPr>
      <w:r w:rsidRPr="002622A0">
        <w:rPr>
          <w:rFonts w:cs="Times New Roman"/>
          <w:color w:val="4F81BD" w:themeColor="accent1"/>
          <w:szCs w:val="22"/>
          <w:shd w:val="clear" w:color="auto" w:fill="FFFFFF"/>
        </w:rPr>
        <w:tab/>
        <w:t>(6)</w:t>
      </w:r>
      <w:r w:rsidRPr="002622A0">
        <w:rPr>
          <w:rFonts w:cs="Times New Roman"/>
          <w:color w:val="4F81BD" w:themeColor="accent1"/>
          <w:szCs w:val="22"/>
          <w:shd w:val="clear" w:color="auto" w:fill="FFFFFF"/>
        </w:rPr>
        <w:tab/>
        <w:t>The best practice emissions intensity is 1.</w:t>
      </w:r>
      <w:r w:rsidR="005873F4" w:rsidRPr="002622A0">
        <w:rPr>
          <w:rFonts w:cs="Times New Roman"/>
          <w:color w:val="4F81BD" w:themeColor="accent1"/>
          <w:szCs w:val="22"/>
          <w:shd w:val="clear" w:color="auto" w:fill="FFFFFF"/>
        </w:rPr>
        <w:t xml:space="preserve">75 </w:t>
      </w:r>
      <w:r w:rsidRPr="002622A0">
        <w:rPr>
          <w:rFonts w:cs="Times New Roman"/>
          <w:color w:val="4F81BD" w:themeColor="accent1"/>
          <w:szCs w:val="22"/>
          <w:shd w:val="clear" w:color="auto" w:fill="FFFFFF"/>
        </w:rPr>
        <w:t xml:space="preserve">t </w:t>
      </w:r>
      <w:r w:rsidRPr="002622A0">
        <w:rPr>
          <w:rFonts w:eastAsia="Times New Roman" w:cs="Times New Roman"/>
          <w:color w:val="4F81BD" w:themeColor="accent1"/>
          <w:szCs w:val="22"/>
          <w:lang w:eastAsia="en-AU"/>
        </w:rPr>
        <w:t>CO</w:t>
      </w:r>
      <w:r w:rsidRPr="002622A0">
        <w:rPr>
          <w:rFonts w:eastAsia="Times New Roman" w:cs="Times New Roman"/>
          <w:color w:val="4F81BD" w:themeColor="accent1"/>
          <w:sz w:val="17"/>
          <w:szCs w:val="17"/>
          <w:vertAlign w:val="subscript"/>
          <w:lang w:eastAsia="en-AU"/>
        </w:rPr>
        <w:t>2</w:t>
      </w:r>
      <w:r w:rsidRPr="002622A0">
        <w:rPr>
          <w:rFonts w:eastAsia="Times New Roman" w:cs="Times New Roman"/>
          <w:color w:val="4F81BD" w:themeColor="accent1"/>
          <w:szCs w:val="22"/>
          <w:lang w:eastAsia="en-AU"/>
        </w:rPr>
        <w:noBreakHyphen/>
        <w:t xml:space="preserve">e per tonne of </w:t>
      </w:r>
      <w:r w:rsidR="00940E69" w:rsidRPr="002622A0">
        <w:rPr>
          <w:rFonts w:eastAsia="Times New Roman" w:cs="Times New Roman"/>
          <w:color w:val="4F81BD" w:themeColor="accent1"/>
          <w:szCs w:val="22"/>
          <w:lang w:eastAsia="en-AU"/>
        </w:rPr>
        <w:t xml:space="preserve">metallic </w:t>
      </w:r>
      <w:r w:rsidRPr="002622A0">
        <w:rPr>
          <w:rFonts w:eastAsia="Times New Roman" w:cs="Times New Roman"/>
          <w:color w:val="4F81BD" w:themeColor="accent1"/>
          <w:szCs w:val="22"/>
          <w:lang w:eastAsia="en-AU"/>
        </w:rPr>
        <w:t>iron product</w:t>
      </w:r>
      <w:r w:rsidR="00940E69" w:rsidRPr="002622A0">
        <w:rPr>
          <w:rFonts w:eastAsia="Times New Roman" w:cs="Times New Roman"/>
          <w:color w:val="4F81BD" w:themeColor="accent1"/>
          <w:szCs w:val="22"/>
          <w:lang w:eastAsia="en-AU"/>
        </w:rPr>
        <w:t>s</w:t>
      </w:r>
      <w:r w:rsidRPr="002622A0">
        <w:rPr>
          <w:rFonts w:eastAsia="Times New Roman" w:cs="Times New Roman"/>
          <w:color w:val="4F81BD" w:themeColor="accent1"/>
          <w:szCs w:val="22"/>
          <w:lang w:eastAsia="en-AU"/>
        </w:rPr>
        <w:t>.</w:t>
      </w:r>
      <w:r w:rsidRPr="00003177">
        <w:rPr>
          <w:rFonts w:eastAsia="Times New Roman" w:cs="Times New Roman"/>
          <w:color w:val="4F81BD" w:themeColor="accent1"/>
          <w:szCs w:val="22"/>
          <w:lang w:eastAsia="en-AU"/>
        </w:rPr>
        <w:t xml:space="preserve"> </w:t>
      </w:r>
    </w:p>
    <w:p w14:paraId="47494060" w14:textId="6D925454" w:rsidR="00594E4F" w:rsidRPr="004A5BA7" w:rsidRDefault="00432A36" w:rsidP="00594E4F">
      <w:pPr>
        <w:pStyle w:val="ActHead3"/>
        <w:rPr>
          <w:color w:val="4F81BD" w:themeColor="accent1"/>
        </w:rPr>
      </w:pPr>
      <w:bookmarkStart w:id="237" w:name="_Toc152248974"/>
      <w:r w:rsidRPr="004A5BA7">
        <w:rPr>
          <w:rStyle w:val="CharDivNo"/>
          <w:color w:val="4F81BD" w:themeColor="accent1"/>
        </w:rPr>
        <w:t>Division 5</w:t>
      </w:r>
      <w:r w:rsidR="00594E4F" w:rsidRPr="004A5BA7">
        <w:rPr>
          <w:color w:val="4F81BD" w:themeColor="accent1"/>
        </w:rPr>
        <w:t>—</w:t>
      </w:r>
      <w:r w:rsidR="00594E4F" w:rsidRPr="004A5BA7">
        <w:rPr>
          <w:rStyle w:val="CharDivText"/>
          <w:color w:val="4F81BD" w:themeColor="accent1"/>
        </w:rPr>
        <w:t>Iron ore pellets</w:t>
      </w:r>
      <w:bookmarkEnd w:id="237"/>
      <w:r w:rsidR="00594E4F" w:rsidRPr="004A5BA7">
        <w:rPr>
          <w:rStyle w:val="CharDivText"/>
          <w:color w:val="4F81BD" w:themeColor="accent1"/>
        </w:rPr>
        <w:t xml:space="preserve"> </w:t>
      </w:r>
    </w:p>
    <w:p w14:paraId="6037766B" w14:textId="66833221" w:rsidR="00594E4F" w:rsidRPr="004A5BA7" w:rsidRDefault="00594E4F" w:rsidP="00594E4F">
      <w:pPr>
        <w:pStyle w:val="ActHead5"/>
        <w:rPr>
          <w:color w:val="4F81BD" w:themeColor="accent1"/>
        </w:rPr>
      </w:pPr>
      <w:bookmarkStart w:id="238" w:name="_Toc152248975"/>
      <w:r w:rsidRPr="004A5BA7">
        <w:rPr>
          <w:color w:val="4F81BD" w:themeColor="accent1"/>
        </w:rPr>
        <w:t>40  Iron ore pellets</w:t>
      </w:r>
      <w:bookmarkEnd w:id="238"/>
    </w:p>
    <w:p w14:paraId="231D5BBF" w14:textId="77777777" w:rsidR="004A5BA7" w:rsidRPr="004A5BA7" w:rsidRDefault="004A5BA7" w:rsidP="004A5BA7">
      <w:pPr>
        <w:pStyle w:val="subsection"/>
        <w:rPr>
          <w:color w:val="4F81BD" w:themeColor="accent1"/>
        </w:rPr>
      </w:pPr>
      <w:r w:rsidRPr="004A5BA7">
        <w:rPr>
          <w:color w:val="4F81BD" w:themeColor="accent1"/>
        </w:rPr>
        <w:tab/>
        <w:t>(1)</w:t>
      </w:r>
      <w:r w:rsidRPr="004A5BA7">
        <w:rPr>
          <w:color w:val="4F81BD" w:themeColor="accent1"/>
        </w:rPr>
        <w:tab/>
        <w:t>Tonnes of iron ore pellets on a dry weight basis that:</w:t>
      </w:r>
    </w:p>
    <w:p w14:paraId="385579FD" w14:textId="77777777" w:rsidR="004A5BA7" w:rsidRPr="004A5BA7" w:rsidRDefault="004A5BA7" w:rsidP="004A5BA7">
      <w:pPr>
        <w:widowControl w:val="0"/>
        <w:shd w:val="clear" w:color="auto" w:fill="FFFFFF" w:themeFill="background1"/>
        <w:tabs>
          <w:tab w:val="right" w:pos="1531"/>
        </w:tabs>
        <w:spacing w:before="40" w:line="240" w:lineRule="auto"/>
        <w:ind w:left="1644" w:hanging="1644"/>
        <w:rPr>
          <w:rFonts w:eastAsia="Times New Roman" w:cs="Times New Roman"/>
          <w:color w:val="4F81BD" w:themeColor="accent1"/>
          <w:szCs w:val="22"/>
          <w:lang w:eastAsia="en-AU"/>
        </w:rPr>
      </w:pPr>
      <w:r w:rsidRPr="004A5BA7">
        <w:rPr>
          <w:rFonts w:eastAsia="Times New Roman" w:cs="Times New Roman"/>
          <w:color w:val="4F81BD" w:themeColor="accent1"/>
          <w:szCs w:val="22"/>
          <w:lang w:eastAsia="en-AU"/>
        </w:rPr>
        <w:tab/>
        <w:t>(a)</w:t>
      </w:r>
      <w:r w:rsidRPr="004A5BA7">
        <w:rPr>
          <w:rFonts w:eastAsia="Times New Roman" w:cs="Times New Roman"/>
          <w:color w:val="4F81BD" w:themeColor="accent1"/>
          <w:szCs w:val="22"/>
          <w:lang w:eastAsia="en-AU"/>
        </w:rPr>
        <w:tab/>
        <w:t>are produced as part of the iron ore pellets manufacturing activity at the facility; and</w:t>
      </w:r>
    </w:p>
    <w:p w14:paraId="4235C350" w14:textId="77777777" w:rsidR="004A5BA7" w:rsidRPr="004A5BA7" w:rsidRDefault="004A5BA7" w:rsidP="004A5BA7">
      <w:pPr>
        <w:widowControl w:val="0"/>
        <w:shd w:val="clear" w:color="auto" w:fill="FFFFFF" w:themeFill="background1"/>
        <w:tabs>
          <w:tab w:val="right" w:pos="1531"/>
        </w:tabs>
        <w:spacing w:before="40" w:line="240" w:lineRule="auto"/>
        <w:ind w:left="1644" w:hanging="1644"/>
        <w:rPr>
          <w:rFonts w:eastAsia="Times New Roman" w:cs="Times New Roman"/>
          <w:color w:val="4F81BD" w:themeColor="accent1"/>
          <w:szCs w:val="22"/>
          <w:lang w:eastAsia="en-AU"/>
        </w:rPr>
      </w:pPr>
      <w:r w:rsidRPr="004A5BA7">
        <w:rPr>
          <w:rFonts w:eastAsia="Times New Roman" w:cs="Times New Roman"/>
          <w:color w:val="4F81BD" w:themeColor="accent1"/>
          <w:szCs w:val="22"/>
          <w:lang w:eastAsia="en-AU"/>
        </w:rPr>
        <w:tab/>
        <w:t>(b)</w:t>
      </w:r>
      <w:r w:rsidRPr="004A5BA7">
        <w:rPr>
          <w:rFonts w:eastAsia="Times New Roman" w:cs="Times New Roman"/>
          <w:color w:val="4F81BD" w:themeColor="accent1"/>
          <w:szCs w:val="22"/>
          <w:lang w:eastAsia="en-AU"/>
        </w:rPr>
        <w:tab/>
        <w:t>are exported from the facility; and</w:t>
      </w:r>
    </w:p>
    <w:p w14:paraId="2392BD30" w14:textId="77777777" w:rsidR="004A5BA7" w:rsidRPr="004A5BA7" w:rsidRDefault="004A5BA7" w:rsidP="004A5BA7">
      <w:pPr>
        <w:widowControl w:val="0"/>
        <w:shd w:val="clear" w:color="auto" w:fill="FFFFFF" w:themeFill="background1"/>
        <w:tabs>
          <w:tab w:val="right" w:pos="1531"/>
        </w:tabs>
        <w:spacing w:before="40" w:line="240" w:lineRule="auto"/>
        <w:ind w:left="1644" w:hanging="1644"/>
        <w:rPr>
          <w:rFonts w:eastAsia="Times New Roman" w:cs="Times New Roman"/>
          <w:color w:val="4F81BD" w:themeColor="accent1"/>
          <w:szCs w:val="22"/>
          <w:lang w:eastAsia="en-AU"/>
        </w:rPr>
      </w:pPr>
      <w:r w:rsidRPr="004A5BA7">
        <w:rPr>
          <w:rFonts w:eastAsia="Times New Roman" w:cs="Times New Roman"/>
          <w:color w:val="4F81BD" w:themeColor="accent1"/>
          <w:szCs w:val="22"/>
          <w:lang w:eastAsia="en-AU"/>
        </w:rPr>
        <w:tab/>
        <w:t>(c)</w:t>
      </w:r>
      <w:r w:rsidRPr="004A5BA7">
        <w:rPr>
          <w:rFonts w:eastAsia="Times New Roman" w:cs="Times New Roman"/>
          <w:color w:val="4F81BD" w:themeColor="accent1"/>
          <w:szCs w:val="22"/>
          <w:lang w:eastAsia="en-AU"/>
        </w:rPr>
        <w:tab/>
        <w:t>are of saleable quality.</w:t>
      </w:r>
    </w:p>
    <w:p w14:paraId="4F70AE35" w14:textId="77777777" w:rsidR="004A5BA7" w:rsidRPr="004A5BA7" w:rsidRDefault="004A5BA7" w:rsidP="004A5BA7">
      <w:pPr>
        <w:pStyle w:val="subsection"/>
        <w:rPr>
          <w:color w:val="4F81BD" w:themeColor="accent1"/>
        </w:rPr>
      </w:pPr>
      <w:r w:rsidRPr="004A5BA7">
        <w:rPr>
          <w:color w:val="4F81BD" w:themeColor="accent1"/>
        </w:rPr>
        <w:tab/>
        <w:t>(2)</w:t>
      </w:r>
      <w:r w:rsidRPr="004A5BA7">
        <w:rPr>
          <w:color w:val="4F81BD" w:themeColor="accent1"/>
        </w:rPr>
        <w:tab/>
        <w:t>The metric in subsection (1) is applicable to a facility that conducts the activity of manufacturing iron ore pellets.</w:t>
      </w:r>
    </w:p>
    <w:p w14:paraId="30D803F1" w14:textId="77777777" w:rsidR="004A5BA7" w:rsidRPr="004A5BA7" w:rsidRDefault="004A5BA7" w:rsidP="004A5BA7">
      <w:pPr>
        <w:pStyle w:val="subsection"/>
        <w:rPr>
          <w:i/>
          <w:iCs/>
          <w:color w:val="4F81BD" w:themeColor="accent1"/>
        </w:rPr>
      </w:pPr>
      <w:r w:rsidRPr="004A5BA7">
        <w:rPr>
          <w:color w:val="4F81BD" w:themeColor="accent1"/>
        </w:rPr>
        <w:tab/>
        <w:t>(3)</w:t>
      </w:r>
      <w:r w:rsidRPr="004A5BA7">
        <w:rPr>
          <w:color w:val="4F81BD" w:themeColor="accent1"/>
        </w:rPr>
        <w:tab/>
        <w:t>The activity in subsection (2) is the </w:t>
      </w:r>
      <w:r w:rsidRPr="004A5BA7">
        <w:rPr>
          <w:b/>
          <w:bCs/>
          <w:i/>
          <w:iCs/>
          <w:color w:val="4F81BD" w:themeColor="accent1"/>
        </w:rPr>
        <w:t>iron ore pellets manufacturing activity</w:t>
      </w:r>
      <w:r w:rsidRPr="004A5BA7">
        <w:rPr>
          <w:i/>
          <w:iCs/>
          <w:color w:val="4F81BD" w:themeColor="accent1"/>
        </w:rPr>
        <w:t>.</w:t>
      </w:r>
    </w:p>
    <w:p w14:paraId="6A1C0279" w14:textId="7994EE51" w:rsidR="004A5BA7" w:rsidRPr="004A5BA7" w:rsidRDefault="004A5BA7" w:rsidP="004A5BA7">
      <w:pPr>
        <w:pStyle w:val="subsection"/>
        <w:rPr>
          <w:color w:val="4F81BD" w:themeColor="accent1"/>
        </w:rPr>
      </w:pPr>
      <w:r w:rsidRPr="004A5BA7">
        <w:rPr>
          <w:color w:val="4F81BD" w:themeColor="accent1"/>
        </w:rPr>
        <w:tab/>
        <w:t>(4)</w:t>
      </w:r>
      <w:r w:rsidRPr="004A5BA7">
        <w:rPr>
          <w:color w:val="4F81BD" w:themeColor="accent1"/>
        </w:rPr>
        <w:tab/>
        <w:t>The default emissions intensity is 0.</w:t>
      </w:r>
      <w:r w:rsidR="005873F4" w:rsidRPr="004A5BA7">
        <w:rPr>
          <w:color w:val="4F81BD" w:themeColor="accent1"/>
        </w:rPr>
        <w:t>052</w:t>
      </w:r>
      <w:r w:rsidR="005873F4">
        <w:rPr>
          <w:color w:val="4F81BD" w:themeColor="accent1"/>
        </w:rPr>
        <w:t>6</w:t>
      </w:r>
      <w:r w:rsidR="005873F4" w:rsidRPr="004A5BA7">
        <w:rPr>
          <w:color w:val="4F81BD" w:themeColor="accent1"/>
        </w:rPr>
        <w:t xml:space="preserve"> </w:t>
      </w:r>
      <w:r w:rsidRPr="004A5BA7">
        <w:rPr>
          <w:color w:val="4F81BD" w:themeColor="accent1"/>
        </w:rPr>
        <w:t>t CO</w:t>
      </w:r>
      <w:r w:rsidRPr="004A5BA7">
        <w:rPr>
          <w:color w:val="4F81BD" w:themeColor="accent1"/>
          <w:vertAlign w:val="subscript"/>
        </w:rPr>
        <w:t>2</w:t>
      </w:r>
      <w:r w:rsidRPr="004A5BA7">
        <w:rPr>
          <w:color w:val="4F81BD" w:themeColor="accent1"/>
        </w:rPr>
        <w:noBreakHyphen/>
        <w:t>e per tonne of iron ore pellets.</w:t>
      </w:r>
    </w:p>
    <w:p w14:paraId="4F97D890" w14:textId="77777777" w:rsidR="004A5BA7" w:rsidRPr="004A5BA7" w:rsidRDefault="004A5BA7" w:rsidP="004A5BA7">
      <w:pPr>
        <w:pStyle w:val="subsection"/>
        <w:rPr>
          <w:color w:val="4F81BD" w:themeColor="accent1"/>
        </w:rPr>
      </w:pPr>
      <w:r w:rsidRPr="004A5BA7">
        <w:rPr>
          <w:color w:val="4F81BD" w:themeColor="accent1"/>
        </w:rPr>
        <w:tab/>
        <w:t>(5)</w:t>
      </w:r>
      <w:r w:rsidRPr="004A5BA7">
        <w:rPr>
          <w:color w:val="4F81BD" w:themeColor="accent1"/>
        </w:rPr>
        <w:tab/>
        <w:t>The best practice emissions intensity is 0.0501 t CO</w:t>
      </w:r>
      <w:r w:rsidRPr="004A5BA7">
        <w:rPr>
          <w:color w:val="4F81BD" w:themeColor="accent1"/>
          <w:vertAlign w:val="subscript"/>
        </w:rPr>
        <w:t>2</w:t>
      </w:r>
      <w:r w:rsidRPr="004A5BA7">
        <w:rPr>
          <w:color w:val="4F81BD" w:themeColor="accent1"/>
        </w:rPr>
        <w:noBreakHyphen/>
        <w:t>e per tonne of iron ore pellets.</w:t>
      </w:r>
    </w:p>
    <w:p w14:paraId="62D6D94A" w14:textId="4812A383" w:rsidR="00594E4F" w:rsidRPr="00443309" w:rsidRDefault="00432A36" w:rsidP="00594E4F">
      <w:pPr>
        <w:pStyle w:val="ActHead3"/>
        <w:rPr>
          <w:color w:val="4F81BD" w:themeColor="accent1"/>
        </w:rPr>
      </w:pPr>
      <w:bookmarkStart w:id="239" w:name="_Toc152248976"/>
      <w:r w:rsidRPr="00BD6D17">
        <w:rPr>
          <w:rStyle w:val="CharDivNo"/>
          <w:color w:val="4F81BD" w:themeColor="accent1"/>
        </w:rPr>
        <w:t>Division 6</w:t>
      </w:r>
      <w:r w:rsidR="00594E4F" w:rsidRPr="00BD6D17">
        <w:rPr>
          <w:color w:val="4F81BD" w:themeColor="accent1"/>
        </w:rPr>
        <w:t>—</w:t>
      </w:r>
      <w:r w:rsidR="00BD6D17" w:rsidRPr="00BD6D17">
        <w:rPr>
          <w:bCs/>
          <w:color w:val="4F81BD" w:themeColor="accent1"/>
          <w:szCs w:val="28"/>
        </w:rPr>
        <w:t xml:space="preserve"> </w:t>
      </w:r>
      <w:r w:rsidR="00BD6D17" w:rsidRPr="00BD6D17">
        <w:rPr>
          <w:rStyle w:val="chardivno0"/>
          <w:bCs/>
          <w:color w:val="4F81BD" w:themeColor="accent1"/>
          <w:szCs w:val="28"/>
        </w:rPr>
        <w:t xml:space="preserve">Continuously cast carbon steel products and ingots of </w:t>
      </w:r>
      <w:r w:rsidR="00BD6D17" w:rsidRPr="00443309">
        <w:rPr>
          <w:rStyle w:val="chardivno0"/>
          <w:bCs/>
          <w:color w:val="4F81BD" w:themeColor="accent1"/>
          <w:szCs w:val="28"/>
        </w:rPr>
        <w:t>carbon steel from primary steel manufacturing</w:t>
      </w:r>
      <w:bookmarkEnd w:id="239"/>
    </w:p>
    <w:p w14:paraId="675AE39E" w14:textId="26EEAA5A" w:rsidR="00594E4F" w:rsidRPr="00443309" w:rsidRDefault="00594E4F" w:rsidP="00594E4F">
      <w:pPr>
        <w:pStyle w:val="ActHead5"/>
        <w:rPr>
          <w:color w:val="4F81BD" w:themeColor="accent1"/>
        </w:rPr>
      </w:pPr>
      <w:bookmarkStart w:id="240" w:name="_Toc152248977"/>
      <w:r w:rsidRPr="00443309">
        <w:rPr>
          <w:color w:val="4F81BD" w:themeColor="accent1"/>
        </w:rPr>
        <w:t xml:space="preserve">41  </w:t>
      </w:r>
      <w:r w:rsidR="006F4EA4" w:rsidRPr="00443309">
        <w:rPr>
          <w:color w:val="4F81BD" w:themeColor="accent1"/>
        </w:rPr>
        <w:t>Primary Steel</w:t>
      </w:r>
      <w:bookmarkEnd w:id="240"/>
    </w:p>
    <w:p w14:paraId="03ECF0F1" w14:textId="77777777" w:rsidR="00443309" w:rsidRPr="00443309" w:rsidRDefault="00443309" w:rsidP="00443309">
      <w:pPr>
        <w:shd w:val="clear" w:color="auto" w:fill="FFFFFF" w:themeFill="background1"/>
        <w:tabs>
          <w:tab w:val="right" w:pos="1021"/>
        </w:tabs>
        <w:spacing w:before="180" w:line="240" w:lineRule="auto"/>
        <w:ind w:left="1134" w:hanging="1134"/>
        <w:rPr>
          <w:rFonts w:cs="Times New Roman"/>
          <w:color w:val="4F81BD" w:themeColor="accent1"/>
          <w:szCs w:val="22"/>
        </w:rPr>
      </w:pPr>
      <w:r w:rsidRPr="00443309">
        <w:rPr>
          <w:rFonts w:eastAsia="Times New Roman" w:cs="Times New Roman"/>
          <w:color w:val="4F81BD" w:themeColor="accent1"/>
          <w:szCs w:val="22"/>
          <w:lang w:eastAsia="en-AU"/>
        </w:rPr>
        <w:tab/>
        <w:t>(1)</w:t>
      </w:r>
      <w:r w:rsidRPr="00443309">
        <w:rPr>
          <w:rFonts w:eastAsia="Times New Roman" w:cs="Times New Roman"/>
          <w:color w:val="4F81BD" w:themeColor="accent1"/>
          <w:szCs w:val="22"/>
          <w:lang w:eastAsia="en-AU"/>
        </w:rPr>
        <w:tab/>
        <w:t xml:space="preserve">Tonnes of </w:t>
      </w:r>
      <w:r w:rsidRPr="00443309">
        <w:rPr>
          <w:rFonts w:cs="Times New Roman"/>
          <w:color w:val="4F81BD" w:themeColor="accent1"/>
          <w:szCs w:val="22"/>
        </w:rPr>
        <w:t>continually cast carbon steel products and ingots of carbon steel, calculated in accordance with subsection (4), that:</w:t>
      </w:r>
    </w:p>
    <w:p w14:paraId="33E4054C" w14:textId="77777777" w:rsidR="00443309" w:rsidRPr="00443309" w:rsidRDefault="00443309" w:rsidP="00443309">
      <w:pPr>
        <w:widowControl w:val="0"/>
        <w:shd w:val="clear" w:color="auto" w:fill="FFFFFF" w:themeFill="background1"/>
        <w:tabs>
          <w:tab w:val="right" w:pos="1531"/>
        </w:tabs>
        <w:spacing w:before="40" w:line="240" w:lineRule="auto"/>
        <w:ind w:left="1644" w:hanging="1644"/>
        <w:rPr>
          <w:rFonts w:eastAsia="Times New Roman" w:cs="Times New Roman"/>
          <w:color w:val="4F81BD" w:themeColor="accent1"/>
          <w:szCs w:val="22"/>
          <w:lang w:eastAsia="en-AU"/>
        </w:rPr>
      </w:pPr>
      <w:r w:rsidRPr="00443309">
        <w:rPr>
          <w:rFonts w:eastAsia="Times New Roman" w:cs="Times New Roman"/>
          <w:color w:val="4F81BD" w:themeColor="accent1"/>
          <w:szCs w:val="22"/>
          <w:lang w:eastAsia="en-AU"/>
        </w:rPr>
        <w:tab/>
        <w:t>(a)</w:t>
      </w:r>
      <w:r w:rsidRPr="00443309">
        <w:rPr>
          <w:rFonts w:eastAsia="Times New Roman" w:cs="Times New Roman"/>
          <w:color w:val="4F81BD" w:themeColor="accent1"/>
          <w:szCs w:val="22"/>
          <w:lang w:eastAsia="en-AU"/>
        </w:rPr>
        <w:tab/>
        <w:t>are produced as part of carrying on the primary steel manufacturing activity at the facility; and</w:t>
      </w:r>
    </w:p>
    <w:p w14:paraId="4DAC13D8" w14:textId="77777777" w:rsidR="00443309" w:rsidRPr="00443309" w:rsidRDefault="00443309" w:rsidP="00443309">
      <w:pPr>
        <w:widowControl w:val="0"/>
        <w:shd w:val="clear" w:color="auto" w:fill="FFFFFF" w:themeFill="background1"/>
        <w:tabs>
          <w:tab w:val="right" w:pos="1531"/>
        </w:tabs>
        <w:spacing w:before="40" w:line="240" w:lineRule="auto"/>
        <w:ind w:left="1644" w:hanging="1644"/>
        <w:rPr>
          <w:rFonts w:eastAsia="Times New Roman" w:cs="Times New Roman"/>
          <w:color w:val="4F81BD" w:themeColor="accent1"/>
          <w:szCs w:val="22"/>
          <w:lang w:eastAsia="en-AU"/>
        </w:rPr>
      </w:pPr>
      <w:r w:rsidRPr="00443309">
        <w:rPr>
          <w:rFonts w:eastAsia="Times New Roman" w:cs="Times New Roman"/>
          <w:color w:val="4F81BD" w:themeColor="accent1"/>
          <w:szCs w:val="22"/>
          <w:lang w:eastAsia="en-AU"/>
        </w:rPr>
        <w:tab/>
        <w:t>(b)</w:t>
      </w:r>
      <w:r w:rsidRPr="00443309">
        <w:rPr>
          <w:rFonts w:eastAsia="Times New Roman" w:cs="Times New Roman"/>
          <w:color w:val="4F81BD" w:themeColor="accent1"/>
          <w:szCs w:val="22"/>
          <w:lang w:eastAsia="en-AU"/>
        </w:rPr>
        <w:tab/>
        <w:t>are of saleable quality.</w:t>
      </w:r>
    </w:p>
    <w:p w14:paraId="5D821A23" w14:textId="77777777" w:rsidR="00443309" w:rsidRPr="00443309" w:rsidRDefault="00443309" w:rsidP="00443309">
      <w:pPr>
        <w:shd w:val="clear" w:color="auto" w:fill="FFFFFF" w:themeFill="background1"/>
        <w:tabs>
          <w:tab w:val="right" w:pos="1021"/>
        </w:tabs>
        <w:spacing w:before="180" w:line="240" w:lineRule="auto"/>
        <w:ind w:left="1134" w:hanging="1134"/>
        <w:rPr>
          <w:rFonts w:cs="Times New Roman"/>
          <w:color w:val="4F81BD" w:themeColor="accent1"/>
          <w:szCs w:val="22"/>
        </w:rPr>
      </w:pPr>
      <w:r w:rsidRPr="00443309">
        <w:rPr>
          <w:rFonts w:eastAsia="Times New Roman" w:cs="Times New Roman"/>
          <w:color w:val="4F81BD" w:themeColor="accent1"/>
          <w:szCs w:val="22"/>
          <w:lang w:eastAsia="en-AU"/>
        </w:rPr>
        <w:tab/>
        <w:t>(2)</w:t>
      </w:r>
      <w:r w:rsidRPr="00443309">
        <w:rPr>
          <w:rFonts w:eastAsia="Times New Roman" w:cs="Times New Roman"/>
          <w:color w:val="4F81BD" w:themeColor="accent1"/>
          <w:szCs w:val="22"/>
          <w:lang w:eastAsia="en-AU"/>
        </w:rPr>
        <w:tab/>
        <w:t xml:space="preserve">The metric in subsection (1) is applicable to a facility that </w:t>
      </w:r>
      <w:r w:rsidRPr="00443309">
        <w:rPr>
          <w:rFonts w:cs="Times New Roman"/>
          <w:color w:val="4F81BD" w:themeColor="accent1"/>
          <w:szCs w:val="22"/>
        </w:rPr>
        <w:t>conducts the activity of producing continuously cast carbon steel products and ingots of carbon steel through the physical and chemical transformation of iron feed material into crude carbon steel products and hot-rolled carbon steel products.</w:t>
      </w:r>
    </w:p>
    <w:p w14:paraId="6331944B" w14:textId="77777777" w:rsidR="00443309" w:rsidRPr="00443309" w:rsidRDefault="00443309" w:rsidP="00443309">
      <w:pPr>
        <w:shd w:val="clear" w:color="auto" w:fill="FFFFFF" w:themeFill="background1"/>
        <w:tabs>
          <w:tab w:val="right" w:pos="1021"/>
        </w:tabs>
        <w:spacing w:before="180" w:line="240" w:lineRule="auto"/>
        <w:ind w:left="1134" w:hanging="1134"/>
        <w:rPr>
          <w:rFonts w:cs="Times New Roman"/>
          <w:color w:val="4F81BD" w:themeColor="accent1"/>
          <w:szCs w:val="22"/>
        </w:rPr>
      </w:pPr>
      <w:r w:rsidRPr="00443309">
        <w:rPr>
          <w:rFonts w:eastAsia="Times New Roman" w:cs="Times New Roman"/>
          <w:color w:val="4F81BD" w:themeColor="accent1"/>
          <w:szCs w:val="22"/>
          <w:lang w:eastAsia="en-AU"/>
        </w:rPr>
        <w:tab/>
        <w:t>(3</w:t>
      </w:r>
      <w:r w:rsidRPr="00443309">
        <w:rPr>
          <w:rFonts w:cs="Times New Roman"/>
          <w:color w:val="4F81BD" w:themeColor="accent1"/>
          <w:szCs w:val="22"/>
        </w:rPr>
        <w:t>)</w:t>
      </w:r>
      <w:r w:rsidRPr="00443309">
        <w:rPr>
          <w:rFonts w:cs="Times New Roman"/>
          <w:color w:val="4F81BD" w:themeColor="accent1"/>
          <w:szCs w:val="22"/>
        </w:rPr>
        <w:tab/>
        <w:t>The activity in subsection (2) is the </w:t>
      </w:r>
      <w:r w:rsidRPr="00443309">
        <w:rPr>
          <w:rFonts w:cs="Times New Roman"/>
          <w:b/>
          <w:bCs/>
          <w:i/>
          <w:iCs/>
          <w:color w:val="4F81BD" w:themeColor="accent1"/>
          <w:szCs w:val="22"/>
        </w:rPr>
        <w:t>primary steel manufacturing activity</w:t>
      </w:r>
      <w:r w:rsidRPr="00443309">
        <w:rPr>
          <w:rFonts w:cs="Times New Roman"/>
          <w:color w:val="4F81BD" w:themeColor="accent1"/>
          <w:szCs w:val="22"/>
        </w:rPr>
        <w:t>.</w:t>
      </w:r>
    </w:p>
    <w:p w14:paraId="0012EA73" w14:textId="77777777" w:rsidR="00443309" w:rsidRPr="00443309" w:rsidRDefault="00443309" w:rsidP="00443309">
      <w:pPr>
        <w:shd w:val="clear" w:color="auto" w:fill="FFFFFF" w:themeFill="background1"/>
        <w:tabs>
          <w:tab w:val="right" w:pos="1021"/>
        </w:tabs>
        <w:spacing w:before="180" w:line="240" w:lineRule="auto"/>
        <w:ind w:left="1134" w:hanging="1134"/>
        <w:rPr>
          <w:rFonts w:eastAsia="Times New Roman" w:cs="Times New Roman"/>
          <w:color w:val="4F81BD" w:themeColor="accent1"/>
          <w:szCs w:val="22"/>
          <w:lang w:eastAsia="en-AU"/>
        </w:rPr>
      </w:pPr>
      <w:r w:rsidRPr="00443309">
        <w:rPr>
          <w:rFonts w:cs="Times New Roman"/>
          <w:color w:val="4F81BD" w:themeColor="accent1"/>
          <w:szCs w:val="22"/>
          <w:shd w:val="clear" w:color="auto" w:fill="FFFFFF"/>
        </w:rPr>
        <w:tab/>
        <w:t>(4)</w:t>
      </w:r>
      <w:r w:rsidRPr="00443309">
        <w:rPr>
          <w:rFonts w:cs="Times New Roman"/>
          <w:color w:val="4F81BD" w:themeColor="accent1"/>
          <w:szCs w:val="22"/>
          <w:shd w:val="clear" w:color="auto" w:fill="FFFFFF"/>
        </w:rPr>
        <w:tab/>
        <w:t xml:space="preserve">For subsection (1), </w:t>
      </w:r>
      <w:r w:rsidRPr="00443309">
        <w:rPr>
          <w:rFonts w:eastAsia="Times New Roman" w:cs="Times New Roman"/>
          <w:color w:val="4F81BD" w:themeColor="accent1"/>
          <w:szCs w:val="22"/>
          <w:lang w:eastAsia="en-AU"/>
        </w:rPr>
        <w:t xml:space="preserve">tonnes of </w:t>
      </w:r>
      <w:r w:rsidRPr="00443309">
        <w:rPr>
          <w:rFonts w:cs="Times New Roman"/>
          <w:color w:val="4F81BD" w:themeColor="accent1"/>
          <w:szCs w:val="22"/>
        </w:rPr>
        <w:t>continually cast carbon steel products and ingots of carbon steel</w:t>
      </w:r>
      <w:r w:rsidRPr="00443309">
        <w:rPr>
          <w:rFonts w:eastAsia="Times New Roman" w:cs="Times New Roman"/>
          <w:color w:val="4F81BD" w:themeColor="accent1"/>
          <w:szCs w:val="22"/>
          <w:lang w:eastAsia="en-AU"/>
        </w:rPr>
        <w:t xml:space="preserve"> are given by the following equation:</w:t>
      </w:r>
    </w:p>
    <w:p w14:paraId="70B8F226" w14:textId="77777777" w:rsidR="00443309" w:rsidRPr="00443309" w:rsidRDefault="00443309" w:rsidP="00443309">
      <w:pPr>
        <w:shd w:val="clear" w:color="auto" w:fill="FFFFFF" w:themeFill="background1"/>
        <w:spacing w:before="180" w:line="240" w:lineRule="auto"/>
        <w:ind w:left="1134" w:hanging="1134"/>
        <w:rPr>
          <w:rFonts w:eastAsia="Times New Roman" w:cs="Times New Roman"/>
          <w:color w:val="4F81BD" w:themeColor="accent1"/>
          <w:szCs w:val="22"/>
          <w:lang w:eastAsia="en-AU"/>
        </w:rPr>
      </w:pPr>
      <w:r w:rsidRPr="00443309">
        <w:rPr>
          <w:rFonts w:eastAsia="Times New Roman" w:cs="Times New Roman"/>
          <w:color w:val="4F81BD" w:themeColor="accent1"/>
          <w:szCs w:val="22"/>
          <w:lang w:eastAsia="en-AU"/>
        </w:rPr>
        <w:tab/>
        <w:t xml:space="preserve">Tonnes of continually cast carbon steel products and ingots of carbon steel = </w:t>
      </w:r>
      <w:r w:rsidRPr="00443309">
        <w:rPr>
          <w:rFonts w:eastAsia="Times New Roman" w:cs="Times New Roman"/>
          <w:color w:val="4F81BD" w:themeColor="accent1"/>
          <w:lang w:eastAsia="en-AU"/>
        </w:rPr>
        <w:t>Q</w:t>
      </w:r>
      <w:r w:rsidRPr="00443309">
        <w:rPr>
          <w:rFonts w:eastAsia="Times New Roman" w:cs="Times New Roman"/>
          <w:color w:val="4F81BD" w:themeColor="accent1"/>
          <w:vertAlign w:val="subscript"/>
          <w:lang w:eastAsia="en-AU"/>
        </w:rPr>
        <w:t>p</w:t>
      </w:r>
      <w:r w:rsidRPr="00443309">
        <w:rPr>
          <w:rFonts w:eastAsia="Times New Roman" w:cs="Times New Roman"/>
          <w:b/>
          <w:i/>
          <w:color w:val="4F81BD" w:themeColor="accent1"/>
          <w:lang w:eastAsia="en-AU"/>
        </w:rPr>
        <w:t> </w:t>
      </w:r>
      <w:r w:rsidRPr="00443309">
        <w:rPr>
          <w:rFonts w:eastAsia="Times New Roman" w:cs="Times New Roman"/>
          <w:color w:val="4F81BD" w:themeColor="accent1"/>
          <w:szCs w:val="22"/>
          <w:lang w:eastAsia="en-AU"/>
        </w:rPr>
        <w:t xml:space="preserve">+ 0.900 </w:t>
      </w:r>
      <w:r w:rsidRPr="00443309">
        <w:rPr>
          <w:rFonts w:eastAsia="Times New Roman" w:cs="Times New Roman"/>
          <w:color w:val="4F81BD" w:themeColor="accent1"/>
          <w:lang w:eastAsia="en-AU"/>
        </w:rPr>
        <w:t>Q</w:t>
      </w:r>
      <w:r w:rsidRPr="00443309">
        <w:rPr>
          <w:rFonts w:eastAsia="Times New Roman" w:cs="Times New Roman"/>
          <w:color w:val="4F81BD" w:themeColor="accent1"/>
          <w:vertAlign w:val="subscript"/>
          <w:lang w:eastAsia="en-AU"/>
        </w:rPr>
        <w:t>i</w:t>
      </w:r>
    </w:p>
    <w:p w14:paraId="022E9ABD" w14:textId="77777777" w:rsidR="00443309" w:rsidRPr="00443309" w:rsidRDefault="00443309" w:rsidP="00443309">
      <w:pPr>
        <w:shd w:val="clear" w:color="auto" w:fill="FFFFFF" w:themeFill="background1"/>
        <w:spacing w:before="180" w:line="240" w:lineRule="auto"/>
        <w:ind w:left="1134" w:hanging="1134"/>
        <w:rPr>
          <w:rFonts w:cs="Times New Roman"/>
          <w:color w:val="4F81BD" w:themeColor="accent1"/>
          <w:szCs w:val="22"/>
          <w:shd w:val="clear" w:color="auto" w:fill="FFFFFF"/>
        </w:rPr>
      </w:pPr>
      <w:r w:rsidRPr="00443309">
        <w:rPr>
          <w:rFonts w:cs="Times New Roman"/>
          <w:color w:val="4F81BD" w:themeColor="accent1"/>
        </w:rPr>
        <w:tab/>
      </w:r>
      <w:r w:rsidRPr="00443309">
        <w:rPr>
          <w:rFonts w:cs="Times New Roman"/>
          <w:color w:val="4F81BD" w:themeColor="accent1"/>
          <w:szCs w:val="22"/>
          <w:shd w:val="clear" w:color="auto" w:fill="FFFFFF"/>
        </w:rPr>
        <w:t>where:</w:t>
      </w:r>
    </w:p>
    <w:p w14:paraId="50F2FA62" w14:textId="77777777" w:rsidR="00443309" w:rsidRPr="00443309" w:rsidRDefault="00443309" w:rsidP="00443309">
      <w:pPr>
        <w:shd w:val="clear" w:color="auto" w:fill="FFFFFF" w:themeFill="background1"/>
        <w:tabs>
          <w:tab w:val="right" w:pos="1021"/>
        </w:tabs>
        <w:spacing w:before="180" w:line="240" w:lineRule="auto"/>
        <w:ind w:left="1134" w:hanging="1134"/>
        <w:rPr>
          <w:rFonts w:eastAsia="Times New Roman" w:cs="Times New Roman"/>
          <w:color w:val="4F81BD" w:themeColor="accent1"/>
          <w:lang w:eastAsia="en-AU"/>
        </w:rPr>
      </w:pPr>
      <w:r w:rsidRPr="00443309">
        <w:rPr>
          <w:rFonts w:eastAsia="Times New Roman" w:cs="Times New Roman"/>
          <w:color w:val="4F81BD" w:themeColor="accent1"/>
          <w:lang w:eastAsia="en-AU"/>
        </w:rPr>
        <w:tab/>
      </w:r>
      <w:r w:rsidRPr="00443309">
        <w:rPr>
          <w:rFonts w:eastAsia="Times New Roman" w:cs="Times New Roman"/>
          <w:color w:val="4F81BD" w:themeColor="accent1"/>
          <w:lang w:eastAsia="en-AU"/>
        </w:rPr>
        <w:tab/>
      </w:r>
      <w:r w:rsidRPr="00443309">
        <w:rPr>
          <w:rFonts w:eastAsia="Times New Roman" w:cs="Times New Roman"/>
          <w:b/>
          <w:i/>
          <w:color w:val="4F81BD" w:themeColor="accent1"/>
          <w:lang w:eastAsia="en-AU"/>
        </w:rPr>
        <w:t>Q</w:t>
      </w:r>
      <w:r w:rsidRPr="00443309">
        <w:rPr>
          <w:rFonts w:eastAsia="Times New Roman" w:cs="Times New Roman"/>
          <w:b/>
          <w:i/>
          <w:color w:val="4F81BD" w:themeColor="accent1"/>
          <w:vertAlign w:val="subscript"/>
          <w:lang w:eastAsia="en-AU"/>
        </w:rPr>
        <w:t>p</w:t>
      </w:r>
      <w:r w:rsidRPr="00443309">
        <w:rPr>
          <w:rFonts w:eastAsia="Times New Roman" w:cs="Times New Roman"/>
          <w:color w:val="4F81BD" w:themeColor="accent1"/>
          <w:lang w:eastAsia="en-AU"/>
        </w:rPr>
        <w:t xml:space="preserve"> is the quantity of </w:t>
      </w:r>
      <w:r w:rsidRPr="00443309">
        <w:rPr>
          <w:rFonts w:eastAsia="Times New Roman" w:cs="Times New Roman"/>
          <w:color w:val="4F81BD" w:themeColor="accent1"/>
          <w:szCs w:val="22"/>
          <w:lang w:eastAsia="en-AU"/>
        </w:rPr>
        <w:t>continually cast carbon steel products and ingots of carbon steel</w:t>
      </w:r>
      <w:r w:rsidRPr="00443309">
        <w:rPr>
          <w:rFonts w:eastAsia="Times New Roman" w:cs="Times New Roman"/>
          <w:color w:val="4F81BD" w:themeColor="accent1"/>
          <w:lang w:eastAsia="en-AU"/>
        </w:rPr>
        <w:t xml:space="preserve"> that are not produced using coke oven coke imported into the facility.</w:t>
      </w:r>
    </w:p>
    <w:p w14:paraId="147C6483" w14:textId="77777777" w:rsidR="00443309" w:rsidRPr="00443309" w:rsidRDefault="00443309" w:rsidP="00443309">
      <w:pPr>
        <w:shd w:val="clear" w:color="auto" w:fill="FFFFFF" w:themeFill="background1"/>
        <w:tabs>
          <w:tab w:val="right" w:pos="1021"/>
        </w:tabs>
        <w:spacing w:before="180" w:line="240" w:lineRule="auto"/>
        <w:ind w:left="1134" w:hanging="1134"/>
        <w:rPr>
          <w:rFonts w:eastAsia="Times New Roman" w:cs="Times New Roman"/>
          <w:color w:val="4F81BD" w:themeColor="accent1"/>
          <w:lang w:eastAsia="en-AU"/>
        </w:rPr>
      </w:pPr>
      <w:r w:rsidRPr="00443309">
        <w:rPr>
          <w:rFonts w:eastAsia="Times New Roman" w:cs="Times New Roman"/>
          <w:color w:val="4F81BD" w:themeColor="accent1"/>
          <w:lang w:eastAsia="en-AU"/>
        </w:rPr>
        <w:tab/>
      </w:r>
      <w:r w:rsidRPr="00443309">
        <w:rPr>
          <w:rFonts w:eastAsia="Times New Roman" w:cs="Times New Roman"/>
          <w:color w:val="4F81BD" w:themeColor="accent1"/>
          <w:lang w:eastAsia="en-AU"/>
        </w:rPr>
        <w:tab/>
      </w:r>
      <w:r w:rsidRPr="00443309">
        <w:rPr>
          <w:rFonts w:eastAsia="Times New Roman" w:cs="Times New Roman"/>
          <w:b/>
          <w:bCs/>
          <w:i/>
          <w:iCs/>
          <w:color w:val="4F81BD" w:themeColor="accent1"/>
          <w:lang w:eastAsia="en-AU"/>
        </w:rPr>
        <w:t>Q</w:t>
      </w:r>
      <w:r w:rsidRPr="00443309">
        <w:rPr>
          <w:rFonts w:eastAsia="Times New Roman" w:cs="Times New Roman"/>
          <w:b/>
          <w:bCs/>
          <w:i/>
          <w:iCs/>
          <w:color w:val="4F81BD" w:themeColor="accent1"/>
          <w:vertAlign w:val="subscript"/>
          <w:lang w:eastAsia="en-AU"/>
        </w:rPr>
        <w:t>i</w:t>
      </w:r>
      <w:r w:rsidRPr="00443309">
        <w:rPr>
          <w:rFonts w:eastAsia="Times New Roman" w:cs="Times New Roman"/>
          <w:color w:val="4F81BD" w:themeColor="accent1"/>
          <w:lang w:eastAsia="en-AU"/>
        </w:rPr>
        <w:t xml:space="preserve"> is the quantity of </w:t>
      </w:r>
      <w:r w:rsidRPr="00443309">
        <w:rPr>
          <w:rFonts w:eastAsia="Times New Roman" w:cs="Times New Roman"/>
          <w:color w:val="4F81BD" w:themeColor="accent1"/>
          <w:szCs w:val="22"/>
          <w:lang w:eastAsia="en-AU"/>
        </w:rPr>
        <w:t>continually cast carbon steel products and ingots of carbon steel</w:t>
      </w:r>
      <w:r w:rsidRPr="00443309" w:rsidDel="005436CF">
        <w:rPr>
          <w:rFonts w:eastAsia="Times New Roman" w:cs="Times New Roman"/>
          <w:color w:val="4F81BD" w:themeColor="accent1"/>
          <w:lang w:eastAsia="en-AU"/>
        </w:rPr>
        <w:t xml:space="preserve"> </w:t>
      </w:r>
      <w:r w:rsidRPr="00443309">
        <w:rPr>
          <w:rFonts w:eastAsia="Times New Roman" w:cs="Times New Roman"/>
          <w:color w:val="4F81BD" w:themeColor="accent1"/>
          <w:lang w:eastAsia="en-AU"/>
        </w:rPr>
        <w:t>that are produced using coke oven coke imported into the facility.</w:t>
      </w:r>
    </w:p>
    <w:p w14:paraId="0328B715" w14:textId="77777777" w:rsidR="00443309" w:rsidRPr="00443309" w:rsidRDefault="00443309" w:rsidP="00443309">
      <w:pPr>
        <w:shd w:val="clear" w:color="auto" w:fill="FFFFFF" w:themeFill="background1"/>
        <w:spacing w:before="122" w:line="240" w:lineRule="auto"/>
        <w:ind w:left="1985" w:hanging="851"/>
        <w:rPr>
          <w:rFonts w:eastAsia="Times New Roman" w:cs="Times New Roman"/>
          <w:i/>
          <w:iCs/>
          <w:color w:val="4F81BD" w:themeColor="accent1"/>
          <w:sz w:val="18"/>
          <w:szCs w:val="18"/>
          <w:lang w:eastAsia="en-AU"/>
        </w:rPr>
      </w:pPr>
      <w:r w:rsidRPr="00443309">
        <w:rPr>
          <w:rFonts w:eastAsia="Times New Roman" w:cs="Times New Roman"/>
          <w:color w:val="4F81BD" w:themeColor="accent1"/>
          <w:sz w:val="18"/>
          <w:szCs w:val="18"/>
          <w:lang w:eastAsia="en-AU"/>
        </w:rPr>
        <w:t>Note:</w:t>
      </w:r>
      <w:r w:rsidRPr="00443309">
        <w:rPr>
          <w:rFonts w:cs="Times New Roman"/>
          <w:color w:val="4F81BD" w:themeColor="accent1"/>
          <w:sz w:val="18"/>
          <w:szCs w:val="18"/>
        </w:rPr>
        <w:tab/>
      </w:r>
      <w:r w:rsidRPr="00443309">
        <w:rPr>
          <w:rFonts w:eastAsia="Times New Roman" w:cs="Times New Roman"/>
          <w:iCs/>
          <w:color w:val="4F81BD" w:themeColor="accent1"/>
          <w:sz w:val="18"/>
          <w:szCs w:val="18"/>
          <w:lang w:eastAsia="en-AU"/>
        </w:rPr>
        <w:t>Q</w:t>
      </w:r>
      <w:r w:rsidRPr="00443309">
        <w:rPr>
          <w:rFonts w:eastAsia="Times New Roman" w:cs="Times New Roman"/>
          <w:iCs/>
          <w:color w:val="4F81BD" w:themeColor="accent1"/>
          <w:sz w:val="18"/>
          <w:szCs w:val="18"/>
          <w:vertAlign w:val="subscript"/>
          <w:lang w:eastAsia="en-AU"/>
        </w:rPr>
        <w:t>p</w:t>
      </w:r>
      <w:r w:rsidRPr="00443309">
        <w:rPr>
          <w:rFonts w:eastAsia="Times New Roman" w:cs="Times New Roman"/>
          <w:color w:val="4F81BD" w:themeColor="accent1"/>
          <w:sz w:val="18"/>
          <w:szCs w:val="18"/>
          <w:lang w:eastAsia="en-AU"/>
        </w:rPr>
        <w:t xml:space="preserve"> may or may not have been produced with coke oven coke.</w:t>
      </w:r>
    </w:p>
    <w:p w14:paraId="4C044AAA" w14:textId="10C023ED" w:rsidR="00443309" w:rsidRPr="00443309" w:rsidRDefault="00443309" w:rsidP="00443309">
      <w:pPr>
        <w:shd w:val="clear" w:color="auto" w:fill="FFFFFF" w:themeFill="background1"/>
        <w:spacing w:before="122" w:beforeAutospacing="1" w:after="100" w:afterAutospacing="1" w:line="240" w:lineRule="auto"/>
        <w:ind w:left="1985" w:hanging="851"/>
        <w:rPr>
          <w:rFonts w:eastAsia="Times New Roman" w:cs="Times New Roman"/>
          <w:bCs/>
          <w:iCs/>
          <w:color w:val="4F81BD" w:themeColor="accent1"/>
          <w:sz w:val="18"/>
          <w:szCs w:val="18"/>
          <w:lang w:eastAsia="en-AU"/>
        </w:rPr>
      </w:pPr>
      <w:r w:rsidRPr="00443309">
        <w:rPr>
          <w:rFonts w:eastAsia="Times New Roman" w:cs="Times New Roman"/>
          <w:bCs/>
          <w:snapToGrid w:val="0"/>
          <w:color w:val="4F81BD" w:themeColor="accent1"/>
          <w:sz w:val="18"/>
          <w:szCs w:val="18"/>
          <w:lang w:eastAsia="en-AU"/>
        </w:rPr>
        <w:t>Example:</w:t>
      </w:r>
      <w:r w:rsidRPr="00443309">
        <w:rPr>
          <w:rFonts w:eastAsia="Times New Roman" w:cs="Times New Roman"/>
          <w:color w:val="4F81BD" w:themeColor="accent1"/>
          <w:sz w:val="18"/>
          <w:szCs w:val="18"/>
          <w:shd w:val="clear" w:color="auto" w:fill="FFFFFF"/>
          <w:lang w:eastAsia="en-AU"/>
        </w:rPr>
        <w:t xml:space="preserve">   </w:t>
      </w:r>
      <w:r w:rsidRPr="00443309">
        <w:rPr>
          <w:rFonts w:eastAsia="Times New Roman" w:cs="Times New Roman"/>
          <w:bCs/>
          <w:iCs/>
          <w:color w:val="4F81BD" w:themeColor="accent1"/>
          <w:sz w:val="18"/>
          <w:szCs w:val="18"/>
          <w:lang w:eastAsia="en-AU"/>
        </w:rPr>
        <w:t>The facility produces 100,000 tonnes of</w:t>
      </w:r>
      <w:r w:rsidRPr="00443309">
        <w:rPr>
          <w:rFonts w:eastAsia="Times New Roman" w:cs="Times New Roman"/>
          <w:color w:val="4F81BD" w:themeColor="accent1"/>
          <w:sz w:val="24"/>
          <w:szCs w:val="24"/>
          <w:lang w:eastAsia="en-AU"/>
        </w:rPr>
        <w:t xml:space="preserve"> </w:t>
      </w:r>
      <w:r w:rsidRPr="00443309">
        <w:rPr>
          <w:rFonts w:eastAsia="Times New Roman" w:cs="Times New Roman"/>
          <w:bCs/>
          <w:iCs/>
          <w:color w:val="4F81BD" w:themeColor="accent1"/>
          <w:sz w:val="18"/>
          <w:szCs w:val="18"/>
          <w:lang w:eastAsia="en-AU"/>
        </w:rPr>
        <w:t xml:space="preserve">continually cast carbon steel products and ingots of carbon steel that meet the conditions specified in subsection 40(1). 50,000 tonnes </w:t>
      </w:r>
      <w:r w:rsidR="00AF3CE8">
        <w:rPr>
          <w:rFonts w:eastAsia="Times New Roman" w:cs="Times New Roman"/>
          <w:bCs/>
          <w:iCs/>
          <w:color w:val="4F81BD" w:themeColor="accent1"/>
          <w:sz w:val="18"/>
          <w:szCs w:val="18"/>
          <w:lang w:eastAsia="en-AU"/>
        </w:rPr>
        <w:t>of</w:t>
      </w:r>
      <w:r w:rsidR="00AF3CE8" w:rsidRPr="00443309">
        <w:rPr>
          <w:rFonts w:eastAsia="Times New Roman" w:cs="Times New Roman"/>
          <w:bCs/>
          <w:iCs/>
          <w:color w:val="4F81BD" w:themeColor="accent1"/>
          <w:sz w:val="18"/>
          <w:szCs w:val="18"/>
          <w:lang w:eastAsia="en-AU"/>
        </w:rPr>
        <w:t xml:space="preserve"> </w:t>
      </w:r>
      <w:r w:rsidRPr="00443309">
        <w:rPr>
          <w:rFonts w:eastAsia="Times New Roman" w:cs="Times New Roman"/>
          <w:bCs/>
          <w:iCs/>
          <w:color w:val="4F81BD" w:themeColor="accent1"/>
          <w:sz w:val="18"/>
          <w:szCs w:val="18"/>
          <w:lang w:eastAsia="en-AU"/>
        </w:rPr>
        <w:t xml:space="preserve">products were produced using an electric arc furnace process that does not use coke oven coke, 45,000 tonnes were produced using coke oven coke produced at the facility, and 5,000 tonnes were produced using coke oven coke imported to the facility. The metric is equal to 95,000 </w:t>
      </w:r>
      <w:r w:rsidRPr="00443309">
        <w:rPr>
          <w:rFonts w:eastAsia="Times New Roman" w:cs="Times New Roman"/>
          <w:color w:val="4F81BD" w:themeColor="accent1"/>
          <w:sz w:val="18"/>
          <w:szCs w:val="18"/>
          <w:lang w:eastAsia="en-AU"/>
        </w:rPr>
        <w:t>+</w:t>
      </w:r>
      <w:r w:rsidRPr="00443309">
        <w:rPr>
          <w:rFonts w:eastAsia="Times New Roman" w:cs="Times New Roman"/>
          <w:bCs/>
          <w:iCs/>
          <w:color w:val="4F81BD" w:themeColor="accent1"/>
          <w:sz w:val="18"/>
          <w:szCs w:val="18"/>
          <w:lang w:eastAsia="en-AU"/>
        </w:rPr>
        <w:t xml:space="preserve"> 0.900 </w:t>
      </w:r>
      <w:r w:rsidRPr="00443309">
        <w:rPr>
          <w:rFonts w:eastAsia="Times New Roman" w:cs="Times New Roman"/>
          <w:color w:val="4F81BD" w:themeColor="accent1"/>
          <w:sz w:val="18"/>
          <w:szCs w:val="18"/>
          <w:lang w:eastAsia="en-AU"/>
        </w:rPr>
        <w:t>×</w:t>
      </w:r>
      <w:r w:rsidRPr="00443309">
        <w:rPr>
          <w:rFonts w:eastAsia="Times New Roman" w:cs="Times New Roman"/>
          <w:bCs/>
          <w:iCs/>
          <w:color w:val="4F81BD" w:themeColor="accent1"/>
          <w:sz w:val="18"/>
          <w:szCs w:val="18"/>
          <w:lang w:eastAsia="en-AU"/>
        </w:rPr>
        <w:t xml:space="preserve"> 5,000, or 99,500 tonnes.</w:t>
      </w:r>
    </w:p>
    <w:p w14:paraId="5BB131C7" w14:textId="61878279" w:rsidR="00443309" w:rsidRPr="00443309" w:rsidRDefault="00443309" w:rsidP="00443309">
      <w:pPr>
        <w:shd w:val="clear" w:color="auto" w:fill="FFFFFF" w:themeFill="background1"/>
        <w:tabs>
          <w:tab w:val="right" w:pos="1021"/>
        </w:tabs>
        <w:spacing w:before="180" w:line="240" w:lineRule="auto"/>
        <w:ind w:left="1134" w:hanging="1134"/>
        <w:rPr>
          <w:rFonts w:eastAsia="Times New Roman" w:cs="Times New Roman"/>
          <w:color w:val="4F81BD" w:themeColor="accent1"/>
          <w:szCs w:val="22"/>
          <w:lang w:eastAsia="en-AU"/>
        </w:rPr>
      </w:pPr>
      <w:r w:rsidRPr="00443309">
        <w:rPr>
          <w:rFonts w:cs="Times New Roman"/>
          <w:color w:val="4F81BD" w:themeColor="accent1"/>
          <w:szCs w:val="22"/>
          <w:shd w:val="clear" w:color="auto" w:fill="FFFFFF"/>
        </w:rPr>
        <w:tab/>
        <w:t>(5)</w:t>
      </w:r>
      <w:r w:rsidRPr="00443309">
        <w:rPr>
          <w:rFonts w:cs="Times New Roman"/>
          <w:color w:val="4F81BD" w:themeColor="accent1"/>
          <w:szCs w:val="22"/>
          <w:shd w:val="clear" w:color="auto" w:fill="FFFFFF"/>
        </w:rPr>
        <w:tab/>
        <w:t>The default emissions intensity is 2.</w:t>
      </w:r>
      <w:r w:rsidR="005873F4" w:rsidRPr="00443309">
        <w:rPr>
          <w:rFonts w:cs="Times New Roman"/>
          <w:color w:val="4F81BD" w:themeColor="accent1"/>
          <w:szCs w:val="22"/>
          <w:shd w:val="clear" w:color="auto" w:fill="FFFFFF"/>
        </w:rPr>
        <w:t>0</w:t>
      </w:r>
      <w:r w:rsidR="005873F4">
        <w:rPr>
          <w:rFonts w:cs="Times New Roman"/>
          <w:color w:val="4F81BD" w:themeColor="accent1"/>
          <w:szCs w:val="22"/>
          <w:shd w:val="clear" w:color="auto" w:fill="FFFFFF"/>
        </w:rPr>
        <w:t>5</w:t>
      </w:r>
      <w:r w:rsidR="005873F4" w:rsidRPr="00443309">
        <w:rPr>
          <w:rFonts w:cs="Times New Roman"/>
          <w:color w:val="4F81BD" w:themeColor="accent1"/>
          <w:szCs w:val="22"/>
          <w:shd w:val="clear" w:color="auto" w:fill="FFFFFF"/>
        </w:rPr>
        <w:t xml:space="preserve"> </w:t>
      </w:r>
      <w:r w:rsidRPr="00443309">
        <w:rPr>
          <w:rFonts w:cs="Times New Roman"/>
          <w:color w:val="4F81BD" w:themeColor="accent1"/>
          <w:szCs w:val="22"/>
          <w:shd w:val="clear" w:color="auto" w:fill="FFFFFF"/>
        </w:rPr>
        <w:t xml:space="preserve">t </w:t>
      </w:r>
      <w:r w:rsidRPr="00443309">
        <w:rPr>
          <w:rFonts w:eastAsia="Times New Roman" w:cs="Times New Roman"/>
          <w:color w:val="4F81BD" w:themeColor="accent1"/>
          <w:szCs w:val="22"/>
          <w:lang w:eastAsia="en-AU"/>
        </w:rPr>
        <w:t>CO</w:t>
      </w:r>
      <w:r w:rsidRPr="00443309">
        <w:rPr>
          <w:rFonts w:eastAsia="Times New Roman" w:cs="Times New Roman"/>
          <w:color w:val="4F81BD" w:themeColor="accent1"/>
          <w:sz w:val="17"/>
          <w:szCs w:val="17"/>
          <w:vertAlign w:val="subscript"/>
          <w:lang w:eastAsia="en-AU"/>
        </w:rPr>
        <w:t>2</w:t>
      </w:r>
      <w:r w:rsidRPr="00443309">
        <w:rPr>
          <w:rFonts w:eastAsia="Times New Roman" w:cs="Times New Roman"/>
          <w:color w:val="4F81BD" w:themeColor="accent1"/>
          <w:szCs w:val="22"/>
          <w:lang w:eastAsia="en-AU"/>
        </w:rPr>
        <w:noBreakHyphen/>
        <w:t xml:space="preserve">e per tonne of </w:t>
      </w:r>
      <w:r w:rsidRPr="00443309">
        <w:rPr>
          <w:rFonts w:cs="Times New Roman"/>
          <w:color w:val="4F81BD" w:themeColor="accent1"/>
          <w:szCs w:val="22"/>
        </w:rPr>
        <w:t>continually cast carbon steel products and ingots of carbon steel</w:t>
      </w:r>
      <w:r w:rsidRPr="00443309">
        <w:rPr>
          <w:rFonts w:eastAsia="Times New Roman" w:cs="Times New Roman"/>
          <w:color w:val="4F81BD" w:themeColor="accent1"/>
          <w:szCs w:val="22"/>
          <w:lang w:eastAsia="en-AU"/>
        </w:rPr>
        <w:t xml:space="preserve">. </w:t>
      </w:r>
    </w:p>
    <w:p w14:paraId="023D413B" w14:textId="3C571913" w:rsidR="00594E4F" w:rsidRPr="00061E35" w:rsidRDefault="00432A36" w:rsidP="00594E4F">
      <w:pPr>
        <w:pStyle w:val="ActHead3"/>
        <w:rPr>
          <w:color w:val="4F81BD" w:themeColor="accent1"/>
        </w:rPr>
      </w:pPr>
      <w:bookmarkStart w:id="241" w:name="_Toc152248978"/>
      <w:r w:rsidRPr="00061E35">
        <w:rPr>
          <w:rStyle w:val="CharDivNo"/>
          <w:color w:val="4F81BD" w:themeColor="accent1"/>
        </w:rPr>
        <w:t>Division 7</w:t>
      </w:r>
      <w:r w:rsidR="00594E4F" w:rsidRPr="00061E35">
        <w:rPr>
          <w:color w:val="4F81BD" w:themeColor="accent1"/>
        </w:rPr>
        <w:t>—Hot</w:t>
      </w:r>
      <w:r w:rsidR="002E194B" w:rsidRPr="00061E35">
        <w:rPr>
          <w:color w:val="4F81BD" w:themeColor="accent1"/>
        </w:rPr>
        <w:noBreakHyphen/>
      </w:r>
      <w:r w:rsidR="00594E4F" w:rsidRPr="00061E35">
        <w:rPr>
          <w:color w:val="4F81BD" w:themeColor="accent1"/>
        </w:rPr>
        <w:t xml:space="preserve">rolled </w:t>
      </w:r>
      <w:r w:rsidR="00061E35" w:rsidRPr="00061E35">
        <w:rPr>
          <w:rStyle w:val="chardivno0"/>
          <w:bCs/>
          <w:color w:val="4F81BD" w:themeColor="accent1"/>
          <w:szCs w:val="28"/>
        </w:rPr>
        <w:t>long products produced at primary steel manufacturing facilities</w:t>
      </w:r>
      <w:bookmarkEnd w:id="241"/>
    </w:p>
    <w:p w14:paraId="02FC1C26" w14:textId="7125C94A" w:rsidR="00594E4F" w:rsidRPr="002E194B" w:rsidRDefault="00594E4F" w:rsidP="00594E4F">
      <w:pPr>
        <w:pStyle w:val="ActHead5"/>
      </w:pPr>
      <w:bookmarkStart w:id="242" w:name="_Toc152248979"/>
      <w:r w:rsidRPr="002E194B">
        <w:t>42  Hot</w:t>
      </w:r>
      <w:r w:rsidR="002E194B">
        <w:noBreakHyphen/>
      </w:r>
      <w:r w:rsidRPr="002E194B">
        <w:t>rolled long products</w:t>
      </w:r>
      <w:bookmarkEnd w:id="242"/>
    </w:p>
    <w:p w14:paraId="1CD09BA0" w14:textId="0568C617" w:rsidR="00594E4F" w:rsidRPr="002E194B" w:rsidRDefault="00594E4F" w:rsidP="00594E4F">
      <w:pPr>
        <w:pStyle w:val="subsection"/>
      </w:pPr>
      <w:r w:rsidRPr="002E194B">
        <w:tab/>
        <w:t>(1)</w:t>
      </w:r>
      <w:r w:rsidRPr="002E194B">
        <w:tab/>
        <w:t>Tonnes of hot</w:t>
      </w:r>
      <w:r w:rsidR="002E194B">
        <w:noBreakHyphen/>
      </w:r>
      <w:r w:rsidRPr="002E194B">
        <w:t>rolled carbon steel long products that:</w:t>
      </w:r>
    </w:p>
    <w:p w14:paraId="09EF0DFC" w14:textId="26700148" w:rsidR="00594E4F" w:rsidRPr="002E194B" w:rsidRDefault="00594E4F" w:rsidP="00594E4F">
      <w:pPr>
        <w:pStyle w:val="paragraph"/>
      </w:pPr>
      <w:r w:rsidRPr="002E194B">
        <w:tab/>
        <w:t>(a)</w:t>
      </w:r>
      <w:r w:rsidRPr="002E194B">
        <w:tab/>
        <w:t>are produced as part of carrying on the hot</w:t>
      </w:r>
      <w:r w:rsidR="002E194B">
        <w:noBreakHyphen/>
      </w:r>
      <w:r w:rsidRPr="002E194B">
        <w:t>rolled carbon steel long products activity at the facility; and</w:t>
      </w:r>
    </w:p>
    <w:p w14:paraId="32F8259C" w14:textId="77777777" w:rsidR="00594E4F" w:rsidRPr="002E194B" w:rsidRDefault="00594E4F" w:rsidP="00594E4F">
      <w:pPr>
        <w:pStyle w:val="paragraph"/>
      </w:pPr>
      <w:r w:rsidRPr="002E194B">
        <w:tab/>
        <w:t>(b)</w:t>
      </w:r>
      <w:r w:rsidRPr="002E194B">
        <w:tab/>
        <w:t>are in coils or straight lengths; and</w:t>
      </w:r>
    </w:p>
    <w:p w14:paraId="74C799D3" w14:textId="77777777" w:rsidR="00594E4F" w:rsidRPr="002E194B" w:rsidRDefault="00594E4F" w:rsidP="00594E4F">
      <w:pPr>
        <w:pStyle w:val="paragraph"/>
      </w:pPr>
      <w:r w:rsidRPr="002E194B">
        <w:tab/>
        <w:t>(c)</w:t>
      </w:r>
      <w:r w:rsidRPr="002E194B">
        <w:tab/>
        <w:t>are generally produced in rod, bar and structural (section) mills; and</w:t>
      </w:r>
    </w:p>
    <w:p w14:paraId="286530C9" w14:textId="77777777" w:rsidR="00594E4F" w:rsidRPr="002E194B" w:rsidRDefault="00594E4F" w:rsidP="00594E4F">
      <w:pPr>
        <w:pStyle w:val="paragraph"/>
      </w:pPr>
      <w:r w:rsidRPr="002E194B">
        <w:tab/>
        <w:t>(d)</w:t>
      </w:r>
      <w:r w:rsidRPr="002E194B">
        <w:tab/>
        <w:t>generally have a cross sectional shape such as I, T, Y, U, V, H, C, L, square, rectangular, round, flat, hexagonal, angle, channel, structural beam profile or rail profile; and</w:t>
      </w:r>
    </w:p>
    <w:p w14:paraId="4D0D4FAF" w14:textId="77777777" w:rsidR="00594E4F" w:rsidRPr="002E194B" w:rsidRDefault="00594E4F" w:rsidP="00594E4F">
      <w:pPr>
        <w:pStyle w:val="paragraph"/>
      </w:pPr>
      <w:r w:rsidRPr="002E194B">
        <w:tab/>
        <w:t>(e)</w:t>
      </w:r>
      <w:r w:rsidRPr="002E194B">
        <w:tab/>
        <w:t xml:space="preserve">are of saleable quality. </w:t>
      </w:r>
    </w:p>
    <w:p w14:paraId="12B6BD0D" w14:textId="7EB97D61" w:rsidR="00594E4F" w:rsidRPr="002E194B" w:rsidRDefault="00594E4F" w:rsidP="00594E4F">
      <w:pPr>
        <w:pStyle w:val="subsection"/>
      </w:pPr>
      <w:r w:rsidRPr="002E194B">
        <w:tab/>
        <w:t>(2)</w:t>
      </w:r>
      <w:r w:rsidRPr="002E194B">
        <w:tab/>
        <w:t xml:space="preserve">The metric in </w:t>
      </w:r>
      <w:r w:rsidR="00432A36" w:rsidRPr="002E194B">
        <w:t>subsection (</w:t>
      </w:r>
      <w:r w:rsidRPr="002E194B">
        <w:t xml:space="preserve">1) is applicable to a facility that conducts: </w:t>
      </w:r>
    </w:p>
    <w:p w14:paraId="077F5259" w14:textId="0E7038F0" w:rsidR="00594E4F" w:rsidRPr="002E194B" w:rsidRDefault="00594E4F" w:rsidP="00594E4F">
      <w:pPr>
        <w:pStyle w:val="paragraph"/>
      </w:pPr>
      <w:r w:rsidRPr="002E194B">
        <w:tab/>
        <w:t>(a)</w:t>
      </w:r>
      <w:r w:rsidRPr="002E194B">
        <w:tab/>
        <w:t>the hot</w:t>
      </w:r>
      <w:r w:rsidR="002E194B">
        <w:noBreakHyphen/>
      </w:r>
      <w:r w:rsidRPr="002E194B">
        <w:t>rolled long products activity; and</w:t>
      </w:r>
    </w:p>
    <w:p w14:paraId="3A86E3C5" w14:textId="1164A877" w:rsidR="00594E4F" w:rsidRPr="002E194B" w:rsidRDefault="00594E4F" w:rsidP="00594E4F">
      <w:pPr>
        <w:pStyle w:val="paragraph"/>
      </w:pPr>
      <w:r w:rsidRPr="002E194B">
        <w:tab/>
        <w:t>(b)</w:t>
      </w:r>
      <w:r w:rsidRPr="002E194B">
        <w:tab/>
      </w:r>
      <w:r w:rsidR="00E31279" w:rsidRPr="00E31279">
        <w:rPr>
          <w:color w:val="4F81BD" w:themeColor="accent1"/>
        </w:rPr>
        <w:t>the primary steel manufacturing activity</w:t>
      </w:r>
      <w:r w:rsidRPr="00E31279">
        <w:rPr>
          <w:color w:val="4F81BD" w:themeColor="accent1"/>
        </w:rPr>
        <w:t>.</w:t>
      </w:r>
    </w:p>
    <w:p w14:paraId="63DCC253" w14:textId="2EB1AC58" w:rsidR="00594E4F" w:rsidRPr="002E194B" w:rsidRDefault="00594E4F" w:rsidP="00594E4F">
      <w:pPr>
        <w:pStyle w:val="subsection"/>
      </w:pPr>
      <w:r w:rsidRPr="002E194B">
        <w:tab/>
        <w:t>(3)</w:t>
      </w:r>
      <w:r w:rsidRPr="002E194B">
        <w:tab/>
        <w:t>The default emissions intensity is 0.101 t CO</w:t>
      </w:r>
      <w:r w:rsidRPr="002E194B">
        <w:rPr>
          <w:vertAlign w:val="subscript"/>
        </w:rPr>
        <w:t>2</w:t>
      </w:r>
      <w:r w:rsidR="002E194B">
        <w:noBreakHyphen/>
      </w:r>
      <w:r w:rsidRPr="002E194B">
        <w:t xml:space="preserve">e per tonne of long products. </w:t>
      </w:r>
    </w:p>
    <w:p w14:paraId="2717C81D" w14:textId="0AC09774" w:rsidR="00594E4F" w:rsidRPr="00666493" w:rsidRDefault="00432A36" w:rsidP="00594E4F">
      <w:pPr>
        <w:pStyle w:val="ActHead3"/>
        <w:rPr>
          <w:color w:val="4F81BD" w:themeColor="accent1"/>
        </w:rPr>
      </w:pPr>
      <w:bookmarkStart w:id="243" w:name="_Toc152248980"/>
      <w:r w:rsidRPr="00666493">
        <w:rPr>
          <w:rStyle w:val="CharDivNo"/>
          <w:color w:val="4F81BD" w:themeColor="accent1"/>
        </w:rPr>
        <w:t>Division 8</w:t>
      </w:r>
      <w:r w:rsidR="00594E4F" w:rsidRPr="00666493">
        <w:rPr>
          <w:color w:val="4F81BD" w:themeColor="accent1"/>
        </w:rPr>
        <w:t>—Hot</w:t>
      </w:r>
      <w:r w:rsidR="002E194B" w:rsidRPr="00666493">
        <w:rPr>
          <w:color w:val="4F81BD" w:themeColor="accent1"/>
        </w:rPr>
        <w:noBreakHyphen/>
      </w:r>
      <w:r w:rsidR="00594E4F" w:rsidRPr="00666493">
        <w:rPr>
          <w:color w:val="4F81BD" w:themeColor="accent1"/>
        </w:rPr>
        <w:t xml:space="preserve">rolled </w:t>
      </w:r>
      <w:r w:rsidR="006A6BFA" w:rsidRPr="00666493">
        <w:rPr>
          <w:rStyle w:val="chardivno0"/>
          <w:bCs/>
          <w:color w:val="4F81BD" w:themeColor="accent1"/>
          <w:szCs w:val="28"/>
        </w:rPr>
        <w:t xml:space="preserve">flat products produced at primary steel manufacturing </w:t>
      </w:r>
      <w:r w:rsidR="00594E4F" w:rsidRPr="00666493">
        <w:rPr>
          <w:rStyle w:val="CharDivText"/>
          <w:color w:val="4F81BD" w:themeColor="accent1"/>
        </w:rPr>
        <w:t>facilities</w:t>
      </w:r>
      <w:bookmarkEnd w:id="243"/>
    </w:p>
    <w:p w14:paraId="5664D1D5" w14:textId="51E0003F" w:rsidR="00594E4F" w:rsidRPr="002E194B" w:rsidRDefault="00594E4F" w:rsidP="00594E4F">
      <w:pPr>
        <w:pStyle w:val="ActHead5"/>
      </w:pPr>
      <w:bookmarkStart w:id="244" w:name="_Toc152248981"/>
      <w:r w:rsidRPr="002E194B">
        <w:t>43  Hot</w:t>
      </w:r>
      <w:r w:rsidR="002E194B">
        <w:noBreakHyphen/>
      </w:r>
      <w:r w:rsidRPr="002E194B">
        <w:t>rolled flat products</w:t>
      </w:r>
      <w:bookmarkEnd w:id="244"/>
    </w:p>
    <w:p w14:paraId="74D2B549" w14:textId="388CA921" w:rsidR="00594E4F" w:rsidRPr="002E194B" w:rsidRDefault="00594E4F" w:rsidP="00594E4F">
      <w:pPr>
        <w:pStyle w:val="subsection"/>
      </w:pPr>
      <w:r w:rsidRPr="002E194B">
        <w:tab/>
        <w:t>(1)</w:t>
      </w:r>
      <w:r w:rsidRPr="002E194B">
        <w:tab/>
        <w:t>Tonnes of hot</w:t>
      </w:r>
      <w:r w:rsidR="002E194B">
        <w:noBreakHyphen/>
      </w:r>
      <w:r w:rsidRPr="002E194B">
        <w:t>rolled carbon steel flat products that:</w:t>
      </w:r>
    </w:p>
    <w:p w14:paraId="5281BAB6" w14:textId="6C373876" w:rsidR="00594E4F" w:rsidRPr="002E194B" w:rsidRDefault="00594E4F" w:rsidP="00594E4F">
      <w:pPr>
        <w:pStyle w:val="paragraph"/>
      </w:pPr>
      <w:r w:rsidRPr="002E194B">
        <w:tab/>
        <w:t>(a)</w:t>
      </w:r>
      <w:r w:rsidRPr="002E194B">
        <w:tab/>
        <w:t>are produced as part of carrying on the hot</w:t>
      </w:r>
      <w:r w:rsidR="002E194B">
        <w:noBreakHyphen/>
      </w:r>
      <w:r w:rsidRPr="002E194B">
        <w:t>rolled carbon steel flat products activity at the facility; and</w:t>
      </w:r>
    </w:p>
    <w:p w14:paraId="55E4C86F" w14:textId="77777777" w:rsidR="00594E4F" w:rsidRPr="002E194B" w:rsidRDefault="00594E4F" w:rsidP="00594E4F">
      <w:pPr>
        <w:pStyle w:val="paragraph"/>
      </w:pPr>
      <w:r w:rsidRPr="002E194B">
        <w:tab/>
        <w:t>(b)</w:t>
      </w:r>
      <w:r w:rsidRPr="002E194B">
        <w:tab/>
        <w:t>are flat in profile, such as plate and hot rolled coil; and</w:t>
      </w:r>
    </w:p>
    <w:p w14:paraId="44EA2EE1" w14:textId="77777777" w:rsidR="00594E4F" w:rsidRPr="002E194B" w:rsidRDefault="00594E4F" w:rsidP="00594E4F">
      <w:pPr>
        <w:pStyle w:val="paragraph"/>
      </w:pPr>
      <w:r w:rsidRPr="002E194B">
        <w:tab/>
        <w:t>(c)</w:t>
      </w:r>
      <w:r w:rsidRPr="002E194B">
        <w:tab/>
        <w:t>are generally produced in hot strip mills and plate mills; and</w:t>
      </w:r>
    </w:p>
    <w:p w14:paraId="67153E6F" w14:textId="77777777" w:rsidR="00594E4F" w:rsidRPr="002E194B" w:rsidRDefault="00594E4F" w:rsidP="00594E4F">
      <w:pPr>
        <w:pStyle w:val="paragraph"/>
      </w:pPr>
      <w:r w:rsidRPr="002E194B">
        <w:tab/>
        <w:t>(d)</w:t>
      </w:r>
      <w:r w:rsidRPr="002E194B">
        <w:tab/>
        <w:t>are generally greater than 600 mm in width; and</w:t>
      </w:r>
    </w:p>
    <w:p w14:paraId="35091A37" w14:textId="77777777" w:rsidR="00594E4F" w:rsidRPr="002E194B" w:rsidRDefault="00594E4F" w:rsidP="00594E4F">
      <w:pPr>
        <w:pStyle w:val="paragraph"/>
      </w:pPr>
      <w:r w:rsidRPr="002E194B">
        <w:tab/>
        <w:t>(e)</w:t>
      </w:r>
      <w:r w:rsidRPr="002E194B">
        <w:tab/>
        <w:t>are generally less than 150 mm in thickness; and</w:t>
      </w:r>
    </w:p>
    <w:p w14:paraId="393F8D6B" w14:textId="77777777" w:rsidR="00594E4F" w:rsidRPr="002E194B" w:rsidRDefault="00594E4F" w:rsidP="00594E4F">
      <w:pPr>
        <w:pStyle w:val="paragraph"/>
      </w:pPr>
      <w:r w:rsidRPr="002E194B">
        <w:tab/>
        <w:t>(f)</w:t>
      </w:r>
      <w:r w:rsidRPr="002E194B">
        <w:tab/>
        <w:t xml:space="preserve">are of saleable quality. </w:t>
      </w:r>
    </w:p>
    <w:p w14:paraId="562108C1" w14:textId="3D8354D5" w:rsidR="00594E4F" w:rsidRPr="002E194B" w:rsidRDefault="00594E4F" w:rsidP="00594E4F">
      <w:pPr>
        <w:pStyle w:val="subsection"/>
      </w:pPr>
      <w:r w:rsidRPr="002E194B">
        <w:tab/>
        <w:t>(2)</w:t>
      </w:r>
      <w:r w:rsidRPr="002E194B">
        <w:tab/>
        <w:t xml:space="preserve">The metric in </w:t>
      </w:r>
      <w:r w:rsidR="00432A36" w:rsidRPr="002E194B">
        <w:t>subsection (</w:t>
      </w:r>
      <w:r w:rsidRPr="002E194B">
        <w:t>1) is applicable to a facility that conducts:</w:t>
      </w:r>
    </w:p>
    <w:p w14:paraId="4C59A782" w14:textId="021F4620" w:rsidR="00594E4F" w:rsidRPr="002E194B" w:rsidRDefault="00594E4F" w:rsidP="00594E4F">
      <w:pPr>
        <w:pStyle w:val="paragraph"/>
      </w:pPr>
      <w:r w:rsidRPr="002E194B">
        <w:tab/>
        <w:t>(a)</w:t>
      </w:r>
      <w:r w:rsidRPr="002E194B">
        <w:tab/>
        <w:t>the hot</w:t>
      </w:r>
      <w:r w:rsidR="002E194B">
        <w:noBreakHyphen/>
      </w:r>
      <w:r w:rsidRPr="002E194B">
        <w:t>rolled flat products activity; and</w:t>
      </w:r>
    </w:p>
    <w:p w14:paraId="267C0670" w14:textId="3CFC141B" w:rsidR="00594E4F" w:rsidRPr="002E194B" w:rsidRDefault="00594E4F" w:rsidP="00594E4F">
      <w:pPr>
        <w:pStyle w:val="paragraph"/>
      </w:pPr>
      <w:r w:rsidRPr="002E194B">
        <w:tab/>
        <w:t>(b)</w:t>
      </w:r>
      <w:r w:rsidRPr="002E194B">
        <w:tab/>
      </w:r>
      <w:r w:rsidR="00C231E8" w:rsidRPr="00C231E8">
        <w:rPr>
          <w:color w:val="4F81BD" w:themeColor="accent1"/>
        </w:rPr>
        <w:t>the primary steel manufacturing activity</w:t>
      </w:r>
      <w:r w:rsidRPr="002E194B">
        <w:t>.</w:t>
      </w:r>
    </w:p>
    <w:p w14:paraId="7F0FB2DA" w14:textId="02E102E0" w:rsidR="00594E4F" w:rsidRPr="002E194B" w:rsidRDefault="00594E4F" w:rsidP="00594E4F">
      <w:pPr>
        <w:pStyle w:val="subsection"/>
      </w:pPr>
      <w:r w:rsidRPr="002E194B">
        <w:t xml:space="preserve">. </w:t>
      </w:r>
      <w:r w:rsidRPr="002E194B">
        <w:tab/>
        <w:t>(3)</w:t>
      </w:r>
      <w:r w:rsidRPr="002E194B">
        <w:tab/>
        <w:t xml:space="preserve">The activity in </w:t>
      </w:r>
      <w:r w:rsidR="00432A36" w:rsidRPr="002E194B">
        <w:t>subsection (</w:t>
      </w:r>
      <w:r w:rsidRPr="002E194B">
        <w:t xml:space="preserve">2) is the </w:t>
      </w:r>
      <w:r w:rsidRPr="002E194B">
        <w:rPr>
          <w:b/>
          <w:i/>
        </w:rPr>
        <w:t>hot</w:t>
      </w:r>
      <w:r w:rsidR="002E194B">
        <w:rPr>
          <w:b/>
          <w:i/>
        </w:rPr>
        <w:noBreakHyphen/>
      </w:r>
      <w:r w:rsidRPr="002E194B">
        <w:rPr>
          <w:b/>
          <w:i/>
        </w:rPr>
        <w:t>rolled carbon steel flat products activity</w:t>
      </w:r>
      <w:r w:rsidRPr="002E194B">
        <w:t>.</w:t>
      </w:r>
    </w:p>
    <w:p w14:paraId="184D4FEE" w14:textId="3929DC06" w:rsidR="00594E4F" w:rsidRPr="002E194B" w:rsidRDefault="00594E4F" w:rsidP="00594E4F">
      <w:pPr>
        <w:pStyle w:val="subsection"/>
      </w:pPr>
      <w:r w:rsidRPr="002E194B">
        <w:tab/>
        <w:t>(4)</w:t>
      </w:r>
      <w:r w:rsidRPr="002E194B">
        <w:tab/>
        <w:t>The default emissions intensity is 0.000358 t CO</w:t>
      </w:r>
      <w:r w:rsidRPr="002E194B">
        <w:rPr>
          <w:vertAlign w:val="subscript"/>
        </w:rPr>
        <w:t>2</w:t>
      </w:r>
      <w:r w:rsidR="002E194B">
        <w:noBreakHyphen/>
      </w:r>
      <w:r w:rsidRPr="002E194B">
        <w:t xml:space="preserve">e per tonne of flat products. </w:t>
      </w:r>
    </w:p>
    <w:p w14:paraId="69002551" w14:textId="106C4C26" w:rsidR="00594E4F" w:rsidRPr="002E194B" w:rsidRDefault="00432A36" w:rsidP="00594E4F">
      <w:pPr>
        <w:pStyle w:val="ActHead3"/>
      </w:pPr>
      <w:bookmarkStart w:id="245" w:name="_Toc152248982"/>
      <w:r w:rsidRPr="002E194B">
        <w:rPr>
          <w:rStyle w:val="CharDivNo"/>
        </w:rPr>
        <w:t>Division 9</w:t>
      </w:r>
      <w:r w:rsidR="00594E4F" w:rsidRPr="002E194B">
        <w:t>—Continuously cast carbon steel products</w:t>
      </w:r>
      <w:r w:rsidR="00594E4F" w:rsidRPr="002E194B">
        <w:rPr>
          <w:rStyle w:val="CharDivText"/>
        </w:rPr>
        <w:t xml:space="preserve"> and ingots of carbon steel from manufacture of carbon steel products from cold ferrous feed</w:t>
      </w:r>
      <w:bookmarkEnd w:id="245"/>
    </w:p>
    <w:p w14:paraId="45A475AF" w14:textId="77777777" w:rsidR="00594E4F" w:rsidRPr="002E194B" w:rsidRDefault="00594E4F" w:rsidP="00594E4F">
      <w:pPr>
        <w:pStyle w:val="ActHead5"/>
      </w:pPr>
      <w:bookmarkStart w:id="246" w:name="_Toc152248983"/>
      <w:r w:rsidRPr="002E194B">
        <w:t>44  Continuously cast carbon steel products and ingots of carbon steel (manufacture of carbon steel products from cold ferrous feed)</w:t>
      </w:r>
      <w:bookmarkEnd w:id="246"/>
    </w:p>
    <w:p w14:paraId="51438B92" w14:textId="77777777" w:rsidR="00594E4F" w:rsidRPr="002E194B" w:rsidRDefault="00594E4F" w:rsidP="00594E4F">
      <w:pPr>
        <w:pStyle w:val="subsection"/>
      </w:pPr>
      <w:r w:rsidRPr="002E194B">
        <w:tab/>
        <w:t>(1)</w:t>
      </w:r>
      <w:r w:rsidRPr="002E194B">
        <w:tab/>
        <w:t>Tonnes of continuously cast carbon steel products and ingots of carbon steel that:</w:t>
      </w:r>
    </w:p>
    <w:p w14:paraId="274E4771" w14:textId="77777777" w:rsidR="00594E4F" w:rsidRPr="002E194B" w:rsidRDefault="00594E4F" w:rsidP="00594E4F">
      <w:pPr>
        <w:pStyle w:val="paragraph"/>
      </w:pPr>
      <w:r w:rsidRPr="002E194B">
        <w:tab/>
        <w:t>(a)</w:t>
      </w:r>
      <w:r w:rsidRPr="002E194B">
        <w:tab/>
        <w:t>are produced as part of carrying on the manufacture of carbon steel products from cold ferrous feed activity at the facility; and</w:t>
      </w:r>
    </w:p>
    <w:p w14:paraId="01178702" w14:textId="790779D6" w:rsidR="00594E4F" w:rsidRPr="002E194B" w:rsidRDefault="00594E4F" w:rsidP="00594E4F">
      <w:pPr>
        <w:pStyle w:val="paragraph"/>
      </w:pPr>
      <w:r w:rsidRPr="002E194B">
        <w:tab/>
        <w:t>(b)</w:t>
      </w:r>
      <w:r w:rsidRPr="002E194B">
        <w:tab/>
        <w:t xml:space="preserve">are not produced as part of carrying on </w:t>
      </w:r>
      <w:r w:rsidR="00B337D1" w:rsidRPr="00B337D1">
        <w:rPr>
          <w:color w:val="4F81BD" w:themeColor="accent1"/>
        </w:rPr>
        <w:t xml:space="preserve">the primary steel manufacturing activity </w:t>
      </w:r>
      <w:r w:rsidRPr="002E194B">
        <w:t>at the facility; and</w:t>
      </w:r>
    </w:p>
    <w:p w14:paraId="7EA2F9BE" w14:textId="77777777" w:rsidR="00594E4F" w:rsidRPr="002E194B" w:rsidRDefault="00594E4F" w:rsidP="00594E4F">
      <w:pPr>
        <w:pStyle w:val="paragraph"/>
      </w:pPr>
      <w:r w:rsidRPr="002E194B">
        <w:tab/>
        <w:t>(c)</w:t>
      </w:r>
      <w:r w:rsidRPr="002E194B">
        <w:tab/>
        <w:t xml:space="preserve">are of saleable quality. </w:t>
      </w:r>
    </w:p>
    <w:p w14:paraId="4D53D9B2" w14:textId="17C6D26F" w:rsidR="00594E4F" w:rsidRPr="002E194B" w:rsidRDefault="00594E4F" w:rsidP="00594E4F">
      <w:pPr>
        <w:pStyle w:val="subsection"/>
      </w:pPr>
      <w:r w:rsidRPr="002E194B">
        <w:tab/>
        <w:t>(2)</w:t>
      </w:r>
      <w:r w:rsidRPr="002E194B">
        <w:tab/>
        <w:t xml:space="preserve">The metric in </w:t>
      </w:r>
      <w:r w:rsidR="00432A36" w:rsidRPr="002E194B">
        <w:t>subsection (</w:t>
      </w:r>
      <w:r w:rsidRPr="002E194B">
        <w:t>1) is applicable to a facility that conducts the activity of the manufacture of carbon steel products from cold ferrous feed.</w:t>
      </w:r>
    </w:p>
    <w:p w14:paraId="24D367CB" w14:textId="65206932" w:rsidR="00594E4F" w:rsidRPr="002E194B" w:rsidRDefault="00594E4F" w:rsidP="00594E4F">
      <w:pPr>
        <w:pStyle w:val="subsection"/>
      </w:pPr>
      <w:r w:rsidRPr="002E194B">
        <w:tab/>
        <w:t>(3)</w:t>
      </w:r>
      <w:r w:rsidRPr="002E194B">
        <w:tab/>
        <w:t>The default emissions intensity is 0.0981 t CO</w:t>
      </w:r>
      <w:r w:rsidRPr="002E194B">
        <w:rPr>
          <w:vertAlign w:val="subscript"/>
        </w:rPr>
        <w:t>2</w:t>
      </w:r>
      <w:r w:rsidR="002E194B">
        <w:noBreakHyphen/>
      </w:r>
      <w:r w:rsidRPr="002E194B">
        <w:t xml:space="preserve">e per tonne of continuously cast carbon steel products and ingots of carbon steel. </w:t>
      </w:r>
    </w:p>
    <w:p w14:paraId="5D41A053" w14:textId="4DC8E13E" w:rsidR="00594E4F" w:rsidRPr="006D693D" w:rsidRDefault="00432A36" w:rsidP="00594E4F">
      <w:pPr>
        <w:pStyle w:val="ActHead3"/>
        <w:rPr>
          <w:color w:val="4F81BD" w:themeColor="accent1"/>
        </w:rPr>
      </w:pPr>
      <w:bookmarkStart w:id="247" w:name="_Toc152248984"/>
      <w:r w:rsidRPr="006D693D">
        <w:rPr>
          <w:rStyle w:val="CharDivNo"/>
          <w:color w:val="4F81BD" w:themeColor="accent1"/>
        </w:rPr>
        <w:t>Division 1</w:t>
      </w:r>
      <w:r w:rsidR="00594E4F" w:rsidRPr="006D693D">
        <w:rPr>
          <w:rStyle w:val="CharDivNo"/>
          <w:color w:val="4F81BD" w:themeColor="accent1"/>
        </w:rPr>
        <w:t>0</w:t>
      </w:r>
      <w:r w:rsidR="00594E4F" w:rsidRPr="006D693D">
        <w:rPr>
          <w:color w:val="4F81BD" w:themeColor="accent1"/>
        </w:rPr>
        <w:t>—</w:t>
      </w:r>
      <w:r w:rsidR="006D693D" w:rsidRPr="006D693D">
        <w:rPr>
          <w:bCs/>
          <w:color w:val="4F81BD" w:themeColor="accent1"/>
          <w:szCs w:val="28"/>
        </w:rPr>
        <w:t xml:space="preserve"> </w:t>
      </w:r>
      <w:r w:rsidR="006D693D" w:rsidRPr="006D693D">
        <w:rPr>
          <w:rStyle w:val="chardivno0"/>
          <w:bCs/>
          <w:color w:val="4F81BD" w:themeColor="accent1"/>
          <w:szCs w:val="28"/>
        </w:rPr>
        <w:t xml:space="preserve">Hot-rolled long products </w:t>
      </w:r>
      <w:bookmarkStart w:id="248" w:name="_Toc140489578"/>
      <w:r w:rsidR="006D693D" w:rsidRPr="006D693D">
        <w:rPr>
          <w:rStyle w:val="chardivno0"/>
          <w:bCs/>
          <w:color w:val="4F81BD" w:themeColor="accent1"/>
          <w:szCs w:val="28"/>
        </w:rPr>
        <w:t>(cold ferrous feed)</w:t>
      </w:r>
      <w:bookmarkEnd w:id="247"/>
      <w:bookmarkEnd w:id="248"/>
    </w:p>
    <w:p w14:paraId="39B0783A" w14:textId="181B2596" w:rsidR="00594E4F" w:rsidRPr="002E194B" w:rsidRDefault="00594E4F" w:rsidP="00594E4F">
      <w:pPr>
        <w:pStyle w:val="ActHead5"/>
      </w:pPr>
      <w:bookmarkStart w:id="249" w:name="_Toc152248985"/>
      <w:r w:rsidRPr="002E194B">
        <w:t>45  Hot</w:t>
      </w:r>
      <w:r w:rsidR="002E194B">
        <w:noBreakHyphen/>
      </w:r>
      <w:r w:rsidRPr="002E194B">
        <w:t>rolled long products</w:t>
      </w:r>
      <w:bookmarkEnd w:id="249"/>
    </w:p>
    <w:p w14:paraId="42012E60" w14:textId="4450167F" w:rsidR="00594E4F" w:rsidRPr="002E194B" w:rsidRDefault="00594E4F" w:rsidP="00594E4F">
      <w:pPr>
        <w:pStyle w:val="subsection"/>
      </w:pPr>
      <w:r w:rsidRPr="002E194B">
        <w:tab/>
        <w:t>(1)</w:t>
      </w:r>
      <w:r w:rsidRPr="002E194B">
        <w:tab/>
        <w:t>Tonnes of hot</w:t>
      </w:r>
      <w:r w:rsidR="002E194B">
        <w:noBreakHyphen/>
      </w:r>
      <w:r w:rsidRPr="002E194B">
        <w:t>rolled carbon steel long products that:</w:t>
      </w:r>
    </w:p>
    <w:p w14:paraId="425CE288" w14:textId="5E43ABE1" w:rsidR="00594E4F" w:rsidRPr="002E194B" w:rsidRDefault="00594E4F" w:rsidP="00594E4F">
      <w:pPr>
        <w:pStyle w:val="paragraph"/>
      </w:pPr>
      <w:r w:rsidRPr="002E194B">
        <w:tab/>
        <w:t>(a)</w:t>
      </w:r>
      <w:r w:rsidRPr="002E194B">
        <w:tab/>
        <w:t>are produced as part of carrying on the hot</w:t>
      </w:r>
      <w:r w:rsidR="002E194B">
        <w:noBreakHyphen/>
      </w:r>
      <w:r w:rsidRPr="002E194B">
        <w:t>rolled carbon steel long products activity at the facility; and</w:t>
      </w:r>
    </w:p>
    <w:p w14:paraId="006B4417" w14:textId="77777777" w:rsidR="00594E4F" w:rsidRPr="002E194B" w:rsidRDefault="00594E4F" w:rsidP="00594E4F">
      <w:pPr>
        <w:pStyle w:val="paragraph"/>
      </w:pPr>
      <w:r w:rsidRPr="002E194B">
        <w:tab/>
        <w:t>(b)</w:t>
      </w:r>
      <w:r w:rsidRPr="002E194B">
        <w:tab/>
        <w:t>are in coils or straight lengths; and</w:t>
      </w:r>
    </w:p>
    <w:p w14:paraId="2E1FE12D" w14:textId="77777777" w:rsidR="00594E4F" w:rsidRPr="002E194B" w:rsidRDefault="00594E4F" w:rsidP="00594E4F">
      <w:pPr>
        <w:pStyle w:val="paragraph"/>
      </w:pPr>
      <w:r w:rsidRPr="002E194B">
        <w:tab/>
        <w:t>(c)</w:t>
      </w:r>
      <w:r w:rsidRPr="002E194B">
        <w:tab/>
        <w:t>are generally produced in rod, bar and structural (section) mills; and</w:t>
      </w:r>
    </w:p>
    <w:p w14:paraId="180E4561" w14:textId="77777777" w:rsidR="00594E4F" w:rsidRPr="002E194B" w:rsidRDefault="00594E4F" w:rsidP="00594E4F">
      <w:pPr>
        <w:pStyle w:val="paragraph"/>
      </w:pPr>
      <w:r w:rsidRPr="002E194B">
        <w:tab/>
        <w:t>(d)</w:t>
      </w:r>
      <w:r w:rsidRPr="002E194B">
        <w:tab/>
        <w:t>generally have a cross sectional shape such as I, T, Y, U, V, H, C, L, square, rectangular, round, flat, hexagonal, angle, channel, structural beam profile or rail profile; and</w:t>
      </w:r>
    </w:p>
    <w:p w14:paraId="76886AE5" w14:textId="77777777" w:rsidR="00594E4F" w:rsidRPr="002E194B" w:rsidRDefault="00594E4F" w:rsidP="00594E4F">
      <w:pPr>
        <w:pStyle w:val="paragraph"/>
      </w:pPr>
      <w:r w:rsidRPr="002E194B">
        <w:tab/>
        <w:t>(e)</w:t>
      </w:r>
      <w:r w:rsidRPr="002E194B">
        <w:tab/>
        <w:t xml:space="preserve">are of saleable quality. </w:t>
      </w:r>
    </w:p>
    <w:p w14:paraId="0EF5EE0C" w14:textId="77777777" w:rsidR="002C300E" w:rsidRPr="00C02E9F" w:rsidRDefault="002C300E" w:rsidP="002C300E">
      <w:pPr>
        <w:shd w:val="clear" w:color="auto" w:fill="FFFFFF" w:themeFill="background1"/>
        <w:tabs>
          <w:tab w:val="right" w:pos="1021"/>
        </w:tabs>
        <w:rPr>
          <w:rFonts w:eastAsia="Times New Roman"/>
          <w:color w:val="4F81BD" w:themeColor="accent1"/>
          <w:szCs w:val="22"/>
          <w:lang w:eastAsia="en-AU"/>
        </w:rPr>
      </w:pPr>
      <w:r w:rsidRPr="00C02E9F">
        <w:rPr>
          <w:rFonts w:eastAsia="Times New Roman"/>
          <w:color w:val="4F81BD" w:themeColor="accent1"/>
          <w:szCs w:val="22"/>
          <w:lang w:eastAsia="en-AU"/>
        </w:rPr>
        <w:tab/>
        <w:t>(2)</w:t>
      </w:r>
      <w:r w:rsidRPr="00C02E9F">
        <w:rPr>
          <w:rFonts w:eastAsia="Times New Roman"/>
          <w:color w:val="4F81BD" w:themeColor="accent1"/>
          <w:szCs w:val="22"/>
          <w:lang w:eastAsia="en-AU"/>
        </w:rPr>
        <w:tab/>
        <w:t>The metric in subsection (1) is applicable to a facility that:</w:t>
      </w:r>
    </w:p>
    <w:p w14:paraId="0BB9FED4" w14:textId="77777777" w:rsidR="002C300E" w:rsidRPr="00C02E9F" w:rsidRDefault="002C300E" w:rsidP="002C300E">
      <w:pPr>
        <w:pStyle w:val="paragraph"/>
        <w:widowControl w:val="0"/>
        <w:shd w:val="clear" w:color="auto" w:fill="FFFFFF" w:themeFill="background1"/>
        <w:rPr>
          <w:color w:val="4F81BD" w:themeColor="accent1"/>
          <w:szCs w:val="22"/>
        </w:rPr>
      </w:pPr>
      <w:r w:rsidRPr="00C02E9F">
        <w:rPr>
          <w:color w:val="4F81BD" w:themeColor="accent1"/>
          <w:szCs w:val="22"/>
        </w:rPr>
        <w:tab/>
        <w:t>(a)</w:t>
      </w:r>
      <w:r w:rsidRPr="00C02E9F">
        <w:rPr>
          <w:color w:val="4F81BD" w:themeColor="accent1"/>
          <w:szCs w:val="22"/>
        </w:rPr>
        <w:tab/>
        <w:t>conducts the hot</w:t>
      </w:r>
      <w:r w:rsidRPr="00C02E9F">
        <w:rPr>
          <w:color w:val="4F81BD" w:themeColor="accent1"/>
          <w:szCs w:val="22"/>
        </w:rPr>
        <w:noBreakHyphen/>
        <w:t>rolled long products activity; and</w:t>
      </w:r>
    </w:p>
    <w:p w14:paraId="7971D4E4" w14:textId="77777777" w:rsidR="002C300E" w:rsidRPr="00C02E9F" w:rsidRDefault="002C300E" w:rsidP="002C300E">
      <w:pPr>
        <w:pStyle w:val="paragraph"/>
        <w:widowControl w:val="0"/>
        <w:shd w:val="clear" w:color="auto" w:fill="FFFFFF" w:themeFill="background1"/>
        <w:rPr>
          <w:color w:val="4F81BD" w:themeColor="accent1"/>
          <w:szCs w:val="22"/>
        </w:rPr>
      </w:pPr>
      <w:r w:rsidRPr="00C02E9F">
        <w:rPr>
          <w:color w:val="4F81BD" w:themeColor="accent1"/>
          <w:szCs w:val="22"/>
        </w:rPr>
        <w:tab/>
        <w:t>(b)</w:t>
      </w:r>
      <w:r w:rsidRPr="00C02E9F">
        <w:rPr>
          <w:color w:val="4F81BD" w:themeColor="accent1"/>
          <w:szCs w:val="22"/>
        </w:rPr>
        <w:tab/>
        <w:t>either:</w:t>
      </w:r>
    </w:p>
    <w:p w14:paraId="1F0132C7" w14:textId="77777777" w:rsidR="002C300E" w:rsidRPr="00C02E9F" w:rsidRDefault="002C300E" w:rsidP="002C300E">
      <w:pPr>
        <w:tabs>
          <w:tab w:val="right" w:pos="2268"/>
        </w:tabs>
        <w:spacing w:before="40"/>
        <w:ind w:left="2126" w:hanging="425"/>
        <w:rPr>
          <w:color w:val="4F81BD" w:themeColor="accent1"/>
        </w:rPr>
      </w:pPr>
      <w:r w:rsidRPr="00C02E9F">
        <w:rPr>
          <w:color w:val="4F81BD" w:themeColor="accent1"/>
        </w:rPr>
        <w:t>(i)</w:t>
      </w:r>
      <w:r w:rsidRPr="00C02E9F">
        <w:rPr>
          <w:color w:val="4F81BD" w:themeColor="accent1"/>
        </w:rPr>
        <w:tab/>
        <w:t>conducts the manufacture of carbon steel products from cold ferrous feed activity; or</w:t>
      </w:r>
    </w:p>
    <w:p w14:paraId="0A002F17" w14:textId="5B073094" w:rsidR="00594E4F" w:rsidRPr="00C02E9F" w:rsidRDefault="002C300E" w:rsidP="00C02E9F">
      <w:pPr>
        <w:keepLines/>
        <w:spacing w:before="80"/>
        <w:ind w:left="1440" w:firstLine="261"/>
        <w:rPr>
          <w:color w:val="4F81BD" w:themeColor="accent1"/>
        </w:rPr>
      </w:pPr>
      <w:r w:rsidRPr="00C02E9F">
        <w:rPr>
          <w:color w:val="4F81BD" w:themeColor="accent1"/>
        </w:rPr>
        <w:t>(ii)</w:t>
      </w:r>
      <w:r w:rsidRPr="00C02E9F">
        <w:rPr>
          <w:color w:val="4F81BD" w:themeColor="accent1"/>
        </w:rPr>
        <w:tab/>
        <w:t>is a stand-alone hot-rolling mill.</w:t>
      </w:r>
    </w:p>
    <w:p w14:paraId="441B4545" w14:textId="483F1EBB" w:rsidR="00594E4F" w:rsidRPr="002E194B" w:rsidRDefault="00594E4F" w:rsidP="00594E4F">
      <w:pPr>
        <w:pStyle w:val="subsection"/>
      </w:pPr>
      <w:r w:rsidRPr="002E194B">
        <w:tab/>
        <w:t>(3)</w:t>
      </w:r>
      <w:r w:rsidRPr="002E194B">
        <w:tab/>
        <w:t>The default emissions intensity is 0.0750 t CO</w:t>
      </w:r>
      <w:r w:rsidRPr="002E194B">
        <w:rPr>
          <w:vertAlign w:val="subscript"/>
        </w:rPr>
        <w:t>2</w:t>
      </w:r>
      <w:r w:rsidR="002E194B">
        <w:noBreakHyphen/>
      </w:r>
      <w:r w:rsidRPr="002E194B">
        <w:t xml:space="preserve">e per tonne of long products. </w:t>
      </w:r>
    </w:p>
    <w:p w14:paraId="653D3F95" w14:textId="2E31BF8B" w:rsidR="00594E4F" w:rsidRPr="002E194B" w:rsidRDefault="00432A36" w:rsidP="00594E4F">
      <w:pPr>
        <w:pStyle w:val="ActHead3"/>
      </w:pPr>
      <w:bookmarkStart w:id="250" w:name="_Toc152248986"/>
      <w:r w:rsidRPr="00D50D9D">
        <w:rPr>
          <w:rStyle w:val="CharDivNo"/>
          <w:color w:val="4F81BD" w:themeColor="accent1"/>
        </w:rPr>
        <w:t>Division 1</w:t>
      </w:r>
      <w:r w:rsidR="00594E4F" w:rsidRPr="00D50D9D">
        <w:rPr>
          <w:rStyle w:val="CharDivNo"/>
          <w:color w:val="4F81BD" w:themeColor="accent1"/>
        </w:rPr>
        <w:t>1</w:t>
      </w:r>
      <w:r w:rsidR="00594E4F" w:rsidRPr="00D50D9D">
        <w:rPr>
          <w:color w:val="4F81BD" w:themeColor="accent1"/>
        </w:rPr>
        <w:t>—Hot</w:t>
      </w:r>
      <w:r w:rsidR="002E194B" w:rsidRPr="00D50D9D">
        <w:rPr>
          <w:color w:val="4F81BD" w:themeColor="accent1"/>
        </w:rPr>
        <w:noBreakHyphen/>
      </w:r>
      <w:r w:rsidR="00594E4F" w:rsidRPr="00D50D9D">
        <w:rPr>
          <w:color w:val="4F81BD" w:themeColor="accent1"/>
        </w:rPr>
        <w:t xml:space="preserve">rolled flat products </w:t>
      </w:r>
      <w:r w:rsidR="00D50D9D" w:rsidRPr="00D50D9D">
        <w:rPr>
          <w:color w:val="4F81BD" w:themeColor="accent1"/>
        </w:rPr>
        <w:t>(cold ferrous feed)</w:t>
      </w:r>
      <w:bookmarkEnd w:id="250"/>
    </w:p>
    <w:p w14:paraId="79BD16F6" w14:textId="1EEB441C" w:rsidR="00594E4F" w:rsidRPr="002E194B" w:rsidRDefault="00594E4F" w:rsidP="00594E4F">
      <w:pPr>
        <w:pStyle w:val="ActHead5"/>
      </w:pPr>
      <w:bookmarkStart w:id="251" w:name="_Toc152248987"/>
      <w:r w:rsidRPr="002E194B">
        <w:t>46  Hot</w:t>
      </w:r>
      <w:r w:rsidR="002E194B">
        <w:noBreakHyphen/>
      </w:r>
      <w:r w:rsidRPr="002E194B">
        <w:t>rolled flat products</w:t>
      </w:r>
      <w:bookmarkEnd w:id="251"/>
    </w:p>
    <w:p w14:paraId="6626C16B" w14:textId="3C49FDD8" w:rsidR="00594E4F" w:rsidRPr="002E194B" w:rsidRDefault="00594E4F" w:rsidP="00594E4F">
      <w:pPr>
        <w:pStyle w:val="subsection"/>
      </w:pPr>
      <w:r w:rsidRPr="002E194B">
        <w:tab/>
        <w:t>(1)</w:t>
      </w:r>
      <w:r w:rsidRPr="002E194B">
        <w:tab/>
        <w:t>Tonnes of hot</w:t>
      </w:r>
      <w:r w:rsidR="002E194B">
        <w:noBreakHyphen/>
      </w:r>
      <w:r w:rsidRPr="002E194B">
        <w:t>rolled carbon steel flat products that:</w:t>
      </w:r>
    </w:p>
    <w:p w14:paraId="77D70EFE" w14:textId="6B4BF322" w:rsidR="00594E4F" w:rsidRPr="002E194B" w:rsidRDefault="00594E4F" w:rsidP="00594E4F">
      <w:pPr>
        <w:pStyle w:val="paragraph"/>
      </w:pPr>
      <w:r w:rsidRPr="002E194B">
        <w:tab/>
        <w:t>(a)</w:t>
      </w:r>
      <w:r w:rsidRPr="002E194B">
        <w:tab/>
        <w:t>are produced as part of carrying on the hot</w:t>
      </w:r>
      <w:r w:rsidR="002E194B">
        <w:noBreakHyphen/>
      </w:r>
      <w:r w:rsidRPr="002E194B">
        <w:t>rolled carbon steel flat products activity at the facility; and</w:t>
      </w:r>
    </w:p>
    <w:p w14:paraId="10672069" w14:textId="77777777" w:rsidR="00594E4F" w:rsidRPr="002E194B" w:rsidRDefault="00594E4F" w:rsidP="00594E4F">
      <w:pPr>
        <w:pStyle w:val="paragraph"/>
      </w:pPr>
      <w:r w:rsidRPr="002E194B">
        <w:tab/>
        <w:t>(b)</w:t>
      </w:r>
      <w:r w:rsidRPr="002E194B">
        <w:tab/>
        <w:t>are flat in profile, such as plate and hot rolled coil; and</w:t>
      </w:r>
    </w:p>
    <w:p w14:paraId="5F53129E" w14:textId="77777777" w:rsidR="00594E4F" w:rsidRPr="002E194B" w:rsidRDefault="00594E4F" w:rsidP="00594E4F">
      <w:pPr>
        <w:pStyle w:val="paragraph"/>
      </w:pPr>
      <w:r w:rsidRPr="002E194B">
        <w:tab/>
        <w:t>(c)</w:t>
      </w:r>
      <w:r w:rsidRPr="002E194B">
        <w:tab/>
        <w:t>are generally produced in hot strip mills and plate mills; and</w:t>
      </w:r>
    </w:p>
    <w:p w14:paraId="10FE1344" w14:textId="77777777" w:rsidR="00594E4F" w:rsidRPr="002E194B" w:rsidRDefault="00594E4F" w:rsidP="00594E4F">
      <w:pPr>
        <w:pStyle w:val="paragraph"/>
      </w:pPr>
      <w:r w:rsidRPr="002E194B">
        <w:tab/>
        <w:t>(d)</w:t>
      </w:r>
      <w:r w:rsidRPr="002E194B">
        <w:tab/>
        <w:t>are generally greater than 600 mm in width; and</w:t>
      </w:r>
    </w:p>
    <w:p w14:paraId="7E35BF56" w14:textId="77777777" w:rsidR="00594E4F" w:rsidRPr="002E194B" w:rsidRDefault="00594E4F" w:rsidP="00594E4F">
      <w:pPr>
        <w:pStyle w:val="paragraph"/>
      </w:pPr>
      <w:r w:rsidRPr="002E194B">
        <w:tab/>
        <w:t>(e)</w:t>
      </w:r>
      <w:r w:rsidRPr="002E194B">
        <w:tab/>
        <w:t>are generally less than 150 mm in thickness; and</w:t>
      </w:r>
    </w:p>
    <w:p w14:paraId="6EFA49D0" w14:textId="77777777" w:rsidR="00594E4F" w:rsidRPr="001E1E59" w:rsidRDefault="00594E4F" w:rsidP="00594E4F">
      <w:pPr>
        <w:pStyle w:val="paragraph"/>
      </w:pPr>
      <w:r w:rsidRPr="001E1E59">
        <w:tab/>
        <w:t>(f)</w:t>
      </w:r>
      <w:r w:rsidRPr="001E1E59">
        <w:tab/>
        <w:t xml:space="preserve">are of saleable quality. </w:t>
      </w:r>
    </w:p>
    <w:p w14:paraId="4742B0B5" w14:textId="77777777" w:rsidR="00811CAA" w:rsidRPr="001E1E59" w:rsidRDefault="00811CAA" w:rsidP="00811CAA">
      <w:pPr>
        <w:shd w:val="clear" w:color="auto" w:fill="FFFFFF" w:themeFill="background1"/>
        <w:tabs>
          <w:tab w:val="right" w:pos="1021"/>
        </w:tabs>
        <w:rPr>
          <w:rFonts w:eastAsia="Times New Roman"/>
          <w:color w:val="4F81BD" w:themeColor="accent1"/>
          <w:szCs w:val="22"/>
          <w:lang w:eastAsia="en-AU"/>
        </w:rPr>
      </w:pPr>
      <w:r w:rsidRPr="001E1E59">
        <w:rPr>
          <w:rFonts w:eastAsia="Times New Roman"/>
          <w:color w:val="4F81BD" w:themeColor="accent1"/>
          <w:szCs w:val="22"/>
          <w:lang w:eastAsia="en-AU"/>
        </w:rPr>
        <w:tab/>
        <w:t>(2)</w:t>
      </w:r>
      <w:r w:rsidRPr="001E1E59">
        <w:rPr>
          <w:rFonts w:eastAsia="Times New Roman"/>
          <w:color w:val="4F81BD" w:themeColor="accent1"/>
          <w:szCs w:val="22"/>
          <w:lang w:eastAsia="en-AU"/>
        </w:rPr>
        <w:tab/>
        <w:t>The metric in subsection (1) is applicable to a facility that:</w:t>
      </w:r>
    </w:p>
    <w:p w14:paraId="6481DD61" w14:textId="77777777" w:rsidR="00811CAA" w:rsidRPr="001E1E59" w:rsidRDefault="00811CAA" w:rsidP="00811CAA">
      <w:pPr>
        <w:pStyle w:val="paragraph"/>
        <w:widowControl w:val="0"/>
        <w:shd w:val="clear" w:color="auto" w:fill="FFFFFF" w:themeFill="background1"/>
        <w:rPr>
          <w:color w:val="4F81BD" w:themeColor="accent1"/>
          <w:szCs w:val="22"/>
        </w:rPr>
      </w:pPr>
      <w:r w:rsidRPr="001E1E59">
        <w:rPr>
          <w:color w:val="4F81BD" w:themeColor="accent1"/>
          <w:szCs w:val="22"/>
        </w:rPr>
        <w:tab/>
        <w:t>(a)</w:t>
      </w:r>
      <w:r w:rsidRPr="001E1E59">
        <w:rPr>
          <w:color w:val="4F81BD" w:themeColor="accent1"/>
          <w:szCs w:val="22"/>
        </w:rPr>
        <w:tab/>
        <w:t>conducts the hot</w:t>
      </w:r>
      <w:r w:rsidRPr="001E1E59">
        <w:rPr>
          <w:color w:val="4F81BD" w:themeColor="accent1"/>
          <w:szCs w:val="22"/>
        </w:rPr>
        <w:noBreakHyphen/>
        <w:t>rolled flat products activity; and</w:t>
      </w:r>
    </w:p>
    <w:p w14:paraId="6516B2F8" w14:textId="77777777" w:rsidR="00811CAA" w:rsidRPr="001E1E59" w:rsidRDefault="00811CAA" w:rsidP="00811CAA">
      <w:pPr>
        <w:pStyle w:val="paragraph"/>
        <w:widowControl w:val="0"/>
        <w:shd w:val="clear" w:color="auto" w:fill="FFFFFF" w:themeFill="background1"/>
        <w:rPr>
          <w:color w:val="4F81BD" w:themeColor="accent1"/>
          <w:szCs w:val="22"/>
        </w:rPr>
      </w:pPr>
      <w:r w:rsidRPr="001E1E59">
        <w:rPr>
          <w:color w:val="4F81BD" w:themeColor="accent1"/>
          <w:szCs w:val="22"/>
        </w:rPr>
        <w:tab/>
        <w:t>(b)</w:t>
      </w:r>
      <w:r w:rsidRPr="001E1E59">
        <w:rPr>
          <w:color w:val="4F81BD" w:themeColor="accent1"/>
          <w:szCs w:val="22"/>
        </w:rPr>
        <w:tab/>
        <w:t>either:</w:t>
      </w:r>
    </w:p>
    <w:p w14:paraId="32DCC10A" w14:textId="77777777" w:rsidR="00811CAA" w:rsidRPr="001E1E59" w:rsidRDefault="00811CAA" w:rsidP="00811CAA">
      <w:pPr>
        <w:tabs>
          <w:tab w:val="right" w:pos="2268"/>
        </w:tabs>
        <w:spacing w:before="40"/>
        <w:ind w:left="2126" w:hanging="425"/>
        <w:rPr>
          <w:color w:val="4F81BD" w:themeColor="accent1"/>
        </w:rPr>
      </w:pPr>
      <w:r w:rsidRPr="001E1E59">
        <w:rPr>
          <w:color w:val="4F81BD" w:themeColor="accent1"/>
        </w:rPr>
        <w:t>(i)</w:t>
      </w:r>
      <w:r w:rsidRPr="001E1E59">
        <w:rPr>
          <w:color w:val="4F81BD" w:themeColor="accent1"/>
        </w:rPr>
        <w:tab/>
        <w:t>conducts the manufacture of carbon steel products from cold ferrous feed activity; or</w:t>
      </w:r>
    </w:p>
    <w:p w14:paraId="59E67A84" w14:textId="77777777" w:rsidR="00811CAA" w:rsidRPr="001E1E59" w:rsidRDefault="00811CAA" w:rsidP="00811CAA">
      <w:pPr>
        <w:keepLines/>
        <w:spacing w:before="80"/>
        <w:ind w:left="1440" w:firstLine="261"/>
        <w:rPr>
          <w:rFonts w:eastAsia="Times New Roman"/>
          <w:color w:val="4F81BD" w:themeColor="accent1"/>
          <w:szCs w:val="22"/>
          <w:lang w:eastAsia="en-AU"/>
        </w:rPr>
      </w:pPr>
      <w:r w:rsidRPr="001E1E59">
        <w:rPr>
          <w:color w:val="4F81BD" w:themeColor="accent1"/>
        </w:rPr>
        <w:t>(ii)</w:t>
      </w:r>
      <w:r w:rsidRPr="001E1E59">
        <w:rPr>
          <w:color w:val="4F81BD" w:themeColor="accent1"/>
        </w:rPr>
        <w:tab/>
        <w:t>is a stand-alone hot-rolling mill.</w:t>
      </w:r>
    </w:p>
    <w:p w14:paraId="3CCBF544" w14:textId="53F4630B" w:rsidR="00594E4F" w:rsidRPr="002E194B" w:rsidRDefault="00594E4F" w:rsidP="00594E4F">
      <w:pPr>
        <w:pStyle w:val="subsection"/>
      </w:pPr>
      <w:r w:rsidRPr="002E194B">
        <w:t xml:space="preserve">. </w:t>
      </w:r>
      <w:r w:rsidRPr="002E194B">
        <w:tab/>
        <w:t>(3)</w:t>
      </w:r>
      <w:r w:rsidRPr="002E194B">
        <w:tab/>
        <w:t xml:space="preserve">The activity in </w:t>
      </w:r>
      <w:r w:rsidR="00432A36" w:rsidRPr="002E194B">
        <w:t>subsection (</w:t>
      </w:r>
      <w:r w:rsidRPr="002E194B">
        <w:t xml:space="preserve">2) is the </w:t>
      </w:r>
      <w:r w:rsidRPr="002E194B">
        <w:rPr>
          <w:b/>
          <w:i/>
        </w:rPr>
        <w:t>hot</w:t>
      </w:r>
      <w:r w:rsidR="002E194B">
        <w:rPr>
          <w:b/>
          <w:i/>
        </w:rPr>
        <w:noBreakHyphen/>
      </w:r>
      <w:r w:rsidRPr="002E194B">
        <w:rPr>
          <w:b/>
          <w:i/>
        </w:rPr>
        <w:t>rolled carbon steel flat products activity</w:t>
      </w:r>
      <w:r w:rsidRPr="002E194B">
        <w:t>.</w:t>
      </w:r>
    </w:p>
    <w:p w14:paraId="778CF789" w14:textId="77777777" w:rsidR="00594E4F" w:rsidRPr="002E194B" w:rsidRDefault="00594E4F" w:rsidP="00594E4F">
      <w:pPr>
        <w:pStyle w:val="nMain"/>
        <w:spacing w:line="276" w:lineRule="auto"/>
      </w:pPr>
      <w:r w:rsidRPr="002E194B">
        <w:tab/>
        <w:t>Note:</w:t>
      </w:r>
      <w:r w:rsidRPr="002E194B">
        <w:tab/>
        <w:t>The default emissions intensity for this prescribed production variable is yet to be calculated and specified in the Schedule.</w:t>
      </w:r>
    </w:p>
    <w:p w14:paraId="760127B2" w14:textId="1D19B0EB" w:rsidR="00594E4F" w:rsidRPr="00F45310" w:rsidRDefault="00432A36" w:rsidP="00594E4F">
      <w:pPr>
        <w:pStyle w:val="ActHead3"/>
        <w:rPr>
          <w:strike/>
          <w:color w:val="4F81BD" w:themeColor="accent1"/>
        </w:rPr>
      </w:pPr>
      <w:bookmarkStart w:id="252" w:name="_Toc152248988"/>
      <w:r w:rsidRPr="00F45310">
        <w:rPr>
          <w:rStyle w:val="CharDivNo"/>
          <w:strike/>
          <w:color w:val="4F81BD" w:themeColor="accent1"/>
        </w:rPr>
        <w:t>Division 1</w:t>
      </w:r>
      <w:r w:rsidR="00594E4F" w:rsidRPr="00F45310">
        <w:rPr>
          <w:rStyle w:val="CharDivNo"/>
          <w:strike/>
          <w:color w:val="4F81BD" w:themeColor="accent1"/>
        </w:rPr>
        <w:t>2</w:t>
      </w:r>
      <w:r w:rsidR="00594E4F" w:rsidRPr="00F45310">
        <w:rPr>
          <w:strike/>
          <w:color w:val="4F81BD" w:themeColor="accent1"/>
        </w:rPr>
        <w:t>—</w:t>
      </w:r>
      <w:r w:rsidR="00594E4F" w:rsidRPr="00F45310">
        <w:rPr>
          <w:rStyle w:val="CharDivText"/>
          <w:strike/>
          <w:color w:val="4F81BD" w:themeColor="accent1"/>
        </w:rPr>
        <w:t>Iron ore pellets not from integrated iron and steel manufacturing</w:t>
      </w:r>
      <w:bookmarkEnd w:id="252"/>
    </w:p>
    <w:p w14:paraId="255CCB48" w14:textId="77777777" w:rsidR="00594E4F" w:rsidRPr="00F45310" w:rsidRDefault="00594E4F" w:rsidP="00594E4F">
      <w:pPr>
        <w:pStyle w:val="ActHead5"/>
        <w:rPr>
          <w:strike/>
          <w:color w:val="4F81BD" w:themeColor="accent1"/>
        </w:rPr>
      </w:pPr>
      <w:bookmarkStart w:id="253" w:name="_Toc152248989"/>
      <w:r w:rsidRPr="00F45310">
        <w:rPr>
          <w:strike/>
          <w:color w:val="4F81BD" w:themeColor="accent1"/>
        </w:rPr>
        <w:t>47  Iron ore pellets</w:t>
      </w:r>
      <w:bookmarkEnd w:id="253"/>
    </w:p>
    <w:p w14:paraId="73EF471E" w14:textId="77777777" w:rsidR="00594E4F" w:rsidRPr="00F45310" w:rsidRDefault="00594E4F" w:rsidP="00594E4F">
      <w:pPr>
        <w:pStyle w:val="subsection"/>
        <w:rPr>
          <w:strike/>
          <w:color w:val="4F81BD" w:themeColor="accent1"/>
        </w:rPr>
      </w:pPr>
      <w:r w:rsidRPr="00F45310">
        <w:rPr>
          <w:strike/>
          <w:color w:val="4F81BD" w:themeColor="accent1"/>
        </w:rPr>
        <w:tab/>
        <w:t>(1)</w:t>
      </w:r>
      <w:r w:rsidRPr="00F45310">
        <w:rPr>
          <w:strike/>
          <w:color w:val="4F81BD" w:themeColor="accent1"/>
        </w:rPr>
        <w:tab/>
        <w:t>Tonnes of iron ore pellets on a dry weight basis that:</w:t>
      </w:r>
    </w:p>
    <w:p w14:paraId="3D88526B" w14:textId="77777777" w:rsidR="00594E4F" w:rsidRPr="00F45310" w:rsidRDefault="00594E4F" w:rsidP="00594E4F">
      <w:pPr>
        <w:pStyle w:val="paragraph"/>
        <w:rPr>
          <w:strike/>
          <w:color w:val="4F81BD" w:themeColor="accent1"/>
        </w:rPr>
      </w:pPr>
      <w:r w:rsidRPr="00F45310">
        <w:rPr>
          <w:strike/>
          <w:color w:val="4F81BD" w:themeColor="accent1"/>
        </w:rPr>
        <w:tab/>
        <w:t>(a)</w:t>
      </w:r>
      <w:r w:rsidRPr="00F45310">
        <w:rPr>
          <w:strike/>
          <w:color w:val="4F81BD" w:themeColor="accent1"/>
        </w:rPr>
        <w:tab/>
        <w:t>are produced as part of carrying on the iron ore pellet production activity at the facility; and</w:t>
      </w:r>
    </w:p>
    <w:p w14:paraId="31CEAAEA" w14:textId="77777777" w:rsidR="00594E4F" w:rsidRPr="00F45310" w:rsidRDefault="00594E4F" w:rsidP="00594E4F">
      <w:pPr>
        <w:pStyle w:val="paragraph"/>
        <w:rPr>
          <w:strike/>
          <w:color w:val="4F81BD" w:themeColor="accent1"/>
        </w:rPr>
      </w:pPr>
      <w:r w:rsidRPr="00F45310">
        <w:rPr>
          <w:strike/>
          <w:color w:val="4F81BD" w:themeColor="accent1"/>
        </w:rPr>
        <w:tab/>
        <w:t>(b)</w:t>
      </w:r>
      <w:r w:rsidRPr="00F45310">
        <w:rPr>
          <w:strike/>
          <w:color w:val="4F81BD" w:themeColor="accent1"/>
        </w:rPr>
        <w:tab/>
        <w:t>have a concentration of iron (Fe) equal to or greater than 63%; and</w:t>
      </w:r>
    </w:p>
    <w:p w14:paraId="607F96E4" w14:textId="77777777" w:rsidR="00594E4F" w:rsidRPr="00F45310" w:rsidRDefault="00594E4F" w:rsidP="00594E4F">
      <w:pPr>
        <w:pStyle w:val="paragraph"/>
        <w:rPr>
          <w:strike/>
          <w:color w:val="4F81BD" w:themeColor="accent1"/>
        </w:rPr>
      </w:pPr>
      <w:r w:rsidRPr="00F45310">
        <w:rPr>
          <w:strike/>
          <w:color w:val="4F81BD" w:themeColor="accent1"/>
        </w:rPr>
        <w:tab/>
        <w:t>(c)</w:t>
      </w:r>
      <w:r w:rsidRPr="00F45310">
        <w:rPr>
          <w:strike/>
          <w:color w:val="4F81BD" w:themeColor="accent1"/>
        </w:rPr>
        <w:tab/>
        <w:t>have a concentration of alumina (aluminium oxide (Al</w:t>
      </w:r>
      <w:r w:rsidRPr="00F45310">
        <w:rPr>
          <w:strike/>
          <w:color w:val="4F81BD" w:themeColor="accent1"/>
          <w:vertAlign w:val="subscript"/>
        </w:rPr>
        <w:t>2</w:t>
      </w:r>
      <w:r w:rsidRPr="00F45310">
        <w:rPr>
          <w:strike/>
          <w:color w:val="4F81BD" w:themeColor="accent1"/>
        </w:rPr>
        <w:t>O</w:t>
      </w:r>
      <w:r w:rsidRPr="00F45310">
        <w:rPr>
          <w:strike/>
          <w:color w:val="4F81BD" w:themeColor="accent1"/>
          <w:vertAlign w:val="subscript"/>
        </w:rPr>
        <w:t>3</w:t>
      </w:r>
      <w:r w:rsidRPr="00F45310">
        <w:rPr>
          <w:strike/>
          <w:color w:val="4F81BD" w:themeColor="accent1"/>
        </w:rPr>
        <w:t>)) equal to or less than 2%; and</w:t>
      </w:r>
    </w:p>
    <w:p w14:paraId="19CC9866" w14:textId="77777777" w:rsidR="00594E4F" w:rsidRPr="00F45310" w:rsidRDefault="00594E4F" w:rsidP="00594E4F">
      <w:pPr>
        <w:pStyle w:val="paragraph"/>
        <w:rPr>
          <w:strike/>
          <w:color w:val="4F81BD" w:themeColor="accent1"/>
        </w:rPr>
      </w:pPr>
      <w:r w:rsidRPr="00F45310">
        <w:rPr>
          <w:strike/>
          <w:color w:val="4F81BD" w:themeColor="accent1"/>
        </w:rPr>
        <w:tab/>
        <w:t>(d)</w:t>
      </w:r>
      <w:r w:rsidRPr="00F45310">
        <w:rPr>
          <w:strike/>
          <w:color w:val="4F81BD" w:themeColor="accent1"/>
        </w:rPr>
        <w:tab/>
        <w:t>have a concentration of silicon dioxide (silica (SiO</w:t>
      </w:r>
      <w:r w:rsidRPr="00F45310">
        <w:rPr>
          <w:strike/>
          <w:color w:val="4F81BD" w:themeColor="accent1"/>
          <w:vertAlign w:val="subscript"/>
        </w:rPr>
        <w:t>2</w:t>
      </w:r>
      <w:r w:rsidRPr="00F45310">
        <w:rPr>
          <w:strike/>
          <w:color w:val="4F81BD" w:themeColor="accent1"/>
        </w:rPr>
        <w:t>)) equal to or less than 7%; and</w:t>
      </w:r>
    </w:p>
    <w:p w14:paraId="58FF464A" w14:textId="77777777" w:rsidR="00594E4F" w:rsidRPr="00F45310" w:rsidRDefault="00594E4F" w:rsidP="00594E4F">
      <w:pPr>
        <w:pStyle w:val="paragraph"/>
        <w:rPr>
          <w:strike/>
          <w:color w:val="4F81BD" w:themeColor="accent1"/>
        </w:rPr>
      </w:pPr>
      <w:r w:rsidRPr="00F45310">
        <w:rPr>
          <w:strike/>
          <w:color w:val="4F81BD" w:themeColor="accent1"/>
        </w:rPr>
        <w:tab/>
        <w:t>(e)</w:t>
      </w:r>
      <w:r w:rsidRPr="00F45310">
        <w:rPr>
          <w:strike/>
          <w:color w:val="4F81BD" w:themeColor="accent1"/>
        </w:rPr>
        <w:tab/>
        <w:t>have an average diameter of between 9 and 16 millimetres; and</w:t>
      </w:r>
    </w:p>
    <w:p w14:paraId="5438586D" w14:textId="77777777" w:rsidR="00594E4F" w:rsidRPr="00F45310" w:rsidRDefault="00594E4F" w:rsidP="00594E4F">
      <w:pPr>
        <w:pStyle w:val="paragraph"/>
        <w:rPr>
          <w:strike/>
          <w:color w:val="4F81BD" w:themeColor="accent1"/>
        </w:rPr>
      </w:pPr>
      <w:r w:rsidRPr="00F45310">
        <w:rPr>
          <w:strike/>
          <w:color w:val="4F81BD" w:themeColor="accent1"/>
        </w:rPr>
        <w:tab/>
        <w:t>(f)</w:t>
      </w:r>
      <w:r w:rsidRPr="00F45310">
        <w:rPr>
          <w:strike/>
          <w:color w:val="4F81BD" w:themeColor="accent1"/>
        </w:rPr>
        <w:tab/>
        <w:t xml:space="preserve">are of saleable quality. </w:t>
      </w:r>
    </w:p>
    <w:p w14:paraId="10A53BBF" w14:textId="75C5260E" w:rsidR="00594E4F" w:rsidRPr="00F45310" w:rsidRDefault="00594E4F" w:rsidP="00594E4F">
      <w:pPr>
        <w:pStyle w:val="subsection"/>
        <w:rPr>
          <w:strike/>
          <w:color w:val="4F81BD" w:themeColor="accent1"/>
        </w:rPr>
      </w:pPr>
      <w:r w:rsidRPr="00F45310">
        <w:rPr>
          <w:strike/>
          <w:color w:val="4F81BD" w:themeColor="accent1"/>
        </w:rPr>
        <w:tab/>
        <w:t>(2)</w:t>
      </w:r>
      <w:r w:rsidRPr="00F45310">
        <w:rPr>
          <w:strike/>
          <w:color w:val="4F81BD" w:themeColor="accent1"/>
        </w:rPr>
        <w:tab/>
        <w:t xml:space="preserve">The metric in </w:t>
      </w:r>
      <w:r w:rsidR="00432A36" w:rsidRPr="00F45310">
        <w:rPr>
          <w:strike/>
          <w:color w:val="4F81BD" w:themeColor="accent1"/>
        </w:rPr>
        <w:t>subsection (</w:t>
      </w:r>
      <w:r w:rsidRPr="00F45310">
        <w:rPr>
          <w:strike/>
          <w:color w:val="4F81BD" w:themeColor="accent1"/>
        </w:rPr>
        <w:t>1) is applicable to a facility that conducts the activity of producing iron ore pellets through the physical and chemical transformation of iron ore into saleable iron ore pellets that are for the production of steel and that have:</w:t>
      </w:r>
    </w:p>
    <w:p w14:paraId="2DF1C250" w14:textId="77777777" w:rsidR="00594E4F" w:rsidRPr="00F45310" w:rsidRDefault="00594E4F" w:rsidP="00594E4F">
      <w:pPr>
        <w:pStyle w:val="paragraph"/>
        <w:rPr>
          <w:strike/>
          <w:color w:val="4F81BD" w:themeColor="accent1"/>
        </w:rPr>
      </w:pPr>
      <w:r w:rsidRPr="00F45310">
        <w:rPr>
          <w:strike/>
          <w:color w:val="4F81BD" w:themeColor="accent1"/>
        </w:rPr>
        <w:tab/>
        <w:t>(a)</w:t>
      </w:r>
      <w:r w:rsidRPr="00F45310">
        <w:rPr>
          <w:strike/>
          <w:color w:val="4F81BD" w:themeColor="accent1"/>
        </w:rPr>
        <w:tab/>
        <w:t>a concentration of iron (Fe) equal to or greater than 63%; and</w:t>
      </w:r>
    </w:p>
    <w:p w14:paraId="2EB84C2F" w14:textId="77777777" w:rsidR="00594E4F" w:rsidRPr="00F45310" w:rsidRDefault="00594E4F" w:rsidP="00594E4F">
      <w:pPr>
        <w:pStyle w:val="paragraph"/>
        <w:rPr>
          <w:strike/>
          <w:color w:val="4F81BD" w:themeColor="accent1"/>
        </w:rPr>
      </w:pPr>
      <w:r w:rsidRPr="00F45310">
        <w:rPr>
          <w:strike/>
          <w:color w:val="4F81BD" w:themeColor="accent1"/>
        </w:rPr>
        <w:tab/>
        <w:t>(b)</w:t>
      </w:r>
      <w:r w:rsidRPr="00F45310">
        <w:rPr>
          <w:strike/>
          <w:color w:val="4F81BD" w:themeColor="accent1"/>
        </w:rPr>
        <w:tab/>
        <w:t>a concentration of alumina (aluminium oxide (Al</w:t>
      </w:r>
      <w:r w:rsidRPr="00F45310">
        <w:rPr>
          <w:strike/>
          <w:color w:val="4F81BD" w:themeColor="accent1"/>
          <w:vertAlign w:val="subscript"/>
        </w:rPr>
        <w:t>2</w:t>
      </w:r>
      <w:r w:rsidRPr="00F45310">
        <w:rPr>
          <w:strike/>
          <w:color w:val="4F81BD" w:themeColor="accent1"/>
        </w:rPr>
        <w:t>O</w:t>
      </w:r>
      <w:r w:rsidRPr="00F45310">
        <w:rPr>
          <w:strike/>
          <w:color w:val="4F81BD" w:themeColor="accent1"/>
          <w:vertAlign w:val="subscript"/>
        </w:rPr>
        <w:t>3</w:t>
      </w:r>
      <w:r w:rsidRPr="00F45310">
        <w:rPr>
          <w:strike/>
          <w:color w:val="4F81BD" w:themeColor="accent1"/>
        </w:rPr>
        <w:t>)) equal to or less than 2%; and</w:t>
      </w:r>
    </w:p>
    <w:p w14:paraId="6F4F67BC" w14:textId="77777777" w:rsidR="00594E4F" w:rsidRPr="00F45310" w:rsidRDefault="00594E4F" w:rsidP="00594E4F">
      <w:pPr>
        <w:pStyle w:val="paragraph"/>
        <w:rPr>
          <w:strike/>
          <w:color w:val="4F81BD" w:themeColor="accent1"/>
        </w:rPr>
      </w:pPr>
      <w:r w:rsidRPr="00F45310">
        <w:rPr>
          <w:strike/>
          <w:color w:val="4F81BD" w:themeColor="accent1"/>
        </w:rPr>
        <w:tab/>
        <w:t>(c)</w:t>
      </w:r>
      <w:r w:rsidRPr="00F45310">
        <w:rPr>
          <w:strike/>
          <w:color w:val="4F81BD" w:themeColor="accent1"/>
        </w:rPr>
        <w:tab/>
        <w:t>a concentration of silicon dioxide (silica (SiO</w:t>
      </w:r>
      <w:r w:rsidRPr="00F45310">
        <w:rPr>
          <w:strike/>
          <w:color w:val="4F81BD" w:themeColor="accent1"/>
          <w:vertAlign w:val="subscript"/>
        </w:rPr>
        <w:t>2</w:t>
      </w:r>
      <w:r w:rsidRPr="00F45310">
        <w:rPr>
          <w:strike/>
          <w:color w:val="4F81BD" w:themeColor="accent1"/>
        </w:rPr>
        <w:t>)) equal to or less than 7%; and</w:t>
      </w:r>
    </w:p>
    <w:p w14:paraId="544B8E22" w14:textId="77777777" w:rsidR="00594E4F" w:rsidRPr="00F45310" w:rsidRDefault="00594E4F" w:rsidP="00594E4F">
      <w:pPr>
        <w:pStyle w:val="paragraph"/>
        <w:rPr>
          <w:strike/>
          <w:color w:val="4F81BD" w:themeColor="accent1"/>
        </w:rPr>
      </w:pPr>
      <w:r w:rsidRPr="00F45310">
        <w:rPr>
          <w:strike/>
          <w:color w:val="4F81BD" w:themeColor="accent1"/>
        </w:rPr>
        <w:tab/>
        <w:t>(d)</w:t>
      </w:r>
      <w:r w:rsidRPr="00F45310">
        <w:rPr>
          <w:strike/>
          <w:color w:val="4F81BD" w:themeColor="accent1"/>
        </w:rPr>
        <w:tab/>
        <w:t>an average diameter of between 9 and 16 millimetres.</w:t>
      </w:r>
    </w:p>
    <w:p w14:paraId="71988B7C" w14:textId="022A1F70" w:rsidR="00594E4F" w:rsidRPr="00F45310" w:rsidRDefault="00594E4F" w:rsidP="00594E4F">
      <w:pPr>
        <w:pStyle w:val="subsection"/>
        <w:rPr>
          <w:strike/>
          <w:color w:val="4F81BD" w:themeColor="accent1"/>
        </w:rPr>
      </w:pPr>
      <w:r w:rsidRPr="00F45310">
        <w:rPr>
          <w:strike/>
          <w:color w:val="4F81BD" w:themeColor="accent1"/>
        </w:rPr>
        <w:tab/>
        <w:t>(3)</w:t>
      </w:r>
      <w:r w:rsidRPr="00F45310">
        <w:rPr>
          <w:strike/>
          <w:color w:val="4F81BD" w:themeColor="accent1"/>
        </w:rPr>
        <w:tab/>
        <w:t xml:space="preserve">However, the metric in </w:t>
      </w:r>
      <w:r w:rsidR="00432A36" w:rsidRPr="00F45310">
        <w:rPr>
          <w:strike/>
          <w:color w:val="4F81BD" w:themeColor="accent1"/>
        </w:rPr>
        <w:t>subsection (</w:t>
      </w:r>
      <w:r w:rsidRPr="00F45310">
        <w:rPr>
          <w:strike/>
          <w:color w:val="4F81BD" w:themeColor="accent1"/>
        </w:rPr>
        <w:t>1) is not applicable to a facility that includes the integrated iron and steel manufacturing activity.</w:t>
      </w:r>
    </w:p>
    <w:p w14:paraId="042C0BC9" w14:textId="3F7D3E95" w:rsidR="00594E4F" w:rsidRPr="00F45310" w:rsidRDefault="00594E4F" w:rsidP="00594E4F">
      <w:pPr>
        <w:pStyle w:val="subsection"/>
        <w:rPr>
          <w:strike/>
          <w:color w:val="4F81BD" w:themeColor="accent1"/>
        </w:rPr>
      </w:pPr>
      <w:r w:rsidRPr="00F45310">
        <w:rPr>
          <w:strike/>
          <w:color w:val="4F81BD" w:themeColor="accent1"/>
        </w:rPr>
        <w:tab/>
        <w:t>(4)</w:t>
      </w:r>
      <w:r w:rsidRPr="00F45310">
        <w:rPr>
          <w:strike/>
          <w:color w:val="4F81BD" w:themeColor="accent1"/>
        </w:rPr>
        <w:tab/>
        <w:t xml:space="preserve">The activity in </w:t>
      </w:r>
      <w:r w:rsidR="00432A36" w:rsidRPr="00F45310">
        <w:rPr>
          <w:strike/>
          <w:color w:val="4F81BD" w:themeColor="accent1"/>
        </w:rPr>
        <w:t>subsection (</w:t>
      </w:r>
      <w:r w:rsidRPr="00F45310">
        <w:rPr>
          <w:strike/>
          <w:color w:val="4F81BD" w:themeColor="accent1"/>
        </w:rPr>
        <w:t xml:space="preserve">2) is the </w:t>
      </w:r>
      <w:r w:rsidRPr="00F45310">
        <w:rPr>
          <w:b/>
          <w:i/>
          <w:strike/>
          <w:color w:val="4F81BD" w:themeColor="accent1"/>
        </w:rPr>
        <w:t>iron ore pellets production activity</w:t>
      </w:r>
      <w:r w:rsidRPr="00F45310">
        <w:rPr>
          <w:strike/>
          <w:color w:val="4F81BD" w:themeColor="accent1"/>
        </w:rPr>
        <w:t>.</w:t>
      </w:r>
    </w:p>
    <w:p w14:paraId="28CCDBB0" w14:textId="4B2FA252" w:rsidR="00594E4F" w:rsidRPr="00F45310" w:rsidRDefault="00594E4F" w:rsidP="00594E4F">
      <w:pPr>
        <w:pStyle w:val="subsection"/>
        <w:rPr>
          <w:strike/>
          <w:color w:val="4F81BD" w:themeColor="accent1"/>
        </w:rPr>
      </w:pPr>
      <w:r w:rsidRPr="00F45310">
        <w:rPr>
          <w:strike/>
          <w:color w:val="4F81BD" w:themeColor="accent1"/>
        </w:rPr>
        <w:tab/>
        <w:t>(5)</w:t>
      </w:r>
      <w:r w:rsidRPr="00F45310">
        <w:rPr>
          <w:strike/>
          <w:color w:val="4F81BD" w:themeColor="accent1"/>
        </w:rPr>
        <w:tab/>
        <w:t>The default emissions intensity is 0.0517 t CO</w:t>
      </w:r>
      <w:r w:rsidRPr="00F45310">
        <w:rPr>
          <w:strike/>
          <w:color w:val="4F81BD" w:themeColor="accent1"/>
          <w:vertAlign w:val="subscript"/>
        </w:rPr>
        <w:t>2</w:t>
      </w:r>
      <w:r w:rsidR="002E194B" w:rsidRPr="00F45310">
        <w:rPr>
          <w:strike/>
          <w:color w:val="4F81BD" w:themeColor="accent1"/>
        </w:rPr>
        <w:noBreakHyphen/>
      </w:r>
      <w:r w:rsidRPr="00F45310">
        <w:rPr>
          <w:strike/>
          <w:color w:val="4F81BD" w:themeColor="accent1"/>
        </w:rPr>
        <w:t xml:space="preserve">e per tonne of iron ore pellets. </w:t>
      </w:r>
    </w:p>
    <w:p w14:paraId="5614B538" w14:textId="77777777" w:rsidR="00594E4F" w:rsidRPr="00F45310" w:rsidRDefault="00594E4F" w:rsidP="00594E4F">
      <w:pPr>
        <w:pStyle w:val="subsection"/>
        <w:rPr>
          <w:strike/>
          <w:color w:val="4F81BD" w:themeColor="accent1"/>
        </w:rPr>
      </w:pPr>
      <w:r w:rsidRPr="00F45310">
        <w:rPr>
          <w:strike/>
          <w:color w:val="4F81BD" w:themeColor="accent1"/>
        </w:rPr>
        <w:tab/>
        <w:t>(6)</w:t>
      </w:r>
      <w:r w:rsidRPr="00F45310">
        <w:rPr>
          <w:strike/>
          <w:color w:val="4F81BD" w:themeColor="accent1"/>
        </w:rPr>
        <w:tab/>
        <w:t xml:space="preserve">In this section: </w:t>
      </w:r>
    </w:p>
    <w:p w14:paraId="73790DB7" w14:textId="3DFA8C5C" w:rsidR="00594E4F" w:rsidRPr="00F45310" w:rsidRDefault="00594E4F" w:rsidP="00594E4F">
      <w:pPr>
        <w:pStyle w:val="Definition"/>
        <w:rPr>
          <w:strike/>
          <w:color w:val="4F81BD" w:themeColor="accent1"/>
        </w:rPr>
      </w:pPr>
      <w:r w:rsidRPr="00F45310">
        <w:rPr>
          <w:b/>
          <w:i/>
          <w:strike/>
          <w:color w:val="4F81BD" w:themeColor="accent1"/>
        </w:rPr>
        <w:t>iron ore</w:t>
      </w:r>
      <w:r w:rsidRPr="00F45310">
        <w:rPr>
          <w:strike/>
          <w:color w:val="4F81BD" w:themeColor="accent1"/>
        </w:rPr>
        <w:t xml:space="preserve"> means any form of iron ore product that has not been semi</w:t>
      </w:r>
      <w:r w:rsidR="002E194B" w:rsidRPr="00F45310">
        <w:rPr>
          <w:strike/>
          <w:color w:val="4F81BD" w:themeColor="accent1"/>
        </w:rPr>
        <w:noBreakHyphen/>
      </w:r>
      <w:r w:rsidRPr="00F45310">
        <w:rPr>
          <w:strike/>
          <w:color w:val="4F81BD" w:themeColor="accent1"/>
        </w:rPr>
        <w:t>processed into iron ore balls or exposed to a hardening process by the application of heat or pressure and includes:</w:t>
      </w:r>
    </w:p>
    <w:p w14:paraId="061026A9" w14:textId="77777777" w:rsidR="00594E4F" w:rsidRPr="00F45310" w:rsidRDefault="00594E4F" w:rsidP="00594E4F">
      <w:pPr>
        <w:pStyle w:val="paragraph"/>
        <w:rPr>
          <w:strike/>
          <w:color w:val="4F81BD" w:themeColor="accent1"/>
        </w:rPr>
      </w:pPr>
      <w:r w:rsidRPr="00F45310">
        <w:rPr>
          <w:strike/>
          <w:color w:val="4F81BD" w:themeColor="accent1"/>
        </w:rPr>
        <w:tab/>
        <w:t>(a)</w:t>
      </w:r>
      <w:r w:rsidRPr="00F45310">
        <w:rPr>
          <w:strike/>
          <w:color w:val="4F81BD" w:themeColor="accent1"/>
        </w:rPr>
        <w:tab/>
        <w:t>magnetite ore that has been concentrated; and</w:t>
      </w:r>
    </w:p>
    <w:p w14:paraId="34A7DA91" w14:textId="77777777" w:rsidR="00594E4F" w:rsidRPr="00F45310" w:rsidRDefault="00594E4F" w:rsidP="00594E4F">
      <w:pPr>
        <w:pStyle w:val="paragraph"/>
        <w:rPr>
          <w:strike/>
          <w:color w:val="4F81BD" w:themeColor="accent1"/>
        </w:rPr>
      </w:pPr>
      <w:r w:rsidRPr="00F45310">
        <w:rPr>
          <w:strike/>
          <w:color w:val="4F81BD" w:themeColor="accent1"/>
        </w:rPr>
        <w:tab/>
        <w:t>(b)</w:t>
      </w:r>
      <w:r w:rsidRPr="00F45310">
        <w:rPr>
          <w:strike/>
          <w:color w:val="4F81BD" w:themeColor="accent1"/>
        </w:rPr>
        <w:tab/>
        <w:t>hematite ore that has been crushed to varying extents.</w:t>
      </w:r>
    </w:p>
    <w:p w14:paraId="2678B6DB" w14:textId="49728101" w:rsidR="00A95F63" w:rsidRPr="002E194B" w:rsidRDefault="00432A36" w:rsidP="00A95F63">
      <w:pPr>
        <w:pStyle w:val="ActHead3"/>
      </w:pPr>
      <w:bookmarkStart w:id="254" w:name="_Toc152248990"/>
      <w:r w:rsidRPr="002E194B">
        <w:rPr>
          <w:rStyle w:val="CharDivNo"/>
        </w:rPr>
        <w:t>Division 1</w:t>
      </w:r>
      <w:r w:rsidR="00A95F63" w:rsidRPr="002E194B">
        <w:rPr>
          <w:rStyle w:val="CharDivNo"/>
        </w:rPr>
        <w:t>3</w:t>
      </w:r>
      <w:r w:rsidR="00A95F63" w:rsidRPr="002E194B">
        <w:t>—Treated steel flat products</w:t>
      </w:r>
      <w:bookmarkEnd w:id="254"/>
    </w:p>
    <w:p w14:paraId="000BC2A9" w14:textId="77777777" w:rsidR="00A95F63" w:rsidRPr="002E194B" w:rsidRDefault="00A95F63" w:rsidP="00A95F63">
      <w:pPr>
        <w:pStyle w:val="ActHead5"/>
      </w:pPr>
      <w:bookmarkStart w:id="255" w:name="_Toc152248991"/>
      <w:r w:rsidRPr="002E194B">
        <w:t>47A  Treated steel flat products</w:t>
      </w:r>
      <w:bookmarkEnd w:id="255"/>
    </w:p>
    <w:p w14:paraId="5E376B5D" w14:textId="77777777" w:rsidR="00A95F63" w:rsidRPr="002E194B" w:rsidRDefault="00A95F63" w:rsidP="00A95F63">
      <w:pPr>
        <w:pStyle w:val="subsection"/>
      </w:pPr>
      <w:r w:rsidRPr="002E194B">
        <w:tab/>
        <w:t>(1)</w:t>
      </w:r>
      <w:r w:rsidRPr="002E194B">
        <w:tab/>
        <w:t>Tonnes of treated steel flat products that:</w:t>
      </w:r>
    </w:p>
    <w:p w14:paraId="0F1EC1CE" w14:textId="77777777" w:rsidR="00A95F63" w:rsidRPr="002E194B" w:rsidRDefault="00A95F63" w:rsidP="00A95F63">
      <w:pPr>
        <w:pStyle w:val="paragraph"/>
      </w:pPr>
      <w:r w:rsidRPr="002E194B">
        <w:tab/>
        <w:t>(a)</w:t>
      </w:r>
      <w:r w:rsidRPr="002E194B">
        <w:tab/>
        <w:t>are produced as part of carrying on the treated steel flat products activity at the facility; and</w:t>
      </w:r>
    </w:p>
    <w:p w14:paraId="29FDB5FB" w14:textId="77777777" w:rsidR="00A95F63" w:rsidRPr="002E194B" w:rsidRDefault="00A95F63" w:rsidP="00A95F63">
      <w:pPr>
        <w:pStyle w:val="paragraph"/>
      </w:pPr>
      <w:r w:rsidRPr="002E194B">
        <w:tab/>
        <w:t>(b)</w:t>
      </w:r>
      <w:r w:rsidRPr="002E194B">
        <w:tab/>
        <w:t>are flat in profile, such as plate and coil; and</w:t>
      </w:r>
    </w:p>
    <w:p w14:paraId="053B363A" w14:textId="77777777" w:rsidR="00A95F63" w:rsidRPr="002E194B" w:rsidRDefault="00A95F63" w:rsidP="00A95F63">
      <w:pPr>
        <w:pStyle w:val="paragraph"/>
      </w:pPr>
      <w:r w:rsidRPr="002E194B">
        <w:tab/>
        <w:t>(c)</w:t>
      </w:r>
      <w:r w:rsidRPr="002E194B">
        <w:tab/>
        <w:t>have not previously been included as a tonne of treated steel flat products under this section; and</w:t>
      </w:r>
    </w:p>
    <w:p w14:paraId="4B9C12F4" w14:textId="1DAC8CB5" w:rsidR="00A95F63" w:rsidRPr="002E194B" w:rsidRDefault="00A95F63" w:rsidP="00A95F63">
      <w:pPr>
        <w:pStyle w:val="paragraph"/>
      </w:pPr>
      <w:r w:rsidRPr="002E194B">
        <w:tab/>
        <w:t>(d)</w:t>
      </w:r>
      <w:r w:rsidRPr="002E194B">
        <w:tab/>
        <w:t>have involved the pickling and cold</w:t>
      </w:r>
      <w:r w:rsidR="002E194B">
        <w:noBreakHyphen/>
      </w:r>
      <w:r w:rsidRPr="002E194B">
        <w:t>rolling of hot</w:t>
      </w:r>
      <w:r w:rsidR="002E194B">
        <w:noBreakHyphen/>
      </w:r>
      <w:r w:rsidRPr="002E194B">
        <w:t xml:space="preserve">rolled steel coil; and </w:t>
      </w:r>
    </w:p>
    <w:p w14:paraId="3D900A36" w14:textId="77777777" w:rsidR="00A95F63" w:rsidRPr="002E194B" w:rsidRDefault="00A95F63" w:rsidP="00A95F63">
      <w:pPr>
        <w:pStyle w:val="paragraph"/>
      </w:pPr>
      <w:r w:rsidRPr="002E194B">
        <w:tab/>
        <w:t>(e)</w:t>
      </w:r>
      <w:r w:rsidRPr="002E194B">
        <w:tab/>
        <w:t>have been treated with one or a combination of the following processes:</w:t>
      </w:r>
    </w:p>
    <w:p w14:paraId="59E47EDA" w14:textId="77777777" w:rsidR="00A95F63" w:rsidRPr="002E194B" w:rsidRDefault="00A95F63" w:rsidP="00A95F63">
      <w:pPr>
        <w:pStyle w:val="paragraphsub"/>
      </w:pPr>
      <w:r w:rsidRPr="002E194B">
        <w:tab/>
        <w:t>(i)</w:t>
      </w:r>
      <w:r w:rsidRPr="002E194B">
        <w:tab/>
        <w:t>annealing;</w:t>
      </w:r>
    </w:p>
    <w:p w14:paraId="2DE344BE" w14:textId="77777777" w:rsidR="00A95F63" w:rsidRPr="002E194B" w:rsidRDefault="00A95F63" w:rsidP="00A95F63">
      <w:pPr>
        <w:pStyle w:val="paragraphsub"/>
      </w:pPr>
      <w:r w:rsidRPr="002E194B">
        <w:tab/>
        <w:t>(ii)</w:t>
      </w:r>
      <w:r w:rsidRPr="002E194B">
        <w:tab/>
        <w:t xml:space="preserve">metal coating; </w:t>
      </w:r>
    </w:p>
    <w:p w14:paraId="02D0F4CF" w14:textId="77777777" w:rsidR="00A95F63" w:rsidRPr="002E194B" w:rsidRDefault="00A95F63" w:rsidP="00A95F63">
      <w:pPr>
        <w:pStyle w:val="paragraphsub"/>
      </w:pPr>
      <w:r w:rsidRPr="002E194B">
        <w:tab/>
        <w:t>(iii)</w:t>
      </w:r>
      <w:r w:rsidRPr="002E194B">
        <w:tab/>
        <w:t>painting; and</w:t>
      </w:r>
    </w:p>
    <w:p w14:paraId="254C5D20" w14:textId="77777777" w:rsidR="00A95F63" w:rsidRPr="002E194B" w:rsidRDefault="00A95F63" w:rsidP="00A95F63">
      <w:pPr>
        <w:pStyle w:val="paragraph"/>
      </w:pPr>
      <w:r w:rsidRPr="002E194B">
        <w:tab/>
        <w:t>(f)</w:t>
      </w:r>
      <w:r w:rsidRPr="002E194B">
        <w:tab/>
        <w:t xml:space="preserve">are of saleable quality. </w:t>
      </w:r>
    </w:p>
    <w:p w14:paraId="7D9D69BE" w14:textId="051CE2F7" w:rsidR="00A95F63" w:rsidRPr="002E194B" w:rsidRDefault="00A95F63" w:rsidP="00A95F63">
      <w:pPr>
        <w:pStyle w:val="subsection"/>
      </w:pPr>
      <w:r w:rsidRPr="002E194B">
        <w:tab/>
        <w:t>(2)</w:t>
      </w:r>
      <w:r w:rsidRPr="002E194B">
        <w:tab/>
        <w:t xml:space="preserve">The metric in </w:t>
      </w:r>
      <w:r w:rsidR="00432A36" w:rsidRPr="002E194B">
        <w:t>subsection (</w:t>
      </w:r>
      <w:r w:rsidRPr="002E194B">
        <w:t>1) is applicable to a facility that conducts the activity of transforming hot</w:t>
      </w:r>
      <w:r w:rsidR="002E194B">
        <w:noBreakHyphen/>
      </w:r>
      <w:r w:rsidRPr="002E194B">
        <w:t xml:space="preserve">rolled steel coil, using a combination of physical or chemical processes, into treated steel flat products that: </w:t>
      </w:r>
    </w:p>
    <w:p w14:paraId="1AEE9C0E" w14:textId="77777777" w:rsidR="00A95F63" w:rsidRPr="002E194B" w:rsidRDefault="00A95F63" w:rsidP="00A95F63">
      <w:pPr>
        <w:pStyle w:val="paragraph"/>
      </w:pPr>
      <w:r w:rsidRPr="002E194B">
        <w:tab/>
        <w:t>(a)</w:t>
      </w:r>
      <w:r w:rsidRPr="002E194B">
        <w:tab/>
        <w:t>are flat in profile, such as plate and coil; and</w:t>
      </w:r>
    </w:p>
    <w:p w14:paraId="4EE58CA4" w14:textId="272DF8CA" w:rsidR="00A95F63" w:rsidRPr="002E194B" w:rsidRDefault="00A95F63" w:rsidP="00A95F63">
      <w:pPr>
        <w:pStyle w:val="paragraph"/>
      </w:pPr>
      <w:r w:rsidRPr="002E194B">
        <w:tab/>
        <w:t>(b)</w:t>
      </w:r>
      <w:r w:rsidRPr="002E194B">
        <w:tab/>
        <w:t>have involved the pickling and cold</w:t>
      </w:r>
      <w:r w:rsidR="002E194B">
        <w:noBreakHyphen/>
      </w:r>
      <w:r w:rsidRPr="002E194B">
        <w:t>rolling of hot</w:t>
      </w:r>
      <w:r w:rsidR="002E194B">
        <w:noBreakHyphen/>
      </w:r>
      <w:r w:rsidRPr="002E194B">
        <w:t xml:space="preserve">rolled steel coil; and </w:t>
      </w:r>
    </w:p>
    <w:p w14:paraId="57515B53" w14:textId="77777777" w:rsidR="00A95F63" w:rsidRPr="002E194B" w:rsidRDefault="00A95F63" w:rsidP="00A95F63">
      <w:pPr>
        <w:pStyle w:val="paragraph"/>
      </w:pPr>
      <w:r w:rsidRPr="002E194B">
        <w:tab/>
        <w:t>(c)</w:t>
      </w:r>
      <w:r w:rsidRPr="002E194B">
        <w:tab/>
        <w:t>have been treated with one or a combination of the following processes:</w:t>
      </w:r>
    </w:p>
    <w:p w14:paraId="672960A2" w14:textId="77777777" w:rsidR="00A95F63" w:rsidRPr="002E194B" w:rsidRDefault="00A95F63" w:rsidP="00A95F63">
      <w:pPr>
        <w:pStyle w:val="paragraphsub"/>
      </w:pPr>
      <w:r w:rsidRPr="002E194B">
        <w:tab/>
        <w:t>(i)</w:t>
      </w:r>
      <w:r w:rsidRPr="002E194B">
        <w:tab/>
        <w:t>annealing;</w:t>
      </w:r>
    </w:p>
    <w:p w14:paraId="396D0CC1" w14:textId="77777777" w:rsidR="00A95F63" w:rsidRPr="002E194B" w:rsidRDefault="00A95F63" w:rsidP="00A95F63">
      <w:pPr>
        <w:pStyle w:val="paragraphsub"/>
      </w:pPr>
      <w:r w:rsidRPr="002E194B">
        <w:tab/>
        <w:t>(ii)</w:t>
      </w:r>
      <w:r w:rsidRPr="002E194B">
        <w:tab/>
        <w:t xml:space="preserve">metal coating; </w:t>
      </w:r>
    </w:p>
    <w:p w14:paraId="278F2327" w14:textId="77777777" w:rsidR="00A95F63" w:rsidRPr="002E194B" w:rsidRDefault="00A95F63" w:rsidP="00A95F63">
      <w:pPr>
        <w:pStyle w:val="paragraphsub"/>
      </w:pPr>
      <w:r w:rsidRPr="002E194B">
        <w:tab/>
        <w:t>(iii)</w:t>
      </w:r>
      <w:r w:rsidRPr="002E194B">
        <w:tab/>
        <w:t>painting.</w:t>
      </w:r>
    </w:p>
    <w:p w14:paraId="39445D3E" w14:textId="1F84C0E0" w:rsidR="00A95F63" w:rsidRPr="002E194B" w:rsidRDefault="00A95F63" w:rsidP="00A95F63">
      <w:pPr>
        <w:pStyle w:val="subsection"/>
      </w:pPr>
      <w:r w:rsidRPr="002E194B">
        <w:tab/>
        <w:t>(3)</w:t>
      </w:r>
      <w:r w:rsidRPr="002E194B">
        <w:tab/>
        <w:t xml:space="preserve">The activity in </w:t>
      </w:r>
      <w:r w:rsidR="00432A36" w:rsidRPr="002E194B">
        <w:t>subsection (</w:t>
      </w:r>
      <w:r w:rsidRPr="002E194B">
        <w:t xml:space="preserve">2) is the </w:t>
      </w:r>
      <w:r w:rsidRPr="002E194B">
        <w:rPr>
          <w:b/>
          <w:i/>
        </w:rPr>
        <w:t>treated steel flat products</w:t>
      </w:r>
      <w:r w:rsidRPr="002E194B">
        <w:t xml:space="preserve"> </w:t>
      </w:r>
      <w:r w:rsidRPr="002E194B">
        <w:rPr>
          <w:b/>
          <w:i/>
        </w:rPr>
        <w:t>activity</w:t>
      </w:r>
      <w:r w:rsidRPr="002E194B">
        <w:t>.</w:t>
      </w:r>
    </w:p>
    <w:p w14:paraId="0EB9F7B5" w14:textId="18AF383B" w:rsidR="00A95F63" w:rsidRPr="002E194B" w:rsidRDefault="00A95F63" w:rsidP="00A95F63">
      <w:pPr>
        <w:pStyle w:val="subsection"/>
      </w:pPr>
      <w:r w:rsidRPr="002E194B">
        <w:tab/>
        <w:t>(4)</w:t>
      </w:r>
      <w:r w:rsidRPr="002E194B">
        <w:tab/>
        <w:t>The default emissions intensity is 0.144 t CO</w:t>
      </w:r>
      <w:r w:rsidRPr="002E194B">
        <w:rPr>
          <w:vertAlign w:val="subscript"/>
        </w:rPr>
        <w:t>2</w:t>
      </w:r>
      <w:r w:rsidR="002E194B">
        <w:noBreakHyphen/>
      </w:r>
      <w:r w:rsidRPr="002E194B">
        <w:t>e per tonne of treated steel flat products.</w:t>
      </w:r>
    </w:p>
    <w:p w14:paraId="0F60889D" w14:textId="509EE555" w:rsidR="00594E4F" w:rsidRPr="002E194B" w:rsidRDefault="00432A36" w:rsidP="00594E4F">
      <w:pPr>
        <w:pStyle w:val="ActHead2"/>
      </w:pPr>
      <w:bookmarkStart w:id="256" w:name="_Toc152248992"/>
      <w:r w:rsidRPr="002E194B">
        <w:rPr>
          <w:rStyle w:val="CharPartNo"/>
        </w:rPr>
        <w:t>Part 2</w:t>
      </w:r>
      <w:r w:rsidR="00594E4F" w:rsidRPr="002E194B">
        <w:rPr>
          <w:rStyle w:val="CharPartNo"/>
        </w:rPr>
        <w:t>1—</w:t>
      </w:r>
      <w:r w:rsidR="00594E4F" w:rsidRPr="002E194B">
        <w:rPr>
          <w:rStyle w:val="CharPartText"/>
        </w:rPr>
        <w:t>Production variables related to rail transport</w:t>
      </w:r>
      <w:bookmarkEnd w:id="256"/>
      <w:r w:rsidR="00594E4F" w:rsidRPr="002E194B">
        <w:rPr>
          <w:rStyle w:val="CharPartText"/>
        </w:rPr>
        <w:t xml:space="preserve"> </w:t>
      </w:r>
      <w:r w:rsidR="00594E4F" w:rsidRPr="002E194B">
        <w:rPr>
          <w:rStyle w:val="CharDivNo"/>
        </w:rPr>
        <w:t xml:space="preserve"> </w:t>
      </w:r>
      <w:r w:rsidR="00594E4F" w:rsidRPr="002E194B">
        <w:rPr>
          <w:rStyle w:val="CharDivText"/>
        </w:rPr>
        <w:t xml:space="preserve"> </w:t>
      </w:r>
    </w:p>
    <w:p w14:paraId="0565A8CF" w14:textId="104D69F4" w:rsidR="00594E4F" w:rsidRPr="002E194B" w:rsidRDefault="00432A36" w:rsidP="00594E4F">
      <w:pPr>
        <w:pStyle w:val="ActHead3"/>
      </w:pPr>
      <w:bookmarkStart w:id="257" w:name="_Toc152248993"/>
      <w:r w:rsidRPr="002E194B">
        <w:rPr>
          <w:rStyle w:val="CharDivNo"/>
        </w:rPr>
        <w:t>Division 1</w:t>
      </w:r>
      <w:r w:rsidR="00594E4F" w:rsidRPr="002E194B">
        <w:t>—</w:t>
      </w:r>
      <w:r w:rsidR="00594E4F" w:rsidRPr="002E194B">
        <w:rPr>
          <w:rStyle w:val="CharDivText"/>
        </w:rPr>
        <w:t>Definitions</w:t>
      </w:r>
      <w:bookmarkEnd w:id="257"/>
    </w:p>
    <w:p w14:paraId="2809C266" w14:textId="77777777" w:rsidR="00594E4F" w:rsidRPr="002E194B" w:rsidRDefault="00594E4F" w:rsidP="00594E4F">
      <w:pPr>
        <w:pStyle w:val="ActHead5"/>
      </w:pPr>
      <w:bookmarkStart w:id="258" w:name="_Toc152248994"/>
      <w:r w:rsidRPr="002E194B">
        <w:t>48  Definitions</w:t>
      </w:r>
      <w:bookmarkEnd w:id="258"/>
    </w:p>
    <w:p w14:paraId="19739B8C" w14:textId="2BFC4436" w:rsidR="00594E4F" w:rsidRPr="00591199" w:rsidRDefault="00594E4F" w:rsidP="00594E4F">
      <w:pPr>
        <w:pStyle w:val="subsection"/>
        <w:rPr>
          <w:strike/>
          <w:color w:val="4F81BD" w:themeColor="accent1"/>
        </w:rPr>
      </w:pPr>
      <w:r w:rsidRPr="00591199">
        <w:rPr>
          <w:strike/>
          <w:color w:val="4F81BD" w:themeColor="accent1"/>
        </w:rPr>
        <w:tab/>
        <w:t>(1)</w:t>
      </w:r>
      <w:r w:rsidRPr="00591199">
        <w:rPr>
          <w:strike/>
          <w:color w:val="4F81BD" w:themeColor="accent1"/>
        </w:rPr>
        <w:tab/>
        <w:t xml:space="preserve">In this Part, the activity of </w:t>
      </w:r>
      <w:r w:rsidRPr="00591199">
        <w:rPr>
          <w:b/>
          <w:i/>
          <w:strike/>
          <w:color w:val="4F81BD" w:themeColor="accent1"/>
        </w:rPr>
        <w:t xml:space="preserve">rail transport </w:t>
      </w:r>
      <w:r w:rsidRPr="00591199">
        <w:rPr>
          <w:strike/>
          <w:color w:val="4F81BD" w:themeColor="accent1"/>
        </w:rPr>
        <w:t>is the use of rolling stock that combusts fuels on</w:t>
      </w:r>
      <w:r w:rsidR="002E194B" w:rsidRPr="00591199">
        <w:rPr>
          <w:strike/>
          <w:color w:val="4F81BD" w:themeColor="accent1"/>
        </w:rPr>
        <w:noBreakHyphen/>
      </w:r>
      <w:r w:rsidRPr="00591199">
        <w:rPr>
          <w:strike/>
          <w:color w:val="4F81BD" w:themeColor="accent1"/>
        </w:rPr>
        <w:t xml:space="preserve">board for propulsion and transports passengers or freight on a rail system. </w:t>
      </w:r>
    </w:p>
    <w:p w14:paraId="03231132" w14:textId="77777777" w:rsidR="00594E4F" w:rsidRDefault="00594E4F" w:rsidP="00594E4F">
      <w:pPr>
        <w:pStyle w:val="nMain"/>
        <w:spacing w:line="276" w:lineRule="auto"/>
        <w:rPr>
          <w:strike/>
          <w:color w:val="4F81BD" w:themeColor="accent1"/>
        </w:rPr>
      </w:pPr>
      <w:r w:rsidRPr="00591199">
        <w:rPr>
          <w:strike/>
          <w:color w:val="4F81BD" w:themeColor="accent1"/>
        </w:rPr>
        <w:tab/>
        <w:t>Note:</w:t>
      </w:r>
      <w:r w:rsidRPr="00591199">
        <w:rPr>
          <w:strike/>
          <w:color w:val="4F81BD" w:themeColor="accent1"/>
        </w:rPr>
        <w:tab/>
        <w:t>Fuel may be combusted by a drive train or used to generate electricity that runs the drive train.</w:t>
      </w:r>
    </w:p>
    <w:p w14:paraId="412CB98E" w14:textId="40E20389" w:rsidR="00167073" w:rsidRPr="00167073" w:rsidRDefault="00167073" w:rsidP="00167073">
      <w:pPr>
        <w:pStyle w:val="subsection"/>
        <w:rPr>
          <w:color w:val="4F81BD" w:themeColor="accent1"/>
        </w:rPr>
      </w:pPr>
      <w:r w:rsidRPr="00167073">
        <w:rPr>
          <w:color w:val="4F81BD" w:themeColor="accent1"/>
        </w:rPr>
        <w:tab/>
        <w:t>(1)</w:t>
      </w:r>
      <w:r w:rsidRPr="00167073">
        <w:rPr>
          <w:color w:val="4F81BD" w:themeColor="accent1"/>
        </w:rPr>
        <w:tab/>
        <w:t xml:space="preserve">In this Part, the activity of </w:t>
      </w:r>
      <w:r w:rsidRPr="00167073">
        <w:rPr>
          <w:b/>
          <w:i/>
          <w:color w:val="4F81BD" w:themeColor="accent1"/>
        </w:rPr>
        <w:t xml:space="preserve">rail transport </w:t>
      </w:r>
      <w:r w:rsidRPr="00167073">
        <w:rPr>
          <w:color w:val="4F81BD" w:themeColor="accent1"/>
        </w:rPr>
        <w:t xml:space="preserve">is the use of technology to power rolling stock to transport passengers or freight on a rail system. </w:t>
      </w:r>
    </w:p>
    <w:p w14:paraId="73575BA4" w14:textId="77777777" w:rsidR="00594E4F" w:rsidRPr="002E194B" w:rsidRDefault="00594E4F" w:rsidP="00594E4F">
      <w:pPr>
        <w:pStyle w:val="subsection"/>
      </w:pPr>
      <w:r w:rsidRPr="002E194B">
        <w:tab/>
        <w:t>(2)</w:t>
      </w:r>
      <w:r w:rsidRPr="002E194B">
        <w:tab/>
        <w:t>In this Part:</w:t>
      </w:r>
    </w:p>
    <w:p w14:paraId="7963906C" w14:textId="107A8E8B" w:rsidR="00594E4F" w:rsidRPr="002E194B" w:rsidRDefault="00594E4F" w:rsidP="00594E4F">
      <w:pPr>
        <w:pStyle w:val="Definition"/>
      </w:pPr>
      <w:r w:rsidRPr="002E194B">
        <w:rPr>
          <w:b/>
          <w:i/>
        </w:rPr>
        <w:t xml:space="preserve">bulk freight </w:t>
      </w:r>
      <w:r w:rsidRPr="002E194B">
        <w:t>includes goods that consist of large quantities of homogenous product that is generally non</w:t>
      </w:r>
      <w:r w:rsidR="002E194B">
        <w:noBreakHyphen/>
      </w:r>
      <w:r w:rsidRPr="002E194B">
        <w:t>containerised and conveyed in wagons, such as iron ore, coal and grain.</w:t>
      </w:r>
    </w:p>
    <w:p w14:paraId="7BA87B16" w14:textId="77777777" w:rsidR="00594E4F" w:rsidRPr="002E194B" w:rsidRDefault="00594E4F" w:rsidP="00594E4F">
      <w:pPr>
        <w:pStyle w:val="Definition"/>
      </w:pPr>
      <w:r w:rsidRPr="002E194B">
        <w:rPr>
          <w:b/>
          <w:i/>
        </w:rPr>
        <w:t xml:space="preserve">dedicated line </w:t>
      </w:r>
      <w:r w:rsidRPr="002E194B">
        <w:t>includes:</w:t>
      </w:r>
    </w:p>
    <w:p w14:paraId="098704F0" w14:textId="77777777" w:rsidR="00594E4F" w:rsidRPr="002E194B" w:rsidRDefault="00594E4F" w:rsidP="00594E4F">
      <w:pPr>
        <w:pStyle w:val="paragraph"/>
      </w:pPr>
      <w:r w:rsidRPr="002E194B">
        <w:tab/>
        <w:t>(a)</w:t>
      </w:r>
      <w:r w:rsidRPr="002E194B">
        <w:tab/>
        <w:t>a line that only services the rail transport needs of a single business enterprise or corporate group; and</w:t>
      </w:r>
    </w:p>
    <w:p w14:paraId="1BD52E1A" w14:textId="77777777" w:rsidR="00594E4F" w:rsidRPr="002E194B" w:rsidRDefault="00594E4F" w:rsidP="00594E4F">
      <w:pPr>
        <w:pStyle w:val="paragraph"/>
      </w:pPr>
      <w:r w:rsidRPr="002E194B">
        <w:tab/>
        <w:t>(b)</w:t>
      </w:r>
      <w:r w:rsidRPr="002E194B">
        <w:tab/>
        <w:t xml:space="preserve">a vertically integrated rail system: </w:t>
      </w:r>
    </w:p>
    <w:p w14:paraId="5C5656CA" w14:textId="77777777" w:rsidR="00594E4F" w:rsidRPr="002E194B" w:rsidRDefault="00594E4F" w:rsidP="00594E4F">
      <w:pPr>
        <w:pStyle w:val="paragraphsub"/>
      </w:pPr>
      <w:r w:rsidRPr="002E194B">
        <w:tab/>
        <w:t>(i)</w:t>
      </w:r>
      <w:r w:rsidRPr="002E194B">
        <w:tab/>
        <w:t>where the rail infrastructure manager and the user of the rail system is under common control or part of a common corporate group; and</w:t>
      </w:r>
    </w:p>
    <w:p w14:paraId="774C57D3" w14:textId="77777777" w:rsidR="00594E4F" w:rsidRPr="002E194B" w:rsidRDefault="00594E4F" w:rsidP="00594E4F">
      <w:pPr>
        <w:pStyle w:val="paragraphsub"/>
      </w:pPr>
      <w:r w:rsidRPr="002E194B">
        <w:tab/>
        <w:t>(ii)</w:t>
      </w:r>
      <w:r w:rsidRPr="002E194B">
        <w:tab/>
        <w:t>that wholly or predominantly serves the rail transport needs of a single business enterprise or corporate group.</w:t>
      </w:r>
    </w:p>
    <w:p w14:paraId="46D22EB1" w14:textId="77777777" w:rsidR="00594E4F" w:rsidRPr="002E194B" w:rsidRDefault="00594E4F" w:rsidP="00594E4F">
      <w:pPr>
        <w:pStyle w:val="Definition"/>
      </w:pPr>
      <w:r w:rsidRPr="002E194B">
        <w:rPr>
          <w:b/>
          <w:i/>
        </w:rPr>
        <w:t>freight</w:t>
      </w:r>
      <w:r w:rsidRPr="002E194B">
        <w:t xml:space="preserve"> includes a saleable good.</w:t>
      </w:r>
    </w:p>
    <w:p w14:paraId="08560BA7" w14:textId="601742C0" w:rsidR="00594E4F" w:rsidRPr="002E194B" w:rsidRDefault="00594E4F" w:rsidP="00594E4F">
      <w:pPr>
        <w:pStyle w:val="Definition"/>
      </w:pPr>
      <w:r w:rsidRPr="002E194B">
        <w:rPr>
          <w:b/>
          <w:i/>
        </w:rPr>
        <w:t>net</w:t>
      </w:r>
      <w:r w:rsidR="002E194B">
        <w:rPr>
          <w:b/>
          <w:i/>
        </w:rPr>
        <w:noBreakHyphen/>
      </w:r>
      <w:r w:rsidRPr="002E194B">
        <w:rPr>
          <w:b/>
          <w:i/>
        </w:rPr>
        <w:t>tonne</w:t>
      </w:r>
      <w:r w:rsidR="002E194B">
        <w:rPr>
          <w:b/>
          <w:i/>
        </w:rPr>
        <w:noBreakHyphen/>
      </w:r>
      <w:r w:rsidRPr="002E194B">
        <w:rPr>
          <w:b/>
          <w:i/>
        </w:rPr>
        <w:t>kilometre</w:t>
      </w:r>
      <w:r w:rsidRPr="002E194B">
        <w:t xml:space="preserve"> means the unit of measure representing the movement over a distance of one kilometre of one tonne of freight. The weight of the rolling stock (such as tractive vehicle and rail car) is excluded.</w:t>
      </w:r>
    </w:p>
    <w:p w14:paraId="6809C6DA" w14:textId="081A4B02" w:rsidR="00594E4F" w:rsidRPr="002E194B" w:rsidRDefault="00594E4F" w:rsidP="00594E4F">
      <w:pPr>
        <w:pStyle w:val="Definition"/>
      </w:pPr>
      <w:r w:rsidRPr="002E194B">
        <w:rPr>
          <w:b/>
          <w:i/>
        </w:rPr>
        <w:t>passenger</w:t>
      </w:r>
      <w:r w:rsidR="002E194B">
        <w:rPr>
          <w:b/>
          <w:i/>
        </w:rPr>
        <w:noBreakHyphen/>
      </w:r>
      <w:r w:rsidRPr="002E194B">
        <w:rPr>
          <w:b/>
          <w:i/>
        </w:rPr>
        <w:t>kilometre</w:t>
      </w:r>
      <w:r w:rsidRPr="002E194B">
        <w:t xml:space="preserve"> means the unit of measure representing the movement over a distance of one kilometre of one passenger.</w:t>
      </w:r>
    </w:p>
    <w:p w14:paraId="5A1E9A72" w14:textId="7127081A" w:rsidR="00594E4F" w:rsidRPr="002E194B" w:rsidRDefault="00432A36" w:rsidP="00594E4F">
      <w:pPr>
        <w:pStyle w:val="ActHead3"/>
      </w:pPr>
      <w:bookmarkStart w:id="259" w:name="_Toc152248995"/>
      <w:r w:rsidRPr="002E194B">
        <w:rPr>
          <w:rStyle w:val="CharDivNo"/>
        </w:rPr>
        <w:t>Division 2</w:t>
      </w:r>
      <w:r w:rsidR="00594E4F" w:rsidRPr="002E194B">
        <w:t>—Rail transport of bulk freight on a dedicated line</w:t>
      </w:r>
      <w:bookmarkEnd w:id="259"/>
    </w:p>
    <w:p w14:paraId="6317EDEA" w14:textId="572FBA28" w:rsidR="00594E4F" w:rsidRPr="002E194B" w:rsidRDefault="00594E4F" w:rsidP="00594E4F">
      <w:pPr>
        <w:pStyle w:val="ActHead5"/>
      </w:pPr>
      <w:bookmarkStart w:id="260" w:name="_Toc152248996"/>
      <w:r w:rsidRPr="002E194B">
        <w:t>49  Net</w:t>
      </w:r>
      <w:r w:rsidR="002E194B">
        <w:noBreakHyphen/>
      </w:r>
      <w:r w:rsidRPr="002E194B">
        <w:t>tonne</w:t>
      </w:r>
      <w:r w:rsidR="002E194B">
        <w:noBreakHyphen/>
      </w:r>
      <w:r w:rsidRPr="002E194B">
        <w:t>kilometres of bulk freight on a dedicated line</w:t>
      </w:r>
      <w:bookmarkEnd w:id="260"/>
    </w:p>
    <w:p w14:paraId="280F166E" w14:textId="02867444" w:rsidR="00594E4F" w:rsidRPr="002E194B" w:rsidRDefault="00594E4F" w:rsidP="00594E4F">
      <w:pPr>
        <w:pStyle w:val="subsection"/>
      </w:pPr>
      <w:r w:rsidRPr="002E194B">
        <w:tab/>
        <w:t>(1)</w:t>
      </w:r>
      <w:r w:rsidRPr="002E194B">
        <w:tab/>
        <w:t>Net</w:t>
      </w:r>
      <w:r w:rsidR="002E194B">
        <w:noBreakHyphen/>
      </w:r>
      <w:r w:rsidRPr="002E194B">
        <w:t>tonne</w:t>
      </w:r>
      <w:r w:rsidR="002E194B">
        <w:noBreakHyphen/>
      </w:r>
      <w:r w:rsidRPr="002E194B">
        <w:t xml:space="preserve">kilometres of bulk freight that: </w:t>
      </w:r>
    </w:p>
    <w:p w14:paraId="65DC4D6E" w14:textId="77777777" w:rsidR="00594E4F" w:rsidRPr="002E194B" w:rsidRDefault="00594E4F" w:rsidP="00594E4F">
      <w:pPr>
        <w:pStyle w:val="paragraph"/>
      </w:pPr>
      <w:r w:rsidRPr="002E194B">
        <w:tab/>
        <w:t>(a)</w:t>
      </w:r>
      <w:r w:rsidRPr="002E194B">
        <w:tab/>
        <w:t>result from carrying on the rail transport activity at the facility; and</w:t>
      </w:r>
    </w:p>
    <w:p w14:paraId="4F935C23" w14:textId="77777777" w:rsidR="00594E4F" w:rsidRPr="002E194B" w:rsidRDefault="00594E4F" w:rsidP="00594E4F">
      <w:pPr>
        <w:pStyle w:val="paragraph"/>
      </w:pPr>
      <w:r w:rsidRPr="002E194B">
        <w:tab/>
        <w:t>(b)</w:t>
      </w:r>
      <w:r w:rsidRPr="002E194B">
        <w:tab/>
        <w:t xml:space="preserve">is transported by rail: </w:t>
      </w:r>
    </w:p>
    <w:p w14:paraId="6342891F" w14:textId="77777777" w:rsidR="00594E4F" w:rsidRPr="002E194B" w:rsidRDefault="00594E4F" w:rsidP="00594E4F">
      <w:pPr>
        <w:pStyle w:val="paragraphsub"/>
      </w:pPr>
      <w:r w:rsidRPr="002E194B">
        <w:tab/>
        <w:t>(i)</w:t>
      </w:r>
      <w:r w:rsidRPr="002E194B">
        <w:tab/>
        <w:t>only using a dedicated line; or</w:t>
      </w:r>
    </w:p>
    <w:p w14:paraId="0A93655F" w14:textId="77777777" w:rsidR="00594E4F" w:rsidRPr="002E194B" w:rsidRDefault="00594E4F" w:rsidP="00594E4F">
      <w:pPr>
        <w:pStyle w:val="paragraphsub"/>
      </w:pPr>
      <w:r w:rsidRPr="002E194B">
        <w:tab/>
        <w:t>(ii)</w:t>
      </w:r>
      <w:r w:rsidRPr="002E194B">
        <w:tab/>
        <w:t>using a dedicated line for over 70% of the journey.</w:t>
      </w:r>
    </w:p>
    <w:p w14:paraId="53A4B1B2" w14:textId="5D8CE8A5" w:rsidR="00594E4F" w:rsidRPr="002E194B" w:rsidRDefault="00594E4F" w:rsidP="00594E4F">
      <w:pPr>
        <w:pStyle w:val="subsection"/>
      </w:pPr>
      <w:r w:rsidRPr="002E194B">
        <w:tab/>
        <w:t>(2)</w:t>
      </w:r>
      <w:r w:rsidRPr="002E194B">
        <w:tab/>
        <w:t xml:space="preserve">The metric in </w:t>
      </w:r>
      <w:r w:rsidR="00432A36" w:rsidRPr="002E194B">
        <w:t>subsection (</w:t>
      </w:r>
      <w:r w:rsidRPr="002E194B">
        <w:t>1) is applicable to a facility that:</w:t>
      </w:r>
    </w:p>
    <w:p w14:paraId="7041DEBD" w14:textId="77777777" w:rsidR="00594E4F" w:rsidRPr="002E194B" w:rsidRDefault="00594E4F" w:rsidP="00594E4F">
      <w:pPr>
        <w:pStyle w:val="paragraph"/>
      </w:pPr>
      <w:r w:rsidRPr="002E194B">
        <w:tab/>
        <w:t>(a)</w:t>
      </w:r>
      <w:r w:rsidRPr="002E194B">
        <w:tab/>
        <w:t>conducts the activity of rail transport; and</w:t>
      </w:r>
    </w:p>
    <w:p w14:paraId="2A0AFA23" w14:textId="77777777" w:rsidR="00594E4F" w:rsidRPr="002E194B" w:rsidRDefault="00594E4F" w:rsidP="00594E4F">
      <w:pPr>
        <w:pStyle w:val="paragraph"/>
      </w:pPr>
      <w:r w:rsidRPr="002E194B">
        <w:tab/>
        <w:t>(b)</w:t>
      </w:r>
      <w:r w:rsidRPr="002E194B">
        <w:tab/>
        <w:t>transports bulk freight by rail wholly or partly on one or more dedicated lines; and</w:t>
      </w:r>
    </w:p>
    <w:p w14:paraId="022AE5C3" w14:textId="77777777" w:rsidR="00594E4F" w:rsidRPr="002E194B" w:rsidRDefault="00594E4F" w:rsidP="00594E4F">
      <w:pPr>
        <w:pStyle w:val="paragraph"/>
      </w:pPr>
      <w:r w:rsidRPr="002E194B">
        <w:tab/>
        <w:t>(c)</w:t>
      </w:r>
      <w:r w:rsidRPr="002E194B">
        <w:tab/>
        <w:t>is in the rail freight transport ANZSIC industry classification and code 471.</w:t>
      </w:r>
    </w:p>
    <w:p w14:paraId="42BD2389" w14:textId="7F009E6B" w:rsidR="00594E4F" w:rsidRPr="002E194B" w:rsidRDefault="00594E4F" w:rsidP="00594E4F">
      <w:pPr>
        <w:pStyle w:val="subsection"/>
      </w:pPr>
      <w:r w:rsidRPr="002E194B">
        <w:tab/>
        <w:t>(3)</w:t>
      </w:r>
      <w:r w:rsidRPr="002E194B">
        <w:tab/>
        <w:t xml:space="preserve">The default emissions intensity is </w:t>
      </w:r>
      <w:r w:rsidR="00734B97" w:rsidRPr="002E194B">
        <w:t>5.29 × 10</w:t>
      </w:r>
      <w:r w:rsidR="002E194B">
        <w:rPr>
          <w:vertAlign w:val="superscript"/>
        </w:rPr>
        <w:noBreakHyphen/>
      </w:r>
      <w:r w:rsidR="00734B97" w:rsidRPr="002E194B">
        <w:rPr>
          <w:vertAlign w:val="superscript"/>
        </w:rPr>
        <w:t>6</w:t>
      </w:r>
      <w:r w:rsidR="00734B97" w:rsidRPr="002E194B">
        <w:t xml:space="preserve"> </w:t>
      </w:r>
      <w:r w:rsidRPr="002E194B">
        <w:t>t CO</w:t>
      </w:r>
      <w:r w:rsidRPr="002E194B">
        <w:rPr>
          <w:vertAlign w:val="subscript"/>
        </w:rPr>
        <w:t>2</w:t>
      </w:r>
      <w:r w:rsidR="002E194B">
        <w:noBreakHyphen/>
      </w:r>
      <w:r w:rsidRPr="002E194B">
        <w:t>e per net</w:t>
      </w:r>
      <w:r w:rsidR="002E194B">
        <w:noBreakHyphen/>
      </w:r>
      <w:r w:rsidRPr="002E194B">
        <w:t>tonne</w:t>
      </w:r>
      <w:r w:rsidR="002E194B">
        <w:noBreakHyphen/>
      </w:r>
      <w:r w:rsidRPr="002E194B">
        <w:t xml:space="preserve">kilometre of bulk freight. </w:t>
      </w:r>
    </w:p>
    <w:p w14:paraId="6D09135D" w14:textId="418D9EF0" w:rsidR="00594E4F" w:rsidRPr="002E194B" w:rsidRDefault="00594E4F" w:rsidP="00594E4F">
      <w:pPr>
        <w:pStyle w:val="subsection"/>
      </w:pPr>
      <w:r w:rsidRPr="002E194B">
        <w:tab/>
        <w:t>(4)</w:t>
      </w:r>
      <w:r w:rsidRPr="002E194B">
        <w:tab/>
        <w:t>The net</w:t>
      </w:r>
      <w:r w:rsidR="002E194B">
        <w:noBreakHyphen/>
      </w:r>
      <w:r w:rsidRPr="002E194B">
        <w:t>tonne</w:t>
      </w:r>
      <w:r w:rsidR="002E194B">
        <w:noBreakHyphen/>
      </w:r>
      <w:r w:rsidRPr="002E194B">
        <w:t>kilometres must be measured consistently with relevant industry practice.</w:t>
      </w:r>
    </w:p>
    <w:p w14:paraId="1038CA67" w14:textId="2208C054" w:rsidR="00594E4F" w:rsidRPr="002E194B" w:rsidRDefault="00432A36" w:rsidP="00594E4F">
      <w:pPr>
        <w:pStyle w:val="ActHead3"/>
      </w:pPr>
      <w:bookmarkStart w:id="261" w:name="_Toc152248997"/>
      <w:r w:rsidRPr="002E194B">
        <w:rPr>
          <w:rStyle w:val="CharDivNo"/>
        </w:rPr>
        <w:t>Division 3</w:t>
      </w:r>
      <w:r w:rsidR="00594E4F" w:rsidRPr="002E194B">
        <w:t>—Rail transport of bulk freight on a non</w:t>
      </w:r>
      <w:r w:rsidR="002E194B">
        <w:noBreakHyphen/>
      </w:r>
      <w:r w:rsidR="00594E4F" w:rsidRPr="002E194B">
        <w:t>dedicated line</w:t>
      </w:r>
      <w:bookmarkEnd w:id="261"/>
    </w:p>
    <w:p w14:paraId="6DB98F62" w14:textId="71D94CB6" w:rsidR="00594E4F" w:rsidRPr="002E194B" w:rsidRDefault="00594E4F" w:rsidP="00594E4F">
      <w:pPr>
        <w:pStyle w:val="ActHead5"/>
      </w:pPr>
      <w:bookmarkStart w:id="262" w:name="_Toc152248998"/>
      <w:r w:rsidRPr="002E194B">
        <w:t>50  Net</w:t>
      </w:r>
      <w:r w:rsidR="002E194B">
        <w:noBreakHyphen/>
      </w:r>
      <w:r w:rsidRPr="002E194B">
        <w:t>tonne</w:t>
      </w:r>
      <w:r w:rsidR="002E194B">
        <w:noBreakHyphen/>
      </w:r>
      <w:r w:rsidRPr="002E194B">
        <w:t>kilometres of bulk freight on a non</w:t>
      </w:r>
      <w:r w:rsidR="002E194B">
        <w:noBreakHyphen/>
      </w:r>
      <w:r w:rsidRPr="002E194B">
        <w:t>dedicated line</w:t>
      </w:r>
      <w:bookmarkEnd w:id="262"/>
    </w:p>
    <w:p w14:paraId="02BE84C3" w14:textId="3B504448" w:rsidR="00594E4F" w:rsidRPr="002E194B" w:rsidRDefault="00594E4F" w:rsidP="00594E4F">
      <w:pPr>
        <w:pStyle w:val="subsection"/>
      </w:pPr>
      <w:r w:rsidRPr="002E194B">
        <w:tab/>
        <w:t>(1)</w:t>
      </w:r>
      <w:r w:rsidRPr="002E194B">
        <w:tab/>
        <w:t>Net</w:t>
      </w:r>
      <w:r w:rsidR="002E194B">
        <w:noBreakHyphen/>
      </w:r>
      <w:r w:rsidRPr="002E194B">
        <w:t>tonne</w:t>
      </w:r>
      <w:r w:rsidR="002E194B">
        <w:noBreakHyphen/>
      </w:r>
      <w:r w:rsidRPr="002E194B">
        <w:t xml:space="preserve">kilometres of bulk freight that: </w:t>
      </w:r>
    </w:p>
    <w:p w14:paraId="61F7DE84" w14:textId="77777777" w:rsidR="00594E4F" w:rsidRPr="002E194B" w:rsidRDefault="00594E4F" w:rsidP="00594E4F">
      <w:pPr>
        <w:pStyle w:val="paragraph"/>
      </w:pPr>
      <w:r w:rsidRPr="002E194B">
        <w:tab/>
        <w:t>(a)</w:t>
      </w:r>
      <w:r w:rsidRPr="002E194B">
        <w:tab/>
        <w:t>result from carrying on the rail transport activity at the facility; and</w:t>
      </w:r>
    </w:p>
    <w:p w14:paraId="7D205833" w14:textId="77777777" w:rsidR="00594E4F" w:rsidRPr="002E194B" w:rsidRDefault="00594E4F" w:rsidP="00594E4F">
      <w:pPr>
        <w:pStyle w:val="paragraph"/>
      </w:pPr>
      <w:r w:rsidRPr="002E194B">
        <w:tab/>
        <w:t>(b)</w:t>
      </w:r>
      <w:r w:rsidRPr="002E194B">
        <w:tab/>
        <w:t>is transported by rail; and</w:t>
      </w:r>
    </w:p>
    <w:p w14:paraId="5CE4A319" w14:textId="77777777" w:rsidR="00594E4F" w:rsidRPr="002E194B" w:rsidRDefault="00594E4F" w:rsidP="00594E4F">
      <w:pPr>
        <w:pStyle w:val="paragraph"/>
      </w:pPr>
      <w:r w:rsidRPr="002E194B">
        <w:tab/>
        <w:t>(c)</w:t>
      </w:r>
      <w:r w:rsidRPr="002E194B">
        <w:tab/>
        <w:t xml:space="preserve">either: </w:t>
      </w:r>
    </w:p>
    <w:p w14:paraId="4A51D89D" w14:textId="77777777" w:rsidR="00594E4F" w:rsidRPr="002E194B" w:rsidRDefault="00594E4F" w:rsidP="00594E4F">
      <w:pPr>
        <w:pStyle w:val="paragraphsub"/>
      </w:pPr>
      <w:r w:rsidRPr="002E194B">
        <w:tab/>
        <w:t>(i)</w:t>
      </w:r>
      <w:r w:rsidRPr="002E194B">
        <w:tab/>
        <w:t>does not use a dedicated line; or</w:t>
      </w:r>
    </w:p>
    <w:p w14:paraId="40EFD368" w14:textId="77777777" w:rsidR="00594E4F" w:rsidRPr="002E194B" w:rsidRDefault="00594E4F" w:rsidP="00594E4F">
      <w:pPr>
        <w:pStyle w:val="paragraphsub"/>
      </w:pPr>
      <w:r w:rsidRPr="002E194B">
        <w:tab/>
        <w:t>(ii)</w:t>
      </w:r>
      <w:r w:rsidRPr="002E194B">
        <w:tab/>
        <w:t>uses a dedicated line for 70% or less of the journey.</w:t>
      </w:r>
    </w:p>
    <w:p w14:paraId="4B8E047D" w14:textId="21E312EC" w:rsidR="00594E4F" w:rsidRPr="002E194B" w:rsidRDefault="00594E4F" w:rsidP="00594E4F">
      <w:pPr>
        <w:pStyle w:val="subsection"/>
      </w:pPr>
      <w:r w:rsidRPr="002E194B">
        <w:tab/>
        <w:t>(2)</w:t>
      </w:r>
      <w:r w:rsidRPr="002E194B">
        <w:tab/>
        <w:t xml:space="preserve">The metric in </w:t>
      </w:r>
      <w:r w:rsidR="00432A36" w:rsidRPr="002E194B">
        <w:t>subsection (</w:t>
      </w:r>
      <w:r w:rsidRPr="002E194B">
        <w:t>1) is applicable to a facility that:</w:t>
      </w:r>
    </w:p>
    <w:p w14:paraId="224F02BC" w14:textId="77777777" w:rsidR="00594E4F" w:rsidRPr="002E194B" w:rsidRDefault="00594E4F" w:rsidP="00594E4F">
      <w:pPr>
        <w:pStyle w:val="paragraph"/>
      </w:pPr>
      <w:r w:rsidRPr="002E194B">
        <w:tab/>
        <w:t>(a)</w:t>
      </w:r>
      <w:r w:rsidRPr="002E194B">
        <w:tab/>
        <w:t>conducts the activity of rail transport; and</w:t>
      </w:r>
    </w:p>
    <w:p w14:paraId="4C28992C" w14:textId="056B40DB" w:rsidR="00594E4F" w:rsidRPr="002E194B" w:rsidRDefault="00594E4F" w:rsidP="00594E4F">
      <w:pPr>
        <w:pStyle w:val="paragraph"/>
      </w:pPr>
      <w:r w:rsidRPr="002E194B">
        <w:tab/>
        <w:t>(b)</w:t>
      </w:r>
      <w:r w:rsidRPr="002E194B">
        <w:tab/>
        <w:t>transports bulk freight by rail wholly or partly on one or more non</w:t>
      </w:r>
      <w:r w:rsidR="002E194B">
        <w:noBreakHyphen/>
      </w:r>
      <w:r w:rsidRPr="002E194B">
        <w:t>dedicated lines; and</w:t>
      </w:r>
    </w:p>
    <w:p w14:paraId="4C8913A3" w14:textId="77777777" w:rsidR="00594E4F" w:rsidRPr="002E194B" w:rsidRDefault="00594E4F" w:rsidP="00594E4F">
      <w:pPr>
        <w:pStyle w:val="paragraph"/>
      </w:pPr>
      <w:r w:rsidRPr="002E194B">
        <w:tab/>
        <w:t>(c)</w:t>
      </w:r>
      <w:r w:rsidRPr="002E194B">
        <w:tab/>
        <w:t>is in the rail freight transport ANZSIC industry classification and code 471.</w:t>
      </w:r>
    </w:p>
    <w:p w14:paraId="41C32836" w14:textId="210CFB7F" w:rsidR="00594E4F" w:rsidRPr="002E194B" w:rsidRDefault="00594E4F" w:rsidP="00594E4F">
      <w:pPr>
        <w:pStyle w:val="subsection"/>
      </w:pPr>
      <w:r w:rsidRPr="002E194B">
        <w:tab/>
        <w:t>(3)</w:t>
      </w:r>
      <w:r w:rsidRPr="002E194B">
        <w:tab/>
        <w:t xml:space="preserve">The default emissions intensity </w:t>
      </w:r>
      <w:r w:rsidR="00734B97" w:rsidRPr="002E194B">
        <w:t>is 1.63 × 10</w:t>
      </w:r>
      <w:r w:rsidR="002E194B">
        <w:rPr>
          <w:vertAlign w:val="superscript"/>
        </w:rPr>
        <w:noBreakHyphen/>
      </w:r>
      <w:r w:rsidR="00734B97" w:rsidRPr="002E194B">
        <w:rPr>
          <w:vertAlign w:val="superscript"/>
        </w:rPr>
        <w:t>5</w:t>
      </w:r>
      <w:r w:rsidRPr="002E194B">
        <w:t xml:space="preserve"> t CO</w:t>
      </w:r>
      <w:r w:rsidRPr="002E194B">
        <w:rPr>
          <w:vertAlign w:val="subscript"/>
        </w:rPr>
        <w:t>2</w:t>
      </w:r>
      <w:r w:rsidR="002E194B">
        <w:noBreakHyphen/>
      </w:r>
      <w:r w:rsidRPr="002E194B">
        <w:t>e per net</w:t>
      </w:r>
      <w:r w:rsidR="002E194B">
        <w:noBreakHyphen/>
      </w:r>
      <w:r w:rsidRPr="002E194B">
        <w:t>tonne</w:t>
      </w:r>
      <w:r w:rsidR="002E194B">
        <w:noBreakHyphen/>
      </w:r>
      <w:r w:rsidRPr="002E194B">
        <w:t xml:space="preserve">kilometre of bulk freight. </w:t>
      </w:r>
    </w:p>
    <w:p w14:paraId="76EA6AD8" w14:textId="3F91C75C" w:rsidR="00594E4F" w:rsidRPr="002E194B" w:rsidRDefault="00594E4F" w:rsidP="00594E4F">
      <w:pPr>
        <w:pStyle w:val="subsection"/>
      </w:pPr>
      <w:r w:rsidRPr="002E194B">
        <w:tab/>
        <w:t>(4)</w:t>
      </w:r>
      <w:r w:rsidRPr="002E194B">
        <w:tab/>
        <w:t>The net</w:t>
      </w:r>
      <w:r w:rsidR="002E194B">
        <w:noBreakHyphen/>
      </w:r>
      <w:r w:rsidRPr="002E194B">
        <w:t>tonne</w:t>
      </w:r>
      <w:r w:rsidR="002E194B">
        <w:noBreakHyphen/>
      </w:r>
      <w:r w:rsidRPr="002E194B">
        <w:t>kilometres must be measured consistently with relevant industry practice.</w:t>
      </w:r>
    </w:p>
    <w:p w14:paraId="1A11C866" w14:textId="68FD6187" w:rsidR="00594E4F" w:rsidRPr="002E194B" w:rsidRDefault="00432A36" w:rsidP="00594E4F">
      <w:pPr>
        <w:pStyle w:val="ActHead3"/>
      </w:pPr>
      <w:bookmarkStart w:id="263" w:name="_Toc152248999"/>
      <w:r w:rsidRPr="002E194B">
        <w:rPr>
          <w:rStyle w:val="CharDivNo"/>
        </w:rPr>
        <w:t>Division 4</w:t>
      </w:r>
      <w:r w:rsidR="00594E4F" w:rsidRPr="002E194B">
        <w:t>—Rail transport of non</w:t>
      </w:r>
      <w:r w:rsidR="002E194B">
        <w:noBreakHyphen/>
      </w:r>
      <w:r w:rsidR="00594E4F" w:rsidRPr="002E194B">
        <w:t>bulk freight</w:t>
      </w:r>
      <w:bookmarkEnd w:id="263"/>
      <w:r w:rsidR="00594E4F" w:rsidRPr="002E194B">
        <w:t xml:space="preserve"> </w:t>
      </w:r>
    </w:p>
    <w:p w14:paraId="3741A222" w14:textId="573BDB4B" w:rsidR="00594E4F" w:rsidRPr="002E194B" w:rsidRDefault="00594E4F" w:rsidP="00594E4F">
      <w:pPr>
        <w:pStyle w:val="ActHead5"/>
      </w:pPr>
      <w:bookmarkStart w:id="264" w:name="_Toc152249000"/>
      <w:r w:rsidRPr="002E194B">
        <w:t>51  Net</w:t>
      </w:r>
      <w:r w:rsidR="002E194B">
        <w:noBreakHyphen/>
      </w:r>
      <w:r w:rsidRPr="002E194B">
        <w:t>tonne</w:t>
      </w:r>
      <w:r w:rsidR="002E194B">
        <w:noBreakHyphen/>
      </w:r>
      <w:r w:rsidRPr="002E194B">
        <w:t>kilometres of non</w:t>
      </w:r>
      <w:r w:rsidR="002E194B">
        <w:noBreakHyphen/>
      </w:r>
      <w:r w:rsidRPr="002E194B">
        <w:t>bulk freight</w:t>
      </w:r>
      <w:bookmarkEnd w:id="264"/>
      <w:r w:rsidRPr="002E194B">
        <w:t xml:space="preserve"> </w:t>
      </w:r>
    </w:p>
    <w:p w14:paraId="6BF5CB37" w14:textId="6C0BACFD" w:rsidR="00594E4F" w:rsidRPr="002E194B" w:rsidRDefault="00594E4F" w:rsidP="00594E4F">
      <w:pPr>
        <w:pStyle w:val="subsection"/>
      </w:pPr>
      <w:r w:rsidRPr="002E194B">
        <w:tab/>
        <w:t>(1)</w:t>
      </w:r>
      <w:r w:rsidRPr="002E194B">
        <w:tab/>
        <w:t>Net</w:t>
      </w:r>
      <w:r w:rsidR="002E194B">
        <w:noBreakHyphen/>
      </w:r>
      <w:r w:rsidRPr="002E194B">
        <w:t>tonne</w:t>
      </w:r>
      <w:r w:rsidR="002E194B">
        <w:noBreakHyphen/>
      </w:r>
      <w:r w:rsidRPr="002E194B">
        <w:t xml:space="preserve">kilometres of freight that: </w:t>
      </w:r>
    </w:p>
    <w:p w14:paraId="4F81E727" w14:textId="77777777" w:rsidR="00594E4F" w:rsidRPr="002E194B" w:rsidRDefault="00594E4F" w:rsidP="00594E4F">
      <w:pPr>
        <w:pStyle w:val="paragraph"/>
      </w:pPr>
      <w:r w:rsidRPr="002E194B">
        <w:tab/>
        <w:t>(a)</w:t>
      </w:r>
      <w:r w:rsidRPr="002E194B">
        <w:tab/>
        <w:t>result from carrying on the rail transport activity at the facility; and</w:t>
      </w:r>
    </w:p>
    <w:p w14:paraId="458DABD8" w14:textId="77777777" w:rsidR="00594E4F" w:rsidRPr="002E194B" w:rsidRDefault="00594E4F" w:rsidP="00594E4F">
      <w:pPr>
        <w:pStyle w:val="paragraph"/>
      </w:pPr>
      <w:r w:rsidRPr="002E194B">
        <w:tab/>
        <w:t>(b)</w:t>
      </w:r>
      <w:r w:rsidRPr="002E194B">
        <w:tab/>
        <w:t>is transported by rail; and</w:t>
      </w:r>
    </w:p>
    <w:p w14:paraId="67064DCA" w14:textId="77777777" w:rsidR="00594E4F" w:rsidRPr="002E194B" w:rsidRDefault="00594E4F" w:rsidP="00594E4F">
      <w:pPr>
        <w:pStyle w:val="paragraph"/>
      </w:pPr>
      <w:r w:rsidRPr="002E194B">
        <w:tab/>
        <w:t>(c)</w:t>
      </w:r>
      <w:r w:rsidRPr="002E194B">
        <w:tab/>
        <w:t xml:space="preserve">is not bulk freight. </w:t>
      </w:r>
    </w:p>
    <w:p w14:paraId="77E333CB" w14:textId="4C1FE9BB" w:rsidR="00594E4F" w:rsidRPr="002E194B" w:rsidRDefault="00594E4F" w:rsidP="00594E4F">
      <w:pPr>
        <w:pStyle w:val="subsection"/>
      </w:pPr>
      <w:r w:rsidRPr="002E194B">
        <w:tab/>
        <w:t>(2)</w:t>
      </w:r>
      <w:r w:rsidRPr="002E194B">
        <w:tab/>
        <w:t xml:space="preserve">The metric in </w:t>
      </w:r>
      <w:r w:rsidR="00432A36" w:rsidRPr="002E194B">
        <w:t>subsection (</w:t>
      </w:r>
      <w:r w:rsidRPr="002E194B">
        <w:t>1) is applicable to a facility that:</w:t>
      </w:r>
    </w:p>
    <w:p w14:paraId="6246E4C9" w14:textId="77777777" w:rsidR="00594E4F" w:rsidRPr="002E194B" w:rsidRDefault="00594E4F" w:rsidP="00594E4F">
      <w:pPr>
        <w:pStyle w:val="paragraph"/>
      </w:pPr>
      <w:r w:rsidRPr="002E194B">
        <w:tab/>
        <w:t>(a)</w:t>
      </w:r>
      <w:r w:rsidRPr="002E194B">
        <w:tab/>
        <w:t>conducts the activity of rail transport; and</w:t>
      </w:r>
    </w:p>
    <w:p w14:paraId="54C3DE8A" w14:textId="77777777" w:rsidR="00594E4F" w:rsidRPr="002E194B" w:rsidRDefault="00594E4F" w:rsidP="00594E4F">
      <w:pPr>
        <w:pStyle w:val="paragraph"/>
      </w:pPr>
      <w:r w:rsidRPr="002E194B">
        <w:tab/>
        <w:t>(b)</w:t>
      </w:r>
      <w:r w:rsidRPr="002E194B">
        <w:tab/>
        <w:t>transports freight that is not bulk freight; and</w:t>
      </w:r>
    </w:p>
    <w:p w14:paraId="793D4712" w14:textId="77777777" w:rsidR="00594E4F" w:rsidRPr="002E194B" w:rsidRDefault="00594E4F" w:rsidP="00594E4F">
      <w:pPr>
        <w:pStyle w:val="paragraph"/>
      </w:pPr>
      <w:r w:rsidRPr="002E194B">
        <w:tab/>
        <w:t>(c)</w:t>
      </w:r>
      <w:r w:rsidRPr="002E194B">
        <w:tab/>
        <w:t>is in the rail freight transport ANZSIC industry classification and code 471.</w:t>
      </w:r>
    </w:p>
    <w:p w14:paraId="3EDC6FCE" w14:textId="13463A86" w:rsidR="00594E4F" w:rsidRPr="002E194B" w:rsidRDefault="00594E4F" w:rsidP="00594E4F">
      <w:pPr>
        <w:pStyle w:val="subsection"/>
      </w:pPr>
      <w:r w:rsidRPr="002E194B">
        <w:tab/>
        <w:t>(3)</w:t>
      </w:r>
      <w:r w:rsidRPr="002E194B">
        <w:tab/>
        <w:t xml:space="preserve">The default emissions intensity is </w:t>
      </w:r>
      <w:r w:rsidR="00734B97" w:rsidRPr="002E194B">
        <w:t>2.05 × 10</w:t>
      </w:r>
      <w:r w:rsidR="002E194B">
        <w:rPr>
          <w:vertAlign w:val="superscript"/>
        </w:rPr>
        <w:noBreakHyphen/>
      </w:r>
      <w:r w:rsidR="00734B97" w:rsidRPr="002E194B">
        <w:rPr>
          <w:vertAlign w:val="superscript"/>
        </w:rPr>
        <w:t xml:space="preserve">5 </w:t>
      </w:r>
      <w:r w:rsidRPr="002E194B">
        <w:t>t CO</w:t>
      </w:r>
      <w:r w:rsidRPr="002E194B">
        <w:rPr>
          <w:vertAlign w:val="subscript"/>
        </w:rPr>
        <w:t>2</w:t>
      </w:r>
      <w:r w:rsidR="002E194B">
        <w:noBreakHyphen/>
      </w:r>
      <w:r w:rsidRPr="002E194B">
        <w:t>e per net</w:t>
      </w:r>
      <w:r w:rsidR="002E194B">
        <w:noBreakHyphen/>
      </w:r>
      <w:r w:rsidRPr="002E194B">
        <w:t>tonne</w:t>
      </w:r>
      <w:r w:rsidR="002E194B">
        <w:noBreakHyphen/>
      </w:r>
      <w:r w:rsidRPr="002E194B">
        <w:t xml:space="preserve">kilometre of freight. </w:t>
      </w:r>
    </w:p>
    <w:p w14:paraId="29BA0BD4" w14:textId="6FAD63B0" w:rsidR="00594E4F" w:rsidRPr="002E194B" w:rsidRDefault="00594E4F" w:rsidP="00594E4F">
      <w:pPr>
        <w:pStyle w:val="subsection"/>
      </w:pPr>
      <w:r w:rsidRPr="002E194B">
        <w:tab/>
        <w:t>(4)</w:t>
      </w:r>
      <w:r w:rsidRPr="002E194B">
        <w:tab/>
        <w:t>The net</w:t>
      </w:r>
      <w:r w:rsidR="002E194B">
        <w:noBreakHyphen/>
      </w:r>
      <w:r w:rsidRPr="002E194B">
        <w:t>tonne</w:t>
      </w:r>
      <w:r w:rsidR="002E194B">
        <w:noBreakHyphen/>
      </w:r>
      <w:r w:rsidRPr="002E194B">
        <w:t>kilometres must be measured consistently with relevant industry practice.</w:t>
      </w:r>
    </w:p>
    <w:p w14:paraId="61647D42" w14:textId="66D40BC8" w:rsidR="00594E4F" w:rsidRPr="002E194B" w:rsidRDefault="00432A36" w:rsidP="00594E4F">
      <w:pPr>
        <w:pStyle w:val="ActHead3"/>
      </w:pPr>
      <w:bookmarkStart w:id="265" w:name="_Toc152249001"/>
      <w:r w:rsidRPr="002E194B">
        <w:rPr>
          <w:rStyle w:val="CharDivNo"/>
        </w:rPr>
        <w:t>Division 5</w:t>
      </w:r>
      <w:r w:rsidR="00594E4F" w:rsidRPr="002E194B">
        <w:t>—Rail passenger transport</w:t>
      </w:r>
      <w:bookmarkEnd w:id="265"/>
    </w:p>
    <w:p w14:paraId="6726447C" w14:textId="5D5E62E5" w:rsidR="00594E4F" w:rsidRPr="002E194B" w:rsidRDefault="00594E4F" w:rsidP="00594E4F">
      <w:pPr>
        <w:pStyle w:val="ActHead5"/>
      </w:pPr>
      <w:bookmarkStart w:id="266" w:name="_Toc152249002"/>
      <w:r w:rsidRPr="002E194B">
        <w:t>52  Passenger</w:t>
      </w:r>
      <w:r w:rsidR="002E194B">
        <w:noBreakHyphen/>
      </w:r>
      <w:r w:rsidRPr="002E194B">
        <w:t>kilometres of rail passenger transport</w:t>
      </w:r>
      <w:bookmarkEnd w:id="266"/>
      <w:r w:rsidRPr="002E194B">
        <w:t xml:space="preserve"> </w:t>
      </w:r>
    </w:p>
    <w:p w14:paraId="421E3E63" w14:textId="3A0B21C0" w:rsidR="00594E4F" w:rsidRPr="002E194B" w:rsidRDefault="00594E4F" w:rsidP="00594E4F">
      <w:pPr>
        <w:pStyle w:val="subsection"/>
      </w:pPr>
      <w:r w:rsidRPr="002E194B">
        <w:tab/>
        <w:t>(1)</w:t>
      </w:r>
      <w:r w:rsidRPr="002E194B">
        <w:tab/>
        <w:t>Passenger</w:t>
      </w:r>
      <w:r w:rsidR="002E194B">
        <w:noBreakHyphen/>
      </w:r>
      <w:r w:rsidRPr="002E194B">
        <w:t xml:space="preserve">kilometres that result from carrying on the rail transport activity at the facility. </w:t>
      </w:r>
    </w:p>
    <w:p w14:paraId="1D4C20AD" w14:textId="35F3E8CF" w:rsidR="00594E4F" w:rsidRPr="002E194B" w:rsidRDefault="00594E4F" w:rsidP="00594E4F">
      <w:pPr>
        <w:pStyle w:val="subsection"/>
      </w:pPr>
      <w:r w:rsidRPr="002E194B">
        <w:tab/>
        <w:t>(2)</w:t>
      </w:r>
      <w:r w:rsidRPr="002E194B">
        <w:tab/>
        <w:t xml:space="preserve">The metric in </w:t>
      </w:r>
      <w:r w:rsidR="00432A36" w:rsidRPr="002E194B">
        <w:t>subsection (</w:t>
      </w:r>
      <w:r w:rsidRPr="002E194B">
        <w:t>1) is applicable to a facility that:</w:t>
      </w:r>
    </w:p>
    <w:p w14:paraId="0C8E55FB" w14:textId="77777777" w:rsidR="00594E4F" w:rsidRPr="002E194B" w:rsidRDefault="00594E4F" w:rsidP="00594E4F">
      <w:pPr>
        <w:pStyle w:val="paragraph"/>
      </w:pPr>
      <w:r w:rsidRPr="002E194B">
        <w:tab/>
        <w:t>(a)</w:t>
      </w:r>
      <w:r w:rsidRPr="002E194B">
        <w:tab/>
        <w:t>conducts the activity of rail transport; and</w:t>
      </w:r>
    </w:p>
    <w:p w14:paraId="4B853C73" w14:textId="77777777" w:rsidR="00594E4F" w:rsidRPr="002E194B" w:rsidRDefault="00594E4F" w:rsidP="00594E4F">
      <w:pPr>
        <w:pStyle w:val="paragraph"/>
      </w:pPr>
      <w:r w:rsidRPr="002E194B">
        <w:tab/>
        <w:t>(b)</w:t>
      </w:r>
      <w:r w:rsidRPr="002E194B">
        <w:tab/>
        <w:t>transports passengers; and</w:t>
      </w:r>
    </w:p>
    <w:p w14:paraId="516CDF71" w14:textId="77777777" w:rsidR="00594E4F" w:rsidRPr="002E194B" w:rsidRDefault="00594E4F" w:rsidP="00594E4F">
      <w:pPr>
        <w:pStyle w:val="paragraph"/>
      </w:pPr>
      <w:r w:rsidRPr="002E194B">
        <w:tab/>
        <w:t>(c)</w:t>
      </w:r>
      <w:r w:rsidRPr="002E194B">
        <w:tab/>
        <w:t>is in the rail passenger transport ANZSIC industry classification and code 472.</w:t>
      </w:r>
    </w:p>
    <w:p w14:paraId="58C4DFD2" w14:textId="0F0E6552" w:rsidR="00594E4F" w:rsidRPr="002E194B" w:rsidRDefault="00594E4F" w:rsidP="00594E4F">
      <w:pPr>
        <w:pStyle w:val="subsection"/>
      </w:pPr>
      <w:r w:rsidRPr="002E194B">
        <w:tab/>
        <w:t>(3)</w:t>
      </w:r>
      <w:r w:rsidRPr="002E194B">
        <w:tab/>
        <w:t xml:space="preserve">The default emissions intensity is </w:t>
      </w:r>
      <w:r w:rsidR="00734B97" w:rsidRPr="002E194B">
        <w:t>7.12 × 10</w:t>
      </w:r>
      <w:r w:rsidR="002E194B">
        <w:rPr>
          <w:vertAlign w:val="superscript"/>
        </w:rPr>
        <w:noBreakHyphen/>
      </w:r>
      <w:r w:rsidR="00734B97" w:rsidRPr="002E194B">
        <w:rPr>
          <w:vertAlign w:val="superscript"/>
        </w:rPr>
        <w:t xml:space="preserve">5 </w:t>
      </w:r>
      <w:r w:rsidRPr="002E194B">
        <w:t>t CO</w:t>
      </w:r>
      <w:r w:rsidRPr="002E194B">
        <w:rPr>
          <w:vertAlign w:val="subscript"/>
        </w:rPr>
        <w:t>2</w:t>
      </w:r>
      <w:r w:rsidR="002E194B">
        <w:noBreakHyphen/>
      </w:r>
      <w:r w:rsidRPr="002E194B">
        <w:t>e per passenger</w:t>
      </w:r>
      <w:r w:rsidR="002E194B">
        <w:noBreakHyphen/>
      </w:r>
      <w:r w:rsidRPr="002E194B">
        <w:t xml:space="preserve">kilometre. </w:t>
      </w:r>
    </w:p>
    <w:p w14:paraId="13CB591A" w14:textId="7854C454" w:rsidR="00594E4F" w:rsidRPr="002E194B" w:rsidRDefault="00594E4F" w:rsidP="00594E4F">
      <w:pPr>
        <w:pStyle w:val="subsection"/>
      </w:pPr>
      <w:r w:rsidRPr="002E194B">
        <w:tab/>
        <w:t>(4)</w:t>
      </w:r>
      <w:r w:rsidRPr="002E194B">
        <w:tab/>
        <w:t>The passenger</w:t>
      </w:r>
      <w:r w:rsidR="002E194B">
        <w:noBreakHyphen/>
      </w:r>
      <w:r w:rsidRPr="002E194B">
        <w:t>kilometres must be measured consistently with relevant industry practice.</w:t>
      </w:r>
    </w:p>
    <w:p w14:paraId="7B25FDCD" w14:textId="745F971D" w:rsidR="00594E4F" w:rsidRPr="002E194B" w:rsidRDefault="00432A36" w:rsidP="00594E4F">
      <w:pPr>
        <w:pStyle w:val="ActHead2"/>
      </w:pPr>
      <w:bookmarkStart w:id="267" w:name="_Toc152249003"/>
      <w:r w:rsidRPr="002E194B">
        <w:rPr>
          <w:rStyle w:val="CharPartNo"/>
        </w:rPr>
        <w:t>Part 2</w:t>
      </w:r>
      <w:r w:rsidR="00594E4F" w:rsidRPr="002E194B">
        <w:rPr>
          <w:rStyle w:val="CharPartNo"/>
        </w:rPr>
        <w:t>2—</w:t>
      </w:r>
      <w:r w:rsidR="00594E4F" w:rsidRPr="002E194B">
        <w:rPr>
          <w:rStyle w:val="CharPartText"/>
        </w:rPr>
        <w:t>Air transport</w:t>
      </w:r>
      <w:bookmarkEnd w:id="267"/>
      <w:r w:rsidR="00594E4F" w:rsidRPr="002E194B">
        <w:rPr>
          <w:rStyle w:val="CharPartText"/>
        </w:rPr>
        <w:t xml:space="preserve"> </w:t>
      </w:r>
      <w:r w:rsidR="00594E4F" w:rsidRPr="002E194B">
        <w:rPr>
          <w:rStyle w:val="CharDivNo"/>
        </w:rPr>
        <w:t xml:space="preserve"> </w:t>
      </w:r>
      <w:r w:rsidR="00594E4F" w:rsidRPr="002E194B">
        <w:rPr>
          <w:rStyle w:val="CharDivText"/>
        </w:rPr>
        <w:t xml:space="preserve"> </w:t>
      </w:r>
    </w:p>
    <w:p w14:paraId="7B86ACFC" w14:textId="2F16BC75" w:rsidR="00594E4F" w:rsidRPr="002E194B" w:rsidRDefault="00594E4F" w:rsidP="00594E4F">
      <w:pPr>
        <w:pStyle w:val="ActHead5"/>
      </w:pPr>
      <w:bookmarkStart w:id="268" w:name="_Toc152249004"/>
      <w:r w:rsidRPr="002E194B">
        <w:t>53  Revenue</w:t>
      </w:r>
      <w:r w:rsidR="002E194B">
        <w:noBreakHyphen/>
      </w:r>
      <w:r w:rsidRPr="002E194B">
        <w:t>tonne</w:t>
      </w:r>
      <w:r w:rsidR="002E194B">
        <w:noBreakHyphen/>
      </w:r>
      <w:r w:rsidRPr="002E194B">
        <w:t>kilometres of air transport</w:t>
      </w:r>
      <w:bookmarkEnd w:id="268"/>
    </w:p>
    <w:p w14:paraId="78A74823" w14:textId="726F9925" w:rsidR="00594E4F" w:rsidRPr="002E194B" w:rsidRDefault="00594E4F" w:rsidP="00594E4F">
      <w:pPr>
        <w:pStyle w:val="subsection"/>
      </w:pPr>
      <w:r w:rsidRPr="002E194B">
        <w:tab/>
        <w:t>(1)</w:t>
      </w:r>
      <w:r w:rsidRPr="002E194B">
        <w:tab/>
        <w:t>Revenue</w:t>
      </w:r>
      <w:r w:rsidR="002E194B">
        <w:noBreakHyphen/>
      </w:r>
      <w:r w:rsidRPr="002E194B">
        <w:t>tonne</w:t>
      </w:r>
      <w:r w:rsidR="002E194B">
        <w:noBreakHyphen/>
      </w:r>
      <w:r w:rsidRPr="002E194B">
        <w:t xml:space="preserve">kilometres of air transport that: </w:t>
      </w:r>
    </w:p>
    <w:p w14:paraId="44876C03" w14:textId="77777777" w:rsidR="00594E4F" w:rsidRPr="002E194B" w:rsidRDefault="00594E4F" w:rsidP="00594E4F">
      <w:pPr>
        <w:pStyle w:val="paragraph"/>
      </w:pPr>
      <w:r w:rsidRPr="002E194B">
        <w:tab/>
        <w:t>(a)</w:t>
      </w:r>
      <w:r w:rsidRPr="002E194B">
        <w:tab/>
        <w:t>result from carrying on the air transport activity at the facility; and</w:t>
      </w:r>
    </w:p>
    <w:p w14:paraId="1A478E54" w14:textId="77777777" w:rsidR="00594E4F" w:rsidRPr="002E194B" w:rsidRDefault="00594E4F" w:rsidP="00594E4F">
      <w:pPr>
        <w:pStyle w:val="paragraph"/>
      </w:pPr>
      <w:r w:rsidRPr="002E194B">
        <w:tab/>
        <w:t>(b)</w:t>
      </w:r>
      <w:r w:rsidRPr="002E194B">
        <w:tab/>
        <w:t>relate to the covered emissions of the facility.</w:t>
      </w:r>
    </w:p>
    <w:p w14:paraId="462BDAD2" w14:textId="02159100" w:rsidR="00594E4F" w:rsidRPr="002E194B" w:rsidRDefault="00594E4F" w:rsidP="00594E4F">
      <w:pPr>
        <w:pStyle w:val="subsection"/>
      </w:pPr>
      <w:r w:rsidRPr="002E194B">
        <w:tab/>
        <w:t>(2)</w:t>
      </w:r>
      <w:r w:rsidRPr="002E194B">
        <w:tab/>
        <w:t xml:space="preserve">The metric in </w:t>
      </w:r>
      <w:r w:rsidR="00432A36" w:rsidRPr="002E194B">
        <w:t>subsection (</w:t>
      </w:r>
      <w:r w:rsidRPr="002E194B">
        <w:t>1) is applicable to a facility that:</w:t>
      </w:r>
    </w:p>
    <w:p w14:paraId="1B768DDF" w14:textId="77777777" w:rsidR="00594E4F" w:rsidRPr="002E194B" w:rsidRDefault="00594E4F" w:rsidP="00594E4F">
      <w:pPr>
        <w:pStyle w:val="paragraph"/>
      </w:pPr>
      <w:r w:rsidRPr="002E194B">
        <w:tab/>
        <w:t>(a)</w:t>
      </w:r>
      <w:r w:rsidRPr="002E194B">
        <w:tab/>
        <w:t xml:space="preserve">transports passengers and freight by air (the </w:t>
      </w:r>
      <w:r w:rsidRPr="002E194B">
        <w:rPr>
          <w:b/>
          <w:i/>
        </w:rPr>
        <w:t>air transport activity</w:t>
      </w:r>
      <w:r w:rsidRPr="002E194B">
        <w:t>); and</w:t>
      </w:r>
    </w:p>
    <w:p w14:paraId="2E2D66D9" w14:textId="77777777" w:rsidR="00594E4F" w:rsidRPr="002E194B" w:rsidRDefault="00594E4F" w:rsidP="00594E4F">
      <w:pPr>
        <w:pStyle w:val="paragraph"/>
      </w:pPr>
      <w:r w:rsidRPr="002E194B">
        <w:tab/>
        <w:t>(b)</w:t>
      </w:r>
      <w:r w:rsidRPr="002E194B">
        <w:tab/>
        <w:t>is in the air and space transport ANZSIC industry classification and code 490.</w:t>
      </w:r>
    </w:p>
    <w:p w14:paraId="1ECF6D93" w14:textId="3CC62310" w:rsidR="00594E4F" w:rsidRPr="002E194B" w:rsidRDefault="00594E4F" w:rsidP="00594E4F">
      <w:pPr>
        <w:pStyle w:val="subsection"/>
      </w:pPr>
      <w:r w:rsidRPr="002E194B">
        <w:tab/>
        <w:t>(3)</w:t>
      </w:r>
      <w:r w:rsidRPr="002E194B">
        <w:tab/>
        <w:t>The default emissions intensity is 0.00112 t CO</w:t>
      </w:r>
      <w:r w:rsidRPr="002E194B">
        <w:rPr>
          <w:vertAlign w:val="subscript"/>
        </w:rPr>
        <w:t>2</w:t>
      </w:r>
      <w:r w:rsidR="002E194B">
        <w:noBreakHyphen/>
      </w:r>
      <w:r w:rsidRPr="002E194B">
        <w:t>e per revenue</w:t>
      </w:r>
      <w:r w:rsidR="002E194B">
        <w:noBreakHyphen/>
      </w:r>
      <w:r w:rsidRPr="002E194B">
        <w:t>tonne</w:t>
      </w:r>
      <w:r w:rsidR="002E194B">
        <w:noBreakHyphen/>
      </w:r>
      <w:r w:rsidRPr="002E194B">
        <w:t xml:space="preserve">kilometre. </w:t>
      </w:r>
    </w:p>
    <w:p w14:paraId="16AB529B" w14:textId="77777777" w:rsidR="00594E4F" w:rsidRPr="002E194B" w:rsidRDefault="00594E4F" w:rsidP="00594E4F">
      <w:pPr>
        <w:pStyle w:val="subsection"/>
      </w:pPr>
      <w:r w:rsidRPr="002E194B">
        <w:tab/>
        <w:t>(4)</w:t>
      </w:r>
      <w:r w:rsidRPr="002E194B">
        <w:tab/>
        <w:t>In this section:</w:t>
      </w:r>
    </w:p>
    <w:p w14:paraId="458CD29C" w14:textId="792937E6" w:rsidR="00594E4F" w:rsidRPr="002E194B" w:rsidRDefault="00594E4F" w:rsidP="00594E4F">
      <w:pPr>
        <w:pStyle w:val="Definition"/>
      </w:pPr>
      <w:r w:rsidRPr="002E194B">
        <w:rPr>
          <w:b/>
          <w:i/>
        </w:rPr>
        <w:t>freight</w:t>
      </w:r>
      <w:r w:rsidR="002E194B">
        <w:rPr>
          <w:b/>
          <w:i/>
        </w:rPr>
        <w:noBreakHyphen/>
      </w:r>
      <w:r w:rsidRPr="002E194B">
        <w:rPr>
          <w:b/>
          <w:i/>
        </w:rPr>
        <w:t>tonne</w:t>
      </w:r>
      <w:r w:rsidR="002E194B">
        <w:rPr>
          <w:b/>
          <w:i/>
        </w:rPr>
        <w:noBreakHyphen/>
      </w:r>
      <w:r w:rsidRPr="002E194B">
        <w:rPr>
          <w:b/>
          <w:i/>
        </w:rPr>
        <w:t>kilometre</w:t>
      </w:r>
      <w:r w:rsidRPr="002E194B">
        <w:t xml:space="preserve"> means the unit of measure representing the movement of a tonne of freight over the distance of one kilometre calculated by multiplying the total tonnes of freight on a flight by the distance flown.</w:t>
      </w:r>
    </w:p>
    <w:p w14:paraId="46787D65" w14:textId="0A689617" w:rsidR="00594E4F" w:rsidRPr="002E194B" w:rsidRDefault="00594E4F" w:rsidP="00594E4F">
      <w:pPr>
        <w:pStyle w:val="Definition"/>
      </w:pPr>
      <w:r w:rsidRPr="002E194B">
        <w:rPr>
          <w:b/>
          <w:i/>
        </w:rPr>
        <w:t>passenger</w:t>
      </w:r>
      <w:r w:rsidR="002E194B">
        <w:rPr>
          <w:b/>
          <w:i/>
        </w:rPr>
        <w:noBreakHyphen/>
      </w:r>
      <w:r w:rsidRPr="002E194B">
        <w:rPr>
          <w:b/>
          <w:i/>
        </w:rPr>
        <w:t>tonne</w:t>
      </w:r>
      <w:r w:rsidR="002E194B">
        <w:rPr>
          <w:b/>
          <w:i/>
        </w:rPr>
        <w:noBreakHyphen/>
      </w:r>
      <w:r w:rsidRPr="002E194B">
        <w:rPr>
          <w:b/>
          <w:i/>
        </w:rPr>
        <w:t>kilometre</w:t>
      </w:r>
      <w:r w:rsidRPr="002E194B">
        <w:t xml:space="preserve"> means the unit of measure representing the movement of a revenue</w:t>
      </w:r>
      <w:r w:rsidR="002E194B">
        <w:noBreakHyphen/>
      </w:r>
      <w:r w:rsidRPr="002E194B">
        <w:t>generating passenger over the distance of one kilometre calculated by assuming each passenger and baggage on a flight total 90 kilograms and multiplying by the distance flown.</w:t>
      </w:r>
    </w:p>
    <w:p w14:paraId="176F538D" w14:textId="13680329" w:rsidR="00594E4F" w:rsidRPr="002E194B" w:rsidRDefault="00594E4F" w:rsidP="00594E4F">
      <w:pPr>
        <w:pStyle w:val="Definition"/>
      </w:pPr>
      <w:r w:rsidRPr="002E194B">
        <w:rPr>
          <w:b/>
          <w:i/>
        </w:rPr>
        <w:t>revenue</w:t>
      </w:r>
      <w:r w:rsidR="002E194B">
        <w:rPr>
          <w:b/>
          <w:i/>
        </w:rPr>
        <w:noBreakHyphen/>
      </w:r>
      <w:r w:rsidRPr="002E194B">
        <w:rPr>
          <w:b/>
          <w:i/>
        </w:rPr>
        <w:t>tonne</w:t>
      </w:r>
      <w:r w:rsidR="002E194B">
        <w:rPr>
          <w:b/>
          <w:i/>
        </w:rPr>
        <w:noBreakHyphen/>
      </w:r>
      <w:r w:rsidRPr="002E194B">
        <w:rPr>
          <w:b/>
          <w:i/>
        </w:rPr>
        <w:t>kilometre</w:t>
      </w:r>
      <w:r w:rsidRPr="002E194B">
        <w:t xml:space="preserve"> means the sum of passenger</w:t>
      </w:r>
      <w:r w:rsidR="002E194B">
        <w:noBreakHyphen/>
      </w:r>
      <w:r w:rsidRPr="002E194B">
        <w:t>tonne</w:t>
      </w:r>
      <w:r w:rsidR="002E194B">
        <w:noBreakHyphen/>
      </w:r>
      <w:r w:rsidRPr="002E194B">
        <w:t>kilometres and freight</w:t>
      </w:r>
      <w:r w:rsidR="002E194B">
        <w:noBreakHyphen/>
      </w:r>
      <w:r w:rsidRPr="002E194B">
        <w:t>tonne</w:t>
      </w:r>
      <w:r w:rsidR="002E194B">
        <w:noBreakHyphen/>
      </w:r>
      <w:r w:rsidRPr="002E194B">
        <w:t>kilometres.</w:t>
      </w:r>
    </w:p>
    <w:p w14:paraId="24E5031E" w14:textId="217C4826" w:rsidR="00594E4F" w:rsidRPr="002E194B" w:rsidRDefault="00432A36" w:rsidP="00594E4F">
      <w:pPr>
        <w:pStyle w:val="ActHead2"/>
        <w:ind w:left="0" w:firstLine="0"/>
        <w:rPr>
          <w:rStyle w:val="CharDivText"/>
        </w:rPr>
      </w:pPr>
      <w:bookmarkStart w:id="269" w:name="_Toc152249005"/>
      <w:r w:rsidRPr="002E194B">
        <w:rPr>
          <w:rStyle w:val="CharPartNo"/>
        </w:rPr>
        <w:t>Part 2</w:t>
      </w:r>
      <w:r w:rsidR="00594E4F" w:rsidRPr="002E194B">
        <w:rPr>
          <w:rStyle w:val="CharPartNo"/>
        </w:rPr>
        <w:t>3—</w:t>
      </w:r>
      <w:r w:rsidR="00594E4F" w:rsidRPr="002E194B">
        <w:rPr>
          <w:rStyle w:val="CharPartText"/>
        </w:rPr>
        <w:t>Production variables related to road transport</w:t>
      </w:r>
      <w:bookmarkEnd w:id="269"/>
      <w:r w:rsidR="00594E4F" w:rsidRPr="002E194B">
        <w:rPr>
          <w:rStyle w:val="CharPartText"/>
        </w:rPr>
        <w:t xml:space="preserve"> </w:t>
      </w:r>
      <w:r w:rsidR="00594E4F" w:rsidRPr="002E194B">
        <w:rPr>
          <w:rStyle w:val="CharDivNo"/>
        </w:rPr>
        <w:t xml:space="preserve"> </w:t>
      </w:r>
      <w:r w:rsidR="00594E4F" w:rsidRPr="002E194B">
        <w:rPr>
          <w:rStyle w:val="CharDivText"/>
        </w:rPr>
        <w:t xml:space="preserve"> </w:t>
      </w:r>
    </w:p>
    <w:p w14:paraId="00B566E6" w14:textId="6714D147" w:rsidR="00642803" w:rsidRPr="002E194B" w:rsidRDefault="00432A36" w:rsidP="00642803">
      <w:pPr>
        <w:pStyle w:val="ActHead3"/>
      </w:pPr>
      <w:bookmarkStart w:id="270" w:name="_Toc152249006"/>
      <w:r w:rsidRPr="002E194B">
        <w:rPr>
          <w:rStyle w:val="CharDivNo"/>
        </w:rPr>
        <w:t>Division 1</w:t>
      </w:r>
      <w:r w:rsidR="00642803" w:rsidRPr="002E194B">
        <w:rPr>
          <w:rStyle w:val="CharDivNo"/>
        </w:rPr>
        <w:t>AA</w:t>
      </w:r>
      <w:r w:rsidR="00642803" w:rsidRPr="002E194B">
        <w:t>—Definitions</w:t>
      </w:r>
      <w:bookmarkEnd w:id="270"/>
      <w:r w:rsidR="00642803" w:rsidRPr="002E194B">
        <w:t xml:space="preserve"> </w:t>
      </w:r>
    </w:p>
    <w:p w14:paraId="4A394698" w14:textId="77777777" w:rsidR="00642803" w:rsidRPr="002E194B" w:rsidRDefault="00642803" w:rsidP="00642803">
      <w:pPr>
        <w:pStyle w:val="ActHead5"/>
      </w:pPr>
      <w:bookmarkStart w:id="271" w:name="_Toc152249007"/>
      <w:r w:rsidRPr="002E194B">
        <w:t>53A  Definitions</w:t>
      </w:r>
      <w:bookmarkEnd w:id="271"/>
    </w:p>
    <w:p w14:paraId="1256022D" w14:textId="77777777" w:rsidR="00642803" w:rsidRPr="002E194B" w:rsidRDefault="00642803" w:rsidP="00642803">
      <w:pPr>
        <w:pStyle w:val="subsection"/>
      </w:pPr>
      <w:r w:rsidRPr="002E194B">
        <w:tab/>
      </w:r>
      <w:r w:rsidRPr="002E194B">
        <w:tab/>
        <w:t>In this Part:</w:t>
      </w:r>
    </w:p>
    <w:p w14:paraId="089E25D5" w14:textId="77777777" w:rsidR="00642803" w:rsidRPr="002E194B" w:rsidRDefault="00642803" w:rsidP="00642803">
      <w:pPr>
        <w:pStyle w:val="Definition"/>
        <w:rPr>
          <w:bCs/>
          <w:iCs/>
          <w:szCs w:val="22"/>
          <w:shd w:val="clear" w:color="auto" w:fill="FFFFFF"/>
        </w:rPr>
      </w:pPr>
      <w:r w:rsidRPr="002E194B">
        <w:rPr>
          <w:b/>
          <w:bCs/>
          <w:i/>
          <w:iCs/>
          <w:szCs w:val="22"/>
          <w:shd w:val="clear" w:color="auto" w:fill="FFFFFF"/>
        </w:rPr>
        <w:t xml:space="preserve">bulk freight </w:t>
      </w:r>
      <w:r w:rsidRPr="002E194B">
        <w:rPr>
          <w:bCs/>
          <w:iCs/>
          <w:szCs w:val="22"/>
          <w:shd w:val="clear" w:color="auto" w:fill="FFFFFF"/>
        </w:rPr>
        <w:t xml:space="preserve">is the transport of goods that: </w:t>
      </w:r>
    </w:p>
    <w:p w14:paraId="361E19AC" w14:textId="77777777" w:rsidR="00642803" w:rsidRPr="002E194B" w:rsidRDefault="00642803" w:rsidP="00642803">
      <w:pPr>
        <w:pStyle w:val="paragraph"/>
        <w:rPr>
          <w:bCs/>
          <w:iCs/>
          <w:szCs w:val="22"/>
          <w:shd w:val="clear" w:color="auto" w:fill="FFFFFF"/>
        </w:rPr>
      </w:pPr>
      <w:r w:rsidRPr="002E194B">
        <w:rPr>
          <w:bCs/>
          <w:iCs/>
          <w:szCs w:val="22"/>
          <w:shd w:val="clear" w:color="auto" w:fill="FFFFFF"/>
        </w:rPr>
        <w:tab/>
        <w:t>(a)</w:t>
      </w:r>
      <w:r w:rsidRPr="002E194B">
        <w:rPr>
          <w:bCs/>
          <w:iCs/>
          <w:szCs w:val="22"/>
          <w:shd w:val="clear" w:color="auto" w:fill="FFFFFF"/>
        </w:rPr>
        <w:tab/>
        <w:t>consist of one or more of:</w:t>
      </w:r>
    </w:p>
    <w:p w14:paraId="3BCBA54A" w14:textId="77777777" w:rsidR="00642803" w:rsidRPr="002E194B" w:rsidRDefault="00642803" w:rsidP="00642803">
      <w:pPr>
        <w:pStyle w:val="paragraphsub"/>
      </w:pPr>
      <w:r w:rsidRPr="002E194B">
        <w:tab/>
        <w:t>(i)</w:t>
      </w:r>
      <w:r w:rsidRPr="002E194B">
        <w:tab/>
        <w:t>large quantities of a homogenous product; and</w:t>
      </w:r>
    </w:p>
    <w:p w14:paraId="0E90DE81" w14:textId="77777777" w:rsidR="00642803" w:rsidRPr="002E194B" w:rsidRDefault="00642803" w:rsidP="00642803">
      <w:pPr>
        <w:pStyle w:val="paragraphsub"/>
        <w:rPr>
          <w:bCs/>
          <w:iCs/>
          <w:szCs w:val="22"/>
          <w:shd w:val="clear" w:color="auto" w:fill="FFFFFF"/>
        </w:rPr>
      </w:pPr>
      <w:r w:rsidRPr="002E194B">
        <w:tab/>
        <w:t>(ii)</w:t>
      </w:r>
      <w:r w:rsidRPr="002E194B">
        <w:tab/>
      </w:r>
      <w:r w:rsidRPr="002E194B">
        <w:rPr>
          <w:bCs/>
          <w:iCs/>
          <w:szCs w:val="22"/>
          <w:shd w:val="clear" w:color="auto" w:fill="FFFFFF"/>
        </w:rPr>
        <w:t xml:space="preserve">product in shipping containers; and </w:t>
      </w:r>
    </w:p>
    <w:p w14:paraId="66B4AD70" w14:textId="77777777" w:rsidR="00642803" w:rsidRPr="002E194B" w:rsidRDefault="00642803" w:rsidP="00642803">
      <w:pPr>
        <w:pStyle w:val="paragraphsub"/>
        <w:rPr>
          <w:bCs/>
          <w:iCs/>
          <w:szCs w:val="22"/>
          <w:shd w:val="clear" w:color="auto" w:fill="FFFFFF"/>
        </w:rPr>
      </w:pPr>
      <w:r w:rsidRPr="002E194B">
        <w:rPr>
          <w:bCs/>
          <w:iCs/>
          <w:szCs w:val="22"/>
          <w:shd w:val="clear" w:color="auto" w:fill="FFFFFF"/>
        </w:rPr>
        <w:tab/>
        <w:t>(iii)</w:t>
      </w:r>
      <w:r w:rsidRPr="002E194B">
        <w:rPr>
          <w:bCs/>
          <w:iCs/>
          <w:szCs w:val="22"/>
          <w:shd w:val="clear" w:color="auto" w:fill="FFFFFF"/>
        </w:rPr>
        <w:tab/>
        <w:t>uniform types of packaged goods such as bags, pallets and drums; and</w:t>
      </w:r>
    </w:p>
    <w:p w14:paraId="3C6E92D4" w14:textId="77777777" w:rsidR="00642803" w:rsidRPr="002E194B" w:rsidRDefault="00642803" w:rsidP="00642803">
      <w:pPr>
        <w:pStyle w:val="paragraph"/>
        <w:rPr>
          <w:bCs/>
          <w:iCs/>
          <w:szCs w:val="22"/>
          <w:shd w:val="clear" w:color="auto" w:fill="FFFFFF"/>
        </w:rPr>
      </w:pPr>
      <w:r w:rsidRPr="002E194B">
        <w:rPr>
          <w:bCs/>
          <w:iCs/>
          <w:szCs w:val="22"/>
          <w:shd w:val="clear" w:color="auto" w:fill="FFFFFF"/>
        </w:rPr>
        <w:tab/>
        <w:t>(b)</w:t>
      </w:r>
      <w:r w:rsidRPr="002E194B">
        <w:rPr>
          <w:bCs/>
          <w:iCs/>
          <w:szCs w:val="22"/>
          <w:shd w:val="clear" w:color="auto" w:fill="FFFFFF"/>
        </w:rPr>
        <w:tab/>
        <w:t xml:space="preserve">are conveyed in road tankers (including ISO tankers), side tipping vehicles, skeletal and flat top trailers, and other road registered vehicles used for carrying bulk materials; and </w:t>
      </w:r>
    </w:p>
    <w:p w14:paraId="7903B37E" w14:textId="77777777" w:rsidR="00642803" w:rsidRPr="002E194B" w:rsidRDefault="00642803" w:rsidP="00642803">
      <w:pPr>
        <w:pStyle w:val="paragraph"/>
        <w:rPr>
          <w:b/>
          <w:bCs/>
          <w:i/>
          <w:iCs/>
          <w:szCs w:val="22"/>
          <w:shd w:val="clear" w:color="auto" w:fill="FFFFFF"/>
        </w:rPr>
      </w:pPr>
      <w:r w:rsidRPr="002E194B">
        <w:rPr>
          <w:bCs/>
          <w:iCs/>
          <w:szCs w:val="22"/>
          <w:shd w:val="clear" w:color="auto" w:fill="FFFFFF"/>
        </w:rPr>
        <w:tab/>
        <w:t>(c)</w:t>
      </w:r>
      <w:r w:rsidRPr="002E194B">
        <w:rPr>
          <w:bCs/>
          <w:iCs/>
          <w:szCs w:val="22"/>
          <w:shd w:val="clear" w:color="auto" w:fill="FFFFFF"/>
        </w:rPr>
        <w:tab/>
        <w:t>are generally charged on a weight basis.</w:t>
      </w:r>
    </w:p>
    <w:p w14:paraId="1E09D8DE" w14:textId="77777777" w:rsidR="00642803" w:rsidRPr="002E194B" w:rsidRDefault="00642803" w:rsidP="00642803">
      <w:pPr>
        <w:pStyle w:val="Definition"/>
        <w:rPr>
          <w:bCs/>
          <w:iCs/>
          <w:szCs w:val="22"/>
          <w:shd w:val="clear" w:color="auto" w:fill="FFFFFF"/>
        </w:rPr>
      </w:pPr>
      <w:r w:rsidRPr="002E194B">
        <w:rPr>
          <w:b/>
          <w:bCs/>
          <w:i/>
          <w:iCs/>
          <w:szCs w:val="22"/>
          <w:shd w:val="clear" w:color="auto" w:fill="FFFFFF"/>
        </w:rPr>
        <w:t xml:space="preserve">cubic tonne </w:t>
      </w:r>
      <w:r w:rsidRPr="002E194B">
        <w:rPr>
          <w:bCs/>
          <w:iCs/>
          <w:szCs w:val="22"/>
          <w:shd w:val="clear" w:color="auto" w:fill="FFFFFF"/>
        </w:rPr>
        <w:t>is the volume of the freight item (generally height × width × depth) multiplied by a cubic conversion factor (for nominal or actual density) to derive an equivalent net weight.</w:t>
      </w:r>
    </w:p>
    <w:p w14:paraId="7AD18C4B" w14:textId="11666158" w:rsidR="00642803" w:rsidRPr="002E194B" w:rsidRDefault="00642803" w:rsidP="00642803">
      <w:pPr>
        <w:pStyle w:val="Definition"/>
        <w:rPr>
          <w:b/>
          <w:bCs/>
          <w:i/>
          <w:iCs/>
          <w:szCs w:val="22"/>
          <w:shd w:val="clear" w:color="auto" w:fill="FFFFFF"/>
        </w:rPr>
      </w:pPr>
      <w:r w:rsidRPr="002E194B">
        <w:rPr>
          <w:b/>
          <w:bCs/>
          <w:i/>
          <w:iCs/>
          <w:szCs w:val="22"/>
          <w:shd w:val="clear" w:color="auto" w:fill="FFFFFF"/>
        </w:rPr>
        <w:t>cubic</w:t>
      </w:r>
      <w:r w:rsidR="002E194B">
        <w:rPr>
          <w:b/>
          <w:bCs/>
          <w:i/>
          <w:iCs/>
          <w:szCs w:val="22"/>
          <w:shd w:val="clear" w:color="auto" w:fill="FFFFFF"/>
        </w:rPr>
        <w:noBreakHyphen/>
      </w:r>
      <w:r w:rsidRPr="002E194B">
        <w:rPr>
          <w:b/>
          <w:bCs/>
          <w:i/>
          <w:iCs/>
          <w:szCs w:val="22"/>
          <w:shd w:val="clear" w:color="auto" w:fill="FFFFFF"/>
        </w:rPr>
        <w:t>tonne</w:t>
      </w:r>
      <w:r w:rsidR="002E194B">
        <w:rPr>
          <w:b/>
          <w:bCs/>
          <w:i/>
          <w:iCs/>
          <w:szCs w:val="22"/>
          <w:shd w:val="clear" w:color="auto" w:fill="FFFFFF"/>
        </w:rPr>
        <w:noBreakHyphen/>
      </w:r>
      <w:r w:rsidRPr="002E194B">
        <w:rPr>
          <w:b/>
          <w:bCs/>
          <w:i/>
          <w:iCs/>
          <w:szCs w:val="22"/>
          <w:shd w:val="clear" w:color="auto" w:fill="FFFFFF"/>
        </w:rPr>
        <w:t xml:space="preserve">kilometre </w:t>
      </w:r>
      <w:r w:rsidRPr="002E194B">
        <w:rPr>
          <w:bCs/>
          <w:iCs/>
          <w:szCs w:val="22"/>
          <w:shd w:val="clear" w:color="auto" w:fill="FFFFFF"/>
        </w:rPr>
        <w:t>means the unit of measure representing the movement over a distance of one kilometre of one cubic tonne of freight.</w:t>
      </w:r>
      <w:r w:rsidRPr="002E194B">
        <w:rPr>
          <w:b/>
          <w:bCs/>
          <w:i/>
          <w:iCs/>
          <w:szCs w:val="22"/>
          <w:shd w:val="clear" w:color="auto" w:fill="FFFFFF"/>
        </w:rPr>
        <w:t xml:space="preserve"> </w:t>
      </w:r>
    </w:p>
    <w:p w14:paraId="54001CAB" w14:textId="77777777" w:rsidR="00642803" w:rsidRPr="002E194B" w:rsidRDefault="00642803" w:rsidP="00642803">
      <w:pPr>
        <w:pStyle w:val="Definition"/>
        <w:rPr>
          <w:b/>
          <w:bCs/>
          <w:i/>
          <w:iCs/>
          <w:szCs w:val="22"/>
          <w:shd w:val="clear" w:color="auto" w:fill="FFFFFF"/>
        </w:rPr>
      </w:pPr>
      <w:r w:rsidRPr="002E194B">
        <w:rPr>
          <w:b/>
          <w:bCs/>
          <w:i/>
          <w:iCs/>
          <w:szCs w:val="22"/>
          <w:shd w:val="clear" w:color="auto" w:fill="FFFFFF"/>
        </w:rPr>
        <w:t xml:space="preserve">deadweight tonne </w:t>
      </w:r>
      <w:r w:rsidRPr="002E194B">
        <w:rPr>
          <w:bCs/>
          <w:iCs/>
          <w:szCs w:val="22"/>
          <w:shd w:val="clear" w:color="auto" w:fill="FFFFFF"/>
        </w:rPr>
        <w:t>is a tonne of the carrying capacity of the vehicle including fuel, driver and passengers, provisions and freight, but not including the weight of the prime mover and trailer.</w:t>
      </w:r>
      <w:r w:rsidRPr="002E194B">
        <w:rPr>
          <w:b/>
          <w:bCs/>
          <w:i/>
          <w:iCs/>
          <w:szCs w:val="22"/>
          <w:shd w:val="clear" w:color="auto" w:fill="FFFFFF"/>
        </w:rPr>
        <w:t xml:space="preserve"> </w:t>
      </w:r>
    </w:p>
    <w:p w14:paraId="2358BD0A" w14:textId="1F4B4898" w:rsidR="00642803" w:rsidRPr="002E194B" w:rsidRDefault="00642803" w:rsidP="00642803">
      <w:pPr>
        <w:pStyle w:val="Definition"/>
        <w:rPr>
          <w:b/>
          <w:bCs/>
          <w:i/>
          <w:iCs/>
          <w:szCs w:val="22"/>
          <w:shd w:val="clear" w:color="auto" w:fill="FFFFFF"/>
        </w:rPr>
      </w:pPr>
      <w:r w:rsidRPr="002E194B">
        <w:rPr>
          <w:b/>
          <w:bCs/>
          <w:i/>
          <w:iCs/>
          <w:szCs w:val="22"/>
          <w:shd w:val="clear" w:color="auto" w:fill="FFFFFF"/>
        </w:rPr>
        <w:t>deadweight</w:t>
      </w:r>
      <w:r w:rsidR="002E194B">
        <w:rPr>
          <w:b/>
          <w:bCs/>
          <w:i/>
          <w:iCs/>
          <w:szCs w:val="22"/>
          <w:shd w:val="clear" w:color="auto" w:fill="FFFFFF"/>
        </w:rPr>
        <w:noBreakHyphen/>
      </w:r>
      <w:r w:rsidRPr="002E194B">
        <w:rPr>
          <w:b/>
          <w:bCs/>
          <w:i/>
          <w:iCs/>
          <w:szCs w:val="22"/>
          <w:shd w:val="clear" w:color="auto" w:fill="FFFFFF"/>
        </w:rPr>
        <w:t>tonne</w:t>
      </w:r>
      <w:r w:rsidR="002E194B">
        <w:rPr>
          <w:b/>
          <w:bCs/>
          <w:i/>
          <w:iCs/>
          <w:szCs w:val="22"/>
          <w:shd w:val="clear" w:color="auto" w:fill="FFFFFF"/>
        </w:rPr>
        <w:noBreakHyphen/>
      </w:r>
      <w:r w:rsidRPr="002E194B">
        <w:rPr>
          <w:b/>
          <w:bCs/>
          <w:i/>
          <w:iCs/>
          <w:szCs w:val="22"/>
          <w:shd w:val="clear" w:color="auto" w:fill="FFFFFF"/>
        </w:rPr>
        <w:t xml:space="preserve">kilometre </w:t>
      </w:r>
      <w:r w:rsidRPr="002E194B">
        <w:rPr>
          <w:bCs/>
          <w:iCs/>
          <w:szCs w:val="22"/>
          <w:shd w:val="clear" w:color="auto" w:fill="FFFFFF"/>
        </w:rPr>
        <w:t>means the unit of measure representing the movement of a deadweight tonne over a distance of one kilometre.</w:t>
      </w:r>
      <w:r w:rsidRPr="002E194B">
        <w:rPr>
          <w:b/>
          <w:bCs/>
          <w:i/>
          <w:iCs/>
          <w:szCs w:val="22"/>
          <w:shd w:val="clear" w:color="auto" w:fill="FFFFFF"/>
        </w:rPr>
        <w:t xml:space="preserve"> </w:t>
      </w:r>
    </w:p>
    <w:p w14:paraId="1E58F836" w14:textId="1C613632" w:rsidR="00642803" w:rsidRPr="002E194B" w:rsidRDefault="00642803" w:rsidP="00642803">
      <w:pPr>
        <w:pStyle w:val="Definition"/>
        <w:rPr>
          <w:b/>
          <w:bCs/>
          <w:i/>
          <w:iCs/>
          <w:szCs w:val="22"/>
          <w:shd w:val="clear" w:color="auto" w:fill="FFFFFF"/>
        </w:rPr>
      </w:pPr>
      <w:r w:rsidRPr="002E194B">
        <w:rPr>
          <w:b/>
          <w:bCs/>
          <w:i/>
          <w:iCs/>
          <w:szCs w:val="22"/>
          <w:shd w:val="clear" w:color="auto" w:fill="FFFFFF"/>
        </w:rPr>
        <w:t xml:space="preserve">freight </w:t>
      </w:r>
      <w:r w:rsidRPr="002E194B">
        <w:rPr>
          <w:bCs/>
          <w:iCs/>
          <w:szCs w:val="22"/>
          <w:shd w:val="clear" w:color="auto" w:fill="FFFFFF"/>
        </w:rPr>
        <w:t>includes a saleable good or transported service (such as crane hire) transported in a road</w:t>
      </w:r>
      <w:r w:rsidR="002E194B">
        <w:rPr>
          <w:bCs/>
          <w:iCs/>
          <w:szCs w:val="22"/>
          <w:shd w:val="clear" w:color="auto" w:fill="FFFFFF"/>
        </w:rPr>
        <w:noBreakHyphen/>
      </w:r>
      <w:r w:rsidRPr="002E194B">
        <w:rPr>
          <w:bCs/>
          <w:iCs/>
          <w:szCs w:val="22"/>
          <w:shd w:val="clear" w:color="auto" w:fill="FFFFFF"/>
        </w:rPr>
        <w:t>registered vehicle.</w:t>
      </w:r>
    </w:p>
    <w:p w14:paraId="5636DF58" w14:textId="6C9A4B17" w:rsidR="00642803" w:rsidRPr="002E194B" w:rsidRDefault="00642803" w:rsidP="00642803">
      <w:pPr>
        <w:pStyle w:val="Definition"/>
        <w:rPr>
          <w:b/>
          <w:bCs/>
          <w:i/>
          <w:iCs/>
          <w:szCs w:val="22"/>
          <w:shd w:val="clear" w:color="auto" w:fill="FFFFFF"/>
        </w:rPr>
      </w:pPr>
      <w:r w:rsidRPr="002E194B">
        <w:rPr>
          <w:b/>
          <w:bCs/>
          <w:i/>
          <w:iCs/>
          <w:szCs w:val="22"/>
          <w:shd w:val="clear" w:color="auto" w:fill="FFFFFF"/>
        </w:rPr>
        <w:t>net</w:t>
      </w:r>
      <w:r w:rsidR="002E194B">
        <w:rPr>
          <w:b/>
          <w:bCs/>
          <w:i/>
          <w:iCs/>
          <w:szCs w:val="22"/>
          <w:shd w:val="clear" w:color="auto" w:fill="FFFFFF"/>
        </w:rPr>
        <w:noBreakHyphen/>
      </w:r>
      <w:r w:rsidRPr="002E194B">
        <w:rPr>
          <w:b/>
          <w:bCs/>
          <w:i/>
          <w:iCs/>
          <w:szCs w:val="22"/>
          <w:shd w:val="clear" w:color="auto" w:fill="FFFFFF"/>
        </w:rPr>
        <w:t>tonne</w:t>
      </w:r>
      <w:r w:rsidR="002E194B">
        <w:rPr>
          <w:b/>
          <w:bCs/>
          <w:i/>
          <w:iCs/>
          <w:szCs w:val="22"/>
          <w:shd w:val="clear" w:color="auto" w:fill="FFFFFF"/>
        </w:rPr>
        <w:noBreakHyphen/>
      </w:r>
      <w:r w:rsidRPr="002E194B">
        <w:rPr>
          <w:b/>
          <w:bCs/>
          <w:i/>
          <w:iCs/>
          <w:szCs w:val="22"/>
          <w:shd w:val="clear" w:color="auto" w:fill="FFFFFF"/>
        </w:rPr>
        <w:t xml:space="preserve">kilometre </w:t>
      </w:r>
      <w:r w:rsidRPr="002E194B">
        <w:rPr>
          <w:bCs/>
          <w:iCs/>
          <w:szCs w:val="22"/>
          <w:shd w:val="clear" w:color="auto" w:fill="FFFFFF"/>
        </w:rPr>
        <w:t>means the unit of measure representing the movement over a distance of one kilometre of one net tonne of freight.</w:t>
      </w:r>
      <w:r w:rsidRPr="002E194B">
        <w:rPr>
          <w:b/>
          <w:bCs/>
          <w:i/>
          <w:iCs/>
          <w:szCs w:val="22"/>
          <w:shd w:val="clear" w:color="auto" w:fill="FFFFFF"/>
        </w:rPr>
        <w:t xml:space="preserve"> </w:t>
      </w:r>
    </w:p>
    <w:p w14:paraId="122327DC" w14:textId="77777777" w:rsidR="00642803" w:rsidRPr="002E194B" w:rsidRDefault="00642803" w:rsidP="00642803">
      <w:pPr>
        <w:pStyle w:val="Definition"/>
        <w:rPr>
          <w:b/>
          <w:bCs/>
          <w:i/>
          <w:iCs/>
          <w:szCs w:val="22"/>
          <w:shd w:val="clear" w:color="auto" w:fill="FFFFFF"/>
        </w:rPr>
      </w:pPr>
      <w:r w:rsidRPr="002E194B">
        <w:rPr>
          <w:b/>
          <w:bCs/>
          <w:i/>
          <w:iCs/>
          <w:szCs w:val="22"/>
          <w:shd w:val="clear" w:color="auto" w:fill="FFFFFF"/>
        </w:rPr>
        <w:t>net tonne</w:t>
      </w:r>
      <w:r w:rsidRPr="002E194B">
        <w:rPr>
          <w:bCs/>
          <w:i/>
          <w:iCs/>
          <w:szCs w:val="22"/>
          <w:shd w:val="clear" w:color="auto" w:fill="FFFFFF"/>
        </w:rPr>
        <w:t>,</w:t>
      </w:r>
      <w:r w:rsidRPr="002E194B">
        <w:rPr>
          <w:b/>
          <w:bCs/>
          <w:i/>
          <w:iCs/>
          <w:szCs w:val="22"/>
          <w:shd w:val="clear" w:color="auto" w:fill="FFFFFF"/>
        </w:rPr>
        <w:t xml:space="preserve"> </w:t>
      </w:r>
      <w:r w:rsidRPr="002E194B">
        <w:rPr>
          <w:bCs/>
          <w:iCs/>
          <w:szCs w:val="22"/>
          <w:shd w:val="clear" w:color="auto" w:fill="FFFFFF"/>
        </w:rPr>
        <w:t>of freight, is the mass of the freighted goods, excluding the mass of the prime mover, trailer, fuel, driver, passengers and provisions</w:t>
      </w:r>
      <w:r w:rsidRPr="002E194B">
        <w:rPr>
          <w:b/>
          <w:bCs/>
          <w:i/>
          <w:iCs/>
          <w:szCs w:val="22"/>
          <w:shd w:val="clear" w:color="auto" w:fill="FFFFFF"/>
        </w:rPr>
        <w:t>.</w:t>
      </w:r>
    </w:p>
    <w:p w14:paraId="69BCE42F" w14:textId="04FE8787" w:rsidR="00642803" w:rsidRPr="002E194B" w:rsidRDefault="00642803" w:rsidP="00642803">
      <w:pPr>
        <w:pStyle w:val="Definition"/>
        <w:rPr>
          <w:bCs/>
          <w:iCs/>
          <w:szCs w:val="22"/>
          <w:shd w:val="clear" w:color="auto" w:fill="FFFFFF"/>
        </w:rPr>
      </w:pPr>
      <w:r w:rsidRPr="002E194B">
        <w:rPr>
          <w:b/>
          <w:bCs/>
          <w:i/>
          <w:iCs/>
          <w:szCs w:val="22"/>
          <w:shd w:val="clear" w:color="auto" w:fill="FFFFFF"/>
        </w:rPr>
        <w:t>non</w:t>
      </w:r>
      <w:r w:rsidR="002E194B">
        <w:rPr>
          <w:b/>
          <w:bCs/>
          <w:i/>
          <w:iCs/>
          <w:szCs w:val="22"/>
          <w:shd w:val="clear" w:color="auto" w:fill="FFFFFF"/>
        </w:rPr>
        <w:noBreakHyphen/>
      </w:r>
      <w:r w:rsidRPr="002E194B">
        <w:rPr>
          <w:b/>
          <w:bCs/>
          <w:i/>
          <w:iCs/>
          <w:szCs w:val="22"/>
          <w:shd w:val="clear" w:color="auto" w:fill="FFFFFF"/>
        </w:rPr>
        <w:t xml:space="preserve">bulk freight </w:t>
      </w:r>
      <w:r w:rsidRPr="002E194B">
        <w:rPr>
          <w:bCs/>
          <w:iCs/>
          <w:szCs w:val="22"/>
          <w:shd w:val="clear" w:color="auto" w:fill="FFFFFF"/>
        </w:rPr>
        <w:t>is the transport of packaged and pallet loads of freight, that is not bulk freight or specialised and heavy haulage, in vehicles with carrying capacity greater than 4.5 tonnes.</w:t>
      </w:r>
    </w:p>
    <w:p w14:paraId="0E8AC0EF" w14:textId="6162E732" w:rsidR="00642803" w:rsidRPr="002E194B" w:rsidRDefault="00642803" w:rsidP="00642803">
      <w:pPr>
        <w:pStyle w:val="Definition"/>
        <w:rPr>
          <w:bCs/>
          <w:iCs/>
          <w:szCs w:val="22"/>
          <w:shd w:val="clear" w:color="auto" w:fill="FFFFFF"/>
        </w:rPr>
      </w:pPr>
      <w:r w:rsidRPr="002E194B">
        <w:rPr>
          <w:b/>
          <w:bCs/>
          <w:i/>
          <w:iCs/>
          <w:szCs w:val="22"/>
          <w:shd w:val="clear" w:color="auto" w:fill="FFFFFF"/>
        </w:rPr>
        <w:t>non</w:t>
      </w:r>
      <w:r w:rsidR="002E194B">
        <w:rPr>
          <w:b/>
          <w:bCs/>
          <w:i/>
          <w:iCs/>
          <w:szCs w:val="22"/>
          <w:shd w:val="clear" w:color="auto" w:fill="FFFFFF"/>
        </w:rPr>
        <w:noBreakHyphen/>
      </w:r>
      <w:r w:rsidRPr="002E194B">
        <w:rPr>
          <w:b/>
          <w:bCs/>
          <w:i/>
          <w:iCs/>
          <w:szCs w:val="22"/>
          <w:shd w:val="clear" w:color="auto" w:fill="FFFFFF"/>
        </w:rPr>
        <w:t>bulk (temperature</w:t>
      </w:r>
      <w:r w:rsidR="002E194B">
        <w:rPr>
          <w:b/>
          <w:bCs/>
          <w:i/>
          <w:iCs/>
          <w:szCs w:val="22"/>
          <w:shd w:val="clear" w:color="auto" w:fill="FFFFFF"/>
        </w:rPr>
        <w:noBreakHyphen/>
      </w:r>
      <w:r w:rsidRPr="002E194B">
        <w:rPr>
          <w:b/>
          <w:bCs/>
          <w:i/>
          <w:iCs/>
          <w:szCs w:val="22"/>
          <w:shd w:val="clear" w:color="auto" w:fill="FFFFFF"/>
        </w:rPr>
        <w:t xml:space="preserve">controlled) freight </w:t>
      </w:r>
      <w:r w:rsidRPr="002E194B">
        <w:rPr>
          <w:bCs/>
          <w:iCs/>
          <w:szCs w:val="22"/>
          <w:shd w:val="clear" w:color="auto" w:fill="FFFFFF"/>
        </w:rPr>
        <w:t>is the transport of non</w:t>
      </w:r>
      <w:r w:rsidR="002E194B">
        <w:rPr>
          <w:bCs/>
          <w:iCs/>
          <w:szCs w:val="22"/>
          <w:shd w:val="clear" w:color="auto" w:fill="FFFFFF"/>
        </w:rPr>
        <w:noBreakHyphen/>
      </w:r>
      <w:r w:rsidRPr="002E194B">
        <w:rPr>
          <w:bCs/>
          <w:iCs/>
          <w:szCs w:val="22"/>
          <w:shd w:val="clear" w:color="auto" w:fill="FFFFFF"/>
        </w:rPr>
        <w:t xml:space="preserve">bulk freight in temperature controlled conditions, such as by refrigeration, in vehicles with carrying capacity greater than 4.5 tonnes where the power for the temperature control equipment is derived from the drive train. </w:t>
      </w:r>
    </w:p>
    <w:p w14:paraId="7C184CD7" w14:textId="4C14DF21" w:rsidR="00642803" w:rsidRPr="002E194B" w:rsidRDefault="00642803" w:rsidP="00642803">
      <w:pPr>
        <w:pStyle w:val="Definition"/>
        <w:rPr>
          <w:bCs/>
          <w:iCs/>
          <w:szCs w:val="22"/>
          <w:shd w:val="clear" w:color="auto" w:fill="FFFFFF"/>
        </w:rPr>
      </w:pPr>
      <w:r w:rsidRPr="002E194B">
        <w:rPr>
          <w:b/>
          <w:bCs/>
          <w:i/>
          <w:iCs/>
          <w:szCs w:val="22"/>
          <w:shd w:val="clear" w:color="auto" w:fill="FFFFFF"/>
        </w:rPr>
        <w:t xml:space="preserve">specialised and heavy haulage </w:t>
      </w:r>
      <w:r w:rsidRPr="002E194B">
        <w:rPr>
          <w:bCs/>
          <w:iCs/>
          <w:szCs w:val="22"/>
          <w:shd w:val="clear" w:color="auto" w:fill="FFFFFF"/>
        </w:rPr>
        <w:t>is the transportation of either or both of specialised equipment and loads in excess of 200 tonnes on road</w:t>
      </w:r>
      <w:r w:rsidR="002E194B">
        <w:rPr>
          <w:bCs/>
          <w:iCs/>
          <w:szCs w:val="22"/>
          <w:shd w:val="clear" w:color="auto" w:fill="FFFFFF"/>
        </w:rPr>
        <w:noBreakHyphen/>
      </w:r>
      <w:r w:rsidRPr="002E194B">
        <w:rPr>
          <w:bCs/>
          <w:iCs/>
          <w:szCs w:val="22"/>
          <w:shd w:val="clear" w:color="auto" w:fill="FFFFFF"/>
        </w:rPr>
        <w:t xml:space="preserve">registered vehicles that is not bulk freight. </w:t>
      </w:r>
    </w:p>
    <w:p w14:paraId="4B48C0E7" w14:textId="77777777" w:rsidR="00642803" w:rsidRPr="002E194B" w:rsidRDefault="00642803" w:rsidP="00642803">
      <w:pPr>
        <w:pStyle w:val="Definition"/>
        <w:rPr>
          <w:b/>
          <w:bCs/>
          <w:i/>
          <w:iCs/>
          <w:szCs w:val="22"/>
          <w:shd w:val="clear" w:color="auto" w:fill="FFFFFF"/>
        </w:rPr>
      </w:pPr>
      <w:r w:rsidRPr="002E194B">
        <w:rPr>
          <w:b/>
          <w:bCs/>
          <w:i/>
          <w:iCs/>
          <w:szCs w:val="22"/>
          <w:shd w:val="clear" w:color="auto" w:fill="FFFFFF"/>
        </w:rPr>
        <w:t>specialised equipment</w:t>
      </w:r>
      <w:r w:rsidRPr="002E194B">
        <w:rPr>
          <w:bCs/>
          <w:iCs/>
          <w:szCs w:val="22"/>
          <w:shd w:val="clear" w:color="auto" w:fill="FFFFFF"/>
        </w:rPr>
        <w:t xml:space="preserve"> includes:</w:t>
      </w:r>
    </w:p>
    <w:p w14:paraId="411D2DDE" w14:textId="77777777" w:rsidR="00642803" w:rsidRPr="002E194B" w:rsidRDefault="00642803" w:rsidP="00642803">
      <w:pPr>
        <w:pStyle w:val="paragraph"/>
        <w:rPr>
          <w:bCs/>
          <w:iCs/>
          <w:szCs w:val="22"/>
          <w:shd w:val="clear" w:color="auto" w:fill="FFFFFF"/>
        </w:rPr>
      </w:pPr>
      <w:r w:rsidRPr="002E194B">
        <w:rPr>
          <w:bCs/>
          <w:iCs/>
          <w:szCs w:val="22"/>
          <w:shd w:val="clear" w:color="auto" w:fill="FFFFFF"/>
        </w:rPr>
        <w:tab/>
        <w:t>(a)</w:t>
      </w:r>
      <w:r w:rsidRPr="002E194B">
        <w:rPr>
          <w:bCs/>
          <w:iCs/>
          <w:szCs w:val="22"/>
          <w:shd w:val="clear" w:color="auto" w:fill="FFFFFF"/>
        </w:rPr>
        <w:tab/>
        <w:t>platform low loaders and trailing equipment capable of carrying loads in excess of 200 tonnes; and</w:t>
      </w:r>
    </w:p>
    <w:p w14:paraId="17757039" w14:textId="77777777" w:rsidR="00642803" w:rsidRPr="002E194B" w:rsidRDefault="00642803" w:rsidP="00642803">
      <w:pPr>
        <w:pStyle w:val="paragraph"/>
        <w:rPr>
          <w:bCs/>
          <w:iCs/>
          <w:szCs w:val="22"/>
          <w:shd w:val="clear" w:color="auto" w:fill="FFFFFF"/>
        </w:rPr>
      </w:pPr>
      <w:r w:rsidRPr="002E194B">
        <w:rPr>
          <w:bCs/>
          <w:iCs/>
          <w:szCs w:val="22"/>
          <w:shd w:val="clear" w:color="auto" w:fill="FFFFFF"/>
        </w:rPr>
        <w:tab/>
        <w:t>(b)</w:t>
      </w:r>
      <w:r w:rsidRPr="002E194B">
        <w:rPr>
          <w:bCs/>
          <w:iCs/>
          <w:szCs w:val="22"/>
          <w:shd w:val="clear" w:color="auto" w:fill="FFFFFF"/>
        </w:rPr>
        <w:tab/>
        <w:t>crane and rigging services and lift and shift operations; and</w:t>
      </w:r>
    </w:p>
    <w:p w14:paraId="0F5EF4A1" w14:textId="77777777" w:rsidR="00642803" w:rsidRPr="002E194B" w:rsidRDefault="00642803" w:rsidP="00642803">
      <w:pPr>
        <w:pStyle w:val="paragraph"/>
        <w:rPr>
          <w:bCs/>
          <w:iCs/>
          <w:szCs w:val="22"/>
          <w:shd w:val="clear" w:color="auto" w:fill="FFFFFF"/>
        </w:rPr>
      </w:pPr>
      <w:r w:rsidRPr="002E194B">
        <w:rPr>
          <w:bCs/>
          <w:iCs/>
          <w:szCs w:val="22"/>
          <w:shd w:val="clear" w:color="auto" w:fill="FFFFFF"/>
        </w:rPr>
        <w:tab/>
        <w:t>(c)</w:t>
      </w:r>
      <w:r w:rsidRPr="002E194B">
        <w:rPr>
          <w:bCs/>
          <w:iCs/>
          <w:szCs w:val="22"/>
          <w:shd w:val="clear" w:color="auto" w:fill="FFFFFF"/>
        </w:rPr>
        <w:tab/>
        <w:t>custom engineered trailers for off the road tyre transport; and</w:t>
      </w:r>
    </w:p>
    <w:p w14:paraId="48DB87A0" w14:textId="77777777" w:rsidR="00642803" w:rsidRPr="002E194B" w:rsidRDefault="00642803" w:rsidP="00642803">
      <w:pPr>
        <w:pStyle w:val="paragraph"/>
        <w:rPr>
          <w:bCs/>
          <w:iCs/>
          <w:szCs w:val="22"/>
          <w:shd w:val="clear" w:color="auto" w:fill="FFFFFF"/>
        </w:rPr>
      </w:pPr>
      <w:r w:rsidRPr="002E194B">
        <w:rPr>
          <w:bCs/>
          <w:iCs/>
          <w:szCs w:val="22"/>
          <w:shd w:val="clear" w:color="auto" w:fill="FFFFFF"/>
        </w:rPr>
        <w:tab/>
        <w:t>(d)</w:t>
      </w:r>
      <w:r w:rsidRPr="002E194B">
        <w:rPr>
          <w:bCs/>
          <w:iCs/>
          <w:szCs w:val="22"/>
          <w:shd w:val="clear" w:color="auto" w:fill="FFFFFF"/>
        </w:rPr>
        <w:tab/>
        <w:t>equipment for port discharge; and</w:t>
      </w:r>
    </w:p>
    <w:p w14:paraId="28EED560" w14:textId="77777777" w:rsidR="00642803" w:rsidRPr="002E194B" w:rsidRDefault="00642803" w:rsidP="00642803">
      <w:pPr>
        <w:pStyle w:val="paragraph"/>
        <w:rPr>
          <w:bCs/>
          <w:iCs/>
          <w:szCs w:val="22"/>
          <w:shd w:val="clear" w:color="auto" w:fill="FFFFFF"/>
        </w:rPr>
      </w:pPr>
      <w:r w:rsidRPr="002E194B">
        <w:rPr>
          <w:bCs/>
          <w:iCs/>
          <w:szCs w:val="22"/>
          <w:shd w:val="clear" w:color="auto" w:fill="FFFFFF"/>
        </w:rPr>
        <w:tab/>
        <w:t>(e)</w:t>
      </w:r>
      <w:r w:rsidRPr="002E194B">
        <w:rPr>
          <w:bCs/>
          <w:iCs/>
          <w:szCs w:val="22"/>
          <w:shd w:val="clear" w:color="auto" w:fill="FFFFFF"/>
        </w:rPr>
        <w:tab/>
        <w:t>machines for sleeper transport and positioning; and</w:t>
      </w:r>
    </w:p>
    <w:p w14:paraId="6D7C8BF4" w14:textId="77777777" w:rsidR="00642803" w:rsidRPr="002E194B" w:rsidRDefault="00642803" w:rsidP="00642803">
      <w:pPr>
        <w:pStyle w:val="paragraph"/>
        <w:rPr>
          <w:bCs/>
          <w:iCs/>
          <w:szCs w:val="22"/>
          <w:shd w:val="clear" w:color="auto" w:fill="FFFFFF"/>
        </w:rPr>
      </w:pPr>
      <w:r w:rsidRPr="002E194B">
        <w:rPr>
          <w:bCs/>
          <w:iCs/>
          <w:szCs w:val="22"/>
          <w:shd w:val="clear" w:color="auto" w:fill="FFFFFF"/>
        </w:rPr>
        <w:tab/>
        <w:t>(f)</w:t>
      </w:r>
      <w:r w:rsidRPr="002E194B">
        <w:rPr>
          <w:bCs/>
          <w:iCs/>
          <w:szCs w:val="22"/>
          <w:shd w:val="clear" w:color="auto" w:fill="FFFFFF"/>
        </w:rPr>
        <w:tab/>
        <w:t>equipment and machinery used for transferring freight between the road transport vehicle and another form of transport (such as rail or shipping); and</w:t>
      </w:r>
    </w:p>
    <w:p w14:paraId="5E1205CD" w14:textId="77777777" w:rsidR="00642803" w:rsidRPr="002E194B" w:rsidRDefault="00642803" w:rsidP="00642803">
      <w:pPr>
        <w:pStyle w:val="paragraph"/>
        <w:rPr>
          <w:bCs/>
          <w:iCs/>
          <w:szCs w:val="22"/>
          <w:shd w:val="clear" w:color="auto" w:fill="FFFFFF"/>
        </w:rPr>
      </w:pPr>
      <w:r w:rsidRPr="002E194B">
        <w:rPr>
          <w:bCs/>
          <w:iCs/>
          <w:szCs w:val="22"/>
          <w:shd w:val="clear" w:color="auto" w:fill="FFFFFF"/>
        </w:rPr>
        <w:tab/>
        <w:t>(g)</w:t>
      </w:r>
      <w:r w:rsidRPr="002E194B">
        <w:rPr>
          <w:bCs/>
          <w:iCs/>
          <w:szCs w:val="22"/>
          <w:shd w:val="clear" w:color="auto" w:fill="FFFFFF"/>
        </w:rPr>
        <w:tab/>
        <w:t>other similar equipment.</w:t>
      </w:r>
    </w:p>
    <w:p w14:paraId="7475748B" w14:textId="2AB25A05" w:rsidR="00594E4F" w:rsidRPr="002E194B" w:rsidRDefault="00432A36" w:rsidP="00594E4F">
      <w:pPr>
        <w:pStyle w:val="ActHead3"/>
      </w:pPr>
      <w:bookmarkStart w:id="272" w:name="_Toc152249008"/>
      <w:r w:rsidRPr="002E194B">
        <w:rPr>
          <w:rStyle w:val="CharDivNo"/>
        </w:rPr>
        <w:t>Division 1</w:t>
      </w:r>
      <w:r w:rsidR="00594E4F" w:rsidRPr="002E194B">
        <w:t>—Passenger road transport</w:t>
      </w:r>
      <w:bookmarkEnd w:id="272"/>
      <w:r w:rsidR="00594E4F" w:rsidRPr="002E194B">
        <w:t xml:space="preserve"> </w:t>
      </w:r>
    </w:p>
    <w:p w14:paraId="5904E7FD" w14:textId="1980DB90" w:rsidR="00594E4F" w:rsidRPr="002E194B" w:rsidRDefault="00594E4F" w:rsidP="00594E4F">
      <w:pPr>
        <w:pStyle w:val="ActHead5"/>
      </w:pPr>
      <w:bookmarkStart w:id="273" w:name="_Toc152249009"/>
      <w:r w:rsidRPr="002E194B">
        <w:t>54  Vehicle</w:t>
      </w:r>
      <w:r w:rsidR="002E194B">
        <w:noBreakHyphen/>
      </w:r>
      <w:r w:rsidRPr="002E194B">
        <w:t>kilometres of passenger road transport</w:t>
      </w:r>
      <w:bookmarkEnd w:id="273"/>
    </w:p>
    <w:p w14:paraId="2C44B98A" w14:textId="78DBCCBD" w:rsidR="00594E4F" w:rsidRPr="002E194B" w:rsidRDefault="00594E4F" w:rsidP="00594E4F">
      <w:pPr>
        <w:pStyle w:val="subsection"/>
      </w:pPr>
      <w:r w:rsidRPr="002E194B">
        <w:tab/>
        <w:t>(1)</w:t>
      </w:r>
      <w:r w:rsidRPr="002E194B">
        <w:tab/>
        <w:t>Vehicle</w:t>
      </w:r>
      <w:r w:rsidR="002E194B">
        <w:noBreakHyphen/>
      </w:r>
      <w:r w:rsidRPr="002E194B">
        <w:t>kilometres of passenger road transport that result from carrying on the road passenger transport activity at the facility.</w:t>
      </w:r>
    </w:p>
    <w:p w14:paraId="638EBACC" w14:textId="104CAE5C" w:rsidR="00594E4F" w:rsidRPr="002E194B" w:rsidRDefault="00594E4F" w:rsidP="00594E4F">
      <w:pPr>
        <w:pStyle w:val="subsection"/>
      </w:pPr>
      <w:r w:rsidRPr="002E194B">
        <w:tab/>
        <w:t>(2)</w:t>
      </w:r>
      <w:r w:rsidRPr="002E194B">
        <w:tab/>
        <w:t xml:space="preserve">The metric in </w:t>
      </w:r>
      <w:r w:rsidR="00432A36" w:rsidRPr="002E194B">
        <w:t>subsection (</w:t>
      </w:r>
      <w:r w:rsidRPr="002E194B">
        <w:t>1) is applicable to a facility that:</w:t>
      </w:r>
    </w:p>
    <w:p w14:paraId="75A111E0" w14:textId="77777777" w:rsidR="00594E4F" w:rsidRPr="002E194B" w:rsidRDefault="00594E4F" w:rsidP="00594E4F">
      <w:pPr>
        <w:pStyle w:val="paragraph"/>
      </w:pPr>
      <w:r w:rsidRPr="002E194B">
        <w:tab/>
        <w:t>(a)</w:t>
      </w:r>
      <w:r w:rsidRPr="002E194B">
        <w:tab/>
        <w:t xml:space="preserve">transports passengers by road in registered vehicles (the </w:t>
      </w:r>
      <w:r w:rsidRPr="002E194B">
        <w:rPr>
          <w:b/>
          <w:i/>
        </w:rPr>
        <w:t>road passenger transport activity</w:t>
      </w:r>
      <w:r w:rsidRPr="002E194B">
        <w:t>); and</w:t>
      </w:r>
    </w:p>
    <w:p w14:paraId="3F37C28D" w14:textId="77777777" w:rsidR="00594E4F" w:rsidRPr="002E194B" w:rsidRDefault="00594E4F" w:rsidP="00594E4F">
      <w:pPr>
        <w:pStyle w:val="paragraph"/>
      </w:pPr>
      <w:r w:rsidRPr="002E194B">
        <w:tab/>
        <w:t>(b)</w:t>
      </w:r>
      <w:r w:rsidRPr="002E194B">
        <w:tab/>
        <w:t>is in the passenger road transport ANZSIC industry classification and code 462.</w:t>
      </w:r>
    </w:p>
    <w:p w14:paraId="592F5E95" w14:textId="43B1F35B" w:rsidR="00594E4F" w:rsidRPr="002E194B" w:rsidRDefault="00594E4F" w:rsidP="00594E4F">
      <w:pPr>
        <w:pStyle w:val="subsection"/>
      </w:pPr>
      <w:r w:rsidRPr="002E194B">
        <w:tab/>
        <w:t>(3)</w:t>
      </w:r>
      <w:r w:rsidRPr="002E194B">
        <w:tab/>
        <w:t>The default emissions intensity is 0.00164 t CO</w:t>
      </w:r>
      <w:r w:rsidRPr="002E194B">
        <w:rPr>
          <w:vertAlign w:val="subscript"/>
        </w:rPr>
        <w:t>2</w:t>
      </w:r>
      <w:r w:rsidR="002E194B">
        <w:noBreakHyphen/>
      </w:r>
      <w:r w:rsidRPr="002E194B">
        <w:t>e per vehicle</w:t>
      </w:r>
      <w:r w:rsidR="002E194B">
        <w:noBreakHyphen/>
      </w:r>
      <w:r w:rsidRPr="002E194B">
        <w:t xml:space="preserve">kilometre. </w:t>
      </w:r>
    </w:p>
    <w:p w14:paraId="094C5F49" w14:textId="77777777" w:rsidR="00594E4F" w:rsidRPr="002E194B" w:rsidRDefault="00594E4F" w:rsidP="00594E4F">
      <w:pPr>
        <w:pStyle w:val="subsection"/>
      </w:pPr>
      <w:r w:rsidRPr="002E194B">
        <w:tab/>
        <w:t>(4)</w:t>
      </w:r>
      <w:r w:rsidRPr="002E194B">
        <w:tab/>
        <w:t>In this section:</w:t>
      </w:r>
    </w:p>
    <w:p w14:paraId="51F02F3D" w14:textId="38632890" w:rsidR="00594E4F" w:rsidRPr="002E194B" w:rsidRDefault="00594E4F" w:rsidP="00594E4F">
      <w:pPr>
        <w:pStyle w:val="Definition"/>
      </w:pPr>
      <w:r w:rsidRPr="002E194B">
        <w:rPr>
          <w:b/>
          <w:i/>
        </w:rPr>
        <w:t>vehicle</w:t>
      </w:r>
      <w:r w:rsidR="002E194B">
        <w:rPr>
          <w:b/>
          <w:i/>
        </w:rPr>
        <w:noBreakHyphen/>
      </w:r>
      <w:r w:rsidRPr="002E194B">
        <w:rPr>
          <w:b/>
          <w:i/>
        </w:rPr>
        <w:t>kilometre</w:t>
      </w:r>
      <w:r w:rsidRPr="002E194B">
        <w:t xml:space="preserve"> means the unit of measure representing the movement of a vehicle over the distance of one kilometre.</w:t>
      </w:r>
    </w:p>
    <w:p w14:paraId="06510816" w14:textId="61711432" w:rsidR="00642803" w:rsidRPr="002E194B" w:rsidRDefault="00432A36" w:rsidP="00642803">
      <w:pPr>
        <w:pStyle w:val="ActHead3"/>
      </w:pPr>
      <w:bookmarkStart w:id="274" w:name="_Toc152249010"/>
      <w:r w:rsidRPr="002E194B">
        <w:rPr>
          <w:rStyle w:val="CharDivNo"/>
        </w:rPr>
        <w:t>Division 2</w:t>
      </w:r>
      <w:r w:rsidR="00642803" w:rsidRPr="002E194B">
        <w:t>—Non</w:t>
      </w:r>
      <w:r w:rsidR="002E194B">
        <w:noBreakHyphen/>
      </w:r>
      <w:r w:rsidR="00642803" w:rsidRPr="002E194B">
        <w:t>bulk freight road transport</w:t>
      </w:r>
      <w:bookmarkEnd w:id="274"/>
    </w:p>
    <w:p w14:paraId="6DAFEE0F" w14:textId="5EFD2A1E" w:rsidR="00642803" w:rsidRPr="002E194B" w:rsidRDefault="00642803" w:rsidP="00642803">
      <w:pPr>
        <w:pStyle w:val="ActHead5"/>
      </w:pPr>
      <w:bookmarkStart w:id="275" w:name="_Toc152249011"/>
      <w:r w:rsidRPr="002E194B">
        <w:t>54A  Cubic</w:t>
      </w:r>
      <w:r w:rsidR="002E194B">
        <w:noBreakHyphen/>
      </w:r>
      <w:r w:rsidRPr="002E194B">
        <w:t>tonne</w:t>
      </w:r>
      <w:r w:rsidR="002E194B">
        <w:noBreakHyphen/>
      </w:r>
      <w:r w:rsidRPr="002E194B">
        <w:t>kilometres of non</w:t>
      </w:r>
      <w:r w:rsidR="002E194B">
        <w:noBreakHyphen/>
      </w:r>
      <w:r w:rsidRPr="002E194B">
        <w:t>bulk freight</w:t>
      </w:r>
      <w:bookmarkEnd w:id="275"/>
    </w:p>
    <w:p w14:paraId="114CACE3" w14:textId="04E04041" w:rsidR="00642803" w:rsidRPr="002E194B" w:rsidRDefault="00642803" w:rsidP="00642803">
      <w:pPr>
        <w:pStyle w:val="subsection"/>
      </w:pPr>
      <w:r w:rsidRPr="002E194B">
        <w:tab/>
        <w:t>(1)</w:t>
      </w:r>
      <w:r w:rsidRPr="002E194B">
        <w:tab/>
        <w:t>Cubic</w:t>
      </w:r>
      <w:r w:rsidR="002E194B">
        <w:noBreakHyphen/>
      </w:r>
      <w:r w:rsidRPr="002E194B">
        <w:t>tonne</w:t>
      </w:r>
      <w:r w:rsidR="002E194B">
        <w:noBreakHyphen/>
      </w:r>
      <w:r w:rsidRPr="002E194B">
        <w:t>kilometres of non</w:t>
      </w:r>
      <w:r w:rsidR="002E194B">
        <w:noBreakHyphen/>
      </w:r>
      <w:r w:rsidRPr="002E194B">
        <w:t xml:space="preserve">bulk freight that: </w:t>
      </w:r>
    </w:p>
    <w:p w14:paraId="4591489F" w14:textId="6CBC7517" w:rsidR="00642803" w:rsidRPr="002E194B" w:rsidRDefault="00642803" w:rsidP="00642803">
      <w:pPr>
        <w:pStyle w:val="paragraph"/>
      </w:pPr>
      <w:r w:rsidRPr="002E194B">
        <w:tab/>
        <w:t>(a)</w:t>
      </w:r>
      <w:r w:rsidRPr="002E194B">
        <w:tab/>
        <w:t>result from carrying on the non</w:t>
      </w:r>
      <w:r w:rsidR="002E194B">
        <w:noBreakHyphen/>
      </w:r>
      <w:r w:rsidRPr="002E194B">
        <w:t>bulk freight road transport activity at the facility; and</w:t>
      </w:r>
    </w:p>
    <w:p w14:paraId="719BD287" w14:textId="77777777" w:rsidR="00642803" w:rsidRPr="002E194B" w:rsidRDefault="00642803" w:rsidP="00642803">
      <w:pPr>
        <w:pStyle w:val="paragraph"/>
      </w:pPr>
      <w:r w:rsidRPr="002E194B">
        <w:tab/>
        <w:t xml:space="preserve">(b) </w:t>
      </w:r>
      <w:r w:rsidRPr="002E194B">
        <w:tab/>
        <w:t>are not counted for another production variable in this Part.</w:t>
      </w:r>
    </w:p>
    <w:p w14:paraId="01E86BEC" w14:textId="1C6B1888" w:rsidR="00642803" w:rsidRPr="002E194B" w:rsidRDefault="00642803" w:rsidP="00642803">
      <w:pPr>
        <w:pStyle w:val="subsection"/>
      </w:pPr>
      <w:r w:rsidRPr="002E194B">
        <w:tab/>
        <w:t>(2)</w:t>
      </w:r>
      <w:r w:rsidRPr="002E194B">
        <w:tab/>
        <w:t xml:space="preserve">The metric in </w:t>
      </w:r>
      <w:r w:rsidR="00432A36" w:rsidRPr="002E194B">
        <w:t>subsection (</w:t>
      </w:r>
      <w:r w:rsidRPr="002E194B">
        <w:t>1) is applicable to a facility that:</w:t>
      </w:r>
    </w:p>
    <w:p w14:paraId="4C80FF58" w14:textId="1346A8FC" w:rsidR="00642803" w:rsidRPr="002E194B" w:rsidRDefault="00642803" w:rsidP="00642803">
      <w:pPr>
        <w:pStyle w:val="paragraph"/>
      </w:pPr>
      <w:r w:rsidRPr="002E194B">
        <w:tab/>
        <w:t>(a)</w:t>
      </w:r>
      <w:r w:rsidRPr="002E194B">
        <w:tab/>
        <w:t>transports non</w:t>
      </w:r>
      <w:r w:rsidR="002E194B">
        <w:noBreakHyphen/>
      </w:r>
      <w:r w:rsidRPr="002E194B">
        <w:t>bulk freight by road in registered vehicles that do not control the temperature of the freight (the</w:t>
      </w:r>
      <w:r w:rsidRPr="002E194B">
        <w:rPr>
          <w:b/>
          <w:i/>
        </w:rPr>
        <w:t xml:space="preserve"> non</w:t>
      </w:r>
      <w:r w:rsidR="002E194B">
        <w:rPr>
          <w:b/>
          <w:i/>
        </w:rPr>
        <w:noBreakHyphen/>
      </w:r>
      <w:r w:rsidRPr="002E194B">
        <w:rPr>
          <w:b/>
          <w:i/>
        </w:rPr>
        <w:t>bulk freight road transport activity</w:t>
      </w:r>
      <w:r w:rsidRPr="002E194B">
        <w:t>); and</w:t>
      </w:r>
    </w:p>
    <w:p w14:paraId="0BD0BF2C" w14:textId="77777777" w:rsidR="00642803" w:rsidRPr="002E194B" w:rsidRDefault="00642803" w:rsidP="00642803">
      <w:pPr>
        <w:pStyle w:val="paragraph"/>
      </w:pPr>
      <w:r w:rsidRPr="002E194B">
        <w:tab/>
        <w:t>(b)</w:t>
      </w:r>
      <w:r w:rsidRPr="002E194B">
        <w:tab/>
        <w:t>is in the road freight transport ANZSIC industry classification and code 461.</w:t>
      </w:r>
    </w:p>
    <w:p w14:paraId="6242AA30" w14:textId="46D99C20" w:rsidR="00E522BA" w:rsidRPr="002E194B" w:rsidRDefault="00E522BA" w:rsidP="00E522BA">
      <w:pPr>
        <w:pStyle w:val="subsection"/>
      </w:pPr>
      <w:r w:rsidRPr="002E194B">
        <w:tab/>
      </w:r>
      <w:r w:rsidRPr="002E194B">
        <w:rPr>
          <w:rFonts w:hint="eastAsia"/>
        </w:rPr>
        <w:t>(</w:t>
      </w:r>
      <w:r w:rsidRPr="002E194B">
        <w:t>3</w:t>
      </w:r>
      <w:r w:rsidRPr="002E194B">
        <w:rPr>
          <w:rFonts w:hint="eastAsia"/>
        </w:rPr>
        <w:t>)</w:t>
      </w:r>
      <w:r w:rsidRPr="002E194B">
        <w:tab/>
        <w:t>The default emissions intensity is 0.000094 t CO</w:t>
      </w:r>
      <w:r w:rsidRPr="002E194B">
        <w:rPr>
          <w:vertAlign w:val="subscript"/>
        </w:rPr>
        <w:t>2</w:t>
      </w:r>
      <w:r w:rsidR="002E194B">
        <w:noBreakHyphen/>
      </w:r>
      <w:r w:rsidRPr="002E194B">
        <w:t>e per cubic</w:t>
      </w:r>
      <w:r w:rsidR="002E194B">
        <w:noBreakHyphen/>
      </w:r>
      <w:r w:rsidRPr="002E194B">
        <w:t>tonne</w:t>
      </w:r>
      <w:r w:rsidR="002E194B">
        <w:noBreakHyphen/>
      </w:r>
      <w:r w:rsidRPr="002E194B">
        <w:t>kilometre of non</w:t>
      </w:r>
      <w:r w:rsidR="002E194B">
        <w:noBreakHyphen/>
      </w:r>
      <w:r w:rsidRPr="002E194B">
        <w:t>bulk freight.</w:t>
      </w:r>
    </w:p>
    <w:p w14:paraId="215911C2" w14:textId="74BAC205" w:rsidR="00642803" w:rsidRPr="002E194B" w:rsidRDefault="00642803" w:rsidP="00642803">
      <w:pPr>
        <w:pStyle w:val="subsection"/>
      </w:pPr>
      <w:r w:rsidRPr="002E194B">
        <w:tab/>
        <w:t>(4)</w:t>
      </w:r>
      <w:r w:rsidRPr="002E194B">
        <w:tab/>
        <w:t>The cubic</w:t>
      </w:r>
      <w:r w:rsidR="002E194B">
        <w:noBreakHyphen/>
      </w:r>
      <w:r w:rsidRPr="002E194B">
        <w:t>tonne</w:t>
      </w:r>
      <w:r w:rsidR="002E194B">
        <w:noBreakHyphen/>
      </w:r>
      <w:r w:rsidRPr="002E194B">
        <w:t>kilometres must be measured consistently with relevant industry practice.</w:t>
      </w:r>
    </w:p>
    <w:p w14:paraId="710AF858" w14:textId="3C15C9D8" w:rsidR="00642803" w:rsidRPr="002E194B" w:rsidRDefault="00432A36" w:rsidP="00642803">
      <w:pPr>
        <w:pStyle w:val="ActHead3"/>
      </w:pPr>
      <w:bookmarkStart w:id="276" w:name="_Toc152249012"/>
      <w:r w:rsidRPr="002E194B">
        <w:rPr>
          <w:rStyle w:val="CharDivNo"/>
        </w:rPr>
        <w:t>Division 3</w:t>
      </w:r>
      <w:r w:rsidR="00642803" w:rsidRPr="002E194B">
        <w:t>—Non</w:t>
      </w:r>
      <w:r w:rsidR="002E194B">
        <w:noBreakHyphen/>
      </w:r>
      <w:r w:rsidR="00642803" w:rsidRPr="002E194B">
        <w:t>bulk (temperature controlled) freight road transport</w:t>
      </w:r>
      <w:bookmarkEnd w:id="276"/>
    </w:p>
    <w:p w14:paraId="4CE64300" w14:textId="6EA28422" w:rsidR="00642803" w:rsidRPr="002E194B" w:rsidRDefault="00642803" w:rsidP="00642803">
      <w:pPr>
        <w:pStyle w:val="ActHead5"/>
      </w:pPr>
      <w:bookmarkStart w:id="277" w:name="_Toc152249013"/>
      <w:r w:rsidRPr="002E194B">
        <w:t>54B  Cubic</w:t>
      </w:r>
      <w:r w:rsidR="002E194B">
        <w:noBreakHyphen/>
      </w:r>
      <w:r w:rsidRPr="002E194B">
        <w:t>tonne</w:t>
      </w:r>
      <w:r w:rsidR="002E194B">
        <w:noBreakHyphen/>
      </w:r>
      <w:r w:rsidRPr="002E194B">
        <w:t>kilometres of non</w:t>
      </w:r>
      <w:r w:rsidR="002E194B">
        <w:noBreakHyphen/>
      </w:r>
      <w:r w:rsidRPr="002E194B">
        <w:t>bulk freight</w:t>
      </w:r>
      <w:bookmarkEnd w:id="277"/>
    </w:p>
    <w:p w14:paraId="38A53ABB" w14:textId="23F71F5A" w:rsidR="00642803" w:rsidRPr="002E194B" w:rsidRDefault="00642803" w:rsidP="00642803">
      <w:pPr>
        <w:pStyle w:val="subsection"/>
      </w:pPr>
      <w:r w:rsidRPr="002E194B">
        <w:tab/>
        <w:t>(1)</w:t>
      </w:r>
      <w:r w:rsidRPr="002E194B">
        <w:tab/>
        <w:t>Cubic</w:t>
      </w:r>
      <w:r w:rsidR="002E194B">
        <w:noBreakHyphen/>
      </w:r>
      <w:r w:rsidRPr="002E194B">
        <w:t>tonne</w:t>
      </w:r>
      <w:r w:rsidR="002E194B">
        <w:noBreakHyphen/>
      </w:r>
      <w:r w:rsidRPr="002E194B">
        <w:t>kilometres of non</w:t>
      </w:r>
      <w:r w:rsidR="002E194B">
        <w:noBreakHyphen/>
      </w:r>
      <w:r w:rsidRPr="002E194B">
        <w:t xml:space="preserve">bulk (temperature controlled) freight that: </w:t>
      </w:r>
    </w:p>
    <w:p w14:paraId="35CAE8B5" w14:textId="29759011" w:rsidR="00642803" w:rsidRPr="002E194B" w:rsidRDefault="00642803" w:rsidP="00642803">
      <w:pPr>
        <w:pStyle w:val="paragraph"/>
      </w:pPr>
      <w:r w:rsidRPr="002E194B">
        <w:tab/>
        <w:t>(a)</w:t>
      </w:r>
      <w:r w:rsidRPr="002E194B">
        <w:tab/>
        <w:t>result from carrying on the non</w:t>
      </w:r>
      <w:r w:rsidR="002E194B">
        <w:noBreakHyphen/>
      </w:r>
      <w:r w:rsidRPr="002E194B">
        <w:t>bulk (temperature controlled) freight road transport activity at the facility; and</w:t>
      </w:r>
    </w:p>
    <w:p w14:paraId="444E3A40" w14:textId="77777777" w:rsidR="00642803" w:rsidRPr="002E194B" w:rsidRDefault="00642803" w:rsidP="00642803">
      <w:pPr>
        <w:pStyle w:val="paragraph"/>
      </w:pPr>
      <w:r w:rsidRPr="002E194B">
        <w:tab/>
        <w:t xml:space="preserve">(b) </w:t>
      </w:r>
      <w:r w:rsidRPr="002E194B">
        <w:tab/>
        <w:t>are not counted for another production variable in this Part.</w:t>
      </w:r>
    </w:p>
    <w:p w14:paraId="081D8291" w14:textId="2A3A91C8" w:rsidR="00642803" w:rsidRPr="002E194B" w:rsidRDefault="00642803" w:rsidP="00642803">
      <w:pPr>
        <w:pStyle w:val="subsection"/>
      </w:pPr>
      <w:r w:rsidRPr="002E194B">
        <w:tab/>
        <w:t>(2)</w:t>
      </w:r>
      <w:r w:rsidRPr="002E194B">
        <w:tab/>
        <w:t xml:space="preserve">The metric in </w:t>
      </w:r>
      <w:r w:rsidR="00432A36" w:rsidRPr="002E194B">
        <w:t>subsection (</w:t>
      </w:r>
      <w:r w:rsidRPr="002E194B">
        <w:t>1) is applicable to a facility that:</w:t>
      </w:r>
    </w:p>
    <w:p w14:paraId="6F26BBEE" w14:textId="45DEC12A" w:rsidR="00642803" w:rsidRPr="002E194B" w:rsidRDefault="00642803" w:rsidP="00642803">
      <w:pPr>
        <w:pStyle w:val="paragraph"/>
      </w:pPr>
      <w:r w:rsidRPr="002E194B">
        <w:tab/>
        <w:t>(a)</w:t>
      </w:r>
      <w:r w:rsidRPr="002E194B">
        <w:tab/>
        <w:t>transports non</w:t>
      </w:r>
      <w:r w:rsidR="002E194B">
        <w:noBreakHyphen/>
      </w:r>
      <w:r w:rsidRPr="002E194B">
        <w:t>bulk (temperature controlled) freight by road in registered vehicles that control the temperature of the freight (the</w:t>
      </w:r>
      <w:r w:rsidRPr="002E194B">
        <w:rPr>
          <w:b/>
          <w:i/>
        </w:rPr>
        <w:t xml:space="preserve"> non</w:t>
      </w:r>
      <w:r w:rsidR="002E194B">
        <w:rPr>
          <w:b/>
          <w:i/>
        </w:rPr>
        <w:noBreakHyphen/>
      </w:r>
      <w:r w:rsidRPr="002E194B">
        <w:rPr>
          <w:b/>
          <w:i/>
        </w:rPr>
        <w:t>bulk (temperature controlled) freight road transport activity</w:t>
      </w:r>
      <w:r w:rsidRPr="002E194B">
        <w:t>); and</w:t>
      </w:r>
    </w:p>
    <w:p w14:paraId="3C048FB3" w14:textId="77777777" w:rsidR="00642803" w:rsidRPr="002E194B" w:rsidRDefault="00642803" w:rsidP="00642803">
      <w:pPr>
        <w:pStyle w:val="paragraph"/>
      </w:pPr>
      <w:r w:rsidRPr="002E194B">
        <w:tab/>
        <w:t>(b)</w:t>
      </w:r>
      <w:r w:rsidRPr="002E194B">
        <w:tab/>
        <w:t>is in the road freight transport ANZSIC industry classification and code 461.</w:t>
      </w:r>
    </w:p>
    <w:p w14:paraId="160991C8" w14:textId="6C44839E" w:rsidR="00E522BA" w:rsidRPr="002E194B" w:rsidRDefault="00E522BA" w:rsidP="00E522BA">
      <w:pPr>
        <w:pStyle w:val="subsection"/>
      </w:pPr>
      <w:r w:rsidRPr="002E194B">
        <w:tab/>
      </w:r>
      <w:r w:rsidRPr="002E194B">
        <w:rPr>
          <w:rFonts w:hint="eastAsia"/>
        </w:rPr>
        <w:t>(</w:t>
      </w:r>
      <w:r w:rsidRPr="002E194B">
        <w:t>3</w:t>
      </w:r>
      <w:r w:rsidRPr="002E194B">
        <w:rPr>
          <w:rFonts w:hint="eastAsia"/>
        </w:rPr>
        <w:t>)</w:t>
      </w:r>
      <w:r w:rsidRPr="002E194B">
        <w:tab/>
        <w:t>The default emissions intensity is 0.000110 t CO</w:t>
      </w:r>
      <w:r w:rsidRPr="002E194B">
        <w:rPr>
          <w:vertAlign w:val="subscript"/>
        </w:rPr>
        <w:t>2</w:t>
      </w:r>
      <w:r w:rsidR="002E194B">
        <w:noBreakHyphen/>
      </w:r>
      <w:r w:rsidRPr="002E194B">
        <w:t>e per cubic</w:t>
      </w:r>
      <w:r w:rsidR="002E194B">
        <w:noBreakHyphen/>
      </w:r>
      <w:r w:rsidRPr="002E194B">
        <w:t>tonne</w:t>
      </w:r>
      <w:r w:rsidR="002E194B">
        <w:noBreakHyphen/>
      </w:r>
      <w:r w:rsidRPr="002E194B">
        <w:t>kilometre of non</w:t>
      </w:r>
      <w:r w:rsidR="002E194B">
        <w:noBreakHyphen/>
      </w:r>
      <w:r w:rsidRPr="002E194B">
        <w:t>bulk (temperature controlled) freight.</w:t>
      </w:r>
    </w:p>
    <w:p w14:paraId="5F5634BB" w14:textId="3F584CB1" w:rsidR="00642803" w:rsidRPr="002E194B" w:rsidRDefault="00642803" w:rsidP="00642803">
      <w:pPr>
        <w:pStyle w:val="subsection"/>
      </w:pPr>
      <w:r w:rsidRPr="002E194B">
        <w:tab/>
        <w:t>(4)</w:t>
      </w:r>
      <w:r w:rsidRPr="002E194B">
        <w:tab/>
        <w:t>The cubic</w:t>
      </w:r>
      <w:r w:rsidR="002E194B">
        <w:noBreakHyphen/>
      </w:r>
      <w:r w:rsidRPr="002E194B">
        <w:t>tonne</w:t>
      </w:r>
      <w:r w:rsidR="002E194B">
        <w:noBreakHyphen/>
      </w:r>
      <w:r w:rsidRPr="002E194B">
        <w:t>kilometres must be measured consistently with relevant industry practice.</w:t>
      </w:r>
    </w:p>
    <w:p w14:paraId="0931E4D2" w14:textId="46DC081B" w:rsidR="00642803" w:rsidRPr="002E194B" w:rsidRDefault="00432A36" w:rsidP="00642803">
      <w:pPr>
        <w:pStyle w:val="ActHead3"/>
      </w:pPr>
      <w:bookmarkStart w:id="278" w:name="_Toc152249014"/>
      <w:r w:rsidRPr="002E194B">
        <w:rPr>
          <w:rStyle w:val="CharDivNo"/>
        </w:rPr>
        <w:t>Division 4</w:t>
      </w:r>
      <w:r w:rsidR="00642803" w:rsidRPr="002E194B">
        <w:t>—Specialised and heavy haulage road transport</w:t>
      </w:r>
      <w:bookmarkEnd w:id="278"/>
    </w:p>
    <w:p w14:paraId="5A23FB91" w14:textId="78B00391" w:rsidR="00642803" w:rsidRPr="002E194B" w:rsidRDefault="00642803" w:rsidP="00642803">
      <w:pPr>
        <w:pStyle w:val="ActHead5"/>
      </w:pPr>
      <w:bookmarkStart w:id="279" w:name="_Toc152249015"/>
      <w:r w:rsidRPr="002E194B">
        <w:t>54C  Deadweight</w:t>
      </w:r>
      <w:r w:rsidR="002E194B">
        <w:noBreakHyphen/>
      </w:r>
      <w:r w:rsidRPr="002E194B">
        <w:t>tonne</w:t>
      </w:r>
      <w:r w:rsidR="002E194B">
        <w:noBreakHyphen/>
      </w:r>
      <w:r w:rsidRPr="002E194B">
        <w:t>kilometres of specialised and heavy haulage</w:t>
      </w:r>
      <w:bookmarkEnd w:id="279"/>
    </w:p>
    <w:p w14:paraId="3176DB1E" w14:textId="1AF0217A" w:rsidR="00642803" w:rsidRPr="002E194B" w:rsidRDefault="00642803" w:rsidP="00642803">
      <w:pPr>
        <w:pStyle w:val="subsection"/>
      </w:pPr>
      <w:r w:rsidRPr="002E194B">
        <w:tab/>
        <w:t>(1)</w:t>
      </w:r>
      <w:r w:rsidRPr="002E194B">
        <w:tab/>
        <w:t>Deadweight</w:t>
      </w:r>
      <w:r w:rsidR="002E194B">
        <w:noBreakHyphen/>
      </w:r>
      <w:r w:rsidRPr="002E194B">
        <w:t>tonne</w:t>
      </w:r>
      <w:r w:rsidR="002E194B">
        <w:noBreakHyphen/>
      </w:r>
      <w:r w:rsidRPr="002E194B">
        <w:t xml:space="preserve">kilometres of specialised and heavy haulage that: </w:t>
      </w:r>
    </w:p>
    <w:p w14:paraId="37C0E7E3" w14:textId="77777777" w:rsidR="00642803" w:rsidRPr="002E194B" w:rsidRDefault="00642803" w:rsidP="00642803">
      <w:pPr>
        <w:pStyle w:val="paragraph"/>
      </w:pPr>
      <w:r w:rsidRPr="002E194B">
        <w:tab/>
        <w:t>(a)</w:t>
      </w:r>
      <w:r w:rsidRPr="002E194B">
        <w:tab/>
        <w:t>result from carrying on the specialised and heavy haulage road transport activity at the facility; and</w:t>
      </w:r>
    </w:p>
    <w:p w14:paraId="7E8CCF12" w14:textId="77777777" w:rsidR="00642803" w:rsidRPr="002E194B" w:rsidRDefault="00642803" w:rsidP="00642803">
      <w:pPr>
        <w:pStyle w:val="paragraph"/>
      </w:pPr>
      <w:r w:rsidRPr="002E194B">
        <w:tab/>
        <w:t xml:space="preserve">(b) </w:t>
      </w:r>
      <w:r w:rsidRPr="002E194B">
        <w:tab/>
        <w:t>are not counted for another production variable in this Part.</w:t>
      </w:r>
    </w:p>
    <w:p w14:paraId="7AF0DD0C" w14:textId="656AC4C5" w:rsidR="00642803" w:rsidRPr="002E194B" w:rsidRDefault="00642803" w:rsidP="00642803">
      <w:pPr>
        <w:pStyle w:val="subsection"/>
      </w:pPr>
      <w:r w:rsidRPr="002E194B">
        <w:tab/>
        <w:t>(2)</w:t>
      </w:r>
      <w:r w:rsidRPr="002E194B">
        <w:tab/>
        <w:t xml:space="preserve">The metric in </w:t>
      </w:r>
      <w:r w:rsidR="00432A36" w:rsidRPr="002E194B">
        <w:t>subsection (</w:t>
      </w:r>
      <w:r w:rsidRPr="002E194B">
        <w:t>1) is applicable to a facility that:</w:t>
      </w:r>
    </w:p>
    <w:p w14:paraId="055D0AC7" w14:textId="77777777" w:rsidR="00642803" w:rsidRPr="002E194B" w:rsidRDefault="00642803" w:rsidP="00642803">
      <w:pPr>
        <w:pStyle w:val="paragraph"/>
      </w:pPr>
      <w:r w:rsidRPr="002E194B">
        <w:tab/>
        <w:t>(a)</w:t>
      </w:r>
      <w:r w:rsidRPr="002E194B">
        <w:tab/>
        <w:t>transports specialised and heavy haulage by road in registered vehicles (the</w:t>
      </w:r>
      <w:r w:rsidRPr="002E194B">
        <w:rPr>
          <w:b/>
          <w:i/>
        </w:rPr>
        <w:t xml:space="preserve"> specialised and heavy haulage road transport activity</w:t>
      </w:r>
      <w:r w:rsidRPr="002E194B">
        <w:t>); and</w:t>
      </w:r>
    </w:p>
    <w:p w14:paraId="5D7319AE" w14:textId="77777777" w:rsidR="00642803" w:rsidRPr="002E194B" w:rsidRDefault="00642803" w:rsidP="00642803">
      <w:pPr>
        <w:pStyle w:val="paragraph"/>
      </w:pPr>
      <w:r w:rsidRPr="002E194B">
        <w:tab/>
        <w:t>(b)</w:t>
      </w:r>
      <w:r w:rsidRPr="002E194B">
        <w:tab/>
        <w:t>is in the road freight transport ANZSIC industry classification and code 461.</w:t>
      </w:r>
    </w:p>
    <w:p w14:paraId="23AD1A8E" w14:textId="38E521B6" w:rsidR="00E522BA" w:rsidRPr="002E194B" w:rsidRDefault="00E522BA" w:rsidP="00E522BA">
      <w:pPr>
        <w:pStyle w:val="subsection"/>
      </w:pPr>
      <w:r w:rsidRPr="002E194B">
        <w:tab/>
      </w:r>
      <w:r w:rsidRPr="002E194B">
        <w:rPr>
          <w:rFonts w:hint="eastAsia"/>
        </w:rPr>
        <w:t>(</w:t>
      </w:r>
      <w:r w:rsidRPr="002E194B">
        <w:t>3</w:t>
      </w:r>
      <w:r w:rsidRPr="002E194B">
        <w:rPr>
          <w:rFonts w:hint="eastAsia"/>
        </w:rPr>
        <w:t>)</w:t>
      </w:r>
      <w:r w:rsidRPr="002E194B">
        <w:tab/>
        <w:t>The default emissions intensity is 0.000044 t CO</w:t>
      </w:r>
      <w:r w:rsidRPr="002E194B">
        <w:rPr>
          <w:vertAlign w:val="subscript"/>
        </w:rPr>
        <w:t>2</w:t>
      </w:r>
      <w:r w:rsidR="002E194B">
        <w:noBreakHyphen/>
      </w:r>
      <w:r w:rsidRPr="002E194B">
        <w:t>e per deadweight</w:t>
      </w:r>
      <w:r w:rsidR="002E194B">
        <w:noBreakHyphen/>
      </w:r>
      <w:r w:rsidRPr="002E194B">
        <w:t>tonne</w:t>
      </w:r>
      <w:r w:rsidR="002E194B">
        <w:noBreakHyphen/>
      </w:r>
      <w:r w:rsidRPr="002E194B">
        <w:t>kilometre of specialised and heavy haulage.</w:t>
      </w:r>
    </w:p>
    <w:p w14:paraId="37D30454" w14:textId="213DEA99" w:rsidR="00642803" w:rsidRPr="002E194B" w:rsidRDefault="00642803" w:rsidP="00642803">
      <w:pPr>
        <w:pStyle w:val="subsection"/>
      </w:pPr>
      <w:r w:rsidRPr="002E194B">
        <w:tab/>
        <w:t>(4)</w:t>
      </w:r>
      <w:r w:rsidRPr="002E194B">
        <w:tab/>
        <w:t>The deadweight</w:t>
      </w:r>
      <w:r w:rsidR="002E194B">
        <w:noBreakHyphen/>
      </w:r>
      <w:r w:rsidRPr="002E194B">
        <w:t>tonne</w:t>
      </w:r>
      <w:r w:rsidR="002E194B">
        <w:noBreakHyphen/>
      </w:r>
      <w:r w:rsidRPr="002E194B">
        <w:t>kilometres must be measured consistently with relevant industry practice.</w:t>
      </w:r>
    </w:p>
    <w:p w14:paraId="3559E029" w14:textId="240408D3" w:rsidR="00642803" w:rsidRPr="002E194B" w:rsidRDefault="00432A36" w:rsidP="00642803">
      <w:pPr>
        <w:pStyle w:val="ActHead3"/>
      </w:pPr>
      <w:bookmarkStart w:id="280" w:name="_Toc152249016"/>
      <w:r w:rsidRPr="002E194B">
        <w:rPr>
          <w:rStyle w:val="CharDivNo"/>
        </w:rPr>
        <w:t>Division 5</w:t>
      </w:r>
      <w:r w:rsidR="00642803" w:rsidRPr="002E194B">
        <w:t>—Bulk freight road transport</w:t>
      </w:r>
      <w:bookmarkEnd w:id="280"/>
    </w:p>
    <w:p w14:paraId="53F94FF9" w14:textId="3561F59F" w:rsidR="00642803" w:rsidRPr="002E194B" w:rsidRDefault="00642803" w:rsidP="00642803">
      <w:pPr>
        <w:pStyle w:val="ActHead5"/>
      </w:pPr>
      <w:bookmarkStart w:id="281" w:name="_Toc152249017"/>
      <w:r w:rsidRPr="002E194B">
        <w:t>54D  Net</w:t>
      </w:r>
      <w:r w:rsidR="002E194B">
        <w:noBreakHyphen/>
      </w:r>
      <w:r w:rsidRPr="002E194B">
        <w:t>tonne</w:t>
      </w:r>
      <w:r w:rsidR="002E194B">
        <w:noBreakHyphen/>
      </w:r>
      <w:r w:rsidRPr="002E194B">
        <w:t>kilometres of bulk freight</w:t>
      </w:r>
      <w:bookmarkEnd w:id="281"/>
    </w:p>
    <w:p w14:paraId="1E7DDD73" w14:textId="7E355B94" w:rsidR="00642803" w:rsidRPr="002E194B" w:rsidRDefault="00642803" w:rsidP="00642803">
      <w:pPr>
        <w:pStyle w:val="subsection"/>
      </w:pPr>
      <w:r w:rsidRPr="002E194B">
        <w:tab/>
        <w:t>(1)</w:t>
      </w:r>
      <w:r w:rsidRPr="002E194B">
        <w:tab/>
        <w:t>Net</w:t>
      </w:r>
      <w:r w:rsidR="002E194B">
        <w:noBreakHyphen/>
      </w:r>
      <w:r w:rsidRPr="002E194B">
        <w:t>tonne</w:t>
      </w:r>
      <w:r w:rsidR="002E194B">
        <w:noBreakHyphen/>
      </w:r>
      <w:r w:rsidRPr="002E194B">
        <w:t xml:space="preserve">kilometres of bulk freight that: </w:t>
      </w:r>
    </w:p>
    <w:p w14:paraId="5DA53E05" w14:textId="77777777" w:rsidR="00642803" w:rsidRPr="002E194B" w:rsidRDefault="00642803" w:rsidP="00642803">
      <w:pPr>
        <w:pStyle w:val="paragraph"/>
      </w:pPr>
      <w:r w:rsidRPr="002E194B">
        <w:tab/>
        <w:t>(a)</w:t>
      </w:r>
      <w:r w:rsidRPr="002E194B">
        <w:tab/>
        <w:t>result from carrying on the bulk freight road transport activity at the facility; and</w:t>
      </w:r>
    </w:p>
    <w:p w14:paraId="27493D54" w14:textId="77777777" w:rsidR="00642803" w:rsidRPr="002E194B" w:rsidRDefault="00642803" w:rsidP="00642803">
      <w:pPr>
        <w:pStyle w:val="paragraph"/>
      </w:pPr>
      <w:r w:rsidRPr="002E194B">
        <w:tab/>
        <w:t xml:space="preserve">(b) </w:t>
      </w:r>
      <w:r w:rsidRPr="002E194B">
        <w:tab/>
        <w:t>are not counted for another production variable in this Part.</w:t>
      </w:r>
    </w:p>
    <w:p w14:paraId="3FC28E7E" w14:textId="742E226C" w:rsidR="00642803" w:rsidRPr="002E194B" w:rsidRDefault="00642803" w:rsidP="00642803">
      <w:pPr>
        <w:pStyle w:val="subsection"/>
      </w:pPr>
      <w:r w:rsidRPr="002E194B">
        <w:tab/>
        <w:t>(2)</w:t>
      </w:r>
      <w:r w:rsidRPr="002E194B">
        <w:tab/>
        <w:t xml:space="preserve">The metric in </w:t>
      </w:r>
      <w:r w:rsidR="00432A36" w:rsidRPr="002E194B">
        <w:t>subsection (</w:t>
      </w:r>
      <w:r w:rsidRPr="002E194B">
        <w:t>1) is applicable to a facility that:</w:t>
      </w:r>
    </w:p>
    <w:p w14:paraId="25E13C7C" w14:textId="77777777" w:rsidR="00642803" w:rsidRPr="002E194B" w:rsidRDefault="00642803" w:rsidP="00642803">
      <w:pPr>
        <w:pStyle w:val="paragraph"/>
      </w:pPr>
      <w:r w:rsidRPr="002E194B">
        <w:tab/>
        <w:t>(a)</w:t>
      </w:r>
      <w:r w:rsidRPr="002E194B">
        <w:tab/>
        <w:t>transports bulk freight by road in registered vehicles (the</w:t>
      </w:r>
      <w:r w:rsidRPr="002E194B">
        <w:rPr>
          <w:b/>
          <w:i/>
        </w:rPr>
        <w:t xml:space="preserve"> bulk freight transport activity</w:t>
      </w:r>
      <w:r w:rsidRPr="002E194B">
        <w:t>); and</w:t>
      </w:r>
    </w:p>
    <w:p w14:paraId="4CDA2A2D" w14:textId="77777777" w:rsidR="00642803" w:rsidRPr="002E194B" w:rsidRDefault="00642803" w:rsidP="00642803">
      <w:pPr>
        <w:pStyle w:val="paragraph"/>
      </w:pPr>
      <w:r w:rsidRPr="002E194B">
        <w:tab/>
        <w:t>(b)</w:t>
      </w:r>
      <w:r w:rsidRPr="002E194B">
        <w:tab/>
        <w:t>is in the road freight transport ANZSIC industry classification and code 461.</w:t>
      </w:r>
    </w:p>
    <w:p w14:paraId="2054FA2E" w14:textId="77777777" w:rsidR="00C6637B" w:rsidRPr="00C6637B" w:rsidRDefault="00C6637B" w:rsidP="00C6637B">
      <w:pPr>
        <w:tabs>
          <w:tab w:val="right" w:pos="1021"/>
        </w:tabs>
        <w:spacing w:before="180" w:line="240" w:lineRule="auto"/>
        <w:ind w:left="1134" w:hanging="1134"/>
        <w:rPr>
          <w:rFonts w:eastAsia="Times New Roman" w:cs="Times New Roman"/>
          <w:color w:val="4F81BD" w:themeColor="accent1"/>
          <w:lang w:eastAsia="en-AU"/>
        </w:rPr>
      </w:pPr>
      <w:r w:rsidRPr="00C6637B">
        <w:rPr>
          <w:rFonts w:eastAsia="Times New Roman" w:cs="Times New Roman"/>
          <w:color w:val="4F81BD" w:themeColor="accent1"/>
          <w:lang w:eastAsia="en-AU"/>
        </w:rPr>
        <w:tab/>
        <w:t>(3)</w:t>
      </w:r>
      <w:r w:rsidRPr="00C6637B">
        <w:rPr>
          <w:rFonts w:eastAsia="Times New Roman" w:cs="Times New Roman"/>
          <w:color w:val="4F81BD" w:themeColor="accent1"/>
          <w:lang w:eastAsia="en-AU"/>
        </w:rPr>
        <w:tab/>
        <w:t>The net</w:t>
      </w:r>
      <w:r w:rsidRPr="00C6637B">
        <w:rPr>
          <w:rFonts w:eastAsia="Times New Roman" w:cs="Times New Roman"/>
          <w:color w:val="4F81BD" w:themeColor="accent1"/>
          <w:lang w:eastAsia="en-AU"/>
        </w:rPr>
        <w:noBreakHyphen/>
        <w:t>tonne</w:t>
      </w:r>
      <w:r w:rsidRPr="00C6637B">
        <w:rPr>
          <w:rFonts w:eastAsia="Times New Roman" w:cs="Times New Roman"/>
          <w:color w:val="4F81BD" w:themeColor="accent1"/>
          <w:lang w:eastAsia="en-AU"/>
        </w:rPr>
        <w:noBreakHyphen/>
        <w:t>kilometres must be measured consistently with relevant industry practice.</w:t>
      </w:r>
    </w:p>
    <w:p w14:paraId="770E6D7B" w14:textId="77777777" w:rsidR="00C6637B" w:rsidRPr="00C6637B" w:rsidRDefault="00C6637B" w:rsidP="00C6637B">
      <w:pPr>
        <w:tabs>
          <w:tab w:val="right" w:pos="1021"/>
        </w:tabs>
        <w:spacing w:before="180" w:line="240" w:lineRule="auto"/>
        <w:ind w:left="1134" w:hanging="1134"/>
        <w:rPr>
          <w:rFonts w:eastAsia="Times New Roman" w:cs="Times New Roman"/>
          <w:color w:val="4F81BD" w:themeColor="accent1"/>
          <w:lang w:eastAsia="en-AU"/>
        </w:rPr>
      </w:pPr>
      <w:r w:rsidRPr="00C6637B">
        <w:rPr>
          <w:rFonts w:eastAsia="Times New Roman" w:cs="Times New Roman"/>
          <w:color w:val="4F81BD" w:themeColor="accent1"/>
          <w:lang w:eastAsia="en-AU"/>
        </w:rPr>
        <w:tab/>
        <w:t>(4)</w:t>
      </w:r>
      <w:r w:rsidRPr="00C6637B">
        <w:rPr>
          <w:rFonts w:eastAsia="Times New Roman" w:cs="Times New Roman"/>
          <w:color w:val="4F81BD" w:themeColor="accent1"/>
          <w:lang w:eastAsia="en-AU"/>
        </w:rPr>
        <w:tab/>
        <w:t>The default emissions intensity is 0.000078 t CO</w:t>
      </w:r>
      <w:r w:rsidRPr="00C6637B">
        <w:rPr>
          <w:rFonts w:eastAsia="Times New Roman" w:cs="Times New Roman"/>
          <w:color w:val="4F81BD" w:themeColor="accent1"/>
          <w:sz w:val="17"/>
          <w:szCs w:val="17"/>
          <w:vertAlign w:val="subscript"/>
          <w:lang w:eastAsia="en-AU"/>
        </w:rPr>
        <w:t>2</w:t>
      </w:r>
      <w:r w:rsidRPr="00C6637B">
        <w:rPr>
          <w:rFonts w:eastAsia="Times New Roman" w:cs="Times New Roman"/>
          <w:color w:val="4F81BD" w:themeColor="accent1"/>
          <w:lang w:eastAsia="en-AU"/>
        </w:rPr>
        <w:noBreakHyphen/>
        <w:t>e per net</w:t>
      </w:r>
      <w:r w:rsidRPr="00C6637B">
        <w:rPr>
          <w:rFonts w:eastAsia="Times New Roman" w:cs="Times New Roman"/>
          <w:color w:val="4F81BD" w:themeColor="accent1"/>
          <w:lang w:eastAsia="en-AU"/>
        </w:rPr>
        <w:noBreakHyphen/>
        <w:t>tonne</w:t>
      </w:r>
      <w:r w:rsidRPr="00C6637B">
        <w:rPr>
          <w:rFonts w:eastAsia="Times New Roman" w:cs="Times New Roman"/>
          <w:color w:val="4F81BD" w:themeColor="accent1"/>
          <w:lang w:eastAsia="en-AU"/>
        </w:rPr>
        <w:noBreakHyphen/>
        <w:t>kilometre of bulk freight.</w:t>
      </w:r>
    </w:p>
    <w:p w14:paraId="7F8AFF6A" w14:textId="00B47F49" w:rsidR="00C6637B" w:rsidRPr="00C6637B" w:rsidRDefault="00C6637B" w:rsidP="00C6637B">
      <w:pPr>
        <w:tabs>
          <w:tab w:val="right" w:pos="1021"/>
        </w:tabs>
        <w:spacing w:before="180" w:line="240" w:lineRule="auto"/>
        <w:ind w:left="1134" w:hanging="1134"/>
        <w:rPr>
          <w:rFonts w:cs="Times New Roman"/>
          <w:color w:val="4F81BD" w:themeColor="accent1"/>
        </w:rPr>
      </w:pPr>
      <w:r w:rsidRPr="00C6637B">
        <w:rPr>
          <w:rFonts w:eastAsia="Times New Roman" w:cs="Times New Roman"/>
          <w:color w:val="4F81BD" w:themeColor="accent1"/>
          <w:szCs w:val="22"/>
          <w:lang w:eastAsia="en-AU"/>
        </w:rPr>
        <w:tab/>
        <w:t>(5)</w:t>
      </w:r>
      <w:r w:rsidRPr="00C6637B">
        <w:rPr>
          <w:rFonts w:eastAsia="Times New Roman" w:cs="Times New Roman"/>
          <w:color w:val="4F81BD" w:themeColor="accent1"/>
          <w:szCs w:val="22"/>
          <w:lang w:eastAsia="en-AU"/>
        </w:rPr>
        <w:tab/>
        <w:t>The best practice emissions intensity is 0.0000395 t CO</w:t>
      </w:r>
      <w:r w:rsidRPr="00C6637B">
        <w:rPr>
          <w:rFonts w:eastAsia="Times New Roman" w:cs="Times New Roman"/>
          <w:color w:val="4F81BD" w:themeColor="accent1"/>
          <w:sz w:val="17"/>
          <w:szCs w:val="17"/>
          <w:vertAlign w:val="subscript"/>
          <w:lang w:eastAsia="en-AU"/>
        </w:rPr>
        <w:t>2</w:t>
      </w:r>
      <w:r w:rsidRPr="00C6637B">
        <w:rPr>
          <w:rFonts w:eastAsia="Times New Roman" w:cs="Times New Roman"/>
          <w:color w:val="4F81BD" w:themeColor="accent1"/>
          <w:szCs w:val="22"/>
          <w:lang w:eastAsia="en-AU"/>
        </w:rPr>
        <w:noBreakHyphen/>
        <w:t>e per net-tonne-kilometre of bulk freight.</w:t>
      </w:r>
    </w:p>
    <w:p w14:paraId="7BF41BBC" w14:textId="36C929BB" w:rsidR="00594E4F" w:rsidRPr="002E194B" w:rsidRDefault="00432A36" w:rsidP="00594E4F">
      <w:pPr>
        <w:pStyle w:val="ActHead2"/>
        <w:ind w:left="0" w:firstLine="0"/>
      </w:pPr>
      <w:bookmarkStart w:id="282" w:name="_Toc152249018"/>
      <w:r w:rsidRPr="002E194B">
        <w:rPr>
          <w:rStyle w:val="CharPartNo"/>
        </w:rPr>
        <w:t>Part 2</w:t>
      </w:r>
      <w:r w:rsidR="00594E4F" w:rsidRPr="002E194B">
        <w:rPr>
          <w:rStyle w:val="CharPartNo"/>
        </w:rPr>
        <w:t xml:space="preserve">4—Production variables related to </w:t>
      </w:r>
      <w:r w:rsidR="00594E4F" w:rsidRPr="002E194B">
        <w:rPr>
          <w:rStyle w:val="CharPartText"/>
        </w:rPr>
        <w:t>water transport</w:t>
      </w:r>
      <w:bookmarkEnd w:id="282"/>
      <w:r w:rsidR="00594E4F" w:rsidRPr="002E194B">
        <w:rPr>
          <w:rStyle w:val="CharPartText"/>
        </w:rPr>
        <w:t xml:space="preserve"> </w:t>
      </w:r>
      <w:r w:rsidR="00594E4F" w:rsidRPr="002E194B">
        <w:rPr>
          <w:rStyle w:val="CharDivNo"/>
        </w:rPr>
        <w:t xml:space="preserve"> </w:t>
      </w:r>
      <w:r w:rsidR="00594E4F" w:rsidRPr="002E194B">
        <w:rPr>
          <w:rStyle w:val="CharDivText"/>
        </w:rPr>
        <w:t xml:space="preserve"> </w:t>
      </w:r>
    </w:p>
    <w:p w14:paraId="5ED8E505" w14:textId="33868EC5" w:rsidR="00594E4F" w:rsidRPr="002E194B" w:rsidRDefault="00432A36" w:rsidP="00594E4F">
      <w:pPr>
        <w:pStyle w:val="ActHead3"/>
      </w:pPr>
      <w:bookmarkStart w:id="283" w:name="_Toc152249019"/>
      <w:r w:rsidRPr="002E194B">
        <w:rPr>
          <w:rStyle w:val="CharDivNo"/>
        </w:rPr>
        <w:t>Division 1</w:t>
      </w:r>
      <w:r w:rsidR="00594E4F" w:rsidRPr="002E194B">
        <w:t>—Mixed passenger and freight water transport</w:t>
      </w:r>
      <w:bookmarkEnd w:id="283"/>
    </w:p>
    <w:p w14:paraId="41D6D60B" w14:textId="2ECB9587" w:rsidR="00594E4F" w:rsidRPr="002E194B" w:rsidRDefault="00594E4F" w:rsidP="00594E4F">
      <w:pPr>
        <w:pStyle w:val="ActHead5"/>
      </w:pPr>
      <w:bookmarkStart w:id="284" w:name="_Toc152249020"/>
      <w:r w:rsidRPr="002E194B">
        <w:t>55  Deadweight</w:t>
      </w:r>
      <w:r w:rsidR="002E194B">
        <w:noBreakHyphen/>
      </w:r>
      <w:r w:rsidRPr="002E194B">
        <w:t>tonne</w:t>
      </w:r>
      <w:r w:rsidR="002E194B">
        <w:noBreakHyphen/>
      </w:r>
      <w:r w:rsidRPr="002E194B">
        <w:t>kilometres of mixed passenger and freight water transport</w:t>
      </w:r>
      <w:bookmarkEnd w:id="284"/>
    </w:p>
    <w:p w14:paraId="69DE4D0B" w14:textId="50E0A709" w:rsidR="00594E4F" w:rsidRPr="002E194B" w:rsidRDefault="00594E4F" w:rsidP="00594E4F">
      <w:pPr>
        <w:pStyle w:val="subsection"/>
      </w:pPr>
      <w:r w:rsidRPr="002E194B">
        <w:tab/>
        <w:t>(1)</w:t>
      </w:r>
      <w:r w:rsidRPr="002E194B">
        <w:tab/>
        <w:t>Deadweight</w:t>
      </w:r>
      <w:r w:rsidR="002E194B">
        <w:noBreakHyphen/>
      </w:r>
      <w:r w:rsidRPr="002E194B">
        <w:t>tonne</w:t>
      </w:r>
      <w:r w:rsidR="002E194B">
        <w:noBreakHyphen/>
      </w:r>
      <w:r w:rsidRPr="002E194B">
        <w:t xml:space="preserve">kilometres of water transport that: </w:t>
      </w:r>
    </w:p>
    <w:p w14:paraId="103E922A" w14:textId="77777777" w:rsidR="00594E4F" w:rsidRPr="002E194B" w:rsidRDefault="00594E4F" w:rsidP="00594E4F">
      <w:pPr>
        <w:pStyle w:val="paragraph"/>
      </w:pPr>
      <w:r w:rsidRPr="002E194B">
        <w:tab/>
        <w:t>(a)</w:t>
      </w:r>
      <w:r w:rsidRPr="002E194B">
        <w:tab/>
        <w:t>result from carrying on the mixed passenger and freight water transport activity at the facility; and</w:t>
      </w:r>
    </w:p>
    <w:p w14:paraId="4B7A0FB4" w14:textId="77777777" w:rsidR="00594E4F" w:rsidRPr="002E194B" w:rsidRDefault="00594E4F" w:rsidP="00594E4F">
      <w:pPr>
        <w:pStyle w:val="paragraph"/>
      </w:pPr>
      <w:r w:rsidRPr="002E194B">
        <w:tab/>
        <w:t>(b)</w:t>
      </w:r>
      <w:r w:rsidRPr="002E194B">
        <w:tab/>
        <w:t>relate to the covered emissions of the facility.</w:t>
      </w:r>
    </w:p>
    <w:p w14:paraId="24B939F2" w14:textId="6F017FA3" w:rsidR="00594E4F" w:rsidRPr="002E194B" w:rsidRDefault="00594E4F" w:rsidP="00594E4F">
      <w:pPr>
        <w:pStyle w:val="subsection"/>
      </w:pPr>
      <w:r w:rsidRPr="002E194B">
        <w:tab/>
        <w:t>(2)</w:t>
      </w:r>
      <w:r w:rsidRPr="002E194B">
        <w:tab/>
        <w:t xml:space="preserve">The metric in </w:t>
      </w:r>
      <w:r w:rsidR="00432A36" w:rsidRPr="002E194B">
        <w:t>subsection (</w:t>
      </w:r>
      <w:r w:rsidRPr="002E194B">
        <w:t>1) is applicable to a facility that:</w:t>
      </w:r>
    </w:p>
    <w:p w14:paraId="70F0AC50" w14:textId="77777777" w:rsidR="00594E4F" w:rsidRPr="002E194B" w:rsidRDefault="00594E4F" w:rsidP="00594E4F">
      <w:pPr>
        <w:pStyle w:val="paragraph"/>
      </w:pPr>
      <w:r w:rsidRPr="002E194B">
        <w:tab/>
        <w:t>(a)</w:t>
      </w:r>
      <w:r w:rsidRPr="002E194B">
        <w:tab/>
        <w:t xml:space="preserve">transports passengers and freight by water (the </w:t>
      </w:r>
      <w:r w:rsidRPr="002E194B">
        <w:rPr>
          <w:b/>
          <w:i/>
        </w:rPr>
        <w:t>mixed passenger and freight water transport activity</w:t>
      </w:r>
      <w:r w:rsidRPr="002E194B">
        <w:t>); and</w:t>
      </w:r>
    </w:p>
    <w:p w14:paraId="5C0F6A21" w14:textId="77777777" w:rsidR="00594E4F" w:rsidRPr="002E194B" w:rsidRDefault="00594E4F" w:rsidP="00594E4F">
      <w:pPr>
        <w:pStyle w:val="paragraph"/>
      </w:pPr>
      <w:r w:rsidRPr="002E194B">
        <w:tab/>
        <w:t>(b)</w:t>
      </w:r>
      <w:r w:rsidRPr="002E194B">
        <w:tab/>
        <w:t>is in the water freight transport or water passenger transport ANZSIC industry classification and codes 481 or 482.</w:t>
      </w:r>
    </w:p>
    <w:p w14:paraId="56675193" w14:textId="1654681E" w:rsidR="00594E4F" w:rsidRPr="002E194B" w:rsidRDefault="00594E4F" w:rsidP="00594E4F">
      <w:pPr>
        <w:pStyle w:val="subsection"/>
      </w:pPr>
      <w:r w:rsidRPr="002E194B">
        <w:tab/>
        <w:t>(3)</w:t>
      </w:r>
      <w:r w:rsidRPr="002E194B">
        <w:tab/>
        <w:t xml:space="preserve">The default emissions intensity is </w:t>
      </w:r>
      <w:r w:rsidR="00734B97" w:rsidRPr="002E194B">
        <w:t>1.04 × 10</w:t>
      </w:r>
      <w:r w:rsidR="002E194B">
        <w:rPr>
          <w:vertAlign w:val="superscript"/>
        </w:rPr>
        <w:noBreakHyphen/>
      </w:r>
      <w:r w:rsidR="00734B97" w:rsidRPr="002E194B">
        <w:rPr>
          <w:vertAlign w:val="superscript"/>
        </w:rPr>
        <w:t xml:space="preserve">4 </w:t>
      </w:r>
      <w:r w:rsidRPr="002E194B">
        <w:t>t CO</w:t>
      </w:r>
      <w:r w:rsidRPr="002E194B">
        <w:rPr>
          <w:vertAlign w:val="subscript"/>
        </w:rPr>
        <w:t>2</w:t>
      </w:r>
      <w:r w:rsidR="002E194B">
        <w:noBreakHyphen/>
      </w:r>
      <w:r w:rsidRPr="002E194B">
        <w:t>e per operational deadweight</w:t>
      </w:r>
      <w:r w:rsidR="002E194B">
        <w:noBreakHyphen/>
      </w:r>
      <w:r w:rsidRPr="002E194B">
        <w:t>tonne</w:t>
      </w:r>
      <w:r w:rsidR="002E194B">
        <w:noBreakHyphen/>
      </w:r>
      <w:r w:rsidRPr="002E194B">
        <w:t xml:space="preserve">kilometre. </w:t>
      </w:r>
    </w:p>
    <w:p w14:paraId="54B14938" w14:textId="77777777" w:rsidR="00594E4F" w:rsidRPr="002E194B" w:rsidRDefault="00594E4F" w:rsidP="00594E4F">
      <w:pPr>
        <w:pStyle w:val="subsection"/>
      </w:pPr>
      <w:r w:rsidRPr="002E194B">
        <w:tab/>
        <w:t>(4)</w:t>
      </w:r>
      <w:r w:rsidRPr="002E194B">
        <w:tab/>
        <w:t xml:space="preserve">The relevant kilometres must be measured: </w:t>
      </w:r>
    </w:p>
    <w:p w14:paraId="3052DADD" w14:textId="77777777" w:rsidR="00594E4F" w:rsidRPr="002E194B" w:rsidRDefault="00594E4F" w:rsidP="00594E4F">
      <w:pPr>
        <w:pStyle w:val="paragraph"/>
      </w:pPr>
      <w:r w:rsidRPr="002E194B">
        <w:tab/>
        <w:t>(a)</w:t>
      </w:r>
      <w:r w:rsidRPr="002E194B">
        <w:tab/>
        <w:t xml:space="preserve">using the actual distance travelled and recorded on a ship for a voyage; or </w:t>
      </w:r>
    </w:p>
    <w:p w14:paraId="75A30AE0" w14:textId="77777777" w:rsidR="00594E4F" w:rsidRPr="002E194B" w:rsidRDefault="00594E4F" w:rsidP="00594E4F">
      <w:pPr>
        <w:pStyle w:val="paragraph"/>
      </w:pPr>
      <w:r w:rsidRPr="002E194B">
        <w:tab/>
        <w:t>(b)</w:t>
      </w:r>
      <w:r w:rsidRPr="002E194B">
        <w:tab/>
        <w:t>by using an internationally accepted standard distance between the two ports on a voyage</w:t>
      </w:r>
    </w:p>
    <w:p w14:paraId="0AE5353B" w14:textId="77777777" w:rsidR="00594E4F" w:rsidRPr="002E194B" w:rsidRDefault="00594E4F" w:rsidP="00594E4F">
      <w:pPr>
        <w:pStyle w:val="subsection"/>
      </w:pPr>
      <w:r w:rsidRPr="002E194B">
        <w:tab/>
        <w:t>(5)</w:t>
      </w:r>
      <w:r w:rsidRPr="002E194B">
        <w:tab/>
        <w:t>In this section:</w:t>
      </w:r>
    </w:p>
    <w:p w14:paraId="1637C3AC" w14:textId="77777777" w:rsidR="00594E4F" w:rsidRPr="002E194B" w:rsidRDefault="00594E4F" w:rsidP="00594E4F">
      <w:pPr>
        <w:pStyle w:val="Definition"/>
      </w:pPr>
      <w:r w:rsidRPr="002E194B">
        <w:rPr>
          <w:b/>
          <w:i/>
        </w:rPr>
        <w:t xml:space="preserve">operational deadweight tonne </w:t>
      </w:r>
      <w:r w:rsidRPr="002E194B">
        <w:t>is a tonne of the cargo, passengers, fuel, dry provisions, supplies and other things carried on board a ship for a voyage, but not including the ship itself.</w:t>
      </w:r>
    </w:p>
    <w:p w14:paraId="745A498A" w14:textId="03FF8F5F" w:rsidR="00594E4F" w:rsidRPr="002E194B" w:rsidRDefault="00594E4F" w:rsidP="00594E4F">
      <w:pPr>
        <w:pStyle w:val="Definition"/>
      </w:pPr>
      <w:r w:rsidRPr="002E194B">
        <w:rPr>
          <w:b/>
          <w:i/>
        </w:rPr>
        <w:t>deadweight</w:t>
      </w:r>
      <w:r w:rsidR="002E194B">
        <w:rPr>
          <w:b/>
          <w:i/>
        </w:rPr>
        <w:noBreakHyphen/>
      </w:r>
      <w:r w:rsidRPr="002E194B">
        <w:rPr>
          <w:b/>
          <w:i/>
        </w:rPr>
        <w:t>tonne</w:t>
      </w:r>
      <w:r w:rsidR="002E194B">
        <w:rPr>
          <w:b/>
          <w:i/>
        </w:rPr>
        <w:noBreakHyphen/>
      </w:r>
      <w:r w:rsidRPr="002E194B">
        <w:rPr>
          <w:b/>
          <w:i/>
        </w:rPr>
        <w:t>kilometre</w:t>
      </w:r>
      <w:r w:rsidRPr="002E194B">
        <w:t xml:space="preserve"> means the unit of measure representing the movement of an operational deadweight tonne over the distance of one kilometre.</w:t>
      </w:r>
    </w:p>
    <w:p w14:paraId="46C42BD8" w14:textId="0489EBC3" w:rsidR="00642803" w:rsidRPr="002E194B" w:rsidRDefault="00432A36" w:rsidP="00642803">
      <w:pPr>
        <w:pStyle w:val="ActHead3"/>
      </w:pPr>
      <w:bookmarkStart w:id="285" w:name="_Toc152249021"/>
      <w:r w:rsidRPr="002E194B">
        <w:rPr>
          <w:rStyle w:val="CharDivNo"/>
        </w:rPr>
        <w:t>Division 2</w:t>
      </w:r>
      <w:r w:rsidR="00642803" w:rsidRPr="002E194B">
        <w:t>—Bulk freight water transport</w:t>
      </w:r>
      <w:bookmarkEnd w:id="285"/>
    </w:p>
    <w:p w14:paraId="6ED2C8EB" w14:textId="4473EEAC" w:rsidR="00642803" w:rsidRPr="002E194B" w:rsidRDefault="00642803" w:rsidP="00642803">
      <w:pPr>
        <w:pStyle w:val="ActHead5"/>
      </w:pPr>
      <w:bookmarkStart w:id="286" w:name="_Toc152249022"/>
      <w:r w:rsidRPr="002E194B">
        <w:t>55A  Net</w:t>
      </w:r>
      <w:r w:rsidR="002E194B">
        <w:noBreakHyphen/>
      </w:r>
      <w:r w:rsidRPr="002E194B">
        <w:t>tonne</w:t>
      </w:r>
      <w:r w:rsidR="002E194B">
        <w:noBreakHyphen/>
      </w:r>
      <w:r w:rsidRPr="002E194B">
        <w:t>kilometres of bulk freight water transport</w:t>
      </w:r>
      <w:bookmarkEnd w:id="286"/>
    </w:p>
    <w:p w14:paraId="2772DC34" w14:textId="7905A1F7" w:rsidR="00642803" w:rsidRPr="002E194B" w:rsidRDefault="00642803" w:rsidP="00642803">
      <w:pPr>
        <w:pStyle w:val="subsection"/>
      </w:pPr>
      <w:r w:rsidRPr="002E194B">
        <w:tab/>
        <w:t>(1)</w:t>
      </w:r>
      <w:r w:rsidRPr="002E194B">
        <w:tab/>
        <w:t>Net</w:t>
      </w:r>
      <w:r w:rsidR="002E194B">
        <w:noBreakHyphen/>
      </w:r>
      <w:r w:rsidRPr="002E194B">
        <w:t>tonne</w:t>
      </w:r>
      <w:r w:rsidR="002E194B">
        <w:noBreakHyphen/>
      </w:r>
      <w:r w:rsidRPr="002E194B">
        <w:t xml:space="preserve">kilometres of bulk freight water transport that: </w:t>
      </w:r>
    </w:p>
    <w:p w14:paraId="7C76820A" w14:textId="77777777" w:rsidR="00642803" w:rsidRPr="002E194B" w:rsidRDefault="00642803" w:rsidP="00642803">
      <w:pPr>
        <w:pStyle w:val="paragraph"/>
      </w:pPr>
      <w:r w:rsidRPr="002E194B">
        <w:tab/>
        <w:t>(a)</w:t>
      </w:r>
      <w:r w:rsidRPr="002E194B">
        <w:tab/>
        <w:t>result from carrying on the bulk freight water transport activity at the facility; and</w:t>
      </w:r>
    </w:p>
    <w:p w14:paraId="6967C0F3" w14:textId="77777777" w:rsidR="00642803" w:rsidRPr="002E194B" w:rsidRDefault="00642803" w:rsidP="00642803">
      <w:pPr>
        <w:pStyle w:val="paragraph"/>
      </w:pPr>
      <w:r w:rsidRPr="002E194B">
        <w:tab/>
        <w:t>(b)</w:t>
      </w:r>
      <w:r w:rsidRPr="002E194B">
        <w:tab/>
        <w:t>relate to the covered emissions of the facility; and</w:t>
      </w:r>
    </w:p>
    <w:p w14:paraId="4C622C47" w14:textId="085A0477" w:rsidR="00642803" w:rsidRPr="002E194B" w:rsidRDefault="00642803" w:rsidP="00642803">
      <w:pPr>
        <w:pStyle w:val="paragraph"/>
      </w:pPr>
      <w:r w:rsidRPr="002E194B">
        <w:tab/>
        <w:t xml:space="preserve">(c) </w:t>
      </w:r>
      <w:r w:rsidRPr="002E194B">
        <w:tab/>
        <w:t xml:space="preserve">are not counted for the mixed passenger and freight water transport production variable in </w:t>
      </w:r>
      <w:r w:rsidR="00432A36" w:rsidRPr="002E194B">
        <w:t>section 5</w:t>
      </w:r>
      <w:r w:rsidRPr="002E194B">
        <w:t xml:space="preserve">5 of </w:t>
      </w:r>
      <w:r w:rsidR="00A50E09" w:rsidRPr="002E194B">
        <w:t>this Schedule</w:t>
      </w:r>
      <w:r w:rsidRPr="002E194B">
        <w:t>.</w:t>
      </w:r>
    </w:p>
    <w:p w14:paraId="6D497F40" w14:textId="06B6EE85" w:rsidR="00642803" w:rsidRPr="002E194B" w:rsidRDefault="00642803" w:rsidP="00642803">
      <w:pPr>
        <w:pStyle w:val="subsection"/>
      </w:pPr>
      <w:r w:rsidRPr="002E194B">
        <w:tab/>
        <w:t>(2)</w:t>
      </w:r>
      <w:r w:rsidRPr="002E194B">
        <w:tab/>
        <w:t xml:space="preserve">The metric in </w:t>
      </w:r>
      <w:r w:rsidR="00432A36" w:rsidRPr="002E194B">
        <w:t>subsection (</w:t>
      </w:r>
      <w:r w:rsidRPr="002E194B">
        <w:t>1) is applicable to a facility that:</w:t>
      </w:r>
    </w:p>
    <w:p w14:paraId="37A3A3D3" w14:textId="77777777" w:rsidR="00642803" w:rsidRPr="002E194B" w:rsidRDefault="00642803" w:rsidP="00642803">
      <w:pPr>
        <w:pStyle w:val="paragraph"/>
      </w:pPr>
      <w:r w:rsidRPr="002E194B">
        <w:tab/>
        <w:t>(a)</w:t>
      </w:r>
      <w:r w:rsidRPr="002E194B">
        <w:tab/>
        <w:t xml:space="preserve">transports bulk freight by water (the </w:t>
      </w:r>
      <w:r w:rsidRPr="002E194B">
        <w:rPr>
          <w:b/>
          <w:i/>
        </w:rPr>
        <w:t>bulk freight water transport activity</w:t>
      </w:r>
      <w:r w:rsidRPr="002E194B">
        <w:t>); and</w:t>
      </w:r>
    </w:p>
    <w:p w14:paraId="1BD0ACF2" w14:textId="77777777" w:rsidR="00642803" w:rsidRPr="002E194B" w:rsidRDefault="00642803" w:rsidP="00642803">
      <w:pPr>
        <w:pStyle w:val="paragraph"/>
      </w:pPr>
      <w:r w:rsidRPr="002E194B">
        <w:tab/>
        <w:t>(b)</w:t>
      </w:r>
      <w:r w:rsidRPr="002E194B">
        <w:tab/>
        <w:t>is in the water freight transport ANZSIC industry classification and code 481.</w:t>
      </w:r>
    </w:p>
    <w:p w14:paraId="2F878AD8" w14:textId="28BCE4A1" w:rsidR="00642803" w:rsidRPr="002E194B" w:rsidRDefault="00642803" w:rsidP="00642803">
      <w:pPr>
        <w:pStyle w:val="subsection"/>
      </w:pPr>
      <w:r w:rsidRPr="002E194B">
        <w:tab/>
        <w:t>(3)</w:t>
      </w:r>
      <w:r w:rsidRPr="002E194B">
        <w:tab/>
        <w:t xml:space="preserve">The default emissions intensity is </w:t>
      </w:r>
      <w:r w:rsidR="00734B97" w:rsidRPr="002E194B">
        <w:t>5.39 × 10</w:t>
      </w:r>
      <w:r w:rsidR="002E194B">
        <w:rPr>
          <w:vertAlign w:val="superscript"/>
        </w:rPr>
        <w:noBreakHyphen/>
      </w:r>
      <w:r w:rsidR="00734B97" w:rsidRPr="002E194B">
        <w:rPr>
          <w:vertAlign w:val="superscript"/>
        </w:rPr>
        <w:t xml:space="preserve">6 </w:t>
      </w:r>
      <w:r w:rsidRPr="002E194B">
        <w:t>t CO</w:t>
      </w:r>
      <w:r w:rsidRPr="002E194B">
        <w:rPr>
          <w:vertAlign w:val="subscript"/>
        </w:rPr>
        <w:t>2</w:t>
      </w:r>
      <w:r w:rsidR="002E194B">
        <w:noBreakHyphen/>
      </w:r>
      <w:r w:rsidRPr="002E194B">
        <w:t>e per net tonne</w:t>
      </w:r>
      <w:r w:rsidR="002E194B">
        <w:noBreakHyphen/>
      </w:r>
      <w:r w:rsidRPr="002E194B">
        <w:t xml:space="preserve">kilometre. </w:t>
      </w:r>
    </w:p>
    <w:p w14:paraId="7DE64C84" w14:textId="77777777" w:rsidR="00642803" w:rsidRPr="002E194B" w:rsidRDefault="00642803" w:rsidP="00642803">
      <w:pPr>
        <w:pStyle w:val="subsection"/>
      </w:pPr>
      <w:r w:rsidRPr="002E194B">
        <w:tab/>
        <w:t>(4)</w:t>
      </w:r>
      <w:r w:rsidRPr="002E194B">
        <w:tab/>
        <w:t xml:space="preserve">The relevant kilometres must be measured: </w:t>
      </w:r>
    </w:p>
    <w:p w14:paraId="0712722C" w14:textId="77777777" w:rsidR="00642803" w:rsidRPr="002E194B" w:rsidRDefault="00642803" w:rsidP="00642803">
      <w:pPr>
        <w:pStyle w:val="paragraph"/>
      </w:pPr>
      <w:r w:rsidRPr="002E194B">
        <w:tab/>
        <w:t>(a)</w:t>
      </w:r>
      <w:r w:rsidRPr="002E194B">
        <w:tab/>
        <w:t xml:space="preserve">using the actual distance travelled and recorded on a ship for a voyage; or </w:t>
      </w:r>
    </w:p>
    <w:p w14:paraId="69B2AC2B" w14:textId="77777777" w:rsidR="00642803" w:rsidRPr="002E194B" w:rsidRDefault="00642803" w:rsidP="00642803">
      <w:pPr>
        <w:pStyle w:val="paragraph"/>
      </w:pPr>
      <w:r w:rsidRPr="002E194B">
        <w:tab/>
        <w:t>(b)</w:t>
      </w:r>
      <w:r w:rsidRPr="002E194B">
        <w:tab/>
        <w:t>by using an internationally accepted standard distance between the two ports on a voyage.</w:t>
      </w:r>
    </w:p>
    <w:p w14:paraId="0683D194" w14:textId="77777777" w:rsidR="00642803" w:rsidRPr="002E194B" w:rsidRDefault="00642803" w:rsidP="00642803">
      <w:pPr>
        <w:pStyle w:val="subsection"/>
      </w:pPr>
      <w:r w:rsidRPr="002E194B">
        <w:tab/>
        <w:t>(5)</w:t>
      </w:r>
      <w:r w:rsidRPr="002E194B">
        <w:tab/>
        <w:t>In this section:</w:t>
      </w:r>
    </w:p>
    <w:p w14:paraId="0A0BDA15" w14:textId="490B14E6" w:rsidR="00642803" w:rsidRPr="002E194B" w:rsidRDefault="00642803" w:rsidP="00642803">
      <w:pPr>
        <w:pStyle w:val="Definition"/>
      </w:pPr>
      <w:r w:rsidRPr="002E194B">
        <w:rPr>
          <w:b/>
          <w:i/>
        </w:rPr>
        <w:t>net</w:t>
      </w:r>
      <w:r w:rsidR="002E194B">
        <w:rPr>
          <w:b/>
          <w:i/>
        </w:rPr>
        <w:noBreakHyphen/>
      </w:r>
      <w:r w:rsidRPr="002E194B">
        <w:rPr>
          <w:b/>
          <w:i/>
        </w:rPr>
        <w:t>tonne</w:t>
      </w:r>
      <w:r w:rsidR="002E194B">
        <w:rPr>
          <w:b/>
          <w:i/>
        </w:rPr>
        <w:noBreakHyphen/>
      </w:r>
      <w:r w:rsidRPr="002E194B">
        <w:rPr>
          <w:b/>
          <w:i/>
        </w:rPr>
        <w:t>kilometres</w:t>
      </w:r>
      <w:r w:rsidRPr="002E194B">
        <w:t>, of bulk freight water transport,</w:t>
      </w:r>
      <w:r w:rsidRPr="002E194B">
        <w:rPr>
          <w:i/>
        </w:rPr>
        <w:t xml:space="preserve"> </w:t>
      </w:r>
      <w:r w:rsidRPr="002E194B">
        <w:t>are the tonnes of the bulk freight carried on board a ship for a voyage multiplied by the kilometres of the laden voyage.</w:t>
      </w:r>
    </w:p>
    <w:p w14:paraId="03BA1DC4" w14:textId="07762C8F" w:rsidR="00594E4F" w:rsidRPr="002E194B" w:rsidRDefault="00432A36" w:rsidP="00594E4F">
      <w:pPr>
        <w:pStyle w:val="ActHead2"/>
        <w:rPr>
          <w:i/>
        </w:rPr>
      </w:pPr>
      <w:bookmarkStart w:id="287" w:name="_Toc152249023"/>
      <w:r w:rsidRPr="002E194B">
        <w:rPr>
          <w:rStyle w:val="CharPartNo"/>
        </w:rPr>
        <w:t>Part 2</w:t>
      </w:r>
      <w:r w:rsidR="00594E4F" w:rsidRPr="002E194B">
        <w:rPr>
          <w:rStyle w:val="CharPartNo"/>
        </w:rPr>
        <w:t>5—Wastewater handling (domestic and commercial)</w:t>
      </w:r>
      <w:bookmarkEnd w:id="287"/>
    </w:p>
    <w:p w14:paraId="2D98F303" w14:textId="77777777" w:rsidR="00335FD2" w:rsidRPr="002E194B" w:rsidRDefault="00335FD2" w:rsidP="00335FD2">
      <w:pPr>
        <w:pStyle w:val="ActHead5"/>
      </w:pPr>
      <w:bookmarkStart w:id="288" w:name="_Toc152249024"/>
      <w:r w:rsidRPr="002E194B">
        <w:t>56  COD removed from wastewater (domestic and commercial)</w:t>
      </w:r>
      <w:bookmarkEnd w:id="288"/>
    </w:p>
    <w:p w14:paraId="5FAF7DAC" w14:textId="77777777" w:rsidR="00335FD2" w:rsidRPr="002E194B" w:rsidRDefault="00335FD2" w:rsidP="00335FD2">
      <w:pPr>
        <w:pStyle w:val="subsection"/>
      </w:pPr>
      <w:r w:rsidRPr="002E194B">
        <w:tab/>
        <w:t>(1)</w:t>
      </w:r>
      <w:r w:rsidRPr="002E194B">
        <w:tab/>
        <w:t>Tonnes of COD removed, calculated in accordance with subsection (4).</w:t>
      </w:r>
    </w:p>
    <w:p w14:paraId="6A75298A" w14:textId="77777777" w:rsidR="00335FD2" w:rsidRPr="002E194B" w:rsidRDefault="00335FD2" w:rsidP="00335FD2">
      <w:pPr>
        <w:pStyle w:val="subsection"/>
      </w:pPr>
      <w:r w:rsidRPr="002E194B">
        <w:tab/>
        <w:t>(2)</w:t>
      </w:r>
      <w:r w:rsidRPr="002E194B">
        <w:tab/>
        <w:t>The metric in subsection (1) is applicable to a facility whose primary activity is the handling of either or both of domestic or commercial wastewater and which reports emissions under Division 5.3 of the NGER (Measurement) Determination.</w:t>
      </w:r>
    </w:p>
    <w:p w14:paraId="2BC78F37" w14:textId="770ADB5E" w:rsidR="00335FD2" w:rsidRPr="002E194B" w:rsidRDefault="00335FD2" w:rsidP="00335FD2">
      <w:pPr>
        <w:pStyle w:val="subsection"/>
      </w:pPr>
      <w:r w:rsidRPr="002E194B">
        <w:tab/>
        <w:t>(3)</w:t>
      </w:r>
      <w:r w:rsidRPr="002E194B">
        <w:tab/>
        <w:t>The default emissions intensity is 0.513 t CO</w:t>
      </w:r>
      <w:r w:rsidRPr="002E194B">
        <w:rPr>
          <w:vertAlign w:val="subscript"/>
        </w:rPr>
        <w:t>2</w:t>
      </w:r>
      <w:r w:rsidR="002E194B">
        <w:noBreakHyphen/>
      </w:r>
      <w:r w:rsidRPr="002E194B">
        <w:t>e per tonne of COD removed.</w:t>
      </w:r>
    </w:p>
    <w:p w14:paraId="21CE0307" w14:textId="77777777" w:rsidR="00335FD2" w:rsidRPr="002E194B" w:rsidRDefault="00335FD2" w:rsidP="00335FD2">
      <w:pPr>
        <w:pStyle w:val="subsection"/>
      </w:pPr>
      <w:r w:rsidRPr="002E194B">
        <w:tab/>
        <w:t>(4)</w:t>
      </w:r>
      <w:r w:rsidRPr="002E194B">
        <w:tab/>
        <w:t>For paragraph (1), COD removed is given by the following equation:</w:t>
      </w:r>
    </w:p>
    <w:p w14:paraId="7756F968" w14:textId="77777777" w:rsidR="00335FD2" w:rsidRPr="002E194B" w:rsidRDefault="00335FD2" w:rsidP="00335FD2">
      <w:pPr>
        <w:pStyle w:val="subsection"/>
      </w:pPr>
      <w:bookmarkStart w:id="289" w:name="BKCheck15B_8"/>
      <w:bookmarkEnd w:id="289"/>
      <w:r w:rsidRPr="002E194B">
        <w:tab/>
      </w:r>
      <w:r w:rsidRPr="002E194B">
        <w:tab/>
        <w:t>COD removed = COD</w:t>
      </w:r>
      <w:r w:rsidRPr="002E194B">
        <w:rPr>
          <w:vertAlign w:val="subscript"/>
        </w:rPr>
        <w:t>measured entering</w:t>
      </w:r>
      <w:r w:rsidRPr="002E194B">
        <w:t xml:space="preserve"> – (COD</w:t>
      </w:r>
      <w:r w:rsidRPr="002E194B">
        <w:rPr>
          <w:vertAlign w:val="subscript"/>
        </w:rPr>
        <w:t>in effluent leaving site</w:t>
      </w:r>
      <w:r w:rsidRPr="002E194B">
        <w:t xml:space="preserve"> + COD</w:t>
      </w:r>
      <w:r w:rsidRPr="002E194B">
        <w:rPr>
          <w:vertAlign w:val="subscript"/>
        </w:rPr>
        <w:t>in sludge leaving site</w:t>
      </w:r>
      <w:r w:rsidRPr="002E194B">
        <w:t>)</w:t>
      </w:r>
    </w:p>
    <w:p w14:paraId="5EAB1120" w14:textId="77777777" w:rsidR="00335FD2" w:rsidRPr="002E194B" w:rsidRDefault="00335FD2" w:rsidP="00335FD2">
      <w:pPr>
        <w:pStyle w:val="subsection2"/>
      </w:pPr>
      <w:r w:rsidRPr="002E194B">
        <w:t>where:</w:t>
      </w:r>
    </w:p>
    <w:p w14:paraId="63BCECB0" w14:textId="77777777" w:rsidR="00335FD2" w:rsidRPr="002E194B" w:rsidRDefault="00335FD2" w:rsidP="00335FD2">
      <w:pPr>
        <w:pStyle w:val="Definition"/>
      </w:pPr>
      <w:r w:rsidRPr="002E194B">
        <w:rPr>
          <w:b/>
          <w:i/>
        </w:rPr>
        <w:t>COD</w:t>
      </w:r>
      <w:r w:rsidRPr="002E194B">
        <w:rPr>
          <w:b/>
          <w:i/>
          <w:vertAlign w:val="subscript"/>
        </w:rPr>
        <w:t>measured entering</w:t>
      </w:r>
      <w:r w:rsidRPr="002E194B">
        <w:t xml:space="preserve"> is the COD entering the site measured consistently with the requirements in Division 5.3 of the NGER (Measurement) Determination. </w:t>
      </w:r>
    </w:p>
    <w:p w14:paraId="61D103A3" w14:textId="77777777" w:rsidR="00335FD2" w:rsidRPr="002E194B" w:rsidRDefault="00335FD2" w:rsidP="00335FD2">
      <w:pPr>
        <w:pStyle w:val="Definition"/>
        <w:rPr>
          <w:vertAlign w:val="subscript"/>
        </w:rPr>
      </w:pPr>
      <w:r w:rsidRPr="002E194B">
        <w:rPr>
          <w:b/>
          <w:i/>
        </w:rPr>
        <w:t>COD</w:t>
      </w:r>
      <w:r w:rsidRPr="002E194B">
        <w:rPr>
          <w:b/>
          <w:i/>
          <w:vertAlign w:val="subscript"/>
        </w:rPr>
        <w:t>in effluent leaving site</w:t>
      </w:r>
      <w:r w:rsidRPr="002E194B">
        <w:rPr>
          <w:vertAlign w:val="subscript"/>
        </w:rPr>
        <w:t xml:space="preserve"> </w:t>
      </w:r>
      <w:r w:rsidRPr="002E194B">
        <w:t>is the COD leaving the site measured consistently with the requirements in Division 5.3 of the NGER (Measurement) Determination.</w:t>
      </w:r>
    </w:p>
    <w:p w14:paraId="2A856D0B" w14:textId="77777777" w:rsidR="00335FD2" w:rsidRPr="002E194B" w:rsidRDefault="00335FD2" w:rsidP="00335FD2">
      <w:pPr>
        <w:pStyle w:val="Definition"/>
      </w:pPr>
      <w:r w:rsidRPr="002E194B">
        <w:rPr>
          <w:b/>
          <w:i/>
        </w:rPr>
        <w:t>COD</w:t>
      </w:r>
      <w:r w:rsidRPr="002E194B">
        <w:rPr>
          <w:b/>
          <w:i/>
          <w:vertAlign w:val="subscript"/>
        </w:rPr>
        <w:t>in sludge leaving site</w:t>
      </w:r>
      <w:r w:rsidRPr="002E194B">
        <w:rPr>
          <w:vertAlign w:val="subscript"/>
        </w:rPr>
        <w:t xml:space="preserve"> </w:t>
      </w:r>
      <w:r w:rsidRPr="002E194B">
        <w:t>is COD in sludge leaving the site measured consistently with the requirements in Division 5.3 of the NGER (Measurement) Determination.</w:t>
      </w:r>
    </w:p>
    <w:p w14:paraId="5BB4F6E4" w14:textId="77777777" w:rsidR="00335FD2" w:rsidRPr="002E194B" w:rsidRDefault="00335FD2" w:rsidP="00335FD2">
      <w:pPr>
        <w:pStyle w:val="subsection"/>
      </w:pPr>
      <w:r w:rsidRPr="002E194B">
        <w:tab/>
        <w:t>(5)</w:t>
      </w:r>
      <w:r w:rsidRPr="002E194B">
        <w:tab/>
        <w:t>In this section:</w:t>
      </w:r>
    </w:p>
    <w:p w14:paraId="48707600" w14:textId="55F2077A" w:rsidR="00335FD2" w:rsidRPr="002E194B" w:rsidRDefault="00335FD2" w:rsidP="00335FD2">
      <w:pPr>
        <w:pStyle w:val="Definition"/>
      </w:pPr>
      <w:r w:rsidRPr="002E194B">
        <w:rPr>
          <w:b/>
          <w:i/>
        </w:rPr>
        <w:t xml:space="preserve">COD </w:t>
      </w:r>
      <w:r w:rsidRPr="002E194B">
        <w:t xml:space="preserve">or </w:t>
      </w:r>
      <w:r w:rsidRPr="002E194B">
        <w:rPr>
          <w:b/>
          <w:i/>
        </w:rPr>
        <w:t xml:space="preserve">chemical oxygen demand </w:t>
      </w:r>
      <w:r w:rsidRPr="002E194B">
        <w:t>means the total material available for chemical oxidation (both biodegradable and non</w:t>
      </w:r>
      <w:r w:rsidR="002E194B">
        <w:noBreakHyphen/>
      </w:r>
      <w:r w:rsidRPr="002E194B">
        <w:t>biodegradable) measured in tonnes.</w:t>
      </w:r>
    </w:p>
    <w:p w14:paraId="123E2959" w14:textId="77777777" w:rsidR="00617547" w:rsidRPr="002E194B" w:rsidRDefault="00617547" w:rsidP="00617547">
      <w:pPr>
        <w:pStyle w:val="ActHead5"/>
      </w:pPr>
      <w:bookmarkStart w:id="290" w:name="_Toc152249025"/>
      <w:r w:rsidRPr="002E194B">
        <w:t>56A  Nitrogen removed from wastewater (domestic and commercial)</w:t>
      </w:r>
      <w:bookmarkEnd w:id="290"/>
    </w:p>
    <w:p w14:paraId="75C50116" w14:textId="77777777" w:rsidR="00617547" w:rsidRPr="002E194B" w:rsidRDefault="00617547" w:rsidP="00617547">
      <w:pPr>
        <w:pStyle w:val="subsection"/>
      </w:pPr>
      <w:r w:rsidRPr="002E194B">
        <w:tab/>
        <w:t>(1)</w:t>
      </w:r>
      <w:r w:rsidRPr="002E194B">
        <w:tab/>
        <w:t>Tonnes of nitrogen removed, calculated in accordance with subsection (4).</w:t>
      </w:r>
    </w:p>
    <w:p w14:paraId="21C7AD51" w14:textId="77777777" w:rsidR="00617547" w:rsidRPr="002E194B" w:rsidRDefault="00617547" w:rsidP="00617547">
      <w:pPr>
        <w:pStyle w:val="subsection"/>
      </w:pPr>
      <w:r w:rsidRPr="002E194B">
        <w:tab/>
        <w:t>(2)</w:t>
      </w:r>
      <w:r w:rsidRPr="002E194B">
        <w:tab/>
        <w:t>The metric in subsection (1) is applicable to a facility whose primary activity is the handling of either or both of domestic or commercial wastewater and which reports emissions under Division 5.3 of the NGER (Measurement) Determination.</w:t>
      </w:r>
    </w:p>
    <w:p w14:paraId="0450CDE0" w14:textId="7AC5AB5A" w:rsidR="00617547" w:rsidRPr="002E194B" w:rsidRDefault="00617547" w:rsidP="00617547">
      <w:pPr>
        <w:pStyle w:val="subsection"/>
      </w:pPr>
      <w:r w:rsidRPr="002E194B">
        <w:tab/>
        <w:t>(3)</w:t>
      </w:r>
      <w:r w:rsidRPr="002E194B">
        <w:tab/>
        <w:t>The default emissions intensity is 4.48 t CO</w:t>
      </w:r>
      <w:r w:rsidRPr="002E194B">
        <w:rPr>
          <w:vertAlign w:val="subscript"/>
        </w:rPr>
        <w:t>2</w:t>
      </w:r>
      <w:r w:rsidR="002E194B">
        <w:noBreakHyphen/>
      </w:r>
      <w:r w:rsidRPr="002E194B">
        <w:t>e per tonne of nitrogen removed.</w:t>
      </w:r>
    </w:p>
    <w:p w14:paraId="2AF6CEDC" w14:textId="77777777" w:rsidR="00617547" w:rsidRPr="002E194B" w:rsidRDefault="00617547" w:rsidP="00617547">
      <w:pPr>
        <w:pStyle w:val="subsection"/>
      </w:pPr>
      <w:r w:rsidRPr="002E194B">
        <w:tab/>
        <w:t>(4)</w:t>
      </w:r>
      <w:r w:rsidRPr="002E194B">
        <w:tab/>
        <w:t>For paragraph (1), nitrogen removed is given by the following equation:</w:t>
      </w:r>
    </w:p>
    <w:p w14:paraId="596AA882" w14:textId="77777777" w:rsidR="00617547" w:rsidRPr="002E194B" w:rsidRDefault="00617547" w:rsidP="00617547">
      <w:pPr>
        <w:pStyle w:val="subsection"/>
      </w:pPr>
      <w:r w:rsidRPr="002E194B">
        <w:tab/>
      </w:r>
      <w:r w:rsidRPr="002E194B">
        <w:tab/>
        <w:t>nitrogen removed = N</w:t>
      </w:r>
      <w:r w:rsidRPr="002E194B">
        <w:rPr>
          <w:vertAlign w:val="subscript"/>
        </w:rPr>
        <w:t>measured entering</w:t>
      </w:r>
      <w:r w:rsidRPr="002E194B">
        <w:t xml:space="preserve"> – (N</w:t>
      </w:r>
      <w:r w:rsidRPr="002E194B">
        <w:rPr>
          <w:vertAlign w:val="subscript"/>
        </w:rPr>
        <w:t>in effluent leaving site</w:t>
      </w:r>
      <w:r w:rsidRPr="002E194B">
        <w:t xml:space="preserve"> + N</w:t>
      </w:r>
      <w:r w:rsidRPr="002E194B">
        <w:rPr>
          <w:vertAlign w:val="subscript"/>
        </w:rPr>
        <w:t>in sludge leaving site</w:t>
      </w:r>
      <w:r w:rsidRPr="002E194B">
        <w:t>)</w:t>
      </w:r>
    </w:p>
    <w:p w14:paraId="6BCF7437" w14:textId="77777777" w:rsidR="00617547" w:rsidRPr="002E194B" w:rsidRDefault="00617547" w:rsidP="00617547">
      <w:pPr>
        <w:pStyle w:val="subsection2"/>
      </w:pPr>
      <w:r w:rsidRPr="002E194B">
        <w:t>where:</w:t>
      </w:r>
    </w:p>
    <w:p w14:paraId="10AA5EE4" w14:textId="77777777" w:rsidR="00617547" w:rsidRPr="002E194B" w:rsidRDefault="00617547" w:rsidP="00617547">
      <w:pPr>
        <w:pStyle w:val="Definition"/>
      </w:pPr>
      <w:r w:rsidRPr="002E194B">
        <w:rPr>
          <w:b/>
          <w:i/>
        </w:rPr>
        <w:t>N</w:t>
      </w:r>
      <w:r w:rsidRPr="002E194B">
        <w:rPr>
          <w:b/>
          <w:i/>
          <w:vertAlign w:val="subscript"/>
        </w:rPr>
        <w:t>measured entering</w:t>
      </w:r>
      <w:r w:rsidRPr="002E194B">
        <w:t xml:space="preserve"> is the nitrogen entering the site measured consistently with the requirements in Division 5.3 of the NGER (Measurement) Determination.</w:t>
      </w:r>
    </w:p>
    <w:p w14:paraId="7306FC82" w14:textId="77777777" w:rsidR="00617547" w:rsidRPr="002E194B" w:rsidRDefault="00617547" w:rsidP="00617547">
      <w:pPr>
        <w:pStyle w:val="Definition"/>
        <w:rPr>
          <w:vertAlign w:val="subscript"/>
        </w:rPr>
      </w:pPr>
      <w:r w:rsidRPr="002E194B">
        <w:rPr>
          <w:b/>
          <w:i/>
        </w:rPr>
        <w:t>N</w:t>
      </w:r>
      <w:r w:rsidRPr="002E194B">
        <w:rPr>
          <w:b/>
          <w:i/>
          <w:vertAlign w:val="subscript"/>
        </w:rPr>
        <w:t>in effluent leaving site</w:t>
      </w:r>
      <w:r w:rsidRPr="002E194B">
        <w:rPr>
          <w:vertAlign w:val="subscript"/>
        </w:rPr>
        <w:t xml:space="preserve"> </w:t>
      </w:r>
      <w:r w:rsidRPr="002E194B">
        <w:t>is the nitrogen leaving the site measured consistently with the requirements in Division 5.3 of the NGER (Measurement) Determination.</w:t>
      </w:r>
    </w:p>
    <w:p w14:paraId="6E120375" w14:textId="77777777" w:rsidR="00617547" w:rsidRPr="002E194B" w:rsidRDefault="00617547" w:rsidP="00617547">
      <w:pPr>
        <w:pStyle w:val="Definition"/>
      </w:pPr>
      <w:r w:rsidRPr="002E194B">
        <w:rPr>
          <w:b/>
          <w:i/>
        </w:rPr>
        <w:t>N</w:t>
      </w:r>
      <w:r w:rsidRPr="002E194B">
        <w:rPr>
          <w:b/>
          <w:i/>
          <w:vertAlign w:val="subscript"/>
        </w:rPr>
        <w:t>in sludge leaving site</w:t>
      </w:r>
      <w:r w:rsidRPr="002E194B">
        <w:rPr>
          <w:vertAlign w:val="subscript"/>
        </w:rPr>
        <w:t xml:space="preserve"> </w:t>
      </w:r>
      <w:r w:rsidRPr="002E194B">
        <w:t>is the nitrogen in sludge leaving the site measured consistently with the requirements in Division 5.3 of the NGER (Measurement) Determination.</w:t>
      </w:r>
    </w:p>
    <w:p w14:paraId="7254D435" w14:textId="28F36477" w:rsidR="00594E4F" w:rsidRPr="002E194B" w:rsidRDefault="00432A36" w:rsidP="00594E4F">
      <w:pPr>
        <w:pStyle w:val="ActHead2"/>
      </w:pPr>
      <w:bookmarkStart w:id="291" w:name="_Toc152249026"/>
      <w:r w:rsidRPr="002E194B">
        <w:rPr>
          <w:rStyle w:val="CharPartNo"/>
        </w:rPr>
        <w:t>Part 2</w:t>
      </w:r>
      <w:r w:rsidR="00594E4F" w:rsidRPr="002E194B">
        <w:rPr>
          <w:rStyle w:val="CharPartNo"/>
        </w:rPr>
        <w:t>6—</w:t>
      </w:r>
      <w:r w:rsidR="00594E4F" w:rsidRPr="002E194B">
        <w:rPr>
          <w:rStyle w:val="CharPartText"/>
        </w:rPr>
        <w:t>Electricity generation</w:t>
      </w:r>
      <w:bookmarkEnd w:id="291"/>
      <w:r w:rsidR="00594E4F" w:rsidRPr="002E194B">
        <w:rPr>
          <w:rStyle w:val="CharPartText"/>
        </w:rPr>
        <w:t xml:space="preserve"> </w:t>
      </w:r>
      <w:r w:rsidR="00594E4F" w:rsidRPr="002E194B">
        <w:rPr>
          <w:rStyle w:val="CharDivNo"/>
        </w:rPr>
        <w:t xml:space="preserve"> </w:t>
      </w:r>
      <w:r w:rsidR="00594E4F" w:rsidRPr="002E194B">
        <w:rPr>
          <w:rStyle w:val="CharDivText"/>
        </w:rPr>
        <w:t xml:space="preserve"> </w:t>
      </w:r>
    </w:p>
    <w:p w14:paraId="3B5DE679" w14:textId="77777777" w:rsidR="00594E4F" w:rsidRPr="002E194B" w:rsidRDefault="00594E4F" w:rsidP="00594E4F">
      <w:pPr>
        <w:pStyle w:val="ActHead5"/>
      </w:pPr>
      <w:bookmarkStart w:id="292" w:name="_Toc152249027"/>
      <w:r w:rsidRPr="002E194B">
        <w:t>57  Electricity generation</w:t>
      </w:r>
      <w:bookmarkEnd w:id="292"/>
    </w:p>
    <w:p w14:paraId="1C5F751E" w14:textId="77777777" w:rsidR="00594E4F" w:rsidRPr="002E194B" w:rsidRDefault="00594E4F" w:rsidP="00594E4F">
      <w:pPr>
        <w:pStyle w:val="subsection"/>
      </w:pPr>
      <w:r w:rsidRPr="002E194B">
        <w:tab/>
        <w:t>(1)</w:t>
      </w:r>
      <w:r w:rsidRPr="002E194B">
        <w:tab/>
        <w:t xml:space="preserve">Megawatt hours of electricity that: </w:t>
      </w:r>
    </w:p>
    <w:p w14:paraId="151CCC7A" w14:textId="77777777" w:rsidR="00594E4F" w:rsidRPr="002E194B" w:rsidRDefault="00594E4F" w:rsidP="00594E4F">
      <w:pPr>
        <w:pStyle w:val="paragraph"/>
      </w:pPr>
      <w:r w:rsidRPr="002E194B">
        <w:tab/>
        <w:t>(a)</w:t>
      </w:r>
      <w:r w:rsidRPr="002E194B">
        <w:tab/>
        <w:t>are produced as part of carrying on the electricity generation activity at the facility; and</w:t>
      </w:r>
    </w:p>
    <w:p w14:paraId="0CDD303A" w14:textId="77777777" w:rsidR="00594E4F" w:rsidRPr="002E194B" w:rsidRDefault="00594E4F" w:rsidP="00594E4F">
      <w:pPr>
        <w:pStyle w:val="paragraph"/>
      </w:pPr>
      <w:r w:rsidRPr="002E194B">
        <w:tab/>
        <w:t>(b)</w:t>
      </w:r>
      <w:r w:rsidRPr="002E194B">
        <w:tab/>
        <w:t>if electricity generation is the only production variable applicable to the facility—are exported from the facility; and</w:t>
      </w:r>
    </w:p>
    <w:p w14:paraId="1C8FD4A0" w14:textId="77777777" w:rsidR="00594E4F" w:rsidRPr="002E194B" w:rsidRDefault="00594E4F" w:rsidP="00594E4F">
      <w:pPr>
        <w:pStyle w:val="paragraph"/>
      </w:pPr>
      <w:r w:rsidRPr="002E194B">
        <w:tab/>
        <w:t>(c)</w:t>
      </w:r>
      <w:r w:rsidRPr="002E194B">
        <w:tab/>
        <w:t>if the electricity generation occurs on a vehicle:</w:t>
      </w:r>
    </w:p>
    <w:p w14:paraId="54DCB067" w14:textId="77777777" w:rsidR="00594E4F" w:rsidRPr="002E194B" w:rsidRDefault="00594E4F" w:rsidP="00594E4F">
      <w:pPr>
        <w:pStyle w:val="paragraphsub"/>
      </w:pPr>
      <w:r w:rsidRPr="002E194B">
        <w:tab/>
        <w:t>(i)</w:t>
      </w:r>
      <w:r w:rsidRPr="002E194B">
        <w:tab/>
        <w:t>are not used by the vehicle’s propulsion system; or</w:t>
      </w:r>
    </w:p>
    <w:p w14:paraId="316834B0" w14:textId="77777777" w:rsidR="00594E4F" w:rsidRPr="002E194B" w:rsidRDefault="00594E4F" w:rsidP="00594E4F">
      <w:pPr>
        <w:pStyle w:val="paragraphsub"/>
      </w:pPr>
      <w:r w:rsidRPr="002E194B">
        <w:tab/>
        <w:t>(ii)</w:t>
      </w:r>
      <w:r w:rsidRPr="002E194B">
        <w:tab/>
        <w:t>are not both generated by a vehicle’s propulsion system and used by or on the vehicle for purposes unrelated to propulsion.</w:t>
      </w:r>
    </w:p>
    <w:p w14:paraId="05BA128B" w14:textId="7E44ECD3" w:rsidR="00594E4F" w:rsidRPr="002E194B" w:rsidRDefault="00594E4F" w:rsidP="00594E4F">
      <w:pPr>
        <w:pStyle w:val="subsection"/>
      </w:pPr>
      <w:r w:rsidRPr="002E194B">
        <w:tab/>
        <w:t>(2)</w:t>
      </w:r>
      <w:r w:rsidRPr="002E194B">
        <w:tab/>
        <w:t xml:space="preserve">The metric in </w:t>
      </w:r>
      <w:r w:rsidR="00432A36" w:rsidRPr="002E194B">
        <w:t>subsection (</w:t>
      </w:r>
      <w:r w:rsidRPr="002E194B">
        <w:t xml:space="preserve">1) is applicable to a facility that conducts the activity of electricity generation (the </w:t>
      </w:r>
      <w:r w:rsidRPr="002E194B">
        <w:rPr>
          <w:b/>
          <w:i/>
        </w:rPr>
        <w:t>electricity generation activity</w:t>
      </w:r>
      <w:r w:rsidRPr="002E194B">
        <w:t>).</w:t>
      </w:r>
    </w:p>
    <w:p w14:paraId="4E66005D" w14:textId="3F09DD82" w:rsidR="00594E4F" w:rsidRPr="002E194B" w:rsidRDefault="00594E4F" w:rsidP="00594E4F">
      <w:pPr>
        <w:pStyle w:val="subsection"/>
      </w:pPr>
      <w:r w:rsidRPr="002E194B">
        <w:tab/>
        <w:t>(3)</w:t>
      </w:r>
      <w:r w:rsidRPr="002E194B">
        <w:tab/>
        <w:t>The defa</w:t>
      </w:r>
      <w:r w:rsidR="00734B97" w:rsidRPr="002E194B">
        <w:t>ult emissions intensity is 0.539</w:t>
      </w:r>
      <w:r w:rsidRPr="002E194B">
        <w:t xml:space="preserve"> t CO</w:t>
      </w:r>
      <w:r w:rsidRPr="002E194B">
        <w:rPr>
          <w:vertAlign w:val="subscript"/>
        </w:rPr>
        <w:t>2</w:t>
      </w:r>
      <w:r w:rsidR="002E194B">
        <w:noBreakHyphen/>
      </w:r>
      <w:r w:rsidRPr="002E194B">
        <w:t xml:space="preserve">e: </w:t>
      </w:r>
    </w:p>
    <w:p w14:paraId="3A28CD85" w14:textId="417136F1" w:rsidR="00594E4F" w:rsidRPr="002E194B" w:rsidRDefault="00594E4F" w:rsidP="00594E4F">
      <w:pPr>
        <w:pStyle w:val="paragraph"/>
      </w:pPr>
      <w:r w:rsidRPr="002E194B">
        <w:tab/>
        <w:t>(a)</w:t>
      </w:r>
      <w:r w:rsidRPr="002E194B">
        <w:tab/>
        <w:t xml:space="preserve">if </w:t>
      </w:r>
      <w:r w:rsidR="00432A36" w:rsidRPr="002E194B">
        <w:t>paragraph (</w:t>
      </w:r>
      <w:r w:rsidRPr="002E194B">
        <w:t>1)(b) does not apply—per megawatt hour of electricity generated; and</w:t>
      </w:r>
    </w:p>
    <w:p w14:paraId="4A614A12" w14:textId="7EAD6D63" w:rsidR="00594E4F" w:rsidRPr="002E194B" w:rsidRDefault="00594E4F" w:rsidP="00594E4F">
      <w:pPr>
        <w:pStyle w:val="paragraph"/>
      </w:pPr>
      <w:r w:rsidRPr="002E194B">
        <w:tab/>
        <w:t>(b)</w:t>
      </w:r>
      <w:r w:rsidRPr="002E194B">
        <w:tab/>
        <w:t xml:space="preserve">if </w:t>
      </w:r>
      <w:r w:rsidR="00432A36" w:rsidRPr="002E194B">
        <w:t>paragraph (</w:t>
      </w:r>
      <w:r w:rsidRPr="002E194B">
        <w:t>1)(b) applies—per megawatt hour of electricity exported from the facility.</w:t>
      </w:r>
    </w:p>
    <w:p w14:paraId="11637DD1" w14:textId="7304E10E" w:rsidR="00594E4F" w:rsidRPr="002E194B" w:rsidRDefault="00594E4F" w:rsidP="00594E4F">
      <w:pPr>
        <w:pStyle w:val="subsection"/>
      </w:pPr>
      <w:r w:rsidRPr="002E194B">
        <w:tab/>
        <w:t>(4)</w:t>
      </w:r>
      <w:r w:rsidRPr="002E194B">
        <w:tab/>
        <w:t xml:space="preserve">The megawatt hours of electricity under </w:t>
      </w:r>
      <w:r w:rsidR="00432A36" w:rsidRPr="002E194B">
        <w:t>subsections (</w:t>
      </w:r>
      <w:r w:rsidRPr="002E194B">
        <w:t>1) and (3) must:</w:t>
      </w:r>
    </w:p>
    <w:p w14:paraId="30DE7645" w14:textId="77777777" w:rsidR="00594E4F" w:rsidRPr="002E194B" w:rsidRDefault="00594E4F" w:rsidP="00594E4F">
      <w:pPr>
        <w:pStyle w:val="paragraph"/>
      </w:pPr>
      <w:r w:rsidRPr="002E194B">
        <w:tab/>
        <w:t>(a)</w:t>
      </w:r>
      <w:r w:rsidRPr="002E194B">
        <w:tab/>
        <w:t xml:space="preserve">if a meter is available to measure the electricity—be metered; and </w:t>
      </w:r>
    </w:p>
    <w:p w14:paraId="616C0982" w14:textId="77777777" w:rsidR="00594E4F" w:rsidRPr="002E194B" w:rsidRDefault="00594E4F" w:rsidP="00594E4F">
      <w:pPr>
        <w:pStyle w:val="paragraph"/>
      </w:pPr>
      <w:r w:rsidRPr="002E194B">
        <w:tab/>
        <w:t>(b)</w:t>
      </w:r>
      <w:r w:rsidRPr="002E194B">
        <w:tab/>
        <w:t>if a meter is not available to measure the electricity—be calculated in a verifiable way in accordance with industry practice; and</w:t>
      </w:r>
    </w:p>
    <w:p w14:paraId="08B5B545" w14:textId="77777777" w:rsidR="00594E4F" w:rsidRPr="002E194B" w:rsidRDefault="00594E4F" w:rsidP="00594E4F">
      <w:pPr>
        <w:pStyle w:val="paragraph"/>
      </w:pPr>
      <w:r w:rsidRPr="002E194B">
        <w:tab/>
        <w:t>(c)</w:t>
      </w:r>
      <w:r w:rsidRPr="002E194B">
        <w:tab/>
        <w:t>if some or all of the electricity is exported to a designated electricity network—be measured consistently with the requirements applicable to the designated electricity network; and</w:t>
      </w:r>
    </w:p>
    <w:p w14:paraId="3DF7C0E7" w14:textId="69EDA70D" w:rsidR="00594E4F" w:rsidRDefault="00594E4F" w:rsidP="00594E4F">
      <w:pPr>
        <w:pStyle w:val="paragraph"/>
      </w:pPr>
      <w:r w:rsidRPr="002E194B">
        <w:tab/>
        <w:t>(d)</w:t>
      </w:r>
      <w:r w:rsidRPr="002E194B">
        <w:tab/>
        <w:t xml:space="preserve">if </w:t>
      </w:r>
      <w:r w:rsidR="00432A36" w:rsidRPr="002E194B">
        <w:t>paragraph (</w:t>
      </w:r>
      <w:r w:rsidRPr="002E194B">
        <w:t>b) applies and the electricity is exported to a designated electricity network—be measured in accordance with the requirements for the export of electricity into the designated electricity network.</w:t>
      </w:r>
    </w:p>
    <w:p w14:paraId="7FD03A0A" w14:textId="77777777" w:rsidR="009E04E5" w:rsidRPr="0044052A" w:rsidRDefault="009E04E5" w:rsidP="0044052A">
      <w:pPr>
        <w:pStyle w:val="subsection"/>
        <w:rPr>
          <w:color w:val="4F81BD" w:themeColor="accent1"/>
        </w:rPr>
      </w:pPr>
      <w:r w:rsidRPr="0044052A">
        <w:rPr>
          <w:color w:val="4F81BD" w:themeColor="accent1"/>
        </w:rPr>
        <w:tab/>
        <w:t>(5)</w:t>
      </w:r>
      <w:r w:rsidRPr="0044052A">
        <w:rPr>
          <w:color w:val="4F81BD" w:themeColor="accent1"/>
        </w:rPr>
        <w:tab/>
        <w:t>The best practice emissions intensity is 0.177 t CO</w:t>
      </w:r>
      <w:r w:rsidRPr="0044052A">
        <w:rPr>
          <w:color w:val="4F81BD" w:themeColor="accent1"/>
          <w:vertAlign w:val="subscript"/>
        </w:rPr>
        <w:t>2</w:t>
      </w:r>
      <w:r w:rsidRPr="0044052A">
        <w:rPr>
          <w:color w:val="4F81BD" w:themeColor="accent1"/>
        </w:rPr>
        <w:noBreakHyphen/>
        <w:t xml:space="preserve">e:  </w:t>
      </w:r>
    </w:p>
    <w:p w14:paraId="724F97D4" w14:textId="77777777" w:rsidR="009E04E5" w:rsidRPr="0044052A" w:rsidRDefault="009E04E5" w:rsidP="009E04E5">
      <w:pPr>
        <w:pStyle w:val="paragraph"/>
        <w:rPr>
          <w:color w:val="4F81BD" w:themeColor="accent1"/>
        </w:rPr>
      </w:pPr>
      <w:r w:rsidRPr="0044052A">
        <w:rPr>
          <w:color w:val="4F81BD" w:themeColor="accent1"/>
        </w:rPr>
        <w:tab/>
        <w:t>(a)</w:t>
      </w:r>
      <w:r w:rsidRPr="0044052A">
        <w:rPr>
          <w:color w:val="4F81BD" w:themeColor="accent1"/>
        </w:rPr>
        <w:tab/>
        <w:t>if paragraph (1)(b) does not apply—per megawatt hour of electricity generated; and</w:t>
      </w:r>
    </w:p>
    <w:p w14:paraId="72808624" w14:textId="77777777" w:rsidR="009E04E5" w:rsidRPr="0044052A" w:rsidRDefault="009E04E5" w:rsidP="009E04E5">
      <w:pPr>
        <w:pStyle w:val="paragraph"/>
        <w:rPr>
          <w:color w:val="4F81BD" w:themeColor="accent1"/>
        </w:rPr>
      </w:pPr>
      <w:r w:rsidRPr="0044052A">
        <w:rPr>
          <w:color w:val="4F81BD" w:themeColor="accent1"/>
        </w:rPr>
        <w:tab/>
        <w:t>(b)</w:t>
      </w:r>
      <w:r w:rsidRPr="0044052A">
        <w:rPr>
          <w:color w:val="4F81BD" w:themeColor="accent1"/>
        </w:rPr>
        <w:tab/>
        <w:t>if paragraph (1)(b) applies—per megawatt hour of electricity exported from the facility.</w:t>
      </w:r>
    </w:p>
    <w:p w14:paraId="1B0DA87E" w14:textId="77777777" w:rsidR="007F1F09" w:rsidRPr="002E194B" w:rsidRDefault="007F1F09" w:rsidP="00594E4F">
      <w:pPr>
        <w:pStyle w:val="paragraph"/>
      </w:pPr>
    </w:p>
    <w:p w14:paraId="64B03788" w14:textId="42D6B5C4" w:rsidR="00642803" w:rsidRPr="002E194B" w:rsidRDefault="00432A36" w:rsidP="00642803">
      <w:pPr>
        <w:pStyle w:val="ActHead2"/>
      </w:pPr>
      <w:bookmarkStart w:id="293" w:name="_Toc152249028"/>
      <w:r w:rsidRPr="002E194B">
        <w:rPr>
          <w:rStyle w:val="CharPartNo"/>
        </w:rPr>
        <w:t>Part 2</w:t>
      </w:r>
      <w:r w:rsidR="00642803" w:rsidRPr="002E194B">
        <w:rPr>
          <w:rStyle w:val="CharPartNo"/>
        </w:rPr>
        <w:t>7—</w:t>
      </w:r>
      <w:r w:rsidR="00642803" w:rsidRPr="002E194B">
        <w:rPr>
          <w:rStyle w:val="CharPartText"/>
        </w:rPr>
        <w:t>Natural gas distribution</w:t>
      </w:r>
      <w:bookmarkEnd w:id="293"/>
      <w:r w:rsidR="00642803" w:rsidRPr="002E194B">
        <w:rPr>
          <w:rStyle w:val="CharPartText"/>
        </w:rPr>
        <w:t xml:space="preserve"> </w:t>
      </w:r>
      <w:r w:rsidR="00642803" w:rsidRPr="002E194B">
        <w:rPr>
          <w:rStyle w:val="CharDivNo"/>
        </w:rPr>
        <w:t xml:space="preserve"> </w:t>
      </w:r>
      <w:r w:rsidR="00642803" w:rsidRPr="002E194B">
        <w:rPr>
          <w:rStyle w:val="CharDivText"/>
        </w:rPr>
        <w:t xml:space="preserve"> </w:t>
      </w:r>
    </w:p>
    <w:p w14:paraId="574F3F89" w14:textId="6C76424B" w:rsidR="00642803" w:rsidRPr="002E194B" w:rsidRDefault="00642803" w:rsidP="00642803">
      <w:pPr>
        <w:pStyle w:val="ActHead5"/>
      </w:pPr>
      <w:bookmarkStart w:id="294" w:name="_Toc152249029"/>
      <w:r w:rsidRPr="002E194B">
        <w:t>58  Petajoule</w:t>
      </w:r>
      <w:r w:rsidR="002E194B">
        <w:noBreakHyphen/>
      </w:r>
      <w:r w:rsidRPr="002E194B">
        <w:t>kilometres of natural gas distribution</w:t>
      </w:r>
      <w:bookmarkEnd w:id="294"/>
    </w:p>
    <w:p w14:paraId="16455086" w14:textId="2C030DE8" w:rsidR="00642803" w:rsidRPr="002E194B" w:rsidRDefault="00642803" w:rsidP="00642803">
      <w:pPr>
        <w:pStyle w:val="subsection"/>
      </w:pPr>
      <w:r w:rsidRPr="002E194B">
        <w:tab/>
        <w:t>(1)</w:t>
      </w:r>
      <w:r w:rsidRPr="002E194B">
        <w:tab/>
        <w:t>Petajoule</w:t>
      </w:r>
      <w:r w:rsidR="002E194B">
        <w:noBreakHyphen/>
      </w:r>
      <w:r w:rsidRPr="002E194B">
        <w:t>kilometres of natural gas:</w:t>
      </w:r>
    </w:p>
    <w:p w14:paraId="7C2EF1C7" w14:textId="77777777" w:rsidR="00642803" w:rsidRPr="002E194B" w:rsidRDefault="00642803" w:rsidP="00642803">
      <w:pPr>
        <w:pStyle w:val="paragraph"/>
      </w:pPr>
      <w:r w:rsidRPr="002E194B">
        <w:tab/>
        <w:t>(a)</w:t>
      </w:r>
      <w:r w:rsidRPr="002E194B">
        <w:tab/>
        <w:t>delivered to customers as part of carrying on the natural gas distribution activity at the facility; and</w:t>
      </w:r>
    </w:p>
    <w:p w14:paraId="2FFE5BFA" w14:textId="77777777" w:rsidR="00642803" w:rsidRPr="002E194B" w:rsidRDefault="00642803" w:rsidP="00642803">
      <w:pPr>
        <w:pStyle w:val="paragraph"/>
      </w:pPr>
      <w:r w:rsidRPr="002E194B">
        <w:tab/>
        <w:t>(b)</w:t>
      </w:r>
      <w:r w:rsidRPr="002E194B">
        <w:tab/>
        <w:t>that is not lost or consumed as part of carrying on the natural gas distribution activity; and</w:t>
      </w:r>
    </w:p>
    <w:p w14:paraId="4C1B42E3" w14:textId="77777777" w:rsidR="00642803" w:rsidRPr="002E194B" w:rsidRDefault="00642803" w:rsidP="00642803">
      <w:pPr>
        <w:pStyle w:val="paragraph"/>
      </w:pPr>
      <w:r w:rsidRPr="002E194B">
        <w:tab/>
        <w:t>(c)</w:t>
      </w:r>
      <w:r w:rsidRPr="002E194B">
        <w:tab/>
        <w:t>that is only counted once.</w:t>
      </w:r>
    </w:p>
    <w:p w14:paraId="4CE1D9BA" w14:textId="35416918" w:rsidR="00642803" w:rsidRPr="002E194B" w:rsidRDefault="00642803" w:rsidP="00642803">
      <w:pPr>
        <w:pStyle w:val="subsection"/>
      </w:pPr>
      <w:r w:rsidRPr="002E194B">
        <w:tab/>
        <w:t>(2)</w:t>
      </w:r>
      <w:r w:rsidRPr="002E194B">
        <w:tab/>
        <w:t xml:space="preserve">The metric in </w:t>
      </w:r>
      <w:r w:rsidR="00432A36" w:rsidRPr="002E194B">
        <w:t>subsection (</w:t>
      </w:r>
      <w:r w:rsidRPr="002E194B">
        <w:t xml:space="preserve">1) is applicable to a facility that conducts the activity of transporting natural gas through natural gas distribution pipelines to customers (the </w:t>
      </w:r>
      <w:r w:rsidRPr="002E194B">
        <w:rPr>
          <w:b/>
          <w:i/>
        </w:rPr>
        <w:t>natural gas distribution activity</w:t>
      </w:r>
      <w:r w:rsidRPr="002E194B">
        <w:t xml:space="preserve">) and reports emissions under </w:t>
      </w:r>
      <w:r w:rsidR="00432A36" w:rsidRPr="002E194B">
        <w:t>Division 3</w:t>
      </w:r>
      <w:r w:rsidRPr="002E194B">
        <w:t>.3.8 of the NGER (Measurement) Determination.</w:t>
      </w:r>
    </w:p>
    <w:p w14:paraId="0F6A978E" w14:textId="7E6D258B" w:rsidR="00642803" w:rsidRPr="002E194B" w:rsidRDefault="00642803" w:rsidP="00642803">
      <w:pPr>
        <w:pStyle w:val="subsection"/>
      </w:pPr>
      <w:r w:rsidRPr="002E194B">
        <w:tab/>
        <w:t>(3)</w:t>
      </w:r>
      <w:r w:rsidRPr="002E194B">
        <w:tab/>
        <w:t xml:space="preserve">The default emissions intensity is </w:t>
      </w:r>
      <w:r w:rsidR="00734B97" w:rsidRPr="002E194B">
        <w:t>0.254</w:t>
      </w:r>
      <w:r w:rsidRPr="002E194B">
        <w:t xml:space="preserve"> t CO</w:t>
      </w:r>
      <w:r w:rsidRPr="002E194B">
        <w:rPr>
          <w:vertAlign w:val="subscript"/>
        </w:rPr>
        <w:t>2</w:t>
      </w:r>
      <w:r w:rsidR="002E194B">
        <w:noBreakHyphen/>
      </w:r>
      <w:r w:rsidRPr="002E194B">
        <w:t>e per petajoule</w:t>
      </w:r>
      <w:r w:rsidR="002E194B">
        <w:noBreakHyphen/>
      </w:r>
      <w:r w:rsidRPr="002E194B">
        <w:t>kilometre.</w:t>
      </w:r>
    </w:p>
    <w:p w14:paraId="0744D40B" w14:textId="77777777" w:rsidR="00642803" w:rsidRPr="002E194B" w:rsidRDefault="00642803" w:rsidP="00642803">
      <w:pPr>
        <w:pStyle w:val="subsection"/>
      </w:pPr>
      <w:r w:rsidRPr="002E194B">
        <w:tab/>
        <w:t>(4)</w:t>
      </w:r>
      <w:r w:rsidRPr="002E194B">
        <w:tab/>
        <w:t xml:space="preserve">The energy content of natural gas: </w:t>
      </w:r>
    </w:p>
    <w:p w14:paraId="768758F9" w14:textId="77777777" w:rsidR="00642803" w:rsidRPr="002E194B" w:rsidRDefault="00642803" w:rsidP="00642803">
      <w:pPr>
        <w:pStyle w:val="paragraph"/>
      </w:pPr>
      <w:r w:rsidRPr="002E194B">
        <w:tab/>
        <w:t>(a)</w:t>
      </w:r>
      <w:r w:rsidRPr="002E194B">
        <w:tab/>
        <w:t>must be measured as the higher heating value energy content; and</w:t>
      </w:r>
    </w:p>
    <w:p w14:paraId="416D4464" w14:textId="77777777" w:rsidR="00642803" w:rsidRPr="002E194B" w:rsidRDefault="00642803" w:rsidP="00642803">
      <w:pPr>
        <w:pStyle w:val="paragraph"/>
      </w:pPr>
      <w:r w:rsidRPr="002E194B">
        <w:tab/>
        <w:t>(b)</w:t>
      </w:r>
      <w:r w:rsidRPr="002E194B">
        <w:tab/>
        <w:t>may include the energy content of hydrogen included in the natural gas so long as the natural gas mixture meets applicable standards for gas within the network (such as Australian Standard 4564:2020).</w:t>
      </w:r>
    </w:p>
    <w:p w14:paraId="17E57497" w14:textId="77777777" w:rsidR="00642803" w:rsidRPr="002E194B" w:rsidRDefault="00642803" w:rsidP="00642803">
      <w:pPr>
        <w:pStyle w:val="nMain"/>
        <w:spacing w:line="276" w:lineRule="auto"/>
      </w:pPr>
      <w:r w:rsidRPr="002E194B">
        <w:tab/>
        <w:t>Note:</w:t>
      </w:r>
      <w:r w:rsidRPr="002E194B">
        <w:tab/>
        <w:t>In 2020, AS 4564 was available from http://www.standards.org.au.</w:t>
      </w:r>
    </w:p>
    <w:p w14:paraId="58B68A8A" w14:textId="77777777" w:rsidR="00642803" w:rsidRPr="002E194B" w:rsidRDefault="00642803" w:rsidP="00642803">
      <w:pPr>
        <w:pStyle w:val="subsection"/>
      </w:pPr>
      <w:r w:rsidRPr="002E194B">
        <w:t xml:space="preserve"> </w:t>
      </w:r>
      <w:r w:rsidRPr="002E194B">
        <w:tab/>
      </w:r>
      <w:r w:rsidR="001446AF" w:rsidRPr="002E194B">
        <w:t>(5</w:t>
      </w:r>
      <w:r w:rsidRPr="002E194B">
        <w:t>)</w:t>
      </w:r>
      <w:r w:rsidRPr="002E194B">
        <w:tab/>
        <w:t>In this section:</w:t>
      </w:r>
    </w:p>
    <w:p w14:paraId="6DEDA71F" w14:textId="77777777" w:rsidR="00642803" w:rsidRPr="002E194B" w:rsidRDefault="00642803" w:rsidP="00642803">
      <w:pPr>
        <w:pStyle w:val="Definition"/>
      </w:pPr>
      <w:r w:rsidRPr="002E194B">
        <w:rPr>
          <w:b/>
          <w:bCs/>
          <w:i/>
          <w:iCs/>
          <w:szCs w:val="22"/>
          <w:shd w:val="clear" w:color="auto" w:fill="FFFFFF"/>
        </w:rPr>
        <w:t xml:space="preserve">natural gas </w:t>
      </w:r>
      <w:r w:rsidRPr="002E194B">
        <w:rPr>
          <w:bCs/>
          <w:iCs/>
          <w:szCs w:val="22"/>
          <w:shd w:val="clear" w:color="auto" w:fill="FFFFFF"/>
        </w:rPr>
        <w:t xml:space="preserve">has the meaning given by the NGER Regulations. </w:t>
      </w:r>
    </w:p>
    <w:p w14:paraId="51314C0B" w14:textId="03F43BAA" w:rsidR="00642803" w:rsidRPr="002E194B" w:rsidRDefault="00642803" w:rsidP="00642803">
      <w:pPr>
        <w:pStyle w:val="Definition"/>
      </w:pPr>
      <w:r w:rsidRPr="002E194B">
        <w:rPr>
          <w:b/>
          <w:bCs/>
          <w:i/>
          <w:iCs/>
          <w:szCs w:val="22"/>
          <w:shd w:val="clear" w:color="auto" w:fill="FFFFFF"/>
        </w:rPr>
        <w:t xml:space="preserve">natural gas distribution pipelines </w:t>
      </w:r>
      <w:r w:rsidRPr="002E194B">
        <w:rPr>
          <w:bCs/>
          <w:iCs/>
          <w:szCs w:val="22"/>
          <w:shd w:val="clear" w:color="auto" w:fill="FFFFFF"/>
        </w:rPr>
        <w:t xml:space="preserve">mean pipelines for the conveyance of natural gas that report emissions under </w:t>
      </w:r>
      <w:r w:rsidR="00432A36" w:rsidRPr="002E194B">
        <w:rPr>
          <w:bCs/>
          <w:iCs/>
          <w:szCs w:val="22"/>
          <w:shd w:val="clear" w:color="auto" w:fill="FFFFFF"/>
        </w:rPr>
        <w:t>Division 3</w:t>
      </w:r>
      <w:r w:rsidRPr="002E194B">
        <w:rPr>
          <w:bCs/>
          <w:iCs/>
          <w:szCs w:val="22"/>
          <w:shd w:val="clear" w:color="auto" w:fill="FFFFFF"/>
        </w:rPr>
        <w:t>.3.8 of the NGER (Measurement) Determination.</w:t>
      </w:r>
      <w:r w:rsidRPr="002E194B">
        <w:t xml:space="preserve"> </w:t>
      </w:r>
    </w:p>
    <w:p w14:paraId="6B3F1E88" w14:textId="6E2EFE4F" w:rsidR="00642803" w:rsidRPr="002E194B" w:rsidRDefault="00642803" w:rsidP="00642803">
      <w:pPr>
        <w:pStyle w:val="Definition"/>
      </w:pPr>
      <w:r w:rsidRPr="002E194B">
        <w:rPr>
          <w:b/>
          <w:bCs/>
          <w:i/>
          <w:iCs/>
        </w:rPr>
        <w:t>petajoule</w:t>
      </w:r>
      <w:r w:rsidR="002E194B">
        <w:rPr>
          <w:b/>
          <w:bCs/>
          <w:i/>
          <w:iCs/>
        </w:rPr>
        <w:noBreakHyphen/>
      </w:r>
      <w:r w:rsidRPr="002E194B">
        <w:rPr>
          <w:b/>
          <w:bCs/>
          <w:i/>
          <w:iCs/>
        </w:rPr>
        <w:t xml:space="preserve">kilometre </w:t>
      </w:r>
      <w:r w:rsidRPr="002E194B">
        <w:t>means the multiplication of:</w:t>
      </w:r>
    </w:p>
    <w:p w14:paraId="6F832DC1" w14:textId="77777777" w:rsidR="00642803" w:rsidRPr="002E194B" w:rsidRDefault="00642803" w:rsidP="00642803">
      <w:pPr>
        <w:pStyle w:val="paragraph"/>
      </w:pPr>
      <w:r w:rsidRPr="002E194B">
        <w:tab/>
        <w:t>(a)</w:t>
      </w:r>
      <w:r w:rsidRPr="002E194B">
        <w:tab/>
        <w:t>the total energy content, in petajoules, of natural gas delivered to customers by means of a natural gas distribution pipelines which are part of the facility; and</w:t>
      </w:r>
    </w:p>
    <w:p w14:paraId="167F4A1D" w14:textId="77777777" w:rsidR="00642803" w:rsidRPr="002E194B" w:rsidRDefault="00642803" w:rsidP="00642803">
      <w:pPr>
        <w:pStyle w:val="paragraph"/>
      </w:pPr>
      <w:r w:rsidRPr="002E194B">
        <w:tab/>
        <w:t>(b)</w:t>
      </w:r>
      <w:r w:rsidRPr="002E194B">
        <w:tab/>
        <w:t>the total length, in kilometres, of the natural gas distribution pipelines used to deliver natural gas to customers as part of the facility as at the end of the relevant financial year.</w:t>
      </w:r>
    </w:p>
    <w:p w14:paraId="2C4AFDE6" w14:textId="77777777" w:rsidR="00642803" w:rsidRPr="002E194B" w:rsidRDefault="00642803" w:rsidP="00642803">
      <w:pPr>
        <w:pStyle w:val="nMain"/>
        <w:spacing w:line="276" w:lineRule="auto"/>
      </w:pPr>
      <w:r w:rsidRPr="002E194B">
        <w:tab/>
        <w:t>Note:</w:t>
      </w:r>
      <w:r w:rsidRPr="002E194B">
        <w:tab/>
        <w:t>Natural gas distribution pipelines not used in the delivery of natural gas to customers are not included in these kilometres.</w:t>
      </w:r>
    </w:p>
    <w:p w14:paraId="53FB1F58" w14:textId="238180B4" w:rsidR="00642803" w:rsidRPr="002E194B" w:rsidRDefault="00432A36" w:rsidP="00642803">
      <w:pPr>
        <w:pStyle w:val="ActHead2"/>
        <w:rPr>
          <w:rStyle w:val="CharDivText"/>
        </w:rPr>
      </w:pPr>
      <w:bookmarkStart w:id="295" w:name="_Toc152249030"/>
      <w:r w:rsidRPr="002E194B">
        <w:rPr>
          <w:rStyle w:val="CharPartNo"/>
        </w:rPr>
        <w:t>Part 2</w:t>
      </w:r>
      <w:r w:rsidR="00642803" w:rsidRPr="002E194B">
        <w:rPr>
          <w:rStyle w:val="CharPartNo"/>
        </w:rPr>
        <w:t>8—</w:t>
      </w:r>
      <w:r w:rsidR="00642803" w:rsidRPr="002E194B">
        <w:rPr>
          <w:rStyle w:val="CharPartText"/>
        </w:rPr>
        <w:t>Natural gas transmission</w:t>
      </w:r>
      <w:bookmarkEnd w:id="295"/>
      <w:r w:rsidR="00642803" w:rsidRPr="002E194B">
        <w:rPr>
          <w:rStyle w:val="CharPartText"/>
        </w:rPr>
        <w:t xml:space="preserve"> </w:t>
      </w:r>
      <w:r w:rsidR="00642803" w:rsidRPr="002E194B">
        <w:rPr>
          <w:rStyle w:val="CharDivNo"/>
        </w:rPr>
        <w:t xml:space="preserve"> </w:t>
      </w:r>
      <w:r w:rsidR="00642803" w:rsidRPr="002E194B">
        <w:rPr>
          <w:rStyle w:val="CharDivText"/>
        </w:rPr>
        <w:t xml:space="preserve"> </w:t>
      </w:r>
    </w:p>
    <w:p w14:paraId="63EE550C" w14:textId="7405B782" w:rsidR="00642803" w:rsidRPr="002E194B" w:rsidRDefault="00432A36" w:rsidP="00642803">
      <w:pPr>
        <w:pStyle w:val="ActHead3"/>
      </w:pPr>
      <w:bookmarkStart w:id="296" w:name="_Toc152249031"/>
      <w:r w:rsidRPr="002E194B">
        <w:rPr>
          <w:rStyle w:val="CharDivNo"/>
        </w:rPr>
        <w:t>Division 1</w:t>
      </w:r>
      <w:r w:rsidR="00642803" w:rsidRPr="002E194B">
        <w:t>—Definitions</w:t>
      </w:r>
      <w:bookmarkEnd w:id="296"/>
      <w:r w:rsidR="00642803" w:rsidRPr="002E194B">
        <w:t xml:space="preserve"> </w:t>
      </w:r>
    </w:p>
    <w:p w14:paraId="4941A4A5" w14:textId="77777777" w:rsidR="00642803" w:rsidRPr="002E194B" w:rsidRDefault="00642803" w:rsidP="00642803">
      <w:pPr>
        <w:pStyle w:val="ActHead5"/>
      </w:pPr>
      <w:bookmarkStart w:id="297" w:name="_Toc152249032"/>
      <w:r w:rsidRPr="002E194B">
        <w:t>59  Definitions</w:t>
      </w:r>
      <w:bookmarkEnd w:id="297"/>
    </w:p>
    <w:p w14:paraId="76562E5F" w14:textId="77777777" w:rsidR="00642803" w:rsidRPr="002E194B" w:rsidRDefault="00642803" w:rsidP="00642803">
      <w:pPr>
        <w:pStyle w:val="subsection"/>
      </w:pPr>
      <w:r w:rsidRPr="002E194B">
        <w:tab/>
        <w:t>(1)</w:t>
      </w:r>
      <w:r w:rsidRPr="002E194B">
        <w:tab/>
        <w:t>In this Part:</w:t>
      </w:r>
    </w:p>
    <w:p w14:paraId="633DE9F2" w14:textId="77777777" w:rsidR="00642803" w:rsidRPr="002E194B" w:rsidRDefault="00642803" w:rsidP="00642803">
      <w:pPr>
        <w:pStyle w:val="Definition"/>
        <w:rPr>
          <w:bCs/>
          <w:iCs/>
          <w:szCs w:val="22"/>
          <w:shd w:val="clear" w:color="auto" w:fill="FFFFFF"/>
        </w:rPr>
      </w:pPr>
      <w:r w:rsidRPr="002E194B">
        <w:rPr>
          <w:b/>
          <w:bCs/>
          <w:i/>
          <w:iCs/>
          <w:szCs w:val="22"/>
          <w:shd w:val="clear" w:color="auto" w:fill="FFFFFF"/>
        </w:rPr>
        <w:t xml:space="preserve">natural gas </w:t>
      </w:r>
      <w:r w:rsidRPr="002E194B">
        <w:rPr>
          <w:bCs/>
          <w:iCs/>
          <w:szCs w:val="22"/>
          <w:shd w:val="clear" w:color="auto" w:fill="FFFFFF"/>
        </w:rPr>
        <w:t xml:space="preserve">has the meaning given by the NGER Regulations. </w:t>
      </w:r>
    </w:p>
    <w:p w14:paraId="5944D76F" w14:textId="12D97120" w:rsidR="00642803" w:rsidRPr="002E194B" w:rsidRDefault="00642803" w:rsidP="00642803">
      <w:pPr>
        <w:pStyle w:val="Definition"/>
        <w:rPr>
          <w:bCs/>
          <w:iCs/>
          <w:szCs w:val="22"/>
          <w:shd w:val="clear" w:color="auto" w:fill="FFFFFF"/>
        </w:rPr>
      </w:pPr>
      <w:r w:rsidRPr="002E194B">
        <w:rPr>
          <w:b/>
          <w:bCs/>
          <w:i/>
          <w:iCs/>
          <w:szCs w:val="22"/>
          <w:shd w:val="clear" w:color="auto" w:fill="FFFFFF"/>
        </w:rPr>
        <w:t xml:space="preserve">natural gas transmission pipeline </w:t>
      </w:r>
      <w:r w:rsidRPr="002E194B">
        <w:rPr>
          <w:bCs/>
          <w:iCs/>
          <w:szCs w:val="22"/>
          <w:shd w:val="clear" w:color="auto" w:fill="FFFFFF"/>
        </w:rPr>
        <w:t xml:space="preserve">means a pipeline for the conveyance of natural gas or plant condensate that reports emissions under </w:t>
      </w:r>
      <w:r w:rsidR="00432A36" w:rsidRPr="002E194B">
        <w:rPr>
          <w:bCs/>
          <w:iCs/>
          <w:szCs w:val="22"/>
          <w:shd w:val="clear" w:color="auto" w:fill="FFFFFF"/>
        </w:rPr>
        <w:t>Division 3</w:t>
      </w:r>
      <w:r w:rsidRPr="002E194B">
        <w:rPr>
          <w:bCs/>
          <w:iCs/>
          <w:szCs w:val="22"/>
          <w:shd w:val="clear" w:color="auto" w:fill="FFFFFF"/>
        </w:rPr>
        <w:t xml:space="preserve">.3.7 of the NGER (Measurement) Determination. </w:t>
      </w:r>
    </w:p>
    <w:p w14:paraId="41099417" w14:textId="77777777" w:rsidR="00642803" w:rsidRPr="002E194B" w:rsidRDefault="00642803" w:rsidP="00642803">
      <w:pPr>
        <w:pStyle w:val="subsection"/>
        <w:rPr>
          <w:b/>
        </w:rPr>
      </w:pPr>
      <w:r w:rsidRPr="002E194B">
        <w:tab/>
        <w:t>(2)</w:t>
      </w:r>
      <w:r w:rsidRPr="002E194B">
        <w:tab/>
        <w:t xml:space="preserve">In this Part the activity of </w:t>
      </w:r>
      <w:r w:rsidRPr="002E194B">
        <w:rPr>
          <w:b/>
          <w:i/>
        </w:rPr>
        <w:t xml:space="preserve">natural gas transmission </w:t>
      </w:r>
      <w:r w:rsidRPr="002E194B">
        <w:t>is the</w:t>
      </w:r>
      <w:r w:rsidRPr="002E194B">
        <w:rPr>
          <w:b/>
        </w:rPr>
        <w:t xml:space="preserve"> </w:t>
      </w:r>
      <w:r w:rsidRPr="002E194B">
        <w:t xml:space="preserve">transport </w:t>
      </w:r>
      <w:r w:rsidR="00B87AF2" w:rsidRPr="002E194B">
        <w:t xml:space="preserve">of </w:t>
      </w:r>
      <w:r w:rsidRPr="002E194B">
        <w:t>natural gas or plant condensate through natural gas transmission pipelines to customers or distribution networks</w:t>
      </w:r>
      <w:r w:rsidRPr="002E194B">
        <w:rPr>
          <w:b/>
        </w:rPr>
        <w:t>.</w:t>
      </w:r>
    </w:p>
    <w:p w14:paraId="27831D3C" w14:textId="77777777" w:rsidR="00642803" w:rsidRPr="002E194B" w:rsidRDefault="00642803" w:rsidP="00642803">
      <w:pPr>
        <w:pStyle w:val="nMain"/>
        <w:spacing w:line="276" w:lineRule="auto"/>
      </w:pPr>
      <w:r w:rsidRPr="002E194B">
        <w:tab/>
        <w:t>Note:</w:t>
      </w:r>
      <w:r w:rsidRPr="002E194B">
        <w:tab/>
        <w:t xml:space="preserve">Customers could include large industrial facilities, liquefied natural gas stations or natural gas processing stations. </w:t>
      </w:r>
    </w:p>
    <w:p w14:paraId="6C054955" w14:textId="0AEC67E2" w:rsidR="00642803" w:rsidRPr="002E194B" w:rsidRDefault="00432A36" w:rsidP="00642803">
      <w:pPr>
        <w:pStyle w:val="ActHead3"/>
      </w:pPr>
      <w:bookmarkStart w:id="298" w:name="_Toc152249033"/>
      <w:r w:rsidRPr="002E194B">
        <w:rPr>
          <w:rStyle w:val="CharDivNo"/>
        </w:rPr>
        <w:t>Division 2</w:t>
      </w:r>
      <w:r w:rsidR="00642803" w:rsidRPr="002E194B">
        <w:t>—Natural gas transmission production variables</w:t>
      </w:r>
      <w:bookmarkEnd w:id="298"/>
      <w:r w:rsidR="00642803" w:rsidRPr="002E194B">
        <w:t xml:space="preserve"> </w:t>
      </w:r>
    </w:p>
    <w:p w14:paraId="21DB271C" w14:textId="77777777" w:rsidR="00642803" w:rsidRPr="002E194B" w:rsidRDefault="00642803" w:rsidP="00642803">
      <w:pPr>
        <w:pStyle w:val="ActHead5"/>
      </w:pPr>
      <w:bookmarkStart w:id="299" w:name="_Toc152249034"/>
      <w:r w:rsidRPr="002E194B">
        <w:t>60  Kilometres of natural gas transmission pipelines</w:t>
      </w:r>
      <w:bookmarkEnd w:id="299"/>
    </w:p>
    <w:p w14:paraId="6F781FEE" w14:textId="77777777" w:rsidR="00642803" w:rsidRPr="002E194B" w:rsidRDefault="00642803" w:rsidP="00642803">
      <w:pPr>
        <w:pStyle w:val="subsection"/>
      </w:pPr>
      <w:r w:rsidRPr="002E194B">
        <w:tab/>
        <w:t>(1)</w:t>
      </w:r>
      <w:r w:rsidRPr="002E194B">
        <w:tab/>
        <w:t>Kilometres of natural gas transmission pipelines used to deliver natural gas or plant condensate to customers or distribution networks as part of carrying on the natural gas transmission activity at the facility.</w:t>
      </w:r>
    </w:p>
    <w:p w14:paraId="6E6DE797" w14:textId="53BFB0EC" w:rsidR="00642803" w:rsidRPr="002E194B" w:rsidRDefault="00642803" w:rsidP="00642803">
      <w:pPr>
        <w:pStyle w:val="subsection"/>
      </w:pPr>
      <w:r w:rsidRPr="002E194B">
        <w:tab/>
        <w:t>(2)</w:t>
      </w:r>
      <w:r w:rsidRPr="002E194B">
        <w:tab/>
        <w:t xml:space="preserve">The metric in </w:t>
      </w:r>
      <w:r w:rsidR="00432A36" w:rsidRPr="002E194B">
        <w:t>subsection (</w:t>
      </w:r>
      <w:r w:rsidRPr="002E194B">
        <w:t xml:space="preserve">1) is applicable to a facility that conducts the natural gas transmission activity and reports emissions under </w:t>
      </w:r>
      <w:r w:rsidR="00432A36" w:rsidRPr="002E194B">
        <w:t>Division 3</w:t>
      </w:r>
      <w:r w:rsidRPr="002E194B">
        <w:t>.3.7 of the NGER (Measurement) Determination.</w:t>
      </w:r>
    </w:p>
    <w:p w14:paraId="095A8F0F" w14:textId="55232C9A" w:rsidR="00642803" w:rsidRPr="002E194B" w:rsidRDefault="00642803" w:rsidP="00642803">
      <w:pPr>
        <w:pStyle w:val="subsection"/>
      </w:pPr>
      <w:r w:rsidRPr="002E194B">
        <w:tab/>
        <w:t>(3)</w:t>
      </w:r>
      <w:r w:rsidRPr="002E194B">
        <w:tab/>
        <w:t xml:space="preserve">The default emissions intensity is </w:t>
      </w:r>
      <w:r w:rsidR="00734B97" w:rsidRPr="002E194B">
        <w:t>11.62</w:t>
      </w:r>
      <w:r w:rsidRPr="002E194B">
        <w:t xml:space="preserve"> t CO</w:t>
      </w:r>
      <w:r w:rsidRPr="002E194B">
        <w:rPr>
          <w:vertAlign w:val="subscript"/>
        </w:rPr>
        <w:t>2</w:t>
      </w:r>
      <w:r w:rsidR="002E194B">
        <w:noBreakHyphen/>
      </w:r>
      <w:r w:rsidRPr="002E194B">
        <w:t>e per kilometre.</w:t>
      </w:r>
    </w:p>
    <w:p w14:paraId="722EE805" w14:textId="12CD1F5D" w:rsidR="00642803" w:rsidRPr="002E194B" w:rsidRDefault="00642803" w:rsidP="00642803">
      <w:pPr>
        <w:pStyle w:val="subsection"/>
      </w:pPr>
      <w:r w:rsidRPr="002E194B">
        <w:tab/>
        <w:t>(4)</w:t>
      </w:r>
      <w:r w:rsidRPr="002E194B">
        <w:tab/>
        <w:t xml:space="preserve">The kilometres </w:t>
      </w:r>
      <w:r w:rsidR="00B87AF2" w:rsidRPr="002E194B">
        <w:t>of the natural gas transmission</w:t>
      </w:r>
      <w:r w:rsidRPr="002E194B">
        <w:t xml:space="preserve"> pipelines must not be greater than the kilometres of pipelines reported under </w:t>
      </w:r>
      <w:r w:rsidR="00432A36" w:rsidRPr="002E194B">
        <w:t>section 3</w:t>
      </w:r>
      <w:r w:rsidRPr="002E194B">
        <w:t>.76 of the NGER (Measurement) Determination for the same financial year.</w:t>
      </w:r>
    </w:p>
    <w:p w14:paraId="644D3212" w14:textId="77777777" w:rsidR="00617547" w:rsidRPr="002E194B" w:rsidRDefault="00617547" w:rsidP="00617547">
      <w:pPr>
        <w:pStyle w:val="ActHead5"/>
      </w:pPr>
      <w:bookmarkStart w:id="300" w:name="_Toc152249035"/>
      <w:r w:rsidRPr="002E194B">
        <w:t>61  Natural gas throughput</w:t>
      </w:r>
      <w:bookmarkEnd w:id="300"/>
    </w:p>
    <w:p w14:paraId="0086D8B3" w14:textId="77777777" w:rsidR="00617547" w:rsidRPr="002E194B" w:rsidRDefault="00617547" w:rsidP="00617547">
      <w:pPr>
        <w:pStyle w:val="subsection"/>
      </w:pPr>
      <w:r w:rsidRPr="002E194B">
        <w:tab/>
        <w:t>(1)</w:t>
      </w:r>
      <w:r w:rsidRPr="002E194B">
        <w:tab/>
        <w:t>Gigajoules of natural gas that are received by the facility as part of carrying on the natural gas transmission activity at the facility.</w:t>
      </w:r>
    </w:p>
    <w:p w14:paraId="5033FDAE" w14:textId="77777777" w:rsidR="00617547" w:rsidRPr="002E194B" w:rsidRDefault="00617547" w:rsidP="00617547">
      <w:pPr>
        <w:pStyle w:val="subsection"/>
      </w:pPr>
      <w:r w:rsidRPr="002E194B">
        <w:tab/>
        <w:t>(2)</w:t>
      </w:r>
      <w:r w:rsidRPr="002E194B">
        <w:tab/>
        <w:t>The metric in subsection (1) is applicable to a facility that conducts the natural gas transmission activity and reports emissions under Division 3.3.7 of the NGER (Measurement) Determination.</w:t>
      </w:r>
    </w:p>
    <w:p w14:paraId="7597CDF5" w14:textId="74878743" w:rsidR="00617547" w:rsidRPr="002E194B" w:rsidRDefault="00617547" w:rsidP="00617547">
      <w:pPr>
        <w:pStyle w:val="subsection"/>
      </w:pPr>
      <w:r w:rsidRPr="002E194B">
        <w:tab/>
        <w:t>(3)</w:t>
      </w:r>
      <w:r w:rsidRPr="002E194B">
        <w:tab/>
        <w:t>The default emissions intensity is 0.000518 t CO</w:t>
      </w:r>
      <w:r w:rsidRPr="002E194B">
        <w:rPr>
          <w:vertAlign w:val="subscript"/>
        </w:rPr>
        <w:t>2</w:t>
      </w:r>
      <w:r w:rsidR="002E194B">
        <w:noBreakHyphen/>
      </w:r>
      <w:r w:rsidRPr="002E194B">
        <w:t xml:space="preserve">e per gigajoule of natural gas. </w:t>
      </w:r>
    </w:p>
    <w:p w14:paraId="43A0DE10" w14:textId="6CDFFC1E" w:rsidR="00642803" w:rsidRPr="002E194B" w:rsidRDefault="00432A36" w:rsidP="00642803">
      <w:pPr>
        <w:pStyle w:val="ActHead2"/>
        <w:rPr>
          <w:rStyle w:val="CharDivText"/>
        </w:rPr>
      </w:pPr>
      <w:bookmarkStart w:id="301" w:name="_Toc152249036"/>
      <w:r w:rsidRPr="002E194B">
        <w:rPr>
          <w:rStyle w:val="CharPartNo"/>
        </w:rPr>
        <w:t>Part 2</w:t>
      </w:r>
      <w:r w:rsidR="00642803" w:rsidRPr="002E194B">
        <w:rPr>
          <w:rStyle w:val="CharPartNo"/>
        </w:rPr>
        <w:t>9—</w:t>
      </w:r>
      <w:r w:rsidR="00642803" w:rsidRPr="002E194B">
        <w:rPr>
          <w:rStyle w:val="CharPartText"/>
        </w:rPr>
        <w:t>Clinker, lime and cement production</w:t>
      </w:r>
      <w:bookmarkEnd w:id="301"/>
      <w:r w:rsidR="00642803" w:rsidRPr="002E194B">
        <w:rPr>
          <w:rStyle w:val="CharPartText"/>
        </w:rPr>
        <w:t xml:space="preserve"> </w:t>
      </w:r>
      <w:r w:rsidR="00642803" w:rsidRPr="002E194B">
        <w:rPr>
          <w:rStyle w:val="CharDivNo"/>
        </w:rPr>
        <w:t xml:space="preserve"> </w:t>
      </w:r>
      <w:r w:rsidR="00642803" w:rsidRPr="002E194B">
        <w:rPr>
          <w:rStyle w:val="CharDivText"/>
        </w:rPr>
        <w:t xml:space="preserve"> </w:t>
      </w:r>
    </w:p>
    <w:p w14:paraId="0D73D34C" w14:textId="3EAC0A3C" w:rsidR="00642803" w:rsidRPr="002E194B" w:rsidRDefault="00432A36" w:rsidP="00642803">
      <w:pPr>
        <w:pStyle w:val="ActHead3"/>
      </w:pPr>
      <w:bookmarkStart w:id="302" w:name="_Toc152249037"/>
      <w:r w:rsidRPr="002E194B">
        <w:rPr>
          <w:rStyle w:val="CharDivNo"/>
        </w:rPr>
        <w:t>Division 1</w:t>
      </w:r>
      <w:r w:rsidR="00642803" w:rsidRPr="002E194B">
        <w:t>—Definitions</w:t>
      </w:r>
      <w:bookmarkEnd w:id="302"/>
      <w:r w:rsidR="00642803" w:rsidRPr="002E194B">
        <w:t xml:space="preserve"> </w:t>
      </w:r>
    </w:p>
    <w:p w14:paraId="2F7DC907" w14:textId="77777777" w:rsidR="00642803" w:rsidRPr="002E194B" w:rsidRDefault="00642803" w:rsidP="00642803">
      <w:pPr>
        <w:pStyle w:val="ActHead5"/>
      </w:pPr>
      <w:bookmarkStart w:id="303" w:name="_Toc152249038"/>
      <w:r w:rsidRPr="002E194B">
        <w:t>62  Definitions</w:t>
      </w:r>
      <w:bookmarkEnd w:id="303"/>
    </w:p>
    <w:p w14:paraId="0795D0C9" w14:textId="77777777" w:rsidR="00642803" w:rsidRPr="002E194B" w:rsidRDefault="00642803" w:rsidP="00642803">
      <w:pPr>
        <w:pStyle w:val="subsection"/>
      </w:pPr>
      <w:r w:rsidRPr="002E194B">
        <w:tab/>
        <w:t>(1)</w:t>
      </w:r>
      <w:r w:rsidRPr="002E194B">
        <w:tab/>
        <w:t>In this Part:</w:t>
      </w:r>
    </w:p>
    <w:p w14:paraId="19776E30" w14:textId="77777777" w:rsidR="00642803" w:rsidRPr="002E194B" w:rsidRDefault="00642803" w:rsidP="00642803">
      <w:pPr>
        <w:pStyle w:val="Definition"/>
      </w:pPr>
      <w:r w:rsidRPr="002E194B">
        <w:rPr>
          <w:b/>
          <w:bCs/>
          <w:i/>
          <w:iCs/>
          <w:szCs w:val="22"/>
          <w:shd w:val="clear" w:color="auto" w:fill="FFFFFF"/>
        </w:rPr>
        <w:t xml:space="preserve">cement </w:t>
      </w:r>
      <w:r w:rsidRPr="002E194B">
        <w:t>means any hydraulic cement, including general purpose and blended cements, meeting the minimum requirements for such cements set out in AS 3972—2010 or any other specific contract and export specifications.</w:t>
      </w:r>
    </w:p>
    <w:p w14:paraId="15CADFA3" w14:textId="77777777" w:rsidR="00642803" w:rsidRPr="002E194B" w:rsidRDefault="00642803" w:rsidP="00642803">
      <w:pPr>
        <w:pStyle w:val="nMain"/>
        <w:spacing w:line="276" w:lineRule="auto"/>
      </w:pPr>
      <w:r w:rsidRPr="002E194B">
        <w:tab/>
        <w:t>Note:</w:t>
      </w:r>
      <w:r w:rsidRPr="002E194B">
        <w:tab/>
        <w:t>In 2020, AS 3972—2010 was available from http://www.standards.org.au.</w:t>
      </w:r>
    </w:p>
    <w:p w14:paraId="22F22C89" w14:textId="77777777" w:rsidR="00642803" w:rsidRPr="002E194B" w:rsidRDefault="00642803" w:rsidP="00642803">
      <w:pPr>
        <w:pStyle w:val="Definition"/>
        <w:rPr>
          <w:bCs/>
          <w:iCs/>
          <w:szCs w:val="22"/>
          <w:shd w:val="clear" w:color="auto" w:fill="FFFFFF"/>
        </w:rPr>
      </w:pPr>
      <w:r w:rsidRPr="002E194B">
        <w:rPr>
          <w:b/>
          <w:bCs/>
          <w:i/>
          <w:iCs/>
          <w:szCs w:val="22"/>
          <w:shd w:val="clear" w:color="auto" w:fill="FFFFFF"/>
        </w:rPr>
        <w:t>Portland cement clinker</w:t>
      </w:r>
      <w:r w:rsidRPr="002E194B">
        <w:rPr>
          <w:bCs/>
          <w:iCs/>
          <w:szCs w:val="22"/>
          <w:shd w:val="clear" w:color="auto" w:fill="FFFFFF"/>
        </w:rPr>
        <w:t xml:space="preserve"> means the Portland cement clinker resulting from clinker production which:</w:t>
      </w:r>
    </w:p>
    <w:p w14:paraId="3FA33FB6" w14:textId="77777777" w:rsidR="00642803" w:rsidRPr="002E194B" w:rsidRDefault="00642803" w:rsidP="00642803">
      <w:pPr>
        <w:pStyle w:val="paragraph"/>
      </w:pPr>
      <w:r w:rsidRPr="002E194B">
        <w:tab/>
        <w:t>(a)</w:t>
      </w:r>
      <w:r w:rsidRPr="002E194B">
        <w:tab/>
        <w:t>has a concentration of calcium silicates equal to or greater than 60% by mass; and</w:t>
      </w:r>
    </w:p>
    <w:p w14:paraId="74D00EF1" w14:textId="77777777" w:rsidR="00642803" w:rsidRPr="002E194B" w:rsidRDefault="00642803" w:rsidP="00642803">
      <w:pPr>
        <w:pStyle w:val="paragraph"/>
      </w:pPr>
      <w:r w:rsidRPr="002E194B">
        <w:tab/>
        <w:t>(b)</w:t>
      </w:r>
      <w:r w:rsidRPr="002E194B">
        <w:tab/>
        <w:t>has a concentration of magnesium oxide (MgO) equal to or less than 4.5% by mass; and</w:t>
      </w:r>
    </w:p>
    <w:p w14:paraId="6CDA2DFB" w14:textId="77777777" w:rsidR="00642803" w:rsidRPr="002E194B" w:rsidRDefault="00642803" w:rsidP="00642803">
      <w:pPr>
        <w:pStyle w:val="paragraph"/>
      </w:pPr>
      <w:r w:rsidRPr="002E194B">
        <w:tab/>
        <w:t>(c)</w:t>
      </w:r>
      <w:r w:rsidRPr="002E194B">
        <w:tab/>
        <w:t>is useable in the making of Portland cement.</w:t>
      </w:r>
    </w:p>
    <w:p w14:paraId="5F963924" w14:textId="77777777" w:rsidR="00444712" w:rsidRPr="002E194B" w:rsidRDefault="00444712" w:rsidP="00444712">
      <w:pPr>
        <w:pStyle w:val="Definition"/>
      </w:pPr>
      <w:r w:rsidRPr="002E194B">
        <w:rPr>
          <w:b/>
          <w:i/>
        </w:rPr>
        <w:t xml:space="preserve">supplementary cementitious material </w:t>
      </w:r>
      <w:r w:rsidRPr="002E194B">
        <w:t xml:space="preserve">means any mineral additive to cement which meets the minimum requirements for such additives set out in any of Australian Standards AS 3582.1:2016, AS 3582.2:2016, AS 3582.3:2016 or AS 3582.4:2022, or any other specific contract and export specifications. </w:t>
      </w:r>
    </w:p>
    <w:p w14:paraId="24C903F4" w14:textId="01E45346" w:rsidR="00F1744B" w:rsidRPr="002E194B" w:rsidRDefault="00CF5E23" w:rsidP="007D22D9">
      <w:pPr>
        <w:pStyle w:val="nMain"/>
      </w:pPr>
      <w:r w:rsidRPr="002E194B">
        <w:tab/>
      </w:r>
      <w:r w:rsidR="00444712" w:rsidRPr="002E194B">
        <w:t>Note:</w:t>
      </w:r>
      <w:r w:rsidR="00444712" w:rsidRPr="002E194B">
        <w:tab/>
        <w:t xml:space="preserve">In 2023, each of the Australian Standards was available from </w:t>
      </w:r>
      <w:r w:rsidR="009007C2" w:rsidRPr="007D22D9">
        <w:t>http://www.standards.org.au</w:t>
      </w:r>
      <w:r w:rsidR="00444712" w:rsidRPr="002E194B">
        <w:t>.</w:t>
      </w:r>
    </w:p>
    <w:p w14:paraId="0922EEE6" w14:textId="425728E7" w:rsidR="00642803" w:rsidRPr="002E194B" w:rsidRDefault="00642803" w:rsidP="00444712">
      <w:pPr>
        <w:pStyle w:val="subsection"/>
      </w:pPr>
      <w:r w:rsidRPr="002E194B">
        <w:tab/>
        <w:t>(2)</w:t>
      </w:r>
      <w:r w:rsidRPr="002E194B">
        <w:tab/>
        <w:t xml:space="preserve">In this Part the activity of </w:t>
      </w:r>
      <w:r w:rsidRPr="002E194B">
        <w:rPr>
          <w:b/>
          <w:i/>
        </w:rPr>
        <w:t xml:space="preserve">clinker production </w:t>
      </w:r>
      <w:r w:rsidRPr="002E194B">
        <w:t>is the physical and chemical transformation of:</w:t>
      </w:r>
    </w:p>
    <w:p w14:paraId="1C3392A6" w14:textId="77777777" w:rsidR="00642803" w:rsidRPr="002E194B" w:rsidRDefault="00642803" w:rsidP="00642803">
      <w:pPr>
        <w:pStyle w:val="paragraph"/>
      </w:pPr>
      <w:r w:rsidRPr="002E194B">
        <w:tab/>
        <w:t>(a)</w:t>
      </w:r>
      <w:r w:rsidRPr="002E194B">
        <w:tab/>
        <w:t>either or both of calcium carbonate compounds (limestone (CaCO</w:t>
      </w:r>
      <w:r w:rsidRPr="002E194B">
        <w:rPr>
          <w:color w:val="000000"/>
          <w:vertAlign w:val="subscript"/>
        </w:rPr>
        <w:t>3</w:t>
      </w:r>
      <w:r w:rsidRPr="002E194B">
        <w:t>)) and other calcium carbonate (CaCO</w:t>
      </w:r>
      <w:r w:rsidRPr="002E194B">
        <w:rPr>
          <w:color w:val="000000"/>
          <w:vertAlign w:val="subscript"/>
        </w:rPr>
        <w:t>3</w:t>
      </w:r>
      <w:r w:rsidRPr="002E194B">
        <w:t>) feedstocks; and</w:t>
      </w:r>
    </w:p>
    <w:p w14:paraId="018D9A6A" w14:textId="77777777" w:rsidR="00642803" w:rsidRPr="002E194B" w:rsidRDefault="00642803" w:rsidP="00642803">
      <w:pPr>
        <w:pStyle w:val="paragraph"/>
      </w:pPr>
      <w:r w:rsidRPr="002E194B">
        <w:tab/>
        <w:t>(b)</w:t>
      </w:r>
      <w:r w:rsidRPr="002E194B">
        <w:tab/>
        <w:t>any of the following:</w:t>
      </w:r>
    </w:p>
    <w:p w14:paraId="30697926" w14:textId="77777777" w:rsidR="00642803" w:rsidRPr="002E194B" w:rsidRDefault="00642803" w:rsidP="00642803">
      <w:pPr>
        <w:pStyle w:val="paragraphsub"/>
      </w:pPr>
      <w:r w:rsidRPr="002E194B">
        <w:tab/>
        <w:t>(i)</w:t>
      </w:r>
      <w:r w:rsidRPr="002E194B">
        <w:tab/>
        <w:t>clay;</w:t>
      </w:r>
    </w:p>
    <w:p w14:paraId="595979D3" w14:textId="77777777" w:rsidR="00642803" w:rsidRPr="002E194B" w:rsidRDefault="00642803" w:rsidP="00642803">
      <w:pPr>
        <w:pStyle w:val="paragraphsub"/>
      </w:pPr>
      <w:r w:rsidRPr="002E194B">
        <w:tab/>
        <w:t>(ii)</w:t>
      </w:r>
      <w:r w:rsidRPr="002E194B">
        <w:tab/>
        <w:t>clay mixed with 1 or more feedstocks that contain 1 or more of the following:</w:t>
      </w:r>
    </w:p>
    <w:p w14:paraId="58A382E2" w14:textId="77777777" w:rsidR="00642803" w:rsidRPr="002E194B" w:rsidRDefault="00642803" w:rsidP="00642803">
      <w:pPr>
        <w:pStyle w:val="paragraphsub-sub"/>
      </w:pPr>
      <w:r w:rsidRPr="002E194B">
        <w:tab/>
        <w:t>(A)</w:t>
      </w:r>
      <w:r w:rsidRPr="002E194B">
        <w:tab/>
        <w:t>silicon dioxide (SiO</w:t>
      </w:r>
      <w:r w:rsidRPr="002E194B">
        <w:rPr>
          <w:color w:val="000000"/>
          <w:vertAlign w:val="subscript"/>
        </w:rPr>
        <w:t>2</w:t>
      </w:r>
      <w:r w:rsidRPr="002E194B">
        <w:t>);</w:t>
      </w:r>
    </w:p>
    <w:p w14:paraId="13E0F790" w14:textId="77777777" w:rsidR="00642803" w:rsidRPr="002E194B" w:rsidRDefault="00642803" w:rsidP="00642803">
      <w:pPr>
        <w:pStyle w:val="paragraphsub-sub"/>
      </w:pPr>
      <w:r w:rsidRPr="002E194B">
        <w:tab/>
        <w:t>(B)</w:t>
      </w:r>
      <w:r w:rsidRPr="002E194B">
        <w:tab/>
        <w:t>iron (Fe);</w:t>
      </w:r>
    </w:p>
    <w:p w14:paraId="38861286" w14:textId="77777777" w:rsidR="00642803" w:rsidRPr="002E194B" w:rsidRDefault="00642803" w:rsidP="00642803">
      <w:pPr>
        <w:pStyle w:val="paragraphsub-sub"/>
      </w:pPr>
      <w:r w:rsidRPr="002E194B">
        <w:tab/>
        <w:t>(C)</w:t>
      </w:r>
      <w:r w:rsidRPr="002E194B">
        <w:tab/>
        <w:t>aluminium oxide (alumina (Al</w:t>
      </w:r>
      <w:r w:rsidRPr="002E194B">
        <w:rPr>
          <w:color w:val="000000"/>
          <w:vertAlign w:val="subscript"/>
        </w:rPr>
        <w:t>2</w:t>
      </w:r>
      <w:r w:rsidRPr="002E194B">
        <w:t>O</w:t>
      </w:r>
      <w:r w:rsidRPr="002E194B">
        <w:rPr>
          <w:color w:val="000000"/>
          <w:vertAlign w:val="subscript"/>
        </w:rPr>
        <w:t>3</w:t>
      </w:r>
      <w:r w:rsidRPr="002E194B">
        <w:t>));</w:t>
      </w:r>
    </w:p>
    <w:p w14:paraId="0A8175E6" w14:textId="77777777" w:rsidR="00642803" w:rsidRPr="002E194B" w:rsidRDefault="00642803" w:rsidP="00642803">
      <w:pPr>
        <w:pStyle w:val="paragraphsub"/>
      </w:pPr>
      <w:r w:rsidRPr="002E194B">
        <w:tab/>
        <w:t>(iii)</w:t>
      </w:r>
      <w:r w:rsidRPr="002E194B">
        <w:tab/>
        <w:t>1 or more feedstocks that, when combined, contain all of the following:</w:t>
      </w:r>
    </w:p>
    <w:p w14:paraId="2394BC84" w14:textId="77777777" w:rsidR="00642803" w:rsidRPr="002E194B" w:rsidRDefault="00642803" w:rsidP="00642803">
      <w:pPr>
        <w:pStyle w:val="paragraphsub-sub"/>
      </w:pPr>
      <w:r w:rsidRPr="002E194B">
        <w:tab/>
        <w:t>(A)</w:t>
      </w:r>
      <w:r w:rsidRPr="002E194B">
        <w:tab/>
        <w:t>silicon dioxide (SiO</w:t>
      </w:r>
      <w:r w:rsidRPr="002E194B">
        <w:rPr>
          <w:color w:val="000000"/>
          <w:vertAlign w:val="subscript"/>
        </w:rPr>
        <w:t>2</w:t>
      </w:r>
      <w:r w:rsidRPr="002E194B">
        <w:t xml:space="preserve">); </w:t>
      </w:r>
    </w:p>
    <w:p w14:paraId="1C10E421" w14:textId="77777777" w:rsidR="00642803" w:rsidRPr="002E194B" w:rsidRDefault="00642803" w:rsidP="00642803">
      <w:pPr>
        <w:pStyle w:val="paragraphsub-sub"/>
      </w:pPr>
      <w:r w:rsidRPr="002E194B">
        <w:tab/>
        <w:t>(B)</w:t>
      </w:r>
      <w:r w:rsidRPr="002E194B">
        <w:tab/>
        <w:t xml:space="preserve">iron (Fe); </w:t>
      </w:r>
    </w:p>
    <w:p w14:paraId="4F0C871A" w14:textId="77777777" w:rsidR="00642803" w:rsidRPr="002E194B" w:rsidRDefault="00642803" w:rsidP="00642803">
      <w:pPr>
        <w:pStyle w:val="paragraphsub-sub"/>
      </w:pPr>
      <w:r w:rsidRPr="002E194B">
        <w:tab/>
        <w:t>(C)</w:t>
      </w:r>
      <w:r w:rsidRPr="002E194B">
        <w:tab/>
        <w:t>aluminium oxide (alumina (Al</w:t>
      </w:r>
      <w:r w:rsidRPr="002E194B">
        <w:rPr>
          <w:color w:val="000000"/>
          <w:vertAlign w:val="subscript"/>
        </w:rPr>
        <w:t>2</w:t>
      </w:r>
      <w:r w:rsidRPr="002E194B">
        <w:t>O</w:t>
      </w:r>
      <w:r w:rsidRPr="002E194B">
        <w:rPr>
          <w:color w:val="000000"/>
          <w:vertAlign w:val="subscript"/>
        </w:rPr>
        <w:t>3</w:t>
      </w:r>
      <w:r w:rsidRPr="002E194B">
        <w:t>));</w:t>
      </w:r>
    </w:p>
    <w:p w14:paraId="2EA7C45E" w14:textId="77777777" w:rsidR="00642803" w:rsidRPr="002E194B" w:rsidRDefault="00642803" w:rsidP="00642803">
      <w:pPr>
        <w:pStyle w:val="subsection2"/>
      </w:pPr>
      <w:r w:rsidRPr="002E194B">
        <w:t>that are fused together at a temperature above 1000 °C into Portland cement clinker.</w:t>
      </w:r>
    </w:p>
    <w:p w14:paraId="75250E68" w14:textId="77F61B3C" w:rsidR="00642803" w:rsidRPr="002E194B" w:rsidRDefault="00432A36" w:rsidP="00642803">
      <w:pPr>
        <w:pStyle w:val="ActHead3"/>
      </w:pPr>
      <w:bookmarkStart w:id="304" w:name="_Toc152249039"/>
      <w:r w:rsidRPr="002E194B">
        <w:rPr>
          <w:rStyle w:val="CharDivNo"/>
        </w:rPr>
        <w:t>Division 2</w:t>
      </w:r>
      <w:r w:rsidR="00642803" w:rsidRPr="002E194B">
        <w:t>—Clinker and cement production variables</w:t>
      </w:r>
      <w:bookmarkEnd w:id="304"/>
      <w:r w:rsidR="00642803" w:rsidRPr="002E194B">
        <w:t xml:space="preserve"> </w:t>
      </w:r>
    </w:p>
    <w:p w14:paraId="29A697D4" w14:textId="77777777" w:rsidR="00642803" w:rsidRPr="002E194B" w:rsidRDefault="00642803" w:rsidP="00642803">
      <w:pPr>
        <w:pStyle w:val="ActHead5"/>
      </w:pPr>
      <w:bookmarkStart w:id="305" w:name="_Toc152249040"/>
      <w:r w:rsidRPr="002E194B">
        <w:t>63  Clinker not used by facility to make cement</w:t>
      </w:r>
      <w:bookmarkEnd w:id="305"/>
    </w:p>
    <w:p w14:paraId="771B7727" w14:textId="77777777" w:rsidR="00642803" w:rsidRPr="002E194B" w:rsidRDefault="00642803" w:rsidP="00642803">
      <w:pPr>
        <w:pStyle w:val="subsection"/>
      </w:pPr>
      <w:r w:rsidRPr="002E194B">
        <w:tab/>
        <w:t>(1)</w:t>
      </w:r>
      <w:r w:rsidRPr="002E194B">
        <w:tab/>
        <w:t>Tonnes of Portland cement clinker on a dry weight basis that:</w:t>
      </w:r>
    </w:p>
    <w:p w14:paraId="73B71CE2" w14:textId="77777777" w:rsidR="00642803" w:rsidRPr="002E194B" w:rsidRDefault="00642803" w:rsidP="00642803">
      <w:pPr>
        <w:pStyle w:val="paragraph"/>
      </w:pPr>
      <w:r w:rsidRPr="002E194B">
        <w:tab/>
        <w:t>(a)</w:t>
      </w:r>
      <w:r w:rsidRPr="002E194B">
        <w:tab/>
        <w:t>is produced as part of carrying on the clinker production activity at the facility; and</w:t>
      </w:r>
    </w:p>
    <w:p w14:paraId="52DC04E9" w14:textId="77777777" w:rsidR="00642803" w:rsidRPr="002E194B" w:rsidRDefault="00642803" w:rsidP="00642803">
      <w:pPr>
        <w:pStyle w:val="paragraph"/>
      </w:pPr>
      <w:r w:rsidRPr="002E194B">
        <w:tab/>
        <w:t>(b)</w:t>
      </w:r>
      <w:r w:rsidRPr="002E194B">
        <w:tab/>
        <w:t>is exported from the facility or allocated for export from the facility (whether the export will occur within or after the reporting year); and</w:t>
      </w:r>
    </w:p>
    <w:p w14:paraId="5DB52D65" w14:textId="77777777" w:rsidR="00642803" w:rsidRPr="002E194B" w:rsidRDefault="00642803" w:rsidP="00642803">
      <w:pPr>
        <w:pStyle w:val="paragraph"/>
      </w:pPr>
      <w:r w:rsidRPr="002E194B">
        <w:tab/>
        <w:t>(c)</w:t>
      </w:r>
      <w:r w:rsidRPr="002E194B">
        <w:tab/>
        <w:t>is not used to make cement at the facility; and</w:t>
      </w:r>
    </w:p>
    <w:p w14:paraId="0A9B51DD" w14:textId="77777777" w:rsidR="00642803" w:rsidRPr="002E194B" w:rsidRDefault="00642803" w:rsidP="00642803">
      <w:pPr>
        <w:pStyle w:val="paragraph"/>
      </w:pPr>
      <w:r w:rsidRPr="002E194B">
        <w:tab/>
        <w:t>(d)</w:t>
      </w:r>
      <w:r w:rsidRPr="002E194B">
        <w:tab/>
        <w:t>is of saleable quality.</w:t>
      </w:r>
    </w:p>
    <w:p w14:paraId="03A03A6B" w14:textId="04C87651" w:rsidR="00642803" w:rsidRPr="002E194B" w:rsidRDefault="00642803" w:rsidP="00642803">
      <w:pPr>
        <w:pStyle w:val="subsection"/>
      </w:pPr>
      <w:r w:rsidRPr="002E194B">
        <w:tab/>
        <w:t>(2)</w:t>
      </w:r>
      <w:r w:rsidRPr="002E194B">
        <w:tab/>
        <w:t xml:space="preserve">The metric in </w:t>
      </w:r>
      <w:r w:rsidR="00432A36" w:rsidRPr="002E194B">
        <w:t>subsection (</w:t>
      </w:r>
      <w:r w:rsidRPr="002E194B">
        <w:t>1) is applicable to a facility that:</w:t>
      </w:r>
    </w:p>
    <w:p w14:paraId="34EDD803" w14:textId="77777777" w:rsidR="00642803" w:rsidRPr="002E194B" w:rsidRDefault="00642803" w:rsidP="00642803">
      <w:pPr>
        <w:pStyle w:val="paragraph"/>
      </w:pPr>
      <w:r w:rsidRPr="002E194B">
        <w:tab/>
        <w:t>(a)</w:t>
      </w:r>
      <w:r w:rsidRPr="002E194B">
        <w:tab/>
        <w:t>conducts the clinker production activity at the facility; and</w:t>
      </w:r>
    </w:p>
    <w:p w14:paraId="2384CD53" w14:textId="0137E87F" w:rsidR="00642803" w:rsidRPr="002E194B" w:rsidRDefault="00642803" w:rsidP="00642803">
      <w:pPr>
        <w:pStyle w:val="paragraph"/>
      </w:pPr>
      <w:r w:rsidRPr="002E194B">
        <w:tab/>
        <w:t>(b)</w:t>
      </w:r>
      <w:r w:rsidRPr="002E194B">
        <w:tab/>
      </w:r>
      <w:r w:rsidR="009758AB" w:rsidRPr="002E194B">
        <w:t xml:space="preserve">if the metric in </w:t>
      </w:r>
      <w:r w:rsidR="00432A36" w:rsidRPr="002E194B">
        <w:t>section 6</w:t>
      </w:r>
      <w:r w:rsidR="009758AB" w:rsidRPr="002E194B">
        <w:t>4</w:t>
      </w:r>
      <w:r w:rsidRPr="002E194B">
        <w:t xml:space="preserve"> of this Schedule is applicable to the facility—also uses that </w:t>
      </w:r>
      <w:r w:rsidRPr="0055450B">
        <w:rPr>
          <w:strike/>
          <w:color w:val="4F81BD" w:themeColor="accent1"/>
        </w:rPr>
        <w:t>prescribed</w:t>
      </w:r>
      <w:r w:rsidRPr="002E194B">
        <w:t xml:space="preserve"> production variable.</w:t>
      </w:r>
    </w:p>
    <w:p w14:paraId="38C5A1A6" w14:textId="54B8A541" w:rsidR="00642803" w:rsidRPr="002E194B" w:rsidRDefault="00642803" w:rsidP="00642803">
      <w:pPr>
        <w:pStyle w:val="subsection"/>
      </w:pPr>
      <w:r w:rsidRPr="002E194B">
        <w:tab/>
        <w:t>(3)</w:t>
      </w:r>
      <w:r w:rsidRPr="002E194B">
        <w:tab/>
        <w:t>The default emissions intensity is 0.841 t CO</w:t>
      </w:r>
      <w:r w:rsidRPr="002E194B">
        <w:rPr>
          <w:vertAlign w:val="subscript"/>
        </w:rPr>
        <w:t>2</w:t>
      </w:r>
      <w:r w:rsidR="002E194B">
        <w:noBreakHyphen/>
      </w:r>
      <w:r w:rsidRPr="002E194B">
        <w:t>e per tonne of Portland cement clinker.</w:t>
      </w:r>
    </w:p>
    <w:p w14:paraId="3D58FD7A" w14:textId="77777777" w:rsidR="00F1744B" w:rsidRPr="002E194B" w:rsidRDefault="00F1744B" w:rsidP="00F1744B">
      <w:pPr>
        <w:pStyle w:val="ActHead5"/>
      </w:pPr>
      <w:bookmarkStart w:id="306" w:name="_Toc152249041"/>
      <w:r w:rsidRPr="002E194B">
        <w:rPr>
          <w:rStyle w:val="CharSectno"/>
        </w:rPr>
        <w:t>64</w:t>
      </w:r>
      <w:r w:rsidRPr="002E194B">
        <w:t xml:space="preserve">  Cement produced from clinker and supplementary cementitious material</w:t>
      </w:r>
      <w:bookmarkEnd w:id="306"/>
    </w:p>
    <w:p w14:paraId="1A00F894" w14:textId="77777777" w:rsidR="00F1744B" w:rsidRPr="002E194B" w:rsidRDefault="00F1744B" w:rsidP="00F1744B">
      <w:pPr>
        <w:pStyle w:val="subsection"/>
      </w:pPr>
      <w:r w:rsidRPr="002E194B">
        <w:tab/>
        <w:t>(1)</w:t>
      </w:r>
      <w:r w:rsidRPr="002E194B">
        <w:tab/>
        <w:t>Combined:</w:t>
      </w:r>
    </w:p>
    <w:p w14:paraId="324D15A4" w14:textId="77777777" w:rsidR="00F1744B" w:rsidRPr="002E194B" w:rsidRDefault="00F1744B" w:rsidP="00F1744B">
      <w:pPr>
        <w:pStyle w:val="paragraph"/>
      </w:pPr>
      <w:r w:rsidRPr="002E194B">
        <w:tab/>
        <w:t>(a)</w:t>
      </w:r>
      <w:r w:rsidRPr="002E194B">
        <w:tab/>
        <w:t>tonnes of cement on a dry weight basis that is:</w:t>
      </w:r>
    </w:p>
    <w:p w14:paraId="5244002E" w14:textId="77777777" w:rsidR="00F1744B" w:rsidRPr="002E194B" w:rsidRDefault="00F1744B" w:rsidP="00F1744B">
      <w:pPr>
        <w:tabs>
          <w:tab w:val="right" w:pos="2268"/>
        </w:tabs>
        <w:spacing w:before="40" w:line="240" w:lineRule="auto"/>
        <w:ind w:left="2127" w:hanging="426"/>
      </w:pPr>
      <w:r w:rsidRPr="002E194B">
        <w:t>(i)</w:t>
      </w:r>
      <w:r w:rsidRPr="002E194B">
        <w:tab/>
        <w:t>produced as part of carrying on the cement production activity at the facility; and</w:t>
      </w:r>
    </w:p>
    <w:p w14:paraId="15C7C91E" w14:textId="77777777" w:rsidR="00F1744B" w:rsidRPr="002E194B" w:rsidRDefault="00F1744B" w:rsidP="00F1744B">
      <w:pPr>
        <w:tabs>
          <w:tab w:val="right" w:pos="1701"/>
          <w:tab w:val="right" w:pos="2268"/>
        </w:tabs>
        <w:spacing w:before="40" w:line="240" w:lineRule="auto"/>
        <w:ind w:left="2127" w:hanging="426"/>
      </w:pPr>
      <w:r w:rsidRPr="002E194B">
        <w:rPr>
          <w:rFonts w:eastAsia="Times New Roman"/>
          <w:lang w:eastAsia="en-AU"/>
        </w:rPr>
        <w:t>(ii)</w:t>
      </w:r>
      <w:r w:rsidRPr="002E194B">
        <w:rPr>
          <w:rFonts w:eastAsia="Times New Roman"/>
          <w:lang w:eastAsia="en-AU"/>
        </w:rPr>
        <w:tab/>
      </w:r>
      <w:r w:rsidRPr="002E194B">
        <w:rPr>
          <w:szCs w:val="22"/>
        </w:rPr>
        <w:t xml:space="preserve">attributable to Portland cement clinker produced as part of carrying on the clinker production activity at the facility in accordance with subsection (5); and </w:t>
      </w:r>
    </w:p>
    <w:p w14:paraId="2C7B46A9" w14:textId="77777777" w:rsidR="00F1744B" w:rsidRPr="002E194B" w:rsidRDefault="00F1744B" w:rsidP="00F1744B">
      <w:pPr>
        <w:tabs>
          <w:tab w:val="right" w:pos="1701"/>
          <w:tab w:val="right" w:pos="2268"/>
        </w:tabs>
        <w:spacing w:before="40" w:line="240" w:lineRule="auto"/>
        <w:ind w:left="2127" w:hanging="426"/>
      </w:pPr>
      <w:r w:rsidRPr="002E194B">
        <w:rPr>
          <w:rFonts w:eastAsia="Times New Roman"/>
          <w:lang w:eastAsia="en-AU"/>
        </w:rPr>
        <w:t>(iii)</w:t>
      </w:r>
      <w:r w:rsidRPr="002E194B">
        <w:rPr>
          <w:rFonts w:eastAsia="Times New Roman"/>
          <w:lang w:eastAsia="en-AU"/>
        </w:rPr>
        <w:tab/>
      </w:r>
      <w:r w:rsidRPr="002E194B">
        <w:t>of saleable quality; and</w:t>
      </w:r>
    </w:p>
    <w:p w14:paraId="1052952B" w14:textId="77777777" w:rsidR="00F1744B" w:rsidRPr="002E194B" w:rsidRDefault="00F1744B" w:rsidP="00F1744B">
      <w:pPr>
        <w:pStyle w:val="paragraph"/>
      </w:pPr>
      <w:r w:rsidRPr="002E194B">
        <w:tab/>
        <w:t>(b)</w:t>
      </w:r>
      <w:r w:rsidRPr="002E194B">
        <w:tab/>
        <w:t>tonnes of supplementary cementitious material (other than supplementary cementitious material added as part of carrying on the cement production activity at the facility) that is:</w:t>
      </w:r>
    </w:p>
    <w:p w14:paraId="4B3148F2" w14:textId="77777777" w:rsidR="00F1744B" w:rsidRPr="002E194B" w:rsidRDefault="00F1744B" w:rsidP="00F1744B">
      <w:pPr>
        <w:tabs>
          <w:tab w:val="right" w:pos="2268"/>
        </w:tabs>
        <w:spacing w:before="40" w:line="240" w:lineRule="auto"/>
        <w:ind w:left="2127" w:hanging="426"/>
      </w:pPr>
      <w:r w:rsidRPr="002E194B">
        <w:t>(i)</w:t>
      </w:r>
      <w:r w:rsidRPr="002E194B">
        <w:tab/>
        <w:t>supplied by a related entity; and</w:t>
      </w:r>
    </w:p>
    <w:p w14:paraId="3CC839D7" w14:textId="77777777" w:rsidR="00F1744B" w:rsidRPr="002E194B" w:rsidRDefault="00F1744B" w:rsidP="00F1744B">
      <w:pPr>
        <w:tabs>
          <w:tab w:val="right" w:pos="1701"/>
          <w:tab w:val="right" w:pos="2268"/>
        </w:tabs>
        <w:spacing w:before="40" w:line="240" w:lineRule="auto"/>
        <w:ind w:left="2127" w:hanging="426"/>
      </w:pPr>
      <w:r w:rsidRPr="002E194B">
        <w:rPr>
          <w:rFonts w:eastAsia="Times New Roman"/>
          <w:lang w:eastAsia="en-AU"/>
        </w:rPr>
        <w:t>(ii)</w:t>
      </w:r>
      <w:r w:rsidRPr="002E194B">
        <w:rPr>
          <w:rFonts w:eastAsia="Times New Roman"/>
          <w:lang w:eastAsia="en-AU"/>
        </w:rPr>
        <w:tab/>
      </w:r>
      <w:r w:rsidRPr="002E194B">
        <w:t>added to any amount of cement covered by paragraph (a).</w:t>
      </w:r>
      <w:r w:rsidRPr="002E194B">
        <w:rPr>
          <w:szCs w:val="22"/>
        </w:rPr>
        <w:t xml:space="preserve"> </w:t>
      </w:r>
    </w:p>
    <w:p w14:paraId="685FC359" w14:textId="77777777" w:rsidR="00F1744B" w:rsidRPr="002E194B" w:rsidRDefault="00F1744B" w:rsidP="00F1744B">
      <w:pPr>
        <w:pStyle w:val="subsection"/>
      </w:pPr>
      <w:r w:rsidRPr="002E194B">
        <w:tab/>
        <w:t>(2)</w:t>
      </w:r>
      <w:r w:rsidRPr="002E194B">
        <w:tab/>
        <w:t xml:space="preserve">In this section, </w:t>
      </w:r>
      <w:r w:rsidRPr="002E194B">
        <w:rPr>
          <w:b/>
          <w:i/>
        </w:rPr>
        <w:t>related entity</w:t>
      </w:r>
      <w:r w:rsidRPr="002E194B">
        <w:t xml:space="preserve"> means any of the following:</w:t>
      </w:r>
    </w:p>
    <w:p w14:paraId="3CD609CB" w14:textId="77777777" w:rsidR="00F1744B" w:rsidRPr="002E194B" w:rsidRDefault="00F1744B" w:rsidP="00F1744B">
      <w:pPr>
        <w:pStyle w:val="paragraph"/>
      </w:pPr>
      <w:r w:rsidRPr="002E194B">
        <w:tab/>
        <w:t>(a)</w:t>
      </w:r>
      <w:r w:rsidRPr="002E194B">
        <w:tab/>
        <w:t>the responsible emitter for the facility;</w:t>
      </w:r>
    </w:p>
    <w:p w14:paraId="7A429020" w14:textId="77777777" w:rsidR="00F1744B" w:rsidRPr="002E194B" w:rsidRDefault="00F1744B" w:rsidP="00F1744B">
      <w:pPr>
        <w:pStyle w:val="paragraph"/>
      </w:pPr>
      <w:r w:rsidRPr="002E194B">
        <w:tab/>
        <w:t>(b)</w:t>
      </w:r>
      <w:r w:rsidRPr="002E194B">
        <w:tab/>
        <w:t xml:space="preserve">an entity within the same corporate group as the responsible emitter; </w:t>
      </w:r>
    </w:p>
    <w:p w14:paraId="66A02498" w14:textId="77777777" w:rsidR="00F1744B" w:rsidRPr="002E194B" w:rsidRDefault="00F1744B" w:rsidP="00F1744B">
      <w:pPr>
        <w:pStyle w:val="paragraph"/>
      </w:pPr>
      <w:r w:rsidRPr="002E194B">
        <w:tab/>
        <w:t>(c)</w:t>
      </w:r>
      <w:r w:rsidRPr="002E194B">
        <w:tab/>
        <w:t>an entity:</w:t>
      </w:r>
    </w:p>
    <w:p w14:paraId="28A8B68F" w14:textId="77777777" w:rsidR="00F1744B" w:rsidRPr="002E194B" w:rsidRDefault="00F1744B" w:rsidP="00F1744B">
      <w:pPr>
        <w:tabs>
          <w:tab w:val="right" w:pos="2268"/>
        </w:tabs>
        <w:spacing w:before="40" w:line="240" w:lineRule="auto"/>
        <w:ind w:left="2127" w:hanging="426"/>
      </w:pPr>
      <w:r w:rsidRPr="002E194B">
        <w:t>(i)</w:t>
      </w:r>
      <w:r w:rsidRPr="002E194B">
        <w:tab/>
        <w:t>for which the chief executive officer is also the chief executive officer of the responsible emitter; and</w:t>
      </w:r>
    </w:p>
    <w:p w14:paraId="6B704F88" w14:textId="77777777" w:rsidR="00F1744B" w:rsidRPr="002E194B" w:rsidRDefault="00F1744B" w:rsidP="00F1744B">
      <w:pPr>
        <w:tabs>
          <w:tab w:val="right" w:pos="1701"/>
          <w:tab w:val="right" w:pos="2268"/>
        </w:tabs>
        <w:spacing w:before="40" w:line="240" w:lineRule="auto"/>
        <w:ind w:left="2127" w:hanging="426"/>
      </w:pPr>
      <w:r w:rsidRPr="002E194B">
        <w:rPr>
          <w:rFonts w:eastAsia="Times New Roman"/>
          <w:lang w:eastAsia="en-AU"/>
        </w:rPr>
        <w:t>(ii)</w:t>
      </w:r>
      <w:r w:rsidRPr="002E194B">
        <w:rPr>
          <w:rFonts w:eastAsia="Times New Roman"/>
          <w:lang w:eastAsia="en-AU"/>
        </w:rPr>
        <w:tab/>
        <w:t xml:space="preserve">which </w:t>
      </w:r>
      <w:r w:rsidRPr="002E194B">
        <w:t>has substantially the same operating, health and safety, and environmental policies as the responsible emitter.</w:t>
      </w:r>
      <w:r w:rsidRPr="002E194B">
        <w:rPr>
          <w:szCs w:val="22"/>
        </w:rPr>
        <w:t xml:space="preserve"> </w:t>
      </w:r>
    </w:p>
    <w:p w14:paraId="4EA80E77" w14:textId="77777777" w:rsidR="00F1744B" w:rsidRPr="002E194B" w:rsidRDefault="00F1744B" w:rsidP="00F1744B">
      <w:pPr>
        <w:pStyle w:val="paragraph"/>
        <w:rPr>
          <w:i/>
        </w:rPr>
      </w:pPr>
      <w:r w:rsidRPr="002E194B">
        <w:tab/>
        <w:t>(d)</w:t>
      </w:r>
      <w:r w:rsidRPr="002E194B">
        <w:tab/>
        <w:t>a joint venture entity of which the responsible emitter or a member of the responsible emitter’s corporate group has at least 50% ownership</w:t>
      </w:r>
      <w:r w:rsidRPr="002E194B">
        <w:rPr>
          <w:i/>
        </w:rPr>
        <w:t>.</w:t>
      </w:r>
    </w:p>
    <w:p w14:paraId="203FC107" w14:textId="77777777" w:rsidR="00F1744B" w:rsidRPr="002E194B" w:rsidRDefault="00F1744B" w:rsidP="00F1744B">
      <w:pPr>
        <w:pStyle w:val="subsection"/>
      </w:pPr>
      <w:r w:rsidRPr="002E194B">
        <w:tab/>
        <w:t>(3)</w:t>
      </w:r>
      <w:r w:rsidRPr="002E194B">
        <w:tab/>
        <w:t>The metric in subsection (1) is applicable to a facility that:</w:t>
      </w:r>
    </w:p>
    <w:p w14:paraId="48DCDC32" w14:textId="77777777" w:rsidR="00F1744B" w:rsidRPr="002E194B" w:rsidRDefault="00F1744B" w:rsidP="00F1744B">
      <w:pPr>
        <w:pStyle w:val="paragraph"/>
      </w:pPr>
      <w:r w:rsidRPr="002E194B">
        <w:tab/>
        <w:t>(a)</w:t>
      </w:r>
      <w:r w:rsidRPr="002E194B">
        <w:tab/>
        <w:t>conducts the clinker production activity at the facility; and</w:t>
      </w:r>
    </w:p>
    <w:p w14:paraId="5BF83BE9" w14:textId="77777777" w:rsidR="00F1744B" w:rsidRPr="002E194B" w:rsidRDefault="00F1744B" w:rsidP="00F1744B">
      <w:pPr>
        <w:pStyle w:val="paragraph"/>
      </w:pPr>
      <w:r w:rsidRPr="002E194B">
        <w:tab/>
        <w:t>(b)</w:t>
      </w:r>
      <w:r w:rsidRPr="002E194B">
        <w:tab/>
        <w:t xml:space="preserve">conducts the activity of producing cement through the physical transformation of Portland cement clinker into cement through a process of comminution or blending with gypsum or other additives (the </w:t>
      </w:r>
      <w:r w:rsidRPr="002E194B">
        <w:rPr>
          <w:b/>
          <w:i/>
        </w:rPr>
        <w:t>cement production activity</w:t>
      </w:r>
      <w:r w:rsidRPr="002E194B">
        <w:t>); and</w:t>
      </w:r>
    </w:p>
    <w:p w14:paraId="5D1F3A00" w14:textId="77777777" w:rsidR="00F1744B" w:rsidRPr="002E194B" w:rsidRDefault="00F1744B" w:rsidP="00F1744B">
      <w:pPr>
        <w:pStyle w:val="paragraph"/>
      </w:pPr>
      <w:r w:rsidRPr="002E194B">
        <w:tab/>
        <w:t>(c)</w:t>
      </w:r>
      <w:r w:rsidRPr="002E194B">
        <w:tab/>
        <w:t xml:space="preserve">if the metric in section 63 of this Schedule is applicable to the facility—also uses that </w:t>
      </w:r>
      <w:r w:rsidRPr="00FF562A">
        <w:rPr>
          <w:strike/>
          <w:color w:val="4F81BD" w:themeColor="accent1"/>
        </w:rPr>
        <w:t>prescribed</w:t>
      </w:r>
      <w:r w:rsidRPr="00FF562A">
        <w:rPr>
          <w:color w:val="4F81BD" w:themeColor="accent1"/>
        </w:rPr>
        <w:t xml:space="preserve"> </w:t>
      </w:r>
      <w:r w:rsidRPr="002E194B">
        <w:t xml:space="preserve">production variable. </w:t>
      </w:r>
    </w:p>
    <w:p w14:paraId="12010278" w14:textId="4008CA7C" w:rsidR="00F1744B" w:rsidRPr="002E194B" w:rsidRDefault="00F1744B" w:rsidP="00F1744B">
      <w:pPr>
        <w:pStyle w:val="subsection"/>
      </w:pPr>
      <w:r w:rsidRPr="002E194B">
        <w:tab/>
        <w:t>(4)</w:t>
      </w:r>
      <w:r w:rsidRPr="002E194B">
        <w:tab/>
        <w:t>The default emissions intensity is 0.708 t CO</w:t>
      </w:r>
      <w:r w:rsidRPr="002E194B">
        <w:rPr>
          <w:vertAlign w:val="subscript"/>
        </w:rPr>
        <w:t>2</w:t>
      </w:r>
      <w:r w:rsidR="002E194B">
        <w:noBreakHyphen/>
      </w:r>
      <w:r w:rsidRPr="002E194B">
        <w:t>e per tonne of cement and supplementary cementitious material.</w:t>
      </w:r>
    </w:p>
    <w:p w14:paraId="4BC881B8" w14:textId="77777777" w:rsidR="00F1744B" w:rsidRPr="002E194B" w:rsidRDefault="00F1744B" w:rsidP="00F1744B">
      <w:pPr>
        <w:pStyle w:val="subsection"/>
      </w:pPr>
      <w:r w:rsidRPr="002E194B">
        <w:tab/>
        <w:t>(5)</w:t>
      </w:r>
      <w:r w:rsidRPr="002E194B">
        <w:tab/>
        <w:t>For paragraph (1)(a), cement is attributable to Portland cement clinker produced as part of carrying on the clinker production activity at the facility in accordance with the following equation:</w:t>
      </w:r>
    </w:p>
    <w:p w14:paraId="66255EA9" w14:textId="77777777" w:rsidR="00F1744B" w:rsidRPr="002E194B" w:rsidRDefault="00F1744B" w:rsidP="00F1744B">
      <w:pPr>
        <w:pStyle w:val="subsection"/>
      </w:pPr>
      <w:r w:rsidRPr="002E194B">
        <w:rPr>
          <w:noProof/>
        </w:rPr>
        <w:drawing>
          <wp:inline distT="0" distB="0" distL="0" distR="0" wp14:anchorId="0261B491" wp14:editId="7958C350">
            <wp:extent cx="5278755" cy="342900"/>
            <wp:effectExtent l="0" t="0" r="0" b="0"/>
            <wp:docPr id="1" name="Picture 1" descr="A formula to work out if cement is attributable to Portland cement clinker produced as part of carrying on the clinker production activity at the fac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278755" cy="342900"/>
                    </a:xfrm>
                    <a:prstGeom prst="rect">
                      <a:avLst/>
                    </a:prstGeom>
                    <a:noFill/>
                    <a:ln>
                      <a:noFill/>
                    </a:ln>
                  </pic:spPr>
                </pic:pic>
              </a:graphicData>
            </a:graphic>
          </wp:inline>
        </w:drawing>
      </w:r>
    </w:p>
    <w:p w14:paraId="42AD6C09" w14:textId="77777777" w:rsidR="00F1744B" w:rsidRPr="002E194B" w:rsidRDefault="00F1744B" w:rsidP="00F1744B">
      <w:pPr>
        <w:pStyle w:val="subsection"/>
      </w:pPr>
      <w:r w:rsidRPr="002E194B">
        <w:tab/>
      </w:r>
      <w:r w:rsidRPr="002E194B">
        <w:tab/>
        <w:t>where:</w:t>
      </w:r>
    </w:p>
    <w:p w14:paraId="12166BAA" w14:textId="77777777" w:rsidR="00F1744B" w:rsidRPr="002E194B" w:rsidRDefault="00F1744B" w:rsidP="00F1744B">
      <w:pPr>
        <w:pStyle w:val="subsection"/>
      </w:pPr>
      <w:r w:rsidRPr="002E194B">
        <w:tab/>
      </w:r>
      <w:r w:rsidRPr="002E194B">
        <w:tab/>
      </w:r>
      <w:r w:rsidRPr="002E194B">
        <w:rPr>
          <w:b/>
          <w:i/>
        </w:rPr>
        <w:t>Ce</w:t>
      </w:r>
      <w:r w:rsidRPr="002E194B">
        <w:rPr>
          <w:b/>
          <w:i/>
          <w:vertAlign w:val="subscript"/>
        </w:rPr>
        <w:t>a</w:t>
      </w:r>
      <w:r w:rsidRPr="002E194B">
        <w:t xml:space="preserve"> is the cement attributable to Portland cement clinker produced as part of carrying on the clinker production activity at the facility, in tonnes.</w:t>
      </w:r>
    </w:p>
    <w:p w14:paraId="012D1CCC" w14:textId="77777777" w:rsidR="00F1744B" w:rsidRPr="002E194B" w:rsidRDefault="00F1744B" w:rsidP="00F1744B">
      <w:pPr>
        <w:pStyle w:val="subsection"/>
      </w:pPr>
      <w:r w:rsidRPr="002E194B">
        <w:tab/>
      </w:r>
      <w:r w:rsidRPr="002E194B">
        <w:tab/>
      </w:r>
      <w:r w:rsidRPr="002E194B">
        <w:rPr>
          <w:b/>
          <w:i/>
        </w:rPr>
        <w:t>Ce</w:t>
      </w:r>
      <w:r w:rsidRPr="002E194B">
        <w:rPr>
          <w:b/>
          <w:i/>
          <w:vertAlign w:val="subscript"/>
        </w:rPr>
        <w:t>f</w:t>
      </w:r>
      <w:r w:rsidRPr="002E194B">
        <w:t xml:space="preserve"> is the total amount of cement produced at the facility (f) in the reporting year, in tonnes, that is of saleable quality.</w:t>
      </w:r>
    </w:p>
    <w:p w14:paraId="3AB66EE3" w14:textId="77777777" w:rsidR="00F1744B" w:rsidRPr="002E194B" w:rsidRDefault="00F1744B" w:rsidP="00F1744B">
      <w:pPr>
        <w:pStyle w:val="subsection"/>
      </w:pPr>
      <w:r w:rsidRPr="002E194B">
        <w:tab/>
      </w:r>
      <w:r w:rsidRPr="002E194B">
        <w:tab/>
      </w:r>
      <w:r w:rsidRPr="002E194B">
        <w:rPr>
          <w:b/>
          <w:i/>
        </w:rPr>
        <w:t>Cl</w:t>
      </w:r>
      <w:r w:rsidRPr="002E194B">
        <w:rPr>
          <w:b/>
          <w:i/>
          <w:vertAlign w:val="subscript"/>
        </w:rPr>
        <w:t>f</w:t>
      </w:r>
      <w:r w:rsidRPr="002E194B">
        <w:rPr>
          <w:b/>
        </w:rPr>
        <w:t xml:space="preserve"> </w:t>
      </w:r>
      <w:r w:rsidRPr="002E194B">
        <w:t>is the amount of Portland cement clinker, in tonnes, produced as part of carrying on the clinker production activity at the facility (f) in the reporting year and used, or intended to be used, to produce cement at the facility, not including any tonnes of Portland cement clinker counted for the metric in section 63 of this Schedule.</w:t>
      </w:r>
    </w:p>
    <w:p w14:paraId="03C8DDD3" w14:textId="77777777" w:rsidR="00F1744B" w:rsidRPr="002E194B" w:rsidRDefault="00F1744B" w:rsidP="00F1744B">
      <w:pPr>
        <w:pStyle w:val="subsection"/>
      </w:pPr>
      <w:r w:rsidRPr="002E194B">
        <w:tab/>
      </w:r>
      <w:r w:rsidRPr="002E194B">
        <w:tab/>
      </w:r>
      <w:r w:rsidRPr="002E194B">
        <w:rPr>
          <w:b/>
          <w:i/>
        </w:rPr>
        <w:t>Cl</w:t>
      </w:r>
      <w:r w:rsidRPr="002E194B">
        <w:rPr>
          <w:b/>
          <w:i/>
          <w:vertAlign w:val="subscript"/>
        </w:rPr>
        <w:t>i</w:t>
      </w:r>
      <w:r w:rsidRPr="002E194B">
        <w:t xml:space="preserve"> is the amount of Portland cement clinker, in tonnes, not covered by Cl</w:t>
      </w:r>
      <w:r w:rsidRPr="002E194B">
        <w:rPr>
          <w:vertAlign w:val="subscript"/>
        </w:rPr>
        <w:t>f</w:t>
      </w:r>
      <w:r w:rsidRPr="002E194B">
        <w:t xml:space="preserve"> and imported in the reporting year to produce cement at the facility (whether or not the Portland cement clinker was produced in or outside of Australia).</w:t>
      </w:r>
    </w:p>
    <w:p w14:paraId="4BF2A10C" w14:textId="77777777" w:rsidR="00F1744B" w:rsidRPr="002E194B" w:rsidRDefault="00F1744B" w:rsidP="00F1744B">
      <w:pPr>
        <w:pStyle w:val="subsection"/>
      </w:pPr>
      <w:r w:rsidRPr="002E194B">
        <w:tab/>
        <w:t>(6)</w:t>
      </w:r>
      <w:r w:rsidRPr="002E194B">
        <w:tab/>
        <w:t xml:space="preserve">For paragraph 4.23C(2)(b) of the NGER Regulations, the following information must be included in a report under the Act in calculating the amount of the production variable for a reporting year: </w:t>
      </w:r>
    </w:p>
    <w:p w14:paraId="36192872" w14:textId="77777777" w:rsidR="00F1744B" w:rsidRPr="002E194B" w:rsidRDefault="00F1744B" w:rsidP="00F1744B">
      <w:pPr>
        <w:pStyle w:val="paragraph"/>
      </w:pPr>
      <w:r w:rsidRPr="002E194B">
        <w:tab/>
        <w:t>(a)</w:t>
      </w:r>
      <w:r w:rsidRPr="002E194B">
        <w:tab/>
        <w:t xml:space="preserve">the total amount of Portland cement clinker produced at a facility in the reporting year (whether or not it is used, exported from the facility or stockpiled); </w:t>
      </w:r>
    </w:p>
    <w:p w14:paraId="7E316425" w14:textId="77777777" w:rsidR="00F1744B" w:rsidRPr="002E194B" w:rsidRDefault="00F1744B" w:rsidP="00F1744B">
      <w:pPr>
        <w:tabs>
          <w:tab w:val="right" w:pos="1531"/>
        </w:tabs>
        <w:spacing w:before="40" w:line="240" w:lineRule="auto"/>
        <w:ind w:left="1644" w:hanging="1644"/>
        <w:rPr>
          <w:rFonts w:eastAsia="Times New Roman"/>
          <w:lang w:eastAsia="en-AU"/>
        </w:rPr>
      </w:pPr>
      <w:r w:rsidRPr="002E194B">
        <w:rPr>
          <w:rFonts w:eastAsia="Times New Roman"/>
          <w:lang w:eastAsia="en-AU"/>
        </w:rPr>
        <w:tab/>
        <w:t>(b)</w:t>
      </w:r>
      <w:r w:rsidRPr="002E194B">
        <w:rPr>
          <w:rFonts w:eastAsia="Times New Roman"/>
          <w:lang w:eastAsia="en-AU"/>
        </w:rPr>
        <w:tab/>
        <w:t xml:space="preserve">the value of each variable in the equation in subsection (5); </w:t>
      </w:r>
    </w:p>
    <w:p w14:paraId="47DBCB43" w14:textId="77777777" w:rsidR="00F1744B" w:rsidRPr="002E194B" w:rsidRDefault="00F1744B" w:rsidP="00F1744B">
      <w:pPr>
        <w:tabs>
          <w:tab w:val="right" w:pos="1531"/>
        </w:tabs>
        <w:spacing w:before="40" w:line="240" w:lineRule="auto"/>
        <w:ind w:left="1644" w:hanging="1644"/>
      </w:pPr>
      <w:r w:rsidRPr="002E194B">
        <w:rPr>
          <w:rFonts w:eastAsia="Times New Roman"/>
          <w:lang w:eastAsia="en-AU"/>
        </w:rPr>
        <w:tab/>
        <w:t>(c)</w:t>
      </w:r>
      <w:r w:rsidRPr="002E194B">
        <w:rPr>
          <w:rFonts w:eastAsia="Times New Roman"/>
          <w:lang w:eastAsia="en-AU"/>
        </w:rPr>
        <w:tab/>
        <w:t xml:space="preserve">the total amount </w:t>
      </w:r>
      <w:r w:rsidRPr="002E194B">
        <w:t xml:space="preserve">of supplementary cementitious material in a reporting year which satisfies paragraph 64(1)(b) of this Schedule; </w:t>
      </w:r>
    </w:p>
    <w:p w14:paraId="5611B1DD" w14:textId="77777777" w:rsidR="00F1744B" w:rsidRPr="002E194B" w:rsidRDefault="00F1744B" w:rsidP="00F1744B">
      <w:pPr>
        <w:tabs>
          <w:tab w:val="right" w:pos="1531"/>
        </w:tabs>
        <w:spacing w:before="40" w:line="240" w:lineRule="auto"/>
        <w:ind w:left="1644" w:hanging="1644"/>
      </w:pPr>
      <w:r w:rsidRPr="002E194B">
        <w:tab/>
      </w:r>
      <w:r w:rsidRPr="002E194B">
        <w:rPr>
          <w:rFonts w:eastAsia="Times New Roman"/>
          <w:lang w:eastAsia="en-AU"/>
        </w:rPr>
        <w:t>(d)</w:t>
      </w:r>
      <w:r w:rsidRPr="002E194B">
        <w:rPr>
          <w:rFonts w:eastAsia="Times New Roman"/>
          <w:lang w:eastAsia="en-AU"/>
        </w:rPr>
        <w:tab/>
      </w:r>
      <w:r w:rsidRPr="002E194B">
        <w:t>evidence demonstrating the amount in paragraph (c) was added to cement covered by paragraph 64(1)(a) of this Schedule;</w:t>
      </w:r>
    </w:p>
    <w:p w14:paraId="7FE15408" w14:textId="77777777" w:rsidR="00F1744B" w:rsidRPr="002E194B" w:rsidRDefault="00F1744B" w:rsidP="00F1744B">
      <w:pPr>
        <w:tabs>
          <w:tab w:val="right" w:pos="1531"/>
        </w:tabs>
        <w:spacing w:before="40" w:line="240" w:lineRule="auto"/>
        <w:ind w:left="1644" w:hanging="1644"/>
      </w:pPr>
      <w:r w:rsidRPr="002E194B">
        <w:tab/>
      </w:r>
      <w:r w:rsidRPr="002E194B">
        <w:rPr>
          <w:rFonts w:eastAsia="Times New Roman"/>
          <w:lang w:eastAsia="en-AU"/>
        </w:rPr>
        <w:t>(e)</w:t>
      </w:r>
      <w:r w:rsidRPr="002E194B">
        <w:rPr>
          <w:rFonts w:eastAsia="Times New Roman"/>
          <w:lang w:eastAsia="en-AU"/>
        </w:rPr>
        <w:tab/>
        <w:t xml:space="preserve">if the </w:t>
      </w:r>
      <w:r w:rsidRPr="002E194B">
        <w:t>supplementary cementitious material was provided by an entity other than the responsible emitter for the facility, evidence to show the entity was a related entity.</w:t>
      </w:r>
    </w:p>
    <w:p w14:paraId="5DE2890C" w14:textId="1C4E8C2E" w:rsidR="00642803" w:rsidRPr="002E194B" w:rsidRDefault="00432A36" w:rsidP="00642803">
      <w:pPr>
        <w:pStyle w:val="ActHead3"/>
      </w:pPr>
      <w:bookmarkStart w:id="307" w:name="_Toc152249042"/>
      <w:r w:rsidRPr="002E194B">
        <w:rPr>
          <w:rStyle w:val="CharDivNo"/>
        </w:rPr>
        <w:t>Division 3</w:t>
      </w:r>
      <w:r w:rsidR="00642803" w:rsidRPr="002E194B">
        <w:t>—Lime</w:t>
      </w:r>
      <w:bookmarkEnd w:id="307"/>
      <w:r w:rsidR="00642803" w:rsidRPr="002E194B">
        <w:t xml:space="preserve">  </w:t>
      </w:r>
    </w:p>
    <w:p w14:paraId="56B07025" w14:textId="77777777" w:rsidR="00642803" w:rsidRPr="002E194B" w:rsidRDefault="00642803" w:rsidP="00642803">
      <w:pPr>
        <w:pStyle w:val="ActHead5"/>
      </w:pPr>
      <w:bookmarkStart w:id="308" w:name="_Toc152249043"/>
      <w:r w:rsidRPr="002E194B">
        <w:t>65  Lime</w:t>
      </w:r>
      <w:bookmarkEnd w:id="308"/>
    </w:p>
    <w:p w14:paraId="49CB0CAA" w14:textId="77777777" w:rsidR="00642803" w:rsidRPr="002E194B" w:rsidRDefault="00642803" w:rsidP="00642803">
      <w:pPr>
        <w:pStyle w:val="subsection"/>
      </w:pPr>
      <w:r w:rsidRPr="002E194B">
        <w:tab/>
        <w:t>(1)</w:t>
      </w:r>
      <w:r w:rsidRPr="002E194B">
        <w:tab/>
        <w:t>Tonnes of lime on a dry weight basis that:</w:t>
      </w:r>
    </w:p>
    <w:p w14:paraId="0DB1ABB4" w14:textId="77777777" w:rsidR="00642803" w:rsidRPr="002E194B" w:rsidRDefault="00642803" w:rsidP="00642803">
      <w:pPr>
        <w:pStyle w:val="paragraph"/>
      </w:pPr>
      <w:r w:rsidRPr="002E194B">
        <w:tab/>
        <w:t>(a)</w:t>
      </w:r>
      <w:r w:rsidRPr="002E194B">
        <w:tab/>
        <w:t>is produced as part of carrying on the lime production activity at the facility; and</w:t>
      </w:r>
    </w:p>
    <w:p w14:paraId="7414D8FA" w14:textId="77777777" w:rsidR="00642803" w:rsidRPr="002E194B" w:rsidRDefault="00642803" w:rsidP="00642803">
      <w:pPr>
        <w:pStyle w:val="paragraph"/>
      </w:pPr>
      <w:r w:rsidRPr="002E194B">
        <w:tab/>
        <w:t>(b)</w:t>
      </w:r>
      <w:r w:rsidRPr="002E194B">
        <w:tab/>
        <w:t>has a concentration of either or both of calcium oxide (CaO) and magnesium oxide (MgO) equal to or greater than 60% by mass; and</w:t>
      </w:r>
    </w:p>
    <w:p w14:paraId="5ED4DEB0" w14:textId="77777777" w:rsidR="00642803" w:rsidRPr="002E194B" w:rsidRDefault="00642803" w:rsidP="00642803">
      <w:pPr>
        <w:pStyle w:val="paragraph"/>
      </w:pPr>
      <w:r w:rsidRPr="002E194B">
        <w:tab/>
        <w:t xml:space="preserve">(c) </w:t>
      </w:r>
      <w:r w:rsidRPr="002E194B">
        <w:tab/>
        <w:t>is not counted for another production variable in this Schedule; and</w:t>
      </w:r>
    </w:p>
    <w:p w14:paraId="276FE71F" w14:textId="77777777" w:rsidR="00642803" w:rsidRPr="002E194B" w:rsidRDefault="00642803" w:rsidP="00642803">
      <w:pPr>
        <w:pStyle w:val="paragraph"/>
      </w:pPr>
      <w:r w:rsidRPr="002E194B">
        <w:tab/>
        <w:t>(d)</w:t>
      </w:r>
      <w:r w:rsidRPr="002E194B">
        <w:tab/>
        <w:t>is of saleable quality.</w:t>
      </w:r>
    </w:p>
    <w:p w14:paraId="0B025A4B" w14:textId="562B4282" w:rsidR="00642803" w:rsidRPr="002E194B" w:rsidRDefault="00642803" w:rsidP="00642803">
      <w:pPr>
        <w:pStyle w:val="subsection"/>
      </w:pPr>
      <w:r w:rsidRPr="002E194B">
        <w:tab/>
        <w:t>(2)</w:t>
      </w:r>
      <w:r w:rsidRPr="002E194B">
        <w:tab/>
        <w:t xml:space="preserve">The metric in </w:t>
      </w:r>
      <w:r w:rsidR="00432A36" w:rsidRPr="002E194B">
        <w:t>subsection (</w:t>
      </w:r>
      <w:r w:rsidRPr="002E194B">
        <w:t>1) is applicable to a facility that conducts the activity of producing lime through the physical and chemical transformation, through the calcining process, of calcium and magnesium sources (such as calcium carbonate (CaCO</w:t>
      </w:r>
      <w:r w:rsidRPr="002E194B">
        <w:rPr>
          <w:color w:val="000000"/>
          <w:vertAlign w:val="subscript"/>
        </w:rPr>
        <w:t>3</w:t>
      </w:r>
      <w:r w:rsidRPr="002E194B">
        <w:t>) and magnesium carbonate (MgCO</w:t>
      </w:r>
      <w:r w:rsidRPr="002E194B">
        <w:rPr>
          <w:color w:val="000000"/>
          <w:vertAlign w:val="subscript"/>
        </w:rPr>
        <w:t>3</w:t>
      </w:r>
      <w:r w:rsidRPr="002E194B">
        <w:t xml:space="preserve">)) into lime that has a concentration of either or both of calcium oxide (CaO) and magnesium oxide (MgO) equal to or greater than 60% by mass (the </w:t>
      </w:r>
      <w:r w:rsidRPr="002E194B">
        <w:rPr>
          <w:b/>
          <w:i/>
        </w:rPr>
        <w:t>lime production activity</w:t>
      </w:r>
      <w:r w:rsidRPr="002E194B">
        <w:t>).</w:t>
      </w:r>
    </w:p>
    <w:p w14:paraId="744EB467" w14:textId="521EBE49" w:rsidR="00642803" w:rsidRPr="002E194B" w:rsidRDefault="00642803" w:rsidP="00642803">
      <w:pPr>
        <w:pStyle w:val="subsection"/>
      </w:pPr>
      <w:r w:rsidRPr="002E194B">
        <w:tab/>
        <w:t>(3)</w:t>
      </w:r>
      <w:r w:rsidRPr="002E194B">
        <w:tab/>
        <w:t>The default emissions intensity is 1.13 t CO</w:t>
      </w:r>
      <w:r w:rsidRPr="002E194B">
        <w:rPr>
          <w:vertAlign w:val="subscript"/>
        </w:rPr>
        <w:t>2</w:t>
      </w:r>
      <w:r w:rsidR="002E194B">
        <w:noBreakHyphen/>
      </w:r>
      <w:r w:rsidRPr="002E194B">
        <w:t>e per tonne of lime.</w:t>
      </w:r>
    </w:p>
    <w:p w14:paraId="0A6BC65D" w14:textId="6B09F53C" w:rsidR="00642803" w:rsidRPr="002E194B" w:rsidRDefault="00432A36" w:rsidP="00642803">
      <w:pPr>
        <w:pStyle w:val="ActHead2"/>
      </w:pPr>
      <w:bookmarkStart w:id="309" w:name="_Toc152249044"/>
      <w:r w:rsidRPr="002E194B">
        <w:rPr>
          <w:rStyle w:val="CharPartNo"/>
        </w:rPr>
        <w:t>Part 3</w:t>
      </w:r>
      <w:r w:rsidR="00642803" w:rsidRPr="002E194B">
        <w:rPr>
          <w:rStyle w:val="CharPartNo"/>
        </w:rPr>
        <w:t>0—</w:t>
      </w:r>
      <w:r w:rsidR="00642803" w:rsidRPr="002E194B">
        <w:rPr>
          <w:rStyle w:val="CharPartText"/>
        </w:rPr>
        <w:t>Non</w:t>
      </w:r>
      <w:r w:rsidR="002E194B">
        <w:rPr>
          <w:rStyle w:val="CharPartText"/>
        </w:rPr>
        <w:noBreakHyphen/>
      </w:r>
      <w:r w:rsidR="00642803" w:rsidRPr="002E194B">
        <w:rPr>
          <w:rStyle w:val="CharPartText"/>
        </w:rPr>
        <w:t>metallic mineral quarrying</w:t>
      </w:r>
      <w:bookmarkEnd w:id="309"/>
      <w:r w:rsidR="00642803" w:rsidRPr="002E194B">
        <w:rPr>
          <w:rStyle w:val="CharDivNo"/>
        </w:rPr>
        <w:t xml:space="preserve"> </w:t>
      </w:r>
      <w:r w:rsidR="00642803" w:rsidRPr="002E194B">
        <w:rPr>
          <w:rStyle w:val="CharDivText"/>
        </w:rPr>
        <w:t xml:space="preserve"> </w:t>
      </w:r>
    </w:p>
    <w:p w14:paraId="63A58379" w14:textId="77777777" w:rsidR="00642803" w:rsidRPr="002E194B" w:rsidRDefault="00642803" w:rsidP="00642803">
      <w:pPr>
        <w:pStyle w:val="ActHead5"/>
      </w:pPr>
      <w:bookmarkStart w:id="310" w:name="_Toc152249045"/>
      <w:r w:rsidRPr="002E194B">
        <w:t>66  Quarried rock</w:t>
      </w:r>
      <w:bookmarkEnd w:id="310"/>
    </w:p>
    <w:p w14:paraId="5FB1A0CE" w14:textId="77777777" w:rsidR="00642803" w:rsidRPr="002E194B" w:rsidRDefault="00642803" w:rsidP="00642803">
      <w:pPr>
        <w:pStyle w:val="subsection"/>
      </w:pPr>
      <w:r w:rsidRPr="002E194B">
        <w:tab/>
        <w:t>(1)</w:t>
      </w:r>
      <w:r w:rsidRPr="002E194B">
        <w:tab/>
        <w:t>Tonnes of quarried rock that:</w:t>
      </w:r>
    </w:p>
    <w:p w14:paraId="3C72F599" w14:textId="77777777" w:rsidR="00642803" w:rsidRPr="002E194B" w:rsidRDefault="00642803" w:rsidP="00642803">
      <w:pPr>
        <w:pStyle w:val="paragraph"/>
      </w:pPr>
      <w:r w:rsidRPr="002E194B">
        <w:tab/>
        <w:t>(a)</w:t>
      </w:r>
      <w:r w:rsidRPr="002E194B">
        <w:tab/>
        <w:t>contains 1 or more minerals that are not metals; and</w:t>
      </w:r>
    </w:p>
    <w:p w14:paraId="2144C49A" w14:textId="36063914" w:rsidR="00642803" w:rsidRPr="002E194B" w:rsidRDefault="00642803" w:rsidP="00642803">
      <w:pPr>
        <w:pStyle w:val="paragraph"/>
      </w:pPr>
      <w:r w:rsidRPr="002E194B">
        <w:tab/>
        <w:t>(b)</w:t>
      </w:r>
      <w:r w:rsidRPr="002E194B">
        <w:tab/>
        <w:t>is produced as part of carrying on the non</w:t>
      </w:r>
      <w:r w:rsidR="002E194B">
        <w:noBreakHyphen/>
      </w:r>
      <w:r w:rsidRPr="002E194B">
        <w:t>metallic mineral quarrying activity at the facility; and</w:t>
      </w:r>
    </w:p>
    <w:p w14:paraId="66370F80" w14:textId="77777777" w:rsidR="00642803" w:rsidRPr="002E194B" w:rsidRDefault="00642803" w:rsidP="00642803">
      <w:pPr>
        <w:pStyle w:val="paragraph"/>
      </w:pPr>
      <w:r w:rsidRPr="002E194B">
        <w:tab/>
        <w:t>(c)</w:t>
      </w:r>
      <w:r w:rsidRPr="002E194B">
        <w:tab/>
        <w:t>is either:</w:t>
      </w:r>
    </w:p>
    <w:p w14:paraId="695A8D3F" w14:textId="77777777" w:rsidR="00642803" w:rsidRPr="002E194B" w:rsidRDefault="00642803" w:rsidP="00642803">
      <w:pPr>
        <w:pStyle w:val="paragraphsub"/>
      </w:pPr>
      <w:r w:rsidRPr="002E194B">
        <w:tab/>
        <w:t>(i)</w:t>
      </w:r>
      <w:r w:rsidRPr="002E194B">
        <w:tab/>
        <w:t>of saleable quality at the mine; or</w:t>
      </w:r>
    </w:p>
    <w:p w14:paraId="51E98B5E" w14:textId="532E9CEC" w:rsidR="00642803" w:rsidRPr="002E194B" w:rsidRDefault="00642803" w:rsidP="00642803">
      <w:pPr>
        <w:pStyle w:val="paragraphsub"/>
      </w:pPr>
      <w:r w:rsidRPr="002E194B">
        <w:tab/>
        <w:t>(ii)</w:t>
      </w:r>
      <w:r w:rsidRPr="002E194B">
        <w:tab/>
        <w:t>suitable as a feed source of 1 or more non</w:t>
      </w:r>
      <w:r w:rsidR="002E194B">
        <w:noBreakHyphen/>
      </w:r>
      <w:r w:rsidRPr="002E194B">
        <w:t>metallic minerals for production of other processed products; and</w:t>
      </w:r>
    </w:p>
    <w:p w14:paraId="07947B0E" w14:textId="77777777" w:rsidR="00642803" w:rsidRPr="002E194B" w:rsidRDefault="00642803" w:rsidP="00642803">
      <w:pPr>
        <w:pStyle w:val="paragraph"/>
      </w:pPr>
      <w:r w:rsidRPr="002E194B">
        <w:tab/>
        <w:t>(d)</w:t>
      </w:r>
      <w:r w:rsidRPr="002E194B">
        <w:tab/>
        <w:t>has not been counted for another production variable at the facility; and</w:t>
      </w:r>
    </w:p>
    <w:p w14:paraId="66417CC2" w14:textId="14203776" w:rsidR="00642803" w:rsidRPr="002E194B" w:rsidRDefault="00642803" w:rsidP="00642803">
      <w:pPr>
        <w:pStyle w:val="paragraph"/>
      </w:pPr>
      <w:r w:rsidRPr="002E194B">
        <w:tab/>
        <w:t>(e)</w:t>
      </w:r>
      <w:r w:rsidRPr="002E194B">
        <w:tab/>
        <w:t xml:space="preserve">is not eligible to be a production variable mentioned in </w:t>
      </w:r>
      <w:r w:rsidR="00432A36" w:rsidRPr="002E194B">
        <w:t>Parts 1</w:t>
      </w:r>
      <w:r w:rsidRPr="002E194B">
        <w:t>3 to 18 of this Schedule.</w:t>
      </w:r>
    </w:p>
    <w:p w14:paraId="795C12E9" w14:textId="3F9B3B53" w:rsidR="00642803" w:rsidRPr="002E194B" w:rsidRDefault="00642803" w:rsidP="00642803">
      <w:pPr>
        <w:pStyle w:val="subsection"/>
      </w:pPr>
      <w:r w:rsidRPr="002E194B">
        <w:tab/>
        <w:t>(2)</w:t>
      </w:r>
      <w:r w:rsidRPr="002E194B">
        <w:tab/>
        <w:t xml:space="preserve">The metric in </w:t>
      </w:r>
      <w:r w:rsidR="00432A36" w:rsidRPr="002E194B">
        <w:t>subsection (</w:t>
      </w:r>
      <w:r w:rsidRPr="002E194B">
        <w:t>1) is applicable to a facility that conducts the activity of quarrying non</w:t>
      </w:r>
      <w:r w:rsidR="002E194B">
        <w:noBreakHyphen/>
      </w:r>
      <w:r w:rsidRPr="002E194B">
        <w:t xml:space="preserve">metallic minerals through: </w:t>
      </w:r>
    </w:p>
    <w:p w14:paraId="5C4E7F2F" w14:textId="469443D5" w:rsidR="00642803" w:rsidRPr="002E194B" w:rsidRDefault="00642803" w:rsidP="00642803">
      <w:pPr>
        <w:pStyle w:val="paragraph"/>
      </w:pPr>
      <w:r w:rsidRPr="002E194B">
        <w:tab/>
        <w:t>(a)</w:t>
      </w:r>
      <w:r w:rsidRPr="002E194B">
        <w:tab/>
        <w:t>the physical extraction of non</w:t>
      </w:r>
      <w:r w:rsidR="002E194B">
        <w:noBreakHyphen/>
      </w:r>
      <w:r w:rsidRPr="002E194B">
        <w:t xml:space="preserve">metallic rock containing 1 or more minerals that are not metals; and </w:t>
      </w:r>
    </w:p>
    <w:p w14:paraId="4A7228BB" w14:textId="7A45DB3B" w:rsidR="00642803" w:rsidRPr="002E194B" w:rsidRDefault="00642803" w:rsidP="00642803">
      <w:pPr>
        <w:pStyle w:val="paragraph"/>
      </w:pPr>
      <w:r w:rsidRPr="002E194B">
        <w:tab/>
        <w:t>(b)</w:t>
      </w:r>
      <w:r w:rsidRPr="002E194B">
        <w:tab/>
        <w:t>the processing of the extracted rock to produce a non</w:t>
      </w:r>
      <w:r w:rsidR="002E194B">
        <w:noBreakHyphen/>
      </w:r>
      <w:r w:rsidRPr="002E194B">
        <w:t xml:space="preserve">metallic mineral product or feedstock material, such as aggregates for the construction industry. </w:t>
      </w:r>
    </w:p>
    <w:p w14:paraId="1891750A" w14:textId="2827714E" w:rsidR="00642803" w:rsidRPr="002E194B" w:rsidRDefault="00642803" w:rsidP="00642803">
      <w:pPr>
        <w:pStyle w:val="subsection"/>
      </w:pPr>
      <w:r w:rsidRPr="002E194B">
        <w:tab/>
        <w:t>(3)</w:t>
      </w:r>
      <w:r w:rsidRPr="002E194B">
        <w:tab/>
        <w:t xml:space="preserve">The activity in </w:t>
      </w:r>
      <w:r w:rsidR="00432A36" w:rsidRPr="002E194B">
        <w:t>subsection (</w:t>
      </w:r>
      <w:r w:rsidRPr="002E194B">
        <w:t xml:space="preserve">2) is the </w:t>
      </w:r>
      <w:r w:rsidRPr="002E194B">
        <w:rPr>
          <w:b/>
          <w:i/>
        </w:rPr>
        <w:t>non</w:t>
      </w:r>
      <w:r w:rsidR="002E194B">
        <w:rPr>
          <w:b/>
          <w:i/>
        </w:rPr>
        <w:noBreakHyphen/>
      </w:r>
      <w:r w:rsidRPr="002E194B">
        <w:rPr>
          <w:b/>
          <w:i/>
        </w:rPr>
        <w:t>metallic mineral quarrying activity</w:t>
      </w:r>
      <w:r w:rsidRPr="002E194B">
        <w:t>.</w:t>
      </w:r>
    </w:p>
    <w:p w14:paraId="1F43B1B7" w14:textId="0B4611E1" w:rsidR="00E522BA" w:rsidRPr="002E194B" w:rsidRDefault="00E522BA" w:rsidP="00E522BA">
      <w:pPr>
        <w:pStyle w:val="subsection"/>
      </w:pPr>
      <w:r w:rsidRPr="002E194B">
        <w:tab/>
      </w:r>
      <w:r w:rsidRPr="002E194B">
        <w:rPr>
          <w:rFonts w:hint="eastAsia"/>
        </w:rPr>
        <w:t>(</w:t>
      </w:r>
      <w:r w:rsidRPr="002E194B">
        <w:t>4</w:t>
      </w:r>
      <w:r w:rsidRPr="002E194B">
        <w:rPr>
          <w:rFonts w:hint="eastAsia"/>
        </w:rPr>
        <w:t>)</w:t>
      </w:r>
      <w:r w:rsidRPr="002E194B">
        <w:tab/>
        <w:t>The default emissions intensity is 0.00292 t CO</w:t>
      </w:r>
      <w:r w:rsidRPr="002E194B">
        <w:rPr>
          <w:vertAlign w:val="subscript"/>
        </w:rPr>
        <w:t>2</w:t>
      </w:r>
      <w:r w:rsidR="002E194B">
        <w:noBreakHyphen/>
      </w:r>
      <w:r w:rsidRPr="002E194B">
        <w:t>e per tonne of quarried rock</w:t>
      </w:r>
      <w:r w:rsidRPr="002E194B">
        <w:rPr>
          <w:rFonts w:hint="eastAsia"/>
        </w:rPr>
        <w:t>.</w:t>
      </w:r>
    </w:p>
    <w:p w14:paraId="020C665C" w14:textId="274CA744" w:rsidR="00642803" w:rsidRPr="002E194B" w:rsidRDefault="00432A36" w:rsidP="00642803">
      <w:pPr>
        <w:pStyle w:val="ActHead2"/>
      </w:pPr>
      <w:bookmarkStart w:id="311" w:name="_Toc152249046"/>
      <w:r w:rsidRPr="002E194B">
        <w:rPr>
          <w:rStyle w:val="CharPartNo"/>
        </w:rPr>
        <w:t>Part 3</w:t>
      </w:r>
      <w:r w:rsidR="00642803" w:rsidRPr="002E194B">
        <w:rPr>
          <w:rStyle w:val="CharPartNo"/>
        </w:rPr>
        <w:t>1—</w:t>
      </w:r>
      <w:r w:rsidR="00642803" w:rsidRPr="002E194B">
        <w:rPr>
          <w:rStyle w:val="CharPartText"/>
        </w:rPr>
        <w:t>Silicon</w:t>
      </w:r>
      <w:bookmarkEnd w:id="311"/>
      <w:r w:rsidR="00642803" w:rsidRPr="002E194B">
        <w:rPr>
          <w:rStyle w:val="CharDivNo"/>
        </w:rPr>
        <w:t xml:space="preserve"> </w:t>
      </w:r>
      <w:r w:rsidR="00642803" w:rsidRPr="002E194B">
        <w:rPr>
          <w:rStyle w:val="CharDivText"/>
        </w:rPr>
        <w:t xml:space="preserve"> </w:t>
      </w:r>
    </w:p>
    <w:p w14:paraId="30BF99A9" w14:textId="77777777" w:rsidR="00642803" w:rsidRPr="002E194B" w:rsidRDefault="00642803" w:rsidP="00642803">
      <w:pPr>
        <w:pStyle w:val="ActHead5"/>
      </w:pPr>
      <w:bookmarkStart w:id="312" w:name="_Toc152249047"/>
      <w:r w:rsidRPr="002E194B">
        <w:t>67  Silicon</w:t>
      </w:r>
      <w:bookmarkEnd w:id="312"/>
    </w:p>
    <w:p w14:paraId="4176C8BF" w14:textId="77777777" w:rsidR="00642803" w:rsidRPr="002E194B" w:rsidRDefault="00642803" w:rsidP="00642803">
      <w:pPr>
        <w:pStyle w:val="subsection"/>
      </w:pPr>
      <w:r w:rsidRPr="002E194B">
        <w:tab/>
        <w:t>(1)</w:t>
      </w:r>
      <w:r w:rsidRPr="002E194B">
        <w:tab/>
        <w:t>Tonnes of silicon (Si) that:</w:t>
      </w:r>
    </w:p>
    <w:p w14:paraId="05003037" w14:textId="77777777" w:rsidR="00642803" w:rsidRPr="002E194B" w:rsidRDefault="00642803" w:rsidP="00642803">
      <w:pPr>
        <w:pStyle w:val="paragraph"/>
      </w:pPr>
      <w:r w:rsidRPr="002E194B">
        <w:tab/>
        <w:t>(a)</w:t>
      </w:r>
      <w:r w:rsidRPr="002E194B">
        <w:tab/>
        <w:t xml:space="preserve">has a concentration of silicon equal to or greater than 98% by mass; and </w:t>
      </w:r>
    </w:p>
    <w:p w14:paraId="734665E0" w14:textId="77777777" w:rsidR="00642803" w:rsidRPr="002E194B" w:rsidRDefault="00642803" w:rsidP="00642803">
      <w:pPr>
        <w:pStyle w:val="paragraph"/>
      </w:pPr>
      <w:r w:rsidRPr="002E194B">
        <w:tab/>
        <w:t>(b)</w:t>
      </w:r>
      <w:r w:rsidRPr="002E194B">
        <w:tab/>
        <w:t>is produced as part of carrying on the silicon production activity at the facility; and</w:t>
      </w:r>
    </w:p>
    <w:p w14:paraId="6EBF2F8B" w14:textId="77777777" w:rsidR="00642803" w:rsidRPr="002E194B" w:rsidRDefault="00642803" w:rsidP="00642803">
      <w:pPr>
        <w:pStyle w:val="paragraph"/>
      </w:pPr>
      <w:r w:rsidRPr="002E194B">
        <w:tab/>
        <w:t>(c)</w:t>
      </w:r>
      <w:r w:rsidRPr="002E194B">
        <w:tab/>
        <w:t>is of saleable quality.</w:t>
      </w:r>
    </w:p>
    <w:p w14:paraId="378FDA5D" w14:textId="75333865" w:rsidR="00642803" w:rsidRPr="002E194B" w:rsidRDefault="00642803" w:rsidP="00642803">
      <w:pPr>
        <w:pStyle w:val="subsection"/>
      </w:pPr>
      <w:r w:rsidRPr="002E194B">
        <w:tab/>
        <w:t>(2)</w:t>
      </w:r>
      <w:r w:rsidRPr="002E194B">
        <w:tab/>
        <w:t xml:space="preserve">The metric in </w:t>
      </w:r>
      <w:r w:rsidR="00432A36" w:rsidRPr="002E194B">
        <w:t>subsection (</w:t>
      </w:r>
      <w:r w:rsidRPr="002E194B">
        <w:t>1) is applicable to a facility that conducts the activity of producing silicon through the chemical transformation of silica (silicon dioxide (SiO</w:t>
      </w:r>
      <w:r w:rsidRPr="002E194B">
        <w:rPr>
          <w:vertAlign w:val="subscript"/>
        </w:rPr>
        <w:t>2</w:t>
      </w:r>
      <w:r w:rsidRPr="002E194B">
        <w:t xml:space="preserve">)) to produce silicon with a concentration of silicon equal to or greater than 98% by mass, conducted in accordance with the overall chemical equation: </w:t>
      </w:r>
    </w:p>
    <w:p w14:paraId="24B8E6CC" w14:textId="77777777" w:rsidR="00642803" w:rsidRPr="002E194B" w:rsidRDefault="00642803" w:rsidP="00642803">
      <w:pPr>
        <w:pStyle w:val="paragraph"/>
        <w:rPr>
          <w:szCs w:val="22"/>
        </w:rPr>
      </w:pPr>
      <w:r w:rsidRPr="002E194B">
        <w:tab/>
      </w:r>
      <w:r w:rsidRPr="002E194B">
        <w:tab/>
      </w:r>
      <w:r w:rsidRPr="002E194B">
        <w:rPr>
          <w:szCs w:val="22"/>
        </w:rPr>
        <w:t>SiO</w:t>
      </w:r>
      <w:r w:rsidRPr="002E194B">
        <w:rPr>
          <w:szCs w:val="22"/>
          <w:vertAlign w:val="subscript"/>
        </w:rPr>
        <w:t>2</w:t>
      </w:r>
      <w:r w:rsidRPr="002E194B">
        <w:rPr>
          <w:szCs w:val="22"/>
        </w:rPr>
        <w:t>(s) + 2C(s) → Si(s) + 2CO(g)</w:t>
      </w:r>
    </w:p>
    <w:p w14:paraId="647ADEBF" w14:textId="3F16941C" w:rsidR="00642803" w:rsidRPr="002E194B" w:rsidRDefault="00642803" w:rsidP="00642803">
      <w:pPr>
        <w:pStyle w:val="subsection"/>
      </w:pPr>
      <w:r w:rsidRPr="002E194B">
        <w:tab/>
        <w:t>(3)</w:t>
      </w:r>
      <w:r w:rsidRPr="002E194B">
        <w:tab/>
        <w:t xml:space="preserve">The activity in </w:t>
      </w:r>
      <w:r w:rsidR="00432A36" w:rsidRPr="002E194B">
        <w:t>subsection (</w:t>
      </w:r>
      <w:r w:rsidRPr="002E194B">
        <w:t xml:space="preserve">2) is the </w:t>
      </w:r>
      <w:r w:rsidRPr="002E194B">
        <w:rPr>
          <w:b/>
          <w:i/>
        </w:rPr>
        <w:t>silicon production activity</w:t>
      </w:r>
      <w:r w:rsidRPr="002E194B">
        <w:t>.</w:t>
      </w:r>
    </w:p>
    <w:p w14:paraId="58C03FE5" w14:textId="208FBCBC" w:rsidR="00642803" w:rsidRPr="002E194B" w:rsidRDefault="00642803" w:rsidP="00642803">
      <w:pPr>
        <w:pStyle w:val="subsection"/>
      </w:pPr>
      <w:r w:rsidRPr="002E194B">
        <w:tab/>
        <w:t>(4)</w:t>
      </w:r>
      <w:r w:rsidRPr="002E194B">
        <w:tab/>
        <w:t>The default emissions intensity is 1.92 t CO</w:t>
      </w:r>
      <w:r w:rsidRPr="002E194B">
        <w:rPr>
          <w:vertAlign w:val="subscript"/>
        </w:rPr>
        <w:t>2</w:t>
      </w:r>
      <w:r w:rsidR="002E194B">
        <w:noBreakHyphen/>
      </w:r>
      <w:r w:rsidRPr="002E194B">
        <w:t xml:space="preserve">e per tonne of silicon. </w:t>
      </w:r>
    </w:p>
    <w:p w14:paraId="62600D5B" w14:textId="2E422BC0" w:rsidR="00642803" w:rsidRPr="002E194B" w:rsidRDefault="00432A36" w:rsidP="00642803">
      <w:pPr>
        <w:pStyle w:val="ActHead2"/>
      </w:pPr>
      <w:bookmarkStart w:id="313" w:name="_Toc152249048"/>
      <w:r w:rsidRPr="002E194B">
        <w:rPr>
          <w:rStyle w:val="CharPartNo"/>
        </w:rPr>
        <w:t>Part 3</w:t>
      </w:r>
      <w:r w:rsidR="00642803" w:rsidRPr="002E194B">
        <w:rPr>
          <w:rStyle w:val="CharPartNo"/>
        </w:rPr>
        <w:t>2—</w:t>
      </w:r>
      <w:r w:rsidR="00642803" w:rsidRPr="002E194B">
        <w:rPr>
          <w:rStyle w:val="CharPartText"/>
        </w:rPr>
        <w:t>Lead bullion</w:t>
      </w:r>
      <w:bookmarkEnd w:id="313"/>
    </w:p>
    <w:p w14:paraId="19ED3BBF" w14:textId="77777777" w:rsidR="00642803" w:rsidRPr="002E194B" w:rsidRDefault="00642803" w:rsidP="00642803">
      <w:pPr>
        <w:pStyle w:val="ActHead5"/>
      </w:pPr>
      <w:bookmarkStart w:id="314" w:name="_Toc152249049"/>
      <w:r w:rsidRPr="002E194B">
        <w:t>68  Lead bullion</w:t>
      </w:r>
      <w:bookmarkEnd w:id="314"/>
    </w:p>
    <w:p w14:paraId="3D19C024" w14:textId="77777777" w:rsidR="00642803" w:rsidRPr="002E194B" w:rsidRDefault="00642803" w:rsidP="00642803">
      <w:pPr>
        <w:pStyle w:val="subsection"/>
      </w:pPr>
      <w:r w:rsidRPr="002E194B">
        <w:tab/>
        <w:t>(1)</w:t>
      </w:r>
      <w:r w:rsidRPr="002E194B">
        <w:tab/>
        <w:t>Tonnes of lead bullion that:</w:t>
      </w:r>
    </w:p>
    <w:p w14:paraId="1FECEFEF" w14:textId="77777777" w:rsidR="00642803" w:rsidRPr="002E194B" w:rsidRDefault="00642803" w:rsidP="00642803">
      <w:pPr>
        <w:pStyle w:val="paragraph"/>
      </w:pPr>
      <w:r w:rsidRPr="002E194B">
        <w:tab/>
        <w:t>(a)</w:t>
      </w:r>
      <w:r w:rsidRPr="002E194B">
        <w:tab/>
        <w:t xml:space="preserve">has a concentration of lead (pb) equal to or greater than 99% by mass; and </w:t>
      </w:r>
    </w:p>
    <w:p w14:paraId="5FBD68E8" w14:textId="77777777" w:rsidR="00642803" w:rsidRPr="002E194B" w:rsidRDefault="00642803" w:rsidP="00642803">
      <w:pPr>
        <w:pStyle w:val="paragraph"/>
      </w:pPr>
      <w:r w:rsidRPr="002E194B">
        <w:tab/>
        <w:t>(b)</w:t>
      </w:r>
      <w:r w:rsidRPr="002E194B">
        <w:tab/>
        <w:t>is produced as part of carrying on the lead bullion production activity at the facility; and</w:t>
      </w:r>
    </w:p>
    <w:p w14:paraId="006E7842" w14:textId="77777777" w:rsidR="00642803" w:rsidRPr="002E194B" w:rsidRDefault="00642803" w:rsidP="00642803">
      <w:pPr>
        <w:pStyle w:val="paragraph"/>
      </w:pPr>
      <w:r w:rsidRPr="002E194B">
        <w:tab/>
        <w:t>(c)</w:t>
      </w:r>
      <w:r w:rsidRPr="002E194B">
        <w:tab/>
        <w:t>is of saleable quality.</w:t>
      </w:r>
    </w:p>
    <w:p w14:paraId="290825A3" w14:textId="15B78F47" w:rsidR="00642803" w:rsidRPr="002E194B" w:rsidRDefault="00642803" w:rsidP="00642803">
      <w:pPr>
        <w:pStyle w:val="subsection"/>
      </w:pPr>
      <w:r w:rsidRPr="002E194B">
        <w:tab/>
        <w:t>(2)</w:t>
      </w:r>
      <w:r w:rsidRPr="002E194B">
        <w:tab/>
        <w:t xml:space="preserve">The metric in </w:t>
      </w:r>
      <w:r w:rsidR="00432A36" w:rsidRPr="002E194B">
        <w:t>subsection (</w:t>
      </w:r>
      <w:r w:rsidRPr="002E194B">
        <w:t>1) is applicable to a facility that conducts the activity of producing lead bullion through the chemical transfor</w:t>
      </w:r>
      <w:r w:rsidR="009758AB" w:rsidRPr="002E194B">
        <w:t>mation of concentrated mineralis</w:t>
      </w:r>
      <w:r w:rsidRPr="002E194B">
        <w:t>ed lead compounds, with or without additional lead bearing secondary materials, into lead bullion (the</w:t>
      </w:r>
      <w:r w:rsidRPr="002E194B">
        <w:rPr>
          <w:b/>
          <w:i/>
        </w:rPr>
        <w:t xml:space="preserve"> lead bullion production activity</w:t>
      </w:r>
      <w:r w:rsidRPr="002E194B">
        <w:t>).</w:t>
      </w:r>
    </w:p>
    <w:p w14:paraId="3898B7C2" w14:textId="7FA11B9F" w:rsidR="00E522BA" w:rsidRPr="002E194B" w:rsidRDefault="00E522BA" w:rsidP="00642803">
      <w:pPr>
        <w:pStyle w:val="subsection"/>
      </w:pPr>
      <w:r w:rsidRPr="002E194B">
        <w:tab/>
      </w:r>
      <w:r w:rsidRPr="002E194B">
        <w:rPr>
          <w:rFonts w:hint="eastAsia"/>
        </w:rPr>
        <w:t>(</w:t>
      </w:r>
      <w:r w:rsidRPr="002E194B">
        <w:t>3</w:t>
      </w:r>
      <w:r w:rsidRPr="002E194B">
        <w:rPr>
          <w:rFonts w:hint="eastAsia"/>
        </w:rPr>
        <w:t>)</w:t>
      </w:r>
      <w:r w:rsidRPr="002E194B">
        <w:tab/>
        <w:t>The default emissions intensity is 0.955 t CO</w:t>
      </w:r>
      <w:r w:rsidRPr="002E194B">
        <w:rPr>
          <w:vertAlign w:val="subscript"/>
        </w:rPr>
        <w:t>2</w:t>
      </w:r>
      <w:r w:rsidR="002E194B">
        <w:noBreakHyphen/>
      </w:r>
      <w:r w:rsidRPr="002E194B">
        <w:t>e per tonne of lead bullion</w:t>
      </w:r>
      <w:r w:rsidRPr="002E194B">
        <w:rPr>
          <w:rFonts w:hint="eastAsia"/>
        </w:rPr>
        <w:t>.</w:t>
      </w:r>
    </w:p>
    <w:p w14:paraId="66B0FA6A" w14:textId="4D85631A" w:rsidR="00642803" w:rsidRPr="002E194B" w:rsidRDefault="00432A36" w:rsidP="00642803">
      <w:pPr>
        <w:pStyle w:val="ActHead2"/>
      </w:pPr>
      <w:bookmarkStart w:id="315" w:name="_Toc152249050"/>
      <w:r w:rsidRPr="002E194B">
        <w:rPr>
          <w:rStyle w:val="CharPartNo"/>
        </w:rPr>
        <w:t>Part 3</w:t>
      </w:r>
      <w:r w:rsidR="00642803" w:rsidRPr="002E194B">
        <w:rPr>
          <w:rStyle w:val="CharPartNo"/>
        </w:rPr>
        <w:t xml:space="preserve">3—Refined </w:t>
      </w:r>
      <w:r w:rsidR="00642803" w:rsidRPr="002E194B">
        <w:rPr>
          <w:rStyle w:val="CharPartText"/>
        </w:rPr>
        <w:t>lead</w:t>
      </w:r>
      <w:bookmarkEnd w:id="315"/>
    </w:p>
    <w:p w14:paraId="2E839158" w14:textId="77777777" w:rsidR="00642803" w:rsidRPr="004D286C" w:rsidRDefault="00642803" w:rsidP="00642803">
      <w:pPr>
        <w:pStyle w:val="ActHead5"/>
        <w:rPr>
          <w:color w:val="4F81BD" w:themeColor="accent1"/>
        </w:rPr>
      </w:pPr>
      <w:bookmarkStart w:id="316" w:name="_Toc152249051"/>
      <w:r w:rsidRPr="004D286C">
        <w:rPr>
          <w:color w:val="4F81BD" w:themeColor="accent1"/>
        </w:rPr>
        <w:t>69  Refined lead</w:t>
      </w:r>
      <w:bookmarkEnd w:id="316"/>
    </w:p>
    <w:p w14:paraId="782D00B7" w14:textId="77777777" w:rsidR="004D286C" w:rsidRPr="004D286C" w:rsidRDefault="004D286C" w:rsidP="004D286C">
      <w:pPr>
        <w:tabs>
          <w:tab w:val="right" w:pos="1021"/>
        </w:tabs>
        <w:spacing w:before="180" w:line="240" w:lineRule="auto"/>
        <w:ind w:left="1134" w:hanging="1134"/>
        <w:rPr>
          <w:rFonts w:eastAsia="Times New Roman" w:cs="Times New Roman"/>
          <w:color w:val="4F81BD" w:themeColor="accent1"/>
          <w:lang w:eastAsia="en-AU"/>
        </w:rPr>
      </w:pPr>
      <w:r w:rsidRPr="004D286C">
        <w:rPr>
          <w:rFonts w:eastAsia="Times New Roman" w:cs="Times New Roman"/>
          <w:color w:val="4F81BD" w:themeColor="accent1"/>
          <w:lang w:eastAsia="en-AU"/>
        </w:rPr>
        <w:tab/>
        <w:t>(1)</w:t>
      </w:r>
      <w:r w:rsidRPr="004D286C">
        <w:rPr>
          <w:rFonts w:eastAsia="Times New Roman" w:cs="Times New Roman"/>
          <w:color w:val="4F81BD" w:themeColor="accent1"/>
          <w:lang w:eastAsia="en-AU"/>
        </w:rPr>
        <w:tab/>
        <w:t>Tonnes of refined lead that:</w:t>
      </w:r>
    </w:p>
    <w:p w14:paraId="718163EA" w14:textId="77777777" w:rsidR="004D286C" w:rsidRPr="004D286C" w:rsidRDefault="004D286C" w:rsidP="004D286C">
      <w:pPr>
        <w:tabs>
          <w:tab w:val="right" w:pos="1531"/>
        </w:tabs>
        <w:spacing w:before="40" w:line="240" w:lineRule="auto"/>
        <w:ind w:left="1644" w:hanging="1644"/>
        <w:rPr>
          <w:rFonts w:eastAsia="Times New Roman" w:cs="Times New Roman"/>
          <w:color w:val="4F81BD" w:themeColor="accent1"/>
          <w:szCs w:val="22"/>
          <w:shd w:val="clear" w:color="auto" w:fill="FFFFFF"/>
          <w:lang w:eastAsia="en-AU"/>
        </w:rPr>
      </w:pPr>
      <w:r w:rsidRPr="004D286C">
        <w:rPr>
          <w:rFonts w:eastAsia="Times New Roman" w:cs="Times New Roman"/>
          <w:color w:val="4F81BD" w:themeColor="accent1"/>
          <w:szCs w:val="22"/>
          <w:lang w:eastAsia="en-AU"/>
        </w:rPr>
        <w:tab/>
        <w:t>(a)</w:t>
      </w:r>
      <w:r w:rsidRPr="004D286C">
        <w:rPr>
          <w:rFonts w:eastAsia="Times New Roman" w:cs="Times New Roman"/>
          <w:color w:val="4F81BD" w:themeColor="accent1"/>
          <w:szCs w:val="22"/>
          <w:lang w:eastAsia="en-AU"/>
        </w:rPr>
        <w:tab/>
      </w:r>
      <w:r w:rsidRPr="004D286C">
        <w:rPr>
          <w:rFonts w:eastAsia="Times New Roman" w:cs="Times New Roman"/>
          <w:color w:val="4F81BD" w:themeColor="accent1"/>
          <w:szCs w:val="22"/>
          <w:shd w:val="clear" w:color="auto" w:fill="FFFFFF"/>
          <w:lang w:eastAsia="en-AU"/>
        </w:rPr>
        <w:t>have a concentration of lead (pb) equal to or greater than 99.97% by mass; and</w:t>
      </w:r>
    </w:p>
    <w:p w14:paraId="0BE2F688" w14:textId="77777777" w:rsidR="004D286C" w:rsidRPr="004D286C" w:rsidRDefault="004D286C" w:rsidP="004D286C">
      <w:pPr>
        <w:tabs>
          <w:tab w:val="right" w:pos="1531"/>
        </w:tabs>
        <w:spacing w:before="40" w:line="240" w:lineRule="auto"/>
        <w:ind w:left="1644" w:hanging="1644"/>
        <w:rPr>
          <w:rFonts w:eastAsia="Times New Roman" w:cs="Times New Roman"/>
          <w:color w:val="4F81BD" w:themeColor="accent1"/>
          <w:szCs w:val="22"/>
          <w:lang w:eastAsia="en-AU"/>
        </w:rPr>
      </w:pPr>
      <w:r w:rsidRPr="004D286C">
        <w:rPr>
          <w:rFonts w:eastAsia="Times New Roman" w:cs="Times New Roman"/>
          <w:color w:val="4F81BD" w:themeColor="accent1"/>
          <w:szCs w:val="22"/>
          <w:lang w:eastAsia="en-AU"/>
        </w:rPr>
        <w:tab/>
        <w:t>(b)</w:t>
      </w:r>
      <w:r w:rsidRPr="004D286C">
        <w:rPr>
          <w:rFonts w:eastAsia="Times New Roman" w:cs="Times New Roman"/>
          <w:color w:val="4F81BD" w:themeColor="accent1"/>
          <w:szCs w:val="22"/>
          <w:lang w:eastAsia="en-AU"/>
        </w:rPr>
        <w:tab/>
        <w:t>are produced as part of carrying on the refined lead production activity at the facility; and</w:t>
      </w:r>
    </w:p>
    <w:p w14:paraId="1D186FE3" w14:textId="77777777" w:rsidR="004D286C" w:rsidRPr="004D286C" w:rsidRDefault="004D286C" w:rsidP="004D286C">
      <w:pPr>
        <w:tabs>
          <w:tab w:val="right" w:pos="1531"/>
        </w:tabs>
        <w:spacing w:before="40" w:line="240" w:lineRule="auto"/>
        <w:ind w:left="1644" w:hanging="1644"/>
        <w:rPr>
          <w:rFonts w:eastAsia="Times New Roman" w:cs="Times New Roman"/>
          <w:color w:val="4F81BD" w:themeColor="accent1"/>
          <w:lang w:eastAsia="en-AU"/>
        </w:rPr>
      </w:pPr>
      <w:r w:rsidRPr="004D286C">
        <w:rPr>
          <w:rFonts w:eastAsia="Times New Roman" w:cs="Times New Roman"/>
          <w:color w:val="4F81BD" w:themeColor="accent1"/>
          <w:lang w:eastAsia="en-AU"/>
        </w:rPr>
        <w:tab/>
        <w:t>(c)</w:t>
      </w:r>
      <w:r w:rsidRPr="004D286C">
        <w:rPr>
          <w:rFonts w:eastAsia="Times New Roman" w:cs="Times New Roman"/>
          <w:color w:val="4F81BD" w:themeColor="accent1"/>
          <w:lang w:eastAsia="en-AU"/>
        </w:rPr>
        <w:tab/>
        <w:t>are of saleable quality.</w:t>
      </w:r>
    </w:p>
    <w:p w14:paraId="4D891EF2" w14:textId="77777777" w:rsidR="004D286C" w:rsidRPr="004D286C" w:rsidRDefault="004D286C" w:rsidP="004D286C">
      <w:pPr>
        <w:tabs>
          <w:tab w:val="right" w:pos="1021"/>
        </w:tabs>
        <w:spacing w:before="180" w:line="240" w:lineRule="auto"/>
        <w:ind w:left="1134" w:hanging="1134"/>
        <w:rPr>
          <w:rFonts w:eastAsia="Times New Roman" w:cs="Times New Roman"/>
          <w:color w:val="4F81BD" w:themeColor="accent1"/>
          <w:szCs w:val="22"/>
          <w:lang w:eastAsia="en-AU"/>
        </w:rPr>
      </w:pPr>
      <w:r w:rsidRPr="004D286C">
        <w:rPr>
          <w:rFonts w:eastAsia="Times New Roman" w:cs="Times New Roman"/>
          <w:color w:val="4F81BD" w:themeColor="accent1"/>
          <w:lang w:eastAsia="en-AU"/>
        </w:rPr>
        <w:tab/>
        <w:t>(2)</w:t>
      </w:r>
      <w:r w:rsidRPr="004D286C">
        <w:rPr>
          <w:rFonts w:eastAsia="Times New Roman" w:cs="Times New Roman"/>
          <w:color w:val="4F81BD" w:themeColor="accent1"/>
          <w:lang w:eastAsia="en-AU"/>
        </w:rPr>
        <w:tab/>
      </w:r>
      <w:r w:rsidRPr="004D286C">
        <w:rPr>
          <w:rFonts w:eastAsia="Times New Roman" w:cs="Times New Roman"/>
          <w:color w:val="4F81BD" w:themeColor="accent1"/>
          <w:szCs w:val="22"/>
          <w:lang w:eastAsia="en-AU"/>
        </w:rPr>
        <w:t xml:space="preserve">The metric in subsection (1) is applicable to a facility that conducts the activity of producing refined lead through the chemical transformation of concentrated mineralised lead compounds, with or without additional lead bearing secondary materials, into refined lead (the </w:t>
      </w:r>
      <w:r w:rsidRPr="004D286C">
        <w:rPr>
          <w:rFonts w:eastAsia="Times New Roman" w:cs="Times New Roman"/>
          <w:b/>
          <w:bCs/>
          <w:i/>
          <w:iCs/>
          <w:color w:val="4F81BD" w:themeColor="accent1"/>
          <w:szCs w:val="22"/>
          <w:lang w:eastAsia="en-AU"/>
        </w:rPr>
        <w:t>refined lead production activity</w:t>
      </w:r>
      <w:r w:rsidRPr="004D286C">
        <w:rPr>
          <w:rFonts w:eastAsia="Times New Roman" w:cs="Times New Roman"/>
          <w:color w:val="4F81BD" w:themeColor="accent1"/>
          <w:szCs w:val="22"/>
          <w:lang w:eastAsia="en-AU"/>
        </w:rPr>
        <w:t>).</w:t>
      </w:r>
    </w:p>
    <w:p w14:paraId="20750EB2" w14:textId="77777777" w:rsidR="004D286C" w:rsidRPr="004D286C" w:rsidRDefault="004D286C" w:rsidP="004D286C">
      <w:pPr>
        <w:spacing w:before="122" w:line="198" w:lineRule="exact"/>
        <w:ind w:left="1985" w:hanging="851"/>
        <w:rPr>
          <w:rFonts w:eastAsia="Times New Roman" w:cs="Times New Roman"/>
          <w:color w:val="4F81BD" w:themeColor="accent1"/>
          <w:sz w:val="18"/>
          <w:szCs w:val="18"/>
          <w:lang w:eastAsia="en-AU"/>
        </w:rPr>
      </w:pPr>
      <w:r w:rsidRPr="004D286C">
        <w:rPr>
          <w:rFonts w:eastAsia="Times New Roman" w:cs="Times New Roman"/>
          <w:snapToGrid w:val="0"/>
          <w:color w:val="4F81BD" w:themeColor="accent1"/>
          <w:sz w:val="18"/>
          <w:szCs w:val="18"/>
        </w:rPr>
        <w:t>Note:</w:t>
      </w:r>
      <w:r w:rsidRPr="004D286C">
        <w:rPr>
          <w:rFonts w:eastAsia="Times New Roman" w:cs="Times New Roman"/>
          <w:snapToGrid w:val="0"/>
          <w:color w:val="4F81BD" w:themeColor="accent1"/>
          <w:sz w:val="18"/>
          <w:szCs w:val="18"/>
        </w:rPr>
        <w:tab/>
      </w:r>
      <w:r w:rsidRPr="004D286C">
        <w:rPr>
          <w:rFonts w:eastAsia="Times New Roman" w:cs="Times New Roman"/>
          <w:color w:val="4F81BD" w:themeColor="accent1"/>
          <w:sz w:val="18"/>
          <w:szCs w:val="18"/>
          <w:lang w:eastAsia="en-AU"/>
        </w:rPr>
        <w:t>The blasting and sintering processes used in the activity may also treat either or both of concentrated mineralised zinc compounds and zinc bearing secondary materials.</w:t>
      </w:r>
    </w:p>
    <w:p w14:paraId="6B9B56A1" w14:textId="74332E15" w:rsidR="00E522BA" w:rsidRPr="004D286C" w:rsidRDefault="004D286C" w:rsidP="004D286C">
      <w:pPr>
        <w:tabs>
          <w:tab w:val="right" w:pos="1021"/>
        </w:tabs>
        <w:spacing w:before="180" w:line="240" w:lineRule="auto"/>
        <w:ind w:left="1134" w:hanging="1134"/>
        <w:rPr>
          <w:rFonts w:eastAsia="Times New Roman" w:cs="Times New Roman"/>
          <w:color w:val="4F81BD" w:themeColor="accent1"/>
          <w:szCs w:val="22"/>
          <w:lang w:eastAsia="en-AU"/>
        </w:rPr>
      </w:pPr>
      <w:r w:rsidRPr="004D286C">
        <w:rPr>
          <w:rFonts w:eastAsia="Times New Roman" w:cs="Times New Roman"/>
          <w:color w:val="4F81BD" w:themeColor="accent1"/>
          <w:lang w:eastAsia="en-AU"/>
        </w:rPr>
        <w:tab/>
        <w:t>(3)</w:t>
      </w:r>
      <w:r w:rsidRPr="004D286C">
        <w:rPr>
          <w:rFonts w:eastAsia="Times New Roman" w:cs="Times New Roman"/>
          <w:color w:val="4F81BD" w:themeColor="accent1"/>
          <w:lang w:eastAsia="en-AU"/>
        </w:rPr>
        <w:tab/>
      </w:r>
      <w:r w:rsidRPr="004D286C">
        <w:rPr>
          <w:rFonts w:eastAsia="Times New Roman" w:cs="Times New Roman"/>
          <w:color w:val="4F81BD" w:themeColor="accent1"/>
          <w:szCs w:val="22"/>
          <w:lang w:eastAsia="en-AU"/>
        </w:rPr>
        <w:t xml:space="preserve">The </w:t>
      </w:r>
      <w:r w:rsidRPr="004D286C">
        <w:rPr>
          <w:rFonts w:eastAsia="Times New Roman" w:cs="Times New Roman"/>
          <w:color w:val="4F81BD" w:themeColor="accent1"/>
          <w:lang w:eastAsia="en-AU"/>
        </w:rPr>
        <w:t>default</w:t>
      </w:r>
      <w:r w:rsidRPr="004D286C">
        <w:rPr>
          <w:rFonts w:eastAsia="Times New Roman" w:cs="Times New Roman"/>
          <w:color w:val="4F81BD" w:themeColor="accent1"/>
          <w:szCs w:val="22"/>
          <w:lang w:eastAsia="en-AU"/>
        </w:rPr>
        <w:t xml:space="preserve"> emissions intensity is 2.79 t CO</w:t>
      </w:r>
      <w:r w:rsidRPr="004D286C">
        <w:rPr>
          <w:rFonts w:eastAsia="Times New Roman" w:cs="Times New Roman"/>
          <w:color w:val="4F81BD" w:themeColor="accent1"/>
          <w:sz w:val="17"/>
          <w:szCs w:val="17"/>
          <w:vertAlign w:val="subscript"/>
          <w:lang w:eastAsia="en-AU"/>
        </w:rPr>
        <w:t>2</w:t>
      </w:r>
      <w:r w:rsidRPr="004D286C">
        <w:rPr>
          <w:rFonts w:eastAsia="Times New Roman" w:cs="Times New Roman"/>
          <w:color w:val="4F81BD" w:themeColor="accent1"/>
          <w:szCs w:val="22"/>
          <w:lang w:eastAsia="en-AU"/>
        </w:rPr>
        <w:t>-e per tonne of refined lead.</w:t>
      </w:r>
    </w:p>
    <w:p w14:paraId="1497F076" w14:textId="60FFAE55" w:rsidR="00642803" w:rsidRPr="002E194B" w:rsidRDefault="00432A36" w:rsidP="00642803">
      <w:pPr>
        <w:pStyle w:val="ActHead2"/>
      </w:pPr>
      <w:bookmarkStart w:id="317" w:name="_Toc152249052"/>
      <w:r w:rsidRPr="002E194B">
        <w:rPr>
          <w:rStyle w:val="CharPartNo"/>
        </w:rPr>
        <w:t>Part 3</w:t>
      </w:r>
      <w:r w:rsidR="00642803" w:rsidRPr="002E194B">
        <w:rPr>
          <w:rStyle w:val="CharPartNo"/>
        </w:rPr>
        <w:t>4—Zinc in fume</w:t>
      </w:r>
      <w:bookmarkEnd w:id="317"/>
    </w:p>
    <w:p w14:paraId="23F08FCC" w14:textId="77777777" w:rsidR="00642803" w:rsidRPr="002E194B" w:rsidRDefault="00642803" w:rsidP="00642803">
      <w:pPr>
        <w:pStyle w:val="ActHead5"/>
      </w:pPr>
      <w:bookmarkStart w:id="318" w:name="_Toc152249053"/>
      <w:r w:rsidRPr="002E194B">
        <w:t>70  Zinc in fume</w:t>
      </w:r>
      <w:bookmarkEnd w:id="318"/>
    </w:p>
    <w:p w14:paraId="5EC95009" w14:textId="77777777" w:rsidR="00642803" w:rsidRPr="002E194B" w:rsidRDefault="00642803" w:rsidP="00642803">
      <w:pPr>
        <w:pStyle w:val="subsection"/>
      </w:pPr>
      <w:r w:rsidRPr="002E194B">
        <w:tab/>
        <w:t>(1)</w:t>
      </w:r>
      <w:r w:rsidRPr="002E194B">
        <w:tab/>
        <w:t>Tonnes of zinc in fume that:</w:t>
      </w:r>
    </w:p>
    <w:p w14:paraId="6C105BAF" w14:textId="77777777" w:rsidR="00642803" w:rsidRPr="002E194B" w:rsidRDefault="00642803" w:rsidP="00642803">
      <w:pPr>
        <w:pStyle w:val="paragraph"/>
      </w:pPr>
      <w:r w:rsidRPr="002E194B">
        <w:tab/>
        <w:t>(a)</w:t>
      </w:r>
      <w:r w:rsidRPr="002E194B">
        <w:tab/>
        <w:t xml:space="preserve">has a concentration of zinc (Zn) equal to or greater than 60% by mass; and </w:t>
      </w:r>
    </w:p>
    <w:p w14:paraId="4A9A306D" w14:textId="77777777" w:rsidR="00642803" w:rsidRPr="002E194B" w:rsidRDefault="00642803" w:rsidP="00642803">
      <w:pPr>
        <w:pStyle w:val="paragraph"/>
      </w:pPr>
      <w:r w:rsidRPr="002E194B">
        <w:tab/>
        <w:t>(b)</w:t>
      </w:r>
      <w:r w:rsidRPr="002E194B">
        <w:tab/>
        <w:t>is produced as part of carrying on the zinc in fume production activity at the facility; and</w:t>
      </w:r>
    </w:p>
    <w:p w14:paraId="18409626" w14:textId="77777777" w:rsidR="00642803" w:rsidRPr="002E194B" w:rsidRDefault="00642803" w:rsidP="00642803">
      <w:pPr>
        <w:pStyle w:val="paragraph"/>
      </w:pPr>
      <w:r w:rsidRPr="002E194B">
        <w:tab/>
        <w:t>(c)</w:t>
      </w:r>
      <w:r w:rsidRPr="002E194B">
        <w:tab/>
        <w:t>is of saleable quality.</w:t>
      </w:r>
    </w:p>
    <w:p w14:paraId="00CCED66" w14:textId="37FEAA2C" w:rsidR="00642803" w:rsidRPr="002E194B" w:rsidRDefault="00642803" w:rsidP="00642803">
      <w:pPr>
        <w:pStyle w:val="subsection"/>
      </w:pPr>
      <w:r w:rsidRPr="002E194B">
        <w:tab/>
        <w:t>(2)</w:t>
      </w:r>
      <w:r w:rsidRPr="002E194B">
        <w:tab/>
        <w:t xml:space="preserve">The metric in </w:t>
      </w:r>
      <w:r w:rsidR="00432A36" w:rsidRPr="002E194B">
        <w:t>subsection (</w:t>
      </w:r>
      <w:r w:rsidRPr="002E194B">
        <w:t>1) is applicable to a facility that conducts the activity of producing zinc in fume through the chemical transformation in a slag fumer of zinc</w:t>
      </w:r>
      <w:r w:rsidR="002E194B">
        <w:noBreakHyphen/>
      </w:r>
      <w:r w:rsidRPr="002E194B">
        <w:t xml:space="preserve">containing residues and wastes to produce zinc in fume (the </w:t>
      </w:r>
      <w:r w:rsidRPr="002E194B">
        <w:rPr>
          <w:b/>
          <w:i/>
        </w:rPr>
        <w:t>zinc in fume production activity</w:t>
      </w:r>
      <w:r w:rsidRPr="002E194B">
        <w:t>).</w:t>
      </w:r>
    </w:p>
    <w:p w14:paraId="50BC215E" w14:textId="6DF2AB07" w:rsidR="00642803" w:rsidRPr="002E194B" w:rsidRDefault="00642803" w:rsidP="00642803">
      <w:pPr>
        <w:pStyle w:val="subsection"/>
      </w:pPr>
      <w:r w:rsidRPr="002E194B">
        <w:tab/>
        <w:t>(3)</w:t>
      </w:r>
      <w:r w:rsidRPr="002E194B">
        <w:tab/>
        <w:t xml:space="preserve">The default emissions intensity is </w:t>
      </w:r>
      <w:r w:rsidRPr="00AA2917">
        <w:rPr>
          <w:strike/>
          <w:color w:val="4F81BD" w:themeColor="accent1"/>
        </w:rPr>
        <w:t>3.34</w:t>
      </w:r>
      <w:r w:rsidR="00AA2917" w:rsidRPr="003D48E1">
        <w:rPr>
          <w:color w:val="4F81BD" w:themeColor="accent1"/>
        </w:rPr>
        <w:t xml:space="preserve"> </w:t>
      </w:r>
      <w:r w:rsidR="003D48E1" w:rsidRPr="003D48E1">
        <w:rPr>
          <w:color w:val="4F81BD" w:themeColor="accent1"/>
        </w:rPr>
        <w:t>3.82</w:t>
      </w:r>
      <w:r w:rsidRPr="002E194B">
        <w:t xml:space="preserve"> t CO</w:t>
      </w:r>
      <w:r w:rsidRPr="002E194B">
        <w:rPr>
          <w:vertAlign w:val="subscript"/>
        </w:rPr>
        <w:t>2</w:t>
      </w:r>
      <w:r w:rsidR="002E194B">
        <w:noBreakHyphen/>
      </w:r>
      <w:r w:rsidRPr="002E194B">
        <w:t xml:space="preserve">e per tonne of zinc in fume. </w:t>
      </w:r>
    </w:p>
    <w:p w14:paraId="5C58FFA5" w14:textId="0803D938" w:rsidR="00642803" w:rsidRPr="002E194B" w:rsidRDefault="00432A36" w:rsidP="00642803">
      <w:pPr>
        <w:pStyle w:val="ActHead2"/>
      </w:pPr>
      <w:bookmarkStart w:id="319" w:name="_Toc152249054"/>
      <w:r w:rsidRPr="002E194B">
        <w:rPr>
          <w:rStyle w:val="CharPartNo"/>
        </w:rPr>
        <w:t>Part 3</w:t>
      </w:r>
      <w:r w:rsidR="00642803" w:rsidRPr="002E194B">
        <w:rPr>
          <w:rStyle w:val="CharPartNo"/>
        </w:rPr>
        <w:t>5—</w:t>
      </w:r>
      <w:r w:rsidR="00642803" w:rsidRPr="002E194B">
        <w:rPr>
          <w:szCs w:val="22"/>
        </w:rPr>
        <w:t>Caustic calcined magnesia</w:t>
      </w:r>
      <w:bookmarkEnd w:id="319"/>
    </w:p>
    <w:p w14:paraId="5D5442D8" w14:textId="77777777" w:rsidR="00642803" w:rsidRPr="002E194B" w:rsidRDefault="00642803" w:rsidP="00642803">
      <w:pPr>
        <w:pStyle w:val="ActHead5"/>
      </w:pPr>
      <w:bookmarkStart w:id="320" w:name="_Toc152249055"/>
      <w:r w:rsidRPr="002E194B">
        <w:t xml:space="preserve">71  </w:t>
      </w:r>
      <w:r w:rsidRPr="002E194B">
        <w:rPr>
          <w:szCs w:val="22"/>
        </w:rPr>
        <w:t>Caustic calcined magnesia</w:t>
      </w:r>
      <w:bookmarkEnd w:id="320"/>
    </w:p>
    <w:p w14:paraId="04953383" w14:textId="77777777" w:rsidR="00642803" w:rsidRPr="002E194B" w:rsidRDefault="00642803" w:rsidP="00642803">
      <w:pPr>
        <w:pStyle w:val="subsection"/>
      </w:pPr>
      <w:r w:rsidRPr="002E194B">
        <w:tab/>
        <w:t>(1)</w:t>
      </w:r>
      <w:r w:rsidRPr="002E194B">
        <w:tab/>
        <w:t xml:space="preserve">Tonnes of </w:t>
      </w:r>
      <w:r w:rsidRPr="002E194B">
        <w:rPr>
          <w:szCs w:val="22"/>
        </w:rPr>
        <w:t xml:space="preserve">caustic calcined magnesia </w:t>
      </w:r>
      <w:r w:rsidRPr="002E194B">
        <w:t>that:</w:t>
      </w:r>
    </w:p>
    <w:p w14:paraId="6AE5D04D" w14:textId="77777777" w:rsidR="00642803" w:rsidRPr="002E194B" w:rsidRDefault="00642803" w:rsidP="00642803">
      <w:pPr>
        <w:pStyle w:val="paragraph"/>
      </w:pPr>
      <w:r w:rsidRPr="002E194B">
        <w:tab/>
        <w:t>(a)</w:t>
      </w:r>
      <w:r w:rsidRPr="002E194B">
        <w:tab/>
        <w:t>has a minimum magnesium oxide (MgO) content of 75% by mass; and</w:t>
      </w:r>
    </w:p>
    <w:p w14:paraId="0D74FE28" w14:textId="77777777" w:rsidR="00642803" w:rsidRPr="002E194B" w:rsidRDefault="00642803" w:rsidP="00642803">
      <w:pPr>
        <w:pStyle w:val="paragraph"/>
      </w:pPr>
      <w:r w:rsidRPr="002E194B">
        <w:tab/>
        <w:t>(b)</w:t>
      </w:r>
      <w:r w:rsidRPr="002E194B">
        <w:tab/>
        <w:t xml:space="preserve">is burned between 650°C and 1200°C; and </w:t>
      </w:r>
    </w:p>
    <w:p w14:paraId="5C46F276" w14:textId="77777777" w:rsidR="00642803" w:rsidRPr="002E194B" w:rsidRDefault="00642803" w:rsidP="00642803">
      <w:pPr>
        <w:pStyle w:val="paragraph"/>
      </w:pPr>
      <w:r w:rsidRPr="002E194B">
        <w:tab/>
        <w:t>(c)</w:t>
      </w:r>
      <w:r w:rsidRPr="002E194B">
        <w:tab/>
        <w:t xml:space="preserve">is produced as part of carrying on the </w:t>
      </w:r>
      <w:r w:rsidRPr="002E194B">
        <w:rPr>
          <w:szCs w:val="22"/>
        </w:rPr>
        <w:t xml:space="preserve">magnesia </w:t>
      </w:r>
      <w:r w:rsidRPr="002E194B">
        <w:t>production activity at the facility; and</w:t>
      </w:r>
    </w:p>
    <w:p w14:paraId="28D07FF8" w14:textId="77777777" w:rsidR="00642803" w:rsidRPr="002E194B" w:rsidRDefault="00642803" w:rsidP="00642803">
      <w:pPr>
        <w:pStyle w:val="paragraph"/>
      </w:pPr>
      <w:r w:rsidRPr="002E194B">
        <w:tab/>
        <w:t>(d)</w:t>
      </w:r>
      <w:r w:rsidRPr="002E194B">
        <w:tab/>
        <w:t>is of saleable quality.</w:t>
      </w:r>
    </w:p>
    <w:p w14:paraId="61CA2489" w14:textId="2BFB1E0A" w:rsidR="00642803" w:rsidRPr="002E194B" w:rsidRDefault="00642803" w:rsidP="00642803">
      <w:pPr>
        <w:pStyle w:val="nMain"/>
        <w:rPr>
          <w:snapToGrid w:val="0"/>
        </w:rPr>
      </w:pPr>
      <w:r w:rsidRPr="002E194B">
        <w:rPr>
          <w:snapToGrid w:val="0"/>
        </w:rPr>
        <w:tab/>
        <w:t>Note:</w:t>
      </w:r>
      <w:r w:rsidRPr="002E194B">
        <w:rPr>
          <w:snapToGrid w:val="0"/>
        </w:rPr>
        <w:tab/>
        <w:t>Due to the definition of saleable quality, inputs that are transformed into saleable magnesia which is then re</w:t>
      </w:r>
      <w:r w:rsidR="002E194B">
        <w:rPr>
          <w:snapToGrid w:val="0"/>
        </w:rPr>
        <w:noBreakHyphen/>
      </w:r>
      <w:r w:rsidRPr="002E194B">
        <w:rPr>
          <w:snapToGrid w:val="0"/>
        </w:rPr>
        <w:t>calcined are only counted once.</w:t>
      </w:r>
    </w:p>
    <w:p w14:paraId="22E874A3" w14:textId="6410B16A" w:rsidR="00642803" w:rsidRPr="002E194B" w:rsidRDefault="00642803" w:rsidP="00642803">
      <w:pPr>
        <w:pStyle w:val="subsection"/>
      </w:pPr>
      <w:r w:rsidRPr="002E194B">
        <w:tab/>
        <w:t>(2)</w:t>
      </w:r>
      <w:r w:rsidRPr="002E194B">
        <w:tab/>
        <w:t xml:space="preserve">The metric in </w:t>
      </w:r>
      <w:r w:rsidR="00432A36" w:rsidRPr="002E194B">
        <w:t>subsection (</w:t>
      </w:r>
      <w:r w:rsidRPr="002E194B">
        <w:t>1) is applicable to a facility that conducts the activity of producing caustic calcined magnesia through the physical and chemical transformation of magnesite (magnesium carbonate (MgCO</w:t>
      </w:r>
      <w:r w:rsidRPr="002E194B">
        <w:rPr>
          <w:vertAlign w:val="subscript"/>
        </w:rPr>
        <w:t>3</w:t>
      </w:r>
      <w:r w:rsidRPr="002E194B">
        <w:t xml:space="preserve">)) in a furnace into caustic calcined magnesia (the </w:t>
      </w:r>
      <w:r w:rsidRPr="002E194B">
        <w:rPr>
          <w:b/>
          <w:i/>
        </w:rPr>
        <w:t>magnesia production activity</w:t>
      </w:r>
      <w:r w:rsidRPr="002E194B">
        <w:t xml:space="preserve">). </w:t>
      </w:r>
    </w:p>
    <w:p w14:paraId="4ACF5506" w14:textId="5DF21B59" w:rsidR="0064122C" w:rsidRPr="002E194B" w:rsidRDefault="00642803" w:rsidP="0064122C">
      <w:pPr>
        <w:pStyle w:val="nMain"/>
        <w:spacing w:line="276" w:lineRule="auto"/>
        <w:rPr>
          <w:iCs w:val="0"/>
        </w:rPr>
      </w:pPr>
      <w:r w:rsidRPr="002E194B">
        <w:tab/>
        <w:t>Note:</w:t>
      </w:r>
      <w:r w:rsidRPr="002E194B">
        <w:tab/>
        <w:t xml:space="preserve">Caustic calcined magnesia may also be transformed into deadburned magnesia and electrofused magnesia at the facility, which involves burning or fusing at higher temperatures than in </w:t>
      </w:r>
      <w:r w:rsidR="00432A36" w:rsidRPr="002E194B">
        <w:t>paragraph (</w:t>
      </w:r>
      <w:r w:rsidRPr="002E194B">
        <w:t>1)(b).</w:t>
      </w:r>
    </w:p>
    <w:p w14:paraId="0EFDAFC8" w14:textId="604BF195" w:rsidR="0064122C" w:rsidRPr="002E194B" w:rsidRDefault="0064122C" w:rsidP="0064122C">
      <w:pPr>
        <w:pStyle w:val="subsection"/>
      </w:pPr>
      <w:r w:rsidRPr="002E194B">
        <w:tab/>
        <w:t>(3)</w:t>
      </w:r>
      <w:r w:rsidRPr="002E194B">
        <w:tab/>
        <w:t>The default emissions intensity is 1.51 t CO</w:t>
      </w:r>
      <w:r w:rsidRPr="002E194B">
        <w:rPr>
          <w:vertAlign w:val="subscript"/>
        </w:rPr>
        <w:t>2</w:t>
      </w:r>
      <w:r w:rsidR="002E194B">
        <w:noBreakHyphen/>
      </w:r>
      <w:r w:rsidRPr="002E194B">
        <w:t xml:space="preserve">e per tonne of caustic calcined magnesia. </w:t>
      </w:r>
    </w:p>
    <w:p w14:paraId="354D5503" w14:textId="75DD0937" w:rsidR="00642803" w:rsidRPr="002E194B" w:rsidRDefault="00432A36" w:rsidP="00642803">
      <w:pPr>
        <w:pStyle w:val="ActHead2"/>
      </w:pPr>
      <w:bookmarkStart w:id="321" w:name="_Toc152249056"/>
      <w:r w:rsidRPr="002E194B">
        <w:rPr>
          <w:rStyle w:val="CharPartNo"/>
        </w:rPr>
        <w:t>Part 3</w:t>
      </w:r>
      <w:r w:rsidR="00642803" w:rsidRPr="002E194B">
        <w:rPr>
          <w:rStyle w:val="CharPartNo"/>
        </w:rPr>
        <w:t>6—</w:t>
      </w:r>
      <w:r w:rsidR="00642803" w:rsidRPr="002E194B">
        <w:rPr>
          <w:szCs w:val="22"/>
        </w:rPr>
        <w:t>Copper anode</w:t>
      </w:r>
      <w:bookmarkEnd w:id="321"/>
    </w:p>
    <w:p w14:paraId="72C32742" w14:textId="77777777" w:rsidR="00642803" w:rsidRPr="002E194B" w:rsidRDefault="00642803" w:rsidP="00642803">
      <w:pPr>
        <w:pStyle w:val="ActHead5"/>
      </w:pPr>
      <w:bookmarkStart w:id="322" w:name="_Toc152249057"/>
      <w:r w:rsidRPr="002E194B">
        <w:t xml:space="preserve">72  </w:t>
      </w:r>
      <w:r w:rsidRPr="002E194B">
        <w:rPr>
          <w:szCs w:val="22"/>
        </w:rPr>
        <w:t>Copper anode</w:t>
      </w:r>
      <w:bookmarkEnd w:id="322"/>
    </w:p>
    <w:p w14:paraId="43C600A5" w14:textId="77777777" w:rsidR="00642803" w:rsidRPr="002E194B" w:rsidRDefault="00642803" w:rsidP="00642803">
      <w:pPr>
        <w:pStyle w:val="subsection"/>
      </w:pPr>
      <w:r w:rsidRPr="002E194B">
        <w:tab/>
        <w:t>(1)</w:t>
      </w:r>
      <w:r w:rsidRPr="002E194B">
        <w:tab/>
        <w:t xml:space="preserve">Tonnes of </w:t>
      </w:r>
      <w:r w:rsidRPr="002E194B">
        <w:rPr>
          <w:szCs w:val="22"/>
        </w:rPr>
        <w:t xml:space="preserve">copper anode </w:t>
      </w:r>
      <w:r w:rsidRPr="002E194B">
        <w:t>that:</w:t>
      </w:r>
    </w:p>
    <w:p w14:paraId="1E13828D" w14:textId="621FC292" w:rsidR="00642803" w:rsidRPr="002E194B" w:rsidRDefault="00642803" w:rsidP="00642803">
      <w:pPr>
        <w:pStyle w:val="paragraph"/>
      </w:pPr>
      <w:r w:rsidRPr="002E194B">
        <w:tab/>
        <w:t>(a)</w:t>
      </w:r>
      <w:r w:rsidRPr="002E194B">
        <w:tab/>
        <w:t xml:space="preserve">has a concentration of copper (Cu) between 99% and 99.9% by </w:t>
      </w:r>
      <w:r w:rsidR="00356BDA" w:rsidRPr="002E194B">
        <w:t>mass on an annual average basis;</w:t>
      </w:r>
      <w:r w:rsidRPr="002E194B">
        <w:t xml:space="preserve"> and</w:t>
      </w:r>
    </w:p>
    <w:p w14:paraId="6D840F12" w14:textId="77777777" w:rsidR="00642803" w:rsidRPr="002E194B" w:rsidRDefault="00642803" w:rsidP="00642803">
      <w:pPr>
        <w:pStyle w:val="paragraph"/>
      </w:pPr>
      <w:r w:rsidRPr="002E194B">
        <w:tab/>
        <w:t>(b)</w:t>
      </w:r>
      <w:r w:rsidRPr="002E194B">
        <w:tab/>
        <w:t>is produced as part of carrying on the copper anode production activity at the facility; and</w:t>
      </w:r>
    </w:p>
    <w:p w14:paraId="7E431A0D" w14:textId="77777777" w:rsidR="00642803" w:rsidRPr="002E194B" w:rsidRDefault="00642803" w:rsidP="00642803">
      <w:pPr>
        <w:pStyle w:val="paragraph"/>
      </w:pPr>
      <w:r w:rsidRPr="002E194B">
        <w:tab/>
        <w:t>(c)</w:t>
      </w:r>
      <w:r w:rsidRPr="002E194B">
        <w:tab/>
        <w:t>is of saleable quality.</w:t>
      </w:r>
    </w:p>
    <w:p w14:paraId="385F30D3" w14:textId="77777777" w:rsidR="0078669A" w:rsidRPr="002E194B" w:rsidRDefault="0078669A" w:rsidP="0078669A">
      <w:pPr>
        <w:pStyle w:val="subsection"/>
        <w:rPr>
          <w:szCs w:val="22"/>
          <w:shd w:val="clear" w:color="auto" w:fill="FFFFFF"/>
        </w:rPr>
      </w:pPr>
      <w:r w:rsidRPr="002E194B">
        <w:tab/>
        <w:t>(2)</w:t>
      </w:r>
      <w:r w:rsidRPr="002E194B">
        <w:tab/>
      </w:r>
      <w:r w:rsidRPr="002E194B">
        <w:rPr>
          <w:szCs w:val="22"/>
          <w:shd w:val="clear" w:color="auto" w:fill="FFFFFF"/>
        </w:rPr>
        <w:t xml:space="preserve">The metric in subsection (1) is applicable to a facility that conducts the activity of producing copper anode through the physical and chemical transformation of copper sulphide concentrates in a smelter, with or without secondary inputs such as copper scrap, to produce copper anodes (the </w:t>
      </w:r>
      <w:r w:rsidRPr="002E194B">
        <w:rPr>
          <w:b/>
          <w:i/>
          <w:szCs w:val="22"/>
          <w:shd w:val="clear" w:color="auto" w:fill="FFFFFF"/>
        </w:rPr>
        <w:t>copper anode production activity</w:t>
      </w:r>
      <w:r w:rsidRPr="002E194B">
        <w:rPr>
          <w:szCs w:val="22"/>
          <w:shd w:val="clear" w:color="auto" w:fill="FFFFFF"/>
        </w:rPr>
        <w:t>).</w:t>
      </w:r>
    </w:p>
    <w:p w14:paraId="36E0CE0B" w14:textId="77777777" w:rsidR="0078669A" w:rsidRPr="002E194B" w:rsidRDefault="0078669A" w:rsidP="0078669A">
      <w:pPr>
        <w:pStyle w:val="notetext"/>
      </w:pPr>
      <w:r w:rsidRPr="002E194B">
        <w:t>Note:</w:t>
      </w:r>
      <w:r w:rsidRPr="002E194B">
        <w:tab/>
        <w:t>Copper anode is often an input into the production of copper cathode at the same facility.</w:t>
      </w:r>
    </w:p>
    <w:p w14:paraId="325BD284" w14:textId="2FCC38DF" w:rsidR="00642803" w:rsidRPr="002E194B" w:rsidRDefault="00642803" w:rsidP="00642803">
      <w:pPr>
        <w:pStyle w:val="subsection"/>
      </w:pPr>
      <w:r w:rsidRPr="002E194B">
        <w:tab/>
        <w:t>(3)</w:t>
      </w:r>
      <w:r w:rsidRPr="002E194B">
        <w:tab/>
        <w:t>The default emissions intensity is 0.677 t CO</w:t>
      </w:r>
      <w:r w:rsidRPr="002E194B">
        <w:rPr>
          <w:vertAlign w:val="subscript"/>
        </w:rPr>
        <w:t>2</w:t>
      </w:r>
      <w:r w:rsidR="002E194B">
        <w:noBreakHyphen/>
      </w:r>
      <w:r w:rsidRPr="002E194B">
        <w:t xml:space="preserve">e per tonne of copper anode. </w:t>
      </w:r>
    </w:p>
    <w:p w14:paraId="07A7ED38" w14:textId="11C021F8" w:rsidR="00642803" w:rsidRPr="002E194B" w:rsidRDefault="00432A36" w:rsidP="00642803">
      <w:pPr>
        <w:pStyle w:val="ActHead2"/>
      </w:pPr>
      <w:bookmarkStart w:id="323" w:name="_Toc152249058"/>
      <w:r w:rsidRPr="002E194B">
        <w:rPr>
          <w:rStyle w:val="CharPartNo"/>
        </w:rPr>
        <w:t>Part 3</w:t>
      </w:r>
      <w:r w:rsidR="00642803" w:rsidRPr="002E194B">
        <w:rPr>
          <w:rStyle w:val="CharPartNo"/>
        </w:rPr>
        <w:t>7—</w:t>
      </w:r>
      <w:r w:rsidR="00642803" w:rsidRPr="002E194B">
        <w:rPr>
          <w:szCs w:val="22"/>
        </w:rPr>
        <w:t>Manganese sinter</w:t>
      </w:r>
      <w:bookmarkEnd w:id="323"/>
    </w:p>
    <w:p w14:paraId="504439F6" w14:textId="77777777" w:rsidR="00642803" w:rsidRPr="002E194B" w:rsidRDefault="00642803" w:rsidP="00642803">
      <w:pPr>
        <w:pStyle w:val="ActHead5"/>
      </w:pPr>
      <w:bookmarkStart w:id="324" w:name="_Toc152249059"/>
      <w:r w:rsidRPr="002E194B">
        <w:t xml:space="preserve">73  </w:t>
      </w:r>
      <w:r w:rsidRPr="002E194B">
        <w:rPr>
          <w:szCs w:val="22"/>
        </w:rPr>
        <w:t>Manganese sinter</w:t>
      </w:r>
      <w:bookmarkEnd w:id="324"/>
    </w:p>
    <w:p w14:paraId="64706A2E" w14:textId="77777777" w:rsidR="00642803" w:rsidRPr="002E194B" w:rsidRDefault="00642803" w:rsidP="00642803">
      <w:pPr>
        <w:pStyle w:val="subsection"/>
      </w:pPr>
      <w:r w:rsidRPr="002E194B">
        <w:tab/>
        <w:t>(1)</w:t>
      </w:r>
      <w:r w:rsidRPr="002E194B">
        <w:tab/>
        <w:t xml:space="preserve">Tonnes of </w:t>
      </w:r>
      <w:r w:rsidRPr="002E194B">
        <w:rPr>
          <w:szCs w:val="22"/>
        </w:rPr>
        <w:t xml:space="preserve">manganese sinter </w:t>
      </w:r>
      <w:r w:rsidRPr="002E194B">
        <w:t>that:</w:t>
      </w:r>
    </w:p>
    <w:p w14:paraId="47A6626B" w14:textId="77777777" w:rsidR="00642803" w:rsidRPr="002E194B" w:rsidRDefault="00642803" w:rsidP="00642803">
      <w:pPr>
        <w:pStyle w:val="paragraph"/>
      </w:pPr>
      <w:r w:rsidRPr="002E194B">
        <w:tab/>
        <w:t>(a)</w:t>
      </w:r>
      <w:r w:rsidRPr="002E194B">
        <w:tab/>
        <w:t>has a minimum concentration of manganese (Mn) of 40% by mass; and</w:t>
      </w:r>
    </w:p>
    <w:p w14:paraId="551A7870" w14:textId="77777777" w:rsidR="00642803" w:rsidRPr="002E194B" w:rsidRDefault="00642803" w:rsidP="00642803">
      <w:pPr>
        <w:pStyle w:val="paragraph"/>
      </w:pPr>
      <w:r w:rsidRPr="002E194B">
        <w:tab/>
        <w:t>(b)</w:t>
      </w:r>
      <w:r w:rsidRPr="002E194B">
        <w:tab/>
        <w:t>is produced as part of carrying on the manganese sinter production activity at the facility; and</w:t>
      </w:r>
    </w:p>
    <w:p w14:paraId="738B4B28" w14:textId="77777777" w:rsidR="00642803" w:rsidRPr="002E194B" w:rsidRDefault="00642803" w:rsidP="00642803">
      <w:pPr>
        <w:pStyle w:val="paragraph"/>
      </w:pPr>
      <w:r w:rsidRPr="002E194B">
        <w:tab/>
        <w:t>(c)</w:t>
      </w:r>
      <w:r w:rsidRPr="002E194B">
        <w:tab/>
        <w:t>is of saleable quality.</w:t>
      </w:r>
    </w:p>
    <w:p w14:paraId="41CF4201" w14:textId="15606E9E" w:rsidR="00642803" w:rsidRPr="002E194B" w:rsidRDefault="00642803" w:rsidP="00642803">
      <w:pPr>
        <w:pStyle w:val="subsection"/>
      </w:pPr>
      <w:r w:rsidRPr="002E194B">
        <w:tab/>
        <w:t>(2)</w:t>
      </w:r>
      <w:r w:rsidRPr="002E194B">
        <w:tab/>
        <w:t xml:space="preserve">The metric in </w:t>
      </w:r>
      <w:r w:rsidR="00432A36" w:rsidRPr="002E194B">
        <w:t>subsection (</w:t>
      </w:r>
      <w:r w:rsidRPr="002E194B">
        <w:t xml:space="preserve">1) is applicable to a facility that conducts the activity of producing manganese sinter through the physical and chemical transformation of small particles of manganese ore by sintering into manganese sinter (the </w:t>
      </w:r>
      <w:r w:rsidRPr="002E194B">
        <w:rPr>
          <w:b/>
          <w:i/>
        </w:rPr>
        <w:t>manganese sinter production activity</w:t>
      </w:r>
      <w:r w:rsidRPr="002E194B">
        <w:t xml:space="preserve">). </w:t>
      </w:r>
    </w:p>
    <w:p w14:paraId="4723FF99" w14:textId="77777777" w:rsidR="00642803" w:rsidRPr="002E194B" w:rsidRDefault="00642803" w:rsidP="00642803">
      <w:pPr>
        <w:pStyle w:val="nMain"/>
        <w:spacing w:line="276" w:lineRule="auto"/>
        <w:rPr>
          <w:iCs w:val="0"/>
        </w:rPr>
      </w:pPr>
      <w:r w:rsidRPr="002E194B">
        <w:tab/>
        <w:t>Note:</w:t>
      </w:r>
      <w:r w:rsidRPr="002E194B">
        <w:tab/>
        <w:t>Manganese sinter is often an input into an electric arc furnace.</w:t>
      </w:r>
    </w:p>
    <w:p w14:paraId="4B116540" w14:textId="6E11C55F" w:rsidR="00642803" w:rsidRPr="002E194B" w:rsidRDefault="00642803" w:rsidP="00642803">
      <w:pPr>
        <w:pStyle w:val="subsection"/>
      </w:pPr>
      <w:r w:rsidRPr="002E194B">
        <w:tab/>
        <w:t>(3)</w:t>
      </w:r>
      <w:r w:rsidRPr="002E194B">
        <w:tab/>
        <w:t>The default emissions intensity is 0.242 t CO</w:t>
      </w:r>
      <w:r w:rsidRPr="002E194B">
        <w:rPr>
          <w:vertAlign w:val="subscript"/>
        </w:rPr>
        <w:t>2</w:t>
      </w:r>
      <w:r w:rsidR="002E194B">
        <w:noBreakHyphen/>
      </w:r>
      <w:r w:rsidRPr="002E194B">
        <w:t xml:space="preserve">e per tonne of manganese sinter. </w:t>
      </w:r>
    </w:p>
    <w:p w14:paraId="75662BD4" w14:textId="3CEB86FE" w:rsidR="00642803" w:rsidRPr="002E194B" w:rsidRDefault="00432A36" w:rsidP="00642803">
      <w:pPr>
        <w:pStyle w:val="ActHead2"/>
      </w:pPr>
      <w:bookmarkStart w:id="325" w:name="_Toc152249060"/>
      <w:r w:rsidRPr="002E194B">
        <w:rPr>
          <w:rStyle w:val="CharPartNo"/>
        </w:rPr>
        <w:t>Part 3</w:t>
      </w:r>
      <w:r w:rsidR="00642803" w:rsidRPr="002E194B">
        <w:rPr>
          <w:rStyle w:val="CharPartNo"/>
        </w:rPr>
        <w:t>8—Ferro</w:t>
      </w:r>
      <w:r w:rsidR="00642803" w:rsidRPr="002E194B">
        <w:rPr>
          <w:szCs w:val="22"/>
        </w:rPr>
        <w:t>manganese alloy</w:t>
      </w:r>
      <w:bookmarkEnd w:id="325"/>
    </w:p>
    <w:p w14:paraId="6BAC4D36" w14:textId="77777777" w:rsidR="00642803" w:rsidRPr="002E194B" w:rsidRDefault="00642803" w:rsidP="00642803">
      <w:pPr>
        <w:pStyle w:val="ActHead5"/>
      </w:pPr>
      <w:bookmarkStart w:id="326" w:name="_Toc152249061"/>
      <w:r w:rsidRPr="002E194B">
        <w:t xml:space="preserve">74  </w:t>
      </w:r>
      <w:r w:rsidRPr="002E194B">
        <w:rPr>
          <w:szCs w:val="22"/>
        </w:rPr>
        <w:t>Ferromanganese alloy</w:t>
      </w:r>
      <w:bookmarkEnd w:id="326"/>
    </w:p>
    <w:p w14:paraId="4C1B11B8" w14:textId="77777777" w:rsidR="00642803" w:rsidRPr="002E194B" w:rsidRDefault="00642803" w:rsidP="00642803">
      <w:pPr>
        <w:pStyle w:val="subsection"/>
      </w:pPr>
      <w:r w:rsidRPr="002E194B">
        <w:tab/>
        <w:t>(1)</w:t>
      </w:r>
      <w:r w:rsidRPr="002E194B">
        <w:tab/>
        <w:t>Tonnes of ferro</w:t>
      </w:r>
      <w:r w:rsidRPr="002E194B">
        <w:rPr>
          <w:szCs w:val="22"/>
        </w:rPr>
        <w:t xml:space="preserve">manganese alloy </w:t>
      </w:r>
      <w:r w:rsidRPr="002E194B">
        <w:t>that:</w:t>
      </w:r>
    </w:p>
    <w:p w14:paraId="4583987C" w14:textId="77777777" w:rsidR="00642803" w:rsidRPr="002E194B" w:rsidRDefault="00642803" w:rsidP="00642803">
      <w:pPr>
        <w:pStyle w:val="paragraph"/>
      </w:pPr>
      <w:r w:rsidRPr="002E194B">
        <w:tab/>
        <w:t>(a)</w:t>
      </w:r>
      <w:r w:rsidRPr="002E194B">
        <w:tab/>
        <w:t>has a minimum concentration of manganese (Mn) of 67% by mass; and</w:t>
      </w:r>
    </w:p>
    <w:p w14:paraId="647DA250" w14:textId="77777777" w:rsidR="00642803" w:rsidRPr="002E194B" w:rsidRDefault="00642803" w:rsidP="00642803">
      <w:pPr>
        <w:pStyle w:val="paragraph"/>
      </w:pPr>
      <w:r w:rsidRPr="002E194B">
        <w:tab/>
        <w:t>(b)</w:t>
      </w:r>
      <w:r w:rsidRPr="002E194B">
        <w:tab/>
        <w:t>is produced as part of carrying on the ferromanganese production activity at the facility; and</w:t>
      </w:r>
    </w:p>
    <w:p w14:paraId="42C8CC07" w14:textId="77777777" w:rsidR="00642803" w:rsidRPr="002E194B" w:rsidRDefault="00642803" w:rsidP="00642803">
      <w:pPr>
        <w:pStyle w:val="paragraph"/>
      </w:pPr>
      <w:r w:rsidRPr="002E194B">
        <w:tab/>
        <w:t>(c)</w:t>
      </w:r>
      <w:r w:rsidRPr="002E194B">
        <w:tab/>
        <w:t>is of saleable quality.</w:t>
      </w:r>
    </w:p>
    <w:p w14:paraId="2C47F0C6" w14:textId="6BFE851C" w:rsidR="00642803" w:rsidRPr="002E194B" w:rsidRDefault="00642803" w:rsidP="00642803">
      <w:pPr>
        <w:pStyle w:val="subsection"/>
      </w:pPr>
      <w:r w:rsidRPr="002E194B">
        <w:tab/>
        <w:t>(2)</w:t>
      </w:r>
      <w:r w:rsidRPr="002E194B">
        <w:tab/>
        <w:t xml:space="preserve">The metric in </w:t>
      </w:r>
      <w:r w:rsidR="00432A36" w:rsidRPr="002E194B">
        <w:t>subsection (</w:t>
      </w:r>
      <w:r w:rsidRPr="002E194B">
        <w:t xml:space="preserve">1) is applicable to a facility that conducts the activity of producing ferromanganese through the physical and chemical transformation of manganese ore or sinter into ferromanganese alloy (the </w:t>
      </w:r>
      <w:r w:rsidRPr="002E194B">
        <w:rPr>
          <w:b/>
          <w:i/>
        </w:rPr>
        <w:t>ferromanganese production activity</w:t>
      </w:r>
      <w:r w:rsidRPr="002E194B">
        <w:t>).</w:t>
      </w:r>
    </w:p>
    <w:p w14:paraId="5EECB9AA" w14:textId="04DB1156" w:rsidR="00642803" w:rsidRPr="002E194B" w:rsidRDefault="00642803" w:rsidP="00642803">
      <w:pPr>
        <w:pStyle w:val="subsection"/>
      </w:pPr>
      <w:r w:rsidRPr="002E194B">
        <w:tab/>
        <w:t>(3)</w:t>
      </w:r>
      <w:r w:rsidRPr="002E194B">
        <w:tab/>
        <w:t>The default emissions intensity is 1.30 t CO</w:t>
      </w:r>
      <w:r w:rsidRPr="002E194B">
        <w:rPr>
          <w:vertAlign w:val="subscript"/>
        </w:rPr>
        <w:t>2</w:t>
      </w:r>
      <w:r w:rsidR="002E194B">
        <w:noBreakHyphen/>
      </w:r>
      <w:r w:rsidRPr="002E194B">
        <w:t xml:space="preserve">e per tonne of ferromanganese alloy. </w:t>
      </w:r>
    </w:p>
    <w:p w14:paraId="3A9B9184" w14:textId="348251EC" w:rsidR="00642803" w:rsidRPr="002E194B" w:rsidRDefault="00432A36" w:rsidP="00642803">
      <w:pPr>
        <w:pStyle w:val="ActHead2"/>
      </w:pPr>
      <w:bookmarkStart w:id="327" w:name="_Toc152249062"/>
      <w:r w:rsidRPr="002E194B">
        <w:rPr>
          <w:rStyle w:val="CharPartNo"/>
        </w:rPr>
        <w:t>Part 3</w:t>
      </w:r>
      <w:r w:rsidR="00642803" w:rsidRPr="002E194B">
        <w:rPr>
          <w:rStyle w:val="CharPartNo"/>
        </w:rPr>
        <w:t>9—Silico</w:t>
      </w:r>
      <w:r w:rsidR="00642803" w:rsidRPr="002E194B">
        <w:rPr>
          <w:szCs w:val="22"/>
        </w:rPr>
        <w:t>manganese alloy</w:t>
      </w:r>
      <w:bookmarkEnd w:id="327"/>
    </w:p>
    <w:p w14:paraId="7D2A37DC" w14:textId="77777777" w:rsidR="00642803" w:rsidRPr="002E194B" w:rsidRDefault="00642803" w:rsidP="00642803">
      <w:pPr>
        <w:pStyle w:val="ActHead5"/>
      </w:pPr>
      <w:bookmarkStart w:id="328" w:name="_Toc152249063"/>
      <w:r w:rsidRPr="002E194B">
        <w:t xml:space="preserve">75  </w:t>
      </w:r>
      <w:r w:rsidRPr="002E194B">
        <w:rPr>
          <w:szCs w:val="22"/>
        </w:rPr>
        <w:t>Silicomanganese alloy</w:t>
      </w:r>
      <w:bookmarkEnd w:id="328"/>
    </w:p>
    <w:p w14:paraId="57ADFAFE" w14:textId="77777777" w:rsidR="00642803" w:rsidRPr="002E194B" w:rsidRDefault="00642803" w:rsidP="00642803">
      <w:pPr>
        <w:pStyle w:val="subsection"/>
      </w:pPr>
      <w:r w:rsidRPr="002E194B">
        <w:tab/>
        <w:t>(1)</w:t>
      </w:r>
      <w:r w:rsidRPr="002E194B">
        <w:tab/>
        <w:t>Tonnes of silico</w:t>
      </w:r>
      <w:r w:rsidRPr="002E194B">
        <w:rPr>
          <w:szCs w:val="22"/>
        </w:rPr>
        <w:t xml:space="preserve">manganese alloy </w:t>
      </w:r>
      <w:r w:rsidRPr="002E194B">
        <w:t>that:</w:t>
      </w:r>
    </w:p>
    <w:p w14:paraId="4882B6B8" w14:textId="77777777" w:rsidR="00642803" w:rsidRPr="002E194B" w:rsidRDefault="00642803" w:rsidP="00642803">
      <w:pPr>
        <w:pStyle w:val="paragraph"/>
      </w:pPr>
      <w:r w:rsidRPr="002E194B">
        <w:tab/>
        <w:t>(a)</w:t>
      </w:r>
      <w:r w:rsidRPr="002E194B">
        <w:tab/>
        <w:t>has a minimum concentration of manganese (Mn) of 60% by mass; and</w:t>
      </w:r>
    </w:p>
    <w:p w14:paraId="59A87F84" w14:textId="77777777" w:rsidR="00642803" w:rsidRPr="002E194B" w:rsidRDefault="00642803" w:rsidP="00642803">
      <w:pPr>
        <w:pStyle w:val="paragraph"/>
      </w:pPr>
      <w:r w:rsidRPr="002E194B">
        <w:tab/>
        <w:t>(b)</w:t>
      </w:r>
      <w:r w:rsidRPr="002E194B">
        <w:tab/>
        <w:t>has a minimum concentration of silicon (Si) of 12% by mass; and</w:t>
      </w:r>
    </w:p>
    <w:p w14:paraId="3030E084" w14:textId="77777777" w:rsidR="00642803" w:rsidRPr="002E194B" w:rsidRDefault="00642803" w:rsidP="00642803">
      <w:pPr>
        <w:pStyle w:val="paragraph"/>
      </w:pPr>
      <w:r w:rsidRPr="002E194B">
        <w:tab/>
        <w:t>(c)</w:t>
      </w:r>
      <w:r w:rsidRPr="002E194B">
        <w:tab/>
        <w:t>is produced as part of carrying on the silicomanganese production activity at the facility; and</w:t>
      </w:r>
    </w:p>
    <w:p w14:paraId="5E220191" w14:textId="77777777" w:rsidR="00642803" w:rsidRPr="002E194B" w:rsidRDefault="00642803" w:rsidP="00642803">
      <w:pPr>
        <w:pStyle w:val="paragraph"/>
      </w:pPr>
      <w:r w:rsidRPr="002E194B">
        <w:tab/>
        <w:t>(d)</w:t>
      </w:r>
      <w:r w:rsidRPr="002E194B">
        <w:tab/>
        <w:t>is of saleable quality.</w:t>
      </w:r>
    </w:p>
    <w:p w14:paraId="59A2FACE" w14:textId="6A9199D8" w:rsidR="00642803" w:rsidRPr="002E194B" w:rsidRDefault="00642803" w:rsidP="00642803">
      <w:pPr>
        <w:pStyle w:val="subsection"/>
      </w:pPr>
      <w:r w:rsidRPr="002E194B">
        <w:tab/>
        <w:t>(2)</w:t>
      </w:r>
      <w:r w:rsidRPr="002E194B">
        <w:tab/>
        <w:t xml:space="preserve">The metric in </w:t>
      </w:r>
      <w:r w:rsidR="00432A36" w:rsidRPr="002E194B">
        <w:t>subsection (</w:t>
      </w:r>
      <w:r w:rsidRPr="002E194B">
        <w:t xml:space="preserve">1) is applicable to a facility that conducts the activity of producing silicomanganese through the physical and chemical transformation of one or more of manganese ore, manganese sinter and ferromanganese slag produced at the facility into silicomanganese alloy (the </w:t>
      </w:r>
      <w:r w:rsidRPr="002E194B">
        <w:rPr>
          <w:b/>
          <w:i/>
        </w:rPr>
        <w:t>silicomanganese production activity</w:t>
      </w:r>
      <w:r w:rsidRPr="002E194B">
        <w:t>).</w:t>
      </w:r>
    </w:p>
    <w:p w14:paraId="5C7C9696" w14:textId="7B28514C" w:rsidR="00642803" w:rsidRPr="002E194B" w:rsidRDefault="00642803" w:rsidP="00642803">
      <w:pPr>
        <w:pStyle w:val="subsection"/>
      </w:pPr>
      <w:r w:rsidRPr="002E194B">
        <w:tab/>
        <w:t>(3)</w:t>
      </w:r>
      <w:r w:rsidRPr="002E194B">
        <w:tab/>
        <w:t>The default emissions intensity is 1.70 t CO</w:t>
      </w:r>
      <w:r w:rsidRPr="002E194B">
        <w:rPr>
          <w:vertAlign w:val="subscript"/>
        </w:rPr>
        <w:t>2</w:t>
      </w:r>
      <w:r w:rsidR="002E194B">
        <w:noBreakHyphen/>
      </w:r>
      <w:r w:rsidRPr="002E194B">
        <w:t xml:space="preserve">e per tonne of silicomanganese alloy. </w:t>
      </w:r>
    </w:p>
    <w:p w14:paraId="32A9EBF5" w14:textId="7E92DEBC" w:rsidR="00642803" w:rsidRPr="002E194B" w:rsidRDefault="00432A36" w:rsidP="00642803">
      <w:pPr>
        <w:pStyle w:val="ActHead2"/>
        <w:rPr>
          <w:rStyle w:val="CharDivText"/>
        </w:rPr>
      </w:pPr>
      <w:bookmarkStart w:id="329" w:name="_Toc152249064"/>
      <w:r w:rsidRPr="002E194B">
        <w:rPr>
          <w:rStyle w:val="CharPartNo"/>
        </w:rPr>
        <w:t>Part 4</w:t>
      </w:r>
      <w:r w:rsidR="00642803" w:rsidRPr="002E194B">
        <w:rPr>
          <w:rStyle w:val="CharPartNo"/>
        </w:rPr>
        <w:t>0—</w:t>
      </w:r>
      <w:r w:rsidR="00642803" w:rsidRPr="002E194B">
        <w:rPr>
          <w:rStyle w:val="CharPartText"/>
        </w:rPr>
        <w:t>Nickel manufacturing</w:t>
      </w:r>
      <w:bookmarkEnd w:id="329"/>
      <w:r w:rsidR="00642803" w:rsidRPr="002E194B">
        <w:rPr>
          <w:rStyle w:val="CharDivNo"/>
        </w:rPr>
        <w:t xml:space="preserve"> </w:t>
      </w:r>
      <w:r w:rsidR="00642803" w:rsidRPr="002E194B">
        <w:rPr>
          <w:rStyle w:val="CharDivText"/>
        </w:rPr>
        <w:t xml:space="preserve"> </w:t>
      </w:r>
    </w:p>
    <w:p w14:paraId="3BCDEC52" w14:textId="5943100D" w:rsidR="00642803" w:rsidRPr="002E194B" w:rsidRDefault="00432A36" w:rsidP="00642803">
      <w:pPr>
        <w:pStyle w:val="ActHead3"/>
      </w:pPr>
      <w:bookmarkStart w:id="330" w:name="_Toc152249065"/>
      <w:r w:rsidRPr="002E194B">
        <w:rPr>
          <w:rStyle w:val="CharDivNo"/>
        </w:rPr>
        <w:t>Division 1</w:t>
      </w:r>
      <w:r w:rsidR="00642803" w:rsidRPr="002E194B">
        <w:t>—Definitions</w:t>
      </w:r>
      <w:bookmarkEnd w:id="330"/>
      <w:r w:rsidR="00642803" w:rsidRPr="002E194B">
        <w:t xml:space="preserve"> </w:t>
      </w:r>
    </w:p>
    <w:p w14:paraId="65EFE938" w14:textId="77777777" w:rsidR="00642803" w:rsidRPr="002E194B" w:rsidRDefault="00642803" w:rsidP="00642803">
      <w:pPr>
        <w:pStyle w:val="ActHead5"/>
      </w:pPr>
      <w:bookmarkStart w:id="331" w:name="_Toc152249066"/>
      <w:r w:rsidRPr="002E194B">
        <w:t>76  Definitions</w:t>
      </w:r>
      <w:bookmarkEnd w:id="331"/>
    </w:p>
    <w:p w14:paraId="3FD2E49B" w14:textId="77777777" w:rsidR="00642803" w:rsidRPr="002E194B" w:rsidRDefault="00642803" w:rsidP="00642803">
      <w:pPr>
        <w:pStyle w:val="subsection"/>
      </w:pPr>
      <w:r w:rsidRPr="002E194B">
        <w:tab/>
        <w:t>(1)</w:t>
      </w:r>
      <w:r w:rsidRPr="002E194B">
        <w:tab/>
        <w:t>In this Part:</w:t>
      </w:r>
    </w:p>
    <w:p w14:paraId="1898F14B" w14:textId="77777777" w:rsidR="00642803" w:rsidRPr="002E194B" w:rsidRDefault="00642803" w:rsidP="00642803">
      <w:pPr>
        <w:pStyle w:val="subsection"/>
      </w:pPr>
      <w:r w:rsidRPr="002E194B">
        <w:tab/>
      </w:r>
      <w:r w:rsidRPr="002E194B">
        <w:tab/>
      </w:r>
      <w:r w:rsidRPr="002E194B">
        <w:rPr>
          <w:b/>
          <w:i/>
        </w:rPr>
        <w:t>intermediate nickel products</w:t>
      </w:r>
      <w:r w:rsidRPr="002E194B">
        <w:t xml:space="preserve"> means any of the following:</w:t>
      </w:r>
    </w:p>
    <w:p w14:paraId="3E6D7BB3" w14:textId="77777777" w:rsidR="00642803" w:rsidRPr="002E194B" w:rsidRDefault="00642803" w:rsidP="00642803">
      <w:pPr>
        <w:pStyle w:val="paragraph"/>
      </w:pPr>
      <w:r w:rsidRPr="002E194B">
        <w:tab/>
        <w:t>(a)</w:t>
      </w:r>
      <w:r w:rsidRPr="002E194B">
        <w:tab/>
        <w:t>nickel matte;</w:t>
      </w:r>
    </w:p>
    <w:p w14:paraId="092F5760" w14:textId="0E97468D" w:rsidR="00642803" w:rsidRPr="002E194B" w:rsidRDefault="00642803" w:rsidP="00642803">
      <w:pPr>
        <w:pStyle w:val="paragraph"/>
      </w:pPr>
      <w:r w:rsidRPr="002E194B">
        <w:tab/>
        <w:t>(b)</w:t>
      </w:r>
      <w:r w:rsidRPr="002E194B">
        <w:tab/>
        <w:t>mixed nickel</w:t>
      </w:r>
      <w:r w:rsidR="002E194B">
        <w:noBreakHyphen/>
      </w:r>
      <w:r w:rsidRPr="002E194B">
        <w:t xml:space="preserve">cobalt hydroxide precipitate that has a concentration of nickel between </w:t>
      </w:r>
      <w:r w:rsidRPr="00233F8F">
        <w:rPr>
          <w:strike/>
          <w:color w:val="4F81BD" w:themeColor="accent1"/>
        </w:rPr>
        <w:t>35%</w:t>
      </w:r>
      <w:r w:rsidR="00233F8F">
        <w:rPr>
          <w:color w:val="4F81BD" w:themeColor="accent1"/>
        </w:rPr>
        <w:t xml:space="preserve"> 20%</w:t>
      </w:r>
      <w:r w:rsidRPr="00233F8F">
        <w:rPr>
          <w:color w:val="4F81BD" w:themeColor="accent1"/>
        </w:rPr>
        <w:t xml:space="preserve"> </w:t>
      </w:r>
      <w:r w:rsidRPr="002E194B">
        <w:t>and 47% (inclusive) by mass;</w:t>
      </w:r>
    </w:p>
    <w:p w14:paraId="7837AD14" w14:textId="0B8EEC1C" w:rsidR="00642803" w:rsidRPr="002E194B" w:rsidRDefault="00642803" w:rsidP="00642803">
      <w:pPr>
        <w:pStyle w:val="paragraph"/>
      </w:pPr>
      <w:r w:rsidRPr="002E194B">
        <w:tab/>
        <w:t>(c)</w:t>
      </w:r>
      <w:r w:rsidRPr="002E194B">
        <w:tab/>
        <w:t>mixed nickel</w:t>
      </w:r>
      <w:r w:rsidR="002E194B">
        <w:noBreakHyphen/>
      </w:r>
      <w:r w:rsidRPr="002E194B">
        <w:t>cobalt sulphide precipitate that has a concentration of nickel between 43 and 57% (inclusive) by mass;</w:t>
      </w:r>
    </w:p>
    <w:p w14:paraId="0AF7C2BE" w14:textId="77777777" w:rsidR="00642803" w:rsidRPr="002E194B" w:rsidRDefault="00642803" w:rsidP="00642803">
      <w:pPr>
        <w:pStyle w:val="paragraph"/>
      </w:pPr>
      <w:r w:rsidRPr="002E194B">
        <w:tab/>
        <w:t>(d)</w:t>
      </w:r>
      <w:r w:rsidRPr="002E194B">
        <w:tab/>
        <w:t>basic nickel carbonate (Ni</w:t>
      </w:r>
      <w:r w:rsidRPr="002E194B">
        <w:rPr>
          <w:vertAlign w:val="subscript"/>
        </w:rPr>
        <w:t>3</w:t>
      </w:r>
      <w:r w:rsidRPr="002E194B">
        <w:t>(CO</w:t>
      </w:r>
      <w:r w:rsidRPr="002E194B">
        <w:rPr>
          <w:vertAlign w:val="subscript"/>
        </w:rPr>
        <w:t>3</w:t>
      </w:r>
      <w:r w:rsidRPr="002E194B">
        <w:t>)(OH)</w:t>
      </w:r>
      <w:r w:rsidRPr="002E194B">
        <w:rPr>
          <w:vertAlign w:val="subscript"/>
        </w:rPr>
        <w:t>4</w:t>
      </w:r>
      <w:r w:rsidRPr="002E194B">
        <w:t xml:space="preserve">) that has a concentration of nickel between 40% and 45% (inclusive) by mass; </w:t>
      </w:r>
    </w:p>
    <w:p w14:paraId="5DF6AAD8" w14:textId="77777777" w:rsidR="00642803" w:rsidRPr="002E194B" w:rsidRDefault="00642803" w:rsidP="00642803">
      <w:pPr>
        <w:pStyle w:val="paragraph"/>
      </w:pPr>
      <w:r w:rsidRPr="002E194B">
        <w:tab/>
        <w:t>(e)</w:t>
      </w:r>
      <w:r w:rsidRPr="002E194B">
        <w:tab/>
        <w:t>crude nickel sulphate that has a concentration of nickel equal to or greater than 21% by mass.</w:t>
      </w:r>
    </w:p>
    <w:p w14:paraId="5B0506AB" w14:textId="77777777" w:rsidR="00642803" w:rsidRPr="002E194B" w:rsidRDefault="00642803" w:rsidP="00642803">
      <w:pPr>
        <w:pStyle w:val="subsection"/>
      </w:pPr>
      <w:r w:rsidRPr="002E194B">
        <w:tab/>
      </w:r>
      <w:r w:rsidRPr="002E194B">
        <w:tab/>
      </w:r>
      <w:r w:rsidRPr="002E194B">
        <w:rPr>
          <w:b/>
          <w:i/>
        </w:rPr>
        <w:t>imported intermediate nickel products</w:t>
      </w:r>
      <w:r w:rsidRPr="002E194B">
        <w:t>, for a facility, means an intermediate nickel product not produced at the facility.</w:t>
      </w:r>
    </w:p>
    <w:p w14:paraId="6ADDC508" w14:textId="77777777" w:rsidR="00642803" w:rsidRPr="002E194B" w:rsidRDefault="00642803" w:rsidP="00642803">
      <w:pPr>
        <w:pStyle w:val="subsection"/>
      </w:pPr>
      <w:r w:rsidRPr="002E194B">
        <w:rPr>
          <w:b/>
          <w:bCs/>
          <w:i/>
          <w:iCs/>
        </w:rPr>
        <w:tab/>
      </w:r>
      <w:r w:rsidRPr="002E194B">
        <w:rPr>
          <w:b/>
          <w:bCs/>
          <w:i/>
          <w:iCs/>
        </w:rPr>
        <w:tab/>
        <w:t>nickel bearing inputs</w:t>
      </w:r>
      <w:r w:rsidRPr="002E194B">
        <w:t xml:space="preserve"> means any of the following:</w:t>
      </w:r>
    </w:p>
    <w:p w14:paraId="58DCA7DC" w14:textId="77777777" w:rsidR="00642803" w:rsidRPr="002E194B" w:rsidRDefault="00642803" w:rsidP="00642803">
      <w:pPr>
        <w:pStyle w:val="paragraph"/>
      </w:pPr>
      <w:r w:rsidRPr="002E194B">
        <w:tab/>
        <w:t>(a)</w:t>
      </w:r>
      <w:r w:rsidRPr="002E194B">
        <w:tab/>
        <w:t>mineralised nickel ores (including laterite or sulphide ores);</w:t>
      </w:r>
    </w:p>
    <w:p w14:paraId="242088C0" w14:textId="77777777" w:rsidR="00642803" w:rsidRPr="002E194B" w:rsidRDefault="00642803" w:rsidP="00642803">
      <w:pPr>
        <w:pStyle w:val="paragraph"/>
      </w:pPr>
      <w:r w:rsidRPr="002E194B">
        <w:tab/>
        <w:t>(b)</w:t>
      </w:r>
      <w:r w:rsidRPr="002E194B">
        <w:tab/>
        <w:t>nickel sulphide concentrates;</w:t>
      </w:r>
    </w:p>
    <w:p w14:paraId="0F2B01D3" w14:textId="77777777" w:rsidR="00642803" w:rsidRPr="002E194B" w:rsidRDefault="00642803" w:rsidP="00642803">
      <w:pPr>
        <w:pStyle w:val="paragraph"/>
      </w:pPr>
      <w:r w:rsidRPr="002E194B">
        <w:tab/>
        <w:t>(c)</w:t>
      </w:r>
      <w:r w:rsidRPr="002E194B">
        <w:tab/>
        <w:t>other nickel containing concentrates that have not undergone secondary processing;</w:t>
      </w:r>
    </w:p>
    <w:p w14:paraId="7FF1A77B" w14:textId="77777777" w:rsidR="00642803" w:rsidRPr="002E194B" w:rsidRDefault="00642803" w:rsidP="00642803">
      <w:pPr>
        <w:pStyle w:val="paragraph"/>
      </w:pPr>
      <w:r w:rsidRPr="002E194B">
        <w:tab/>
        <w:t>(d)</w:t>
      </w:r>
      <w:r w:rsidRPr="002E194B">
        <w:tab/>
        <w:t>low grade nickel waste products that require equivalent processing to mineralised nickel ores.</w:t>
      </w:r>
    </w:p>
    <w:p w14:paraId="74B323D9" w14:textId="77777777" w:rsidR="00642803" w:rsidRPr="002E194B" w:rsidRDefault="00642803" w:rsidP="00642803">
      <w:pPr>
        <w:pStyle w:val="subsection"/>
        <w:rPr>
          <w:b/>
          <w:bCs/>
          <w:i/>
          <w:iCs/>
        </w:rPr>
      </w:pPr>
      <w:r w:rsidRPr="002E194B">
        <w:rPr>
          <w:b/>
          <w:bCs/>
          <w:i/>
          <w:iCs/>
        </w:rPr>
        <w:tab/>
      </w:r>
      <w:r w:rsidRPr="002E194B">
        <w:rPr>
          <w:b/>
          <w:bCs/>
          <w:i/>
          <w:iCs/>
        </w:rPr>
        <w:tab/>
        <w:t xml:space="preserve">primary nickel products </w:t>
      </w:r>
      <w:r w:rsidRPr="002E194B">
        <w:rPr>
          <w:bCs/>
          <w:iCs/>
        </w:rPr>
        <w:t>means any of the following:</w:t>
      </w:r>
    </w:p>
    <w:p w14:paraId="177339F0" w14:textId="77777777" w:rsidR="00642803" w:rsidRPr="002E194B" w:rsidRDefault="00642803" w:rsidP="00642803">
      <w:pPr>
        <w:pStyle w:val="paragraph"/>
      </w:pPr>
      <w:r w:rsidRPr="002E194B">
        <w:tab/>
        <w:t>(a)</w:t>
      </w:r>
      <w:r w:rsidRPr="002E194B">
        <w:tab/>
        <w:t>basic nickel carbonate (Ni</w:t>
      </w:r>
      <w:r w:rsidRPr="002E194B">
        <w:rPr>
          <w:vertAlign w:val="subscript"/>
        </w:rPr>
        <w:t>3</w:t>
      </w:r>
      <w:r w:rsidRPr="002E194B">
        <w:t>(CO</w:t>
      </w:r>
      <w:r w:rsidRPr="002E194B">
        <w:rPr>
          <w:vertAlign w:val="subscript"/>
        </w:rPr>
        <w:t>3</w:t>
      </w:r>
      <w:r w:rsidRPr="002E194B">
        <w:t>)(OH)</w:t>
      </w:r>
      <w:r w:rsidRPr="002E194B">
        <w:rPr>
          <w:vertAlign w:val="subscript"/>
        </w:rPr>
        <w:t>4</w:t>
      </w:r>
      <w:r w:rsidRPr="002E194B">
        <w:t>) that has a concentration of nickel equal to or greater than 50% by mass;</w:t>
      </w:r>
    </w:p>
    <w:p w14:paraId="3A827AA3" w14:textId="77777777" w:rsidR="00642803" w:rsidRPr="002E194B" w:rsidRDefault="00642803" w:rsidP="00642803">
      <w:pPr>
        <w:pStyle w:val="paragraph"/>
      </w:pPr>
      <w:r w:rsidRPr="002E194B">
        <w:tab/>
        <w:t>(b)</w:t>
      </w:r>
      <w:r w:rsidRPr="002E194B">
        <w:tab/>
        <w:t xml:space="preserve">nickel oxide (NiO) that has a concentration of nickel equal to or greater than 78% by mass;  </w:t>
      </w:r>
    </w:p>
    <w:p w14:paraId="3AA79FDF" w14:textId="77777777" w:rsidR="00642803" w:rsidRPr="002E194B" w:rsidRDefault="00642803" w:rsidP="00642803">
      <w:pPr>
        <w:pStyle w:val="paragraph"/>
      </w:pPr>
      <w:r w:rsidRPr="002E194B">
        <w:tab/>
        <w:t>(c)</w:t>
      </w:r>
      <w:r w:rsidRPr="002E194B">
        <w:tab/>
        <w:t>nickel sulphate hexahydrate (NiSO</w:t>
      </w:r>
      <w:r w:rsidRPr="002E194B">
        <w:rPr>
          <w:vertAlign w:val="subscript"/>
        </w:rPr>
        <w:t>4</w:t>
      </w:r>
      <w:r w:rsidRPr="002E194B">
        <w:t>.6H</w:t>
      </w:r>
      <w:r w:rsidRPr="002E194B">
        <w:rPr>
          <w:vertAlign w:val="subscript"/>
        </w:rPr>
        <w:t>2</w:t>
      </w:r>
      <w:r w:rsidRPr="002E194B">
        <w:t>O) that has a concentration of nickel equal to or greater than 22% by mass;</w:t>
      </w:r>
    </w:p>
    <w:p w14:paraId="4BAD13FD" w14:textId="77777777" w:rsidR="00642803" w:rsidRPr="002E194B" w:rsidRDefault="00642803" w:rsidP="00642803">
      <w:pPr>
        <w:pStyle w:val="paragraph"/>
      </w:pPr>
      <w:r w:rsidRPr="002E194B">
        <w:tab/>
        <w:t>(d)</w:t>
      </w:r>
      <w:r w:rsidRPr="002E194B">
        <w:tab/>
        <w:t>other nickel products that have a concentration of nickel equal to or greater than 98% by mass.</w:t>
      </w:r>
    </w:p>
    <w:p w14:paraId="49E4B2EB" w14:textId="77777777" w:rsidR="00642803" w:rsidRPr="002E194B" w:rsidRDefault="00642803" w:rsidP="00642803">
      <w:pPr>
        <w:pStyle w:val="subsection"/>
      </w:pPr>
      <w:r w:rsidRPr="002E194B">
        <w:tab/>
        <w:t>(2)</w:t>
      </w:r>
      <w:r w:rsidRPr="002E194B">
        <w:tab/>
        <w:t xml:space="preserve">In this Part the activity of </w:t>
      </w:r>
      <w:r w:rsidRPr="002E194B">
        <w:rPr>
          <w:b/>
          <w:i/>
        </w:rPr>
        <w:t xml:space="preserve">nickel manufacturing </w:t>
      </w:r>
      <w:r w:rsidRPr="002E194B">
        <w:t>is the physical and chemical transformation of either or both of:</w:t>
      </w:r>
    </w:p>
    <w:p w14:paraId="65B0AB53" w14:textId="77777777" w:rsidR="00642803" w:rsidRPr="002E194B" w:rsidRDefault="00642803" w:rsidP="00642803">
      <w:pPr>
        <w:pStyle w:val="paragraph"/>
      </w:pPr>
      <w:r w:rsidRPr="002E194B">
        <w:tab/>
        <w:t>(a)</w:t>
      </w:r>
      <w:r w:rsidRPr="002E194B">
        <w:tab/>
        <w:t>nickel bearing inputs into intermediate nickel products or primary nickel products; and</w:t>
      </w:r>
    </w:p>
    <w:p w14:paraId="45A973B5" w14:textId="77777777" w:rsidR="00642803" w:rsidRPr="002E194B" w:rsidRDefault="00642803" w:rsidP="00642803">
      <w:pPr>
        <w:pStyle w:val="paragraph"/>
      </w:pPr>
      <w:r w:rsidRPr="002E194B">
        <w:tab/>
        <w:t>(b)</w:t>
      </w:r>
      <w:r w:rsidRPr="002E194B">
        <w:tab/>
        <w:t>intermediate nickel products into primary nickel products.</w:t>
      </w:r>
    </w:p>
    <w:p w14:paraId="10C8B774" w14:textId="752D5E8E" w:rsidR="00642803" w:rsidRPr="002E194B" w:rsidRDefault="00432A36" w:rsidP="00642803">
      <w:pPr>
        <w:pStyle w:val="ActHead3"/>
      </w:pPr>
      <w:bookmarkStart w:id="332" w:name="_Toc152249067"/>
      <w:r w:rsidRPr="002E194B">
        <w:rPr>
          <w:rStyle w:val="CharDivNo"/>
        </w:rPr>
        <w:t>Division 2</w:t>
      </w:r>
      <w:r w:rsidR="00642803" w:rsidRPr="002E194B">
        <w:t>—Nickel production variables</w:t>
      </w:r>
      <w:bookmarkEnd w:id="332"/>
      <w:r w:rsidR="00642803" w:rsidRPr="002E194B">
        <w:t xml:space="preserve"> </w:t>
      </w:r>
    </w:p>
    <w:p w14:paraId="7F32A8AA" w14:textId="77777777" w:rsidR="00642803" w:rsidRPr="002E194B" w:rsidRDefault="00642803" w:rsidP="00642803">
      <w:pPr>
        <w:pStyle w:val="ActHead5"/>
      </w:pPr>
      <w:bookmarkStart w:id="333" w:name="_Toc152249068"/>
      <w:r w:rsidRPr="002E194B">
        <w:t>77  Primary nickel products from nickel bearing inputs</w:t>
      </w:r>
      <w:bookmarkEnd w:id="333"/>
    </w:p>
    <w:p w14:paraId="557D858E" w14:textId="77777777" w:rsidR="00642803" w:rsidRPr="002E194B" w:rsidRDefault="00642803" w:rsidP="00642803">
      <w:pPr>
        <w:pStyle w:val="subsection"/>
      </w:pPr>
      <w:r w:rsidRPr="002E194B">
        <w:tab/>
        <w:t>(1)</w:t>
      </w:r>
      <w:r w:rsidRPr="002E194B">
        <w:tab/>
        <w:t xml:space="preserve">Tonnes of 100% equivalent nickel that: </w:t>
      </w:r>
    </w:p>
    <w:p w14:paraId="4B7985E8" w14:textId="77777777" w:rsidR="00642803" w:rsidRPr="002E194B" w:rsidRDefault="00642803" w:rsidP="00642803">
      <w:pPr>
        <w:pStyle w:val="paragraph"/>
      </w:pPr>
      <w:r w:rsidRPr="002E194B">
        <w:tab/>
        <w:t>(a)</w:t>
      </w:r>
      <w:r w:rsidRPr="002E194B">
        <w:tab/>
        <w:t>is contained within primary nickel products that:</w:t>
      </w:r>
    </w:p>
    <w:p w14:paraId="1012EFA6" w14:textId="77777777" w:rsidR="00642803" w:rsidRPr="002E194B" w:rsidRDefault="00642803" w:rsidP="00642803">
      <w:pPr>
        <w:pStyle w:val="paragraphsub"/>
      </w:pPr>
      <w:r w:rsidRPr="002E194B">
        <w:tab/>
        <w:t>(i)</w:t>
      </w:r>
      <w:r w:rsidRPr="002E194B">
        <w:tab/>
        <w:t>are produced from nickel bearing inputs as part of carrying on the nickel manufacturing activity at the facility; and</w:t>
      </w:r>
    </w:p>
    <w:p w14:paraId="41806907" w14:textId="77777777" w:rsidR="00642803" w:rsidRPr="002E194B" w:rsidRDefault="00642803" w:rsidP="00642803">
      <w:pPr>
        <w:pStyle w:val="paragraphsub"/>
      </w:pPr>
      <w:r w:rsidRPr="002E194B">
        <w:tab/>
        <w:t>(ii)</w:t>
      </w:r>
      <w:r w:rsidRPr="002E194B">
        <w:tab/>
        <w:t>are of saleable quality; and</w:t>
      </w:r>
    </w:p>
    <w:p w14:paraId="764A1472" w14:textId="77777777" w:rsidR="00642803" w:rsidRPr="002E194B" w:rsidRDefault="00642803" w:rsidP="00642803">
      <w:pPr>
        <w:pStyle w:val="paragraph"/>
      </w:pPr>
      <w:r w:rsidRPr="002E194B">
        <w:tab/>
        <w:t>(b)</w:t>
      </w:r>
      <w:r w:rsidRPr="002E194B">
        <w:tab/>
        <w:t>has not been counted in relation to the intermediate nickel product production variable at the facility.</w:t>
      </w:r>
    </w:p>
    <w:p w14:paraId="12FF50A1" w14:textId="07C7C011" w:rsidR="00642803" w:rsidRPr="002E194B" w:rsidRDefault="00642803" w:rsidP="00642803">
      <w:pPr>
        <w:pStyle w:val="subsection"/>
      </w:pPr>
      <w:r w:rsidRPr="002E194B">
        <w:tab/>
        <w:t>(2)</w:t>
      </w:r>
      <w:r w:rsidRPr="002E194B">
        <w:tab/>
        <w:t xml:space="preserve">The metric in </w:t>
      </w:r>
      <w:r w:rsidR="00432A36" w:rsidRPr="002E194B">
        <w:t>subsection (</w:t>
      </w:r>
      <w:r w:rsidRPr="002E194B">
        <w:t>1) is applicable to a facility that conducts the nickel manufacturing activity</w:t>
      </w:r>
    </w:p>
    <w:p w14:paraId="67C4E3AA" w14:textId="20101414" w:rsidR="00642803" w:rsidRPr="002E194B" w:rsidRDefault="00642803" w:rsidP="00642803">
      <w:pPr>
        <w:pStyle w:val="subsection"/>
      </w:pPr>
      <w:r w:rsidRPr="002E194B">
        <w:tab/>
        <w:t>(3)</w:t>
      </w:r>
      <w:r w:rsidRPr="002E194B">
        <w:tab/>
        <w:t>The default emissions intensity is 8.78 t CO</w:t>
      </w:r>
      <w:r w:rsidRPr="002E194B">
        <w:rPr>
          <w:vertAlign w:val="subscript"/>
        </w:rPr>
        <w:t>2</w:t>
      </w:r>
      <w:r w:rsidR="002E194B">
        <w:noBreakHyphen/>
      </w:r>
      <w:r w:rsidRPr="002E194B">
        <w:t>e per tonne of 100% equivalent nickel.</w:t>
      </w:r>
    </w:p>
    <w:p w14:paraId="075ECCEC" w14:textId="77777777" w:rsidR="00642803" w:rsidRPr="002E194B" w:rsidRDefault="00642803" w:rsidP="00642803">
      <w:pPr>
        <w:pStyle w:val="ActHead5"/>
      </w:pPr>
      <w:bookmarkStart w:id="334" w:name="_Toc152249069"/>
      <w:r w:rsidRPr="002E194B">
        <w:t>78  Primary nickel products from imported intermediate nickel products</w:t>
      </w:r>
      <w:bookmarkEnd w:id="334"/>
    </w:p>
    <w:p w14:paraId="5AE83D3E" w14:textId="77777777" w:rsidR="00642803" w:rsidRPr="002E194B" w:rsidRDefault="00642803" w:rsidP="00642803">
      <w:pPr>
        <w:pStyle w:val="subsection"/>
      </w:pPr>
      <w:r w:rsidRPr="002E194B">
        <w:tab/>
        <w:t>(1)</w:t>
      </w:r>
      <w:r w:rsidRPr="002E194B">
        <w:tab/>
        <w:t>Tonnes of 100% equivalent nickel contained within primary nickel products that:</w:t>
      </w:r>
    </w:p>
    <w:p w14:paraId="1A82669E" w14:textId="77777777" w:rsidR="00642803" w:rsidRPr="002E194B" w:rsidRDefault="00642803" w:rsidP="00642803">
      <w:pPr>
        <w:pStyle w:val="paragraph"/>
      </w:pPr>
      <w:r w:rsidRPr="002E194B">
        <w:tab/>
        <w:t>(a)</w:t>
      </w:r>
      <w:r w:rsidRPr="002E194B">
        <w:tab/>
        <w:t>are produced from imported intermediate nickel products as part of carrying on the nickel manufacturing activity at the facility; and</w:t>
      </w:r>
    </w:p>
    <w:p w14:paraId="17A76EE1" w14:textId="77777777" w:rsidR="00642803" w:rsidRPr="002E194B" w:rsidRDefault="00642803" w:rsidP="00642803">
      <w:pPr>
        <w:pStyle w:val="paragraph"/>
      </w:pPr>
      <w:r w:rsidRPr="002E194B">
        <w:tab/>
        <w:t>(b)</w:t>
      </w:r>
      <w:r w:rsidRPr="002E194B">
        <w:tab/>
        <w:t>are of saleable quality.</w:t>
      </w:r>
    </w:p>
    <w:p w14:paraId="0D55590D" w14:textId="06240C6A" w:rsidR="00642803" w:rsidRPr="002E194B" w:rsidRDefault="00642803" w:rsidP="00642803">
      <w:pPr>
        <w:pStyle w:val="subsection"/>
      </w:pPr>
      <w:r w:rsidRPr="002E194B">
        <w:tab/>
        <w:t>(2)</w:t>
      </w:r>
      <w:r w:rsidRPr="002E194B">
        <w:tab/>
        <w:t xml:space="preserve">The metric in </w:t>
      </w:r>
      <w:r w:rsidR="00432A36" w:rsidRPr="002E194B">
        <w:t>subsection (</w:t>
      </w:r>
      <w:r w:rsidRPr="002E194B">
        <w:t>1) is applicable to a facility that conducts the nickel manufacturing activity.</w:t>
      </w:r>
    </w:p>
    <w:p w14:paraId="1E45FAC0" w14:textId="3F613E05" w:rsidR="00642803" w:rsidRPr="002E194B" w:rsidRDefault="00642803" w:rsidP="00642803">
      <w:pPr>
        <w:pStyle w:val="subsection"/>
      </w:pPr>
      <w:r w:rsidRPr="002E194B">
        <w:tab/>
        <w:t>(3)</w:t>
      </w:r>
      <w:r w:rsidRPr="002E194B">
        <w:tab/>
        <w:t>The default emissions intensity is 2.52 t CO</w:t>
      </w:r>
      <w:r w:rsidRPr="002E194B">
        <w:rPr>
          <w:vertAlign w:val="subscript"/>
        </w:rPr>
        <w:t>2</w:t>
      </w:r>
      <w:r w:rsidR="002E194B">
        <w:noBreakHyphen/>
      </w:r>
      <w:r w:rsidRPr="002E194B">
        <w:t>e per tonne of 100% equivalent nickel.</w:t>
      </w:r>
    </w:p>
    <w:p w14:paraId="7DB165F9" w14:textId="77777777" w:rsidR="00642803" w:rsidRPr="002E194B" w:rsidRDefault="00642803" w:rsidP="00642803">
      <w:pPr>
        <w:pStyle w:val="ActHead5"/>
      </w:pPr>
      <w:bookmarkStart w:id="335" w:name="_Toc152249070"/>
      <w:r w:rsidRPr="002E194B">
        <w:t>79  Intermediate nickel products from nickel bearing inputs</w:t>
      </w:r>
      <w:bookmarkEnd w:id="335"/>
    </w:p>
    <w:p w14:paraId="19A1F393" w14:textId="77777777" w:rsidR="00642803" w:rsidRPr="002E194B" w:rsidRDefault="00642803" w:rsidP="00642803">
      <w:pPr>
        <w:pStyle w:val="subsection"/>
      </w:pPr>
      <w:r w:rsidRPr="002E194B">
        <w:tab/>
        <w:t>(1)</w:t>
      </w:r>
      <w:r w:rsidRPr="002E194B">
        <w:tab/>
        <w:t>Tonnes of 100% equivalent nickel contained within intermediate nickel products that:</w:t>
      </w:r>
    </w:p>
    <w:p w14:paraId="750A1A74" w14:textId="77777777" w:rsidR="00642803" w:rsidRPr="002E194B" w:rsidRDefault="00642803" w:rsidP="00642803">
      <w:pPr>
        <w:pStyle w:val="paragraph"/>
      </w:pPr>
      <w:r w:rsidRPr="002E194B">
        <w:tab/>
        <w:t>(a)</w:t>
      </w:r>
      <w:r w:rsidRPr="002E194B">
        <w:tab/>
        <w:t>are produced from nickel bearing inputs as part of carrying on the nickel manufacturing activity at the facility; and</w:t>
      </w:r>
    </w:p>
    <w:p w14:paraId="1FA5BBFE" w14:textId="77777777" w:rsidR="00642803" w:rsidRPr="002E194B" w:rsidRDefault="00642803" w:rsidP="00642803">
      <w:pPr>
        <w:pStyle w:val="paragraph"/>
      </w:pPr>
      <w:r w:rsidRPr="002E194B">
        <w:tab/>
        <w:t>(b)</w:t>
      </w:r>
      <w:r w:rsidRPr="002E194B">
        <w:tab/>
        <w:t>are not, and are not intended to be, transformed into primary nickel products at the facility; and</w:t>
      </w:r>
    </w:p>
    <w:p w14:paraId="3429CFD3" w14:textId="77777777" w:rsidR="00642803" w:rsidRPr="002E194B" w:rsidRDefault="00642803" w:rsidP="00642803">
      <w:pPr>
        <w:pStyle w:val="paragraph"/>
      </w:pPr>
      <w:r w:rsidRPr="002E194B">
        <w:tab/>
        <w:t>(c)</w:t>
      </w:r>
      <w:r w:rsidRPr="002E194B">
        <w:tab/>
        <w:t>are of saleable quality.</w:t>
      </w:r>
    </w:p>
    <w:p w14:paraId="43168F3E" w14:textId="16D35719" w:rsidR="00642803" w:rsidRPr="002E194B" w:rsidRDefault="00642803" w:rsidP="00642803">
      <w:pPr>
        <w:pStyle w:val="subsection"/>
      </w:pPr>
      <w:r w:rsidRPr="002E194B">
        <w:tab/>
        <w:t>(2)</w:t>
      </w:r>
      <w:r w:rsidRPr="002E194B">
        <w:tab/>
        <w:t xml:space="preserve">The metric in </w:t>
      </w:r>
      <w:r w:rsidR="00432A36" w:rsidRPr="002E194B">
        <w:t>subsection (</w:t>
      </w:r>
      <w:r w:rsidRPr="002E194B">
        <w:t>1) is applicable to a facility that conducts the nickel manufacturing activity.</w:t>
      </w:r>
    </w:p>
    <w:p w14:paraId="53822333" w14:textId="4145E039" w:rsidR="00642803" w:rsidRPr="002E194B" w:rsidRDefault="00642803" w:rsidP="00642803">
      <w:pPr>
        <w:pStyle w:val="subsection"/>
      </w:pPr>
      <w:r w:rsidRPr="002E194B">
        <w:tab/>
        <w:t>(3)</w:t>
      </w:r>
      <w:r w:rsidRPr="002E194B">
        <w:tab/>
        <w:t>The default emissions intensity is 1.76 t CO</w:t>
      </w:r>
      <w:r w:rsidRPr="002E194B">
        <w:rPr>
          <w:vertAlign w:val="subscript"/>
        </w:rPr>
        <w:t>2</w:t>
      </w:r>
      <w:r w:rsidR="002E194B">
        <w:noBreakHyphen/>
      </w:r>
      <w:r w:rsidRPr="002E194B">
        <w:t>e per tonne of 100% equivalent nickel.</w:t>
      </w:r>
    </w:p>
    <w:p w14:paraId="428D4806" w14:textId="2FC65C68" w:rsidR="00642803" w:rsidRPr="002E194B" w:rsidRDefault="00432A36" w:rsidP="00642803">
      <w:pPr>
        <w:pStyle w:val="ActHead2"/>
        <w:rPr>
          <w:rStyle w:val="CharDivText"/>
        </w:rPr>
      </w:pPr>
      <w:bookmarkStart w:id="336" w:name="_Toc152249071"/>
      <w:r w:rsidRPr="002E194B">
        <w:rPr>
          <w:rStyle w:val="CharPartNo"/>
        </w:rPr>
        <w:t>Part 4</w:t>
      </w:r>
      <w:r w:rsidR="00642803" w:rsidRPr="002E194B">
        <w:rPr>
          <w:rStyle w:val="CharPartNo"/>
        </w:rPr>
        <w:t>1—</w:t>
      </w:r>
      <w:r w:rsidR="00642803" w:rsidRPr="002E194B">
        <w:rPr>
          <w:rStyle w:val="CharPartText"/>
        </w:rPr>
        <w:t>Pulp and paper production</w:t>
      </w:r>
      <w:bookmarkEnd w:id="336"/>
      <w:r w:rsidR="00642803" w:rsidRPr="002E194B">
        <w:rPr>
          <w:rStyle w:val="CharPartText"/>
        </w:rPr>
        <w:t xml:space="preserve"> </w:t>
      </w:r>
      <w:r w:rsidR="00642803" w:rsidRPr="002E194B">
        <w:rPr>
          <w:rStyle w:val="CharDivNo"/>
        </w:rPr>
        <w:t xml:space="preserve"> </w:t>
      </w:r>
      <w:r w:rsidR="00642803" w:rsidRPr="002E194B">
        <w:rPr>
          <w:rStyle w:val="CharDivText"/>
        </w:rPr>
        <w:t xml:space="preserve"> </w:t>
      </w:r>
    </w:p>
    <w:p w14:paraId="4110E89E" w14:textId="754BCDAC" w:rsidR="00642803" w:rsidRPr="002E194B" w:rsidRDefault="00432A36" w:rsidP="00642803">
      <w:pPr>
        <w:pStyle w:val="ActHead3"/>
      </w:pPr>
      <w:bookmarkStart w:id="337" w:name="_Toc152249072"/>
      <w:r w:rsidRPr="002E194B">
        <w:rPr>
          <w:rStyle w:val="CharDivNo"/>
        </w:rPr>
        <w:t>Division 1</w:t>
      </w:r>
      <w:r w:rsidR="00642803" w:rsidRPr="002E194B">
        <w:t>—Definitions</w:t>
      </w:r>
      <w:bookmarkEnd w:id="337"/>
      <w:r w:rsidR="00642803" w:rsidRPr="002E194B">
        <w:t xml:space="preserve"> </w:t>
      </w:r>
    </w:p>
    <w:p w14:paraId="40B8D874" w14:textId="77777777" w:rsidR="00642803" w:rsidRPr="002E194B" w:rsidRDefault="00642803" w:rsidP="00642803">
      <w:pPr>
        <w:pStyle w:val="ActHead5"/>
      </w:pPr>
      <w:bookmarkStart w:id="338" w:name="_Toc152249073"/>
      <w:r w:rsidRPr="002E194B">
        <w:t>80  Definitions</w:t>
      </w:r>
      <w:bookmarkEnd w:id="338"/>
    </w:p>
    <w:p w14:paraId="0E54B8EE" w14:textId="77777777" w:rsidR="00642803" w:rsidRPr="002E194B" w:rsidRDefault="00642803" w:rsidP="00642803">
      <w:pPr>
        <w:pStyle w:val="subsection"/>
      </w:pPr>
      <w:r w:rsidRPr="002E194B">
        <w:tab/>
      </w:r>
      <w:r w:rsidRPr="002E194B">
        <w:tab/>
        <w:t xml:space="preserve">In this Part: </w:t>
      </w:r>
    </w:p>
    <w:p w14:paraId="63472D51" w14:textId="5C62E730" w:rsidR="00642803" w:rsidRPr="002E194B" w:rsidRDefault="00642803" w:rsidP="00642803">
      <w:pPr>
        <w:pStyle w:val="Definition"/>
        <w:rPr>
          <w:bCs/>
          <w:iCs/>
          <w:szCs w:val="22"/>
          <w:shd w:val="clear" w:color="auto" w:fill="FFFFFF"/>
        </w:rPr>
      </w:pPr>
      <w:r w:rsidRPr="002E194B">
        <w:rPr>
          <w:b/>
          <w:bCs/>
          <w:i/>
          <w:iCs/>
          <w:szCs w:val="22"/>
          <w:shd w:val="clear" w:color="auto" w:fill="FFFFFF"/>
        </w:rPr>
        <w:t>newsprint manufacturing activity</w:t>
      </w:r>
      <w:r w:rsidRPr="002E194B">
        <w:rPr>
          <w:bCs/>
          <w:iCs/>
          <w:szCs w:val="22"/>
          <w:shd w:val="clear" w:color="auto" w:fill="FFFFFF"/>
        </w:rPr>
        <w:t xml:space="preserve">—see </w:t>
      </w:r>
      <w:r w:rsidR="00432A36" w:rsidRPr="002E194B">
        <w:rPr>
          <w:bCs/>
          <w:iCs/>
          <w:szCs w:val="22"/>
          <w:shd w:val="clear" w:color="auto" w:fill="FFFFFF"/>
        </w:rPr>
        <w:t>section 8</w:t>
      </w:r>
      <w:r w:rsidRPr="002E194B">
        <w:rPr>
          <w:bCs/>
          <w:iCs/>
          <w:szCs w:val="22"/>
          <w:shd w:val="clear" w:color="auto" w:fill="FFFFFF"/>
        </w:rPr>
        <w:t>4.</w:t>
      </w:r>
    </w:p>
    <w:p w14:paraId="3CA278BB" w14:textId="54224B9B" w:rsidR="00642803" w:rsidRPr="002E194B" w:rsidRDefault="00642803" w:rsidP="00642803">
      <w:pPr>
        <w:pStyle w:val="Definition"/>
        <w:rPr>
          <w:bCs/>
          <w:iCs/>
          <w:szCs w:val="22"/>
          <w:shd w:val="clear" w:color="auto" w:fill="FFFFFF"/>
        </w:rPr>
      </w:pPr>
      <w:r w:rsidRPr="002E194B">
        <w:rPr>
          <w:b/>
          <w:bCs/>
          <w:i/>
          <w:iCs/>
          <w:szCs w:val="22"/>
          <w:shd w:val="clear" w:color="auto" w:fill="FFFFFF"/>
        </w:rPr>
        <w:t>packaging and industrial paper manufacturing activity</w:t>
      </w:r>
      <w:r w:rsidRPr="002E194B">
        <w:rPr>
          <w:bCs/>
          <w:iCs/>
          <w:szCs w:val="22"/>
          <w:shd w:val="clear" w:color="auto" w:fill="FFFFFF"/>
        </w:rPr>
        <w:t xml:space="preserve">—see </w:t>
      </w:r>
      <w:r w:rsidR="00432A36" w:rsidRPr="002E194B">
        <w:rPr>
          <w:bCs/>
          <w:iCs/>
          <w:szCs w:val="22"/>
          <w:shd w:val="clear" w:color="auto" w:fill="FFFFFF"/>
        </w:rPr>
        <w:t>section 8</w:t>
      </w:r>
      <w:r w:rsidRPr="002E194B">
        <w:rPr>
          <w:bCs/>
          <w:iCs/>
          <w:szCs w:val="22"/>
          <w:shd w:val="clear" w:color="auto" w:fill="FFFFFF"/>
        </w:rPr>
        <w:t>2.</w:t>
      </w:r>
    </w:p>
    <w:p w14:paraId="3FFE84E3" w14:textId="29AAD0DF" w:rsidR="00642803" w:rsidRPr="002E194B" w:rsidRDefault="00642803" w:rsidP="00642803">
      <w:pPr>
        <w:pStyle w:val="Definition"/>
        <w:rPr>
          <w:bCs/>
          <w:iCs/>
          <w:szCs w:val="22"/>
          <w:shd w:val="clear" w:color="auto" w:fill="FFFFFF"/>
        </w:rPr>
      </w:pPr>
      <w:r w:rsidRPr="002E194B">
        <w:rPr>
          <w:b/>
          <w:bCs/>
          <w:i/>
          <w:iCs/>
          <w:szCs w:val="22"/>
          <w:shd w:val="clear" w:color="auto" w:fill="FFFFFF"/>
        </w:rPr>
        <w:t>printing and writing paper manufacturing activity</w:t>
      </w:r>
      <w:r w:rsidRPr="002E194B">
        <w:rPr>
          <w:bCs/>
          <w:iCs/>
          <w:szCs w:val="22"/>
          <w:shd w:val="clear" w:color="auto" w:fill="FFFFFF"/>
        </w:rPr>
        <w:t xml:space="preserve">—see </w:t>
      </w:r>
      <w:r w:rsidR="00432A36" w:rsidRPr="002E194B">
        <w:rPr>
          <w:bCs/>
          <w:iCs/>
          <w:szCs w:val="22"/>
          <w:shd w:val="clear" w:color="auto" w:fill="FFFFFF"/>
        </w:rPr>
        <w:t>section 8</w:t>
      </w:r>
      <w:r w:rsidRPr="002E194B">
        <w:rPr>
          <w:bCs/>
          <w:iCs/>
          <w:szCs w:val="22"/>
          <w:shd w:val="clear" w:color="auto" w:fill="FFFFFF"/>
        </w:rPr>
        <w:t>3.</w:t>
      </w:r>
    </w:p>
    <w:p w14:paraId="223CC1F9" w14:textId="5A23937D" w:rsidR="00642803" w:rsidRPr="002E194B" w:rsidRDefault="00642803" w:rsidP="00642803">
      <w:pPr>
        <w:pStyle w:val="Definition"/>
        <w:rPr>
          <w:bCs/>
          <w:iCs/>
          <w:szCs w:val="22"/>
          <w:shd w:val="clear" w:color="auto" w:fill="FFFFFF"/>
        </w:rPr>
      </w:pPr>
      <w:r w:rsidRPr="002E194B">
        <w:rPr>
          <w:b/>
          <w:bCs/>
          <w:i/>
          <w:iCs/>
          <w:szCs w:val="22"/>
          <w:shd w:val="clear" w:color="auto" w:fill="FFFFFF"/>
        </w:rPr>
        <w:t>pulp production activity</w:t>
      </w:r>
      <w:r w:rsidRPr="002E194B">
        <w:rPr>
          <w:bCs/>
          <w:iCs/>
          <w:szCs w:val="22"/>
          <w:shd w:val="clear" w:color="auto" w:fill="FFFFFF"/>
        </w:rPr>
        <w:t xml:space="preserve">—see </w:t>
      </w:r>
      <w:r w:rsidR="00432A36" w:rsidRPr="002E194B">
        <w:rPr>
          <w:bCs/>
          <w:iCs/>
          <w:szCs w:val="22"/>
          <w:shd w:val="clear" w:color="auto" w:fill="FFFFFF"/>
        </w:rPr>
        <w:t>section 8</w:t>
      </w:r>
      <w:r w:rsidRPr="002E194B">
        <w:rPr>
          <w:bCs/>
          <w:iCs/>
          <w:szCs w:val="22"/>
          <w:shd w:val="clear" w:color="auto" w:fill="FFFFFF"/>
        </w:rPr>
        <w:t>5.</w:t>
      </w:r>
    </w:p>
    <w:p w14:paraId="0FEA2834" w14:textId="5EC396A8" w:rsidR="00642803" w:rsidRPr="002E194B" w:rsidRDefault="00642803" w:rsidP="00642803">
      <w:pPr>
        <w:pStyle w:val="Definition"/>
        <w:rPr>
          <w:bCs/>
          <w:i/>
          <w:iCs/>
          <w:szCs w:val="22"/>
          <w:shd w:val="clear" w:color="auto" w:fill="FFFFFF"/>
        </w:rPr>
      </w:pPr>
      <w:r w:rsidRPr="002E194B">
        <w:rPr>
          <w:b/>
          <w:bCs/>
          <w:i/>
          <w:iCs/>
          <w:szCs w:val="22"/>
          <w:shd w:val="clear" w:color="auto" w:fill="FFFFFF"/>
        </w:rPr>
        <w:t>tissue paper manufacturing activity</w:t>
      </w:r>
      <w:r w:rsidRPr="002E194B">
        <w:rPr>
          <w:bCs/>
          <w:iCs/>
          <w:szCs w:val="22"/>
          <w:shd w:val="clear" w:color="auto" w:fill="FFFFFF"/>
        </w:rPr>
        <w:t xml:space="preserve">—see </w:t>
      </w:r>
      <w:r w:rsidR="00432A36" w:rsidRPr="002E194B">
        <w:rPr>
          <w:bCs/>
          <w:iCs/>
          <w:szCs w:val="22"/>
          <w:shd w:val="clear" w:color="auto" w:fill="FFFFFF"/>
        </w:rPr>
        <w:t>section 8</w:t>
      </w:r>
      <w:r w:rsidRPr="002E194B">
        <w:rPr>
          <w:bCs/>
          <w:iCs/>
          <w:szCs w:val="22"/>
          <w:shd w:val="clear" w:color="auto" w:fill="FFFFFF"/>
        </w:rPr>
        <w:t>1.</w:t>
      </w:r>
      <w:r w:rsidRPr="002E194B">
        <w:rPr>
          <w:bCs/>
          <w:i/>
          <w:iCs/>
          <w:szCs w:val="22"/>
          <w:shd w:val="clear" w:color="auto" w:fill="FFFFFF"/>
        </w:rPr>
        <w:t xml:space="preserve"> </w:t>
      </w:r>
    </w:p>
    <w:p w14:paraId="251515F4" w14:textId="09B0C621" w:rsidR="00642803" w:rsidRPr="002E194B" w:rsidRDefault="00432A36" w:rsidP="00642803">
      <w:pPr>
        <w:pStyle w:val="ActHead3"/>
      </w:pPr>
      <w:bookmarkStart w:id="339" w:name="_Toc152249074"/>
      <w:r w:rsidRPr="002E194B">
        <w:rPr>
          <w:rStyle w:val="CharDivNo"/>
        </w:rPr>
        <w:t>Division 2</w:t>
      </w:r>
      <w:r w:rsidR="00642803" w:rsidRPr="002E194B">
        <w:t>—Tissue paper</w:t>
      </w:r>
      <w:bookmarkEnd w:id="339"/>
      <w:r w:rsidR="00642803" w:rsidRPr="002E194B">
        <w:t xml:space="preserve"> </w:t>
      </w:r>
    </w:p>
    <w:p w14:paraId="34F7FAEC" w14:textId="77777777" w:rsidR="00642803" w:rsidRPr="002E194B" w:rsidRDefault="00642803" w:rsidP="00642803">
      <w:pPr>
        <w:pStyle w:val="ActHead5"/>
      </w:pPr>
      <w:bookmarkStart w:id="340" w:name="_Toc152249075"/>
      <w:r w:rsidRPr="002E194B">
        <w:t>81  Tissue paper</w:t>
      </w:r>
      <w:bookmarkEnd w:id="340"/>
    </w:p>
    <w:p w14:paraId="2861FBF0" w14:textId="77777777" w:rsidR="00642803" w:rsidRPr="002E194B" w:rsidRDefault="00642803" w:rsidP="00642803">
      <w:pPr>
        <w:pStyle w:val="subsection"/>
      </w:pPr>
      <w:r w:rsidRPr="002E194B">
        <w:tab/>
        <w:t>(1)</w:t>
      </w:r>
      <w:r w:rsidRPr="002E194B">
        <w:tab/>
        <w:t>Tonnes of rolls of uncoated tissue paper that:</w:t>
      </w:r>
    </w:p>
    <w:p w14:paraId="520AF59C" w14:textId="77777777" w:rsidR="00642803" w:rsidRPr="002E194B" w:rsidRDefault="00642803" w:rsidP="00642803">
      <w:pPr>
        <w:pStyle w:val="paragraph"/>
      </w:pPr>
      <w:r w:rsidRPr="002E194B">
        <w:tab/>
        <w:t>(a)</w:t>
      </w:r>
      <w:r w:rsidRPr="002E194B">
        <w:tab/>
        <w:t>has a grammage range of 13 g/m</w:t>
      </w:r>
      <w:r w:rsidRPr="002E194B">
        <w:rPr>
          <w:vertAlign w:val="superscript"/>
        </w:rPr>
        <w:t>2</w:t>
      </w:r>
      <w:r w:rsidRPr="002E194B">
        <w:t xml:space="preserve"> to 75 g/m</w:t>
      </w:r>
      <w:r w:rsidRPr="002E194B">
        <w:rPr>
          <w:vertAlign w:val="superscript"/>
        </w:rPr>
        <w:t>2</w:t>
      </w:r>
      <w:r w:rsidRPr="002E194B">
        <w:t>; and</w:t>
      </w:r>
    </w:p>
    <w:p w14:paraId="097D5032" w14:textId="77777777" w:rsidR="00642803" w:rsidRPr="002E194B" w:rsidRDefault="00642803" w:rsidP="00642803">
      <w:pPr>
        <w:pStyle w:val="paragraph"/>
      </w:pPr>
      <w:r w:rsidRPr="002E194B">
        <w:tab/>
        <w:t>(b)</w:t>
      </w:r>
      <w:r w:rsidRPr="002E194B">
        <w:tab/>
        <w:t>has a moisture content in the range of 4% to 11% by mass; and</w:t>
      </w:r>
    </w:p>
    <w:p w14:paraId="277A3E92" w14:textId="77777777" w:rsidR="00642803" w:rsidRPr="002E194B" w:rsidRDefault="00642803" w:rsidP="00642803">
      <w:pPr>
        <w:pStyle w:val="paragraph"/>
      </w:pPr>
      <w:r w:rsidRPr="002E194B">
        <w:tab/>
        <w:t>(c)</w:t>
      </w:r>
      <w:r w:rsidRPr="002E194B">
        <w:tab/>
        <w:t>is generally useable in sanitary products such as facial tissue, paper towel, bathroom tissue and napkins; and</w:t>
      </w:r>
    </w:p>
    <w:p w14:paraId="17BF278E" w14:textId="77777777" w:rsidR="00642803" w:rsidRPr="002E194B" w:rsidRDefault="00642803" w:rsidP="00642803">
      <w:pPr>
        <w:pStyle w:val="paragraph"/>
      </w:pPr>
      <w:r w:rsidRPr="002E194B">
        <w:tab/>
        <w:t>(d)</w:t>
      </w:r>
      <w:r w:rsidRPr="002E194B">
        <w:tab/>
        <w:t>has not been counted for another production variable at the facility; and</w:t>
      </w:r>
    </w:p>
    <w:p w14:paraId="1B5D3520" w14:textId="77777777" w:rsidR="00642803" w:rsidRPr="002E194B" w:rsidRDefault="00642803" w:rsidP="00642803">
      <w:pPr>
        <w:pStyle w:val="paragraph"/>
      </w:pPr>
      <w:r w:rsidRPr="002E194B">
        <w:tab/>
        <w:t>(e)</w:t>
      </w:r>
      <w:r w:rsidRPr="002E194B">
        <w:tab/>
        <w:t>is produced as part of carrying on the tissue paper manufacturing activity at the facility; and</w:t>
      </w:r>
    </w:p>
    <w:p w14:paraId="61CBCB7D" w14:textId="77777777" w:rsidR="00642803" w:rsidRPr="002E194B" w:rsidRDefault="00642803" w:rsidP="00642803">
      <w:pPr>
        <w:pStyle w:val="paragraph"/>
      </w:pPr>
      <w:r w:rsidRPr="002E194B">
        <w:tab/>
        <w:t>(f)</w:t>
      </w:r>
      <w:r w:rsidRPr="002E194B">
        <w:tab/>
        <w:t>is of saleable quality.</w:t>
      </w:r>
    </w:p>
    <w:p w14:paraId="624A6375" w14:textId="4181C6F6" w:rsidR="00642803" w:rsidRPr="002E194B" w:rsidRDefault="00642803" w:rsidP="00642803">
      <w:pPr>
        <w:pStyle w:val="subsection"/>
      </w:pPr>
      <w:r w:rsidRPr="002E194B">
        <w:tab/>
        <w:t>(2)</w:t>
      </w:r>
      <w:r w:rsidRPr="002E194B">
        <w:tab/>
        <w:t xml:space="preserve">The metric in </w:t>
      </w:r>
      <w:r w:rsidR="00432A36" w:rsidRPr="002E194B">
        <w:t>subsection (</w:t>
      </w:r>
      <w:r w:rsidRPr="002E194B">
        <w:t xml:space="preserve">1) is applicable to a facility that conducts the activity of producing rolls of uncoated tissue paper through the physical or chemical transformation of </w:t>
      </w:r>
      <w:r w:rsidR="00A95F63" w:rsidRPr="002E194B">
        <w:t>pulp</w:t>
      </w:r>
      <w:r w:rsidRPr="002E194B">
        <w:t xml:space="preserve"> into rolls of uncoated tissue paper that:</w:t>
      </w:r>
    </w:p>
    <w:p w14:paraId="5AD672AB" w14:textId="77777777" w:rsidR="00642803" w:rsidRPr="002E194B" w:rsidRDefault="00642803" w:rsidP="00642803">
      <w:pPr>
        <w:pStyle w:val="paragraph"/>
      </w:pPr>
      <w:r w:rsidRPr="002E194B">
        <w:tab/>
        <w:t>(a)</w:t>
      </w:r>
      <w:r w:rsidRPr="002E194B">
        <w:tab/>
        <w:t>has a grammage range of 13 g/m</w:t>
      </w:r>
      <w:r w:rsidRPr="002E194B">
        <w:rPr>
          <w:vertAlign w:val="superscript"/>
        </w:rPr>
        <w:t>2</w:t>
      </w:r>
      <w:r w:rsidRPr="002E194B">
        <w:t xml:space="preserve"> to 75 g/m</w:t>
      </w:r>
      <w:r w:rsidRPr="002E194B">
        <w:rPr>
          <w:vertAlign w:val="superscript"/>
        </w:rPr>
        <w:t>2</w:t>
      </w:r>
      <w:r w:rsidRPr="002E194B">
        <w:t>; and</w:t>
      </w:r>
    </w:p>
    <w:p w14:paraId="6FF9EAED" w14:textId="77777777" w:rsidR="00642803" w:rsidRPr="002E194B" w:rsidRDefault="00642803" w:rsidP="00642803">
      <w:pPr>
        <w:pStyle w:val="paragraph"/>
      </w:pPr>
      <w:r w:rsidRPr="002E194B">
        <w:tab/>
        <w:t>(b)</w:t>
      </w:r>
      <w:r w:rsidRPr="002E194B">
        <w:tab/>
        <w:t>has a moisture content in the range of 4% to 11% by mass; and</w:t>
      </w:r>
    </w:p>
    <w:p w14:paraId="61B67A03" w14:textId="77777777" w:rsidR="00642803" w:rsidRPr="002E194B" w:rsidRDefault="00642803" w:rsidP="00642803">
      <w:pPr>
        <w:pStyle w:val="paragraph"/>
      </w:pPr>
      <w:r w:rsidRPr="002E194B">
        <w:tab/>
        <w:t>(c)</w:t>
      </w:r>
      <w:r w:rsidRPr="002E194B">
        <w:tab/>
        <w:t>is generally useable in sanitary products such as facial tissue, paper towel, bathroom tissue and napkins; and</w:t>
      </w:r>
    </w:p>
    <w:p w14:paraId="30739EEE" w14:textId="77777777" w:rsidR="00642803" w:rsidRPr="002E194B" w:rsidRDefault="00642803" w:rsidP="00642803">
      <w:pPr>
        <w:pStyle w:val="paragraph"/>
      </w:pPr>
      <w:r w:rsidRPr="002E194B">
        <w:tab/>
        <w:t>(d)</w:t>
      </w:r>
      <w:r w:rsidRPr="002E194B">
        <w:tab/>
        <w:t>is of saleable quality.</w:t>
      </w:r>
    </w:p>
    <w:p w14:paraId="5EA4E222" w14:textId="53DF8541" w:rsidR="00A95F63" w:rsidRPr="002E194B" w:rsidRDefault="00642803" w:rsidP="00A95F63">
      <w:pPr>
        <w:pStyle w:val="subsection"/>
      </w:pPr>
      <w:r w:rsidRPr="002E194B">
        <w:tab/>
        <w:t>(3)</w:t>
      </w:r>
      <w:r w:rsidRPr="002E194B">
        <w:tab/>
        <w:t xml:space="preserve">The activity in </w:t>
      </w:r>
      <w:r w:rsidR="00432A36" w:rsidRPr="002E194B">
        <w:t>subsection (</w:t>
      </w:r>
      <w:r w:rsidRPr="002E194B">
        <w:t xml:space="preserve">2) is the </w:t>
      </w:r>
      <w:r w:rsidRPr="002E194B">
        <w:rPr>
          <w:b/>
          <w:i/>
        </w:rPr>
        <w:t>tissue paper manufacturing activity</w:t>
      </w:r>
      <w:r w:rsidRPr="002E194B">
        <w:t>.</w:t>
      </w:r>
    </w:p>
    <w:p w14:paraId="76840BBD" w14:textId="16F02A08" w:rsidR="00A95F63" w:rsidRPr="002E194B" w:rsidRDefault="00A95F63" w:rsidP="00A95F63">
      <w:pPr>
        <w:pStyle w:val="subsection"/>
      </w:pPr>
      <w:r w:rsidRPr="002E194B">
        <w:tab/>
        <w:t>(4)</w:t>
      </w:r>
      <w:r w:rsidRPr="002E194B">
        <w:tab/>
        <w:t>The default emissions intensity is 0.448 t CO</w:t>
      </w:r>
      <w:r w:rsidRPr="002E194B">
        <w:rPr>
          <w:vertAlign w:val="subscript"/>
        </w:rPr>
        <w:t>2</w:t>
      </w:r>
      <w:r w:rsidR="002E194B">
        <w:noBreakHyphen/>
      </w:r>
      <w:r w:rsidRPr="002E194B">
        <w:t>e per tonne of rolls of uncoated tissue paper.</w:t>
      </w:r>
    </w:p>
    <w:p w14:paraId="42C34640" w14:textId="26EB64A4" w:rsidR="00642803" w:rsidRPr="002E194B" w:rsidRDefault="00432A36" w:rsidP="00642803">
      <w:pPr>
        <w:pStyle w:val="ActHead3"/>
      </w:pPr>
      <w:bookmarkStart w:id="341" w:name="_Toc152249076"/>
      <w:r w:rsidRPr="002E194B">
        <w:rPr>
          <w:rStyle w:val="CharDivNo"/>
        </w:rPr>
        <w:t>Division 3</w:t>
      </w:r>
      <w:r w:rsidR="00642803" w:rsidRPr="002E194B">
        <w:t>—Packaging and industrial paper</w:t>
      </w:r>
      <w:bookmarkEnd w:id="341"/>
      <w:r w:rsidR="00642803" w:rsidRPr="002E194B">
        <w:t xml:space="preserve"> </w:t>
      </w:r>
    </w:p>
    <w:p w14:paraId="586AD100" w14:textId="77777777" w:rsidR="00642803" w:rsidRPr="002E194B" w:rsidRDefault="00642803" w:rsidP="00642803">
      <w:pPr>
        <w:pStyle w:val="ActHead5"/>
      </w:pPr>
      <w:bookmarkStart w:id="342" w:name="_Toc152249077"/>
      <w:r w:rsidRPr="002E194B">
        <w:t>82  Packaging and industrial paper</w:t>
      </w:r>
      <w:bookmarkEnd w:id="342"/>
    </w:p>
    <w:p w14:paraId="14E0DF58" w14:textId="77777777" w:rsidR="00642803" w:rsidRPr="002E194B" w:rsidRDefault="00642803" w:rsidP="00642803">
      <w:pPr>
        <w:pStyle w:val="subsection"/>
      </w:pPr>
      <w:r w:rsidRPr="002E194B">
        <w:tab/>
        <w:t>(1)</w:t>
      </w:r>
      <w:r w:rsidRPr="002E194B">
        <w:tab/>
        <w:t>Tonnes of rolls of packaging and industrial paper that:</w:t>
      </w:r>
    </w:p>
    <w:p w14:paraId="11E4ED7E" w14:textId="77777777" w:rsidR="00642803" w:rsidRPr="002E194B" w:rsidRDefault="00642803" w:rsidP="00642803">
      <w:pPr>
        <w:pStyle w:val="paragraph"/>
      </w:pPr>
      <w:r w:rsidRPr="002E194B">
        <w:tab/>
        <w:t>(a)</w:t>
      </w:r>
      <w:r w:rsidRPr="002E194B">
        <w:tab/>
        <w:t xml:space="preserve">is produced from wholly or partially unbleached input fibre; and </w:t>
      </w:r>
    </w:p>
    <w:p w14:paraId="1677A8EF" w14:textId="77777777" w:rsidR="00642803" w:rsidRPr="002E194B" w:rsidRDefault="00642803" w:rsidP="00642803">
      <w:pPr>
        <w:pStyle w:val="paragraph"/>
      </w:pPr>
      <w:r w:rsidRPr="002E194B">
        <w:tab/>
        <w:t>(b)</w:t>
      </w:r>
      <w:r w:rsidRPr="002E194B">
        <w:tab/>
        <w:t>has a grammage range of 30 g/m</w:t>
      </w:r>
      <w:r w:rsidRPr="002E194B">
        <w:rPr>
          <w:vertAlign w:val="superscript"/>
        </w:rPr>
        <w:t>2</w:t>
      </w:r>
      <w:r w:rsidRPr="002E194B">
        <w:t xml:space="preserve"> to 500 g/m</w:t>
      </w:r>
      <w:r w:rsidRPr="002E194B">
        <w:rPr>
          <w:vertAlign w:val="superscript"/>
        </w:rPr>
        <w:t>2</w:t>
      </w:r>
      <w:r w:rsidRPr="002E194B">
        <w:t xml:space="preserve">; and </w:t>
      </w:r>
    </w:p>
    <w:p w14:paraId="0798881C" w14:textId="77777777" w:rsidR="00642803" w:rsidRPr="002E194B" w:rsidRDefault="00642803" w:rsidP="00642803">
      <w:pPr>
        <w:pStyle w:val="paragraph"/>
      </w:pPr>
      <w:r w:rsidRPr="002E194B">
        <w:tab/>
        <w:t>(c)</w:t>
      </w:r>
      <w:r w:rsidRPr="002E194B">
        <w:tab/>
        <w:t xml:space="preserve">has a moisture content in the range of 4% to 11% by mass; and </w:t>
      </w:r>
    </w:p>
    <w:p w14:paraId="01AA3EE4" w14:textId="77777777" w:rsidR="00642803" w:rsidRPr="002E194B" w:rsidRDefault="00642803" w:rsidP="00642803">
      <w:pPr>
        <w:pStyle w:val="paragraph"/>
      </w:pPr>
      <w:r w:rsidRPr="002E194B">
        <w:tab/>
        <w:t>(d)</w:t>
      </w:r>
      <w:r w:rsidRPr="002E194B">
        <w:tab/>
        <w:t>is uncoated; and</w:t>
      </w:r>
    </w:p>
    <w:p w14:paraId="7B3B6473" w14:textId="77777777" w:rsidR="00642803" w:rsidRPr="002E194B" w:rsidRDefault="00642803" w:rsidP="00642803">
      <w:pPr>
        <w:pStyle w:val="paragraph"/>
      </w:pPr>
      <w:r w:rsidRPr="002E194B">
        <w:tab/>
        <w:t>(e)</w:t>
      </w:r>
      <w:r w:rsidRPr="002E194B">
        <w:tab/>
        <w:t>is generally useable as a packaging or industrial paper, including products such as kraft liner, recycled or multiply liner, medium, sack and bag paper, wrapping paper, plasterboard liner, horticultural paper and building paper; and</w:t>
      </w:r>
    </w:p>
    <w:p w14:paraId="308995C0" w14:textId="77777777" w:rsidR="00642803" w:rsidRPr="002E194B" w:rsidRDefault="00642803" w:rsidP="00642803">
      <w:pPr>
        <w:pStyle w:val="paragraph"/>
      </w:pPr>
      <w:r w:rsidRPr="002E194B">
        <w:tab/>
        <w:t>(f)</w:t>
      </w:r>
      <w:r w:rsidRPr="002E194B">
        <w:tab/>
        <w:t>has not been counted for another production variable at the facility; and</w:t>
      </w:r>
    </w:p>
    <w:p w14:paraId="2942C370" w14:textId="77777777" w:rsidR="00642803" w:rsidRPr="002E194B" w:rsidRDefault="00642803" w:rsidP="00642803">
      <w:pPr>
        <w:pStyle w:val="paragraph"/>
      </w:pPr>
      <w:r w:rsidRPr="002E194B">
        <w:tab/>
        <w:t>(g)</w:t>
      </w:r>
      <w:r w:rsidRPr="002E194B">
        <w:tab/>
        <w:t>is produced as part of carrying on the packaging and industrial paper manufacturing activity at the facility; and</w:t>
      </w:r>
    </w:p>
    <w:p w14:paraId="01506D9E" w14:textId="77777777" w:rsidR="00642803" w:rsidRPr="002E194B" w:rsidRDefault="00642803" w:rsidP="00642803">
      <w:pPr>
        <w:pStyle w:val="paragraph"/>
      </w:pPr>
      <w:r w:rsidRPr="002E194B">
        <w:tab/>
        <w:t>(h)</w:t>
      </w:r>
      <w:r w:rsidRPr="002E194B">
        <w:tab/>
        <w:t>is of saleable quality.</w:t>
      </w:r>
    </w:p>
    <w:p w14:paraId="0589F648" w14:textId="69A0E276" w:rsidR="00642803" w:rsidRPr="002E194B" w:rsidRDefault="00642803" w:rsidP="00642803">
      <w:pPr>
        <w:pStyle w:val="subsection"/>
      </w:pPr>
      <w:r w:rsidRPr="002E194B">
        <w:tab/>
        <w:t>(2)</w:t>
      </w:r>
      <w:r w:rsidRPr="002E194B">
        <w:tab/>
        <w:t xml:space="preserve">The metric in </w:t>
      </w:r>
      <w:r w:rsidR="00432A36" w:rsidRPr="002E194B">
        <w:t>subsection (</w:t>
      </w:r>
      <w:r w:rsidRPr="002E194B">
        <w:t xml:space="preserve">1) is applicable to a facility that conducts the activity of producing rolls of packaging and industrial paper through physical or chemical transformation of </w:t>
      </w:r>
      <w:r w:rsidR="00F14866" w:rsidRPr="002E194B">
        <w:t>pulp</w:t>
      </w:r>
      <w:r w:rsidRPr="002E194B">
        <w:t xml:space="preserve"> into packaging and industrial paper that:</w:t>
      </w:r>
    </w:p>
    <w:p w14:paraId="18B9DE42" w14:textId="77777777" w:rsidR="00642803" w:rsidRPr="002E194B" w:rsidRDefault="00642803" w:rsidP="00642803">
      <w:pPr>
        <w:pStyle w:val="paragraph"/>
      </w:pPr>
      <w:r w:rsidRPr="002E194B">
        <w:tab/>
        <w:t>(a)</w:t>
      </w:r>
      <w:r w:rsidRPr="002E194B">
        <w:tab/>
        <w:t xml:space="preserve">is produced from wholly or partially unbleached input fibre; and </w:t>
      </w:r>
    </w:p>
    <w:p w14:paraId="2D904E7F" w14:textId="77777777" w:rsidR="00642803" w:rsidRPr="002E194B" w:rsidRDefault="00642803" w:rsidP="00642803">
      <w:pPr>
        <w:pStyle w:val="paragraph"/>
      </w:pPr>
      <w:r w:rsidRPr="002E194B">
        <w:tab/>
        <w:t>(b)</w:t>
      </w:r>
      <w:r w:rsidRPr="002E194B">
        <w:tab/>
        <w:t>has a grammage range of 30 g/m</w:t>
      </w:r>
      <w:r w:rsidRPr="002E194B">
        <w:rPr>
          <w:vertAlign w:val="superscript"/>
        </w:rPr>
        <w:t>2</w:t>
      </w:r>
      <w:r w:rsidRPr="002E194B">
        <w:t xml:space="preserve"> to 500 g/m</w:t>
      </w:r>
      <w:r w:rsidRPr="002E194B">
        <w:rPr>
          <w:vertAlign w:val="superscript"/>
        </w:rPr>
        <w:t>2</w:t>
      </w:r>
      <w:r w:rsidRPr="002E194B">
        <w:t xml:space="preserve">; and </w:t>
      </w:r>
    </w:p>
    <w:p w14:paraId="14202168" w14:textId="77777777" w:rsidR="00642803" w:rsidRPr="002E194B" w:rsidRDefault="00642803" w:rsidP="00642803">
      <w:pPr>
        <w:pStyle w:val="paragraph"/>
      </w:pPr>
      <w:r w:rsidRPr="002E194B">
        <w:tab/>
        <w:t>(c)</w:t>
      </w:r>
      <w:r w:rsidRPr="002E194B">
        <w:tab/>
        <w:t xml:space="preserve">has a moisture content in the range of 4% to 11% by mass; and </w:t>
      </w:r>
    </w:p>
    <w:p w14:paraId="2FAE5279" w14:textId="77777777" w:rsidR="00642803" w:rsidRPr="002E194B" w:rsidRDefault="00642803" w:rsidP="00642803">
      <w:pPr>
        <w:pStyle w:val="paragraph"/>
      </w:pPr>
      <w:r w:rsidRPr="002E194B">
        <w:tab/>
        <w:t>(d)</w:t>
      </w:r>
      <w:r w:rsidRPr="002E194B">
        <w:tab/>
        <w:t>is uncoated; and</w:t>
      </w:r>
    </w:p>
    <w:p w14:paraId="4D9EAE91" w14:textId="77777777" w:rsidR="00642803" w:rsidRPr="002E194B" w:rsidRDefault="00642803" w:rsidP="00642803">
      <w:pPr>
        <w:pStyle w:val="paragraph"/>
      </w:pPr>
      <w:r w:rsidRPr="002E194B">
        <w:tab/>
        <w:t>(e)</w:t>
      </w:r>
      <w:r w:rsidRPr="002E194B">
        <w:tab/>
        <w:t>is generally useable as a packaging or industrial paper, including products such as kraft liner, recycled or multiply liner, medium, sack and bag paper, wrapping paper, plasterboard liner, horticultural paper and building paper; and</w:t>
      </w:r>
    </w:p>
    <w:p w14:paraId="5B9BDCDF" w14:textId="77777777" w:rsidR="00642803" w:rsidRPr="002E194B" w:rsidRDefault="00642803" w:rsidP="00642803">
      <w:pPr>
        <w:pStyle w:val="paragraph"/>
      </w:pPr>
      <w:r w:rsidRPr="002E194B">
        <w:tab/>
        <w:t>(f)</w:t>
      </w:r>
      <w:r w:rsidRPr="002E194B">
        <w:tab/>
        <w:t>is of saleable quality.</w:t>
      </w:r>
    </w:p>
    <w:p w14:paraId="05753BF2" w14:textId="56F8CD9B" w:rsidR="00642803" w:rsidRPr="002E194B" w:rsidRDefault="00642803" w:rsidP="00642803">
      <w:pPr>
        <w:pStyle w:val="subsection"/>
      </w:pPr>
      <w:r w:rsidRPr="002E194B">
        <w:tab/>
        <w:t>(3)</w:t>
      </w:r>
      <w:r w:rsidRPr="002E194B">
        <w:tab/>
        <w:t xml:space="preserve">The activity in </w:t>
      </w:r>
      <w:r w:rsidR="00432A36" w:rsidRPr="002E194B">
        <w:t>subsection (</w:t>
      </w:r>
      <w:r w:rsidRPr="002E194B">
        <w:t xml:space="preserve">2) is the </w:t>
      </w:r>
      <w:r w:rsidRPr="002E194B">
        <w:rPr>
          <w:b/>
          <w:i/>
        </w:rPr>
        <w:t>packaging and industrial paper manufacturing activity</w:t>
      </w:r>
      <w:r w:rsidRPr="002E194B">
        <w:t>.</w:t>
      </w:r>
    </w:p>
    <w:p w14:paraId="7D8959B9" w14:textId="77777777" w:rsidR="00F14866" w:rsidRPr="002E194B" w:rsidRDefault="00F14866" w:rsidP="00F14866">
      <w:pPr>
        <w:pStyle w:val="Item"/>
        <w:ind w:firstLine="141"/>
      </w:pPr>
    </w:p>
    <w:p w14:paraId="194411DC" w14:textId="2893F59E" w:rsidR="00F14866" w:rsidRPr="002E194B" w:rsidRDefault="00F14866" w:rsidP="00F14866">
      <w:pPr>
        <w:pStyle w:val="subsection"/>
      </w:pPr>
      <w:r w:rsidRPr="002E194B">
        <w:tab/>
        <w:t>(4)</w:t>
      </w:r>
      <w:r w:rsidRPr="002E194B">
        <w:tab/>
        <w:t>The default emissions intensity is 0.166 t CO</w:t>
      </w:r>
      <w:r w:rsidRPr="002E194B">
        <w:rPr>
          <w:vertAlign w:val="subscript"/>
        </w:rPr>
        <w:t>2</w:t>
      </w:r>
      <w:r w:rsidR="002E194B">
        <w:noBreakHyphen/>
      </w:r>
      <w:r w:rsidRPr="002E194B">
        <w:t>e per tonne of rolls of packaging and industrial paper.</w:t>
      </w:r>
    </w:p>
    <w:p w14:paraId="636DDDF1" w14:textId="2929EEF0" w:rsidR="00642803" w:rsidRPr="002E194B" w:rsidRDefault="00432A36" w:rsidP="00642803">
      <w:pPr>
        <w:pStyle w:val="ActHead3"/>
      </w:pPr>
      <w:bookmarkStart w:id="343" w:name="_Toc152249078"/>
      <w:r w:rsidRPr="002E194B">
        <w:rPr>
          <w:rStyle w:val="CharDivNo"/>
        </w:rPr>
        <w:t>Division 4</w:t>
      </w:r>
      <w:r w:rsidR="00642803" w:rsidRPr="002E194B">
        <w:t>—Printing and writing paper</w:t>
      </w:r>
      <w:bookmarkEnd w:id="343"/>
      <w:r w:rsidR="00642803" w:rsidRPr="002E194B">
        <w:t xml:space="preserve"> </w:t>
      </w:r>
    </w:p>
    <w:p w14:paraId="08E84929" w14:textId="77777777" w:rsidR="00642803" w:rsidRPr="002E194B" w:rsidRDefault="00642803" w:rsidP="00642803">
      <w:pPr>
        <w:pStyle w:val="ActHead5"/>
      </w:pPr>
      <w:bookmarkStart w:id="344" w:name="_Toc152249079"/>
      <w:r w:rsidRPr="002E194B">
        <w:t>83  Printing and writing paper</w:t>
      </w:r>
      <w:bookmarkEnd w:id="344"/>
    </w:p>
    <w:p w14:paraId="524B5EDE" w14:textId="77777777" w:rsidR="00642803" w:rsidRPr="002E194B" w:rsidRDefault="00642803" w:rsidP="00642803">
      <w:pPr>
        <w:pStyle w:val="subsection"/>
      </w:pPr>
      <w:r w:rsidRPr="002E194B">
        <w:tab/>
        <w:t>(1)</w:t>
      </w:r>
      <w:r w:rsidRPr="002E194B">
        <w:tab/>
        <w:t xml:space="preserve">Tonnes of rolls of </w:t>
      </w:r>
      <w:r w:rsidR="00B87AF2" w:rsidRPr="002E194B">
        <w:t xml:space="preserve">coated or </w:t>
      </w:r>
      <w:r w:rsidRPr="002E194B">
        <w:t>uncoated printing and writing paper that:</w:t>
      </w:r>
    </w:p>
    <w:p w14:paraId="30835499" w14:textId="77777777" w:rsidR="00642803" w:rsidRPr="002E194B" w:rsidRDefault="00642803" w:rsidP="00642803">
      <w:pPr>
        <w:pStyle w:val="paragraph"/>
      </w:pPr>
      <w:r w:rsidRPr="002E194B">
        <w:tab/>
        <w:t>(a)</w:t>
      </w:r>
      <w:r w:rsidRPr="002E194B">
        <w:tab/>
        <w:t xml:space="preserve">is produced from 100% bleached or brightened input fibre; and </w:t>
      </w:r>
    </w:p>
    <w:p w14:paraId="39514547" w14:textId="77777777" w:rsidR="00642803" w:rsidRPr="002E194B" w:rsidRDefault="00642803" w:rsidP="00642803">
      <w:pPr>
        <w:pStyle w:val="paragraph"/>
      </w:pPr>
      <w:r w:rsidRPr="002E194B">
        <w:tab/>
        <w:t>(b)</w:t>
      </w:r>
      <w:r w:rsidRPr="002E194B">
        <w:tab/>
        <w:t>has a grammage range of 42 g/m</w:t>
      </w:r>
      <w:r w:rsidRPr="002E194B">
        <w:rPr>
          <w:vertAlign w:val="superscript"/>
        </w:rPr>
        <w:t>2</w:t>
      </w:r>
      <w:r w:rsidRPr="002E194B">
        <w:t xml:space="preserve"> to 350 g/m</w:t>
      </w:r>
      <w:r w:rsidRPr="002E194B">
        <w:rPr>
          <w:vertAlign w:val="superscript"/>
        </w:rPr>
        <w:t>2</w:t>
      </w:r>
      <w:r w:rsidRPr="002E194B">
        <w:t xml:space="preserve">; and </w:t>
      </w:r>
    </w:p>
    <w:p w14:paraId="7DDB8A82" w14:textId="77777777" w:rsidR="00642803" w:rsidRPr="002E194B" w:rsidRDefault="00642803" w:rsidP="00642803">
      <w:pPr>
        <w:pStyle w:val="paragraph"/>
      </w:pPr>
      <w:r w:rsidRPr="002E194B">
        <w:tab/>
        <w:t>(c)</w:t>
      </w:r>
      <w:r w:rsidRPr="002E194B">
        <w:tab/>
        <w:t xml:space="preserve">has a moisture content in the range of 4% to 11% by mass; and </w:t>
      </w:r>
    </w:p>
    <w:p w14:paraId="6A5D95A2" w14:textId="77777777" w:rsidR="00642803" w:rsidRPr="002E194B" w:rsidRDefault="00642803" w:rsidP="00642803">
      <w:pPr>
        <w:pStyle w:val="paragraph"/>
      </w:pPr>
      <w:r w:rsidRPr="002E194B">
        <w:tab/>
        <w:t>(d)</w:t>
      </w:r>
      <w:r w:rsidRPr="002E194B">
        <w:tab/>
        <w:t>is generally useable as a printing and writing paper product, including products such as offset paper, copy paper, laser printing paper, magazine paper, filing card paper, manilla, book printing paper, envelope paper, forms paper, scholastic paper, cheque paper and security paper; and</w:t>
      </w:r>
    </w:p>
    <w:p w14:paraId="23426429" w14:textId="77777777" w:rsidR="00642803" w:rsidRPr="002E194B" w:rsidRDefault="00642803" w:rsidP="00642803">
      <w:pPr>
        <w:pStyle w:val="paragraph"/>
      </w:pPr>
      <w:r w:rsidRPr="002E194B">
        <w:tab/>
        <w:t>(e)</w:t>
      </w:r>
      <w:r w:rsidRPr="002E194B">
        <w:tab/>
        <w:t>has not been counted for another production variable at the facility; and</w:t>
      </w:r>
    </w:p>
    <w:p w14:paraId="4509397C" w14:textId="77777777" w:rsidR="00642803" w:rsidRPr="002E194B" w:rsidRDefault="00642803" w:rsidP="00642803">
      <w:pPr>
        <w:pStyle w:val="paragraph"/>
      </w:pPr>
      <w:r w:rsidRPr="002E194B">
        <w:tab/>
        <w:t>(f)</w:t>
      </w:r>
      <w:r w:rsidRPr="002E194B">
        <w:tab/>
        <w:t>is produced as part of carrying on the printing and writing paper manufacturing activity at the facility; and</w:t>
      </w:r>
    </w:p>
    <w:p w14:paraId="0DEF138E" w14:textId="77777777" w:rsidR="00642803" w:rsidRPr="002E194B" w:rsidRDefault="00642803" w:rsidP="00642803">
      <w:pPr>
        <w:pStyle w:val="paragraph"/>
      </w:pPr>
      <w:r w:rsidRPr="002E194B">
        <w:tab/>
        <w:t>(g)</w:t>
      </w:r>
      <w:r w:rsidRPr="002E194B">
        <w:tab/>
        <w:t>is of saleable quality.</w:t>
      </w:r>
    </w:p>
    <w:p w14:paraId="27CDE955" w14:textId="4186920F" w:rsidR="00642803" w:rsidRPr="002E194B" w:rsidRDefault="00642803" w:rsidP="00642803">
      <w:pPr>
        <w:pStyle w:val="subsection"/>
      </w:pPr>
      <w:r w:rsidRPr="002E194B">
        <w:tab/>
        <w:t>(2)</w:t>
      </w:r>
      <w:r w:rsidRPr="002E194B">
        <w:tab/>
        <w:t xml:space="preserve">The metric in </w:t>
      </w:r>
      <w:r w:rsidR="00432A36" w:rsidRPr="002E194B">
        <w:t>subsection (</w:t>
      </w:r>
      <w:r w:rsidRPr="002E194B">
        <w:t xml:space="preserve">1) is applicable to a facility that conducts the activity of producing rolls of coated or uncoated printing and writing paper through physical or chemical transformation of </w:t>
      </w:r>
      <w:r w:rsidR="00F14866" w:rsidRPr="002E194B">
        <w:t xml:space="preserve">pulp </w:t>
      </w:r>
      <w:r w:rsidRPr="002E194B">
        <w:t>into rolls of coated or uncoated printing and writing paper that:</w:t>
      </w:r>
    </w:p>
    <w:p w14:paraId="217D24F1" w14:textId="77777777" w:rsidR="00642803" w:rsidRPr="002E194B" w:rsidRDefault="00642803" w:rsidP="00642803">
      <w:pPr>
        <w:pStyle w:val="paragraph"/>
      </w:pPr>
      <w:r w:rsidRPr="002E194B">
        <w:tab/>
        <w:t>(a)</w:t>
      </w:r>
      <w:r w:rsidRPr="002E194B">
        <w:tab/>
        <w:t xml:space="preserve">is produced from 100% bleached or brightened input fibre; and </w:t>
      </w:r>
    </w:p>
    <w:p w14:paraId="58FEFAD4" w14:textId="77777777" w:rsidR="00642803" w:rsidRPr="002E194B" w:rsidRDefault="00642803" w:rsidP="00642803">
      <w:pPr>
        <w:pStyle w:val="paragraph"/>
      </w:pPr>
      <w:r w:rsidRPr="002E194B">
        <w:tab/>
        <w:t>(b)</w:t>
      </w:r>
      <w:r w:rsidRPr="002E194B">
        <w:tab/>
        <w:t>has a grammage range of 42 g/m</w:t>
      </w:r>
      <w:r w:rsidRPr="002E194B">
        <w:rPr>
          <w:vertAlign w:val="superscript"/>
        </w:rPr>
        <w:t>2</w:t>
      </w:r>
      <w:r w:rsidRPr="002E194B">
        <w:t xml:space="preserve"> to 350 g/m</w:t>
      </w:r>
      <w:r w:rsidRPr="002E194B">
        <w:rPr>
          <w:vertAlign w:val="superscript"/>
        </w:rPr>
        <w:t>2</w:t>
      </w:r>
      <w:r w:rsidRPr="002E194B">
        <w:t xml:space="preserve">; and </w:t>
      </w:r>
    </w:p>
    <w:p w14:paraId="48E98995" w14:textId="77777777" w:rsidR="00642803" w:rsidRPr="002E194B" w:rsidRDefault="00642803" w:rsidP="00642803">
      <w:pPr>
        <w:pStyle w:val="paragraph"/>
      </w:pPr>
      <w:r w:rsidRPr="002E194B">
        <w:tab/>
        <w:t>(c)</w:t>
      </w:r>
      <w:r w:rsidRPr="002E194B">
        <w:tab/>
        <w:t xml:space="preserve">has a moisture content in the range of 4% to 11% by mass; and </w:t>
      </w:r>
    </w:p>
    <w:p w14:paraId="424FE88E" w14:textId="77777777" w:rsidR="00642803" w:rsidRPr="002E194B" w:rsidRDefault="00642803" w:rsidP="00642803">
      <w:pPr>
        <w:pStyle w:val="paragraph"/>
      </w:pPr>
      <w:r w:rsidRPr="002E194B">
        <w:tab/>
        <w:t>(d)</w:t>
      </w:r>
      <w:r w:rsidRPr="002E194B">
        <w:tab/>
        <w:t>is generally useable as a printing and writing paper product, including products such as offset paper, copy paper, laser printing paper, magazine paper, filing card paper, manilla, book printing paper, envelope paper, forms paper, scholastic paper, cheque paper and security paper; and</w:t>
      </w:r>
    </w:p>
    <w:p w14:paraId="0E9957BF" w14:textId="77777777" w:rsidR="00642803" w:rsidRPr="002E194B" w:rsidRDefault="00642803" w:rsidP="00642803">
      <w:pPr>
        <w:pStyle w:val="paragraph"/>
      </w:pPr>
      <w:r w:rsidRPr="002E194B">
        <w:tab/>
        <w:t>(e)</w:t>
      </w:r>
      <w:r w:rsidRPr="002E194B">
        <w:tab/>
        <w:t>is of saleable quality.</w:t>
      </w:r>
    </w:p>
    <w:p w14:paraId="2BC7EACB" w14:textId="66526FD9" w:rsidR="00F14866" w:rsidRPr="002E194B" w:rsidRDefault="00642803" w:rsidP="00F14866">
      <w:pPr>
        <w:pStyle w:val="subsection"/>
      </w:pPr>
      <w:r w:rsidRPr="002E194B">
        <w:tab/>
        <w:t>(3)</w:t>
      </w:r>
      <w:r w:rsidRPr="002E194B">
        <w:tab/>
        <w:t xml:space="preserve">The activity in </w:t>
      </w:r>
      <w:r w:rsidR="00432A36" w:rsidRPr="002E194B">
        <w:t>subsection (</w:t>
      </w:r>
      <w:r w:rsidRPr="002E194B">
        <w:t xml:space="preserve">2) is the </w:t>
      </w:r>
      <w:r w:rsidRPr="002E194B">
        <w:rPr>
          <w:b/>
          <w:i/>
        </w:rPr>
        <w:t>printing and writing paper manufacturing activity</w:t>
      </w:r>
      <w:r w:rsidRPr="002E194B">
        <w:t>.</w:t>
      </w:r>
    </w:p>
    <w:p w14:paraId="2F872E43" w14:textId="447D3456" w:rsidR="00F14866" w:rsidRPr="002E194B" w:rsidRDefault="00F14866" w:rsidP="00F14866">
      <w:pPr>
        <w:pStyle w:val="subsection"/>
      </w:pPr>
      <w:r w:rsidRPr="002E194B">
        <w:tab/>
        <w:t>(4)</w:t>
      </w:r>
      <w:r w:rsidRPr="002E194B">
        <w:tab/>
        <w:t>The default emissions intensity is 0.443 t CO</w:t>
      </w:r>
      <w:r w:rsidRPr="002E194B">
        <w:rPr>
          <w:vertAlign w:val="subscript"/>
        </w:rPr>
        <w:t>2</w:t>
      </w:r>
      <w:r w:rsidR="002E194B">
        <w:noBreakHyphen/>
      </w:r>
      <w:r w:rsidRPr="002E194B">
        <w:t>e per tonne of rolls of coated or uncoated printing and writing paper.</w:t>
      </w:r>
    </w:p>
    <w:p w14:paraId="700682E0" w14:textId="2E362289" w:rsidR="00642803" w:rsidRPr="002E194B" w:rsidRDefault="00432A36" w:rsidP="00642803">
      <w:pPr>
        <w:pStyle w:val="ActHead3"/>
      </w:pPr>
      <w:bookmarkStart w:id="345" w:name="_Toc152249080"/>
      <w:r w:rsidRPr="002E194B">
        <w:rPr>
          <w:rStyle w:val="CharDivNo"/>
        </w:rPr>
        <w:t>Division 5</w:t>
      </w:r>
      <w:r w:rsidR="00642803" w:rsidRPr="002E194B">
        <w:t>—Newsprint</w:t>
      </w:r>
      <w:bookmarkEnd w:id="345"/>
      <w:r w:rsidR="00642803" w:rsidRPr="002E194B">
        <w:t xml:space="preserve"> </w:t>
      </w:r>
    </w:p>
    <w:p w14:paraId="44D7B09A" w14:textId="77777777" w:rsidR="00642803" w:rsidRPr="002E194B" w:rsidRDefault="00642803" w:rsidP="00642803">
      <w:pPr>
        <w:pStyle w:val="ActHead5"/>
      </w:pPr>
      <w:bookmarkStart w:id="346" w:name="_Toc152249081"/>
      <w:r w:rsidRPr="002E194B">
        <w:t>84  Newsprint</w:t>
      </w:r>
      <w:bookmarkEnd w:id="346"/>
    </w:p>
    <w:p w14:paraId="219EED12" w14:textId="77777777" w:rsidR="00642803" w:rsidRPr="002E194B" w:rsidRDefault="00642803" w:rsidP="00642803">
      <w:pPr>
        <w:pStyle w:val="subsection"/>
      </w:pPr>
      <w:r w:rsidRPr="002E194B">
        <w:tab/>
        <w:t>(1)</w:t>
      </w:r>
      <w:r w:rsidRPr="002E194B">
        <w:tab/>
        <w:t xml:space="preserve">Tonnes of rolls of </w:t>
      </w:r>
      <w:r w:rsidR="00F14866" w:rsidRPr="002E194B">
        <w:t xml:space="preserve">coated or </w:t>
      </w:r>
      <w:r w:rsidRPr="002E194B">
        <w:t>uncoated newsprint that:</w:t>
      </w:r>
    </w:p>
    <w:p w14:paraId="68F99F4F" w14:textId="77777777" w:rsidR="00642803" w:rsidRPr="002E194B" w:rsidRDefault="00642803" w:rsidP="00642803">
      <w:pPr>
        <w:pStyle w:val="paragraph"/>
      </w:pPr>
      <w:r w:rsidRPr="002E194B">
        <w:tab/>
        <w:t>(a)</w:t>
      </w:r>
      <w:r w:rsidRPr="002E194B">
        <w:tab/>
        <w:t>has a grammage range of 30 g/m</w:t>
      </w:r>
      <w:r w:rsidRPr="002E194B">
        <w:rPr>
          <w:vertAlign w:val="superscript"/>
        </w:rPr>
        <w:t>2</w:t>
      </w:r>
      <w:r w:rsidRPr="002E194B">
        <w:t xml:space="preserve"> to 80 g/m</w:t>
      </w:r>
      <w:r w:rsidRPr="002E194B">
        <w:rPr>
          <w:vertAlign w:val="superscript"/>
        </w:rPr>
        <w:t>2</w:t>
      </w:r>
      <w:r w:rsidRPr="002E194B">
        <w:t xml:space="preserve">; and </w:t>
      </w:r>
    </w:p>
    <w:p w14:paraId="4B617663" w14:textId="77777777" w:rsidR="00642803" w:rsidRPr="002E194B" w:rsidRDefault="00642803" w:rsidP="00642803">
      <w:pPr>
        <w:pStyle w:val="paragraph"/>
      </w:pPr>
      <w:r w:rsidRPr="002E194B">
        <w:tab/>
        <w:t>(b)</w:t>
      </w:r>
      <w:r w:rsidRPr="002E194B">
        <w:tab/>
        <w:t xml:space="preserve">has a moisture content range of 4% to 11% by mass; and </w:t>
      </w:r>
    </w:p>
    <w:p w14:paraId="750781E3" w14:textId="77777777" w:rsidR="00642803" w:rsidRPr="002E194B" w:rsidRDefault="00642803" w:rsidP="00642803">
      <w:pPr>
        <w:pStyle w:val="paragraph"/>
      </w:pPr>
      <w:r w:rsidRPr="002E194B">
        <w:tab/>
        <w:t>(c)</w:t>
      </w:r>
      <w:r w:rsidRPr="002E194B">
        <w:tab/>
        <w:t>is generally usable for newspaper or publication products; and</w:t>
      </w:r>
    </w:p>
    <w:p w14:paraId="3C0EDE12" w14:textId="77777777" w:rsidR="00642803" w:rsidRPr="002E194B" w:rsidRDefault="00642803" w:rsidP="00642803">
      <w:pPr>
        <w:pStyle w:val="paragraph"/>
      </w:pPr>
      <w:r w:rsidRPr="002E194B">
        <w:tab/>
        <w:t>(d)</w:t>
      </w:r>
      <w:r w:rsidRPr="002E194B">
        <w:tab/>
        <w:t>has not been counted for another production variable at the facility;</w:t>
      </w:r>
    </w:p>
    <w:p w14:paraId="216A3514" w14:textId="77777777" w:rsidR="00642803" w:rsidRPr="002E194B" w:rsidRDefault="00642803" w:rsidP="00642803">
      <w:pPr>
        <w:pStyle w:val="paragraph"/>
      </w:pPr>
      <w:r w:rsidRPr="002E194B">
        <w:tab/>
        <w:t>(e)</w:t>
      </w:r>
      <w:r w:rsidRPr="002E194B">
        <w:tab/>
        <w:t>is produced as part of carrying on the newsprint manufacturing activity at the facility.</w:t>
      </w:r>
    </w:p>
    <w:p w14:paraId="02830042" w14:textId="3D44427F" w:rsidR="00642803" w:rsidRPr="002E194B" w:rsidRDefault="00642803" w:rsidP="00642803">
      <w:pPr>
        <w:pStyle w:val="subsection"/>
      </w:pPr>
      <w:r w:rsidRPr="002E194B">
        <w:tab/>
        <w:t>(2)</w:t>
      </w:r>
      <w:r w:rsidRPr="002E194B">
        <w:tab/>
        <w:t xml:space="preserve">The metric in </w:t>
      </w:r>
      <w:r w:rsidR="00432A36" w:rsidRPr="002E194B">
        <w:t>subsection (</w:t>
      </w:r>
      <w:r w:rsidRPr="002E194B">
        <w:t xml:space="preserve">1) is applicable to a facility that conducts the activity of producing rolls of </w:t>
      </w:r>
      <w:r w:rsidR="00F14866" w:rsidRPr="002E194B">
        <w:t xml:space="preserve">coated or </w:t>
      </w:r>
      <w:r w:rsidRPr="002E194B">
        <w:t xml:space="preserve">uncoated newsprint through the chemical and physical transformation, using an integrated process, of any or all of woodchips, sawdust, wood pulp and recovered paper into rolls of </w:t>
      </w:r>
      <w:r w:rsidR="00F14866" w:rsidRPr="002E194B">
        <w:t xml:space="preserve">coated or </w:t>
      </w:r>
      <w:r w:rsidRPr="002E194B">
        <w:t>uncoated newsprint that:</w:t>
      </w:r>
    </w:p>
    <w:p w14:paraId="76AD9C18" w14:textId="77777777" w:rsidR="00642803" w:rsidRPr="002E194B" w:rsidRDefault="00642803" w:rsidP="00642803">
      <w:pPr>
        <w:pStyle w:val="paragraph"/>
      </w:pPr>
      <w:r w:rsidRPr="002E194B">
        <w:tab/>
        <w:t>(a)</w:t>
      </w:r>
      <w:r w:rsidRPr="002E194B">
        <w:tab/>
        <w:t>has a grammage range of 30 g/m</w:t>
      </w:r>
      <w:r w:rsidRPr="002E194B">
        <w:rPr>
          <w:vertAlign w:val="superscript"/>
        </w:rPr>
        <w:t>2</w:t>
      </w:r>
      <w:r w:rsidRPr="002E194B">
        <w:t xml:space="preserve"> to 80 g/m</w:t>
      </w:r>
      <w:r w:rsidRPr="002E194B">
        <w:rPr>
          <w:vertAlign w:val="superscript"/>
        </w:rPr>
        <w:t>2</w:t>
      </w:r>
      <w:r w:rsidRPr="002E194B">
        <w:t xml:space="preserve">; and </w:t>
      </w:r>
    </w:p>
    <w:p w14:paraId="7D4A46CB" w14:textId="77777777" w:rsidR="00642803" w:rsidRPr="002E194B" w:rsidRDefault="00642803" w:rsidP="00642803">
      <w:pPr>
        <w:pStyle w:val="paragraph"/>
      </w:pPr>
      <w:r w:rsidRPr="002E194B">
        <w:tab/>
        <w:t>(b)</w:t>
      </w:r>
      <w:r w:rsidRPr="002E194B">
        <w:tab/>
        <w:t xml:space="preserve">has a moisture content range of 4% to 11% by mass; and </w:t>
      </w:r>
    </w:p>
    <w:p w14:paraId="258AD741" w14:textId="77777777" w:rsidR="00642803" w:rsidRPr="002E194B" w:rsidRDefault="00642803" w:rsidP="00642803">
      <w:pPr>
        <w:pStyle w:val="paragraph"/>
      </w:pPr>
      <w:r w:rsidRPr="002E194B">
        <w:tab/>
        <w:t>(c)</w:t>
      </w:r>
      <w:r w:rsidRPr="002E194B">
        <w:tab/>
        <w:t>is generally usable for newspaper or publication products.</w:t>
      </w:r>
    </w:p>
    <w:p w14:paraId="5A7095AE" w14:textId="6FA40A4C" w:rsidR="00F14866" w:rsidRPr="002E194B" w:rsidRDefault="00642803" w:rsidP="00F14866">
      <w:pPr>
        <w:pStyle w:val="subsection"/>
      </w:pPr>
      <w:r w:rsidRPr="002E194B">
        <w:tab/>
        <w:t>(3)</w:t>
      </w:r>
      <w:r w:rsidRPr="002E194B">
        <w:tab/>
        <w:t xml:space="preserve">The activity in </w:t>
      </w:r>
      <w:r w:rsidR="00432A36" w:rsidRPr="002E194B">
        <w:t>subsection (</w:t>
      </w:r>
      <w:r w:rsidRPr="002E194B">
        <w:t xml:space="preserve">2) is the </w:t>
      </w:r>
      <w:r w:rsidRPr="002E194B">
        <w:rPr>
          <w:b/>
          <w:i/>
        </w:rPr>
        <w:t>newsprint manufacturing activity</w:t>
      </w:r>
      <w:r w:rsidRPr="002E194B">
        <w:t>.</w:t>
      </w:r>
    </w:p>
    <w:p w14:paraId="2C2B0F7A" w14:textId="4C3C74F7" w:rsidR="00F14866" w:rsidRPr="002E194B" w:rsidRDefault="00F14866" w:rsidP="00F14866">
      <w:pPr>
        <w:pStyle w:val="subsection"/>
      </w:pPr>
      <w:r w:rsidRPr="002E194B">
        <w:tab/>
        <w:t>(4)</w:t>
      </w:r>
      <w:r w:rsidRPr="002E194B">
        <w:tab/>
        <w:t xml:space="preserve">The default emissions intensity is </w:t>
      </w:r>
      <w:r w:rsidRPr="003D48E1">
        <w:rPr>
          <w:strike/>
          <w:color w:val="4F81BD" w:themeColor="accent1"/>
        </w:rPr>
        <w:t>0.464</w:t>
      </w:r>
      <w:r w:rsidR="003D48E1" w:rsidRPr="004F39D3">
        <w:rPr>
          <w:color w:val="4F81BD" w:themeColor="accent1"/>
        </w:rPr>
        <w:t xml:space="preserve"> 0.</w:t>
      </w:r>
      <w:r w:rsidR="004F39D3" w:rsidRPr="004F39D3">
        <w:rPr>
          <w:color w:val="4F81BD" w:themeColor="accent1"/>
        </w:rPr>
        <w:t>644</w:t>
      </w:r>
      <w:r w:rsidRPr="003D48E1">
        <w:rPr>
          <w:color w:val="4F81BD" w:themeColor="accent1"/>
        </w:rPr>
        <w:t xml:space="preserve"> </w:t>
      </w:r>
      <w:r w:rsidRPr="002E194B">
        <w:t>t CO</w:t>
      </w:r>
      <w:r w:rsidRPr="002E194B">
        <w:rPr>
          <w:vertAlign w:val="subscript"/>
        </w:rPr>
        <w:t>2</w:t>
      </w:r>
      <w:r w:rsidR="002E194B">
        <w:noBreakHyphen/>
      </w:r>
      <w:r w:rsidRPr="002E194B">
        <w:t>e per tonne of rolls of coated or uncoated newsprint.</w:t>
      </w:r>
    </w:p>
    <w:p w14:paraId="0AFD77F1" w14:textId="15757895" w:rsidR="00642803" w:rsidRPr="002E194B" w:rsidRDefault="00432A36" w:rsidP="00642803">
      <w:pPr>
        <w:pStyle w:val="ActHead3"/>
      </w:pPr>
      <w:bookmarkStart w:id="347" w:name="_Toc152249082"/>
      <w:r w:rsidRPr="002E194B">
        <w:rPr>
          <w:rStyle w:val="CharDivNo"/>
        </w:rPr>
        <w:t>Division 6</w:t>
      </w:r>
      <w:r w:rsidR="00642803" w:rsidRPr="002E194B">
        <w:t>—Pulp</w:t>
      </w:r>
      <w:bookmarkEnd w:id="347"/>
      <w:r w:rsidR="00642803" w:rsidRPr="002E194B">
        <w:t xml:space="preserve"> </w:t>
      </w:r>
    </w:p>
    <w:p w14:paraId="38EF0A01" w14:textId="77777777" w:rsidR="00642803" w:rsidRPr="002E194B" w:rsidRDefault="00642803" w:rsidP="00642803">
      <w:pPr>
        <w:pStyle w:val="ActHead5"/>
      </w:pPr>
      <w:bookmarkStart w:id="348" w:name="_Toc152249083"/>
      <w:r w:rsidRPr="002E194B">
        <w:t>85  Pulp</w:t>
      </w:r>
      <w:bookmarkEnd w:id="348"/>
    </w:p>
    <w:p w14:paraId="455F9DB5" w14:textId="77777777" w:rsidR="00642803" w:rsidRPr="002E194B" w:rsidRDefault="00642803" w:rsidP="00642803">
      <w:pPr>
        <w:pStyle w:val="subsection"/>
      </w:pPr>
      <w:r w:rsidRPr="002E194B">
        <w:tab/>
        <w:t>(1)</w:t>
      </w:r>
      <w:r w:rsidRPr="002E194B">
        <w:tab/>
        <w:t>Tonnes of wet or dry pulp that:</w:t>
      </w:r>
    </w:p>
    <w:p w14:paraId="0031FE54" w14:textId="77777777" w:rsidR="00642803" w:rsidRPr="002E194B" w:rsidRDefault="00642803" w:rsidP="00642803">
      <w:pPr>
        <w:pStyle w:val="paragraph"/>
      </w:pPr>
      <w:r w:rsidRPr="002E194B">
        <w:tab/>
        <w:t>(a)</w:t>
      </w:r>
      <w:r w:rsidRPr="002E194B">
        <w:tab/>
        <w:t>is generally useable in one or more of:</w:t>
      </w:r>
    </w:p>
    <w:p w14:paraId="18F67A44" w14:textId="77777777" w:rsidR="00642803" w:rsidRPr="002E194B" w:rsidRDefault="00642803" w:rsidP="00642803">
      <w:pPr>
        <w:pStyle w:val="paragraphsub"/>
      </w:pPr>
      <w:r w:rsidRPr="002E194B">
        <w:tab/>
        <w:t>(i)</w:t>
      </w:r>
      <w:r w:rsidRPr="002E194B">
        <w:tab/>
        <w:t>paper manufacturing;</w:t>
      </w:r>
    </w:p>
    <w:p w14:paraId="42BD3A74" w14:textId="77777777" w:rsidR="00642803" w:rsidRPr="002E194B" w:rsidRDefault="00642803" w:rsidP="00642803">
      <w:pPr>
        <w:pStyle w:val="paragraphsub"/>
      </w:pPr>
      <w:r w:rsidRPr="002E194B">
        <w:tab/>
        <w:t>(ii)</w:t>
      </w:r>
      <w:r w:rsidRPr="002E194B">
        <w:tab/>
        <w:t>packaging and cardboard manufacturing;</w:t>
      </w:r>
    </w:p>
    <w:p w14:paraId="70783B60" w14:textId="77777777" w:rsidR="00642803" w:rsidRPr="002E194B" w:rsidRDefault="00642803" w:rsidP="00642803">
      <w:pPr>
        <w:pStyle w:val="paragraphsub"/>
      </w:pPr>
      <w:r w:rsidRPr="002E194B">
        <w:tab/>
        <w:t>(iii)</w:t>
      </w:r>
      <w:r w:rsidRPr="002E194B">
        <w:tab/>
        <w:t xml:space="preserve">newsprint manufacturing; </w:t>
      </w:r>
    </w:p>
    <w:p w14:paraId="4F8ACFFB" w14:textId="77777777" w:rsidR="00642803" w:rsidRPr="002E194B" w:rsidRDefault="00642803" w:rsidP="00642803">
      <w:pPr>
        <w:pStyle w:val="paragraphsub"/>
      </w:pPr>
      <w:r w:rsidRPr="002E194B">
        <w:tab/>
        <w:t>(iv)</w:t>
      </w:r>
      <w:r w:rsidRPr="002E194B">
        <w:tab/>
        <w:t xml:space="preserve">tissue paper manufacturing; </w:t>
      </w:r>
    </w:p>
    <w:p w14:paraId="1B599EA3" w14:textId="77777777" w:rsidR="00642803" w:rsidRPr="002E194B" w:rsidRDefault="00642803" w:rsidP="00642803">
      <w:pPr>
        <w:pStyle w:val="paragraphsub"/>
      </w:pPr>
      <w:r w:rsidRPr="002E194B">
        <w:tab/>
        <w:t>(v)</w:t>
      </w:r>
      <w:r w:rsidRPr="002E194B">
        <w:tab/>
        <w:t>the production of sanitary products (such as a fluff pulp layer in sanitary products); and</w:t>
      </w:r>
    </w:p>
    <w:p w14:paraId="58278D82" w14:textId="77777777" w:rsidR="00642803" w:rsidRPr="002E194B" w:rsidRDefault="00642803" w:rsidP="00642803">
      <w:pPr>
        <w:pStyle w:val="paragraph"/>
      </w:pPr>
      <w:r w:rsidRPr="002E194B">
        <w:tab/>
        <w:t>(b)</w:t>
      </w:r>
      <w:r w:rsidRPr="002E194B">
        <w:tab/>
        <w:t>is measured according to ordinary measurement rules applicable in the industry; and</w:t>
      </w:r>
    </w:p>
    <w:p w14:paraId="006C9A35" w14:textId="77777777" w:rsidR="00642803" w:rsidRPr="002E194B" w:rsidRDefault="00642803" w:rsidP="00642803">
      <w:pPr>
        <w:pStyle w:val="paragraph"/>
      </w:pPr>
      <w:r w:rsidRPr="002E194B">
        <w:tab/>
        <w:t>(c)</w:t>
      </w:r>
      <w:r w:rsidRPr="002E194B">
        <w:tab/>
        <w:t>if wet pulp—is converted to an air dried basis; and</w:t>
      </w:r>
    </w:p>
    <w:p w14:paraId="61649EE5" w14:textId="77777777" w:rsidR="00642803" w:rsidRPr="002E194B" w:rsidRDefault="00642803" w:rsidP="00642803">
      <w:pPr>
        <w:pStyle w:val="paragraph"/>
      </w:pPr>
      <w:r w:rsidRPr="002E194B">
        <w:tab/>
        <w:t>(d)</w:t>
      </w:r>
      <w:r w:rsidRPr="002E194B">
        <w:tab/>
        <w:t>is produced as part of carrying on the pulp prod</w:t>
      </w:r>
      <w:r w:rsidR="00F14866" w:rsidRPr="002E194B">
        <w:t>uction activity at the facility; and</w:t>
      </w:r>
    </w:p>
    <w:p w14:paraId="6C30A782" w14:textId="77777777" w:rsidR="00F14866" w:rsidRPr="002E194B" w:rsidRDefault="00F14866" w:rsidP="00F14866">
      <w:pPr>
        <w:pStyle w:val="paragraph"/>
        <w:rPr>
          <w:rStyle w:val="CharDivText"/>
        </w:rPr>
      </w:pPr>
      <w:r w:rsidRPr="002E194B">
        <w:tab/>
        <w:t xml:space="preserve"> (e)</w:t>
      </w:r>
      <w:r w:rsidRPr="002E194B">
        <w:tab/>
        <w:t>is not used in the newsprint manufacturing activity at the same facility.</w:t>
      </w:r>
    </w:p>
    <w:p w14:paraId="2197163F" w14:textId="77777777" w:rsidR="00642803" w:rsidRPr="002E194B" w:rsidRDefault="00642803" w:rsidP="00642803">
      <w:pPr>
        <w:pStyle w:val="nMain"/>
        <w:spacing w:line="276" w:lineRule="auto"/>
        <w:rPr>
          <w:iCs w:val="0"/>
        </w:rPr>
      </w:pPr>
      <w:r w:rsidRPr="002E194B">
        <w:tab/>
        <w:t>Note:</w:t>
      </w:r>
      <w:r w:rsidRPr="002E194B">
        <w:tab/>
        <w:t>The quantity of pulp is generally converted to an air dried basis by adjusting the relevant tonnes to their mass with a moisture content of 10% (without drying the relevant wet pulp product).</w:t>
      </w:r>
    </w:p>
    <w:p w14:paraId="3C3D37A5" w14:textId="4B15CC3D" w:rsidR="00642803" w:rsidRPr="002E194B" w:rsidRDefault="00642803" w:rsidP="00642803">
      <w:pPr>
        <w:pStyle w:val="subsection"/>
      </w:pPr>
      <w:r w:rsidRPr="002E194B">
        <w:tab/>
        <w:t>(2)</w:t>
      </w:r>
      <w:r w:rsidRPr="002E194B">
        <w:tab/>
        <w:t xml:space="preserve">The metric in </w:t>
      </w:r>
      <w:r w:rsidR="00432A36" w:rsidRPr="002E194B">
        <w:t>subsection (</w:t>
      </w:r>
      <w:r w:rsidRPr="002E194B">
        <w:t>1) is applicable to a facility that conducts the activity of producing pulp through the physical or chemical transformation of any or all of wood chips, sawdust, wood pulp and recovered paper into wet or dry pulp that is generally usable in one or more of the following:</w:t>
      </w:r>
    </w:p>
    <w:p w14:paraId="138C76BB" w14:textId="77777777" w:rsidR="00642803" w:rsidRPr="002E194B" w:rsidRDefault="00642803" w:rsidP="00642803">
      <w:pPr>
        <w:pStyle w:val="paragraph"/>
      </w:pPr>
      <w:r w:rsidRPr="002E194B">
        <w:tab/>
        <w:t>(a)</w:t>
      </w:r>
      <w:r w:rsidRPr="002E194B">
        <w:tab/>
        <w:t>paper manufacturing;</w:t>
      </w:r>
    </w:p>
    <w:p w14:paraId="0EB3A9D8" w14:textId="77777777" w:rsidR="00642803" w:rsidRPr="002E194B" w:rsidRDefault="00642803" w:rsidP="00642803">
      <w:pPr>
        <w:pStyle w:val="paragraph"/>
      </w:pPr>
      <w:r w:rsidRPr="002E194B">
        <w:tab/>
        <w:t>(b)</w:t>
      </w:r>
      <w:r w:rsidRPr="002E194B">
        <w:tab/>
        <w:t>packaging and cardboard manufacturing;</w:t>
      </w:r>
    </w:p>
    <w:p w14:paraId="1D878901" w14:textId="77777777" w:rsidR="00642803" w:rsidRPr="002E194B" w:rsidRDefault="00642803" w:rsidP="00642803">
      <w:pPr>
        <w:pStyle w:val="paragraph"/>
      </w:pPr>
      <w:r w:rsidRPr="002E194B">
        <w:tab/>
        <w:t>(c)</w:t>
      </w:r>
      <w:r w:rsidRPr="002E194B">
        <w:tab/>
        <w:t xml:space="preserve">newsprint manufacturing; </w:t>
      </w:r>
    </w:p>
    <w:p w14:paraId="739FB46A" w14:textId="77777777" w:rsidR="00642803" w:rsidRPr="002E194B" w:rsidRDefault="00642803" w:rsidP="00642803">
      <w:pPr>
        <w:pStyle w:val="paragraph"/>
      </w:pPr>
      <w:r w:rsidRPr="002E194B">
        <w:tab/>
        <w:t>(d)</w:t>
      </w:r>
      <w:r w:rsidRPr="002E194B">
        <w:tab/>
        <w:t xml:space="preserve">tissue paper manufacturing; </w:t>
      </w:r>
    </w:p>
    <w:p w14:paraId="50D94A88" w14:textId="77777777" w:rsidR="00642803" w:rsidRPr="002E194B" w:rsidRDefault="00642803" w:rsidP="00642803">
      <w:pPr>
        <w:pStyle w:val="paragraph"/>
      </w:pPr>
      <w:r w:rsidRPr="002E194B">
        <w:tab/>
        <w:t>(e)</w:t>
      </w:r>
      <w:r w:rsidRPr="002E194B">
        <w:tab/>
        <w:t>the production of sanitary products (such as a fluff pulp layer in sanitary products).</w:t>
      </w:r>
    </w:p>
    <w:p w14:paraId="3B0D1F58" w14:textId="780F5CCC" w:rsidR="00F14866" w:rsidRPr="002E194B" w:rsidRDefault="00642803" w:rsidP="00F14866">
      <w:pPr>
        <w:pStyle w:val="subsection"/>
      </w:pPr>
      <w:r w:rsidRPr="002E194B">
        <w:tab/>
        <w:t>(3)</w:t>
      </w:r>
      <w:r w:rsidRPr="002E194B">
        <w:tab/>
        <w:t xml:space="preserve">The activity in </w:t>
      </w:r>
      <w:r w:rsidR="00432A36" w:rsidRPr="002E194B">
        <w:t>subsection (</w:t>
      </w:r>
      <w:r w:rsidRPr="002E194B">
        <w:t xml:space="preserve">2) is the </w:t>
      </w:r>
      <w:r w:rsidRPr="002E194B">
        <w:rPr>
          <w:b/>
          <w:i/>
        </w:rPr>
        <w:t>pulp production activity</w:t>
      </w:r>
      <w:r w:rsidRPr="002E194B">
        <w:t>.</w:t>
      </w:r>
    </w:p>
    <w:p w14:paraId="017847F1" w14:textId="7AF567C1" w:rsidR="00F14866" w:rsidRPr="002E194B" w:rsidRDefault="00F14866" w:rsidP="00F14866">
      <w:pPr>
        <w:pStyle w:val="subsection"/>
      </w:pPr>
      <w:r w:rsidRPr="002E194B">
        <w:tab/>
        <w:t>(4)</w:t>
      </w:r>
      <w:r w:rsidRPr="002E194B">
        <w:tab/>
        <w:t>The default emissions intensity is 0.0501 t CO</w:t>
      </w:r>
      <w:r w:rsidRPr="002E194B">
        <w:rPr>
          <w:vertAlign w:val="subscript"/>
        </w:rPr>
        <w:t>2</w:t>
      </w:r>
      <w:r w:rsidR="002E194B">
        <w:noBreakHyphen/>
      </w:r>
      <w:r w:rsidRPr="002E194B">
        <w:t>e per tonne wet or dry pulp.</w:t>
      </w:r>
    </w:p>
    <w:p w14:paraId="7E6C9B46" w14:textId="796813BF" w:rsidR="00F14866" w:rsidRPr="002E194B" w:rsidRDefault="00432A36" w:rsidP="00F14866">
      <w:pPr>
        <w:pStyle w:val="ActHead2"/>
      </w:pPr>
      <w:bookmarkStart w:id="349" w:name="_Toc152249084"/>
      <w:r w:rsidRPr="002E194B">
        <w:rPr>
          <w:rStyle w:val="CharPartNo"/>
        </w:rPr>
        <w:t>Part 4</w:t>
      </w:r>
      <w:r w:rsidR="00F14866" w:rsidRPr="002E194B">
        <w:rPr>
          <w:rStyle w:val="CharPartNo"/>
        </w:rPr>
        <w:t>2—</w:t>
      </w:r>
      <w:r w:rsidR="00F14866" w:rsidRPr="002E194B">
        <w:rPr>
          <w:rStyle w:val="CharPartText"/>
        </w:rPr>
        <w:t>Ethylene and polyethylene production</w:t>
      </w:r>
      <w:bookmarkEnd w:id="349"/>
      <w:r w:rsidR="00F14866" w:rsidRPr="002E194B">
        <w:rPr>
          <w:rStyle w:val="CharDivNo"/>
        </w:rPr>
        <w:t xml:space="preserve"> </w:t>
      </w:r>
      <w:r w:rsidR="00F14866" w:rsidRPr="002E194B">
        <w:rPr>
          <w:rStyle w:val="CharDivText"/>
        </w:rPr>
        <w:t xml:space="preserve"> </w:t>
      </w:r>
    </w:p>
    <w:p w14:paraId="278DCB83" w14:textId="77777777" w:rsidR="00F14866" w:rsidRPr="002E194B" w:rsidRDefault="00F14866" w:rsidP="00F14866">
      <w:pPr>
        <w:pStyle w:val="ActHead5"/>
      </w:pPr>
      <w:bookmarkStart w:id="350" w:name="_Toc152249085"/>
      <w:r w:rsidRPr="002E194B">
        <w:t>86  Ethene (ethylene)</w:t>
      </w:r>
      <w:bookmarkEnd w:id="350"/>
    </w:p>
    <w:p w14:paraId="05C52202" w14:textId="77777777" w:rsidR="00F14866" w:rsidRPr="002E194B" w:rsidRDefault="00F14866" w:rsidP="00F14866">
      <w:pPr>
        <w:pStyle w:val="subsection"/>
      </w:pPr>
      <w:r w:rsidRPr="002E194B">
        <w:tab/>
        <w:t>(1)</w:t>
      </w:r>
      <w:r w:rsidRPr="002E194B">
        <w:tab/>
        <w:t>Tonnes of 100% equivalent ethene (ethylene (C</w:t>
      </w:r>
      <w:r w:rsidRPr="002E194B">
        <w:rPr>
          <w:color w:val="000000"/>
          <w:vertAlign w:val="subscript"/>
        </w:rPr>
        <w:t>2</w:t>
      </w:r>
      <w:r w:rsidRPr="002E194B">
        <w:rPr>
          <w:color w:val="000000"/>
        </w:rPr>
        <w:t>H</w:t>
      </w:r>
      <w:r w:rsidRPr="002E194B">
        <w:rPr>
          <w:color w:val="000000"/>
          <w:vertAlign w:val="subscript"/>
        </w:rPr>
        <w:t>4</w:t>
      </w:r>
      <w:r w:rsidRPr="002E194B">
        <w:t>)) that is contained within ethene that:</w:t>
      </w:r>
    </w:p>
    <w:p w14:paraId="76B649CA" w14:textId="77777777" w:rsidR="00F14866" w:rsidRPr="002E194B" w:rsidRDefault="00F14866" w:rsidP="00F14866">
      <w:pPr>
        <w:pStyle w:val="paragraph"/>
      </w:pPr>
      <w:r w:rsidRPr="002E194B">
        <w:tab/>
        <w:t>(a)</w:t>
      </w:r>
      <w:r w:rsidRPr="002E194B">
        <w:tab/>
        <w:t>has a concentration of ethene equal to or greater than 99% by mass; and</w:t>
      </w:r>
    </w:p>
    <w:p w14:paraId="4A39CAE2" w14:textId="77777777" w:rsidR="00F14866" w:rsidRPr="002E194B" w:rsidRDefault="00F14866" w:rsidP="00F14866">
      <w:pPr>
        <w:pStyle w:val="paragraph"/>
      </w:pPr>
      <w:r w:rsidRPr="002E194B">
        <w:tab/>
        <w:t>(b)</w:t>
      </w:r>
      <w:r w:rsidRPr="002E194B">
        <w:tab/>
        <w:t>is produced as part of carrying on the ethene production activity at the facility; and</w:t>
      </w:r>
    </w:p>
    <w:p w14:paraId="26292DB9" w14:textId="77777777" w:rsidR="00F14866" w:rsidRPr="002E194B" w:rsidRDefault="00F14866" w:rsidP="00F14866">
      <w:pPr>
        <w:pStyle w:val="paragraph"/>
      </w:pPr>
      <w:r w:rsidRPr="002E194B">
        <w:tab/>
        <w:t>(c)</w:t>
      </w:r>
      <w:r w:rsidRPr="002E194B">
        <w:tab/>
        <w:t>is of saleable quality.</w:t>
      </w:r>
    </w:p>
    <w:p w14:paraId="14CBE215" w14:textId="303818F3" w:rsidR="00F14866" w:rsidRPr="002E194B" w:rsidRDefault="00F14866" w:rsidP="00F14866">
      <w:pPr>
        <w:pStyle w:val="subsection"/>
      </w:pPr>
      <w:r w:rsidRPr="002E194B">
        <w:tab/>
        <w:t>(2)</w:t>
      </w:r>
      <w:r w:rsidRPr="002E194B">
        <w:tab/>
        <w:t xml:space="preserve">The metric in </w:t>
      </w:r>
      <w:r w:rsidR="00432A36" w:rsidRPr="002E194B">
        <w:t>subsection (</w:t>
      </w:r>
      <w:r w:rsidRPr="002E194B">
        <w:t>1) is applicable to a facility that conducts the activity of producing ethene (ethylene (C</w:t>
      </w:r>
      <w:r w:rsidRPr="002E194B">
        <w:rPr>
          <w:color w:val="000000"/>
          <w:vertAlign w:val="subscript"/>
        </w:rPr>
        <w:t>2</w:t>
      </w:r>
      <w:r w:rsidRPr="002E194B">
        <w:rPr>
          <w:color w:val="000000"/>
        </w:rPr>
        <w:t>H</w:t>
      </w:r>
      <w:r w:rsidRPr="002E194B">
        <w:rPr>
          <w:color w:val="000000"/>
          <w:vertAlign w:val="subscript"/>
        </w:rPr>
        <w:t>4</w:t>
      </w:r>
      <w:r w:rsidRPr="002E194B">
        <w:t xml:space="preserve">)) through the chemical transformation of hydrocarbons to produce ethene that has a concentration of ethene equal to or greater than 99% by mass (the </w:t>
      </w:r>
      <w:r w:rsidRPr="002E194B">
        <w:rPr>
          <w:b/>
          <w:i/>
        </w:rPr>
        <w:t>ethene production activity</w:t>
      </w:r>
      <w:r w:rsidRPr="002E194B">
        <w:t>).</w:t>
      </w:r>
    </w:p>
    <w:p w14:paraId="6CAD0B3B" w14:textId="2D9579E2" w:rsidR="00F14866" w:rsidRPr="002E194B" w:rsidRDefault="00F14866" w:rsidP="00F14866">
      <w:pPr>
        <w:pStyle w:val="subsection"/>
      </w:pPr>
      <w:r w:rsidRPr="002E194B">
        <w:tab/>
        <w:t>(3)</w:t>
      </w:r>
      <w:r w:rsidRPr="002E194B">
        <w:tab/>
        <w:t xml:space="preserve">The default emissions intensity is </w:t>
      </w:r>
      <w:r w:rsidRPr="00FF7FDF">
        <w:rPr>
          <w:strike/>
          <w:color w:val="4F81BD" w:themeColor="accent1"/>
        </w:rPr>
        <w:t>1.96</w:t>
      </w:r>
      <w:r w:rsidR="00847C95" w:rsidRPr="00FF7FDF">
        <w:rPr>
          <w:strike/>
          <w:color w:val="4F81BD" w:themeColor="accent1"/>
        </w:rPr>
        <w:t xml:space="preserve"> </w:t>
      </w:r>
      <w:r w:rsidR="00847C95" w:rsidRPr="00FF7FDF">
        <w:rPr>
          <w:color w:val="4F81BD" w:themeColor="accent1"/>
        </w:rPr>
        <w:t>1</w:t>
      </w:r>
      <w:r w:rsidR="00FF7FDF" w:rsidRPr="00FF7FDF">
        <w:rPr>
          <w:color w:val="4F81BD" w:themeColor="accent1"/>
        </w:rPr>
        <w:t>.79</w:t>
      </w:r>
      <w:r w:rsidRPr="00FF7FDF">
        <w:rPr>
          <w:color w:val="4F81BD" w:themeColor="accent1"/>
        </w:rPr>
        <w:t xml:space="preserve"> </w:t>
      </w:r>
      <w:r w:rsidRPr="002E194B">
        <w:t>t CO</w:t>
      </w:r>
      <w:r w:rsidRPr="002E194B">
        <w:rPr>
          <w:vertAlign w:val="subscript"/>
        </w:rPr>
        <w:t>2</w:t>
      </w:r>
      <w:r w:rsidR="002E194B">
        <w:noBreakHyphen/>
      </w:r>
      <w:r w:rsidRPr="002E194B">
        <w:t xml:space="preserve">e per tonne of 100% equivalent ethene. </w:t>
      </w:r>
    </w:p>
    <w:p w14:paraId="4594BAD6" w14:textId="77777777" w:rsidR="00F14866" w:rsidRPr="002E194B" w:rsidRDefault="00F14866" w:rsidP="00F14866">
      <w:pPr>
        <w:pStyle w:val="ActHead5"/>
      </w:pPr>
      <w:bookmarkStart w:id="351" w:name="_Toc152249086"/>
      <w:r w:rsidRPr="002E194B">
        <w:t>87  Polyethylene</w:t>
      </w:r>
      <w:bookmarkEnd w:id="351"/>
    </w:p>
    <w:p w14:paraId="75D08CDD" w14:textId="77777777" w:rsidR="00F14866" w:rsidRPr="002E194B" w:rsidRDefault="00F14866" w:rsidP="00F14866">
      <w:pPr>
        <w:pStyle w:val="subsection"/>
      </w:pPr>
      <w:r w:rsidRPr="002E194B">
        <w:tab/>
        <w:t>(1)</w:t>
      </w:r>
      <w:r w:rsidRPr="002E194B">
        <w:tab/>
        <w:t>Tonnes of pelletised polyethylene that:</w:t>
      </w:r>
    </w:p>
    <w:p w14:paraId="5CB8F46B" w14:textId="77777777" w:rsidR="00F14866" w:rsidRPr="002E194B" w:rsidRDefault="00F14866" w:rsidP="00F14866">
      <w:pPr>
        <w:pStyle w:val="paragraph"/>
      </w:pPr>
      <w:r w:rsidRPr="002E194B">
        <w:tab/>
        <w:t>(a)</w:t>
      </w:r>
      <w:r w:rsidRPr="002E194B">
        <w:tab/>
        <w:t xml:space="preserve">has a standard density equal to or greater than </w:t>
      </w:r>
      <w:r w:rsidRPr="002E194B">
        <w:rPr>
          <w:color w:val="000000"/>
        </w:rPr>
        <w:t xml:space="preserve">0.910 </w:t>
      </w:r>
      <w:r w:rsidRPr="002E194B">
        <w:rPr>
          <w:bCs/>
        </w:rPr>
        <w:t>g/cm</w:t>
      </w:r>
      <w:r w:rsidRPr="002E194B">
        <w:rPr>
          <w:bCs/>
          <w:vertAlign w:val="superscript"/>
        </w:rPr>
        <w:t>3</w:t>
      </w:r>
      <w:r w:rsidRPr="002E194B">
        <w:t>; and</w:t>
      </w:r>
    </w:p>
    <w:p w14:paraId="3E8589B5" w14:textId="77777777" w:rsidR="00F14866" w:rsidRPr="002E194B" w:rsidRDefault="00F14866" w:rsidP="00F14866">
      <w:pPr>
        <w:pStyle w:val="paragraph"/>
      </w:pPr>
      <w:r w:rsidRPr="002E194B">
        <w:tab/>
        <w:t>(b)</w:t>
      </w:r>
      <w:r w:rsidRPr="002E194B">
        <w:tab/>
        <w:t>is produced as part of carrying on the polyethylene production activity at the facility; and</w:t>
      </w:r>
    </w:p>
    <w:p w14:paraId="2400C09E" w14:textId="77777777" w:rsidR="00F14866" w:rsidRPr="002E194B" w:rsidRDefault="00F14866" w:rsidP="00F14866">
      <w:pPr>
        <w:pStyle w:val="paragraph"/>
      </w:pPr>
      <w:r w:rsidRPr="002E194B">
        <w:tab/>
        <w:t>(c)</w:t>
      </w:r>
      <w:r w:rsidRPr="002E194B">
        <w:tab/>
        <w:t>is of saleable quality.</w:t>
      </w:r>
    </w:p>
    <w:p w14:paraId="4BEA3B66" w14:textId="779024F3" w:rsidR="00F14866" w:rsidRPr="002E194B" w:rsidRDefault="00F14866" w:rsidP="00F14866">
      <w:pPr>
        <w:pStyle w:val="subsection"/>
      </w:pPr>
      <w:r w:rsidRPr="002E194B">
        <w:tab/>
        <w:t>(2)</w:t>
      </w:r>
      <w:r w:rsidRPr="002E194B">
        <w:tab/>
        <w:t xml:space="preserve">The metric in </w:t>
      </w:r>
      <w:r w:rsidR="00432A36" w:rsidRPr="002E194B">
        <w:t>subsection (</w:t>
      </w:r>
      <w:r w:rsidRPr="002E194B">
        <w:t>1) is applicable to a facility that conducts the activity of producing polyethylene through the chemical transformation ethene (ethylene (C</w:t>
      </w:r>
      <w:r w:rsidRPr="002E194B">
        <w:rPr>
          <w:color w:val="000000"/>
          <w:vertAlign w:val="subscript"/>
        </w:rPr>
        <w:t>2</w:t>
      </w:r>
      <w:r w:rsidRPr="002E194B">
        <w:rPr>
          <w:color w:val="000000"/>
        </w:rPr>
        <w:t>H</w:t>
      </w:r>
      <w:r w:rsidRPr="002E194B">
        <w:rPr>
          <w:color w:val="000000"/>
          <w:vertAlign w:val="subscript"/>
        </w:rPr>
        <w:t>4</w:t>
      </w:r>
      <w:r w:rsidRPr="002E194B">
        <w:rPr>
          <w:color w:val="000000"/>
        </w:rPr>
        <w:t xml:space="preserve">)) to produce polyethylene with a standard density equal to or greater than 0.910 </w:t>
      </w:r>
      <w:r w:rsidRPr="002E194B">
        <w:rPr>
          <w:bCs/>
        </w:rPr>
        <w:t>g/cm</w:t>
      </w:r>
      <w:r w:rsidRPr="002E194B">
        <w:rPr>
          <w:bCs/>
          <w:vertAlign w:val="superscript"/>
        </w:rPr>
        <w:t>3</w:t>
      </w:r>
      <w:r w:rsidRPr="002E194B">
        <w:t xml:space="preserve"> (the </w:t>
      </w:r>
      <w:r w:rsidRPr="002E194B">
        <w:rPr>
          <w:b/>
          <w:i/>
        </w:rPr>
        <w:t>polyethylene production activity</w:t>
      </w:r>
      <w:r w:rsidRPr="002E194B">
        <w:t>).</w:t>
      </w:r>
    </w:p>
    <w:p w14:paraId="73F59543" w14:textId="0AD1567F" w:rsidR="00F14866" w:rsidRPr="002E194B" w:rsidRDefault="00F14866" w:rsidP="00F14866">
      <w:pPr>
        <w:pStyle w:val="subsection"/>
      </w:pPr>
      <w:r w:rsidRPr="002E194B">
        <w:tab/>
        <w:t>(3)</w:t>
      </w:r>
      <w:r w:rsidRPr="002E194B">
        <w:tab/>
        <w:t xml:space="preserve">The default emissions intensity is </w:t>
      </w:r>
      <w:r w:rsidRPr="00A273F6">
        <w:rPr>
          <w:strike/>
          <w:color w:val="4F81BD" w:themeColor="accent1"/>
        </w:rPr>
        <w:t>0.136</w:t>
      </w:r>
      <w:r w:rsidR="00A273F6" w:rsidRPr="00A273F6">
        <w:rPr>
          <w:color w:val="4F81BD" w:themeColor="accent1"/>
        </w:rPr>
        <w:t xml:space="preserve"> 0.125</w:t>
      </w:r>
      <w:r w:rsidRPr="002E194B">
        <w:t xml:space="preserve"> t CO</w:t>
      </w:r>
      <w:r w:rsidRPr="002E194B">
        <w:rPr>
          <w:vertAlign w:val="subscript"/>
        </w:rPr>
        <w:t>2</w:t>
      </w:r>
      <w:r w:rsidR="002E194B">
        <w:noBreakHyphen/>
      </w:r>
      <w:r w:rsidRPr="002E194B">
        <w:t>e per tonne of pelletised polyethylene.</w:t>
      </w:r>
    </w:p>
    <w:p w14:paraId="2F6C2A0C" w14:textId="77777777" w:rsidR="00F14866" w:rsidRPr="002E194B" w:rsidRDefault="00F14866" w:rsidP="00F14866">
      <w:pPr>
        <w:pStyle w:val="subsection"/>
      </w:pPr>
      <w:r w:rsidRPr="002E194B">
        <w:tab/>
        <w:t>(4)</w:t>
      </w:r>
      <w:r w:rsidRPr="002E194B">
        <w:tab/>
        <w:t>In this section:</w:t>
      </w:r>
    </w:p>
    <w:p w14:paraId="6395C7D4" w14:textId="2C234D55" w:rsidR="00F14866" w:rsidRPr="002E194B" w:rsidRDefault="00F14866" w:rsidP="00F14866">
      <w:pPr>
        <w:pStyle w:val="Definition"/>
      </w:pPr>
      <w:r w:rsidRPr="002E194B">
        <w:rPr>
          <w:b/>
          <w:i/>
        </w:rPr>
        <w:t>standard density</w:t>
      </w:r>
      <w:r w:rsidRPr="002E194B">
        <w:t>, for polyethylene, means the density of polyethylene moulded to a thickness of 1.9 mm using Procedure C of Annex A1 to ASTM D4703</w:t>
      </w:r>
      <w:r w:rsidR="002E194B">
        <w:noBreakHyphen/>
      </w:r>
      <w:r w:rsidRPr="002E194B">
        <w:t>16 (2016).</w:t>
      </w:r>
    </w:p>
    <w:p w14:paraId="041FF612" w14:textId="54A9EA9A" w:rsidR="00F14866" w:rsidRDefault="00F14866" w:rsidP="00F14866">
      <w:pPr>
        <w:pStyle w:val="nMain"/>
        <w:spacing w:line="276" w:lineRule="auto"/>
      </w:pPr>
      <w:r w:rsidRPr="002E194B">
        <w:tab/>
        <w:t>Note:</w:t>
      </w:r>
      <w:r w:rsidRPr="002E194B">
        <w:tab/>
        <w:t xml:space="preserve">In 2021, the standard could be accessed from </w:t>
      </w:r>
      <w:hyperlink r:id="rId57" w:history="1">
        <w:r w:rsidR="007D7AFF" w:rsidRPr="00F43D3E">
          <w:rPr>
            <w:rStyle w:val="Hyperlink"/>
          </w:rPr>
          <w:t>http://www.astm.org</w:t>
        </w:r>
      </w:hyperlink>
      <w:r w:rsidRPr="002E194B">
        <w:t>.</w:t>
      </w:r>
    </w:p>
    <w:p w14:paraId="5241B6DF" w14:textId="77777777" w:rsidR="00D25276" w:rsidRPr="00D25276" w:rsidRDefault="00D25276" w:rsidP="00D25276">
      <w:pPr>
        <w:keepNext/>
        <w:keepLines/>
        <w:spacing w:before="280" w:line="240" w:lineRule="auto"/>
        <w:ind w:left="1134" w:hanging="1134"/>
        <w:outlineLvl w:val="4"/>
        <w:rPr>
          <w:rFonts w:eastAsia="Times New Roman" w:cs="Times New Roman"/>
          <w:b/>
          <w:color w:val="4F81BD" w:themeColor="accent1"/>
          <w:kern w:val="28"/>
          <w:szCs w:val="22"/>
          <w:lang w:eastAsia="en-AU"/>
        </w:rPr>
      </w:pPr>
      <w:r w:rsidRPr="00D25276">
        <w:rPr>
          <w:rFonts w:eastAsia="Times New Roman" w:cs="Times New Roman"/>
          <w:b/>
          <w:color w:val="4F81BD" w:themeColor="accent1"/>
          <w:kern w:val="28"/>
          <w:szCs w:val="22"/>
          <w:lang w:eastAsia="en-AU"/>
        </w:rPr>
        <w:t>87A</w:t>
      </w:r>
      <w:r w:rsidRPr="00D25276">
        <w:rPr>
          <w:rFonts w:eastAsia="Times New Roman" w:cs="Times New Roman"/>
          <w:b/>
          <w:color w:val="4F81BD" w:themeColor="accent1"/>
          <w:kern w:val="28"/>
          <w:sz w:val="24"/>
          <w:lang w:eastAsia="en-AU"/>
        </w:rPr>
        <w:t xml:space="preserve">  </w:t>
      </w:r>
      <w:r w:rsidRPr="00D25276">
        <w:rPr>
          <w:rFonts w:eastAsia="Times New Roman" w:cs="Times New Roman"/>
          <w:b/>
          <w:color w:val="4F81BD" w:themeColor="accent1"/>
          <w:kern w:val="28"/>
          <w:szCs w:val="22"/>
          <w:lang w:eastAsia="en-AU"/>
        </w:rPr>
        <w:t>Exported steam related to the ethene production activity</w:t>
      </w:r>
    </w:p>
    <w:p w14:paraId="3E11718A" w14:textId="77777777" w:rsidR="00D25276" w:rsidRPr="00D25276" w:rsidRDefault="00D25276" w:rsidP="00D25276">
      <w:pPr>
        <w:tabs>
          <w:tab w:val="right" w:pos="1021"/>
        </w:tabs>
        <w:spacing w:before="180" w:line="240" w:lineRule="auto"/>
        <w:ind w:left="1134" w:hanging="1134"/>
        <w:rPr>
          <w:rFonts w:eastAsia="Times New Roman" w:cs="Times New Roman"/>
          <w:color w:val="4F81BD" w:themeColor="accent1"/>
          <w:szCs w:val="22"/>
          <w:lang w:eastAsia="en-AU"/>
        </w:rPr>
      </w:pPr>
      <w:r w:rsidRPr="00D25276">
        <w:rPr>
          <w:rFonts w:eastAsia="Times New Roman" w:cs="Times New Roman"/>
          <w:color w:val="4F81BD" w:themeColor="accent1"/>
          <w:szCs w:val="22"/>
          <w:lang w:eastAsia="en-AU"/>
        </w:rPr>
        <w:tab/>
        <w:t>(1)</w:t>
      </w:r>
      <w:r w:rsidRPr="00D25276">
        <w:rPr>
          <w:rFonts w:eastAsia="Times New Roman" w:cs="Times New Roman"/>
          <w:color w:val="4F81BD" w:themeColor="accent1"/>
          <w:szCs w:val="22"/>
          <w:lang w:eastAsia="en-AU"/>
        </w:rPr>
        <w:tab/>
      </w:r>
      <w:r w:rsidRPr="00D25276">
        <w:rPr>
          <w:rFonts w:eastAsia="Times New Roman" w:cs="Times New Roman"/>
          <w:color w:val="4F81BD" w:themeColor="accent1"/>
          <w:szCs w:val="22"/>
          <w:shd w:val="clear" w:color="auto" w:fill="FFFFFF"/>
          <w:lang w:eastAsia="en-AU"/>
        </w:rPr>
        <w:t>Gigajoules of steam that</w:t>
      </w:r>
      <w:r w:rsidRPr="00D25276">
        <w:rPr>
          <w:rFonts w:eastAsia="Times New Roman" w:cs="Times New Roman"/>
          <w:color w:val="4F81BD" w:themeColor="accent1"/>
          <w:szCs w:val="22"/>
          <w:lang w:eastAsia="en-AU"/>
        </w:rPr>
        <w:t>:</w:t>
      </w:r>
    </w:p>
    <w:p w14:paraId="3E3D7D85" w14:textId="77777777" w:rsidR="00D25276" w:rsidRPr="00D25276" w:rsidRDefault="00D25276" w:rsidP="00D25276">
      <w:pPr>
        <w:tabs>
          <w:tab w:val="right" w:pos="1531"/>
        </w:tabs>
        <w:spacing w:before="40" w:line="240" w:lineRule="auto"/>
        <w:ind w:left="1644" w:hanging="1644"/>
        <w:rPr>
          <w:rFonts w:eastAsia="Times New Roman" w:cs="Times New Roman"/>
          <w:color w:val="4F81BD" w:themeColor="accent1"/>
          <w:szCs w:val="22"/>
          <w:shd w:val="clear" w:color="auto" w:fill="FFFFFF"/>
          <w:lang w:eastAsia="en-AU"/>
        </w:rPr>
      </w:pPr>
      <w:r w:rsidRPr="00D25276">
        <w:rPr>
          <w:rFonts w:eastAsia="Times New Roman" w:cs="Times New Roman"/>
          <w:color w:val="4F81BD" w:themeColor="accent1"/>
          <w:szCs w:val="22"/>
          <w:lang w:eastAsia="en-AU"/>
        </w:rPr>
        <w:tab/>
        <w:t>(a)</w:t>
      </w:r>
      <w:r w:rsidRPr="00D25276">
        <w:rPr>
          <w:rFonts w:eastAsia="Times New Roman" w:cs="Times New Roman"/>
          <w:color w:val="4F81BD" w:themeColor="accent1"/>
          <w:szCs w:val="22"/>
          <w:lang w:eastAsia="en-AU"/>
        </w:rPr>
        <w:tab/>
      </w:r>
      <w:r w:rsidRPr="00D25276">
        <w:rPr>
          <w:rFonts w:eastAsia="Times New Roman" w:cs="Times New Roman"/>
          <w:color w:val="4F81BD" w:themeColor="accent1"/>
          <w:szCs w:val="22"/>
          <w:shd w:val="clear" w:color="auto" w:fill="FFFFFF"/>
          <w:lang w:eastAsia="en-AU"/>
        </w:rPr>
        <w:t>are</w:t>
      </w:r>
      <w:r w:rsidRPr="00D25276">
        <w:rPr>
          <w:rFonts w:eastAsia="Times New Roman" w:cs="Times New Roman"/>
          <w:color w:val="4F81BD" w:themeColor="accent1"/>
          <w:szCs w:val="22"/>
          <w:lang w:eastAsia="en-AU"/>
        </w:rPr>
        <w:t xml:space="preserve"> generated at the facility by heating water; and</w:t>
      </w:r>
    </w:p>
    <w:p w14:paraId="58052E9B" w14:textId="77777777" w:rsidR="00D25276" w:rsidRPr="00D25276" w:rsidRDefault="00D25276" w:rsidP="00D25276">
      <w:pPr>
        <w:tabs>
          <w:tab w:val="right" w:pos="1531"/>
        </w:tabs>
        <w:spacing w:before="40" w:line="240" w:lineRule="auto"/>
        <w:ind w:left="1644" w:hanging="1644"/>
        <w:rPr>
          <w:rFonts w:eastAsia="Times New Roman" w:cs="Times New Roman"/>
          <w:color w:val="4F81BD" w:themeColor="accent1"/>
          <w:szCs w:val="22"/>
          <w:shd w:val="clear" w:color="auto" w:fill="FFFFFF"/>
          <w:lang w:eastAsia="en-AU"/>
        </w:rPr>
      </w:pPr>
      <w:r w:rsidRPr="00D25276">
        <w:rPr>
          <w:rFonts w:eastAsia="Times New Roman" w:cs="Times New Roman"/>
          <w:color w:val="4F81BD" w:themeColor="accent1"/>
          <w:szCs w:val="22"/>
          <w:lang w:eastAsia="en-AU"/>
        </w:rPr>
        <w:tab/>
        <w:t>(b)</w:t>
      </w:r>
      <w:r w:rsidRPr="00D25276">
        <w:rPr>
          <w:rFonts w:eastAsia="Times New Roman" w:cs="Times New Roman"/>
          <w:color w:val="4F81BD" w:themeColor="accent1"/>
          <w:szCs w:val="22"/>
          <w:lang w:eastAsia="en-AU"/>
        </w:rPr>
        <w:tab/>
      </w:r>
      <w:r w:rsidRPr="00D25276">
        <w:rPr>
          <w:rFonts w:eastAsia="Times New Roman" w:cs="Times New Roman"/>
          <w:color w:val="4F81BD" w:themeColor="accent1"/>
          <w:szCs w:val="22"/>
          <w:shd w:val="clear" w:color="auto" w:fill="FFFFFF"/>
          <w:lang w:eastAsia="en-AU"/>
        </w:rPr>
        <w:t>are transferred or exported to another facility:</w:t>
      </w:r>
    </w:p>
    <w:p w14:paraId="59D9E199" w14:textId="77777777" w:rsidR="00D25276" w:rsidRPr="00D25276" w:rsidRDefault="00D25276" w:rsidP="00D25276">
      <w:pPr>
        <w:tabs>
          <w:tab w:val="right" w:pos="2268"/>
        </w:tabs>
        <w:spacing w:before="40" w:line="240" w:lineRule="auto"/>
        <w:ind w:left="2127" w:hanging="426"/>
        <w:rPr>
          <w:rFonts w:cs="Times New Roman"/>
          <w:color w:val="4F81BD" w:themeColor="accent1"/>
        </w:rPr>
      </w:pPr>
      <w:r w:rsidRPr="00D25276">
        <w:rPr>
          <w:rFonts w:cs="Times New Roman"/>
          <w:color w:val="4F81BD" w:themeColor="accent1"/>
        </w:rPr>
        <w:t>(i)</w:t>
      </w:r>
      <w:r w:rsidRPr="00D25276">
        <w:rPr>
          <w:rFonts w:cs="Times New Roman"/>
          <w:color w:val="4F81BD" w:themeColor="accent1"/>
        </w:rPr>
        <w:tab/>
        <w:t>as part of a commercial arrangement requiring the transfer of steam to the other facility; and</w:t>
      </w:r>
    </w:p>
    <w:p w14:paraId="16B09D00" w14:textId="77777777" w:rsidR="00D25276" w:rsidRPr="00D25276" w:rsidRDefault="00D25276" w:rsidP="00D25276">
      <w:pPr>
        <w:tabs>
          <w:tab w:val="right" w:pos="1531"/>
        </w:tabs>
        <w:spacing w:before="40" w:line="240" w:lineRule="auto"/>
        <w:ind w:left="1644" w:hanging="1644"/>
        <w:rPr>
          <w:rFonts w:eastAsia="Times New Roman" w:cs="Times New Roman"/>
          <w:color w:val="4F81BD" w:themeColor="accent1"/>
          <w:szCs w:val="22"/>
          <w:shd w:val="clear" w:color="auto" w:fill="FFFFFF"/>
          <w:lang w:eastAsia="en-AU"/>
        </w:rPr>
      </w:pPr>
      <w:r w:rsidRPr="00D25276">
        <w:rPr>
          <w:rFonts w:eastAsia="Times New Roman" w:cs="Times New Roman"/>
          <w:color w:val="4F81BD" w:themeColor="accent1"/>
          <w:szCs w:val="22"/>
          <w:shd w:val="clear" w:color="auto" w:fill="FFFFFF"/>
          <w:lang w:eastAsia="en-AU"/>
        </w:rPr>
        <w:tab/>
      </w:r>
      <w:r w:rsidRPr="00D25276">
        <w:rPr>
          <w:rFonts w:eastAsia="Times New Roman" w:cs="Times New Roman"/>
          <w:color w:val="4F81BD" w:themeColor="accent1"/>
          <w:szCs w:val="22"/>
          <w:shd w:val="clear" w:color="auto" w:fill="FFFFFF"/>
          <w:lang w:eastAsia="en-AU"/>
        </w:rPr>
        <w:tab/>
        <w:t>(ii)</w:t>
      </w:r>
      <w:r w:rsidRPr="00D25276">
        <w:rPr>
          <w:rFonts w:eastAsia="Times New Roman" w:cs="Times New Roman"/>
          <w:color w:val="4F81BD" w:themeColor="accent1"/>
          <w:szCs w:val="22"/>
          <w:shd w:val="clear" w:color="auto" w:fill="FFFFFF"/>
          <w:lang w:eastAsia="en-AU"/>
        </w:rPr>
        <w:tab/>
        <w:t>for use at the other facility.</w:t>
      </w:r>
    </w:p>
    <w:p w14:paraId="1083CA7E" w14:textId="77777777" w:rsidR="00D25276" w:rsidRPr="00D25276" w:rsidRDefault="00D25276" w:rsidP="00D25276">
      <w:pPr>
        <w:tabs>
          <w:tab w:val="right" w:pos="1021"/>
        </w:tabs>
        <w:spacing w:before="180" w:line="240" w:lineRule="auto"/>
        <w:ind w:left="1134" w:hanging="1134"/>
        <w:rPr>
          <w:rFonts w:eastAsia="Times New Roman" w:cs="Times New Roman"/>
          <w:color w:val="4F81BD" w:themeColor="accent1"/>
          <w:szCs w:val="22"/>
          <w:lang w:eastAsia="en-AU"/>
        </w:rPr>
      </w:pPr>
      <w:r w:rsidRPr="00D25276">
        <w:rPr>
          <w:rFonts w:eastAsia="Times New Roman" w:cs="Times New Roman"/>
          <w:color w:val="4F81BD" w:themeColor="accent1"/>
          <w:szCs w:val="22"/>
          <w:lang w:eastAsia="en-AU"/>
        </w:rPr>
        <w:tab/>
        <w:t>(2)</w:t>
      </w:r>
      <w:r w:rsidRPr="00D25276">
        <w:rPr>
          <w:rFonts w:eastAsia="Times New Roman" w:cs="Times New Roman"/>
          <w:color w:val="4F81BD" w:themeColor="accent1"/>
          <w:szCs w:val="22"/>
          <w:lang w:eastAsia="en-AU"/>
        </w:rPr>
        <w:tab/>
        <w:t xml:space="preserve">The metric in subsection (1) is applicable to a facility that </w:t>
      </w:r>
      <w:r w:rsidRPr="00D25276">
        <w:rPr>
          <w:rFonts w:eastAsia="Times New Roman" w:cs="Times New Roman"/>
          <w:snapToGrid w:val="0"/>
          <w:color w:val="4F81BD" w:themeColor="accent1"/>
        </w:rPr>
        <w:t>conducts the ethene production activity.</w:t>
      </w:r>
    </w:p>
    <w:p w14:paraId="2AFBEDCF" w14:textId="77777777" w:rsidR="00D25276" w:rsidRPr="00D25276" w:rsidRDefault="00D25276" w:rsidP="00D25276">
      <w:pPr>
        <w:tabs>
          <w:tab w:val="right" w:pos="1021"/>
        </w:tabs>
        <w:spacing w:before="180" w:line="240" w:lineRule="auto"/>
        <w:ind w:left="1134" w:hanging="1134"/>
        <w:rPr>
          <w:rFonts w:eastAsia="Times New Roman" w:cs="Times New Roman"/>
          <w:color w:val="4F81BD" w:themeColor="accent1"/>
          <w:szCs w:val="22"/>
          <w:lang w:eastAsia="en-AU"/>
        </w:rPr>
      </w:pPr>
      <w:r w:rsidRPr="00D25276">
        <w:rPr>
          <w:rFonts w:eastAsia="Times New Roman" w:cs="Times New Roman"/>
          <w:color w:val="4F81BD" w:themeColor="accent1"/>
          <w:szCs w:val="22"/>
          <w:lang w:eastAsia="en-AU"/>
        </w:rPr>
        <w:tab/>
        <w:t>(3)</w:t>
      </w:r>
      <w:r w:rsidRPr="00D25276">
        <w:rPr>
          <w:rFonts w:eastAsia="Times New Roman" w:cs="Times New Roman"/>
          <w:color w:val="4F81BD" w:themeColor="accent1"/>
          <w:szCs w:val="22"/>
          <w:lang w:eastAsia="en-AU"/>
        </w:rPr>
        <w:tab/>
        <w:t>The gigajoules of steam in subsection (1) must be:</w:t>
      </w:r>
    </w:p>
    <w:p w14:paraId="1DDEF438" w14:textId="77777777" w:rsidR="00D25276" w:rsidRPr="00D25276" w:rsidRDefault="00D25276" w:rsidP="00D25276">
      <w:pPr>
        <w:tabs>
          <w:tab w:val="right" w:pos="1531"/>
        </w:tabs>
        <w:spacing w:before="40" w:line="240" w:lineRule="auto"/>
        <w:ind w:left="1644" w:hanging="1644"/>
        <w:rPr>
          <w:rFonts w:eastAsia="Times New Roman" w:cs="Times New Roman"/>
          <w:color w:val="4F81BD" w:themeColor="accent1"/>
          <w:szCs w:val="22"/>
          <w:lang w:eastAsia="en-AU"/>
        </w:rPr>
      </w:pPr>
      <w:r w:rsidRPr="00D25276">
        <w:rPr>
          <w:rFonts w:eastAsia="Times New Roman" w:cs="Times New Roman"/>
          <w:color w:val="4F81BD" w:themeColor="accent1"/>
          <w:szCs w:val="22"/>
          <w:lang w:eastAsia="en-AU"/>
        </w:rPr>
        <w:tab/>
        <w:t>(a)</w:t>
      </w:r>
      <w:r w:rsidRPr="00D25276">
        <w:rPr>
          <w:rFonts w:eastAsia="Times New Roman" w:cs="Times New Roman"/>
          <w:color w:val="4F81BD" w:themeColor="accent1"/>
          <w:szCs w:val="22"/>
          <w:lang w:eastAsia="en-AU"/>
        </w:rPr>
        <w:tab/>
      </w:r>
      <w:r w:rsidRPr="00D25276">
        <w:rPr>
          <w:rFonts w:eastAsia="Times New Roman" w:cs="Times New Roman"/>
          <w:color w:val="4F81BD" w:themeColor="accent1"/>
          <w:szCs w:val="22"/>
          <w:shd w:val="clear" w:color="auto" w:fill="FFFFFF"/>
          <w:lang w:eastAsia="en-AU"/>
        </w:rPr>
        <w:t>measured consistently with the NGER (Measurement) Determination, including the principles in section 1.13 and reporting requirements under the NGER Regulations</w:t>
      </w:r>
      <w:r w:rsidRPr="00D25276">
        <w:rPr>
          <w:rFonts w:eastAsia="Times New Roman" w:cs="Times New Roman"/>
          <w:color w:val="4F81BD" w:themeColor="accent1"/>
          <w:szCs w:val="22"/>
          <w:lang w:eastAsia="en-AU"/>
        </w:rPr>
        <w:t>; and</w:t>
      </w:r>
    </w:p>
    <w:p w14:paraId="0D4BCFE7" w14:textId="77777777" w:rsidR="00D25276" w:rsidRPr="00D25276" w:rsidRDefault="00D25276" w:rsidP="00D25276">
      <w:pPr>
        <w:tabs>
          <w:tab w:val="right" w:pos="1531"/>
        </w:tabs>
        <w:spacing w:before="40" w:line="240" w:lineRule="auto"/>
        <w:ind w:left="1644" w:hanging="1644"/>
        <w:rPr>
          <w:rFonts w:eastAsia="Times New Roman" w:cs="Times New Roman"/>
          <w:color w:val="4F81BD" w:themeColor="accent1"/>
          <w:szCs w:val="22"/>
          <w:lang w:eastAsia="en-AU"/>
        </w:rPr>
      </w:pPr>
      <w:r w:rsidRPr="00D25276">
        <w:rPr>
          <w:rFonts w:eastAsia="Times New Roman" w:cs="Times New Roman"/>
          <w:color w:val="4F81BD" w:themeColor="accent1"/>
          <w:szCs w:val="22"/>
          <w:lang w:eastAsia="en-AU"/>
        </w:rPr>
        <w:tab/>
        <w:t>(b)</w:t>
      </w:r>
      <w:r w:rsidRPr="00D25276">
        <w:rPr>
          <w:rFonts w:eastAsia="Times New Roman" w:cs="Times New Roman"/>
          <w:color w:val="4F81BD" w:themeColor="accent1"/>
          <w:szCs w:val="22"/>
          <w:lang w:eastAsia="en-AU"/>
        </w:rPr>
        <w:tab/>
        <w:t>calculated as total steam exported for a reporting period; and</w:t>
      </w:r>
    </w:p>
    <w:p w14:paraId="3073964E" w14:textId="77777777" w:rsidR="00D25276" w:rsidRPr="00D25276" w:rsidRDefault="00D25276" w:rsidP="00D25276">
      <w:pPr>
        <w:tabs>
          <w:tab w:val="right" w:pos="1531"/>
        </w:tabs>
        <w:spacing w:before="40" w:line="240" w:lineRule="auto"/>
        <w:ind w:left="1644" w:hanging="1644"/>
        <w:rPr>
          <w:rFonts w:eastAsia="Times New Roman" w:cs="Times New Roman"/>
          <w:color w:val="4F81BD" w:themeColor="accent1"/>
          <w:szCs w:val="22"/>
          <w:lang w:eastAsia="en-AU"/>
        </w:rPr>
      </w:pPr>
      <w:r w:rsidRPr="00D25276">
        <w:rPr>
          <w:rFonts w:eastAsia="Times New Roman" w:cs="Times New Roman"/>
          <w:color w:val="4F81BD" w:themeColor="accent1"/>
          <w:szCs w:val="22"/>
          <w:lang w:eastAsia="en-AU"/>
        </w:rPr>
        <w:tab/>
        <w:t>(c)</w:t>
      </w:r>
      <w:r w:rsidRPr="00D25276">
        <w:rPr>
          <w:rFonts w:eastAsia="Times New Roman" w:cs="Times New Roman"/>
          <w:color w:val="4F81BD" w:themeColor="accent1"/>
          <w:szCs w:val="22"/>
          <w:lang w:eastAsia="en-AU"/>
        </w:rPr>
        <w:tab/>
        <w:t>measured at the point of transfer out of the facility.</w:t>
      </w:r>
    </w:p>
    <w:p w14:paraId="5D59E974" w14:textId="77777777" w:rsidR="00D25276" w:rsidRPr="00D25276" w:rsidRDefault="00D25276" w:rsidP="00D25276">
      <w:pPr>
        <w:spacing w:before="122" w:line="198" w:lineRule="exact"/>
        <w:ind w:left="1985" w:hanging="851"/>
        <w:rPr>
          <w:rFonts w:eastAsia="Times New Roman" w:cs="Times New Roman"/>
          <w:color w:val="4F81BD" w:themeColor="accent1"/>
          <w:sz w:val="18"/>
          <w:lang w:eastAsia="en-AU"/>
        </w:rPr>
      </w:pPr>
      <w:r w:rsidRPr="00D25276">
        <w:rPr>
          <w:rFonts w:eastAsia="Times New Roman" w:cs="Times New Roman"/>
          <w:color w:val="4F81BD" w:themeColor="accent1"/>
          <w:sz w:val="18"/>
          <w:lang w:eastAsia="en-AU"/>
        </w:rPr>
        <w:t>Note:</w:t>
      </w:r>
      <w:r w:rsidRPr="00D25276">
        <w:rPr>
          <w:rFonts w:eastAsia="Times New Roman" w:cs="Times New Roman"/>
          <w:color w:val="4F81BD" w:themeColor="accent1"/>
          <w:sz w:val="18"/>
          <w:lang w:eastAsia="en-AU"/>
        </w:rPr>
        <w:tab/>
        <w:t>The amount of gigajoules of a mass of steam at a particular temperature and pressure can be calculated by multiplying the specific steam enthalpy corresponding to that temperature and pressure by the mass of that steam.</w:t>
      </w:r>
    </w:p>
    <w:p w14:paraId="0A57558E" w14:textId="21F82060" w:rsidR="007D7AFF" w:rsidRPr="00936584" w:rsidRDefault="00D25276" w:rsidP="00936584">
      <w:pPr>
        <w:tabs>
          <w:tab w:val="right" w:pos="1021"/>
        </w:tabs>
        <w:spacing w:before="180" w:line="240" w:lineRule="auto"/>
        <w:ind w:left="1134" w:hanging="1134"/>
        <w:rPr>
          <w:rFonts w:cs="Times New Roman"/>
          <w:color w:val="000000"/>
          <w:szCs w:val="22"/>
        </w:rPr>
      </w:pPr>
      <w:r w:rsidRPr="00D25276">
        <w:rPr>
          <w:rFonts w:cs="Times New Roman"/>
          <w:color w:val="4F81BD" w:themeColor="accent1"/>
          <w:szCs w:val="22"/>
        </w:rPr>
        <w:tab/>
        <w:t xml:space="preserve">(4) </w:t>
      </w:r>
      <w:r w:rsidRPr="00D25276">
        <w:rPr>
          <w:rFonts w:cs="Times New Roman"/>
          <w:color w:val="4F81BD" w:themeColor="accent1"/>
          <w:szCs w:val="22"/>
        </w:rPr>
        <w:tab/>
        <w:t>The default emissions intensity is 0.0879 t CO</w:t>
      </w:r>
      <w:r w:rsidRPr="00D25276">
        <w:rPr>
          <w:rFonts w:eastAsia="Times New Roman" w:cs="Times New Roman"/>
          <w:color w:val="4F81BD" w:themeColor="accent1"/>
          <w:sz w:val="17"/>
          <w:szCs w:val="17"/>
          <w:vertAlign w:val="subscript"/>
          <w:lang w:eastAsia="en-AU"/>
        </w:rPr>
        <w:t>2</w:t>
      </w:r>
      <w:r w:rsidRPr="00D25276">
        <w:rPr>
          <w:rFonts w:cs="Times New Roman"/>
          <w:color w:val="4F81BD" w:themeColor="accent1"/>
          <w:szCs w:val="22"/>
        </w:rPr>
        <w:t>-e per gigajoule of exported steam.</w:t>
      </w:r>
    </w:p>
    <w:p w14:paraId="592FD326" w14:textId="1BC2915A" w:rsidR="00F14866" w:rsidRPr="002E194B" w:rsidRDefault="00432A36" w:rsidP="00F14866">
      <w:pPr>
        <w:pStyle w:val="ActHead2"/>
        <w:rPr>
          <w:rStyle w:val="CharDivText"/>
        </w:rPr>
      </w:pPr>
      <w:bookmarkStart w:id="352" w:name="_Toc152249087"/>
      <w:r w:rsidRPr="002E194B">
        <w:rPr>
          <w:rStyle w:val="CharPartNo"/>
        </w:rPr>
        <w:t>Part 4</w:t>
      </w:r>
      <w:r w:rsidR="00F14866" w:rsidRPr="002E194B">
        <w:rPr>
          <w:rStyle w:val="CharPartNo"/>
        </w:rPr>
        <w:t>3—</w:t>
      </w:r>
      <w:r w:rsidR="00F14866" w:rsidRPr="002E194B">
        <w:rPr>
          <w:rStyle w:val="CharPartText"/>
        </w:rPr>
        <w:t>Wheat based products</w:t>
      </w:r>
      <w:bookmarkEnd w:id="352"/>
      <w:r w:rsidR="00F14866" w:rsidRPr="002E194B">
        <w:rPr>
          <w:rStyle w:val="CharPartText"/>
        </w:rPr>
        <w:t xml:space="preserve"> </w:t>
      </w:r>
      <w:r w:rsidR="00F14866" w:rsidRPr="002E194B">
        <w:rPr>
          <w:rStyle w:val="CharDivNo"/>
        </w:rPr>
        <w:t xml:space="preserve"> </w:t>
      </w:r>
      <w:r w:rsidR="00F14866" w:rsidRPr="002E194B">
        <w:rPr>
          <w:rStyle w:val="CharDivText"/>
        </w:rPr>
        <w:t xml:space="preserve"> </w:t>
      </w:r>
    </w:p>
    <w:p w14:paraId="1AC44501" w14:textId="77777777" w:rsidR="00F14866" w:rsidRPr="002E194B" w:rsidRDefault="00F14866" w:rsidP="00F14866">
      <w:pPr>
        <w:pStyle w:val="ActHead5"/>
      </w:pPr>
      <w:bookmarkStart w:id="353" w:name="_Toc152249088"/>
      <w:r w:rsidRPr="002E194B">
        <w:t>88  Wheat protein products (dried gluten)</w:t>
      </w:r>
      <w:bookmarkEnd w:id="353"/>
    </w:p>
    <w:p w14:paraId="7697F5ED" w14:textId="756FEA61" w:rsidR="00F14866" w:rsidRPr="002E194B" w:rsidRDefault="00F14866" w:rsidP="00F14866">
      <w:pPr>
        <w:pStyle w:val="subsection"/>
      </w:pPr>
      <w:r w:rsidRPr="002E194B">
        <w:tab/>
        <w:t>(1)</w:t>
      </w:r>
      <w:r w:rsidRPr="002E194B">
        <w:tab/>
        <w:t xml:space="preserve">Tonnes of the following products produced as part of carrying on the wheat protein products production activity at the facility that meet the requirements of </w:t>
      </w:r>
      <w:r w:rsidR="00432A36" w:rsidRPr="002E194B">
        <w:t>subsection (</w:t>
      </w:r>
      <w:r w:rsidRPr="002E194B">
        <w:t>2):</w:t>
      </w:r>
    </w:p>
    <w:p w14:paraId="3EC278A3" w14:textId="77777777" w:rsidR="00F14866" w:rsidRPr="002E194B" w:rsidRDefault="00F14866" w:rsidP="00F14866">
      <w:pPr>
        <w:pStyle w:val="paragraph"/>
      </w:pPr>
      <w:bookmarkStart w:id="354" w:name="_Hlk61643903"/>
      <w:r w:rsidRPr="002E194B">
        <w:tab/>
        <w:t>(a)</w:t>
      </w:r>
      <w:r w:rsidRPr="002E194B">
        <w:tab/>
        <w:t>vital wheat gluten;</w:t>
      </w:r>
    </w:p>
    <w:p w14:paraId="459AE2A7" w14:textId="77777777" w:rsidR="00F14866" w:rsidRPr="002E194B" w:rsidRDefault="00F14866" w:rsidP="00F14866">
      <w:pPr>
        <w:pStyle w:val="paragraph"/>
      </w:pPr>
      <w:r w:rsidRPr="002E194B">
        <w:tab/>
        <w:t>(b)</w:t>
      </w:r>
      <w:r w:rsidRPr="002E194B">
        <w:tab/>
        <w:t>devitalised wheat gluten;</w:t>
      </w:r>
    </w:p>
    <w:p w14:paraId="61F5E78C" w14:textId="77777777" w:rsidR="00F14866" w:rsidRPr="002E194B" w:rsidRDefault="00F14866" w:rsidP="00F14866">
      <w:pPr>
        <w:pStyle w:val="paragraph"/>
      </w:pPr>
      <w:r w:rsidRPr="002E194B">
        <w:tab/>
        <w:t>(c)</w:t>
      </w:r>
      <w:r w:rsidRPr="002E194B">
        <w:tab/>
        <w:t>solubilised wheat proteins.</w:t>
      </w:r>
    </w:p>
    <w:bookmarkEnd w:id="354"/>
    <w:p w14:paraId="31C0DF9E" w14:textId="7548FD77" w:rsidR="00F14866" w:rsidRPr="002E194B" w:rsidRDefault="00F14866" w:rsidP="00F14866">
      <w:pPr>
        <w:pStyle w:val="subsection"/>
      </w:pPr>
      <w:r w:rsidRPr="002E194B">
        <w:tab/>
        <w:t>(2)</w:t>
      </w:r>
      <w:r w:rsidRPr="002E194B">
        <w:tab/>
        <w:t xml:space="preserve">The requirements for products to be included in </w:t>
      </w:r>
      <w:r w:rsidR="00432A36" w:rsidRPr="002E194B">
        <w:t>subsection (</w:t>
      </w:r>
      <w:r w:rsidRPr="002E194B">
        <w:t>1) are that the products:</w:t>
      </w:r>
    </w:p>
    <w:p w14:paraId="4F4F909B" w14:textId="77777777" w:rsidR="00F14866" w:rsidRPr="002E194B" w:rsidRDefault="00F14866" w:rsidP="00F14866">
      <w:pPr>
        <w:pStyle w:val="paragraph"/>
      </w:pPr>
      <w:r w:rsidRPr="002E194B">
        <w:tab/>
        <w:t>(a)</w:t>
      </w:r>
      <w:r w:rsidRPr="002E194B">
        <w:tab/>
        <w:t>do not have a moisture content that exceeds 10% (as a gravimetric water content); and</w:t>
      </w:r>
    </w:p>
    <w:p w14:paraId="3A6B6CD7" w14:textId="77777777" w:rsidR="00F14866" w:rsidRPr="002E194B" w:rsidRDefault="00F14866" w:rsidP="00F14866">
      <w:pPr>
        <w:pStyle w:val="paragraph"/>
      </w:pPr>
      <w:r w:rsidRPr="002E194B">
        <w:tab/>
        <w:t>(b)</w:t>
      </w:r>
      <w:r w:rsidRPr="002E194B">
        <w:tab/>
        <w:t>for vital and devitalised wheat gluten, have at least 80% crude protein (on a dry solids basis, where nitrogen content is multiplied by 6.25); and</w:t>
      </w:r>
    </w:p>
    <w:p w14:paraId="463B487A" w14:textId="77777777" w:rsidR="00F14866" w:rsidRPr="002E194B" w:rsidRDefault="00F14866" w:rsidP="00F14866">
      <w:pPr>
        <w:pStyle w:val="paragraph"/>
      </w:pPr>
      <w:r w:rsidRPr="002E194B">
        <w:tab/>
        <w:t>(c)</w:t>
      </w:r>
      <w:r w:rsidRPr="002E194B">
        <w:tab/>
        <w:t>for solubilised wheat proteins, have at least 60% crude protein (on a dry solids basis, where nitrogen content is multiplied by 6.25); and</w:t>
      </w:r>
    </w:p>
    <w:p w14:paraId="6B583806" w14:textId="77777777" w:rsidR="00F14866" w:rsidRPr="002E194B" w:rsidRDefault="00F14866" w:rsidP="00F14866">
      <w:pPr>
        <w:pStyle w:val="paragraph"/>
      </w:pPr>
      <w:r w:rsidRPr="002E194B">
        <w:tab/>
        <w:t>(d)</w:t>
      </w:r>
      <w:r w:rsidRPr="002E194B">
        <w:tab/>
        <w:t>exclude added vitamins, minerals, amino acids and optional ingredients on a dry weight basis; and</w:t>
      </w:r>
    </w:p>
    <w:p w14:paraId="326A37DD" w14:textId="77777777" w:rsidR="00F14866" w:rsidRPr="002E194B" w:rsidRDefault="00F14866" w:rsidP="00F14866">
      <w:pPr>
        <w:pStyle w:val="paragraph"/>
      </w:pPr>
      <w:r w:rsidRPr="002E194B">
        <w:tab/>
        <w:t>(e)</w:t>
      </w:r>
      <w:r w:rsidRPr="002E194B">
        <w:tab/>
        <w:t>are of saleable quality.</w:t>
      </w:r>
    </w:p>
    <w:p w14:paraId="2FEDF287" w14:textId="491D6572" w:rsidR="00F14866" w:rsidRPr="002E194B" w:rsidRDefault="00F14866" w:rsidP="00F14866">
      <w:pPr>
        <w:pStyle w:val="subsection"/>
      </w:pPr>
      <w:r w:rsidRPr="002E194B">
        <w:tab/>
        <w:t>(3)</w:t>
      </w:r>
      <w:r w:rsidRPr="002E194B">
        <w:tab/>
        <w:t xml:space="preserve">The metric in </w:t>
      </w:r>
      <w:r w:rsidR="00432A36" w:rsidRPr="002E194B">
        <w:t>subsection (</w:t>
      </w:r>
      <w:r w:rsidRPr="002E194B">
        <w:t xml:space="preserve">1) is applicable to a facility that conducts the activity of producing wheat protein products by the physical and chemical transformation of wheat into one or more of the products listed in </w:t>
      </w:r>
      <w:r w:rsidR="00432A36" w:rsidRPr="002E194B">
        <w:t>subsection (</w:t>
      </w:r>
      <w:r w:rsidRPr="002E194B">
        <w:t xml:space="preserve">1) that meet the requirements in </w:t>
      </w:r>
      <w:r w:rsidR="00432A36" w:rsidRPr="002E194B">
        <w:t>subsection (</w:t>
      </w:r>
      <w:r w:rsidRPr="002E194B">
        <w:t>2).</w:t>
      </w:r>
    </w:p>
    <w:p w14:paraId="567DE555" w14:textId="5D9CC935" w:rsidR="00F14866" w:rsidRPr="002E194B" w:rsidRDefault="00F14866" w:rsidP="00F14866">
      <w:pPr>
        <w:pStyle w:val="subsection"/>
      </w:pPr>
      <w:r w:rsidRPr="002E194B">
        <w:tab/>
        <w:t>(4)</w:t>
      </w:r>
      <w:r w:rsidRPr="002E194B">
        <w:tab/>
        <w:t xml:space="preserve">The activity in </w:t>
      </w:r>
      <w:r w:rsidR="00432A36" w:rsidRPr="002E194B">
        <w:t>subsection (</w:t>
      </w:r>
      <w:r w:rsidRPr="002E194B">
        <w:t xml:space="preserve">3) is the </w:t>
      </w:r>
      <w:r w:rsidRPr="002E194B">
        <w:rPr>
          <w:b/>
          <w:i/>
        </w:rPr>
        <w:t>wheat protein products production activity</w:t>
      </w:r>
      <w:r w:rsidRPr="002E194B">
        <w:t>.</w:t>
      </w:r>
    </w:p>
    <w:p w14:paraId="36D3C1E0" w14:textId="69540282" w:rsidR="00E522BA" w:rsidRPr="002E194B" w:rsidRDefault="00E522BA" w:rsidP="003163BB">
      <w:pPr>
        <w:pStyle w:val="subsection"/>
      </w:pPr>
      <w:r w:rsidRPr="002E194B">
        <w:tab/>
      </w:r>
      <w:r w:rsidRPr="002E194B">
        <w:rPr>
          <w:rFonts w:hint="eastAsia"/>
        </w:rPr>
        <w:t>(</w:t>
      </w:r>
      <w:r w:rsidRPr="002E194B">
        <w:t>5</w:t>
      </w:r>
      <w:r w:rsidRPr="002E194B">
        <w:rPr>
          <w:rFonts w:hint="eastAsia"/>
        </w:rPr>
        <w:t>)</w:t>
      </w:r>
      <w:r w:rsidRPr="002E194B">
        <w:tab/>
        <w:t>The default emissions intensity is 0.360 t CO</w:t>
      </w:r>
      <w:r w:rsidRPr="002E194B">
        <w:rPr>
          <w:vertAlign w:val="subscript"/>
        </w:rPr>
        <w:t>2</w:t>
      </w:r>
      <w:r w:rsidR="002E194B">
        <w:noBreakHyphen/>
      </w:r>
      <w:r w:rsidRPr="002E194B">
        <w:t xml:space="preserve">e per tonne of products covered by </w:t>
      </w:r>
      <w:r w:rsidR="00432A36" w:rsidRPr="002E194B">
        <w:t>subsections (</w:t>
      </w:r>
      <w:r w:rsidRPr="002E194B">
        <w:t>1) and (2)</w:t>
      </w:r>
      <w:r w:rsidRPr="002E194B">
        <w:rPr>
          <w:rFonts w:hint="eastAsia"/>
        </w:rPr>
        <w:t>.</w:t>
      </w:r>
    </w:p>
    <w:p w14:paraId="74C1799A" w14:textId="77777777" w:rsidR="00F14866" w:rsidRPr="002E194B" w:rsidRDefault="00F14866" w:rsidP="00F14866">
      <w:pPr>
        <w:pStyle w:val="ActHead5"/>
      </w:pPr>
      <w:bookmarkStart w:id="355" w:name="_Toc152249089"/>
      <w:r w:rsidRPr="002E194B">
        <w:t>89  Dried wheat starch</w:t>
      </w:r>
      <w:bookmarkEnd w:id="355"/>
    </w:p>
    <w:p w14:paraId="3D62F0DF" w14:textId="3EE5DE66" w:rsidR="00F14866" w:rsidRPr="002E194B" w:rsidRDefault="00F14866" w:rsidP="00F14866">
      <w:pPr>
        <w:pStyle w:val="subsection"/>
      </w:pPr>
      <w:r w:rsidRPr="002E194B">
        <w:tab/>
        <w:t>(1)</w:t>
      </w:r>
      <w:r w:rsidRPr="002E194B">
        <w:tab/>
        <w:t xml:space="preserve">Tonnes of the following products produced as part of carrying on the dried wheat starch production activity at the facility that meet the requirements of </w:t>
      </w:r>
      <w:r w:rsidR="00432A36" w:rsidRPr="002E194B">
        <w:t>subsection (</w:t>
      </w:r>
      <w:r w:rsidRPr="002E194B">
        <w:t>2):</w:t>
      </w:r>
    </w:p>
    <w:p w14:paraId="17BF7275" w14:textId="77777777" w:rsidR="00F14866" w:rsidRPr="002E194B" w:rsidRDefault="00F14866" w:rsidP="00F14866">
      <w:pPr>
        <w:pStyle w:val="paragraph"/>
      </w:pPr>
      <w:r w:rsidRPr="002E194B">
        <w:tab/>
        <w:t>(a)</w:t>
      </w:r>
      <w:r w:rsidRPr="002E194B">
        <w:tab/>
        <w:t xml:space="preserve">dried wheat starch; </w:t>
      </w:r>
    </w:p>
    <w:p w14:paraId="2696A502" w14:textId="77777777" w:rsidR="00F14866" w:rsidRPr="002E194B" w:rsidRDefault="00F14866" w:rsidP="00F14866">
      <w:pPr>
        <w:pStyle w:val="paragraph"/>
      </w:pPr>
      <w:r w:rsidRPr="002E194B">
        <w:tab/>
        <w:t>(b)</w:t>
      </w:r>
      <w:r w:rsidRPr="002E194B">
        <w:tab/>
        <w:t>modified and resistant starches.</w:t>
      </w:r>
    </w:p>
    <w:p w14:paraId="7C450189" w14:textId="5CA955C8" w:rsidR="00F14866" w:rsidRPr="002E194B" w:rsidRDefault="00F14866" w:rsidP="00F14866">
      <w:pPr>
        <w:pStyle w:val="subsection"/>
      </w:pPr>
      <w:r w:rsidRPr="002E194B">
        <w:tab/>
        <w:t>(2)</w:t>
      </w:r>
      <w:r w:rsidRPr="002E194B">
        <w:tab/>
        <w:t xml:space="preserve">The requirements for products to be included in </w:t>
      </w:r>
      <w:r w:rsidR="00432A36" w:rsidRPr="002E194B">
        <w:t>subsection (</w:t>
      </w:r>
      <w:r w:rsidRPr="002E194B">
        <w:t>1) are that the products:</w:t>
      </w:r>
    </w:p>
    <w:p w14:paraId="7E58CD5E" w14:textId="77777777" w:rsidR="00F14866" w:rsidRPr="002E194B" w:rsidRDefault="00F14866" w:rsidP="00F14866">
      <w:pPr>
        <w:pStyle w:val="paragraph"/>
      </w:pPr>
      <w:r w:rsidRPr="002E194B">
        <w:tab/>
        <w:t>(a)</w:t>
      </w:r>
      <w:r w:rsidRPr="002E194B">
        <w:tab/>
        <w:t>have a moisture content of no more than 13%  (as a gravimetric water content); and</w:t>
      </w:r>
    </w:p>
    <w:p w14:paraId="2FCB7EDE" w14:textId="77777777" w:rsidR="00F14866" w:rsidRPr="002E194B" w:rsidRDefault="00F14866" w:rsidP="00F14866">
      <w:pPr>
        <w:pStyle w:val="paragraph"/>
      </w:pPr>
      <w:r w:rsidRPr="002E194B">
        <w:tab/>
        <w:t>(b)</w:t>
      </w:r>
      <w:r w:rsidRPr="002E194B">
        <w:tab/>
        <w:t>have a protein content of no more than 0.35% (on a dry solids basis, where nitrogen content is multiplied by 5.7); and</w:t>
      </w:r>
    </w:p>
    <w:p w14:paraId="2CCEDDE5" w14:textId="00ED3C6C" w:rsidR="00F14866" w:rsidRPr="002E194B" w:rsidRDefault="00F14866" w:rsidP="00F14866">
      <w:pPr>
        <w:pStyle w:val="paragraph"/>
      </w:pPr>
      <w:r w:rsidRPr="002E194B">
        <w:tab/>
        <w:t>(c)</w:t>
      </w:r>
      <w:r w:rsidRPr="002E194B">
        <w:tab/>
        <w:t xml:space="preserve">for unmodified dried wheat starch covered by </w:t>
      </w:r>
      <w:r w:rsidR="00432A36" w:rsidRPr="002E194B">
        <w:t>paragraph (</w:t>
      </w:r>
      <w:r w:rsidRPr="002E194B">
        <w:t>1)(a), have a Brabender peak viscosity of no less than 500 Brabender units at 8% solids (on a dry solids basis) when measured in accordance with standard industry practices; and</w:t>
      </w:r>
    </w:p>
    <w:p w14:paraId="17236C77" w14:textId="77777777" w:rsidR="00F14866" w:rsidRPr="002E194B" w:rsidRDefault="00F14866" w:rsidP="00F14866">
      <w:pPr>
        <w:pStyle w:val="paragraph"/>
      </w:pPr>
      <w:r w:rsidRPr="002E194B">
        <w:tab/>
        <w:t>(d)</w:t>
      </w:r>
      <w:r w:rsidRPr="002E194B">
        <w:tab/>
        <w:t>are of saleable quality.</w:t>
      </w:r>
    </w:p>
    <w:p w14:paraId="4504D5A4" w14:textId="798B28F5" w:rsidR="00F14866" w:rsidRPr="002E194B" w:rsidRDefault="00F14866" w:rsidP="00F14866">
      <w:pPr>
        <w:pStyle w:val="subsection"/>
      </w:pPr>
      <w:r w:rsidRPr="002E194B">
        <w:tab/>
        <w:t>(3)</w:t>
      </w:r>
      <w:r w:rsidRPr="002E194B">
        <w:tab/>
        <w:t xml:space="preserve">The metric in </w:t>
      </w:r>
      <w:r w:rsidR="00432A36" w:rsidRPr="002E194B">
        <w:t>subsection (</w:t>
      </w:r>
      <w:r w:rsidRPr="002E194B">
        <w:t>1) is applicable to a facility that conducts the activity of producing dried wheat starch through the removal of non</w:t>
      </w:r>
      <w:r w:rsidR="002E194B">
        <w:noBreakHyphen/>
      </w:r>
      <w:r w:rsidRPr="002E194B">
        <w:t xml:space="preserve">starch fractions of the wheat flour by physical and chemical transformation of wheat into one of the products listed in </w:t>
      </w:r>
      <w:r w:rsidR="00432A36" w:rsidRPr="002E194B">
        <w:t>subsection (</w:t>
      </w:r>
      <w:r w:rsidRPr="002E194B">
        <w:t xml:space="preserve">1) that meet the requirements in </w:t>
      </w:r>
      <w:r w:rsidR="00432A36" w:rsidRPr="002E194B">
        <w:t>subsection (</w:t>
      </w:r>
      <w:r w:rsidRPr="002E194B">
        <w:t>2).</w:t>
      </w:r>
    </w:p>
    <w:p w14:paraId="6584C832" w14:textId="2990926B" w:rsidR="00F14866" w:rsidRPr="002E194B" w:rsidRDefault="00F14866" w:rsidP="00F14866">
      <w:pPr>
        <w:pStyle w:val="subsection"/>
      </w:pPr>
      <w:r w:rsidRPr="002E194B">
        <w:tab/>
        <w:t>(4)</w:t>
      </w:r>
      <w:r w:rsidRPr="002E194B">
        <w:tab/>
        <w:t xml:space="preserve">The activity in </w:t>
      </w:r>
      <w:r w:rsidR="00432A36" w:rsidRPr="002E194B">
        <w:t>subsection (</w:t>
      </w:r>
      <w:r w:rsidRPr="002E194B">
        <w:t xml:space="preserve">3) is the </w:t>
      </w:r>
      <w:r w:rsidRPr="002E194B">
        <w:rPr>
          <w:b/>
          <w:i/>
        </w:rPr>
        <w:t>dried wheat starch production activity</w:t>
      </w:r>
      <w:r w:rsidRPr="002E194B">
        <w:t>.</w:t>
      </w:r>
    </w:p>
    <w:p w14:paraId="32011B47" w14:textId="5CD9EB73" w:rsidR="00E522BA" w:rsidRPr="002E194B" w:rsidRDefault="00E522BA" w:rsidP="003163BB">
      <w:pPr>
        <w:pStyle w:val="subsection"/>
      </w:pPr>
      <w:r w:rsidRPr="002E194B">
        <w:tab/>
      </w:r>
      <w:r w:rsidRPr="002E194B">
        <w:rPr>
          <w:rFonts w:hint="eastAsia"/>
        </w:rPr>
        <w:t>(</w:t>
      </w:r>
      <w:r w:rsidRPr="002E194B">
        <w:t>5</w:t>
      </w:r>
      <w:r w:rsidRPr="002E194B">
        <w:rPr>
          <w:rFonts w:hint="eastAsia"/>
        </w:rPr>
        <w:t>)</w:t>
      </w:r>
      <w:r w:rsidRPr="002E194B">
        <w:tab/>
        <w:t>The default emissions intensity is 0.084 t CO</w:t>
      </w:r>
      <w:r w:rsidRPr="002E194B">
        <w:rPr>
          <w:vertAlign w:val="subscript"/>
        </w:rPr>
        <w:t>2</w:t>
      </w:r>
      <w:r w:rsidR="002E194B">
        <w:noBreakHyphen/>
      </w:r>
      <w:r w:rsidRPr="002E194B">
        <w:t xml:space="preserve">e per tonne of products covered by </w:t>
      </w:r>
      <w:r w:rsidR="00432A36" w:rsidRPr="002E194B">
        <w:t>subsections (</w:t>
      </w:r>
      <w:r w:rsidRPr="002E194B">
        <w:t>1) and (2)</w:t>
      </w:r>
      <w:r w:rsidRPr="002E194B">
        <w:rPr>
          <w:rFonts w:hint="eastAsia"/>
        </w:rPr>
        <w:t>.</w:t>
      </w:r>
    </w:p>
    <w:p w14:paraId="6F8048F5" w14:textId="77777777" w:rsidR="00F14866" w:rsidRPr="002E194B" w:rsidRDefault="00F14866" w:rsidP="00F14866">
      <w:pPr>
        <w:pStyle w:val="ActHead5"/>
      </w:pPr>
      <w:bookmarkStart w:id="356" w:name="_Toc152249090"/>
      <w:r w:rsidRPr="002E194B">
        <w:t>90  Wheat based glucose</w:t>
      </w:r>
      <w:bookmarkEnd w:id="356"/>
    </w:p>
    <w:p w14:paraId="277BDADD" w14:textId="0A175873" w:rsidR="00F14866" w:rsidRPr="002E194B" w:rsidRDefault="00F14866" w:rsidP="00F14866">
      <w:pPr>
        <w:pStyle w:val="subsection"/>
      </w:pPr>
      <w:r w:rsidRPr="002E194B">
        <w:tab/>
        <w:t>(1)</w:t>
      </w:r>
      <w:r w:rsidRPr="002E194B">
        <w:tab/>
        <w:t xml:space="preserve">Tonnes of the following products produced as part of carrying on the wheat based glucose production activity at the facility that meet the requirements of </w:t>
      </w:r>
      <w:r w:rsidR="00432A36" w:rsidRPr="002E194B">
        <w:t>subsection (</w:t>
      </w:r>
      <w:r w:rsidRPr="002E194B">
        <w:t>2):</w:t>
      </w:r>
    </w:p>
    <w:p w14:paraId="55880D80" w14:textId="77777777" w:rsidR="00F14866" w:rsidRPr="002E194B" w:rsidRDefault="00F14866" w:rsidP="00F14866">
      <w:pPr>
        <w:pStyle w:val="paragraph"/>
      </w:pPr>
      <w:r w:rsidRPr="002E194B">
        <w:tab/>
        <w:t>(a)</w:t>
      </w:r>
      <w:r w:rsidRPr="002E194B">
        <w:tab/>
        <w:t>wheat based glucose syrup;</w:t>
      </w:r>
    </w:p>
    <w:p w14:paraId="5F7AD0B3" w14:textId="77777777" w:rsidR="00F14866" w:rsidRPr="002E194B" w:rsidRDefault="00F14866" w:rsidP="00F14866">
      <w:pPr>
        <w:pStyle w:val="paragraph"/>
      </w:pPr>
      <w:r w:rsidRPr="002E194B">
        <w:tab/>
        <w:t>(b)</w:t>
      </w:r>
      <w:r w:rsidRPr="002E194B">
        <w:tab/>
        <w:t>maltodextrin.</w:t>
      </w:r>
    </w:p>
    <w:p w14:paraId="05A53DC5" w14:textId="35E7C3DB" w:rsidR="00F14866" w:rsidRPr="002E194B" w:rsidRDefault="00F14866" w:rsidP="00F14866">
      <w:pPr>
        <w:pStyle w:val="subsection"/>
      </w:pPr>
      <w:r w:rsidRPr="002E194B">
        <w:tab/>
        <w:t>(2)</w:t>
      </w:r>
      <w:r w:rsidRPr="002E194B">
        <w:tab/>
        <w:t xml:space="preserve">The requirements for products to be included in </w:t>
      </w:r>
      <w:r w:rsidR="00432A36" w:rsidRPr="002E194B">
        <w:t>subsection (</w:t>
      </w:r>
      <w:r w:rsidRPr="002E194B">
        <w:t>1) are that the products:</w:t>
      </w:r>
    </w:p>
    <w:p w14:paraId="2F3F60C5" w14:textId="77777777" w:rsidR="00F14866" w:rsidRPr="002E194B" w:rsidRDefault="00F14866" w:rsidP="00F14866">
      <w:pPr>
        <w:pStyle w:val="paragraph"/>
      </w:pPr>
      <w:r w:rsidRPr="002E194B">
        <w:tab/>
        <w:t>(a)</w:t>
      </w:r>
      <w:r w:rsidRPr="002E194B">
        <w:tab/>
        <w:t>for wheat based glucose syrup, is produced from wheat to a total solids percentage of between 67% to 84%; and</w:t>
      </w:r>
    </w:p>
    <w:p w14:paraId="2D7033DE" w14:textId="0D1028D2" w:rsidR="00F14866" w:rsidRPr="002E194B" w:rsidRDefault="00F14866" w:rsidP="00F14866">
      <w:pPr>
        <w:pStyle w:val="paragraph"/>
      </w:pPr>
      <w:r w:rsidRPr="002E194B">
        <w:tab/>
        <w:t>(b)</w:t>
      </w:r>
      <w:r w:rsidRPr="002E194B">
        <w:tab/>
        <w:t>for wheat based glucose syrup, has a dextrose equivalent content of not less than 20% (expressed as D</w:t>
      </w:r>
      <w:r w:rsidR="002E194B">
        <w:noBreakHyphen/>
      </w:r>
      <w:r w:rsidRPr="002E194B">
        <w:t>glucose on a dry weight basis); and</w:t>
      </w:r>
    </w:p>
    <w:p w14:paraId="44829E5F" w14:textId="77777777" w:rsidR="00F14866" w:rsidRPr="002E194B" w:rsidRDefault="00F14866" w:rsidP="00F14866">
      <w:pPr>
        <w:pStyle w:val="paragraph"/>
      </w:pPr>
      <w:r w:rsidRPr="002E194B">
        <w:tab/>
        <w:t>(c)</w:t>
      </w:r>
      <w:r w:rsidRPr="002E194B">
        <w:tab/>
        <w:t xml:space="preserve">for maltodextrin: </w:t>
      </w:r>
    </w:p>
    <w:p w14:paraId="62026A5E" w14:textId="77777777" w:rsidR="00F14866" w:rsidRPr="002E194B" w:rsidRDefault="00F14866" w:rsidP="00F14866">
      <w:pPr>
        <w:pStyle w:val="paragraphsub"/>
      </w:pPr>
      <w:r w:rsidRPr="002E194B">
        <w:tab/>
        <w:t>(i)</w:t>
      </w:r>
      <w:r w:rsidRPr="002E194B">
        <w:tab/>
        <w:t>may be dried to a moisture content that does not exceed 10% (as a gravimetric water content); and</w:t>
      </w:r>
    </w:p>
    <w:p w14:paraId="11B77969" w14:textId="10DA8BDA" w:rsidR="00F14866" w:rsidRPr="002E194B" w:rsidRDefault="00F14866" w:rsidP="00F14866">
      <w:pPr>
        <w:pStyle w:val="paragraphsub"/>
      </w:pPr>
      <w:r w:rsidRPr="002E194B">
        <w:tab/>
        <w:t>(ii)</w:t>
      </w:r>
      <w:r w:rsidRPr="002E194B">
        <w:tab/>
        <w:t>has a dextrose equivalent content of between 10% and 20% (expressed as D</w:t>
      </w:r>
      <w:r w:rsidR="002E194B">
        <w:noBreakHyphen/>
      </w:r>
      <w:r w:rsidRPr="002E194B">
        <w:t>glucose on a dry weight basis); and</w:t>
      </w:r>
    </w:p>
    <w:p w14:paraId="46B95BC7" w14:textId="77777777" w:rsidR="00F14866" w:rsidRPr="002E194B" w:rsidRDefault="00F14866" w:rsidP="00F14866">
      <w:pPr>
        <w:pStyle w:val="paragraph"/>
      </w:pPr>
      <w:r w:rsidRPr="002E194B">
        <w:tab/>
        <w:t>(d)</w:t>
      </w:r>
      <w:r w:rsidRPr="002E194B">
        <w:tab/>
        <w:t>are of saleable quality.</w:t>
      </w:r>
    </w:p>
    <w:p w14:paraId="5002C8B1" w14:textId="4A20386E" w:rsidR="00F14866" w:rsidRPr="002E194B" w:rsidRDefault="00F14866" w:rsidP="00F14866">
      <w:pPr>
        <w:pStyle w:val="subsection"/>
      </w:pPr>
      <w:r w:rsidRPr="002E194B">
        <w:tab/>
        <w:t>(3)</w:t>
      </w:r>
      <w:r w:rsidRPr="002E194B">
        <w:tab/>
        <w:t xml:space="preserve">The metric in </w:t>
      </w:r>
      <w:r w:rsidR="00432A36" w:rsidRPr="002E194B">
        <w:t>subsection (</w:t>
      </w:r>
      <w:r w:rsidRPr="002E194B">
        <w:t xml:space="preserve">1) is applicable to a facility that conducts the activity of producing wheat based glucose through the physical and chemical transformation of wheat starch into one of the products listed in </w:t>
      </w:r>
      <w:r w:rsidR="00432A36" w:rsidRPr="002E194B">
        <w:t>subsection (</w:t>
      </w:r>
      <w:r w:rsidRPr="002E194B">
        <w:t xml:space="preserve">1) that meet the requirements in </w:t>
      </w:r>
      <w:r w:rsidR="00432A36" w:rsidRPr="002E194B">
        <w:t>subsection (</w:t>
      </w:r>
      <w:r w:rsidRPr="002E194B">
        <w:t xml:space="preserve">2). </w:t>
      </w:r>
    </w:p>
    <w:p w14:paraId="15DA219E" w14:textId="11E7BC3D" w:rsidR="00F14866" w:rsidRPr="002E194B" w:rsidRDefault="00F14866" w:rsidP="00F14866">
      <w:pPr>
        <w:pStyle w:val="subsection"/>
      </w:pPr>
      <w:r w:rsidRPr="002E194B">
        <w:tab/>
        <w:t>(4)</w:t>
      </w:r>
      <w:r w:rsidRPr="002E194B">
        <w:tab/>
        <w:t xml:space="preserve">The activity in </w:t>
      </w:r>
      <w:r w:rsidR="00432A36" w:rsidRPr="002E194B">
        <w:t>subsection (</w:t>
      </w:r>
      <w:r w:rsidRPr="002E194B">
        <w:t xml:space="preserve">2) is the </w:t>
      </w:r>
      <w:r w:rsidRPr="002E194B">
        <w:rPr>
          <w:b/>
          <w:i/>
        </w:rPr>
        <w:t>wheat based glucose production activity</w:t>
      </w:r>
      <w:r w:rsidRPr="002E194B">
        <w:t>.</w:t>
      </w:r>
    </w:p>
    <w:p w14:paraId="6C4872C7" w14:textId="7FC90148" w:rsidR="00E522BA" w:rsidRPr="002E194B" w:rsidRDefault="00E522BA" w:rsidP="003163BB">
      <w:pPr>
        <w:pStyle w:val="subsection"/>
      </w:pPr>
      <w:r w:rsidRPr="002E194B">
        <w:tab/>
      </w:r>
      <w:r w:rsidRPr="002E194B">
        <w:rPr>
          <w:rFonts w:hint="eastAsia"/>
        </w:rPr>
        <w:t>(</w:t>
      </w:r>
      <w:r w:rsidRPr="002E194B">
        <w:t>5</w:t>
      </w:r>
      <w:r w:rsidRPr="002E194B">
        <w:rPr>
          <w:rFonts w:hint="eastAsia"/>
        </w:rPr>
        <w:t>)</w:t>
      </w:r>
      <w:r w:rsidRPr="002E194B">
        <w:tab/>
        <w:t>The default emissions intensity is 0.371 t CO</w:t>
      </w:r>
      <w:r w:rsidRPr="002E194B">
        <w:rPr>
          <w:vertAlign w:val="subscript"/>
        </w:rPr>
        <w:t>2</w:t>
      </w:r>
      <w:r w:rsidR="002E194B">
        <w:noBreakHyphen/>
      </w:r>
      <w:r w:rsidRPr="002E194B">
        <w:t xml:space="preserve">e per tonne of products covered by </w:t>
      </w:r>
      <w:r w:rsidR="00432A36" w:rsidRPr="002E194B">
        <w:t>subsections (</w:t>
      </w:r>
      <w:r w:rsidRPr="002E194B">
        <w:t>1) and (2)</w:t>
      </w:r>
      <w:r w:rsidRPr="002E194B">
        <w:rPr>
          <w:rFonts w:hint="eastAsia"/>
        </w:rPr>
        <w:t>.</w:t>
      </w:r>
    </w:p>
    <w:p w14:paraId="326827F7" w14:textId="77777777" w:rsidR="00F14866" w:rsidRPr="002E194B" w:rsidRDefault="00F14866" w:rsidP="00F14866">
      <w:pPr>
        <w:pStyle w:val="ActHead5"/>
      </w:pPr>
      <w:bookmarkStart w:id="357" w:name="_Toc152249091"/>
      <w:r w:rsidRPr="002E194B">
        <w:t>91  Wheat based dried distillers grain</w:t>
      </w:r>
      <w:bookmarkEnd w:id="357"/>
    </w:p>
    <w:p w14:paraId="60D20951" w14:textId="77777777" w:rsidR="00F14866" w:rsidRPr="002E194B" w:rsidRDefault="00F14866" w:rsidP="00F14866">
      <w:pPr>
        <w:pStyle w:val="subsection"/>
      </w:pPr>
      <w:r w:rsidRPr="002E194B">
        <w:tab/>
        <w:t>(1)</w:t>
      </w:r>
      <w:r w:rsidRPr="002E194B">
        <w:tab/>
        <w:t>Tonnes of wheat based dried distillers grain that are produced as part of carrying on the wheat based dried distillers grain production activity at the facility to meet the following requirements:</w:t>
      </w:r>
    </w:p>
    <w:p w14:paraId="74BC596A" w14:textId="77777777" w:rsidR="00F14866" w:rsidRPr="002E194B" w:rsidRDefault="00F14866" w:rsidP="00F14866">
      <w:pPr>
        <w:pStyle w:val="paragraph"/>
      </w:pPr>
      <w:r w:rsidRPr="002E194B">
        <w:tab/>
        <w:t>(a)</w:t>
      </w:r>
      <w:r w:rsidRPr="002E194B">
        <w:tab/>
        <w:t>are a minimum of 88% dry matter on a dry solids basis; and</w:t>
      </w:r>
    </w:p>
    <w:p w14:paraId="78BF3469" w14:textId="77777777" w:rsidR="00F14866" w:rsidRPr="002E194B" w:rsidRDefault="00F14866" w:rsidP="00F14866">
      <w:pPr>
        <w:pStyle w:val="paragraph"/>
      </w:pPr>
      <w:r w:rsidRPr="002E194B">
        <w:tab/>
        <w:t>(b)</w:t>
      </w:r>
      <w:r w:rsidRPr="002E194B">
        <w:tab/>
        <w:t>are a minimum of 20% crude protein (on a dry solids basis, where nitrogen is multiplied by 6.25); and</w:t>
      </w:r>
    </w:p>
    <w:p w14:paraId="5A4A988E" w14:textId="77777777" w:rsidR="00F14866" w:rsidRPr="002E194B" w:rsidRDefault="00F14866" w:rsidP="00F14866">
      <w:pPr>
        <w:pStyle w:val="paragraph"/>
      </w:pPr>
      <w:r w:rsidRPr="002E194B">
        <w:tab/>
        <w:t>(c)</w:t>
      </w:r>
      <w:r w:rsidRPr="002E194B">
        <w:tab/>
        <w:t>are of saleable quality.</w:t>
      </w:r>
    </w:p>
    <w:p w14:paraId="7ACB5587" w14:textId="74D69FC1" w:rsidR="00F14866" w:rsidRPr="002E194B" w:rsidRDefault="00F14866" w:rsidP="00F14866">
      <w:pPr>
        <w:pStyle w:val="subsection"/>
      </w:pPr>
      <w:r w:rsidRPr="002E194B">
        <w:tab/>
        <w:t>(2)</w:t>
      </w:r>
      <w:r w:rsidRPr="002E194B">
        <w:tab/>
        <w:t xml:space="preserve">The metric in </w:t>
      </w:r>
      <w:r w:rsidR="00432A36" w:rsidRPr="002E194B">
        <w:t>subsection (</w:t>
      </w:r>
      <w:r w:rsidRPr="002E194B">
        <w:t>1) is applicable to a facility that conducts the activity of producing wheat based dried distillers grain through the physical and chemical transformation of the non</w:t>
      </w:r>
      <w:r w:rsidR="002E194B">
        <w:noBreakHyphen/>
      </w:r>
      <w:r w:rsidRPr="002E194B">
        <w:t xml:space="preserve">fermentable residues of wheat starch products from the production of ethanol, where the residues are dried under heat, into wheat based dried distillers grain. </w:t>
      </w:r>
    </w:p>
    <w:p w14:paraId="659D02FE" w14:textId="0603CAF2" w:rsidR="00F14866" w:rsidRPr="002E194B" w:rsidRDefault="00F14866" w:rsidP="00F14866">
      <w:pPr>
        <w:pStyle w:val="subsection"/>
      </w:pPr>
      <w:r w:rsidRPr="002E194B">
        <w:tab/>
        <w:t>(3)</w:t>
      </w:r>
      <w:r w:rsidRPr="002E194B">
        <w:tab/>
        <w:t xml:space="preserve">The activity in </w:t>
      </w:r>
      <w:r w:rsidR="00432A36" w:rsidRPr="002E194B">
        <w:t>subsection (</w:t>
      </w:r>
      <w:r w:rsidRPr="002E194B">
        <w:t xml:space="preserve">2) is the </w:t>
      </w:r>
      <w:r w:rsidRPr="002E194B">
        <w:rPr>
          <w:b/>
          <w:i/>
        </w:rPr>
        <w:t>wheat based dried distillers grain production activity.</w:t>
      </w:r>
    </w:p>
    <w:p w14:paraId="5388BA4A" w14:textId="01AC3A7D" w:rsidR="00E522BA" w:rsidRPr="002E194B" w:rsidRDefault="00E522BA" w:rsidP="003163BB">
      <w:pPr>
        <w:pStyle w:val="subsection"/>
      </w:pPr>
      <w:r w:rsidRPr="002E194B">
        <w:tab/>
      </w:r>
      <w:r w:rsidRPr="002E194B">
        <w:rPr>
          <w:rFonts w:hint="eastAsia"/>
        </w:rPr>
        <w:t>(</w:t>
      </w:r>
      <w:r w:rsidRPr="002E194B">
        <w:t>4</w:t>
      </w:r>
      <w:r w:rsidRPr="002E194B">
        <w:rPr>
          <w:rFonts w:hint="eastAsia"/>
        </w:rPr>
        <w:t>)</w:t>
      </w:r>
      <w:r w:rsidRPr="002E194B">
        <w:tab/>
        <w:t>The default emissions intensity is 0.374 t CO</w:t>
      </w:r>
      <w:r w:rsidRPr="002E194B">
        <w:rPr>
          <w:vertAlign w:val="subscript"/>
        </w:rPr>
        <w:t>2</w:t>
      </w:r>
      <w:r w:rsidR="002E194B">
        <w:noBreakHyphen/>
      </w:r>
      <w:r w:rsidRPr="002E194B">
        <w:t>e per tonne of wheat based dried distillers grain</w:t>
      </w:r>
      <w:r w:rsidRPr="002E194B">
        <w:rPr>
          <w:rFonts w:hint="eastAsia"/>
        </w:rPr>
        <w:t>.</w:t>
      </w:r>
    </w:p>
    <w:p w14:paraId="3F5F97ED" w14:textId="7B15C621" w:rsidR="00F14866" w:rsidRPr="002E194B" w:rsidRDefault="00432A36" w:rsidP="00F14866">
      <w:pPr>
        <w:pStyle w:val="ActHead2"/>
        <w:rPr>
          <w:rStyle w:val="CharDivText"/>
        </w:rPr>
      </w:pPr>
      <w:bookmarkStart w:id="358" w:name="_Toc152249092"/>
      <w:r w:rsidRPr="002E194B">
        <w:rPr>
          <w:rStyle w:val="CharPartNo"/>
        </w:rPr>
        <w:t>Part 4</w:t>
      </w:r>
      <w:r w:rsidR="00F14866" w:rsidRPr="002E194B">
        <w:rPr>
          <w:rStyle w:val="CharPartNo"/>
        </w:rPr>
        <w:t>4—</w:t>
      </w:r>
      <w:r w:rsidR="00F14866" w:rsidRPr="002E194B">
        <w:rPr>
          <w:rStyle w:val="CharPartText"/>
        </w:rPr>
        <w:t>Ethanol</w:t>
      </w:r>
      <w:bookmarkEnd w:id="358"/>
    </w:p>
    <w:p w14:paraId="51544047" w14:textId="77777777" w:rsidR="00F14866" w:rsidRPr="002E194B" w:rsidRDefault="00F14866" w:rsidP="00F14866">
      <w:pPr>
        <w:pStyle w:val="ActHead5"/>
      </w:pPr>
      <w:bookmarkStart w:id="359" w:name="_Toc152249093"/>
      <w:r w:rsidRPr="002E194B">
        <w:t>92  Ethanol—95</w:t>
      </w:r>
      <w:bookmarkEnd w:id="359"/>
    </w:p>
    <w:p w14:paraId="2832D430" w14:textId="7E65A392" w:rsidR="00F14866" w:rsidRPr="002E194B" w:rsidRDefault="00F14866" w:rsidP="00F14866">
      <w:pPr>
        <w:pStyle w:val="subsection"/>
      </w:pPr>
      <w:r w:rsidRPr="002E194B">
        <w:tab/>
        <w:t>(1)</w:t>
      </w:r>
      <w:r w:rsidRPr="002E194B">
        <w:tab/>
        <w:t xml:space="preserve">Kilolitres of ethanol produced as part of carrying on the ethanol—95 production activity at the facility that meet the requirements of </w:t>
      </w:r>
      <w:r w:rsidR="00432A36" w:rsidRPr="002E194B">
        <w:t>subsection (</w:t>
      </w:r>
      <w:r w:rsidRPr="002E194B">
        <w:t>2).</w:t>
      </w:r>
    </w:p>
    <w:p w14:paraId="4102FA99" w14:textId="07A23BD4" w:rsidR="00F14866" w:rsidRPr="002E194B" w:rsidRDefault="00F14866" w:rsidP="00F14866">
      <w:pPr>
        <w:pStyle w:val="subsection"/>
      </w:pPr>
      <w:r w:rsidRPr="002E194B">
        <w:tab/>
        <w:t>(2)</w:t>
      </w:r>
      <w:r w:rsidRPr="002E194B">
        <w:tab/>
        <w:t xml:space="preserve">The requirements for ethanol to be included in </w:t>
      </w:r>
      <w:r w:rsidR="00432A36" w:rsidRPr="002E194B">
        <w:t>subsection (</w:t>
      </w:r>
      <w:r w:rsidRPr="002E194B">
        <w:t>1) are the ethanol:</w:t>
      </w:r>
    </w:p>
    <w:p w14:paraId="2A548C29" w14:textId="77777777" w:rsidR="00F14866" w:rsidRPr="002E194B" w:rsidRDefault="00F14866" w:rsidP="00F14866">
      <w:pPr>
        <w:pStyle w:val="paragraph"/>
      </w:pPr>
      <w:r w:rsidRPr="002E194B">
        <w:tab/>
        <w:t>(a)</w:t>
      </w:r>
      <w:r w:rsidRPr="002E194B">
        <w:tab/>
        <w:t>is produced with a minimum 95% ethanol content by volume; and</w:t>
      </w:r>
    </w:p>
    <w:p w14:paraId="0891CCCD" w14:textId="1E51AEAA" w:rsidR="00F14866" w:rsidRPr="002E194B" w:rsidRDefault="00F14866" w:rsidP="00F14866">
      <w:pPr>
        <w:pStyle w:val="paragraph"/>
      </w:pPr>
      <w:r w:rsidRPr="002E194B">
        <w:tab/>
        <w:t>(b)</w:t>
      </w:r>
      <w:r w:rsidRPr="002E194B">
        <w:tab/>
        <w:t xml:space="preserve">is not further processed into ethanol—absolute or beverage grade ethanol covered by </w:t>
      </w:r>
      <w:r w:rsidR="00432A36" w:rsidRPr="002E194B">
        <w:t>sections 9</w:t>
      </w:r>
      <w:r w:rsidRPr="002E194B">
        <w:t>3 and 94 or otherwise included in those production variables; and</w:t>
      </w:r>
    </w:p>
    <w:p w14:paraId="5C6A8806" w14:textId="77777777" w:rsidR="00F14866" w:rsidRPr="002E194B" w:rsidRDefault="00F14866" w:rsidP="00F14866">
      <w:pPr>
        <w:pStyle w:val="paragraph"/>
      </w:pPr>
      <w:r w:rsidRPr="002E194B">
        <w:tab/>
        <w:t>(c)</w:t>
      </w:r>
      <w:r w:rsidRPr="002E194B">
        <w:tab/>
        <w:t>is of saleable quality.</w:t>
      </w:r>
    </w:p>
    <w:p w14:paraId="7DF126D1" w14:textId="5C0262CB" w:rsidR="00F14866" w:rsidRPr="002E194B" w:rsidRDefault="00F14866" w:rsidP="00F14866">
      <w:pPr>
        <w:pStyle w:val="subsection"/>
      </w:pPr>
      <w:r w:rsidRPr="002E194B">
        <w:tab/>
        <w:t>(3)</w:t>
      </w:r>
      <w:r w:rsidRPr="002E194B">
        <w:tab/>
        <w:t xml:space="preserve">The metric in </w:t>
      </w:r>
      <w:r w:rsidR="00432A36" w:rsidRPr="002E194B">
        <w:t>subsection (</w:t>
      </w:r>
      <w:r w:rsidRPr="002E194B">
        <w:t xml:space="preserve">1) is applicable to a facility that conducts the activity of producing ethanol  through the physical and chemical transformation of feedstocks into ethanol that meet the requirements in </w:t>
      </w:r>
      <w:r w:rsidR="00432A36" w:rsidRPr="002E194B">
        <w:t>subsection (</w:t>
      </w:r>
      <w:r w:rsidRPr="002E194B">
        <w:t>2).</w:t>
      </w:r>
    </w:p>
    <w:p w14:paraId="276B1B8F" w14:textId="0571C23C" w:rsidR="00F14866" w:rsidRPr="002E194B" w:rsidRDefault="00F14866" w:rsidP="00F14866">
      <w:pPr>
        <w:pStyle w:val="subsection"/>
      </w:pPr>
      <w:r w:rsidRPr="002E194B">
        <w:tab/>
        <w:t>(4)</w:t>
      </w:r>
      <w:r w:rsidRPr="002E194B">
        <w:tab/>
        <w:t xml:space="preserve">The activity in </w:t>
      </w:r>
      <w:r w:rsidR="00432A36" w:rsidRPr="002E194B">
        <w:t>subsection (</w:t>
      </w:r>
      <w:r w:rsidRPr="002E194B">
        <w:t xml:space="preserve">3) is the </w:t>
      </w:r>
      <w:r w:rsidRPr="002E194B">
        <w:rPr>
          <w:b/>
          <w:i/>
        </w:rPr>
        <w:t>ethanol—95 production activity</w:t>
      </w:r>
      <w:r w:rsidRPr="002E194B">
        <w:t>.</w:t>
      </w:r>
    </w:p>
    <w:p w14:paraId="530D0BB3" w14:textId="5A169760" w:rsidR="00E522BA" w:rsidRPr="002E194B" w:rsidRDefault="00E522BA" w:rsidP="003163BB">
      <w:pPr>
        <w:pStyle w:val="subsection"/>
      </w:pPr>
      <w:r w:rsidRPr="002E194B">
        <w:tab/>
      </w:r>
      <w:r w:rsidRPr="002E194B">
        <w:rPr>
          <w:rFonts w:hint="eastAsia"/>
        </w:rPr>
        <w:t>(</w:t>
      </w:r>
      <w:r w:rsidRPr="002E194B">
        <w:t>5</w:t>
      </w:r>
      <w:r w:rsidRPr="002E194B">
        <w:rPr>
          <w:rFonts w:hint="eastAsia"/>
        </w:rPr>
        <w:t>)</w:t>
      </w:r>
      <w:r w:rsidRPr="002E194B">
        <w:tab/>
        <w:t>The default emissions intensity is 0.367 t CO</w:t>
      </w:r>
      <w:r w:rsidRPr="002E194B">
        <w:rPr>
          <w:vertAlign w:val="subscript"/>
        </w:rPr>
        <w:t>2</w:t>
      </w:r>
      <w:r w:rsidR="002E194B">
        <w:noBreakHyphen/>
      </w:r>
      <w:r w:rsidRPr="002E194B">
        <w:t xml:space="preserve">e per kilolitre of ethanol covered by </w:t>
      </w:r>
      <w:r w:rsidR="00432A36" w:rsidRPr="002E194B">
        <w:t>subsections (</w:t>
      </w:r>
      <w:r w:rsidRPr="002E194B">
        <w:t>1) and (2)</w:t>
      </w:r>
      <w:r w:rsidRPr="002E194B">
        <w:rPr>
          <w:rFonts w:hint="eastAsia"/>
        </w:rPr>
        <w:t>.</w:t>
      </w:r>
    </w:p>
    <w:p w14:paraId="3686A832" w14:textId="77777777" w:rsidR="00F14866" w:rsidRPr="002E194B" w:rsidRDefault="00F14866" w:rsidP="00F14866">
      <w:pPr>
        <w:pStyle w:val="ActHead5"/>
      </w:pPr>
      <w:bookmarkStart w:id="360" w:name="_Toc152249094"/>
      <w:r w:rsidRPr="002E194B">
        <w:t>93  Ethanol—absolute</w:t>
      </w:r>
      <w:bookmarkEnd w:id="360"/>
    </w:p>
    <w:p w14:paraId="66EF5BA8" w14:textId="2C341DCF" w:rsidR="00F14866" w:rsidRPr="002E194B" w:rsidRDefault="00F14866" w:rsidP="00F14866">
      <w:pPr>
        <w:pStyle w:val="subsection"/>
      </w:pPr>
      <w:r w:rsidRPr="002E194B">
        <w:tab/>
        <w:t>(1)</w:t>
      </w:r>
      <w:r w:rsidRPr="002E194B">
        <w:tab/>
        <w:t xml:space="preserve">Kilolitres of ethanol produced as part of carrying on the ethanol—absolute production activity at the facility that meet the requirements of </w:t>
      </w:r>
      <w:r w:rsidR="00432A36" w:rsidRPr="002E194B">
        <w:t>subsection (</w:t>
      </w:r>
      <w:r w:rsidRPr="002E194B">
        <w:t>2).</w:t>
      </w:r>
    </w:p>
    <w:p w14:paraId="079C1F8A" w14:textId="4B473D84" w:rsidR="00F14866" w:rsidRPr="002E194B" w:rsidRDefault="00F14866" w:rsidP="00F14866">
      <w:pPr>
        <w:pStyle w:val="subsection"/>
      </w:pPr>
      <w:r w:rsidRPr="002E194B">
        <w:tab/>
        <w:t>(2)</w:t>
      </w:r>
      <w:r w:rsidRPr="002E194B">
        <w:tab/>
        <w:t xml:space="preserve">The requirements for ethanol to be included in </w:t>
      </w:r>
      <w:r w:rsidR="00432A36" w:rsidRPr="002E194B">
        <w:t>subsection (</w:t>
      </w:r>
      <w:r w:rsidRPr="002E194B">
        <w:t>1) are that the ethanol:</w:t>
      </w:r>
    </w:p>
    <w:p w14:paraId="0B72AD01" w14:textId="77777777" w:rsidR="00F14866" w:rsidRPr="002E194B" w:rsidRDefault="00F14866" w:rsidP="00F14866">
      <w:pPr>
        <w:pStyle w:val="paragraph"/>
      </w:pPr>
      <w:r w:rsidRPr="002E194B">
        <w:tab/>
        <w:t>(a)</w:t>
      </w:r>
      <w:r w:rsidRPr="002E194B">
        <w:tab/>
        <w:t>is produced with a minimum 99% ethanol content by volume; and</w:t>
      </w:r>
    </w:p>
    <w:p w14:paraId="4963B7DC" w14:textId="0666C5FB" w:rsidR="00F14866" w:rsidRPr="002E194B" w:rsidRDefault="00F14866" w:rsidP="00F14866">
      <w:pPr>
        <w:pStyle w:val="paragraph"/>
      </w:pPr>
      <w:r w:rsidRPr="002E194B">
        <w:tab/>
        <w:t>(b)</w:t>
      </w:r>
      <w:r w:rsidRPr="002E194B">
        <w:tab/>
        <w:t xml:space="preserve">is not further processed into beverage grade ethanol covered by </w:t>
      </w:r>
      <w:r w:rsidR="00432A36" w:rsidRPr="002E194B">
        <w:t>section 9</w:t>
      </w:r>
      <w:r w:rsidRPr="002E194B">
        <w:t xml:space="preserve">4 or otherwise included in the ethanol production variables under </w:t>
      </w:r>
      <w:r w:rsidR="00432A36" w:rsidRPr="002E194B">
        <w:t>sections 9</w:t>
      </w:r>
      <w:r w:rsidRPr="002E194B">
        <w:t>2 or 94; and</w:t>
      </w:r>
    </w:p>
    <w:p w14:paraId="11914B1E" w14:textId="77777777" w:rsidR="00F14866" w:rsidRPr="002E194B" w:rsidRDefault="00F14866" w:rsidP="00F14866">
      <w:pPr>
        <w:pStyle w:val="paragraph"/>
      </w:pPr>
      <w:r w:rsidRPr="002E194B">
        <w:tab/>
        <w:t>(c)</w:t>
      </w:r>
      <w:r w:rsidRPr="002E194B">
        <w:tab/>
        <w:t>is of saleable quality.</w:t>
      </w:r>
    </w:p>
    <w:p w14:paraId="0DFB695C" w14:textId="695E7075" w:rsidR="00F14866" w:rsidRPr="002E194B" w:rsidRDefault="00F14866" w:rsidP="00F14866">
      <w:pPr>
        <w:pStyle w:val="subsection"/>
      </w:pPr>
      <w:r w:rsidRPr="002E194B">
        <w:tab/>
        <w:t>(3)</w:t>
      </w:r>
      <w:r w:rsidRPr="002E194B">
        <w:tab/>
        <w:t xml:space="preserve">The metric in </w:t>
      </w:r>
      <w:r w:rsidR="00432A36" w:rsidRPr="002E194B">
        <w:t>subsection (</w:t>
      </w:r>
      <w:r w:rsidRPr="002E194B">
        <w:t xml:space="preserve">1) is applicable to a facility that conducts the activity of producing ethanol through the physical and chemical transformation of feedstocks into ethanol that meet the requirements in </w:t>
      </w:r>
      <w:r w:rsidR="00432A36" w:rsidRPr="002E194B">
        <w:t>subsection (</w:t>
      </w:r>
      <w:r w:rsidRPr="002E194B">
        <w:t>2).</w:t>
      </w:r>
    </w:p>
    <w:p w14:paraId="0105AF64" w14:textId="7E7C697F" w:rsidR="00F14866" w:rsidRPr="002E194B" w:rsidRDefault="00F14866" w:rsidP="00F14866">
      <w:pPr>
        <w:pStyle w:val="subsection"/>
      </w:pPr>
      <w:r w:rsidRPr="002E194B">
        <w:tab/>
        <w:t>(4)</w:t>
      </w:r>
      <w:r w:rsidRPr="002E194B">
        <w:tab/>
        <w:t xml:space="preserve">The activity in </w:t>
      </w:r>
      <w:r w:rsidR="00432A36" w:rsidRPr="002E194B">
        <w:t>subsection (</w:t>
      </w:r>
      <w:r w:rsidRPr="002E194B">
        <w:t xml:space="preserve">3) is the </w:t>
      </w:r>
      <w:r w:rsidRPr="002E194B">
        <w:rPr>
          <w:b/>
          <w:i/>
        </w:rPr>
        <w:t>ethanol—absolute production activity</w:t>
      </w:r>
      <w:r w:rsidRPr="002E194B">
        <w:t>.</w:t>
      </w:r>
    </w:p>
    <w:p w14:paraId="52262EF2" w14:textId="124C0C39" w:rsidR="00E522BA" w:rsidRPr="002E194B" w:rsidRDefault="00E522BA" w:rsidP="003163BB">
      <w:pPr>
        <w:pStyle w:val="subsection"/>
      </w:pPr>
      <w:r w:rsidRPr="002E194B">
        <w:tab/>
      </w:r>
      <w:r w:rsidRPr="002E194B">
        <w:rPr>
          <w:rFonts w:hint="eastAsia"/>
        </w:rPr>
        <w:t>(</w:t>
      </w:r>
      <w:r w:rsidRPr="002E194B">
        <w:t>5</w:t>
      </w:r>
      <w:r w:rsidRPr="002E194B">
        <w:rPr>
          <w:rFonts w:hint="eastAsia"/>
        </w:rPr>
        <w:t>)</w:t>
      </w:r>
      <w:r w:rsidRPr="002E194B">
        <w:tab/>
        <w:t>The default emissions intensity is 0.706 t CO</w:t>
      </w:r>
      <w:r w:rsidRPr="002E194B">
        <w:rPr>
          <w:vertAlign w:val="subscript"/>
        </w:rPr>
        <w:t>2</w:t>
      </w:r>
      <w:r w:rsidR="002E194B">
        <w:noBreakHyphen/>
      </w:r>
      <w:r w:rsidRPr="002E194B">
        <w:t xml:space="preserve">e per kilolitre of ethanol covered by </w:t>
      </w:r>
      <w:r w:rsidR="00432A36" w:rsidRPr="002E194B">
        <w:t>subsections (</w:t>
      </w:r>
      <w:r w:rsidRPr="002E194B">
        <w:t>1) and (2)</w:t>
      </w:r>
      <w:r w:rsidRPr="002E194B">
        <w:rPr>
          <w:rFonts w:hint="eastAsia"/>
        </w:rPr>
        <w:t>.</w:t>
      </w:r>
    </w:p>
    <w:p w14:paraId="1DE3ECC8" w14:textId="77777777" w:rsidR="00F14866" w:rsidRPr="002E194B" w:rsidRDefault="00F14866" w:rsidP="00F14866">
      <w:pPr>
        <w:pStyle w:val="ActHead5"/>
      </w:pPr>
      <w:bookmarkStart w:id="361" w:name="_Toc152249095"/>
      <w:r w:rsidRPr="002E194B">
        <w:t>94  Beverage grade ethanol</w:t>
      </w:r>
      <w:bookmarkEnd w:id="361"/>
    </w:p>
    <w:p w14:paraId="4BFF850E" w14:textId="34FE0CED" w:rsidR="00F14866" w:rsidRPr="002E194B" w:rsidRDefault="00F14866" w:rsidP="00F14866">
      <w:pPr>
        <w:pStyle w:val="subsection"/>
      </w:pPr>
      <w:r w:rsidRPr="002E194B">
        <w:tab/>
        <w:t>(1)</w:t>
      </w:r>
      <w:r w:rsidRPr="002E194B">
        <w:tab/>
        <w:t xml:space="preserve">Kilolitres of ethanol produced as part of carrying on the beverage grade ethanol production activity at the facility that meet the requirements of </w:t>
      </w:r>
      <w:r w:rsidR="00432A36" w:rsidRPr="002E194B">
        <w:t>subsection (</w:t>
      </w:r>
      <w:r w:rsidRPr="002E194B">
        <w:t>2).</w:t>
      </w:r>
    </w:p>
    <w:p w14:paraId="24A0401B" w14:textId="4579F9AA" w:rsidR="00F14866" w:rsidRPr="002E194B" w:rsidRDefault="00F14866" w:rsidP="00F14866">
      <w:pPr>
        <w:pStyle w:val="subsection"/>
      </w:pPr>
      <w:r w:rsidRPr="002E194B">
        <w:tab/>
        <w:t>(2)</w:t>
      </w:r>
      <w:r w:rsidRPr="002E194B">
        <w:tab/>
        <w:t xml:space="preserve">The requirements for ethanol to be included in </w:t>
      </w:r>
      <w:r w:rsidR="00432A36" w:rsidRPr="002E194B">
        <w:t>subsection (</w:t>
      </w:r>
      <w:r w:rsidRPr="002E194B">
        <w:t>1) are that the ethanol:</w:t>
      </w:r>
    </w:p>
    <w:p w14:paraId="32C8135E" w14:textId="56EA50FF" w:rsidR="00F14866" w:rsidRPr="002E194B" w:rsidRDefault="00F14866" w:rsidP="00F14866">
      <w:pPr>
        <w:pStyle w:val="paragraph"/>
      </w:pPr>
      <w:r w:rsidRPr="002E194B">
        <w:tab/>
        <w:t>(a)</w:t>
      </w:r>
      <w:r w:rsidRPr="002E194B">
        <w:tab/>
        <w:t xml:space="preserve">would otherwise be eligible as ethanol—95 or ethanol—absolute, but is not included in the tonnes of those products under </w:t>
      </w:r>
      <w:r w:rsidR="00432A36" w:rsidRPr="002E194B">
        <w:t>section 9</w:t>
      </w:r>
      <w:r w:rsidRPr="002E194B">
        <w:t>2 or 93; and</w:t>
      </w:r>
    </w:p>
    <w:p w14:paraId="409BC288" w14:textId="77777777" w:rsidR="00F14866" w:rsidRPr="002E194B" w:rsidRDefault="00F14866" w:rsidP="00F14866">
      <w:pPr>
        <w:pStyle w:val="paragraph"/>
      </w:pPr>
      <w:r w:rsidRPr="002E194B">
        <w:tab/>
        <w:t>(b)</w:t>
      </w:r>
      <w:r w:rsidRPr="002E194B">
        <w:tab/>
        <w:t>has been processed to a higher degree of purity than ordinarily required for ethanol—95 or ethanol—absolute, to a standard for use in beverages and other forms of human consumption; and</w:t>
      </w:r>
    </w:p>
    <w:p w14:paraId="3282BCE4" w14:textId="77777777" w:rsidR="00F14866" w:rsidRPr="002E194B" w:rsidRDefault="00F14866" w:rsidP="00F14866">
      <w:pPr>
        <w:pStyle w:val="paragraph"/>
      </w:pPr>
      <w:r w:rsidRPr="002E194B">
        <w:tab/>
        <w:t>(c)</w:t>
      </w:r>
      <w:r w:rsidRPr="002E194B">
        <w:tab/>
        <w:t>is of saleable quality.</w:t>
      </w:r>
    </w:p>
    <w:p w14:paraId="5C95365E" w14:textId="5BEF072D" w:rsidR="00F14866" w:rsidRPr="002E194B" w:rsidRDefault="00F14866" w:rsidP="00F14866">
      <w:pPr>
        <w:pStyle w:val="subsection"/>
      </w:pPr>
      <w:r w:rsidRPr="002E194B">
        <w:tab/>
        <w:t>(3)</w:t>
      </w:r>
      <w:r w:rsidRPr="002E194B">
        <w:tab/>
        <w:t xml:space="preserve">The metric in </w:t>
      </w:r>
      <w:r w:rsidR="00432A36" w:rsidRPr="002E194B">
        <w:t>subsection (</w:t>
      </w:r>
      <w:r w:rsidRPr="002E194B">
        <w:t xml:space="preserve">1) is applicable to a facility that produces beverage grade ethanol through the physical and chemical transformation of feedstocks into ethanol that meets the requirements in </w:t>
      </w:r>
      <w:r w:rsidR="00432A36" w:rsidRPr="002E194B">
        <w:t>subsection (</w:t>
      </w:r>
      <w:r w:rsidRPr="002E194B">
        <w:t>2).</w:t>
      </w:r>
    </w:p>
    <w:p w14:paraId="63538F2F" w14:textId="3CEC93D4" w:rsidR="00F14866" w:rsidRPr="002E194B" w:rsidRDefault="00F14866" w:rsidP="00F14866">
      <w:pPr>
        <w:pStyle w:val="subsection"/>
      </w:pPr>
      <w:r w:rsidRPr="002E194B">
        <w:tab/>
        <w:t>(4)</w:t>
      </w:r>
      <w:r w:rsidRPr="002E194B">
        <w:tab/>
        <w:t xml:space="preserve">The activity in </w:t>
      </w:r>
      <w:r w:rsidR="00432A36" w:rsidRPr="002E194B">
        <w:t>subsection (</w:t>
      </w:r>
      <w:r w:rsidRPr="002E194B">
        <w:t xml:space="preserve">3) is the </w:t>
      </w:r>
      <w:r w:rsidRPr="002E194B">
        <w:rPr>
          <w:b/>
          <w:i/>
        </w:rPr>
        <w:t>beverage grade ethanol production activity</w:t>
      </w:r>
      <w:r w:rsidRPr="002E194B">
        <w:t>.</w:t>
      </w:r>
    </w:p>
    <w:p w14:paraId="17A8F284" w14:textId="10FAFE74" w:rsidR="00E522BA" w:rsidRPr="002E194B" w:rsidRDefault="00E522BA" w:rsidP="003163BB">
      <w:pPr>
        <w:pStyle w:val="subsection"/>
      </w:pPr>
      <w:r w:rsidRPr="002E194B">
        <w:tab/>
      </w:r>
      <w:r w:rsidRPr="002E194B">
        <w:rPr>
          <w:rFonts w:hint="eastAsia"/>
        </w:rPr>
        <w:t>(</w:t>
      </w:r>
      <w:r w:rsidRPr="002E194B">
        <w:t>5</w:t>
      </w:r>
      <w:r w:rsidRPr="002E194B">
        <w:rPr>
          <w:rFonts w:hint="eastAsia"/>
        </w:rPr>
        <w:t>)</w:t>
      </w:r>
      <w:r w:rsidRPr="002E194B">
        <w:tab/>
        <w:t>The default emissions intensity is 1.070 t CO</w:t>
      </w:r>
      <w:r w:rsidRPr="002E194B">
        <w:rPr>
          <w:vertAlign w:val="subscript"/>
        </w:rPr>
        <w:t>2</w:t>
      </w:r>
      <w:r w:rsidR="002E194B">
        <w:noBreakHyphen/>
      </w:r>
      <w:r w:rsidRPr="002E194B">
        <w:t xml:space="preserve">e per kilolitre of ethanol covered by </w:t>
      </w:r>
      <w:r w:rsidR="00432A36" w:rsidRPr="002E194B">
        <w:t>subsections (</w:t>
      </w:r>
      <w:r w:rsidRPr="002E194B">
        <w:t>1) and (2)</w:t>
      </w:r>
      <w:r w:rsidRPr="002E194B">
        <w:rPr>
          <w:rFonts w:hint="eastAsia"/>
        </w:rPr>
        <w:t>.</w:t>
      </w:r>
    </w:p>
    <w:p w14:paraId="476C6FC5" w14:textId="742B5899" w:rsidR="00F14866" w:rsidRPr="002E194B" w:rsidRDefault="00432A36" w:rsidP="00F14866">
      <w:pPr>
        <w:pStyle w:val="ActHead2"/>
        <w:rPr>
          <w:rStyle w:val="CharDivNo"/>
        </w:rPr>
      </w:pPr>
      <w:bookmarkStart w:id="362" w:name="_Toc152249096"/>
      <w:r w:rsidRPr="002E194B">
        <w:rPr>
          <w:rStyle w:val="CharPartNo"/>
        </w:rPr>
        <w:t>Part 4</w:t>
      </w:r>
      <w:r w:rsidR="00F14866" w:rsidRPr="002E194B">
        <w:rPr>
          <w:rStyle w:val="CharPartNo"/>
        </w:rPr>
        <w:t>5—</w:t>
      </w:r>
      <w:r w:rsidR="00F14866" w:rsidRPr="002E194B">
        <w:rPr>
          <w:rStyle w:val="CharPartText"/>
        </w:rPr>
        <w:t xml:space="preserve">Production variables </w:t>
      </w:r>
      <w:r w:rsidR="00F14866" w:rsidRPr="002E194B">
        <w:rPr>
          <w:rStyle w:val="CharDivNo"/>
        </w:rPr>
        <w:t>related to sugar production</w:t>
      </w:r>
      <w:bookmarkEnd w:id="362"/>
    </w:p>
    <w:p w14:paraId="2608ACCA" w14:textId="77777777" w:rsidR="00F14866" w:rsidRPr="002E194B" w:rsidRDefault="00F14866" w:rsidP="00F14866">
      <w:pPr>
        <w:pStyle w:val="ActHead5"/>
      </w:pPr>
      <w:bookmarkStart w:id="363" w:name="_Toc152249097"/>
      <w:r w:rsidRPr="002E194B">
        <w:t>95  Raw sugar</w:t>
      </w:r>
      <w:bookmarkEnd w:id="363"/>
    </w:p>
    <w:p w14:paraId="35D97B27" w14:textId="77777777" w:rsidR="00F14866" w:rsidRPr="002E194B" w:rsidRDefault="00F14866" w:rsidP="00F14866">
      <w:pPr>
        <w:pStyle w:val="subsection"/>
        <w:rPr>
          <w:szCs w:val="22"/>
        </w:rPr>
      </w:pPr>
      <w:r w:rsidRPr="002E194B">
        <w:rPr>
          <w:szCs w:val="22"/>
        </w:rPr>
        <w:tab/>
        <w:t>(1)</w:t>
      </w:r>
      <w:r w:rsidRPr="002E194B">
        <w:rPr>
          <w:szCs w:val="22"/>
        </w:rPr>
        <w:tab/>
        <w:t xml:space="preserve">Tonnes of </w:t>
      </w:r>
      <w:r w:rsidRPr="002E194B">
        <w:t>raw</w:t>
      </w:r>
      <w:r w:rsidRPr="002E194B">
        <w:rPr>
          <w:szCs w:val="22"/>
        </w:rPr>
        <w:t xml:space="preserve"> sugar that:</w:t>
      </w:r>
    </w:p>
    <w:p w14:paraId="735662BA" w14:textId="77777777" w:rsidR="00F14866" w:rsidRPr="002E194B" w:rsidRDefault="00F14866" w:rsidP="00F14866">
      <w:pPr>
        <w:pStyle w:val="paragraph"/>
      </w:pPr>
      <w:r w:rsidRPr="002E194B">
        <w:tab/>
        <w:t>(a)</w:t>
      </w:r>
      <w:r w:rsidRPr="002E194B">
        <w:tab/>
        <w:t>is produced as part of carrying on the raw sugar manufacturing activity at the facility; and</w:t>
      </w:r>
    </w:p>
    <w:p w14:paraId="5416786C" w14:textId="77777777" w:rsidR="00F14866" w:rsidRPr="002E194B" w:rsidRDefault="00F14866" w:rsidP="00F14866">
      <w:pPr>
        <w:pStyle w:val="paragraph"/>
      </w:pPr>
      <w:r w:rsidRPr="002E194B">
        <w:tab/>
        <w:t>(b)</w:t>
      </w:r>
      <w:r w:rsidRPr="002E194B">
        <w:tab/>
        <w:t>is generally useable in sugar refining activities; and</w:t>
      </w:r>
    </w:p>
    <w:p w14:paraId="7D16B500" w14:textId="77777777" w:rsidR="00F14866" w:rsidRPr="002E194B" w:rsidRDefault="00F14866" w:rsidP="00F14866">
      <w:pPr>
        <w:pStyle w:val="paragraph"/>
      </w:pPr>
      <w:r w:rsidRPr="002E194B">
        <w:tab/>
        <w:t>(c)</w:t>
      </w:r>
      <w:r w:rsidRPr="002E194B">
        <w:tab/>
        <w:t>is of saleable quality.</w:t>
      </w:r>
    </w:p>
    <w:p w14:paraId="6B2AC52C" w14:textId="463CE74C" w:rsidR="00F14866" w:rsidRPr="002E194B" w:rsidRDefault="00F14866" w:rsidP="00F14866">
      <w:pPr>
        <w:pStyle w:val="subsection"/>
        <w:rPr>
          <w:szCs w:val="22"/>
        </w:rPr>
      </w:pPr>
      <w:r w:rsidRPr="002E194B">
        <w:rPr>
          <w:szCs w:val="22"/>
        </w:rPr>
        <w:tab/>
        <w:t>(2)</w:t>
      </w:r>
      <w:r w:rsidRPr="002E194B">
        <w:rPr>
          <w:szCs w:val="22"/>
        </w:rPr>
        <w:tab/>
        <w:t xml:space="preserve">The metric in </w:t>
      </w:r>
      <w:r w:rsidR="00432A36" w:rsidRPr="002E194B">
        <w:rPr>
          <w:szCs w:val="22"/>
        </w:rPr>
        <w:t>subsection (</w:t>
      </w:r>
      <w:r w:rsidRPr="002E194B">
        <w:rPr>
          <w:szCs w:val="22"/>
        </w:rPr>
        <w:t xml:space="preserve">1) is </w:t>
      </w:r>
      <w:r w:rsidRPr="002E194B">
        <w:t>applicable</w:t>
      </w:r>
      <w:r w:rsidRPr="002E194B">
        <w:rPr>
          <w:szCs w:val="22"/>
        </w:rPr>
        <w:t xml:space="preserve"> to a facility that conducts the activity of manufacturing raw sugar through the physical or chemical transformation of sugar cane or other plant matter </w:t>
      </w:r>
      <w:r w:rsidRPr="002E194B">
        <w:t>into raw sugar that:</w:t>
      </w:r>
    </w:p>
    <w:p w14:paraId="62DB12B5" w14:textId="77777777" w:rsidR="00F14866" w:rsidRPr="002E194B" w:rsidRDefault="00F14866" w:rsidP="00F14866">
      <w:pPr>
        <w:pStyle w:val="paragraph"/>
      </w:pPr>
      <w:r w:rsidRPr="002E194B">
        <w:tab/>
        <w:t>(a)</w:t>
      </w:r>
      <w:r w:rsidRPr="002E194B">
        <w:tab/>
        <w:t>is generally useable in sugar refining activities; and</w:t>
      </w:r>
    </w:p>
    <w:p w14:paraId="09698EFC" w14:textId="77777777" w:rsidR="00F14866" w:rsidRPr="002E194B" w:rsidRDefault="00F14866" w:rsidP="00F14866">
      <w:pPr>
        <w:pStyle w:val="paragraph"/>
      </w:pPr>
      <w:r w:rsidRPr="002E194B">
        <w:tab/>
        <w:t>(b)</w:t>
      </w:r>
      <w:r w:rsidRPr="002E194B">
        <w:tab/>
        <w:t>is of saleable quality.</w:t>
      </w:r>
    </w:p>
    <w:p w14:paraId="319F1C3C" w14:textId="02C0C528" w:rsidR="00F14866" w:rsidRPr="002E194B" w:rsidRDefault="00F14866" w:rsidP="00F14866">
      <w:pPr>
        <w:pStyle w:val="subsection"/>
        <w:rPr>
          <w:b/>
          <w:i/>
          <w:szCs w:val="22"/>
        </w:rPr>
      </w:pPr>
      <w:r w:rsidRPr="002E194B">
        <w:rPr>
          <w:szCs w:val="22"/>
        </w:rPr>
        <w:tab/>
        <w:t>(3)</w:t>
      </w:r>
      <w:r w:rsidRPr="002E194B">
        <w:rPr>
          <w:szCs w:val="22"/>
        </w:rPr>
        <w:tab/>
        <w:t xml:space="preserve">The activity in </w:t>
      </w:r>
      <w:r w:rsidR="00432A36" w:rsidRPr="002E194B">
        <w:t>subsection (</w:t>
      </w:r>
      <w:r w:rsidRPr="002E194B">
        <w:rPr>
          <w:szCs w:val="22"/>
        </w:rPr>
        <w:t xml:space="preserve">2) is the </w:t>
      </w:r>
      <w:r w:rsidRPr="002E194B">
        <w:rPr>
          <w:b/>
          <w:i/>
          <w:szCs w:val="22"/>
        </w:rPr>
        <w:t>raw sugar manufacturing activity</w:t>
      </w:r>
      <w:r w:rsidRPr="002E194B">
        <w:rPr>
          <w:szCs w:val="22"/>
        </w:rPr>
        <w:t xml:space="preserve">. </w:t>
      </w:r>
    </w:p>
    <w:p w14:paraId="400AF699" w14:textId="13627012" w:rsidR="00F14866" w:rsidRPr="002E194B" w:rsidRDefault="00F14866" w:rsidP="00F14866">
      <w:pPr>
        <w:pStyle w:val="subsection"/>
        <w:rPr>
          <w:szCs w:val="22"/>
        </w:rPr>
      </w:pPr>
      <w:r w:rsidRPr="002E194B">
        <w:rPr>
          <w:szCs w:val="22"/>
        </w:rPr>
        <w:tab/>
        <w:t>(4)</w:t>
      </w:r>
      <w:r w:rsidRPr="002E194B">
        <w:rPr>
          <w:szCs w:val="22"/>
        </w:rPr>
        <w:tab/>
        <w:t xml:space="preserve">The default </w:t>
      </w:r>
      <w:r w:rsidRPr="002E194B">
        <w:t>emissions</w:t>
      </w:r>
      <w:r w:rsidRPr="002E194B">
        <w:rPr>
          <w:szCs w:val="22"/>
        </w:rPr>
        <w:t xml:space="preserve"> intensity is 0.0311 t CO</w:t>
      </w:r>
      <w:r w:rsidRPr="002E194B">
        <w:rPr>
          <w:szCs w:val="22"/>
          <w:vertAlign w:val="subscript"/>
        </w:rPr>
        <w:t>2</w:t>
      </w:r>
      <w:r w:rsidR="002E194B">
        <w:rPr>
          <w:szCs w:val="22"/>
        </w:rPr>
        <w:noBreakHyphen/>
      </w:r>
      <w:r w:rsidRPr="002E194B">
        <w:rPr>
          <w:szCs w:val="22"/>
        </w:rPr>
        <w:t>e per tonne of raw sugar.</w:t>
      </w:r>
    </w:p>
    <w:p w14:paraId="7FA32C63" w14:textId="77777777" w:rsidR="00F14866" w:rsidRPr="002E194B" w:rsidRDefault="00F14866" w:rsidP="00F14866">
      <w:pPr>
        <w:pStyle w:val="ActHead5"/>
      </w:pPr>
      <w:bookmarkStart w:id="364" w:name="_Toc152249098"/>
      <w:r w:rsidRPr="002E194B">
        <w:t>96  Exported steam related to the raw sugar manufacturing activity</w:t>
      </w:r>
      <w:bookmarkEnd w:id="364"/>
    </w:p>
    <w:p w14:paraId="31EAC5E1" w14:textId="77777777" w:rsidR="00F14866" w:rsidRPr="002E194B" w:rsidRDefault="00F14866" w:rsidP="00F14866">
      <w:pPr>
        <w:pStyle w:val="subsection"/>
      </w:pPr>
      <w:r w:rsidRPr="002E194B">
        <w:tab/>
        <w:t>(1)</w:t>
      </w:r>
      <w:r w:rsidRPr="002E194B">
        <w:tab/>
        <w:t>Gigajoules of steam that:</w:t>
      </w:r>
    </w:p>
    <w:p w14:paraId="16B62295" w14:textId="77777777" w:rsidR="00F14866" w:rsidRPr="002E194B" w:rsidRDefault="00F14866" w:rsidP="00F14866">
      <w:pPr>
        <w:pStyle w:val="paragraph"/>
      </w:pPr>
      <w:r w:rsidRPr="002E194B">
        <w:tab/>
        <w:t>(a)</w:t>
      </w:r>
      <w:r w:rsidRPr="002E194B">
        <w:tab/>
        <w:t>is generated at a sugar mill by heating water; and</w:t>
      </w:r>
    </w:p>
    <w:p w14:paraId="64595970" w14:textId="77777777" w:rsidR="00F14866" w:rsidRPr="002E194B" w:rsidRDefault="00F14866" w:rsidP="00F14866">
      <w:pPr>
        <w:pStyle w:val="paragraph"/>
      </w:pPr>
      <w:r w:rsidRPr="002E194B">
        <w:tab/>
        <w:t>(b)</w:t>
      </w:r>
      <w:r w:rsidRPr="002E194B">
        <w:tab/>
        <w:t>is transferred or exported to another facility for use at that facility.</w:t>
      </w:r>
    </w:p>
    <w:p w14:paraId="52C8F713" w14:textId="2FAA5766" w:rsidR="00F14866" w:rsidRPr="002E194B" w:rsidRDefault="00F14866" w:rsidP="00F14866">
      <w:pPr>
        <w:pStyle w:val="subsection"/>
      </w:pPr>
      <w:r w:rsidRPr="002E194B">
        <w:tab/>
        <w:t>(2)</w:t>
      </w:r>
      <w:r w:rsidRPr="002E194B">
        <w:tab/>
        <w:t xml:space="preserve">The metric in </w:t>
      </w:r>
      <w:r w:rsidR="00432A36" w:rsidRPr="002E194B">
        <w:t>subsection (</w:t>
      </w:r>
      <w:r w:rsidRPr="002E194B">
        <w:t xml:space="preserve">1) is applicable to a facility that: </w:t>
      </w:r>
    </w:p>
    <w:p w14:paraId="02BB887F" w14:textId="77777777" w:rsidR="00F14866" w:rsidRPr="002E194B" w:rsidRDefault="00F14866" w:rsidP="00F14866">
      <w:pPr>
        <w:pStyle w:val="paragraph"/>
      </w:pPr>
      <w:r w:rsidRPr="002E194B">
        <w:tab/>
        <w:t>(a)</w:t>
      </w:r>
      <w:r w:rsidRPr="002E194B">
        <w:tab/>
        <w:t>conducts the raw sugar manufacturing activity; and</w:t>
      </w:r>
    </w:p>
    <w:p w14:paraId="6F701586" w14:textId="2E2524BB" w:rsidR="00F14866" w:rsidRPr="002E194B" w:rsidRDefault="00F14866" w:rsidP="00F14866">
      <w:pPr>
        <w:pStyle w:val="paragraph"/>
      </w:pPr>
      <w:r w:rsidRPr="002E194B">
        <w:tab/>
        <w:t>(b)</w:t>
      </w:r>
      <w:r w:rsidRPr="002E194B">
        <w:tab/>
        <w:t>is structured such that energy (including steam and with or without the export of electricity) is intended to be the only output from the facility for a portion of the year under ordinary operating conditions, such as a facility with a seasonal output which exports energy year</w:t>
      </w:r>
      <w:r w:rsidR="002E194B">
        <w:noBreakHyphen/>
      </w:r>
      <w:r w:rsidRPr="002E194B">
        <w:t>round.</w:t>
      </w:r>
      <w:r w:rsidRPr="002E194B" w:rsidDel="009A4FE8">
        <w:t xml:space="preserve"> </w:t>
      </w:r>
    </w:p>
    <w:p w14:paraId="39F6A806" w14:textId="77777777" w:rsidR="00F14866" w:rsidRPr="002E194B" w:rsidRDefault="00F14866" w:rsidP="00F14866">
      <w:pPr>
        <w:pStyle w:val="subsection"/>
      </w:pPr>
      <w:r w:rsidRPr="002E194B">
        <w:tab/>
        <w:t>(3)</w:t>
      </w:r>
      <w:r w:rsidRPr="002E194B">
        <w:tab/>
        <w:t>The gigajoules of steam exported must be:</w:t>
      </w:r>
    </w:p>
    <w:p w14:paraId="4698BFC7" w14:textId="11665394" w:rsidR="00F14866" w:rsidRPr="002E194B" w:rsidRDefault="00F14866" w:rsidP="00F14866">
      <w:pPr>
        <w:pStyle w:val="paragraph"/>
      </w:pPr>
      <w:r w:rsidRPr="002E194B">
        <w:tab/>
        <w:t>(a)</w:t>
      </w:r>
      <w:r w:rsidRPr="002E194B">
        <w:tab/>
        <w:t xml:space="preserve">measured consistently with the NGER (Measurement) Determination, including the principles in </w:t>
      </w:r>
      <w:r w:rsidR="00432A36" w:rsidRPr="002E194B">
        <w:t>section 1</w:t>
      </w:r>
      <w:r w:rsidRPr="002E194B">
        <w:t>.13 and reporting requirements under the NGER Regulations; and</w:t>
      </w:r>
    </w:p>
    <w:p w14:paraId="6D0207B6" w14:textId="77777777" w:rsidR="00F14866" w:rsidRPr="002E194B" w:rsidRDefault="00F14866" w:rsidP="00F14866">
      <w:pPr>
        <w:pStyle w:val="paragraph"/>
      </w:pPr>
      <w:r w:rsidRPr="002E194B">
        <w:tab/>
        <w:t>(b)</w:t>
      </w:r>
      <w:r w:rsidRPr="002E194B">
        <w:tab/>
        <w:t>calculated as total steam exported for a reporting period; and</w:t>
      </w:r>
    </w:p>
    <w:p w14:paraId="01EEC9D5" w14:textId="614C7317" w:rsidR="00F14866" w:rsidRDefault="00F14866" w:rsidP="00F14866">
      <w:pPr>
        <w:pStyle w:val="paragraph"/>
      </w:pPr>
      <w:r w:rsidRPr="002E194B">
        <w:tab/>
        <w:t>(c)</w:t>
      </w:r>
      <w:r w:rsidRPr="002E194B">
        <w:tab/>
        <w:t xml:space="preserve">unless in conflict with </w:t>
      </w:r>
      <w:r w:rsidR="00432A36" w:rsidRPr="002E194B">
        <w:t>paragraph (</w:t>
      </w:r>
      <w:r w:rsidRPr="002E194B">
        <w:t>a), measured consistently at the facility over time.</w:t>
      </w:r>
    </w:p>
    <w:p w14:paraId="734A72E4" w14:textId="55248620" w:rsidR="00FF766D" w:rsidRPr="00AF685D" w:rsidRDefault="00FF766D" w:rsidP="00AF685D">
      <w:pPr>
        <w:pStyle w:val="notetext"/>
        <w:rPr>
          <w:color w:val="4F81BD" w:themeColor="accent1"/>
        </w:rPr>
      </w:pPr>
      <w:r w:rsidRPr="00AF685D">
        <w:rPr>
          <w:color w:val="4F81BD" w:themeColor="accent1"/>
        </w:rPr>
        <w:t>Note:</w:t>
      </w:r>
      <w:r w:rsidRPr="00AF685D">
        <w:rPr>
          <w:color w:val="4F81BD" w:themeColor="accent1"/>
        </w:rPr>
        <w:tab/>
        <w:t>The amount of gigajoules of a mass of steam at a particular temperature and pressure can be calculated by multiplying the specific steam enthalpy corresponding to that temperature and pressure by the mass of that steam.</w:t>
      </w:r>
    </w:p>
    <w:p w14:paraId="40C19578" w14:textId="09097093" w:rsidR="00F14866" w:rsidRPr="002E194B" w:rsidRDefault="00F14866" w:rsidP="00F14866">
      <w:pPr>
        <w:pStyle w:val="subsection"/>
      </w:pPr>
      <w:r w:rsidRPr="002E194B">
        <w:tab/>
        <w:t>(4)</w:t>
      </w:r>
      <w:r w:rsidRPr="002E194B">
        <w:tab/>
        <w:t>The default emissions intensity is 0.0490 t CO</w:t>
      </w:r>
      <w:r w:rsidRPr="002E194B">
        <w:rPr>
          <w:vertAlign w:val="subscript"/>
        </w:rPr>
        <w:t>2</w:t>
      </w:r>
      <w:r w:rsidR="002E194B">
        <w:noBreakHyphen/>
      </w:r>
      <w:r w:rsidRPr="002E194B">
        <w:t>e per gigajoule of steam.</w:t>
      </w:r>
    </w:p>
    <w:p w14:paraId="18A8137D" w14:textId="4CD5838B" w:rsidR="000E5CB9" w:rsidRPr="002E194B" w:rsidRDefault="00432A36" w:rsidP="000E5CB9">
      <w:pPr>
        <w:pStyle w:val="ActHead2"/>
      </w:pPr>
      <w:bookmarkStart w:id="365" w:name="_Toc152249099"/>
      <w:r w:rsidRPr="002E194B">
        <w:rPr>
          <w:rStyle w:val="CharPartNo"/>
        </w:rPr>
        <w:t>Part 4</w:t>
      </w:r>
      <w:r w:rsidR="000E5CB9" w:rsidRPr="002E194B">
        <w:rPr>
          <w:rStyle w:val="CharPartNo"/>
        </w:rPr>
        <w:t>6</w:t>
      </w:r>
      <w:r w:rsidR="000E5CB9" w:rsidRPr="002E194B">
        <w:t>—</w:t>
      </w:r>
      <w:r w:rsidR="000E5CB9" w:rsidRPr="002E194B">
        <w:rPr>
          <w:rStyle w:val="CharPartText"/>
        </w:rPr>
        <w:t>Petroleum refining</w:t>
      </w:r>
      <w:bookmarkEnd w:id="365"/>
    </w:p>
    <w:p w14:paraId="42445099" w14:textId="77777777" w:rsidR="000E5CB9" w:rsidRPr="002E194B" w:rsidRDefault="000E5CB9" w:rsidP="000E5CB9">
      <w:pPr>
        <w:pStyle w:val="ActHead5"/>
      </w:pPr>
      <w:bookmarkStart w:id="366" w:name="_Toc152249100"/>
      <w:r w:rsidRPr="002E194B">
        <w:rPr>
          <w:rStyle w:val="CharSectno"/>
        </w:rPr>
        <w:t>97</w:t>
      </w:r>
      <w:r w:rsidRPr="002E194B">
        <w:t xml:space="preserve">  Petroleum refinery feedstocks</w:t>
      </w:r>
      <w:bookmarkEnd w:id="366"/>
    </w:p>
    <w:p w14:paraId="51132B1D" w14:textId="77777777" w:rsidR="006D55C7" w:rsidRPr="006D55C7" w:rsidRDefault="006D55C7" w:rsidP="006D55C7">
      <w:pPr>
        <w:tabs>
          <w:tab w:val="right" w:pos="1021"/>
        </w:tabs>
        <w:spacing w:before="180" w:line="240" w:lineRule="auto"/>
        <w:ind w:left="1134" w:hanging="1134"/>
        <w:rPr>
          <w:rFonts w:eastAsia="Times New Roman" w:cs="Times New Roman"/>
          <w:color w:val="000000"/>
          <w:lang w:eastAsia="en-AU"/>
        </w:rPr>
      </w:pPr>
      <w:r w:rsidRPr="006D55C7">
        <w:rPr>
          <w:rFonts w:eastAsia="Times New Roman" w:cs="Times New Roman"/>
          <w:color w:val="000000"/>
          <w:lang w:eastAsia="en-AU"/>
        </w:rPr>
        <w:tab/>
        <w:t>(1)</w:t>
      </w:r>
      <w:r w:rsidRPr="006D55C7">
        <w:rPr>
          <w:rFonts w:eastAsia="Times New Roman" w:cs="Times New Roman"/>
          <w:color w:val="000000"/>
          <w:lang w:eastAsia="en-AU"/>
        </w:rPr>
        <w:tab/>
        <w:t>Kilolitres of the following substances that are used in carrying on the activity of petroleum refining at the facility in accordance with subsection (2):</w:t>
      </w:r>
    </w:p>
    <w:p w14:paraId="6769C95B" w14:textId="77777777" w:rsidR="006D55C7" w:rsidRPr="006D55C7" w:rsidRDefault="006D55C7" w:rsidP="006D55C7">
      <w:pPr>
        <w:tabs>
          <w:tab w:val="right" w:pos="1531"/>
        </w:tabs>
        <w:spacing w:before="40" w:line="240" w:lineRule="auto"/>
        <w:ind w:left="1644" w:hanging="1644"/>
        <w:rPr>
          <w:rFonts w:eastAsia="Times New Roman" w:cs="Times New Roman"/>
          <w:color w:val="000000"/>
          <w:szCs w:val="22"/>
          <w:lang w:eastAsia="en-AU"/>
        </w:rPr>
      </w:pPr>
      <w:r w:rsidRPr="006D55C7">
        <w:rPr>
          <w:rFonts w:eastAsia="Times New Roman" w:cs="Times New Roman"/>
          <w:color w:val="000000"/>
          <w:lang w:eastAsia="en-AU"/>
        </w:rPr>
        <w:tab/>
        <w:t>(a)</w:t>
      </w:r>
      <w:r w:rsidRPr="006D55C7">
        <w:rPr>
          <w:rFonts w:eastAsia="Times New Roman" w:cs="Times New Roman"/>
          <w:color w:val="000000"/>
          <w:lang w:eastAsia="en-AU"/>
        </w:rPr>
        <w:tab/>
      </w:r>
      <w:r w:rsidRPr="006D55C7">
        <w:rPr>
          <w:rFonts w:eastAsia="Times New Roman" w:cs="Times New Roman"/>
          <w:color w:val="000000"/>
          <w:szCs w:val="22"/>
          <w:lang w:eastAsia="en-AU"/>
        </w:rPr>
        <w:t>stabilised crude petroleum oil at 15 °C and 1 atmosphere; and</w:t>
      </w:r>
    </w:p>
    <w:p w14:paraId="605E8F62" w14:textId="77777777" w:rsidR="006D55C7" w:rsidRPr="006D55C7" w:rsidRDefault="006D55C7" w:rsidP="006D55C7">
      <w:pPr>
        <w:tabs>
          <w:tab w:val="right" w:pos="1531"/>
        </w:tabs>
        <w:spacing w:before="40" w:line="240" w:lineRule="auto"/>
        <w:ind w:left="1644" w:hanging="1644"/>
        <w:rPr>
          <w:rFonts w:eastAsia="Times New Roman" w:cs="Times New Roman"/>
          <w:color w:val="000000"/>
          <w:szCs w:val="22"/>
          <w:lang w:eastAsia="en-AU"/>
        </w:rPr>
      </w:pPr>
      <w:r w:rsidRPr="006D55C7">
        <w:rPr>
          <w:rFonts w:eastAsia="Times New Roman" w:cs="Times New Roman"/>
          <w:color w:val="000000"/>
          <w:lang w:eastAsia="en-AU"/>
        </w:rPr>
        <w:tab/>
        <w:t>(b)</w:t>
      </w:r>
      <w:r w:rsidRPr="006D55C7">
        <w:rPr>
          <w:rFonts w:eastAsia="Times New Roman" w:cs="Times New Roman"/>
          <w:color w:val="000000"/>
          <w:lang w:eastAsia="en-AU"/>
        </w:rPr>
        <w:tab/>
      </w:r>
      <w:r w:rsidRPr="006D55C7">
        <w:rPr>
          <w:rFonts w:eastAsia="Times New Roman" w:cs="Times New Roman"/>
          <w:color w:val="000000"/>
          <w:szCs w:val="22"/>
          <w:lang w:eastAsia="en-AU"/>
        </w:rPr>
        <w:t>condensate at 15 °C and 1 atmosphere; and</w:t>
      </w:r>
    </w:p>
    <w:p w14:paraId="26AF8EF3" w14:textId="77777777" w:rsidR="006D55C7" w:rsidRPr="006D55C7" w:rsidRDefault="006D55C7" w:rsidP="006D55C7">
      <w:pPr>
        <w:tabs>
          <w:tab w:val="right" w:pos="1531"/>
        </w:tabs>
        <w:spacing w:before="40" w:line="240" w:lineRule="auto"/>
        <w:ind w:left="1644" w:hanging="1644"/>
        <w:rPr>
          <w:rFonts w:eastAsia="Times New Roman" w:cs="Times New Roman"/>
          <w:color w:val="000000"/>
          <w:szCs w:val="22"/>
          <w:lang w:eastAsia="en-AU"/>
        </w:rPr>
      </w:pPr>
      <w:r w:rsidRPr="006D55C7">
        <w:rPr>
          <w:rFonts w:eastAsia="Times New Roman" w:cs="Times New Roman"/>
          <w:color w:val="000000"/>
          <w:lang w:eastAsia="en-AU"/>
        </w:rPr>
        <w:tab/>
        <w:t>(c)</w:t>
      </w:r>
      <w:r w:rsidRPr="006D55C7">
        <w:rPr>
          <w:rFonts w:eastAsia="Times New Roman" w:cs="Times New Roman"/>
          <w:color w:val="000000"/>
          <w:lang w:eastAsia="en-AU"/>
        </w:rPr>
        <w:tab/>
      </w:r>
      <w:r w:rsidRPr="006D55C7">
        <w:rPr>
          <w:rFonts w:eastAsia="Times New Roman" w:cs="Times New Roman"/>
          <w:color w:val="000000"/>
          <w:szCs w:val="22"/>
          <w:lang w:eastAsia="en-AU"/>
        </w:rPr>
        <w:t>biogenic oils at 15 °C and 1 atmosphere; and</w:t>
      </w:r>
    </w:p>
    <w:p w14:paraId="380BCCC8" w14:textId="77777777" w:rsidR="006D55C7" w:rsidRPr="006D55C7" w:rsidRDefault="006D55C7" w:rsidP="006D55C7">
      <w:pPr>
        <w:tabs>
          <w:tab w:val="right" w:pos="1531"/>
        </w:tabs>
        <w:spacing w:before="40" w:line="240" w:lineRule="auto"/>
        <w:ind w:left="1644" w:hanging="1644"/>
        <w:rPr>
          <w:rFonts w:eastAsia="Times New Roman" w:cs="Times New Roman"/>
          <w:color w:val="000000"/>
          <w:szCs w:val="22"/>
          <w:lang w:eastAsia="en-AU"/>
        </w:rPr>
      </w:pPr>
      <w:r w:rsidRPr="006D55C7">
        <w:rPr>
          <w:rFonts w:eastAsia="Times New Roman" w:cs="Times New Roman"/>
          <w:color w:val="000000"/>
          <w:lang w:eastAsia="en-AU"/>
        </w:rPr>
        <w:tab/>
        <w:t>(d)</w:t>
      </w:r>
      <w:r w:rsidRPr="006D55C7">
        <w:rPr>
          <w:rFonts w:eastAsia="Times New Roman" w:cs="Times New Roman"/>
          <w:color w:val="000000"/>
          <w:lang w:eastAsia="en-AU"/>
        </w:rPr>
        <w:tab/>
      </w:r>
      <w:r w:rsidRPr="006D55C7">
        <w:rPr>
          <w:rFonts w:eastAsia="Times New Roman" w:cs="Times New Roman"/>
          <w:color w:val="000000"/>
          <w:szCs w:val="22"/>
          <w:lang w:eastAsia="en-AU"/>
        </w:rPr>
        <w:t>liquid synthetic hydrocarbons at 15 °C and 1 atmosphere; and</w:t>
      </w:r>
    </w:p>
    <w:p w14:paraId="37BBD997" w14:textId="77777777" w:rsidR="006D55C7" w:rsidRPr="006D55C7" w:rsidRDefault="006D55C7" w:rsidP="006D55C7">
      <w:pPr>
        <w:tabs>
          <w:tab w:val="right" w:pos="1531"/>
        </w:tabs>
        <w:spacing w:before="40" w:line="240" w:lineRule="auto"/>
        <w:ind w:left="1644" w:hanging="1644"/>
        <w:rPr>
          <w:rFonts w:eastAsia="Times New Roman" w:cs="Times New Roman"/>
          <w:color w:val="000000"/>
          <w:szCs w:val="22"/>
          <w:lang w:eastAsia="en-AU"/>
        </w:rPr>
      </w:pPr>
      <w:r w:rsidRPr="006D55C7">
        <w:rPr>
          <w:rFonts w:eastAsia="Times New Roman" w:cs="Times New Roman"/>
          <w:color w:val="000000"/>
          <w:lang w:eastAsia="en-AU"/>
        </w:rPr>
        <w:tab/>
        <w:t>(e)</w:t>
      </w:r>
      <w:r w:rsidRPr="006D55C7">
        <w:rPr>
          <w:rFonts w:eastAsia="Times New Roman" w:cs="Times New Roman"/>
          <w:color w:val="000000"/>
          <w:lang w:eastAsia="en-AU"/>
        </w:rPr>
        <w:tab/>
      </w:r>
      <w:r w:rsidRPr="006D55C7">
        <w:rPr>
          <w:rFonts w:eastAsia="Times New Roman" w:cs="Times New Roman"/>
          <w:color w:val="000000"/>
          <w:szCs w:val="22"/>
          <w:lang w:eastAsia="en-AU"/>
        </w:rPr>
        <w:t>alcohol feedstocks at 15 °C and 1 atmosphere; and</w:t>
      </w:r>
    </w:p>
    <w:p w14:paraId="3C9753E4" w14:textId="77777777" w:rsidR="006D55C7" w:rsidRPr="006D55C7" w:rsidRDefault="006D55C7" w:rsidP="006D55C7">
      <w:pPr>
        <w:tabs>
          <w:tab w:val="right" w:pos="1531"/>
        </w:tabs>
        <w:spacing w:before="40" w:line="240" w:lineRule="auto"/>
        <w:ind w:left="1644" w:hanging="1644"/>
        <w:rPr>
          <w:rFonts w:eastAsia="Times New Roman" w:cs="Times New Roman"/>
          <w:color w:val="000000"/>
          <w:szCs w:val="22"/>
          <w:lang w:eastAsia="en-AU"/>
        </w:rPr>
      </w:pPr>
      <w:r w:rsidRPr="006D55C7">
        <w:rPr>
          <w:rFonts w:eastAsia="Times New Roman" w:cs="Times New Roman"/>
          <w:color w:val="000000"/>
          <w:lang w:eastAsia="en-AU"/>
        </w:rPr>
        <w:tab/>
        <w:t>(f)</w:t>
      </w:r>
      <w:r w:rsidRPr="006D55C7">
        <w:rPr>
          <w:rFonts w:eastAsia="Times New Roman" w:cs="Times New Roman"/>
          <w:color w:val="000000"/>
          <w:lang w:eastAsia="en-AU"/>
        </w:rPr>
        <w:tab/>
      </w:r>
      <w:r w:rsidRPr="006D55C7">
        <w:rPr>
          <w:rFonts w:eastAsia="Times New Roman" w:cs="Times New Roman"/>
          <w:color w:val="000000"/>
          <w:szCs w:val="22"/>
          <w:lang w:eastAsia="en-AU"/>
        </w:rPr>
        <w:t>waste or recycled material that has undergone pyrolysis; and</w:t>
      </w:r>
    </w:p>
    <w:p w14:paraId="147A2A19" w14:textId="77777777" w:rsidR="006D55C7" w:rsidRPr="006D55C7" w:rsidRDefault="006D55C7" w:rsidP="006D55C7">
      <w:pPr>
        <w:tabs>
          <w:tab w:val="right" w:pos="1531"/>
        </w:tabs>
        <w:spacing w:before="40" w:line="240" w:lineRule="auto"/>
        <w:ind w:left="1644" w:hanging="1644"/>
        <w:rPr>
          <w:rFonts w:eastAsia="Times New Roman" w:cs="Times New Roman"/>
          <w:color w:val="000000"/>
          <w:szCs w:val="22"/>
          <w:lang w:eastAsia="en-AU"/>
        </w:rPr>
      </w:pPr>
      <w:r w:rsidRPr="006D55C7">
        <w:rPr>
          <w:rFonts w:eastAsia="Times New Roman" w:cs="Times New Roman"/>
          <w:color w:val="000000"/>
          <w:lang w:eastAsia="en-AU"/>
        </w:rPr>
        <w:tab/>
        <w:t>(g)</w:t>
      </w:r>
      <w:r w:rsidRPr="006D55C7">
        <w:rPr>
          <w:rFonts w:eastAsia="Times New Roman" w:cs="Times New Roman"/>
          <w:color w:val="000000"/>
          <w:lang w:eastAsia="en-AU"/>
        </w:rPr>
        <w:tab/>
      </w:r>
      <w:r w:rsidRPr="006D55C7">
        <w:rPr>
          <w:rFonts w:eastAsia="Times New Roman" w:cs="Times New Roman"/>
          <w:color w:val="000000"/>
          <w:szCs w:val="22"/>
          <w:lang w:eastAsia="en-AU"/>
        </w:rPr>
        <w:t>eligible petroleum feedstocks at 15 °C and 1 atmosphere; and</w:t>
      </w:r>
    </w:p>
    <w:p w14:paraId="2DADB383" w14:textId="77777777" w:rsidR="006D55C7" w:rsidRPr="006D55C7" w:rsidRDefault="006D55C7" w:rsidP="006D55C7">
      <w:pPr>
        <w:tabs>
          <w:tab w:val="right" w:pos="1531"/>
        </w:tabs>
        <w:spacing w:before="40" w:line="240" w:lineRule="auto"/>
        <w:ind w:left="1644" w:hanging="1644"/>
        <w:rPr>
          <w:rFonts w:eastAsia="Times New Roman" w:cs="Times New Roman"/>
          <w:color w:val="000000"/>
          <w:szCs w:val="22"/>
          <w:shd w:val="clear" w:color="auto" w:fill="FFFFFF"/>
          <w:lang w:eastAsia="en-AU"/>
        </w:rPr>
      </w:pPr>
      <w:r w:rsidRPr="006D55C7">
        <w:rPr>
          <w:rFonts w:eastAsia="Times New Roman" w:cs="Times New Roman"/>
          <w:color w:val="000000"/>
          <w:lang w:eastAsia="en-AU"/>
        </w:rPr>
        <w:tab/>
        <w:t>(h)</w:t>
      </w:r>
      <w:r w:rsidRPr="006D55C7">
        <w:rPr>
          <w:rFonts w:eastAsia="Times New Roman" w:cs="Times New Roman"/>
          <w:color w:val="000000"/>
          <w:lang w:eastAsia="en-AU"/>
        </w:rPr>
        <w:tab/>
      </w:r>
      <w:r w:rsidRPr="006D55C7">
        <w:rPr>
          <w:rFonts w:eastAsia="Times New Roman" w:cs="Times New Roman"/>
          <w:color w:val="000000"/>
          <w:szCs w:val="22"/>
          <w:lang w:eastAsia="en-AU"/>
        </w:rPr>
        <w:t>bio-crude or bio-intermediates produced from thermochemical processes.</w:t>
      </w:r>
    </w:p>
    <w:p w14:paraId="216ECC09" w14:textId="47AD4D5F" w:rsidR="000E5CB9" w:rsidRPr="002E194B" w:rsidRDefault="000E5CB9" w:rsidP="000E5CB9">
      <w:pPr>
        <w:pStyle w:val="subsection"/>
      </w:pPr>
      <w:r w:rsidRPr="002E194B">
        <w:tab/>
        <w:t>(2)</w:t>
      </w:r>
      <w:r w:rsidRPr="002E194B">
        <w:tab/>
        <w:t>A substance mentioned in paragraphs</w:t>
      </w:r>
      <w:r w:rsidRPr="009360EB">
        <w:rPr>
          <w:strike/>
        </w:rPr>
        <w:t> </w:t>
      </w:r>
      <w:r w:rsidRPr="009360EB">
        <w:rPr>
          <w:strike/>
          <w:color w:val="4F81BD" w:themeColor="accent1"/>
        </w:rPr>
        <w:t>(1)(a) to (e)</w:t>
      </w:r>
      <w:r w:rsidR="009360EB" w:rsidRPr="009360EB">
        <w:rPr>
          <w:strike/>
          <w:color w:val="4F81BD" w:themeColor="accent1"/>
        </w:rPr>
        <w:t xml:space="preserve"> </w:t>
      </w:r>
      <w:r w:rsidR="009360EB" w:rsidRPr="009360EB">
        <w:rPr>
          <w:color w:val="4F81BD" w:themeColor="accent1"/>
        </w:rPr>
        <w:t>(1)(a) to (h)</w:t>
      </w:r>
      <w:r w:rsidRPr="002E194B">
        <w:t xml:space="preserve"> is used in carrying on the activity of petroleum refining if the substance is, or is to be, refined:</w:t>
      </w:r>
    </w:p>
    <w:p w14:paraId="32963542" w14:textId="77777777" w:rsidR="000E5CB9" w:rsidRPr="002E194B" w:rsidRDefault="000E5CB9" w:rsidP="000E5CB9">
      <w:pPr>
        <w:pStyle w:val="paragraph"/>
      </w:pPr>
      <w:r w:rsidRPr="002E194B">
        <w:tab/>
        <w:t>(a)</w:t>
      </w:r>
      <w:r w:rsidRPr="002E194B">
        <w:tab/>
        <w:t>by 1 or both of the processes mentioned in paragraphs (3)(a) and (b); and</w:t>
      </w:r>
    </w:p>
    <w:p w14:paraId="47860376" w14:textId="77777777" w:rsidR="000E5CB9" w:rsidRPr="002E194B" w:rsidRDefault="000E5CB9" w:rsidP="000E5CB9">
      <w:pPr>
        <w:pStyle w:val="paragraph"/>
      </w:pPr>
      <w:r w:rsidRPr="002E194B">
        <w:tab/>
        <w:t>(b)</w:t>
      </w:r>
      <w:r w:rsidRPr="002E194B">
        <w:tab/>
        <w:t>into either of the following:</w:t>
      </w:r>
    </w:p>
    <w:p w14:paraId="7B3FA193" w14:textId="77777777" w:rsidR="000E5CB9" w:rsidRPr="002E194B" w:rsidRDefault="000E5CB9" w:rsidP="000E5CB9">
      <w:pPr>
        <w:pStyle w:val="paragraphsub"/>
      </w:pPr>
      <w:r w:rsidRPr="002E194B">
        <w:tab/>
        <w:t>(i)</w:t>
      </w:r>
      <w:r w:rsidRPr="002E194B">
        <w:tab/>
        <w:t>1 or more petroleum products mentioned in paragraphs (3)(c) and (d);</w:t>
      </w:r>
    </w:p>
    <w:p w14:paraId="53269131" w14:textId="41722987" w:rsidR="000E5CB9" w:rsidRPr="002E194B" w:rsidRDefault="000E5CB9" w:rsidP="000E5CB9">
      <w:pPr>
        <w:pStyle w:val="paragraphsub"/>
      </w:pPr>
      <w:r w:rsidRPr="002E194B">
        <w:tab/>
        <w:t>(ii)</w:t>
      </w:r>
      <w:r w:rsidRPr="002E194B">
        <w:tab/>
        <w:t>other by</w:t>
      </w:r>
      <w:r w:rsidR="002E194B">
        <w:noBreakHyphen/>
      </w:r>
      <w:r w:rsidRPr="002E194B">
        <w:t>products that result from carrying on the petroleum refining activity.</w:t>
      </w:r>
    </w:p>
    <w:p w14:paraId="099CEA55" w14:textId="67BCF17A" w:rsidR="000E5CB9" w:rsidRPr="002E194B" w:rsidRDefault="000E5CB9" w:rsidP="000E5CB9">
      <w:pPr>
        <w:pStyle w:val="subsection"/>
      </w:pPr>
      <w:r w:rsidRPr="002E194B">
        <w:tab/>
        <w:t>(3)</w:t>
      </w:r>
      <w:r w:rsidRPr="002E194B">
        <w:tab/>
        <w:t xml:space="preserve">The metric in </w:t>
      </w:r>
      <w:r w:rsidR="00432A36" w:rsidRPr="002E194B">
        <w:t>subsection (</w:t>
      </w:r>
      <w:r w:rsidRPr="002E194B">
        <w:t xml:space="preserve">1) is applicable to a facility that conducts the activity of petroleum refining through the chemical and physical transformation of stabilised crude petroleum oil, which may be supplemented with 1 or more of condensate, </w:t>
      </w:r>
      <w:r w:rsidRPr="0003027C">
        <w:rPr>
          <w:strike/>
          <w:color w:val="4F81BD" w:themeColor="accent1"/>
        </w:rPr>
        <w:t>tallow, vegeta</w:t>
      </w:r>
      <w:r w:rsidRPr="00897E60">
        <w:rPr>
          <w:strike/>
          <w:color w:val="4F81BD" w:themeColor="accent1"/>
        </w:rPr>
        <w:t>ble oil, eligible petroleum feedstocks or other petroleum feedstocks</w:t>
      </w:r>
      <w:r w:rsidR="00897E60" w:rsidRPr="00897E60">
        <w:rPr>
          <w:strike/>
          <w:color w:val="4F81BD" w:themeColor="accent1"/>
        </w:rPr>
        <w:t xml:space="preserve"> </w:t>
      </w:r>
      <w:r w:rsidR="00897E60" w:rsidRPr="00897E60">
        <w:rPr>
          <w:color w:val="4F81BD" w:themeColor="accent1"/>
          <w:szCs w:val="22"/>
          <w:shd w:val="clear" w:color="auto" w:fill="FFFFFF"/>
        </w:rPr>
        <w:t>biogenic oils, liquid synthetic hydrocarbons, alcohol feedstocks, waste or recycled material that has undergone pyrolysis, eligible petroleum feedstocks or bio-crude or bio-intermediates produced from thermochemical processes</w:t>
      </w:r>
      <w:r w:rsidRPr="002E194B">
        <w:t>, to produce a range of refined petroleum products through the following processes:</w:t>
      </w:r>
    </w:p>
    <w:p w14:paraId="63D67713" w14:textId="77777777" w:rsidR="000E5CB9" w:rsidRPr="002E194B" w:rsidRDefault="000E5CB9" w:rsidP="000E5CB9">
      <w:pPr>
        <w:pStyle w:val="paragraph"/>
      </w:pPr>
      <w:r w:rsidRPr="002E194B">
        <w:tab/>
        <w:t>(a)</w:t>
      </w:r>
      <w:r w:rsidRPr="002E194B">
        <w:tab/>
        <w:t>the distillation of stabilised crude petroleum oil, condensate, tallow, vegetable oil and other petroleum feedstocks;</w:t>
      </w:r>
    </w:p>
    <w:p w14:paraId="35A2F695" w14:textId="202C2F1F" w:rsidR="000E5CB9" w:rsidRPr="002E194B" w:rsidRDefault="000E5CB9" w:rsidP="000E5CB9">
      <w:pPr>
        <w:pStyle w:val="paragraph"/>
      </w:pPr>
      <w:r w:rsidRPr="002E194B">
        <w:tab/>
        <w:t>(b)</w:t>
      </w:r>
      <w:r w:rsidRPr="002E194B">
        <w:tab/>
        <w:t>the adjustment of the molecular weight and structure of hydrocarbons (such as that which occurs through catalytic or hydro</w:t>
      </w:r>
      <w:r w:rsidR="002E194B">
        <w:noBreakHyphen/>
      </w:r>
      <w:r w:rsidRPr="002E194B">
        <w:t>cracking, steam or catalytic reforming, polymerisation, isomerisation or alkylation);</w:t>
      </w:r>
    </w:p>
    <w:p w14:paraId="47DA946F" w14:textId="77777777" w:rsidR="000E5CB9" w:rsidRPr="002E194B" w:rsidRDefault="000E5CB9" w:rsidP="000E5CB9">
      <w:pPr>
        <w:pStyle w:val="paragraph"/>
      </w:pPr>
      <w:r w:rsidRPr="002E194B">
        <w:tab/>
        <w:t>(c)</w:t>
      </w:r>
      <w:r w:rsidRPr="002E194B">
        <w:tab/>
        <w:t>the blending of products from distillation and adjustment of molecular weight and structure to produce Australian and international standard diesel, jet fuel and unleaded petrol;</w:t>
      </w:r>
    </w:p>
    <w:p w14:paraId="277D4C27" w14:textId="77777777" w:rsidR="000E5CB9" w:rsidRPr="002E194B" w:rsidRDefault="000E5CB9" w:rsidP="000E5CB9">
      <w:pPr>
        <w:pStyle w:val="paragraph"/>
      </w:pPr>
      <w:r w:rsidRPr="002E194B">
        <w:tab/>
        <w:t>(d)</w:t>
      </w:r>
      <w:r w:rsidRPr="002E194B">
        <w:tab/>
        <w:t>the production of 2 or more of the following refinery products saleable in Australian or international markets:</w:t>
      </w:r>
    </w:p>
    <w:p w14:paraId="0CDF483E" w14:textId="77777777" w:rsidR="000E5CB9" w:rsidRPr="002E194B" w:rsidRDefault="000E5CB9" w:rsidP="000E5CB9">
      <w:pPr>
        <w:pStyle w:val="paragraphsub"/>
      </w:pPr>
      <w:r w:rsidRPr="002E194B">
        <w:tab/>
        <w:t>(i)</w:t>
      </w:r>
      <w:r w:rsidRPr="002E194B">
        <w:tab/>
        <w:t>hydrogen;</w:t>
      </w:r>
    </w:p>
    <w:p w14:paraId="6CE31E5B" w14:textId="77777777" w:rsidR="000E5CB9" w:rsidRPr="002E194B" w:rsidRDefault="000E5CB9" w:rsidP="000E5CB9">
      <w:pPr>
        <w:pStyle w:val="paragraphsub"/>
      </w:pPr>
      <w:r w:rsidRPr="002E194B">
        <w:tab/>
        <w:t>(ii)</w:t>
      </w:r>
      <w:r w:rsidRPr="002E194B">
        <w:tab/>
        <w:t>ethane;</w:t>
      </w:r>
    </w:p>
    <w:p w14:paraId="60106CDD" w14:textId="77777777" w:rsidR="000E5CB9" w:rsidRPr="002E194B" w:rsidRDefault="000E5CB9" w:rsidP="000E5CB9">
      <w:pPr>
        <w:pStyle w:val="paragraphsub"/>
      </w:pPr>
      <w:r w:rsidRPr="002E194B">
        <w:tab/>
        <w:t>(iii)</w:t>
      </w:r>
      <w:r w:rsidRPr="002E194B">
        <w:tab/>
        <w:t>propane;</w:t>
      </w:r>
    </w:p>
    <w:p w14:paraId="712D3206" w14:textId="77777777" w:rsidR="000E5CB9" w:rsidRPr="002E194B" w:rsidRDefault="000E5CB9" w:rsidP="000E5CB9">
      <w:pPr>
        <w:pStyle w:val="paragraphsub"/>
      </w:pPr>
      <w:r w:rsidRPr="002E194B">
        <w:tab/>
        <w:t>(iv)</w:t>
      </w:r>
      <w:r w:rsidRPr="002E194B">
        <w:tab/>
        <w:t>refinery grade propylene;</w:t>
      </w:r>
    </w:p>
    <w:p w14:paraId="6DE504EA" w14:textId="77777777" w:rsidR="000E5CB9" w:rsidRPr="002E194B" w:rsidRDefault="000E5CB9" w:rsidP="000E5CB9">
      <w:pPr>
        <w:pStyle w:val="paragraphsub"/>
      </w:pPr>
      <w:r w:rsidRPr="002E194B">
        <w:tab/>
        <w:t>(v)</w:t>
      </w:r>
      <w:r w:rsidRPr="002E194B">
        <w:tab/>
        <w:t>polymer grade propylene;</w:t>
      </w:r>
    </w:p>
    <w:p w14:paraId="05FA8537" w14:textId="77777777" w:rsidR="000E5CB9" w:rsidRPr="002E194B" w:rsidRDefault="000E5CB9" w:rsidP="000E5CB9">
      <w:pPr>
        <w:pStyle w:val="paragraphsub"/>
      </w:pPr>
      <w:r w:rsidRPr="002E194B">
        <w:tab/>
        <w:t>(vi)</w:t>
      </w:r>
      <w:r w:rsidRPr="002E194B">
        <w:tab/>
        <w:t>liquefied petroleum gas;</w:t>
      </w:r>
    </w:p>
    <w:p w14:paraId="76D53A5C" w14:textId="77777777" w:rsidR="000E5CB9" w:rsidRPr="002E194B" w:rsidRDefault="000E5CB9" w:rsidP="000E5CB9">
      <w:pPr>
        <w:pStyle w:val="paragraphsub"/>
      </w:pPr>
      <w:r w:rsidRPr="002E194B">
        <w:tab/>
        <w:t>(vii)</w:t>
      </w:r>
      <w:r w:rsidRPr="002E194B">
        <w:tab/>
        <w:t>butane;</w:t>
      </w:r>
    </w:p>
    <w:p w14:paraId="6D2CE224" w14:textId="77777777" w:rsidR="000E5CB9" w:rsidRPr="002E194B" w:rsidRDefault="000E5CB9" w:rsidP="000E5CB9">
      <w:pPr>
        <w:pStyle w:val="paragraphsub"/>
      </w:pPr>
      <w:r w:rsidRPr="002E194B">
        <w:tab/>
        <w:t>(viii)</w:t>
      </w:r>
      <w:r w:rsidRPr="002E194B">
        <w:tab/>
        <w:t>naphtha;</w:t>
      </w:r>
    </w:p>
    <w:p w14:paraId="6DEC6FB1" w14:textId="77777777" w:rsidR="000E5CB9" w:rsidRPr="002E194B" w:rsidRDefault="000E5CB9" w:rsidP="000E5CB9">
      <w:pPr>
        <w:pStyle w:val="paragraphsub"/>
      </w:pPr>
      <w:r w:rsidRPr="002E194B">
        <w:tab/>
        <w:t>(ix)</w:t>
      </w:r>
      <w:r w:rsidRPr="002E194B">
        <w:tab/>
        <w:t>aviation gasoline;</w:t>
      </w:r>
    </w:p>
    <w:p w14:paraId="2285D9CE" w14:textId="77777777" w:rsidR="000E5CB9" w:rsidRPr="002E194B" w:rsidRDefault="000E5CB9" w:rsidP="000E5CB9">
      <w:pPr>
        <w:pStyle w:val="paragraphsub"/>
      </w:pPr>
      <w:r w:rsidRPr="002E194B">
        <w:tab/>
        <w:t>(x)</w:t>
      </w:r>
      <w:r w:rsidRPr="002E194B">
        <w:tab/>
        <w:t>before oxygenate blend;</w:t>
      </w:r>
    </w:p>
    <w:p w14:paraId="04017B19" w14:textId="77777777" w:rsidR="000E5CB9" w:rsidRPr="002E194B" w:rsidRDefault="000E5CB9" w:rsidP="000E5CB9">
      <w:pPr>
        <w:pStyle w:val="paragraphsub"/>
      </w:pPr>
      <w:r w:rsidRPr="002E194B">
        <w:tab/>
        <w:t>(xi)</w:t>
      </w:r>
      <w:r w:rsidRPr="002E194B">
        <w:tab/>
        <w:t>kerosene;</w:t>
      </w:r>
    </w:p>
    <w:p w14:paraId="47DC1798" w14:textId="77777777" w:rsidR="000E5CB9" w:rsidRPr="002E194B" w:rsidRDefault="000E5CB9" w:rsidP="000E5CB9">
      <w:pPr>
        <w:pStyle w:val="paragraphsub"/>
      </w:pPr>
      <w:r w:rsidRPr="002E194B">
        <w:tab/>
        <w:t>(xii)</w:t>
      </w:r>
      <w:r w:rsidRPr="002E194B">
        <w:tab/>
        <w:t>heating oil;</w:t>
      </w:r>
    </w:p>
    <w:p w14:paraId="6181EDD2" w14:textId="77777777" w:rsidR="000E5CB9" w:rsidRPr="002E194B" w:rsidRDefault="000E5CB9" w:rsidP="000E5CB9">
      <w:pPr>
        <w:pStyle w:val="paragraphsub"/>
      </w:pPr>
      <w:r w:rsidRPr="002E194B">
        <w:tab/>
        <w:t>(xiii)</w:t>
      </w:r>
      <w:r w:rsidRPr="002E194B">
        <w:tab/>
        <w:t>solvents;</w:t>
      </w:r>
    </w:p>
    <w:p w14:paraId="508D75B1" w14:textId="77777777" w:rsidR="000E5CB9" w:rsidRPr="002E194B" w:rsidRDefault="000E5CB9" w:rsidP="000E5CB9">
      <w:pPr>
        <w:pStyle w:val="paragraphsub"/>
      </w:pPr>
      <w:r w:rsidRPr="002E194B">
        <w:tab/>
        <w:t>(xiv)</w:t>
      </w:r>
      <w:r w:rsidRPr="002E194B">
        <w:tab/>
        <w:t>lubricant base stocks;</w:t>
      </w:r>
    </w:p>
    <w:p w14:paraId="5DE8F06C" w14:textId="77777777" w:rsidR="000E5CB9" w:rsidRPr="002E194B" w:rsidRDefault="000E5CB9" w:rsidP="000E5CB9">
      <w:pPr>
        <w:pStyle w:val="paragraphsub"/>
      </w:pPr>
      <w:r w:rsidRPr="002E194B">
        <w:tab/>
        <w:t>(xv)</w:t>
      </w:r>
      <w:r w:rsidRPr="002E194B">
        <w:tab/>
        <w:t>leaded petrol;</w:t>
      </w:r>
    </w:p>
    <w:p w14:paraId="4C5C595E" w14:textId="77777777" w:rsidR="000E5CB9" w:rsidRPr="002E194B" w:rsidRDefault="000E5CB9" w:rsidP="000E5CB9">
      <w:pPr>
        <w:pStyle w:val="paragraphsub"/>
      </w:pPr>
      <w:r w:rsidRPr="002E194B">
        <w:tab/>
        <w:t>(xvi)</w:t>
      </w:r>
      <w:r w:rsidRPr="002E194B">
        <w:tab/>
        <w:t>waxes;</w:t>
      </w:r>
    </w:p>
    <w:p w14:paraId="0DDD47D7" w14:textId="77777777" w:rsidR="000E5CB9" w:rsidRPr="002E194B" w:rsidRDefault="000E5CB9" w:rsidP="000E5CB9">
      <w:pPr>
        <w:pStyle w:val="paragraphsub"/>
      </w:pPr>
      <w:r w:rsidRPr="002E194B">
        <w:tab/>
        <w:t>(xvii)</w:t>
      </w:r>
      <w:r w:rsidRPr="002E194B">
        <w:tab/>
        <w:t>bitumen.</w:t>
      </w:r>
    </w:p>
    <w:p w14:paraId="7D19AAAA" w14:textId="61B51CF3" w:rsidR="000E5CB9" w:rsidRPr="002E194B" w:rsidRDefault="000E5CB9" w:rsidP="000E5CB9">
      <w:pPr>
        <w:pStyle w:val="subsection"/>
      </w:pPr>
      <w:r w:rsidRPr="002E194B">
        <w:tab/>
        <w:t>(4)</w:t>
      </w:r>
      <w:r w:rsidRPr="002E194B">
        <w:tab/>
        <w:t xml:space="preserve">However, the metric in </w:t>
      </w:r>
      <w:r w:rsidR="00432A36" w:rsidRPr="002E194B">
        <w:t>subsection (</w:t>
      </w:r>
      <w:r w:rsidRPr="002E194B">
        <w:t>1) is not applicable to a facility unless:</w:t>
      </w:r>
    </w:p>
    <w:p w14:paraId="5CB5385D" w14:textId="77777777" w:rsidR="000E5CB9" w:rsidRPr="002E194B" w:rsidRDefault="000E5CB9" w:rsidP="000E5CB9">
      <w:pPr>
        <w:pStyle w:val="paragraph"/>
      </w:pPr>
      <w:r w:rsidRPr="002E194B">
        <w:tab/>
        <w:t>(a)</w:t>
      </w:r>
      <w:r w:rsidRPr="002E194B">
        <w:tab/>
        <w:t>each of the processes mentioned in paragraphs (3)(a) to (d) are conducted within the year at the facility; and</w:t>
      </w:r>
    </w:p>
    <w:p w14:paraId="2F402453" w14:textId="453927D0" w:rsidR="000E5CB9" w:rsidRPr="002E194B" w:rsidRDefault="000E5CB9" w:rsidP="000E5CB9">
      <w:pPr>
        <w:pStyle w:val="paragraph"/>
      </w:pPr>
      <w:r w:rsidRPr="002E194B">
        <w:tab/>
        <w:t>(b)</w:t>
      </w:r>
      <w:r w:rsidRPr="002E194B">
        <w:tab/>
        <w:t xml:space="preserve">the combined volume of diesel, jet fuel, unleaded petrol, lubricant base stocks and bitumen at 15 °C and 1 atmosphere produced from </w:t>
      </w:r>
      <w:r w:rsidRPr="00864987">
        <w:rPr>
          <w:strike/>
          <w:color w:val="4F81BD" w:themeColor="accent1"/>
        </w:rPr>
        <w:t>stabilised crude petroleum oil, condensate, tallow, vegetable oil and eligible</w:t>
      </w:r>
      <w:r w:rsidRPr="006C132E">
        <w:rPr>
          <w:strike/>
          <w:color w:val="4F81BD" w:themeColor="accent1"/>
        </w:rPr>
        <w:t xml:space="preserve"> petroleum feedstocks</w:t>
      </w:r>
      <w:r w:rsidRPr="006C132E">
        <w:rPr>
          <w:color w:val="4F81BD" w:themeColor="accent1"/>
        </w:rPr>
        <w:t xml:space="preserve"> </w:t>
      </w:r>
      <w:r w:rsidR="006C132E" w:rsidRPr="006C132E">
        <w:rPr>
          <w:color w:val="4F81BD" w:themeColor="accent1"/>
          <w:szCs w:val="22"/>
        </w:rPr>
        <w:t xml:space="preserve">stabilised crude petroleum, condensate, </w:t>
      </w:r>
      <w:r w:rsidR="006C132E" w:rsidRPr="006C132E">
        <w:rPr>
          <w:color w:val="4F81BD" w:themeColor="accent1"/>
          <w:szCs w:val="22"/>
          <w:shd w:val="clear" w:color="auto" w:fill="FFFFFF"/>
        </w:rPr>
        <w:t>biogenic oils, liquid synthetic hydrocarbons, alcohol feedstocks, waste or recycled material that has undergone pyrolysis, eligible petroleum feedstocks and bio-crude or bio-intermediates produced from thermochemical processes</w:t>
      </w:r>
      <w:r w:rsidR="006C132E">
        <w:rPr>
          <w:szCs w:val="22"/>
          <w:shd w:val="clear" w:color="auto" w:fill="FFFFFF"/>
        </w:rPr>
        <w:t xml:space="preserve"> </w:t>
      </w:r>
      <w:r w:rsidRPr="002E194B">
        <w:t>is equal to or greater than 75% of the total kilolitres of stabilised crude petroleum oil, condensate, tallow, vegetable oil and eligible petroleum feedstocks used in the year at the facility.</w:t>
      </w:r>
    </w:p>
    <w:p w14:paraId="4ABE4424" w14:textId="2226A470" w:rsidR="000E5CB9" w:rsidRPr="002E194B" w:rsidRDefault="000E5CB9" w:rsidP="000E5CB9">
      <w:pPr>
        <w:pStyle w:val="subsection"/>
      </w:pPr>
      <w:r w:rsidRPr="002E194B">
        <w:tab/>
        <w:t>(5)</w:t>
      </w:r>
      <w:r w:rsidRPr="002E194B">
        <w:tab/>
        <w:t xml:space="preserve">The activity in </w:t>
      </w:r>
      <w:r w:rsidR="00432A36" w:rsidRPr="002E194B">
        <w:t>subsection (</w:t>
      </w:r>
      <w:r w:rsidRPr="002E194B">
        <w:t>3) is the petroleum refining activity.</w:t>
      </w:r>
    </w:p>
    <w:p w14:paraId="0048F791" w14:textId="79429CCA" w:rsidR="000E5CB9" w:rsidRPr="00487763" w:rsidRDefault="000E5CB9" w:rsidP="000E5CB9">
      <w:pPr>
        <w:pStyle w:val="subsection"/>
        <w:rPr>
          <w:strike/>
          <w:color w:val="4F81BD" w:themeColor="accent1"/>
        </w:rPr>
      </w:pPr>
      <w:r w:rsidRPr="00487763">
        <w:rPr>
          <w:strike/>
          <w:color w:val="4F81BD" w:themeColor="accent1"/>
        </w:rPr>
        <w:tab/>
        <w:t>(6)</w:t>
      </w:r>
      <w:r w:rsidRPr="00487763">
        <w:rPr>
          <w:strike/>
          <w:color w:val="4F81BD" w:themeColor="accent1"/>
        </w:rPr>
        <w:tab/>
        <w:t>The default emissions intensity is 0.138 t CO</w:t>
      </w:r>
      <w:r w:rsidRPr="00487763">
        <w:rPr>
          <w:strike/>
          <w:color w:val="4F81BD" w:themeColor="accent1"/>
          <w:vertAlign w:val="subscript"/>
        </w:rPr>
        <w:t>2</w:t>
      </w:r>
      <w:r w:rsidR="002E194B" w:rsidRPr="00487763">
        <w:rPr>
          <w:strike/>
          <w:color w:val="4F81BD" w:themeColor="accent1"/>
        </w:rPr>
        <w:noBreakHyphen/>
      </w:r>
      <w:r w:rsidRPr="00487763">
        <w:rPr>
          <w:strike/>
          <w:color w:val="4F81BD" w:themeColor="accent1"/>
        </w:rPr>
        <w:t>e per kilolitre of the substances mentioned in paragraphs (1)(a) to (e).</w:t>
      </w:r>
    </w:p>
    <w:p w14:paraId="35E869EA" w14:textId="77777777" w:rsidR="00487763" w:rsidRPr="00487763" w:rsidRDefault="00487763" w:rsidP="00487763">
      <w:pPr>
        <w:rPr>
          <w:color w:val="4F81BD" w:themeColor="accent1"/>
        </w:rPr>
      </w:pPr>
      <w:r w:rsidRPr="00487763">
        <w:rPr>
          <w:color w:val="4F81BD" w:themeColor="accent1"/>
          <w:szCs w:val="22"/>
        </w:rPr>
        <w:t>            (6)</w:t>
      </w:r>
      <w:r w:rsidRPr="00487763">
        <w:rPr>
          <w:color w:val="4F81BD" w:themeColor="accent1"/>
          <w:szCs w:val="22"/>
        </w:rPr>
        <w:tab/>
        <w:t>The default emissions intensity is:</w:t>
      </w:r>
    </w:p>
    <w:p w14:paraId="30340728" w14:textId="29C497B6" w:rsidR="00487763" w:rsidRPr="00487763" w:rsidRDefault="00487763" w:rsidP="00487763">
      <w:pPr>
        <w:pStyle w:val="paragraph"/>
        <w:rPr>
          <w:color w:val="4F81BD" w:themeColor="accent1"/>
          <w:szCs w:val="22"/>
          <w:shd w:val="clear" w:color="auto" w:fill="FFFFFF"/>
        </w:rPr>
      </w:pPr>
      <w:r w:rsidRPr="00487763">
        <w:rPr>
          <w:color w:val="4F81BD" w:themeColor="accent1"/>
          <w:szCs w:val="22"/>
        </w:rPr>
        <w:tab/>
        <w:t>(a)</w:t>
      </w:r>
      <w:r w:rsidRPr="00487763">
        <w:rPr>
          <w:color w:val="4F81BD" w:themeColor="accent1"/>
          <w:szCs w:val="22"/>
        </w:rPr>
        <w:tab/>
      </w:r>
      <w:r w:rsidRPr="00487763">
        <w:rPr>
          <w:color w:val="4F81BD" w:themeColor="accent1"/>
          <w:szCs w:val="22"/>
          <w:shd w:val="clear" w:color="auto" w:fill="FFFFFF"/>
        </w:rPr>
        <w:t xml:space="preserve">if the facility is, for the financial year, in compliance with a requirement, applicable under the </w:t>
      </w:r>
      <w:r w:rsidRPr="00487763">
        <w:rPr>
          <w:i/>
          <w:color w:val="4F81BD" w:themeColor="accent1"/>
          <w:szCs w:val="22"/>
          <w:shd w:val="clear" w:color="auto" w:fill="FFFFFF"/>
        </w:rPr>
        <w:t>Fuel Quality Standards Act 2000</w:t>
      </w:r>
      <w:r w:rsidRPr="00487763">
        <w:rPr>
          <w:color w:val="4F81BD" w:themeColor="accent1"/>
          <w:szCs w:val="22"/>
          <w:shd w:val="clear" w:color="auto" w:fill="FFFFFF"/>
        </w:rPr>
        <w:t xml:space="preserve">, for </w:t>
      </w:r>
      <w:r w:rsidR="00AF3CE8" w:rsidRPr="00487763">
        <w:rPr>
          <w:color w:val="4F81BD" w:themeColor="accent1"/>
          <w:szCs w:val="22"/>
          <w:shd w:val="clear" w:color="auto" w:fill="FFFFFF"/>
        </w:rPr>
        <w:t>sul</w:t>
      </w:r>
      <w:r w:rsidR="00AF3CE8">
        <w:rPr>
          <w:color w:val="4F81BD" w:themeColor="accent1"/>
          <w:szCs w:val="22"/>
          <w:shd w:val="clear" w:color="auto" w:fill="FFFFFF"/>
        </w:rPr>
        <w:t>f</w:t>
      </w:r>
      <w:r w:rsidR="00AF3CE8" w:rsidRPr="00487763">
        <w:rPr>
          <w:color w:val="4F81BD" w:themeColor="accent1"/>
          <w:szCs w:val="22"/>
          <w:shd w:val="clear" w:color="auto" w:fill="FFFFFF"/>
        </w:rPr>
        <w:t xml:space="preserve">ur </w:t>
      </w:r>
      <w:r w:rsidRPr="00487763">
        <w:rPr>
          <w:color w:val="4F81BD" w:themeColor="accent1"/>
          <w:szCs w:val="22"/>
          <w:shd w:val="clear" w:color="auto" w:fill="FFFFFF"/>
        </w:rPr>
        <w:t>content of all grades of petrol refined from the substance to be 10 mg/kg</w:t>
      </w:r>
      <w:r w:rsidR="00106A1A" w:rsidRPr="00106A1A">
        <w:rPr>
          <w:color w:val="4F81BD" w:themeColor="accent1"/>
          <w:szCs w:val="22"/>
        </w:rPr>
        <w:t>—</w:t>
      </w:r>
      <w:r w:rsidRPr="00487763">
        <w:rPr>
          <w:color w:val="4F81BD" w:themeColor="accent1"/>
          <w:szCs w:val="22"/>
          <w:shd w:val="clear" w:color="auto" w:fill="FFFFFF"/>
        </w:rPr>
        <w:t>0.148 t CO</w:t>
      </w:r>
      <w:r w:rsidRPr="00487763">
        <w:rPr>
          <w:color w:val="4F81BD" w:themeColor="accent1"/>
          <w:sz w:val="17"/>
          <w:szCs w:val="17"/>
          <w:vertAlign w:val="subscript"/>
        </w:rPr>
        <w:t>2</w:t>
      </w:r>
      <w:r w:rsidRPr="00487763">
        <w:rPr>
          <w:color w:val="4F81BD" w:themeColor="accent1"/>
          <w:szCs w:val="22"/>
          <w:shd w:val="clear" w:color="auto" w:fill="FFFFFF"/>
        </w:rPr>
        <w:t>-e per kilolitre of the substances mentioned in paragraphs (1)(a) to (1)(h);</w:t>
      </w:r>
    </w:p>
    <w:p w14:paraId="57035881" w14:textId="77777777" w:rsidR="00487763" w:rsidRPr="00487763" w:rsidRDefault="00487763" w:rsidP="00487763">
      <w:pPr>
        <w:pStyle w:val="paragraph"/>
        <w:rPr>
          <w:color w:val="4F81BD" w:themeColor="accent1"/>
          <w:szCs w:val="22"/>
        </w:rPr>
      </w:pPr>
      <w:r w:rsidRPr="00487763">
        <w:rPr>
          <w:color w:val="4F81BD" w:themeColor="accent1"/>
          <w:szCs w:val="22"/>
        </w:rPr>
        <w:tab/>
        <w:t>(b)</w:t>
      </w:r>
      <w:r w:rsidRPr="00487763">
        <w:rPr>
          <w:color w:val="4F81BD" w:themeColor="accent1"/>
          <w:szCs w:val="22"/>
        </w:rPr>
        <w:tab/>
        <w:t>otherwise—0.138 t CO</w:t>
      </w:r>
      <w:r w:rsidRPr="00487763">
        <w:rPr>
          <w:color w:val="4F81BD" w:themeColor="accent1"/>
          <w:sz w:val="17"/>
          <w:szCs w:val="17"/>
          <w:vertAlign w:val="subscript"/>
        </w:rPr>
        <w:t>2</w:t>
      </w:r>
      <w:r w:rsidRPr="00487763">
        <w:rPr>
          <w:color w:val="4F81BD" w:themeColor="accent1"/>
          <w:szCs w:val="22"/>
        </w:rPr>
        <w:t>-e per kilolitre of the substances.</w:t>
      </w:r>
    </w:p>
    <w:p w14:paraId="366737F0" w14:textId="77777777" w:rsidR="00487763" w:rsidRPr="00487763" w:rsidRDefault="00487763" w:rsidP="00487763">
      <w:pPr>
        <w:pStyle w:val="paragraph"/>
        <w:spacing w:before="180"/>
        <w:ind w:left="993" w:hanging="993"/>
        <w:rPr>
          <w:color w:val="4F81BD" w:themeColor="accent1"/>
          <w:szCs w:val="22"/>
        </w:rPr>
      </w:pPr>
      <w:r w:rsidRPr="00487763">
        <w:rPr>
          <w:color w:val="4F81BD" w:themeColor="accent1"/>
          <w:szCs w:val="22"/>
        </w:rPr>
        <w:t>            (7)</w:t>
      </w:r>
      <w:r w:rsidRPr="00487763">
        <w:rPr>
          <w:color w:val="4F81BD" w:themeColor="accent1"/>
          <w:szCs w:val="22"/>
        </w:rPr>
        <w:tab/>
        <w:t>For subsection (6), a facility is taken to be in compliance with a requirement for a financial year if:</w:t>
      </w:r>
    </w:p>
    <w:p w14:paraId="30D9BB52" w14:textId="77777777" w:rsidR="00487763" w:rsidRPr="00487763" w:rsidRDefault="00487763" w:rsidP="00487763">
      <w:pPr>
        <w:pStyle w:val="paragraph"/>
        <w:rPr>
          <w:color w:val="4F81BD" w:themeColor="accent1"/>
          <w:szCs w:val="22"/>
          <w:shd w:val="clear" w:color="auto" w:fill="FFFFFF"/>
        </w:rPr>
      </w:pPr>
      <w:r w:rsidRPr="00487763">
        <w:rPr>
          <w:color w:val="4F81BD" w:themeColor="accent1"/>
          <w:szCs w:val="22"/>
        </w:rPr>
        <w:tab/>
        <w:t>(a)</w:t>
      </w:r>
      <w:r w:rsidRPr="00487763">
        <w:rPr>
          <w:color w:val="4F81BD" w:themeColor="accent1"/>
          <w:szCs w:val="22"/>
        </w:rPr>
        <w:tab/>
        <w:t>the facility complies with the requirement for the duration of the financial year</w:t>
      </w:r>
      <w:r w:rsidRPr="00487763">
        <w:rPr>
          <w:color w:val="4F81BD" w:themeColor="accent1"/>
          <w:szCs w:val="22"/>
          <w:shd w:val="clear" w:color="auto" w:fill="FFFFFF"/>
        </w:rPr>
        <w:t>; or</w:t>
      </w:r>
    </w:p>
    <w:p w14:paraId="2BF3F70E" w14:textId="77777777" w:rsidR="00487763" w:rsidRPr="00487763" w:rsidRDefault="00487763" w:rsidP="00487763">
      <w:pPr>
        <w:pStyle w:val="paragraph"/>
        <w:rPr>
          <w:color w:val="4F81BD" w:themeColor="accent1"/>
          <w:szCs w:val="22"/>
        </w:rPr>
      </w:pPr>
      <w:r w:rsidRPr="00487763">
        <w:rPr>
          <w:color w:val="4F81BD" w:themeColor="accent1"/>
          <w:szCs w:val="22"/>
        </w:rPr>
        <w:tab/>
        <w:t>(b)</w:t>
      </w:r>
      <w:r w:rsidRPr="00487763">
        <w:rPr>
          <w:color w:val="4F81BD" w:themeColor="accent1"/>
          <w:szCs w:val="22"/>
        </w:rPr>
        <w:tab/>
        <w:t>the facility begins to comply with the requirement at any time during the financial year, and remains in compliance with the requirement for the remainder of the financial year.</w:t>
      </w:r>
    </w:p>
    <w:p w14:paraId="68424415" w14:textId="33EF3CA2" w:rsidR="00897E60" w:rsidRPr="002E194B" w:rsidRDefault="00487763" w:rsidP="000E5CB9">
      <w:pPr>
        <w:pStyle w:val="subsection"/>
      </w:pPr>
      <w:r>
        <w:t>7</w:t>
      </w:r>
    </w:p>
    <w:p w14:paraId="0A4E2B07" w14:textId="443AEFC7" w:rsidR="000E5CB9" w:rsidRPr="002E194B" w:rsidRDefault="000E5CB9" w:rsidP="000E5CB9">
      <w:pPr>
        <w:pStyle w:val="subsection"/>
      </w:pPr>
      <w:r w:rsidRPr="002E194B">
        <w:tab/>
        <w:t>(</w:t>
      </w:r>
      <w:r w:rsidR="00AF3CE8">
        <w:t>8</w:t>
      </w:r>
      <w:r w:rsidRPr="002E194B">
        <w:t>)</w:t>
      </w:r>
      <w:r w:rsidRPr="002E194B">
        <w:tab/>
        <w:t>In this section:</w:t>
      </w:r>
    </w:p>
    <w:p w14:paraId="73D56B9B" w14:textId="77777777" w:rsidR="000E5CB9" w:rsidRPr="002E194B" w:rsidRDefault="000E5CB9" w:rsidP="000E5CB9">
      <w:pPr>
        <w:pStyle w:val="Definition"/>
      </w:pPr>
      <w:r w:rsidRPr="002E194B">
        <w:rPr>
          <w:b/>
          <w:i/>
        </w:rPr>
        <w:t>condensate</w:t>
      </w:r>
      <w:r w:rsidRPr="002E194B">
        <w:t xml:space="preserve"> has the same meaning as in the </w:t>
      </w:r>
      <w:r w:rsidRPr="002E194B">
        <w:rPr>
          <w:i/>
        </w:rPr>
        <w:t>Excise Act 1901</w:t>
      </w:r>
      <w:r w:rsidRPr="002E194B">
        <w:t>.</w:t>
      </w:r>
    </w:p>
    <w:p w14:paraId="5D8E0D23" w14:textId="77777777" w:rsidR="000E5CB9" w:rsidRPr="002E194B" w:rsidRDefault="000E5CB9" w:rsidP="000E5CB9">
      <w:pPr>
        <w:pStyle w:val="Definition"/>
      </w:pPr>
      <w:r w:rsidRPr="002E194B">
        <w:rPr>
          <w:b/>
          <w:i/>
        </w:rPr>
        <w:t>eligible petroleum feedstocks</w:t>
      </w:r>
      <w:r w:rsidRPr="002E194B">
        <w:t xml:space="preserve"> means any 1 or more of the following that were not produced through the conduct of the petroleum refining activity carried on at another facility in Australia:</w:t>
      </w:r>
    </w:p>
    <w:p w14:paraId="2D9AE1BD" w14:textId="77777777" w:rsidR="000E5CB9" w:rsidRPr="002E194B" w:rsidRDefault="000E5CB9" w:rsidP="000E5CB9">
      <w:pPr>
        <w:pStyle w:val="paragraph"/>
      </w:pPr>
      <w:r w:rsidRPr="002E194B">
        <w:tab/>
        <w:t>(a)</w:t>
      </w:r>
      <w:r w:rsidRPr="002E194B">
        <w:tab/>
        <w:t>catalytic cracker feedstocks that are processed in the catalytic cracker in carrying on the petroleum refining activity and have a density of 0.84 to 0.98 kg/L at 15 °C and 1 atmosphere;</w:t>
      </w:r>
    </w:p>
    <w:p w14:paraId="29D2EA53" w14:textId="21DCCAFD" w:rsidR="000E5CB9" w:rsidRPr="002E194B" w:rsidRDefault="000E5CB9" w:rsidP="000E5CB9">
      <w:pPr>
        <w:pStyle w:val="paragraph"/>
      </w:pPr>
      <w:r w:rsidRPr="002E194B">
        <w:tab/>
        <w:t>(b)</w:t>
      </w:r>
      <w:r w:rsidRPr="002E194B">
        <w:tab/>
        <w:t>hydro</w:t>
      </w:r>
      <w:r w:rsidR="002E194B">
        <w:noBreakHyphen/>
      </w:r>
      <w:r w:rsidRPr="002E194B">
        <w:t>cracker unit feedstocks that are processed in the hydro</w:t>
      </w:r>
      <w:r w:rsidR="002E194B">
        <w:noBreakHyphen/>
      </w:r>
      <w:r w:rsidRPr="002E194B">
        <w:t>cracking unit in carrying on the petroleum refining activity and have a density of 0.84 to 0.98 kg/L at 15 °C and 1 atmosphere;</w:t>
      </w:r>
    </w:p>
    <w:p w14:paraId="1B7443C0" w14:textId="77777777" w:rsidR="000E5CB9" w:rsidRPr="002E194B" w:rsidRDefault="000E5CB9" w:rsidP="000E5CB9">
      <w:pPr>
        <w:pStyle w:val="paragraph"/>
      </w:pPr>
      <w:r w:rsidRPr="002E194B">
        <w:tab/>
        <w:t>(c)</w:t>
      </w:r>
      <w:r w:rsidRPr="002E194B">
        <w:tab/>
        <w:t>reformer unit feedstocks that are used to produce reformate in carrying on the petroleum refining activity and have a density of 0.6 to 0.80 kg/L at 15 °C and 1 atmosphere;</w:t>
      </w:r>
    </w:p>
    <w:p w14:paraId="5657EF2C" w14:textId="77777777" w:rsidR="000E5CB9" w:rsidRPr="002E194B" w:rsidRDefault="000E5CB9" w:rsidP="000E5CB9">
      <w:pPr>
        <w:pStyle w:val="paragraph"/>
      </w:pPr>
      <w:r w:rsidRPr="002E194B">
        <w:tab/>
        <w:t>(d)</w:t>
      </w:r>
      <w:r w:rsidRPr="002E194B">
        <w:tab/>
        <w:t>alkylation unit feedstocks that are used to produce alkylate in carrying on the petroleum refining activity and have a density of 0.55 to 0.62 kg/L at 15 °C and 1 atmosphere;</w:t>
      </w:r>
    </w:p>
    <w:p w14:paraId="067F3D56" w14:textId="77777777" w:rsidR="000E5CB9" w:rsidRPr="002E194B" w:rsidRDefault="000E5CB9" w:rsidP="000E5CB9">
      <w:pPr>
        <w:pStyle w:val="paragraph"/>
      </w:pPr>
      <w:r w:rsidRPr="002E194B">
        <w:tab/>
        <w:t>(e)</w:t>
      </w:r>
      <w:r w:rsidRPr="002E194B">
        <w:tab/>
        <w:t>bitumen feedstocks that are used to produce bitumen in carrying on the petroleum refining activity and have a density greater than or equal to 0.95 kg/L at 15 °C and 1 atmosphere;</w:t>
      </w:r>
    </w:p>
    <w:p w14:paraId="5A60B141" w14:textId="77777777" w:rsidR="000E5CB9" w:rsidRPr="002E194B" w:rsidRDefault="000E5CB9" w:rsidP="000E5CB9">
      <w:pPr>
        <w:pStyle w:val="paragraph"/>
      </w:pPr>
      <w:r w:rsidRPr="002E194B">
        <w:tab/>
        <w:t>(f)</w:t>
      </w:r>
      <w:r w:rsidRPr="002E194B">
        <w:tab/>
        <w:t>lubricant base stock feedstocks that are used to produce lubricant base stocks in carrying on the petroleum refining activity and have a density of 0.84 to 0.98 kg/L at 15 °C and 1 atmosphere.</w:t>
      </w:r>
    </w:p>
    <w:p w14:paraId="4A7D007A" w14:textId="77777777" w:rsidR="000E5CB9" w:rsidRPr="002E194B" w:rsidRDefault="000E5CB9" w:rsidP="000E5CB9">
      <w:pPr>
        <w:pStyle w:val="Definition"/>
      </w:pPr>
      <w:r w:rsidRPr="002E194B">
        <w:rPr>
          <w:b/>
          <w:i/>
        </w:rPr>
        <w:t>stabilised crude petroleum oil</w:t>
      </w:r>
      <w:r w:rsidRPr="002E194B">
        <w:t xml:space="preserve"> has the meaning given in the Australian Taxation Office Interpretative Decision, ATO ID 2008/154, published on 18 November 2008.</w:t>
      </w:r>
    </w:p>
    <w:p w14:paraId="38881772" w14:textId="77777777" w:rsidR="000E5CB9" w:rsidRPr="002E194B" w:rsidRDefault="000E5CB9" w:rsidP="000E5CB9">
      <w:pPr>
        <w:pStyle w:val="notetext"/>
      </w:pPr>
      <w:r w:rsidRPr="002E194B">
        <w:t>Note:</w:t>
      </w:r>
      <w:r w:rsidRPr="002E194B">
        <w:tab/>
        <w:t>In 2023, the decision could be accessed from http://www.ato.gov.au.</w:t>
      </w:r>
    </w:p>
    <w:p w14:paraId="57F8430F" w14:textId="77777777" w:rsidR="000E5CB9" w:rsidRPr="002E194B" w:rsidRDefault="000E5CB9" w:rsidP="000E5CB9">
      <w:pPr>
        <w:pStyle w:val="Definition"/>
      </w:pPr>
      <w:r w:rsidRPr="002E194B">
        <w:rPr>
          <w:b/>
          <w:i/>
        </w:rPr>
        <w:t>unleaded petrol</w:t>
      </w:r>
      <w:r w:rsidRPr="002E194B">
        <w:t xml:space="preserve"> means all grades of unleaded petrol meeting Australian or international standards, including standard unleaded petrol, premium unleaded petrol and other proprietary forms of unleaded petrol.</w:t>
      </w:r>
    </w:p>
    <w:p w14:paraId="470D27A6" w14:textId="77777777" w:rsidR="00844169" w:rsidRPr="006F22C7" w:rsidRDefault="00844169" w:rsidP="00507390">
      <w:pPr>
        <w:pStyle w:val="ActHead2"/>
      </w:pPr>
      <w:bookmarkStart w:id="367" w:name="_Toc152249101"/>
      <w:bookmarkStart w:id="368" w:name="_Hlk149808639"/>
      <w:r w:rsidRPr="006F22C7">
        <w:rPr>
          <w:rStyle w:val="CharPartNo"/>
        </w:rPr>
        <w:t>Part 47</w:t>
      </w:r>
      <w:r w:rsidRPr="006F22C7">
        <w:t>—Lithium hydroxide</w:t>
      </w:r>
      <w:bookmarkEnd w:id="367"/>
      <w:r w:rsidRPr="006F22C7">
        <w:rPr>
          <w:rStyle w:val="CharPartText"/>
        </w:rPr>
        <w:t xml:space="preserve"> </w:t>
      </w:r>
    </w:p>
    <w:p w14:paraId="5EB6D987" w14:textId="77777777" w:rsidR="00844169" w:rsidRPr="00356C5A" w:rsidRDefault="00844169" w:rsidP="00844169">
      <w:pPr>
        <w:pStyle w:val="Header"/>
        <w:rPr>
          <w:color w:val="4F81BD" w:themeColor="accent1"/>
        </w:rPr>
      </w:pPr>
      <w:r w:rsidRPr="00356C5A">
        <w:rPr>
          <w:rStyle w:val="CharDivNo"/>
          <w:color w:val="4F81BD" w:themeColor="accent1"/>
        </w:rPr>
        <w:t xml:space="preserve"> </w:t>
      </w:r>
      <w:r w:rsidRPr="00356C5A">
        <w:rPr>
          <w:rStyle w:val="CharDivText"/>
          <w:color w:val="4F81BD" w:themeColor="accent1"/>
        </w:rPr>
        <w:t xml:space="preserve"> </w:t>
      </w:r>
    </w:p>
    <w:p w14:paraId="7375E443" w14:textId="77777777" w:rsidR="0078669A" w:rsidRPr="00356C5A" w:rsidRDefault="0078669A" w:rsidP="0078669A">
      <w:pPr>
        <w:pStyle w:val="ActHead5"/>
        <w:rPr>
          <w:color w:val="4F81BD" w:themeColor="accent1"/>
        </w:rPr>
      </w:pPr>
      <w:bookmarkStart w:id="369" w:name="_Toc152249102"/>
      <w:r w:rsidRPr="00356C5A">
        <w:rPr>
          <w:rStyle w:val="CharSectno"/>
          <w:color w:val="4F81BD" w:themeColor="accent1"/>
        </w:rPr>
        <w:t>98</w:t>
      </w:r>
      <w:r w:rsidRPr="00356C5A">
        <w:rPr>
          <w:color w:val="4F81BD" w:themeColor="accent1"/>
        </w:rPr>
        <w:t xml:space="preserve">  Lithium hydroxide</w:t>
      </w:r>
      <w:bookmarkEnd w:id="369"/>
    </w:p>
    <w:bookmarkEnd w:id="368"/>
    <w:p w14:paraId="25A9C53E" w14:textId="77777777" w:rsidR="00356C5A" w:rsidRPr="00356C5A" w:rsidRDefault="00356C5A" w:rsidP="00356C5A">
      <w:pPr>
        <w:tabs>
          <w:tab w:val="right" w:pos="1021"/>
        </w:tabs>
        <w:spacing w:before="180" w:line="240" w:lineRule="auto"/>
        <w:ind w:left="1134" w:hanging="1134"/>
        <w:rPr>
          <w:rFonts w:eastAsia="Times New Roman" w:cs="Times New Roman"/>
          <w:color w:val="4F81BD" w:themeColor="accent1"/>
          <w:szCs w:val="22"/>
          <w:lang w:eastAsia="en-AU"/>
        </w:rPr>
      </w:pPr>
      <w:r w:rsidRPr="00356C5A">
        <w:rPr>
          <w:rFonts w:eastAsia="Times New Roman" w:cs="Times New Roman"/>
          <w:color w:val="4F81BD" w:themeColor="accent1"/>
          <w:szCs w:val="22"/>
          <w:lang w:eastAsia="en-AU"/>
        </w:rPr>
        <w:tab/>
        <w:t>(1)</w:t>
      </w:r>
      <w:r w:rsidRPr="00356C5A">
        <w:rPr>
          <w:rFonts w:eastAsia="Times New Roman" w:cs="Times New Roman"/>
          <w:color w:val="4F81BD" w:themeColor="accent1"/>
          <w:szCs w:val="22"/>
          <w:lang w:eastAsia="en-AU"/>
        </w:rPr>
        <w:tab/>
        <w:t>Tonnes of lithium hydroxide monohydrate (LiOH.H</w:t>
      </w:r>
      <w:r w:rsidRPr="00356C5A">
        <w:rPr>
          <w:rFonts w:eastAsia="Times New Roman" w:cs="Times New Roman"/>
          <w:color w:val="4F81BD" w:themeColor="accent1"/>
          <w:sz w:val="17"/>
          <w:szCs w:val="17"/>
          <w:vertAlign w:val="subscript"/>
          <w:lang w:eastAsia="en-AU"/>
        </w:rPr>
        <w:t>2</w:t>
      </w:r>
      <w:r w:rsidRPr="00356C5A">
        <w:rPr>
          <w:rFonts w:eastAsia="Times New Roman" w:cs="Times New Roman"/>
          <w:color w:val="4F81BD" w:themeColor="accent1"/>
          <w:szCs w:val="22"/>
          <w:lang w:eastAsia="en-AU"/>
        </w:rPr>
        <w:t>O) that:</w:t>
      </w:r>
    </w:p>
    <w:p w14:paraId="7D00A0AE" w14:textId="77777777" w:rsidR="00356C5A" w:rsidRPr="00356C5A" w:rsidRDefault="00356C5A" w:rsidP="00356C5A">
      <w:pPr>
        <w:tabs>
          <w:tab w:val="right" w:pos="1531"/>
        </w:tabs>
        <w:spacing w:before="40" w:line="240" w:lineRule="auto"/>
        <w:ind w:left="1644" w:hanging="1644"/>
        <w:rPr>
          <w:rFonts w:eastAsia="Times New Roman" w:cs="Times New Roman"/>
          <w:color w:val="4F81BD" w:themeColor="accent1"/>
          <w:szCs w:val="22"/>
          <w:shd w:val="clear" w:color="auto" w:fill="FFFFFF"/>
          <w:lang w:eastAsia="en-AU"/>
        </w:rPr>
      </w:pPr>
      <w:r w:rsidRPr="00356C5A">
        <w:rPr>
          <w:rFonts w:eastAsia="Times New Roman" w:cs="Times New Roman"/>
          <w:color w:val="4F81BD" w:themeColor="accent1"/>
          <w:szCs w:val="22"/>
          <w:lang w:eastAsia="en-AU"/>
        </w:rPr>
        <w:tab/>
        <w:t>(a)</w:t>
      </w:r>
      <w:r w:rsidRPr="00356C5A">
        <w:rPr>
          <w:rFonts w:eastAsia="Times New Roman" w:cs="Times New Roman"/>
          <w:color w:val="4F81BD" w:themeColor="accent1"/>
          <w:szCs w:val="22"/>
          <w:lang w:eastAsia="en-AU"/>
        </w:rPr>
        <w:tab/>
      </w:r>
      <w:r w:rsidRPr="00356C5A">
        <w:rPr>
          <w:rFonts w:eastAsia="Times New Roman" w:cs="Times New Roman"/>
          <w:color w:val="4F81BD" w:themeColor="accent1"/>
          <w:szCs w:val="22"/>
          <w:shd w:val="clear" w:color="auto" w:fill="FFFFFF"/>
          <w:lang w:eastAsia="en-AU"/>
        </w:rPr>
        <w:t>have a concentration of lithium hydroxide monohydrate equal to or greater than 98.9% by weight; and</w:t>
      </w:r>
    </w:p>
    <w:p w14:paraId="1C212627" w14:textId="77777777" w:rsidR="00356C5A" w:rsidRPr="00356C5A" w:rsidRDefault="00356C5A" w:rsidP="00356C5A">
      <w:pPr>
        <w:tabs>
          <w:tab w:val="right" w:pos="1531"/>
        </w:tabs>
        <w:spacing w:before="40" w:line="240" w:lineRule="auto"/>
        <w:ind w:left="1644" w:hanging="1644"/>
        <w:rPr>
          <w:rFonts w:eastAsia="Times New Roman" w:cs="Times New Roman"/>
          <w:color w:val="4F81BD" w:themeColor="accent1"/>
          <w:szCs w:val="22"/>
          <w:lang w:eastAsia="en-AU"/>
        </w:rPr>
      </w:pPr>
      <w:r w:rsidRPr="00356C5A">
        <w:rPr>
          <w:rFonts w:eastAsia="Times New Roman" w:cs="Times New Roman"/>
          <w:color w:val="4F81BD" w:themeColor="accent1"/>
          <w:szCs w:val="22"/>
          <w:lang w:eastAsia="en-AU"/>
        </w:rPr>
        <w:tab/>
        <w:t>(b)</w:t>
      </w:r>
      <w:r w:rsidRPr="00356C5A">
        <w:rPr>
          <w:rFonts w:eastAsia="Times New Roman" w:cs="Times New Roman"/>
          <w:color w:val="4F81BD" w:themeColor="accent1"/>
          <w:szCs w:val="22"/>
          <w:lang w:eastAsia="en-AU"/>
        </w:rPr>
        <w:tab/>
        <w:t xml:space="preserve">are </w:t>
      </w:r>
      <w:r w:rsidRPr="00356C5A">
        <w:rPr>
          <w:rFonts w:eastAsia="Times New Roman" w:cs="Times New Roman"/>
          <w:color w:val="4F81BD" w:themeColor="accent1"/>
          <w:szCs w:val="22"/>
          <w:shd w:val="clear" w:color="auto" w:fill="FFFFFF"/>
          <w:lang w:eastAsia="en-AU"/>
        </w:rPr>
        <w:t>produced as part of carrying on the lithium hydroxide refining production activity at the facility</w:t>
      </w:r>
      <w:r w:rsidRPr="00356C5A">
        <w:rPr>
          <w:rFonts w:eastAsia="Times New Roman" w:cs="Times New Roman"/>
          <w:color w:val="4F81BD" w:themeColor="accent1"/>
          <w:szCs w:val="22"/>
          <w:lang w:eastAsia="en-AU"/>
        </w:rPr>
        <w:t>; and</w:t>
      </w:r>
    </w:p>
    <w:p w14:paraId="3EC17238" w14:textId="77777777" w:rsidR="00356C5A" w:rsidRPr="00356C5A" w:rsidRDefault="00356C5A" w:rsidP="00356C5A">
      <w:pPr>
        <w:tabs>
          <w:tab w:val="right" w:pos="1531"/>
        </w:tabs>
        <w:spacing w:before="40" w:line="240" w:lineRule="auto"/>
        <w:ind w:left="1644" w:hanging="1644"/>
        <w:rPr>
          <w:rFonts w:eastAsia="Times New Roman" w:cs="Times New Roman"/>
          <w:color w:val="4F81BD" w:themeColor="accent1"/>
          <w:szCs w:val="22"/>
          <w:lang w:eastAsia="en-AU"/>
        </w:rPr>
      </w:pPr>
      <w:r w:rsidRPr="00356C5A">
        <w:rPr>
          <w:rFonts w:eastAsia="Times New Roman" w:cs="Times New Roman"/>
          <w:color w:val="4F81BD" w:themeColor="accent1"/>
          <w:szCs w:val="22"/>
          <w:lang w:eastAsia="en-AU"/>
        </w:rPr>
        <w:tab/>
        <w:t>(c)</w:t>
      </w:r>
      <w:r w:rsidRPr="00356C5A">
        <w:rPr>
          <w:rFonts w:eastAsia="Times New Roman" w:cs="Times New Roman"/>
          <w:color w:val="4F81BD" w:themeColor="accent1"/>
          <w:szCs w:val="22"/>
          <w:lang w:eastAsia="en-AU"/>
        </w:rPr>
        <w:tab/>
        <w:t>are of saleable quality.</w:t>
      </w:r>
    </w:p>
    <w:p w14:paraId="1E47B632" w14:textId="77777777" w:rsidR="00356C5A" w:rsidRPr="00356C5A" w:rsidRDefault="00356C5A" w:rsidP="00356C5A">
      <w:pPr>
        <w:tabs>
          <w:tab w:val="right" w:pos="1021"/>
        </w:tabs>
        <w:spacing w:before="180" w:line="240" w:lineRule="auto"/>
        <w:ind w:left="1134" w:hanging="1134"/>
        <w:rPr>
          <w:rFonts w:eastAsia="Times New Roman" w:cs="Times New Roman"/>
          <w:color w:val="4F81BD" w:themeColor="accent1"/>
          <w:szCs w:val="22"/>
          <w:lang w:eastAsia="en-AU"/>
        </w:rPr>
      </w:pPr>
      <w:r w:rsidRPr="00356C5A">
        <w:rPr>
          <w:rFonts w:eastAsia="Times New Roman" w:cs="Times New Roman"/>
          <w:color w:val="4F81BD" w:themeColor="accent1"/>
          <w:szCs w:val="22"/>
          <w:lang w:eastAsia="en-AU"/>
        </w:rPr>
        <w:tab/>
        <w:t>(2)</w:t>
      </w:r>
      <w:r w:rsidRPr="00356C5A">
        <w:rPr>
          <w:rFonts w:eastAsia="Times New Roman" w:cs="Times New Roman"/>
          <w:color w:val="4F81BD" w:themeColor="accent1"/>
          <w:szCs w:val="22"/>
          <w:lang w:eastAsia="en-AU"/>
        </w:rPr>
        <w:tab/>
        <w:t xml:space="preserve">The metric in subsection (1) is applicable to a facility that conducts the activity of producing </w:t>
      </w:r>
      <w:r w:rsidRPr="00356C5A">
        <w:rPr>
          <w:rFonts w:cs="Times New Roman"/>
          <w:color w:val="4F81BD" w:themeColor="accent1"/>
          <w:szCs w:val="22"/>
          <w:shd w:val="clear" w:color="auto" w:fill="FFFFFF"/>
        </w:rPr>
        <w:t>lithium hydroxide monohydrate that has a concentration of lithium hydroxide monohydrate equal to or greater than 98.9% by weight (the </w:t>
      </w:r>
      <w:r w:rsidRPr="00356C5A">
        <w:rPr>
          <w:rFonts w:cs="Times New Roman"/>
          <w:b/>
          <w:bCs/>
          <w:i/>
          <w:iCs/>
          <w:color w:val="4F81BD" w:themeColor="accent1"/>
          <w:szCs w:val="22"/>
          <w:shd w:val="clear" w:color="auto" w:fill="FFFFFF"/>
        </w:rPr>
        <w:t>lithium hydroxide refining production activity</w:t>
      </w:r>
      <w:r w:rsidRPr="00356C5A">
        <w:rPr>
          <w:rFonts w:cs="Times New Roman"/>
          <w:color w:val="4F81BD" w:themeColor="accent1"/>
          <w:szCs w:val="22"/>
          <w:shd w:val="clear" w:color="auto" w:fill="FFFFFF"/>
        </w:rPr>
        <w:t>)</w:t>
      </w:r>
      <w:r w:rsidRPr="00356C5A">
        <w:rPr>
          <w:rFonts w:eastAsia="Times New Roman" w:cs="Times New Roman"/>
          <w:color w:val="4F81BD" w:themeColor="accent1"/>
          <w:szCs w:val="22"/>
          <w:lang w:eastAsia="en-AU"/>
        </w:rPr>
        <w:t>.</w:t>
      </w:r>
    </w:p>
    <w:p w14:paraId="40256C90" w14:textId="77777777" w:rsidR="00356C5A" w:rsidRPr="00356C5A" w:rsidRDefault="00356C5A" w:rsidP="00356C5A">
      <w:pPr>
        <w:tabs>
          <w:tab w:val="right" w:pos="1021"/>
        </w:tabs>
        <w:spacing w:before="180" w:line="240" w:lineRule="auto"/>
        <w:ind w:left="1134" w:hanging="1134"/>
        <w:rPr>
          <w:rFonts w:eastAsia="Times New Roman" w:cs="Times New Roman"/>
          <w:color w:val="4F81BD" w:themeColor="accent1"/>
          <w:szCs w:val="22"/>
          <w:lang w:eastAsia="en-AU"/>
        </w:rPr>
      </w:pPr>
      <w:r w:rsidRPr="00356C5A">
        <w:rPr>
          <w:rFonts w:eastAsia="Times New Roman" w:cs="Times New Roman"/>
          <w:color w:val="4F81BD" w:themeColor="accent1"/>
          <w:szCs w:val="22"/>
          <w:lang w:eastAsia="en-AU"/>
        </w:rPr>
        <w:tab/>
        <w:t>(3)</w:t>
      </w:r>
      <w:r w:rsidRPr="00356C5A">
        <w:rPr>
          <w:rFonts w:eastAsia="Times New Roman" w:cs="Times New Roman"/>
          <w:color w:val="4F81BD" w:themeColor="accent1"/>
          <w:szCs w:val="22"/>
          <w:lang w:eastAsia="en-AU"/>
        </w:rPr>
        <w:tab/>
        <w:t>The default emissions intensity is 3.26 t CO</w:t>
      </w:r>
      <w:r w:rsidRPr="00356C5A">
        <w:rPr>
          <w:rFonts w:eastAsia="Times New Roman" w:cs="Times New Roman"/>
          <w:color w:val="4F81BD" w:themeColor="accent1"/>
          <w:sz w:val="17"/>
          <w:szCs w:val="17"/>
          <w:vertAlign w:val="subscript"/>
          <w:lang w:eastAsia="en-AU"/>
        </w:rPr>
        <w:t>2</w:t>
      </w:r>
      <w:r w:rsidRPr="00356C5A">
        <w:rPr>
          <w:rFonts w:eastAsia="Times New Roman" w:cs="Times New Roman"/>
          <w:color w:val="4F81BD" w:themeColor="accent1"/>
          <w:szCs w:val="22"/>
          <w:lang w:eastAsia="en-AU"/>
        </w:rPr>
        <w:t>-e per tonne of lithium hydroxide monohydrate.</w:t>
      </w:r>
    </w:p>
    <w:p w14:paraId="76C2A654" w14:textId="77777777" w:rsidR="00356C5A" w:rsidRPr="00356C5A" w:rsidRDefault="00356C5A" w:rsidP="00356C5A">
      <w:pPr>
        <w:tabs>
          <w:tab w:val="right" w:pos="1021"/>
        </w:tabs>
        <w:spacing w:before="180" w:line="240" w:lineRule="auto"/>
        <w:ind w:left="1134" w:hanging="1134"/>
        <w:rPr>
          <w:rFonts w:eastAsia="Times New Roman" w:cs="Times New Roman"/>
          <w:color w:val="4F81BD" w:themeColor="accent1"/>
          <w:szCs w:val="22"/>
          <w:lang w:eastAsia="en-AU"/>
        </w:rPr>
      </w:pPr>
      <w:r w:rsidRPr="00356C5A">
        <w:rPr>
          <w:rFonts w:eastAsia="Times New Roman" w:cs="Times New Roman"/>
          <w:color w:val="4F81BD" w:themeColor="accent1"/>
          <w:szCs w:val="22"/>
          <w:lang w:eastAsia="en-AU"/>
        </w:rPr>
        <w:tab/>
        <w:t>(4)</w:t>
      </w:r>
      <w:r w:rsidRPr="00356C5A">
        <w:rPr>
          <w:rFonts w:eastAsia="Times New Roman" w:cs="Times New Roman"/>
          <w:color w:val="4F81BD" w:themeColor="accent1"/>
          <w:szCs w:val="22"/>
          <w:lang w:eastAsia="en-AU"/>
        </w:rPr>
        <w:tab/>
        <w:t xml:space="preserve">The best practice emissions intensity for the production variable is </w:t>
      </w:r>
      <w:r w:rsidRPr="00356C5A">
        <w:rPr>
          <w:rFonts w:eastAsia="Times New Roman" w:cs="Times New Roman"/>
          <w:bCs/>
          <w:color w:val="4F81BD" w:themeColor="accent1"/>
          <w:szCs w:val="22"/>
          <w:lang w:eastAsia="en-AU"/>
        </w:rPr>
        <w:t>3.15</w:t>
      </w:r>
      <w:r w:rsidRPr="00356C5A">
        <w:rPr>
          <w:rFonts w:eastAsia="Times New Roman" w:cs="Times New Roman"/>
          <w:color w:val="4F81BD" w:themeColor="accent1"/>
          <w:szCs w:val="22"/>
          <w:lang w:eastAsia="en-AU"/>
        </w:rPr>
        <w:t xml:space="preserve"> t CO</w:t>
      </w:r>
      <w:r w:rsidRPr="00356C5A">
        <w:rPr>
          <w:rFonts w:eastAsia="Times New Roman" w:cs="Times New Roman"/>
          <w:color w:val="4F81BD" w:themeColor="accent1"/>
          <w:sz w:val="17"/>
          <w:szCs w:val="17"/>
          <w:vertAlign w:val="subscript"/>
          <w:lang w:eastAsia="en-AU"/>
        </w:rPr>
        <w:t>2</w:t>
      </w:r>
      <w:r w:rsidRPr="00356C5A">
        <w:rPr>
          <w:rFonts w:eastAsia="Times New Roman" w:cs="Times New Roman"/>
          <w:color w:val="4F81BD" w:themeColor="accent1"/>
          <w:szCs w:val="22"/>
          <w:lang w:eastAsia="en-AU"/>
        </w:rPr>
        <w:t>-e per tonne of lithium hydroxide monohydrate.</w:t>
      </w:r>
    </w:p>
    <w:p w14:paraId="69D38C74" w14:textId="77777777" w:rsidR="00907908" w:rsidRDefault="00907908">
      <w:pPr>
        <w:spacing w:line="240" w:lineRule="auto"/>
      </w:pPr>
    </w:p>
    <w:p w14:paraId="3A6B5035" w14:textId="77777777" w:rsidR="00907908" w:rsidRPr="00907908" w:rsidRDefault="00907908" w:rsidP="00907908">
      <w:pPr>
        <w:keepNext/>
        <w:keepLines/>
        <w:spacing w:before="280" w:line="240" w:lineRule="auto"/>
        <w:ind w:left="1134" w:hanging="1134"/>
        <w:outlineLvl w:val="1"/>
        <w:rPr>
          <w:rFonts w:eastAsia="Times New Roman" w:cs="Times New Roman"/>
          <w:b/>
          <w:color w:val="4F81BD" w:themeColor="accent1"/>
          <w:kern w:val="28"/>
          <w:sz w:val="32"/>
          <w:lang w:eastAsia="en-AU"/>
        </w:rPr>
      </w:pPr>
      <w:r w:rsidRPr="00907908">
        <w:rPr>
          <w:rFonts w:eastAsia="Times New Roman" w:cs="Times New Roman"/>
          <w:b/>
          <w:color w:val="4F81BD" w:themeColor="accent1"/>
          <w:kern w:val="28"/>
          <w:sz w:val="32"/>
          <w:lang w:eastAsia="en-AU"/>
        </w:rPr>
        <w:t>Part 48—H</w:t>
      </w:r>
      <w:r w:rsidRPr="00907908">
        <w:rPr>
          <w:rFonts w:eastAsia="Times New Roman" w:cs="Times New Roman"/>
          <w:b/>
          <w:color w:val="4F81BD" w:themeColor="accent1"/>
          <w:kern w:val="28"/>
          <w:sz w:val="32"/>
          <w:szCs w:val="22"/>
          <w:lang w:eastAsia="en-AU"/>
        </w:rPr>
        <w:t>ydrogen</w:t>
      </w:r>
    </w:p>
    <w:p w14:paraId="41F0CA3C" w14:textId="77777777" w:rsidR="00907908" w:rsidRPr="00907908" w:rsidRDefault="00907908" w:rsidP="00907908">
      <w:pPr>
        <w:keepNext/>
        <w:keepLines/>
        <w:spacing w:before="280" w:line="240" w:lineRule="auto"/>
        <w:ind w:left="1134" w:hanging="1134"/>
        <w:outlineLvl w:val="4"/>
        <w:rPr>
          <w:rFonts w:eastAsia="Times New Roman" w:cs="Times New Roman"/>
          <w:b/>
          <w:color w:val="4F81BD" w:themeColor="accent1"/>
          <w:kern w:val="28"/>
          <w:szCs w:val="22"/>
          <w:lang w:eastAsia="en-AU"/>
        </w:rPr>
      </w:pPr>
      <w:r w:rsidRPr="00907908">
        <w:rPr>
          <w:rFonts w:eastAsia="Times New Roman" w:cs="Times New Roman"/>
          <w:b/>
          <w:color w:val="4F81BD" w:themeColor="accent1"/>
          <w:kern w:val="28"/>
          <w:szCs w:val="22"/>
          <w:lang w:eastAsia="en-AU"/>
        </w:rPr>
        <w:t>99</w:t>
      </w:r>
      <w:r w:rsidRPr="00907908">
        <w:rPr>
          <w:rFonts w:eastAsia="Times New Roman" w:cs="Times New Roman"/>
          <w:b/>
          <w:color w:val="4F81BD" w:themeColor="accent1"/>
          <w:kern w:val="28"/>
          <w:sz w:val="24"/>
          <w:lang w:eastAsia="en-AU"/>
        </w:rPr>
        <w:t xml:space="preserve">  </w:t>
      </w:r>
      <w:r w:rsidRPr="00907908">
        <w:rPr>
          <w:rFonts w:eastAsia="Times New Roman" w:cs="Times New Roman"/>
          <w:b/>
          <w:color w:val="4F81BD" w:themeColor="accent1"/>
          <w:kern w:val="28"/>
          <w:szCs w:val="22"/>
          <w:lang w:eastAsia="en-AU"/>
        </w:rPr>
        <w:t>Gaseous hydrogen</w:t>
      </w:r>
    </w:p>
    <w:p w14:paraId="4D8B367D" w14:textId="77777777" w:rsidR="00907908" w:rsidRPr="00907908" w:rsidRDefault="00907908" w:rsidP="00907908">
      <w:pPr>
        <w:tabs>
          <w:tab w:val="right" w:pos="1021"/>
        </w:tabs>
        <w:spacing w:before="180" w:line="240" w:lineRule="auto"/>
        <w:ind w:left="1134" w:hanging="1134"/>
        <w:rPr>
          <w:rFonts w:eastAsia="Times New Roman" w:cs="Times New Roman"/>
          <w:color w:val="4F81BD" w:themeColor="accent1"/>
          <w:szCs w:val="22"/>
          <w:lang w:eastAsia="en-AU"/>
        </w:rPr>
      </w:pPr>
      <w:r w:rsidRPr="00907908">
        <w:rPr>
          <w:rFonts w:eastAsia="Times New Roman" w:cs="Times New Roman"/>
          <w:color w:val="4F81BD" w:themeColor="accent1"/>
          <w:szCs w:val="22"/>
          <w:lang w:eastAsia="en-AU"/>
        </w:rPr>
        <w:tab/>
        <w:t>(1)</w:t>
      </w:r>
      <w:r w:rsidRPr="00907908">
        <w:rPr>
          <w:rFonts w:eastAsia="Times New Roman" w:cs="Times New Roman"/>
          <w:color w:val="4F81BD" w:themeColor="accent1"/>
          <w:szCs w:val="22"/>
          <w:lang w:eastAsia="en-AU"/>
        </w:rPr>
        <w:tab/>
        <w:t xml:space="preserve">Tonnes of gaseous hydrogen </w:t>
      </w:r>
      <w:r w:rsidRPr="00907908">
        <w:rPr>
          <w:rFonts w:eastAsia="Times New Roman" w:cs="Times New Roman"/>
          <w:color w:val="4F81BD" w:themeColor="accent1"/>
          <w:szCs w:val="22"/>
          <w:shd w:val="clear" w:color="auto" w:fill="FFFFFF"/>
          <w:lang w:eastAsia="en-AU"/>
        </w:rPr>
        <w:t>(H</w:t>
      </w:r>
      <w:r w:rsidRPr="00907908">
        <w:rPr>
          <w:rFonts w:eastAsia="Times New Roman" w:cs="Times New Roman"/>
          <w:color w:val="4F81BD" w:themeColor="accent1"/>
          <w:sz w:val="17"/>
          <w:szCs w:val="17"/>
          <w:shd w:val="clear" w:color="auto" w:fill="FFFFFF"/>
          <w:vertAlign w:val="subscript"/>
          <w:lang w:eastAsia="en-AU"/>
        </w:rPr>
        <w:t>2</w:t>
      </w:r>
      <w:r w:rsidRPr="00907908">
        <w:rPr>
          <w:rFonts w:eastAsia="Times New Roman" w:cs="Times New Roman"/>
          <w:color w:val="4F81BD" w:themeColor="accent1"/>
          <w:szCs w:val="22"/>
          <w:shd w:val="clear" w:color="auto" w:fill="FFFFFF"/>
          <w:lang w:eastAsia="en-AU"/>
        </w:rPr>
        <w:t>(</w:t>
      </w:r>
      <w:r w:rsidRPr="00907908">
        <w:rPr>
          <w:rFonts w:eastAsia="Times New Roman" w:cs="Times New Roman"/>
          <w:i/>
          <w:iCs/>
          <w:color w:val="4F81BD" w:themeColor="accent1"/>
          <w:szCs w:val="22"/>
          <w:shd w:val="clear" w:color="auto" w:fill="FFFFFF"/>
          <w:lang w:eastAsia="en-AU"/>
        </w:rPr>
        <w:t>g</w:t>
      </w:r>
      <w:r w:rsidRPr="00907908">
        <w:rPr>
          <w:rFonts w:eastAsia="Times New Roman" w:cs="Times New Roman"/>
          <w:color w:val="4F81BD" w:themeColor="accent1"/>
          <w:szCs w:val="22"/>
          <w:shd w:val="clear" w:color="auto" w:fill="FFFFFF"/>
          <w:lang w:eastAsia="en-AU"/>
        </w:rPr>
        <w:t>))</w:t>
      </w:r>
      <w:r w:rsidRPr="00907908">
        <w:rPr>
          <w:rFonts w:eastAsia="Times New Roman" w:cs="Times New Roman"/>
          <w:color w:val="4F81BD" w:themeColor="accent1"/>
          <w:szCs w:val="22"/>
          <w:lang w:eastAsia="en-AU"/>
        </w:rPr>
        <w:t xml:space="preserve"> that:</w:t>
      </w:r>
    </w:p>
    <w:p w14:paraId="70B63951" w14:textId="77777777" w:rsidR="00907908" w:rsidRPr="00907908" w:rsidRDefault="00907908" w:rsidP="00907908">
      <w:pPr>
        <w:tabs>
          <w:tab w:val="right" w:pos="1531"/>
        </w:tabs>
        <w:spacing w:before="40" w:line="240" w:lineRule="auto"/>
        <w:ind w:left="1644" w:hanging="1644"/>
        <w:rPr>
          <w:rFonts w:eastAsia="Times New Roman" w:cs="Times New Roman"/>
          <w:color w:val="4F81BD" w:themeColor="accent1"/>
          <w:szCs w:val="22"/>
          <w:lang w:eastAsia="en-AU"/>
        </w:rPr>
      </w:pPr>
      <w:r w:rsidRPr="00907908">
        <w:rPr>
          <w:rFonts w:eastAsia="Times New Roman" w:cs="Times New Roman"/>
          <w:color w:val="4F81BD" w:themeColor="accent1"/>
          <w:szCs w:val="22"/>
          <w:lang w:eastAsia="en-AU"/>
        </w:rPr>
        <w:tab/>
        <w:t>(a)</w:t>
      </w:r>
      <w:r w:rsidRPr="00907908">
        <w:rPr>
          <w:rFonts w:eastAsia="Times New Roman" w:cs="Times New Roman"/>
          <w:color w:val="4F81BD" w:themeColor="accent1"/>
          <w:szCs w:val="22"/>
          <w:lang w:eastAsia="en-AU"/>
        </w:rPr>
        <w:tab/>
        <w:t>are in a gaseous state; and</w:t>
      </w:r>
    </w:p>
    <w:p w14:paraId="19C1C573" w14:textId="77777777" w:rsidR="00907908" w:rsidRPr="00907908" w:rsidRDefault="00907908" w:rsidP="00907908">
      <w:pPr>
        <w:tabs>
          <w:tab w:val="right" w:pos="1531"/>
        </w:tabs>
        <w:spacing w:before="40" w:line="240" w:lineRule="auto"/>
        <w:ind w:left="1644" w:hanging="1644"/>
        <w:rPr>
          <w:rFonts w:eastAsia="Times New Roman" w:cs="Times New Roman"/>
          <w:color w:val="4F81BD" w:themeColor="accent1"/>
          <w:szCs w:val="22"/>
          <w:lang w:eastAsia="en-AU"/>
        </w:rPr>
      </w:pPr>
      <w:r w:rsidRPr="00907908">
        <w:rPr>
          <w:rFonts w:eastAsia="Times New Roman" w:cs="Times New Roman"/>
          <w:color w:val="4F81BD" w:themeColor="accent1"/>
          <w:szCs w:val="22"/>
          <w:lang w:eastAsia="en-AU"/>
        </w:rPr>
        <w:tab/>
        <w:t>(b)</w:t>
      </w:r>
      <w:r w:rsidRPr="00907908">
        <w:rPr>
          <w:rFonts w:eastAsia="Times New Roman" w:cs="Times New Roman"/>
          <w:color w:val="4F81BD" w:themeColor="accent1"/>
          <w:szCs w:val="22"/>
          <w:lang w:eastAsia="en-AU"/>
        </w:rPr>
        <w:tab/>
        <w:t>are produced as part of carrying on the gaseous hydrogen production activity at the facility; and</w:t>
      </w:r>
    </w:p>
    <w:p w14:paraId="39C08B58" w14:textId="77777777" w:rsidR="00907908" w:rsidRPr="00907908" w:rsidRDefault="00907908" w:rsidP="00907908">
      <w:pPr>
        <w:tabs>
          <w:tab w:val="right" w:pos="1531"/>
        </w:tabs>
        <w:spacing w:before="40" w:line="240" w:lineRule="auto"/>
        <w:ind w:left="1644" w:hanging="1644"/>
        <w:rPr>
          <w:rFonts w:eastAsia="Times New Roman" w:cs="Times New Roman"/>
          <w:color w:val="4F81BD" w:themeColor="accent1"/>
          <w:szCs w:val="22"/>
          <w:lang w:eastAsia="en-AU"/>
        </w:rPr>
      </w:pPr>
      <w:r w:rsidRPr="00907908">
        <w:rPr>
          <w:rFonts w:eastAsia="Times New Roman" w:cs="Times New Roman"/>
          <w:color w:val="4F81BD" w:themeColor="accent1"/>
          <w:szCs w:val="22"/>
          <w:lang w:eastAsia="en-AU"/>
        </w:rPr>
        <w:tab/>
        <w:t>(c)</w:t>
      </w:r>
      <w:r w:rsidRPr="00907908">
        <w:rPr>
          <w:rFonts w:eastAsia="Times New Roman" w:cs="Times New Roman"/>
          <w:color w:val="4F81BD" w:themeColor="accent1"/>
          <w:szCs w:val="22"/>
          <w:lang w:eastAsia="en-AU"/>
        </w:rPr>
        <w:tab/>
        <w:t>are of saleable quality; and</w:t>
      </w:r>
    </w:p>
    <w:p w14:paraId="2AAE7C26" w14:textId="77777777" w:rsidR="00907908" w:rsidRPr="00907908" w:rsidRDefault="00907908" w:rsidP="00907908">
      <w:pPr>
        <w:tabs>
          <w:tab w:val="right" w:pos="1531"/>
        </w:tabs>
        <w:spacing w:before="40" w:line="240" w:lineRule="auto"/>
        <w:ind w:left="1644" w:hanging="1644"/>
        <w:rPr>
          <w:rFonts w:eastAsia="Times New Roman" w:cs="Times New Roman"/>
          <w:color w:val="4F81BD" w:themeColor="accent1"/>
          <w:szCs w:val="22"/>
          <w:shd w:val="clear" w:color="auto" w:fill="FFFFFF"/>
          <w:lang w:eastAsia="en-AU"/>
        </w:rPr>
      </w:pPr>
      <w:r w:rsidRPr="00907908">
        <w:rPr>
          <w:rFonts w:eastAsia="Times New Roman" w:cs="Times New Roman"/>
          <w:color w:val="4F81BD" w:themeColor="accent1"/>
          <w:szCs w:val="22"/>
          <w:lang w:eastAsia="en-AU"/>
        </w:rPr>
        <w:tab/>
        <w:t>(d)</w:t>
      </w:r>
      <w:r w:rsidRPr="00907908">
        <w:rPr>
          <w:rFonts w:eastAsia="Times New Roman" w:cs="Times New Roman"/>
          <w:color w:val="4F81BD" w:themeColor="accent1"/>
          <w:szCs w:val="22"/>
          <w:lang w:eastAsia="en-AU"/>
        </w:rPr>
        <w:tab/>
      </w:r>
      <w:r w:rsidRPr="00907908">
        <w:rPr>
          <w:rFonts w:eastAsia="Times New Roman" w:cs="Times New Roman"/>
          <w:color w:val="4F81BD" w:themeColor="accent1"/>
          <w:szCs w:val="22"/>
          <w:shd w:val="clear" w:color="auto" w:fill="FFFFFF"/>
          <w:lang w:eastAsia="en-AU"/>
        </w:rPr>
        <w:t>are not consumed in carrying on the liquefied hydrogen production activity in section 100 of this Schedule; and</w:t>
      </w:r>
    </w:p>
    <w:p w14:paraId="02DD74BB" w14:textId="77777777" w:rsidR="00907908" w:rsidRPr="00907908" w:rsidRDefault="00907908" w:rsidP="00907908">
      <w:pPr>
        <w:tabs>
          <w:tab w:val="right" w:pos="1531"/>
        </w:tabs>
        <w:spacing w:before="40" w:line="240" w:lineRule="auto"/>
        <w:ind w:left="1644" w:hanging="1644"/>
        <w:rPr>
          <w:rFonts w:eastAsia="Times New Roman" w:cs="Times New Roman"/>
          <w:color w:val="4F81BD" w:themeColor="accent1"/>
          <w:szCs w:val="22"/>
          <w:lang w:eastAsia="en-AU"/>
        </w:rPr>
      </w:pPr>
      <w:r w:rsidRPr="00907908">
        <w:rPr>
          <w:rFonts w:eastAsia="Times New Roman" w:cs="Times New Roman"/>
          <w:color w:val="4F81BD" w:themeColor="accent1"/>
          <w:szCs w:val="22"/>
          <w:lang w:eastAsia="en-AU"/>
        </w:rPr>
        <w:tab/>
        <w:t>(e</w:t>
      </w:r>
      <w:r w:rsidRPr="00907908">
        <w:rPr>
          <w:rFonts w:eastAsia="Times New Roman" w:cs="Times New Roman"/>
          <w:color w:val="4F81BD" w:themeColor="accent1"/>
          <w:szCs w:val="22"/>
          <w:shd w:val="clear" w:color="auto" w:fill="FFFFFF"/>
          <w:lang w:eastAsia="en-AU"/>
        </w:rPr>
        <w:t>)</w:t>
      </w:r>
      <w:r w:rsidRPr="00907908">
        <w:rPr>
          <w:rFonts w:eastAsia="Times New Roman" w:cs="Times New Roman"/>
          <w:color w:val="4F81BD" w:themeColor="accent1"/>
          <w:szCs w:val="22"/>
          <w:shd w:val="clear" w:color="auto" w:fill="FFFFFF"/>
          <w:lang w:eastAsia="en-AU"/>
        </w:rPr>
        <w:tab/>
        <w:t>have not been counted as part of the liquefied hydrogen production variable in section 100 of this Schedule.</w:t>
      </w:r>
    </w:p>
    <w:p w14:paraId="04D3E2E2" w14:textId="77777777" w:rsidR="00907908" w:rsidRPr="00907908" w:rsidRDefault="00907908" w:rsidP="00907908">
      <w:pPr>
        <w:tabs>
          <w:tab w:val="right" w:pos="1021"/>
        </w:tabs>
        <w:spacing w:before="180" w:line="240" w:lineRule="auto"/>
        <w:ind w:left="1134" w:hanging="1134"/>
        <w:rPr>
          <w:rFonts w:eastAsia="Times New Roman" w:cs="Times New Roman"/>
          <w:color w:val="4F81BD" w:themeColor="accent1"/>
          <w:szCs w:val="22"/>
          <w:lang w:eastAsia="en-AU"/>
        </w:rPr>
      </w:pPr>
      <w:r w:rsidRPr="00907908">
        <w:rPr>
          <w:rFonts w:eastAsia="Times New Roman" w:cs="Times New Roman"/>
          <w:color w:val="4F81BD" w:themeColor="accent1"/>
          <w:szCs w:val="22"/>
          <w:lang w:eastAsia="en-AU"/>
        </w:rPr>
        <w:tab/>
        <w:t>(2)</w:t>
      </w:r>
      <w:r w:rsidRPr="00907908">
        <w:rPr>
          <w:rFonts w:eastAsia="Times New Roman" w:cs="Times New Roman"/>
          <w:color w:val="4F81BD" w:themeColor="accent1"/>
          <w:szCs w:val="22"/>
          <w:lang w:eastAsia="en-AU"/>
        </w:rPr>
        <w:tab/>
        <w:t xml:space="preserve">The metric in subsection (1) is applicable to a facility that conducts the activity of producing gaseous hydrogen through: </w:t>
      </w:r>
    </w:p>
    <w:p w14:paraId="4FB3AD61" w14:textId="77777777" w:rsidR="00907908" w:rsidRPr="00907908" w:rsidRDefault="00907908" w:rsidP="00907908">
      <w:pPr>
        <w:tabs>
          <w:tab w:val="right" w:pos="1531"/>
        </w:tabs>
        <w:spacing w:before="40" w:line="240" w:lineRule="auto"/>
        <w:ind w:left="1644" w:hanging="1644"/>
        <w:rPr>
          <w:rFonts w:eastAsia="Times New Roman" w:cs="Times New Roman"/>
          <w:color w:val="4F81BD" w:themeColor="accent1"/>
          <w:szCs w:val="22"/>
          <w:lang w:eastAsia="en-AU"/>
        </w:rPr>
      </w:pPr>
      <w:r w:rsidRPr="00907908">
        <w:rPr>
          <w:rFonts w:eastAsia="Times New Roman" w:cs="Times New Roman"/>
          <w:color w:val="4F81BD" w:themeColor="accent1"/>
          <w:szCs w:val="22"/>
          <w:lang w:eastAsia="en-AU"/>
        </w:rPr>
        <w:tab/>
        <w:t>(a)</w:t>
      </w:r>
      <w:r w:rsidRPr="00907908">
        <w:rPr>
          <w:rFonts w:eastAsia="Times New Roman" w:cs="Times New Roman"/>
          <w:color w:val="4F81BD" w:themeColor="accent1"/>
          <w:szCs w:val="22"/>
          <w:lang w:eastAsia="en-AU"/>
        </w:rPr>
        <w:tab/>
        <w:t>the physical and chemical transformation of feedstocks that contain hydrogen to produce gaseous hydrogen</w:t>
      </w:r>
      <w:r w:rsidRPr="00907908">
        <w:rPr>
          <w:rFonts w:eastAsia="Times New Roman" w:cs="Times New Roman"/>
          <w:color w:val="4F81BD" w:themeColor="accent1"/>
          <w:szCs w:val="22"/>
          <w:shd w:val="clear" w:color="auto" w:fill="FFFFFF"/>
          <w:lang w:eastAsia="en-AU"/>
        </w:rPr>
        <w:t>;</w:t>
      </w:r>
      <w:r w:rsidRPr="00907908">
        <w:rPr>
          <w:rFonts w:eastAsia="Times New Roman" w:cs="Times New Roman"/>
          <w:color w:val="4F81BD" w:themeColor="accent1"/>
          <w:szCs w:val="22"/>
          <w:lang w:eastAsia="en-AU"/>
        </w:rPr>
        <w:t xml:space="preserve"> or </w:t>
      </w:r>
    </w:p>
    <w:p w14:paraId="3B0F3254" w14:textId="77777777" w:rsidR="00907908" w:rsidRPr="00907908" w:rsidRDefault="00907908" w:rsidP="00907908">
      <w:pPr>
        <w:tabs>
          <w:tab w:val="right" w:pos="1531"/>
        </w:tabs>
        <w:spacing w:before="40" w:line="240" w:lineRule="auto"/>
        <w:ind w:left="1644" w:hanging="1644"/>
        <w:rPr>
          <w:rFonts w:eastAsia="Times New Roman" w:cs="Times New Roman"/>
          <w:i/>
          <w:iCs/>
          <w:color w:val="4F81BD" w:themeColor="accent1"/>
          <w:szCs w:val="22"/>
          <w:lang w:eastAsia="en-AU"/>
        </w:rPr>
      </w:pPr>
      <w:r w:rsidRPr="00907908">
        <w:rPr>
          <w:rFonts w:eastAsia="Times New Roman" w:cs="Times New Roman"/>
          <w:color w:val="4F81BD" w:themeColor="accent1"/>
          <w:szCs w:val="22"/>
          <w:lang w:eastAsia="en-AU"/>
        </w:rPr>
        <w:tab/>
        <w:t>(b)</w:t>
      </w:r>
      <w:r w:rsidRPr="00907908">
        <w:rPr>
          <w:rFonts w:eastAsia="Times New Roman" w:cs="Times New Roman"/>
          <w:color w:val="4F81BD" w:themeColor="accent1"/>
          <w:szCs w:val="22"/>
          <w:lang w:eastAsia="en-AU"/>
        </w:rPr>
        <w:tab/>
        <w:t xml:space="preserve">the physical and chemical transformation of water </w:t>
      </w:r>
      <w:r w:rsidRPr="00907908">
        <w:rPr>
          <w:rFonts w:eastAsia="Times New Roman" w:cs="Times New Roman"/>
          <w:color w:val="4F81BD" w:themeColor="accent1"/>
          <w:szCs w:val="22"/>
          <w:shd w:val="clear" w:color="auto" w:fill="FFFFFF"/>
          <w:lang w:eastAsia="en-AU"/>
        </w:rPr>
        <w:t>(H</w:t>
      </w:r>
      <w:r w:rsidRPr="00907908">
        <w:rPr>
          <w:rFonts w:eastAsia="Times New Roman" w:cs="Times New Roman"/>
          <w:color w:val="4F81BD" w:themeColor="accent1"/>
          <w:sz w:val="17"/>
          <w:szCs w:val="17"/>
          <w:shd w:val="clear" w:color="auto" w:fill="FFFFFF"/>
          <w:vertAlign w:val="subscript"/>
          <w:lang w:eastAsia="en-AU"/>
        </w:rPr>
        <w:t>2</w:t>
      </w:r>
      <w:r w:rsidRPr="00907908">
        <w:rPr>
          <w:rFonts w:eastAsia="Times New Roman" w:cs="Times New Roman"/>
          <w:color w:val="4F81BD" w:themeColor="accent1"/>
          <w:szCs w:val="22"/>
          <w:shd w:val="clear" w:color="auto" w:fill="FFFFFF"/>
          <w:lang w:eastAsia="en-AU"/>
        </w:rPr>
        <w:t xml:space="preserve">O) </w:t>
      </w:r>
      <w:r w:rsidRPr="00907908">
        <w:rPr>
          <w:rFonts w:eastAsia="Times New Roman" w:cs="Times New Roman"/>
          <w:color w:val="4F81BD" w:themeColor="accent1"/>
          <w:szCs w:val="22"/>
          <w:lang w:eastAsia="en-AU"/>
        </w:rPr>
        <w:t>to gaseous hydrogen</w:t>
      </w:r>
      <w:r w:rsidRPr="00907908">
        <w:rPr>
          <w:rFonts w:eastAsia="Times New Roman" w:cs="Times New Roman"/>
          <w:color w:val="4F81BD" w:themeColor="accent1"/>
          <w:szCs w:val="22"/>
          <w:shd w:val="clear" w:color="auto" w:fill="FFFFFF"/>
          <w:lang w:eastAsia="en-AU"/>
        </w:rPr>
        <w:t> </w:t>
      </w:r>
      <w:r w:rsidRPr="00907908">
        <w:rPr>
          <w:rFonts w:eastAsia="Times New Roman" w:cs="Times New Roman"/>
          <w:color w:val="4F81BD" w:themeColor="accent1"/>
          <w:szCs w:val="22"/>
          <w:lang w:eastAsia="en-AU"/>
        </w:rPr>
        <w:t>through electrolysis.</w:t>
      </w:r>
    </w:p>
    <w:p w14:paraId="510A91BD" w14:textId="77777777" w:rsidR="00907908" w:rsidRPr="00907908" w:rsidRDefault="00907908" w:rsidP="00907908">
      <w:pPr>
        <w:tabs>
          <w:tab w:val="right" w:pos="1021"/>
        </w:tabs>
        <w:spacing w:before="180" w:line="240" w:lineRule="auto"/>
        <w:ind w:left="1134" w:hanging="1134"/>
        <w:rPr>
          <w:rFonts w:eastAsia="Times New Roman" w:cs="Times New Roman"/>
          <w:color w:val="4F81BD" w:themeColor="accent1"/>
          <w:szCs w:val="22"/>
          <w:lang w:eastAsia="en-AU"/>
        </w:rPr>
      </w:pPr>
      <w:r w:rsidRPr="00907908">
        <w:rPr>
          <w:rFonts w:eastAsia="Times New Roman" w:cs="Times New Roman"/>
          <w:color w:val="4F81BD" w:themeColor="accent1"/>
          <w:szCs w:val="22"/>
          <w:lang w:eastAsia="en-AU"/>
        </w:rPr>
        <w:tab/>
        <w:t>(3)</w:t>
      </w:r>
      <w:r w:rsidRPr="00907908">
        <w:rPr>
          <w:rFonts w:eastAsia="Times New Roman" w:cs="Times New Roman"/>
          <w:color w:val="4F81BD" w:themeColor="accent1"/>
          <w:szCs w:val="22"/>
          <w:lang w:eastAsia="en-AU"/>
        </w:rPr>
        <w:tab/>
        <w:t xml:space="preserve">The activity in subsection (2) is the </w:t>
      </w:r>
      <w:r w:rsidRPr="00907908">
        <w:rPr>
          <w:rFonts w:eastAsia="Times New Roman" w:cs="Times New Roman"/>
          <w:b/>
          <w:bCs/>
          <w:i/>
          <w:iCs/>
          <w:color w:val="4F81BD" w:themeColor="accent1"/>
          <w:szCs w:val="22"/>
          <w:lang w:eastAsia="en-AU"/>
        </w:rPr>
        <w:t>gaseous hydrogen</w:t>
      </w:r>
      <w:r w:rsidRPr="00907908">
        <w:rPr>
          <w:rFonts w:eastAsia="Times New Roman" w:cs="Times New Roman"/>
          <w:color w:val="4F81BD" w:themeColor="accent1"/>
          <w:szCs w:val="22"/>
          <w:lang w:eastAsia="en-AU"/>
        </w:rPr>
        <w:t xml:space="preserve"> </w:t>
      </w:r>
      <w:r w:rsidRPr="00907908">
        <w:rPr>
          <w:rFonts w:eastAsia="Times New Roman" w:cs="Times New Roman"/>
          <w:b/>
          <w:i/>
          <w:color w:val="4F81BD" w:themeColor="accent1"/>
          <w:szCs w:val="22"/>
          <w:lang w:eastAsia="en-AU"/>
        </w:rPr>
        <w:t>production activity</w:t>
      </w:r>
      <w:r w:rsidRPr="00907908">
        <w:rPr>
          <w:rFonts w:eastAsia="Times New Roman" w:cs="Times New Roman"/>
          <w:color w:val="4F81BD" w:themeColor="accent1"/>
          <w:szCs w:val="22"/>
          <w:lang w:eastAsia="en-AU"/>
        </w:rPr>
        <w:t>.</w:t>
      </w:r>
    </w:p>
    <w:p w14:paraId="1D85D59B" w14:textId="77777777" w:rsidR="00907908" w:rsidRPr="00907908" w:rsidRDefault="00907908" w:rsidP="00907908">
      <w:pPr>
        <w:tabs>
          <w:tab w:val="right" w:pos="1021"/>
        </w:tabs>
        <w:spacing w:before="180" w:line="240" w:lineRule="auto"/>
        <w:ind w:left="1134" w:hanging="1134"/>
        <w:rPr>
          <w:rFonts w:eastAsia="Times New Roman" w:cs="Times New Roman"/>
          <w:color w:val="4F81BD" w:themeColor="accent1"/>
          <w:szCs w:val="22"/>
          <w:lang w:eastAsia="en-AU"/>
        </w:rPr>
      </w:pPr>
      <w:r w:rsidRPr="00907908">
        <w:rPr>
          <w:rFonts w:eastAsia="Times New Roman" w:cs="Times New Roman"/>
          <w:color w:val="4F81BD" w:themeColor="accent1"/>
          <w:szCs w:val="22"/>
          <w:lang w:eastAsia="en-AU"/>
        </w:rPr>
        <w:tab/>
        <w:t>(4)</w:t>
      </w:r>
      <w:r w:rsidRPr="00907908">
        <w:rPr>
          <w:rFonts w:eastAsia="Times New Roman" w:cs="Times New Roman"/>
          <w:color w:val="4F81BD" w:themeColor="accent1"/>
          <w:szCs w:val="22"/>
          <w:lang w:eastAsia="en-AU"/>
        </w:rPr>
        <w:tab/>
        <w:t>The best practice emissions intensity is 7.13 t CO</w:t>
      </w:r>
      <w:r w:rsidRPr="00907908">
        <w:rPr>
          <w:rFonts w:eastAsia="Times New Roman" w:cs="Times New Roman"/>
          <w:color w:val="4F81BD" w:themeColor="accent1"/>
          <w:sz w:val="17"/>
          <w:szCs w:val="17"/>
          <w:vertAlign w:val="subscript"/>
          <w:lang w:eastAsia="en-AU"/>
        </w:rPr>
        <w:t>2</w:t>
      </w:r>
      <w:r w:rsidRPr="00907908">
        <w:rPr>
          <w:rFonts w:eastAsia="Times New Roman" w:cs="Times New Roman"/>
          <w:color w:val="4F81BD" w:themeColor="accent1"/>
          <w:szCs w:val="22"/>
          <w:lang w:eastAsia="en-AU"/>
        </w:rPr>
        <w:t>-e per tonne of gaseous hydrogen.</w:t>
      </w:r>
    </w:p>
    <w:p w14:paraId="32605BE6" w14:textId="77777777" w:rsidR="00907908" w:rsidRPr="00907908" w:rsidRDefault="00907908" w:rsidP="00907908">
      <w:pPr>
        <w:keepNext/>
        <w:keepLines/>
        <w:spacing w:before="280" w:line="240" w:lineRule="auto"/>
        <w:ind w:left="1134" w:hanging="1134"/>
        <w:outlineLvl w:val="4"/>
        <w:rPr>
          <w:rFonts w:eastAsia="Times New Roman" w:cs="Times New Roman"/>
          <w:b/>
          <w:color w:val="4F81BD" w:themeColor="accent1"/>
          <w:kern w:val="28"/>
          <w:szCs w:val="22"/>
          <w:lang w:eastAsia="en-AU"/>
        </w:rPr>
      </w:pPr>
      <w:r w:rsidRPr="00907908">
        <w:rPr>
          <w:rFonts w:eastAsia="Times New Roman" w:cs="Times New Roman"/>
          <w:b/>
          <w:color w:val="4F81BD" w:themeColor="accent1"/>
          <w:kern w:val="28"/>
          <w:szCs w:val="22"/>
          <w:lang w:eastAsia="en-AU"/>
        </w:rPr>
        <w:t>100</w:t>
      </w:r>
      <w:r w:rsidRPr="00907908">
        <w:rPr>
          <w:rFonts w:eastAsia="Times New Roman" w:cs="Times New Roman"/>
          <w:b/>
          <w:color w:val="4F81BD" w:themeColor="accent1"/>
          <w:kern w:val="28"/>
          <w:sz w:val="24"/>
          <w:lang w:eastAsia="en-AU"/>
        </w:rPr>
        <w:t xml:space="preserve">  </w:t>
      </w:r>
      <w:r w:rsidRPr="00907908">
        <w:rPr>
          <w:rFonts w:eastAsia="Times New Roman" w:cs="Times New Roman"/>
          <w:b/>
          <w:color w:val="4F81BD" w:themeColor="accent1"/>
          <w:kern w:val="28"/>
          <w:szCs w:val="22"/>
          <w:lang w:eastAsia="en-AU"/>
        </w:rPr>
        <w:t xml:space="preserve">Liquefied hydrogen </w:t>
      </w:r>
    </w:p>
    <w:p w14:paraId="35B2500F" w14:textId="77777777" w:rsidR="00907908" w:rsidRPr="00907908" w:rsidRDefault="00907908" w:rsidP="00907908">
      <w:pPr>
        <w:tabs>
          <w:tab w:val="right" w:pos="1021"/>
        </w:tabs>
        <w:spacing w:before="180" w:line="240" w:lineRule="auto"/>
        <w:ind w:left="1134" w:hanging="1134"/>
        <w:rPr>
          <w:rFonts w:eastAsia="Times New Roman" w:cs="Times New Roman"/>
          <w:color w:val="4F81BD" w:themeColor="accent1"/>
          <w:szCs w:val="22"/>
          <w:lang w:eastAsia="en-AU"/>
        </w:rPr>
      </w:pPr>
      <w:r w:rsidRPr="00907908">
        <w:rPr>
          <w:rFonts w:eastAsia="Times New Roman" w:cs="Times New Roman"/>
          <w:color w:val="4F81BD" w:themeColor="accent1"/>
          <w:szCs w:val="22"/>
          <w:lang w:eastAsia="en-AU"/>
        </w:rPr>
        <w:tab/>
        <w:t>(1)</w:t>
      </w:r>
      <w:r w:rsidRPr="00907908">
        <w:rPr>
          <w:rFonts w:eastAsia="Times New Roman" w:cs="Times New Roman"/>
          <w:color w:val="4F81BD" w:themeColor="accent1"/>
          <w:szCs w:val="22"/>
          <w:lang w:eastAsia="en-AU"/>
        </w:rPr>
        <w:tab/>
        <w:t>Tonnes of liquified hydrogen (H</w:t>
      </w:r>
      <w:r w:rsidRPr="00907908">
        <w:rPr>
          <w:rFonts w:eastAsia="Times New Roman" w:cs="Times New Roman"/>
          <w:b/>
          <w:bCs/>
          <w:color w:val="4F81BD" w:themeColor="accent1"/>
          <w:sz w:val="17"/>
          <w:szCs w:val="17"/>
          <w:shd w:val="clear" w:color="auto" w:fill="FFFFFF"/>
          <w:vertAlign w:val="subscript"/>
          <w:lang w:eastAsia="en-AU"/>
        </w:rPr>
        <w:t>2</w:t>
      </w:r>
      <w:r w:rsidRPr="00907908">
        <w:rPr>
          <w:rFonts w:eastAsia="Times New Roman" w:cs="Times New Roman"/>
          <w:color w:val="4F81BD" w:themeColor="accent1"/>
          <w:szCs w:val="22"/>
          <w:lang w:eastAsia="en-AU"/>
        </w:rPr>
        <w:t>(</w:t>
      </w:r>
      <w:r w:rsidRPr="00907908">
        <w:rPr>
          <w:rFonts w:eastAsia="Times New Roman" w:cs="Times New Roman"/>
          <w:i/>
          <w:iCs/>
          <w:color w:val="4F81BD" w:themeColor="accent1"/>
          <w:szCs w:val="22"/>
          <w:lang w:eastAsia="en-AU"/>
        </w:rPr>
        <w:t>l</w:t>
      </w:r>
      <w:r w:rsidRPr="00907908">
        <w:rPr>
          <w:rFonts w:eastAsia="Times New Roman" w:cs="Times New Roman"/>
          <w:color w:val="4F81BD" w:themeColor="accent1"/>
          <w:szCs w:val="22"/>
          <w:lang w:eastAsia="en-AU"/>
        </w:rPr>
        <w:t>)) that:</w:t>
      </w:r>
    </w:p>
    <w:p w14:paraId="14B6308F" w14:textId="77777777" w:rsidR="00907908" w:rsidRPr="00907908" w:rsidRDefault="00907908" w:rsidP="00907908">
      <w:pPr>
        <w:tabs>
          <w:tab w:val="right" w:pos="1531"/>
        </w:tabs>
        <w:spacing w:before="40" w:line="240" w:lineRule="auto"/>
        <w:ind w:left="1644" w:hanging="1644"/>
        <w:rPr>
          <w:rFonts w:eastAsia="Times New Roman" w:cs="Times New Roman"/>
          <w:color w:val="4F81BD" w:themeColor="accent1"/>
          <w:szCs w:val="22"/>
          <w:lang w:eastAsia="en-AU"/>
        </w:rPr>
      </w:pPr>
      <w:r w:rsidRPr="00907908">
        <w:rPr>
          <w:rFonts w:eastAsia="Times New Roman" w:cs="Times New Roman"/>
          <w:color w:val="4F81BD" w:themeColor="accent1"/>
          <w:szCs w:val="22"/>
          <w:lang w:eastAsia="en-AU"/>
        </w:rPr>
        <w:tab/>
        <w:t>(a)</w:t>
      </w:r>
      <w:r w:rsidRPr="00907908">
        <w:rPr>
          <w:rFonts w:eastAsia="Times New Roman" w:cs="Times New Roman"/>
          <w:color w:val="4F81BD" w:themeColor="accent1"/>
          <w:szCs w:val="22"/>
          <w:lang w:eastAsia="en-AU"/>
        </w:rPr>
        <w:tab/>
        <w:t>are in a liquid state;</w:t>
      </w:r>
      <w:r w:rsidRPr="00907908" w:rsidDel="00670BB7">
        <w:rPr>
          <w:rFonts w:eastAsia="Times New Roman" w:cs="Times New Roman"/>
          <w:color w:val="4F81BD" w:themeColor="accent1"/>
          <w:szCs w:val="22"/>
          <w:lang w:eastAsia="en-AU"/>
        </w:rPr>
        <w:t xml:space="preserve"> </w:t>
      </w:r>
      <w:r w:rsidRPr="00907908">
        <w:rPr>
          <w:rFonts w:eastAsia="Times New Roman" w:cs="Times New Roman"/>
          <w:color w:val="4F81BD" w:themeColor="accent1"/>
          <w:szCs w:val="22"/>
          <w:lang w:eastAsia="en-AU"/>
        </w:rPr>
        <w:t>and</w:t>
      </w:r>
    </w:p>
    <w:p w14:paraId="2C71A103" w14:textId="77777777" w:rsidR="00907908" w:rsidRPr="00907908" w:rsidRDefault="00907908" w:rsidP="00907908">
      <w:pPr>
        <w:tabs>
          <w:tab w:val="right" w:pos="1531"/>
        </w:tabs>
        <w:spacing w:before="40" w:line="240" w:lineRule="auto"/>
        <w:ind w:left="1644" w:hanging="1644"/>
        <w:rPr>
          <w:rFonts w:eastAsia="Times New Roman" w:cs="Times New Roman"/>
          <w:color w:val="4F81BD" w:themeColor="accent1"/>
          <w:szCs w:val="22"/>
          <w:lang w:eastAsia="en-AU"/>
        </w:rPr>
      </w:pPr>
      <w:r w:rsidRPr="00907908">
        <w:rPr>
          <w:rFonts w:eastAsia="Times New Roman" w:cs="Times New Roman"/>
          <w:color w:val="4F81BD" w:themeColor="accent1"/>
          <w:szCs w:val="22"/>
          <w:lang w:eastAsia="en-AU"/>
        </w:rPr>
        <w:tab/>
        <w:t>(b)</w:t>
      </w:r>
      <w:r w:rsidRPr="00907908">
        <w:rPr>
          <w:rFonts w:eastAsia="Times New Roman" w:cs="Times New Roman"/>
          <w:color w:val="4F81BD" w:themeColor="accent1"/>
          <w:szCs w:val="22"/>
          <w:lang w:eastAsia="en-AU"/>
        </w:rPr>
        <w:tab/>
        <w:t>are produced as part of carrying on the liquefied hydrogen production activity at the facility; and</w:t>
      </w:r>
    </w:p>
    <w:p w14:paraId="1E3AB95F" w14:textId="77777777" w:rsidR="00907908" w:rsidRPr="00907908" w:rsidRDefault="00907908" w:rsidP="00907908">
      <w:pPr>
        <w:tabs>
          <w:tab w:val="right" w:pos="1531"/>
        </w:tabs>
        <w:spacing w:before="40" w:line="240" w:lineRule="auto"/>
        <w:ind w:left="1644" w:hanging="1644"/>
        <w:rPr>
          <w:rFonts w:eastAsia="Times New Roman" w:cs="Times New Roman"/>
          <w:color w:val="4F81BD" w:themeColor="accent1"/>
          <w:szCs w:val="22"/>
          <w:lang w:eastAsia="en-AU"/>
        </w:rPr>
      </w:pPr>
      <w:r w:rsidRPr="00907908">
        <w:rPr>
          <w:rFonts w:eastAsia="Times New Roman" w:cs="Times New Roman"/>
          <w:color w:val="4F81BD" w:themeColor="accent1"/>
          <w:szCs w:val="22"/>
          <w:lang w:eastAsia="en-AU"/>
        </w:rPr>
        <w:tab/>
        <w:t>(c)</w:t>
      </w:r>
      <w:r w:rsidRPr="00907908">
        <w:rPr>
          <w:rFonts w:eastAsia="Times New Roman" w:cs="Times New Roman"/>
          <w:color w:val="4F81BD" w:themeColor="accent1"/>
          <w:szCs w:val="22"/>
          <w:lang w:eastAsia="en-AU"/>
        </w:rPr>
        <w:tab/>
        <w:t>are produced using gaseous hydrogen that was produced by carrying on the gaseous hydrogen production activity at the facility; and</w:t>
      </w:r>
    </w:p>
    <w:p w14:paraId="4DE63DB7" w14:textId="77777777" w:rsidR="00907908" w:rsidRPr="00907908" w:rsidRDefault="00907908" w:rsidP="00907908">
      <w:pPr>
        <w:tabs>
          <w:tab w:val="right" w:pos="1531"/>
        </w:tabs>
        <w:spacing w:before="40" w:line="240" w:lineRule="auto"/>
        <w:ind w:left="1644" w:hanging="1644"/>
        <w:rPr>
          <w:rFonts w:eastAsia="Times New Roman" w:cs="Times New Roman"/>
          <w:color w:val="4F81BD" w:themeColor="accent1"/>
          <w:szCs w:val="22"/>
          <w:lang w:eastAsia="en-AU"/>
        </w:rPr>
      </w:pPr>
      <w:r w:rsidRPr="00907908">
        <w:rPr>
          <w:rFonts w:eastAsia="Times New Roman" w:cs="Times New Roman"/>
          <w:color w:val="4F81BD" w:themeColor="accent1"/>
          <w:szCs w:val="22"/>
          <w:lang w:eastAsia="en-AU"/>
        </w:rPr>
        <w:tab/>
        <w:t>(d)</w:t>
      </w:r>
      <w:r w:rsidRPr="00907908">
        <w:rPr>
          <w:rFonts w:eastAsia="Times New Roman" w:cs="Times New Roman"/>
          <w:color w:val="4F81BD" w:themeColor="accent1"/>
          <w:szCs w:val="22"/>
          <w:lang w:eastAsia="en-AU"/>
        </w:rPr>
        <w:tab/>
        <w:t>are of saleable quality; and</w:t>
      </w:r>
    </w:p>
    <w:p w14:paraId="14DA64E8" w14:textId="77777777" w:rsidR="00907908" w:rsidRPr="00907908" w:rsidRDefault="00907908" w:rsidP="00907908">
      <w:pPr>
        <w:tabs>
          <w:tab w:val="right" w:pos="1531"/>
        </w:tabs>
        <w:spacing w:before="40" w:line="240" w:lineRule="auto"/>
        <w:ind w:left="1644" w:hanging="1644"/>
        <w:rPr>
          <w:rFonts w:eastAsia="Times New Roman" w:cs="Times New Roman"/>
          <w:color w:val="4F81BD" w:themeColor="accent1"/>
          <w:szCs w:val="22"/>
          <w:lang w:eastAsia="en-AU"/>
        </w:rPr>
      </w:pPr>
      <w:r w:rsidRPr="00907908">
        <w:rPr>
          <w:rFonts w:eastAsia="Times New Roman" w:cs="Times New Roman"/>
          <w:color w:val="4F81BD" w:themeColor="accent1"/>
          <w:szCs w:val="22"/>
          <w:lang w:eastAsia="en-AU"/>
        </w:rPr>
        <w:tab/>
        <w:t>(e)</w:t>
      </w:r>
      <w:r w:rsidRPr="00907908">
        <w:rPr>
          <w:rFonts w:eastAsia="Times New Roman" w:cs="Times New Roman"/>
          <w:color w:val="4F81BD" w:themeColor="accent1"/>
          <w:szCs w:val="22"/>
          <w:lang w:eastAsia="en-AU"/>
        </w:rPr>
        <w:tab/>
        <w:t>have been loaded onto a pipeline, transport vessel, tanker or other transportation system.</w:t>
      </w:r>
    </w:p>
    <w:p w14:paraId="195DE071" w14:textId="77777777" w:rsidR="00907908" w:rsidRPr="00907908" w:rsidRDefault="00907908" w:rsidP="00907908">
      <w:pPr>
        <w:tabs>
          <w:tab w:val="right" w:pos="1021"/>
        </w:tabs>
        <w:spacing w:before="180" w:line="240" w:lineRule="auto"/>
        <w:ind w:left="1134" w:hanging="1134"/>
        <w:rPr>
          <w:rFonts w:eastAsia="Times New Roman" w:cs="Times New Roman"/>
          <w:color w:val="4F81BD" w:themeColor="accent1"/>
          <w:szCs w:val="22"/>
          <w:lang w:eastAsia="en-AU"/>
        </w:rPr>
      </w:pPr>
      <w:r w:rsidRPr="00907908">
        <w:rPr>
          <w:rFonts w:eastAsia="Times New Roman" w:cs="Times New Roman"/>
          <w:color w:val="4F81BD" w:themeColor="accent1"/>
          <w:szCs w:val="22"/>
          <w:lang w:eastAsia="en-AU"/>
        </w:rPr>
        <w:tab/>
        <w:t>(2)</w:t>
      </w:r>
      <w:r w:rsidRPr="00907908">
        <w:rPr>
          <w:rFonts w:eastAsia="Times New Roman" w:cs="Times New Roman"/>
          <w:color w:val="4F81BD" w:themeColor="accent1"/>
          <w:szCs w:val="22"/>
          <w:lang w:eastAsia="en-AU"/>
        </w:rPr>
        <w:tab/>
        <w:t xml:space="preserve">The metric in subsection (1) is applicable to a facility that conducts the activity of producing liquified hydrogen through the physical transformation of gaseous hydrogen </w:t>
      </w:r>
      <w:r w:rsidRPr="00907908">
        <w:rPr>
          <w:rFonts w:eastAsia="Times New Roman" w:cs="Times New Roman"/>
          <w:color w:val="4F81BD" w:themeColor="accent1"/>
          <w:szCs w:val="22"/>
          <w:shd w:val="clear" w:color="auto" w:fill="FFFFFF"/>
          <w:lang w:eastAsia="en-AU"/>
        </w:rPr>
        <w:t>(H</w:t>
      </w:r>
      <w:r w:rsidRPr="00907908">
        <w:rPr>
          <w:rFonts w:eastAsia="Times New Roman" w:cs="Times New Roman"/>
          <w:color w:val="4F81BD" w:themeColor="accent1"/>
          <w:sz w:val="17"/>
          <w:szCs w:val="22"/>
          <w:shd w:val="clear" w:color="auto" w:fill="FFFFFF"/>
          <w:vertAlign w:val="subscript"/>
          <w:lang w:eastAsia="en-AU"/>
        </w:rPr>
        <w:t>2</w:t>
      </w:r>
      <w:r w:rsidRPr="00907908">
        <w:rPr>
          <w:rFonts w:eastAsia="Times New Roman" w:cs="Times New Roman"/>
          <w:color w:val="4F81BD" w:themeColor="accent1"/>
          <w:szCs w:val="22"/>
          <w:shd w:val="clear" w:color="auto" w:fill="FFFFFF"/>
          <w:lang w:eastAsia="en-AU"/>
        </w:rPr>
        <w:t>(</w:t>
      </w:r>
      <w:r w:rsidRPr="00907908">
        <w:rPr>
          <w:rFonts w:eastAsia="Times New Roman" w:cs="Times New Roman"/>
          <w:i/>
          <w:iCs/>
          <w:color w:val="4F81BD" w:themeColor="accent1"/>
          <w:szCs w:val="22"/>
          <w:shd w:val="clear" w:color="auto" w:fill="FFFFFF"/>
          <w:lang w:eastAsia="en-AU"/>
        </w:rPr>
        <w:t>g</w:t>
      </w:r>
      <w:r w:rsidRPr="00907908">
        <w:rPr>
          <w:rFonts w:eastAsia="Times New Roman" w:cs="Times New Roman"/>
          <w:color w:val="4F81BD" w:themeColor="accent1"/>
          <w:szCs w:val="22"/>
          <w:shd w:val="clear" w:color="auto" w:fill="FFFFFF"/>
          <w:lang w:eastAsia="en-AU"/>
        </w:rPr>
        <w:t>))</w:t>
      </w:r>
      <w:r w:rsidRPr="00907908">
        <w:rPr>
          <w:rFonts w:eastAsia="Times New Roman" w:cs="Times New Roman"/>
          <w:color w:val="4F81BD" w:themeColor="accent1"/>
          <w:szCs w:val="22"/>
          <w:lang w:eastAsia="en-AU"/>
        </w:rPr>
        <w:t xml:space="preserve"> into liquefied hydrogen that is in a liquid state on leaving the facility.</w:t>
      </w:r>
    </w:p>
    <w:p w14:paraId="4177FF74" w14:textId="77777777" w:rsidR="00907908" w:rsidRPr="00907908" w:rsidRDefault="00907908" w:rsidP="00907908">
      <w:pPr>
        <w:tabs>
          <w:tab w:val="right" w:pos="1021"/>
        </w:tabs>
        <w:spacing w:before="180" w:line="240" w:lineRule="auto"/>
        <w:ind w:left="1134" w:hanging="1134"/>
        <w:rPr>
          <w:rFonts w:eastAsia="Times New Roman" w:cs="Times New Roman"/>
          <w:color w:val="4F81BD" w:themeColor="accent1"/>
          <w:szCs w:val="22"/>
          <w:lang w:eastAsia="en-AU"/>
        </w:rPr>
      </w:pPr>
      <w:r w:rsidRPr="00907908">
        <w:rPr>
          <w:rFonts w:eastAsia="Times New Roman" w:cs="Times New Roman"/>
          <w:color w:val="4F81BD" w:themeColor="accent1"/>
          <w:szCs w:val="22"/>
          <w:lang w:eastAsia="en-AU"/>
        </w:rPr>
        <w:tab/>
        <w:t>(3)</w:t>
      </w:r>
      <w:r w:rsidRPr="00907908">
        <w:rPr>
          <w:rFonts w:eastAsia="Times New Roman" w:cs="Times New Roman"/>
          <w:color w:val="4F81BD" w:themeColor="accent1"/>
          <w:szCs w:val="22"/>
          <w:lang w:eastAsia="en-AU"/>
        </w:rPr>
        <w:tab/>
        <w:t xml:space="preserve">The activity in subsection (2) is the </w:t>
      </w:r>
      <w:r w:rsidRPr="00907908">
        <w:rPr>
          <w:rFonts w:eastAsia="Times New Roman" w:cs="Times New Roman"/>
          <w:b/>
          <w:bCs/>
          <w:i/>
          <w:iCs/>
          <w:color w:val="4F81BD" w:themeColor="accent1"/>
          <w:szCs w:val="22"/>
          <w:lang w:eastAsia="en-AU"/>
        </w:rPr>
        <w:t>liquefied hydrogen</w:t>
      </w:r>
      <w:r w:rsidRPr="00907908">
        <w:rPr>
          <w:rFonts w:eastAsia="Times New Roman" w:cs="Times New Roman"/>
          <w:b/>
          <w:i/>
          <w:color w:val="4F81BD" w:themeColor="accent1"/>
          <w:szCs w:val="22"/>
          <w:lang w:eastAsia="en-AU"/>
        </w:rPr>
        <w:t xml:space="preserve"> production activity</w:t>
      </w:r>
      <w:r w:rsidRPr="00907908">
        <w:rPr>
          <w:rFonts w:eastAsia="Times New Roman" w:cs="Times New Roman"/>
          <w:color w:val="4F81BD" w:themeColor="accent1"/>
          <w:szCs w:val="22"/>
          <w:lang w:eastAsia="en-AU"/>
        </w:rPr>
        <w:t>.</w:t>
      </w:r>
    </w:p>
    <w:p w14:paraId="338FEC05" w14:textId="77777777" w:rsidR="00907908" w:rsidRPr="00907908" w:rsidRDefault="00907908" w:rsidP="00907908">
      <w:pPr>
        <w:tabs>
          <w:tab w:val="right" w:pos="1021"/>
        </w:tabs>
        <w:spacing w:before="180" w:line="240" w:lineRule="auto"/>
        <w:ind w:left="1134" w:hanging="1134"/>
        <w:rPr>
          <w:rFonts w:eastAsia="Times New Roman" w:cs="Times New Roman"/>
          <w:color w:val="4F81BD" w:themeColor="accent1"/>
          <w:lang w:eastAsia="en-AU"/>
        </w:rPr>
      </w:pPr>
      <w:r w:rsidRPr="00907908">
        <w:rPr>
          <w:rFonts w:eastAsia="Times New Roman" w:cs="Times New Roman"/>
          <w:color w:val="4F81BD" w:themeColor="accent1"/>
          <w:szCs w:val="22"/>
          <w:lang w:eastAsia="en-AU"/>
        </w:rPr>
        <w:tab/>
        <w:t>(4)</w:t>
      </w:r>
      <w:r w:rsidRPr="00907908">
        <w:rPr>
          <w:rFonts w:eastAsia="Times New Roman" w:cs="Times New Roman"/>
          <w:color w:val="4F81BD" w:themeColor="accent1"/>
          <w:szCs w:val="22"/>
          <w:lang w:eastAsia="en-AU"/>
        </w:rPr>
        <w:tab/>
        <w:t>The best practice emissions intensity is 7.13 t CO</w:t>
      </w:r>
      <w:r w:rsidRPr="00907908">
        <w:rPr>
          <w:rFonts w:eastAsia="Times New Roman" w:cs="Times New Roman"/>
          <w:color w:val="4F81BD" w:themeColor="accent1"/>
          <w:sz w:val="17"/>
          <w:szCs w:val="17"/>
          <w:vertAlign w:val="subscript"/>
          <w:lang w:eastAsia="en-AU"/>
        </w:rPr>
        <w:t>2</w:t>
      </w:r>
      <w:r w:rsidRPr="00907908">
        <w:rPr>
          <w:rFonts w:eastAsia="Times New Roman" w:cs="Times New Roman"/>
          <w:color w:val="4F81BD" w:themeColor="accent1"/>
          <w:szCs w:val="22"/>
          <w:lang w:eastAsia="en-AU"/>
        </w:rPr>
        <w:t>-e per tonne of liquefied hydrogen.</w:t>
      </w:r>
    </w:p>
    <w:p w14:paraId="335E3E5B" w14:textId="77777777" w:rsidR="00907908" w:rsidRPr="00907908" w:rsidRDefault="00907908" w:rsidP="00907908">
      <w:pPr>
        <w:keepNext/>
        <w:keepLines/>
        <w:spacing w:before="280" w:line="240" w:lineRule="auto"/>
        <w:ind w:left="1134" w:hanging="1134"/>
        <w:outlineLvl w:val="1"/>
        <w:rPr>
          <w:rFonts w:eastAsia="Times New Roman" w:cs="Times New Roman"/>
          <w:color w:val="4F81BD" w:themeColor="accent1"/>
          <w:kern w:val="28"/>
          <w:sz w:val="32"/>
          <w:lang w:eastAsia="en-AU"/>
        </w:rPr>
      </w:pPr>
      <w:r w:rsidRPr="00907908">
        <w:rPr>
          <w:rFonts w:eastAsia="Times New Roman" w:cs="Times New Roman"/>
          <w:b/>
          <w:color w:val="4F81BD" w:themeColor="accent1"/>
          <w:kern w:val="28"/>
          <w:sz w:val="32"/>
          <w:lang w:eastAsia="en-AU"/>
        </w:rPr>
        <w:t>Part 49—Mine rehabilitation</w:t>
      </w:r>
    </w:p>
    <w:p w14:paraId="418AE7EC" w14:textId="77777777" w:rsidR="00907908" w:rsidRPr="00907908" w:rsidRDefault="00907908" w:rsidP="00907908">
      <w:pPr>
        <w:keepNext/>
        <w:keepLines/>
        <w:spacing w:before="280" w:line="240" w:lineRule="auto"/>
        <w:ind w:left="360"/>
        <w:outlineLvl w:val="4"/>
        <w:rPr>
          <w:rFonts w:eastAsia="Times New Roman" w:cs="Times New Roman"/>
          <w:b/>
          <w:color w:val="4F81BD" w:themeColor="accent1"/>
          <w:kern w:val="28"/>
          <w:sz w:val="24"/>
          <w:lang w:eastAsia="en-AU"/>
        </w:rPr>
      </w:pPr>
      <w:r w:rsidRPr="00907908">
        <w:rPr>
          <w:rFonts w:eastAsia="Times New Roman" w:cs="Times New Roman"/>
          <w:b/>
          <w:color w:val="4F81BD" w:themeColor="accent1"/>
          <w:kern w:val="28"/>
          <w:sz w:val="24"/>
          <w:shd w:val="clear" w:color="auto" w:fill="FFFFFF"/>
          <w:lang w:eastAsia="en-AU"/>
        </w:rPr>
        <w:t>101</w:t>
      </w:r>
      <w:r w:rsidRPr="00907908">
        <w:rPr>
          <w:rFonts w:eastAsia="Times New Roman" w:cs="Times New Roman"/>
          <w:b/>
          <w:color w:val="4F81BD" w:themeColor="accent1"/>
          <w:kern w:val="28"/>
          <w:sz w:val="24"/>
          <w:lang w:eastAsia="en-AU"/>
        </w:rPr>
        <w:t xml:space="preserve">  Mine rehabilitation</w:t>
      </w:r>
    </w:p>
    <w:p w14:paraId="08F031CA" w14:textId="77777777" w:rsidR="00907908" w:rsidRPr="00907908" w:rsidRDefault="00907908" w:rsidP="00907908">
      <w:pPr>
        <w:tabs>
          <w:tab w:val="right" w:pos="1021"/>
        </w:tabs>
        <w:spacing w:before="180" w:line="240" w:lineRule="auto"/>
        <w:ind w:left="1134" w:hanging="1134"/>
        <w:rPr>
          <w:rFonts w:eastAsia="Times New Roman" w:cs="Times New Roman"/>
          <w:color w:val="4F81BD" w:themeColor="accent1"/>
          <w:szCs w:val="22"/>
          <w:lang w:eastAsia="en-AU"/>
        </w:rPr>
      </w:pPr>
      <w:r w:rsidRPr="00907908">
        <w:rPr>
          <w:rFonts w:eastAsia="Times New Roman" w:cs="Times New Roman"/>
          <w:color w:val="4F81BD" w:themeColor="accent1"/>
          <w:szCs w:val="22"/>
          <w:lang w:eastAsia="en-AU"/>
        </w:rPr>
        <w:tab/>
        <w:t>(1)</w:t>
      </w:r>
      <w:r w:rsidRPr="00907908">
        <w:rPr>
          <w:rFonts w:eastAsia="Times New Roman" w:cs="Times New Roman"/>
          <w:color w:val="4F81BD" w:themeColor="accent1"/>
          <w:szCs w:val="22"/>
          <w:lang w:eastAsia="en-AU"/>
        </w:rPr>
        <w:tab/>
        <w:t>Total gigajoules of energy input that:</w:t>
      </w:r>
    </w:p>
    <w:p w14:paraId="01B2B8D3" w14:textId="77777777" w:rsidR="00907908" w:rsidRPr="00907908" w:rsidRDefault="00907908" w:rsidP="00907908">
      <w:pPr>
        <w:tabs>
          <w:tab w:val="right" w:pos="1531"/>
        </w:tabs>
        <w:spacing w:before="40" w:line="240" w:lineRule="auto"/>
        <w:ind w:left="1644" w:hanging="1644"/>
        <w:rPr>
          <w:rFonts w:eastAsia="Times New Roman" w:cs="Times New Roman"/>
          <w:color w:val="4F81BD" w:themeColor="accent1"/>
          <w:szCs w:val="22"/>
          <w:lang w:eastAsia="en-AU"/>
        </w:rPr>
      </w:pPr>
      <w:r w:rsidRPr="00907908">
        <w:rPr>
          <w:rFonts w:eastAsia="Times New Roman" w:cs="Times New Roman"/>
          <w:color w:val="4F81BD" w:themeColor="accent1"/>
          <w:szCs w:val="22"/>
          <w:lang w:eastAsia="en-AU"/>
        </w:rPr>
        <w:t xml:space="preserve"> </w:t>
      </w:r>
      <w:r w:rsidRPr="00907908">
        <w:rPr>
          <w:rFonts w:eastAsia="Times New Roman" w:cs="Times New Roman"/>
          <w:color w:val="4F81BD" w:themeColor="accent1"/>
          <w:szCs w:val="22"/>
          <w:lang w:eastAsia="en-AU"/>
        </w:rPr>
        <w:tab/>
        <w:t>(a)</w:t>
      </w:r>
      <w:r w:rsidRPr="00907908">
        <w:rPr>
          <w:rFonts w:eastAsia="Times New Roman" w:cs="Times New Roman"/>
          <w:color w:val="4F81BD" w:themeColor="accent1"/>
          <w:szCs w:val="22"/>
          <w:lang w:eastAsia="en-AU"/>
        </w:rPr>
        <w:tab/>
        <w:t>are used for the purpose of mine rehabilitation; and</w:t>
      </w:r>
    </w:p>
    <w:p w14:paraId="40693119" w14:textId="77777777" w:rsidR="00907908" w:rsidRPr="00907908" w:rsidRDefault="00907908" w:rsidP="00907908">
      <w:pPr>
        <w:tabs>
          <w:tab w:val="right" w:pos="1531"/>
        </w:tabs>
        <w:spacing w:before="40" w:line="240" w:lineRule="auto"/>
        <w:ind w:left="1644" w:hanging="1644"/>
        <w:rPr>
          <w:rFonts w:eastAsia="Times New Roman" w:cs="Times New Roman"/>
          <w:color w:val="4F81BD" w:themeColor="accent1"/>
          <w:szCs w:val="22"/>
          <w:lang w:eastAsia="en-AU"/>
        </w:rPr>
      </w:pPr>
      <w:r w:rsidRPr="00907908">
        <w:rPr>
          <w:rFonts w:eastAsia="Times New Roman" w:cs="Times New Roman"/>
          <w:color w:val="4F81BD" w:themeColor="accent1"/>
          <w:szCs w:val="22"/>
          <w:lang w:eastAsia="en-AU"/>
        </w:rPr>
        <w:tab/>
        <w:t>(b)</w:t>
      </w:r>
      <w:r w:rsidRPr="00907908">
        <w:rPr>
          <w:rFonts w:eastAsia="Times New Roman" w:cs="Times New Roman"/>
          <w:color w:val="4F81BD" w:themeColor="accent1"/>
          <w:szCs w:val="22"/>
          <w:lang w:eastAsia="en-AU"/>
        </w:rPr>
        <w:tab/>
        <w:t>have not been counted for another production variable at the facility.</w:t>
      </w:r>
    </w:p>
    <w:p w14:paraId="1E8D59A3" w14:textId="77777777" w:rsidR="00907908" w:rsidRPr="00907908" w:rsidRDefault="00907908" w:rsidP="00907908">
      <w:pPr>
        <w:tabs>
          <w:tab w:val="right" w:pos="1021"/>
        </w:tabs>
        <w:spacing w:before="180" w:line="240" w:lineRule="auto"/>
        <w:ind w:left="1134" w:hanging="1134"/>
        <w:rPr>
          <w:rFonts w:eastAsia="Times New Roman" w:cs="Times New Roman"/>
          <w:color w:val="4F81BD" w:themeColor="accent1"/>
          <w:lang w:eastAsia="en-AU"/>
        </w:rPr>
      </w:pPr>
      <w:r w:rsidRPr="00907908">
        <w:rPr>
          <w:rFonts w:eastAsia="Times New Roman" w:cs="Times New Roman"/>
          <w:color w:val="4F81BD" w:themeColor="accent1"/>
          <w:lang w:eastAsia="en-AU"/>
        </w:rPr>
        <w:tab/>
        <w:t>(2)</w:t>
      </w:r>
      <w:r w:rsidRPr="00907908">
        <w:rPr>
          <w:rFonts w:eastAsia="Times New Roman" w:cs="Times New Roman"/>
          <w:color w:val="4F81BD" w:themeColor="accent1"/>
          <w:lang w:eastAsia="en-AU"/>
        </w:rPr>
        <w:tab/>
        <w:t>The metric in subsection (1) is applicable to a facility:</w:t>
      </w:r>
    </w:p>
    <w:p w14:paraId="2FB48C9F" w14:textId="77777777" w:rsidR="00907908" w:rsidRPr="00907908" w:rsidRDefault="00907908" w:rsidP="00907908">
      <w:pPr>
        <w:tabs>
          <w:tab w:val="right" w:pos="1531"/>
        </w:tabs>
        <w:spacing w:before="40" w:line="240" w:lineRule="auto"/>
        <w:ind w:left="1644" w:hanging="1644"/>
        <w:rPr>
          <w:rFonts w:eastAsia="Times New Roman" w:cs="Times New Roman"/>
          <w:color w:val="4F81BD" w:themeColor="accent1"/>
          <w:lang w:eastAsia="en-AU"/>
        </w:rPr>
      </w:pPr>
      <w:r w:rsidRPr="00907908">
        <w:rPr>
          <w:rFonts w:eastAsia="Times New Roman" w:cs="Times New Roman"/>
          <w:color w:val="4F81BD" w:themeColor="accent1"/>
          <w:lang w:eastAsia="en-AU"/>
        </w:rPr>
        <w:tab/>
        <w:t>(a)</w:t>
      </w:r>
      <w:r w:rsidRPr="00907908">
        <w:rPr>
          <w:rFonts w:eastAsia="Times New Roman" w:cs="Times New Roman"/>
          <w:color w:val="4F81BD" w:themeColor="accent1"/>
          <w:lang w:eastAsia="en-AU"/>
        </w:rPr>
        <w:tab/>
        <w:t xml:space="preserve">that undertakes mine rehabilitation within the facility by conducting any of the following activities (the </w:t>
      </w:r>
      <w:r w:rsidRPr="00907908">
        <w:rPr>
          <w:rFonts w:eastAsia="Times New Roman" w:cs="Times New Roman"/>
          <w:b/>
          <w:i/>
          <w:color w:val="4F81BD" w:themeColor="accent1"/>
          <w:lang w:eastAsia="en-AU"/>
        </w:rPr>
        <w:t>rehabilitation activities</w:t>
      </w:r>
      <w:r w:rsidRPr="00907908">
        <w:rPr>
          <w:rFonts w:eastAsia="Times New Roman" w:cs="Times New Roman"/>
          <w:color w:val="4F81BD" w:themeColor="accent1"/>
          <w:lang w:eastAsia="en-AU"/>
        </w:rPr>
        <w:t>):</w:t>
      </w:r>
    </w:p>
    <w:p w14:paraId="3C837166" w14:textId="77777777" w:rsidR="00907908" w:rsidRPr="00907908" w:rsidRDefault="00907908" w:rsidP="00907908">
      <w:pPr>
        <w:tabs>
          <w:tab w:val="right" w:pos="1985"/>
        </w:tabs>
        <w:spacing w:before="40" w:line="240" w:lineRule="auto"/>
        <w:ind w:left="2098" w:hanging="2098"/>
        <w:rPr>
          <w:rFonts w:eastAsia="Times New Roman" w:cs="Times New Roman"/>
          <w:color w:val="4F81BD" w:themeColor="accent1"/>
          <w:lang w:eastAsia="en-AU"/>
        </w:rPr>
      </w:pPr>
      <w:r w:rsidRPr="00907908">
        <w:rPr>
          <w:rFonts w:eastAsia="Times New Roman" w:cs="Times New Roman"/>
          <w:color w:val="4F81BD" w:themeColor="accent1"/>
          <w:lang w:eastAsia="en-AU"/>
        </w:rPr>
        <w:tab/>
        <w:t>(i)</w:t>
      </w:r>
      <w:r w:rsidRPr="00907908">
        <w:rPr>
          <w:rFonts w:eastAsia="Times New Roman" w:cs="Times New Roman"/>
          <w:color w:val="4F81BD" w:themeColor="accent1"/>
          <w:lang w:eastAsia="en-AU"/>
        </w:rPr>
        <w:tab/>
        <w:t xml:space="preserve">haulage of material; </w:t>
      </w:r>
    </w:p>
    <w:p w14:paraId="19A23464" w14:textId="77777777" w:rsidR="00907908" w:rsidRPr="00907908" w:rsidRDefault="00907908" w:rsidP="00907908">
      <w:pPr>
        <w:tabs>
          <w:tab w:val="right" w:pos="1985"/>
        </w:tabs>
        <w:spacing w:before="40" w:line="240" w:lineRule="auto"/>
        <w:ind w:left="2098" w:hanging="2098"/>
        <w:rPr>
          <w:rFonts w:eastAsia="Times New Roman" w:cs="Times New Roman"/>
          <w:color w:val="4F81BD" w:themeColor="accent1"/>
          <w:lang w:eastAsia="en-AU"/>
        </w:rPr>
      </w:pPr>
      <w:r w:rsidRPr="00907908">
        <w:rPr>
          <w:rFonts w:eastAsia="Times New Roman" w:cs="Times New Roman"/>
          <w:color w:val="4F81BD" w:themeColor="accent1"/>
          <w:lang w:eastAsia="en-AU"/>
        </w:rPr>
        <w:tab/>
        <w:t>(ii)</w:t>
      </w:r>
      <w:r w:rsidRPr="00907908">
        <w:rPr>
          <w:rFonts w:eastAsia="Times New Roman" w:cs="Times New Roman"/>
          <w:color w:val="4F81BD" w:themeColor="accent1"/>
          <w:lang w:eastAsia="en-AU"/>
        </w:rPr>
        <w:tab/>
        <w:t xml:space="preserve">shaping and contouring of landforms; </w:t>
      </w:r>
    </w:p>
    <w:p w14:paraId="7EC0AE1A" w14:textId="77777777" w:rsidR="00907908" w:rsidRPr="00907908" w:rsidRDefault="00907908" w:rsidP="00907908">
      <w:pPr>
        <w:tabs>
          <w:tab w:val="right" w:pos="1985"/>
        </w:tabs>
        <w:spacing w:before="40" w:line="240" w:lineRule="auto"/>
        <w:ind w:left="2098" w:hanging="2098"/>
        <w:rPr>
          <w:rFonts w:eastAsia="Times New Roman" w:cs="Times New Roman"/>
          <w:color w:val="4F81BD" w:themeColor="accent1"/>
          <w:lang w:eastAsia="en-AU"/>
        </w:rPr>
      </w:pPr>
      <w:r w:rsidRPr="00907908">
        <w:rPr>
          <w:rFonts w:eastAsia="Times New Roman" w:cs="Times New Roman"/>
          <w:color w:val="4F81BD" w:themeColor="accent1"/>
          <w:lang w:eastAsia="en-AU"/>
        </w:rPr>
        <w:tab/>
        <w:t>(iii)</w:t>
      </w:r>
      <w:r w:rsidRPr="00907908">
        <w:rPr>
          <w:rFonts w:eastAsia="Times New Roman" w:cs="Times New Roman"/>
          <w:color w:val="4F81BD" w:themeColor="accent1"/>
          <w:lang w:eastAsia="en-AU"/>
        </w:rPr>
        <w:tab/>
        <w:t xml:space="preserve">revegetation; </w:t>
      </w:r>
    </w:p>
    <w:p w14:paraId="40E40A1D" w14:textId="77777777" w:rsidR="00907908" w:rsidRPr="00907908" w:rsidRDefault="00907908" w:rsidP="00907908">
      <w:pPr>
        <w:tabs>
          <w:tab w:val="right" w:pos="1985"/>
        </w:tabs>
        <w:spacing w:before="40" w:line="240" w:lineRule="auto"/>
        <w:ind w:left="2098" w:hanging="2098"/>
        <w:rPr>
          <w:rFonts w:eastAsia="Times New Roman" w:cs="Times New Roman"/>
          <w:color w:val="4F81BD" w:themeColor="accent1"/>
          <w:lang w:eastAsia="en-AU"/>
        </w:rPr>
      </w:pPr>
      <w:r w:rsidRPr="00907908">
        <w:rPr>
          <w:rFonts w:eastAsia="Times New Roman" w:cs="Times New Roman"/>
          <w:color w:val="4F81BD" w:themeColor="accent1"/>
          <w:lang w:eastAsia="en-AU"/>
        </w:rPr>
        <w:tab/>
        <w:t>(iv)</w:t>
      </w:r>
      <w:r w:rsidRPr="00907908">
        <w:rPr>
          <w:rFonts w:eastAsia="Times New Roman" w:cs="Times New Roman"/>
          <w:color w:val="4F81BD" w:themeColor="accent1"/>
          <w:lang w:eastAsia="en-AU"/>
        </w:rPr>
        <w:tab/>
        <w:t xml:space="preserve">management of tailings and wastewater; </w:t>
      </w:r>
    </w:p>
    <w:p w14:paraId="0764DF51" w14:textId="77777777" w:rsidR="00907908" w:rsidRPr="00907908" w:rsidRDefault="00907908" w:rsidP="00907908">
      <w:pPr>
        <w:tabs>
          <w:tab w:val="right" w:pos="1985"/>
        </w:tabs>
        <w:spacing w:before="40" w:line="240" w:lineRule="auto"/>
        <w:ind w:left="2098" w:hanging="2098"/>
        <w:rPr>
          <w:rFonts w:eastAsia="Times New Roman" w:cs="Times New Roman"/>
          <w:color w:val="4F81BD" w:themeColor="accent1"/>
          <w:lang w:eastAsia="en-AU"/>
        </w:rPr>
      </w:pPr>
      <w:r w:rsidRPr="00907908">
        <w:rPr>
          <w:rFonts w:eastAsia="Times New Roman" w:cs="Times New Roman"/>
          <w:color w:val="4F81BD" w:themeColor="accent1"/>
          <w:lang w:eastAsia="en-AU"/>
        </w:rPr>
        <w:tab/>
        <w:t>(v)</w:t>
      </w:r>
      <w:r w:rsidRPr="00907908">
        <w:rPr>
          <w:rFonts w:eastAsia="Times New Roman" w:cs="Times New Roman"/>
          <w:color w:val="4F81BD" w:themeColor="accent1"/>
          <w:lang w:eastAsia="en-AU"/>
        </w:rPr>
        <w:tab/>
        <w:t>associated activities such as dust suppression;</w:t>
      </w:r>
    </w:p>
    <w:p w14:paraId="43D7E5AA" w14:textId="77777777" w:rsidR="00907908" w:rsidRPr="00907908" w:rsidRDefault="00907908" w:rsidP="00907908">
      <w:pPr>
        <w:tabs>
          <w:tab w:val="right" w:pos="1531"/>
        </w:tabs>
        <w:spacing w:before="40" w:line="240" w:lineRule="auto"/>
        <w:ind w:left="1644" w:hanging="1644"/>
        <w:rPr>
          <w:rFonts w:eastAsia="Times New Roman" w:cs="Times New Roman"/>
          <w:color w:val="4F81BD" w:themeColor="accent1"/>
          <w:szCs w:val="22"/>
          <w:lang w:eastAsia="en-AU"/>
        </w:rPr>
      </w:pPr>
      <w:r w:rsidRPr="00907908">
        <w:rPr>
          <w:rFonts w:eastAsia="Times New Roman" w:cs="Times New Roman"/>
          <w:color w:val="4F81BD" w:themeColor="accent1"/>
          <w:szCs w:val="22"/>
          <w:lang w:eastAsia="en-AU"/>
        </w:rPr>
        <w:tab/>
        <w:t>(b)</w:t>
      </w:r>
      <w:r w:rsidRPr="00907908">
        <w:rPr>
          <w:rFonts w:eastAsia="Times New Roman" w:cs="Times New Roman"/>
          <w:color w:val="4F81BD" w:themeColor="accent1"/>
          <w:szCs w:val="22"/>
          <w:lang w:eastAsia="en-AU"/>
        </w:rPr>
        <w:tab/>
        <w:t>where the rehabilitation activities:</w:t>
      </w:r>
    </w:p>
    <w:p w14:paraId="4C929049" w14:textId="77777777" w:rsidR="00907908" w:rsidRPr="00907908" w:rsidRDefault="00907908" w:rsidP="00907908">
      <w:pPr>
        <w:tabs>
          <w:tab w:val="right" w:pos="1985"/>
        </w:tabs>
        <w:spacing w:before="40" w:line="240" w:lineRule="auto"/>
        <w:ind w:left="2098" w:hanging="2098"/>
        <w:rPr>
          <w:rFonts w:eastAsia="Times New Roman" w:cs="Times New Roman"/>
          <w:color w:val="4F81BD" w:themeColor="accent1"/>
          <w:lang w:eastAsia="en-AU"/>
        </w:rPr>
      </w:pPr>
      <w:r w:rsidRPr="00907908">
        <w:rPr>
          <w:rFonts w:eastAsia="Times New Roman" w:cs="Times New Roman"/>
          <w:color w:val="4F81BD" w:themeColor="accent1"/>
          <w:lang w:eastAsia="en-AU"/>
        </w:rPr>
        <w:tab/>
        <w:t>(i)</w:t>
      </w:r>
      <w:r w:rsidRPr="00907908">
        <w:rPr>
          <w:rFonts w:eastAsia="Times New Roman" w:cs="Times New Roman"/>
          <w:color w:val="4F81BD" w:themeColor="accent1"/>
          <w:lang w:eastAsia="en-AU"/>
        </w:rPr>
        <w:tab/>
        <w:t>are in excess of those required for the mine’s normal operation; and</w:t>
      </w:r>
    </w:p>
    <w:p w14:paraId="2DB61F15" w14:textId="77777777" w:rsidR="00907908" w:rsidRPr="00907908" w:rsidRDefault="00907908" w:rsidP="00907908">
      <w:pPr>
        <w:tabs>
          <w:tab w:val="right" w:pos="1985"/>
        </w:tabs>
        <w:spacing w:before="40" w:line="240" w:lineRule="auto"/>
        <w:ind w:left="2098" w:hanging="2098"/>
        <w:rPr>
          <w:rFonts w:eastAsia="Times New Roman" w:cs="Times New Roman"/>
          <w:color w:val="4F81BD" w:themeColor="accent1"/>
          <w:lang w:eastAsia="en-AU"/>
        </w:rPr>
      </w:pPr>
      <w:r w:rsidRPr="00907908">
        <w:rPr>
          <w:rFonts w:eastAsia="Times New Roman" w:cs="Times New Roman"/>
          <w:color w:val="4F81BD" w:themeColor="accent1"/>
          <w:lang w:eastAsia="en-AU"/>
        </w:rPr>
        <w:tab/>
        <w:t>(ii)</w:t>
      </w:r>
      <w:r w:rsidRPr="00907908">
        <w:rPr>
          <w:rFonts w:eastAsia="Times New Roman" w:cs="Times New Roman"/>
          <w:color w:val="4F81BD" w:themeColor="accent1"/>
          <w:lang w:eastAsia="en-AU"/>
        </w:rPr>
        <w:tab/>
        <w:t>are not associated with on-site electricity generation; and</w:t>
      </w:r>
    </w:p>
    <w:p w14:paraId="3ED324F2" w14:textId="77777777" w:rsidR="00907908" w:rsidRPr="00907908" w:rsidRDefault="00907908" w:rsidP="00907908">
      <w:pPr>
        <w:tabs>
          <w:tab w:val="right" w:pos="1985"/>
        </w:tabs>
        <w:spacing w:before="40" w:line="240" w:lineRule="auto"/>
        <w:ind w:left="2098" w:hanging="2098"/>
        <w:rPr>
          <w:rFonts w:eastAsia="Times New Roman" w:cs="Times New Roman"/>
          <w:color w:val="4F81BD" w:themeColor="accent1"/>
          <w:lang w:eastAsia="en-AU"/>
        </w:rPr>
      </w:pPr>
      <w:r w:rsidRPr="00907908">
        <w:rPr>
          <w:rFonts w:eastAsia="Times New Roman" w:cs="Times New Roman"/>
          <w:color w:val="4F81BD" w:themeColor="accent1"/>
          <w:lang w:eastAsia="en-AU"/>
        </w:rPr>
        <w:tab/>
        <w:t>(iii)</w:t>
      </w:r>
      <w:r w:rsidRPr="00907908">
        <w:rPr>
          <w:rFonts w:eastAsia="Times New Roman" w:cs="Times New Roman"/>
          <w:color w:val="4F81BD" w:themeColor="accent1"/>
          <w:lang w:eastAsia="en-AU"/>
        </w:rPr>
        <w:tab/>
        <w:t xml:space="preserve">do not fall within the scope of any other production variable in this Schedule. </w:t>
      </w:r>
    </w:p>
    <w:p w14:paraId="453D3A38" w14:textId="77777777" w:rsidR="00907908" w:rsidRPr="00907908" w:rsidRDefault="00907908" w:rsidP="00907908">
      <w:pPr>
        <w:spacing w:before="122" w:line="198" w:lineRule="exact"/>
        <w:ind w:left="1985" w:hanging="851"/>
        <w:rPr>
          <w:rFonts w:eastAsia="Times New Roman" w:cs="Times New Roman"/>
          <w:snapToGrid w:val="0"/>
          <w:color w:val="4F81BD" w:themeColor="accent1"/>
          <w:sz w:val="18"/>
        </w:rPr>
      </w:pPr>
      <w:r w:rsidRPr="00907908">
        <w:rPr>
          <w:rFonts w:eastAsia="Times New Roman" w:cs="Times New Roman"/>
          <w:bCs/>
          <w:snapToGrid w:val="0"/>
          <w:color w:val="4F81BD" w:themeColor="accent1"/>
          <w:sz w:val="18"/>
        </w:rPr>
        <w:t>Examples:</w:t>
      </w:r>
      <w:r w:rsidRPr="00907908">
        <w:rPr>
          <w:rFonts w:eastAsia="Times New Roman" w:cs="Times New Roman"/>
          <w:b/>
          <w:bCs/>
          <w:snapToGrid w:val="0"/>
          <w:color w:val="4F81BD" w:themeColor="accent1"/>
          <w:sz w:val="18"/>
        </w:rPr>
        <w:tab/>
      </w:r>
      <w:r w:rsidRPr="00907908">
        <w:rPr>
          <w:rFonts w:eastAsia="Times New Roman" w:cs="Times New Roman"/>
          <w:snapToGrid w:val="0"/>
          <w:color w:val="4F81BD" w:themeColor="accent1"/>
          <w:sz w:val="18"/>
          <w:lang w:eastAsia="en-AU"/>
        </w:rPr>
        <w:t>Mine</w:t>
      </w:r>
      <w:r w:rsidRPr="00907908">
        <w:rPr>
          <w:rFonts w:eastAsia="Times New Roman" w:cs="Times New Roman"/>
          <w:b/>
          <w:bCs/>
          <w:snapToGrid w:val="0"/>
          <w:color w:val="4F81BD" w:themeColor="accent1"/>
          <w:sz w:val="18"/>
        </w:rPr>
        <w:t xml:space="preserve"> </w:t>
      </w:r>
      <w:r w:rsidRPr="00907908">
        <w:rPr>
          <w:rFonts w:eastAsia="Times New Roman" w:cs="Times New Roman"/>
          <w:snapToGrid w:val="0"/>
          <w:color w:val="4F81BD" w:themeColor="accent1"/>
          <w:sz w:val="18"/>
        </w:rPr>
        <w:t>rehabilitation of an entire pit.</w:t>
      </w:r>
    </w:p>
    <w:p w14:paraId="58EF5C2C" w14:textId="77777777" w:rsidR="00907908" w:rsidRPr="00907908" w:rsidRDefault="00907908" w:rsidP="00907908">
      <w:pPr>
        <w:spacing w:before="122" w:line="198" w:lineRule="exact"/>
        <w:ind w:left="1985"/>
        <w:rPr>
          <w:rFonts w:eastAsia="Times New Roman" w:cs="Times New Roman"/>
          <w:snapToGrid w:val="0"/>
          <w:color w:val="4F81BD" w:themeColor="accent1"/>
          <w:sz w:val="18"/>
        </w:rPr>
      </w:pPr>
      <w:r w:rsidRPr="00907908">
        <w:rPr>
          <w:rFonts w:eastAsia="Times New Roman" w:cs="Times New Roman"/>
          <w:snapToGrid w:val="0"/>
          <w:color w:val="4F81BD" w:themeColor="accent1"/>
          <w:sz w:val="18"/>
        </w:rPr>
        <w:t>Mine rehabilitation</w:t>
      </w:r>
      <w:r w:rsidRPr="00907908" w:rsidDel="008A3237">
        <w:rPr>
          <w:rFonts w:eastAsia="Times New Roman" w:cs="Times New Roman"/>
          <w:snapToGrid w:val="0"/>
          <w:color w:val="4F81BD" w:themeColor="accent1"/>
          <w:sz w:val="18"/>
        </w:rPr>
        <w:t xml:space="preserve"> </w:t>
      </w:r>
      <w:r w:rsidRPr="00907908">
        <w:rPr>
          <w:rFonts w:eastAsia="Times New Roman" w:cs="Times New Roman"/>
          <w:snapToGrid w:val="0"/>
          <w:color w:val="4F81BD" w:themeColor="accent1"/>
          <w:sz w:val="18"/>
        </w:rPr>
        <w:t>ramping up as production drops towards mine closure.</w:t>
      </w:r>
    </w:p>
    <w:p w14:paraId="71AFD80D" w14:textId="77777777" w:rsidR="00907908" w:rsidRPr="00907908" w:rsidRDefault="00907908" w:rsidP="00907908">
      <w:pPr>
        <w:spacing w:before="122" w:line="198" w:lineRule="exact"/>
        <w:ind w:left="1985"/>
        <w:rPr>
          <w:rFonts w:eastAsia="Times New Roman" w:cs="Times New Roman"/>
          <w:snapToGrid w:val="0"/>
          <w:color w:val="4F81BD" w:themeColor="accent1"/>
          <w:sz w:val="18"/>
        </w:rPr>
      </w:pPr>
      <w:r w:rsidRPr="00907908">
        <w:rPr>
          <w:rFonts w:eastAsia="Times New Roman" w:cs="Times New Roman"/>
          <w:snapToGrid w:val="0"/>
          <w:color w:val="4F81BD" w:themeColor="accent1"/>
          <w:sz w:val="18"/>
        </w:rPr>
        <w:t>Mine rehabilitation at the end of a mine’s life following cessation of production.</w:t>
      </w:r>
    </w:p>
    <w:p w14:paraId="02006349" w14:textId="77777777" w:rsidR="00907908" w:rsidRPr="00907908" w:rsidRDefault="00907908" w:rsidP="00907908">
      <w:pPr>
        <w:tabs>
          <w:tab w:val="right" w:pos="1021"/>
        </w:tabs>
        <w:spacing w:before="180" w:line="240" w:lineRule="auto"/>
        <w:ind w:left="1134" w:hanging="1134"/>
        <w:rPr>
          <w:rFonts w:eastAsia="Times New Roman" w:cs="Times New Roman"/>
          <w:color w:val="4F81BD" w:themeColor="accent1"/>
          <w:szCs w:val="22"/>
          <w:lang w:eastAsia="en-AU"/>
        </w:rPr>
      </w:pPr>
      <w:r w:rsidRPr="00907908">
        <w:rPr>
          <w:rFonts w:eastAsia="Times New Roman" w:cs="Times New Roman"/>
          <w:color w:val="4F81BD" w:themeColor="accent1"/>
          <w:szCs w:val="22"/>
          <w:lang w:eastAsia="en-AU"/>
        </w:rPr>
        <w:tab/>
        <w:t>(3)</w:t>
      </w:r>
      <w:r w:rsidRPr="00907908">
        <w:rPr>
          <w:rFonts w:eastAsia="Times New Roman" w:cs="Times New Roman"/>
          <w:color w:val="4F81BD" w:themeColor="accent1"/>
          <w:szCs w:val="22"/>
          <w:lang w:eastAsia="en-AU"/>
        </w:rPr>
        <w:tab/>
        <w:t xml:space="preserve">The activity in subsection (2) is the </w:t>
      </w:r>
      <w:r w:rsidRPr="00907908">
        <w:rPr>
          <w:rFonts w:eastAsia="Times New Roman" w:cs="Times New Roman"/>
          <w:b/>
          <w:bCs/>
          <w:i/>
          <w:iCs/>
          <w:color w:val="4F81BD" w:themeColor="accent1"/>
          <w:szCs w:val="22"/>
          <w:lang w:eastAsia="en-AU"/>
        </w:rPr>
        <w:t>mine rehabilitation</w:t>
      </w:r>
      <w:r w:rsidRPr="00907908">
        <w:rPr>
          <w:rFonts w:eastAsia="Times New Roman" w:cs="Times New Roman"/>
          <w:b/>
          <w:i/>
          <w:color w:val="4F81BD" w:themeColor="accent1"/>
          <w:szCs w:val="22"/>
          <w:lang w:eastAsia="en-AU"/>
        </w:rPr>
        <w:t xml:space="preserve"> activity</w:t>
      </w:r>
      <w:r w:rsidRPr="00907908">
        <w:rPr>
          <w:rFonts w:eastAsia="Times New Roman" w:cs="Times New Roman"/>
          <w:color w:val="4F81BD" w:themeColor="accent1"/>
          <w:szCs w:val="22"/>
          <w:lang w:eastAsia="en-AU"/>
        </w:rPr>
        <w:t>.</w:t>
      </w:r>
    </w:p>
    <w:p w14:paraId="63EDA509" w14:textId="77777777" w:rsidR="00907908" w:rsidRPr="00907908" w:rsidRDefault="00907908" w:rsidP="00907908">
      <w:pPr>
        <w:tabs>
          <w:tab w:val="right" w:pos="1021"/>
        </w:tabs>
        <w:spacing w:before="180" w:line="240" w:lineRule="auto"/>
        <w:ind w:left="1134" w:hanging="1134"/>
        <w:rPr>
          <w:rFonts w:eastAsia="Times New Roman" w:cs="Times New Roman"/>
          <w:color w:val="4F81BD" w:themeColor="accent1"/>
          <w:szCs w:val="22"/>
          <w:lang w:eastAsia="en-AU"/>
        </w:rPr>
      </w:pPr>
      <w:r w:rsidRPr="00907908">
        <w:rPr>
          <w:rFonts w:eastAsia="Times New Roman" w:cs="Times New Roman"/>
          <w:color w:val="4F81BD" w:themeColor="accent1"/>
          <w:szCs w:val="22"/>
          <w:lang w:eastAsia="en-AU"/>
        </w:rPr>
        <w:tab/>
        <w:t>(4)</w:t>
      </w:r>
      <w:r w:rsidRPr="00907908">
        <w:rPr>
          <w:rFonts w:eastAsia="Times New Roman" w:cs="Times New Roman"/>
          <w:color w:val="4F81BD" w:themeColor="accent1"/>
          <w:szCs w:val="22"/>
          <w:lang w:eastAsia="en-AU"/>
        </w:rPr>
        <w:tab/>
        <w:t>The default emissions intensity is 0.0702 t CO</w:t>
      </w:r>
      <w:r w:rsidRPr="00907908">
        <w:rPr>
          <w:rFonts w:eastAsia="Times New Roman" w:cs="Times New Roman"/>
          <w:color w:val="4F81BD" w:themeColor="accent1"/>
          <w:sz w:val="17"/>
          <w:szCs w:val="17"/>
          <w:vertAlign w:val="subscript"/>
          <w:lang w:eastAsia="en-AU"/>
        </w:rPr>
        <w:t>2</w:t>
      </w:r>
      <w:r w:rsidRPr="00907908">
        <w:rPr>
          <w:rFonts w:eastAsia="Times New Roman" w:cs="Times New Roman"/>
          <w:color w:val="4F81BD" w:themeColor="accent1"/>
          <w:szCs w:val="22"/>
          <w:lang w:eastAsia="en-AU"/>
        </w:rPr>
        <w:t>-e per gigajoule of energy input to the mine rehabilitation activity.</w:t>
      </w:r>
    </w:p>
    <w:p w14:paraId="2EE128FC" w14:textId="77777777" w:rsidR="00907908" w:rsidRPr="00907908" w:rsidRDefault="00907908" w:rsidP="00907908">
      <w:pPr>
        <w:tabs>
          <w:tab w:val="right" w:pos="1021"/>
        </w:tabs>
        <w:spacing w:before="180" w:line="240" w:lineRule="auto"/>
        <w:ind w:left="1134" w:hanging="1134"/>
        <w:rPr>
          <w:rFonts w:eastAsia="Times New Roman" w:cs="Times New Roman"/>
          <w:color w:val="4F81BD" w:themeColor="accent1"/>
          <w:szCs w:val="22"/>
          <w:lang w:eastAsia="en-AU"/>
        </w:rPr>
      </w:pPr>
      <w:r w:rsidRPr="00907908">
        <w:rPr>
          <w:rFonts w:eastAsia="Times New Roman" w:cs="Times New Roman"/>
          <w:color w:val="4F81BD" w:themeColor="accent1"/>
          <w:szCs w:val="22"/>
          <w:lang w:eastAsia="en-AU"/>
        </w:rPr>
        <w:tab/>
        <w:t xml:space="preserve">(5) </w:t>
      </w:r>
      <w:r w:rsidRPr="00907908">
        <w:rPr>
          <w:rFonts w:eastAsia="Times New Roman" w:cs="Times New Roman"/>
          <w:color w:val="4F81BD" w:themeColor="accent1"/>
          <w:szCs w:val="22"/>
          <w:lang w:eastAsia="en-AU"/>
        </w:rPr>
        <w:tab/>
        <w:t xml:space="preserve">The </w:t>
      </w:r>
      <w:r w:rsidRPr="00907908">
        <w:rPr>
          <w:rFonts w:eastAsia="Times New Roman" w:cs="Times New Roman"/>
          <w:color w:val="4F81BD" w:themeColor="accent1"/>
          <w:lang w:eastAsia="en-AU"/>
        </w:rPr>
        <w:t xml:space="preserve">best practice emissions intensity for the production variable is </w:t>
      </w:r>
      <w:r w:rsidRPr="00907908">
        <w:rPr>
          <w:rFonts w:eastAsia="Times New Roman" w:cs="Times New Roman"/>
          <w:bCs/>
          <w:color w:val="4F81BD" w:themeColor="accent1"/>
          <w:lang w:eastAsia="en-AU"/>
        </w:rPr>
        <w:t>0.0702</w:t>
      </w:r>
      <w:r w:rsidRPr="00907908">
        <w:rPr>
          <w:rFonts w:eastAsia="Times New Roman" w:cs="Times New Roman"/>
          <w:color w:val="4F81BD" w:themeColor="accent1"/>
          <w:lang w:eastAsia="en-AU"/>
        </w:rPr>
        <w:t> t CO</w:t>
      </w:r>
      <w:r w:rsidRPr="00907908">
        <w:rPr>
          <w:rFonts w:eastAsia="Times New Roman" w:cs="Times New Roman"/>
          <w:color w:val="4F81BD" w:themeColor="accent1"/>
          <w:sz w:val="17"/>
          <w:szCs w:val="17"/>
          <w:vertAlign w:val="subscript"/>
          <w:lang w:eastAsia="en-AU"/>
        </w:rPr>
        <w:t>2</w:t>
      </w:r>
      <w:r w:rsidRPr="00907908">
        <w:rPr>
          <w:rFonts w:eastAsia="Times New Roman" w:cs="Times New Roman"/>
          <w:color w:val="4F81BD" w:themeColor="accent1"/>
          <w:lang w:eastAsia="en-AU"/>
        </w:rPr>
        <w:noBreakHyphen/>
        <w:t xml:space="preserve">e per </w:t>
      </w:r>
      <w:r w:rsidRPr="00907908">
        <w:rPr>
          <w:rFonts w:eastAsia="Times New Roman" w:cs="Times New Roman"/>
          <w:color w:val="4F81BD" w:themeColor="accent1"/>
          <w:szCs w:val="22"/>
          <w:lang w:eastAsia="en-AU"/>
        </w:rPr>
        <w:t>gigajoule</w:t>
      </w:r>
      <w:r w:rsidRPr="00907908">
        <w:rPr>
          <w:rFonts w:eastAsia="Times New Roman" w:cs="Times New Roman"/>
          <w:color w:val="4F81BD" w:themeColor="accent1"/>
          <w:lang w:eastAsia="en-AU"/>
        </w:rPr>
        <w:t xml:space="preserve"> of energy input to mine rehabilitation activity.</w:t>
      </w:r>
    </w:p>
    <w:p w14:paraId="0EEE0672" w14:textId="77777777" w:rsidR="00907908" w:rsidRPr="00907908" w:rsidRDefault="00907908" w:rsidP="00907908">
      <w:pPr>
        <w:tabs>
          <w:tab w:val="right" w:pos="1021"/>
        </w:tabs>
        <w:spacing w:before="180" w:line="240" w:lineRule="auto"/>
        <w:ind w:left="1134" w:hanging="1134"/>
        <w:rPr>
          <w:rFonts w:eastAsia="Times New Roman" w:cs="Times New Roman"/>
          <w:color w:val="4F81BD" w:themeColor="accent1"/>
          <w:szCs w:val="22"/>
          <w:shd w:val="clear" w:color="auto" w:fill="FFFFFF"/>
          <w:lang w:eastAsia="en-AU"/>
        </w:rPr>
      </w:pPr>
      <w:r w:rsidRPr="00907908">
        <w:rPr>
          <w:rFonts w:eastAsia="Times New Roman" w:cs="Times New Roman"/>
          <w:color w:val="4F81BD" w:themeColor="accent1"/>
          <w:szCs w:val="22"/>
          <w:lang w:eastAsia="en-AU"/>
        </w:rPr>
        <w:tab/>
        <w:t>(6)</w:t>
      </w:r>
      <w:r w:rsidRPr="00907908">
        <w:rPr>
          <w:rFonts w:eastAsia="Times New Roman" w:cs="Times New Roman"/>
          <w:color w:val="4F81BD" w:themeColor="accent1"/>
          <w:szCs w:val="22"/>
          <w:lang w:eastAsia="en-AU"/>
        </w:rPr>
        <w:tab/>
        <w:t xml:space="preserve">Without limitation, the </w:t>
      </w:r>
      <w:r w:rsidRPr="00907908">
        <w:rPr>
          <w:rFonts w:eastAsia="Times New Roman" w:cs="Times New Roman"/>
          <w:color w:val="4F81BD" w:themeColor="accent1"/>
          <w:szCs w:val="22"/>
          <w:shd w:val="clear" w:color="auto" w:fill="FFFFFF"/>
          <w:lang w:eastAsia="en-AU"/>
        </w:rPr>
        <w:t>quantity of the metric in subsection (1) may be evidenced by:</w:t>
      </w:r>
    </w:p>
    <w:p w14:paraId="5C79EE0C" w14:textId="77777777" w:rsidR="00907908" w:rsidRPr="00907908" w:rsidRDefault="00907908" w:rsidP="00907908">
      <w:pPr>
        <w:tabs>
          <w:tab w:val="right" w:pos="1531"/>
        </w:tabs>
        <w:spacing w:before="40" w:line="240" w:lineRule="auto"/>
        <w:ind w:left="1644" w:hanging="1644"/>
        <w:rPr>
          <w:rFonts w:eastAsia="Times New Roman" w:cs="Times New Roman"/>
          <w:color w:val="4F81BD" w:themeColor="accent1"/>
          <w:szCs w:val="22"/>
          <w:lang w:eastAsia="en-AU"/>
        </w:rPr>
      </w:pPr>
      <w:r w:rsidRPr="00907908">
        <w:rPr>
          <w:rFonts w:eastAsia="Times New Roman" w:cs="Times New Roman"/>
          <w:color w:val="4F81BD" w:themeColor="accent1"/>
          <w:szCs w:val="22"/>
          <w:lang w:eastAsia="en-AU"/>
        </w:rPr>
        <w:tab/>
        <w:t>(a)</w:t>
      </w:r>
      <w:r w:rsidRPr="00907908">
        <w:rPr>
          <w:rFonts w:eastAsia="Times New Roman" w:cs="Times New Roman"/>
          <w:color w:val="4F81BD" w:themeColor="accent1"/>
          <w:szCs w:val="22"/>
          <w:lang w:eastAsia="en-AU"/>
        </w:rPr>
        <w:tab/>
      </w:r>
      <w:r w:rsidRPr="00907908">
        <w:rPr>
          <w:rFonts w:eastAsia="Times New Roman" w:cs="Times New Roman"/>
          <w:snapToGrid w:val="0"/>
          <w:color w:val="4F81BD" w:themeColor="accent1"/>
        </w:rPr>
        <w:t>third party contracts</w:t>
      </w:r>
      <w:r w:rsidRPr="00907908">
        <w:rPr>
          <w:rFonts w:eastAsia="Times New Roman" w:cs="Times New Roman"/>
          <w:color w:val="4F81BD" w:themeColor="accent1"/>
          <w:szCs w:val="22"/>
          <w:lang w:eastAsia="en-AU"/>
        </w:rPr>
        <w:t>; or</w:t>
      </w:r>
    </w:p>
    <w:p w14:paraId="4CAE29C3" w14:textId="77777777" w:rsidR="00907908" w:rsidRPr="00907908" w:rsidRDefault="00907908" w:rsidP="00907908">
      <w:pPr>
        <w:tabs>
          <w:tab w:val="right" w:pos="1531"/>
        </w:tabs>
        <w:spacing w:before="40" w:line="240" w:lineRule="auto"/>
        <w:ind w:left="1644" w:hanging="1644"/>
        <w:rPr>
          <w:rFonts w:eastAsia="Times New Roman" w:cs="Times New Roman"/>
          <w:color w:val="4F81BD" w:themeColor="accent1"/>
          <w:szCs w:val="22"/>
          <w:shd w:val="clear" w:color="auto" w:fill="FFFFFF"/>
          <w:lang w:eastAsia="en-AU"/>
        </w:rPr>
      </w:pPr>
      <w:r w:rsidRPr="00907908">
        <w:rPr>
          <w:rFonts w:eastAsia="Times New Roman" w:cs="Times New Roman"/>
          <w:color w:val="4F81BD" w:themeColor="accent1"/>
          <w:szCs w:val="22"/>
          <w:lang w:eastAsia="en-AU"/>
        </w:rPr>
        <w:tab/>
        <w:t>(b)</w:t>
      </w:r>
      <w:r w:rsidRPr="00907908">
        <w:rPr>
          <w:rFonts w:eastAsia="Times New Roman" w:cs="Times New Roman"/>
          <w:color w:val="4F81BD" w:themeColor="accent1"/>
          <w:szCs w:val="22"/>
          <w:lang w:eastAsia="en-AU"/>
        </w:rPr>
        <w:tab/>
      </w:r>
      <w:r w:rsidRPr="00907908">
        <w:rPr>
          <w:rFonts w:eastAsia="Times New Roman" w:cs="Times New Roman"/>
          <w:snapToGrid w:val="0"/>
          <w:color w:val="4F81BD" w:themeColor="accent1"/>
        </w:rPr>
        <w:t>fuel purchase receipts</w:t>
      </w:r>
      <w:r w:rsidRPr="00907908">
        <w:rPr>
          <w:rFonts w:eastAsia="Times New Roman" w:cs="Times New Roman"/>
          <w:color w:val="4F81BD" w:themeColor="accent1"/>
          <w:szCs w:val="22"/>
          <w:shd w:val="clear" w:color="auto" w:fill="FFFFFF"/>
          <w:lang w:eastAsia="en-AU"/>
        </w:rPr>
        <w:t>; or</w:t>
      </w:r>
    </w:p>
    <w:p w14:paraId="5084EACA" w14:textId="77777777" w:rsidR="00907908" w:rsidRPr="00907908" w:rsidRDefault="00907908" w:rsidP="00907908">
      <w:pPr>
        <w:tabs>
          <w:tab w:val="right" w:pos="1531"/>
        </w:tabs>
        <w:spacing w:before="40" w:line="240" w:lineRule="auto"/>
        <w:ind w:left="1644" w:hanging="1644"/>
        <w:rPr>
          <w:rFonts w:eastAsia="Times New Roman" w:cs="Times New Roman"/>
          <w:color w:val="4F81BD" w:themeColor="accent1"/>
          <w:szCs w:val="22"/>
          <w:shd w:val="clear" w:color="auto" w:fill="FFFFFF"/>
          <w:lang w:eastAsia="en-AU"/>
        </w:rPr>
      </w:pPr>
      <w:r w:rsidRPr="00907908">
        <w:rPr>
          <w:rFonts w:eastAsia="Times New Roman" w:cs="Times New Roman"/>
          <w:color w:val="4F81BD" w:themeColor="accent1"/>
          <w:szCs w:val="22"/>
          <w:lang w:eastAsia="en-AU"/>
        </w:rPr>
        <w:tab/>
        <w:t>(c)</w:t>
      </w:r>
      <w:r w:rsidRPr="00907908">
        <w:rPr>
          <w:rFonts w:eastAsia="Times New Roman" w:cs="Times New Roman"/>
          <w:color w:val="4F81BD" w:themeColor="accent1"/>
          <w:szCs w:val="22"/>
          <w:lang w:eastAsia="en-AU"/>
        </w:rPr>
        <w:tab/>
      </w:r>
      <w:r w:rsidRPr="00907908">
        <w:rPr>
          <w:rFonts w:eastAsia="Times New Roman" w:cs="Times New Roman"/>
          <w:snapToGrid w:val="0"/>
          <w:color w:val="4F81BD" w:themeColor="accent1"/>
        </w:rPr>
        <w:t>fuel use records from a fuel management system</w:t>
      </w:r>
      <w:r w:rsidRPr="00907908">
        <w:rPr>
          <w:rFonts w:eastAsia="Times New Roman" w:cs="Times New Roman"/>
          <w:color w:val="4F81BD" w:themeColor="accent1"/>
          <w:szCs w:val="22"/>
          <w:shd w:val="clear" w:color="auto" w:fill="FFFFFF"/>
          <w:lang w:eastAsia="en-AU"/>
        </w:rPr>
        <w:t>; or</w:t>
      </w:r>
    </w:p>
    <w:p w14:paraId="16303621" w14:textId="77777777" w:rsidR="00907908" w:rsidRPr="00907908" w:rsidRDefault="00907908" w:rsidP="00907908">
      <w:pPr>
        <w:tabs>
          <w:tab w:val="right" w:pos="1531"/>
        </w:tabs>
        <w:spacing w:before="40" w:line="240" w:lineRule="auto"/>
        <w:ind w:left="1644" w:hanging="1644"/>
        <w:rPr>
          <w:rFonts w:eastAsia="Times New Roman" w:cs="Times New Roman"/>
          <w:i/>
          <w:iCs/>
          <w:snapToGrid w:val="0"/>
          <w:color w:val="4F81BD" w:themeColor="accent1"/>
          <w:szCs w:val="22"/>
        </w:rPr>
      </w:pPr>
      <w:r w:rsidRPr="00907908">
        <w:rPr>
          <w:rFonts w:eastAsia="Times New Roman" w:cs="Times New Roman"/>
          <w:color w:val="4F81BD" w:themeColor="accent1"/>
          <w:szCs w:val="22"/>
          <w:lang w:eastAsia="en-AU"/>
        </w:rPr>
        <w:tab/>
        <w:t>(d)</w:t>
      </w:r>
      <w:r w:rsidRPr="00907908">
        <w:rPr>
          <w:rFonts w:eastAsia="Times New Roman" w:cs="Times New Roman"/>
          <w:color w:val="4F81BD" w:themeColor="accent1"/>
          <w:szCs w:val="22"/>
          <w:lang w:eastAsia="en-AU"/>
        </w:rPr>
        <w:tab/>
        <w:t xml:space="preserve">evidence of </w:t>
      </w:r>
      <w:r w:rsidRPr="00907908">
        <w:rPr>
          <w:rFonts w:eastAsia="Times New Roman" w:cs="Times New Roman"/>
          <w:snapToGrid w:val="0"/>
          <w:color w:val="4F81BD" w:themeColor="accent1"/>
        </w:rPr>
        <w:t>an activity scheduled in an approved mining and rehabilitation plan r</w:t>
      </w:r>
      <w:r w:rsidRPr="00907908">
        <w:rPr>
          <w:rFonts w:eastAsia="Times New Roman" w:cs="Times New Roman"/>
          <w:color w:val="4F81BD" w:themeColor="accent1"/>
          <w:szCs w:val="22"/>
          <w:shd w:val="clear" w:color="auto" w:fill="FFFFFF"/>
          <w:lang w:eastAsia="en-AU"/>
        </w:rPr>
        <w:t>elating to the mine rehabilitation activity.</w:t>
      </w:r>
    </w:p>
    <w:p w14:paraId="5299554C" w14:textId="77777777" w:rsidR="00907908" w:rsidRPr="00907908" w:rsidRDefault="00907908" w:rsidP="00907908">
      <w:pPr>
        <w:keepNext/>
        <w:keepLines/>
        <w:spacing w:before="280" w:line="240" w:lineRule="auto"/>
        <w:ind w:left="1134" w:hanging="1134"/>
        <w:outlineLvl w:val="1"/>
        <w:rPr>
          <w:rFonts w:eastAsia="Times New Roman" w:cs="Times New Roman"/>
          <w:b/>
          <w:color w:val="4F81BD" w:themeColor="accent1"/>
          <w:kern w:val="28"/>
          <w:sz w:val="32"/>
          <w:lang w:eastAsia="en-AU"/>
        </w:rPr>
      </w:pPr>
      <w:r w:rsidRPr="00907908">
        <w:rPr>
          <w:rFonts w:eastAsia="Times New Roman" w:cs="Times New Roman"/>
          <w:b/>
          <w:color w:val="4F81BD" w:themeColor="accent1"/>
          <w:kern w:val="28"/>
          <w:sz w:val="32"/>
          <w:lang w:eastAsia="en-AU"/>
        </w:rPr>
        <w:t>Part 50—Biofuels</w:t>
      </w:r>
    </w:p>
    <w:p w14:paraId="5F6A1F1F" w14:textId="77777777" w:rsidR="00907908" w:rsidRPr="00907908" w:rsidRDefault="00907908" w:rsidP="00907908">
      <w:pPr>
        <w:shd w:val="clear" w:color="auto" w:fill="FFFFFF"/>
        <w:spacing w:before="280" w:line="240" w:lineRule="auto"/>
        <w:ind w:left="1134" w:hanging="1134"/>
        <w:rPr>
          <w:rFonts w:eastAsia="Times New Roman" w:cs="Times New Roman"/>
          <w:b/>
          <w:bCs/>
          <w:color w:val="4F81BD" w:themeColor="accent1"/>
          <w:sz w:val="24"/>
          <w:szCs w:val="24"/>
          <w:lang w:eastAsia="en-AU"/>
        </w:rPr>
      </w:pPr>
      <w:r w:rsidRPr="00907908">
        <w:rPr>
          <w:rFonts w:cs="Times New Roman"/>
          <w:color w:val="4F81BD" w:themeColor="accent1"/>
          <w:szCs w:val="22"/>
          <w:shd w:val="clear" w:color="auto" w:fill="FFFFFF"/>
        </w:rPr>
        <w:t> </w:t>
      </w:r>
      <w:r w:rsidRPr="00907908">
        <w:rPr>
          <w:rFonts w:eastAsia="Times New Roman" w:cs="Times New Roman"/>
          <w:b/>
          <w:bCs/>
          <w:color w:val="4F81BD" w:themeColor="accent1"/>
          <w:sz w:val="24"/>
          <w:szCs w:val="24"/>
          <w:lang w:eastAsia="en-AU"/>
        </w:rPr>
        <w:t>102</w:t>
      </w:r>
      <w:r w:rsidRPr="00907908">
        <w:rPr>
          <w:rFonts w:cs="Times New Roman"/>
          <w:color w:val="4F81BD" w:themeColor="accent1"/>
        </w:rPr>
        <w:t xml:space="preserve">  </w:t>
      </w:r>
      <w:r w:rsidRPr="00907908">
        <w:rPr>
          <w:rFonts w:eastAsia="Times New Roman" w:cs="Times New Roman"/>
          <w:b/>
          <w:bCs/>
          <w:color w:val="4F81BD" w:themeColor="accent1"/>
          <w:sz w:val="24"/>
          <w:szCs w:val="24"/>
          <w:lang w:eastAsia="en-AU"/>
        </w:rPr>
        <w:t>Definitions</w:t>
      </w:r>
    </w:p>
    <w:p w14:paraId="0538D24A" w14:textId="77777777" w:rsidR="00907908" w:rsidRPr="00907908" w:rsidRDefault="00907908" w:rsidP="00907908">
      <w:pPr>
        <w:shd w:val="clear" w:color="auto" w:fill="FFFFFF"/>
        <w:spacing w:before="280" w:line="240" w:lineRule="auto"/>
        <w:ind w:left="1134" w:hanging="1134"/>
        <w:rPr>
          <w:rFonts w:eastAsia="Times New Roman" w:cs="Times New Roman"/>
          <w:b/>
          <w:bCs/>
          <w:color w:val="4F81BD" w:themeColor="accent1"/>
          <w:sz w:val="24"/>
          <w:szCs w:val="24"/>
          <w:lang w:eastAsia="en-AU"/>
        </w:rPr>
      </w:pPr>
      <w:r w:rsidRPr="00907908">
        <w:rPr>
          <w:rFonts w:cs="Times New Roman"/>
          <w:color w:val="4F81BD" w:themeColor="accent1"/>
          <w:szCs w:val="22"/>
          <w:shd w:val="clear" w:color="auto" w:fill="FFFFFF"/>
        </w:rPr>
        <w:t>                   In this Part:</w:t>
      </w:r>
    </w:p>
    <w:p w14:paraId="6FE8152E" w14:textId="77777777" w:rsidR="00907908" w:rsidRPr="00907908" w:rsidRDefault="00907908" w:rsidP="00907908">
      <w:pPr>
        <w:tabs>
          <w:tab w:val="right" w:pos="1021"/>
        </w:tabs>
        <w:spacing w:before="180" w:line="240" w:lineRule="auto"/>
        <w:ind w:left="1134"/>
        <w:rPr>
          <w:rFonts w:eastAsia="Times New Roman" w:cs="Times New Roman"/>
          <w:b/>
          <w:bCs/>
          <w:i/>
          <w:iCs/>
          <w:color w:val="4F81BD" w:themeColor="accent1"/>
          <w:szCs w:val="22"/>
          <w:lang w:eastAsia="en-AU"/>
        </w:rPr>
      </w:pPr>
      <w:r w:rsidRPr="00907908">
        <w:rPr>
          <w:rFonts w:eastAsia="Times New Roman" w:cs="Times New Roman"/>
          <w:b/>
          <w:bCs/>
          <w:i/>
          <w:iCs/>
          <w:color w:val="4F81BD" w:themeColor="accent1"/>
          <w:szCs w:val="22"/>
          <w:lang w:eastAsia="en-AU"/>
        </w:rPr>
        <w:t xml:space="preserve">biofuel </w:t>
      </w:r>
      <w:r w:rsidRPr="00907908">
        <w:rPr>
          <w:rFonts w:eastAsia="Times New Roman" w:cs="Times New Roman"/>
          <w:color w:val="4F81BD" w:themeColor="accent1"/>
          <w:szCs w:val="22"/>
          <w:lang w:eastAsia="en-AU"/>
        </w:rPr>
        <w:t xml:space="preserve">has the same meaning as in the </w:t>
      </w:r>
      <w:r w:rsidRPr="00907908">
        <w:rPr>
          <w:rFonts w:eastAsia="Times New Roman" w:cs="Times New Roman"/>
          <w:i/>
          <w:iCs/>
          <w:color w:val="4F81BD" w:themeColor="accent1"/>
          <w:szCs w:val="22"/>
          <w:lang w:eastAsia="en-AU"/>
        </w:rPr>
        <w:t>National Greenhouse and Energy Reporting Regulations 2008.</w:t>
      </w:r>
    </w:p>
    <w:p w14:paraId="35817DAC" w14:textId="77777777" w:rsidR="00907908" w:rsidRPr="00907908" w:rsidRDefault="00907908" w:rsidP="00907908">
      <w:pPr>
        <w:tabs>
          <w:tab w:val="right" w:pos="1021"/>
        </w:tabs>
        <w:spacing w:before="180" w:line="240" w:lineRule="auto"/>
        <w:ind w:left="1134"/>
        <w:rPr>
          <w:rFonts w:eastAsia="Times New Roman" w:cs="Times New Roman"/>
          <w:color w:val="4F81BD" w:themeColor="accent1"/>
          <w:szCs w:val="22"/>
          <w:lang w:eastAsia="en-AU"/>
        </w:rPr>
      </w:pPr>
      <w:r w:rsidRPr="00907908">
        <w:rPr>
          <w:rFonts w:eastAsia="Times New Roman" w:cs="Times New Roman"/>
          <w:b/>
          <w:bCs/>
          <w:i/>
          <w:iCs/>
          <w:color w:val="4F81BD" w:themeColor="accent1"/>
          <w:szCs w:val="22"/>
          <w:lang w:eastAsia="en-AU"/>
        </w:rPr>
        <w:t xml:space="preserve">biofuel feedstocks </w:t>
      </w:r>
      <w:r w:rsidRPr="00907908">
        <w:rPr>
          <w:rFonts w:eastAsia="Times New Roman" w:cs="Times New Roman"/>
          <w:color w:val="4F81BD" w:themeColor="accent1"/>
          <w:szCs w:val="22"/>
          <w:lang w:eastAsia="en-AU"/>
        </w:rPr>
        <w:t xml:space="preserve">means non-fossilised and biodegradable organic material originating from plants, animals or micro-organisms, including: </w:t>
      </w:r>
    </w:p>
    <w:p w14:paraId="43BF01FB" w14:textId="77777777" w:rsidR="00907908" w:rsidRPr="00907908" w:rsidRDefault="00907908" w:rsidP="00907908">
      <w:pPr>
        <w:tabs>
          <w:tab w:val="right" w:pos="1531"/>
        </w:tabs>
        <w:spacing w:before="40" w:line="240" w:lineRule="auto"/>
        <w:ind w:left="1644" w:hanging="1644"/>
        <w:rPr>
          <w:rFonts w:eastAsia="Times New Roman" w:cs="Times New Roman"/>
          <w:color w:val="4F81BD" w:themeColor="accent1"/>
          <w:szCs w:val="22"/>
          <w:lang w:eastAsia="en-AU"/>
        </w:rPr>
      </w:pPr>
      <w:r w:rsidRPr="00907908">
        <w:rPr>
          <w:rFonts w:eastAsia="Times New Roman" w:cs="Times New Roman"/>
          <w:color w:val="4F81BD" w:themeColor="accent1"/>
          <w:szCs w:val="22"/>
          <w:lang w:eastAsia="en-AU"/>
        </w:rPr>
        <w:tab/>
        <w:t>(a)</w:t>
      </w:r>
      <w:r w:rsidRPr="00907908">
        <w:rPr>
          <w:rFonts w:eastAsia="Times New Roman" w:cs="Times New Roman"/>
          <w:color w:val="4F81BD" w:themeColor="accent1"/>
          <w:szCs w:val="22"/>
          <w:lang w:eastAsia="en-AU"/>
        </w:rPr>
        <w:tab/>
        <w:t>products, by-products, residues and waste from industry (such as the agriculture and forestry industries); and</w:t>
      </w:r>
    </w:p>
    <w:p w14:paraId="11BBD380" w14:textId="77777777" w:rsidR="00907908" w:rsidRPr="00907908" w:rsidRDefault="00907908" w:rsidP="00907908">
      <w:pPr>
        <w:tabs>
          <w:tab w:val="right" w:pos="1531"/>
        </w:tabs>
        <w:spacing w:before="40" w:line="240" w:lineRule="auto"/>
        <w:ind w:left="1644" w:hanging="1644"/>
        <w:rPr>
          <w:rFonts w:eastAsia="Times New Roman" w:cs="Times New Roman"/>
          <w:color w:val="4F81BD" w:themeColor="accent1"/>
          <w:lang w:eastAsia="en-AU"/>
        </w:rPr>
      </w:pPr>
      <w:r w:rsidRPr="00907908">
        <w:rPr>
          <w:rFonts w:eastAsia="Times New Roman" w:cs="Times New Roman"/>
          <w:color w:val="4F81BD" w:themeColor="accent1"/>
          <w:szCs w:val="22"/>
          <w:lang w:eastAsia="en-AU"/>
        </w:rPr>
        <w:tab/>
        <w:t>(b)</w:t>
      </w:r>
      <w:r w:rsidRPr="00907908">
        <w:rPr>
          <w:rFonts w:eastAsia="Times New Roman" w:cs="Times New Roman"/>
          <w:color w:val="4F81BD" w:themeColor="accent1"/>
          <w:szCs w:val="22"/>
          <w:lang w:eastAsia="en-AU"/>
        </w:rPr>
        <w:tab/>
      </w:r>
      <w:r w:rsidRPr="00907908">
        <w:rPr>
          <w:rFonts w:eastAsia="Times New Roman" w:cs="Times New Roman"/>
          <w:color w:val="4F81BD" w:themeColor="accent1"/>
          <w:lang w:eastAsia="en-AU"/>
        </w:rPr>
        <w:t xml:space="preserve">non-fossilised and biodegradable organic components of commercial, industrial, construction, demolition, and municipal waste. </w:t>
      </w:r>
    </w:p>
    <w:p w14:paraId="6DAD9CC1" w14:textId="77777777" w:rsidR="00907908" w:rsidRPr="00907908" w:rsidRDefault="00907908" w:rsidP="00907908">
      <w:pPr>
        <w:spacing w:before="122" w:line="198" w:lineRule="exact"/>
        <w:ind w:left="1985" w:hanging="851"/>
        <w:rPr>
          <w:rFonts w:eastAsia="Times New Roman" w:cs="Times New Roman"/>
          <w:b/>
          <w:bCs/>
          <w:snapToGrid w:val="0"/>
          <w:color w:val="4F81BD" w:themeColor="accent1"/>
          <w:sz w:val="18"/>
        </w:rPr>
      </w:pPr>
      <w:r w:rsidRPr="00907908">
        <w:rPr>
          <w:rFonts w:eastAsia="Times New Roman" w:cs="Times New Roman"/>
          <w:bCs/>
          <w:snapToGrid w:val="0"/>
          <w:color w:val="4F81BD" w:themeColor="accent1"/>
          <w:sz w:val="18"/>
        </w:rPr>
        <w:t>Examples:</w:t>
      </w:r>
      <w:r w:rsidRPr="00907908">
        <w:rPr>
          <w:rFonts w:eastAsia="Times New Roman" w:cs="Times New Roman"/>
          <w:color w:val="4F81BD" w:themeColor="accent1"/>
          <w:sz w:val="18"/>
          <w:szCs w:val="18"/>
          <w:shd w:val="clear" w:color="auto" w:fill="FFFFFF"/>
          <w:lang w:eastAsia="en-AU"/>
        </w:rPr>
        <w:t xml:space="preserve">  </w:t>
      </w:r>
      <w:r w:rsidRPr="00907908">
        <w:rPr>
          <w:rFonts w:eastAsia="Times New Roman" w:cs="Times New Roman"/>
          <w:snapToGrid w:val="0"/>
          <w:color w:val="4F81BD" w:themeColor="accent1"/>
          <w:sz w:val="18"/>
        </w:rPr>
        <w:t>Soybean oil, canola oil, technical corn oil, palm fatty acid distillate, pongamia pinnata, used cooking oil, tall oil, spent bleaching earth oil, brassica carinata, tallow, POME oil and empty fruit bunches are each biofuel feedstocks.</w:t>
      </w:r>
    </w:p>
    <w:p w14:paraId="38638E5A" w14:textId="77777777" w:rsidR="00907908" w:rsidRPr="00907908" w:rsidRDefault="00907908" w:rsidP="00907908">
      <w:pPr>
        <w:tabs>
          <w:tab w:val="right" w:pos="1021"/>
        </w:tabs>
        <w:spacing w:before="180" w:line="240" w:lineRule="auto"/>
        <w:ind w:left="1134"/>
        <w:rPr>
          <w:rFonts w:eastAsia="Times New Roman" w:cs="Times New Roman"/>
          <w:color w:val="4F81BD" w:themeColor="accent1"/>
          <w:szCs w:val="22"/>
          <w:lang w:eastAsia="en-AU"/>
        </w:rPr>
      </w:pPr>
      <w:r w:rsidRPr="00907908">
        <w:rPr>
          <w:rFonts w:eastAsia="Times New Roman" w:cs="Times New Roman"/>
          <w:b/>
          <w:bCs/>
          <w:i/>
          <w:iCs/>
          <w:color w:val="4F81BD" w:themeColor="accent1"/>
          <w:szCs w:val="22"/>
          <w:lang w:eastAsia="en-AU"/>
        </w:rPr>
        <w:t xml:space="preserve">biofuel production activity </w:t>
      </w:r>
      <w:r w:rsidRPr="00907908">
        <w:rPr>
          <w:rFonts w:eastAsia="Times New Roman" w:cs="Times New Roman"/>
          <w:color w:val="4F81BD" w:themeColor="accent1"/>
          <w:szCs w:val="22"/>
          <w:lang w:eastAsia="en-AU"/>
        </w:rPr>
        <w:t>means the production of a biofuel through the physical and chemical transformation of biofuel feedstocks.</w:t>
      </w:r>
    </w:p>
    <w:p w14:paraId="5E58DE72" w14:textId="77777777" w:rsidR="00907908" w:rsidRPr="00907908" w:rsidRDefault="00907908" w:rsidP="00907908">
      <w:pPr>
        <w:spacing w:before="122" w:line="198" w:lineRule="exact"/>
        <w:ind w:left="1985" w:hanging="851"/>
        <w:rPr>
          <w:rFonts w:eastAsia="Times New Roman" w:cs="Times New Roman"/>
          <w:b/>
          <w:bCs/>
          <w:i/>
          <w:iCs/>
          <w:color w:val="4F81BD" w:themeColor="accent1"/>
          <w:sz w:val="18"/>
          <w:szCs w:val="22"/>
          <w:lang w:eastAsia="en-AU"/>
        </w:rPr>
      </w:pPr>
      <w:r w:rsidRPr="00907908">
        <w:rPr>
          <w:rFonts w:eastAsia="Times New Roman" w:cs="Times New Roman"/>
          <w:bCs/>
          <w:snapToGrid w:val="0"/>
          <w:color w:val="4F81BD" w:themeColor="accent1"/>
          <w:sz w:val="18"/>
        </w:rPr>
        <w:t>Examples:</w:t>
      </w:r>
      <w:r w:rsidRPr="00907908">
        <w:rPr>
          <w:rFonts w:eastAsia="Times New Roman" w:cs="Times New Roman"/>
          <w:color w:val="4F81BD" w:themeColor="accent1"/>
          <w:sz w:val="18"/>
          <w:szCs w:val="18"/>
          <w:shd w:val="clear" w:color="auto" w:fill="FFFFFF"/>
          <w:lang w:eastAsia="en-AU"/>
        </w:rPr>
        <w:t xml:space="preserve">  </w:t>
      </w:r>
      <w:r w:rsidRPr="00907908">
        <w:rPr>
          <w:rFonts w:eastAsia="Times New Roman" w:cs="Times New Roman"/>
          <w:color w:val="4F81BD" w:themeColor="accent1"/>
          <w:sz w:val="18"/>
          <w:szCs w:val="22"/>
          <w:lang w:eastAsia="en-AU"/>
        </w:rPr>
        <w:t>Gasification, Fischer-Tropsch synthesis, hydrothermal conversions and hydroprocessing are processes involving the production of biofuel through the physical and chemical transformation of biofuel feedstocks.</w:t>
      </w:r>
    </w:p>
    <w:p w14:paraId="125AADC2" w14:textId="77777777" w:rsidR="00907908" w:rsidRPr="00907908" w:rsidRDefault="00907908" w:rsidP="00907908">
      <w:pPr>
        <w:tabs>
          <w:tab w:val="right" w:pos="1021"/>
        </w:tabs>
        <w:spacing w:before="180" w:line="240" w:lineRule="auto"/>
        <w:ind w:left="1134"/>
        <w:rPr>
          <w:rFonts w:eastAsia="Times New Roman" w:cs="Times New Roman"/>
          <w:b/>
          <w:bCs/>
          <w:i/>
          <w:iCs/>
          <w:color w:val="4F81BD" w:themeColor="accent1"/>
          <w:szCs w:val="22"/>
          <w:lang w:eastAsia="en-AU"/>
        </w:rPr>
      </w:pPr>
      <w:r w:rsidRPr="00907908">
        <w:rPr>
          <w:rFonts w:eastAsia="Times New Roman" w:cs="Times New Roman"/>
          <w:b/>
          <w:bCs/>
          <w:i/>
          <w:iCs/>
          <w:color w:val="4F81BD" w:themeColor="accent1"/>
          <w:szCs w:val="22"/>
          <w:lang w:eastAsia="en-AU"/>
        </w:rPr>
        <w:t xml:space="preserve">renewable aviation kerosene </w:t>
      </w:r>
      <w:r w:rsidRPr="00907908">
        <w:rPr>
          <w:rFonts w:eastAsia="Times New Roman" w:cs="Times New Roman"/>
          <w:color w:val="4F81BD" w:themeColor="accent1"/>
          <w:szCs w:val="22"/>
          <w:lang w:eastAsia="en-AU"/>
        </w:rPr>
        <w:t xml:space="preserve">has the same meaning as in the </w:t>
      </w:r>
      <w:r w:rsidRPr="00907908">
        <w:rPr>
          <w:rFonts w:eastAsia="Times New Roman" w:cs="Times New Roman"/>
          <w:i/>
          <w:iCs/>
          <w:color w:val="4F81BD" w:themeColor="accent1"/>
          <w:szCs w:val="22"/>
          <w:lang w:eastAsia="en-AU"/>
        </w:rPr>
        <w:t>National Greenhouse and Energy Reporting Regulations 2008.</w:t>
      </w:r>
    </w:p>
    <w:p w14:paraId="3BC8A5FF" w14:textId="77777777" w:rsidR="00907908" w:rsidRPr="00907908" w:rsidRDefault="00907908" w:rsidP="00907908">
      <w:pPr>
        <w:tabs>
          <w:tab w:val="right" w:pos="1021"/>
        </w:tabs>
        <w:spacing w:before="180" w:line="240" w:lineRule="auto"/>
        <w:ind w:left="1134"/>
        <w:rPr>
          <w:rFonts w:eastAsia="Times New Roman" w:cs="Times New Roman"/>
          <w:i/>
          <w:iCs/>
          <w:color w:val="4F81BD" w:themeColor="accent1"/>
          <w:szCs w:val="22"/>
          <w:lang w:eastAsia="en-AU"/>
        </w:rPr>
      </w:pPr>
      <w:r w:rsidRPr="00907908">
        <w:rPr>
          <w:rFonts w:eastAsia="Times New Roman" w:cs="Times New Roman"/>
          <w:b/>
          <w:bCs/>
          <w:i/>
          <w:iCs/>
          <w:color w:val="4F81BD" w:themeColor="accent1"/>
          <w:szCs w:val="22"/>
          <w:lang w:eastAsia="en-AU"/>
        </w:rPr>
        <w:t>renewable diesel</w:t>
      </w:r>
      <w:r w:rsidRPr="00907908">
        <w:rPr>
          <w:rFonts w:eastAsia="Times New Roman" w:cs="Times New Roman"/>
          <w:color w:val="4F81BD" w:themeColor="accent1"/>
          <w:szCs w:val="22"/>
          <w:lang w:eastAsia="en-AU"/>
        </w:rPr>
        <w:t xml:space="preserve"> has the same meaning as in the </w:t>
      </w:r>
      <w:r w:rsidRPr="00907908">
        <w:rPr>
          <w:rFonts w:eastAsia="Times New Roman" w:cs="Times New Roman"/>
          <w:i/>
          <w:iCs/>
          <w:color w:val="4F81BD" w:themeColor="accent1"/>
          <w:szCs w:val="22"/>
          <w:lang w:eastAsia="en-AU"/>
        </w:rPr>
        <w:t>National Greenhouse and Energy Reporting Regulations 2008.</w:t>
      </w:r>
    </w:p>
    <w:p w14:paraId="1B94FC29" w14:textId="77777777" w:rsidR="00907908" w:rsidRPr="00907908" w:rsidRDefault="00907908" w:rsidP="00907908">
      <w:pPr>
        <w:tabs>
          <w:tab w:val="right" w:pos="1021"/>
        </w:tabs>
        <w:spacing w:before="180" w:line="240" w:lineRule="auto"/>
        <w:ind w:left="1134" w:hanging="1134"/>
        <w:rPr>
          <w:rFonts w:eastAsia="Times New Roman" w:cs="Times New Roman"/>
          <w:b/>
          <w:bCs/>
          <w:color w:val="4F81BD" w:themeColor="accent1"/>
          <w:sz w:val="24"/>
          <w:szCs w:val="24"/>
          <w:lang w:eastAsia="en-AU"/>
        </w:rPr>
      </w:pPr>
      <w:r w:rsidRPr="00907908">
        <w:rPr>
          <w:rFonts w:eastAsia="Times New Roman" w:cs="Times New Roman"/>
          <w:b/>
          <w:bCs/>
          <w:color w:val="4F81BD" w:themeColor="accent1"/>
          <w:sz w:val="24"/>
          <w:szCs w:val="24"/>
          <w:lang w:eastAsia="en-AU"/>
        </w:rPr>
        <w:t>103</w:t>
      </w:r>
      <w:r w:rsidRPr="00907908">
        <w:rPr>
          <w:rFonts w:cs="Times New Roman"/>
          <w:color w:val="4F81BD" w:themeColor="accent1"/>
        </w:rPr>
        <w:t xml:space="preserve">  </w:t>
      </w:r>
      <w:r w:rsidRPr="00907908">
        <w:rPr>
          <w:rFonts w:eastAsia="Times New Roman" w:cs="Times New Roman"/>
          <w:b/>
          <w:bCs/>
          <w:color w:val="4F81BD" w:themeColor="accent1"/>
          <w:sz w:val="24"/>
          <w:szCs w:val="24"/>
          <w:lang w:eastAsia="en-AU"/>
        </w:rPr>
        <w:t>Renewable aviation kerosene</w:t>
      </w:r>
    </w:p>
    <w:p w14:paraId="3D9A602D" w14:textId="77777777" w:rsidR="00907908" w:rsidRPr="00907908" w:rsidRDefault="00907908" w:rsidP="00907908">
      <w:pPr>
        <w:tabs>
          <w:tab w:val="right" w:pos="1021"/>
        </w:tabs>
        <w:spacing w:before="180" w:line="240" w:lineRule="auto"/>
        <w:ind w:left="1134" w:hanging="1134"/>
        <w:rPr>
          <w:rFonts w:eastAsia="Times New Roman" w:cs="Times New Roman"/>
          <w:color w:val="4F81BD" w:themeColor="accent1"/>
          <w:szCs w:val="22"/>
          <w:lang w:eastAsia="en-AU"/>
        </w:rPr>
      </w:pPr>
      <w:r w:rsidRPr="00907908">
        <w:rPr>
          <w:rFonts w:eastAsia="Times New Roman" w:cs="Times New Roman"/>
          <w:color w:val="4F81BD" w:themeColor="accent1"/>
          <w:szCs w:val="22"/>
          <w:lang w:eastAsia="en-AU"/>
        </w:rPr>
        <w:tab/>
        <w:t>(1)</w:t>
      </w:r>
      <w:r w:rsidRPr="00907908">
        <w:rPr>
          <w:rFonts w:eastAsia="Times New Roman" w:cs="Times New Roman"/>
          <w:color w:val="4F81BD" w:themeColor="accent1"/>
          <w:szCs w:val="22"/>
          <w:lang w:eastAsia="en-AU"/>
        </w:rPr>
        <w:tab/>
        <w:t>Kilolitres of renewable aviation kerosene that:</w:t>
      </w:r>
    </w:p>
    <w:p w14:paraId="6668696C" w14:textId="77777777" w:rsidR="00907908" w:rsidRPr="00907908" w:rsidRDefault="00907908" w:rsidP="00907908">
      <w:pPr>
        <w:tabs>
          <w:tab w:val="right" w:pos="1531"/>
        </w:tabs>
        <w:spacing w:before="40" w:line="240" w:lineRule="auto"/>
        <w:ind w:left="1644" w:hanging="1644"/>
        <w:rPr>
          <w:rFonts w:eastAsia="Times New Roman" w:cs="Times New Roman"/>
          <w:color w:val="4F81BD" w:themeColor="accent1"/>
          <w:szCs w:val="22"/>
          <w:shd w:val="clear" w:color="auto" w:fill="FFFFFF"/>
          <w:lang w:eastAsia="en-AU"/>
        </w:rPr>
      </w:pPr>
      <w:r w:rsidRPr="00907908">
        <w:rPr>
          <w:rFonts w:eastAsia="Times New Roman" w:cs="Times New Roman"/>
          <w:color w:val="4F81BD" w:themeColor="accent1"/>
          <w:szCs w:val="22"/>
          <w:lang w:eastAsia="en-AU"/>
        </w:rPr>
        <w:tab/>
        <w:t>(a)</w:t>
      </w:r>
      <w:r w:rsidRPr="00907908">
        <w:rPr>
          <w:rFonts w:eastAsia="Times New Roman" w:cs="Times New Roman"/>
          <w:color w:val="4F81BD" w:themeColor="accent1"/>
          <w:szCs w:val="22"/>
          <w:lang w:eastAsia="en-AU"/>
        </w:rPr>
        <w:tab/>
        <w:t xml:space="preserve">are </w:t>
      </w:r>
      <w:r w:rsidRPr="00907908">
        <w:rPr>
          <w:rFonts w:eastAsia="Times New Roman" w:cs="Times New Roman"/>
          <w:color w:val="4F81BD" w:themeColor="accent1"/>
          <w:szCs w:val="22"/>
          <w:shd w:val="clear" w:color="auto" w:fill="FFFFFF"/>
          <w:lang w:eastAsia="en-AU"/>
        </w:rPr>
        <w:t>produced through the biofuel production activity at the facility</w:t>
      </w:r>
      <w:r w:rsidRPr="00907908">
        <w:rPr>
          <w:rFonts w:eastAsia="Times New Roman" w:cs="Times New Roman"/>
          <w:color w:val="4F81BD" w:themeColor="accent1"/>
          <w:szCs w:val="22"/>
          <w:lang w:eastAsia="en-AU"/>
        </w:rPr>
        <w:t>; and</w:t>
      </w:r>
    </w:p>
    <w:p w14:paraId="4EA15496" w14:textId="77777777" w:rsidR="00907908" w:rsidRPr="00907908" w:rsidRDefault="00907908" w:rsidP="00907908">
      <w:pPr>
        <w:tabs>
          <w:tab w:val="right" w:pos="1531"/>
        </w:tabs>
        <w:spacing w:before="40" w:line="240" w:lineRule="auto"/>
        <w:ind w:left="1644" w:hanging="1644"/>
        <w:rPr>
          <w:rFonts w:eastAsia="Times New Roman" w:cs="Times New Roman"/>
          <w:color w:val="4F81BD" w:themeColor="accent1"/>
          <w:szCs w:val="22"/>
          <w:lang w:eastAsia="en-AU"/>
        </w:rPr>
      </w:pPr>
      <w:r w:rsidRPr="00907908">
        <w:rPr>
          <w:rFonts w:eastAsia="Times New Roman" w:cs="Times New Roman"/>
          <w:color w:val="4F81BD" w:themeColor="accent1"/>
          <w:szCs w:val="22"/>
          <w:lang w:eastAsia="en-AU"/>
        </w:rPr>
        <w:tab/>
        <w:t>(b)</w:t>
      </w:r>
      <w:r w:rsidRPr="00907908">
        <w:rPr>
          <w:rFonts w:eastAsia="Times New Roman" w:cs="Times New Roman"/>
          <w:color w:val="4F81BD" w:themeColor="accent1"/>
          <w:szCs w:val="22"/>
          <w:lang w:eastAsia="en-AU"/>
        </w:rPr>
        <w:tab/>
        <w:t>are of saleable quality.</w:t>
      </w:r>
    </w:p>
    <w:p w14:paraId="1E36DE1A" w14:textId="77777777" w:rsidR="00907908" w:rsidRPr="00907908" w:rsidRDefault="00907908" w:rsidP="00907908">
      <w:pPr>
        <w:tabs>
          <w:tab w:val="right" w:pos="1021"/>
        </w:tabs>
        <w:spacing w:before="180" w:line="240" w:lineRule="auto"/>
        <w:ind w:left="1134" w:hanging="1134"/>
        <w:rPr>
          <w:rFonts w:eastAsia="Times New Roman" w:cs="Times New Roman"/>
          <w:color w:val="4F81BD" w:themeColor="accent1"/>
          <w:szCs w:val="22"/>
          <w:lang w:eastAsia="en-AU"/>
        </w:rPr>
      </w:pPr>
      <w:r w:rsidRPr="00907908">
        <w:rPr>
          <w:rFonts w:eastAsia="Times New Roman" w:cs="Times New Roman"/>
          <w:color w:val="4F81BD" w:themeColor="accent1"/>
          <w:szCs w:val="22"/>
          <w:lang w:eastAsia="en-AU"/>
        </w:rPr>
        <w:tab/>
        <w:t>(2)</w:t>
      </w:r>
      <w:r w:rsidRPr="00907908">
        <w:rPr>
          <w:rFonts w:eastAsia="Times New Roman" w:cs="Times New Roman"/>
          <w:color w:val="4F81BD" w:themeColor="accent1"/>
          <w:szCs w:val="22"/>
          <w:lang w:eastAsia="en-AU"/>
        </w:rPr>
        <w:tab/>
        <w:t xml:space="preserve">The metric in subsection (1) is applicable to a facility that conducts the activity of producing </w:t>
      </w:r>
      <w:r w:rsidRPr="00907908">
        <w:rPr>
          <w:rFonts w:cs="Times New Roman"/>
          <w:color w:val="4F81BD" w:themeColor="accent1"/>
          <w:szCs w:val="22"/>
          <w:shd w:val="clear" w:color="auto" w:fill="FFFFFF"/>
        </w:rPr>
        <w:t xml:space="preserve">renewable aviation kerosene through a </w:t>
      </w:r>
      <w:r w:rsidRPr="00907908">
        <w:rPr>
          <w:rFonts w:cs="Times New Roman"/>
          <w:b/>
          <w:bCs/>
          <w:i/>
          <w:iCs/>
          <w:color w:val="4F81BD" w:themeColor="accent1"/>
          <w:szCs w:val="22"/>
          <w:shd w:val="clear" w:color="auto" w:fill="FFFFFF"/>
        </w:rPr>
        <w:t>biofuel production activity</w:t>
      </w:r>
      <w:r w:rsidRPr="00907908">
        <w:rPr>
          <w:rFonts w:eastAsia="Times New Roman" w:cs="Times New Roman"/>
          <w:color w:val="4F81BD" w:themeColor="accent1"/>
          <w:szCs w:val="22"/>
          <w:lang w:eastAsia="en-AU"/>
        </w:rPr>
        <w:t>.</w:t>
      </w:r>
    </w:p>
    <w:p w14:paraId="39F35C98" w14:textId="77777777" w:rsidR="00907908" w:rsidRPr="00907908" w:rsidRDefault="00907908" w:rsidP="00907908">
      <w:pPr>
        <w:tabs>
          <w:tab w:val="right" w:pos="1021"/>
        </w:tabs>
        <w:spacing w:before="180" w:line="240" w:lineRule="auto"/>
        <w:ind w:left="1134" w:hanging="1134"/>
        <w:rPr>
          <w:rFonts w:eastAsia="Times New Roman" w:cs="Times New Roman"/>
          <w:b/>
          <w:bCs/>
          <w:color w:val="4F81BD" w:themeColor="accent1"/>
          <w:sz w:val="24"/>
          <w:szCs w:val="24"/>
          <w:lang w:eastAsia="en-AU"/>
        </w:rPr>
      </w:pPr>
      <w:r w:rsidRPr="00907908">
        <w:rPr>
          <w:rFonts w:eastAsia="Times New Roman" w:cs="Times New Roman"/>
          <w:color w:val="4F81BD" w:themeColor="accent1"/>
          <w:szCs w:val="22"/>
          <w:lang w:eastAsia="en-AU"/>
        </w:rPr>
        <w:tab/>
      </w:r>
      <w:r w:rsidRPr="00907908">
        <w:rPr>
          <w:rFonts w:eastAsia="Times New Roman" w:cs="Times New Roman"/>
          <w:b/>
          <w:bCs/>
          <w:color w:val="4F81BD" w:themeColor="accent1"/>
          <w:sz w:val="24"/>
          <w:szCs w:val="24"/>
          <w:lang w:eastAsia="en-AU"/>
        </w:rPr>
        <w:t>104</w:t>
      </w:r>
      <w:r w:rsidRPr="00907908">
        <w:rPr>
          <w:rFonts w:cs="Times New Roman"/>
          <w:color w:val="4F81BD" w:themeColor="accent1"/>
        </w:rPr>
        <w:t xml:space="preserve">  </w:t>
      </w:r>
      <w:r w:rsidRPr="00907908">
        <w:rPr>
          <w:rFonts w:eastAsia="Times New Roman" w:cs="Times New Roman"/>
          <w:b/>
          <w:bCs/>
          <w:color w:val="4F81BD" w:themeColor="accent1"/>
          <w:sz w:val="24"/>
          <w:szCs w:val="24"/>
          <w:lang w:eastAsia="en-AU"/>
        </w:rPr>
        <w:t>Renewable diesel</w:t>
      </w:r>
    </w:p>
    <w:p w14:paraId="48340231" w14:textId="77777777" w:rsidR="00907908" w:rsidRPr="00907908" w:rsidRDefault="00907908" w:rsidP="00907908">
      <w:pPr>
        <w:tabs>
          <w:tab w:val="right" w:pos="1021"/>
        </w:tabs>
        <w:spacing w:before="180" w:line="240" w:lineRule="auto"/>
        <w:ind w:left="1134" w:hanging="1134"/>
        <w:rPr>
          <w:rFonts w:eastAsia="Times New Roman" w:cs="Times New Roman"/>
          <w:color w:val="4F81BD" w:themeColor="accent1"/>
          <w:lang w:eastAsia="en-AU"/>
        </w:rPr>
      </w:pPr>
      <w:r w:rsidRPr="00907908">
        <w:rPr>
          <w:rFonts w:eastAsia="Times New Roman" w:cs="Times New Roman"/>
          <w:color w:val="4F81BD" w:themeColor="accent1"/>
          <w:lang w:eastAsia="en-AU"/>
        </w:rPr>
        <w:tab/>
        <w:t>(1)</w:t>
      </w:r>
      <w:r w:rsidRPr="00907908">
        <w:rPr>
          <w:rFonts w:eastAsia="Times New Roman" w:cs="Times New Roman"/>
          <w:color w:val="4F81BD" w:themeColor="accent1"/>
          <w:lang w:eastAsia="en-AU"/>
        </w:rPr>
        <w:tab/>
        <w:t>Kilolitres of renewable diesel that:</w:t>
      </w:r>
    </w:p>
    <w:p w14:paraId="0E44FCE0" w14:textId="77777777" w:rsidR="00907908" w:rsidRPr="00907908" w:rsidRDefault="00907908" w:rsidP="00907908">
      <w:pPr>
        <w:tabs>
          <w:tab w:val="right" w:pos="1531"/>
        </w:tabs>
        <w:spacing w:before="40" w:line="240" w:lineRule="auto"/>
        <w:ind w:left="1644" w:hanging="1644"/>
        <w:rPr>
          <w:rFonts w:eastAsia="Times New Roman" w:cs="Times New Roman"/>
          <w:color w:val="4F81BD" w:themeColor="accent1"/>
          <w:szCs w:val="22"/>
          <w:shd w:val="clear" w:color="auto" w:fill="FFFFFF"/>
          <w:lang w:eastAsia="en-AU"/>
        </w:rPr>
      </w:pPr>
      <w:r w:rsidRPr="00907908">
        <w:rPr>
          <w:rFonts w:eastAsia="Times New Roman" w:cs="Times New Roman"/>
          <w:color w:val="4F81BD" w:themeColor="accent1"/>
          <w:szCs w:val="22"/>
          <w:lang w:eastAsia="en-AU"/>
        </w:rPr>
        <w:tab/>
        <w:t>(a)</w:t>
      </w:r>
      <w:r w:rsidRPr="00907908">
        <w:rPr>
          <w:rFonts w:eastAsia="Times New Roman" w:cs="Times New Roman"/>
          <w:color w:val="4F81BD" w:themeColor="accent1"/>
          <w:szCs w:val="22"/>
          <w:lang w:eastAsia="en-AU"/>
        </w:rPr>
        <w:tab/>
        <w:t xml:space="preserve">are </w:t>
      </w:r>
      <w:r w:rsidRPr="00907908">
        <w:rPr>
          <w:rFonts w:eastAsia="Times New Roman" w:cs="Times New Roman"/>
          <w:color w:val="4F81BD" w:themeColor="accent1"/>
          <w:szCs w:val="22"/>
          <w:shd w:val="clear" w:color="auto" w:fill="FFFFFF"/>
          <w:lang w:eastAsia="en-AU"/>
        </w:rPr>
        <w:t>produced through the biofuel production activity at the facility</w:t>
      </w:r>
      <w:r w:rsidRPr="00907908">
        <w:rPr>
          <w:rFonts w:eastAsia="Times New Roman" w:cs="Times New Roman"/>
          <w:color w:val="4F81BD" w:themeColor="accent1"/>
          <w:szCs w:val="22"/>
          <w:lang w:eastAsia="en-AU"/>
        </w:rPr>
        <w:t>; and</w:t>
      </w:r>
    </w:p>
    <w:p w14:paraId="07A5E682" w14:textId="77777777" w:rsidR="00907908" w:rsidRPr="00907908" w:rsidRDefault="00907908" w:rsidP="00907908">
      <w:pPr>
        <w:tabs>
          <w:tab w:val="right" w:pos="1531"/>
        </w:tabs>
        <w:spacing w:before="40" w:line="240" w:lineRule="auto"/>
        <w:ind w:left="1644" w:hanging="1644"/>
        <w:rPr>
          <w:rFonts w:eastAsia="Times New Roman" w:cs="Times New Roman"/>
          <w:color w:val="4F81BD" w:themeColor="accent1"/>
          <w:lang w:eastAsia="en-AU"/>
        </w:rPr>
      </w:pPr>
      <w:r w:rsidRPr="00907908">
        <w:rPr>
          <w:rFonts w:eastAsia="Times New Roman" w:cs="Times New Roman"/>
          <w:color w:val="4F81BD" w:themeColor="accent1"/>
          <w:lang w:eastAsia="en-AU"/>
        </w:rPr>
        <w:tab/>
        <w:t>(c)</w:t>
      </w:r>
      <w:r w:rsidRPr="00907908">
        <w:rPr>
          <w:rFonts w:eastAsia="Times New Roman" w:cs="Times New Roman"/>
          <w:color w:val="4F81BD" w:themeColor="accent1"/>
          <w:lang w:eastAsia="en-AU"/>
        </w:rPr>
        <w:tab/>
        <w:t>are of saleable quality.</w:t>
      </w:r>
    </w:p>
    <w:p w14:paraId="0288C77F" w14:textId="77777777" w:rsidR="00907908" w:rsidRPr="00907908" w:rsidRDefault="00907908" w:rsidP="00907908">
      <w:pPr>
        <w:tabs>
          <w:tab w:val="right" w:pos="1021"/>
        </w:tabs>
        <w:spacing w:before="180" w:line="240" w:lineRule="auto"/>
        <w:ind w:left="1134" w:hanging="1134"/>
        <w:rPr>
          <w:rFonts w:eastAsia="Times New Roman" w:cs="Times New Roman"/>
          <w:i/>
          <w:iCs/>
          <w:color w:val="4F81BD" w:themeColor="accent1"/>
          <w:szCs w:val="22"/>
          <w:lang w:eastAsia="en-AU"/>
        </w:rPr>
      </w:pPr>
      <w:r w:rsidRPr="00907908">
        <w:rPr>
          <w:rFonts w:eastAsia="Times New Roman" w:cs="Times New Roman"/>
          <w:color w:val="4F81BD" w:themeColor="accent1"/>
          <w:lang w:eastAsia="en-AU"/>
        </w:rPr>
        <w:tab/>
        <w:t>(2)</w:t>
      </w:r>
      <w:r w:rsidRPr="00907908">
        <w:rPr>
          <w:rFonts w:eastAsia="Times New Roman" w:cs="Times New Roman"/>
          <w:color w:val="4F81BD" w:themeColor="accent1"/>
          <w:lang w:eastAsia="en-AU"/>
        </w:rPr>
        <w:tab/>
      </w:r>
      <w:r w:rsidRPr="00907908">
        <w:rPr>
          <w:rFonts w:eastAsia="Times New Roman" w:cs="Times New Roman"/>
          <w:color w:val="4F81BD" w:themeColor="accent1"/>
          <w:szCs w:val="22"/>
          <w:lang w:eastAsia="en-AU"/>
        </w:rPr>
        <w:t xml:space="preserve">The metric in subsection (1) is applicable to a facility that conducts the activity of producing </w:t>
      </w:r>
      <w:r w:rsidRPr="00907908">
        <w:rPr>
          <w:rFonts w:cs="Times New Roman"/>
          <w:color w:val="4F81BD" w:themeColor="accent1"/>
          <w:szCs w:val="22"/>
          <w:shd w:val="clear" w:color="auto" w:fill="FFFFFF"/>
        </w:rPr>
        <w:t xml:space="preserve">renewable diesel through a </w:t>
      </w:r>
      <w:r w:rsidRPr="00907908">
        <w:rPr>
          <w:rFonts w:cs="Times New Roman"/>
          <w:b/>
          <w:bCs/>
          <w:i/>
          <w:iCs/>
          <w:color w:val="4F81BD" w:themeColor="accent1"/>
          <w:szCs w:val="22"/>
          <w:shd w:val="clear" w:color="auto" w:fill="FFFFFF"/>
        </w:rPr>
        <w:t>biofuel production activity</w:t>
      </w:r>
      <w:r w:rsidRPr="00907908">
        <w:rPr>
          <w:rFonts w:eastAsia="Times New Roman" w:cs="Times New Roman"/>
          <w:color w:val="4F81BD" w:themeColor="accent1"/>
          <w:szCs w:val="22"/>
          <w:lang w:eastAsia="en-AU"/>
        </w:rPr>
        <w:t>.</w:t>
      </w:r>
    </w:p>
    <w:p w14:paraId="0A3D8B27" w14:textId="030B76A7" w:rsidR="00642803" w:rsidRPr="00907908" w:rsidRDefault="00642803">
      <w:pPr>
        <w:spacing w:line="240" w:lineRule="auto"/>
        <w:rPr>
          <w:rFonts w:eastAsia="Times New Roman" w:cs="Times New Roman"/>
          <w:b/>
          <w:color w:val="4F81BD" w:themeColor="accent1"/>
          <w:kern w:val="28"/>
          <w:sz w:val="36"/>
          <w:lang w:eastAsia="en-AU"/>
        </w:rPr>
      </w:pPr>
      <w:r w:rsidRPr="00907908">
        <w:rPr>
          <w:color w:val="4F81BD" w:themeColor="accent1"/>
        </w:rPr>
        <w:br w:type="page"/>
      </w:r>
    </w:p>
    <w:p w14:paraId="55B1BD91" w14:textId="5190795D" w:rsidR="000E5CB9" w:rsidRPr="002E194B" w:rsidRDefault="00432A36" w:rsidP="000E5CB9">
      <w:pPr>
        <w:pStyle w:val="ActHead1"/>
      </w:pPr>
      <w:bookmarkStart w:id="370" w:name="_Toc152249103"/>
      <w:r w:rsidRPr="002E194B">
        <w:rPr>
          <w:rStyle w:val="CharChapNo"/>
        </w:rPr>
        <w:t>Schedule 2</w:t>
      </w:r>
      <w:r w:rsidR="000E5CB9" w:rsidRPr="002E194B">
        <w:t>—</w:t>
      </w:r>
      <w:r w:rsidR="000E5CB9" w:rsidRPr="002E194B">
        <w:rPr>
          <w:rStyle w:val="CharChapText"/>
        </w:rPr>
        <w:t>Trade</w:t>
      </w:r>
      <w:r w:rsidR="002E194B">
        <w:rPr>
          <w:rStyle w:val="CharChapText"/>
        </w:rPr>
        <w:noBreakHyphen/>
      </w:r>
      <w:r w:rsidR="000E5CB9" w:rsidRPr="002E194B">
        <w:rPr>
          <w:rStyle w:val="CharChapText"/>
        </w:rPr>
        <w:t>exposed production variables and manufacturing production variables</w:t>
      </w:r>
      <w:bookmarkEnd w:id="370"/>
    </w:p>
    <w:p w14:paraId="1EC254AC" w14:textId="715D548C" w:rsidR="000E5CB9" w:rsidRPr="002E194B" w:rsidRDefault="000E5CB9" w:rsidP="000E5CB9">
      <w:pPr>
        <w:pStyle w:val="notemargin"/>
      </w:pPr>
      <w:r w:rsidRPr="002E194B">
        <w:t>Note:</w:t>
      </w:r>
      <w:r w:rsidRPr="002E194B">
        <w:tab/>
        <w:t xml:space="preserve">See the definitions of </w:t>
      </w:r>
      <w:r w:rsidRPr="002E194B">
        <w:rPr>
          <w:b/>
          <w:i/>
        </w:rPr>
        <w:t>trade</w:t>
      </w:r>
      <w:r w:rsidR="002E194B">
        <w:rPr>
          <w:b/>
          <w:i/>
        </w:rPr>
        <w:noBreakHyphen/>
      </w:r>
      <w:r w:rsidRPr="002E194B">
        <w:rPr>
          <w:b/>
          <w:i/>
        </w:rPr>
        <w:t>exposed production variable</w:t>
      </w:r>
      <w:r w:rsidRPr="002E194B">
        <w:t xml:space="preserve"> and </w:t>
      </w:r>
      <w:r w:rsidRPr="002E194B">
        <w:rPr>
          <w:b/>
          <w:i/>
        </w:rPr>
        <w:t>manufacturing production variable</w:t>
      </w:r>
      <w:r w:rsidRPr="002E194B">
        <w:t xml:space="preserve"> in </w:t>
      </w:r>
      <w:r w:rsidR="00432A36" w:rsidRPr="002E194B">
        <w:t>section 4</w:t>
      </w:r>
      <w:r w:rsidRPr="002E194B">
        <w:t>.</w:t>
      </w:r>
    </w:p>
    <w:p w14:paraId="2036FAAA" w14:textId="77777777" w:rsidR="000E5CB9" w:rsidRPr="002E194B" w:rsidRDefault="000E5CB9" w:rsidP="000E5CB9">
      <w:pPr>
        <w:pStyle w:val="Header"/>
      </w:pPr>
      <w:r w:rsidRPr="002E194B">
        <w:rPr>
          <w:rStyle w:val="CharPartNo"/>
        </w:rPr>
        <w:t xml:space="preserve"> </w:t>
      </w:r>
      <w:r w:rsidRPr="002E194B">
        <w:rPr>
          <w:rStyle w:val="CharPartText"/>
        </w:rPr>
        <w:t xml:space="preserve"> </w:t>
      </w:r>
    </w:p>
    <w:p w14:paraId="783B1DBA" w14:textId="14E65227" w:rsidR="000E5CB9" w:rsidRPr="002E194B" w:rsidRDefault="000E5CB9" w:rsidP="000E5CB9">
      <w:pPr>
        <w:pStyle w:val="ActHead5"/>
      </w:pPr>
      <w:bookmarkStart w:id="371" w:name="_Toc152249104"/>
      <w:r w:rsidRPr="002E194B">
        <w:rPr>
          <w:rStyle w:val="CharSectno"/>
        </w:rPr>
        <w:t>1</w:t>
      </w:r>
      <w:r w:rsidRPr="002E194B">
        <w:t xml:space="preserve">  Trade</w:t>
      </w:r>
      <w:r w:rsidR="002E194B">
        <w:noBreakHyphen/>
      </w:r>
      <w:r w:rsidRPr="002E194B">
        <w:t>exposed production variables that are also manufacturing production variables</w:t>
      </w:r>
      <w:bookmarkEnd w:id="371"/>
    </w:p>
    <w:p w14:paraId="0EF05DD6" w14:textId="58DEA839" w:rsidR="000E5CB9" w:rsidRDefault="000E5CB9" w:rsidP="000E5CB9">
      <w:pPr>
        <w:pStyle w:val="subsection"/>
      </w:pPr>
      <w:r w:rsidRPr="002E194B">
        <w:tab/>
      </w:r>
      <w:r w:rsidRPr="002E194B">
        <w:tab/>
        <w:t>The production variables in the following table are trade</w:t>
      </w:r>
      <w:r w:rsidR="002E194B">
        <w:noBreakHyphen/>
      </w:r>
      <w:r w:rsidRPr="002E194B">
        <w:t>exposed production variables and manufacturing production variables.</w:t>
      </w:r>
    </w:p>
    <w:p w14:paraId="2E20993B" w14:textId="77777777" w:rsidR="00064EA0" w:rsidRDefault="00064EA0" w:rsidP="000E5CB9">
      <w:pPr>
        <w:pStyle w:val="subsection"/>
      </w:pPr>
    </w:p>
    <w:tbl>
      <w:tblPr>
        <w:tblW w:w="0" w:type="auto"/>
        <w:tblInd w:w="113" w:type="dxa"/>
        <w:shd w:val="clear" w:color="auto" w:fill="FFFFFF"/>
        <w:tblCellMar>
          <w:left w:w="0" w:type="dxa"/>
          <w:right w:w="0" w:type="dxa"/>
        </w:tblCellMar>
        <w:tblLook w:val="04A0" w:firstRow="1" w:lastRow="0" w:firstColumn="1" w:lastColumn="0" w:noHBand="0" w:noVBand="1"/>
      </w:tblPr>
      <w:tblGrid>
        <w:gridCol w:w="1012"/>
        <w:gridCol w:w="7188"/>
      </w:tblGrid>
      <w:tr w:rsidR="00064EA0" w:rsidRPr="00064EA0" w14:paraId="75232196" w14:textId="77777777" w:rsidTr="00084BB2">
        <w:trPr>
          <w:tblHeader/>
        </w:trPr>
        <w:tc>
          <w:tcPr>
            <w:tcW w:w="8200" w:type="dxa"/>
            <w:gridSpan w:val="2"/>
            <w:tcBorders>
              <w:top w:val="single" w:sz="12" w:space="0" w:color="auto"/>
              <w:left w:val="nil"/>
              <w:bottom w:val="single" w:sz="8" w:space="0" w:color="auto"/>
              <w:right w:val="nil"/>
            </w:tcBorders>
            <w:shd w:val="clear" w:color="auto" w:fill="FFFFFF"/>
            <w:tcMar>
              <w:top w:w="0" w:type="dxa"/>
              <w:left w:w="108" w:type="dxa"/>
              <w:bottom w:w="0" w:type="dxa"/>
              <w:right w:w="108" w:type="dxa"/>
            </w:tcMar>
            <w:hideMark/>
          </w:tcPr>
          <w:p w14:paraId="59B44E0D"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b/>
                <w:bCs/>
                <w:color w:val="4F81BD" w:themeColor="accent1"/>
                <w:sz w:val="20"/>
                <w:lang w:eastAsia="en-AU"/>
              </w:rPr>
              <w:t>Trade</w:t>
            </w:r>
            <w:r w:rsidRPr="00064EA0">
              <w:rPr>
                <w:rFonts w:eastAsia="Times New Roman"/>
                <w:b/>
                <w:bCs/>
                <w:color w:val="4F81BD" w:themeColor="accent1"/>
                <w:sz w:val="20"/>
                <w:lang w:eastAsia="en-AU"/>
              </w:rPr>
              <w:noBreakHyphen/>
              <w:t>exposed production variables that are also manufacturing production variables</w:t>
            </w:r>
          </w:p>
        </w:tc>
      </w:tr>
      <w:tr w:rsidR="00064EA0" w:rsidRPr="00064EA0" w14:paraId="24B035A6" w14:textId="77777777" w:rsidTr="00084BB2">
        <w:trPr>
          <w:tblHeader/>
        </w:trPr>
        <w:tc>
          <w:tcPr>
            <w:tcW w:w="1012"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5FCC61AA"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b/>
                <w:bCs/>
                <w:color w:val="4F81BD" w:themeColor="accent1"/>
                <w:sz w:val="20"/>
                <w:lang w:eastAsia="en-AU"/>
              </w:rPr>
              <w:t>Item</w:t>
            </w:r>
          </w:p>
        </w:tc>
        <w:tc>
          <w:tcPr>
            <w:tcW w:w="7188"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3ECB9F6F"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b/>
                <w:bCs/>
                <w:color w:val="4F81BD" w:themeColor="accent1"/>
                <w:sz w:val="20"/>
                <w:lang w:eastAsia="en-AU"/>
              </w:rPr>
              <w:t>Production variable</w:t>
            </w:r>
          </w:p>
        </w:tc>
      </w:tr>
      <w:tr w:rsidR="00064EA0" w:rsidRPr="00064EA0" w14:paraId="23B97DAC" w14:textId="77777777" w:rsidTr="00084BB2">
        <w:tc>
          <w:tcPr>
            <w:tcW w:w="10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706F05B"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1</w:t>
            </w:r>
          </w:p>
        </w:tc>
        <w:tc>
          <w:tcPr>
            <w:tcW w:w="71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03F9EBE"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Tonnes of bulk flat glass</w:t>
            </w:r>
          </w:p>
        </w:tc>
      </w:tr>
      <w:tr w:rsidR="00064EA0" w:rsidRPr="00064EA0" w14:paraId="3009E6E7" w14:textId="77777777" w:rsidTr="00084BB2">
        <w:tc>
          <w:tcPr>
            <w:tcW w:w="10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E16EE21"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2</w:t>
            </w:r>
          </w:p>
        </w:tc>
        <w:tc>
          <w:tcPr>
            <w:tcW w:w="71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0BA2427"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Tonnes of glass containers</w:t>
            </w:r>
          </w:p>
        </w:tc>
      </w:tr>
      <w:tr w:rsidR="00064EA0" w:rsidRPr="00064EA0" w14:paraId="39200670" w14:textId="77777777" w:rsidTr="00084BB2">
        <w:tc>
          <w:tcPr>
            <w:tcW w:w="10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6EBF3C7"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3</w:t>
            </w:r>
          </w:p>
        </w:tc>
        <w:tc>
          <w:tcPr>
            <w:tcW w:w="71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4F3D430"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Tonnes of aluminium</w:t>
            </w:r>
          </w:p>
        </w:tc>
      </w:tr>
      <w:tr w:rsidR="00064EA0" w:rsidRPr="00064EA0" w14:paraId="6615080F" w14:textId="77777777" w:rsidTr="00084BB2">
        <w:tc>
          <w:tcPr>
            <w:tcW w:w="10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CA3B7BA"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4</w:t>
            </w:r>
          </w:p>
        </w:tc>
        <w:tc>
          <w:tcPr>
            <w:tcW w:w="71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FCC2785"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Tonnes of alumina</w:t>
            </w:r>
          </w:p>
        </w:tc>
      </w:tr>
      <w:tr w:rsidR="00064EA0" w:rsidRPr="00064EA0" w14:paraId="14B0A3F5" w14:textId="77777777" w:rsidTr="00084BB2">
        <w:tc>
          <w:tcPr>
            <w:tcW w:w="10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FE3131F"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5</w:t>
            </w:r>
          </w:p>
        </w:tc>
        <w:tc>
          <w:tcPr>
            <w:tcW w:w="71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56166C6"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Tonnes of ammonia</w:t>
            </w:r>
          </w:p>
        </w:tc>
      </w:tr>
      <w:tr w:rsidR="00064EA0" w:rsidRPr="00064EA0" w14:paraId="00D4B240" w14:textId="77777777" w:rsidTr="00084BB2">
        <w:tc>
          <w:tcPr>
            <w:tcW w:w="10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78EA24E"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6</w:t>
            </w:r>
          </w:p>
        </w:tc>
        <w:tc>
          <w:tcPr>
            <w:tcW w:w="71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5F55BF0"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Tonnes of ammonium nitrate</w:t>
            </w:r>
          </w:p>
        </w:tc>
      </w:tr>
      <w:tr w:rsidR="00064EA0" w:rsidRPr="00064EA0" w14:paraId="43FCB363" w14:textId="77777777" w:rsidTr="00084BB2">
        <w:tc>
          <w:tcPr>
            <w:tcW w:w="10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AC6ED3B"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7</w:t>
            </w:r>
          </w:p>
        </w:tc>
        <w:tc>
          <w:tcPr>
            <w:tcW w:w="71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C87E22D"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Tonnes of carbamide (urea)</w:t>
            </w:r>
          </w:p>
        </w:tc>
      </w:tr>
      <w:tr w:rsidR="00064EA0" w:rsidRPr="00064EA0" w14:paraId="67A739C8" w14:textId="77777777" w:rsidTr="00084BB2">
        <w:tc>
          <w:tcPr>
            <w:tcW w:w="10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07AAB0A"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8</w:t>
            </w:r>
          </w:p>
        </w:tc>
        <w:tc>
          <w:tcPr>
            <w:tcW w:w="71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D0082D1"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 xml:space="preserve">Tonnes of monoammonium phosphate </w:t>
            </w:r>
          </w:p>
        </w:tc>
      </w:tr>
      <w:tr w:rsidR="00064EA0" w:rsidRPr="00064EA0" w14:paraId="24837168" w14:textId="77777777" w:rsidTr="00084BB2">
        <w:tc>
          <w:tcPr>
            <w:tcW w:w="1012" w:type="dxa"/>
            <w:tcBorders>
              <w:top w:val="nil"/>
              <w:left w:val="nil"/>
              <w:bottom w:val="single" w:sz="8" w:space="0" w:color="auto"/>
              <w:right w:val="nil"/>
            </w:tcBorders>
            <w:shd w:val="clear" w:color="auto" w:fill="FFFFFF"/>
            <w:tcMar>
              <w:top w:w="0" w:type="dxa"/>
              <w:left w:w="108" w:type="dxa"/>
              <w:bottom w:w="0" w:type="dxa"/>
              <w:right w:w="108" w:type="dxa"/>
            </w:tcMar>
          </w:tcPr>
          <w:p w14:paraId="15608DCB" w14:textId="77777777" w:rsidR="00064EA0" w:rsidRPr="00064EA0" w:rsidRDefault="00064EA0" w:rsidP="00084BB2">
            <w:pPr>
              <w:spacing w:before="60" w:line="240" w:lineRule="atLeast"/>
              <w:rPr>
                <w:rFonts w:eastAsia="Times New Roman"/>
                <w:color w:val="4F81BD" w:themeColor="accent1"/>
                <w:sz w:val="20"/>
                <w:lang w:eastAsia="en-AU"/>
              </w:rPr>
            </w:pPr>
            <w:r w:rsidRPr="00064EA0">
              <w:rPr>
                <w:rFonts w:eastAsia="Times New Roman"/>
                <w:color w:val="4F81BD" w:themeColor="accent1"/>
                <w:sz w:val="20"/>
                <w:lang w:eastAsia="en-AU"/>
              </w:rPr>
              <w:t>9</w:t>
            </w:r>
          </w:p>
        </w:tc>
        <w:tc>
          <w:tcPr>
            <w:tcW w:w="7188" w:type="dxa"/>
            <w:tcBorders>
              <w:top w:val="nil"/>
              <w:left w:val="nil"/>
              <w:bottom w:val="single" w:sz="8" w:space="0" w:color="auto"/>
              <w:right w:val="nil"/>
            </w:tcBorders>
            <w:shd w:val="clear" w:color="auto" w:fill="FFFFFF"/>
            <w:tcMar>
              <w:top w:w="0" w:type="dxa"/>
              <w:left w:w="108" w:type="dxa"/>
              <w:bottom w:w="0" w:type="dxa"/>
              <w:right w:w="108" w:type="dxa"/>
            </w:tcMar>
          </w:tcPr>
          <w:p w14:paraId="342C59F2" w14:textId="77777777" w:rsidR="00064EA0" w:rsidRPr="00064EA0" w:rsidRDefault="00064EA0" w:rsidP="00084BB2">
            <w:pPr>
              <w:spacing w:before="60" w:line="240" w:lineRule="atLeast"/>
              <w:rPr>
                <w:rFonts w:eastAsia="Times New Roman"/>
                <w:color w:val="4F81BD" w:themeColor="accent1"/>
                <w:sz w:val="20"/>
                <w:lang w:eastAsia="en-AU"/>
              </w:rPr>
            </w:pPr>
            <w:r w:rsidRPr="00064EA0">
              <w:rPr>
                <w:rFonts w:eastAsia="Times New Roman"/>
                <w:color w:val="4F81BD" w:themeColor="accent1"/>
                <w:sz w:val="20"/>
                <w:lang w:eastAsia="en-AU"/>
              </w:rPr>
              <w:t>Tonnes of diammonium phosphate</w:t>
            </w:r>
          </w:p>
        </w:tc>
      </w:tr>
      <w:tr w:rsidR="00064EA0" w:rsidRPr="00064EA0" w14:paraId="241A9DB9" w14:textId="77777777" w:rsidTr="00084BB2">
        <w:tc>
          <w:tcPr>
            <w:tcW w:w="1012" w:type="dxa"/>
            <w:tcBorders>
              <w:top w:val="nil"/>
              <w:left w:val="nil"/>
              <w:bottom w:val="single" w:sz="8" w:space="0" w:color="auto"/>
              <w:right w:val="nil"/>
            </w:tcBorders>
            <w:shd w:val="clear" w:color="auto" w:fill="FFFFFF"/>
            <w:tcMar>
              <w:top w:w="0" w:type="dxa"/>
              <w:left w:w="108" w:type="dxa"/>
              <w:bottom w:w="0" w:type="dxa"/>
              <w:right w:w="108" w:type="dxa"/>
            </w:tcMar>
          </w:tcPr>
          <w:p w14:paraId="61A26A1C"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10</w:t>
            </w:r>
          </w:p>
        </w:tc>
        <w:tc>
          <w:tcPr>
            <w:tcW w:w="71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ECDB161"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Tonnes of sodium cyanide</w:t>
            </w:r>
          </w:p>
        </w:tc>
      </w:tr>
      <w:tr w:rsidR="00064EA0" w:rsidRPr="00064EA0" w14:paraId="4CB58A50" w14:textId="77777777" w:rsidTr="00084BB2">
        <w:tc>
          <w:tcPr>
            <w:tcW w:w="1012" w:type="dxa"/>
            <w:tcBorders>
              <w:top w:val="nil"/>
              <w:left w:val="nil"/>
              <w:bottom w:val="single" w:sz="8" w:space="0" w:color="auto"/>
              <w:right w:val="nil"/>
            </w:tcBorders>
            <w:shd w:val="clear" w:color="auto" w:fill="FFFFFF"/>
            <w:tcMar>
              <w:top w:w="0" w:type="dxa"/>
              <w:left w:w="108" w:type="dxa"/>
              <w:bottom w:w="0" w:type="dxa"/>
              <w:right w:w="108" w:type="dxa"/>
            </w:tcMar>
          </w:tcPr>
          <w:p w14:paraId="2C2180A0"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11</w:t>
            </w:r>
          </w:p>
        </w:tc>
        <w:tc>
          <w:tcPr>
            <w:tcW w:w="71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C50395E"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Tonnes of synthetic rutile</w:t>
            </w:r>
          </w:p>
        </w:tc>
      </w:tr>
      <w:tr w:rsidR="00064EA0" w:rsidRPr="00064EA0" w14:paraId="01069470" w14:textId="77777777" w:rsidTr="00084BB2">
        <w:tc>
          <w:tcPr>
            <w:tcW w:w="1012" w:type="dxa"/>
            <w:tcBorders>
              <w:top w:val="nil"/>
              <w:left w:val="nil"/>
              <w:bottom w:val="single" w:sz="8" w:space="0" w:color="auto"/>
              <w:right w:val="nil"/>
            </w:tcBorders>
            <w:shd w:val="clear" w:color="auto" w:fill="FFFFFF"/>
            <w:tcMar>
              <w:top w:w="0" w:type="dxa"/>
              <w:left w:w="108" w:type="dxa"/>
              <w:bottom w:w="0" w:type="dxa"/>
              <w:right w:w="108" w:type="dxa"/>
            </w:tcMar>
          </w:tcPr>
          <w:p w14:paraId="6B87FD9F"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12</w:t>
            </w:r>
          </w:p>
        </w:tc>
        <w:tc>
          <w:tcPr>
            <w:tcW w:w="71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B199F71"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Tonnes of white titanium dioxide pigment</w:t>
            </w:r>
          </w:p>
        </w:tc>
      </w:tr>
      <w:tr w:rsidR="00064EA0" w:rsidRPr="00064EA0" w14:paraId="6D7FD9C8" w14:textId="77777777" w:rsidTr="00084BB2">
        <w:tc>
          <w:tcPr>
            <w:tcW w:w="1012" w:type="dxa"/>
            <w:tcBorders>
              <w:top w:val="nil"/>
              <w:left w:val="nil"/>
              <w:bottom w:val="single" w:sz="8" w:space="0" w:color="auto"/>
              <w:right w:val="nil"/>
            </w:tcBorders>
            <w:shd w:val="clear" w:color="auto" w:fill="FFFFFF"/>
            <w:tcMar>
              <w:top w:w="0" w:type="dxa"/>
              <w:left w:w="108" w:type="dxa"/>
              <w:bottom w:w="0" w:type="dxa"/>
              <w:right w:w="108" w:type="dxa"/>
            </w:tcMar>
          </w:tcPr>
          <w:p w14:paraId="74792CC1"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13</w:t>
            </w:r>
          </w:p>
        </w:tc>
        <w:tc>
          <w:tcPr>
            <w:tcW w:w="71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7B6DE6D"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 xml:space="preserve">Tonnes of coke oven coke </w:t>
            </w:r>
          </w:p>
        </w:tc>
      </w:tr>
      <w:tr w:rsidR="00064EA0" w:rsidRPr="00064EA0" w14:paraId="4306128C" w14:textId="77777777" w:rsidTr="00084BB2">
        <w:tc>
          <w:tcPr>
            <w:tcW w:w="1012" w:type="dxa"/>
            <w:tcBorders>
              <w:top w:val="nil"/>
              <w:left w:val="nil"/>
              <w:bottom w:val="single" w:sz="8" w:space="0" w:color="auto"/>
              <w:right w:val="nil"/>
            </w:tcBorders>
            <w:shd w:val="clear" w:color="auto" w:fill="FFFFFF"/>
            <w:tcMar>
              <w:top w:w="0" w:type="dxa"/>
              <w:left w:w="108" w:type="dxa"/>
              <w:bottom w:w="0" w:type="dxa"/>
              <w:right w:w="108" w:type="dxa"/>
            </w:tcMar>
          </w:tcPr>
          <w:p w14:paraId="5CD2B3DB"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14</w:t>
            </w:r>
          </w:p>
        </w:tc>
        <w:tc>
          <w:tcPr>
            <w:tcW w:w="71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A4ACF79"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Tonnes of lime (steel manufacturing)</w:t>
            </w:r>
          </w:p>
        </w:tc>
      </w:tr>
      <w:tr w:rsidR="00064EA0" w:rsidRPr="00064EA0" w14:paraId="409D6924" w14:textId="77777777" w:rsidTr="00084BB2">
        <w:tc>
          <w:tcPr>
            <w:tcW w:w="1012" w:type="dxa"/>
            <w:tcBorders>
              <w:top w:val="nil"/>
              <w:left w:val="nil"/>
              <w:bottom w:val="single" w:sz="8" w:space="0" w:color="auto"/>
              <w:right w:val="nil"/>
            </w:tcBorders>
            <w:shd w:val="clear" w:color="auto" w:fill="FFFFFF"/>
            <w:tcMar>
              <w:top w:w="0" w:type="dxa"/>
              <w:left w:w="108" w:type="dxa"/>
              <w:bottom w:w="0" w:type="dxa"/>
              <w:right w:w="108" w:type="dxa"/>
            </w:tcMar>
          </w:tcPr>
          <w:p w14:paraId="5B026A89" w14:textId="77777777" w:rsidR="00064EA0" w:rsidRPr="00064EA0" w:rsidRDefault="00064EA0" w:rsidP="00084BB2">
            <w:pPr>
              <w:spacing w:before="60" w:line="240" w:lineRule="atLeast"/>
              <w:rPr>
                <w:rFonts w:eastAsia="Times New Roman"/>
                <w:color w:val="4F81BD" w:themeColor="accent1"/>
                <w:sz w:val="20"/>
                <w:lang w:eastAsia="en-AU"/>
              </w:rPr>
            </w:pPr>
            <w:r w:rsidRPr="00064EA0">
              <w:rPr>
                <w:rFonts w:eastAsia="Times New Roman"/>
                <w:color w:val="4F81BD" w:themeColor="accent1"/>
                <w:sz w:val="20"/>
                <w:lang w:eastAsia="en-AU"/>
              </w:rPr>
              <w:t>15</w:t>
            </w:r>
          </w:p>
        </w:tc>
        <w:tc>
          <w:tcPr>
            <w:tcW w:w="7188" w:type="dxa"/>
            <w:tcBorders>
              <w:top w:val="nil"/>
              <w:left w:val="nil"/>
              <w:bottom w:val="single" w:sz="8" w:space="0" w:color="auto"/>
              <w:right w:val="nil"/>
            </w:tcBorders>
            <w:shd w:val="clear" w:color="auto" w:fill="FFFFFF"/>
            <w:tcMar>
              <w:top w:w="0" w:type="dxa"/>
              <w:left w:w="108" w:type="dxa"/>
              <w:bottom w:w="0" w:type="dxa"/>
              <w:right w:w="108" w:type="dxa"/>
            </w:tcMar>
          </w:tcPr>
          <w:p w14:paraId="06BDF645" w14:textId="77777777" w:rsidR="00064EA0" w:rsidRPr="00064EA0" w:rsidRDefault="00064EA0" w:rsidP="00084BB2">
            <w:pPr>
              <w:spacing w:before="60" w:line="240" w:lineRule="atLeast"/>
              <w:rPr>
                <w:rFonts w:eastAsia="Times New Roman"/>
                <w:color w:val="4F81BD" w:themeColor="accent1"/>
                <w:sz w:val="20"/>
                <w:lang w:eastAsia="en-AU"/>
              </w:rPr>
            </w:pPr>
            <w:r w:rsidRPr="00064EA0">
              <w:rPr>
                <w:rFonts w:eastAsia="Times New Roman"/>
                <w:color w:val="4F81BD" w:themeColor="accent1"/>
                <w:sz w:val="20"/>
                <w:lang w:eastAsia="en-AU"/>
              </w:rPr>
              <w:t>Tonnes of primary iron</w:t>
            </w:r>
          </w:p>
        </w:tc>
      </w:tr>
      <w:tr w:rsidR="00064EA0" w:rsidRPr="00064EA0" w14:paraId="5BE06003" w14:textId="77777777" w:rsidTr="00084BB2">
        <w:tc>
          <w:tcPr>
            <w:tcW w:w="1012" w:type="dxa"/>
            <w:tcBorders>
              <w:top w:val="nil"/>
              <w:left w:val="nil"/>
              <w:bottom w:val="single" w:sz="8" w:space="0" w:color="auto"/>
              <w:right w:val="nil"/>
            </w:tcBorders>
            <w:shd w:val="clear" w:color="auto" w:fill="FFFFFF"/>
            <w:tcMar>
              <w:top w:w="0" w:type="dxa"/>
              <w:left w:w="108" w:type="dxa"/>
              <w:bottom w:w="0" w:type="dxa"/>
              <w:right w:w="108" w:type="dxa"/>
            </w:tcMar>
          </w:tcPr>
          <w:p w14:paraId="71D76D21"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16</w:t>
            </w:r>
          </w:p>
        </w:tc>
        <w:tc>
          <w:tcPr>
            <w:tcW w:w="71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0829022"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 xml:space="preserve">Tonnes of iron ore pellets </w:t>
            </w:r>
          </w:p>
        </w:tc>
      </w:tr>
      <w:tr w:rsidR="00064EA0" w:rsidRPr="00064EA0" w14:paraId="3E92E926" w14:textId="77777777" w:rsidTr="00084BB2">
        <w:tc>
          <w:tcPr>
            <w:tcW w:w="1012" w:type="dxa"/>
            <w:tcBorders>
              <w:top w:val="nil"/>
              <w:left w:val="nil"/>
              <w:bottom w:val="single" w:sz="8" w:space="0" w:color="auto"/>
              <w:right w:val="nil"/>
            </w:tcBorders>
            <w:shd w:val="clear" w:color="auto" w:fill="FFFFFF"/>
            <w:tcMar>
              <w:top w:w="0" w:type="dxa"/>
              <w:left w:w="108" w:type="dxa"/>
              <w:bottom w:w="0" w:type="dxa"/>
              <w:right w:w="108" w:type="dxa"/>
            </w:tcMar>
          </w:tcPr>
          <w:p w14:paraId="49D03013"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17</w:t>
            </w:r>
          </w:p>
        </w:tc>
        <w:tc>
          <w:tcPr>
            <w:tcW w:w="71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2D132B3"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Tonnes of primary steel</w:t>
            </w:r>
          </w:p>
        </w:tc>
      </w:tr>
      <w:tr w:rsidR="00064EA0" w:rsidRPr="00064EA0" w14:paraId="6C9F4F69" w14:textId="77777777" w:rsidTr="00084BB2">
        <w:tc>
          <w:tcPr>
            <w:tcW w:w="1012" w:type="dxa"/>
            <w:tcBorders>
              <w:top w:val="nil"/>
              <w:left w:val="nil"/>
              <w:bottom w:val="single" w:sz="8" w:space="0" w:color="auto"/>
              <w:right w:val="nil"/>
            </w:tcBorders>
            <w:shd w:val="clear" w:color="auto" w:fill="FFFFFF"/>
            <w:tcMar>
              <w:top w:w="0" w:type="dxa"/>
              <w:left w:w="108" w:type="dxa"/>
              <w:bottom w:w="0" w:type="dxa"/>
              <w:right w:w="108" w:type="dxa"/>
            </w:tcMar>
          </w:tcPr>
          <w:p w14:paraId="250734C4"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18</w:t>
            </w:r>
          </w:p>
        </w:tc>
        <w:tc>
          <w:tcPr>
            <w:tcW w:w="71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0801481"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Tonnes of hot-rolled long products produced at primary steel manufacturing facilities</w:t>
            </w:r>
          </w:p>
        </w:tc>
      </w:tr>
      <w:tr w:rsidR="00064EA0" w:rsidRPr="00064EA0" w14:paraId="6FDE697B" w14:textId="77777777" w:rsidTr="00084BB2">
        <w:tc>
          <w:tcPr>
            <w:tcW w:w="1012" w:type="dxa"/>
            <w:tcBorders>
              <w:top w:val="nil"/>
              <w:left w:val="nil"/>
              <w:bottom w:val="single" w:sz="8" w:space="0" w:color="auto"/>
              <w:right w:val="nil"/>
            </w:tcBorders>
            <w:shd w:val="clear" w:color="auto" w:fill="FFFFFF"/>
            <w:tcMar>
              <w:top w:w="0" w:type="dxa"/>
              <w:left w:w="108" w:type="dxa"/>
              <w:bottom w:w="0" w:type="dxa"/>
              <w:right w:w="108" w:type="dxa"/>
            </w:tcMar>
          </w:tcPr>
          <w:p w14:paraId="36B651FA"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19</w:t>
            </w:r>
          </w:p>
        </w:tc>
        <w:tc>
          <w:tcPr>
            <w:tcW w:w="71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B73ADC7"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Tonnes of hot-rolled flat products produced at primary steel manufacturing facilities</w:t>
            </w:r>
          </w:p>
        </w:tc>
      </w:tr>
      <w:tr w:rsidR="00064EA0" w:rsidRPr="00064EA0" w14:paraId="6F91AA50" w14:textId="77777777" w:rsidTr="00084BB2">
        <w:tc>
          <w:tcPr>
            <w:tcW w:w="1012" w:type="dxa"/>
            <w:tcBorders>
              <w:top w:val="nil"/>
              <w:left w:val="nil"/>
              <w:bottom w:val="single" w:sz="8" w:space="0" w:color="auto"/>
              <w:right w:val="nil"/>
            </w:tcBorders>
            <w:shd w:val="clear" w:color="auto" w:fill="FFFFFF"/>
            <w:tcMar>
              <w:top w:w="0" w:type="dxa"/>
              <w:left w:w="108" w:type="dxa"/>
              <w:bottom w:w="0" w:type="dxa"/>
              <w:right w:w="108" w:type="dxa"/>
            </w:tcMar>
          </w:tcPr>
          <w:p w14:paraId="42818ABF"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20</w:t>
            </w:r>
          </w:p>
        </w:tc>
        <w:tc>
          <w:tcPr>
            <w:tcW w:w="71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EB48CFC"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Tonnes of continuously cast carbon steel products and ingots of carbon steel (manufacture of carbon steel products from cold ferrous feed)</w:t>
            </w:r>
          </w:p>
        </w:tc>
      </w:tr>
      <w:tr w:rsidR="00064EA0" w:rsidRPr="00064EA0" w14:paraId="451E66D0" w14:textId="77777777" w:rsidTr="00084BB2">
        <w:tc>
          <w:tcPr>
            <w:tcW w:w="1012" w:type="dxa"/>
            <w:tcBorders>
              <w:top w:val="nil"/>
              <w:left w:val="nil"/>
              <w:bottom w:val="single" w:sz="8" w:space="0" w:color="auto"/>
              <w:right w:val="nil"/>
            </w:tcBorders>
            <w:shd w:val="clear" w:color="auto" w:fill="FFFFFF"/>
            <w:tcMar>
              <w:top w:w="0" w:type="dxa"/>
              <w:left w:w="108" w:type="dxa"/>
              <w:bottom w:w="0" w:type="dxa"/>
              <w:right w:w="108" w:type="dxa"/>
            </w:tcMar>
          </w:tcPr>
          <w:p w14:paraId="423FA830"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21</w:t>
            </w:r>
          </w:p>
        </w:tc>
        <w:tc>
          <w:tcPr>
            <w:tcW w:w="71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F240D49"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Tonnes of hot-rolled long products (manufacture of carbon steel products from cold ferrous feed or by a stand-alone hot</w:t>
            </w:r>
            <w:r w:rsidRPr="00064EA0">
              <w:rPr>
                <w:rFonts w:eastAsia="Times New Roman"/>
                <w:color w:val="4F81BD" w:themeColor="accent1"/>
                <w:sz w:val="20"/>
                <w:lang w:eastAsia="en-AU"/>
              </w:rPr>
              <w:noBreakHyphen/>
              <w:t>rolling mill)</w:t>
            </w:r>
          </w:p>
        </w:tc>
      </w:tr>
      <w:tr w:rsidR="00064EA0" w:rsidRPr="00064EA0" w14:paraId="32A64F25" w14:textId="77777777" w:rsidTr="00084BB2">
        <w:tc>
          <w:tcPr>
            <w:tcW w:w="1012" w:type="dxa"/>
            <w:tcBorders>
              <w:top w:val="nil"/>
              <w:left w:val="nil"/>
              <w:bottom w:val="single" w:sz="8" w:space="0" w:color="auto"/>
              <w:right w:val="nil"/>
            </w:tcBorders>
            <w:shd w:val="clear" w:color="auto" w:fill="FFFFFF"/>
            <w:tcMar>
              <w:top w:w="0" w:type="dxa"/>
              <w:left w:w="108" w:type="dxa"/>
              <w:bottom w:w="0" w:type="dxa"/>
              <w:right w:w="108" w:type="dxa"/>
            </w:tcMar>
          </w:tcPr>
          <w:p w14:paraId="3A5B035E"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22</w:t>
            </w:r>
          </w:p>
        </w:tc>
        <w:tc>
          <w:tcPr>
            <w:tcW w:w="71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09D03C4"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Tonnes of hot-rolled flat products (manufacture of carbon steel products from cold ferrous feed or by a stand-alone hot</w:t>
            </w:r>
            <w:r w:rsidRPr="00064EA0">
              <w:rPr>
                <w:rFonts w:eastAsia="Times New Roman"/>
                <w:color w:val="4F81BD" w:themeColor="accent1"/>
                <w:sz w:val="20"/>
                <w:lang w:eastAsia="en-AU"/>
              </w:rPr>
              <w:noBreakHyphen/>
              <w:t>rolling mill)</w:t>
            </w:r>
          </w:p>
        </w:tc>
      </w:tr>
      <w:tr w:rsidR="00064EA0" w:rsidRPr="00064EA0" w14:paraId="1772A162" w14:textId="77777777" w:rsidTr="00084BB2">
        <w:tc>
          <w:tcPr>
            <w:tcW w:w="1012" w:type="dxa"/>
            <w:tcBorders>
              <w:top w:val="nil"/>
              <w:left w:val="nil"/>
              <w:bottom w:val="single" w:sz="8" w:space="0" w:color="auto"/>
              <w:right w:val="nil"/>
            </w:tcBorders>
            <w:shd w:val="clear" w:color="auto" w:fill="FFFFFF"/>
            <w:tcMar>
              <w:top w:w="0" w:type="dxa"/>
              <w:left w:w="108" w:type="dxa"/>
              <w:bottom w:w="0" w:type="dxa"/>
              <w:right w:w="108" w:type="dxa"/>
            </w:tcMar>
          </w:tcPr>
          <w:p w14:paraId="31370939"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23</w:t>
            </w:r>
          </w:p>
        </w:tc>
        <w:tc>
          <w:tcPr>
            <w:tcW w:w="71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7698DD3"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Tonnes of treated steel flat products</w:t>
            </w:r>
          </w:p>
        </w:tc>
      </w:tr>
      <w:tr w:rsidR="00064EA0" w:rsidRPr="00064EA0" w14:paraId="53D7C777" w14:textId="77777777" w:rsidTr="00084BB2">
        <w:tc>
          <w:tcPr>
            <w:tcW w:w="1012" w:type="dxa"/>
            <w:tcBorders>
              <w:top w:val="nil"/>
              <w:left w:val="nil"/>
              <w:bottom w:val="single" w:sz="8" w:space="0" w:color="auto"/>
              <w:right w:val="nil"/>
            </w:tcBorders>
            <w:shd w:val="clear" w:color="auto" w:fill="FFFFFF"/>
            <w:tcMar>
              <w:top w:w="0" w:type="dxa"/>
              <w:left w:w="108" w:type="dxa"/>
              <w:bottom w:w="0" w:type="dxa"/>
              <w:right w:w="108" w:type="dxa"/>
            </w:tcMar>
          </w:tcPr>
          <w:p w14:paraId="23A5FC41"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24</w:t>
            </w:r>
          </w:p>
        </w:tc>
        <w:tc>
          <w:tcPr>
            <w:tcW w:w="71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1CB0050"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Tonnes of clinker not used by facility to make cement</w:t>
            </w:r>
          </w:p>
        </w:tc>
      </w:tr>
      <w:tr w:rsidR="00064EA0" w:rsidRPr="00064EA0" w14:paraId="66455C57" w14:textId="77777777" w:rsidTr="00084BB2">
        <w:tc>
          <w:tcPr>
            <w:tcW w:w="1012" w:type="dxa"/>
            <w:tcBorders>
              <w:top w:val="nil"/>
              <w:left w:val="nil"/>
              <w:bottom w:val="single" w:sz="8" w:space="0" w:color="auto"/>
              <w:right w:val="nil"/>
            </w:tcBorders>
            <w:shd w:val="clear" w:color="auto" w:fill="FFFFFF"/>
            <w:tcMar>
              <w:top w:w="0" w:type="dxa"/>
              <w:left w:w="108" w:type="dxa"/>
              <w:bottom w:w="0" w:type="dxa"/>
              <w:right w:w="108" w:type="dxa"/>
            </w:tcMar>
          </w:tcPr>
          <w:p w14:paraId="180C083C"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25</w:t>
            </w:r>
          </w:p>
        </w:tc>
        <w:tc>
          <w:tcPr>
            <w:tcW w:w="71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0A49DC5"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Tonnes of cement produced from clinker and supplementary cementitious material</w:t>
            </w:r>
          </w:p>
        </w:tc>
      </w:tr>
      <w:tr w:rsidR="00064EA0" w:rsidRPr="00064EA0" w14:paraId="69D314FC" w14:textId="77777777" w:rsidTr="00084BB2">
        <w:tc>
          <w:tcPr>
            <w:tcW w:w="1012" w:type="dxa"/>
            <w:tcBorders>
              <w:top w:val="nil"/>
              <w:left w:val="nil"/>
              <w:bottom w:val="single" w:sz="8" w:space="0" w:color="auto"/>
              <w:right w:val="nil"/>
            </w:tcBorders>
            <w:shd w:val="clear" w:color="auto" w:fill="FFFFFF"/>
            <w:tcMar>
              <w:top w:w="0" w:type="dxa"/>
              <w:left w:w="108" w:type="dxa"/>
              <w:bottom w:w="0" w:type="dxa"/>
              <w:right w:w="108" w:type="dxa"/>
            </w:tcMar>
          </w:tcPr>
          <w:p w14:paraId="0DF46447"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26</w:t>
            </w:r>
          </w:p>
        </w:tc>
        <w:tc>
          <w:tcPr>
            <w:tcW w:w="71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3B7B621"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Tonnes of lime</w:t>
            </w:r>
          </w:p>
        </w:tc>
      </w:tr>
      <w:tr w:rsidR="00064EA0" w:rsidRPr="00064EA0" w14:paraId="31B04B6D" w14:textId="77777777" w:rsidTr="00084BB2">
        <w:tc>
          <w:tcPr>
            <w:tcW w:w="1012" w:type="dxa"/>
            <w:tcBorders>
              <w:top w:val="nil"/>
              <w:left w:val="nil"/>
              <w:bottom w:val="single" w:sz="8" w:space="0" w:color="auto"/>
              <w:right w:val="nil"/>
            </w:tcBorders>
            <w:shd w:val="clear" w:color="auto" w:fill="FFFFFF"/>
            <w:tcMar>
              <w:top w:w="0" w:type="dxa"/>
              <w:left w:w="108" w:type="dxa"/>
              <w:bottom w:w="0" w:type="dxa"/>
              <w:right w:w="108" w:type="dxa"/>
            </w:tcMar>
          </w:tcPr>
          <w:p w14:paraId="61D8F145"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27</w:t>
            </w:r>
          </w:p>
        </w:tc>
        <w:tc>
          <w:tcPr>
            <w:tcW w:w="71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AACC938"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Tonnes of silicon</w:t>
            </w:r>
          </w:p>
        </w:tc>
      </w:tr>
      <w:tr w:rsidR="00064EA0" w:rsidRPr="00064EA0" w14:paraId="01A2B9D4" w14:textId="77777777" w:rsidTr="00084BB2">
        <w:tc>
          <w:tcPr>
            <w:tcW w:w="1012" w:type="dxa"/>
            <w:tcBorders>
              <w:top w:val="nil"/>
              <w:left w:val="nil"/>
              <w:bottom w:val="single" w:sz="8" w:space="0" w:color="auto"/>
              <w:right w:val="nil"/>
            </w:tcBorders>
            <w:shd w:val="clear" w:color="auto" w:fill="FFFFFF"/>
            <w:tcMar>
              <w:top w:w="0" w:type="dxa"/>
              <w:left w:w="108" w:type="dxa"/>
              <w:bottom w:w="0" w:type="dxa"/>
              <w:right w:w="108" w:type="dxa"/>
            </w:tcMar>
          </w:tcPr>
          <w:p w14:paraId="534A6585"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28</w:t>
            </w:r>
          </w:p>
        </w:tc>
        <w:tc>
          <w:tcPr>
            <w:tcW w:w="71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8257FBF"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Tonnes of lead bullion</w:t>
            </w:r>
          </w:p>
        </w:tc>
      </w:tr>
      <w:tr w:rsidR="00064EA0" w:rsidRPr="00064EA0" w14:paraId="7AF56449" w14:textId="77777777" w:rsidTr="00084BB2">
        <w:tc>
          <w:tcPr>
            <w:tcW w:w="1012" w:type="dxa"/>
            <w:tcBorders>
              <w:top w:val="nil"/>
              <w:left w:val="nil"/>
              <w:bottom w:val="single" w:sz="8" w:space="0" w:color="auto"/>
              <w:right w:val="nil"/>
            </w:tcBorders>
            <w:shd w:val="clear" w:color="auto" w:fill="FFFFFF"/>
            <w:tcMar>
              <w:top w:w="0" w:type="dxa"/>
              <w:left w:w="108" w:type="dxa"/>
              <w:bottom w:w="0" w:type="dxa"/>
              <w:right w:w="108" w:type="dxa"/>
            </w:tcMar>
          </w:tcPr>
          <w:p w14:paraId="5ABF9BA8"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29</w:t>
            </w:r>
          </w:p>
        </w:tc>
        <w:tc>
          <w:tcPr>
            <w:tcW w:w="71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3C36B3B"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Tonnes of refined lead</w:t>
            </w:r>
          </w:p>
        </w:tc>
      </w:tr>
      <w:tr w:rsidR="00064EA0" w:rsidRPr="00064EA0" w14:paraId="3768B5D1" w14:textId="77777777" w:rsidTr="00084BB2">
        <w:tc>
          <w:tcPr>
            <w:tcW w:w="1012" w:type="dxa"/>
            <w:tcBorders>
              <w:top w:val="nil"/>
              <w:left w:val="nil"/>
              <w:bottom w:val="single" w:sz="8" w:space="0" w:color="auto"/>
              <w:right w:val="nil"/>
            </w:tcBorders>
            <w:shd w:val="clear" w:color="auto" w:fill="FFFFFF"/>
            <w:tcMar>
              <w:top w:w="0" w:type="dxa"/>
              <w:left w:w="108" w:type="dxa"/>
              <w:bottom w:w="0" w:type="dxa"/>
              <w:right w:w="108" w:type="dxa"/>
            </w:tcMar>
          </w:tcPr>
          <w:p w14:paraId="33154B04"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30</w:t>
            </w:r>
          </w:p>
        </w:tc>
        <w:tc>
          <w:tcPr>
            <w:tcW w:w="71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2EBB417"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Tonnes of zinc in fume</w:t>
            </w:r>
          </w:p>
        </w:tc>
      </w:tr>
      <w:tr w:rsidR="00064EA0" w:rsidRPr="00064EA0" w14:paraId="3D713BC9" w14:textId="77777777" w:rsidTr="00084BB2">
        <w:tc>
          <w:tcPr>
            <w:tcW w:w="1012" w:type="dxa"/>
            <w:tcBorders>
              <w:top w:val="nil"/>
              <w:left w:val="nil"/>
              <w:bottom w:val="single" w:sz="8" w:space="0" w:color="auto"/>
              <w:right w:val="nil"/>
            </w:tcBorders>
            <w:shd w:val="clear" w:color="auto" w:fill="FFFFFF"/>
            <w:tcMar>
              <w:top w:w="0" w:type="dxa"/>
              <w:left w:w="108" w:type="dxa"/>
              <w:bottom w:w="0" w:type="dxa"/>
              <w:right w:w="108" w:type="dxa"/>
            </w:tcMar>
          </w:tcPr>
          <w:p w14:paraId="4713D623"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31</w:t>
            </w:r>
          </w:p>
        </w:tc>
        <w:tc>
          <w:tcPr>
            <w:tcW w:w="71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F0AD3EE"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Tonnes of caustic calcined magnesia</w:t>
            </w:r>
          </w:p>
        </w:tc>
      </w:tr>
      <w:tr w:rsidR="00064EA0" w:rsidRPr="00064EA0" w14:paraId="154328B7" w14:textId="77777777" w:rsidTr="00084BB2">
        <w:tc>
          <w:tcPr>
            <w:tcW w:w="1012" w:type="dxa"/>
            <w:tcBorders>
              <w:top w:val="nil"/>
              <w:left w:val="nil"/>
              <w:bottom w:val="single" w:sz="8" w:space="0" w:color="auto"/>
              <w:right w:val="nil"/>
            </w:tcBorders>
            <w:shd w:val="clear" w:color="auto" w:fill="FFFFFF"/>
            <w:tcMar>
              <w:top w:w="0" w:type="dxa"/>
              <w:left w:w="108" w:type="dxa"/>
              <w:bottom w:w="0" w:type="dxa"/>
              <w:right w:w="108" w:type="dxa"/>
            </w:tcMar>
          </w:tcPr>
          <w:p w14:paraId="3C0F5E32"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32</w:t>
            </w:r>
          </w:p>
        </w:tc>
        <w:tc>
          <w:tcPr>
            <w:tcW w:w="71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49D6547"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Tonnes of copper anode</w:t>
            </w:r>
          </w:p>
        </w:tc>
      </w:tr>
      <w:tr w:rsidR="00064EA0" w:rsidRPr="00064EA0" w14:paraId="3FE4F4BF" w14:textId="77777777" w:rsidTr="00084BB2">
        <w:tc>
          <w:tcPr>
            <w:tcW w:w="1012" w:type="dxa"/>
            <w:tcBorders>
              <w:top w:val="nil"/>
              <w:left w:val="nil"/>
              <w:bottom w:val="single" w:sz="8" w:space="0" w:color="auto"/>
              <w:right w:val="nil"/>
            </w:tcBorders>
            <w:shd w:val="clear" w:color="auto" w:fill="FFFFFF"/>
            <w:tcMar>
              <w:top w:w="0" w:type="dxa"/>
              <w:left w:w="108" w:type="dxa"/>
              <w:bottom w:w="0" w:type="dxa"/>
              <w:right w:w="108" w:type="dxa"/>
            </w:tcMar>
          </w:tcPr>
          <w:p w14:paraId="4C7DB8BD"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33</w:t>
            </w:r>
          </w:p>
        </w:tc>
        <w:tc>
          <w:tcPr>
            <w:tcW w:w="71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E2516B6"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Tonnes of manganese sinter</w:t>
            </w:r>
          </w:p>
        </w:tc>
      </w:tr>
      <w:tr w:rsidR="00064EA0" w:rsidRPr="00064EA0" w14:paraId="2C08E9DE" w14:textId="77777777" w:rsidTr="00084BB2">
        <w:tc>
          <w:tcPr>
            <w:tcW w:w="1012" w:type="dxa"/>
            <w:tcBorders>
              <w:top w:val="nil"/>
              <w:left w:val="nil"/>
              <w:bottom w:val="single" w:sz="8" w:space="0" w:color="auto"/>
              <w:right w:val="nil"/>
            </w:tcBorders>
            <w:shd w:val="clear" w:color="auto" w:fill="FFFFFF"/>
            <w:tcMar>
              <w:top w:w="0" w:type="dxa"/>
              <w:left w:w="108" w:type="dxa"/>
              <w:bottom w:w="0" w:type="dxa"/>
              <w:right w:w="108" w:type="dxa"/>
            </w:tcMar>
          </w:tcPr>
          <w:p w14:paraId="4D8E18CE"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34</w:t>
            </w:r>
          </w:p>
        </w:tc>
        <w:tc>
          <w:tcPr>
            <w:tcW w:w="71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F5A735F"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Tonnes of ferromanganese alloy</w:t>
            </w:r>
          </w:p>
        </w:tc>
      </w:tr>
      <w:tr w:rsidR="00064EA0" w:rsidRPr="00064EA0" w14:paraId="6F3E3038" w14:textId="77777777" w:rsidTr="00084BB2">
        <w:tc>
          <w:tcPr>
            <w:tcW w:w="1012" w:type="dxa"/>
            <w:tcBorders>
              <w:top w:val="nil"/>
              <w:left w:val="nil"/>
              <w:bottom w:val="single" w:sz="8" w:space="0" w:color="auto"/>
              <w:right w:val="nil"/>
            </w:tcBorders>
            <w:shd w:val="clear" w:color="auto" w:fill="FFFFFF"/>
            <w:tcMar>
              <w:top w:w="0" w:type="dxa"/>
              <w:left w:w="108" w:type="dxa"/>
              <w:bottom w:w="0" w:type="dxa"/>
              <w:right w:w="108" w:type="dxa"/>
            </w:tcMar>
          </w:tcPr>
          <w:p w14:paraId="6D00A1C4"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35</w:t>
            </w:r>
          </w:p>
        </w:tc>
        <w:tc>
          <w:tcPr>
            <w:tcW w:w="71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C4ADE47"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Tonnes of silicomanganese alloy</w:t>
            </w:r>
          </w:p>
        </w:tc>
      </w:tr>
      <w:tr w:rsidR="00064EA0" w:rsidRPr="00064EA0" w14:paraId="2EDADF92" w14:textId="77777777" w:rsidTr="00084BB2">
        <w:tc>
          <w:tcPr>
            <w:tcW w:w="1012" w:type="dxa"/>
            <w:tcBorders>
              <w:top w:val="nil"/>
              <w:left w:val="nil"/>
              <w:bottom w:val="single" w:sz="8" w:space="0" w:color="auto"/>
              <w:right w:val="nil"/>
            </w:tcBorders>
            <w:shd w:val="clear" w:color="auto" w:fill="FFFFFF"/>
            <w:tcMar>
              <w:top w:w="0" w:type="dxa"/>
              <w:left w:w="108" w:type="dxa"/>
              <w:bottom w:w="0" w:type="dxa"/>
              <w:right w:w="108" w:type="dxa"/>
            </w:tcMar>
          </w:tcPr>
          <w:p w14:paraId="3FCCB9CC"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36</w:t>
            </w:r>
          </w:p>
        </w:tc>
        <w:tc>
          <w:tcPr>
            <w:tcW w:w="71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C009EDA"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Tonnes of primary nickel products from nickel bearing inputs</w:t>
            </w:r>
          </w:p>
        </w:tc>
      </w:tr>
      <w:tr w:rsidR="00064EA0" w:rsidRPr="00064EA0" w14:paraId="73E1EBC0" w14:textId="77777777" w:rsidTr="00084BB2">
        <w:tc>
          <w:tcPr>
            <w:tcW w:w="1012" w:type="dxa"/>
            <w:tcBorders>
              <w:top w:val="nil"/>
              <w:left w:val="nil"/>
              <w:bottom w:val="single" w:sz="8" w:space="0" w:color="auto"/>
              <w:right w:val="nil"/>
            </w:tcBorders>
            <w:shd w:val="clear" w:color="auto" w:fill="FFFFFF"/>
            <w:tcMar>
              <w:top w:w="0" w:type="dxa"/>
              <w:left w:w="108" w:type="dxa"/>
              <w:bottom w:w="0" w:type="dxa"/>
              <w:right w:w="108" w:type="dxa"/>
            </w:tcMar>
          </w:tcPr>
          <w:p w14:paraId="1DBFBDBB"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37</w:t>
            </w:r>
          </w:p>
        </w:tc>
        <w:tc>
          <w:tcPr>
            <w:tcW w:w="71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FDE72AB"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Tonnes of primary nickel products from imported intermediate nickel products</w:t>
            </w:r>
          </w:p>
        </w:tc>
      </w:tr>
      <w:tr w:rsidR="00064EA0" w:rsidRPr="00064EA0" w14:paraId="5677343C" w14:textId="77777777" w:rsidTr="00084BB2">
        <w:tc>
          <w:tcPr>
            <w:tcW w:w="1012" w:type="dxa"/>
            <w:tcBorders>
              <w:top w:val="nil"/>
              <w:left w:val="nil"/>
              <w:bottom w:val="single" w:sz="8" w:space="0" w:color="auto"/>
              <w:right w:val="nil"/>
            </w:tcBorders>
            <w:shd w:val="clear" w:color="auto" w:fill="FFFFFF"/>
            <w:tcMar>
              <w:top w:w="0" w:type="dxa"/>
              <w:left w:w="108" w:type="dxa"/>
              <w:bottom w:w="0" w:type="dxa"/>
              <w:right w:w="108" w:type="dxa"/>
            </w:tcMar>
          </w:tcPr>
          <w:p w14:paraId="3D1E1897"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38</w:t>
            </w:r>
          </w:p>
        </w:tc>
        <w:tc>
          <w:tcPr>
            <w:tcW w:w="71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6A22BCD"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Tonnes of intermediate nickel products from nickel bearing inputs</w:t>
            </w:r>
          </w:p>
        </w:tc>
      </w:tr>
      <w:tr w:rsidR="00064EA0" w:rsidRPr="00064EA0" w14:paraId="0A97EA13" w14:textId="77777777" w:rsidTr="00084BB2">
        <w:tc>
          <w:tcPr>
            <w:tcW w:w="1012" w:type="dxa"/>
            <w:tcBorders>
              <w:top w:val="nil"/>
              <w:left w:val="nil"/>
              <w:bottom w:val="single" w:sz="8" w:space="0" w:color="auto"/>
              <w:right w:val="nil"/>
            </w:tcBorders>
            <w:shd w:val="clear" w:color="auto" w:fill="FFFFFF"/>
            <w:tcMar>
              <w:top w:w="0" w:type="dxa"/>
              <w:left w:w="108" w:type="dxa"/>
              <w:bottom w:w="0" w:type="dxa"/>
              <w:right w:w="108" w:type="dxa"/>
            </w:tcMar>
          </w:tcPr>
          <w:p w14:paraId="361BB6B1"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39</w:t>
            </w:r>
          </w:p>
        </w:tc>
        <w:tc>
          <w:tcPr>
            <w:tcW w:w="71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03C766C"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Tonnes of tissue paper</w:t>
            </w:r>
          </w:p>
        </w:tc>
      </w:tr>
      <w:tr w:rsidR="00064EA0" w:rsidRPr="00064EA0" w14:paraId="14411F16" w14:textId="77777777" w:rsidTr="00084BB2">
        <w:tc>
          <w:tcPr>
            <w:tcW w:w="1012" w:type="dxa"/>
            <w:tcBorders>
              <w:top w:val="nil"/>
              <w:left w:val="nil"/>
              <w:bottom w:val="single" w:sz="8" w:space="0" w:color="auto"/>
              <w:right w:val="nil"/>
            </w:tcBorders>
            <w:shd w:val="clear" w:color="auto" w:fill="FFFFFF"/>
            <w:tcMar>
              <w:top w:w="0" w:type="dxa"/>
              <w:left w:w="108" w:type="dxa"/>
              <w:bottom w:w="0" w:type="dxa"/>
              <w:right w:w="108" w:type="dxa"/>
            </w:tcMar>
          </w:tcPr>
          <w:p w14:paraId="00FB9068"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40</w:t>
            </w:r>
          </w:p>
        </w:tc>
        <w:tc>
          <w:tcPr>
            <w:tcW w:w="71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DDF8D6B"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Tonnes of packaging and industrial paper</w:t>
            </w:r>
          </w:p>
        </w:tc>
      </w:tr>
      <w:tr w:rsidR="00064EA0" w:rsidRPr="00064EA0" w14:paraId="749A588C" w14:textId="77777777" w:rsidTr="00084BB2">
        <w:tc>
          <w:tcPr>
            <w:tcW w:w="1012" w:type="dxa"/>
            <w:tcBorders>
              <w:top w:val="nil"/>
              <w:left w:val="nil"/>
              <w:bottom w:val="single" w:sz="8" w:space="0" w:color="auto"/>
              <w:right w:val="nil"/>
            </w:tcBorders>
            <w:shd w:val="clear" w:color="auto" w:fill="FFFFFF"/>
            <w:tcMar>
              <w:top w:w="0" w:type="dxa"/>
              <w:left w:w="108" w:type="dxa"/>
              <w:bottom w:w="0" w:type="dxa"/>
              <w:right w:w="108" w:type="dxa"/>
            </w:tcMar>
          </w:tcPr>
          <w:p w14:paraId="21524C70"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41</w:t>
            </w:r>
          </w:p>
        </w:tc>
        <w:tc>
          <w:tcPr>
            <w:tcW w:w="71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D4B1610"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Tonnes of printing and writing paper</w:t>
            </w:r>
          </w:p>
        </w:tc>
      </w:tr>
      <w:tr w:rsidR="00064EA0" w:rsidRPr="00064EA0" w14:paraId="3E94144F" w14:textId="77777777" w:rsidTr="00084BB2">
        <w:tc>
          <w:tcPr>
            <w:tcW w:w="1012" w:type="dxa"/>
            <w:tcBorders>
              <w:top w:val="nil"/>
              <w:left w:val="nil"/>
              <w:bottom w:val="single" w:sz="8" w:space="0" w:color="auto"/>
              <w:right w:val="nil"/>
            </w:tcBorders>
            <w:shd w:val="clear" w:color="auto" w:fill="FFFFFF"/>
            <w:tcMar>
              <w:top w:w="0" w:type="dxa"/>
              <w:left w:w="108" w:type="dxa"/>
              <w:bottom w:w="0" w:type="dxa"/>
              <w:right w:w="108" w:type="dxa"/>
            </w:tcMar>
          </w:tcPr>
          <w:p w14:paraId="6043F30F"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42</w:t>
            </w:r>
          </w:p>
        </w:tc>
        <w:tc>
          <w:tcPr>
            <w:tcW w:w="71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9D07E90"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Tonnes of newsprint</w:t>
            </w:r>
          </w:p>
        </w:tc>
      </w:tr>
      <w:tr w:rsidR="00064EA0" w:rsidRPr="00064EA0" w14:paraId="2E449230" w14:textId="77777777" w:rsidTr="00084BB2">
        <w:tc>
          <w:tcPr>
            <w:tcW w:w="1012" w:type="dxa"/>
            <w:tcBorders>
              <w:top w:val="nil"/>
              <w:left w:val="nil"/>
              <w:bottom w:val="single" w:sz="8" w:space="0" w:color="auto"/>
              <w:right w:val="nil"/>
            </w:tcBorders>
            <w:shd w:val="clear" w:color="auto" w:fill="FFFFFF"/>
            <w:tcMar>
              <w:top w:w="0" w:type="dxa"/>
              <w:left w:w="108" w:type="dxa"/>
              <w:bottom w:w="0" w:type="dxa"/>
              <w:right w:w="108" w:type="dxa"/>
            </w:tcMar>
          </w:tcPr>
          <w:p w14:paraId="51DBE4CD"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43</w:t>
            </w:r>
          </w:p>
        </w:tc>
        <w:tc>
          <w:tcPr>
            <w:tcW w:w="71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BE57EF6"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Tonnes of pulp</w:t>
            </w:r>
          </w:p>
        </w:tc>
      </w:tr>
      <w:tr w:rsidR="00064EA0" w:rsidRPr="00064EA0" w14:paraId="77C2384C" w14:textId="77777777" w:rsidTr="00084BB2">
        <w:tc>
          <w:tcPr>
            <w:tcW w:w="1012" w:type="dxa"/>
            <w:tcBorders>
              <w:top w:val="nil"/>
              <w:left w:val="nil"/>
              <w:bottom w:val="single" w:sz="8" w:space="0" w:color="auto"/>
              <w:right w:val="nil"/>
            </w:tcBorders>
            <w:shd w:val="clear" w:color="auto" w:fill="FFFFFF"/>
            <w:tcMar>
              <w:top w:w="0" w:type="dxa"/>
              <w:left w:w="108" w:type="dxa"/>
              <w:bottom w:w="0" w:type="dxa"/>
              <w:right w:w="108" w:type="dxa"/>
            </w:tcMar>
          </w:tcPr>
          <w:p w14:paraId="17A907CB"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44</w:t>
            </w:r>
          </w:p>
        </w:tc>
        <w:tc>
          <w:tcPr>
            <w:tcW w:w="71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A9CADBE"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Tonnes of ethene (ethylene)</w:t>
            </w:r>
          </w:p>
        </w:tc>
      </w:tr>
      <w:tr w:rsidR="00064EA0" w:rsidRPr="00064EA0" w14:paraId="05DFC0A8" w14:textId="77777777" w:rsidTr="00084BB2">
        <w:tc>
          <w:tcPr>
            <w:tcW w:w="1012" w:type="dxa"/>
            <w:tcBorders>
              <w:top w:val="nil"/>
              <w:left w:val="nil"/>
              <w:bottom w:val="single" w:sz="8" w:space="0" w:color="auto"/>
              <w:right w:val="nil"/>
            </w:tcBorders>
            <w:shd w:val="clear" w:color="auto" w:fill="FFFFFF"/>
            <w:tcMar>
              <w:top w:w="0" w:type="dxa"/>
              <w:left w:w="108" w:type="dxa"/>
              <w:bottom w:w="0" w:type="dxa"/>
              <w:right w:w="108" w:type="dxa"/>
            </w:tcMar>
          </w:tcPr>
          <w:p w14:paraId="70F6B97C"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45</w:t>
            </w:r>
          </w:p>
        </w:tc>
        <w:tc>
          <w:tcPr>
            <w:tcW w:w="71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436D03E"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Tonnes of polyethylene</w:t>
            </w:r>
          </w:p>
        </w:tc>
      </w:tr>
      <w:tr w:rsidR="00064EA0" w:rsidRPr="00064EA0" w14:paraId="59FECABE" w14:textId="77777777" w:rsidTr="00084BB2">
        <w:tc>
          <w:tcPr>
            <w:tcW w:w="1012" w:type="dxa"/>
            <w:tcBorders>
              <w:top w:val="nil"/>
              <w:left w:val="nil"/>
              <w:bottom w:val="single" w:sz="8" w:space="0" w:color="auto"/>
              <w:right w:val="nil"/>
            </w:tcBorders>
            <w:shd w:val="clear" w:color="auto" w:fill="FFFFFF"/>
            <w:tcMar>
              <w:top w:w="0" w:type="dxa"/>
              <w:left w:w="108" w:type="dxa"/>
              <w:bottom w:w="0" w:type="dxa"/>
              <w:right w:w="108" w:type="dxa"/>
            </w:tcMar>
          </w:tcPr>
          <w:p w14:paraId="73EE903F"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46</w:t>
            </w:r>
          </w:p>
        </w:tc>
        <w:tc>
          <w:tcPr>
            <w:tcW w:w="71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220A8F7"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Tonnes of wheat protein products (dried gluten)</w:t>
            </w:r>
          </w:p>
        </w:tc>
      </w:tr>
      <w:tr w:rsidR="00064EA0" w:rsidRPr="00064EA0" w14:paraId="2E1F9EDD" w14:textId="77777777" w:rsidTr="00084BB2">
        <w:tc>
          <w:tcPr>
            <w:tcW w:w="1012" w:type="dxa"/>
            <w:tcBorders>
              <w:top w:val="nil"/>
              <w:left w:val="nil"/>
              <w:bottom w:val="single" w:sz="8" w:space="0" w:color="auto"/>
              <w:right w:val="nil"/>
            </w:tcBorders>
            <w:shd w:val="clear" w:color="auto" w:fill="FFFFFF"/>
            <w:tcMar>
              <w:top w:w="0" w:type="dxa"/>
              <w:left w:w="108" w:type="dxa"/>
              <w:bottom w:w="0" w:type="dxa"/>
              <w:right w:w="108" w:type="dxa"/>
            </w:tcMar>
          </w:tcPr>
          <w:p w14:paraId="1EB4D203"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47</w:t>
            </w:r>
          </w:p>
        </w:tc>
        <w:tc>
          <w:tcPr>
            <w:tcW w:w="71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9E981A7"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Tonnes of direct wheat starch</w:t>
            </w:r>
          </w:p>
        </w:tc>
      </w:tr>
      <w:tr w:rsidR="00064EA0" w:rsidRPr="00064EA0" w14:paraId="0E135C36" w14:textId="77777777" w:rsidTr="00084BB2">
        <w:tc>
          <w:tcPr>
            <w:tcW w:w="1012" w:type="dxa"/>
            <w:tcBorders>
              <w:top w:val="nil"/>
              <w:left w:val="nil"/>
              <w:bottom w:val="single" w:sz="8" w:space="0" w:color="auto"/>
              <w:right w:val="nil"/>
            </w:tcBorders>
            <w:shd w:val="clear" w:color="auto" w:fill="FFFFFF"/>
            <w:tcMar>
              <w:top w:w="0" w:type="dxa"/>
              <w:left w:w="108" w:type="dxa"/>
              <w:bottom w:w="0" w:type="dxa"/>
              <w:right w:w="108" w:type="dxa"/>
            </w:tcMar>
          </w:tcPr>
          <w:p w14:paraId="0E1E4ACC"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48</w:t>
            </w:r>
          </w:p>
        </w:tc>
        <w:tc>
          <w:tcPr>
            <w:tcW w:w="71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B2824AA"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Tonnes of wheat based dried distillers grain</w:t>
            </w:r>
          </w:p>
        </w:tc>
      </w:tr>
      <w:tr w:rsidR="00064EA0" w:rsidRPr="00064EA0" w14:paraId="5F492AC4" w14:textId="77777777" w:rsidTr="00084BB2">
        <w:tc>
          <w:tcPr>
            <w:tcW w:w="1012" w:type="dxa"/>
            <w:tcBorders>
              <w:top w:val="nil"/>
              <w:left w:val="nil"/>
              <w:bottom w:val="single" w:sz="8" w:space="0" w:color="auto"/>
              <w:right w:val="nil"/>
            </w:tcBorders>
            <w:shd w:val="clear" w:color="auto" w:fill="FFFFFF"/>
            <w:tcMar>
              <w:top w:w="0" w:type="dxa"/>
              <w:left w:w="108" w:type="dxa"/>
              <w:bottom w:w="0" w:type="dxa"/>
              <w:right w:w="108" w:type="dxa"/>
            </w:tcMar>
          </w:tcPr>
          <w:p w14:paraId="17C53DEA"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49</w:t>
            </w:r>
          </w:p>
        </w:tc>
        <w:tc>
          <w:tcPr>
            <w:tcW w:w="71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4E4F9A0"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Kilolitres of ethanol—95</w:t>
            </w:r>
          </w:p>
        </w:tc>
      </w:tr>
      <w:tr w:rsidR="00064EA0" w:rsidRPr="00064EA0" w14:paraId="7A0F5EB5" w14:textId="77777777" w:rsidTr="00084BB2">
        <w:tc>
          <w:tcPr>
            <w:tcW w:w="1012" w:type="dxa"/>
            <w:tcBorders>
              <w:top w:val="nil"/>
              <w:left w:val="nil"/>
              <w:bottom w:val="single" w:sz="8" w:space="0" w:color="auto"/>
              <w:right w:val="nil"/>
            </w:tcBorders>
            <w:shd w:val="clear" w:color="auto" w:fill="FFFFFF"/>
            <w:tcMar>
              <w:top w:w="0" w:type="dxa"/>
              <w:left w:w="108" w:type="dxa"/>
              <w:bottom w:w="0" w:type="dxa"/>
              <w:right w:w="108" w:type="dxa"/>
            </w:tcMar>
          </w:tcPr>
          <w:p w14:paraId="14FA9186"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50</w:t>
            </w:r>
          </w:p>
        </w:tc>
        <w:tc>
          <w:tcPr>
            <w:tcW w:w="71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BAD7FDE"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Kilolitres of ethanol—absolute</w:t>
            </w:r>
          </w:p>
        </w:tc>
      </w:tr>
      <w:tr w:rsidR="00064EA0" w:rsidRPr="00064EA0" w14:paraId="6E35A3E1" w14:textId="77777777" w:rsidTr="00084BB2">
        <w:tc>
          <w:tcPr>
            <w:tcW w:w="1012" w:type="dxa"/>
            <w:tcBorders>
              <w:top w:val="nil"/>
              <w:left w:val="nil"/>
              <w:bottom w:val="single" w:sz="8" w:space="0" w:color="auto"/>
              <w:right w:val="nil"/>
            </w:tcBorders>
            <w:shd w:val="clear" w:color="auto" w:fill="FFFFFF"/>
            <w:tcMar>
              <w:top w:w="0" w:type="dxa"/>
              <w:left w:w="108" w:type="dxa"/>
              <w:bottom w:w="0" w:type="dxa"/>
              <w:right w:w="108" w:type="dxa"/>
            </w:tcMar>
          </w:tcPr>
          <w:p w14:paraId="3AB137B8"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51</w:t>
            </w:r>
          </w:p>
        </w:tc>
        <w:tc>
          <w:tcPr>
            <w:tcW w:w="71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BB37253"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Kilolitres of beverage grade ethanol</w:t>
            </w:r>
          </w:p>
        </w:tc>
      </w:tr>
      <w:tr w:rsidR="00064EA0" w:rsidRPr="00064EA0" w14:paraId="6F1DB3D6" w14:textId="77777777" w:rsidTr="00084BB2">
        <w:tc>
          <w:tcPr>
            <w:tcW w:w="1012" w:type="dxa"/>
            <w:tcBorders>
              <w:top w:val="nil"/>
              <w:left w:val="nil"/>
              <w:bottom w:val="single" w:sz="8" w:space="0" w:color="auto"/>
              <w:right w:val="nil"/>
            </w:tcBorders>
            <w:shd w:val="clear" w:color="auto" w:fill="FFFFFF"/>
            <w:tcMar>
              <w:top w:w="0" w:type="dxa"/>
              <w:left w:w="108" w:type="dxa"/>
              <w:bottom w:w="0" w:type="dxa"/>
              <w:right w:w="108" w:type="dxa"/>
            </w:tcMar>
          </w:tcPr>
          <w:p w14:paraId="1ADCE4C1"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52</w:t>
            </w:r>
          </w:p>
        </w:tc>
        <w:tc>
          <w:tcPr>
            <w:tcW w:w="71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74076E3" w14:textId="77777777" w:rsidR="00064EA0" w:rsidRPr="00064EA0" w:rsidRDefault="00064EA0" w:rsidP="00084BB2">
            <w:pPr>
              <w:spacing w:before="60" w:line="240" w:lineRule="atLeast"/>
              <w:rPr>
                <w:rFonts w:eastAsia="Times New Roman"/>
                <w:color w:val="4F81BD" w:themeColor="accent1"/>
                <w:szCs w:val="22"/>
                <w:lang w:eastAsia="en-AU"/>
              </w:rPr>
            </w:pPr>
            <w:r w:rsidRPr="00064EA0">
              <w:rPr>
                <w:rFonts w:eastAsia="Times New Roman"/>
                <w:color w:val="4F81BD" w:themeColor="accent1"/>
                <w:sz w:val="20"/>
                <w:lang w:eastAsia="en-AU"/>
              </w:rPr>
              <w:t>Tonnes of raw sugar</w:t>
            </w:r>
          </w:p>
        </w:tc>
      </w:tr>
      <w:tr w:rsidR="00064EA0" w:rsidRPr="00064EA0" w14:paraId="247C5215" w14:textId="77777777" w:rsidTr="00084BB2">
        <w:tc>
          <w:tcPr>
            <w:tcW w:w="1012" w:type="dxa"/>
            <w:tcBorders>
              <w:top w:val="nil"/>
              <w:left w:val="nil"/>
              <w:bottom w:val="single" w:sz="8" w:space="0" w:color="auto"/>
              <w:right w:val="nil"/>
            </w:tcBorders>
            <w:shd w:val="clear" w:color="auto" w:fill="FFFFFF"/>
            <w:tcMar>
              <w:top w:w="0" w:type="dxa"/>
              <w:left w:w="108" w:type="dxa"/>
              <w:bottom w:w="0" w:type="dxa"/>
              <w:right w:w="108" w:type="dxa"/>
            </w:tcMar>
          </w:tcPr>
          <w:p w14:paraId="6188FC9F" w14:textId="77777777" w:rsidR="00064EA0" w:rsidRPr="00064EA0" w:rsidRDefault="00064EA0" w:rsidP="00084BB2">
            <w:pPr>
              <w:spacing w:before="60" w:line="240" w:lineRule="atLeast"/>
              <w:rPr>
                <w:rFonts w:eastAsia="Times New Roman"/>
                <w:color w:val="4F81BD" w:themeColor="accent1"/>
                <w:sz w:val="20"/>
                <w:lang w:eastAsia="en-AU"/>
              </w:rPr>
            </w:pPr>
            <w:r w:rsidRPr="00064EA0">
              <w:rPr>
                <w:rFonts w:eastAsia="Times New Roman"/>
                <w:color w:val="4F81BD" w:themeColor="accent1"/>
                <w:sz w:val="20"/>
                <w:lang w:eastAsia="en-AU"/>
              </w:rPr>
              <w:t>53</w:t>
            </w:r>
          </w:p>
        </w:tc>
        <w:tc>
          <w:tcPr>
            <w:tcW w:w="7188" w:type="dxa"/>
            <w:tcBorders>
              <w:top w:val="nil"/>
              <w:left w:val="nil"/>
              <w:bottom w:val="single" w:sz="8" w:space="0" w:color="auto"/>
              <w:right w:val="nil"/>
            </w:tcBorders>
            <w:shd w:val="clear" w:color="auto" w:fill="FFFFFF"/>
            <w:tcMar>
              <w:top w:w="0" w:type="dxa"/>
              <w:left w:w="108" w:type="dxa"/>
              <w:bottom w:w="0" w:type="dxa"/>
              <w:right w:w="108" w:type="dxa"/>
            </w:tcMar>
          </w:tcPr>
          <w:p w14:paraId="5F503E8B" w14:textId="77777777" w:rsidR="00064EA0" w:rsidRPr="00064EA0" w:rsidRDefault="00064EA0" w:rsidP="00084BB2">
            <w:pPr>
              <w:spacing w:before="60" w:line="240" w:lineRule="atLeast"/>
              <w:rPr>
                <w:rFonts w:eastAsia="Times New Roman"/>
                <w:color w:val="4F81BD" w:themeColor="accent1"/>
                <w:sz w:val="20"/>
                <w:lang w:eastAsia="en-AU"/>
              </w:rPr>
            </w:pPr>
            <w:r w:rsidRPr="00064EA0">
              <w:rPr>
                <w:rFonts w:eastAsia="Times New Roman"/>
                <w:color w:val="4F81BD" w:themeColor="accent1"/>
                <w:sz w:val="20"/>
                <w:lang w:eastAsia="en-AU"/>
              </w:rPr>
              <w:t>Kilolitres of petroleum refinery feedstocks</w:t>
            </w:r>
          </w:p>
        </w:tc>
      </w:tr>
      <w:tr w:rsidR="00064EA0" w:rsidRPr="00064EA0" w14:paraId="5DB7D1C7" w14:textId="77777777" w:rsidTr="00084BB2">
        <w:tc>
          <w:tcPr>
            <w:tcW w:w="1012" w:type="dxa"/>
            <w:tcBorders>
              <w:top w:val="nil"/>
              <w:left w:val="nil"/>
              <w:bottom w:val="single" w:sz="8" w:space="0" w:color="auto"/>
              <w:right w:val="nil"/>
            </w:tcBorders>
            <w:shd w:val="clear" w:color="auto" w:fill="FFFFFF"/>
            <w:tcMar>
              <w:top w:w="0" w:type="dxa"/>
              <w:left w:w="108" w:type="dxa"/>
              <w:bottom w:w="0" w:type="dxa"/>
              <w:right w:w="108" w:type="dxa"/>
            </w:tcMar>
          </w:tcPr>
          <w:p w14:paraId="5065C592" w14:textId="77777777" w:rsidR="00064EA0" w:rsidRPr="00064EA0" w:rsidRDefault="00064EA0" w:rsidP="00084BB2">
            <w:pPr>
              <w:spacing w:before="60" w:line="240" w:lineRule="atLeast"/>
              <w:rPr>
                <w:rFonts w:eastAsia="Times New Roman"/>
                <w:color w:val="4F81BD" w:themeColor="accent1"/>
                <w:sz w:val="20"/>
                <w:lang w:eastAsia="en-AU"/>
              </w:rPr>
            </w:pPr>
            <w:r w:rsidRPr="00064EA0">
              <w:rPr>
                <w:rFonts w:eastAsia="Times New Roman"/>
                <w:color w:val="4F81BD" w:themeColor="accent1"/>
                <w:sz w:val="20"/>
                <w:lang w:eastAsia="en-AU"/>
              </w:rPr>
              <w:t>54</w:t>
            </w:r>
          </w:p>
        </w:tc>
        <w:tc>
          <w:tcPr>
            <w:tcW w:w="7188" w:type="dxa"/>
            <w:tcBorders>
              <w:top w:val="nil"/>
              <w:left w:val="nil"/>
              <w:bottom w:val="single" w:sz="8" w:space="0" w:color="auto"/>
              <w:right w:val="nil"/>
            </w:tcBorders>
            <w:shd w:val="clear" w:color="auto" w:fill="FFFFFF"/>
            <w:tcMar>
              <w:top w:w="0" w:type="dxa"/>
              <w:left w:w="108" w:type="dxa"/>
              <w:bottom w:w="0" w:type="dxa"/>
              <w:right w:w="108" w:type="dxa"/>
            </w:tcMar>
          </w:tcPr>
          <w:p w14:paraId="6B5958FD" w14:textId="77777777" w:rsidR="00064EA0" w:rsidRPr="00064EA0" w:rsidRDefault="00064EA0" w:rsidP="00084BB2">
            <w:pPr>
              <w:spacing w:before="60" w:line="240" w:lineRule="atLeast"/>
              <w:rPr>
                <w:rFonts w:eastAsia="Times New Roman"/>
                <w:color w:val="4F81BD" w:themeColor="accent1"/>
                <w:sz w:val="20"/>
                <w:lang w:eastAsia="en-AU"/>
              </w:rPr>
            </w:pPr>
            <w:r w:rsidRPr="00064EA0">
              <w:rPr>
                <w:rFonts w:eastAsia="Times New Roman"/>
                <w:color w:val="4F81BD" w:themeColor="accent1"/>
                <w:sz w:val="20"/>
                <w:lang w:eastAsia="en-AU"/>
              </w:rPr>
              <w:t>Tonnes of lithium hydroxide</w:t>
            </w:r>
          </w:p>
        </w:tc>
      </w:tr>
      <w:tr w:rsidR="00064EA0" w:rsidRPr="00064EA0" w14:paraId="2C9C6BDB" w14:textId="77777777" w:rsidTr="00084BB2">
        <w:tc>
          <w:tcPr>
            <w:tcW w:w="1012" w:type="dxa"/>
            <w:tcBorders>
              <w:top w:val="nil"/>
              <w:left w:val="nil"/>
              <w:bottom w:val="single" w:sz="8" w:space="0" w:color="auto"/>
              <w:right w:val="nil"/>
            </w:tcBorders>
            <w:shd w:val="clear" w:color="auto" w:fill="FFFFFF"/>
            <w:tcMar>
              <w:top w:w="0" w:type="dxa"/>
              <w:left w:w="108" w:type="dxa"/>
              <w:bottom w:w="0" w:type="dxa"/>
              <w:right w:w="108" w:type="dxa"/>
            </w:tcMar>
          </w:tcPr>
          <w:p w14:paraId="6FF7A079" w14:textId="77777777" w:rsidR="00064EA0" w:rsidRPr="00064EA0" w:rsidRDefault="00064EA0" w:rsidP="00084BB2">
            <w:pPr>
              <w:spacing w:before="60" w:line="240" w:lineRule="atLeast"/>
              <w:rPr>
                <w:rFonts w:eastAsia="Times New Roman"/>
                <w:color w:val="4F81BD" w:themeColor="accent1"/>
                <w:sz w:val="20"/>
                <w:lang w:eastAsia="en-AU"/>
              </w:rPr>
            </w:pPr>
            <w:r w:rsidRPr="00064EA0">
              <w:rPr>
                <w:rFonts w:eastAsia="Times New Roman"/>
                <w:color w:val="4F81BD" w:themeColor="accent1"/>
                <w:sz w:val="20"/>
                <w:lang w:eastAsia="en-AU"/>
              </w:rPr>
              <w:t>55</w:t>
            </w:r>
          </w:p>
        </w:tc>
        <w:tc>
          <w:tcPr>
            <w:tcW w:w="7188" w:type="dxa"/>
            <w:tcBorders>
              <w:top w:val="nil"/>
              <w:left w:val="nil"/>
              <w:bottom w:val="single" w:sz="8" w:space="0" w:color="auto"/>
              <w:right w:val="nil"/>
            </w:tcBorders>
            <w:shd w:val="clear" w:color="auto" w:fill="FFFFFF"/>
            <w:tcMar>
              <w:top w:w="0" w:type="dxa"/>
              <w:left w:w="108" w:type="dxa"/>
              <w:bottom w:w="0" w:type="dxa"/>
              <w:right w:w="108" w:type="dxa"/>
            </w:tcMar>
          </w:tcPr>
          <w:p w14:paraId="09D4325A" w14:textId="77777777" w:rsidR="00064EA0" w:rsidRPr="00064EA0" w:rsidRDefault="00064EA0" w:rsidP="00084BB2">
            <w:pPr>
              <w:spacing w:before="60" w:line="240" w:lineRule="atLeast"/>
              <w:rPr>
                <w:rFonts w:eastAsia="Times New Roman"/>
                <w:color w:val="4F81BD" w:themeColor="accent1"/>
                <w:sz w:val="20"/>
                <w:lang w:eastAsia="en-AU"/>
              </w:rPr>
            </w:pPr>
            <w:r w:rsidRPr="00064EA0">
              <w:rPr>
                <w:rFonts w:eastAsia="Times New Roman"/>
                <w:color w:val="4F81BD" w:themeColor="accent1"/>
                <w:sz w:val="20"/>
                <w:lang w:eastAsia="en-AU"/>
              </w:rPr>
              <w:t>Tonnes of gaseous hydrogen</w:t>
            </w:r>
            <w:r w:rsidRPr="00064EA0" w:rsidDel="00CC1175">
              <w:rPr>
                <w:rFonts w:eastAsia="Times New Roman"/>
                <w:color w:val="4F81BD" w:themeColor="accent1"/>
                <w:sz w:val="20"/>
                <w:lang w:eastAsia="en-AU"/>
              </w:rPr>
              <w:t xml:space="preserve"> </w:t>
            </w:r>
          </w:p>
        </w:tc>
      </w:tr>
      <w:tr w:rsidR="00064EA0" w:rsidRPr="00064EA0" w14:paraId="484B4E50" w14:textId="77777777" w:rsidTr="00084BB2">
        <w:tc>
          <w:tcPr>
            <w:tcW w:w="1012" w:type="dxa"/>
            <w:tcBorders>
              <w:top w:val="nil"/>
              <w:left w:val="nil"/>
              <w:bottom w:val="single" w:sz="8" w:space="0" w:color="auto"/>
              <w:right w:val="nil"/>
            </w:tcBorders>
            <w:shd w:val="clear" w:color="auto" w:fill="FFFFFF"/>
            <w:tcMar>
              <w:top w:w="0" w:type="dxa"/>
              <w:left w:w="108" w:type="dxa"/>
              <w:bottom w:w="0" w:type="dxa"/>
              <w:right w:w="108" w:type="dxa"/>
            </w:tcMar>
          </w:tcPr>
          <w:p w14:paraId="07E27D24" w14:textId="77777777" w:rsidR="00064EA0" w:rsidRPr="00064EA0" w:rsidRDefault="00064EA0" w:rsidP="00084BB2">
            <w:pPr>
              <w:spacing w:before="60" w:line="240" w:lineRule="atLeast"/>
              <w:rPr>
                <w:rFonts w:eastAsia="Times New Roman"/>
                <w:color w:val="4F81BD" w:themeColor="accent1"/>
                <w:sz w:val="20"/>
                <w:lang w:eastAsia="en-AU"/>
              </w:rPr>
            </w:pPr>
            <w:r w:rsidRPr="00064EA0">
              <w:rPr>
                <w:rFonts w:eastAsia="Times New Roman"/>
                <w:color w:val="4F81BD" w:themeColor="accent1"/>
                <w:sz w:val="20"/>
                <w:lang w:eastAsia="en-AU"/>
              </w:rPr>
              <w:t>56</w:t>
            </w:r>
          </w:p>
        </w:tc>
        <w:tc>
          <w:tcPr>
            <w:tcW w:w="7188" w:type="dxa"/>
            <w:tcBorders>
              <w:top w:val="nil"/>
              <w:left w:val="nil"/>
              <w:bottom w:val="single" w:sz="8" w:space="0" w:color="auto"/>
              <w:right w:val="nil"/>
            </w:tcBorders>
            <w:shd w:val="clear" w:color="auto" w:fill="FFFFFF"/>
            <w:tcMar>
              <w:top w:w="0" w:type="dxa"/>
              <w:left w:w="108" w:type="dxa"/>
              <w:bottom w:w="0" w:type="dxa"/>
              <w:right w:w="108" w:type="dxa"/>
            </w:tcMar>
          </w:tcPr>
          <w:p w14:paraId="16E7739F" w14:textId="77777777" w:rsidR="00064EA0" w:rsidRPr="00064EA0" w:rsidRDefault="00064EA0" w:rsidP="00084BB2">
            <w:pPr>
              <w:spacing w:before="60" w:line="240" w:lineRule="atLeast"/>
              <w:rPr>
                <w:rFonts w:eastAsia="Times New Roman"/>
                <w:color w:val="4F81BD" w:themeColor="accent1"/>
                <w:sz w:val="20"/>
                <w:lang w:eastAsia="en-AU"/>
              </w:rPr>
            </w:pPr>
            <w:r w:rsidRPr="00064EA0">
              <w:rPr>
                <w:rFonts w:eastAsia="Times New Roman"/>
                <w:color w:val="4F81BD" w:themeColor="accent1"/>
                <w:sz w:val="20"/>
                <w:lang w:eastAsia="en-AU"/>
              </w:rPr>
              <w:t>Tonnes of liquefied hydrogen</w:t>
            </w:r>
          </w:p>
        </w:tc>
      </w:tr>
      <w:tr w:rsidR="00064EA0" w:rsidRPr="00064EA0" w14:paraId="7058BAFE" w14:textId="77777777" w:rsidTr="00084BB2">
        <w:tc>
          <w:tcPr>
            <w:tcW w:w="1012" w:type="dxa"/>
            <w:tcBorders>
              <w:top w:val="nil"/>
              <w:left w:val="nil"/>
              <w:bottom w:val="single" w:sz="8" w:space="0" w:color="auto"/>
              <w:right w:val="nil"/>
            </w:tcBorders>
            <w:shd w:val="clear" w:color="auto" w:fill="FFFFFF"/>
            <w:tcMar>
              <w:top w:w="0" w:type="dxa"/>
              <w:left w:w="108" w:type="dxa"/>
              <w:bottom w:w="0" w:type="dxa"/>
              <w:right w:w="108" w:type="dxa"/>
            </w:tcMar>
          </w:tcPr>
          <w:p w14:paraId="0C082BB5" w14:textId="77777777" w:rsidR="00064EA0" w:rsidRPr="00064EA0" w:rsidRDefault="00064EA0" w:rsidP="00084BB2">
            <w:pPr>
              <w:spacing w:before="60" w:line="240" w:lineRule="atLeast"/>
              <w:rPr>
                <w:rFonts w:eastAsia="Times New Roman"/>
                <w:color w:val="4F81BD" w:themeColor="accent1"/>
                <w:sz w:val="20"/>
                <w:lang w:eastAsia="en-AU"/>
              </w:rPr>
            </w:pPr>
            <w:r w:rsidRPr="00064EA0">
              <w:rPr>
                <w:rFonts w:eastAsia="Times New Roman"/>
                <w:color w:val="4F81BD" w:themeColor="accent1"/>
                <w:sz w:val="20"/>
                <w:lang w:eastAsia="en-AU"/>
              </w:rPr>
              <w:t>57</w:t>
            </w:r>
          </w:p>
        </w:tc>
        <w:tc>
          <w:tcPr>
            <w:tcW w:w="7188" w:type="dxa"/>
            <w:tcBorders>
              <w:top w:val="nil"/>
              <w:left w:val="nil"/>
              <w:bottom w:val="single" w:sz="8" w:space="0" w:color="auto"/>
              <w:right w:val="nil"/>
            </w:tcBorders>
            <w:shd w:val="clear" w:color="auto" w:fill="FFFFFF"/>
            <w:tcMar>
              <w:top w:w="0" w:type="dxa"/>
              <w:left w:w="108" w:type="dxa"/>
              <w:bottom w:w="0" w:type="dxa"/>
              <w:right w:w="108" w:type="dxa"/>
            </w:tcMar>
          </w:tcPr>
          <w:p w14:paraId="30816DA9" w14:textId="77777777" w:rsidR="00064EA0" w:rsidRPr="00064EA0" w:rsidRDefault="00064EA0" w:rsidP="00084BB2">
            <w:pPr>
              <w:spacing w:before="60" w:line="240" w:lineRule="atLeast"/>
              <w:rPr>
                <w:rFonts w:eastAsia="Times New Roman"/>
                <w:color w:val="4F81BD" w:themeColor="accent1"/>
                <w:sz w:val="20"/>
                <w:lang w:eastAsia="en-AU"/>
              </w:rPr>
            </w:pPr>
            <w:r w:rsidRPr="00064EA0">
              <w:rPr>
                <w:rFonts w:eastAsia="Times New Roman"/>
                <w:color w:val="4F81BD" w:themeColor="accent1"/>
                <w:sz w:val="20"/>
                <w:lang w:eastAsia="en-AU"/>
              </w:rPr>
              <w:t>Kilolitres of renewable aviation kerosene</w:t>
            </w:r>
          </w:p>
        </w:tc>
      </w:tr>
      <w:tr w:rsidR="00064EA0" w:rsidRPr="00064EA0" w14:paraId="2784FC5C" w14:textId="77777777" w:rsidTr="00084BB2">
        <w:tc>
          <w:tcPr>
            <w:tcW w:w="1012" w:type="dxa"/>
            <w:tcBorders>
              <w:top w:val="nil"/>
              <w:left w:val="nil"/>
              <w:bottom w:val="single" w:sz="8" w:space="0" w:color="auto"/>
              <w:right w:val="nil"/>
            </w:tcBorders>
            <w:shd w:val="clear" w:color="auto" w:fill="FFFFFF"/>
            <w:tcMar>
              <w:top w:w="0" w:type="dxa"/>
              <w:left w:w="108" w:type="dxa"/>
              <w:bottom w:w="0" w:type="dxa"/>
              <w:right w:w="108" w:type="dxa"/>
            </w:tcMar>
          </w:tcPr>
          <w:p w14:paraId="170A90DF" w14:textId="77777777" w:rsidR="00064EA0" w:rsidRPr="00064EA0" w:rsidRDefault="00064EA0" w:rsidP="00084BB2">
            <w:pPr>
              <w:spacing w:before="60" w:line="240" w:lineRule="atLeast"/>
              <w:rPr>
                <w:rFonts w:eastAsia="Times New Roman"/>
                <w:color w:val="4F81BD" w:themeColor="accent1"/>
                <w:sz w:val="20"/>
                <w:lang w:eastAsia="en-AU"/>
              </w:rPr>
            </w:pPr>
            <w:r w:rsidRPr="00064EA0">
              <w:rPr>
                <w:rFonts w:eastAsia="Times New Roman"/>
                <w:color w:val="4F81BD" w:themeColor="accent1"/>
                <w:sz w:val="20"/>
                <w:lang w:eastAsia="en-AU"/>
              </w:rPr>
              <w:t>58</w:t>
            </w:r>
          </w:p>
        </w:tc>
        <w:tc>
          <w:tcPr>
            <w:tcW w:w="7188" w:type="dxa"/>
            <w:tcBorders>
              <w:top w:val="nil"/>
              <w:left w:val="nil"/>
              <w:bottom w:val="single" w:sz="8" w:space="0" w:color="auto"/>
              <w:right w:val="nil"/>
            </w:tcBorders>
            <w:shd w:val="clear" w:color="auto" w:fill="FFFFFF"/>
            <w:tcMar>
              <w:top w:w="0" w:type="dxa"/>
              <w:left w:w="108" w:type="dxa"/>
              <w:bottom w:w="0" w:type="dxa"/>
              <w:right w:w="108" w:type="dxa"/>
            </w:tcMar>
          </w:tcPr>
          <w:p w14:paraId="0B647263" w14:textId="77777777" w:rsidR="00064EA0" w:rsidRPr="00064EA0" w:rsidRDefault="00064EA0" w:rsidP="00084BB2">
            <w:pPr>
              <w:spacing w:before="60" w:line="240" w:lineRule="atLeast"/>
              <w:rPr>
                <w:rFonts w:eastAsia="Times New Roman"/>
                <w:color w:val="4F81BD" w:themeColor="accent1"/>
                <w:sz w:val="20"/>
                <w:lang w:eastAsia="en-AU"/>
              </w:rPr>
            </w:pPr>
            <w:r w:rsidRPr="00064EA0">
              <w:rPr>
                <w:rFonts w:eastAsia="Times New Roman"/>
                <w:color w:val="4F81BD" w:themeColor="accent1"/>
                <w:sz w:val="20"/>
                <w:lang w:eastAsia="en-AU"/>
              </w:rPr>
              <w:t>Kilolitres of renewable diesel</w:t>
            </w:r>
          </w:p>
        </w:tc>
      </w:tr>
    </w:tbl>
    <w:p w14:paraId="661CC413" w14:textId="77777777" w:rsidR="000C45D8" w:rsidRPr="002E194B" w:rsidRDefault="000C45D8" w:rsidP="00257D05">
      <w:pPr>
        <w:pStyle w:val="Tabletext"/>
      </w:pPr>
      <w:bookmarkStart w:id="372" w:name="_Hlk149808712"/>
    </w:p>
    <w:p w14:paraId="126B7060" w14:textId="0B33F613" w:rsidR="000E5CB9" w:rsidRPr="002E194B" w:rsidRDefault="000E5CB9" w:rsidP="000E5CB9">
      <w:pPr>
        <w:pStyle w:val="ActHead5"/>
      </w:pPr>
      <w:bookmarkStart w:id="373" w:name="_Toc152249105"/>
      <w:bookmarkEnd w:id="372"/>
      <w:r w:rsidRPr="002E194B">
        <w:rPr>
          <w:rStyle w:val="CharSectno"/>
        </w:rPr>
        <w:t>2</w:t>
      </w:r>
      <w:r w:rsidRPr="002E194B">
        <w:t xml:space="preserve">  Trade</w:t>
      </w:r>
      <w:r w:rsidR="002E194B">
        <w:noBreakHyphen/>
      </w:r>
      <w:r w:rsidRPr="002E194B">
        <w:t>exposed production variables that are not manufacturing production variables</w:t>
      </w:r>
      <w:bookmarkEnd w:id="373"/>
    </w:p>
    <w:p w14:paraId="3EC2DC3B" w14:textId="56C1A826" w:rsidR="000E5CB9" w:rsidRPr="002E194B" w:rsidRDefault="000E5CB9" w:rsidP="000E5CB9">
      <w:pPr>
        <w:pStyle w:val="subsection"/>
      </w:pPr>
      <w:r w:rsidRPr="002E194B">
        <w:tab/>
      </w:r>
      <w:r w:rsidRPr="002E194B">
        <w:tab/>
        <w:t>The production variables in the following table are trade</w:t>
      </w:r>
      <w:r w:rsidR="002E194B">
        <w:noBreakHyphen/>
      </w:r>
      <w:r w:rsidRPr="002E194B">
        <w:t>exposed production variables but not manufacturing production variables.</w:t>
      </w:r>
    </w:p>
    <w:p w14:paraId="5487969A" w14:textId="7AD01352" w:rsidR="000E5CB9" w:rsidRPr="002E194B" w:rsidRDefault="000E5CB9" w:rsidP="000E5CB9">
      <w:pPr>
        <w:pStyle w:val="Tabletext"/>
      </w:pPr>
    </w:p>
    <w:tbl>
      <w:tblPr>
        <w:tblW w:w="0" w:type="auto"/>
        <w:tblInd w:w="113" w:type="dxa"/>
        <w:shd w:val="clear" w:color="auto" w:fill="FFFFFF"/>
        <w:tblCellMar>
          <w:left w:w="0" w:type="dxa"/>
          <w:right w:w="0" w:type="dxa"/>
        </w:tblCellMar>
        <w:tblLook w:val="04A0" w:firstRow="1" w:lastRow="0" w:firstColumn="1" w:lastColumn="0" w:noHBand="0" w:noVBand="1"/>
      </w:tblPr>
      <w:tblGrid>
        <w:gridCol w:w="712"/>
        <w:gridCol w:w="7488"/>
      </w:tblGrid>
      <w:tr w:rsidR="00334879" w:rsidRPr="00334879" w14:paraId="31D660D5" w14:textId="77777777" w:rsidTr="00084BB2">
        <w:trPr>
          <w:tblHeader/>
        </w:trPr>
        <w:tc>
          <w:tcPr>
            <w:tcW w:w="8200" w:type="dxa"/>
            <w:gridSpan w:val="2"/>
            <w:tcBorders>
              <w:top w:val="single" w:sz="12" w:space="0" w:color="auto"/>
              <w:left w:val="nil"/>
              <w:bottom w:val="single" w:sz="8" w:space="0" w:color="auto"/>
              <w:right w:val="nil"/>
            </w:tcBorders>
            <w:shd w:val="clear" w:color="auto" w:fill="FFFFFF"/>
            <w:tcMar>
              <w:top w:w="0" w:type="dxa"/>
              <w:left w:w="108" w:type="dxa"/>
              <w:bottom w:w="0" w:type="dxa"/>
              <w:right w:w="108" w:type="dxa"/>
            </w:tcMar>
            <w:hideMark/>
          </w:tcPr>
          <w:p w14:paraId="5F82A3E5" w14:textId="77777777" w:rsidR="00334879" w:rsidRPr="00334879" w:rsidRDefault="00334879" w:rsidP="00084BB2">
            <w:pPr>
              <w:spacing w:before="60" w:line="240" w:lineRule="atLeast"/>
              <w:rPr>
                <w:rFonts w:eastAsia="Times New Roman"/>
                <w:b/>
                <w:bCs/>
                <w:color w:val="4F81BD" w:themeColor="accent1"/>
                <w:sz w:val="20"/>
                <w:lang w:eastAsia="en-AU"/>
              </w:rPr>
            </w:pPr>
            <w:r w:rsidRPr="00334879">
              <w:rPr>
                <w:rFonts w:eastAsia="Times New Roman"/>
                <w:b/>
                <w:bCs/>
                <w:color w:val="4F81BD" w:themeColor="accent1"/>
                <w:sz w:val="20"/>
                <w:lang w:eastAsia="en-AU"/>
              </w:rPr>
              <w:t>Trade</w:t>
            </w:r>
            <w:r w:rsidRPr="00334879">
              <w:rPr>
                <w:rFonts w:eastAsia="Times New Roman"/>
                <w:b/>
                <w:bCs/>
                <w:color w:val="4F81BD" w:themeColor="accent1"/>
                <w:sz w:val="20"/>
                <w:lang w:eastAsia="en-AU"/>
              </w:rPr>
              <w:noBreakHyphen/>
              <w:t>exposed production variables that are not manufacturing production variables</w:t>
            </w:r>
          </w:p>
        </w:tc>
      </w:tr>
      <w:tr w:rsidR="00334879" w:rsidRPr="00334879" w14:paraId="43C66283" w14:textId="77777777" w:rsidTr="00084BB2">
        <w:trPr>
          <w:tblHeader/>
        </w:trPr>
        <w:tc>
          <w:tcPr>
            <w:tcW w:w="712"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084DA0A7" w14:textId="77777777" w:rsidR="00334879" w:rsidRPr="00334879" w:rsidRDefault="00334879" w:rsidP="00084BB2">
            <w:pPr>
              <w:spacing w:before="60" w:line="240" w:lineRule="atLeast"/>
              <w:rPr>
                <w:rFonts w:eastAsia="Times New Roman"/>
                <w:b/>
                <w:bCs/>
                <w:color w:val="4F81BD" w:themeColor="accent1"/>
                <w:sz w:val="20"/>
                <w:lang w:eastAsia="en-AU"/>
              </w:rPr>
            </w:pPr>
            <w:r w:rsidRPr="00334879">
              <w:rPr>
                <w:rFonts w:eastAsia="Times New Roman"/>
                <w:b/>
                <w:bCs/>
                <w:color w:val="4F81BD" w:themeColor="accent1"/>
                <w:sz w:val="20"/>
                <w:lang w:eastAsia="en-AU"/>
              </w:rPr>
              <w:t>Item</w:t>
            </w:r>
          </w:p>
        </w:tc>
        <w:tc>
          <w:tcPr>
            <w:tcW w:w="7488"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2518CEE8" w14:textId="77777777" w:rsidR="00334879" w:rsidRPr="00334879" w:rsidRDefault="00334879" w:rsidP="00084BB2">
            <w:pPr>
              <w:spacing w:before="60" w:line="240" w:lineRule="atLeast"/>
              <w:rPr>
                <w:rFonts w:eastAsia="Times New Roman"/>
                <w:b/>
                <w:bCs/>
                <w:color w:val="4F81BD" w:themeColor="accent1"/>
                <w:sz w:val="20"/>
                <w:lang w:eastAsia="en-AU"/>
              </w:rPr>
            </w:pPr>
            <w:r w:rsidRPr="00334879">
              <w:rPr>
                <w:rFonts w:eastAsia="Times New Roman"/>
                <w:b/>
                <w:bCs/>
                <w:color w:val="4F81BD" w:themeColor="accent1"/>
                <w:sz w:val="20"/>
                <w:lang w:eastAsia="en-AU"/>
              </w:rPr>
              <w:t>Production variable</w:t>
            </w:r>
          </w:p>
        </w:tc>
      </w:tr>
      <w:tr w:rsidR="00334879" w:rsidRPr="00334879" w14:paraId="5645188E" w14:textId="77777777" w:rsidTr="00084BB2">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CBE1954" w14:textId="77777777" w:rsidR="00334879" w:rsidRPr="00334879" w:rsidRDefault="00334879" w:rsidP="00084BB2">
            <w:pPr>
              <w:spacing w:before="60" w:line="240" w:lineRule="atLeast"/>
              <w:rPr>
                <w:rFonts w:eastAsia="Times New Roman"/>
                <w:color w:val="4F81BD" w:themeColor="accent1"/>
                <w:sz w:val="20"/>
                <w:lang w:eastAsia="en-AU"/>
              </w:rPr>
            </w:pPr>
            <w:r w:rsidRPr="00334879">
              <w:rPr>
                <w:rFonts w:eastAsia="Times New Roman"/>
                <w:color w:val="4F81BD" w:themeColor="accent1"/>
                <w:sz w:val="20"/>
                <w:lang w:eastAsia="en-AU"/>
              </w:rPr>
              <w:t>1</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3DE67E9" w14:textId="77777777" w:rsidR="00334879" w:rsidRPr="00334879" w:rsidRDefault="00334879" w:rsidP="00084BB2">
            <w:pPr>
              <w:spacing w:before="60" w:line="240" w:lineRule="atLeast"/>
              <w:rPr>
                <w:rFonts w:eastAsia="Times New Roman"/>
                <w:color w:val="4F81BD" w:themeColor="accent1"/>
                <w:sz w:val="20"/>
                <w:lang w:eastAsia="en-AU"/>
              </w:rPr>
            </w:pPr>
            <w:r w:rsidRPr="00334879">
              <w:rPr>
                <w:rFonts w:eastAsia="Times New Roman"/>
                <w:color w:val="4F81BD" w:themeColor="accent1"/>
                <w:sz w:val="20"/>
                <w:lang w:eastAsia="en-AU"/>
              </w:rPr>
              <w:t>Tonnes of run</w:t>
            </w:r>
            <w:r w:rsidRPr="00334879">
              <w:rPr>
                <w:rFonts w:eastAsia="Times New Roman"/>
                <w:color w:val="4F81BD" w:themeColor="accent1"/>
                <w:sz w:val="20"/>
                <w:lang w:eastAsia="en-AU"/>
              </w:rPr>
              <w:noBreakHyphen/>
              <w:t>of</w:t>
            </w:r>
            <w:r w:rsidRPr="00334879">
              <w:rPr>
                <w:rFonts w:eastAsia="Times New Roman"/>
                <w:color w:val="4F81BD" w:themeColor="accent1"/>
                <w:sz w:val="20"/>
                <w:lang w:eastAsia="en-AU"/>
              </w:rPr>
              <w:noBreakHyphen/>
              <w:t>mine coal</w:t>
            </w:r>
          </w:p>
        </w:tc>
      </w:tr>
      <w:tr w:rsidR="00334879" w:rsidRPr="00334879" w14:paraId="149C2AFA" w14:textId="77777777" w:rsidTr="00084BB2">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3CBE14B" w14:textId="77777777" w:rsidR="00334879" w:rsidRPr="00334879" w:rsidRDefault="00334879" w:rsidP="00084BB2">
            <w:pPr>
              <w:spacing w:before="60" w:line="240" w:lineRule="atLeast"/>
              <w:rPr>
                <w:rFonts w:eastAsia="Times New Roman"/>
                <w:color w:val="4F81BD" w:themeColor="accent1"/>
                <w:sz w:val="20"/>
                <w:lang w:eastAsia="en-AU"/>
              </w:rPr>
            </w:pPr>
            <w:r w:rsidRPr="00334879">
              <w:rPr>
                <w:rFonts w:eastAsia="Times New Roman"/>
                <w:color w:val="4F81BD" w:themeColor="accent1"/>
                <w:sz w:val="20"/>
                <w:lang w:eastAsia="en-AU"/>
              </w:rPr>
              <w:t>2</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F8ECEB1" w14:textId="77777777" w:rsidR="00334879" w:rsidRPr="00334879" w:rsidRDefault="00334879" w:rsidP="00084BB2">
            <w:pPr>
              <w:spacing w:before="60" w:line="240" w:lineRule="atLeast"/>
              <w:rPr>
                <w:rFonts w:eastAsia="Times New Roman"/>
                <w:color w:val="4F81BD" w:themeColor="accent1"/>
                <w:sz w:val="20"/>
                <w:lang w:eastAsia="en-AU"/>
              </w:rPr>
            </w:pPr>
            <w:r w:rsidRPr="00334879">
              <w:rPr>
                <w:rFonts w:eastAsia="Times New Roman"/>
                <w:color w:val="4F81BD" w:themeColor="accent1"/>
                <w:sz w:val="20"/>
                <w:lang w:eastAsia="en-AU"/>
              </w:rPr>
              <w:t>Tonnes of iron ore</w:t>
            </w:r>
          </w:p>
        </w:tc>
      </w:tr>
      <w:tr w:rsidR="00334879" w:rsidRPr="00334879" w14:paraId="2BC7BC18" w14:textId="77777777" w:rsidTr="00084BB2">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6298805" w14:textId="77777777" w:rsidR="00334879" w:rsidRPr="00334879" w:rsidRDefault="00334879" w:rsidP="00084BB2">
            <w:pPr>
              <w:spacing w:before="60" w:line="240" w:lineRule="atLeast"/>
              <w:rPr>
                <w:rFonts w:eastAsia="Times New Roman"/>
                <w:color w:val="4F81BD" w:themeColor="accent1"/>
                <w:sz w:val="20"/>
                <w:lang w:eastAsia="en-AU"/>
              </w:rPr>
            </w:pPr>
            <w:r w:rsidRPr="00334879">
              <w:rPr>
                <w:rFonts w:eastAsia="Times New Roman"/>
                <w:color w:val="4F81BD" w:themeColor="accent1"/>
                <w:sz w:val="20"/>
                <w:lang w:eastAsia="en-AU"/>
              </w:rPr>
              <w:t>3</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254016E" w14:textId="77777777" w:rsidR="00334879" w:rsidRPr="00334879" w:rsidRDefault="00334879" w:rsidP="00084BB2">
            <w:pPr>
              <w:spacing w:before="60" w:line="240" w:lineRule="atLeast"/>
              <w:rPr>
                <w:rFonts w:eastAsia="Times New Roman"/>
                <w:color w:val="4F81BD" w:themeColor="accent1"/>
                <w:sz w:val="20"/>
                <w:lang w:eastAsia="en-AU"/>
              </w:rPr>
            </w:pPr>
            <w:r w:rsidRPr="00334879">
              <w:rPr>
                <w:rFonts w:eastAsia="Times New Roman"/>
                <w:color w:val="4F81BD" w:themeColor="accent1"/>
                <w:sz w:val="20"/>
                <w:lang w:eastAsia="en-AU"/>
              </w:rPr>
              <w:t>Tonnes of manganese ore</w:t>
            </w:r>
          </w:p>
        </w:tc>
      </w:tr>
      <w:tr w:rsidR="00334879" w:rsidRPr="00334879" w14:paraId="48B1BABF" w14:textId="77777777" w:rsidTr="00084BB2">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887A41C" w14:textId="77777777" w:rsidR="00334879" w:rsidRPr="00334879" w:rsidRDefault="00334879" w:rsidP="00084BB2">
            <w:pPr>
              <w:spacing w:before="60" w:line="240" w:lineRule="atLeast"/>
              <w:rPr>
                <w:rFonts w:eastAsia="Times New Roman"/>
                <w:color w:val="4F81BD" w:themeColor="accent1"/>
                <w:sz w:val="20"/>
                <w:lang w:eastAsia="en-AU"/>
              </w:rPr>
            </w:pPr>
            <w:r w:rsidRPr="00334879">
              <w:rPr>
                <w:rFonts w:eastAsia="Times New Roman"/>
                <w:color w:val="4F81BD" w:themeColor="accent1"/>
                <w:sz w:val="20"/>
                <w:lang w:eastAsia="en-AU"/>
              </w:rPr>
              <w:t>4</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6AF9345" w14:textId="77777777" w:rsidR="00334879" w:rsidRPr="00334879" w:rsidRDefault="00334879" w:rsidP="00084BB2">
            <w:pPr>
              <w:spacing w:before="60" w:line="240" w:lineRule="atLeast"/>
              <w:rPr>
                <w:rFonts w:eastAsia="Times New Roman"/>
                <w:color w:val="4F81BD" w:themeColor="accent1"/>
                <w:sz w:val="20"/>
                <w:lang w:eastAsia="en-AU"/>
              </w:rPr>
            </w:pPr>
            <w:r w:rsidRPr="00334879">
              <w:rPr>
                <w:rFonts w:eastAsia="Times New Roman"/>
                <w:color w:val="4F81BD" w:themeColor="accent1"/>
                <w:sz w:val="20"/>
                <w:lang w:eastAsia="en-AU"/>
              </w:rPr>
              <w:t>Tonnes of bauxite</w:t>
            </w:r>
          </w:p>
        </w:tc>
      </w:tr>
      <w:tr w:rsidR="00334879" w:rsidRPr="00334879" w14:paraId="1228216C" w14:textId="77777777" w:rsidTr="00084BB2">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655614D1" w14:textId="77777777" w:rsidR="00334879" w:rsidRPr="00334879" w:rsidRDefault="00334879" w:rsidP="00084BB2">
            <w:pPr>
              <w:spacing w:before="60" w:line="240" w:lineRule="atLeast"/>
              <w:rPr>
                <w:rFonts w:eastAsia="Times New Roman"/>
                <w:color w:val="4F81BD" w:themeColor="accent1"/>
                <w:sz w:val="20"/>
                <w:lang w:eastAsia="en-AU"/>
              </w:rPr>
            </w:pPr>
            <w:r w:rsidRPr="00334879">
              <w:rPr>
                <w:rFonts w:eastAsia="Times New Roman"/>
                <w:color w:val="4F81BD" w:themeColor="accent1"/>
                <w:sz w:val="20"/>
                <w:lang w:eastAsia="en-AU"/>
              </w:rPr>
              <w:t>5</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tcPr>
          <w:p w14:paraId="32697131" w14:textId="77777777" w:rsidR="00334879" w:rsidRPr="00334879" w:rsidRDefault="00334879" w:rsidP="00084BB2">
            <w:pPr>
              <w:spacing w:before="60" w:line="240" w:lineRule="atLeast"/>
              <w:rPr>
                <w:rFonts w:eastAsia="Times New Roman"/>
                <w:color w:val="4F81BD" w:themeColor="accent1"/>
                <w:sz w:val="20"/>
                <w:lang w:eastAsia="en-AU"/>
              </w:rPr>
            </w:pPr>
            <w:r w:rsidRPr="00334879">
              <w:rPr>
                <w:rFonts w:eastAsia="Times New Roman"/>
                <w:color w:val="4F81BD" w:themeColor="accent1"/>
                <w:sz w:val="20"/>
                <w:lang w:eastAsia="en-AU"/>
              </w:rPr>
              <w:t>Tonnes of lithium ore</w:t>
            </w:r>
          </w:p>
        </w:tc>
      </w:tr>
      <w:tr w:rsidR="00334879" w:rsidRPr="00334879" w14:paraId="6CD065B9" w14:textId="77777777" w:rsidTr="00084BB2">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2896DDB0" w14:textId="77777777" w:rsidR="00334879" w:rsidRPr="00334879" w:rsidRDefault="00334879" w:rsidP="00084BB2">
            <w:pPr>
              <w:spacing w:before="60" w:line="240" w:lineRule="atLeast"/>
              <w:rPr>
                <w:rFonts w:eastAsia="Times New Roman"/>
                <w:color w:val="4F81BD" w:themeColor="accent1"/>
                <w:sz w:val="20"/>
                <w:lang w:eastAsia="en-AU"/>
              </w:rPr>
            </w:pPr>
            <w:r w:rsidRPr="00334879">
              <w:rPr>
                <w:rFonts w:eastAsia="Times New Roman"/>
                <w:color w:val="4F81BD" w:themeColor="accent1"/>
                <w:sz w:val="20"/>
                <w:lang w:eastAsia="en-AU"/>
              </w:rPr>
              <w:t>6</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EC37E48" w14:textId="77777777" w:rsidR="00334879" w:rsidRPr="00334879" w:rsidRDefault="00334879" w:rsidP="00084BB2">
            <w:pPr>
              <w:spacing w:before="60" w:line="240" w:lineRule="atLeast"/>
              <w:rPr>
                <w:rFonts w:eastAsia="Times New Roman"/>
                <w:color w:val="4F81BD" w:themeColor="accent1"/>
                <w:sz w:val="20"/>
                <w:lang w:eastAsia="en-AU"/>
              </w:rPr>
            </w:pPr>
            <w:r w:rsidRPr="00334879">
              <w:rPr>
                <w:rFonts w:eastAsia="Times New Roman"/>
                <w:color w:val="4F81BD" w:themeColor="accent1"/>
                <w:sz w:val="20"/>
                <w:lang w:eastAsia="en-AU"/>
              </w:rPr>
              <w:t>Tonnes of run</w:t>
            </w:r>
            <w:r w:rsidRPr="00334879">
              <w:rPr>
                <w:rFonts w:eastAsia="Times New Roman"/>
                <w:color w:val="4F81BD" w:themeColor="accent1"/>
                <w:sz w:val="20"/>
                <w:lang w:eastAsia="en-AU"/>
              </w:rPr>
              <w:noBreakHyphen/>
              <w:t>of</w:t>
            </w:r>
            <w:r w:rsidRPr="00334879">
              <w:rPr>
                <w:rFonts w:eastAsia="Times New Roman"/>
                <w:color w:val="4F81BD" w:themeColor="accent1"/>
                <w:sz w:val="20"/>
                <w:lang w:eastAsia="en-AU"/>
              </w:rPr>
              <w:noBreakHyphen/>
              <w:t>mine metal ore</w:t>
            </w:r>
          </w:p>
        </w:tc>
      </w:tr>
      <w:tr w:rsidR="00334879" w:rsidRPr="00334879" w14:paraId="5E4089E4" w14:textId="77777777" w:rsidTr="00084BB2">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11DB54AF" w14:textId="77777777" w:rsidR="00334879" w:rsidRPr="00334879" w:rsidRDefault="00334879" w:rsidP="00084BB2">
            <w:pPr>
              <w:spacing w:before="60" w:line="240" w:lineRule="atLeast"/>
              <w:rPr>
                <w:rFonts w:eastAsia="Times New Roman"/>
                <w:color w:val="4F81BD" w:themeColor="accent1"/>
                <w:sz w:val="20"/>
                <w:lang w:eastAsia="en-AU"/>
              </w:rPr>
            </w:pPr>
            <w:r w:rsidRPr="00334879">
              <w:rPr>
                <w:rFonts w:eastAsia="Times New Roman"/>
                <w:color w:val="4F81BD" w:themeColor="accent1"/>
                <w:sz w:val="20"/>
                <w:lang w:eastAsia="en-AU"/>
              </w:rPr>
              <w:t>7</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64C7566" w14:textId="77777777" w:rsidR="00334879" w:rsidRPr="00334879" w:rsidRDefault="00334879" w:rsidP="00084BB2">
            <w:pPr>
              <w:spacing w:before="60" w:line="240" w:lineRule="atLeast"/>
              <w:rPr>
                <w:rFonts w:eastAsia="Times New Roman"/>
                <w:color w:val="4F81BD" w:themeColor="accent1"/>
                <w:sz w:val="20"/>
                <w:lang w:eastAsia="en-AU"/>
              </w:rPr>
            </w:pPr>
            <w:r w:rsidRPr="00334879">
              <w:rPr>
                <w:rFonts w:eastAsia="Times New Roman"/>
                <w:color w:val="4F81BD" w:themeColor="accent1"/>
                <w:sz w:val="20"/>
                <w:lang w:eastAsia="en-AU"/>
              </w:rPr>
              <w:t>Gigajoules of extracted oil and gas</w:t>
            </w:r>
          </w:p>
        </w:tc>
      </w:tr>
      <w:tr w:rsidR="00334879" w:rsidRPr="00334879" w14:paraId="06C9A0DE" w14:textId="77777777" w:rsidTr="00084BB2">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6CF6E6BD" w14:textId="77777777" w:rsidR="00334879" w:rsidRPr="00334879" w:rsidRDefault="00334879" w:rsidP="00084BB2">
            <w:pPr>
              <w:spacing w:before="60" w:line="240" w:lineRule="atLeast"/>
              <w:rPr>
                <w:rFonts w:eastAsia="Times New Roman"/>
                <w:color w:val="4F81BD" w:themeColor="accent1"/>
                <w:sz w:val="20"/>
                <w:lang w:eastAsia="en-AU"/>
              </w:rPr>
            </w:pPr>
            <w:r w:rsidRPr="00334879">
              <w:rPr>
                <w:rFonts w:eastAsia="Times New Roman"/>
                <w:color w:val="4F81BD" w:themeColor="accent1"/>
                <w:sz w:val="20"/>
                <w:lang w:eastAsia="en-AU"/>
              </w:rPr>
              <w:t>8</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6FEC49D" w14:textId="77777777" w:rsidR="00334879" w:rsidRPr="00334879" w:rsidRDefault="00334879" w:rsidP="00084BB2">
            <w:pPr>
              <w:spacing w:before="60" w:line="240" w:lineRule="atLeast"/>
              <w:rPr>
                <w:rFonts w:eastAsia="Times New Roman"/>
                <w:color w:val="4F81BD" w:themeColor="accent1"/>
                <w:sz w:val="20"/>
                <w:lang w:eastAsia="en-AU"/>
              </w:rPr>
            </w:pPr>
            <w:r w:rsidRPr="00334879">
              <w:rPr>
                <w:rFonts w:eastAsia="Times New Roman"/>
                <w:color w:val="4F81BD" w:themeColor="accent1"/>
                <w:sz w:val="20"/>
                <w:lang w:eastAsia="en-AU"/>
              </w:rPr>
              <w:t>Gigajoules of stabilised crude oil or condensate (stabilisation only)</w:t>
            </w:r>
          </w:p>
        </w:tc>
      </w:tr>
      <w:tr w:rsidR="00334879" w:rsidRPr="00334879" w14:paraId="38BE446C" w14:textId="77777777" w:rsidTr="00084BB2">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002D125C" w14:textId="77777777" w:rsidR="00334879" w:rsidRPr="00334879" w:rsidRDefault="00334879" w:rsidP="00084BB2">
            <w:pPr>
              <w:spacing w:before="60" w:line="240" w:lineRule="atLeast"/>
              <w:rPr>
                <w:rFonts w:eastAsia="Times New Roman"/>
                <w:color w:val="4F81BD" w:themeColor="accent1"/>
                <w:sz w:val="20"/>
                <w:lang w:eastAsia="en-AU"/>
              </w:rPr>
            </w:pPr>
            <w:r w:rsidRPr="00334879">
              <w:rPr>
                <w:rFonts w:eastAsia="Times New Roman"/>
                <w:color w:val="4F81BD" w:themeColor="accent1"/>
                <w:sz w:val="20"/>
                <w:lang w:eastAsia="en-AU"/>
              </w:rPr>
              <w:t>9</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C25FF41" w14:textId="77777777" w:rsidR="00334879" w:rsidRPr="00334879" w:rsidRDefault="00334879" w:rsidP="00084BB2">
            <w:pPr>
              <w:spacing w:before="60" w:line="240" w:lineRule="atLeast"/>
              <w:rPr>
                <w:rFonts w:eastAsia="Times New Roman"/>
                <w:color w:val="4F81BD" w:themeColor="accent1"/>
                <w:sz w:val="20"/>
                <w:lang w:eastAsia="en-AU"/>
              </w:rPr>
            </w:pPr>
            <w:r w:rsidRPr="00334879">
              <w:rPr>
                <w:rFonts w:eastAsia="Times New Roman"/>
                <w:color w:val="4F81BD" w:themeColor="accent1"/>
                <w:sz w:val="20"/>
                <w:lang w:eastAsia="en-AU"/>
              </w:rPr>
              <w:t>Gigajoules of stabilised crude oil (integrated extraction and stabilisation)</w:t>
            </w:r>
          </w:p>
        </w:tc>
      </w:tr>
      <w:tr w:rsidR="00334879" w:rsidRPr="00334879" w14:paraId="18A015FE" w14:textId="77777777" w:rsidTr="00084BB2">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7653A2FF" w14:textId="77777777" w:rsidR="00334879" w:rsidRPr="00334879" w:rsidRDefault="00334879" w:rsidP="00084BB2">
            <w:pPr>
              <w:spacing w:before="60" w:line="240" w:lineRule="atLeast"/>
              <w:rPr>
                <w:rFonts w:eastAsia="Times New Roman"/>
                <w:color w:val="4F81BD" w:themeColor="accent1"/>
                <w:sz w:val="20"/>
                <w:lang w:eastAsia="en-AU"/>
              </w:rPr>
            </w:pPr>
            <w:r w:rsidRPr="00334879">
              <w:rPr>
                <w:rFonts w:eastAsia="Times New Roman"/>
                <w:color w:val="4F81BD" w:themeColor="accent1"/>
                <w:sz w:val="20"/>
                <w:lang w:eastAsia="en-AU"/>
              </w:rPr>
              <w:t>10</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1A10095" w14:textId="77777777" w:rsidR="00334879" w:rsidRPr="00334879" w:rsidRDefault="00334879" w:rsidP="00084BB2">
            <w:pPr>
              <w:spacing w:before="60" w:line="240" w:lineRule="atLeast"/>
              <w:rPr>
                <w:rFonts w:eastAsia="Times New Roman"/>
                <w:color w:val="4F81BD" w:themeColor="accent1"/>
                <w:sz w:val="20"/>
                <w:lang w:eastAsia="en-AU"/>
              </w:rPr>
            </w:pPr>
            <w:r w:rsidRPr="00334879">
              <w:rPr>
                <w:rFonts w:eastAsia="Times New Roman"/>
                <w:color w:val="4F81BD" w:themeColor="accent1"/>
                <w:sz w:val="20"/>
                <w:lang w:eastAsia="en-AU"/>
              </w:rPr>
              <w:t>Gigajoules of processed natural gas (processing only)</w:t>
            </w:r>
          </w:p>
        </w:tc>
      </w:tr>
      <w:tr w:rsidR="00334879" w:rsidRPr="00334879" w14:paraId="5AF4DCBE" w14:textId="77777777" w:rsidTr="00084BB2">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50787E26" w14:textId="77777777" w:rsidR="00334879" w:rsidRPr="00334879" w:rsidRDefault="00334879" w:rsidP="00084BB2">
            <w:pPr>
              <w:spacing w:before="60" w:line="240" w:lineRule="atLeast"/>
              <w:rPr>
                <w:rFonts w:eastAsia="Times New Roman"/>
                <w:color w:val="4F81BD" w:themeColor="accent1"/>
                <w:sz w:val="20"/>
                <w:lang w:eastAsia="en-AU"/>
              </w:rPr>
            </w:pPr>
            <w:r w:rsidRPr="00334879">
              <w:rPr>
                <w:rFonts w:eastAsia="Times New Roman"/>
                <w:color w:val="4F81BD" w:themeColor="accent1"/>
                <w:sz w:val="20"/>
                <w:lang w:eastAsia="en-AU"/>
              </w:rPr>
              <w:t>11</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98C6B15" w14:textId="77777777" w:rsidR="00334879" w:rsidRPr="00334879" w:rsidRDefault="00334879" w:rsidP="00084BB2">
            <w:pPr>
              <w:spacing w:before="60" w:line="240" w:lineRule="atLeast"/>
              <w:rPr>
                <w:rFonts w:eastAsia="Times New Roman"/>
                <w:color w:val="4F81BD" w:themeColor="accent1"/>
                <w:sz w:val="20"/>
                <w:lang w:eastAsia="en-AU"/>
              </w:rPr>
            </w:pPr>
            <w:r w:rsidRPr="00334879">
              <w:rPr>
                <w:rFonts w:eastAsia="Times New Roman"/>
                <w:color w:val="4F81BD" w:themeColor="accent1"/>
                <w:sz w:val="20"/>
                <w:lang w:eastAsia="en-AU"/>
              </w:rPr>
              <w:t>Gigajoules of processed natural gas (integrated extraction and processing)</w:t>
            </w:r>
          </w:p>
        </w:tc>
      </w:tr>
      <w:tr w:rsidR="00334879" w:rsidRPr="00334879" w14:paraId="1BD01F6F" w14:textId="77777777" w:rsidTr="00084BB2">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7EC5563D" w14:textId="77777777" w:rsidR="00334879" w:rsidRPr="00334879" w:rsidRDefault="00334879" w:rsidP="00084BB2">
            <w:pPr>
              <w:spacing w:before="60" w:line="240" w:lineRule="atLeast"/>
              <w:rPr>
                <w:rFonts w:eastAsia="Times New Roman"/>
                <w:color w:val="4F81BD" w:themeColor="accent1"/>
                <w:sz w:val="20"/>
                <w:lang w:eastAsia="en-AU"/>
              </w:rPr>
            </w:pPr>
            <w:r w:rsidRPr="00334879">
              <w:rPr>
                <w:rFonts w:eastAsia="Times New Roman"/>
                <w:color w:val="4F81BD" w:themeColor="accent1"/>
                <w:sz w:val="20"/>
                <w:lang w:eastAsia="en-AU"/>
              </w:rPr>
              <w:t>12</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38A4D9B" w14:textId="77777777" w:rsidR="00334879" w:rsidRPr="00334879" w:rsidRDefault="00334879" w:rsidP="00084BB2">
            <w:pPr>
              <w:spacing w:before="60" w:line="240" w:lineRule="atLeast"/>
              <w:rPr>
                <w:rFonts w:eastAsia="Times New Roman"/>
                <w:color w:val="4F81BD" w:themeColor="accent1"/>
                <w:sz w:val="20"/>
                <w:lang w:eastAsia="en-AU"/>
              </w:rPr>
            </w:pPr>
            <w:r w:rsidRPr="00334879">
              <w:rPr>
                <w:rFonts w:eastAsia="Times New Roman"/>
                <w:color w:val="4F81BD" w:themeColor="accent1"/>
                <w:sz w:val="20"/>
                <w:lang w:eastAsia="en-AU"/>
              </w:rPr>
              <w:t>Gigajoules of liquefied natural gas (from unprocessed natural gas)</w:t>
            </w:r>
          </w:p>
        </w:tc>
      </w:tr>
      <w:tr w:rsidR="00334879" w:rsidRPr="00334879" w14:paraId="1CD808B6" w14:textId="77777777" w:rsidTr="00084BB2">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1A529D00" w14:textId="77777777" w:rsidR="00334879" w:rsidRPr="00334879" w:rsidRDefault="00334879" w:rsidP="00084BB2">
            <w:pPr>
              <w:spacing w:before="60" w:line="240" w:lineRule="atLeast"/>
              <w:rPr>
                <w:rFonts w:eastAsia="Times New Roman"/>
                <w:color w:val="4F81BD" w:themeColor="accent1"/>
                <w:sz w:val="20"/>
                <w:lang w:eastAsia="en-AU"/>
              </w:rPr>
            </w:pPr>
            <w:r w:rsidRPr="00334879">
              <w:rPr>
                <w:rFonts w:eastAsia="Times New Roman"/>
                <w:color w:val="4F81BD" w:themeColor="accent1"/>
                <w:sz w:val="20"/>
                <w:lang w:eastAsia="en-AU"/>
              </w:rPr>
              <w:t>13</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E5DBAE6" w14:textId="77777777" w:rsidR="00334879" w:rsidRPr="00334879" w:rsidRDefault="00334879" w:rsidP="00084BB2">
            <w:pPr>
              <w:spacing w:before="60" w:line="240" w:lineRule="atLeast"/>
              <w:rPr>
                <w:rFonts w:eastAsia="Times New Roman"/>
                <w:color w:val="4F81BD" w:themeColor="accent1"/>
                <w:sz w:val="20"/>
                <w:lang w:eastAsia="en-AU"/>
              </w:rPr>
            </w:pPr>
            <w:r w:rsidRPr="00334879">
              <w:rPr>
                <w:rFonts w:eastAsia="Times New Roman"/>
                <w:color w:val="4F81BD" w:themeColor="accent1"/>
                <w:sz w:val="20"/>
                <w:lang w:eastAsia="en-AU"/>
              </w:rPr>
              <w:t>Gigajoules of liquefied natural gas (from processed natural gas)</w:t>
            </w:r>
          </w:p>
        </w:tc>
      </w:tr>
      <w:tr w:rsidR="00334879" w:rsidRPr="00334879" w14:paraId="11050372" w14:textId="77777777" w:rsidTr="00084BB2">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26D2EB09" w14:textId="77777777" w:rsidR="00334879" w:rsidRPr="00334879" w:rsidRDefault="00334879" w:rsidP="00084BB2">
            <w:pPr>
              <w:spacing w:before="60" w:line="240" w:lineRule="atLeast"/>
              <w:rPr>
                <w:rFonts w:eastAsia="Times New Roman"/>
                <w:color w:val="4F81BD" w:themeColor="accent1"/>
                <w:sz w:val="20"/>
                <w:lang w:eastAsia="en-AU"/>
              </w:rPr>
            </w:pPr>
            <w:r w:rsidRPr="00334879">
              <w:rPr>
                <w:rFonts w:eastAsia="Times New Roman"/>
                <w:color w:val="4F81BD" w:themeColor="accent1"/>
                <w:sz w:val="20"/>
                <w:lang w:eastAsia="en-AU"/>
              </w:rPr>
              <w:t>14</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48F8599" w14:textId="77777777" w:rsidR="00334879" w:rsidRPr="00334879" w:rsidRDefault="00334879" w:rsidP="00084BB2">
            <w:pPr>
              <w:spacing w:before="60" w:line="240" w:lineRule="atLeast"/>
              <w:rPr>
                <w:rFonts w:eastAsia="Times New Roman"/>
                <w:color w:val="4F81BD" w:themeColor="accent1"/>
                <w:sz w:val="20"/>
                <w:lang w:eastAsia="en-AU"/>
              </w:rPr>
            </w:pPr>
            <w:r w:rsidRPr="00334879">
              <w:rPr>
                <w:rFonts w:eastAsia="Times New Roman"/>
                <w:color w:val="4F81BD" w:themeColor="accent1"/>
                <w:sz w:val="20"/>
                <w:lang w:eastAsia="en-AU"/>
              </w:rPr>
              <w:t>Gigajoules of ethane</w:t>
            </w:r>
          </w:p>
        </w:tc>
      </w:tr>
      <w:tr w:rsidR="00334879" w:rsidRPr="00334879" w14:paraId="3BE75CEF" w14:textId="77777777" w:rsidTr="00084BB2">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0861DD1F" w14:textId="77777777" w:rsidR="00334879" w:rsidRPr="00334879" w:rsidRDefault="00334879" w:rsidP="00084BB2">
            <w:pPr>
              <w:spacing w:before="60" w:line="240" w:lineRule="atLeast"/>
              <w:rPr>
                <w:rFonts w:eastAsia="Times New Roman"/>
                <w:color w:val="4F81BD" w:themeColor="accent1"/>
                <w:sz w:val="20"/>
                <w:lang w:eastAsia="en-AU"/>
              </w:rPr>
            </w:pPr>
            <w:r w:rsidRPr="00334879">
              <w:rPr>
                <w:rFonts w:eastAsia="Times New Roman"/>
                <w:color w:val="4F81BD" w:themeColor="accent1"/>
                <w:sz w:val="20"/>
                <w:lang w:eastAsia="en-AU"/>
              </w:rPr>
              <w:t>15</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tcPr>
          <w:p w14:paraId="2D6CA449" w14:textId="77777777" w:rsidR="00334879" w:rsidRPr="00334879" w:rsidRDefault="00334879" w:rsidP="00084BB2">
            <w:pPr>
              <w:spacing w:before="60" w:line="240" w:lineRule="atLeast"/>
              <w:rPr>
                <w:rFonts w:eastAsia="Times New Roman"/>
                <w:color w:val="4F81BD" w:themeColor="accent1"/>
                <w:sz w:val="20"/>
                <w:lang w:eastAsia="en-AU"/>
              </w:rPr>
            </w:pPr>
            <w:r w:rsidRPr="00334879">
              <w:rPr>
                <w:rFonts w:eastAsia="Times New Roman"/>
                <w:color w:val="4F81BD" w:themeColor="accent1"/>
                <w:sz w:val="20"/>
                <w:lang w:eastAsia="en-AU"/>
              </w:rPr>
              <w:t>Gigajoules of liquefied petroleum gas</w:t>
            </w:r>
          </w:p>
        </w:tc>
      </w:tr>
    </w:tbl>
    <w:p w14:paraId="49F92B4E" w14:textId="7E80B53A" w:rsidR="000E5CB9" w:rsidRPr="00334879" w:rsidRDefault="000E5CB9" w:rsidP="000E5CB9">
      <w:pPr>
        <w:pStyle w:val="Tabletext"/>
        <w:rPr>
          <w:color w:val="4F81BD" w:themeColor="accent1"/>
        </w:rPr>
      </w:pPr>
    </w:p>
    <w:p w14:paraId="2F5A642E" w14:textId="77777777" w:rsidR="00DC7B41" w:rsidRPr="002E194B" w:rsidRDefault="00DC7B41" w:rsidP="00DC7B41">
      <w:pPr>
        <w:sectPr w:rsidR="00DC7B41" w:rsidRPr="002E194B" w:rsidSect="00545E9E">
          <w:headerReference w:type="even" r:id="rId58"/>
          <w:headerReference w:type="default" r:id="rId59"/>
          <w:footerReference w:type="even" r:id="rId60"/>
          <w:footerReference w:type="default" r:id="rId61"/>
          <w:headerReference w:type="first" r:id="rId62"/>
          <w:pgSz w:w="11907" w:h="16839"/>
          <w:pgMar w:top="2378" w:right="1797" w:bottom="1440" w:left="1797" w:header="720" w:footer="709" w:gutter="0"/>
          <w:cols w:space="708"/>
          <w:docGrid w:linePitch="360"/>
        </w:sectPr>
      </w:pPr>
    </w:p>
    <w:p w14:paraId="39C1F8B3" w14:textId="77777777" w:rsidR="00307068" w:rsidRPr="002E194B" w:rsidRDefault="00307068" w:rsidP="00307068">
      <w:pPr>
        <w:pStyle w:val="ENotesHeading1"/>
      </w:pPr>
      <w:bookmarkStart w:id="374" w:name="_Toc152249106"/>
      <w:r w:rsidRPr="002E194B">
        <w:t>Endnotes</w:t>
      </w:r>
      <w:bookmarkEnd w:id="374"/>
    </w:p>
    <w:p w14:paraId="616EC983" w14:textId="77777777" w:rsidR="00307068" w:rsidRPr="002E194B" w:rsidRDefault="00307068" w:rsidP="00307068">
      <w:pPr>
        <w:pStyle w:val="ENotesHeading2"/>
      </w:pPr>
      <w:bookmarkStart w:id="375" w:name="_Toc152249107"/>
      <w:r w:rsidRPr="002E194B">
        <w:t>Endnote 1—About the endnotes</w:t>
      </w:r>
      <w:bookmarkEnd w:id="375"/>
    </w:p>
    <w:p w14:paraId="7235824D" w14:textId="77777777" w:rsidR="00307068" w:rsidRPr="002E194B" w:rsidRDefault="00307068" w:rsidP="00307068">
      <w:pPr>
        <w:spacing w:after="120"/>
      </w:pPr>
      <w:r w:rsidRPr="002E194B">
        <w:t>The endnotes provide information about this compilation and the compiled law.</w:t>
      </w:r>
    </w:p>
    <w:p w14:paraId="09D4AA67" w14:textId="77777777" w:rsidR="00307068" w:rsidRPr="002E194B" w:rsidRDefault="00307068" w:rsidP="00307068">
      <w:pPr>
        <w:spacing w:after="120"/>
      </w:pPr>
      <w:r w:rsidRPr="002E194B">
        <w:t>The following endnotes are included in every compilation:</w:t>
      </w:r>
    </w:p>
    <w:p w14:paraId="3E99F095" w14:textId="77777777" w:rsidR="00307068" w:rsidRPr="002E194B" w:rsidRDefault="00307068" w:rsidP="00307068">
      <w:r w:rsidRPr="002E194B">
        <w:t>Endnote 1—About the endnotes</w:t>
      </w:r>
    </w:p>
    <w:p w14:paraId="32AF62B1" w14:textId="77777777" w:rsidR="00307068" w:rsidRPr="002E194B" w:rsidRDefault="00307068" w:rsidP="00307068">
      <w:r w:rsidRPr="002E194B">
        <w:t>Endnote 2—Abbreviation key</w:t>
      </w:r>
    </w:p>
    <w:p w14:paraId="0D69DC9F" w14:textId="77777777" w:rsidR="00307068" w:rsidRPr="002E194B" w:rsidRDefault="00307068" w:rsidP="00307068">
      <w:r w:rsidRPr="002E194B">
        <w:t>Endnote 3—Legislation history</w:t>
      </w:r>
    </w:p>
    <w:p w14:paraId="31417BB5" w14:textId="77777777" w:rsidR="00307068" w:rsidRPr="002E194B" w:rsidRDefault="00307068" w:rsidP="00307068">
      <w:pPr>
        <w:spacing w:after="120"/>
      </w:pPr>
      <w:r w:rsidRPr="002E194B">
        <w:t>Endnote 4—Amendment history</w:t>
      </w:r>
    </w:p>
    <w:p w14:paraId="38338E38" w14:textId="77777777" w:rsidR="00307068" w:rsidRPr="002E194B" w:rsidRDefault="00307068" w:rsidP="00307068">
      <w:r w:rsidRPr="002E194B">
        <w:rPr>
          <w:b/>
        </w:rPr>
        <w:t>Abbreviation key—Endnote 2</w:t>
      </w:r>
    </w:p>
    <w:p w14:paraId="2CE3CE6A" w14:textId="77777777" w:rsidR="00307068" w:rsidRPr="002E194B" w:rsidRDefault="00307068" w:rsidP="00307068">
      <w:pPr>
        <w:spacing w:after="120"/>
      </w:pPr>
      <w:r w:rsidRPr="002E194B">
        <w:t>The abbreviation key sets out abbreviations that may be used in the endnotes.</w:t>
      </w:r>
    </w:p>
    <w:p w14:paraId="3A728AB4" w14:textId="77777777" w:rsidR="00307068" w:rsidRPr="002E194B" w:rsidRDefault="00307068" w:rsidP="00307068">
      <w:pPr>
        <w:rPr>
          <w:b/>
        </w:rPr>
      </w:pPr>
      <w:r w:rsidRPr="002E194B">
        <w:rPr>
          <w:b/>
        </w:rPr>
        <w:t>Legislation history and amendment history—Endnotes 3 and 4</w:t>
      </w:r>
    </w:p>
    <w:p w14:paraId="573FFF32" w14:textId="77777777" w:rsidR="00307068" w:rsidRPr="002E194B" w:rsidRDefault="00307068" w:rsidP="00307068">
      <w:pPr>
        <w:spacing w:after="120"/>
      </w:pPr>
      <w:r w:rsidRPr="002E194B">
        <w:t>Amending laws are annotated in the legislation history and amendment history.</w:t>
      </w:r>
    </w:p>
    <w:p w14:paraId="4D2DF8E8" w14:textId="77777777" w:rsidR="00307068" w:rsidRPr="002E194B" w:rsidRDefault="00307068" w:rsidP="00307068">
      <w:pPr>
        <w:spacing w:after="120"/>
      </w:pPr>
      <w:r w:rsidRPr="002E194B">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77B2AAA7" w14:textId="77777777" w:rsidR="00307068" w:rsidRPr="002E194B" w:rsidRDefault="00307068" w:rsidP="00307068">
      <w:pPr>
        <w:spacing w:after="120"/>
      </w:pPr>
      <w:r w:rsidRPr="002E194B">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133402A0" w14:textId="77777777" w:rsidR="00B10836" w:rsidRPr="002E194B" w:rsidRDefault="00B10836" w:rsidP="00B10836">
      <w:pPr>
        <w:keepNext/>
        <w:rPr>
          <w:rFonts w:cs="Times New Roman"/>
        </w:rPr>
      </w:pPr>
      <w:r w:rsidRPr="002E194B">
        <w:rPr>
          <w:rFonts w:cs="Times New Roman"/>
          <w:b/>
          <w:bCs/>
        </w:rPr>
        <w:t>Misdescribed amendments</w:t>
      </w:r>
    </w:p>
    <w:p w14:paraId="4D557BAE" w14:textId="44505502" w:rsidR="00B10836" w:rsidRPr="002E194B" w:rsidRDefault="00B10836" w:rsidP="00B10836">
      <w:pPr>
        <w:spacing w:after="120"/>
        <w:rPr>
          <w:rFonts w:cs="Times New Roman"/>
        </w:rPr>
      </w:pPr>
      <w:r w:rsidRPr="002E194B">
        <w:rPr>
          <w:rFonts w:cs="Times New Roman"/>
        </w:rP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432A36" w:rsidRPr="002E194B">
        <w:rPr>
          <w:rFonts w:cs="Times New Roman"/>
        </w:rPr>
        <w:t>section 1</w:t>
      </w:r>
      <w:r w:rsidRPr="002E194B">
        <w:rPr>
          <w:rFonts w:cs="Times New Roman"/>
        </w:rPr>
        <w:t xml:space="preserve">5V of the </w:t>
      </w:r>
      <w:r w:rsidRPr="002E194B">
        <w:rPr>
          <w:rFonts w:cs="Times New Roman"/>
          <w:i/>
          <w:iCs/>
        </w:rPr>
        <w:t>Legislation Act 2003</w:t>
      </w:r>
      <w:r w:rsidRPr="002E194B">
        <w:rPr>
          <w:rFonts w:cs="Times New Roman"/>
        </w:rPr>
        <w:t>.</w:t>
      </w:r>
    </w:p>
    <w:p w14:paraId="61E6F30D" w14:textId="219A87F4" w:rsidR="00307068" w:rsidRPr="002E194B" w:rsidRDefault="00B10836" w:rsidP="00307068">
      <w:pPr>
        <w:spacing w:before="120"/>
        <w:rPr>
          <w:rFonts w:cs="Times New Roman"/>
        </w:rPr>
      </w:pPr>
      <w:r w:rsidRPr="002E194B">
        <w:rPr>
          <w:rFonts w:cs="Times New Roman"/>
        </w:rPr>
        <w:t>If a misdescribed amendment cannot be given effect as intended, the amendment is not incorporated and “(md not incorp)” is added to the amendment history.</w:t>
      </w:r>
    </w:p>
    <w:p w14:paraId="74072970" w14:textId="77777777" w:rsidR="00307068" w:rsidRPr="002E194B" w:rsidRDefault="00307068" w:rsidP="00307068">
      <w:pPr>
        <w:pStyle w:val="ENotesHeading2"/>
        <w:pageBreakBefore/>
        <w:outlineLvl w:val="9"/>
      </w:pPr>
      <w:bookmarkStart w:id="376" w:name="_Toc152249108"/>
      <w:r w:rsidRPr="002E194B">
        <w:t>Endnote 2—Abbreviation key</w:t>
      </w:r>
      <w:bookmarkEnd w:id="376"/>
    </w:p>
    <w:tbl>
      <w:tblPr>
        <w:tblW w:w="7939" w:type="dxa"/>
        <w:tblInd w:w="108" w:type="dxa"/>
        <w:tblLayout w:type="fixed"/>
        <w:tblLook w:val="0000" w:firstRow="0" w:lastRow="0" w:firstColumn="0" w:lastColumn="0" w:noHBand="0" w:noVBand="0"/>
      </w:tblPr>
      <w:tblGrid>
        <w:gridCol w:w="4253"/>
        <w:gridCol w:w="3686"/>
      </w:tblGrid>
      <w:tr w:rsidR="00307068" w:rsidRPr="002E194B" w14:paraId="445A585D" w14:textId="77777777" w:rsidTr="00921392">
        <w:tc>
          <w:tcPr>
            <w:tcW w:w="4253" w:type="dxa"/>
            <w:shd w:val="clear" w:color="auto" w:fill="auto"/>
          </w:tcPr>
          <w:p w14:paraId="51CDA738" w14:textId="77777777" w:rsidR="00307068" w:rsidRPr="002E194B" w:rsidRDefault="00307068" w:rsidP="00921392">
            <w:pPr>
              <w:spacing w:before="60"/>
              <w:ind w:left="34"/>
              <w:rPr>
                <w:sz w:val="20"/>
              </w:rPr>
            </w:pPr>
          </w:p>
        </w:tc>
        <w:tc>
          <w:tcPr>
            <w:tcW w:w="3686" w:type="dxa"/>
            <w:shd w:val="clear" w:color="auto" w:fill="auto"/>
          </w:tcPr>
          <w:p w14:paraId="59950129" w14:textId="77777777" w:rsidR="00307068" w:rsidRPr="002E194B" w:rsidRDefault="00307068" w:rsidP="00921392">
            <w:pPr>
              <w:spacing w:before="60"/>
              <w:ind w:left="34"/>
              <w:rPr>
                <w:sz w:val="20"/>
              </w:rPr>
            </w:pPr>
            <w:r w:rsidRPr="002E194B">
              <w:rPr>
                <w:sz w:val="20"/>
              </w:rPr>
              <w:t>o = order(s)</w:t>
            </w:r>
          </w:p>
        </w:tc>
      </w:tr>
      <w:tr w:rsidR="00307068" w:rsidRPr="002E194B" w14:paraId="1B25CD26" w14:textId="77777777" w:rsidTr="00921392">
        <w:tc>
          <w:tcPr>
            <w:tcW w:w="4253" w:type="dxa"/>
            <w:shd w:val="clear" w:color="auto" w:fill="auto"/>
          </w:tcPr>
          <w:p w14:paraId="58FCB2CA" w14:textId="77777777" w:rsidR="00307068" w:rsidRPr="002E194B" w:rsidRDefault="00307068" w:rsidP="00921392">
            <w:pPr>
              <w:spacing w:before="60"/>
              <w:ind w:left="34"/>
              <w:rPr>
                <w:sz w:val="20"/>
              </w:rPr>
            </w:pPr>
            <w:r w:rsidRPr="002E194B">
              <w:rPr>
                <w:sz w:val="20"/>
              </w:rPr>
              <w:t>ad = added or inserted</w:t>
            </w:r>
          </w:p>
        </w:tc>
        <w:tc>
          <w:tcPr>
            <w:tcW w:w="3686" w:type="dxa"/>
            <w:shd w:val="clear" w:color="auto" w:fill="auto"/>
          </w:tcPr>
          <w:p w14:paraId="7163C267" w14:textId="77777777" w:rsidR="00307068" w:rsidRPr="002E194B" w:rsidRDefault="00307068" w:rsidP="00921392">
            <w:pPr>
              <w:spacing w:before="60"/>
              <w:ind w:left="34"/>
              <w:rPr>
                <w:sz w:val="20"/>
              </w:rPr>
            </w:pPr>
            <w:r w:rsidRPr="002E194B">
              <w:rPr>
                <w:sz w:val="20"/>
              </w:rPr>
              <w:t>Ord = Ordinance</w:t>
            </w:r>
          </w:p>
        </w:tc>
      </w:tr>
      <w:tr w:rsidR="00307068" w:rsidRPr="002E194B" w14:paraId="077B608C" w14:textId="77777777" w:rsidTr="00921392">
        <w:tc>
          <w:tcPr>
            <w:tcW w:w="4253" w:type="dxa"/>
            <w:shd w:val="clear" w:color="auto" w:fill="auto"/>
          </w:tcPr>
          <w:p w14:paraId="143BFBA8" w14:textId="77777777" w:rsidR="00307068" w:rsidRPr="002E194B" w:rsidRDefault="00307068" w:rsidP="00921392">
            <w:pPr>
              <w:spacing w:before="60"/>
              <w:ind w:left="34"/>
              <w:rPr>
                <w:sz w:val="20"/>
              </w:rPr>
            </w:pPr>
            <w:r w:rsidRPr="002E194B">
              <w:rPr>
                <w:sz w:val="20"/>
              </w:rPr>
              <w:t>am = amended</w:t>
            </w:r>
          </w:p>
        </w:tc>
        <w:tc>
          <w:tcPr>
            <w:tcW w:w="3686" w:type="dxa"/>
            <w:shd w:val="clear" w:color="auto" w:fill="auto"/>
          </w:tcPr>
          <w:p w14:paraId="5C320F22" w14:textId="77777777" w:rsidR="00307068" w:rsidRPr="002E194B" w:rsidRDefault="00307068" w:rsidP="00921392">
            <w:pPr>
              <w:spacing w:before="60"/>
              <w:ind w:left="34"/>
              <w:rPr>
                <w:sz w:val="20"/>
              </w:rPr>
            </w:pPr>
            <w:r w:rsidRPr="002E194B">
              <w:rPr>
                <w:sz w:val="20"/>
              </w:rPr>
              <w:t>orig = original</w:t>
            </w:r>
          </w:p>
        </w:tc>
      </w:tr>
      <w:tr w:rsidR="00307068" w:rsidRPr="002E194B" w14:paraId="498C10FC" w14:textId="77777777" w:rsidTr="00921392">
        <w:tc>
          <w:tcPr>
            <w:tcW w:w="4253" w:type="dxa"/>
            <w:shd w:val="clear" w:color="auto" w:fill="auto"/>
          </w:tcPr>
          <w:p w14:paraId="2333A27E" w14:textId="77777777" w:rsidR="00307068" w:rsidRPr="002E194B" w:rsidRDefault="00307068" w:rsidP="00921392">
            <w:pPr>
              <w:spacing w:before="60"/>
              <w:ind w:left="34"/>
              <w:rPr>
                <w:sz w:val="20"/>
              </w:rPr>
            </w:pPr>
            <w:r w:rsidRPr="002E194B">
              <w:rPr>
                <w:sz w:val="20"/>
              </w:rPr>
              <w:t>amdt = amendment</w:t>
            </w:r>
          </w:p>
        </w:tc>
        <w:tc>
          <w:tcPr>
            <w:tcW w:w="3686" w:type="dxa"/>
            <w:shd w:val="clear" w:color="auto" w:fill="auto"/>
          </w:tcPr>
          <w:p w14:paraId="0EED8821" w14:textId="77777777" w:rsidR="00307068" w:rsidRPr="002E194B" w:rsidRDefault="00307068" w:rsidP="00921392">
            <w:pPr>
              <w:spacing w:before="60"/>
              <w:ind w:left="34"/>
              <w:rPr>
                <w:sz w:val="20"/>
              </w:rPr>
            </w:pPr>
            <w:r w:rsidRPr="002E194B">
              <w:rPr>
                <w:sz w:val="20"/>
              </w:rPr>
              <w:t>par = paragraph(s)/subparagraph(s)</w:t>
            </w:r>
          </w:p>
        </w:tc>
      </w:tr>
      <w:tr w:rsidR="00307068" w:rsidRPr="002E194B" w14:paraId="78863074" w14:textId="77777777" w:rsidTr="00921392">
        <w:tc>
          <w:tcPr>
            <w:tcW w:w="4253" w:type="dxa"/>
            <w:shd w:val="clear" w:color="auto" w:fill="auto"/>
          </w:tcPr>
          <w:p w14:paraId="1D7479D4" w14:textId="77777777" w:rsidR="00307068" w:rsidRPr="002E194B" w:rsidRDefault="00307068" w:rsidP="00921392">
            <w:pPr>
              <w:spacing w:before="60"/>
              <w:ind w:left="34"/>
              <w:rPr>
                <w:sz w:val="20"/>
              </w:rPr>
            </w:pPr>
            <w:r w:rsidRPr="002E194B">
              <w:rPr>
                <w:sz w:val="20"/>
              </w:rPr>
              <w:t>c = clause(s)</w:t>
            </w:r>
          </w:p>
        </w:tc>
        <w:tc>
          <w:tcPr>
            <w:tcW w:w="3686" w:type="dxa"/>
            <w:shd w:val="clear" w:color="auto" w:fill="auto"/>
          </w:tcPr>
          <w:p w14:paraId="18726B2C" w14:textId="39FE6D67" w:rsidR="00307068" w:rsidRPr="002E194B" w:rsidRDefault="00307068" w:rsidP="00921392">
            <w:pPr>
              <w:ind w:left="34"/>
              <w:rPr>
                <w:sz w:val="20"/>
              </w:rPr>
            </w:pPr>
            <w:r w:rsidRPr="002E194B">
              <w:rPr>
                <w:sz w:val="20"/>
              </w:rPr>
              <w:t xml:space="preserve">    /sub</w:t>
            </w:r>
            <w:r w:rsidR="002E194B">
              <w:rPr>
                <w:sz w:val="20"/>
              </w:rPr>
              <w:noBreakHyphen/>
            </w:r>
            <w:r w:rsidRPr="002E194B">
              <w:rPr>
                <w:sz w:val="20"/>
              </w:rPr>
              <w:t>subparagraph(s)</w:t>
            </w:r>
          </w:p>
        </w:tc>
      </w:tr>
      <w:tr w:rsidR="00307068" w:rsidRPr="002E194B" w14:paraId="11190FDF" w14:textId="77777777" w:rsidTr="00921392">
        <w:tc>
          <w:tcPr>
            <w:tcW w:w="4253" w:type="dxa"/>
            <w:shd w:val="clear" w:color="auto" w:fill="auto"/>
          </w:tcPr>
          <w:p w14:paraId="4EFDB831" w14:textId="77777777" w:rsidR="00307068" w:rsidRPr="002E194B" w:rsidRDefault="00307068" w:rsidP="00921392">
            <w:pPr>
              <w:spacing w:before="60"/>
              <w:ind w:left="34"/>
              <w:rPr>
                <w:sz w:val="20"/>
              </w:rPr>
            </w:pPr>
            <w:r w:rsidRPr="002E194B">
              <w:rPr>
                <w:sz w:val="20"/>
              </w:rPr>
              <w:t>C[x] = Compilation No. x</w:t>
            </w:r>
          </w:p>
        </w:tc>
        <w:tc>
          <w:tcPr>
            <w:tcW w:w="3686" w:type="dxa"/>
            <w:shd w:val="clear" w:color="auto" w:fill="auto"/>
          </w:tcPr>
          <w:p w14:paraId="769018EC" w14:textId="77777777" w:rsidR="00307068" w:rsidRPr="002E194B" w:rsidRDefault="00307068" w:rsidP="00921392">
            <w:pPr>
              <w:spacing w:before="60"/>
              <w:ind w:left="34"/>
              <w:rPr>
                <w:sz w:val="20"/>
              </w:rPr>
            </w:pPr>
            <w:r w:rsidRPr="002E194B">
              <w:rPr>
                <w:sz w:val="20"/>
              </w:rPr>
              <w:t>pres = present</w:t>
            </w:r>
          </w:p>
        </w:tc>
      </w:tr>
      <w:tr w:rsidR="00307068" w:rsidRPr="002E194B" w14:paraId="6B059CA5" w14:textId="77777777" w:rsidTr="00921392">
        <w:tc>
          <w:tcPr>
            <w:tcW w:w="4253" w:type="dxa"/>
            <w:shd w:val="clear" w:color="auto" w:fill="auto"/>
          </w:tcPr>
          <w:p w14:paraId="0982947D" w14:textId="77777777" w:rsidR="00307068" w:rsidRPr="002E194B" w:rsidRDefault="00307068" w:rsidP="00921392">
            <w:pPr>
              <w:spacing w:before="60"/>
              <w:ind w:left="34"/>
              <w:rPr>
                <w:sz w:val="20"/>
              </w:rPr>
            </w:pPr>
            <w:r w:rsidRPr="002E194B">
              <w:rPr>
                <w:sz w:val="20"/>
              </w:rPr>
              <w:t>Ch = Chapter(s)</w:t>
            </w:r>
          </w:p>
        </w:tc>
        <w:tc>
          <w:tcPr>
            <w:tcW w:w="3686" w:type="dxa"/>
            <w:shd w:val="clear" w:color="auto" w:fill="auto"/>
          </w:tcPr>
          <w:p w14:paraId="718734E8" w14:textId="77777777" w:rsidR="00307068" w:rsidRPr="002E194B" w:rsidRDefault="00307068" w:rsidP="00921392">
            <w:pPr>
              <w:spacing w:before="60"/>
              <w:ind w:left="34"/>
              <w:rPr>
                <w:sz w:val="20"/>
              </w:rPr>
            </w:pPr>
            <w:r w:rsidRPr="002E194B">
              <w:rPr>
                <w:sz w:val="20"/>
              </w:rPr>
              <w:t>prev = previous</w:t>
            </w:r>
          </w:p>
        </w:tc>
      </w:tr>
      <w:tr w:rsidR="00307068" w:rsidRPr="002E194B" w14:paraId="6C4E2FBE" w14:textId="77777777" w:rsidTr="00921392">
        <w:tc>
          <w:tcPr>
            <w:tcW w:w="4253" w:type="dxa"/>
            <w:shd w:val="clear" w:color="auto" w:fill="auto"/>
          </w:tcPr>
          <w:p w14:paraId="5157433A" w14:textId="77777777" w:rsidR="00307068" w:rsidRPr="002E194B" w:rsidRDefault="00307068" w:rsidP="00921392">
            <w:pPr>
              <w:spacing w:before="60"/>
              <w:ind w:left="34"/>
              <w:rPr>
                <w:sz w:val="20"/>
              </w:rPr>
            </w:pPr>
            <w:r w:rsidRPr="002E194B">
              <w:rPr>
                <w:sz w:val="20"/>
              </w:rPr>
              <w:t>def = definition(s)</w:t>
            </w:r>
          </w:p>
        </w:tc>
        <w:tc>
          <w:tcPr>
            <w:tcW w:w="3686" w:type="dxa"/>
            <w:shd w:val="clear" w:color="auto" w:fill="auto"/>
          </w:tcPr>
          <w:p w14:paraId="1BBAE775" w14:textId="77777777" w:rsidR="00307068" w:rsidRPr="002E194B" w:rsidRDefault="00307068" w:rsidP="00921392">
            <w:pPr>
              <w:spacing w:before="60"/>
              <w:ind w:left="34"/>
              <w:rPr>
                <w:sz w:val="20"/>
              </w:rPr>
            </w:pPr>
            <w:r w:rsidRPr="002E194B">
              <w:rPr>
                <w:sz w:val="20"/>
              </w:rPr>
              <w:t>(prev…) = previously</w:t>
            </w:r>
          </w:p>
        </w:tc>
      </w:tr>
      <w:tr w:rsidR="00307068" w:rsidRPr="002E194B" w14:paraId="68EC9E18" w14:textId="77777777" w:rsidTr="00921392">
        <w:tc>
          <w:tcPr>
            <w:tcW w:w="4253" w:type="dxa"/>
            <w:shd w:val="clear" w:color="auto" w:fill="auto"/>
          </w:tcPr>
          <w:p w14:paraId="0E8A8DBA" w14:textId="77777777" w:rsidR="00307068" w:rsidRPr="002E194B" w:rsidRDefault="00307068" w:rsidP="00921392">
            <w:pPr>
              <w:spacing w:before="60"/>
              <w:ind w:left="34"/>
              <w:rPr>
                <w:sz w:val="20"/>
              </w:rPr>
            </w:pPr>
            <w:r w:rsidRPr="002E194B">
              <w:rPr>
                <w:sz w:val="20"/>
              </w:rPr>
              <w:t>Dict = Dictionary</w:t>
            </w:r>
          </w:p>
        </w:tc>
        <w:tc>
          <w:tcPr>
            <w:tcW w:w="3686" w:type="dxa"/>
            <w:shd w:val="clear" w:color="auto" w:fill="auto"/>
          </w:tcPr>
          <w:p w14:paraId="746BDC3A" w14:textId="77777777" w:rsidR="00307068" w:rsidRPr="002E194B" w:rsidRDefault="00307068" w:rsidP="00921392">
            <w:pPr>
              <w:spacing w:before="60"/>
              <w:ind w:left="34"/>
              <w:rPr>
                <w:sz w:val="20"/>
              </w:rPr>
            </w:pPr>
            <w:r w:rsidRPr="002E194B">
              <w:rPr>
                <w:sz w:val="20"/>
              </w:rPr>
              <w:t>Pt = Part(s)</w:t>
            </w:r>
          </w:p>
        </w:tc>
      </w:tr>
      <w:tr w:rsidR="00307068" w:rsidRPr="002E194B" w14:paraId="273143FB" w14:textId="77777777" w:rsidTr="00921392">
        <w:tc>
          <w:tcPr>
            <w:tcW w:w="4253" w:type="dxa"/>
            <w:shd w:val="clear" w:color="auto" w:fill="auto"/>
          </w:tcPr>
          <w:p w14:paraId="5879F6D4" w14:textId="77777777" w:rsidR="00307068" w:rsidRPr="002E194B" w:rsidRDefault="00307068" w:rsidP="00921392">
            <w:pPr>
              <w:spacing w:before="60"/>
              <w:ind w:left="34"/>
              <w:rPr>
                <w:sz w:val="20"/>
              </w:rPr>
            </w:pPr>
            <w:r w:rsidRPr="002E194B">
              <w:rPr>
                <w:sz w:val="20"/>
              </w:rPr>
              <w:t>disallowed = disallowed by Parliament</w:t>
            </w:r>
          </w:p>
        </w:tc>
        <w:tc>
          <w:tcPr>
            <w:tcW w:w="3686" w:type="dxa"/>
            <w:shd w:val="clear" w:color="auto" w:fill="auto"/>
          </w:tcPr>
          <w:p w14:paraId="59FF035F" w14:textId="77777777" w:rsidR="00307068" w:rsidRPr="002E194B" w:rsidRDefault="00307068" w:rsidP="00921392">
            <w:pPr>
              <w:spacing w:before="60"/>
              <w:ind w:left="34"/>
              <w:rPr>
                <w:sz w:val="20"/>
              </w:rPr>
            </w:pPr>
            <w:r w:rsidRPr="002E194B">
              <w:rPr>
                <w:sz w:val="20"/>
              </w:rPr>
              <w:t>r = regulation(s)/rule(s)</w:t>
            </w:r>
          </w:p>
        </w:tc>
      </w:tr>
      <w:tr w:rsidR="00307068" w:rsidRPr="002E194B" w14:paraId="02C60B99" w14:textId="77777777" w:rsidTr="00921392">
        <w:tc>
          <w:tcPr>
            <w:tcW w:w="4253" w:type="dxa"/>
            <w:shd w:val="clear" w:color="auto" w:fill="auto"/>
          </w:tcPr>
          <w:p w14:paraId="2809C050" w14:textId="77777777" w:rsidR="00307068" w:rsidRPr="002E194B" w:rsidRDefault="00307068" w:rsidP="00921392">
            <w:pPr>
              <w:spacing w:before="60"/>
              <w:ind w:left="34"/>
              <w:rPr>
                <w:sz w:val="20"/>
              </w:rPr>
            </w:pPr>
            <w:r w:rsidRPr="002E194B">
              <w:rPr>
                <w:sz w:val="20"/>
              </w:rPr>
              <w:t>Div = Division(s)</w:t>
            </w:r>
          </w:p>
        </w:tc>
        <w:tc>
          <w:tcPr>
            <w:tcW w:w="3686" w:type="dxa"/>
            <w:shd w:val="clear" w:color="auto" w:fill="auto"/>
          </w:tcPr>
          <w:p w14:paraId="19238585" w14:textId="77777777" w:rsidR="00307068" w:rsidRPr="002E194B" w:rsidRDefault="00307068" w:rsidP="00921392">
            <w:pPr>
              <w:spacing w:before="60"/>
              <w:ind w:left="34"/>
              <w:rPr>
                <w:sz w:val="20"/>
              </w:rPr>
            </w:pPr>
          </w:p>
        </w:tc>
      </w:tr>
      <w:tr w:rsidR="00307068" w:rsidRPr="002E194B" w14:paraId="6EB65BAD" w14:textId="77777777" w:rsidTr="00921392">
        <w:tc>
          <w:tcPr>
            <w:tcW w:w="4253" w:type="dxa"/>
            <w:shd w:val="clear" w:color="auto" w:fill="auto"/>
          </w:tcPr>
          <w:p w14:paraId="02B79C9D" w14:textId="77777777" w:rsidR="00307068" w:rsidRPr="002E194B" w:rsidRDefault="00307068" w:rsidP="00921392">
            <w:pPr>
              <w:spacing w:before="60"/>
              <w:ind w:left="34"/>
              <w:rPr>
                <w:sz w:val="20"/>
              </w:rPr>
            </w:pPr>
            <w:r w:rsidRPr="002E194B">
              <w:rPr>
                <w:sz w:val="20"/>
              </w:rPr>
              <w:t>exp = expires/expired or ceases/ceased to have</w:t>
            </w:r>
          </w:p>
        </w:tc>
        <w:tc>
          <w:tcPr>
            <w:tcW w:w="3686" w:type="dxa"/>
            <w:shd w:val="clear" w:color="auto" w:fill="auto"/>
          </w:tcPr>
          <w:p w14:paraId="58FFF712" w14:textId="77777777" w:rsidR="00307068" w:rsidRPr="002E194B" w:rsidRDefault="00307068" w:rsidP="00921392">
            <w:pPr>
              <w:spacing w:before="60"/>
              <w:ind w:left="34"/>
              <w:rPr>
                <w:sz w:val="20"/>
              </w:rPr>
            </w:pPr>
            <w:r w:rsidRPr="002E194B">
              <w:rPr>
                <w:sz w:val="20"/>
              </w:rPr>
              <w:t>reloc = relocated</w:t>
            </w:r>
          </w:p>
        </w:tc>
      </w:tr>
      <w:tr w:rsidR="00307068" w:rsidRPr="002E194B" w14:paraId="495D3673" w14:textId="77777777" w:rsidTr="00921392">
        <w:tc>
          <w:tcPr>
            <w:tcW w:w="4253" w:type="dxa"/>
            <w:shd w:val="clear" w:color="auto" w:fill="auto"/>
          </w:tcPr>
          <w:p w14:paraId="64E7F4DB" w14:textId="77777777" w:rsidR="00307068" w:rsidRPr="002E194B" w:rsidRDefault="00307068" w:rsidP="00921392">
            <w:pPr>
              <w:ind w:left="34"/>
              <w:rPr>
                <w:sz w:val="20"/>
              </w:rPr>
            </w:pPr>
            <w:r w:rsidRPr="002E194B">
              <w:rPr>
                <w:sz w:val="20"/>
              </w:rPr>
              <w:t xml:space="preserve">    effect</w:t>
            </w:r>
          </w:p>
        </w:tc>
        <w:tc>
          <w:tcPr>
            <w:tcW w:w="3686" w:type="dxa"/>
            <w:shd w:val="clear" w:color="auto" w:fill="auto"/>
          </w:tcPr>
          <w:p w14:paraId="31A95CE3" w14:textId="77777777" w:rsidR="00307068" w:rsidRPr="002E194B" w:rsidRDefault="00307068" w:rsidP="00921392">
            <w:pPr>
              <w:spacing w:before="60"/>
              <w:ind w:left="34"/>
              <w:rPr>
                <w:sz w:val="20"/>
              </w:rPr>
            </w:pPr>
            <w:r w:rsidRPr="002E194B">
              <w:rPr>
                <w:sz w:val="20"/>
              </w:rPr>
              <w:t>renum = renumbered</w:t>
            </w:r>
          </w:p>
        </w:tc>
      </w:tr>
      <w:tr w:rsidR="00307068" w:rsidRPr="002E194B" w14:paraId="23579964" w14:textId="77777777" w:rsidTr="00921392">
        <w:tc>
          <w:tcPr>
            <w:tcW w:w="4253" w:type="dxa"/>
            <w:shd w:val="clear" w:color="auto" w:fill="auto"/>
          </w:tcPr>
          <w:p w14:paraId="17FEA648" w14:textId="77777777" w:rsidR="00307068" w:rsidRPr="002E194B" w:rsidRDefault="00307068" w:rsidP="00921392">
            <w:pPr>
              <w:spacing w:before="60"/>
              <w:ind w:left="34"/>
              <w:rPr>
                <w:sz w:val="20"/>
              </w:rPr>
            </w:pPr>
            <w:r w:rsidRPr="002E194B">
              <w:rPr>
                <w:sz w:val="20"/>
              </w:rPr>
              <w:t>F = Federal Register of Legislation</w:t>
            </w:r>
          </w:p>
        </w:tc>
        <w:tc>
          <w:tcPr>
            <w:tcW w:w="3686" w:type="dxa"/>
            <w:shd w:val="clear" w:color="auto" w:fill="auto"/>
          </w:tcPr>
          <w:p w14:paraId="1F3DDD18" w14:textId="77777777" w:rsidR="00307068" w:rsidRPr="002E194B" w:rsidRDefault="00307068" w:rsidP="00921392">
            <w:pPr>
              <w:spacing w:before="60"/>
              <w:ind w:left="34"/>
              <w:rPr>
                <w:sz w:val="20"/>
              </w:rPr>
            </w:pPr>
            <w:r w:rsidRPr="002E194B">
              <w:rPr>
                <w:sz w:val="20"/>
              </w:rPr>
              <w:t>rep = repealed</w:t>
            </w:r>
          </w:p>
        </w:tc>
      </w:tr>
      <w:tr w:rsidR="00307068" w:rsidRPr="002E194B" w14:paraId="7C59C101" w14:textId="77777777" w:rsidTr="00921392">
        <w:tc>
          <w:tcPr>
            <w:tcW w:w="4253" w:type="dxa"/>
            <w:shd w:val="clear" w:color="auto" w:fill="auto"/>
          </w:tcPr>
          <w:p w14:paraId="72A46997" w14:textId="77777777" w:rsidR="00307068" w:rsidRPr="002E194B" w:rsidRDefault="00307068" w:rsidP="00921392">
            <w:pPr>
              <w:spacing w:before="60"/>
              <w:ind w:left="34"/>
              <w:rPr>
                <w:sz w:val="20"/>
              </w:rPr>
            </w:pPr>
            <w:r w:rsidRPr="002E194B">
              <w:rPr>
                <w:sz w:val="20"/>
              </w:rPr>
              <w:t>gaz = gazette</w:t>
            </w:r>
          </w:p>
        </w:tc>
        <w:tc>
          <w:tcPr>
            <w:tcW w:w="3686" w:type="dxa"/>
            <w:shd w:val="clear" w:color="auto" w:fill="auto"/>
          </w:tcPr>
          <w:p w14:paraId="2873C503" w14:textId="77777777" w:rsidR="00307068" w:rsidRPr="002E194B" w:rsidRDefault="00307068" w:rsidP="00921392">
            <w:pPr>
              <w:spacing w:before="60"/>
              <w:ind w:left="34"/>
              <w:rPr>
                <w:sz w:val="20"/>
              </w:rPr>
            </w:pPr>
            <w:r w:rsidRPr="002E194B">
              <w:rPr>
                <w:sz w:val="20"/>
              </w:rPr>
              <w:t>rs = repealed and substituted</w:t>
            </w:r>
          </w:p>
        </w:tc>
      </w:tr>
      <w:tr w:rsidR="00307068" w:rsidRPr="002E194B" w14:paraId="136992FC" w14:textId="77777777" w:rsidTr="00921392">
        <w:tc>
          <w:tcPr>
            <w:tcW w:w="4253" w:type="dxa"/>
            <w:shd w:val="clear" w:color="auto" w:fill="auto"/>
          </w:tcPr>
          <w:p w14:paraId="1A4E370E" w14:textId="77777777" w:rsidR="00307068" w:rsidRPr="002E194B" w:rsidRDefault="00307068" w:rsidP="00921392">
            <w:pPr>
              <w:spacing w:before="60"/>
              <w:ind w:left="34"/>
              <w:rPr>
                <w:sz w:val="20"/>
              </w:rPr>
            </w:pPr>
            <w:r w:rsidRPr="002E194B">
              <w:rPr>
                <w:sz w:val="20"/>
              </w:rPr>
              <w:t xml:space="preserve">LA = </w:t>
            </w:r>
            <w:r w:rsidRPr="002E194B">
              <w:rPr>
                <w:i/>
                <w:sz w:val="20"/>
              </w:rPr>
              <w:t>Legislation Act 2003</w:t>
            </w:r>
          </w:p>
        </w:tc>
        <w:tc>
          <w:tcPr>
            <w:tcW w:w="3686" w:type="dxa"/>
            <w:shd w:val="clear" w:color="auto" w:fill="auto"/>
          </w:tcPr>
          <w:p w14:paraId="45A2D8F2" w14:textId="77777777" w:rsidR="00307068" w:rsidRPr="002E194B" w:rsidRDefault="00307068" w:rsidP="00921392">
            <w:pPr>
              <w:spacing w:before="60"/>
              <w:ind w:left="34"/>
              <w:rPr>
                <w:sz w:val="20"/>
              </w:rPr>
            </w:pPr>
            <w:r w:rsidRPr="002E194B">
              <w:rPr>
                <w:sz w:val="20"/>
              </w:rPr>
              <w:t>s = section(s)/subsection(s)</w:t>
            </w:r>
          </w:p>
        </w:tc>
      </w:tr>
      <w:tr w:rsidR="00307068" w:rsidRPr="002E194B" w14:paraId="344758DE" w14:textId="77777777" w:rsidTr="00921392">
        <w:tc>
          <w:tcPr>
            <w:tcW w:w="4253" w:type="dxa"/>
            <w:shd w:val="clear" w:color="auto" w:fill="auto"/>
          </w:tcPr>
          <w:p w14:paraId="54388392" w14:textId="77777777" w:rsidR="00307068" w:rsidRPr="002E194B" w:rsidRDefault="00307068" w:rsidP="00921392">
            <w:pPr>
              <w:spacing w:before="60"/>
              <w:ind w:left="34"/>
              <w:rPr>
                <w:sz w:val="20"/>
              </w:rPr>
            </w:pPr>
            <w:r w:rsidRPr="002E194B">
              <w:rPr>
                <w:sz w:val="20"/>
              </w:rPr>
              <w:t xml:space="preserve">LIA = </w:t>
            </w:r>
            <w:r w:rsidRPr="002E194B">
              <w:rPr>
                <w:i/>
                <w:sz w:val="20"/>
              </w:rPr>
              <w:t>Legislative Instruments Act 2003</w:t>
            </w:r>
          </w:p>
        </w:tc>
        <w:tc>
          <w:tcPr>
            <w:tcW w:w="3686" w:type="dxa"/>
            <w:shd w:val="clear" w:color="auto" w:fill="auto"/>
          </w:tcPr>
          <w:p w14:paraId="171C5075" w14:textId="77777777" w:rsidR="00307068" w:rsidRPr="002E194B" w:rsidRDefault="00307068" w:rsidP="00921392">
            <w:pPr>
              <w:spacing w:before="60"/>
              <w:ind w:left="34"/>
              <w:rPr>
                <w:sz w:val="20"/>
              </w:rPr>
            </w:pPr>
            <w:r w:rsidRPr="002E194B">
              <w:rPr>
                <w:sz w:val="20"/>
              </w:rPr>
              <w:t>Sch = Schedule(s)</w:t>
            </w:r>
          </w:p>
        </w:tc>
      </w:tr>
      <w:tr w:rsidR="00B10836" w:rsidRPr="002E194B" w14:paraId="2A14B261" w14:textId="77777777" w:rsidTr="00921392">
        <w:tc>
          <w:tcPr>
            <w:tcW w:w="4253" w:type="dxa"/>
            <w:shd w:val="clear" w:color="auto" w:fill="auto"/>
          </w:tcPr>
          <w:p w14:paraId="3029179D" w14:textId="755BBAFD" w:rsidR="00B10836" w:rsidRPr="002E194B" w:rsidRDefault="00B10836" w:rsidP="00B10836">
            <w:pPr>
              <w:spacing w:before="60"/>
              <w:rPr>
                <w:sz w:val="20"/>
              </w:rPr>
            </w:pPr>
            <w:r w:rsidRPr="002E194B">
              <w:rPr>
                <w:sz w:val="20"/>
              </w:rPr>
              <w:t>(md not incorp) = misdescribed amendment</w:t>
            </w:r>
          </w:p>
        </w:tc>
        <w:tc>
          <w:tcPr>
            <w:tcW w:w="3686" w:type="dxa"/>
            <w:shd w:val="clear" w:color="auto" w:fill="auto"/>
          </w:tcPr>
          <w:p w14:paraId="337BA925" w14:textId="77777777" w:rsidR="00B10836" w:rsidRPr="002E194B" w:rsidRDefault="00B10836" w:rsidP="00921392">
            <w:pPr>
              <w:spacing w:before="60"/>
              <w:ind w:left="34"/>
              <w:rPr>
                <w:sz w:val="20"/>
              </w:rPr>
            </w:pPr>
            <w:r w:rsidRPr="002E194B">
              <w:rPr>
                <w:sz w:val="20"/>
              </w:rPr>
              <w:t>Sdiv = Subdivision(s)</w:t>
            </w:r>
          </w:p>
        </w:tc>
      </w:tr>
      <w:tr w:rsidR="00B10836" w:rsidRPr="002E194B" w14:paraId="63DD7E79" w14:textId="77777777" w:rsidTr="00921392">
        <w:tc>
          <w:tcPr>
            <w:tcW w:w="4253" w:type="dxa"/>
            <w:shd w:val="clear" w:color="auto" w:fill="auto"/>
          </w:tcPr>
          <w:p w14:paraId="770C0714" w14:textId="3001E681" w:rsidR="00B10836" w:rsidRPr="002E194B" w:rsidRDefault="00B10836" w:rsidP="00B10836">
            <w:pPr>
              <w:rPr>
                <w:sz w:val="20"/>
              </w:rPr>
            </w:pPr>
            <w:r w:rsidRPr="002E194B">
              <w:rPr>
                <w:sz w:val="20"/>
              </w:rPr>
              <w:t xml:space="preserve">    cannot be given effect</w:t>
            </w:r>
          </w:p>
        </w:tc>
        <w:tc>
          <w:tcPr>
            <w:tcW w:w="3686" w:type="dxa"/>
            <w:shd w:val="clear" w:color="auto" w:fill="auto"/>
          </w:tcPr>
          <w:p w14:paraId="23789449" w14:textId="77777777" w:rsidR="00B10836" w:rsidRPr="002E194B" w:rsidRDefault="00B10836" w:rsidP="00921392">
            <w:pPr>
              <w:spacing w:before="60"/>
              <w:ind w:left="34"/>
              <w:rPr>
                <w:sz w:val="20"/>
              </w:rPr>
            </w:pPr>
            <w:r w:rsidRPr="002E194B">
              <w:rPr>
                <w:sz w:val="20"/>
              </w:rPr>
              <w:t>SLI = Select Legislative Instrument</w:t>
            </w:r>
          </w:p>
        </w:tc>
      </w:tr>
      <w:tr w:rsidR="00B10836" w:rsidRPr="002E194B" w14:paraId="4B5A7869" w14:textId="77777777" w:rsidTr="00921392">
        <w:tc>
          <w:tcPr>
            <w:tcW w:w="4253" w:type="dxa"/>
            <w:shd w:val="clear" w:color="auto" w:fill="auto"/>
          </w:tcPr>
          <w:p w14:paraId="4349CC83" w14:textId="6F56F2CB" w:rsidR="00B10836" w:rsidRPr="002E194B" w:rsidRDefault="00B10836" w:rsidP="00921392">
            <w:pPr>
              <w:spacing w:before="60"/>
              <w:ind w:left="34"/>
              <w:rPr>
                <w:sz w:val="20"/>
              </w:rPr>
            </w:pPr>
            <w:r w:rsidRPr="002E194B">
              <w:rPr>
                <w:sz w:val="20"/>
              </w:rPr>
              <w:t>mod = modified/modification</w:t>
            </w:r>
          </w:p>
        </w:tc>
        <w:tc>
          <w:tcPr>
            <w:tcW w:w="3686" w:type="dxa"/>
            <w:shd w:val="clear" w:color="auto" w:fill="auto"/>
          </w:tcPr>
          <w:p w14:paraId="01378E4B" w14:textId="77777777" w:rsidR="00B10836" w:rsidRPr="002E194B" w:rsidRDefault="00B10836" w:rsidP="00921392">
            <w:pPr>
              <w:spacing w:before="60"/>
              <w:ind w:left="34"/>
              <w:rPr>
                <w:sz w:val="20"/>
              </w:rPr>
            </w:pPr>
            <w:r w:rsidRPr="002E194B">
              <w:rPr>
                <w:sz w:val="20"/>
              </w:rPr>
              <w:t>SR = Statutory Rules</w:t>
            </w:r>
          </w:p>
        </w:tc>
      </w:tr>
      <w:tr w:rsidR="00B10836" w:rsidRPr="002E194B" w14:paraId="4A755AB3" w14:textId="77777777" w:rsidTr="00921392">
        <w:tc>
          <w:tcPr>
            <w:tcW w:w="4253" w:type="dxa"/>
            <w:shd w:val="clear" w:color="auto" w:fill="auto"/>
          </w:tcPr>
          <w:p w14:paraId="68CA3194" w14:textId="1293E1F6" w:rsidR="00B10836" w:rsidRPr="002E194B" w:rsidRDefault="00B10836" w:rsidP="00921392">
            <w:pPr>
              <w:ind w:left="34"/>
              <w:rPr>
                <w:sz w:val="20"/>
              </w:rPr>
            </w:pPr>
            <w:r w:rsidRPr="002E194B">
              <w:rPr>
                <w:sz w:val="20"/>
              </w:rPr>
              <w:t>No. = Number(s)</w:t>
            </w:r>
          </w:p>
        </w:tc>
        <w:tc>
          <w:tcPr>
            <w:tcW w:w="3686" w:type="dxa"/>
            <w:shd w:val="clear" w:color="auto" w:fill="auto"/>
          </w:tcPr>
          <w:p w14:paraId="2FDCF37A" w14:textId="2AADED6A" w:rsidR="00B10836" w:rsidRPr="002E194B" w:rsidRDefault="00B10836" w:rsidP="00921392">
            <w:pPr>
              <w:spacing w:before="60"/>
              <w:ind w:left="34"/>
              <w:rPr>
                <w:sz w:val="20"/>
              </w:rPr>
            </w:pPr>
            <w:r w:rsidRPr="002E194B">
              <w:rPr>
                <w:sz w:val="20"/>
              </w:rPr>
              <w:t>Sub</w:t>
            </w:r>
            <w:r w:rsidR="002E194B">
              <w:rPr>
                <w:sz w:val="20"/>
              </w:rPr>
              <w:noBreakHyphen/>
            </w:r>
            <w:r w:rsidRPr="002E194B">
              <w:rPr>
                <w:sz w:val="20"/>
              </w:rPr>
              <w:t>Ch = Sub</w:t>
            </w:r>
            <w:r w:rsidR="002E194B">
              <w:rPr>
                <w:sz w:val="20"/>
              </w:rPr>
              <w:noBreakHyphen/>
            </w:r>
            <w:r w:rsidRPr="002E194B">
              <w:rPr>
                <w:sz w:val="20"/>
              </w:rPr>
              <w:t>Chapter(s)</w:t>
            </w:r>
          </w:p>
        </w:tc>
      </w:tr>
      <w:tr w:rsidR="00B10836" w:rsidRPr="002E194B" w14:paraId="20E2DA45" w14:textId="77777777" w:rsidTr="00921392">
        <w:tc>
          <w:tcPr>
            <w:tcW w:w="4253" w:type="dxa"/>
            <w:shd w:val="clear" w:color="auto" w:fill="auto"/>
          </w:tcPr>
          <w:p w14:paraId="13255488" w14:textId="4E504CA5" w:rsidR="00B10836" w:rsidRPr="002E194B" w:rsidRDefault="00B10836" w:rsidP="00921392">
            <w:pPr>
              <w:spacing w:before="60"/>
              <w:ind w:left="34"/>
              <w:rPr>
                <w:sz w:val="20"/>
              </w:rPr>
            </w:pPr>
          </w:p>
        </w:tc>
        <w:tc>
          <w:tcPr>
            <w:tcW w:w="3686" w:type="dxa"/>
            <w:shd w:val="clear" w:color="auto" w:fill="auto"/>
          </w:tcPr>
          <w:p w14:paraId="1A288E2B" w14:textId="77777777" w:rsidR="00B10836" w:rsidRPr="002E194B" w:rsidRDefault="00B10836" w:rsidP="00921392">
            <w:pPr>
              <w:spacing w:before="60"/>
              <w:ind w:left="34"/>
              <w:rPr>
                <w:sz w:val="20"/>
              </w:rPr>
            </w:pPr>
            <w:r w:rsidRPr="002E194B">
              <w:rPr>
                <w:sz w:val="20"/>
              </w:rPr>
              <w:t>SubPt = Subpart(s)</w:t>
            </w:r>
          </w:p>
        </w:tc>
      </w:tr>
      <w:tr w:rsidR="00B10836" w:rsidRPr="002E194B" w14:paraId="5A63BF70" w14:textId="77777777" w:rsidTr="00921392">
        <w:tc>
          <w:tcPr>
            <w:tcW w:w="4253" w:type="dxa"/>
            <w:shd w:val="clear" w:color="auto" w:fill="auto"/>
          </w:tcPr>
          <w:p w14:paraId="39DC49F4" w14:textId="6C88C462" w:rsidR="00B10836" w:rsidRPr="002E194B" w:rsidRDefault="00B10836" w:rsidP="00921392">
            <w:pPr>
              <w:spacing w:before="60"/>
              <w:ind w:left="34"/>
              <w:rPr>
                <w:sz w:val="20"/>
              </w:rPr>
            </w:pPr>
          </w:p>
        </w:tc>
        <w:tc>
          <w:tcPr>
            <w:tcW w:w="3686" w:type="dxa"/>
            <w:shd w:val="clear" w:color="auto" w:fill="auto"/>
          </w:tcPr>
          <w:p w14:paraId="530DFB05" w14:textId="77777777" w:rsidR="00B10836" w:rsidRPr="002E194B" w:rsidRDefault="00B10836" w:rsidP="00921392">
            <w:pPr>
              <w:spacing w:before="60"/>
              <w:ind w:left="34"/>
              <w:rPr>
                <w:sz w:val="20"/>
              </w:rPr>
            </w:pPr>
            <w:r w:rsidRPr="002E194B">
              <w:rPr>
                <w:sz w:val="20"/>
                <w:u w:val="single"/>
              </w:rPr>
              <w:t>underlining</w:t>
            </w:r>
            <w:r w:rsidRPr="002E194B">
              <w:rPr>
                <w:sz w:val="20"/>
              </w:rPr>
              <w:t xml:space="preserve"> = whole or part not</w:t>
            </w:r>
          </w:p>
        </w:tc>
      </w:tr>
      <w:tr w:rsidR="00B10836" w:rsidRPr="002E194B" w14:paraId="3BB0DDF1" w14:textId="77777777" w:rsidTr="00921392">
        <w:trPr>
          <w:trHeight w:val="302"/>
        </w:trPr>
        <w:tc>
          <w:tcPr>
            <w:tcW w:w="4253" w:type="dxa"/>
            <w:shd w:val="clear" w:color="auto" w:fill="auto"/>
          </w:tcPr>
          <w:p w14:paraId="3FB4169C" w14:textId="77777777" w:rsidR="00B10836" w:rsidRPr="002E194B" w:rsidRDefault="00B10836" w:rsidP="00921392">
            <w:pPr>
              <w:spacing w:before="60"/>
              <w:ind w:left="34"/>
              <w:rPr>
                <w:sz w:val="20"/>
              </w:rPr>
            </w:pPr>
          </w:p>
        </w:tc>
        <w:tc>
          <w:tcPr>
            <w:tcW w:w="3686" w:type="dxa"/>
            <w:shd w:val="clear" w:color="auto" w:fill="auto"/>
          </w:tcPr>
          <w:p w14:paraId="7AD4403A" w14:textId="77777777" w:rsidR="00B10836" w:rsidRPr="002E194B" w:rsidRDefault="00B10836" w:rsidP="00921392">
            <w:pPr>
              <w:ind w:left="34"/>
              <w:rPr>
                <w:sz w:val="20"/>
              </w:rPr>
            </w:pPr>
            <w:r w:rsidRPr="002E194B">
              <w:rPr>
                <w:sz w:val="20"/>
              </w:rPr>
              <w:t xml:space="preserve">    commenced or to be commenced</w:t>
            </w:r>
          </w:p>
        </w:tc>
      </w:tr>
    </w:tbl>
    <w:p w14:paraId="0B3F3D8C" w14:textId="77777777" w:rsidR="00307068" w:rsidRPr="002E194B" w:rsidRDefault="00307068" w:rsidP="00307068">
      <w:pPr>
        <w:pStyle w:val="Tabletext"/>
      </w:pPr>
    </w:p>
    <w:p w14:paraId="1428D2EB" w14:textId="77777777" w:rsidR="00307068" w:rsidRPr="002E194B" w:rsidRDefault="00307068" w:rsidP="00307068">
      <w:pPr>
        <w:pStyle w:val="ENotesHeading2"/>
        <w:pageBreakBefore/>
      </w:pPr>
      <w:bookmarkStart w:id="377" w:name="_Toc152249109"/>
      <w:r w:rsidRPr="002E194B">
        <w:t>Endnote 3—Legislation history</w:t>
      </w:r>
      <w:bookmarkEnd w:id="377"/>
    </w:p>
    <w:p w14:paraId="7D30378A" w14:textId="77777777" w:rsidR="00307068" w:rsidRPr="002E194B" w:rsidRDefault="00307068" w:rsidP="00307068">
      <w:pPr>
        <w:pStyle w:val="Tabletext"/>
      </w:pPr>
    </w:p>
    <w:tbl>
      <w:tblPr>
        <w:tblW w:w="8359"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689"/>
        <w:gridCol w:w="1417"/>
        <w:gridCol w:w="1559"/>
        <w:gridCol w:w="2694"/>
      </w:tblGrid>
      <w:tr w:rsidR="00307068" w:rsidRPr="002E194B" w14:paraId="634446EF" w14:textId="77777777" w:rsidTr="00500050">
        <w:trPr>
          <w:cantSplit/>
          <w:tblHeader/>
        </w:trPr>
        <w:tc>
          <w:tcPr>
            <w:tcW w:w="2689" w:type="dxa"/>
            <w:tcBorders>
              <w:top w:val="single" w:sz="12" w:space="0" w:color="auto"/>
              <w:bottom w:val="single" w:sz="12" w:space="0" w:color="auto"/>
            </w:tcBorders>
            <w:shd w:val="clear" w:color="auto" w:fill="auto"/>
          </w:tcPr>
          <w:p w14:paraId="3DCFB5D9" w14:textId="77777777" w:rsidR="00307068" w:rsidRPr="002E194B" w:rsidRDefault="00307068" w:rsidP="00921392">
            <w:pPr>
              <w:pStyle w:val="ENoteTableHeading"/>
            </w:pPr>
            <w:r w:rsidRPr="002E194B">
              <w:t>Name</w:t>
            </w:r>
          </w:p>
        </w:tc>
        <w:tc>
          <w:tcPr>
            <w:tcW w:w="1417" w:type="dxa"/>
            <w:tcBorders>
              <w:top w:val="single" w:sz="12" w:space="0" w:color="auto"/>
              <w:bottom w:val="single" w:sz="12" w:space="0" w:color="auto"/>
            </w:tcBorders>
            <w:shd w:val="clear" w:color="auto" w:fill="auto"/>
          </w:tcPr>
          <w:p w14:paraId="64802477" w14:textId="77777777" w:rsidR="00307068" w:rsidRPr="002E194B" w:rsidRDefault="00307068" w:rsidP="00921392">
            <w:pPr>
              <w:pStyle w:val="ENoteTableHeading"/>
            </w:pPr>
            <w:r w:rsidRPr="002E194B">
              <w:t>Registration</w:t>
            </w:r>
          </w:p>
        </w:tc>
        <w:tc>
          <w:tcPr>
            <w:tcW w:w="1559" w:type="dxa"/>
            <w:tcBorders>
              <w:top w:val="single" w:sz="12" w:space="0" w:color="auto"/>
              <w:bottom w:val="single" w:sz="12" w:space="0" w:color="auto"/>
            </w:tcBorders>
            <w:shd w:val="clear" w:color="auto" w:fill="auto"/>
          </w:tcPr>
          <w:p w14:paraId="2303D2E2" w14:textId="77777777" w:rsidR="00307068" w:rsidRPr="002E194B" w:rsidRDefault="00307068" w:rsidP="00921392">
            <w:pPr>
              <w:pStyle w:val="ENoteTableHeading"/>
            </w:pPr>
            <w:r w:rsidRPr="002E194B">
              <w:t>Commencement</w:t>
            </w:r>
          </w:p>
        </w:tc>
        <w:tc>
          <w:tcPr>
            <w:tcW w:w="2694" w:type="dxa"/>
            <w:tcBorders>
              <w:top w:val="single" w:sz="12" w:space="0" w:color="auto"/>
              <w:bottom w:val="single" w:sz="12" w:space="0" w:color="auto"/>
            </w:tcBorders>
            <w:shd w:val="clear" w:color="auto" w:fill="auto"/>
          </w:tcPr>
          <w:p w14:paraId="64BDDFEC" w14:textId="77777777" w:rsidR="00307068" w:rsidRPr="002E194B" w:rsidRDefault="00307068" w:rsidP="00921392">
            <w:pPr>
              <w:pStyle w:val="ENoteTableHeading"/>
            </w:pPr>
            <w:r w:rsidRPr="002E194B">
              <w:t>Application, saving and transitional provisions</w:t>
            </w:r>
          </w:p>
        </w:tc>
      </w:tr>
      <w:tr w:rsidR="00FA7510" w:rsidRPr="002E194B" w14:paraId="2B5D42A9" w14:textId="77777777" w:rsidTr="00500050">
        <w:trPr>
          <w:cantSplit/>
        </w:trPr>
        <w:tc>
          <w:tcPr>
            <w:tcW w:w="2689" w:type="dxa"/>
            <w:tcBorders>
              <w:top w:val="single" w:sz="12" w:space="0" w:color="auto"/>
              <w:bottom w:val="single" w:sz="4" w:space="0" w:color="auto"/>
            </w:tcBorders>
            <w:shd w:val="clear" w:color="auto" w:fill="auto"/>
          </w:tcPr>
          <w:p w14:paraId="4D6235BC" w14:textId="52E92859" w:rsidR="00FA7510" w:rsidRPr="002E194B" w:rsidRDefault="0006677B" w:rsidP="00FA7510">
            <w:pPr>
              <w:pStyle w:val="ENoteTableText"/>
              <w:rPr>
                <w:i/>
              </w:rPr>
            </w:pPr>
            <w:r w:rsidRPr="002E194B">
              <w:rPr>
                <w:rFonts w:cs="Arial"/>
                <w:i/>
                <w:szCs w:val="22"/>
              </w:rPr>
              <w:t xml:space="preserve">National Greenhouse and Energy Reporting (Safeguard Mechanism) </w:t>
            </w:r>
            <w:r w:rsidR="00432A36" w:rsidRPr="002E194B">
              <w:rPr>
                <w:rFonts w:cs="Arial"/>
                <w:i/>
                <w:szCs w:val="22"/>
              </w:rPr>
              <w:t>Rule 2</w:t>
            </w:r>
            <w:r w:rsidRPr="002E194B">
              <w:rPr>
                <w:rFonts w:cs="Arial"/>
                <w:i/>
                <w:szCs w:val="22"/>
              </w:rPr>
              <w:t>015</w:t>
            </w:r>
          </w:p>
        </w:tc>
        <w:tc>
          <w:tcPr>
            <w:tcW w:w="1417" w:type="dxa"/>
            <w:tcBorders>
              <w:top w:val="single" w:sz="12" w:space="0" w:color="auto"/>
              <w:bottom w:val="single" w:sz="4" w:space="0" w:color="auto"/>
            </w:tcBorders>
            <w:shd w:val="clear" w:color="auto" w:fill="auto"/>
          </w:tcPr>
          <w:p w14:paraId="4BB45140" w14:textId="52669D9F" w:rsidR="00FA7510" w:rsidRPr="002E194B" w:rsidRDefault="00432A36" w:rsidP="00FA7510">
            <w:pPr>
              <w:pStyle w:val="ENoteTableText"/>
            </w:pPr>
            <w:r w:rsidRPr="002E194B">
              <w:t>8 October</w:t>
            </w:r>
            <w:r w:rsidR="00FA7510" w:rsidRPr="002E194B">
              <w:t xml:space="preserve"> 2015 (</w:t>
            </w:r>
            <w:r w:rsidR="0095116F" w:rsidRPr="002E194B">
              <w:rPr>
                <w:bCs/>
              </w:rPr>
              <w:t>F2015L01637</w:t>
            </w:r>
            <w:r w:rsidR="00FA7510" w:rsidRPr="002E194B">
              <w:t>)</w:t>
            </w:r>
          </w:p>
        </w:tc>
        <w:tc>
          <w:tcPr>
            <w:tcW w:w="1559" w:type="dxa"/>
            <w:tcBorders>
              <w:top w:val="single" w:sz="12" w:space="0" w:color="auto"/>
              <w:bottom w:val="single" w:sz="4" w:space="0" w:color="auto"/>
            </w:tcBorders>
            <w:shd w:val="clear" w:color="auto" w:fill="auto"/>
          </w:tcPr>
          <w:p w14:paraId="5F9DE9ED" w14:textId="43A4047C" w:rsidR="00FA7510" w:rsidRPr="002E194B" w:rsidRDefault="00432A36" w:rsidP="00FA7510">
            <w:pPr>
              <w:pStyle w:val="ENoteTableText"/>
            </w:pPr>
            <w:r w:rsidRPr="002E194B">
              <w:t>1 July</w:t>
            </w:r>
            <w:r w:rsidR="0095116F" w:rsidRPr="002E194B">
              <w:t xml:space="preserve"> 2016</w:t>
            </w:r>
            <w:r w:rsidR="00FA7510" w:rsidRPr="002E194B">
              <w:t xml:space="preserve"> (s 2)</w:t>
            </w:r>
          </w:p>
        </w:tc>
        <w:tc>
          <w:tcPr>
            <w:tcW w:w="2694" w:type="dxa"/>
            <w:tcBorders>
              <w:top w:val="single" w:sz="12" w:space="0" w:color="auto"/>
              <w:bottom w:val="single" w:sz="4" w:space="0" w:color="auto"/>
            </w:tcBorders>
            <w:shd w:val="clear" w:color="auto" w:fill="auto"/>
          </w:tcPr>
          <w:p w14:paraId="48241598" w14:textId="77777777" w:rsidR="00FA7510" w:rsidRPr="002E194B" w:rsidRDefault="00FA7510" w:rsidP="00FA7510">
            <w:pPr>
              <w:pStyle w:val="ENoteTableText"/>
            </w:pPr>
          </w:p>
        </w:tc>
      </w:tr>
      <w:tr w:rsidR="009D0914" w:rsidRPr="002E194B" w14:paraId="4C0BAD18" w14:textId="77777777" w:rsidTr="00500050">
        <w:trPr>
          <w:cantSplit/>
        </w:trPr>
        <w:tc>
          <w:tcPr>
            <w:tcW w:w="2689" w:type="dxa"/>
            <w:shd w:val="clear" w:color="auto" w:fill="auto"/>
          </w:tcPr>
          <w:p w14:paraId="33D30A16" w14:textId="77777777" w:rsidR="009D0914" w:rsidRPr="002E194B" w:rsidRDefault="0057155F" w:rsidP="008C63CF">
            <w:pPr>
              <w:pStyle w:val="ENoteTableText"/>
              <w:rPr>
                <w:i/>
                <w:noProof/>
              </w:rPr>
            </w:pPr>
            <w:r w:rsidRPr="002E194B">
              <w:rPr>
                <w:rFonts w:cs="Arial"/>
                <w:i/>
                <w:szCs w:val="22"/>
              </w:rPr>
              <w:t>National Greenhouse and Energy Reporting (Safeguard Mechanism) Amendment Rule (No. 1) 2019</w:t>
            </w:r>
          </w:p>
        </w:tc>
        <w:tc>
          <w:tcPr>
            <w:tcW w:w="1417" w:type="dxa"/>
            <w:shd w:val="clear" w:color="auto" w:fill="auto"/>
          </w:tcPr>
          <w:p w14:paraId="4236CCC7" w14:textId="29206E46" w:rsidR="009D0914" w:rsidRPr="002E194B" w:rsidRDefault="00432A36" w:rsidP="009D0914">
            <w:pPr>
              <w:pStyle w:val="ENoteTableText"/>
            </w:pPr>
            <w:r w:rsidRPr="002E194B">
              <w:t>6 March</w:t>
            </w:r>
            <w:r w:rsidR="0057155F" w:rsidRPr="002E194B">
              <w:t xml:space="preserve"> 2019</w:t>
            </w:r>
          </w:p>
          <w:p w14:paraId="4B5ABF84" w14:textId="77777777" w:rsidR="009D0914" w:rsidRPr="002E194B" w:rsidRDefault="009D0914" w:rsidP="009D0914">
            <w:pPr>
              <w:pStyle w:val="ENoteTableText"/>
            </w:pPr>
            <w:r w:rsidRPr="002E194B">
              <w:t>(</w:t>
            </w:r>
            <w:r w:rsidR="0057155F" w:rsidRPr="002E194B">
              <w:t>F2019L00258</w:t>
            </w:r>
            <w:r w:rsidRPr="002E194B">
              <w:t>)</w:t>
            </w:r>
          </w:p>
        </w:tc>
        <w:tc>
          <w:tcPr>
            <w:tcW w:w="1559" w:type="dxa"/>
            <w:shd w:val="clear" w:color="auto" w:fill="auto"/>
          </w:tcPr>
          <w:p w14:paraId="737200E5" w14:textId="3B5A10F3" w:rsidR="009D0914" w:rsidRPr="002E194B" w:rsidRDefault="00432A36" w:rsidP="008C63CF">
            <w:pPr>
              <w:pStyle w:val="ENoteTableText"/>
            </w:pPr>
            <w:r w:rsidRPr="002E194B">
              <w:t>7 March</w:t>
            </w:r>
            <w:r w:rsidR="0057155F" w:rsidRPr="002E194B">
              <w:t xml:space="preserve"> 2019</w:t>
            </w:r>
            <w:r w:rsidR="009D0914" w:rsidRPr="002E194B">
              <w:t xml:space="preserve"> (s 2)</w:t>
            </w:r>
          </w:p>
        </w:tc>
        <w:tc>
          <w:tcPr>
            <w:tcW w:w="2694" w:type="dxa"/>
            <w:shd w:val="clear" w:color="auto" w:fill="auto"/>
          </w:tcPr>
          <w:p w14:paraId="77993824" w14:textId="6A3562D1" w:rsidR="009D0914" w:rsidRPr="002E194B" w:rsidRDefault="004C0B7E" w:rsidP="008C63CF">
            <w:pPr>
              <w:pStyle w:val="ENoteTableText"/>
            </w:pPr>
            <w:r w:rsidRPr="002E194B">
              <w:t xml:space="preserve">ss 79 and 80 of the </w:t>
            </w:r>
            <w:r w:rsidRPr="002E194B">
              <w:rPr>
                <w:rFonts w:cs="Arial"/>
                <w:i/>
                <w:szCs w:val="22"/>
              </w:rPr>
              <w:t xml:space="preserve">National Greenhouse and Energy Reporting (Safeguard Mechanism) </w:t>
            </w:r>
            <w:r w:rsidR="00432A36" w:rsidRPr="002E194B">
              <w:rPr>
                <w:rFonts w:cs="Arial"/>
                <w:i/>
                <w:szCs w:val="22"/>
              </w:rPr>
              <w:t>Rule 2</w:t>
            </w:r>
            <w:r w:rsidRPr="002E194B">
              <w:rPr>
                <w:rFonts w:cs="Arial"/>
                <w:i/>
                <w:szCs w:val="22"/>
              </w:rPr>
              <w:t>015</w:t>
            </w:r>
          </w:p>
        </w:tc>
      </w:tr>
      <w:tr w:rsidR="00C20520" w:rsidRPr="002E194B" w14:paraId="4EA7C63A" w14:textId="77777777" w:rsidTr="00500050">
        <w:trPr>
          <w:cantSplit/>
        </w:trPr>
        <w:tc>
          <w:tcPr>
            <w:tcW w:w="2689" w:type="dxa"/>
            <w:shd w:val="clear" w:color="auto" w:fill="auto"/>
          </w:tcPr>
          <w:p w14:paraId="76FC60D6" w14:textId="77777777" w:rsidR="00C20520" w:rsidRPr="002E194B" w:rsidRDefault="00C20520" w:rsidP="008C63CF">
            <w:pPr>
              <w:pStyle w:val="ENoteTableText"/>
              <w:rPr>
                <w:rFonts w:cs="Arial"/>
                <w:i/>
                <w:szCs w:val="22"/>
              </w:rPr>
            </w:pPr>
            <w:r w:rsidRPr="002E194B">
              <w:rPr>
                <w:rFonts w:cs="Arial"/>
                <w:i/>
                <w:szCs w:val="22"/>
              </w:rPr>
              <w:t>National Greenhouse and Energy Reporting (Safeguard Mechanism) Amendment Rule (No. 2) 2019</w:t>
            </w:r>
          </w:p>
        </w:tc>
        <w:tc>
          <w:tcPr>
            <w:tcW w:w="1417" w:type="dxa"/>
            <w:shd w:val="clear" w:color="auto" w:fill="auto"/>
          </w:tcPr>
          <w:p w14:paraId="4B1BD9E4" w14:textId="492070E4" w:rsidR="00C20520" w:rsidRPr="002E194B" w:rsidRDefault="00432A36" w:rsidP="009D0914">
            <w:pPr>
              <w:pStyle w:val="ENoteTableText"/>
            </w:pPr>
            <w:r w:rsidRPr="002E194B">
              <w:t>25 September</w:t>
            </w:r>
            <w:r w:rsidR="00C20520" w:rsidRPr="002E194B">
              <w:t xml:space="preserve"> 2019</w:t>
            </w:r>
          </w:p>
          <w:p w14:paraId="0682EC41" w14:textId="77777777" w:rsidR="00C20520" w:rsidRPr="002E194B" w:rsidRDefault="00C20520" w:rsidP="009D0914">
            <w:pPr>
              <w:pStyle w:val="ENoteTableText"/>
            </w:pPr>
            <w:r w:rsidRPr="002E194B">
              <w:t>(</w:t>
            </w:r>
            <w:r w:rsidRPr="002E194B">
              <w:rPr>
                <w:rStyle w:val="legsubtitle"/>
              </w:rPr>
              <w:t>F2019L01259</w:t>
            </w:r>
            <w:r w:rsidRPr="002E194B">
              <w:t>)</w:t>
            </w:r>
          </w:p>
        </w:tc>
        <w:tc>
          <w:tcPr>
            <w:tcW w:w="1559" w:type="dxa"/>
            <w:shd w:val="clear" w:color="auto" w:fill="auto"/>
          </w:tcPr>
          <w:p w14:paraId="67AE26B8" w14:textId="61C245BB" w:rsidR="00C20520" w:rsidRPr="002E194B" w:rsidRDefault="00432A36" w:rsidP="008C63CF">
            <w:pPr>
              <w:pStyle w:val="ENoteTableText"/>
            </w:pPr>
            <w:r w:rsidRPr="002E194B">
              <w:t>26 September</w:t>
            </w:r>
            <w:r w:rsidR="00C20520" w:rsidRPr="002E194B">
              <w:t xml:space="preserve"> 2019 (s 2)</w:t>
            </w:r>
          </w:p>
        </w:tc>
        <w:tc>
          <w:tcPr>
            <w:tcW w:w="2694" w:type="dxa"/>
            <w:shd w:val="clear" w:color="auto" w:fill="auto"/>
          </w:tcPr>
          <w:p w14:paraId="1F104806" w14:textId="77777777" w:rsidR="00C20520" w:rsidRPr="002E194B" w:rsidRDefault="00C20520" w:rsidP="008C63CF">
            <w:pPr>
              <w:pStyle w:val="ENoteTableText"/>
            </w:pPr>
          </w:p>
        </w:tc>
      </w:tr>
      <w:tr w:rsidR="00671B9B" w:rsidRPr="002E194B" w14:paraId="660DA4F6" w14:textId="77777777" w:rsidTr="00500050">
        <w:trPr>
          <w:cantSplit/>
        </w:trPr>
        <w:tc>
          <w:tcPr>
            <w:tcW w:w="2689" w:type="dxa"/>
            <w:shd w:val="clear" w:color="auto" w:fill="auto"/>
          </w:tcPr>
          <w:p w14:paraId="156C73D1" w14:textId="795962A2" w:rsidR="00671B9B" w:rsidRPr="002E194B" w:rsidRDefault="00671B9B" w:rsidP="008C63CF">
            <w:pPr>
              <w:pStyle w:val="ENoteTableText"/>
              <w:rPr>
                <w:rFonts w:cs="Arial"/>
                <w:i/>
                <w:szCs w:val="22"/>
              </w:rPr>
            </w:pPr>
            <w:r w:rsidRPr="002E194B">
              <w:rPr>
                <w:i/>
              </w:rPr>
              <w:t xml:space="preserve">National Greenhouse and Energy Reporting (Safeguard Mechanism) Amendment (Prescribed Production Variables) </w:t>
            </w:r>
            <w:r w:rsidR="00432A36" w:rsidRPr="002E194B">
              <w:rPr>
                <w:i/>
              </w:rPr>
              <w:t>Rule 2</w:t>
            </w:r>
            <w:r w:rsidRPr="002E194B">
              <w:rPr>
                <w:i/>
              </w:rPr>
              <w:t>020</w:t>
            </w:r>
          </w:p>
        </w:tc>
        <w:tc>
          <w:tcPr>
            <w:tcW w:w="1417" w:type="dxa"/>
            <w:shd w:val="clear" w:color="auto" w:fill="auto"/>
          </w:tcPr>
          <w:p w14:paraId="7CA3DD1B" w14:textId="62C101C3" w:rsidR="00DC69B1" w:rsidRPr="002E194B" w:rsidRDefault="00432A36" w:rsidP="00DC69B1">
            <w:pPr>
              <w:pStyle w:val="ENoteTableText"/>
            </w:pPr>
            <w:r w:rsidRPr="002E194B">
              <w:t>3 March</w:t>
            </w:r>
            <w:r w:rsidR="00DC69B1" w:rsidRPr="002E194B">
              <w:t xml:space="preserve"> 2020</w:t>
            </w:r>
          </w:p>
          <w:p w14:paraId="35666040" w14:textId="77777777" w:rsidR="00671B9B" w:rsidRPr="002E194B" w:rsidRDefault="00DC69B1" w:rsidP="00DC69B1">
            <w:pPr>
              <w:pStyle w:val="ENoteTableText"/>
            </w:pPr>
            <w:r w:rsidRPr="002E194B">
              <w:t>(</w:t>
            </w:r>
            <w:r w:rsidR="00524BC1" w:rsidRPr="002E194B">
              <w:rPr>
                <w:rStyle w:val="legsubtitle"/>
              </w:rPr>
              <w:t>F2020L00210</w:t>
            </w:r>
            <w:r w:rsidRPr="002E194B">
              <w:t>)</w:t>
            </w:r>
          </w:p>
        </w:tc>
        <w:tc>
          <w:tcPr>
            <w:tcW w:w="1559" w:type="dxa"/>
            <w:shd w:val="clear" w:color="auto" w:fill="auto"/>
          </w:tcPr>
          <w:p w14:paraId="33875270" w14:textId="626F1892" w:rsidR="00671B9B" w:rsidRPr="002E194B" w:rsidRDefault="00432A36" w:rsidP="008C63CF">
            <w:pPr>
              <w:pStyle w:val="ENoteTableText"/>
            </w:pPr>
            <w:r w:rsidRPr="002E194B">
              <w:t>4 March</w:t>
            </w:r>
            <w:r w:rsidR="00DC69B1" w:rsidRPr="002E194B">
              <w:t xml:space="preserve"> 2020</w:t>
            </w:r>
            <w:r w:rsidR="00524BC1" w:rsidRPr="002E194B">
              <w:t xml:space="preserve"> (s 2)</w:t>
            </w:r>
          </w:p>
        </w:tc>
        <w:tc>
          <w:tcPr>
            <w:tcW w:w="2694" w:type="dxa"/>
            <w:shd w:val="clear" w:color="auto" w:fill="auto"/>
          </w:tcPr>
          <w:p w14:paraId="69726EB2" w14:textId="77777777" w:rsidR="00671B9B" w:rsidRPr="002E194B" w:rsidRDefault="00671B9B" w:rsidP="008C63CF">
            <w:pPr>
              <w:pStyle w:val="ENoteTableText"/>
            </w:pPr>
          </w:p>
        </w:tc>
      </w:tr>
      <w:tr w:rsidR="0062065D" w:rsidRPr="002E194B" w14:paraId="331A341F" w14:textId="77777777" w:rsidTr="00500050">
        <w:trPr>
          <w:cantSplit/>
        </w:trPr>
        <w:tc>
          <w:tcPr>
            <w:tcW w:w="2689" w:type="dxa"/>
            <w:shd w:val="clear" w:color="auto" w:fill="auto"/>
          </w:tcPr>
          <w:p w14:paraId="347E6CB3" w14:textId="5F8F6BBB" w:rsidR="0062065D" w:rsidRPr="002E194B" w:rsidRDefault="0062065D" w:rsidP="0062065D">
            <w:pPr>
              <w:pStyle w:val="ENoteTableText"/>
              <w:rPr>
                <w:i/>
              </w:rPr>
            </w:pPr>
            <w:r w:rsidRPr="002E194B">
              <w:rPr>
                <w:i/>
              </w:rPr>
              <w:t xml:space="preserve">National Greenhouse and Energy Reporting (Safeguard Mechanism) Amendment (Extended Transition) </w:t>
            </w:r>
            <w:r w:rsidR="00432A36" w:rsidRPr="002E194B">
              <w:rPr>
                <w:i/>
              </w:rPr>
              <w:t>Rule 2</w:t>
            </w:r>
            <w:r w:rsidRPr="002E194B">
              <w:rPr>
                <w:i/>
              </w:rPr>
              <w:t>020</w:t>
            </w:r>
          </w:p>
        </w:tc>
        <w:tc>
          <w:tcPr>
            <w:tcW w:w="1417" w:type="dxa"/>
            <w:shd w:val="clear" w:color="auto" w:fill="auto"/>
          </w:tcPr>
          <w:p w14:paraId="711CE81D" w14:textId="55F9167B" w:rsidR="0062065D" w:rsidRPr="002E194B" w:rsidRDefault="00432A36" w:rsidP="00DC69B1">
            <w:pPr>
              <w:pStyle w:val="ENoteTableText"/>
            </w:pPr>
            <w:r w:rsidRPr="002E194B">
              <w:t>11 May</w:t>
            </w:r>
            <w:r w:rsidR="0062065D" w:rsidRPr="002E194B">
              <w:t xml:space="preserve"> 2020</w:t>
            </w:r>
          </w:p>
          <w:p w14:paraId="7D019F9C" w14:textId="77777777" w:rsidR="0062065D" w:rsidRPr="002E194B" w:rsidRDefault="0062065D" w:rsidP="00DC69B1">
            <w:pPr>
              <w:pStyle w:val="ENoteTableText"/>
            </w:pPr>
            <w:r w:rsidRPr="002E194B">
              <w:t>(F2020</w:t>
            </w:r>
            <w:r w:rsidR="00D3690B" w:rsidRPr="002E194B">
              <w:t>L00566</w:t>
            </w:r>
            <w:r w:rsidRPr="002E194B">
              <w:t>)</w:t>
            </w:r>
          </w:p>
        </w:tc>
        <w:tc>
          <w:tcPr>
            <w:tcW w:w="1559" w:type="dxa"/>
            <w:shd w:val="clear" w:color="auto" w:fill="auto"/>
          </w:tcPr>
          <w:p w14:paraId="42552646" w14:textId="6BE4FC36" w:rsidR="0062065D" w:rsidRPr="002E194B" w:rsidRDefault="00432A36" w:rsidP="008C63CF">
            <w:pPr>
              <w:pStyle w:val="ENoteTableText"/>
            </w:pPr>
            <w:r w:rsidRPr="002E194B">
              <w:t>12 May</w:t>
            </w:r>
            <w:r w:rsidR="0062065D" w:rsidRPr="002E194B">
              <w:t xml:space="preserve"> 2020 (s 2)</w:t>
            </w:r>
          </w:p>
        </w:tc>
        <w:tc>
          <w:tcPr>
            <w:tcW w:w="2694" w:type="dxa"/>
            <w:shd w:val="clear" w:color="auto" w:fill="auto"/>
          </w:tcPr>
          <w:p w14:paraId="57AA15FB" w14:textId="49587C5C" w:rsidR="0062065D" w:rsidRPr="002E194B" w:rsidRDefault="00D3690B" w:rsidP="008C63CF">
            <w:pPr>
              <w:pStyle w:val="ENoteTableText"/>
            </w:pPr>
            <w:r w:rsidRPr="002E194B">
              <w:t xml:space="preserve">s 81 of the </w:t>
            </w:r>
            <w:r w:rsidRPr="002E194B">
              <w:rPr>
                <w:rFonts w:cs="Arial"/>
                <w:i/>
                <w:szCs w:val="22"/>
              </w:rPr>
              <w:t xml:space="preserve">National Greenhouse and Energy Reporting (Safeguard Mechanism) </w:t>
            </w:r>
            <w:r w:rsidR="00432A36" w:rsidRPr="002E194B">
              <w:rPr>
                <w:rFonts w:cs="Arial"/>
                <w:i/>
                <w:szCs w:val="22"/>
              </w:rPr>
              <w:t>Rule 2</w:t>
            </w:r>
            <w:r w:rsidRPr="002E194B">
              <w:rPr>
                <w:rFonts w:cs="Arial"/>
                <w:i/>
                <w:szCs w:val="22"/>
              </w:rPr>
              <w:t>015</w:t>
            </w:r>
          </w:p>
        </w:tc>
      </w:tr>
      <w:tr w:rsidR="000A7E85" w:rsidRPr="002E194B" w14:paraId="05744E11" w14:textId="77777777" w:rsidTr="00500050">
        <w:trPr>
          <w:cantSplit/>
        </w:trPr>
        <w:tc>
          <w:tcPr>
            <w:tcW w:w="2689" w:type="dxa"/>
            <w:shd w:val="clear" w:color="auto" w:fill="auto"/>
          </w:tcPr>
          <w:p w14:paraId="0F4E5F5C" w14:textId="55D330D2" w:rsidR="000A7E85" w:rsidRPr="002E194B" w:rsidRDefault="000A7E85" w:rsidP="0062065D">
            <w:pPr>
              <w:pStyle w:val="ENoteTableText"/>
              <w:rPr>
                <w:i/>
              </w:rPr>
            </w:pPr>
            <w:r w:rsidRPr="002E194B">
              <w:rPr>
                <w:i/>
              </w:rPr>
              <w:t xml:space="preserve">National Greenhouse and Energy Reporting (Safeguard Mechanism) Amendment (Additional Prescribed Production Variables) </w:t>
            </w:r>
            <w:r w:rsidR="00432A36" w:rsidRPr="002E194B">
              <w:rPr>
                <w:i/>
              </w:rPr>
              <w:t>Rule 2</w:t>
            </w:r>
            <w:r w:rsidRPr="002E194B">
              <w:rPr>
                <w:i/>
              </w:rPr>
              <w:t>020</w:t>
            </w:r>
          </w:p>
        </w:tc>
        <w:tc>
          <w:tcPr>
            <w:tcW w:w="1417" w:type="dxa"/>
            <w:shd w:val="clear" w:color="auto" w:fill="auto"/>
          </w:tcPr>
          <w:p w14:paraId="4CACF495" w14:textId="4434403F" w:rsidR="000A7E85" w:rsidRPr="002E194B" w:rsidRDefault="00432A36" w:rsidP="00DC69B1">
            <w:pPr>
              <w:pStyle w:val="ENoteTableText"/>
            </w:pPr>
            <w:r w:rsidRPr="002E194B">
              <w:t>1 October</w:t>
            </w:r>
            <w:r w:rsidR="000A7E85" w:rsidRPr="002E194B">
              <w:t xml:space="preserve"> 2020</w:t>
            </w:r>
          </w:p>
          <w:p w14:paraId="222FDFC2" w14:textId="77777777" w:rsidR="000A7E85" w:rsidRPr="002E194B" w:rsidRDefault="000A7E85" w:rsidP="00DC69B1">
            <w:pPr>
              <w:pStyle w:val="ENoteTableText"/>
            </w:pPr>
            <w:r w:rsidRPr="002E194B">
              <w:t>(</w:t>
            </w:r>
            <w:r w:rsidR="00A367A6" w:rsidRPr="002E194B">
              <w:rPr>
                <w:rStyle w:val="legsubtitle"/>
              </w:rPr>
              <w:t>F2020L01275</w:t>
            </w:r>
            <w:r w:rsidRPr="002E194B">
              <w:t>)</w:t>
            </w:r>
          </w:p>
        </w:tc>
        <w:tc>
          <w:tcPr>
            <w:tcW w:w="1559" w:type="dxa"/>
            <w:shd w:val="clear" w:color="auto" w:fill="auto"/>
          </w:tcPr>
          <w:p w14:paraId="21A7D0F9" w14:textId="3ADE4C32" w:rsidR="000A7E85" w:rsidRPr="002E194B" w:rsidRDefault="00A367A6" w:rsidP="008C63CF">
            <w:pPr>
              <w:pStyle w:val="ENoteTableText"/>
            </w:pPr>
            <w:r w:rsidRPr="002E194B">
              <w:t xml:space="preserve">Sch 1: </w:t>
            </w:r>
            <w:r w:rsidR="00432A36" w:rsidRPr="002E194B">
              <w:t>2 October</w:t>
            </w:r>
            <w:r w:rsidR="000A7E85" w:rsidRPr="002E194B">
              <w:t xml:space="preserve"> 2020 (s 2)</w:t>
            </w:r>
          </w:p>
          <w:p w14:paraId="3E089C7A" w14:textId="73FAB9D9" w:rsidR="000A7E85" w:rsidRPr="002E194B" w:rsidRDefault="00A367A6" w:rsidP="008C63CF">
            <w:pPr>
              <w:pStyle w:val="ENoteTableText"/>
            </w:pPr>
            <w:r w:rsidRPr="002E194B">
              <w:t xml:space="preserve">Sch 2: </w:t>
            </w:r>
            <w:r w:rsidR="00432A36" w:rsidRPr="002E194B">
              <w:t>3 October</w:t>
            </w:r>
            <w:r w:rsidR="000A7E85" w:rsidRPr="002E194B">
              <w:t xml:space="preserve"> 2020 (s 2)</w:t>
            </w:r>
          </w:p>
        </w:tc>
        <w:tc>
          <w:tcPr>
            <w:tcW w:w="2694" w:type="dxa"/>
            <w:shd w:val="clear" w:color="auto" w:fill="auto"/>
          </w:tcPr>
          <w:p w14:paraId="6B67BAC0" w14:textId="2E6C9D12" w:rsidR="000A7E85" w:rsidRPr="002E194B" w:rsidRDefault="000A7E85" w:rsidP="008C63CF">
            <w:pPr>
              <w:pStyle w:val="ENoteTableText"/>
            </w:pPr>
            <w:r w:rsidRPr="002E194B">
              <w:t>s</w:t>
            </w:r>
            <w:r w:rsidR="00006554" w:rsidRPr="002E194B">
              <w:t>s</w:t>
            </w:r>
            <w:r w:rsidRPr="002E194B">
              <w:t xml:space="preserve"> 82, 83 and 84 of the </w:t>
            </w:r>
            <w:r w:rsidRPr="002E194B">
              <w:rPr>
                <w:rFonts w:cs="Arial"/>
                <w:i/>
                <w:szCs w:val="22"/>
              </w:rPr>
              <w:t xml:space="preserve">National Greenhouse and Energy Reporting (Safeguard Mechanism) </w:t>
            </w:r>
            <w:r w:rsidR="00432A36" w:rsidRPr="002E194B">
              <w:rPr>
                <w:rFonts w:cs="Arial"/>
                <w:i/>
                <w:szCs w:val="22"/>
              </w:rPr>
              <w:t>Rule 2</w:t>
            </w:r>
            <w:r w:rsidRPr="002E194B">
              <w:rPr>
                <w:rFonts w:cs="Arial"/>
                <w:i/>
                <w:szCs w:val="22"/>
              </w:rPr>
              <w:t>015</w:t>
            </w:r>
          </w:p>
        </w:tc>
      </w:tr>
      <w:tr w:rsidR="00006554" w:rsidRPr="002E194B" w14:paraId="2F1D0D98" w14:textId="77777777" w:rsidTr="00500050">
        <w:trPr>
          <w:cantSplit/>
        </w:trPr>
        <w:tc>
          <w:tcPr>
            <w:tcW w:w="2689" w:type="dxa"/>
            <w:shd w:val="clear" w:color="auto" w:fill="auto"/>
          </w:tcPr>
          <w:p w14:paraId="59E38E75" w14:textId="0440C159" w:rsidR="00006554" w:rsidRPr="002E194B" w:rsidRDefault="00006554" w:rsidP="00006554">
            <w:pPr>
              <w:pStyle w:val="ENoteTableText"/>
              <w:rPr>
                <w:i/>
              </w:rPr>
            </w:pPr>
            <w:r w:rsidRPr="002E194B">
              <w:rPr>
                <w:i/>
              </w:rPr>
              <w:t xml:space="preserve">National Greenhouse and Energy Reporting (Safeguard Mechanism) Amendment (Prescribed Production Variables Update) </w:t>
            </w:r>
            <w:r w:rsidR="00432A36" w:rsidRPr="002E194B">
              <w:rPr>
                <w:i/>
              </w:rPr>
              <w:t>Rule 2</w:t>
            </w:r>
            <w:r w:rsidRPr="002E194B">
              <w:rPr>
                <w:i/>
              </w:rPr>
              <w:t>021</w:t>
            </w:r>
          </w:p>
        </w:tc>
        <w:tc>
          <w:tcPr>
            <w:tcW w:w="1417" w:type="dxa"/>
            <w:shd w:val="clear" w:color="auto" w:fill="auto"/>
          </w:tcPr>
          <w:p w14:paraId="09DD05C2" w14:textId="4709C557" w:rsidR="00006554" w:rsidRPr="002E194B" w:rsidRDefault="00432A36" w:rsidP="00006554">
            <w:pPr>
              <w:pStyle w:val="ENoteTableText"/>
            </w:pPr>
            <w:r w:rsidRPr="002E194B">
              <w:t>16 July</w:t>
            </w:r>
            <w:r w:rsidR="00006554" w:rsidRPr="002E194B">
              <w:t xml:space="preserve"> 2021</w:t>
            </w:r>
          </w:p>
          <w:p w14:paraId="7F32A27D" w14:textId="77777777" w:rsidR="00006554" w:rsidRPr="002E194B" w:rsidRDefault="00006554" w:rsidP="00006554">
            <w:pPr>
              <w:pStyle w:val="ENoteTableText"/>
            </w:pPr>
            <w:r w:rsidRPr="002E194B">
              <w:t>(</w:t>
            </w:r>
            <w:r w:rsidRPr="002E194B">
              <w:rPr>
                <w:rStyle w:val="legsubtitle"/>
              </w:rPr>
              <w:t>F2021L00991</w:t>
            </w:r>
            <w:r w:rsidRPr="002E194B">
              <w:t>)</w:t>
            </w:r>
          </w:p>
        </w:tc>
        <w:tc>
          <w:tcPr>
            <w:tcW w:w="1559" w:type="dxa"/>
            <w:shd w:val="clear" w:color="auto" w:fill="auto"/>
          </w:tcPr>
          <w:p w14:paraId="54908C65" w14:textId="452C1261" w:rsidR="00006554" w:rsidRPr="002E194B" w:rsidRDefault="00432A36" w:rsidP="00006554">
            <w:pPr>
              <w:pStyle w:val="ENoteTableText"/>
            </w:pPr>
            <w:r w:rsidRPr="002E194B">
              <w:t>17 July</w:t>
            </w:r>
            <w:r w:rsidR="00006554" w:rsidRPr="002E194B">
              <w:t xml:space="preserve"> 2021 (s 2)</w:t>
            </w:r>
          </w:p>
        </w:tc>
        <w:tc>
          <w:tcPr>
            <w:tcW w:w="2694" w:type="dxa"/>
            <w:shd w:val="clear" w:color="auto" w:fill="auto"/>
          </w:tcPr>
          <w:p w14:paraId="4866E99D" w14:textId="726BC5FA" w:rsidR="00006554" w:rsidRPr="002E194B" w:rsidRDefault="00006554" w:rsidP="00006554">
            <w:pPr>
              <w:pStyle w:val="ENoteTableText"/>
            </w:pPr>
            <w:r w:rsidRPr="002E194B">
              <w:t xml:space="preserve">ss 85 and 86 of the </w:t>
            </w:r>
            <w:r w:rsidRPr="002E194B">
              <w:rPr>
                <w:rFonts w:cs="Arial"/>
                <w:i/>
                <w:szCs w:val="22"/>
              </w:rPr>
              <w:t xml:space="preserve">National Greenhouse and Energy Reporting (Safeguard Mechanism) </w:t>
            </w:r>
            <w:r w:rsidR="00432A36" w:rsidRPr="002E194B">
              <w:rPr>
                <w:rFonts w:cs="Arial"/>
                <w:i/>
                <w:szCs w:val="22"/>
              </w:rPr>
              <w:t>Rule 2</w:t>
            </w:r>
            <w:r w:rsidRPr="002E194B">
              <w:rPr>
                <w:rFonts w:cs="Arial"/>
                <w:i/>
                <w:szCs w:val="22"/>
              </w:rPr>
              <w:t>015</w:t>
            </w:r>
          </w:p>
        </w:tc>
      </w:tr>
      <w:tr w:rsidR="003C2669" w:rsidRPr="002E194B" w14:paraId="6D27EB07" w14:textId="77777777" w:rsidTr="00500050">
        <w:trPr>
          <w:cantSplit/>
        </w:trPr>
        <w:tc>
          <w:tcPr>
            <w:tcW w:w="2689" w:type="dxa"/>
            <w:shd w:val="clear" w:color="auto" w:fill="auto"/>
          </w:tcPr>
          <w:p w14:paraId="089F46BB" w14:textId="592A81CF" w:rsidR="003C2669" w:rsidRPr="002E194B" w:rsidRDefault="003C2669" w:rsidP="003C2669">
            <w:pPr>
              <w:pStyle w:val="ENoteTableText"/>
              <w:rPr>
                <w:i/>
              </w:rPr>
            </w:pPr>
            <w:r w:rsidRPr="002E194B">
              <w:rPr>
                <w:i/>
              </w:rPr>
              <w:t xml:space="preserve">National Greenhouse and Energy Reporting (Safeguard Mechanism) Amendment (Landfill Gas Capture) </w:t>
            </w:r>
            <w:r w:rsidR="00432A36" w:rsidRPr="002E194B">
              <w:rPr>
                <w:i/>
              </w:rPr>
              <w:t>Rule 2</w:t>
            </w:r>
            <w:r w:rsidRPr="002E194B">
              <w:rPr>
                <w:i/>
              </w:rPr>
              <w:t>021</w:t>
            </w:r>
          </w:p>
        </w:tc>
        <w:tc>
          <w:tcPr>
            <w:tcW w:w="1417" w:type="dxa"/>
            <w:shd w:val="clear" w:color="auto" w:fill="auto"/>
          </w:tcPr>
          <w:p w14:paraId="6169247C" w14:textId="233E7F54" w:rsidR="003C2669" w:rsidRPr="002E194B" w:rsidRDefault="00432A36" w:rsidP="003C2669">
            <w:pPr>
              <w:pStyle w:val="ENoteTableText"/>
            </w:pPr>
            <w:r w:rsidRPr="002E194B">
              <w:t>1 October</w:t>
            </w:r>
            <w:r w:rsidR="003C2669" w:rsidRPr="002E194B">
              <w:t xml:space="preserve"> 2021</w:t>
            </w:r>
          </w:p>
          <w:p w14:paraId="19A99DDD" w14:textId="77777777" w:rsidR="003C2669" w:rsidRPr="002E194B" w:rsidRDefault="003C2669" w:rsidP="003C2669">
            <w:pPr>
              <w:pStyle w:val="ENoteTableText"/>
            </w:pPr>
            <w:r w:rsidRPr="002E194B">
              <w:t>(F2021L01383)</w:t>
            </w:r>
          </w:p>
        </w:tc>
        <w:tc>
          <w:tcPr>
            <w:tcW w:w="1559" w:type="dxa"/>
            <w:shd w:val="clear" w:color="auto" w:fill="auto"/>
          </w:tcPr>
          <w:p w14:paraId="1B19E195" w14:textId="022C3045" w:rsidR="003C2669" w:rsidRPr="002E194B" w:rsidRDefault="00432A36" w:rsidP="003C2669">
            <w:pPr>
              <w:pStyle w:val="ENoteTableText"/>
            </w:pPr>
            <w:r w:rsidRPr="002E194B">
              <w:t>2 October</w:t>
            </w:r>
            <w:r w:rsidR="003C2669" w:rsidRPr="002E194B">
              <w:t xml:space="preserve"> 2021 (s 2)</w:t>
            </w:r>
          </w:p>
        </w:tc>
        <w:tc>
          <w:tcPr>
            <w:tcW w:w="2694" w:type="dxa"/>
            <w:shd w:val="clear" w:color="auto" w:fill="auto"/>
          </w:tcPr>
          <w:p w14:paraId="4AEFD0BE" w14:textId="77777777" w:rsidR="003C2669" w:rsidRPr="002E194B" w:rsidRDefault="003C2669" w:rsidP="003C2669">
            <w:pPr>
              <w:pStyle w:val="ENoteTableText"/>
            </w:pPr>
          </w:p>
        </w:tc>
      </w:tr>
      <w:tr w:rsidR="00260DA9" w:rsidRPr="002E194B" w14:paraId="5BF0149B" w14:textId="77777777" w:rsidTr="00500050">
        <w:trPr>
          <w:cantSplit/>
        </w:trPr>
        <w:tc>
          <w:tcPr>
            <w:tcW w:w="2689" w:type="dxa"/>
            <w:shd w:val="clear" w:color="auto" w:fill="auto"/>
          </w:tcPr>
          <w:p w14:paraId="2F705BDD" w14:textId="76DB3D50" w:rsidR="00260DA9" w:rsidRPr="002E194B" w:rsidRDefault="00260DA9" w:rsidP="003C2669">
            <w:pPr>
              <w:pStyle w:val="ENoteTableText"/>
              <w:rPr>
                <w:i/>
              </w:rPr>
            </w:pPr>
            <w:r w:rsidRPr="002E194B">
              <w:rPr>
                <w:i/>
              </w:rPr>
              <w:t xml:space="preserve">National Greenhouse and Energy Reporting (Safeguard Mechanism) Amendment (Default Emissions Intensities) </w:t>
            </w:r>
            <w:r w:rsidR="00432A36" w:rsidRPr="002E194B">
              <w:rPr>
                <w:i/>
              </w:rPr>
              <w:t>Rules 2</w:t>
            </w:r>
            <w:r w:rsidRPr="002E194B">
              <w:rPr>
                <w:i/>
              </w:rPr>
              <w:t>022</w:t>
            </w:r>
          </w:p>
        </w:tc>
        <w:tc>
          <w:tcPr>
            <w:tcW w:w="1417" w:type="dxa"/>
            <w:shd w:val="clear" w:color="auto" w:fill="auto"/>
          </w:tcPr>
          <w:p w14:paraId="0480EB8E" w14:textId="15A4A692" w:rsidR="00260DA9" w:rsidRPr="002E194B" w:rsidRDefault="00432A36" w:rsidP="003C2669">
            <w:pPr>
              <w:pStyle w:val="ENoteTableText"/>
            </w:pPr>
            <w:r w:rsidRPr="002E194B">
              <w:t>1 September</w:t>
            </w:r>
            <w:r w:rsidR="00260DA9" w:rsidRPr="002E194B">
              <w:t xml:space="preserve"> 2022 (F2022L01150)</w:t>
            </w:r>
          </w:p>
        </w:tc>
        <w:tc>
          <w:tcPr>
            <w:tcW w:w="1559" w:type="dxa"/>
            <w:shd w:val="clear" w:color="auto" w:fill="auto"/>
          </w:tcPr>
          <w:p w14:paraId="60D957E3" w14:textId="3B0BFDF6" w:rsidR="00260DA9" w:rsidRPr="002E194B" w:rsidRDefault="00432A36" w:rsidP="003C2669">
            <w:pPr>
              <w:pStyle w:val="ENoteTableText"/>
            </w:pPr>
            <w:r w:rsidRPr="002E194B">
              <w:t>2 September</w:t>
            </w:r>
            <w:r w:rsidR="00260DA9" w:rsidRPr="002E194B">
              <w:t xml:space="preserve"> 2022 (s 2)</w:t>
            </w:r>
          </w:p>
        </w:tc>
        <w:tc>
          <w:tcPr>
            <w:tcW w:w="2694" w:type="dxa"/>
            <w:shd w:val="clear" w:color="auto" w:fill="auto"/>
          </w:tcPr>
          <w:p w14:paraId="0D0D8D3D" w14:textId="77777777" w:rsidR="00260DA9" w:rsidRPr="002E194B" w:rsidRDefault="00260DA9" w:rsidP="003C2669">
            <w:pPr>
              <w:pStyle w:val="ENoteTableText"/>
            </w:pPr>
          </w:p>
        </w:tc>
      </w:tr>
      <w:tr w:rsidR="00B93D44" w:rsidRPr="002E194B" w14:paraId="18727C5D" w14:textId="77777777" w:rsidTr="007D22D9">
        <w:trPr>
          <w:cantSplit/>
        </w:trPr>
        <w:tc>
          <w:tcPr>
            <w:tcW w:w="2689" w:type="dxa"/>
            <w:shd w:val="clear" w:color="auto" w:fill="auto"/>
          </w:tcPr>
          <w:p w14:paraId="43DCA78B" w14:textId="56587951" w:rsidR="00B93D44" w:rsidRPr="002E194B" w:rsidRDefault="00B93D44" w:rsidP="003C2669">
            <w:pPr>
              <w:pStyle w:val="ENoteTableText"/>
              <w:rPr>
                <w:i/>
              </w:rPr>
            </w:pPr>
            <w:r w:rsidRPr="002E194B">
              <w:rPr>
                <w:i/>
                <w:noProof/>
              </w:rPr>
              <w:t xml:space="preserve">National Greenhouse and Energy Reporting (Safeguard Mechanism) Amendment (Reforms) </w:t>
            </w:r>
            <w:r w:rsidR="00432A36" w:rsidRPr="002E194B">
              <w:rPr>
                <w:i/>
                <w:noProof/>
              </w:rPr>
              <w:t>Rules 2</w:t>
            </w:r>
            <w:r w:rsidRPr="002E194B">
              <w:rPr>
                <w:i/>
                <w:noProof/>
              </w:rPr>
              <w:t>023</w:t>
            </w:r>
          </w:p>
        </w:tc>
        <w:tc>
          <w:tcPr>
            <w:tcW w:w="1417" w:type="dxa"/>
            <w:shd w:val="clear" w:color="auto" w:fill="auto"/>
          </w:tcPr>
          <w:p w14:paraId="031445C8" w14:textId="2433CBB8" w:rsidR="00B93D44" w:rsidRPr="002E194B" w:rsidRDefault="00432A36" w:rsidP="003C2669">
            <w:pPr>
              <w:pStyle w:val="ENoteTableText"/>
            </w:pPr>
            <w:r w:rsidRPr="002E194B">
              <w:t>5 May</w:t>
            </w:r>
            <w:r w:rsidR="00B93D44" w:rsidRPr="002E194B">
              <w:t xml:space="preserve"> 2023 (F2023L00528)</w:t>
            </w:r>
          </w:p>
        </w:tc>
        <w:tc>
          <w:tcPr>
            <w:tcW w:w="1559" w:type="dxa"/>
            <w:shd w:val="clear" w:color="auto" w:fill="auto"/>
          </w:tcPr>
          <w:p w14:paraId="3BC5CBAB" w14:textId="505AFC9C" w:rsidR="00B93D44" w:rsidRPr="002E194B" w:rsidRDefault="00432A36" w:rsidP="003C2669">
            <w:pPr>
              <w:pStyle w:val="ENoteTableText"/>
            </w:pPr>
            <w:r w:rsidRPr="002E194B">
              <w:t>1 July</w:t>
            </w:r>
            <w:r w:rsidR="00B93D44" w:rsidRPr="002E194B">
              <w:t xml:space="preserve"> 2023 (s 2)</w:t>
            </w:r>
          </w:p>
        </w:tc>
        <w:tc>
          <w:tcPr>
            <w:tcW w:w="2694" w:type="dxa"/>
            <w:shd w:val="clear" w:color="auto" w:fill="auto"/>
          </w:tcPr>
          <w:p w14:paraId="2E2339F0" w14:textId="77777777" w:rsidR="00B93D44" w:rsidRPr="002E194B" w:rsidRDefault="00B93D44" w:rsidP="003C2669">
            <w:pPr>
              <w:pStyle w:val="ENoteTableText"/>
            </w:pPr>
          </w:p>
        </w:tc>
      </w:tr>
      <w:tr w:rsidR="0007631D" w:rsidRPr="002E194B" w14:paraId="4E123B13" w14:textId="77777777" w:rsidTr="00500050">
        <w:trPr>
          <w:cantSplit/>
        </w:trPr>
        <w:tc>
          <w:tcPr>
            <w:tcW w:w="2689" w:type="dxa"/>
            <w:tcBorders>
              <w:bottom w:val="single" w:sz="12" w:space="0" w:color="auto"/>
            </w:tcBorders>
            <w:shd w:val="clear" w:color="auto" w:fill="auto"/>
          </w:tcPr>
          <w:p w14:paraId="7A5263E2" w14:textId="7285033F" w:rsidR="0007631D" w:rsidRPr="007D22D9" w:rsidRDefault="0007631D" w:rsidP="003C2669">
            <w:pPr>
              <w:pStyle w:val="ENoteTableText"/>
              <w:rPr>
                <w:noProof/>
              </w:rPr>
            </w:pPr>
            <w:r w:rsidRPr="002E194B">
              <w:rPr>
                <w:i/>
                <w:noProof/>
              </w:rPr>
              <w:t>National Greenhouse and Energy Reporting (Safeguard Mechanism) Amendment (Production Variables Update) Rules 2023</w:t>
            </w:r>
          </w:p>
        </w:tc>
        <w:tc>
          <w:tcPr>
            <w:tcW w:w="1417" w:type="dxa"/>
            <w:tcBorders>
              <w:bottom w:val="single" w:sz="12" w:space="0" w:color="auto"/>
            </w:tcBorders>
            <w:shd w:val="clear" w:color="auto" w:fill="auto"/>
          </w:tcPr>
          <w:p w14:paraId="45CEBBD4" w14:textId="1B920B7B" w:rsidR="0007631D" w:rsidRPr="002E194B" w:rsidRDefault="0007631D" w:rsidP="003C2669">
            <w:pPr>
              <w:pStyle w:val="ENoteTableText"/>
            </w:pPr>
            <w:r w:rsidRPr="002E194B">
              <w:t>6 Oct</w:t>
            </w:r>
            <w:r w:rsidR="00E146DB" w:rsidRPr="002E194B">
              <w:t>ober</w:t>
            </w:r>
            <w:r w:rsidRPr="002E194B">
              <w:t xml:space="preserve"> 2023 (</w:t>
            </w:r>
            <w:r w:rsidR="00153D04" w:rsidRPr="002E194B">
              <w:t>F2023L01364)</w:t>
            </w:r>
          </w:p>
        </w:tc>
        <w:tc>
          <w:tcPr>
            <w:tcW w:w="1559" w:type="dxa"/>
            <w:tcBorders>
              <w:bottom w:val="single" w:sz="12" w:space="0" w:color="auto"/>
            </w:tcBorders>
            <w:shd w:val="clear" w:color="auto" w:fill="auto"/>
          </w:tcPr>
          <w:p w14:paraId="27088F0E" w14:textId="66B3874D" w:rsidR="0007631D" w:rsidRPr="002E194B" w:rsidRDefault="00153D04" w:rsidP="003C2669">
            <w:pPr>
              <w:pStyle w:val="ENoteTableText"/>
            </w:pPr>
            <w:r w:rsidRPr="002E194B">
              <w:t>7 October 2023 (s 2</w:t>
            </w:r>
            <w:r w:rsidR="00795D1D">
              <w:t>)</w:t>
            </w:r>
          </w:p>
        </w:tc>
        <w:tc>
          <w:tcPr>
            <w:tcW w:w="2694" w:type="dxa"/>
            <w:tcBorders>
              <w:bottom w:val="single" w:sz="12" w:space="0" w:color="auto"/>
            </w:tcBorders>
            <w:shd w:val="clear" w:color="auto" w:fill="auto"/>
          </w:tcPr>
          <w:p w14:paraId="0E64DA2A" w14:textId="77777777" w:rsidR="0007631D" w:rsidRPr="002E194B" w:rsidRDefault="0007631D" w:rsidP="003C2669">
            <w:pPr>
              <w:pStyle w:val="ENoteTableText"/>
            </w:pPr>
          </w:p>
        </w:tc>
      </w:tr>
    </w:tbl>
    <w:p w14:paraId="762AB3B2" w14:textId="77777777" w:rsidR="00D92B6C" w:rsidRPr="002E194B" w:rsidRDefault="00D92B6C" w:rsidP="00D92B6C">
      <w:pPr>
        <w:pStyle w:val="Tabletext"/>
      </w:pPr>
    </w:p>
    <w:p w14:paraId="24536809" w14:textId="33343D91" w:rsidR="00307068" w:rsidRPr="002E194B" w:rsidRDefault="00307068" w:rsidP="00307068">
      <w:pPr>
        <w:pStyle w:val="ENotesHeading2"/>
        <w:pageBreakBefore/>
      </w:pPr>
      <w:bookmarkStart w:id="378" w:name="_Toc152249110"/>
      <w:r w:rsidRPr="002E194B">
        <w:t>Endnote 4—Amendment history</w:t>
      </w:r>
      <w:bookmarkEnd w:id="378"/>
    </w:p>
    <w:p w14:paraId="2ECAE010" w14:textId="77777777" w:rsidR="00307068" w:rsidRPr="002E194B" w:rsidRDefault="00307068" w:rsidP="00307068">
      <w:pPr>
        <w:pStyle w:val="Tabletext"/>
      </w:pPr>
    </w:p>
    <w:tbl>
      <w:tblPr>
        <w:tblW w:w="8217" w:type="dxa"/>
        <w:tblInd w:w="113" w:type="dxa"/>
        <w:tblLayout w:type="fixed"/>
        <w:tblLook w:val="0000" w:firstRow="0" w:lastRow="0" w:firstColumn="0" w:lastColumn="0" w:noHBand="0" w:noVBand="0"/>
      </w:tblPr>
      <w:tblGrid>
        <w:gridCol w:w="2139"/>
        <w:gridCol w:w="6078"/>
      </w:tblGrid>
      <w:tr w:rsidR="00307068" w:rsidRPr="002E194B" w14:paraId="75C8E9F2" w14:textId="77777777" w:rsidTr="00500050">
        <w:trPr>
          <w:cantSplit/>
          <w:tblHeader/>
        </w:trPr>
        <w:tc>
          <w:tcPr>
            <w:tcW w:w="2139" w:type="dxa"/>
            <w:tcBorders>
              <w:top w:val="single" w:sz="12" w:space="0" w:color="auto"/>
              <w:bottom w:val="single" w:sz="12" w:space="0" w:color="auto"/>
            </w:tcBorders>
            <w:shd w:val="clear" w:color="auto" w:fill="auto"/>
          </w:tcPr>
          <w:p w14:paraId="38028188" w14:textId="77777777" w:rsidR="00307068" w:rsidRPr="002E194B" w:rsidRDefault="00307068" w:rsidP="00921392">
            <w:pPr>
              <w:pStyle w:val="ENoteTableHeading"/>
            </w:pPr>
            <w:r w:rsidRPr="002E194B">
              <w:t>Provision affected</w:t>
            </w:r>
          </w:p>
        </w:tc>
        <w:tc>
          <w:tcPr>
            <w:tcW w:w="6078" w:type="dxa"/>
            <w:tcBorders>
              <w:top w:val="single" w:sz="12" w:space="0" w:color="auto"/>
              <w:bottom w:val="single" w:sz="12" w:space="0" w:color="auto"/>
            </w:tcBorders>
            <w:shd w:val="clear" w:color="auto" w:fill="auto"/>
          </w:tcPr>
          <w:p w14:paraId="53300F54" w14:textId="77777777" w:rsidR="00307068" w:rsidRPr="002E194B" w:rsidRDefault="00307068" w:rsidP="00921392">
            <w:pPr>
              <w:pStyle w:val="ENoteTableHeading"/>
            </w:pPr>
            <w:r w:rsidRPr="002E194B">
              <w:t>How affected</w:t>
            </w:r>
          </w:p>
        </w:tc>
      </w:tr>
      <w:tr w:rsidR="008C63CF" w:rsidRPr="002E194B" w14:paraId="5EFB15F6" w14:textId="77777777" w:rsidTr="00500050">
        <w:trPr>
          <w:cantSplit/>
        </w:trPr>
        <w:tc>
          <w:tcPr>
            <w:tcW w:w="2139" w:type="dxa"/>
            <w:tcBorders>
              <w:top w:val="single" w:sz="12" w:space="0" w:color="auto"/>
            </w:tcBorders>
            <w:shd w:val="clear" w:color="auto" w:fill="auto"/>
          </w:tcPr>
          <w:p w14:paraId="37C3E05A" w14:textId="04EEA94A" w:rsidR="008C63CF" w:rsidRPr="002E194B" w:rsidRDefault="00432A36" w:rsidP="008C63CF">
            <w:pPr>
              <w:pStyle w:val="ENoteTableText"/>
            </w:pPr>
            <w:r w:rsidRPr="002E194B">
              <w:rPr>
                <w:b/>
              </w:rPr>
              <w:t>Part 1</w:t>
            </w:r>
            <w:r w:rsidR="008C63CF" w:rsidRPr="002E194B">
              <w:rPr>
                <w:b/>
              </w:rPr>
              <w:t xml:space="preserve"> </w:t>
            </w:r>
          </w:p>
        </w:tc>
        <w:tc>
          <w:tcPr>
            <w:tcW w:w="6078" w:type="dxa"/>
            <w:tcBorders>
              <w:top w:val="single" w:sz="12" w:space="0" w:color="auto"/>
            </w:tcBorders>
            <w:shd w:val="clear" w:color="auto" w:fill="auto"/>
          </w:tcPr>
          <w:p w14:paraId="7082A4D9" w14:textId="77777777" w:rsidR="008C63CF" w:rsidRPr="002E194B" w:rsidRDefault="008C63CF" w:rsidP="008C63CF">
            <w:pPr>
              <w:pStyle w:val="ENoteTableText"/>
            </w:pPr>
          </w:p>
        </w:tc>
      </w:tr>
      <w:tr w:rsidR="00D057BF" w:rsidRPr="002E194B" w14:paraId="4062BC3E" w14:textId="77777777" w:rsidTr="00500050">
        <w:trPr>
          <w:cantSplit/>
        </w:trPr>
        <w:tc>
          <w:tcPr>
            <w:tcW w:w="2139" w:type="dxa"/>
            <w:shd w:val="clear" w:color="auto" w:fill="auto"/>
          </w:tcPr>
          <w:p w14:paraId="61866564" w14:textId="77777777" w:rsidR="00D057BF" w:rsidRPr="002E194B" w:rsidRDefault="00D057BF" w:rsidP="009A4832">
            <w:pPr>
              <w:pStyle w:val="ENoteTableText"/>
            </w:pPr>
            <w:r w:rsidRPr="002E194B">
              <w:t>s 2</w:t>
            </w:r>
          </w:p>
        </w:tc>
        <w:tc>
          <w:tcPr>
            <w:tcW w:w="6078" w:type="dxa"/>
            <w:shd w:val="clear" w:color="auto" w:fill="auto"/>
          </w:tcPr>
          <w:p w14:paraId="7BECA429" w14:textId="77777777" w:rsidR="00D057BF" w:rsidRPr="002E194B" w:rsidRDefault="00D057BF" w:rsidP="00587900">
            <w:pPr>
              <w:pStyle w:val="ENoteTableText"/>
            </w:pPr>
            <w:r w:rsidRPr="002E194B">
              <w:t>rep LA s 48D</w:t>
            </w:r>
          </w:p>
        </w:tc>
      </w:tr>
      <w:tr w:rsidR="009A4832" w:rsidRPr="002E194B" w14:paraId="6D1CF37E" w14:textId="77777777" w:rsidTr="00500050">
        <w:trPr>
          <w:cantSplit/>
        </w:trPr>
        <w:tc>
          <w:tcPr>
            <w:tcW w:w="2139" w:type="dxa"/>
            <w:shd w:val="clear" w:color="auto" w:fill="auto"/>
          </w:tcPr>
          <w:p w14:paraId="26DC8066" w14:textId="77777777" w:rsidR="009A4832" w:rsidRPr="002E194B" w:rsidRDefault="00587900" w:rsidP="009A4832">
            <w:pPr>
              <w:pStyle w:val="ENoteTableText"/>
            </w:pPr>
            <w:r w:rsidRPr="002E194B">
              <w:t>s</w:t>
            </w:r>
            <w:r w:rsidR="0095116F" w:rsidRPr="002E194B">
              <w:t xml:space="preserve"> 4</w:t>
            </w:r>
          </w:p>
        </w:tc>
        <w:tc>
          <w:tcPr>
            <w:tcW w:w="6078" w:type="dxa"/>
            <w:shd w:val="clear" w:color="auto" w:fill="auto"/>
          </w:tcPr>
          <w:p w14:paraId="743695C7" w14:textId="594BA681" w:rsidR="009A4832" w:rsidRPr="002E194B" w:rsidRDefault="009A4832" w:rsidP="00587900">
            <w:pPr>
              <w:pStyle w:val="ENoteTableText"/>
            </w:pPr>
            <w:r w:rsidRPr="002E194B">
              <w:t xml:space="preserve">am </w:t>
            </w:r>
            <w:r w:rsidR="0057155F" w:rsidRPr="002E194B">
              <w:t>F2019L00258</w:t>
            </w:r>
            <w:r w:rsidR="00671B9B" w:rsidRPr="002E194B">
              <w:t xml:space="preserve">, am </w:t>
            </w:r>
            <w:r w:rsidR="00524BC1" w:rsidRPr="002E194B">
              <w:t>F2020L00210</w:t>
            </w:r>
            <w:r w:rsidR="0062065D" w:rsidRPr="002E194B">
              <w:t>, am F2020</w:t>
            </w:r>
            <w:r w:rsidR="00D3690B" w:rsidRPr="002E194B">
              <w:t>L00566</w:t>
            </w:r>
            <w:r w:rsidR="000A7E85" w:rsidRPr="002E194B">
              <w:t xml:space="preserve">, am </w:t>
            </w:r>
            <w:r w:rsidR="00A367A6" w:rsidRPr="002E194B">
              <w:t>F2020L01275</w:t>
            </w:r>
            <w:r w:rsidR="004901FD" w:rsidRPr="002E194B">
              <w:t xml:space="preserve">, am </w:t>
            </w:r>
            <w:r w:rsidR="004901FD" w:rsidRPr="002E194B">
              <w:rPr>
                <w:rStyle w:val="legsubtitle"/>
              </w:rPr>
              <w:t>F2021L00991</w:t>
            </w:r>
            <w:r w:rsidR="002F0856" w:rsidRPr="002E194B">
              <w:rPr>
                <w:rStyle w:val="legsubtitle"/>
              </w:rPr>
              <w:t xml:space="preserve">, am </w:t>
            </w:r>
            <w:r w:rsidR="002F0856" w:rsidRPr="002E194B">
              <w:t>F2021L01383</w:t>
            </w:r>
            <w:r w:rsidR="00CA12D5" w:rsidRPr="002E194B">
              <w:t>, am F2022L0</w:t>
            </w:r>
            <w:r w:rsidR="00A20D15" w:rsidRPr="002E194B">
              <w:t>1150</w:t>
            </w:r>
            <w:r w:rsidR="005A722A" w:rsidRPr="002E194B">
              <w:t>, am F2023L00528</w:t>
            </w:r>
            <w:r w:rsidR="00340A61" w:rsidRPr="002E194B">
              <w:t>, am F2023L01364</w:t>
            </w:r>
          </w:p>
        </w:tc>
      </w:tr>
      <w:tr w:rsidR="009A4832" w:rsidRPr="002E194B" w14:paraId="29EF7ED8" w14:textId="77777777" w:rsidTr="00500050">
        <w:trPr>
          <w:cantSplit/>
        </w:trPr>
        <w:tc>
          <w:tcPr>
            <w:tcW w:w="2139" w:type="dxa"/>
            <w:shd w:val="clear" w:color="auto" w:fill="auto"/>
          </w:tcPr>
          <w:p w14:paraId="0AB620E3" w14:textId="77777777" w:rsidR="009A4832" w:rsidRPr="002E194B" w:rsidRDefault="0095116F" w:rsidP="009A4832">
            <w:pPr>
              <w:pStyle w:val="ENoteTableText"/>
            </w:pPr>
            <w:r w:rsidRPr="002E194B">
              <w:t>s 5</w:t>
            </w:r>
          </w:p>
        </w:tc>
        <w:tc>
          <w:tcPr>
            <w:tcW w:w="6078" w:type="dxa"/>
            <w:shd w:val="clear" w:color="auto" w:fill="auto"/>
          </w:tcPr>
          <w:p w14:paraId="08185E8A" w14:textId="43D3FECA" w:rsidR="009A4832" w:rsidRPr="002E194B" w:rsidRDefault="00831E0A" w:rsidP="00587900">
            <w:pPr>
              <w:pStyle w:val="ENoteTableText"/>
            </w:pPr>
            <w:r w:rsidRPr="002E194B">
              <w:t xml:space="preserve">am </w:t>
            </w:r>
            <w:r w:rsidR="0057155F" w:rsidRPr="002E194B">
              <w:t>F2019L00258</w:t>
            </w:r>
            <w:r w:rsidR="005A722A" w:rsidRPr="002E194B">
              <w:t>, rep F2023L00528</w:t>
            </w:r>
          </w:p>
        </w:tc>
      </w:tr>
      <w:tr w:rsidR="0095116F" w:rsidRPr="002E194B" w14:paraId="5D8019EC" w14:textId="77777777" w:rsidTr="00500050">
        <w:trPr>
          <w:cantSplit/>
        </w:trPr>
        <w:tc>
          <w:tcPr>
            <w:tcW w:w="2139" w:type="dxa"/>
            <w:shd w:val="clear" w:color="auto" w:fill="auto"/>
          </w:tcPr>
          <w:p w14:paraId="63E1EC79" w14:textId="77777777" w:rsidR="0095116F" w:rsidRPr="002E194B" w:rsidRDefault="0095116F" w:rsidP="009A4832">
            <w:pPr>
              <w:pStyle w:val="ENoteTableText"/>
            </w:pPr>
            <w:r w:rsidRPr="002E194B">
              <w:t>s 6</w:t>
            </w:r>
          </w:p>
        </w:tc>
        <w:tc>
          <w:tcPr>
            <w:tcW w:w="6078" w:type="dxa"/>
            <w:shd w:val="clear" w:color="auto" w:fill="auto"/>
          </w:tcPr>
          <w:p w14:paraId="6D39CD26" w14:textId="55D082AD" w:rsidR="0095116F" w:rsidRPr="002E194B" w:rsidRDefault="00831E0A" w:rsidP="00587900">
            <w:pPr>
              <w:pStyle w:val="ENoteTableText"/>
            </w:pPr>
            <w:r w:rsidRPr="002E194B">
              <w:t xml:space="preserve">am </w:t>
            </w:r>
            <w:r w:rsidR="0057155F" w:rsidRPr="002E194B">
              <w:t>F2019L00258</w:t>
            </w:r>
            <w:r w:rsidR="00671B9B" w:rsidRPr="002E194B">
              <w:t xml:space="preserve">, am </w:t>
            </w:r>
            <w:r w:rsidR="00524BC1" w:rsidRPr="002E194B">
              <w:t>F2020L00210</w:t>
            </w:r>
            <w:r w:rsidR="005A722A" w:rsidRPr="002E194B">
              <w:t>, rep F2023L00528</w:t>
            </w:r>
          </w:p>
        </w:tc>
      </w:tr>
      <w:tr w:rsidR="0095116F" w:rsidRPr="002E194B" w14:paraId="543C9E4C" w14:textId="77777777" w:rsidTr="00500050">
        <w:trPr>
          <w:cantSplit/>
        </w:trPr>
        <w:tc>
          <w:tcPr>
            <w:tcW w:w="2139" w:type="dxa"/>
            <w:shd w:val="clear" w:color="auto" w:fill="auto"/>
          </w:tcPr>
          <w:p w14:paraId="166F5AF6" w14:textId="2F10DD24" w:rsidR="0095116F" w:rsidRPr="002E194B" w:rsidRDefault="00432A36" w:rsidP="009A4832">
            <w:pPr>
              <w:pStyle w:val="ENoteTableText"/>
              <w:rPr>
                <w:b/>
              </w:rPr>
            </w:pPr>
            <w:r w:rsidRPr="002E194B">
              <w:rPr>
                <w:b/>
              </w:rPr>
              <w:t>Part 2</w:t>
            </w:r>
          </w:p>
        </w:tc>
        <w:tc>
          <w:tcPr>
            <w:tcW w:w="6078" w:type="dxa"/>
            <w:shd w:val="clear" w:color="auto" w:fill="auto"/>
          </w:tcPr>
          <w:p w14:paraId="49015C3E" w14:textId="77777777" w:rsidR="0095116F" w:rsidRPr="002E194B" w:rsidRDefault="0095116F" w:rsidP="00587900">
            <w:pPr>
              <w:pStyle w:val="ENoteTableText"/>
            </w:pPr>
          </w:p>
        </w:tc>
      </w:tr>
      <w:tr w:rsidR="000A7E85" w:rsidRPr="002E194B" w14:paraId="246D4E0F" w14:textId="77777777" w:rsidTr="00500050">
        <w:trPr>
          <w:cantSplit/>
        </w:trPr>
        <w:tc>
          <w:tcPr>
            <w:tcW w:w="2139" w:type="dxa"/>
            <w:shd w:val="clear" w:color="auto" w:fill="auto"/>
          </w:tcPr>
          <w:p w14:paraId="06D81043" w14:textId="77777777" w:rsidR="000A7E85" w:rsidRPr="002E194B" w:rsidRDefault="000A7E85" w:rsidP="009A4832">
            <w:pPr>
              <w:pStyle w:val="ENoteTableText"/>
            </w:pPr>
            <w:r w:rsidRPr="002E194B">
              <w:t>s 7</w:t>
            </w:r>
          </w:p>
        </w:tc>
        <w:tc>
          <w:tcPr>
            <w:tcW w:w="6078" w:type="dxa"/>
            <w:shd w:val="clear" w:color="auto" w:fill="auto"/>
          </w:tcPr>
          <w:p w14:paraId="29F483B4" w14:textId="3A5D71D3" w:rsidR="000A7E85" w:rsidRPr="002E194B" w:rsidRDefault="000A7E85" w:rsidP="00587900">
            <w:pPr>
              <w:pStyle w:val="ENoteTableText"/>
            </w:pPr>
            <w:r w:rsidRPr="002E194B">
              <w:t xml:space="preserve">am </w:t>
            </w:r>
            <w:r w:rsidR="00A367A6" w:rsidRPr="002E194B">
              <w:t>F2020L01275</w:t>
            </w:r>
            <w:r w:rsidR="005A722A" w:rsidRPr="002E194B">
              <w:t>,</w:t>
            </w:r>
            <w:r w:rsidR="00A367A6" w:rsidRPr="002E194B">
              <w:t xml:space="preserve"> </w:t>
            </w:r>
            <w:r w:rsidR="005A722A" w:rsidRPr="002E194B">
              <w:t>am F2023L00528</w:t>
            </w:r>
          </w:p>
        </w:tc>
      </w:tr>
      <w:tr w:rsidR="005A722A" w:rsidRPr="002E194B" w:rsidDel="005A722A" w14:paraId="7EA58C07" w14:textId="77777777" w:rsidTr="00500050">
        <w:trPr>
          <w:cantSplit/>
        </w:trPr>
        <w:tc>
          <w:tcPr>
            <w:tcW w:w="2139" w:type="dxa"/>
            <w:shd w:val="clear" w:color="auto" w:fill="auto"/>
          </w:tcPr>
          <w:p w14:paraId="6DCAE687" w14:textId="5A902C28" w:rsidR="005A722A" w:rsidRPr="002E194B" w:rsidDel="005A722A" w:rsidRDefault="00432A36" w:rsidP="009A4832">
            <w:pPr>
              <w:pStyle w:val="ENoteTableText"/>
              <w:rPr>
                <w:b/>
              </w:rPr>
            </w:pPr>
            <w:r w:rsidRPr="002E194B">
              <w:rPr>
                <w:b/>
              </w:rPr>
              <w:t>Part 3</w:t>
            </w:r>
          </w:p>
        </w:tc>
        <w:tc>
          <w:tcPr>
            <w:tcW w:w="6078" w:type="dxa"/>
            <w:shd w:val="clear" w:color="auto" w:fill="auto"/>
          </w:tcPr>
          <w:p w14:paraId="1BFAC6B3" w14:textId="77777777" w:rsidR="005A722A" w:rsidRPr="002E194B" w:rsidDel="005A722A" w:rsidRDefault="005A722A" w:rsidP="00587900">
            <w:pPr>
              <w:pStyle w:val="ENoteTableText"/>
            </w:pPr>
          </w:p>
        </w:tc>
      </w:tr>
      <w:tr w:rsidR="005A722A" w:rsidRPr="002E194B" w:rsidDel="005A722A" w14:paraId="2F23E729" w14:textId="77777777" w:rsidTr="00500050">
        <w:trPr>
          <w:cantSplit/>
        </w:trPr>
        <w:tc>
          <w:tcPr>
            <w:tcW w:w="2139" w:type="dxa"/>
            <w:shd w:val="clear" w:color="auto" w:fill="auto"/>
          </w:tcPr>
          <w:p w14:paraId="42C3269C" w14:textId="1EE578D7" w:rsidR="005A722A" w:rsidRPr="002E194B" w:rsidRDefault="00432A36" w:rsidP="009A4832">
            <w:pPr>
              <w:pStyle w:val="ENoteTableText"/>
            </w:pPr>
            <w:r w:rsidRPr="002E194B">
              <w:t>Part 3</w:t>
            </w:r>
          </w:p>
        </w:tc>
        <w:tc>
          <w:tcPr>
            <w:tcW w:w="6078" w:type="dxa"/>
            <w:shd w:val="clear" w:color="auto" w:fill="auto"/>
          </w:tcPr>
          <w:p w14:paraId="53AD019E" w14:textId="7D56D590" w:rsidR="005A722A" w:rsidRPr="002E194B" w:rsidDel="005A722A" w:rsidRDefault="005A722A" w:rsidP="00587900">
            <w:pPr>
              <w:pStyle w:val="ENoteTableText"/>
            </w:pPr>
            <w:r w:rsidRPr="002E194B">
              <w:t>rs F2023L00528</w:t>
            </w:r>
          </w:p>
        </w:tc>
      </w:tr>
      <w:tr w:rsidR="005A722A" w:rsidRPr="002E194B" w:rsidDel="005A722A" w14:paraId="0E4AC6C5" w14:textId="77777777" w:rsidTr="00500050">
        <w:trPr>
          <w:cantSplit/>
        </w:trPr>
        <w:tc>
          <w:tcPr>
            <w:tcW w:w="2139" w:type="dxa"/>
            <w:shd w:val="clear" w:color="auto" w:fill="auto"/>
          </w:tcPr>
          <w:p w14:paraId="212E1ED3" w14:textId="5B8E03F0" w:rsidR="005A722A" w:rsidRPr="002E194B" w:rsidRDefault="00432A36" w:rsidP="009A4832">
            <w:pPr>
              <w:pStyle w:val="ENoteTableText"/>
              <w:rPr>
                <w:b/>
              </w:rPr>
            </w:pPr>
            <w:r w:rsidRPr="002E194B">
              <w:rPr>
                <w:b/>
              </w:rPr>
              <w:t>Division 1</w:t>
            </w:r>
          </w:p>
        </w:tc>
        <w:tc>
          <w:tcPr>
            <w:tcW w:w="6078" w:type="dxa"/>
            <w:shd w:val="clear" w:color="auto" w:fill="auto"/>
          </w:tcPr>
          <w:p w14:paraId="016156C7" w14:textId="77777777" w:rsidR="005A722A" w:rsidRPr="002E194B" w:rsidDel="005A722A" w:rsidRDefault="005A722A" w:rsidP="00587900">
            <w:pPr>
              <w:pStyle w:val="ENoteTableText"/>
            </w:pPr>
          </w:p>
        </w:tc>
      </w:tr>
      <w:tr w:rsidR="005A722A" w:rsidRPr="002E194B" w:rsidDel="005A722A" w14:paraId="13E2C154" w14:textId="77777777" w:rsidTr="00500050">
        <w:trPr>
          <w:cantSplit/>
        </w:trPr>
        <w:tc>
          <w:tcPr>
            <w:tcW w:w="2139" w:type="dxa"/>
            <w:shd w:val="clear" w:color="auto" w:fill="auto"/>
          </w:tcPr>
          <w:p w14:paraId="445B3335" w14:textId="45BFBCCF" w:rsidR="005A722A" w:rsidRPr="002E194B" w:rsidRDefault="005A722A" w:rsidP="009A4832">
            <w:pPr>
              <w:pStyle w:val="ENoteTableText"/>
            </w:pPr>
            <w:r w:rsidRPr="002E194B">
              <w:t>s 9</w:t>
            </w:r>
          </w:p>
        </w:tc>
        <w:tc>
          <w:tcPr>
            <w:tcW w:w="6078" w:type="dxa"/>
            <w:shd w:val="clear" w:color="auto" w:fill="auto"/>
          </w:tcPr>
          <w:p w14:paraId="79C84A99" w14:textId="17F4D652" w:rsidR="005A722A" w:rsidRPr="002E194B" w:rsidDel="005A722A" w:rsidRDefault="005A722A" w:rsidP="00587900">
            <w:pPr>
              <w:pStyle w:val="ENoteTableText"/>
            </w:pPr>
            <w:r w:rsidRPr="002E194B">
              <w:t>rs F2023L00528</w:t>
            </w:r>
          </w:p>
        </w:tc>
      </w:tr>
      <w:tr w:rsidR="005A722A" w:rsidRPr="002E194B" w:rsidDel="005A722A" w14:paraId="273F4AF4" w14:textId="77777777" w:rsidTr="00500050">
        <w:trPr>
          <w:cantSplit/>
        </w:trPr>
        <w:tc>
          <w:tcPr>
            <w:tcW w:w="2139" w:type="dxa"/>
            <w:shd w:val="clear" w:color="auto" w:fill="auto"/>
          </w:tcPr>
          <w:p w14:paraId="541A34B8" w14:textId="0225C7BC" w:rsidR="005A722A" w:rsidRPr="002E194B" w:rsidRDefault="005A722A" w:rsidP="009A4832">
            <w:pPr>
              <w:pStyle w:val="ENoteTableText"/>
            </w:pPr>
            <w:r w:rsidRPr="002E194B">
              <w:t>s 10</w:t>
            </w:r>
          </w:p>
        </w:tc>
        <w:tc>
          <w:tcPr>
            <w:tcW w:w="6078" w:type="dxa"/>
            <w:shd w:val="clear" w:color="auto" w:fill="auto"/>
          </w:tcPr>
          <w:p w14:paraId="0C655A21" w14:textId="03457E58" w:rsidR="005A722A" w:rsidRPr="002E194B" w:rsidRDefault="005A722A" w:rsidP="00587900">
            <w:pPr>
              <w:pStyle w:val="ENoteTableText"/>
            </w:pPr>
            <w:r w:rsidRPr="002E194B">
              <w:t>rs F2023L00528</w:t>
            </w:r>
          </w:p>
        </w:tc>
      </w:tr>
      <w:tr w:rsidR="005A722A" w:rsidRPr="002E194B" w:rsidDel="005A722A" w14:paraId="7CDC3713" w14:textId="77777777" w:rsidTr="00500050">
        <w:trPr>
          <w:cantSplit/>
        </w:trPr>
        <w:tc>
          <w:tcPr>
            <w:tcW w:w="2139" w:type="dxa"/>
            <w:shd w:val="clear" w:color="auto" w:fill="auto"/>
          </w:tcPr>
          <w:p w14:paraId="79881D46" w14:textId="5D596215" w:rsidR="005A722A" w:rsidRPr="002E194B" w:rsidRDefault="00432A36" w:rsidP="009A4832">
            <w:pPr>
              <w:pStyle w:val="ENoteTableText"/>
              <w:rPr>
                <w:b/>
              </w:rPr>
            </w:pPr>
            <w:r w:rsidRPr="002E194B">
              <w:rPr>
                <w:b/>
              </w:rPr>
              <w:t>Division 2</w:t>
            </w:r>
          </w:p>
        </w:tc>
        <w:tc>
          <w:tcPr>
            <w:tcW w:w="6078" w:type="dxa"/>
            <w:shd w:val="clear" w:color="auto" w:fill="auto"/>
          </w:tcPr>
          <w:p w14:paraId="75D80F9F" w14:textId="77777777" w:rsidR="005A722A" w:rsidRPr="002E194B" w:rsidRDefault="005A722A" w:rsidP="00587900">
            <w:pPr>
              <w:pStyle w:val="ENoteTableText"/>
            </w:pPr>
          </w:p>
        </w:tc>
      </w:tr>
      <w:tr w:rsidR="005A722A" w:rsidRPr="002E194B" w:rsidDel="005A722A" w14:paraId="21A892E0" w14:textId="77777777" w:rsidTr="00500050">
        <w:trPr>
          <w:cantSplit/>
        </w:trPr>
        <w:tc>
          <w:tcPr>
            <w:tcW w:w="2139" w:type="dxa"/>
            <w:shd w:val="clear" w:color="auto" w:fill="auto"/>
          </w:tcPr>
          <w:p w14:paraId="3B5C4C95" w14:textId="2403540C" w:rsidR="005A722A" w:rsidRPr="002E194B" w:rsidRDefault="005A722A" w:rsidP="009A4832">
            <w:pPr>
              <w:pStyle w:val="ENoteTableText"/>
            </w:pPr>
            <w:r w:rsidRPr="002E194B">
              <w:t>s 11</w:t>
            </w:r>
          </w:p>
        </w:tc>
        <w:tc>
          <w:tcPr>
            <w:tcW w:w="6078" w:type="dxa"/>
            <w:shd w:val="clear" w:color="auto" w:fill="auto"/>
          </w:tcPr>
          <w:p w14:paraId="5EF2BF7A" w14:textId="445B24B1" w:rsidR="005A722A" w:rsidRPr="002E194B" w:rsidRDefault="005A722A" w:rsidP="00587900">
            <w:pPr>
              <w:pStyle w:val="ENoteTableText"/>
            </w:pPr>
            <w:r w:rsidRPr="002E194B">
              <w:t>rs F2023L00528</w:t>
            </w:r>
          </w:p>
        </w:tc>
      </w:tr>
      <w:tr w:rsidR="005A722A" w:rsidRPr="002E194B" w:rsidDel="005A722A" w14:paraId="6D3D04E5" w14:textId="77777777" w:rsidTr="00500050">
        <w:trPr>
          <w:cantSplit/>
        </w:trPr>
        <w:tc>
          <w:tcPr>
            <w:tcW w:w="2139" w:type="dxa"/>
            <w:shd w:val="clear" w:color="auto" w:fill="auto"/>
          </w:tcPr>
          <w:p w14:paraId="1F4A6BBE" w14:textId="24A51651" w:rsidR="005A722A" w:rsidRPr="002E194B" w:rsidRDefault="005A722A" w:rsidP="009A4832">
            <w:pPr>
              <w:pStyle w:val="ENoteTableText"/>
            </w:pPr>
            <w:r w:rsidRPr="002E194B">
              <w:t>s 12</w:t>
            </w:r>
          </w:p>
        </w:tc>
        <w:tc>
          <w:tcPr>
            <w:tcW w:w="6078" w:type="dxa"/>
            <w:shd w:val="clear" w:color="auto" w:fill="auto"/>
          </w:tcPr>
          <w:p w14:paraId="05140CD5" w14:textId="209855C3" w:rsidR="005A722A" w:rsidRPr="002E194B" w:rsidRDefault="005A722A" w:rsidP="00587900">
            <w:pPr>
              <w:pStyle w:val="ENoteTableText"/>
            </w:pPr>
            <w:r w:rsidRPr="002E194B">
              <w:t>rs F2023L00528</w:t>
            </w:r>
          </w:p>
        </w:tc>
      </w:tr>
      <w:tr w:rsidR="00831E0A" w:rsidRPr="002E194B" w14:paraId="0EFF34F0" w14:textId="77777777" w:rsidTr="00500050">
        <w:trPr>
          <w:cantSplit/>
        </w:trPr>
        <w:tc>
          <w:tcPr>
            <w:tcW w:w="2139" w:type="dxa"/>
            <w:shd w:val="clear" w:color="auto" w:fill="auto"/>
          </w:tcPr>
          <w:p w14:paraId="14097320" w14:textId="77777777" w:rsidR="00831E0A" w:rsidRPr="002E194B" w:rsidRDefault="00831E0A" w:rsidP="00831E0A">
            <w:pPr>
              <w:pStyle w:val="ENoteTableText"/>
            </w:pPr>
            <w:r w:rsidRPr="002E194B">
              <w:t>s 13</w:t>
            </w:r>
          </w:p>
        </w:tc>
        <w:tc>
          <w:tcPr>
            <w:tcW w:w="6078" w:type="dxa"/>
            <w:shd w:val="clear" w:color="auto" w:fill="auto"/>
          </w:tcPr>
          <w:p w14:paraId="49925CCE" w14:textId="4F88684D" w:rsidR="00831E0A" w:rsidRPr="002E194B" w:rsidRDefault="00831E0A" w:rsidP="00831E0A">
            <w:pPr>
              <w:pStyle w:val="ENoteTableText"/>
            </w:pPr>
            <w:r w:rsidRPr="002E194B">
              <w:t xml:space="preserve">am </w:t>
            </w:r>
            <w:r w:rsidR="0057155F" w:rsidRPr="002E194B">
              <w:t>F2019L00258</w:t>
            </w:r>
            <w:r w:rsidR="005A722A" w:rsidRPr="002E194B">
              <w:t>, rs F2023L00528</w:t>
            </w:r>
          </w:p>
        </w:tc>
      </w:tr>
      <w:tr w:rsidR="00831E0A" w:rsidRPr="002E194B" w14:paraId="18171722" w14:textId="77777777" w:rsidTr="00500050">
        <w:trPr>
          <w:cantSplit/>
        </w:trPr>
        <w:tc>
          <w:tcPr>
            <w:tcW w:w="2139" w:type="dxa"/>
            <w:shd w:val="clear" w:color="auto" w:fill="auto"/>
          </w:tcPr>
          <w:p w14:paraId="6F9E9674" w14:textId="77777777" w:rsidR="00831E0A" w:rsidRPr="002E194B" w:rsidRDefault="005B3CE7" w:rsidP="00831E0A">
            <w:pPr>
              <w:pStyle w:val="ENoteTableText"/>
            </w:pPr>
            <w:r w:rsidRPr="002E194B">
              <w:t xml:space="preserve">s </w:t>
            </w:r>
            <w:r w:rsidR="00831E0A" w:rsidRPr="002E194B">
              <w:t>14</w:t>
            </w:r>
          </w:p>
        </w:tc>
        <w:tc>
          <w:tcPr>
            <w:tcW w:w="6078" w:type="dxa"/>
            <w:shd w:val="clear" w:color="auto" w:fill="auto"/>
          </w:tcPr>
          <w:p w14:paraId="31FED3FB" w14:textId="63A0877E" w:rsidR="00831E0A" w:rsidRPr="002E194B" w:rsidRDefault="00831E0A" w:rsidP="00831E0A">
            <w:pPr>
              <w:pStyle w:val="ENoteTableText"/>
            </w:pPr>
            <w:r w:rsidRPr="002E194B">
              <w:t xml:space="preserve">am </w:t>
            </w:r>
            <w:r w:rsidR="0057155F" w:rsidRPr="002E194B">
              <w:t>F2019L00258</w:t>
            </w:r>
            <w:r w:rsidR="0062065D" w:rsidRPr="002E194B">
              <w:t>, am F2020</w:t>
            </w:r>
            <w:r w:rsidR="00D3690B" w:rsidRPr="002E194B">
              <w:t>L00566</w:t>
            </w:r>
            <w:r w:rsidR="005A722A" w:rsidRPr="002E194B">
              <w:t>, rs F2023L00528</w:t>
            </w:r>
          </w:p>
        </w:tc>
      </w:tr>
      <w:tr w:rsidR="005A722A" w:rsidRPr="002E194B" w14:paraId="6E4F335B" w14:textId="77777777" w:rsidTr="00500050">
        <w:trPr>
          <w:cantSplit/>
        </w:trPr>
        <w:tc>
          <w:tcPr>
            <w:tcW w:w="2139" w:type="dxa"/>
            <w:shd w:val="clear" w:color="auto" w:fill="auto"/>
          </w:tcPr>
          <w:p w14:paraId="7EA7CACA" w14:textId="5788CC83" w:rsidR="005A722A" w:rsidRPr="002E194B" w:rsidRDefault="005A722A" w:rsidP="00831E0A">
            <w:pPr>
              <w:pStyle w:val="ENoteTableText"/>
            </w:pPr>
            <w:r w:rsidRPr="002E194B">
              <w:t>s 15</w:t>
            </w:r>
          </w:p>
        </w:tc>
        <w:tc>
          <w:tcPr>
            <w:tcW w:w="6078" w:type="dxa"/>
            <w:shd w:val="clear" w:color="auto" w:fill="auto"/>
          </w:tcPr>
          <w:p w14:paraId="061BA9D6" w14:textId="6F112437" w:rsidR="005A722A" w:rsidRPr="002E194B" w:rsidRDefault="005A722A" w:rsidP="00831E0A">
            <w:pPr>
              <w:pStyle w:val="ENoteTableText"/>
            </w:pPr>
            <w:r w:rsidRPr="002E194B">
              <w:t>rs F2023L00528</w:t>
            </w:r>
          </w:p>
        </w:tc>
      </w:tr>
      <w:tr w:rsidR="005A722A" w:rsidRPr="002E194B" w14:paraId="554FB02D" w14:textId="77777777" w:rsidTr="00500050">
        <w:trPr>
          <w:cantSplit/>
        </w:trPr>
        <w:tc>
          <w:tcPr>
            <w:tcW w:w="2139" w:type="dxa"/>
            <w:shd w:val="clear" w:color="auto" w:fill="auto"/>
          </w:tcPr>
          <w:p w14:paraId="59EBE954" w14:textId="57E0BFA3" w:rsidR="005A722A" w:rsidRPr="002E194B" w:rsidRDefault="005A722A" w:rsidP="00831E0A">
            <w:pPr>
              <w:pStyle w:val="ENoteTableText"/>
            </w:pPr>
            <w:r w:rsidRPr="002E194B">
              <w:t>s 16</w:t>
            </w:r>
          </w:p>
        </w:tc>
        <w:tc>
          <w:tcPr>
            <w:tcW w:w="6078" w:type="dxa"/>
            <w:shd w:val="clear" w:color="auto" w:fill="auto"/>
          </w:tcPr>
          <w:p w14:paraId="4A630F53" w14:textId="387D347E" w:rsidR="005A722A" w:rsidRPr="002E194B" w:rsidRDefault="005A722A" w:rsidP="00831E0A">
            <w:pPr>
              <w:pStyle w:val="ENoteTableText"/>
            </w:pPr>
            <w:r w:rsidRPr="002E194B">
              <w:t>rs F2023L00528</w:t>
            </w:r>
          </w:p>
        </w:tc>
      </w:tr>
      <w:tr w:rsidR="005A722A" w:rsidRPr="002E194B" w14:paraId="191580D0" w14:textId="77777777" w:rsidTr="00500050">
        <w:trPr>
          <w:cantSplit/>
        </w:trPr>
        <w:tc>
          <w:tcPr>
            <w:tcW w:w="2139" w:type="dxa"/>
            <w:shd w:val="clear" w:color="auto" w:fill="auto"/>
          </w:tcPr>
          <w:p w14:paraId="5975A502" w14:textId="76B44771" w:rsidR="005A722A" w:rsidRPr="002E194B" w:rsidRDefault="005A722A" w:rsidP="00831E0A">
            <w:pPr>
              <w:pStyle w:val="ENoteTableText"/>
            </w:pPr>
            <w:r w:rsidRPr="002E194B">
              <w:t>s 17</w:t>
            </w:r>
          </w:p>
        </w:tc>
        <w:tc>
          <w:tcPr>
            <w:tcW w:w="6078" w:type="dxa"/>
            <w:shd w:val="clear" w:color="auto" w:fill="auto"/>
          </w:tcPr>
          <w:p w14:paraId="11482DE6" w14:textId="69971D00" w:rsidR="005A722A" w:rsidRPr="002E194B" w:rsidRDefault="005A722A" w:rsidP="00831E0A">
            <w:pPr>
              <w:pStyle w:val="ENoteTableText"/>
            </w:pPr>
            <w:r w:rsidRPr="002E194B">
              <w:t>rs F2023L00528</w:t>
            </w:r>
          </w:p>
        </w:tc>
      </w:tr>
      <w:tr w:rsidR="00831E0A" w:rsidRPr="002E194B" w14:paraId="359AAF10" w14:textId="77777777" w:rsidTr="00500050">
        <w:trPr>
          <w:cantSplit/>
        </w:trPr>
        <w:tc>
          <w:tcPr>
            <w:tcW w:w="2139" w:type="dxa"/>
            <w:shd w:val="clear" w:color="auto" w:fill="auto"/>
          </w:tcPr>
          <w:p w14:paraId="48DF29C0" w14:textId="77777777" w:rsidR="00831E0A" w:rsidRPr="002E194B" w:rsidRDefault="00831E0A" w:rsidP="00831E0A">
            <w:pPr>
              <w:pStyle w:val="ENoteTableText"/>
            </w:pPr>
            <w:r w:rsidRPr="002E194B">
              <w:t>s 18</w:t>
            </w:r>
          </w:p>
        </w:tc>
        <w:tc>
          <w:tcPr>
            <w:tcW w:w="6078" w:type="dxa"/>
            <w:shd w:val="clear" w:color="auto" w:fill="auto"/>
          </w:tcPr>
          <w:p w14:paraId="34517FA5" w14:textId="2D7A57AC" w:rsidR="00831E0A" w:rsidRPr="002E194B" w:rsidRDefault="00831E0A" w:rsidP="00831E0A">
            <w:pPr>
              <w:pStyle w:val="ENoteTableText"/>
            </w:pPr>
            <w:r w:rsidRPr="002E194B">
              <w:t xml:space="preserve">am </w:t>
            </w:r>
            <w:r w:rsidR="0057155F" w:rsidRPr="002E194B">
              <w:t>F2019L00258</w:t>
            </w:r>
            <w:r w:rsidR="0062065D" w:rsidRPr="002E194B">
              <w:t>, am F2020</w:t>
            </w:r>
            <w:r w:rsidR="00D3690B" w:rsidRPr="002E194B">
              <w:t>L00566</w:t>
            </w:r>
            <w:r w:rsidR="005A722A" w:rsidRPr="002E194B">
              <w:t>, rs F2023L00528</w:t>
            </w:r>
          </w:p>
        </w:tc>
      </w:tr>
      <w:tr w:rsidR="005A722A" w:rsidRPr="002E194B" w14:paraId="3C3D1C2B" w14:textId="77777777" w:rsidTr="00500050">
        <w:trPr>
          <w:cantSplit/>
        </w:trPr>
        <w:tc>
          <w:tcPr>
            <w:tcW w:w="2139" w:type="dxa"/>
            <w:shd w:val="clear" w:color="auto" w:fill="auto"/>
          </w:tcPr>
          <w:p w14:paraId="1278B816" w14:textId="2917568A" w:rsidR="005A722A" w:rsidRPr="002E194B" w:rsidRDefault="005A722A" w:rsidP="00831E0A">
            <w:pPr>
              <w:pStyle w:val="ENoteTableText"/>
            </w:pPr>
            <w:r w:rsidRPr="002E194B">
              <w:t>s 19</w:t>
            </w:r>
          </w:p>
        </w:tc>
        <w:tc>
          <w:tcPr>
            <w:tcW w:w="6078" w:type="dxa"/>
            <w:shd w:val="clear" w:color="auto" w:fill="auto"/>
          </w:tcPr>
          <w:p w14:paraId="3C3AF105" w14:textId="5D92FEF7" w:rsidR="005A722A" w:rsidRPr="002E194B" w:rsidRDefault="005A722A" w:rsidP="00831E0A">
            <w:pPr>
              <w:pStyle w:val="ENoteTableText"/>
            </w:pPr>
            <w:r w:rsidRPr="002E194B">
              <w:t>rs F2023L00528</w:t>
            </w:r>
          </w:p>
        </w:tc>
      </w:tr>
      <w:tr w:rsidR="00831E0A" w:rsidRPr="002E194B" w14:paraId="7422C89E" w14:textId="77777777" w:rsidTr="00500050">
        <w:trPr>
          <w:cantSplit/>
        </w:trPr>
        <w:tc>
          <w:tcPr>
            <w:tcW w:w="2139" w:type="dxa"/>
            <w:shd w:val="clear" w:color="auto" w:fill="auto"/>
          </w:tcPr>
          <w:p w14:paraId="0A3AD5A7" w14:textId="77777777" w:rsidR="00831E0A" w:rsidRPr="002E194B" w:rsidRDefault="00831E0A" w:rsidP="00831E0A">
            <w:pPr>
              <w:pStyle w:val="ENoteTableText"/>
            </w:pPr>
            <w:r w:rsidRPr="002E194B">
              <w:t>s 20</w:t>
            </w:r>
          </w:p>
        </w:tc>
        <w:tc>
          <w:tcPr>
            <w:tcW w:w="6078" w:type="dxa"/>
            <w:shd w:val="clear" w:color="auto" w:fill="auto"/>
          </w:tcPr>
          <w:p w14:paraId="0E231D2C" w14:textId="10778ACC" w:rsidR="00831E0A" w:rsidRPr="002E194B" w:rsidRDefault="00831E0A" w:rsidP="00831E0A">
            <w:pPr>
              <w:pStyle w:val="ENoteTableText"/>
            </w:pPr>
            <w:r w:rsidRPr="002E194B">
              <w:t xml:space="preserve">am </w:t>
            </w:r>
            <w:r w:rsidR="0057155F" w:rsidRPr="002E194B">
              <w:t>F2019L00258</w:t>
            </w:r>
            <w:r w:rsidR="005A722A" w:rsidRPr="002E194B">
              <w:t>, rs F2023L00528</w:t>
            </w:r>
            <w:r w:rsidR="002107F1" w:rsidRPr="002E194B">
              <w:t>, am F2023L01364</w:t>
            </w:r>
          </w:p>
        </w:tc>
      </w:tr>
      <w:tr w:rsidR="005A722A" w:rsidRPr="002E194B" w14:paraId="338D2CAA" w14:textId="77777777" w:rsidTr="00500050">
        <w:trPr>
          <w:cantSplit/>
        </w:trPr>
        <w:tc>
          <w:tcPr>
            <w:tcW w:w="2139" w:type="dxa"/>
            <w:shd w:val="clear" w:color="auto" w:fill="auto"/>
          </w:tcPr>
          <w:p w14:paraId="3E4118C9" w14:textId="41E6C9FF" w:rsidR="005A722A" w:rsidRPr="002E194B" w:rsidRDefault="005A722A" w:rsidP="00831E0A">
            <w:pPr>
              <w:pStyle w:val="ENoteTableText"/>
            </w:pPr>
            <w:r w:rsidRPr="002E194B">
              <w:t>s 21</w:t>
            </w:r>
          </w:p>
        </w:tc>
        <w:tc>
          <w:tcPr>
            <w:tcW w:w="6078" w:type="dxa"/>
            <w:shd w:val="clear" w:color="auto" w:fill="auto"/>
          </w:tcPr>
          <w:p w14:paraId="6260B859" w14:textId="369B46AA" w:rsidR="005A722A" w:rsidRPr="002E194B" w:rsidRDefault="005A722A" w:rsidP="00831E0A">
            <w:pPr>
              <w:pStyle w:val="ENoteTableText"/>
            </w:pPr>
            <w:r w:rsidRPr="002E194B">
              <w:t>rs F2023L00528</w:t>
            </w:r>
          </w:p>
        </w:tc>
      </w:tr>
      <w:tr w:rsidR="00831E0A" w:rsidRPr="002E194B" w14:paraId="6D0011F1" w14:textId="77777777" w:rsidTr="00500050">
        <w:trPr>
          <w:cantSplit/>
        </w:trPr>
        <w:tc>
          <w:tcPr>
            <w:tcW w:w="2139" w:type="dxa"/>
            <w:shd w:val="clear" w:color="auto" w:fill="auto"/>
          </w:tcPr>
          <w:p w14:paraId="757758F8" w14:textId="77777777" w:rsidR="00831E0A" w:rsidRPr="002E194B" w:rsidRDefault="005B3CE7" w:rsidP="00831E0A">
            <w:pPr>
              <w:pStyle w:val="ENoteTableText"/>
            </w:pPr>
            <w:r w:rsidRPr="002E194B">
              <w:t xml:space="preserve">s </w:t>
            </w:r>
            <w:r w:rsidR="00831E0A" w:rsidRPr="002E194B">
              <w:t>22</w:t>
            </w:r>
          </w:p>
        </w:tc>
        <w:tc>
          <w:tcPr>
            <w:tcW w:w="6078" w:type="dxa"/>
            <w:shd w:val="clear" w:color="auto" w:fill="auto"/>
          </w:tcPr>
          <w:p w14:paraId="7E9D20CB" w14:textId="38A8228E" w:rsidR="00831E0A" w:rsidRPr="002E194B" w:rsidRDefault="00831E0A" w:rsidP="00831E0A">
            <w:pPr>
              <w:pStyle w:val="ENoteTableText"/>
            </w:pPr>
            <w:r w:rsidRPr="002E194B">
              <w:t xml:space="preserve">am </w:t>
            </w:r>
            <w:r w:rsidR="0057155F" w:rsidRPr="002E194B">
              <w:t>F2019L00258</w:t>
            </w:r>
            <w:r w:rsidR="00C20520" w:rsidRPr="002E194B">
              <w:t>, am F</w:t>
            </w:r>
            <w:r w:rsidR="00CB2073" w:rsidRPr="002E194B">
              <w:rPr>
                <w:rStyle w:val="legsubtitle"/>
              </w:rPr>
              <w:t>2019L01259</w:t>
            </w:r>
            <w:r w:rsidR="005A722A" w:rsidRPr="002E194B">
              <w:rPr>
                <w:rStyle w:val="legsubtitle"/>
              </w:rPr>
              <w:t xml:space="preserve">, rs </w:t>
            </w:r>
            <w:r w:rsidR="005A722A" w:rsidRPr="002E194B">
              <w:t>F2023L00528</w:t>
            </w:r>
          </w:p>
        </w:tc>
      </w:tr>
      <w:tr w:rsidR="00831E0A" w:rsidRPr="002E194B" w14:paraId="33EEA954" w14:textId="77777777" w:rsidTr="00500050">
        <w:trPr>
          <w:cantSplit/>
        </w:trPr>
        <w:tc>
          <w:tcPr>
            <w:tcW w:w="2139" w:type="dxa"/>
            <w:shd w:val="clear" w:color="auto" w:fill="auto"/>
          </w:tcPr>
          <w:p w14:paraId="36BD30AE" w14:textId="77777777" w:rsidR="00831E0A" w:rsidRPr="002E194B" w:rsidRDefault="00831E0A" w:rsidP="00831E0A">
            <w:pPr>
              <w:pStyle w:val="ENoteTableText"/>
            </w:pPr>
            <w:r w:rsidRPr="002E194B">
              <w:t>s 23</w:t>
            </w:r>
          </w:p>
        </w:tc>
        <w:tc>
          <w:tcPr>
            <w:tcW w:w="6078" w:type="dxa"/>
            <w:shd w:val="clear" w:color="auto" w:fill="auto"/>
          </w:tcPr>
          <w:p w14:paraId="13014CDE" w14:textId="5D11E137" w:rsidR="00831E0A" w:rsidRPr="002E194B" w:rsidRDefault="00831E0A" w:rsidP="00831E0A">
            <w:pPr>
              <w:pStyle w:val="ENoteTableText"/>
            </w:pPr>
            <w:r w:rsidRPr="002E194B">
              <w:t xml:space="preserve">am </w:t>
            </w:r>
            <w:r w:rsidR="0057155F" w:rsidRPr="002E194B">
              <w:t>F2019L00258</w:t>
            </w:r>
            <w:r w:rsidR="0062065D" w:rsidRPr="002E194B">
              <w:t>, am F2020</w:t>
            </w:r>
            <w:r w:rsidR="00D3690B" w:rsidRPr="002E194B">
              <w:t>L00566</w:t>
            </w:r>
            <w:r w:rsidR="005A722A" w:rsidRPr="002E194B">
              <w:t>, rs F2023L00528</w:t>
            </w:r>
          </w:p>
        </w:tc>
      </w:tr>
      <w:tr w:rsidR="00831E0A" w:rsidRPr="002E194B" w14:paraId="794BC99B" w14:textId="77777777" w:rsidTr="00500050">
        <w:trPr>
          <w:cantSplit/>
        </w:trPr>
        <w:tc>
          <w:tcPr>
            <w:tcW w:w="2139" w:type="dxa"/>
            <w:shd w:val="clear" w:color="auto" w:fill="auto"/>
          </w:tcPr>
          <w:p w14:paraId="65E2DCB2" w14:textId="77777777" w:rsidR="00831E0A" w:rsidRPr="002E194B" w:rsidRDefault="00831E0A" w:rsidP="00831E0A">
            <w:pPr>
              <w:pStyle w:val="ENoteTableText"/>
            </w:pPr>
            <w:r w:rsidRPr="002E194B">
              <w:t>s 24</w:t>
            </w:r>
          </w:p>
        </w:tc>
        <w:tc>
          <w:tcPr>
            <w:tcW w:w="6078" w:type="dxa"/>
            <w:shd w:val="clear" w:color="auto" w:fill="auto"/>
          </w:tcPr>
          <w:p w14:paraId="4B39890E" w14:textId="4137D201" w:rsidR="00831E0A" w:rsidRPr="002E194B" w:rsidRDefault="00831E0A" w:rsidP="00831E0A">
            <w:pPr>
              <w:pStyle w:val="ENoteTableText"/>
            </w:pPr>
            <w:r w:rsidRPr="002E194B">
              <w:t xml:space="preserve">am </w:t>
            </w:r>
            <w:r w:rsidR="0057155F" w:rsidRPr="002E194B">
              <w:t>F2019L00258</w:t>
            </w:r>
            <w:r w:rsidR="005A722A" w:rsidRPr="002E194B">
              <w:t>, rs F2023L00528</w:t>
            </w:r>
          </w:p>
        </w:tc>
      </w:tr>
      <w:tr w:rsidR="00831E0A" w:rsidRPr="002E194B" w14:paraId="1B0FAAE7" w14:textId="77777777" w:rsidTr="00500050">
        <w:trPr>
          <w:cantSplit/>
        </w:trPr>
        <w:tc>
          <w:tcPr>
            <w:tcW w:w="2139" w:type="dxa"/>
            <w:shd w:val="clear" w:color="auto" w:fill="auto"/>
          </w:tcPr>
          <w:p w14:paraId="6B82323F" w14:textId="77777777" w:rsidR="00831E0A" w:rsidRPr="002E194B" w:rsidRDefault="005B3CE7" w:rsidP="00831E0A">
            <w:pPr>
              <w:pStyle w:val="ENoteTableText"/>
            </w:pPr>
            <w:r w:rsidRPr="002E194B">
              <w:t xml:space="preserve">s </w:t>
            </w:r>
            <w:r w:rsidR="00831E0A" w:rsidRPr="002E194B">
              <w:t>25</w:t>
            </w:r>
          </w:p>
        </w:tc>
        <w:tc>
          <w:tcPr>
            <w:tcW w:w="6078" w:type="dxa"/>
            <w:shd w:val="clear" w:color="auto" w:fill="auto"/>
          </w:tcPr>
          <w:p w14:paraId="7CCE8D4D" w14:textId="2C2A4C16" w:rsidR="00831E0A" w:rsidRPr="002E194B" w:rsidRDefault="00831E0A" w:rsidP="00831E0A">
            <w:pPr>
              <w:pStyle w:val="ENoteTableText"/>
            </w:pPr>
            <w:r w:rsidRPr="002E194B">
              <w:t xml:space="preserve">am </w:t>
            </w:r>
            <w:r w:rsidR="0057155F" w:rsidRPr="002E194B">
              <w:t>F2019L00258</w:t>
            </w:r>
            <w:r w:rsidR="00671B9B" w:rsidRPr="002E194B">
              <w:t xml:space="preserve">, am </w:t>
            </w:r>
            <w:r w:rsidR="00524BC1" w:rsidRPr="002E194B">
              <w:t>F2020L00210</w:t>
            </w:r>
            <w:r w:rsidR="005A722A" w:rsidRPr="002E194B">
              <w:t>, rs F2023L00528</w:t>
            </w:r>
          </w:p>
        </w:tc>
      </w:tr>
      <w:tr w:rsidR="005A722A" w:rsidRPr="002E194B" w14:paraId="50014C8A" w14:textId="77777777" w:rsidTr="00500050">
        <w:trPr>
          <w:cantSplit/>
        </w:trPr>
        <w:tc>
          <w:tcPr>
            <w:tcW w:w="2139" w:type="dxa"/>
            <w:shd w:val="clear" w:color="auto" w:fill="auto"/>
          </w:tcPr>
          <w:p w14:paraId="0CC53EF9" w14:textId="3672DDE4" w:rsidR="005A722A" w:rsidRPr="002E194B" w:rsidRDefault="005A722A" w:rsidP="00831E0A">
            <w:pPr>
              <w:pStyle w:val="ENoteTableText"/>
            </w:pPr>
            <w:r w:rsidRPr="002E194B">
              <w:t>s 26</w:t>
            </w:r>
          </w:p>
        </w:tc>
        <w:tc>
          <w:tcPr>
            <w:tcW w:w="6078" w:type="dxa"/>
            <w:shd w:val="clear" w:color="auto" w:fill="auto"/>
          </w:tcPr>
          <w:p w14:paraId="060D8704" w14:textId="3652FC15" w:rsidR="005A722A" w:rsidRPr="002E194B" w:rsidRDefault="005A722A" w:rsidP="00831E0A">
            <w:pPr>
              <w:pStyle w:val="ENoteTableText"/>
            </w:pPr>
            <w:r w:rsidRPr="002E194B">
              <w:t>rs F2023L00528</w:t>
            </w:r>
          </w:p>
        </w:tc>
      </w:tr>
      <w:tr w:rsidR="00831E0A" w:rsidRPr="002E194B" w14:paraId="69BF1BAC" w14:textId="77777777" w:rsidTr="00500050">
        <w:trPr>
          <w:cantSplit/>
        </w:trPr>
        <w:tc>
          <w:tcPr>
            <w:tcW w:w="2139" w:type="dxa"/>
            <w:shd w:val="clear" w:color="auto" w:fill="auto"/>
          </w:tcPr>
          <w:p w14:paraId="431C10FF" w14:textId="77777777" w:rsidR="00831E0A" w:rsidRPr="002E194B" w:rsidRDefault="00831E0A" w:rsidP="00831E0A">
            <w:pPr>
              <w:pStyle w:val="ENoteTableText"/>
            </w:pPr>
            <w:r w:rsidRPr="002E194B">
              <w:t>s 26A</w:t>
            </w:r>
          </w:p>
        </w:tc>
        <w:tc>
          <w:tcPr>
            <w:tcW w:w="6078" w:type="dxa"/>
            <w:shd w:val="clear" w:color="auto" w:fill="auto"/>
          </w:tcPr>
          <w:p w14:paraId="26C4DF81" w14:textId="57B63293" w:rsidR="00831E0A" w:rsidRPr="002E194B" w:rsidRDefault="00831E0A" w:rsidP="00831E0A">
            <w:pPr>
              <w:pStyle w:val="ENoteTableText"/>
            </w:pPr>
            <w:r w:rsidRPr="002E194B">
              <w:t xml:space="preserve">ad </w:t>
            </w:r>
            <w:r w:rsidR="0057155F" w:rsidRPr="002E194B">
              <w:t>F2019L00258</w:t>
            </w:r>
            <w:r w:rsidR="00CB2073" w:rsidRPr="002E194B">
              <w:t>, am F</w:t>
            </w:r>
            <w:r w:rsidR="00CB2073" w:rsidRPr="002E194B">
              <w:rPr>
                <w:rStyle w:val="legsubtitle"/>
              </w:rPr>
              <w:t>2019L01259</w:t>
            </w:r>
            <w:r w:rsidR="0062065D" w:rsidRPr="002E194B">
              <w:rPr>
                <w:rStyle w:val="legsubtitle"/>
              </w:rPr>
              <w:t xml:space="preserve">, am </w:t>
            </w:r>
            <w:r w:rsidR="0062065D" w:rsidRPr="002E194B">
              <w:t>F2020</w:t>
            </w:r>
            <w:r w:rsidR="00D3690B" w:rsidRPr="002E194B">
              <w:t>L00566</w:t>
            </w:r>
            <w:r w:rsidR="005A722A" w:rsidRPr="002E194B">
              <w:t>, rep F2023L00528</w:t>
            </w:r>
          </w:p>
        </w:tc>
      </w:tr>
      <w:tr w:rsidR="00831E0A" w:rsidRPr="002E194B" w14:paraId="6375B880" w14:textId="77777777" w:rsidTr="00500050">
        <w:trPr>
          <w:cantSplit/>
        </w:trPr>
        <w:tc>
          <w:tcPr>
            <w:tcW w:w="2139" w:type="dxa"/>
            <w:shd w:val="clear" w:color="auto" w:fill="auto"/>
          </w:tcPr>
          <w:p w14:paraId="63957E15" w14:textId="77777777" w:rsidR="00831E0A" w:rsidRPr="002E194B" w:rsidRDefault="00831E0A" w:rsidP="00831E0A">
            <w:pPr>
              <w:pStyle w:val="ENoteTableText"/>
            </w:pPr>
            <w:r w:rsidRPr="002E194B">
              <w:t>s 27</w:t>
            </w:r>
          </w:p>
        </w:tc>
        <w:tc>
          <w:tcPr>
            <w:tcW w:w="6078" w:type="dxa"/>
            <w:shd w:val="clear" w:color="auto" w:fill="auto"/>
          </w:tcPr>
          <w:p w14:paraId="7912DB58" w14:textId="301327E1" w:rsidR="00831E0A" w:rsidRPr="002E194B" w:rsidRDefault="00831E0A" w:rsidP="00831E0A">
            <w:pPr>
              <w:pStyle w:val="ENoteTableText"/>
            </w:pPr>
            <w:r w:rsidRPr="002E194B">
              <w:t xml:space="preserve">am </w:t>
            </w:r>
            <w:r w:rsidR="0057155F" w:rsidRPr="002E194B">
              <w:t>F2019L00258</w:t>
            </w:r>
            <w:r w:rsidR="0062065D" w:rsidRPr="002E194B">
              <w:t>, am F2020</w:t>
            </w:r>
            <w:r w:rsidR="00D3690B" w:rsidRPr="002E194B">
              <w:t>L00566</w:t>
            </w:r>
            <w:r w:rsidR="005A722A" w:rsidRPr="002E194B">
              <w:t>, rs F2023L00528</w:t>
            </w:r>
          </w:p>
        </w:tc>
      </w:tr>
      <w:tr w:rsidR="00831E0A" w:rsidRPr="002E194B" w14:paraId="1D1D4932" w14:textId="77777777" w:rsidTr="00500050">
        <w:trPr>
          <w:cantSplit/>
        </w:trPr>
        <w:tc>
          <w:tcPr>
            <w:tcW w:w="2139" w:type="dxa"/>
            <w:shd w:val="clear" w:color="auto" w:fill="auto"/>
          </w:tcPr>
          <w:p w14:paraId="3633F851" w14:textId="77777777" w:rsidR="00831E0A" w:rsidRPr="002E194B" w:rsidRDefault="005B3CE7" w:rsidP="00831E0A">
            <w:pPr>
              <w:pStyle w:val="ENoteTableText"/>
            </w:pPr>
            <w:r w:rsidRPr="002E194B">
              <w:t xml:space="preserve">s </w:t>
            </w:r>
            <w:r w:rsidR="00831E0A" w:rsidRPr="002E194B">
              <w:t>28</w:t>
            </w:r>
          </w:p>
        </w:tc>
        <w:tc>
          <w:tcPr>
            <w:tcW w:w="6078" w:type="dxa"/>
            <w:shd w:val="clear" w:color="auto" w:fill="auto"/>
          </w:tcPr>
          <w:p w14:paraId="02CA11E6" w14:textId="63F97A39" w:rsidR="00831E0A" w:rsidRPr="002E194B" w:rsidRDefault="00831E0A" w:rsidP="00831E0A">
            <w:pPr>
              <w:pStyle w:val="ENoteTableText"/>
            </w:pPr>
            <w:r w:rsidRPr="002E194B">
              <w:t xml:space="preserve">am </w:t>
            </w:r>
            <w:r w:rsidR="0057155F" w:rsidRPr="002E194B">
              <w:t>F2019L00258</w:t>
            </w:r>
            <w:r w:rsidR="005A722A" w:rsidRPr="002E194B">
              <w:t>, rs F2023L00528</w:t>
            </w:r>
          </w:p>
        </w:tc>
      </w:tr>
      <w:tr w:rsidR="00C32776" w:rsidRPr="002E194B" w14:paraId="78AA70EF" w14:textId="77777777" w:rsidTr="00500050">
        <w:trPr>
          <w:cantSplit/>
        </w:trPr>
        <w:tc>
          <w:tcPr>
            <w:tcW w:w="2139" w:type="dxa"/>
            <w:shd w:val="clear" w:color="auto" w:fill="auto"/>
          </w:tcPr>
          <w:p w14:paraId="754D1313" w14:textId="38552FE6" w:rsidR="00C32776" w:rsidRPr="002E194B" w:rsidRDefault="00432A36" w:rsidP="00831E0A">
            <w:pPr>
              <w:pStyle w:val="ENoteTableText"/>
              <w:rPr>
                <w:b/>
              </w:rPr>
            </w:pPr>
            <w:r w:rsidRPr="002E194B">
              <w:rPr>
                <w:b/>
              </w:rPr>
              <w:t>Division 3</w:t>
            </w:r>
          </w:p>
        </w:tc>
        <w:tc>
          <w:tcPr>
            <w:tcW w:w="6078" w:type="dxa"/>
            <w:shd w:val="clear" w:color="auto" w:fill="auto"/>
          </w:tcPr>
          <w:p w14:paraId="28E1C760" w14:textId="77777777" w:rsidR="00C32776" w:rsidRPr="002E194B" w:rsidRDefault="00C32776" w:rsidP="00831E0A">
            <w:pPr>
              <w:pStyle w:val="ENoteTableText"/>
            </w:pPr>
          </w:p>
        </w:tc>
      </w:tr>
      <w:tr w:rsidR="005A722A" w:rsidRPr="002E194B" w14:paraId="6B69B466" w14:textId="77777777" w:rsidTr="00500050">
        <w:trPr>
          <w:cantSplit/>
        </w:trPr>
        <w:tc>
          <w:tcPr>
            <w:tcW w:w="2139" w:type="dxa"/>
            <w:shd w:val="clear" w:color="auto" w:fill="auto"/>
          </w:tcPr>
          <w:p w14:paraId="1C347408" w14:textId="4EF2E6DE" w:rsidR="005A722A" w:rsidRPr="002E194B" w:rsidRDefault="005A722A" w:rsidP="00831E0A">
            <w:pPr>
              <w:pStyle w:val="ENoteTableText"/>
            </w:pPr>
            <w:r w:rsidRPr="002E194B">
              <w:t>s 29</w:t>
            </w:r>
          </w:p>
        </w:tc>
        <w:tc>
          <w:tcPr>
            <w:tcW w:w="6078" w:type="dxa"/>
            <w:shd w:val="clear" w:color="auto" w:fill="auto"/>
          </w:tcPr>
          <w:p w14:paraId="23541300" w14:textId="38BCBAF5" w:rsidR="005A722A" w:rsidRPr="002E194B" w:rsidRDefault="005A722A" w:rsidP="00831E0A">
            <w:pPr>
              <w:pStyle w:val="ENoteTableText"/>
            </w:pPr>
            <w:r w:rsidRPr="002E194B">
              <w:t>rs F2023L00528</w:t>
            </w:r>
          </w:p>
        </w:tc>
      </w:tr>
      <w:tr w:rsidR="00C32776" w:rsidRPr="002E194B" w14:paraId="3B1FDCB3" w14:textId="77777777" w:rsidTr="00500050">
        <w:trPr>
          <w:cantSplit/>
        </w:trPr>
        <w:tc>
          <w:tcPr>
            <w:tcW w:w="2139" w:type="dxa"/>
            <w:shd w:val="clear" w:color="auto" w:fill="auto"/>
          </w:tcPr>
          <w:p w14:paraId="36731186" w14:textId="52858101" w:rsidR="00C32776" w:rsidRPr="002E194B" w:rsidRDefault="00432A36" w:rsidP="00831E0A">
            <w:pPr>
              <w:pStyle w:val="ENoteTableText"/>
              <w:rPr>
                <w:b/>
              </w:rPr>
            </w:pPr>
            <w:r w:rsidRPr="002E194B">
              <w:rPr>
                <w:b/>
              </w:rPr>
              <w:t>Division 4</w:t>
            </w:r>
          </w:p>
        </w:tc>
        <w:tc>
          <w:tcPr>
            <w:tcW w:w="6078" w:type="dxa"/>
            <w:shd w:val="clear" w:color="auto" w:fill="auto"/>
          </w:tcPr>
          <w:p w14:paraId="77741393" w14:textId="77777777" w:rsidR="00C32776" w:rsidRPr="002E194B" w:rsidRDefault="00C32776" w:rsidP="00831E0A">
            <w:pPr>
              <w:pStyle w:val="ENoteTableText"/>
            </w:pPr>
          </w:p>
        </w:tc>
      </w:tr>
      <w:tr w:rsidR="00831E0A" w:rsidRPr="002E194B" w14:paraId="398AA3E8" w14:textId="77777777" w:rsidTr="00500050">
        <w:trPr>
          <w:cantSplit/>
        </w:trPr>
        <w:tc>
          <w:tcPr>
            <w:tcW w:w="2139" w:type="dxa"/>
            <w:shd w:val="clear" w:color="auto" w:fill="auto"/>
          </w:tcPr>
          <w:p w14:paraId="078DD631" w14:textId="77777777" w:rsidR="00831E0A" w:rsidRPr="002E194B" w:rsidRDefault="00831E0A" w:rsidP="00831E0A">
            <w:pPr>
              <w:pStyle w:val="ENoteTableText"/>
            </w:pPr>
            <w:r w:rsidRPr="002E194B">
              <w:t>s 30</w:t>
            </w:r>
          </w:p>
        </w:tc>
        <w:tc>
          <w:tcPr>
            <w:tcW w:w="6078" w:type="dxa"/>
            <w:shd w:val="clear" w:color="auto" w:fill="auto"/>
          </w:tcPr>
          <w:p w14:paraId="675EC3CE" w14:textId="7BA27EB4" w:rsidR="00831E0A" w:rsidRPr="002E194B" w:rsidRDefault="00831E0A" w:rsidP="00831E0A">
            <w:pPr>
              <w:pStyle w:val="ENoteTableText"/>
            </w:pPr>
            <w:r w:rsidRPr="002E194B">
              <w:t xml:space="preserve">am </w:t>
            </w:r>
            <w:r w:rsidR="0057155F" w:rsidRPr="002E194B">
              <w:t>F2019L00258</w:t>
            </w:r>
            <w:r w:rsidR="0062065D" w:rsidRPr="002E194B">
              <w:t>, am F2020</w:t>
            </w:r>
            <w:r w:rsidR="00D3690B" w:rsidRPr="002E194B">
              <w:t>L00566</w:t>
            </w:r>
            <w:r w:rsidR="005A722A" w:rsidRPr="002E194B">
              <w:t>, rs F2023L00528</w:t>
            </w:r>
          </w:p>
        </w:tc>
      </w:tr>
      <w:tr w:rsidR="00C32776" w:rsidRPr="002E194B" w14:paraId="05044CC9" w14:textId="77777777" w:rsidTr="00500050">
        <w:trPr>
          <w:cantSplit/>
        </w:trPr>
        <w:tc>
          <w:tcPr>
            <w:tcW w:w="2139" w:type="dxa"/>
            <w:shd w:val="clear" w:color="auto" w:fill="auto"/>
          </w:tcPr>
          <w:p w14:paraId="04609350" w14:textId="3523D3B9" w:rsidR="00C32776" w:rsidRPr="002E194B" w:rsidRDefault="00432A36" w:rsidP="00AB4D04">
            <w:pPr>
              <w:pStyle w:val="ENoteTableText"/>
              <w:keepNext/>
              <w:rPr>
                <w:b/>
              </w:rPr>
            </w:pPr>
            <w:r w:rsidRPr="002E194B">
              <w:rPr>
                <w:b/>
              </w:rPr>
              <w:t>Division 5</w:t>
            </w:r>
          </w:p>
        </w:tc>
        <w:tc>
          <w:tcPr>
            <w:tcW w:w="6078" w:type="dxa"/>
            <w:shd w:val="clear" w:color="auto" w:fill="auto"/>
          </w:tcPr>
          <w:p w14:paraId="08000D20" w14:textId="77777777" w:rsidR="00C32776" w:rsidRPr="002E194B" w:rsidRDefault="00C32776" w:rsidP="00831E0A">
            <w:pPr>
              <w:pStyle w:val="ENoteTableText"/>
            </w:pPr>
          </w:p>
        </w:tc>
      </w:tr>
      <w:tr w:rsidR="00831E0A" w:rsidRPr="002E194B" w14:paraId="3834C8BA" w14:textId="77777777" w:rsidTr="00500050">
        <w:trPr>
          <w:cantSplit/>
        </w:trPr>
        <w:tc>
          <w:tcPr>
            <w:tcW w:w="2139" w:type="dxa"/>
            <w:shd w:val="clear" w:color="auto" w:fill="auto"/>
          </w:tcPr>
          <w:p w14:paraId="16BECE9B" w14:textId="77777777" w:rsidR="00831E0A" w:rsidRPr="002E194B" w:rsidRDefault="00831E0A" w:rsidP="00831E0A">
            <w:pPr>
              <w:pStyle w:val="ENoteTableText"/>
            </w:pPr>
            <w:r w:rsidRPr="002E194B">
              <w:t>s 31</w:t>
            </w:r>
          </w:p>
        </w:tc>
        <w:tc>
          <w:tcPr>
            <w:tcW w:w="6078" w:type="dxa"/>
            <w:shd w:val="clear" w:color="auto" w:fill="auto"/>
          </w:tcPr>
          <w:p w14:paraId="3108C330" w14:textId="7C781A66" w:rsidR="00831E0A" w:rsidRPr="002E194B" w:rsidRDefault="00831E0A" w:rsidP="00831E0A">
            <w:pPr>
              <w:pStyle w:val="ENoteTableText"/>
            </w:pPr>
            <w:r w:rsidRPr="002E194B">
              <w:t xml:space="preserve">am </w:t>
            </w:r>
            <w:r w:rsidR="0057155F" w:rsidRPr="002E194B">
              <w:t>F2019L00258</w:t>
            </w:r>
            <w:r w:rsidR="0062065D" w:rsidRPr="002E194B">
              <w:t>, am F2020</w:t>
            </w:r>
            <w:r w:rsidR="00D3690B" w:rsidRPr="002E194B">
              <w:t>L00566</w:t>
            </w:r>
            <w:r w:rsidR="005A722A" w:rsidRPr="002E194B">
              <w:t>, rs F2023L00528</w:t>
            </w:r>
          </w:p>
        </w:tc>
      </w:tr>
      <w:tr w:rsidR="005A722A" w:rsidRPr="002E194B" w14:paraId="0AE53A3C" w14:textId="77777777" w:rsidTr="00500050">
        <w:trPr>
          <w:cantSplit/>
        </w:trPr>
        <w:tc>
          <w:tcPr>
            <w:tcW w:w="2139" w:type="dxa"/>
            <w:shd w:val="clear" w:color="auto" w:fill="auto"/>
          </w:tcPr>
          <w:p w14:paraId="2EA8A48F" w14:textId="4033BB55" w:rsidR="005A722A" w:rsidRPr="002E194B" w:rsidRDefault="005A722A" w:rsidP="00831E0A">
            <w:pPr>
              <w:pStyle w:val="ENoteTableText"/>
            </w:pPr>
            <w:r w:rsidRPr="002E194B">
              <w:t>s 32</w:t>
            </w:r>
          </w:p>
        </w:tc>
        <w:tc>
          <w:tcPr>
            <w:tcW w:w="6078" w:type="dxa"/>
            <w:shd w:val="clear" w:color="auto" w:fill="auto"/>
          </w:tcPr>
          <w:p w14:paraId="16BDD01A" w14:textId="297C2BD7" w:rsidR="005A722A" w:rsidRPr="002E194B" w:rsidRDefault="005A722A" w:rsidP="00831E0A">
            <w:pPr>
              <w:pStyle w:val="ENoteTableText"/>
            </w:pPr>
            <w:r w:rsidRPr="002E194B">
              <w:t>rs F2023L00528</w:t>
            </w:r>
          </w:p>
        </w:tc>
      </w:tr>
      <w:tr w:rsidR="0062065D" w:rsidRPr="002E194B" w14:paraId="2FDB49D8" w14:textId="77777777" w:rsidTr="00500050">
        <w:trPr>
          <w:cantSplit/>
        </w:trPr>
        <w:tc>
          <w:tcPr>
            <w:tcW w:w="2139" w:type="dxa"/>
            <w:shd w:val="clear" w:color="auto" w:fill="auto"/>
          </w:tcPr>
          <w:p w14:paraId="5C055B90" w14:textId="77777777" w:rsidR="0062065D" w:rsidRPr="002E194B" w:rsidRDefault="0062065D" w:rsidP="00831E0A">
            <w:pPr>
              <w:pStyle w:val="ENoteTableText"/>
            </w:pPr>
            <w:r w:rsidRPr="002E194B">
              <w:t>s 33</w:t>
            </w:r>
          </w:p>
        </w:tc>
        <w:tc>
          <w:tcPr>
            <w:tcW w:w="6078" w:type="dxa"/>
            <w:shd w:val="clear" w:color="auto" w:fill="auto"/>
          </w:tcPr>
          <w:p w14:paraId="549694E7" w14:textId="23AB8D67" w:rsidR="0062065D" w:rsidRPr="002E194B" w:rsidRDefault="0062065D" w:rsidP="00831E0A">
            <w:pPr>
              <w:pStyle w:val="ENoteTableText"/>
            </w:pPr>
            <w:r w:rsidRPr="002E194B">
              <w:t>am F2020</w:t>
            </w:r>
            <w:r w:rsidR="00D3690B" w:rsidRPr="002E194B">
              <w:t>L00566</w:t>
            </w:r>
            <w:r w:rsidR="005A722A" w:rsidRPr="002E194B">
              <w:t>, rs F2023L00528</w:t>
            </w:r>
          </w:p>
        </w:tc>
      </w:tr>
      <w:tr w:rsidR="00831E0A" w:rsidRPr="002E194B" w14:paraId="5115DC82" w14:textId="77777777" w:rsidTr="00500050">
        <w:trPr>
          <w:cantSplit/>
        </w:trPr>
        <w:tc>
          <w:tcPr>
            <w:tcW w:w="2139" w:type="dxa"/>
            <w:shd w:val="clear" w:color="auto" w:fill="auto"/>
          </w:tcPr>
          <w:p w14:paraId="0AACBAD7" w14:textId="77777777" w:rsidR="00831E0A" w:rsidRPr="002E194B" w:rsidRDefault="005B3CE7" w:rsidP="00831E0A">
            <w:pPr>
              <w:pStyle w:val="ENoteTableText"/>
            </w:pPr>
            <w:r w:rsidRPr="002E194B">
              <w:t xml:space="preserve">s </w:t>
            </w:r>
            <w:r w:rsidR="00831E0A" w:rsidRPr="002E194B">
              <w:t>34</w:t>
            </w:r>
          </w:p>
        </w:tc>
        <w:tc>
          <w:tcPr>
            <w:tcW w:w="6078" w:type="dxa"/>
            <w:shd w:val="clear" w:color="auto" w:fill="auto"/>
          </w:tcPr>
          <w:p w14:paraId="1F8875A4" w14:textId="14E8787E" w:rsidR="00831E0A" w:rsidRPr="002E194B" w:rsidRDefault="00831E0A" w:rsidP="00831E0A">
            <w:pPr>
              <w:pStyle w:val="ENoteTableText"/>
            </w:pPr>
            <w:r w:rsidRPr="002E194B">
              <w:t xml:space="preserve">am </w:t>
            </w:r>
            <w:r w:rsidR="0057155F" w:rsidRPr="002E194B">
              <w:t>F2019L00258</w:t>
            </w:r>
            <w:r w:rsidR="0062065D" w:rsidRPr="002E194B">
              <w:t>, am F2020</w:t>
            </w:r>
            <w:r w:rsidR="00D3690B" w:rsidRPr="002E194B">
              <w:t>L00566</w:t>
            </w:r>
            <w:r w:rsidR="005A722A" w:rsidRPr="002E194B">
              <w:t>, rs F2023L00528</w:t>
            </w:r>
          </w:p>
        </w:tc>
      </w:tr>
      <w:tr w:rsidR="00831E0A" w:rsidRPr="002E194B" w14:paraId="7FD09B3A" w14:textId="77777777" w:rsidTr="00500050">
        <w:trPr>
          <w:cantSplit/>
        </w:trPr>
        <w:tc>
          <w:tcPr>
            <w:tcW w:w="2139" w:type="dxa"/>
            <w:shd w:val="clear" w:color="auto" w:fill="auto"/>
          </w:tcPr>
          <w:p w14:paraId="4EB94F74" w14:textId="77777777" w:rsidR="00831E0A" w:rsidRPr="002E194B" w:rsidRDefault="00831E0A" w:rsidP="00831E0A">
            <w:pPr>
              <w:pStyle w:val="ENoteTableText"/>
            </w:pPr>
            <w:r w:rsidRPr="002E194B">
              <w:t>s 35</w:t>
            </w:r>
          </w:p>
        </w:tc>
        <w:tc>
          <w:tcPr>
            <w:tcW w:w="6078" w:type="dxa"/>
            <w:shd w:val="clear" w:color="auto" w:fill="auto"/>
          </w:tcPr>
          <w:p w14:paraId="3629E205" w14:textId="0F93A980" w:rsidR="00831E0A" w:rsidRPr="002E194B" w:rsidRDefault="00831E0A" w:rsidP="00831E0A">
            <w:pPr>
              <w:pStyle w:val="ENoteTableText"/>
            </w:pPr>
            <w:r w:rsidRPr="002E194B">
              <w:t xml:space="preserve">am </w:t>
            </w:r>
            <w:r w:rsidR="0057155F" w:rsidRPr="002E194B">
              <w:t>F2019L00258</w:t>
            </w:r>
            <w:r w:rsidR="005A722A" w:rsidRPr="002E194B">
              <w:t>, rs F2023L00528</w:t>
            </w:r>
          </w:p>
        </w:tc>
      </w:tr>
      <w:tr w:rsidR="00831E0A" w:rsidRPr="002E194B" w14:paraId="21E5DBC8" w14:textId="77777777" w:rsidTr="00500050">
        <w:trPr>
          <w:cantSplit/>
        </w:trPr>
        <w:tc>
          <w:tcPr>
            <w:tcW w:w="2139" w:type="dxa"/>
            <w:shd w:val="clear" w:color="auto" w:fill="auto"/>
          </w:tcPr>
          <w:p w14:paraId="00DFEFDE" w14:textId="77777777" w:rsidR="00831E0A" w:rsidRPr="002E194B" w:rsidRDefault="00831E0A" w:rsidP="00831E0A">
            <w:pPr>
              <w:pStyle w:val="ENoteTableText"/>
            </w:pPr>
            <w:r w:rsidRPr="002E194B">
              <w:t>s 36</w:t>
            </w:r>
          </w:p>
        </w:tc>
        <w:tc>
          <w:tcPr>
            <w:tcW w:w="6078" w:type="dxa"/>
            <w:shd w:val="clear" w:color="auto" w:fill="auto"/>
          </w:tcPr>
          <w:p w14:paraId="2A01CB6D" w14:textId="4021B698" w:rsidR="00831E0A" w:rsidRPr="002E194B" w:rsidRDefault="00831E0A" w:rsidP="00831E0A">
            <w:pPr>
              <w:pStyle w:val="ENoteTableText"/>
            </w:pPr>
            <w:r w:rsidRPr="002E194B">
              <w:t xml:space="preserve">am </w:t>
            </w:r>
            <w:r w:rsidR="0057155F" w:rsidRPr="002E194B">
              <w:t>F2019L00258</w:t>
            </w:r>
            <w:r w:rsidR="005A722A" w:rsidRPr="002E194B">
              <w:t>, rs F2023L00528</w:t>
            </w:r>
          </w:p>
        </w:tc>
      </w:tr>
      <w:tr w:rsidR="005A722A" w:rsidRPr="002E194B" w14:paraId="28809089" w14:textId="77777777" w:rsidTr="00500050">
        <w:trPr>
          <w:cantSplit/>
        </w:trPr>
        <w:tc>
          <w:tcPr>
            <w:tcW w:w="2139" w:type="dxa"/>
            <w:shd w:val="clear" w:color="auto" w:fill="auto"/>
          </w:tcPr>
          <w:p w14:paraId="07584D56" w14:textId="06C9D84E" w:rsidR="005A722A" w:rsidRPr="002E194B" w:rsidRDefault="005A722A" w:rsidP="00831E0A">
            <w:pPr>
              <w:pStyle w:val="ENoteTableText"/>
            </w:pPr>
            <w:r w:rsidRPr="002E194B">
              <w:t>s 37</w:t>
            </w:r>
          </w:p>
        </w:tc>
        <w:tc>
          <w:tcPr>
            <w:tcW w:w="6078" w:type="dxa"/>
            <w:shd w:val="clear" w:color="auto" w:fill="auto"/>
          </w:tcPr>
          <w:p w14:paraId="619B93C3" w14:textId="5442810A" w:rsidR="005A722A" w:rsidRPr="002E194B" w:rsidRDefault="005A722A" w:rsidP="00831E0A">
            <w:pPr>
              <w:pStyle w:val="ENoteTableText"/>
            </w:pPr>
            <w:r w:rsidRPr="002E194B">
              <w:t>rs F2023L00528</w:t>
            </w:r>
          </w:p>
        </w:tc>
      </w:tr>
      <w:tr w:rsidR="00831E0A" w:rsidRPr="002E194B" w14:paraId="5240DF84" w14:textId="77777777" w:rsidTr="00500050">
        <w:trPr>
          <w:cantSplit/>
        </w:trPr>
        <w:tc>
          <w:tcPr>
            <w:tcW w:w="2139" w:type="dxa"/>
            <w:shd w:val="clear" w:color="auto" w:fill="auto"/>
          </w:tcPr>
          <w:p w14:paraId="0A2D5C11" w14:textId="77777777" w:rsidR="00831E0A" w:rsidRPr="002E194B" w:rsidRDefault="0062065D" w:rsidP="00831E0A">
            <w:pPr>
              <w:pStyle w:val="ENoteTableText"/>
            </w:pPr>
            <w:r w:rsidRPr="002E194B">
              <w:t xml:space="preserve">s </w:t>
            </w:r>
            <w:r w:rsidR="00831E0A" w:rsidRPr="002E194B">
              <w:t>38</w:t>
            </w:r>
          </w:p>
        </w:tc>
        <w:tc>
          <w:tcPr>
            <w:tcW w:w="6078" w:type="dxa"/>
            <w:shd w:val="clear" w:color="auto" w:fill="auto"/>
          </w:tcPr>
          <w:p w14:paraId="0931B030" w14:textId="71499D2F" w:rsidR="00831E0A" w:rsidRPr="002E194B" w:rsidRDefault="00831E0A" w:rsidP="00831E0A">
            <w:pPr>
              <w:pStyle w:val="ENoteTableText"/>
            </w:pPr>
            <w:r w:rsidRPr="002E194B">
              <w:t xml:space="preserve">am </w:t>
            </w:r>
            <w:r w:rsidR="0057155F" w:rsidRPr="002E194B">
              <w:t>F2019L00258</w:t>
            </w:r>
            <w:r w:rsidR="005A722A" w:rsidRPr="002E194B">
              <w:t>, rs F2023L00528</w:t>
            </w:r>
          </w:p>
        </w:tc>
      </w:tr>
      <w:tr w:rsidR="00831E0A" w:rsidRPr="002E194B" w14:paraId="7B5FBD44" w14:textId="77777777" w:rsidTr="00500050">
        <w:trPr>
          <w:cantSplit/>
        </w:trPr>
        <w:tc>
          <w:tcPr>
            <w:tcW w:w="2139" w:type="dxa"/>
            <w:shd w:val="clear" w:color="auto" w:fill="auto"/>
          </w:tcPr>
          <w:p w14:paraId="51F01D81" w14:textId="77777777" w:rsidR="00831E0A" w:rsidRPr="002E194B" w:rsidRDefault="00831E0A" w:rsidP="00831E0A">
            <w:pPr>
              <w:pStyle w:val="ENoteTableText"/>
            </w:pPr>
            <w:r w:rsidRPr="002E194B">
              <w:t>s 39</w:t>
            </w:r>
          </w:p>
        </w:tc>
        <w:tc>
          <w:tcPr>
            <w:tcW w:w="6078" w:type="dxa"/>
            <w:shd w:val="clear" w:color="auto" w:fill="auto"/>
          </w:tcPr>
          <w:p w14:paraId="03A8BCCD" w14:textId="3A06645E" w:rsidR="00831E0A" w:rsidRPr="002E194B" w:rsidRDefault="00831E0A" w:rsidP="00831E0A">
            <w:pPr>
              <w:pStyle w:val="ENoteTableText"/>
            </w:pPr>
            <w:r w:rsidRPr="002E194B">
              <w:t xml:space="preserve">am </w:t>
            </w:r>
            <w:r w:rsidR="0057155F" w:rsidRPr="002E194B">
              <w:t>F2019L00258</w:t>
            </w:r>
            <w:r w:rsidR="00511F3E" w:rsidRPr="002E194B">
              <w:t>, rs F2023L00528</w:t>
            </w:r>
          </w:p>
        </w:tc>
      </w:tr>
      <w:tr w:rsidR="00831E0A" w:rsidRPr="002E194B" w14:paraId="7237C99C" w14:textId="77777777" w:rsidTr="00500050">
        <w:trPr>
          <w:cantSplit/>
        </w:trPr>
        <w:tc>
          <w:tcPr>
            <w:tcW w:w="2139" w:type="dxa"/>
            <w:shd w:val="clear" w:color="auto" w:fill="auto"/>
          </w:tcPr>
          <w:p w14:paraId="22ECCDC5" w14:textId="77777777" w:rsidR="00831E0A" w:rsidRPr="002E194B" w:rsidRDefault="005B3CE7" w:rsidP="00831E0A">
            <w:pPr>
              <w:pStyle w:val="ENoteTableText"/>
            </w:pPr>
            <w:r w:rsidRPr="002E194B">
              <w:t xml:space="preserve">s </w:t>
            </w:r>
            <w:r w:rsidR="00831E0A" w:rsidRPr="002E194B">
              <w:t>40</w:t>
            </w:r>
          </w:p>
        </w:tc>
        <w:tc>
          <w:tcPr>
            <w:tcW w:w="6078" w:type="dxa"/>
            <w:shd w:val="clear" w:color="auto" w:fill="auto"/>
          </w:tcPr>
          <w:p w14:paraId="719EBFFA" w14:textId="60708922" w:rsidR="00831E0A" w:rsidRPr="002E194B" w:rsidRDefault="00831E0A" w:rsidP="00831E0A">
            <w:pPr>
              <w:pStyle w:val="ENoteTableText"/>
            </w:pPr>
            <w:r w:rsidRPr="002E194B">
              <w:t xml:space="preserve">am </w:t>
            </w:r>
            <w:r w:rsidR="0057155F" w:rsidRPr="002E194B">
              <w:t>F2019L00258</w:t>
            </w:r>
            <w:r w:rsidR="00C20520" w:rsidRPr="002E194B">
              <w:t>, am F</w:t>
            </w:r>
            <w:r w:rsidR="00CB2073" w:rsidRPr="002E194B">
              <w:rPr>
                <w:rStyle w:val="legsubtitle"/>
              </w:rPr>
              <w:t>2019L01259</w:t>
            </w:r>
            <w:r w:rsidR="00511F3E" w:rsidRPr="002E194B">
              <w:rPr>
                <w:rStyle w:val="legsubtitle"/>
              </w:rPr>
              <w:t xml:space="preserve">, rs </w:t>
            </w:r>
            <w:r w:rsidR="00511F3E" w:rsidRPr="002E194B">
              <w:t>F2023L00528</w:t>
            </w:r>
          </w:p>
        </w:tc>
      </w:tr>
      <w:tr w:rsidR="00831E0A" w:rsidRPr="002E194B" w14:paraId="5C45712E" w14:textId="77777777" w:rsidTr="00500050">
        <w:trPr>
          <w:cantSplit/>
        </w:trPr>
        <w:tc>
          <w:tcPr>
            <w:tcW w:w="2139" w:type="dxa"/>
            <w:shd w:val="clear" w:color="auto" w:fill="auto"/>
          </w:tcPr>
          <w:p w14:paraId="613E662C" w14:textId="77777777" w:rsidR="00831E0A" w:rsidRPr="002E194B" w:rsidRDefault="00831E0A" w:rsidP="00831E0A">
            <w:pPr>
              <w:pStyle w:val="ENoteTableText"/>
            </w:pPr>
            <w:r w:rsidRPr="002E194B">
              <w:t>s 41</w:t>
            </w:r>
          </w:p>
        </w:tc>
        <w:tc>
          <w:tcPr>
            <w:tcW w:w="6078" w:type="dxa"/>
            <w:shd w:val="clear" w:color="auto" w:fill="auto"/>
          </w:tcPr>
          <w:p w14:paraId="31E2939B" w14:textId="7395FFF4" w:rsidR="00831E0A" w:rsidRPr="002E194B" w:rsidRDefault="00831E0A" w:rsidP="00831E0A">
            <w:pPr>
              <w:pStyle w:val="ENoteTableText"/>
            </w:pPr>
            <w:r w:rsidRPr="002E194B">
              <w:t xml:space="preserve">rs </w:t>
            </w:r>
            <w:r w:rsidR="0057155F" w:rsidRPr="002E194B">
              <w:t>F2019L00258</w:t>
            </w:r>
            <w:r w:rsidR="00511F3E" w:rsidRPr="002E194B">
              <w:t>, rs F2023L00528</w:t>
            </w:r>
          </w:p>
        </w:tc>
      </w:tr>
      <w:tr w:rsidR="00831E0A" w:rsidRPr="002E194B" w14:paraId="7D6AA85F" w14:textId="77777777" w:rsidTr="00500050">
        <w:trPr>
          <w:cantSplit/>
        </w:trPr>
        <w:tc>
          <w:tcPr>
            <w:tcW w:w="2139" w:type="dxa"/>
            <w:shd w:val="clear" w:color="auto" w:fill="auto"/>
          </w:tcPr>
          <w:p w14:paraId="6F13E3AD" w14:textId="77777777" w:rsidR="00831E0A" w:rsidRPr="002E194B" w:rsidRDefault="00831E0A" w:rsidP="00831E0A">
            <w:pPr>
              <w:pStyle w:val="ENoteTableText"/>
            </w:pPr>
            <w:r w:rsidRPr="002E194B">
              <w:t>s 42</w:t>
            </w:r>
          </w:p>
        </w:tc>
        <w:tc>
          <w:tcPr>
            <w:tcW w:w="6078" w:type="dxa"/>
            <w:shd w:val="clear" w:color="auto" w:fill="auto"/>
          </w:tcPr>
          <w:p w14:paraId="69124840" w14:textId="12917A30" w:rsidR="00831E0A" w:rsidRPr="002E194B" w:rsidRDefault="00831E0A" w:rsidP="00831E0A">
            <w:pPr>
              <w:pStyle w:val="ENoteTableText"/>
            </w:pPr>
            <w:r w:rsidRPr="002E194B">
              <w:t xml:space="preserve">am </w:t>
            </w:r>
            <w:r w:rsidR="0057155F" w:rsidRPr="002E194B">
              <w:t>F2019L00258</w:t>
            </w:r>
            <w:r w:rsidR="00511F3E" w:rsidRPr="002E194B">
              <w:t>, rs F2023L00528</w:t>
            </w:r>
          </w:p>
        </w:tc>
      </w:tr>
      <w:tr w:rsidR="00511F3E" w:rsidRPr="002E194B" w14:paraId="5DDFFDA2" w14:textId="77777777" w:rsidTr="00500050">
        <w:trPr>
          <w:cantSplit/>
        </w:trPr>
        <w:tc>
          <w:tcPr>
            <w:tcW w:w="2139" w:type="dxa"/>
            <w:shd w:val="clear" w:color="auto" w:fill="auto"/>
          </w:tcPr>
          <w:p w14:paraId="300E1FA7" w14:textId="53BCB711" w:rsidR="00511F3E" w:rsidRPr="002E194B" w:rsidRDefault="00511F3E" w:rsidP="00831E0A">
            <w:pPr>
              <w:pStyle w:val="ENoteTableText"/>
            </w:pPr>
            <w:r w:rsidRPr="002E194B">
              <w:t>s 43</w:t>
            </w:r>
          </w:p>
        </w:tc>
        <w:tc>
          <w:tcPr>
            <w:tcW w:w="6078" w:type="dxa"/>
            <w:shd w:val="clear" w:color="auto" w:fill="auto"/>
          </w:tcPr>
          <w:p w14:paraId="28E11499" w14:textId="57454DC5" w:rsidR="00511F3E" w:rsidRPr="002E194B" w:rsidRDefault="00511F3E" w:rsidP="00831E0A">
            <w:pPr>
              <w:pStyle w:val="ENoteTableText"/>
            </w:pPr>
            <w:r w:rsidRPr="002E194B">
              <w:t>rs F2023L00528</w:t>
            </w:r>
          </w:p>
        </w:tc>
      </w:tr>
      <w:tr w:rsidR="00831E0A" w:rsidRPr="002E194B" w14:paraId="73A6DA3A" w14:textId="77777777" w:rsidTr="00500050">
        <w:trPr>
          <w:cantSplit/>
        </w:trPr>
        <w:tc>
          <w:tcPr>
            <w:tcW w:w="2139" w:type="dxa"/>
            <w:shd w:val="clear" w:color="auto" w:fill="auto"/>
          </w:tcPr>
          <w:p w14:paraId="7FCA3EA4" w14:textId="77777777" w:rsidR="00831E0A" w:rsidRPr="002E194B" w:rsidRDefault="005B3CE7" w:rsidP="00831E0A">
            <w:pPr>
              <w:pStyle w:val="ENoteTableText"/>
            </w:pPr>
            <w:r w:rsidRPr="002E194B">
              <w:t>s</w:t>
            </w:r>
            <w:r w:rsidR="00831E0A" w:rsidRPr="002E194B">
              <w:t xml:space="preserve"> 44</w:t>
            </w:r>
          </w:p>
        </w:tc>
        <w:tc>
          <w:tcPr>
            <w:tcW w:w="6078" w:type="dxa"/>
            <w:shd w:val="clear" w:color="auto" w:fill="auto"/>
          </w:tcPr>
          <w:p w14:paraId="0CD21CC8" w14:textId="4BED5C26" w:rsidR="00831E0A" w:rsidRPr="002E194B" w:rsidRDefault="00831E0A" w:rsidP="00831E0A">
            <w:pPr>
              <w:pStyle w:val="ENoteTableText"/>
            </w:pPr>
            <w:r w:rsidRPr="002E194B">
              <w:t xml:space="preserve">am </w:t>
            </w:r>
            <w:r w:rsidR="0057155F" w:rsidRPr="002E194B">
              <w:t>F2019L00258</w:t>
            </w:r>
            <w:r w:rsidR="004901FD" w:rsidRPr="002E194B">
              <w:t xml:space="preserve">, am </w:t>
            </w:r>
            <w:r w:rsidR="004901FD" w:rsidRPr="002E194B">
              <w:rPr>
                <w:rStyle w:val="legsubtitle"/>
              </w:rPr>
              <w:t>F2021L00991</w:t>
            </w:r>
            <w:r w:rsidR="00511F3E" w:rsidRPr="002E194B">
              <w:rPr>
                <w:rStyle w:val="legsubtitle"/>
              </w:rPr>
              <w:t xml:space="preserve">, rs </w:t>
            </w:r>
            <w:r w:rsidR="00511F3E" w:rsidRPr="002E194B">
              <w:t>F2023L00528</w:t>
            </w:r>
          </w:p>
        </w:tc>
      </w:tr>
      <w:tr w:rsidR="00511F3E" w:rsidRPr="002E194B" w14:paraId="7230B2CA" w14:textId="77777777" w:rsidTr="00500050">
        <w:trPr>
          <w:cantSplit/>
        </w:trPr>
        <w:tc>
          <w:tcPr>
            <w:tcW w:w="2139" w:type="dxa"/>
            <w:shd w:val="clear" w:color="auto" w:fill="auto"/>
          </w:tcPr>
          <w:p w14:paraId="2B0B088F" w14:textId="0D970872" w:rsidR="00511F3E" w:rsidRPr="002E194B" w:rsidRDefault="00511F3E" w:rsidP="00831E0A">
            <w:pPr>
              <w:pStyle w:val="ENoteTableText"/>
            </w:pPr>
            <w:r w:rsidRPr="002E194B">
              <w:t>s 45</w:t>
            </w:r>
          </w:p>
        </w:tc>
        <w:tc>
          <w:tcPr>
            <w:tcW w:w="6078" w:type="dxa"/>
            <w:shd w:val="clear" w:color="auto" w:fill="auto"/>
          </w:tcPr>
          <w:p w14:paraId="6154182F" w14:textId="7AFCABF2" w:rsidR="00511F3E" w:rsidRPr="002E194B" w:rsidRDefault="00511F3E" w:rsidP="00831E0A">
            <w:pPr>
              <w:pStyle w:val="ENoteTableText"/>
            </w:pPr>
            <w:r w:rsidRPr="002E194B">
              <w:t>rs F2023L00528</w:t>
            </w:r>
          </w:p>
        </w:tc>
      </w:tr>
      <w:tr w:rsidR="00831E0A" w:rsidRPr="002E194B" w14:paraId="09AE89B0" w14:textId="77777777" w:rsidTr="00500050">
        <w:trPr>
          <w:cantSplit/>
        </w:trPr>
        <w:tc>
          <w:tcPr>
            <w:tcW w:w="2139" w:type="dxa"/>
            <w:shd w:val="clear" w:color="auto" w:fill="auto"/>
          </w:tcPr>
          <w:p w14:paraId="630EDE67" w14:textId="77777777" w:rsidR="00831E0A" w:rsidRPr="002E194B" w:rsidRDefault="00831E0A" w:rsidP="00831E0A">
            <w:pPr>
              <w:pStyle w:val="ENoteTableText"/>
            </w:pPr>
            <w:r w:rsidRPr="002E194B">
              <w:t>s 46</w:t>
            </w:r>
          </w:p>
        </w:tc>
        <w:tc>
          <w:tcPr>
            <w:tcW w:w="6078" w:type="dxa"/>
            <w:shd w:val="clear" w:color="auto" w:fill="auto"/>
          </w:tcPr>
          <w:p w14:paraId="4C76EEA8" w14:textId="7D137A86" w:rsidR="00831E0A" w:rsidRPr="002E194B" w:rsidRDefault="00831E0A" w:rsidP="00831E0A">
            <w:pPr>
              <w:pStyle w:val="ENoteTableText"/>
            </w:pPr>
            <w:r w:rsidRPr="002E194B">
              <w:t xml:space="preserve">am </w:t>
            </w:r>
            <w:r w:rsidR="0057155F" w:rsidRPr="002E194B">
              <w:t>F2019L00258</w:t>
            </w:r>
            <w:r w:rsidR="00511F3E" w:rsidRPr="002E194B">
              <w:t>, rs F2023L00528</w:t>
            </w:r>
          </w:p>
        </w:tc>
      </w:tr>
      <w:tr w:rsidR="00C32776" w:rsidRPr="002E194B" w14:paraId="0E48098F" w14:textId="77777777" w:rsidTr="00500050">
        <w:trPr>
          <w:cantSplit/>
        </w:trPr>
        <w:tc>
          <w:tcPr>
            <w:tcW w:w="2139" w:type="dxa"/>
            <w:shd w:val="clear" w:color="auto" w:fill="auto"/>
          </w:tcPr>
          <w:p w14:paraId="66797802" w14:textId="5DB3CAF6" w:rsidR="00C32776" w:rsidRPr="002E194B" w:rsidRDefault="00432A36" w:rsidP="00831E0A">
            <w:pPr>
              <w:pStyle w:val="ENoteTableText"/>
              <w:rPr>
                <w:b/>
              </w:rPr>
            </w:pPr>
            <w:r w:rsidRPr="002E194B">
              <w:rPr>
                <w:b/>
              </w:rPr>
              <w:t>Division 6</w:t>
            </w:r>
          </w:p>
        </w:tc>
        <w:tc>
          <w:tcPr>
            <w:tcW w:w="6078" w:type="dxa"/>
            <w:shd w:val="clear" w:color="auto" w:fill="auto"/>
          </w:tcPr>
          <w:p w14:paraId="5CFDC3A9" w14:textId="77777777" w:rsidR="00C32776" w:rsidRPr="002E194B" w:rsidRDefault="00C32776" w:rsidP="00831E0A">
            <w:pPr>
              <w:pStyle w:val="ENoteTableText"/>
            </w:pPr>
          </w:p>
        </w:tc>
      </w:tr>
      <w:tr w:rsidR="00831E0A" w:rsidRPr="002E194B" w14:paraId="6BEA76A0" w14:textId="77777777" w:rsidTr="00500050">
        <w:trPr>
          <w:cantSplit/>
        </w:trPr>
        <w:tc>
          <w:tcPr>
            <w:tcW w:w="2139" w:type="dxa"/>
            <w:shd w:val="clear" w:color="auto" w:fill="auto"/>
          </w:tcPr>
          <w:p w14:paraId="07E4D293" w14:textId="77777777" w:rsidR="00831E0A" w:rsidRPr="002E194B" w:rsidRDefault="00831E0A" w:rsidP="00831E0A">
            <w:pPr>
              <w:pStyle w:val="ENoteTableText"/>
            </w:pPr>
            <w:r w:rsidRPr="002E194B">
              <w:t>s 47</w:t>
            </w:r>
          </w:p>
        </w:tc>
        <w:tc>
          <w:tcPr>
            <w:tcW w:w="6078" w:type="dxa"/>
            <w:shd w:val="clear" w:color="auto" w:fill="auto"/>
          </w:tcPr>
          <w:p w14:paraId="706EF644" w14:textId="762E23B4" w:rsidR="00831E0A" w:rsidRPr="002E194B" w:rsidRDefault="00831E0A" w:rsidP="00831E0A">
            <w:pPr>
              <w:pStyle w:val="ENoteTableText"/>
            </w:pPr>
            <w:r w:rsidRPr="002E194B">
              <w:t xml:space="preserve">am </w:t>
            </w:r>
            <w:r w:rsidR="0057155F" w:rsidRPr="002E194B">
              <w:t>F2019L00258</w:t>
            </w:r>
            <w:r w:rsidR="00511F3E" w:rsidRPr="002E194B">
              <w:t>, rs F2023L00528</w:t>
            </w:r>
          </w:p>
        </w:tc>
      </w:tr>
      <w:tr w:rsidR="00831E0A" w:rsidRPr="002E194B" w14:paraId="1C530E33" w14:textId="77777777" w:rsidTr="00500050">
        <w:trPr>
          <w:cantSplit/>
        </w:trPr>
        <w:tc>
          <w:tcPr>
            <w:tcW w:w="2139" w:type="dxa"/>
            <w:shd w:val="clear" w:color="auto" w:fill="auto"/>
          </w:tcPr>
          <w:p w14:paraId="1CD5D5EF" w14:textId="77777777" w:rsidR="00831E0A" w:rsidRPr="002E194B" w:rsidRDefault="001D36A1" w:rsidP="00831E0A">
            <w:pPr>
              <w:pStyle w:val="ENoteTableText"/>
            </w:pPr>
            <w:r w:rsidRPr="002E194B">
              <w:t>s</w:t>
            </w:r>
            <w:r w:rsidR="00831E0A" w:rsidRPr="002E194B">
              <w:t xml:space="preserve"> 48</w:t>
            </w:r>
          </w:p>
        </w:tc>
        <w:tc>
          <w:tcPr>
            <w:tcW w:w="6078" w:type="dxa"/>
            <w:shd w:val="clear" w:color="auto" w:fill="auto"/>
          </w:tcPr>
          <w:p w14:paraId="527CE466" w14:textId="49C04796" w:rsidR="00831E0A" w:rsidRPr="002E194B" w:rsidRDefault="00831E0A" w:rsidP="00831E0A">
            <w:pPr>
              <w:pStyle w:val="ENoteTableText"/>
            </w:pPr>
            <w:r w:rsidRPr="002E194B">
              <w:t xml:space="preserve">am </w:t>
            </w:r>
            <w:r w:rsidR="0057155F" w:rsidRPr="002E194B">
              <w:t>F2019L00258</w:t>
            </w:r>
            <w:r w:rsidR="00511F3E" w:rsidRPr="002E194B">
              <w:t>, rs F2023L00528</w:t>
            </w:r>
          </w:p>
        </w:tc>
      </w:tr>
      <w:tr w:rsidR="001D36A1" w:rsidRPr="002E194B" w14:paraId="71236521" w14:textId="77777777" w:rsidTr="00500050">
        <w:trPr>
          <w:cantSplit/>
        </w:trPr>
        <w:tc>
          <w:tcPr>
            <w:tcW w:w="2139" w:type="dxa"/>
            <w:shd w:val="clear" w:color="auto" w:fill="auto"/>
          </w:tcPr>
          <w:p w14:paraId="395478A5" w14:textId="77777777" w:rsidR="001D36A1" w:rsidRPr="002E194B" w:rsidRDefault="001D36A1" w:rsidP="00831E0A">
            <w:pPr>
              <w:pStyle w:val="ENoteTableText"/>
            </w:pPr>
            <w:r w:rsidRPr="002E194B">
              <w:t>s 49</w:t>
            </w:r>
          </w:p>
        </w:tc>
        <w:tc>
          <w:tcPr>
            <w:tcW w:w="6078" w:type="dxa"/>
            <w:shd w:val="clear" w:color="auto" w:fill="auto"/>
          </w:tcPr>
          <w:p w14:paraId="78A51BAB" w14:textId="2E9EE9A2" w:rsidR="001D36A1" w:rsidRPr="002E194B" w:rsidRDefault="001D36A1" w:rsidP="00831E0A">
            <w:pPr>
              <w:pStyle w:val="ENoteTableText"/>
            </w:pPr>
            <w:r w:rsidRPr="002E194B">
              <w:t>am F2019L00258</w:t>
            </w:r>
            <w:r w:rsidR="00511F3E" w:rsidRPr="002E194B">
              <w:t>, rs F2023L00528</w:t>
            </w:r>
          </w:p>
        </w:tc>
      </w:tr>
      <w:tr w:rsidR="00511F3E" w:rsidRPr="002E194B" w14:paraId="470F36A5" w14:textId="77777777" w:rsidTr="00500050">
        <w:trPr>
          <w:cantSplit/>
        </w:trPr>
        <w:tc>
          <w:tcPr>
            <w:tcW w:w="2139" w:type="dxa"/>
            <w:shd w:val="clear" w:color="auto" w:fill="auto"/>
          </w:tcPr>
          <w:p w14:paraId="62D9ECD8" w14:textId="3D15F5AE" w:rsidR="00511F3E" w:rsidRPr="002E194B" w:rsidRDefault="00511F3E" w:rsidP="00831E0A">
            <w:pPr>
              <w:pStyle w:val="ENoteTableText"/>
            </w:pPr>
            <w:r w:rsidRPr="002E194B">
              <w:t>s 50</w:t>
            </w:r>
          </w:p>
        </w:tc>
        <w:tc>
          <w:tcPr>
            <w:tcW w:w="6078" w:type="dxa"/>
            <w:shd w:val="clear" w:color="auto" w:fill="auto"/>
          </w:tcPr>
          <w:p w14:paraId="5D6000E5" w14:textId="6C0087A8" w:rsidR="00511F3E" w:rsidRPr="002E194B" w:rsidRDefault="00511F3E" w:rsidP="00831E0A">
            <w:pPr>
              <w:pStyle w:val="ENoteTableText"/>
            </w:pPr>
            <w:r w:rsidRPr="002E194B">
              <w:t>rs F2023L00528</w:t>
            </w:r>
          </w:p>
        </w:tc>
      </w:tr>
      <w:tr w:rsidR="005B3CE7" w:rsidRPr="002E194B" w14:paraId="0DFEEE7C" w14:textId="77777777" w:rsidTr="00500050">
        <w:trPr>
          <w:cantSplit/>
        </w:trPr>
        <w:tc>
          <w:tcPr>
            <w:tcW w:w="2139" w:type="dxa"/>
            <w:shd w:val="clear" w:color="auto" w:fill="auto"/>
          </w:tcPr>
          <w:p w14:paraId="75EBA67C" w14:textId="77777777" w:rsidR="005B3CE7" w:rsidRPr="002E194B" w:rsidRDefault="005B3CE7" w:rsidP="00831E0A">
            <w:pPr>
              <w:pStyle w:val="ENoteTableText"/>
            </w:pPr>
            <w:r w:rsidRPr="002E194B">
              <w:t>s 51</w:t>
            </w:r>
          </w:p>
        </w:tc>
        <w:tc>
          <w:tcPr>
            <w:tcW w:w="6078" w:type="dxa"/>
            <w:shd w:val="clear" w:color="auto" w:fill="auto"/>
          </w:tcPr>
          <w:p w14:paraId="6C5EDADB" w14:textId="34616F2A" w:rsidR="005B3CE7" w:rsidRPr="002E194B" w:rsidRDefault="005B3CE7" w:rsidP="00831E0A">
            <w:pPr>
              <w:pStyle w:val="ENoteTableText"/>
            </w:pPr>
            <w:r w:rsidRPr="002E194B">
              <w:t>am F2019L00258</w:t>
            </w:r>
            <w:r w:rsidR="00511F3E" w:rsidRPr="002E194B">
              <w:t>, rs F2023L00528</w:t>
            </w:r>
          </w:p>
        </w:tc>
      </w:tr>
      <w:tr w:rsidR="00C32776" w:rsidRPr="002E194B" w14:paraId="4907EC9D" w14:textId="77777777" w:rsidTr="00500050">
        <w:trPr>
          <w:cantSplit/>
        </w:trPr>
        <w:tc>
          <w:tcPr>
            <w:tcW w:w="2139" w:type="dxa"/>
            <w:shd w:val="clear" w:color="auto" w:fill="auto"/>
          </w:tcPr>
          <w:p w14:paraId="2AE70958" w14:textId="407ECEFB" w:rsidR="00C32776" w:rsidRPr="002E194B" w:rsidRDefault="00432A36" w:rsidP="00831E0A">
            <w:pPr>
              <w:pStyle w:val="ENoteTableText"/>
              <w:rPr>
                <w:b/>
              </w:rPr>
            </w:pPr>
            <w:r w:rsidRPr="002E194B">
              <w:rPr>
                <w:b/>
              </w:rPr>
              <w:t>Division 7</w:t>
            </w:r>
          </w:p>
        </w:tc>
        <w:tc>
          <w:tcPr>
            <w:tcW w:w="6078" w:type="dxa"/>
            <w:shd w:val="clear" w:color="auto" w:fill="auto"/>
          </w:tcPr>
          <w:p w14:paraId="7C5E4EF4" w14:textId="77777777" w:rsidR="00C32776" w:rsidRPr="002E194B" w:rsidRDefault="00C32776" w:rsidP="00831E0A">
            <w:pPr>
              <w:pStyle w:val="ENoteTableText"/>
            </w:pPr>
          </w:p>
        </w:tc>
      </w:tr>
      <w:tr w:rsidR="00831E0A" w:rsidRPr="002E194B" w14:paraId="5A6F16B6" w14:textId="77777777" w:rsidTr="00500050">
        <w:trPr>
          <w:cantSplit/>
        </w:trPr>
        <w:tc>
          <w:tcPr>
            <w:tcW w:w="2139" w:type="dxa"/>
            <w:shd w:val="clear" w:color="auto" w:fill="auto"/>
          </w:tcPr>
          <w:p w14:paraId="080FC652" w14:textId="77777777" w:rsidR="00831E0A" w:rsidRPr="002E194B" w:rsidRDefault="00831E0A" w:rsidP="00831E0A">
            <w:pPr>
              <w:pStyle w:val="ENoteTableText"/>
            </w:pPr>
            <w:r w:rsidRPr="002E194B">
              <w:t>s 52</w:t>
            </w:r>
          </w:p>
        </w:tc>
        <w:tc>
          <w:tcPr>
            <w:tcW w:w="6078" w:type="dxa"/>
            <w:shd w:val="clear" w:color="auto" w:fill="auto"/>
          </w:tcPr>
          <w:p w14:paraId="6037DEE6" w14:textId="4ACBA71D" w:rsidR="00831E0A" w:rsidRPr="002E194B" w:rsidRDefault="00831E0A" w:rsidP="00831E0A">
            <w:pPr>
              <w:pStyle w:val="ENoteTableText"/>
            </w:pPr>
            <w:r w:rsidRPr="002E194B">
              <w:t xml:space="preserve">am </w:t>
            </w:r>
            <w:r w:rsidR="0057155F" w:rsidRPr="002E194B">
              <w:t>F2019L00258</w:t>
            </w:r>
            <w:r w:rsidR="00511F3E" w:rsidRPr="002E194B">
              <w:t>, rs F2023L00528</w:t>
            </w:r>
          </w:p>
        </w:tc>
      </w:tr>
      <w:tr w:rsidR="00511F3E" w:rsidRPr="002E194B" w14:paraId="6935BADC" w14:textId="77777777" w:rsidTr="00500050">
        <w:trPr>
          <w:cantSplit/>
        </w:trPr>
        <w:tc>
          <w:tcPr>
            <w:tcW w:w="2139" w:type="dxa"/>
            <w:shd w:val="clear" w:color="auto" w:fill="auto"/>
          </w:tcPr>
          <w:p w14:paraId="32A31D0C" w14:textId="5A68CFCE" w:rsidR="00511F3E" w:rsidRPr="002E194B" w:rsidRDefault="00511F3E" w:rsidP="00831E0A">
            <w:pPr>
              <w:pStyle w:val="ENoteTableText"/>
            </w:pPr>
            <w:r w:rsidRPr="002E194B">
              <w:t>s 53</w:t>
            </w:r>
          </w:p>
        </w:tc>
        <w:tc>
          <w:tcPr>
            <w:tcW w:w="6078" w:type="dxa"/>
            <w:shd w:val="clear" w:color="auto" w:fill="auto"/>
          </w:tcPr>
          <w:p w14:paraId="369E126D" w14:textId="68B84E40" w:rsidR="00511F3E" w:rsidRPr="002E194B" w:rsidRDefault="00511F3E" w:rsidP="00831E0A">
            <w:pPr>
              <w:pStyle w:val="ENoteTableText"/>
            </w:pPr>
            <w:r w:rsidRPr="002E194B">
              <w:t>rs F2023L00528</w:t>
            </w:r>
          </w:p>
        </w:tc>
      </w:tr>
      <w:tr w:rsidR="00831E0A" w:rsidRPr="002E194B" w14:paraId="5278ED67" w14:textId="77777777" w:rsidTr="00500050">
        <w:trPr>
          <w:cantSplit/>
        </w:trPr>
        <w:tc>
          <w:tcPr>
            <w:tcW w:w="2139" w:type="dxa"/>
            <w:shd w:val="clear" w:color="auto" w:fill="auto"/>
          </w:tcPr>
          <w:p w14:paraId="72C7394D" w14:textId="77777777" w:rsidR="00831E0A" w:rsidRPr="002E194B" w:rsidRDefault="00831E0A" w:rsidP="00831E0A">
            <w:pPr>
              <w:pStyle w:val="ENoteTableText"/>
            </w:pPr>
            <w:r w:rsidRPr="002E194B">
              <w:t>s 54</w:t>
            </w:r>
          </w:p>
        </w:tc>
        <w:tc>
          <w:tcPr>
            <w:tcW w:w="6078" w:type="dxa"/>
            <w:shd w:val="clear" w:color="auto" w:fill="auto"/>
          </w:tcPr>
          <w:p w14:paraId="5FEE4278" w14:textId="7F2981A4" w:rsidR="00831E0A" w:rsidRPr="002E194B" w:rsidRDefault="00831E0A" w:rsidP="00831E0A">
            <w:pPr>
              <w:pStyle w:val="ENoteTableText"/>
            </w:pPr>
            <w:r w:rsidRPr="002E194B">
              <w:t xml:space="preserve">am </w:t>
            </w:r>
            <w:r w:rsidR="0057155F" w:rsidRPr="002E194B">
              <w:t>F2019L00258</w:t>
            </w:r>
            <w:r w:rsidR="002F0856" w:rsidRPr="002E194B">
              <w:t>, am F2021L01383</w:t>
            </w:r>
            <w:r w:rsidR="00511F3E" w:rsidRPr="002E194B">
              <w:t>, rs F2023L00528</w:t>
            </w:r>
          </w:p>
        </w:tc>
      </w:tr>
      <w:tr w:rsidR="00511F3E" w:rsidRPr="002E194B" w14:paraId="068C84ED" w14:textId="77777777" w:rsidTr="00500050">
        <w:trPr>
          <w:cantSplit/>
        </w:trPr>
        <w:tc>
          <w:tcPr>
            <w:tcW w:w="2139" w:type="dxa"/>
            <w:shd w:val="clear" w:color="auto" w:fill="auto"/>
          </w:tcPr>
          <w:p w14:paraId="7C74258A" w14:textId="58B80132" w:rsidR="00511F3E" w:rsidRPr="002E194B" w:rsidRDefault="00432A36" w:rsidP="00831E0A">
            <w:pPr>
              <w:pStyle w:val="ENoteTableText"/>
              <w:rPr>
                <w:b/>
              </w:rPr>
            </w:pPr>
            <w:r w:rsidRPr="002E194B">
              <w:rPr>
                <w:b/>
              </w:rPr>
              <w:t>Part 3</w:t>
            </w:r>
            <w:r w:rsidR="00511F3E" w:rsidRPr="002E194B">
              <w:rPr>
                <w:b/>
              </w:rPr>
              <w:t>A</w:t>
            </w:r>
          </w:p>
        </w:tc>
        <w:tc>
          <w:tcPr>
            <w:tcW w:w="6078" w:type="dxa"/>
            <w:shd w:val="clear" w:color="auto" w:fill="auto"/>
          </w:tcPr>
          <w:p w14:paraId="0ED117D8" w14:textId="77777777" w:rsidR="00511F3E" w:rsidRPr="002E194B" w:rsidRDefault="00511F3E" w:rsidP="00831E0A">
            <w:pPr>
              <w:pStyle w:val="ENoteTableText"/>
            </w:pPr>
          </w:p>
        </w:tc>
      </w:tr>
      <w:tr w:rsidR="00511F3E" w:rsidRPr="002E194B" w14:paraId="002DD63D" w14:textId="77777777" w:rsidTr="00500050">
        <w:trPr>
          <w:cantSplit/>
        </w:trPr>
        <w:tc>
          <w:tcPr>
            <w:tcW w:w="2139" w:type="dxa"/>
            <w:shd w:val="clear" w:color="auto" w:fill="auto"/>
          </w:tcPr>
          <w:p w14:paraId="63BAA4A5" w14:textId="3264A7C5" w:rsidR="00511F3E" w:rsidRPr="002E194B" w:rsidRDefault="00432A36" w:rsidP="00831E0A">
            <w:pPr>
              <w:pStyle w:val="ENoteTableText"/>
              <w:rPr>
                <w:b/>
              </w:rPr>
            </w:pPr>
            <w:r w:rsidRPr="002E194B">
              <w:rPr>
                <w:b/>
              </w:rPr>
              <w:t>Division 1</w:t>
            </w:r>
          </w:p>
        </w:tc>
        <w:tc>
          <w:tcPr>
            <w:tcW w:w="6078" w:type="dxa"/>
            <w:shd w:val="clear" w:color="auto" w:fill="auto"/>
          </w:tcPr>
          <w:p w14:paraId="0A4B2742" w14:textId="77777777" w:rsidR="00511F3E" w:rsidRPr="002E194B" w:rsidRDefault="00511F3E" w:rsidP="00831E0A">
            <w:pPr>
              <w:pStyle w:val="ENoteTableText"/>
            </w:pPr>
          </w:p>
        </w:tc>
      </w:tr>
      <w:tr w:rsidR="00831E0A" w:rsidRPr="002E194B" w14:paraId="285251E0" w14:textId="77777777" w:rsidTr="00500050">
        <w:trPr>
          <w:cantSplit/>
        </w:trPr>
        <w:tc>
          <w:tcPr>
            <w:tcW w:w="2139" w:type="dxa"/>
            <w:shd w:val="clear" w:color="auto" w:fill="auto"/>
          </w:tcPr>
          <w:p w14:paraId="04387345" w14:textId="77777777" w:rsidR="00831E0A" w:rsidRPr="002E194B" w:rsidRDefault="005B3CE7" w:rsidP="00831E0A">
            <w:pPr>
              <w:pStyle w:val="ENoteTableText"/>
            </w:pPr>
            <w:r w:rsidRPr="002E194B">
              <w:t xml:space="preserve">s </w:t>
            </w:r>
            <w:r w:rsidR="00831E0A" w:rsidRPr="002E194B">
              <w:t>55</w:t>
            </w:r>
          </w:p>
        </w:tc>
        <w:tc>
          <w:tcPr>
            <w:tcW w:w="6078" w:type="dxa"/>
            <w:shd w:val="clear" w:color="auto" w:fill="auto"/>
          </w:tcPr>
          <w:p w14:paraId="04AAD24C" w14:textId="787FF274" w:rsidR="00831E0A" w:rsidRPr="002E194B" w:rsidRDefault="00831E0A" w:rsidP="00831E0A">
            <w:pPr>
              <w:pStyle w:val="ENoteTableText"/>
            </w:pPr>
            <w:r w:rsidRPr="002E194B">
              <w:t xml:space="preserve">am </w:t>
            </w:r>
            <w:r w:rsidR="0057155F" w:rsidRPr="002E194B">
              <w:t>F2019L00258</w:t>
            </w:r>
            <w:r w:rsidR="00511F3E" w:rsidRPr="002E194B">
              <w:t>, rs F2023L00528</w:t>
            </w:r>
          </w:p>
        </w:tc>
      </w:tr>
      <w:tr w:rsidR="00511F3E" w:rsidRPr="002E194B" w14:paraId="6DEC9C3A" w14:textId="77777777" w:rsidTr="00500050">
        <w:trPr>
          <w:cantSplit/>
        </w:trPr>
        <w:tc>
          <w:tcPr>
            <w:tcW w:w="2139" w:type="dxa"/>
            <w:shd w:val="clear" w:color="auto" w:fill="auto"/>
          </w:tcPr>
          <w:p w14:paraId="4FA96C3D" w14:textId="3813ADF6" w:rsidR="00511F3E" w:rsidRPr="002E194B" w:rsidRDefault="00432A36" w:rsidP="00831E0A">
            <w:pPr>
              <w:pStyle w:val="ENoteTableText"/>
              <w:rPr>
                <w:b/>
              </w:rPr>
            </w:pPr>
            <w:r w:rsidRPr="002E194B">
              <w:rPr>
                <w:b/>
              </w:rPr>
              <w:t>Division 2</w:t>
            </w:r>
          </w:p>
        </w:tc>
        <w:tc>
          <w:tcPr>
            <w:tcW w:w="6078" w:type="dxa"/>
            <w:shd w:val="clear" w:color="auto" w:fill="auto"/>
          </w:tcPr>
          <w:p w14:paraId="31AA50DA" w14:textId="77777777" w:rsidR="00511F3E" w:rsidRPr="002E194B" w:rsidRDefault="00511F3E" w:rsidP="00831E0A">
            <w:pPr>
              <w:pStyle w:val="ENoteTableText"/>
            </w:pPr>
          </w:p>
        </w:tc>
      </w:tr>
      <w:tr w:rsidR="000A7E85" w:rsidRPr="002E194B" w14:paraId="6B40B804" w14:textId="77777777" w:rsidTr="00500050">
        <w:trPr>
          <w:cantSplit/>
        </w:trPr>
        <w:tc>
          <w:tcPr>
            <w:tcW w:w="2139" w:type="dxa"/>
            <w:shd w:val="clear" w:color="auto" w:fill="auto"/>
          </w:tcPr>
          <w:p w14:paraId="791BD4EA" w14:textId="77777777" w:rsidR="000A7E85" w:rsidRPr="002E194B" w:rsidRDefault="000A7E85" w:rsidP="00831E0A">
            <w:pPr>
              <w:pStyle w:val="ENoteTableText"/>
            </w:pPr>
            <w:r w:rsidRPr="002E194B">
              <w:t>s 56</w:t>
            </w:r>
          </w:p>
        </w:tc>
        <w:tc>
          <w:tcPr>
            <w:tcW w:w="6078" w:type="dxa"/>
            <w:shd w:val="clear" w:color="auto" w:fill="auto"/>
          </w:tcPr>
          <w:p w14:paraId="3BC40D58" w14:textId="1E67414A" w:rsidR="000A7E85" w:rsidRPr="002E194B" w:rsidRDefault="000A7E85" w:rsidP="00831E0A">
            <w:pPr>
              <w:pStyle w:val="ENoteTableText"/>
            </w:pPr>
            <w:r w:rsidRPr="002E194B">
              <w:t xml:space="preserve">am </w:t>
            </w:r>
            <w:r w:rsidR="00A367A6" w:rsidRPr="002E194B">
              <w:t>F2020L01275</w:t>
            </w:r>
            <w:r w:rsidR="00511F3E" w:rsidRPr="002E194B">
              <w:t>,</w:t>
            </w:r>
            <w:r w:rsidR="00A367A6" w:rsidRPr="002E194B">
              <w:t xml:space="preserve"> </w:t>
            </w:r>
            <w:r w:rsidR="00511F3E" w:rsidRPr="002E194B">
              <w:t>rs F2023L00528</w:t>
            </w:r>
          </w:p>
        </w:tc>
      </w:tr>
      <w:tr w:rsidR="00831E0A" w:rsidRPr="002E194B" w14:paraId="7058642F" w14:textId="77777777" w:rsidTr="00500050">
        <w:trPr>
          <w:cantSplit/>
        </w:trPr>
        <w:tc>
          <w:tcPr>
            <w:tcW w:w="2139" w:type="dxa"/>
            <w:shd w:val="clear" w:color="auto" w:fill="auto"/>
          </w:tcPr>
          <w:p w14:paraId="2CE0637F" w14:textId="77777777" w:rsidR="00831E0A" w:rsidRPr="002E194B" w:rsidRDefault="005B3CE7" w:rsidP="00831E0A">
            <w:pPr>
              <w:pStyle w:val="ENoteTableText"/>
            </w:pPr>
            <w:r w:rsidRPr="002E194B">
              <w:t xml:space="preserve">s </w:t>
            </w:r>
            <w:r w:rsidR="00831E0A" w:rsidRPr="002E194B">
              <w:t>56A</w:t>
            </w:r>
          </w:p>
        </w:tc>
        <w:tc>
          <w:tcPr>
            <w:tcW w:w="6078" w:type="dxa"/>
            <w:shd w:val="clear" w:color="auto" w:fill="auto"/>
          </w:tcPr>
          <w:p w14:paraId="3755C44C" w14:textId="6ED4430F" w:rsidR="00831E0A" w:rsidRPr="002E194B" w:rsidRDefault="00831E0A" w:rsidP="00831E0A">
            <w:pPr>
              <w:pStyle w:val="ENoteTableText"/>
            </w:pPr>
            <w:r w:rsidRPr="002E194B">
              <w:t xml:space="preserve">ad </w:t>
            </w:r>
            <w:r w:rsidR="0057155F" w:rsidRPr="002E194B">
              <w:t>F2019L00258</w:t>
            </w:r>
            <w:r w:rsidR="00511F3E" w:rsidRPr="002E194B">
              <w:t>, rep F2023L00528</w:t>
            </w:r>
          </w:p>
        </w:tc>
      </w:tr>
      <w:tr w:rsidR="00831E0A" w:rsidRPr="002E194B" w14:paraId="3E91B6D4" w14:textId="77777777" w:rsidTr="00500050">
        <w:trPr>
          <w:cantSplit/>
        </w:trPr>
        <w:tc>
          <w:tcPr>
            <w:tcW w:w="2139" w:type="dxa"/>
            <w:shd w:val="clear" w:color="auto" w:fill="auto"/>
          </w:tcPr>
          <w:p w14:paraId="0A085158" w14:textId="77777777" w:rsidR="00831E0A" w:rsidRPr="002E194B" w:rsidRDefault="005B3CE7" w:rsidP="00831E0A">
            <w:pPr>
              <w:pStyle w:val="ENoteTableText"/>
            </w:pPr>
            <w:r w:rsidRPr="002E194B">
              <w:t xml:space="preserve">s </w:t>
            </w:r>
            <w:r w:rsidR="00831E0A" w:rsidRPr="002E194B">
              <w:t>56B</w:t>
            </w:r>
          </w:p>
        </w:tc>
        <w:tc>
          <w:tcPr>
            <w:tcW w:w="6078" w:type="dxa"/>
            <w:shd w:val="clear" w:color="auto" w:fill="auto"/>
          </w:tcPr>
          <w:p w14:paraId="7C255097" w14:textId="7491C997" w:rsidR="00831E0A" w:rsidRPr="002E194B" w:rsidRDefault="00831E0A" w:rsidP="00831E0A">
            <w:pPr>
              <w:pStyle w:val="ENoteTableText"/>
            </w:pPr>
            <w:r w:rsidRPr="002E194B">
              <w:t xml:space="preserve">ad </w:t>
            </w:r>
            <w:r w:rsidR="0057155F" w:rsidRPr="002E194B">
              <w:t>F2019L00258</w:t>
            </w:r>
            <w:r w:rsidR="00511F3E" w:rsidRPr="002E194B">
              <w:t>, rep F2023L00528</w:t>
            </w:r>
          </w:p>
        </w:tc>
      </w:tr>
      <w:tr w:rsidR="00831E0A" w:rsidRPr="002E194B" w14:paraId="02AA88A9" w14:textId="77777777" w:rsidTr="00500050">
        <w:trPr>
          <w:cantSplit/>
        </w:trPr>
        <w:tc>
          <w:tcPr>
            <w:tcW w:w="2139" w:type="dxa"/>
            <w:shd w:val="clear" w:color="auto" w:fill="auto"/>
          </w:tcPr>
          <w:p w14:paraId="771FB429" w14:textId="77777777" w:rsidR="00831E0A" w:rsidRPr="002E194B" w:rsidRDefault="005B3CE7" w:rsidP="00831E0A">
            <w:pPr>
              <w:pStyle w:val="ENoteTableText"/>
            </w:pPr>
            <w:r w:rsidRPr="002E194B">
              <w:t xml:space="preserve">s </w:t>
            </w:r>
            <w:r w:rsidR="00831E0A" w:rsidRPr="002E194B">
              <w:t>56C</w:t>
            </w:r>
          </w:p>
        </w:tc>
        <w:tc>
          <w:tcPr>
            <w:tcW w:w="6078" w:type="dxa"/>
            <w:shd w:val="clear" w:color="auto" w:fill="auto"/>
          </w:tcPr>
          <w:p w14:paraId="164F7E3C" w14:textId="0F4FBC7B" w:rsidR="00831E0A" w:rsidRPr="002E194B" w:rsidRDefault="00831E0A" w:rsidP="00831E0A">
            <w:pPr>
              <w:pStyle w:val="ENoteTableText"/>
            </w:pPr>
            <w:r w:rsidRPr="002E194B">
              <w:t xml:space="preserve">ad </w:t>
            </w:r>
            <w:r w:rsidR="0057155F" w:rsidRPr="002E194B">
              <w:t>F2019L00258</w:t>
            </w:r>
            <w:r w:rsidR="00511F3E" w:rsidRPr="002E194B">
              <w:t>, rep F2023L00528</w:t>
            </w:r>
          </w:p>
        </w:tc>
      </w:tr>
      <w:tr w:rsidR="00511F3E" w:rsidRPr="002E194B" w14:paraId="511A5C17" w14:textId="77777777" w:rsidTr="00500050">
        <w:trPr>
          <w:cantSplit/>
        </w:trPr>
        <w:tc>
          <w:tcPr>
            <w:tcW w:w="2139" w:type="dxa"/>
            <w:shd w:val="clear" w:color="auto" w:fill="auto"/>
          </w:tcPr>
          <w:p w14:paraId="66B7A332" w14:textId="34513615" w:rsidR="00511F3E" w:rsidRPr="002E194B" w:rsidRDefault="00511F3E" w:rsidP="00831E0A">
            <w:pPr>
              <w:pStyle w:val="ENoteTableText"/>
            </w:pPr>
            <w:r w:rsidRPr="002E194B">
              <w:t>s 57</w:t>
            </w:r>
          </w:p>
        </w:tc>
        <w:tc>
          <w:tcPr>
            <w:tcW w:w="6078" w:type="dxa"/>
            <w:shd w:val="clear" w:color="auto" w:fill="auto"/>
          </w:tcPr>
          <w:p w14:paraId="2DFCAA34" w14:textId="6ED5B8CE" w:rsidR="00511F3E" w:rsidRPr="002E194B" w:rsidRDefault="00511F3E" w:rsidP="00831E0A">
            <w:pPr>
              <w:pStyle w:val="ENoteTableText"/>
            </w:pPr>
            <w:r w:rsidRPr="002E194B">
              <w:t>rs F2023L00528</w:t>
            </w:r>
          </w:p>
        </w:tc>
      </w:tr>
      <w:tr w:rsidR="00831E0A" w:rsidRPr="002E194B" w14:paraId="248B0604" w14:textId="77777777" w:rsidTr="00500050">
        <w:trPr>
          <w:cantSplit/>
        </w:trPr>
        <w:tc>
          <w:tcPr>
            <w:tcW w:w="2139" w:type="dxa"/>
            <w:shd w:val="clear" w:color="auto" w:fill="auto"/>
          </w:tcPr>
          <w:p w14:paraId="63496C19" w14:textId="77777777" w:rsidR="00831E0A" w:rsidRPr="002E194B" w:rsidRDefault="005B3CE7" w:rsidP="00831E0A">
            <w:pPr>
              <w:pStyle w:val="ENoteTableText"/>
            </w:pPr>
            <w:r w:rsidRPr="002E194B">
              <w:t xml:space="preserve">s </w:t>
            </w:r>
            <w:r w:rsidR="00831E0A" w:rsidRPr="002E194B">
              <w:t>58</w:t>
            </w:r>
          </w:p>
        </w:tc>
        <w:tc>
          <w:tcPr>
            <w:tcW w:w="6078" w:type="dxa"/>
            <w:shd w:val="clear" w:color="auto" w:fill="auto"/>
          </w:tcPr>
          <w:p w14:paraId="12C4D779" w14:textId="75FA1353" w:rsidR="00831E0A" w:rsidRPr="002E194B" w:rsidRDefault="00831E0A" w:rsidP="00831E0A">
            <w:pPr>
              <w:pStyle w:val="ENoteTableText"/>
            </w:pPr>
            <w:r w:rsidRPr="002E194B">
              <w:t xml:space="preserve">am </w:t>
            </w:r>
            <w:r w:rsidR="0057155F" w:rsidRPr="002E194B">
              <w:t>F2019L00258</w:t>
            </w:r>
            <w:r w:rsidR="00511F3E" w:rsidRPr="002E194B">
              <w:t>, rs F2023L00528</w:t>
            </w:r>
          </w:p>
        </w:tc>
      </w:tr>
      <w:tr w:rsidR="00511F3E" w:rsidRPr="002E194B" w14:paraId="2AC5B8E8" w14:textId="77777777" w:rsidTr="00500050">
        <w:trPr>
          <w:cantSplit/>
        </w:trPr>
        <w:tc>
          <w:tcPr>
            <w:tcW w:w="2139" w:type="dxa"/>
            <w:shd w:val="clear" w:color="auto" w:fill="auto"/>
          </w:tcPr>
          <w:p w14:paraId="5B020FCF" w14:textId="308B4C81" w:rsidR="00511F3E" w:rsidRPr="002E194B" w:rsidRDefault="00432A36" w:rsidP="00831E0A">
            <w:pPr>
              <w:pStyle w:val="ENoteTableText"/>
              <w:rPr>
                <w:b/>
              </w:rPr>
            </w:pPr>
            <w:r w:rsidRPr="002E194B">
              <w:rPr>
                <w:b/>
              </w:rPr>
              <w:t>Division 3</w:t>
            </w:r>
          </w:p>
        </w:tc>
        <w:tc>
          <w:tcPr>
            <w:tcW w:w="6078" w:type="dxa"/>
            <w:shd w:val="clear" w:color="auto" w:fill="auto"/>
          </w:tcPr>
          <w:p w14:paraId="792565F7" w14:textId="77777777" w:rsidR="00511F3E" w:rsidRPr="002E194B" w:rsidRDefault="00511F3E" w:rsidP="00831E0A">
            <w:pPr>
              <w:pStyle w:val="ENoteTableText"/>
            </w:pPr>
          </w:p>
        </w:tc>
      </w:tr>
      <w:tr w:rsidR="00511F3E" w:rsidRPr="002E194B" w14:paraId="20F0559D" w14:textId="77777777" w:rsidTr="00500050">
        <w:trPr>
          <w:cantSplit/>
        </w:trPr>
        <w:tc>
          <w:tcPr>
            <w:tcW w:w="2139" w:type="dxa"/>
            <w:shd w:val="clear" w:color="auto" w:fill="auto"/>
          </w:tcPr>
          <w:p w14:paraId="0E62B3E3" w14:textId="16212AEE" w:rsidR="00511F3E" w:rsidRPr="002E194B" w:rsidRDefault="00511F3E" w:rsidP="00831E0A">
            <w:pPr>
              <w:pStyle w:val="ENoteTableText"/>
            </w:pPr>
            <w:r w:rsidRPr="002E194B">
              <w:t>s 58A</w:t>
            </w:r>
          </w:p>
        </w:tc>
        <w:tc>
          <w:tcPr>
            <w:tcW w:w="6078" w:type="dxa"/>
            <w:shd w:val="clear" w:color="auto" w:fill="auto"/>
          </w:tcPr>
          <w:p w14:paraId="7B9BBEB6" w14:textId="394A0F08" w:rsidR="00511F3E" w:rsidRPr="002E194B" w:rsidRDefault="00511F3E" w:rsidP="00831E0A">
            <w:pPr>
              <w:pStyle w:val="ENoteTableText"/>
            </w:pPr>
            <w:r w:rsidRPr="002E194B">
              <w:t>ad F2023L00528</w:t>
            </w:r>
          </w:p>
        </w:tc>
      </w:tr>
      <w:tr w:rsidR="00511F3E" w:rsidRPr="002E194B" w14:paraId="4EA2CA63" w14:textId="77777777" w:rsidTr="00500050">
        <w:trPr>
          <w:cantSplit/>
        </w:trPr>
        <w:tc>
          <w:tcPr>
            <w:tcW w:w="2139" w:type="dxa"/>
            <w:shd w:val="clear" w:color="auto" w:fill="auto"/>
          </w:tcPr>
          <w:p w14:paraId="2A7DA02C" w14:textId="79E222C5" w:rsidR="00511F3E" w:rsidRPr="002E194B" w:rsidRDefault="00432A36" w:rsidP="00AB4D04">
            <w:pPr>
              <w:pStyle w:val="ENoteTableText"/>
              <w:keepNext/>
              <w:rPr>
                <w:b/>
              </w:rPr>
            </w:pPr>
            <w:r w:rsidRPr="002E194B">
              <w:rPr>
                <w:b/>
              </w:rPr>
              <w:t>Division 4</w:t>
            </w:r>
          </w:p>
        </w:tc>
        <w:tc>
          <w:tcPr>
            <w:tcW w:w="6078" w:type="dxa"/>
            <w:shd w:val="clear" w:color="auto" w:fill="auto"/>
          </w:tcPr>
          <w:p w14:paraId="30768A42" w14:textId="77777777" w:rsidR="00511F3E" w:rsidRPr="002E194B" w:rsidRDefault="00511F3E" w:rsidP="00831E0A">
            <w:pPr>
              <w:pStyle w:val="ENoteTableText"/>
            </w:pPr>
          </w:p>
        </w:tc>
      </w:tr>
      <w:tr w:rsidR="00511F3E" w:rsidRPr="002E194B" w14:paraId="78B7B401" w14:textId="77777777" w:rsidTr="00500050">
        <w:trPr>
          <w:cantSplit/>
        </w:trPr>
        <w:tc>
          <w:tcPr>
            <w:tcW w:w="2139" w:type="dxa"/>
            <w:shd w:val="clear" w:color="auto" w:fill="auto"/>
          </w:tcPr>
          <w:p w14:paraId="79CA1106" w14:textId="6CD84D33" w:rsidR="00511F3E" w:rsidRPr="002E194B" w:rsidRDefault="00511F3E" w:rsidP="00831E0A">
            <w:pPr>
              <w:pStyle w:val="ENoteTableText"/>
            </w:pPr>
            <w:r w:rsidRPr="002E194B">
              <w:t>s 58B</w:t>
            </w:r>
          </w:p>
        </w:tc>
        <w:tc>
          <w:tcPr>
            <w:tcW w:w="6078" w:type="dxa"/>
            <w:shd w:val="clear" w:color="auto" w:fill="auto"/>
          </w:tcPr>
          <w:p w14:paraId="57FBFA21" w14:textId="5EE7E445" w:rsidR="00511F3E" w:rsidRPr="002E194B" w:rsidRDefault="00511F3E" w:rsidP="00831E0A">
            <w:pPr>
              <w:pStyle w:val="ENoteTableText"/>
            </w:pPr>
            <w:r w:rsidRPr="002E194B">
              <w:t>ad F2023L00528</w:t>
            </w:r>
          </w:p>
        </w:tc>
      </w:tr>
      <w:tr w:rsidR="00831E0A" w:rsidRPr="002E194B" w14:paraId="2E11E02B" w14:textId="77777777" w:rsidTr="00500050">
        <w:trPr>
          <w:cantSplit/>
        </w:trPr>
        <w:tc>
          <w:tcPr>
            <w:tcW w:w="2139" w:type="dxa"/>
            <w:shd w:val="clear" w:color="auto" w:fill="auto"/>
          </w:tcPr>
          <w:p w14:paraId="04727EC1" w14:textId="6CD6F623" w:rsidR="00831E0A" w:rsidRPr="002E194B" w:rsidRDefault="00432A36" w:rsidP="00831E0A">
            <w:pPr>
              <w:pStyle w:val="ENoteTableText"/>
              <w:rPr>
                <w:b/>
              </w:rPr>
            </w:pPr>
            <w:r w:rsidRPr="002E194B">
              <w:rPr>
                <w:b/>
              </w:rPr>
              <w:t>Part 4</w:t>
            </w:r>
          </w:p>
        </w:tc>
        <w:tc>
          <w:tcPr>
            <w:tcW w:w="6078" w:type="dxa"/>
            <w:shd w:val="clear" w:color="auto" w:fill="auto"/>
          </w:tcPr>
          <w:p w14:paraId="3775678A" w14:textId="77777777" w:rsidR="00831E0A" w:rsidRPr="002E194B" w:rsidRDefault="00831E0A" w:rsidP="00831E0A">
            <w:pPr>
              <w:pStyle w:val="ENoteTableText"/>
            </w:pPr>
          </w:p>
        </w:tc>
      </w:tr>
      <w:tr w:rsidR="00831E0A" w:rsidRPr="002E194B" w14:paraId="75C1DFB7" w14:textId="77777777" w:rsidTr="00500050">
        <w:trPr>
          <w:cantSplit/>
        </w:trPr>
        <w:tc>
          <w:tcPr>
            <w:tcW w:w="2139" w:type="dxa"/>
            <w:shd w:val="clear" w:color="auto" w:fill="auto"/>
          </w:tcPr>
          <w:p w14:paraId="7ED18C96" w14:textId="7F2F2AC6" w:rsidR="00831E0A" w:rsidRPr="002E194B" w:rsidRDefault="00432A36" w:rsidP="00831E0A">
            <w:pPr>
              <w:pStyle w:val="ENoteTableText"/>
              <w:rPr>
                <w:b/>
              </w:rPr>
            </w:pPr>
            <w:r w:rsidRPr="002E194B">
              <w:rPr>
                <w:b/>
              </w:rPr>
              <w:t>Division 2</w:t>
            </w:r>
          </w:p>
        </w:tc>
        <w:tc>
          <w:tcPr>
            <w:tcW w:w="6078" w:type="dxa"/>
            <w:shd w:val="clear" w:color="auto" w:fill="auto"/>
          </w:tcPr>
          <w:p w14:paraId="480B54D2" w14:textId="77777777" w:rsidR="00831E0A" w:rsidRPr="002E194B" w:rsidRDefault="00831E0A" w:rsidP="00831E0A">
            <w:pPr>
              <w:pStyle w:val="ENoteTableText"/>
            </w:pPr>
          </w:p>
        </w:tc>
      </w:tr>
      <w:tr w:rsidR="00831E0A" w:rsidRPr="002E194B" w14:paraId="41A10BF1" w14:textId="77777777" w:rsidTr="00500050">
        <w:trPr>
          <w:cantSplit/>
        </w:trPr>
        <w:tc>
          <w:tcPr>
            <w:tcW w:w="2139" w:type="dxa"/>
            <w:shd w:val="clear" w:color="auto" w:fill="auto"/>
          </w:tcPr>
          <w:p w14:paraId="29B0711C" w14:textId="77777777" w:rsidR="00831E0A" w:rsidRPr="002E194B" w:rsidRDefault="005B3CE7" w:rsidP="00831E0A">
            <w:pPr>
              <w:pStyle w:val="ENoteTableText"/>
            </w:pPr>
            <w:r w:rsidRPr="002E194B">
              <w:t xml:space="preserve">s </w:t>
            </w:r>
            <w:r w:rsidR="00831E0A" w:rsidRPr="002E194B">
              <w:t>65</w:t>
            </w:r>
          </w:p>
        </w:tc>
        <w:tc>
          <w:tcPr>
            <w:tcW w:w="6078" w:type="dxa"/>
            <w:shd w:val="clear" w:color="auto" w:fill="auto"/>
          </w:tcPr>
          <w:p w14:paraId="70EFFBF0" w14:textId="3508FFCD" w:rsidR="00831E0A" w:rsidRPr="002E194B" w:rsidRDefault="00831E0A" w:rsidP="00831E0A">
            <w:pPr>
              <w:pStyle w:val="ENoteTableText"/>
            </w:pPr>
            <w:r w:rsidRPr="002E194B">
              <w:t xml:space="preserve">am </w:t>
            </w:r>
            <w:r w:rsidR="0057155F" w:rsidRPr="002E194B">
              <w:t>F2019L00258</w:t>
            </w:r>
            <w:r w:rsidR="00511F3E" w:rsidRPr="002E194B">
              <w:t>, am F2023L00528</w:t>
            </w:r>
          </w:p>
        </w:tc>
      </w:tr>
      <w:tr w:rsidR="00831E0A" w:rsidRPr="002E194B" w14:paraId="290F57C3" w14:textId="77777777" w:rsidTr="00500050">
        <w:trPr>
          <w:cantSplit/>
        </w:trPr>
        <w:tc>
          <w:tcPr>
            <w:tcW w:w="2139" w:type="dxa"/>
            <w:shd w:val="clear" w:color="auto" w:fill="auto"/>
          </w:tcPr>
          <w:p w14:paraId="5A53E9CD" w14:textId="77777777" w:rsidR="00831E0A" w:rsidRPr="002E194B" w:rsidRDefault="005B3CE7" w:rsidP="00831E0A">
            <w:pPr>
              <w:pStyle w:val="ENoteTableText"/>
            </w:pPr>
            <w:r w:rsidRPr="002E194B">
              <w:t xml:space="preserve">s </w:t>
            </w:r>
            <w:r w:rsidR="00831E0A" w:rsidRPr="002E194B">
              <w:t>67</w:t>
            </w:r>
          </w:p>
        </w:tc>
        <w:tc>
          <w:tcPr>
            <w:tcW w:w="6078" w:type="dxa"/>
            <w:shd w:val="clear" w:color="auto" w:fill="auto"/>
          </w:tcPr>
          <w:p w14:paraId="603D41BA" w14:textId="00EF230C" w:rsidR="00831E0A" w:rsidRPr="002E194B" w:rsidRDefault="00831E0A" w:rsidP="00831E0A">
            <w:pPr>
              <w:pStyle w:val="ENoteTableText"/>
            </w:pPr>
            <w:r w:rsidRPr="002E194B">
              <w:t xml:space="preserve">am </w:t>
            </w:r>
            <w:r w:rsidR="0057155F" w:rsidRPr="002E194B">
              <w:t>F2019L00258</w:t>
            </w:r>
            <w:r w:rsidR="00511F3E" w:rsidRPr="002E194B">
              <w:t>, am F2023L00528</w:t>
            </w:r>
          </w:p>
        </w:tc>
      </w:tr>
      <w:tr w:rsidR="0062065D" w:rsidRPr="002E194B" w14:paraId="7EE4974C" w14:textId="77777777" w:rsidTr="00500050">
        <w:trPr>
          <w:cantSplit/>
        </w:trPr>
        <w:tc>
          <w:tcPr>
            <w:tcW w:w="2139" w:type="dxa"/>
            <w:shd w:val="clear" w:color="auto" w:fill="auto"/>
          </w:tcPr>
          <w:p w14:paraId="4CA6897D" w14:textId="77777777" w:rsidR="0062065D" w:rsidRPr="002E194B" w:rsidRDefault="0062065D" w:rsidP="00831E0A">
            <w:pPr>
              <w:pStyle w:val="ENoteTableText"/>
            </w:pPr>
            <w:r w:rsidRPr="002E194B">
              <w:t>s 68</w:t>
            </w:r>
          </w:p>
        </w:tc>
        <w:tc>
          <w:tcPr>
            <w:tcW w:w="6078" w:type="dxa"/>
            <w:shd w:val="clear" w:color="auto" w:fill="auto"/>
          </w:tcPr>
          <w:p w14:paraId="2BF55C59" w14:textId="69B04DCD" w:rsidR="0062065D" w:rsidRPr="002E194B" w:rsidRDefault="0062065D" w:rsidP="00831E0A">
            <w:pPr>
              <w:pStyle w:val="ENoteTableText"/>
            </w:pPr>
            <w:r w:rsidRPr="002E194B">
              <w:t>am F2020</w:t>
            </w:r>
            <w:r w:rsidR="00D3690B" w:rsidRPr="002E194B">
              <w:t>L00566</w:t>
            </w:r>
            <w:r w:rsidR="00511F3E" w:rsidRPr="002E194B">
              <w:t>, am F2023L00528</w:t>
            </w:r>
          </w:p>
        </w:tc>
      </w:tr>
      <w:tr w:rsidR="00511F3E" w:rsidRPr="002E194B" w14:paraId="25803770" w14:textId="77777777" w:rsidTr="00500050">
        <w:trPr>
          <w:cantSplit/>
        </w:trPr>
        <w:tc>
          <w:tcPr>
            <w:tcW w:w="2139" w:type="dxa"/>
            <w:shd w:val="clear" w:color="auto" w:fill="auto"/>
          </w:tcPr>
          <w:p w14:paraId="0D8E93EA" w14:textId="2A0C3A23" w:rsidR="00511F3E" w:rsidRPr="002E194B" w:rsidRDefault="00511F3E" w:rsidP="00831E0A">
            <w:pPr>
              <w:pStyle w:val="ENoteTableText"/>
            </w:pPr>
            <w:r w:rsidRPr="002E194B">
              <w:t>s 69A</w:t>
            </w:r>
          </w:p>
        </w:tc>
        <w:tc>
          <w:tcPr>
            <w:tcW w:w="6078" w:type="dxa"/>
            <w:shd w:val="clear" w:color="auto" w:fill="auto"/>
          </w:tcPr>
          <w:p w14:paraId="31CD2138" w14:textId="5A1F7C22" w:rsidR="00511F3E" w:rsidRPr="002E194B" w:rsidRDefault="00511F3E" w:rsidP="00831E0A">
            <w:pPr>
              <w:pStyle w:val="ENoteTableText"/>
            </w:pPr>
            <w:r w:rsidRPr="002E194B">
              <w:t>ad F2023L00528</w:t>
            </w:r>
          </w:p>
        </w:tc>
      </w:tr>
      <w:tr w:rsidR="00511F3E" w:rsidRPr="002E194B" w14:paraId="3F342B4C" w14:textId="77777777" w:rsidTr="00500050">
        <w:trPr>
          <w:cantSplit/>
        </w:trPr>
        <w:tc>
          <w:tcPr>
            <w:tcW w:w="2139" w:type="dxa"/>
            <w:shd w:val="clear" w:color="auto" w:fill="auto"/>
          </w:tcPr>
          <w:p w14:paraId="37DF6E5A" w14:textId="39E69039" w:rsidR="00511F3E" w:rsidRPr="002E194B" w:rsidRDefault="00511F3E" w:rsidP="00831E0A">
            <w:pPr>
              <w:pStyle w:val="ENoteTableText"/>
            </w:pPr>
            <w:r w:rsidRPr="002E194B">
              <w:t>s 69B</w:t>
            </w:r>
          </w:p>
        </w:tc>
        <w:tc>
          <w:tcPr>
            <w:tcW w:w="6078" w:type="dxa"/>
            <w:shd w:val="clear" w:color="auto" w:fill="auto"/>
          </w:tcPr>
          <w:p w14:paraId="11993FE0" w14:textId="2F0A0FBF" w:rsidR="00511F3E" w:rsidRPr="002E194B" w:rsidRDefault="00511F3E" w:rsidP="00831E0A">
            <w:pPr>
              <w:pStyle w:val="ENoteTableText"/>
            </w:pPr>
            <w:r w:rsidRPr="002E194B">
              <w:t>ad F2023L00528</w:t>
            </w:r>
          </w:p>
        </w:tc>
      </w:tr>
      <w:tr w:rsidR="00831E0A" w:rsidRPr="002E194B" w14:paraId="5C8D2B26" w14:textId="77777777" w:rsidTr="00500050">
        <w:trPr>
          <w:cantSplit/>
        </w:trPr>
        <w:tc>
          <w:tcPr>
            <w:tcW w:w="2139" w:type="dxa"/>
            <w:shd w:val="clear" w:color="auto" w:fill="auto"/>
          </w:tcPr>
          <w:p w14:paraId="228D3E11" w14:textId="61DA1315" w:rsidR="00831E0A" w:rsidRPr="002E194B" w:rsidRDefault="00432A36" w:rsidP="00831E0A">
            <w:pPr>
              <w:pStyle w:val="ENoteTableText"/>
              <w:rPr>
                <w:b/>
              </w:rPr>
            </w:pPr>
            <w:r w:rsidRPr="002E194B">
              <w:rPr>
                <w:b/>
              </w:rPr>
              <w:t>Division 3</w:t>
            </w:r>
          </w:p>
        </w:tc>
        <w:tc>
          <w:tcPr>
            <w:tcW w:w="6078" w:type="dxa"/>
            <w:shd w:val="clear" w:color="auto" w:fill="auto"/>
          </w:tcPr>
          <w:p w14:paraId="1F92C49B" w14:textId="77777777" w:rsidR="00831E0A" w:rsidRPr="002E194B" w:rsidRDefault="00831E0A" w:rsidP="00831E0A">
            <w:pPr>
              <w:pStyle w:val="ENoteTableText"/>
            </w:pPr>
          </w:p>
        </w:tc>
      </w:tr>
      <w:tr w:rsidR="00831E0A" w:rsidRPr="002E194B" w14:paraId="484215DF" w14:textId="77777777" w:rsidTr="00500050">
        <w:trPr>
          <w:cantSplit/>
        </w:trPr>
        <w:tc>
          <w:tcPr>
            <w:tcW w:w="2139" w:type="dxa"/>
            <w:shd w:val="clear" w:color="auto" w:fill="auto"/>
          </w:tcPr>
          <w:p w14:paraId="2EBD3D87" w14:textId="77777777" w:rsidR="00831E0A" w:rsidRPr="002E194B" w:rsidRDefault="005B3CE7" w:rsidP="00831E0A">
            <w:pPr>
              <w:pStyle w:val="ENoteTableText"/>
            </w:pPr>
            <w:r w:rsidRPr="002E194B">
              <w:t xml:space="preserve">s </w:t>
            </w:r>
            <w:r w:rsidR="00831E0A" w:rsidRPr="002E194B">
              <w:t>71</w:t>
            </w:r>
          </w:p>
        </w:tc>
        <w:tc>
          <w:tcPr>
            <w:tcW w:w="6078" w:type="dxa"/>
            <w:shd w:val="clear" w:color="auto" w:fill="auto"/>
          </w:tcPr>
          <w:p w14:paraId="2CEE2D06" w14:textId="1E0CF445" w:rsidR="00831E0A" w:rsidRPr="002E194B" w:rsidRDefault="00831E0A" w:rsidP="00831E0A">
            <w:pPr>
              <w:pStyle w:val="ENoteTableText"/>
            </w:pPr>
            <w:r w:rsidRPr="002E194B">
              <w:t xml:space="preserve">am </w:t>
            </w:r>
            <w:r w:rsidR="0057155F" w:rsidRPr="002E194B">
              <w:t>F2019L00258</w:t>
            </w:r>
            <w:r w:rsidR="00511F3E" w:rsidRPr="002E194B">
              <w:t>, am F2023L00528</w:t>
            </w:r>
          </w:p>
        </w:tc>
      </w:tr>
      <w:tr w:rsidR="00831E0A" w:rsidRPr="002E194B" w14:paraId="339D782F" w14:textId="77777777" w:rsidTr="00500050">
        <w:trPr>
          <w:cantSplit/>
        </w:trPr>
        <w:tc>
          <w:tcPr>
            <w:tcW w:w="2139" w:type="dxa"/>
            <w:shd w:val="clear" w:color="auto" w:fill="auto"/>
          </w:tcPr>
          <w:p w14:paraId="2A4DEBEC" w14:textId="77777777" w:rsidR="00831E0A" w:rsidRPr="002E194B" w:rsidRDefault="005B3CE7" w:rsidP="00831E0A">
            <w:pPr>
              <w:pStyle w:val="ENoteTableText"/>
            </w:pPr>
            <w:r w:rsidRPr="002E194B">
              <w:t xml:space="preserve">s </w:t>
            </w:r>
            <w:r w:rsidR="00831E0A" w:rsidRPr="002E194B">
              <w:t>72</w:t>
            </w:r>
          </w:p>
        </w:tc>
        <w:tc>
          <w:tcPr>
            <w:tcW w:w="6078" w:type="dxa"/>
            <w:shd w:val="clear" w:color="auto" w:fill="auto"/>
          </w:tcPr>
          <w:p w14:paraId="0A608365" w14:textId="113C3B41" w:rsidR="00831E0A" w:rsidRPr="002E194B" w:rsidRDefault="00831E0A" w:rsidP="00831E0A">
            <w:pPr>
              <w:pStyle w:val="ENoteTableText"/>
            </w:pPr>
            <w:r w:rsidRPr="002E194B">
              <w:t xml:space="preserve">am </w:t>
            </w:r>
            <w:r w:rsidR="0057155F" w:rsidRPr="002E194B">
              <w:t>F2019L00258</w:t>
            </w:r>
            <w:r w:rsidR="00511F3E" w:rsidRPr="002E194B">
              <w:t>, am F2023L00528</w:t>
            </w:r>
          </w:p>
        </w:tc>
      </w:tr>
      <w:tr w:rsidR="004901FD" w:rsidRPr="002E194B" w14:paraId="38CD033F" w14:textId="77777777" w:rsidTr="00500050">
        <w:trPr>
          <w:cantSplit/>
        </w:trPr>
        <w:tc>
          <w:tcPr>
            <w:tcW w:w="2139" w:type="dxa"/>
            <w:shd w:val="clear" w:color="auto" w:fill="auto"/>
          </w:tcPr>
          <w:p w14:paraId="3B186948" w14:textId="4D88744F" w:rsidR="004901FD" w:rsidRPr="002E194B" w:rsidRDefault="00432A36" w:rsidP="00831E0A">
            <w:pPr>
              <w:pStyle w:val="ENoteTableText"/>
              <w:rPr>
                <w:b/>
              </w:rPr>
            </w:pPr>
            <w:r w:rsidRPr="002E194B">
              <w:rPr>
                <w:b/>
              </w:rPr>
              <w:t>Division 4</w:t>
            </w:r>
          </w:p>
        </w:tc>
        <w:tc>
          <w:tcPr>
            <w:tcW w:w="6078" w:type="dxa"/>
            <w:shd w:val="clear" w:color="auto" w:fill="auto"/>
          </w:tcPr>
          <w:p w14:paraId="328BD090" w14:textId="77777777" w:rsidR="004901FD" w:rsidRPr="002E194B" w:rsidRDefault="004901FD" w:rsidP="00831E0A">
            <w:pPr>
              <w:pStyle w:val="ENoteTableText"/>
            </w:pPr>
          </w:p>
        </w:tc>
      </w:tr>
      <w:tr w:rsidR="00511F3E" w:rsidRPr="002E194B" w14:paraId="31180F84" w14:textId="77777777" w:rsidTr="00500050">
        <w:trPr>
          <w:cantSplit/>
        </w:trPr>
        <w:tc>
          <w:tcPr>
            <w:tcW w:w="2139" w:type="dxa"/>
            <w:shd w:val="clear" w:color="auto" w:fill="auto"/>
          </w:tcPr>
          <w:p w14:paraId="07283F2E" w14:textId="48C0EFA1" w:rsidR="00511F3E" w:rsidRPr="002E194B" w:rsidRDefault="00432A36" w:rsidP="00831E0A">
            <w:pPr>
              <w:pStyle w:val="ENoteTableText"/>
            </w:pPr>
            <w:r w:rsidRPr="002E194B">
              <w:t>Division 4</w:t>
            </w:r>
            <w:r w:rsidR="00511F3E" w:rsidRPr="002E194B">
              <w:t xml:space="preserve"> heading</w:t>
            </w:r>
          </w:p>
        </w:tc>
        <w:tc>
          <w:tcPr>
            <w:tcW w:w="6078" w:type="dxa"/>
            <w:shd w:val="clear" w:color="auto" w:fill="auto"/>
          </w:tcPr>
          <w:p w14:paraId="2E0C835B" w14:textId="15BB878D" w:rsidR="00511F3E" w:rsidRPr="002E194B" w:rsidRDefault="00511F3E" w:rsidP="00831E0A">
            <w:pPr>
              <w:pStyle w:val="ENoteTableText"/>
            </w:pPr>
            <w:r w:rsidRPr="002E194B">
              <w:t>am F2023L00528</w:t>
            </w:r>
          </w:p>
        </w:tc>
      </w:tr>
      <w:tr w:rsidR="004901FD" w:rsidRPr="002E194B" w14:paraId="4726F826" w14:textId="77777777" w:rsidTr="00500050">
        <w:trPr>
          <w:cantSplit/>
        </w:trPr>
        <w:tc>
          <w:tcPr>
            <w:tcW w:w="2139" w:type="dxa"/>
            <w:shd w:val="clear" w:color="auto" w:fill="auto"/>
          </w:tcPr>
          <w:p w14:paraId="2C02670C" w14:textId="77777777" w:rsidR="004901FD" w:rsidRPr="002E194B" w:rsidRDefault="004901FD" w:rsidP="00831E0A">
            <w:pPr>
              <w:pStyle w:val="ENoteTableText"/>
            </w:pPr>
            <w:r w:rsidRPr="002E194B">
              <w:t>s 72A</w:t>
            </w:r>
          </w:p>
        </w:tc>
        <w:tc>
          <w:tcPr>
            <w:tcW w:w="6078" w:type="dxa"/>
            <w:shd w:val="clear" w:color="auto" w:fill="auto"/>
          </w:tcPr>
          <w:p w14:paraId="7338050F" w14:textId="0B57A92F" w:rsidR="004901FD" w:rsidRPr="002E194B" w:rsidRDefault="004901FD" w:rsidP="00831E0A">
            <w:pPr>
              <w:pStyle w:val="ENoteTableText"/>
            </w:pPr>
            <w:r w:rsidRPr="002E194B">
              <w:t xml:space="preserve">ad </w:t>
            </w:r>
            <w:r w:rsidRPr="002E194B">
              <w:rPr>
                <w:rStyle w:val="legsubtitle"/>
              </w:rPr>
              <w:t>F2021L00991</w:t>
            </w:r>
            <w:r w:rsidR="00511F3E" w:rsidRPr="002E194B">
              <w:rPr>
                <w:rStyle w:val="legsubtitle"/>
              </w:rPr>
              <w:t xml:space="preserve">, rs </w:t>
            </w:r>
            <w:r w:rsidR="00511F3E" w:rsidRPr="002E194B">
              <w:t>F2023L00528</w:t>
            </w:r>
          </w:p>
        </w:tc>
      </w:tr>
      <w:tr w:rsidR="00511F3E" w:rsidRPr="002E194B" w14:paraId="5A7F7342" w14:textId="77777777" w:rsidTr="00500050">
        <w:trPr>
          <w:cantSplit/>
        </w:trPr>
        <w:tc>
          <w:tcPr>
            <w:tcW w:w="2139" w:type="dxa"/>
            <w:shd w:val="clear" w:color="auto" w:fill="auto"/>
          </w:tcPr>
          <w:p w14:paraId="4F8ECFBA" w14:textId="48026D7C" w:rsidR="00511F3E" w:rsidRPr="002E194B" w:rsidRDefault="00511F3E" w:rsidP="00831E0A">
            <w:pPr>
              <w:pStyle w:val="ENoteTableText"/>
            </w:pPr>
            <w:r w:rsidRPr="002E194B">
              <w:t>s 72B</w:t>
            </w:r>
          </w:p>
        </w:tc>
        <w:tc>
          <w:tcPr>
            <w:tcW w:w="6078" w:type="dxa"/>
            <w:shd w:val="clear" w:color="auto" w:fill="auto"/>
          </w:tcPr>
          <w:p w14:paraId="34C3E6F1" w14:textId="456FA35C" w:rsidR="00511F3E" w:rsidRPr="002E194B" w:rsidRDefault="00511F3E" w:rsidP="00831E0A">
            <w:pPr>
              <w:pStyle w:val="ENoteTableText"/>
            </w:pPr>
            <w:r w:rsidRPr="002E194B">
              <w:t>ad F2023L00528</w:t>
            </w:r>
          </w:p>
        </w:tc>
      </w:tr>
      <w:tr w:rsidR="00511F3E" w:rsidRPr="002E194B" w14:paraId="4362DBEE" w14:textId="77777777" w:rsidTr="00500050">
        <w:trPr>
          <w:cantSplit/>
        </w:trPr>
        <w:tc>
          <w:tcPr>
            <w:tcW w:w="2139" w:type="dxa"/>
            <w:shd w:val="clear" w:color="auto" w:fill="auto"/>
          </w:tcPr>
          <w:p w14:paraId="3F3A79AB" w14:textId="1515EC19" w:rsidR="00511F3E" w:rsidRPr="002E194B" w:rsidRDefault="00432A36" w:rsidP="00831E0A">
            <w:pPr>
              <w:pStyle w:val="ENoteTableText"/>
              <w:rPr>
                <w:b/>
              </w:rPr>
            </w:pPr>
            <w:r w:rsidRPr="002E194B">
              <w:rPr>
                <w:b/>
              </w:rPr>
              <w:t>Division 5</w:t>
            </w:r>
          </w:p>
        </w:tc>
        <w:tc>
          <w:tcPr>
            <w:tcW w:w="6078" w:type="dxa"/>
            <w:shd w:val="clear" w:color="auto" w:fill="auto"/>
          </w:tcPr>
          <w:p w14:paraId="415A61B3" w14:textId="77777777" w:rsidR="00511F3E" w:rsidRPr="002E194B" w:rsidRDefault="00511F3E" w:rsidP="00831E0A">
            <w:pPr>
              <w:pStyle w:val="ENoteTableText"/>
            </w:pPr>
          </w:p>
        </w:tc>
      </w:tr>
      <w:tr w:rsidR="00511F3E" w:rsidRPr="002E194B" w14:paraId="5DF9A35F" w14:textId="77777777" w:rsidTr="00500050">
        <w:trPr>
          <w:cantSplit/>
        </w:trPr>
        <w:tc>
          <w:tcPr>
            <w:tcW w:w="2139" w:type="dxa"/>
            <w:shd w:val="clear" w:color="auto" w:fill="auto"/>
          </w:tcPr>
          <w:p w14:paraId="26E2B947" w14:textId="1E7FD9A9" w:rsidR="00511F3E" w:rsidRPr="002E194B" w:rsidRDefault="00511F3E" w:rsidP="00831E0A">
            <w:pPr>
              <w:pStyle w:val="ENoteTableText"/>
            </w:pPr>
            <w:r w:rsidRPr="002E194B">
              <w:t>s 72C</w:t>
            </w:r>
          </w:p>
        </w:tc>
        <w:tc>
          <w:tcPr>
            <w:tcW w:w="6078" w:type="dxa"/>
            <w:shd w:val="clear" w:color="auto" w:fill="auto"/>
          </w:tcPr>
          <w:p w14:paraId="62EA9F99" w14:textId="1290B3D3" w:rsidR="00511F3E" w:rsidRPr="002E194B" w:rsidRDefault="00511F3E" w:rsidP="00831E0A">
            <w:pPr>
              <w:pStyle w:val="ENoteTableText"/>
            </w:pPr>
            <w:r w:rsidRPr="002E194B">
              <w:t>ad F2023L00528</w:t>
            </w:r>
          </w:p>
        </w:tc>
      </w:tr>
      <w:tr w:rsidR="00511F3E" w:rsidRPr="002E194B" w14:paraId="13C9E8F9" w14:textId="77777777" w:rsidTr="00500050">
        <w:trPr>
          <w:cantSplit/>
        </w:trPr>
        <w:tc>
          <w:tcPr>
            <w:tcW w:w="2139" w:type="dxa"/>
            <w:shd w:val="clear" w:color="auto" w:fill="auto"/>
          </w:tcPr>
          <w:p w14:paraId="6DF7D759" w14:textId="0C47CB4B" w:rsidR="00511F3E" w:rsidRPr="002E194B" w:rsidRDefault="00511F3E" w:rsidP="00831E0A">
            <w:pPr>
              <w:pStyle w:val="ENoteTableText"/>
            </w:pPr>
            <w:r w:rsidRPr="002E194B">
              <w:t>s 72D</w:t>
            </w:r>
          </w:p>
        </w:tc>
        <w:tc>
          <w:tcPr>
            <w:tcW w:w="6078" w:type="dxa"/>
            <w:shd w:val="clear" w:color="auto" w:fill="auto"/>
          </w:tcPr>
          <w:p w14:paraId="580D5D87" w14:textId="713910AC" w:rsidR="00511F3E" w:rsidRPr="002E194B" w:rsidRDefault="00511F3E" w:rsidP="00831E0A">
            <w:pPr>
              <w:pStyle w:val="ENoteTableText"/>
            </w:pPr>
            <w:r w:rsidRPr="002E194B">
              <w:t>ad F2023L00528</w:t>
            </w:r>
          </w:p>
        </w:tc>
      </w:tr>
      <w:tr w:rsidR="00511F3E" w:rsidRPr="002E194B" w14:paraId="74DFECDA" w14:textId="77777777" w:rsidTr="00500050">
        <w:trPr>
          <w:cantSplit/>
        </w:trPr>
        <w:tc>
          <w:tcPr>
            <w:tcW w:w="2139" w:type="dxa"/>
            <w:shd w:val="clear" w:color="auto" w:fill="auto"/>
          </w:tcPr>
          <w:p w14:paraId="0C3D03D3" w14:textId="5EF0F53B" w:rsidR="00511F3E" w:rsidRPr="002E194B" w:rsidRDefault="00511F3E" w:rsidP="00831E0A">
            <w:pPr>
              <w:pStyle w:val="ENoteTableText"/>
            </w:pPr>
            <w:r w:rsidRPr="002E194B">
              <w:t>s 72E</w:t>
            </w:r>
          </w:p>
        </w:tc>
        <w:tc>
          <w:tcPr>
            <w:tcW w:w="6078" w:type="dxa"/>
            <w:shd w:val="clear" w:color="auto" w:fill="auto"/>
          </w:tcPr>
          <w:p w14:paraId="1BC8793D" w14:textId="50570B4C" w:rsidR="00511F3E" w:rsidRPr="002E194B" w:rsidRDefault="00511F3E" w:rsidP="00831E0A">
            <w:pPr>
              <w:pStyle w:val="ENoteTableText"/>
            </w:pPr>
            <w:r w:rsidRPr="002E194B">
              <w:t>ad F2023L00528</w:t>
            </w:r>
          </w:p>
        </w:tc>
      </w:tr>
      <w:tr w:rsidR="001F508A" w:rsidRPr="002E194B" w14:paraId="0EE92560" w14:textId="77777777" w:rsidTr="00500050">
        <w:trPr>
          <w:cantSplit/>
        </w:trPr>
        <w:tc>
          <w:tcPr>
            <w:tcW w:w="2139" w:type="dxa"/>
            <w:shd w:val="clear" w:color="auto" w:fill="auto"/>
          </w:tcPr>
          <w:p w14:paraId="58EFA674" w14:textId="02E4A148" w:rsidR="001F508A" w:rsidRPr="002E194B" w:rsidRDefault="00432A36" w:rsidP="00831E0A">
            <w:pPr>
              <w:pStyle w:val="ENoteTableText"/>
              <w:rPr>
                <w:b/>
              </w:rPr>
            </w:pPr>
            <w:r w:rsidRPr="002E194B">
              <w:rPr>
                <w:b/>
              </w:rPr>
              <w:t>Part 5</w:t>
            </w:r>
          </w:p>
        </w:tc>
        <w:tc>
          <w:tcPr>
            <w:tcW w:w="6078" w:type="dxa"/>
            <w:shd w:val="clear" w:color="auto" w:fill="auto"/>
          </w:tcPr>
          <w:p w14:paraId="7CD1925E" w14:textId="77777777" w:rsidR="001F508A" w:rsidRPr="002E194B" w:rsidRDefault="001F508A" w:rsidP="00831E0A">
            <w:pPr>
              <w:pStyle w:val="ENoteTableText"/>
            </w:pPr>
          </w:p>
        </w:tc>
      </w:tr>
      <w:tr w:rsidR="001F508A" w:rsidRPr="002E194B" w14:paraId="742A0D13" w14:textId="77777777" w:rsidTr="00500050">
        <w:trPr>
          <w:cantSplit/>
        </w:trPr>
        <w:tc>
          <w:tcPr>
            <w:tcW w:w="2139" w:type="dxa"/>
            <w:shd w:val="clear" w:color="auto" w:fill="auto"/>
          </w:tcPr>
          <w:p w14:paraId="7D45A46E" w14:textId="38CB390C" w:rsidR="001F508A" w:rsidRPr="002E194B" w:rsidRDefault="00432A36" w:rsidP="00831E0A">
            <w:pPr>
              <w:pStyle w:val="ENoteTableText"/>
              <w:rPr>
                <w:b/>
              </w:rPr>
            </w:pPr>
            <w:r w:rsidRPr="002E194B">
              <w:rPr>
                <w:b/>
              </w:rPr>
              <w:t>Division 1</w:t>
            </w:r>
            <w:r w:rsidR="001F508A" w:rsidRPr="002E194B">
              <w:rPr>
                <w:b/>
              </w:rPr>
              <w:t>A</w:t>
            </w:r>
          </w:p>
        </w:tc>
        <w:tc>
          <w:tcPr>
            <w:tcW w:w="6078" w:type="dxa"/>
            <w:shd w:val="clear" w:color="auto" w:fill="auto"/>
          </w:tcPr>
          <w:p w14:paraId="73C1FD94" w14:textId="77777777" w:rsidR="001F508A" w:rsidRPr="002E194B" w:rsidRDefault="001F508A" w:rsidP="00831E0A">
            <w:pPr>
              <w:pStyle w:val="ENoteTableText"/>
            </w:pPr>
          </w:p>
        </w:tc>
      </w:tr>
      <w:tr w:rsidR="001F508A" w:rsidRPr="002E194B" w14:paraId="2103D648" w14:textId="77777777" w:rsidTr="00500050">
        <w:trPr>
          <w:cantSplit/>
        </w:trPr>
        <w:tc>
          <w:tcPr>
            <w:tcW w:w="2139" w:type="dxa"/>
            <w:shd w:val="clear" w:color="auto" w:fill="auto"/>
          </w:tcPr>
          <w:p w14:paraId="027A6EF1" w14:textId="561F82D1" w:rsidR="001F508A" w:rsidRPr="002E194B" w:rsidRDefault="001F508A" w:rsidP="00831E0A">
            <w:pPr>
              <w:pStyle w:val="ENoteTableText"/>
            </w:pPr>
            <w:r w:rsidRPr="002E194B">
              <w:t>s 72F</w:t>
            </w:r>
          </w:p>
        </w:tc>
        <w:tc>
          <w:tcPr>
            <w:tcW w:w="6078" w:type="dxa"/>
            <w:shd w:val="clear" w:color="auto" w:fill="auto"/>
          </w:tcPr>
          <w:p w14:paraId="2DFEBF76" w14:textId="5D909933" w:rsidR="001F508A" w:rsidRPr="002E194B" w:rsidRDefault="001F508A" w:rsidP="00831E0A">
            <w:pPr>
              <w:pStyle w:val="ENoteTableText"/>
            </w:pPr>
            <w:r w:rsidRPr="002E194B">
              <w:t>ad F2023L00528</w:t>
            </w:r>
          </w:p>
        </w:tc>
      </w:tr>
      <w:tr w:rsidR="001F508A" w:rsidRPr="002E194B" w14:paraId="60B7003E" w14:textId="77777777" w:rsidTr="00500050">
        <w:trPr>
          <w:cantSplit/>
        </w:trPr>
        <w:tc>
          <w:tcPr>
            <w:tcW w:w="2139" w:type="dxa"/>
            <w:shd w:val="clear" w:color="auto" w:fill="auto"/>
          </w:tcPr>
          <w:p w14:paraId="5DD1E8C0" w14:textId="40EC6503" w:rsidR="001F508A" w:rsidRPr="002E194B" w:rsidRDefault="00432A36" w:rsidP="00831E0A">
            <w:pPr>
              <w:pStyle w:val="ENoteTableText"/>
              <w:rPr>
                <w:b/>
              </w:rPr>
            </w:pPr>
            <w:r w:rsidRPr="002E194B">
              <w:rPr>
                <w:b/>
              </w:rPr>
              <w:t>Division 1</w:t>
            </w:r>
          </w:p>
        </w:tc>
        <w:tc>
          <w:tcPr>
            <w:tcW w:w="6078" w:type="dxa"/>
            <w:shd w:val="clear" w:color="auto" w:fill="auto"/>
          </w:tcPr>
          <w:p w14:paraId="58DAE604" w14:textId="77777777" w:rsidR="001F508A" w:rsidRPr="002E194B" w:rsidRDefault="001F508A" w:rsidP="00831E0A">
            <w:pPr>
              <w:pStyle w:val="ENoteTableText"/>
            </w:pPr>
          </w:p>
        </w:tc>
      </w:tr>
      <w:tr w:rsidR="001F508A" w:rsidRPr="002E194B" w14:paraId="244350F2" w14:textId="77777777" w:rsidTr="00500050">
        <w:trPr>
          <w:cantSplit/>
        </w:trPr>
        <w:tc>
          <w:tcPr>
            <w:tcW w:w="2139" w:type="dxa"/>
            <w:shd w:val="clear" w:color="auto" w:fill="auto"/>
          </w:tcPr>
          <w:p w14:paraId="739BF930" w14:textId="45DAC9B7" w:rsidR="001F508A" w:rsidRPr="002E194B" w:rsidRDefault="00432A36" w:rsidP="00831E0A">
            <w:pPr>
              <w:pStyle w:val="ENoteTableText"/>
            </w:pPr>
            <w:r w:rsidRPr="002E194B">
              <w:t>Division 1</w:t>
            </w:r>
            <w:r w:rsidR="001F508A" w:rsidRPr="002E194B">
              <w:t xml:space="preserve"> heading</w:t>
            </w:r>
          </w:p>
        </w:tc>
        <w:tc>
          <w:tcPr>
            <w:tcW w:w="6078" w:type="dxa"/>
            <w:shd w:val="clear" w:color="auto" w:fill="auto"/>
          </w:tcPr>
          <w:p w14:paraId="41B3A810" w14:textId="33F66947" w:rsidR="001F508A" w:rsidRPr="002E194B" w:rsidRDefault="001F508A" w:rsidP="00831E0A">
            <w:pPr>
              <w:pStyle w:val="ENoteTableText"/>
            </w:pPr>
            <w:r w:rsidRPr="002E194B">
              <w:t>am F2023L00528</w:t>
            </w:r>
          </w:p>
        </w:tc>
      </w:tr>
      <w:tr w:rsidR="001F508A" w:rsidRPr="002E194B" w14:paraId="45FDCF46" w14:textId="77777777" w:rsidTr="00500050">
        <w:trPr>
          <w:cantSplit/>
        </w:trPr>
        <w:tc>
          <w:tcPr>
            <w:tcW w:w="2139" w:type="dxa"/>
            <w:shd w:val="clear" w:color="auto" w:fill="auto"/>
          </w:tcPr>
          <w:p w14:paraId="3384345D" w14:textId="51CF53E0" w:rsidR="001F508A" w:rsidRPr="002E194B" w:rsidRDefault="001F508A" w:rsidP="00831E0A">
            <w:pPr>
              <w:pStyle w:val="ENoteTableText"/>
            </w:pPr>
            <w:r w:rsidRPr="002E194B">
              <w:t>s 76</w:t>
            </w:r>
          </w:p>
        </w:tc>
        <w:tc>
          <w:tcPr>
            <w:tcW w:w="6078" w:type="dxa"/>
            <w:shd w:val="clear" w:color="auto" w:fill="auto"/>
          </w:tcPr>
          <w:p w14:paraId="71D9A78D" w14:textId="2B13C978" w:rsidR="001F508A" w:rsidRPr="002E194B" w:rsidRDefault="001F508A" w:rsidP="00831E0A">
            <w:pPr>
              <w:pStyle w:val="ENoteTableText"/>
            </w:pPr>
            <w:r w:rsidRPr="002E194B">
              <w:t>am F2023L00528</w:t>
            </w:r>
          </w:p>
        </w:tc>
      </w:tr>
      <w:tr w:rsidR="001F508A" w:rsidRPr="002E194B" w14:paraId="07270CE8" w14:textId="77777777" w:rsidTr="00500050">
        <w:trPr>
          <w:cantSplit/>
        </w:trPr>
        <w:tc>
          <w:tcPr>
            <w:tcW w:w="2139" w:type="dxa"/>
            <w:shd w:val="clear" w:color="auto" w:fill="auto"/>
          </w:tcPr>
          <w:p w14:paraId="1B3A157C" w14:textId="56E611ED" w:rsidR="001F508A" w:rsidRPr="002E194B" w:rsidRDefault="00432A36" w:rsidP="00831E0A">
            <w:pPr>
              <w:pStyle w:val="ENoteTableText"/>
              <w:rPr>
                <w:b/>
              </w:rPr>
            </w:pPr>
            <w:r w:rsidRPr="002E194B">
              <w:rPr>
                <w:b/>
              </w:rPr>
              <w:t>Division 4</w:t>
            </w:r>
          </w:p>
        </w:tc>
        <w:tc>
          <w:tcPr>
            <w:tcW w:w="6078" w:type="dxa"/>
            <w:shd w:val="clear" w:color="auto" w:fill="auto"/>
          </w:tcPr>
          <w:p w14:paraId="1E56E8A0" w14:textId="77777777" w:rsidR="001F508A" w:rsidRPr="002E194B" w:rsidRDefault="001F508A" w:rsidP="00831E0A">
            <w:pPr>
              <w:pStyle w:val="ENoteTableText"/>
            </w:pPr>
          </w:p>
        </w:tc>
      </w:tr>
      <w:tr w:rsidR="001F508A" w:rsidRPr="002E194B" w14:paraId="16BA1252" w14:textId="77777777" w:rsidTr="00500050">
        <w:trPr>
          <w:cantSplit/>
        </w:trPr>
        <w:tc>
          <w:tcPr>
            <w:tcW w:w="2139" w:type="dxa"/>
            <w:shd w:val="clear" w:color="auto" w:fill="auto"/>
          </w:tcPr>
          <w:p w14:paraId="25EA8280" w14:textId="2B79FB15" w:rsidR="001F508A" w:rsidRPr="002E194B" w:rsidRDefault="001F508A" w:rsidP="00831E0A">
            <w:pPr>
              <w:pStyle w:val="ENoteTableText"/>
            </w:pPr>
            <w:r w:rsidRPr="002E194B">
              <w:t>s 78A</w:t>
            </w:r>
          </w:p>
        </w:tc>
        <w:tc>
          <w:tcPr>
            <w:tcW w:w="6078" w:type="dxa"/>
            <w:shd w:val="clear" w:color="auto" w:fill="auto"/>
          </w:tcPr>
          <w:p w14:paraId="309D1EF9" w14:textId="787A6DB7" w:rsidR="001F508A" w:rsidRPr="002E194B" w:rsidRDefault="001F508A" w:rsidP="00831E0A">
            <w:pPr>
              <w:pStyle w:val="ENoteTableText"/>
            </w:pPr>
            <w:r w:rsidRPr="002E194B">
              <w:t>ad F2023L00528</w:t>
            </w:r>
          </w:p>
        </w:tc>
      </w:tr>
      <w:tr w:rsidR="00831E0A" w:rsidRPr="002E194B" w14:paraId="161D948F" w14:textId="77777777" w:rsidTr="00500050">
        <w:trPr>
          <w:cantSplit/>
        </w:trPr>
        <w:tc>
          <w:tcPr>
            <w:tcW w:w="2139" w:type="dxa"/>
            <w:shd w:val="clear" w:color="auto" w:fill="auto"/>
          </w:tcPr>
          <w:p w14:paraId="3D0AB2A1" w14:textId="6A26F554" w:rsidR="00831E0A" w:rsidRPr="002E194B" w:rsidRDefault="00432A36" w:rsidP="00831E0A">
            <w:pPr>
              <w:pStyle w:val="ENoteTableText"/>
              <w:rPr>
                <w:b/>
              </w:rPr>
            </w:pPr>
            <w:r w:rsidRPr="002E194B">
              <w:rPr>
                <w:b/>
              </w:rPr>
              <w:t>Part 6</w:t>
            </w:r>
          </w:p>
        </w:tc>
        <w:tc>
          <w:tcPr>
            <w:tcW w:w="6078" w:type="dxa"/>
            <w:shd w:val="clear" w:color="auto" w:fill="auto"/>
          </w:tcPr>
          <w:p w14:paraId="5E73A8BF" w14:textId="77777777" w:rsidR="00831E0A" w:rsidRPr="002E194B" w:rsidRDefault="00831E0A" w:rsidP="00831E0A">
            <w:pPr>
              <w:pStyle w:val="ENoteTableText"/>
            </w:pPr>
            <w:r w:rsidRPr="002E194B">
              <w:t xml:space="preserve">ad </w:t>
            </w:r>
            <w:r w:rsidR="0057155F" w:rsidRPr="002E194B">
              <w:t>F2019L00258</w:t>
            </w:r>
          </w:p>
        </w:tc>
      </w:tr>
      <w:tr w:rsidR="00831E0A" w:rsidRPr="002E194B" w14:paraId="5F6CE60C" w14:textId="77777777" w:rsidTr="00500050">
        <w:trPr>
          <w:cantSplit/>
        </w:trPr>
        <w:tc>
          <w:tcPr>
            <w:tcW w:w="2139" w:type="dxa"/>
            <w:shd w:val="clear" w:color="auto" w:fill="auto"/>
          </w:tcPr>
          <w:p w14:paraId="07D8FE61" w14:textId="4A878C3C" w:rsidR="00831E0A" w:rsidRPr="002E194B" w:rsidRDefault="00432A36" w:rsidP="00831E0A">
            <w:pPr>
              <w:pStyle w:val="ENoteTableText"/>
              <w:rPr>
                <w:b/>
              </w:rPr>
            </w:pPr>
            <w:r w:rsidRPr="002E194B">
              <w:rPr>
                <w:b/>
              </w:rPr>
              <w:t>Division 1</w:t>
            </w:r>
            <w:r w:rsidR="00831E0A" w:rsidRPr="002E194B">
              <w:rPr>
                <w:b/>
              </w:rPr>
              <w:t xml:space="preserve"> </w:t>
            </w:r>
          </w:p>
        </w:tc>
        <w:tc>
          <w:tcPr>
            <w:tcW w:w="6078" w:type="dxa"/>
            <w:shd w:val="clear" w:color="auto" w:fill="auto"/>
          </w:tcPr>
          <w:p w14:paraId="2AA38D35" w14:textId="77777777" w:rsidR="00831E0A" w:rsidRPr="002E194B" w:rsidRDefault="00831E0A" w:rsidP="00831E0A">
            <w:pPr>
              <w:pStyle w:val="ENoteTableText"/>
            </w:pPr>
            <w:r w:rsidRPr="002E194B">
              <w:t xml:space="preserve">ad </w:t>
            </w:r>
            <w:r w:rsidR="0057155F" w:rsidRPr="002E194B">
              <w:t>F2019L00258</w:t>
            </w:r>
          </w:p>
        </w:tc>
      </w:tr>
      <w:tr w:rsidR="00831E0A" w:rsidRPr="002E194B" w14:paraId="33BF6EC3" w14:textId="77777777" w:rsidTr="00500050">
        <w:trPr>
          <w:cantSplit/>
        </w:trPr>
        <w:tc>
          <w:tcPr>
            <w:tcW w:w="2139" w:type="dxa"/>
            <w:shd w:val="clear" w:color="auto" w:fill="auto"/>
          </w:tcPr>
          <w:p w14:paraId="6FC2323F" w14:textId="77777777" w:rsidR="00831E0A" w:rsidRPr="002E194B" w:rsidRDefault="005B3CE7" w:rsidP="00831E0A">
            <w:pPr>
              <w:pStyle w:val="ENoteTableText"/>
            </w:pPr>
            <w:r w:rsidRPr="002E194B">
              <w:t xml:space="preserve">s </w:t>
            </w:r>
            <w:r w:rsidR="00831E0A" w:rsidRPr="002E194B">
              <w:t>79</w:t>
            </w:r>
          </w:p>
        </w:tc>
        <w:tc>
          <w:tcPr>
            <w:tcW w:w="6078" w:type="dxa"/>
            <w:shd w:val="clear" w:color="auto" w:fill="auto"/>
          </w:tcPr>
          <w:p w14:paraId="080E9D91" w14:textId="77777777" w:rsidR="00831E0A" w:rsidRPr="002E194B" w:rsidRDefault="00831E0A" w:rsidP="00831E0A">
            <w:pPr>
              <w:pStyle w:val="ENoteTableText"/>
            </w:pPr>
            <w:r w:rsidRPr="002E194B">
              <w:t xml:space="preserve">ad </w:t>
            </w:r>
            <w:r w:rsidR="0057155F" w:rsidRPr="002E194B">
              <w:t>F2019L00258</w:t>
            </w:r>
          </w:p>
        </w:tc>
      </w:tr>
      <w:tr w:rsidR="00831E0A" w:rsidRPr="002E194B" w14:paraId="05C2F0A8" w14:textId="77777777" w:rsidTr="00500050">
        <w:trPr>
          <w:cantSplit/>
        </w:trPr>
        <w:tc>
          <w:tcPr>
            <w:tcW w:w="2139" w:type="dxa"/>
            <w:shd w:val="clear" w:color="auto" w:fill="auto"/>
          </w:tcPr>
          <w:p w14:paraId="5208F353" w14:textId="77777777" w:rsidR="00831E0A" w:rsidRPr="002E194B" w:rsidRDefault="005B3CE7" w:rsidP="00831E0A">
            <w:pPr>
              <w:pStyle w:val="ENoteTableText"/>
            </w:pPr>
            <w:r w:rsidRPr="002E194B">
              <w:t xml:space="preserve">s </w:t>
            </w:r>
            <w:r w:rsidR="00831E0A" w:rsidRPr="002E194B">
              <w:t>80</w:t>
            </w:r>
          </w:p>
        </w:tc>
        <w:tc>
          <w:tcPr>
            <w:tcW w:w="6078" w:type="dxa"/>
            <w:shd w:val="clear" w:color="auto" w:fill="auto"/>
          </w:tcPr>
          <w:p w14:paraId="3C6B91BE" w14:textId="77777777" w:rsidR="00831E0A" w:rsidRPr="002E194B" w:rsidRDefault="00831E0A" w:rsidP="00831E0A">
            <w:pPr>
              <w:pStyle w:val="ENoteTableText"/>
            </w:pPr>
            <w:r w:rsidRPr="002E194B">
              <w:t xml:space="preserve">ad </w:t>
            </w:r>
            <w:r w:rsidR="0057155F" w:rsidRPr="002E194B">
              <w:t>F2019L00258</w:t>
            </w:r>
          </w:p>
        </w:tc>
      </w:tr>
      <w:tr w:rsidR="0062065D" w:rsidRPr="002E194B" w14:paraId="6C8449C1" w14:textId="77777777" w:rsidTr="00500050">
        <w:trPr>
          <w:cantSplit/>
        </w:trPr>
        <w:tc>
          <w:tcPr>
            <w:tcW w:w="2139" w:type="dxa"/>
            <w:shd w:val="clear" w:color="auto" w:fill="auto"/>
          </w:tcPr>
          <w:p w14:paraId="22970D36" w14:textId="54693169" w:rsidR="0062065D" w:rsidRPr="002E194B" w:rsidRDefault="00432A36" w:rsidP="0062065D">
            <w:pPr>
              <w:pStyle w:val="ENoteTableText"/>
              <w:rPr>
                <w:b/>
              </w:rPr>
            </w:pPr>
            <w:r w:rsidRPr="002E194B">
              <w:rPr>
                <w:b/>
              </w:rPr>
              <w:t>Division 2</w:t>
            </w:r>
            <w:r w:rsidR="0062065D" w:rsidRPr="002E194B">
              <w:rPr>
                <w:b/>
              </w:rPr>
              <w:t xml:space="preserve"> </w:t>
            </w:r>
          </w:p>
        </w:tc>
        <w:tc>
          <w:tcPr>
            <w:tcW w:w="6078" w:type="dxa"/>
            <w:shd w:val="clear" w:color="auto" w:fill="auto"/>
          </w:tcPr>
          <w:p w14:paraId="17E2A297" w14:textId="77777777" w:rsidR="0062065D" w:rsidRPr="002E194B" w:rsidRDefault="0062065D" w:rsidP="0062065D">
            <w:pPr>
              <w:pStyle w:val="ENoteTableText"/>
            </w:pPr>
            <w:r w:rsidRPr="002E194B">
              <w:t>ad F2020</w:t>
            </w:r>
            <w:r w:rsidR="00D3690B" w:rsidRPr="002E194B">
              <w:t>L00566</w:t>
            </w:r>
          </w:p>
        </w:tc>
      </w:tr>
      <w:tr w:rsidR="0062065D" w:rsidRPr="002E194B" w14:paraId="1C1E357A" w14:textId="77777777" w:rsidTr="00500050">
        <w:trPr>
          <w:cantSplit/>
        </w:trPr>
        <w:tc>
          <w:tcPr>
            <w:tcW w:w="2139" w:type="dxa"/>
            <w:shd w:val="clear" w:color="auto" w:fill="auto"/>
          </w:tcPr>
          <w:p w14:paraId="2A0E5538" w14:textId="77777777" w:rsidR="0062065D" w:rsidRPr="002E194B" w:rsidRDefault="0062065D" w:rsidP="0062065D">
            <w:pPr>
              <w:pStyle w:val="ENoteTableText"/>
            </w:pPr>
            <w:r w:rsidRPr="002E194B">
              <w:t>s 81</w:t>
            </w:r>
          </w:p>
        </w:tc>
        <w:tc>
          <w:tcPr>
            <w:tcW w:w="6078" w:type="dxa"/>
            <w:shd w:val="clear" w:color="auto" w:fill="auto"/>
          </w:tcPr>
          <w:p w14:paraId="02E81299" w14:textId="77777777" w:rsidR="0062065D" w:rsidRPr="002E194B" w:rsidRDefault="0062065D" w:rsidP="0062065D">
            <w:pPr>
              <w:pStyle w:val="ENoteTableText"/>
            </w:pPr>
            <w:r w:rsidRPr="002E194B">
              <w:t>ad F2020</w:t>
            </w:r>
            <w:r w:rsidR="00D3690B" w:rsidRPr="002E194B">
              <w:t>L00566</w:t>
            </w:r>
          </w:p>
        </w:tc>
      </w:tr>
      <w:tr w:rsidR="00BE51AA" w:rsidRPr="002E194B" w14:paraId="73A6CF5F" w14:textId="77777777" w:rsidTr="00500050">
        <w:trPr>
          <w:cantSplit/>
        </w:trPr>
        <w:tc>
          <w:tcPr>
            <w:tcW w:w="2139" w:type="dxa"/>
            <w:shd w:val="clear" w:color="auto" w:fill="auto"/>
          </w:tcPr>
          <w:p w14:paraId="4DF63E26" w14:textId="544FB580" w:rsidR="00BE51AA" w:rsidRPr="002E194B" w:rsidRDefault="00432A36" w:rsidP="0062065D">
            <w:pPr>
              <w:pStyle w:val="ENoteTableText"/>
              <w:rPr>
                <w:b/>
              </w:rPr>
            </w:pPr>
            <w:r w:rsidRPr="002E194B">
              <w:rPr>
                <w:b/>
              </w:rPr>
              <w:t>Division 3</w:t>
            </w:r>
          </w:p>
        </w:tc>
        <w:tc>
          <w:tcPr>
            <w:tcW w:w="6078" w:type="dxa"/>
            <w:shd w:val="clear" w:color="auto" w:fill="auto"/>
          </w:tcPr>
          <w:p w14:paraId="7ABB0474" w14:textId="77777777" w:rsidR="00BE51AA" w:rsidRPr="002E194B" w:rsidRDefault="00BE51AA" w:rsidP="0062065D">
            <w:pPr>
              <w:pStyle w:val="ENoteTableText"/>
            </w:pPr>
          </w:p>
        </w:tc>
      </w:tr>
      <w:tr w:rsidR="00BE51AA" w:rsidRPr="002E194B" w14:paraId="6442BC1D" w14:textId="77777777" w:rsidTr="00500050">
        <w:trPr>
          <w:cantSplit/>
        </w:trPr>
        <w:tc>
          <w:tcPr>
            <w:tcW w:w="2139" w:type="dxa"/>
            <w:shd w:val="clear" w:color="auto" w:fill="auto"/>
          </w:tcPr>
          <w:p w14:paraId="616E6BD1" w14:textId="77777777" w:rsidR="00BE51AA" w:rsidRPr="002E194B" w:rsidRDefault="00BE51AA" w:rsidP="0062065D">
            <w:pPr>
              <w:pStyle w:val="ENoteTableText"/>
            </w:pPr>
            <w:r w:rsidRPr="002E194B">
              <w:t>s 82</w:t>
            </w:r>
          </w:p>
        </w:tc>
        <w:tc>
          <w:tcPr>
            <w:tcW w:w="6078" w:type="dxa"/>
            <w:shd w:val="clear" w:color="auto" w:fill="auto"/>
          </w:tcPr>
          <w:p w14:paraId="642B17F3" w14:textId="77777777" w:rsidR="00BE51AA" w:rsidRPr="002E194B" w:rsidRDefault="00BE51AA" w:rsidP="0062065D">
            <w:pPr>
              <w:pStyle w:val="ENoteTableText"/>
            </w:pPr>
            <w:r w:rsidRPr="002E194B">
              <w:t xml:space="preserve">ad </w:t>
            </w:r>
            <w:r w:rsidR="00A367A6" w:rsidRPr="002E194B">
              <w:t xml:space="preserve">F2020L01275 </w:t>
            </w:r>
          </w:p>
        </w:tc>
      </w:tr>
      <w:tr w:rsidR="00BE51AA" w:rsidRPr="002E194B" w14:paraId="61E105A8" w14:textId="77777777" w:rsidTr="00500050">
        <w:trPr>
          <w:cantSplit/>
        </w:trPr>
        <w:tc>
          <w:tcPr>
            <w:tcW w:w="2139" w:type="dxa"/>
            <w:shd w:val="clear" w:color="auto" w:fill="auto"/>
          </w:tcPr>
          <w:p w14:paraId="6F378185" w14:textId="77777777" w:rsidR="00BE51AA" w:rsidRPr="002E194B" w:rsidRDefault="00BE51AA" w:rsidP="0062065D">
            <w:pPr>
              <w:pStyle w:val="ENoteTableText"/>
            </w:pPr>
            <w:r w:rsidRPr="002E194B">
              <w:t>s 83</w:t>
            </w:r>
          </w:p>
        </w:tc>
        <w:tc>
          <w:tcPr>
            <w:tcW w:w="6078" w:type="dxa"/>
            <w:shd w:val="clear" w:color="auto" w:fill="auto"/>
          </w:tcPr>
          <w:p w14:paraId="3F70B51E" w14:textId="77777777" w:rsidR="00BE51AA" w:rsidRPr="002E194B" w:rsidRDefault="00BE51AA" w:rsidP="0062065D">
            <w:pPr>
              <w:pStyle w:val="ENoteTableText"/>
            </w:pPr>
            <w:r w:rsidRPr="002E194B">
              <w:t xml:space="preserve">ad </w:t>
            </w:r>
            <w:r w:rsidR="00A367A6" w:rsidRPr="002E194B">
              <w:t xml:space="preserve">F2020L01275 </w:t>
            </w:r>
          </w:p>
        </w:tc>
      </w:tr>
      <w:tr w:rsidR="00BE51AA" w:rsidRPr="002E194B" w14:paraId="3A916DF3" w14:textId="77777777" w:rsidTr="00500050">
        <w:trPr>
          <w:cantSplit/>
        </w:trPr>
        <w:tc>
          <w:tcPr>
            <w:tcW w:w="2139" w:type="dxa"/>
            <w:shd w:val="clear" w:color="auto" w:fill="auto"/>
          </w:tcPr>
          <w:p w14:paraId="10A2DBFF" w14:textId="77777777" w:rsidR="00BE51AA" w:rsidRPr="002E194B" w:rsidRDefault="00BE51AA" w:rsidP="0062065D">
            <w:pPr>
              <w:pStyle w:val="ENoteTableText"/>
            </w:pPr>
            <w:r w:rsidRPr="002E194B">
              <w:t>s 84</w:t>
            </w:r>
          </w:p>
        </w:tc>
        <w:tc>
          <w:tcPr>
            <w:tcW w:w="6078" w:type="dxa"/>
            <w:shd w:val="clear" w:color="auto" w:fill="auto"/>
          </w:tcPr>
          <w:p w14:paraId="52DE7092" w14:textId="77777777" w:rsidR="00BE51AA" w:rsidRPr="002E194B" w:rsidRDefault="00BE51AA" w:rsidP="0062065D">
            <w:pPr>
              <w:pStyle w:val="ENoteTableText"/>
            </w:pPr>
            <w:r w:rsidRPr="002E194B">
              <w:t xml:space="preserve">ad </w:t>
            </w:r>
            <w:r w:rsidR="00A367A6" w:rsidRPr="002E194B">
              <w:t xml:space="preserve">F2020L01275 </w:t>
            </w:r>
          </w:p>
        </w:tc>
      </w:tr>
      <w:tr w:rsidR="004901FD" w:rsidRPr="002E194B" w14:paraId="412FF275" w14:textId="77777777" w:rsidTr="00500050">
        <w:trPr>
          <w:cantSplit/>
        </w:trPr>
        <w:tc>
          <w:tcPr>
            <w:tcW w:w="2139" w:type="dxa"/>
            <w:shd w:val="clear" w:color="auto" w:fill="auto"/>
          </w:tcPr>
          <w:p w14:paraId="7833E61B" w14:textId="6F8CD62A" w:rsidR="004901FD" w:rsidRPr="002E194B" w:rsidRDefault="00432A36" w:rsidP="004901FD">
            <w:pPr>
              <w:pStyle w:val="ENoteTableText"/>
              <w:rPr>
                <w:b/>
              </w:rPr>
            </w:pPr>
            <w:r w:rsidRPr="002E194B">
              <w:rPr>
                <w:b/>
              </w:rPr>
              <w:t>Division 4</w:t>
            </w:r>
          </w:p>
        </w:tc>
        <w:tc>
          <w:tcPr>
            <w:tcW w:w="6078" w:type="dxa"/>
            <w:shd w:val="clear" w:color="auto" w:fill="auto"/>
          </w:tcPr>
          <w:p w14:paraId="7A0F8A0C" w14:textId="77777777" w:rsidR="004901FD" w:rsidRPr="002E194B" w:rsidRDefault="004901FD" w:rsidP="004901FD">
            <w:pPr>
              <w:pStyle w:val="ENoteTableText"/>
            </w:pPr>
          </w:p>
        </w:tc>
      </w:tr>
      <w:tr w:rsidR="004901FD" w:rsidRPr="002E194B" w14:paraId="08F418DA" w14:textId="77777777" w:rsidTr="00500050">
        <w:trPr>
          <w:cantSplit/>
        </w:trPr>
        <w:tc>
          <w:tcPr>
            <w:tcW w:w="2139" w:type="dxa"/>
            <w:shd w:val="clear" w:color="auto" w:fill="auto"/>
          </w:tcPr>
          <w:p w14:paraId="67755555" w14:textId="77777777" w:rsidR="004901FD" w:rsidRPr="002E194B" w:rsidRDefault="004901FD" w:rsidP="004901FD">
            <w:pPr>
              <w:pStyle w:val="ENoteTableText"/>
            </w:pPr>
            <w:r w:rsidRPr="002E194B">
              <w:t>s 85</w:t>
            </w:r>
          </w:p>
        </w:tc>
        <w:tc>
          <w:tcPr>
            <w:tcW w:w="6078" w:type="dxa"/>
            <w:shd w:val="clear" w:color="auto" w:fill="auto"/>
          </w:tcPr>
          <w:p w14:paraId="1B578E20" w14:textId="77777777" w:rsidR="004901FD" w:rsidRPr="002E194B" w:rsidRDefault="004901FD" w:rsidP="004901FD">
            <w:pPr>
              <w:pStyle w:val="ENoteTableText"/>
            </w:pPr>
            <w:r w:rsidRPr="002E194B">
              <w:t xml:space="preserve">ad </w:t>
            </w:r>
            <w:r w:rsidRPr="002E194B">
              <w:rPr>
                <w:rStyle w:val="legsubtitle"/>
              </w:rPr>
              <w:t>F2021L00991</w:t>
            </w:r>
            <w:r w:rsidRPr="002E194B">
              <w:t xml:space="preserve"> </w:t>
            </w:r>
          </w:p>
        </w:tc>
      </w:tr>
      <w:tr w:rsidR="004901FD" w:rsidRPr="002E194B" w14:paraId="74C39F3E" w14:textId="77777777" w:rsidTr="00500050">
        <w:trPr>
          <w:cantSplit/>
        </w:trPr>
        <w:tc>
          <w:tcPr>
            <w:tcW w:w="2139" w:type="dxa"/>
            <w:shd w:val="clear" w:color="auto" w:fill="auto"/>
          </w:tcPr>
          <w:p w14:paraId="176A11A7" w14:textId="77777777" w:rsidR="004901FD" w:rsidRPr="002E194B" w:rsidRDefault="004901FD" w:rsidP="004901FD">
            <w:pPr>
              <w:pStyle w:val="ENoteTableText"/>
            </w:pPr>
            <w:r w:rsidRPr="002E194B">
              <w:t>s 86</w:t>
            </w:r>
          </w:p>
        </w:tc>
        <w:tc>
          <w:tcPr>
            <w:tcW w:w="6078" w:type="dxa"/>
            <w:shd w:val="clear" w:color="auto" w:fill="auto"/>
          </w:tcPr>
          <w:p w14:paraId="5B33FED2" w14:textId="77777777" w:rsidR="004901FD" w:rsidRPr="002E194B" w:rsidRDefault="004901FD" w:rsidP="004901FD">
            <w:pPr>
              <w:pStyle w:val="ENoteTableText"/>
            </w:pPr>
            <w:r w:rsidRPr="002E194B">
              <w:t xml:space="preserve">ad </w:t>
            </w:r>
            <w:r w:rsidRPr="002E194B">
              <w:rPr>
                <w:rStyle w:val="legsubtitle"/>
              </w:rPr>
              <w:t>F2021L00991</w:t>
            </w:r>
            <w:r w:rsidRPr="002E194B">
              <w:t xml:space="preserve"> </w:t>
            </w:r>
          </w:p>
        </w:tc>
      </w:tr>
      <w:tr w:rsidR="001F508A" w:rsidRPr="002E194B" w14:paraId="28C7F37E" w14:textId="77777777" w:rsidTr="00500050">
        <w:trPr>
          <w:cantSplit/>
        </w:trPr>
        <w:tc>
          <w:tcPr>
            <w:tcW w:w="2139" w:type="dxa"/>
            <w:shd w:val="clear" w:color="auto" w:fill="auto"/>
          </w:tcPr>
          <w:p w14:paraId="5D143AF6" w14:textId="3431C1D6" w:rsidR="001F508A" w:rsidRPr="002E194B" w:rsidRDefault="00432A36" w:rsidP="004901FD">
            <w:pPr>
              <w:pStyle w:val="ENoteTableText"/>
              <w:rPr>
                <w:b/>
              </w:rPr>
            </w:pPr>
            <w:r w:rsidRPr="002E194B">
              <w:rPr>
                <w:b/>
              </w:rPr>
              <w:t>Division 5</w:t>
            </w:r>
          </w:p>
        </w:tc>
        <w:tc>
          <w:tcPr>
            <w:tcW w:w="6078" w:type="dxa"/>
            <w:shd w:val="clear" w:color="auto" w:fill="auto"/>
          </w:tcPr>
          <w:p w14:paraId="6C26D50B" w14:textId="77777777" w:rsidR="001F508A" w:rsidRPr="002E194B" w:rsidRDefault="001F508A" w:rsidP="004901FD">
            <w:pPr>
              <w:pStyle w:val="ENoteTableText"/>
            </w:pPr>
          </w:p>
        </w:tc>
      </w:tr>
      <w:tr w:rsidR="001F508A" w:rsidRPr="002E194B" w14:paraId="4C95541B" w14:textId="77777777" w:rsidTr="00500050">
        <w:trPr>
          <w:cantSplit/>
        </w:trPr>
        <w:tc>
          <w:tcPr>
            <w:tcW w:w="2139" w:type="dxa"/>
            <w:shd w:val="clear" w:color="auto" w:fill="auto"/>
          </w:tcPr>
          <w:p w14:paraId="5CE1B21A" w14:textId="23438C1D" w:rsidR="001F508A" w:rsidRPr="002E194B" w:rsidRDefault="001F508A" w:rsidP="004901FD">
            <w:pPr>
              <w:pStyle w:val="ENoteTableText"/>
            </w:pPr>
            <w:r w:rsidRPr="002E194B">
              <w:t>s 87</w:t>
            </w:r>
          </w:p>
        </w:tc>
        <w:tc>
          <w:tcPr>
            <w:tcW w:w="6078" w:type="dxa"/>
            <w:shd w:val="clear" w:color="auto" w:fill="auto"/>
          </w:tcPr>
          <w:p w14:paraId="597A86E1" w14:textId="3FE8797A" w:rsidR="001F508A" w:rsidRPr="002E194B" w:rsidRDefault="001F508A" w:rsidP="004901FD">
            <w:pPr>
              <w:pStyle w:val="ENoteTableText"/>
            </w:pPr>
            <w:r w:rsidRPr="002E194B">
              <w:t>ad F2023L00528</w:t>
            </w:r>
          </w:p>
        </w:tc>
      </w:tr>
      <w:tr w:rsidR="001F508A" w:rsidRPr="002E194B" w14:paraId="7C5D0FDF" w14:textId="77777777" w:rsidTr="00500050">
        <w:trPr>
          <w:cantSplit/>
        </w:trPr>
        <w:tc>
          <w:tcPr>
            <w:tcW w:w="2139" w:type="dxa"/>
            <w:shd w:val="clear" w:color="auto" w:fill="auto"/>
          </w:tcPr>
          <w:p w14:paraId="2DD7A5AB" w14:textId="6B479063" w:rsidR="001F508A" w:rsidRPr="002E194B" w:rsidRDefault="001F508A" w:rsidP="004901FD">
            <w:pPr>
              <w:pStyle w:val="ENoteTableText"/>
            </w:pPr>
            <w:r w:rsidRPr="002E194B">
              <w:t>s 88</w:t>
            </w:r>
          </w:p>
        </w:tc>
        <w:tc>
          <w:tcPr>
            <w:tcW w:w="6078" w:type="dxa"/>
            <w:shd w:val="clear" w:color="auto" w:fill="auto"/>
          </w:tcPr>
          <w:p w14:paraId="44FB6BA2" w14:textId="12F8C98B" w:rsidR="001F508A" w:rsidRPr="002E194B" w:rsidRDefault="001F508A" w:rsidP="004901FD">
            <w:pPr>
              <w:pStyle w:val="ENoteTableText"/>
            </w:pPr>
            <w:r w:rsidRPr="002E194B">
              <w:t>ad F2023L00528</w:t>
            </w:r>
          </w:p>
        </w:tc>
      </w:tr>
      <w:tr w:rsidR="001F508A" w:rsidRPr="002E194B" w14:paraId="03012075" w14:textId="77777777" w:rsidTr="00500050">
        <w:trPr>
          <w:cantSplit/>
        </w:trPr>
        <w:tc>
          <w:tcPr>
            <w:tcW w:w="2139" w:type="dxa"/>
            <w:shd w:val="clear" w:color="auto" w:fill="auto"/>
          </w:tcPr>
          <w:p w14:paraId="5D5ED198" w14:textId="4560D0DF" w:rsidR="001F508A" w:rsidRPr="002E194B" w:rsidRDefault="001F508A" w:rsidP="004901FD">
            <w:pPr>
              <w:pStyle w:val="ENoteTableText"/>
            </w:pPr>
            <w:r w:rsidRPr="002E194B">
              <w:t>s 89</w:t>
            </w:r>
          </w:p>
        </w:tc>
        <w:tc>
          <w:tcPr>
            <w:tcW w:w="6078" w:type="dxa"/>
            <w:shd w:val="clear" w:color="auto" w:fill="auto"/>
          </w:tcPr>
          <w:p w14:paraId="199BA477" w14:textId="763919A8" w:rsidR="001F508A" w:rsidRPr="002E194B" w:rsidRDefault="001F508A" w:rsidP="004901FD">
            <w:pPr>
              <w:pStyle w:val="ENoteTableText"/>
            </w:pPr>
            <w:r w:rsidRPr="002E194B">
              <w:t>ad F2023L00528</w:t>
            </w:r>
          </w:p>
        </w:tc>
      </w:tr>
      <w:tr w:rsidR="001F508A" w:rsidRPr="002E194B" w14:paraId="38F39119" w14:textId="77777777" w:rsidTr="00500050">
        <w:trPr>
          <w:cantSplit/>
        </w:trPr>
        <w:tc>
          <w:tcPr>
            <w:tcW w:w="2139" w:type="dxa"/>
            <w:shd w:val="clear" w:color="auto" w:fill="auto"/>
          </w:tcPr>
          <w:p w14:paraId="614880F3" w14:textId="2E079F59" w:rsidR="001F508A" w:rsidRPr="002E194B" w:rsidRDefault="001F508A" w:rsidP="004901FD">
            <w:pPr>
              <w:pStyle w:val="ENoteTableText"/>
            </w:pPr>
            <w:r w:rsidRPr="002E194B">
              <w:t>s 90</w:t>
            </w:r>
          </w:p>
        </w:tc>
        <w:tc>
          <w:tcPr>
            <w:tcW w:w="6078" w:type="dxa"/>
            <w:shd w:val="clear" w:color="auto" w:fill="auto"/>
          </w:tcPr>
          <w:p w14:paraId="3587E1F0" w14:textId="1208F03C" w:rsidR="001F508A" w:rsidRPr="002E194B" w:rsidRDefault="001F508A" w:rsidP="004901FD">
            <w:pPr>
              <w:pStyle w:val="ENoteTableText"/>
            </w:pPr>
            <w:r w:rsidRPr="002E194B">
              <w:t>ad F2023L00528</w:t>
            </w:r>
          </w:p>
        </w:tc>
      </w:tr>
      <w:tr w:rsidR="000E3DE1" w:rsidRPr="002E194B" w14:paraId="62809817" w14:textId="77777777" w:rsidTr="00500050">
        <w:trPr>
          <w:cantSplit/>
        </w:trPr>
        <w:tc>
          <w:tcPr>
            <w:tcW w:w="2139" w:type="dxa"/>
            <w:shd w:val="clear" w:color="auto" w:fill="auto"/>
          </w:tcPr>
          <w:p w14:paraId="7B5B009B" w14:textId="55A4F8B8" w:rsidR="000E3DE1" w:rsidRPr="003E0DB3" w:rsidRDefault="000E3DE1" w:rsidP="004901FD">
            <w:pPr>
              <w:pStyle w:val="ENoteTableText"/>
              <w:rPr>
                <w:b/>
              </w:rPr>
            </w:pPr>
            <w:r w:rsidRPr="003E0DB3">
              <w:rPr>
                <w:b/>
              </w:rPr>
              <w:t>Division 6</w:t>
            </w:r>
          </w:p>
        </w:tc>
        <w:tc>
          <w:tcPr>
            <w:tcW w:w="6078" w:type="dxa"/>
            <w:shd w:val="clear" w:color="auto" w:fill="auto"/>
          </w:tcPr>
          <w:p w14:paraId="6D33423A" w14:textId="77777777" w:rsidR="000E3DE1" w:rsidRPr="002E194B" w:rsidRDefault="000E3DE1" w:rsidP="004901FD">
            <w:pPr>
              <w:pStyle w:val="ENoteTableText"/>
            </w:pPr>
          </w:p>
        </w:tc>
      </w:tr>
      <w:tr w:rsidR="000E3DE1" w:rsidRPr="002E194B" w14:paraId="5F33C16A" w14:textId="77777777" w:rsidTr="00500050">
        <w:trPr>
          <w:cantSplit/>
        </w:trPr>
        <w:tc>
          <w:tcPr>
            <w:tcW w:w="2139" w:type="dxa"/>
            <w:shd w:val="clear" w:color="auto" w:fill="auto"/>
          </w:tcPr>
          <w:p w14:paraId="4B63B11E" w14:textId="26E6609B" w:rsidR="000E3DE1" w:rsidRPr="002E194B" w:rsidRDefault="000E3DE1" w:rsidP="004901FD">
            <w:pPr>
              <w:pStyle w:val="ENoteTableText"/>
            </w:pPr>
            <w:r w:rsidRPr="002E194B">
              <w:t>s 91</w:t>
            </w:r>
          </w:p>
        </w:tc>
        <w:tc>
          <w:tcPr>
            <w:tcW w:w="6078" w:type="dxa"/>
            <w:shd w:val="clear" w:color="auto" w:fill="auto"/>
          </w:tcPr>
          <w:p w14:paraId="4A8EB147" w14:textId="15E80D3F" w:rsidR="000E3DE1" w:rsidRPr="002E194B" w:rsidRDefault="000E3DE1" w:rsidP="004901FD">
            <w:pPr>
              <w:pStyle w:val="ENoteTableText"/>
            </w:pPr>
            <w:r w:rsidRPr="002E194B">
              <w:t>ad F2023L01364</w:t>
            </w:r>
          </w:p>
        </w:tc>
      </w:tr>
      <w:tr w:rsidR="001F508A" w:rsidRPr="002E194B" w:rsidDel="001F508A" w14:paraId="21550AEE" w14:textId="77777777" w:rsidTr="00500050">
        <w:trPr>
          <w:cantSplit/>
        </w:trPr>
        <w:tc>
          <w:tcPr>
            <w:tcW w:w="2139" w:type="dxa"/>
            <w:shd w:val="clear" w:color="auto" w:fill="auto"/>
          </w:tcPr>
          <w:p w14:paraId="07B2C3C0" w14:textId="0F38F95E" w:rsidR="001F508A" w:rsidRPr="002E194B" w:rsidDel="001F508A" w:rsidRDefault="00432A36" w:rsidP="004901FD">
            <w:pPr>
              <w:pStyle w:val="ENoteTableText"/>
            </w:pPr>
            <w:r w:rsidRPr="002E194B">
              <w:t>Schedule 1</w:t>
            </w:r>
          </w:p>
        </w:tc>
        <w:tc>
          <w:tcPr>
            <w:tcW w:w="6078" w:type="dxa"/>
            <w:shd w:val="clear" w:color="auto" w:fill="auto"/>
          </w:tcPr>
          <w:p w14:paraId="700C4236" w14:textId="5FA47784" w:rsidR="001F508A" w:rsidRPr="002E194B" w:rsidDel="001F508A" w:rsidRDefault="001F508A" w:rsidP="004901FD">
            <w:pPr>
              <w:pStyle w:val="ENoteTableText"/>
            </w:pPr>
            <w:r w:rsidRPr="002E194B">
              <w:t>rep F2023L00528</w:t>
            </w:r>
          </w:p>
        </w:tc>
      </w:tr>
      <w:tr w:rsidR="004901FD" w:rsidRPr="002E194B" w14:paraId="0700D984" w14:textId="77777777" w:rsidTr="00500050">
        <w:trPr>
          <w:cantSplit/>
        </w:trPr>
        <w:tc>
          <w:tcPr>
            <w:tcW w:w="2139" w:type="dxa"/>
            <w:shd w:val="clear" w:color="auto" w:fill="auto"/>
          </w:tcPr>
          <w:p w14:paraId="36CF1E96" w14:textId="77777777" w:rsidR="004901FD" w:rsidRPr="002E194B" w:rsidRDefault="004901FD" w:rsidP="004901FD">
            <w:pPr>
              <w:pStyle w:val="ENoteTableText"/>
            </w:pPr>
            <w:r w:rsidRPr="002E194B">
              <w:t xml:space="preserve">s 1 </w:t>
            </w:r>
          </w:p>
        </w:tc>
        <w:tc>
          <w:tcPr>
            <w:tcW w:w="6078" w:type="dxa"/>
            <w:shd w:val="clear" w:color="auto" w:fill="auto"/>
          </w:tcPr>
          <w:p w14:paraId="42D52BDF" w14:textId="1944A185" w:rsidR="004901FD" w:rsidRPr="002E194B" w:rsidRDefault="004901FD" w:rsidP="004901FD">
            <w:pPr>
              <w:pStyle w:val="ENoteTableText"/>
            </w:pPr>
            <w:r w:rsidRPr="002E194B">
              <w:t>am F2019L00258</w:t>
            </w:r>
            <w:r w:rsidR="002F0856" w:rsidRPr="002E194B">
              <w:t>, am F2021L01383</w:t>
            </w:r>
            <w:r w:rsidR="001F508A" w:rsidRPr="002E194B">
              <w:t>, rep F2023L00528</w:t>
            </w:r>
          </w:p>
        </w:tc>
      </w:tr>
      <w:tr w:rsidR="009219C3" w:rsidRPr="002E194B" w14:paraId="7A613038" w14:textId="77777777" w:rsidTr="00500050">
        <w:trPr>
          <w:cantSplit/>
        </w:trPr>
        <w:tc>
          <w:tcPr>
            <w:tcW w:w="2139" w:type="dxa"/>
            <w:shd w:val="clear" w:color="auto" w:fill="auto"/>
          </w:tcPr>
          <w:p w14:paraId="4B279921" w14:textId="407BE708" w:rsidR="009219C3" w:rsidRPr="002E194B" w:rsidRDefault="00432A36" w:rsidP="004901FD">
            <w:pPr>
              <w:pStyle w:val="ENoteTableText"/>
            </w:pPr>
            <w:r w:rsidRPr="002E194B">
              <w:t>Schedule 2</w:t>
            </w:r>
          </w:p>
        </w:tc>
        <w:tc>
          <w:tcPr>
            <w:tcW w:w="6078" w:type="dxa"/>
            <w:shd w:val="clear" w:color="auto" w:fill="auto"/>
          </w:tcPr>
          <w:p w14:paraId="492A6493" w14:textId="59B95B7C" w:rsidR="009219C3" w:rsidRPr="002E194B" w:rsidRDefault="009219C3" w:rsidP="004901FD">
            <w:pPr>
              <w:pStyle w:val="ENoteTableText"/>
            </w:pPr>
            <w:r w:rsidRPr="002E194B">
              <w:t>ad F2019L00258, rs F2020L00210, renum F2023L00528</w:t>
            </w:r>
          </w:p>
        </w:tc>
      </w:tr>
      <w:tr w:rsidR="001F508A" w:rsidRPr="002E194B" w:rsidDel="001F508A" w14:paraId="2B35D871" w14:textId="77777777" w:rsidTr="00500050">
        <w:trPr>
          <w:cantSplit/>
        </w:trPr>
        <w:tc>
          <w:tcPr>
            <w:tcW w:w="2139" w:type="dxa"/>
            <w:shd w:val="clear" w:color="auto" w:fill="auto"/>
          </w:tcPr>
          <w:p w14:paraId="2660B5A8" w14:textId="3685E5F9" w:rsidR="001F508A" w:rsidRPr="002E194B" w:rsidDel="001F508A" w:rsidRDefault="00432A36" w:rsidP="004901FD">
            <w:pPr>
              <w:pStyle w:val="ENoteTableText"/>
              <w:rPr>
                <w:b/>
              </w:rPr>
            </w:pPr>
            <w:r w:rsidRPr="002E194B">
              <w:rPr>
                <w:b/>
              </w:rPr>
              <w:t>Schedule 1</w:t>
            </w:r>
          </w:p>
        </w:tc>
        <w:tc>
          <w:tcPr>
            <w:tcW w:w="6078" w:type="dxa"/>
            <w:shd w:val="clear" w:color="auto" w:fill="auto"/>
          </w:tcPr>
          <w:p w14:paraId="6725AB9F" w14:textId="77777777" w:rsidR="001F508A" w:rsidRPr="002E194B" w:rsidDel="001F508A" w:rsidRDefault="001F508A" w:rsidP="004901FD">
            <w:pPr>
              <w:pStyle w:val="ENoteTableText"/>
            </w:pPr>
          </w:p>
        </w:tc>
      </w:tr>
      <w:tr w:rsidR="001F508A" w:rsidRPr="002E194B" w14:paraId="7B08ED39" w14:textId="77777777" w:rsidTr="00500050">
        <w:trPr>
          <w:cantSplit/>
        </w:trPr>
        <w:tc>
          <w:tcPr>
            <w:tcW w:w="2139" w:type="dxa"/>
            <w:shd w:val="clear" w:color="auto" w:fill="auto"/>
          </w:tcPr>
          <w:p w14:paraId="241BF4A1" w14:textId="71499517" w:rsidR="001F508A" w:rsidRPr="002E194B" w:rsidRDefault="00432A36" w:rsidP="004901FD">
            <w:pPr>
              <w:pStyle w:val="ENoteTableText"/>
            </w:pPr>
            <w:r w:rsidRPr="002E194B">
              <w:t>Schedule 1</w:t>
            </w:r>
            <w:r w:rsidR="001F508A" w:rsidRPr="002E194B">
              <w:t xml:space="preserve"> (prev </w:t>
            </w:r>
            <w:r w:rsidRPr="002E194B">
              <w:t>Schedule 2</w:t>
            </w:r>
            <w:r w:rsidR="001F508A" w:rsidRPr="002E194B">
              <w:t>)</w:t>
            </w:r>
          </w:p>
        </w:tc>
        <w:tc>
          <w:tcPr>
            <w:tcW w:w="6078" w:type="dxa"/>
            <w:shd w:val="clear" w:color="auto" w:fill="auto"/>
          </w:tcPr>
          <w:p w14:paraId="5F848C58" w14:textId="375A0235" w:rsidR="001F508A" w:rsidRPr="002E194B" w:rsidRDefault="001F508A" w:rsidP="004901FD">
            <w:pPr>
              <w:pStyle w:val="ENoteTableText"/>
            </w:pPr>
          </w:p>
        </w:tc>
      </w:tr>
      <w:tr w:rsidR="004901FD" w:rsidRPr="002E194B" w14:paraId="531CD338" w14:textId="77777777" w:rsidTr="00500050">
        <w:trPr>
          <w:cantSplit/>
        </w:trPr>
        <w:tc>
          <w:tcPr>
            <w:tcW w:w="2139" w:type="dxa"/>
            <w:shd w:val="clear" w:color="auto" w:fill="auto"/>
          </w:tcPr>
          <w:p w14:paraId="7946F0C0" w14:textId="1F201E25" w:rsidR="004901FD" w:rsidRPr="002E194B" w:rsidRDefault="004901FD" w:rsidP="004901FD">
            <w:pPr>
              <w:pStyle w:val="ENoteTableText"/>
            </w:pPr>
            <w:r w:rsidRPr="002E194B">
              <w:t>s 1</w:t>
            </w:r>
          </w:p>
        </w:tc>
        <w:tc>
          <w:tcPr>
            <w:tcW w:w="6078" w:type="dxa"/>
            <w:shd w:val="clear" w:color="auto" w:fill="auto"/>
          </w:tcPr>
          <w:p w14:paraId="318EECBD" w14:textId="4FFAC1D2" w:rsidR="004901FD" w:rsidRPr="002E194B" w:rsidRDefault="004901FD" w:rsidP="004901FD">
            <w:pPr>
              <w:pStyle w:val="ENoteTableText"/>
            </w:pPr>
            <w:r w:rsidRPr="002E194B">
              <w:t>ad F2019L00258, rs F2020L00210</w:t>
            </w:r>
            <w:r w:rsidR="001F508A" w:rsidRPr="002E194B">
              <w:t>, am F2023L00528</w:t>
            </w:r>
          </w:p>
        </w:tc>
      </w:tr>
      <w:tr w:rsidR="004901FD" w:rsidRPr="002E194B" w14:paraId="0438CC85" w14:textId="77777777" w:rsidTr="00500050">
        <w:trPr>
          <w:cantSplit/>
        </w:trPr>
        <w:tc>
          <w:tcPr>
            <w:tcW w:w="2139" w:type="dxa"/>
            <w:shd w:val="clear" w:color="auto" w:fill="auto"/>
          </w:tcPr>
          <w:p w14:paraId="13DFECE7" w14:textId="77777777" w:rsidR="004901FD" w:rsidRPr="002E194B" w:rsidRDefault="004901FD" w:rsidP="004901FD">
            <w:pPr>
              <w:pStyle w:val="ENoteTableText"/>
            </w:pPr>
            <w:r w:rsidRPr="002E194B">
              <w:t>s 2</w:t>
            </w:r>
          </w:p>
        </w:tc>
        <w:tc>
          <w:tcPr>
            <w:tcW w:w="6078" w:type="dxa"/>
            <w:shd w:val="clear" w:color="auto" w:fill="auto"/>
          </w:tcPr>
          <w:p w14:paraId="1090206E" w14:textId="7F0EFD80" w:rsidR="004901FD" w:rsidRPr="002E194B" w:rsidRDefault="004901FD" w:rsidP="004901FD">
            <w:pPr>
              <w:pStyle w:val="ENoteTableText"/>
            </w:pPr>
            <w:r w:rsidRPr="002E194B">
              <w:t>am F2020L01275</w:t>
            </w:r>
            <w:r w:rsidR="001F508A" w:rsidRPr="002E194B">
              <w:t>,</w:t>
            </w:r>
            <w:r w:rsidRPr="002E194B">
              <w:t xml:space="preserve"> </w:t>
            </w:r>
            <w:r w:rsidR="001F508A" w:rsidRPr="002E194B">
              <w:t>am F2023L00528</w:t>
            </w:r>
          </w:p>
        </w:tc>
      </w:tr>
      <w:tr w:rsidR="004901FD" w:rsidRPr="002E194B" w14:paraId="060890E2" w14:textId="77777777" w:rsidTr="00500050">
        <w:trPr>
          <w:cantSplit/>
        </w:trPr>
        <w:tc>
          <w:tcPr>
            <w:tcW w:w="2139" w:type="dxa"/>
            <w:shd w:val="clear" w:color="auto" w:fill="auto"/>
          </w:tcPr>
          <w:p w14:paraId="120AB268" w14:textId="77777777" w:rsidR="004901FD" w:rsidRPr="002E194B" w:rsidRDefault="004901FD" w:rsidP="004901FD">
            <w:pPr>
              <w:pStyle w:val="ENoteTableText"/>
            </w:pPr>
            <w:r w:rsidRPr="002E194B">
              <w:t>s 3</w:t>
            </w:r>
          </w:p>
        </w:tc>
        <w:tc>
          <w:tcPr>
            <w:tcW w:w="6078" w:type="dxa"/>
            <w:shd w:val="clear" w:color="auto" w:fill="auto"/>
          </w:tcPr>
          <w:p w14:paraId="3F6AFA13" w14:textId="7A6DCF41" w:rsidR="004901FD" w:rsidRPr="002E194B" w:rsidRDefault="004901FD" w:rsidP="004901FD">
            <w:pPr>
              <w:pStyle w:val="ENoteTableText"/>
            </w:pPr>
            <w:r w:rsidRPr="002E194B">
              <w:t>am F2020L01275</w:t>
            </w:r>
            <w:r w:rsidR="001F508A" w:rsidRPr="002E194B">
              <w:t>,</w:t>
            </w:r>
            <w:r w:rsidRPr="002E194B">
              <w:t xml:space="preserve"> </w:t>
            </w:r>
            <w:r w:rsidR="001F508A" w:rsidRPr="002E194B">
              <w:t>am F2023L00528</w:t>
            </w:r>
          </w:p>
        </w:tc>
      </w:tr>
      <w:tr w:rsidR="004901FD" w:rsidRPr="002E194B" w14:paraId="02F1042A" w14:textId="77777777" w:rsidTr="00500050">
        <w:trPr>
          <w:cantSplit/>
        </w:trPr>
        <w:tc>
          <w:tcPr>
            <w:tcW w:w="2139" w:type="dxa"/>
            <w:shd w:val="clear" w:color="auto" w:fill="auto"/>
          </w:tcPr>
          <w:p w14:paraId="11AAE9BF" w14:textId="77777777" w:rsidR="004901FD" w:rsidRPr="002E194B" w:rsidRDefault="004901FD" w:rsidP="004901FD">
            <w:pPr>
              <w:pStyle w:val="ENoteTableText"/>
            </w:pPr>
            <w:r w:rsidRPr="002E194B">
              <w:t>s 7</w:t>
            </w:r>
          </w:p>
        </w:tc>
        <w:tc>
          <w:tcPr>
            <w:tcW w:w="6078" w:type="dxa"/>
            <w:shd w:val="clear" w:color="auto" w:fill="auto"/>
          </w:tcPr>
          <w:p w14:paraId="64D60E57" w14:textId="606C105E" w:rsidR="004901FD" w:rsidRPr="002E194B" w:rsidRDefault="004901FD" w:rsidP="004901FD">
            <w:pPr>
              <w:pStyle w:val="ENoteTableText"/>
            </w:pPr>
            <w:r w:rsidRPr="002E194B">
              <w:t>am F2020L01275</w:t>
            </w:r>
            <w:r w:rsidR="000E3DE1" w:rsidRPr="002E194B">
              <w:t>, am F2023L01364</w:t>
            </w:r>
          </w:p>
        </w:tc>
      </w:tr>
      <w:tr w:rsidR="004901FD" w:rsidRPr="002E194B" w14:paraId="705A0EE6" w14:textId="77777777" w:rsidTr="00500050">
        <w:trPr>
          <w:cantSplit/>
        </w:trPr>
        <w:tc>
          <w:tcPr>
            <w:tcW w:w="2139" w:type="dxa"/>
            <w:shd w:val="clear" w:color="auto" w:fill="auto"/>
          </w:tcPr>
          <w:p w14:paraId="73396997" w14:textId="77777777" w:rsidR="004901FD" w:rsidRPr="002E194B" w:rsidRDefault="004901FD" w:rsidP="004901FD">
            <w:pPr>
              <w:pStyle w:val="ENoteTableText"/>
            </w:pPr>
            <w:r w:rsidRPr="002E194B">
              <w:t>s 9</w:t>
            </w:r>
          </w:p>
        </w:tc>
        <w:tc>
          <w:tcPr>
            <w:tcW w:w="6078" w:type="dxa"/>
            <w:shd w:val="clear" w:color="auto" w:fill="auto"/>
          </w:tcPr>
          <w:p w14:paraId="7C94B7BF" w14:textId="77777777" w:rsidR="004901FD" w:rsidRPr="002E194B" w:rsidRDefault="004901FD" w:rsidP="004901FD">
            <w:pPr>
              <w:pStyle w:val="ENoteTableText"/>
            </w:pPr>
            <w:r w:rsidRPr="002E194B">
              <w:t xml:space="preserve">am F2020L01275 </w:t>
            </w:r>
          </w:p>
        </w:tc>
      </w:tr>
      <w:tr w:rsidR="004901FD" w:rsidRPr="002E194B" w14:paraId="56F322AE" w14:textId="77777777" w:rsidTr="00500050">
        <w:trPr>
          <w:cantSplit/>
        </w:trPr>
        <w:tc>
          <w:tcPr>
            <w:tcW w:w="2139" w:type="dxa"/>
            <w:shd w:val="clear" w:color="auto" w:fill="auto"/>
          </w:tcPr>
          <w:p w14:paraId="49FA78C7" w14:textId="77777777" w:rsidR="004901FD" w:rsidRPr="002E194B" w:rsidRDefault="004901FD" w:rsidP="004901FD">
            <w:pPr>
              <w:pStyle w:val="ENoteTableText"/>
            </w:pPr>
            <w:r w:rsidRPr="002E194B">
              <w:t>s 10</w:t>
            </w:r>
          </w:p>
        </w:tc>
        <w:tc>
          <w:tcPr>
            <w:tcW w:w="6078" w:type="dxa"/>
            <w:shd w:val="clear" w:color="auto" w:fill="auto"/>
          </w:tcPr>
          <w:p w14:paraId="28F84170" w14:textId="77777777" w:rsidR="004901FD" w:rsidRPr="002E194B" w:rsidRDefault="004901FD" w:rsidP="004901FD">
            <w:pPr>
              <w:pStyle w:val="ENoteTableText"/>
            </w:pPr>
            <w:r w:rsidRPr="002E194B">
              <w:t xml:space="preserve">am F2020L01275 </w:t>
            </w:r>
          </w:p>
        </w:tc>
      </w:tr>
      <w:tr w:rsidR="004901FD" w:rsidRPr="002E194B" w14:paraId="4D0F532C" w14:textId="77777777" w:rsidTr="00500050">
        <w:trPr>
          <w:cantSplit/>
        </w:trPr>
        <w:tc>
          <w:tcPr>
            <w:tcW w:w="2139" w:type="dxa"/>
            <w:shd w:val="clear" w:color="auto" w:fill="auto"/>
          </w:tcPr>
          <w:p w14:paraId="48864181" w14:textId="77777777" w:rsidR="004901FD" w:rsidRPr="002E194B" w:rsidRDefault="004901FD" w:rsidP="004901FD">
            <w:pPr>
              <w:pStyle w:val="ENoteTableText"/>
            </w:pPr>
            <w:r w:rsidRPr="002E194B">
              <w:t>s 12</w:t>
            </w:r>
          </w:p>
        </w:tc>
        <w:tc>
          <w:tcPr>
            <w:tcW w:w="6078" w:type="dxa"/>
            <w:shd w:val="clear" w:color="auto" w:fill="auto"/>
          </w:tcPr>
          <w:p w14:paraId="618BD8F6" w14:textId="34B1FA8A" w:rsidR="004901FD" w:rsidRPr="002E194B" w:rsidRDefault="004901FD" w:rsidP="004901FD">
            <w:pPr>
              <w:pStyle w:val="ENoteTableText"/>
            </w:pPr>
            <w:r w:rsidRPr="002E194B">
              <w:t>am F2020L01275</w:t>
            </w:r>
            <w:r w:rsidR="004E76D6" w:rsidRPr="002E194B">
              <w:t>, rs</w:t>
            </w:r>
            <w:r w:rsidR="009E1104" w:rsidRPr="002E194B">
              <w:t xml:space="preserve"> F2023L01364</w:t>
            </w:r>
          </w:p>
        </w:tc>
      </w:tr>
      <w:tr w:rsidR="003416C2" w:rsidRPr="002E194B" w14:paraId="2234634C" w14:textId="77777777" w:rsidTr="00500050">
        <w:trPr>
          <w:cantSplit/>
        </w:trPr>
        <w:tc>
          <w:tcPr>
            <w:tcW w:w="2139" w:type="dxa"/>
            <w:shd w:val="clear" w:color="auto" w:fill="auto"/>
          </w:tcPr>
          <w:p w14:paraId="32FE858B" w14:textId="7D5F4AC5" w:rsidR="003416C2" w:rsidRPr="002E194B" w:rsidRDefault="003416C2" w:rsidP="004901FD">
            <w:pPr>
              <w:pStyle w:val="ENoteTableText"/>
            </w:pPr>
            <w:r w:rsidRPr="002E194B">
              <w:t>s 12A</w:t>
            </w:r>
          </w:p>
        </w:tc>
        <w:tc>
          <w:tcPr>
            <w:tcW w:w="6078" w:type="dxa"/>
            <w:shd w:val="clear" w:color="auto" w:fill="auto"/>
          </w:tcPr>
          <w:p w14:paraId="6955F8BD" w14:textId="08B6AD0C" w:rsidR="003416C2" w:rsidRPr="002E194B" w:rsidRDefault="003416C2" w:rsidP="004901FD">
            <w:pPr>
              <w:pStyle w:val="ENoteTableText"/>
            </w:pPr>
            <w:r w:rsidRPr="002E194B">
              <w:t>ad F2023L01364</w:t>
            </w:r>
          </w:p>
        </w:tc>
      </w:tr>
      <w:tr w:rsidR="004901FD" w:rsidRPr="002E194B" w14:paraId="481FF0F7" w14:textId="77777777" w:rsidTr="00500050">
        <w:trPr>
          <w:cantSplit/>
        </w:trPr>
        <w:tc>
          <w:tcPr>
            <w:tcW w:w="2139" w:type="dxa"/>
            <w:shd w:val="clear" w:color="auto" w:fill="auto"/>
          </w:tcPr>
          <w:p w14:paraId="5FF697D9" w14:textId="77777777" w:rsidR="004901FD" w:rsidRPr="002E194B" w:rsidRDefault="004901FD" w:rsidP="004901FD">
            <w:pPr>
              <w:pStyle w:val="ENoteTableText"/>
            </w:pPr>
            <w:r w:rsidRPr="002E194B">
              <w:t>s 13</w:t>
            </w:r>
          </w:p>
        </w:tc>
        <w:tc>
          <w:tcPr>
            <w:tcW w:w="6078" w:type="dxa"/>
            <w:shd w:val="clear" w:color="auto" w:fill="auto"/>
          </w:tcPr>
          <w:p w14:paraId="122C4A02" w14:textId="77777777" w:rsidR="004901FD" w:rsidRPr="002E194B" w:rsidRDefault="004901FD" w:rsidP="004901FD">
            <w:pPr>
              <w:pStyle w:val="ENoteTableText"/>
            </w:pPr>
            <w:r w:rsidRPr="002E194B">
              <w:t xml:space="preserve">am F2020L01275, am </w:t>
            </w:r>
            <w:r w:rsidRPr="002E194B">
              <w:rPr>
                <w:rStyle w:val="legsubtitle"/>
              </w:rPr>
              <w:t>F2021L00991</w:t>
            </w:r>
            <w:r w:rsidRPr="002E194B">
              <w:t xml:space="preserve"> </w:t>
            </w:r>
          </w:p>
        </w:tc>
      </w:tr>
      <w:tr w:rsidR="004901FD" w:rsidRPr="002E194B" w14:paraId="121AFE90" w14:textId="77777777" w:rsidTr="00500050">
        <w:trPr>
          <w:cantSplit/>
        </w:trPr>
        <w:tc>
          <w:tcPr>
            <w:tcW w:w="2139" w:type="dxa"/>
            <w:shd w:val="clear" w:color="auto" w:fill="auto"/>
          </w:tcPr>
          <w:p w14:paraId="0C6BFD17" w14:textId="77777777" w:rsidR="004901FD" w:rsidRPr="002E194B" w:rsidRDefault="004901FD" w:rsidP="004901FD">
            <w:pPr>
              <w:pStyle w:val="ENoteTableText"/>
            </w:pPr>
            <w:r w:rsidRPr="002E194B">
              <w:t>s 15</w:t>
            </w:r>
          </w:p>
        </w:tc>
        <w:tc>
          <w:tcPr>
            <w:tcW w:w="6078" w:type="dxa"/>
            <w:shd w:val="clear" w:color="auto" w:fill="auto"/>
          </w:tcPr>
          <w:p w14:paraId="25D9082A" w14:textId="77777777" w:rsidR="004901FD" w:rsidRPr="002E194B" w:rsidRDefault="004901FD" w:rsidP="004901FD">
            <w:pPr>
              <w:pStyle w:val="ENoteTableText"/>
            </w:pPr>
            <w:r w:rsidRPr="002E194B">
              <w:t xml:space="preserve">am </w:t>
            </w:r>
            <w:r w:rsidRPr="002E194B">
              <w:rPr>
                <w:rStyle w:val="legsubtitle"/>
              </w:rPr>
              <w:t>F2021L00991</w:t>
            </w:r>
          </w:p>
        </w:tc>
      </w:tr>
      <w:tr w:rsidR="004901FD" w:rsidRPr="002E194B" w14:paraId="4AB63DC0" w14:textId="77777777" w:rsidTr="00500050">
        <w:trPr>
          <w:cantSplit/>
        </w:trPr>
        <w:tc>
          <w:tcPr>
            <w:tcW w:w="2139" w:type="dxa"/>
            <w:shd w:val="clear" w:color="auto" w:fill="auto"/>
          </w:tcPr>
          <w:p w14:paraId="30A4A2D8" w14:textId="77777777" w:rsidR="004901FD" w:rsidRPr="002E194B" w:rsidRDefault="004901FD" w:rsidP="004901FD">
            <w:pPr>
              <w:pStyle w:val="ENoteTableText"/>
            </w:pPr>
            <w:r w:rsidRPr="002E194B">
              <w:t>s 16</w:t>
            </w:r>
          </w:p>
        </w:tc>
        <w:tc>
          <w:tcPr>
            <w:tcW w:w="6078" w:type="dxa"/>
            <w:shd w:val="clear" w:color="auto" w:fill="auto"/>
          </w:tcPr>
          <w:p w14:paraId="37080BB7" w14:textId="23FBC10D" w:rsidR="004901FD" w:rsidRPr="002E194B" w:rsidRDefault="004901FD" w:rsidP="004901FD">
            <w:pPr>
              <w:pStyle w:val="ENoteTableText"/>
            </w:pPr>
            <w:r w:rsidRPr="002E194B">
              <w:t>am F2020L01275</w:t>
            </w:r>
            <w:r w:rsidR="00724EAB" w:rsidRPr="002E194B">
              <w:t>, am F2023L01364</w:t>
            </w:r>
          </w:p>
        </w:tc>
      </w:tr>
      <w:tr w:rsidR="004901FD" w:rsidRPr="002E194B" w14:paraId="5F5F01B9" w14:textId="77777777" w:rsidTr="00500050">
        <w:trPr>
          <w:cantSplit/>
        </w:trPr>
        <w:tc>
          <w:tcPr>
            <w:tcW w:w="2139" w:type="dxa"/>
            <w:shd w:val="clear" w:color="auto" w:fill="auto"/>
          </w:tcPr>
          <w:p w14:paraId="4C6BD986" w14:textId="77777777" w:rsidR="004901FD" w:rsidRPr="002E194B" w:rsidRDefault="004901FD" w:rsidP="004901FD">
            <w:pPr>
              <w:pStyle w:val="ENoteTableText"/>
            </w:pPr>
            <w:r w:rsidRPr="002E194B">
              <w:t>s 17</w:t>
            </w:r>
          </w:p>
        </w:tc>
        <w:tc>
          <w:tcPr>
            <w:tcW w:w="6078" w:type="dxa"/>
            <w:shd w:val="clear" w:color="auto" w:fill="auto"/>
          </w:tcPr>
          <w:p w14:paraId="6084BD4C" w14:textId="0D55D082" w:rsidR="004901FD" w:rsidRPr="002E194B" w:rsidRDefault="004901FD" w:rsidP="004901FD">
            <w:pPr>
              <w:pStyle w:val="ENoteTableText"/>
            </w:pPr>
            <w:r w:rsidRPr="002E194B">
              <w:t>am F2020L01275</w:t>
            </w:r>
            <w:r w:rsidR="001F508A" w:rsidRPr="002E194B">
              <w:t>,</w:t>
            </w:r>
            <w:r w:rsidRPr="002E194B">
              <w:t xml:space="preserve"> </w:t>
            </w:r>
            <w:r w:rsidR="001F508A" w:rsidRPr="002E194B">
              <w:t>am F2023L00528</w:t>
            </w:r>
            <w:r w:rsidR="00724EAB" w:rsidRPr="002E194B">
              <w:t>, am F2023L01364</w:t>
            </w:r>
          </w:p>
        </w:tc>
      </w:tr>
      <w:tr w:rsidR="00E75D8D" w:rsidRPr="002E194B" w14:paraId="0E741BB3" w14:textId="77777777" w:rsidTr="00500050">
        <w:trPr>
          <w:cantSplit/>
        </w:trPr>
        <w:tc>
          <w:tcPr>
            <w:tcW w:w="2139" w:type="dxa"/>
            <w:shd w:val="clear" w:color="auto" w:fill="auto"/>
          </w:tcPr>
          <w:p w14:paraId="2A5878B8" w14:textId="3498E141" w:rsidR="00E75D8D" w:rsidRPr="002E194B" w:rsidRDefault="00E75D8D" w:rsidP="004901FD">
            <w:pPr>
              <w:pStyle w:val="ENoteTableText"/>
            </w:pPr>
            <w:r w:rsidRPr="002E194B">
              <w:t>Division 3</w:t>
            </w:r>
          </w:p>
        </w:tc>
        <w:tc>
          <w:tcPr>
            <w:tcW w:w="6078" w:type="dxa"/>
            <w:shd w:val="clear" w:color="auto" w:fill="auto"/>
          </w:tcPr>
          <w:p w14:paraId="1F1BF433" w14:textId="7C7DD00E" w:rsidR="00E75D8D" w:rsidRPr="002E194B" w:rsidRDefault="00E75D8D" w:rsidP="004901FD">
            <w:pPr>
              <w:pStyle w:val="ENoteTableText"/>
            </w:pPr>
            <w:r w:rsidRPr="002E194B">
              <w:t>rep F2023L01364</w:t>
            </w:r>
          </w:p>
        </w:tc>
      </w:tr>
      <w:tr w:rsidR="004901FD" w:rsidRPr="002E194B" w14:paraId="5C5C9DA7" w14:textId="77777777" w:rsidTr="00500050">
        <w:trPr>
          <w:cantSplit/>
        </w:trPr>
        <w:tc>
          <w:tcPr>
            <w:tcW w:w="2139" w:type="dxa"/>
            <w:shd w:val="clear" w:color="auto" w:fill="auto"/>
          </w:tcPr>
          <w:p w14:paraId="5AD1EC60" w14:textId="77777777" w:rsidR="004901FD" w:rsidRPr="002E194B" w:rsidRDefault="004901FD" w:rsidP="004901FD">
            <w:pPr>
              <w:pStyle w:val="ENoteTableText"/>
            </w:pPr>
            <w:r w:rsidRPr="002E194B">
              <w:t>s 18</w:t>
            </w:r>
          </w:p>
        </w:tc>
        <w:tc>
          <w:tcPr>
            <w:tcW w:w="6078" w:type="dxa"/>
            <w:shd w:val="clear" w:color="auto" w:fill="auto"/>
          </w:tcPr>
          <w:p w14:paraId="4265F45E" w14:textId="50FB0FF2" w:rsidR="004901FD" w:rsidRPr="002E194B" w:rsidRDefault="004901FD" w:rsidP="004901FD">
            <w:pPr>
              <w:pStyle w:val="ENoteTableText"/>
            </w:pPr>
            <w:r w:rsidRPr="002E194B">
              <w:t>am F2020L01275</w:t>
            </w:r>
            <w:r w:rsidR="001F508A" w:rsidRPr="002E194B">
              <w:t>,</w:t>
            </w:r>
            <w:r w:rsidRPr="002E194B">
              <w:t xml:space="preserve"> </w:t>
            </w:r>
            <w:r w:rsidR="001F508A" w:rsidRPr="002E194B">
              <w:t>am F2023L00528</w:t>
            </w:r>
            <w:r w:rsidR="00E75D8D" w:rsidRPr="002E194B">
              <w:t>, rep F2023L01364</w:t>
            </w:r>
          </w:p>
        </w:tc>
      </w:tr>
      <w:tr w:rsidR="00E91DAE" w:rsidRPr="002E194B" w14:paraId="5E1566E7" w14:textId="77777777" w:rsidTr="00500050">
        <w:trPr>
          <w:cantSplit/>
        </w:trPr>
        <w:tc>
          <w:tcPr>
            <w:tcW w:w="2139" w:type="dxa"/>
            <w:shd w:val="clear" w:color="auto" w:fill="auto"/>
          </w:tcPr>
          <w:p w14:paraId="682101A2" w14:textId="5EF2E0CB" w:rsidR="00E91DAE" w:rsidRPr="002E194B" w:rsidRDefault="00E91DAE" w:rsidP="004901FD">
            <w:pPr>
              <w:pStyle w:val="ENoteTableText"/>
            </w:pPr>
            <w:r>
              <w:t>Division 4</w:t>
            </w:r>
          </w:p>
        </w:tc>
        <w:tc>
          <w:tcPr>
            <w:tcW w:w="6078" w:type="dxa"/>
            <w:shd w:val="clear" w:color="auto" w:fill="auto"/>
          </w:tcPr>
          <w:p w14:paraId="55489F55" w14:textId="56701141" w:rsidR="00E91DAE" w:rsidRPr="002E194B" w:rsidRDefault="00E91DAE" w:rsidP="004901FD">
            <w:pPr>
              <w:pStyle w:val="ENoteTableText"/>
            </w:pPr>
            <w:r w:rsidRPr="002E194B">
              <w:t>renum F2023L01364</w:t>
            </w:r>
          </w:p>
        </w:tc>
      </w:tr>
      <w:tr w:rsidR="00D64BF3" w:rsidRPr="002E194B" w14:paraId="5D33914C" w14:textId="77777777" w:rsidTr="00500050">
        <w:trPr>
          <w:cantSplit/>
        </w:trPr>
        <w:tc>
          <w:tcPr>
            <w:tcW w:w="2139" w:type="dxa"/>
            <w:shd w:val="clear" w:color="auto" w:fill="auto"/>
          </w:tcPr>
          <w:p w14:paraId="3AAC813C" w14:textId="6CC72D02" w:rsidR="00D64BF3" w:rsidRPr="003E0DB3" w:rsidRDefault="00D64BF3" w:rsidP="004901FD">
            <w:pPr>
              <w:pStyle w:val="ENoteTableText"/>
              <w:rPr>
                <w:b/>
              </w:rPr>
            </w:pPr>
            <w:r w:rsidRPr="002E194B">
              <w:rPr>
                <w:b/>
              </w:rPr>
              <w:t xml:space="preserve">Division </w:t>
            </w:r>
            <w:r w:rsidR="00E22E04" w:rsidRPr="002E194B">
              <w:rPr>
                <w:b/>
              </w:rPr>
              <w:t>3</w:t>
            </w:r>
          </w:p>
        </w:tc>
        <w:tc>
          <w:tcPr>
            <w:tcW w:w="6078" w:type="dxa"/>
            <w:shd w:val="clear" w:color="auto" w:fill="auto"/>
          </w:tcPr>
          <w:p w14:paraId="06E6BED4" w14:textId="77777777" w:rsidR="00D64BF3" w:rsidRPr="002E194B" w:rsidRDefault="00D64BF3" w:rsidP="004901FD">
            <w:pPr>
              <w:pStyle w:val="ENoteTableText"/>
            </w:pPr>
          </w:p>
        </w:tc>
      </w:tr>
      <w:tr w:rsidR="00D64BF3" w:rsidRPr="002E194B" w14:paraId="30DB6EE8" w14:textId="77777777" w:rsidTr="00500050">
        <w:trPr>
          <w:cantSplit/>
        </w:trPr>
        <w:tc>
          <w:tcPr>
            <w:tcW w:w="2139" w:type="dxa"/>
            <w:shd w:val="clear" w:color="auto" w:fill="auto"/>
          </w:tcPr>
          <w:p w14:paraId="7CC6B105" w14:textId="0EA2D68E" w:rsidR="00D64BF3" w:rsidRPr="002E194B" w:rsidRDefault="00754227" w:rsidP="004901FD">
            <w:pPr>
              <w:pStyle w:val="ENoteTableText"/>
            </w:pPr>
            <w:r>
              <w:t>Division 3 (prev Division 4)</w:t>
            </w:r>
          </w:p>
        </w:tc>
        <w:tc>
          <w:tcPr>
            <w:tcW w:w="6078" w:type="dxa"/>
            <w:shd w:val="clear" w:color="auto" w:fill="auto"/>
          </w:tcPr>
          <w:p w14:paraId="6D820A8B" w14:textId="253884AD" w:rsidR="00D64BF3" w:rsidRPr="002E194B" w:rsidRDefault="00D64BF3" w:rsidP="004901FD">
            <w:pPr>
              <w:pStyle w:val="ENoteTableText"/>
            </w:pPr>
          </w:p>
        </w:tc>
      </w:tr>
      <w:tr w:rsidR="004901FD" w:rsidRPr="002E194B" w14:paraId="769531B2" w14:textId="77777777" w:rsidTr="00500050">
        <w:trPr>
          <w:cantSplit/>
        </w:trPr>
        <w:tc>
          <w:tcPr>
            <w:tcW w:w="2139" w:type="dxa"/>
            <w:shd w:val="clear" w:color="auto" w:fill="auto"/>
          </w:tcPr>
          <w:p w14:paraId="6818F1E6" w14:textId="77777777" w:rsidR="00A20D15" w:rsidRPr="002E194B" w:rsidRDefault="004901FD" w:rsidP="004901FD">
            <w:pPr>
              <w:pStyle w:val="ENoteTableText"/>
            </w:pPr>
            <w:r w:rsidRPr="002E194B">
              <w:t>s 20</w:t>
            </w:r>
          </w:p>
        </w:tc>
        <w:tc>
          <w:tcPr>
            <w:tcW w:w="6078" w:type="dxa"/>
            <w:shd w:val="clear" w:color="auto" w:fill="auto"/>
          </w:tcPr>
          <w:p w14:paraId="2004E36B" w14:textId="1C9619EB" w:rsidR="00A20D15" w:rsidRPr="002E194B" w:rsidRDefault="004901FD" w:rsidP="004901FD">
            <w:pPr>
              <w:pStyle w:val="ENoteTableText"/>
            </w:pPr>
            <w:r w:rsidRPr="002E194B">
              <w:t>am F2020L01275</w:t>
            </w:r>
            <w:r w:rsidR="005742DC" w:rsidRPr="002E194B">
              <w:t>, am F2023L01364</w:t>
            </w:r>
          </w:p>
        </w:tc>
      </w:tr>
      <w:tr w:rsidR="00834E2A" w:rsidRPr="002E194B" w14:paraId="6D00DFE0" w14:textId="77777777" w:rsidTr="00500050">
        <w:trPr>
          <w:cantSplit/>
        </w:trPr>
        <w:tc>
          <w:tcPr>
            <w:tcW w:w="2139" w:type="dxa"/>
            <w:shd w:val="clear" w:color="auto" w:fill="auto"/>
          </w:tcPr>
          <w:p w14:paraId="54A071D9" w14:textId="77777777" w:rsidR="00834E2A" w:rsidRPr="002E194B" w:rsidRDefault="00834E2A" w:rsidP="004901FD">
            <w:pPr>
              <w:pStyle w:val="ENoteTableText"/>
            </w:pPr>
            <w:r w:rsidRPr="002E194B">
              <w:t>s 21</w:t>
            </w:r>
          </w:p>
        </w:tc>
        <w:tc>
          <w:tcPr>
            <w:tcW w:w="6078" w:type="dxa"/>
            <w:shd w:val="clear" w:color="auto" w:fill="auto"/>
          </w:tcPr>
          <w:p w14:paraId="2A3C7929" w14:textId="77777777" w:rsidR="00834E2A" w:rsidRPr="002E194B" w:rsidRDefault="00834E2A" w:rsidP="004901FD">
            <w:pPr>
              <w:pStyle w:val="ENoteTableText"/>
            </w:pPr>
            <w:r w:rsidRPr="002E194B">
              <w:t>am F2022L01150</w:t>
            </w:r>
          </w:p>
        </w:tc>
      </w:tr>
      <w:tr w:rsidR="004901FD" w:rsidRPr="002E194B" w14:paraId="7F94B868" w14:textId="77777777" w:rsidTr="00500050">
        <w:trPr>
          <w:cantSplit/>
        </w:trPr>
        <w:tc>
          <w:tcPr>
            <w:tcW w:w="2139" w:type="dxa"/>
            <w:shd w:val="clear" w:color="auto" w:fill="auto"/>
          </w:tcPr>
          <w:p w14:paraId="5599873D" w14:textId="77777777" w:rsidR="004901FD" w:rsidRPr="002E194B" w:rsidRDefault="004901FD" w:rsidP="004901FD">
            <w:pPr>
              <w:pStyle w:val="ENoteTableText"/>
            </w:pPr>
            <w:r w:rsidRPr="002E194B">
              <w:t>s 22</w:t>
            </w:r>
          </w:p>
        </w:tc>
        <w:tc>
          <w:tcPr>
            <w:tcW w:w="6078" w:type="dxa"/>
            <w:shd w:val="clear" w:color="auto" w:fill="auto"/>
          </w:tcPr>
          <w:p w14:paraId="7DE61A87" w14:textId="77777777" w:rsidR="004901FD" w:rsidRPr="002E194B" w:rsidRDefault="004901FD" w:rsidP="004901FD">
            <w:pPr>
              <w:pStyle w:val="ENoteTableText"/>
            </w:pPr>
            <w:r w:rsidRPr="002E194B">
              <w:t xml:space="preserve">am F2020L01275 , am F2020L01275 </w:t>
            </w:r>
          </w:p>
        </w:tc>
      </w:tr>
      <w:tr w:rsidR="00834E2A" w:rsidRPr="002E194B" w14:paraId="25C863EA" w14:textId="77777777" w:rsidTr="00500050">
        <w:trPr>
          <w:cantSplit/>
        </w:trPr>
        <w:tc>
          <w:tcPr>
            <w:tcW w:w="2139" w:type="dxa"/>
            <w:shd w:val="clear" w:color="auto" w:fill="auto"/>
          </w:tcPr>
          <w:p w14:paraId="0773684B" w14:textId="77777777" w:rsidR="00834E2A" w:rsidRPr="002E194B" w:rsidRDefault="00834E2A" w:rsidP="004901FD">
            <w:pPr>
              <w:pStyle w:val="ENoteTableText"/>
            </w:pPr>
            <w:r w:rsidRPr="002E194B">
              <w:t>s 24</w:t>
            </w:r>
          </w:p>
        </w:tc>
        <w:tc>
          <w:tcPr>
            <w:tcW w:w="6078" w:type="dxa"/>
            <w:shd w:val="clear" w:color="auto" w:fill="auto"/>
          </w:tcPr>
          <w:p w14:paraId="7174B81F" w14:textId="77777777" w:rsidR="00834E2A" w:rsidRPr="002E194B" w:rsidRDefault="00834E2A" w:rsidP="004901FD">
            <w:pPr>
              <w:pStyle w:val="ENoteTableText"/>
            </w:pPr>
            <w:r w:rsidRPr="002E194B">
              <w:t xml:space="preserve">am F2020L01275 </w:t>
            </w:r>
          </w:p>
        </w:tc>
      </w:tr>
      <w:tr w:rsidR="004901FD" w:rsidRPr="002E194B" w14:paraId="2A17A590" w14:textId="77777777" w:rsidTr="00500050">
        <w:trPr>
          <w:cantSplit/>
        </w:trPr>
        <w:tc>
          <w:tcPr>
            <w:tcW w:w="2139" w:type="dxa"/>
            <w:shd w:val="clear" w:color="auto" w:fill="auto"/>
          </w:tcPr>
          <w:p w14:paraId="13ADDC28" w14:textId="77777777" w:rsidR="00A20D15" w:rsidRPr="002E194B" w:rsidRDefault="00A20D15" w:rsidP="004901FD">
            <w:pPr>
              <w:pStyle w:val="ENoteTableText"/>
            </w:pPr>
            <w:r w:rsidRPr="002E194B">
              <w:t>s 26</w:t>
            </w:r>
          </w:p>
        </w:tc>
        <w:tc>
          <w:tcPr>
            <w:tcW w:w="6078" w:type="dxa"/>
            <w:shd w:val="clear" w:color="auto" w:fill="auto"/>
          </w:tcPr>
          <w:p w14:paraId="0FE39D56" w14:textId="77777777" w:rsidR="00A20D15" w:rsidRPr="002E194B" w:rsidRDefault="00A20D15" w:rsidP="004901FD">
            <w:pPr>
              <w:pStyle w:val="ENoteTableText"/>
            </w:pPr>
            <w:r w:rsidRPr="002E194B">
              <w:t>am F2022L01150</w:t>
            </w:r>
          </w:p>
        </w:tc>
      </w:tr>
      <w:tr w:rsidR="00834E2A" w:rsidRPr="002E194B" w14:paraId="63538A02" w14:textId="77777777" w:rsidTr="00500050">
        <w:trPr>
          <w:cantSplit/>
        </w:trPr>
        <w:tc>
          <w:tcPr>
            <w:tcW w:w="2139" w:type="dxa"/>
            <w:shd w:val="clear" w:color="auto" w:fill="auto"/>
          </w:tcPr>
          <w:p w14:paraId="68375D6D" w14:textId="77777777" w:rsidR="00834E2A" w:rsidRPr="002E194B" w:rsidDel="00834E2A" w:rsidRDefault="00834E2A" w:rsidP="004901FD">
            <w:pPr>
              <w:pStyle w:val="ENoteTableText"/>
            </w:pPr>
            <w:r w:rsidRPr="002E194B">
              <w:t>s 27</w:t>
            </w:r>
          </w:p>
        </w:tc>
        <w:tc>
          <w:tcPr>
            <w:tcW w:w="6078" w:type="dxa"/>
            <w:shd w:val="clear" w:color="auto" w:fill="auto"/>
          </w:tcPr>
          <w:p w14:paraId="2F080FD1" w14:textId="77777777" w:rsidR="00834E2A" w:rsidRPr="002E194B" w:rsidDel="00834E2A" w:rsidRDefault="00834E2A" w:rsidP="004901FD">
            <w:pPr>
              <w:pStyle w:val="ENoteTableText"/>
            </w:pPr>
            <w:r w:rsidRPr="002E194B">
              <w:t>am F2022L01150</w:t>
            </w:r>
          </w:p>
        </w:tc>
      </w:tr>
      <w:tr w:rsidR="004901FD" w:rsidRPr="002E194B" w14:paraId="14D1AD44" w14:textId="77777777" w:rsidTr="00500050">
        <w:trPr>
          <w:cantSplit/>
        </w:trPr>
        <w:tc>
          <w:tcPr>
            <w:tcW w:w="2139" w:type="dxa"/>
            <w:shd w:val="clear" w:color="auto" w:fill="auto"/>
          </w:tcPr>
          <w:p w14:paraId="16E25AB3" w14:textId="77777777" w:rsidR="00A20D15" w:rsidRPr="002E194B" w:rsidRDefault="004901FD" w:rsidP="004901FD">
            <w:pPr>
              <w:pStyle w:val="ENoteTableText"/>
            </w:pPr>
            <w:r w:rsidRPr="002E194B">
              <w:t>s 28</w:t>
            </w:r>
          </w:p>
        </w:tc>
        <w:tc>
          <w:tcPr>
            <w:tcW w:w="6078" w:type="dxa"/>
            <w:shd w:val="clear" w:color="auto" w:fill="auto"/>
          </w:tcPr>
          <w:p w14:paraId="04BE550E" w14:textId="77777777" w:rsidR="00A20D15" w:rsidRPr="002E194B" w:rsidRDefault="004901FD" w:rsidP="004901FD">
            <w:pPr>
              <w:pStyle w:val="ENoteTableText"/>
            </w:pPr>
            <w:r w:rsidRPr="002E194B">
              <w:t xml:space="preserve">am </w:t>
            </w:r>
            <w:r w:rsidRPr="002E194B">
              <w:rPr>
                <w:rStyle w:val="legsubtitle"/>
              </w:rPr>
              <w:t>F2021L00991</w:t>
            </w:r>
          </w:p>
        </w:tc>
      </w:tr>
      <w:tr w:rsidR="00834E2A" w:rsidRPr="002E194B" w14:paraId="4E5CDE9A" w14:textId="77777777" w:rsidTr="00500050">
        <w:trPr>
          <w:cantSplit/>
        </w:trPr>
        <w:tc>
          <w:tcPr>
            <w:tcW w:w="2139" w:type="dxa"/>
            <w:shd w:val="clear" w:color="auto" w:fill="auto"/>
          </w:tcPr>
          <w:p w14:paraId="4AF0BF80" w14:textId="77777777" w:rsidR="00834E2A" w:rsidRPr="002E194B" w:rsidRDefault="00834E2A" w:rsidP="00424D45">
            <w:pPr>
              <w:pStyle w:val="ENoteTableText"/>
            </w:pPr>
            <w:r w:rsidRPr="002E194B">
              <w:t>s 29</w:t>
            </w:r>
          </w:p>
        </w:tc>
        <w:tc>
          <w:tcPr>
            <w:tcW w:w="6078" w:type="dxa"/>
            <w:shd w:val="clear" w:color="auto" w:fill="auto"/>
          </w:tcPr>
          <w:p w14:paraId="10EF7B60" w14:textId="77777777" w:rsidR="00834E2A" w:rsidRPr="002E194B" w:rsidRDefault="00834E2A" w:rsidP="00424D45">
            <w:pPr>
              <w:pStyle w:val="ENoteTableText"/>
            </w:pPr>
            <w:r w:rsidRPr="002E194B">
              <w:t>am F2022L01150</w:t>
            </w:r>
          </w:p>
        </w:tc>
      </w:tr>
      <w:tr w:rsidR="00834E2A" w:rsidRPr="002E194B" w14:paraId="10CEFAB2" w14:textId="77777777" w:rsidTr="00500050">
        <w:trPr>
          <w:cantSplit/>
        </w:trPr>
        <w:tc>
          <w:tcPr>
            <w:tcW w:w="2139" w:type="dxa"/>
            <w:shd w:val="clear" w:color="auto" w:fill="auto"/>
          </w:tcPr>
          <w:p w14:paraId="5BD493C8" w14:textId="77777777" w:rsidR="00834E2A" w:rsidRPr="002E194B" w:rsidRDefault="00834E2A" w:rsidP="00631813">
            <w:pPr>
              <w:pStyle w:val="ENoteTableText"/>
            </w:pPr>
            <w:r w:rsidRPr="002E194B">
              <w:t xml:space="preserve">s 30 </w:t>
            </w:r>
          </w:p>
        </w:tc>
        <w:tc>
          <w:tcPr>
            <w:tcW w:w="6078" w:type="dxa"/>
            <w:shd w:val="clear" w:color="auto" w:fill="auto"/>
          </w:tcPr>
          <w:p w14:paraId="053657B2" w14:textId="77777777" w:rsidR="00834E2A" w:rsidRPr="002E194B" w:rsidRDefault="00834E2A">
            <w:pPr>
              <w:pStyle w:val="ENoteTableText"/>
            </w:pPr>
            <w:r w:rsidRPr="002E194B">
              <w:t>am F2022L01150</w:t>
            </w:r>
          </w:p>
        </w:tc>
      </w:tr>
      <w:tr w:rsidR="00834E2A" w:rsidRPr="002E194B" w14:paraId="794E6229" w14:textId="77777777" w:rsidTr="00500050">
        <w:trPr>
          <w:cantSplit/>
        </w:trPr>
        <w:tc>
          <w:tcPr>
            <w:tcW w:w="2139" w:type="dxa"/>
            <w:shd w:val="clear" w:color="auto" w:fill="auto"/>
          </w:tcPr>
          <w:p w14:paraId="6F742686" w14:textId="77777777" w:rsidR="00834E2A" w:rsidRPr="002E194B" w:rsidRDefault="00834E2A" w:rsidP="004901FD">
            <w:pPr>
              <w:pStyle w:val="ENoteTableText"/>
            </w:pPr>
            <w:r w:rsidRPr="002E194B">
              <w:t>s 31</w:t>
            </w:r>
          </w:p>
        </w:tc>
        <w:tc>
          <w:tcPr>
            <w:tcW w:w="6078" w:type="dxa"/>
            <w:shd w:val="clear" w:color="auto" w:fill="auto"/>
          </w:tcPr>
          <w:p w14:paraId="55F6D4CB" w14:textId="641A3634" w:rsidR="00834E2A" w:rsidRPr="002E194B" w:rsidRDefault="00834E2A" w:rsidP="004901FD">
            <w:pPr>
              <w:pStyle w:val="ENoteTableText"/>
            </w:pPr>
            <w:r w:rsidRPr="002E194B">
              <w:t>am F2022L01150</w:t>
            </w:r>
            <w:r w:rsidR="001F508A" w:rsidRPr="002E194B">
              <w:t>, am F2023L00528</w:t>
            </w:r>
          </w:p>
        </w:tc>
      </w:tr>
      <w:tr w:rsidR="004901FD" w:rsidRPr="002E194B" w14:paraId="46A05DC7" w14:textId="77777777" w:rsidTr="00500050">
        <w:trPr>
          <w:cantSplit/>
        </w:trPr>
        <w:tc>
          <w:tcPr>
            <w:tcW w:w="2139" w:type="dxa"/>
            <w:shd w:val="clear" w:color="auto" w:fill="auto"/>
          </w:tcPr>
          <w:p w14:paraId="4F18A6BF" w14:textId="77777777" w:rsidR="00A20D15" w:rsidRPr="002E194B" w:rsidRDefault="004901FD" w:rsidP="004901FD">
            <w:pPr>
              <w:pStyle w:val="ENoteTableText"/>
            </w:pPr>
            <w:r w:rsidRPr="002E194B">
              <w:t>s 32</w:t>
            </w:r>
          </w:p>
        </w:tc>
        <w:tc>
          <w:tcPr>
            <w:tcW w:w="6078" w:type="dxa"/>
            <w:shd w:val="clear" w:color="auto" w:fill="auto"/>
          </w:tcPr>
          <w:p w14:paraId="7FC1BDEE" w14:textId="67594171" w:rsidR="00A20D15" w:rsidRPr="002E194B" w:rsidRDefault="004901FD" w:rsidP="004901FD">
            <w:pPr>
              <w:pStyle w:val="ENoteTableText"/>
            </w:pPr>
            <w:r w:rsidRPr="002E194B">
              <w:t xml:space="preserve">am </w:t>
            </w:r>
            <w:r w:rsidRPr="002E194B">
              <w:rPr>
                <w:rStyle w:val="legsubtitle"/>
              </w:rPr>
              <w:t>F2021L00991</w:t>
            </w:r>
            <w:r w:rsidR="001F508A" w:rsidRPr="002E194B">
              <w:rPr>
                <w:rStyle w:val="legsubtitle"/>
              </w:rPr>
              <w:t xml:space="preserve">, am </w:t>
            </w:r>
            <w:r w:rsidR="001F508A" w:rsidRPr="002E194B">
              <w:t>F2023L00528</w:t>
            </w:r>
          </w:p>
        </w:tc>
      </w:tr>
      <w:tr w:rsidR="00631813" w:rsidRPr="002E194B" w14:paraId="7F94CD12" w14:textId="77777777" w:rsidTr="00500050">
        <w:trPr>
          <w:cantSplit/>
        </w:trPr>
        <w:tc>
          <w:tcPr>
            <w:tcW w:w="2139" w:type="dxa"/>
            <w:shd w:val="clear" w:color="auto" w:fill="auto"/>
          </w:tcPr>
          <w:p w14:paraId="113A8120" w14:textId="77777777" w:rsidR="00631813" w:rsidRPr="002E194B" w:rsidRDefault="00631813" w:rsidP="004901FD">
            <w:pPr>
              <w:pStyle w:val="ENoteTableText"/>
            </w:pPr>
            <w:r w:rsidRPr="002E194B">
              <w:t>s 34</w:t>
            </w:r>
          </w:p>
        </w:tc>
        <w:tc>
          <w:tcPr>
            <w:tcW w:w="6078" w:type="dxa"/>
            <w:shd w:val="clear" w:color="auto" w:fill="auto"/>
          </w:tcPr>
          <w:p w14:paraId="0C785656" w14:textId="77777777" w:rsidR="00631813" w:rsidRPr="002E194B" w:rsidRDefault="00631813" w:rsidP="004901FD">
            <w:pPr>
              <w:pStyle w:val="ENoteTableText"/>
            </w:pPr>
            <w:r w:rsidRPr="002E194B">
              <w:t>am F2022L01150</w:t>
            </w:r>
          </w:p>
        </w:tc>
      </w:tr>
      <w:tr w:rsidR="001F508A" w:rsidRPr="002E194B" w14:paraId="56EB3709" w14:textId="77777777" w:rsidTr="00500050">
        <w:trPr>
          <w:cantSplit/>
        </w:trPr>
        <w:tc>
          <w:tcPr>
            <w:tcW w:w="2139" w:type="dxa"/>
            <w:shd w:val="clear" w:color="auto" w:fill="auto"/>
          </w:tcPr>
          <w:p w14:paraId="49E7A6F9" w14:textId="0B0F60D0" w:rsidR="001F508A" w:rsidRPr="002E194B" w:rsidRDefault="001F508A" w:rsidP="004901FD">
            <w:pPr>
              <w:pStyle w:val="ENoteTableText"/>
            </w:pPr>
            <w:r w:rsidRPr="002E194B">
              <w:t>s 35</w:t>
            </w:r>
          </w:p>
        </w:tc>
        <w:tc>
          <w:tcPr>
            <w:tcW w:w="6078" w:type="dxa"/>
            <w:shd w:val="clear" w:color="auto" w:fill="auto"/>
          </w:tcPr>
          <w:p w14:paraId="56FD852F" w14:textId="22D4C624" w:rsidR="001F508A" w:rsidRPr="002E194B" w:rsidRDefault="001F508A" w:rsidP="004901FD">
            <w:pPr>
              <w:pStyle w:val="ENoteTableText"/>
            </w:pPr>
            <w:r w:rsidRPr="002E194B">
              <w:t>am F2023L00528</w:t>
            </w:r>
            <w:r w:rsidR="00CB1B0A" w:rsidRPr="002E194B">
              <w:t>, am F2023L01364</w:t>
            </w:r>
          </w:p>
        </w:tc>
      </w:tr>
      <w:tr w:rsidR="00B17891" w:rsidRPr="002E194B" w14:paraId="2BBD0730" w14:textId="77777777" w:rsidTr="00500050">
        <w:trPr>
          <w:cantSplit/>
        </w:trPr>
        <w:tc>
          <w:tcPr>
            <w:tcW w:w="2139" w:type="dxa"/>
            <w:shd w:val="clear" w:color="auto" w:fill="auto"/>
          </w:tcPr>
          <w:p w14:paraId="68278AC3" w14:textId="58BE825F" w:rsidR="00B17891" w:rsidRPr="002E194B" w:rsidRDefault="00B17891" w:rsidP="004901FD">
            <w:pPr>
              <w:pStyle w:val="ENoteTableText"/>
            </w:pPr>
            <w:r w:rsidRPr="002E194B">
              <w:t>s 35A</w:t>
            </w:r>
          </w:p>
        </w:tc>
        <w:tc>
          <w:tcPr>
            <w:tcW w:w="6078" w:type="dxa"/>
            <w:shd w:val="clear" w:color="auto" w:fill="auto"/>
          </w:tcPr>
          <w:p w14:paraId="50035ABE" w14:textId="111C7182" w:rsidR="00B17891" w:rsidRPr="002E194B" w:rsidRDefault="00B17891" w:rsidP="004901FD">
            <w:pPr>
              <w:pStyle w:val="ENoteTableText"/>
            </w:pPr>
            <w:r w:rsidRPr="002E194B">
              <w:t>ad F2023L00528</w:t>
            </w:r>
            <w:r w:rsidR="00CB1B0A" w:rsidRPr="002E194B">
              <w:t>, am F2023L01364</w:t>
            </w:r>
          </w:p>
        </w:tc>
      </w:tr>
      <w:tr w:rsidR="00CB1B0A" w:rsidRPr="002E194B" w14:paraId="183384B9" w14:textId="77777777" w:rsidTr="00500050">
        <w:trPr>
          <w:cantSplit/>
        </w:trPr>
        <w:tc>
          <w:tcPr>
            <w:tcW w:w="2139" w:type="dxa"/>
            <w:shd w:val="clear" w:color="auto" w:fill="auto"/>
          </w:tcPr>
          <w:p w14:paraId="5E22543B" w14:textId="05F96D29" w:rsidR="00CB1B0A" w:rsidRPr="002E194B" w:rsidRDefault="00CB1B0A" w:rsidP="004901FD">
            <w:pPr>
              <w:pStyle w:val="ENoteTableText"/>
            </w:pPr>
            <w:r w:rsidRPr="002E194B">
              <w:t>s 36</w:t>
            </w:r>
          </w:p>
        </w:tc>
        <w:tc>
          <w:tcPr>
            <w:tcW w:w="6078" w:type="dxa"/>
            <w:shd w:val="clear" w:color="auto" w:fill="auto"/>
          </w:tcPr>
          <w:p w14:paraId="66063BDD" w14:textId="07F9AB32" w:rsidR="00CB1B0A" w:rsidRPr="002E194B" w:rsidRDefault="00CB1B0A" w:rsidP="004901FD">
            <w:pPr>
              <w:pStyle w:val="ENoteTableText"/>
            </w:pPr>
            <w:r w:rsidRPr="002E194B">
              <w:t>am F2023L01364</w:t>
            </w:r>
          </w:p>
        </w:tc>
      </w:tr>
      <w:tr w:rsidR="004901FD" w:rsidRPr="002E194B" w14:paraId="3D852E83" w14:textId="77777777" w:rsidTr="00500050">
        <w:trPr>
          <w:cantSplit/>
        </w:trPr>
        <w:tc>
          <w:tcPr>
            <w:tcW w:w="2139" w:type="dxa"/>
            <w:shd w:val="clear" w:color="auto" w:fill="auto"/>
          </w:tcPr>
          <w:p w14:paraId="0A8C35B6" w14:textId="77777777" w:rsidR="004901FD" w:rsidRPr="002E194B" w:rsidRDefault="004901FD" w:rsidP="004901FD">
            <w:pPr>
              <w:pStyle w:val="ENoteTableText"/>
            </w:pPr>
            <w:r w:rsidRPr="002E194B">
              <w:t>s 47A</w:t>
            </w:r>
          </w:p>
        </w:tc>
        <w:tc>
          <w:tcPr>
            <w:tcW w:w="6078" w:type="dxa"/>
            <w:shd w:val="clear" w:color="auto" w:fill="auto"/>
          </w:tcPr>
          <w:p w14:paraId="3FF5387F" w14:textId="77777777" w:rsidR="004901FD" w:rsidRPr="002E194B" w:rsidRDefault="004901FD" w:rsidP="004901FD">
            <w:pPr>
              <w:pStyle w:val="ENoteTableText"/>
            </w:pPr>
            <w:r w:rsidRPr="002E194B">
              <w:t xml:space="preserve">ad </w:t>
            </w:r>
            <w:r w:rsidRPr="002E194B">
              <w:rPr>
                <w:rStyle w:val="legsubtitle"/>
              </w:rPr>
              <w:t>F2021L00991</w:t>
            </w:r>
          </w:p>
        </w:tc>
      </w:tr>
      <w:tr w:rsidR="004901FD" w:rsidRPr="002E194B" w14:paraId="2784BE76" w14:textId="77777777" w:rsidTr="00500050">
        <w:trPr>
          <w:cantSplit/>
        </w:trPr>
        <w:tc>
          <w:tcPr>
            <w:tcW w:w="2139" w:type="dxa"/>
            <w:shd w:val="clear" w:color="auto" w:fill="auto"/>
          </w:tcPr>
          <w:p w14:paraId="39563148" w14:textId="77777777" w:rsidR="004901FD" w:rsidRPr="002E194B" w:rsidRDefault="004901FD" w:rsidP="004901FD">
            <w:pPr>
              <w:pStyle w:val="ENoteTableText"/>
            </w:pPr>
            <w:r w:rsidRPr="002E194B">
              <w:t>s 49</w:t>
            </w:r>
          </w:p>
        </w:tc>
        <w:tc>
          <w:tcPr>
            <w:tcW w:w="6078" w:type="dxa"/>
            <w:shd w:val="clear" w:color="auto" w:fill="auto"/>
          </w:tcPr>
          <w:p w14:paraId="3AAD5AE4" w14:textId="77777777" w:rsidR="004901FD" w:rsidRPr="002E194B" w:rsidRDefault="004901FD" w:rsidP="004901FD">
            <w:pPr>
              <w:pStyle w:val="ENoteTableText"/>
            </w:pPr>
            <w:r w:rsidRPr="002E194B">
              <w:t xml:space="preserve">am F2020L01275 </w:t>
            </w:r>
          </w:p>
        </w:tc>
      </w:tr>
      <w:tr w:rsidR="004901FD" w:rsidRPr="002E194B" w14:paraId="346BFA07" w14:textId="77777777" w:rsidTr="00500050">
        <w:trPr>
          <w:cantSplit/>
        </w:trPr>
        <w:tc>
          <w:tcPr>
            <w:tcW w:w="2139" w:type="dxa"/>
            <w:shd w:val="clear" w:color="auto" w:fill="auto"/>
          </w:tcPr>
          <w:p w14:paraId="2A8B8258" w14:textId="77777777" w:rsidR="004901FD" w:rsidRPr="002E194B" w:rsidRDefault="004901FD" w:rsidP="004901FD">
            <w:pPr>
              <w:pStyle w:val="ENoteTableText"/>
            </w:pPr>
            <w:r w:rsidRPr="002E194B">
              <w:t>s 50</w:t>
            </w:r>
          </w:p>
        </w:tc>
        <w:tc>
          <w:tcPr>
            <w:tcW w:w="6078" w:type="dxa"/>
            <w:shd w:val="clear" w:color="auto" w:fill="auto"/>
          </w:tcPr>
          <w:p w14:paraId="45143CC4" w14:textId="77777777" w:rsidR="004901FD" w:rsidRPr="002E194B" w:rsidRDefault="004901FD" w:rsidP="004901FD">
            <w:pPr>
              <w:pStyle w:val="ENoteTableText"/>
            </w:pPr>
            <w:r w:rsidRPr="002E194B">
              <w:t xml:space="preserve">am F2020L01275 </w:t>
            </w:r>
          </w:p>
        </w:tc>
      </w:tr>
      <w:tr w:rsidR="004901FD" w:rsidRPr="002E194B" w14:paraId="0778DF03" w14:textId="77777777" w:rsidTr="00500050">
        <w:trPr>
          <w:cantSplit/>
        </w:trPr>
        <w:tc>
          <w:tcPr>
            <w:tcW w:w="2139" w:type="dxa"/>
            <w:shd w:val="clear" w:color="auto" w:fill="auto"/>
          </w:tcPr>
          <w:p w14:paraId="2D63BBAE" w14:textId="77777777" w:rsidR="004901FD" w:rsidRPr="002E194B" w:rsidRDefault="004901FD" w:rsidP="004901FD">
            <w:pPr>
              <w:pStyle w:val="ENoteTableText"/>
            </w:pPr>
            <w:r w:rsidRPr="002E194B">
              <w:t>s 51</w:t>
            </w:r>
          </w:p>
        </w:tc>
        <w:tc>
          <w:tcPr>
            <w:tcW w:w="6078" w:type="dxa"/>
            <w:shd w:val="clear" w:color="auto" w:fill="auto"/>
          </w:tcPr>
          <w:p w14:paraId="6623D395" w14:textId="77777777" w:rsidR="004901FD" w:rsidRPr="002E194B" w:rsidRDefault="004901FD" w:rsidP="004901FD">
            <w:pPr>
              <w:pStyle w:val="ENoteTableText"/>
            </w:pPr>
            <w:r w:rsidRPr="002E194B">
              <w:t xml:space="preserve">am F2020L01275 </w:t>
            </w:r>
          </w:p>
        </w:tc>
      </w:tr>
      <w:tr w:rsidR="004901FD" w:rsidRPr="002E194B" w14:paraId="44451F9D" w14:textId="77777777" w:rsidTr="00500050">
        <w:trPr>
          <w:cantSplit/>
        </w:trPr>
        <w:tc>
          <w:tcPr>
            <w:tcW w:w="2139" w:type="dxa"/>
            <w:shd w:val="clear" w:color="auto" w:fill="auto"/>
          </w:tcPr>
          <w:p w14:paraId="43102E70" w14:textId="77777777" w:rsidR="004901FD" w:rsidRPr="002E194B" w:rsidRDefault="004901FD" w:rsidP="004901FD">
            <w:pPr>
              <w:pStyle w:val="ENoteTableText"/>
            </w:pPr>
            <w:r w:rsidRPr="002E194B">
              <w:t>s 52</w:t>
            </w:r>
          </w:p>
        </w:tc>
        <w:tc>
          <w:tcPr>
            <w:tcW w:w="6078" w:type="dxa"/>
            <w:shd w:val="clear" w:color="auto" w:fill="auto"/>
          </w:tcPr>
          <w:p w14:paraId="5ED248F1" w14:textId="77777777" w:rsidR="004901FD" w:rsidRPr="002E194B" w:rsidRDefault="004901FD" w:rsidP="004901FD">
            <w:pPr>
              <w:pStyle w:val="ENoteTableText"/>
            </w:pPr>
            <w:r w:rsidRPr="002E194B">
              <w:t xml:space="preserve">am F2020L01275 </w:t>
            </w:r>
          </w:p>
        </w:tc>
      </w:tr>
      <w:tr w:rsidR="004901FD" w:rsidRPr="002E194B" w14:paraId="455DE929" w14:textId="77777777" w:rsidTr="00500050">
        <w:trPr>
          <w:cantSplit/>
        </w:trPr>
        <w:tc>
          <w:tcPr>
            <w:tcW w:w="2139" w:type="dxa"/>
            <w:shd w:val="clear" w:color="auto" w:fill="auto"/>
          </w:tcPr>
          <w:p w14:paraId="2ADAB09D" w14:textId="77777777" w:rsidR="004901FD" w:rsidRPr="002E194B" w:rsidRDefault="004901FD" w:rsidP="004901FD">
            <w:pPr>
              <w:pStyle w:val="ENoteTableText"/>
            </w:pPr>
            <w:r w:rsidRPr="002E194B">
              <w:t>s 53A</w:t>
            </w:r>
          </w:p>
        </w:tc>
        <w:tc>
          <w:tcPr>
            <w:tcW w:w="6078" w:type="dxa"/>
            <w:shd w:val="clear" w:color="auto" w:fill="auto"/>
          </w:tcPr>
          <w:p w14:paraId="22B64410" w14:textId="77777777" w:rsidR="004901FD" w:rsidRPr="002E194B" w:rsidRDefault="004901FD" w:rsidP="004901FD">
            <w:pPr>
              <w:pStyle w:val="ENoteTableText"/>
            </w:pPr>
            <w:r w:rsidRPr="002E194B">
              <w:t xml:space="preserve">ad F2020L01275 </w:t>
            </w:r>
          </w:p>
        </w:tc>
      </w:tr>
      <w:tr w:rsidR="004901FD" w:rsidRPr="002E194B" w14:paraId="70469979" w14:textId="77777777" w:rsidTr="00500050">
        <w:trPr>
          <w:cantSplit/>
        </w:trPr>
        <w:tc>
          <w:tcPr>
            <w:tcW w:w="2139" w:type="dxa"/>
            <w:shd w:val="clear" w:color="auto" w:fill="auto"/>
          </w:tcPr>
          <w:p w14:paraId="3EC6B172" w14:textId="77777777" w:rsidR="004901FD" w:rsidRPr="002E194B" w:rsidRDefault="004901FD" w:rsidP="004901FD">
            <w:pPr>
              <w:pStyle w:val="ENoteTableText"/>
            </w:pPr>
            <w:r w:rsidRPr="002E194B">
              <w:t>s 54A</w:t>
            </w:r>
          </w:p>
        </w:tc>
        <w:tc>
          <w:tcPr>
            <w:tcW w:w="6078" w:type="dxa"/>
            <w:shd w:val="clear" w:color="auto" w:fill="auto"/>
          </w:tcPr>
          <w:p w14:paraId="67923D4D" w14:textId="77777777" w:rsidR="004901FD" w:rsidRPr="002E194B" w:rsidRDefault="004901FD" w:rsidP="004901FD">
            <w:pPr>
              <w:pStyle w:val="ENoteTableText"/>
            </w:pPr>
            <w:r w:rsidRPr="002E194B">
              <w:t>ad F2020L01275</w:t>
            </w:r>
            <w:r w:rsidR="00A20D15" w:rsidRPr="002E194B">
              <w:t>,</w:t>
            </w:r>
            <w:r w:rsidRPr="002E194B">
              <w:t xml:space="preserve"> </w:t>
            </w:r>
            <w:r w:rsidR="00A20D15" w:rsidRPr="002E194B">
              <w:t>am F2022L01150</w:t>
            </w:r>
          </w:p>
        </w:tc>
      </w:tr>
      <w:tr w:rsidR="004901FD" w:rsidRPr="002E194B" w14:paraId="22644DCE" w14:textId="77777777" w:rsidTr="00500050">
        <w:trPr>
          <w:cantSplit/>
        </w:trPr>
        <w:tc>
          <w:tcPr>
            <w:tcW w:w="2139" w:type="dxa"/>
            <w:shd w:val="clear" w:color="auto" w:fill="auto"/>
          </w:tcPr>
          <w:p w14:paraId="5F7AA360" w14:textId="77777777" w:rsidR="004901FD" w:rsidRPr="002E194B" w:rsidRDefault="004901FD" w:rsidP="004901FD">
            <w:pPr>
              <w:pStyle w:val="ENoteTableText"/>
            </w:pPr>
            <w:r w:rsidRPr="002E194B">
              <w:t>s 54B</w:t>
            </w:r>
          </w:p>
        </w:tc>
        <w:tc>
          <w:tcPr>
            <w:tcW w:w="6078" w:type="dxa"/>
            <w:shd w:val="clear" w:color="auto" w:fill="auto"/>
          </w:tcPr>
          <w:p w14:paraId="7EDA93C8" w14:textId="77777777" w:rsidR="004901FD" w:rsidRPr="002E194B" w:rsidRDefault="004901FD" w:rsidP="004901FD">
            <w:pPr>
              <w:pStyle w:val="ENoteTableText"/>
            </w:pPr>
            <w:r w:rsidRPr="002E194B">
              <w:t>ad F2020L01275</w:t>
            </w:r>
            <w:r w:rsidR="00A20D15" w:rsidRPr="002E194B">
              <w:t>,</w:t>
            </w:r>
            <w:r w:rsidRPr="002E194B">
              <w:t xml:space="preserve"> </w:t>
            </w:r>
            <w:r w:rsidR="00A20D15" w:rsidRPr="002E194B">
              <w:t>am F2022L01150</w:t>
            </w:r>
          </w:p>
        </w:tc>
      </w:tr>
      <w:tr w:rsidR="004901FD" w:rsidRPr="002E194B" w14:paraId="01104DF7" w14:textId="77777777" w:rsidTr="00500050">
        <w:trPr>
          <w:cantSplit/>
        </w:trPr>
        <w:tc>
          <w:tcPr>
            <w:tcW w:w="2139" w:type="dxa"/>
            <w:shd w:val="clear" w:color="auto" w:fill="auto"/>
          </w:tcPr>
          <w:p w14:paraId="7D098BE8" w14:textId="77777777" w:rsidR="004901FD" w:rsidRPr="002E194B" w:rsidRDefault="004901FD" w:rsidP="004901FD">
            <w:pPr>
              <w:pStyle w:val="ENoteTableText"/>
            </w:pPr>
            <w:r w:rsidRPr="002E194B">
              <w:t>s 54C</w:t>
            </w:r>
          </w:p>
        </w:tc>
        <w:tc>
          <w:tcPr>
            <w:tcW w:w="6078" w:type="dxa"/>
            <w:shd w:val="clear" w:color="auto" w:fill="auto"/>
          </w:tcPr>
          <w:p w14:paraId="72494CB2" w14:textId="77777777" w:rsidR="004901FD" w:rsidRPr="002E194B" w:rsidRDefault="004901FD" w:rsidP="004901FD">
            <w:pPr>
              <w:pStyle w:val="ENoteTableText"/>
            </w:pPr>
            <w:r w:rsidRPr="002E194B">
              <w:t>ad F2020L01275</w:t>
            </w:r>
            <w:r w:rsidR="00A20D15" w:rsidRPr="002E194B">
              <w:t>,</w:t>
            </w:r>
            <w:r w:rsidRPr="002E194B">
              <w:t xml:space="preserve"> </w:t>
            </w:r>
            <w:r w:rsidR="00A20D15" w:rsidRPr="002E194B">
              <w:t>am F2022L01150</w:t>
            </w:r>
          </w:p>
        </w:tc>
      </w:tr>
      <w:tr w:rsidR="004901FD" w:rsidRPr="002E194B" w14:paraId="59F1DB14" w14:textId="77777777" w:rsidTr="00500050">
        <w:trPr>
          <w:cantSplit/>
        </w:trPr>
        <w:tc>
          <w:tcPr>
            <w:tcW w:w="2139" w:type="dxa"/>
            <w:shd w:val="clear" w:color="auto" w:fill="auto"/>
          </w:tcPr>
          <w:p w14:paraId="698BB599" w14:textId="77777777" w:rsidR="004901FD" w:rsidRPr="002E194B" w:rsidRDefault="004901FD" w:rsidP="004901FD">
            <w:pPr>
              <w:pStyle w:val="ENoteTableText"/>
            </w:pPr>
            <w:r w:rsidRPr="002E194B">
              <w:t>s 54D</w:t>
            </w:r>
          </w:p>
        </w:tc>
        <w:tc>
          <w:tcPr>
            <w:tcW w:w="6078" w:type="dxa"/>
            <w:shd w:val="clear" w:color="auto" w:fill="auto"/>
          </w:tcPr>
          <w:p w14:paraId="2FC2A99E" w14:textId="77777777" w:rsidR="004901FD" w:rsidRPr="002E194B" w:rsidRDefault="004901FD" w:rsidP="004901FD">
            <w:pPr>
              <w:pStyle w:val="ENoteTableText"/>
            </w:pPr>
            <w:r w:rsidRPr="002E194B">
              <w:t>ad F2020L01275</w:t>
            </w:r>
            <w:r w:rsidR="00A20D15" w:rsidRPr="002E194B">
              <w:t>,</w:t>
            </w:r>
            <w:r w:rsidRPr="002E194B">
              <w:t xml:space="preserve"> </w:t>
            </w:r>
            <w:r w:rsidR="00A20D15" w:rsidRPr="002E194B">
              <w:t>am F2022L01150</w:t>
            </w:r>
          </w:p>
        </w:tc>
      </w:tr>
      <w:tr w:rsidR="004901FD" w:rsidRPr="002E194B" w14:paraId="3779C25C" w14:textId="77777777" w:rsidTr="00500050">
        <w:trPr>
          <w:cantSplit/>
        </w:trPr>
        <w:tc>
          <w:tcPr>
            <w:tcW w:w="2139" w:type="dxa"/>
            <w:shd w:val="clear" w:color="auto" w:fill="auto"/>
          </w:tcPr>
          <w:p w14:paraId="2E6E6F73" w14:textId="77777777" w:rsidR="004901FD" w:rsidRPr="002E194B" w:rsidRDefault="004901FD" w:rsidP="004901FD">
            <w:pPr>
              <w:pStyle w:val="ENoteTableText"/>
            </w:pPr>
            <w:r w:rsidRPr="002E194B">
              <w:t>s 55</w:t>
            </w:r>
          </w:p>
        </w:tc>
        <w:tc>
          <w:tcPr>
            <w:tcW w:w="6078" w:type="dxa"/>
            <w:shd w:val="clear" w:color="auto" w:fill="auto"/>
          </w:tcPr>
          <w:p w14:paraId="5DB658CE" w14:textId="77777777" w:rsidR="004901FD" w:rsidRPr="002E194B" w:rsidRDefault="004901FD" w:rsidP="004901FD">
            <w:pPr>
              <w:pStyle w:val="ENoteTableText"/>
            </w:pPr>
            <w:r w:rsidRPr="002E194B">
              <w:t xml:space="preserve">am F2020L01275 </w:t>
            </w:r>
          </w:p>
        </w:tc>
      </w:tr>
      <w:tr w:rsidR="004901FD" w:rsidRPr="002E194B" w14:paraId="4285C6D5" w14:textId="77777777" w:rsidTr="00500050">
        <w:trPr>
          <w:cantSplit/>
        </w:trPr>
        <w:tc>
          <w:tcPr>
            <w:tcW w:w="2139" w:type="dxa"/>
            <w:shd w:val="clear" w:color="auto" w:fill="auto"/>
          </w:tcPr>
          <w:p w14:paraId="55220FFF" w14:textId="77777777" w:rsidR="004901FD" w:rsidRPr="002E194B" w:rsidRDefault="004901FD" w:rsidP="004901FD">
            <w:pPr>
              <w:pStyle w:val="ENoteTableText"/>
            </w:pPr>
            <w:r w:rsidRPr="002E194B">
              <w:t>s 55A</w:t>
            </w:r>
          </w:p>
        </w:tc>
        <w:tc>
          <w:tcPr>
            <w:tcW w:w="6078" w:type="dxa"/>
            <w:shd w:val="clear" w:color="auto" w:fill="auto"/>
          </w:tcPr>
          <w:p w14:paraId="16CC9BE8" w14:textId="05CD92F7" w:rsidR="004901FD" w:rsidRPr="002E194B" w:rsidRDefault="004901FD" w:rsidP="004901FD">
            <w:pPr>
              <w:pStyle w:val="ENoteTableText"/>
            </w:pPr>
            <w:r w:rsidRPr="002E194B">
              <w:t>ad F2020L01275</w:t>
            </w:r>
            <w:r w:rsidR="00A20D15" w:rsidRPr="002E194B">
              <w:t>,</w:t>
            </w:r>
            <w:r w:rsidRPr="002E194B">
              <w:t xml:space="preserve"> am F2020L01275</w:t>
            </w:r>
            <w:r w:rsidR="001F508A" w:rsidRPr="002E194B">
              <w:t>,</w:t>
            </w:r>
            <w:r w:rsidRPr="002E194B">
              <w:t xml:space="preserve"> </w:t>
            </w:r>
            <w:r w:rsidR="001F508A" w:rsidRPr="002E194B">
              <w:t>am F2023L00528</w:t>
            </w:r>
          </w:p>
        </w:tc>
      </w:tr>
      <w:tr w:rsidR="004901FD" w:rsidRPr="002E194B" w14:paraId="1343FD98" w14:textId="77777777" w:rsidTr="00500050">
        <w:trPr>
          <w:cantSplit/>
        </w:trPr>
        <w:tc>
          <w:tcPr>
            <w:tcW w:w="2139" w:type="dxa"/>
            <w:shd w:val="clear" w:color="auto" w:fill="auto"/>
          </w:tcPr>
          <w:p w14:paraId="2129B205" w14:textId="77777777" w:rsidR="004901FD" w:rsidRPr="002E194B" w:rsidRDefault="004901FD" w:rsidP="004901FD">
            <w:pPr>
              <w:pStyle w:val="ENoteTableText"/>
            </w:pPr>
            <w:r w:rsidRPr="002E194B">
              <w:t>s 56</w:t>
            </w:r>
          </w:p>
        </w:tc>
        <w:tc>
          <w:tcPr>
            <w:tcW w:w="6078" w:type="dxa"/>
            <w:shd w:val="clear" w:color="auto" w:fill="auto"/>
          </w:tcPr>
          <w:p w14:paraId="579F3F15" w14:textId="1CF8B8FE" w:rsidR="004901FD" w:rsidRPr="002E194B" w:rsidRDefault="004901FD" w:rsidP="004901FD">
            <w:pPr>
              <w:pStyle w:val="ENoteTableText"/>
            </w:pPr>
            <w:r w:rsidRPr="002E194B">
              <w:t>am F2020L01275</w:t>
            </w:r>
            <w:r w:rsidR="00CB1B0A" w:rsidRPr="002E194B">
              <w:t xml:space="preserve">, </w:t>
            </w:r>
            <w:r w:rsidR="000765C6">
              <w:t>rs</w:t>
            </w:r>
            <w:r w:rsidR="00CB1B0A" w:rsidRPr="002E194B">
              <w:t xml:space="preserve"> F2023L01364</w:t>
            </w:r>
          </w:p>
        </w:tc>
      </w:tr>
      <w:tr w:rsidR="00360A1B" w:rsidRPr="002E194B" w14:paraId="5D008FEE" w14:textId="77777777" w:rsidTr="00500050">
        <w:trPr>
          <w:cantSplit/>
        </w:trPr>
        <w:tc>
          <w:tcPr>
            <w:tcW w:w="2139" w:type="dxa"/>
            <w:shd w:val="clear" w:color="auto" w:fill="auto"/>
          </w:tcPr>
          <w:p w14:paraId="3A882D6E" w14:textId="6B7B797D" w:rsidR="00360A1B" w:rsidRPr="002E194B" w:rsidRDefault="00360A1B" w:rsidP="004901FD">
            <w:pPr>
              <w:pStyle w:val="ENoteTableText"/>
            </w:pPr>
            <w:r w:rsidRPr="002E194B">
              <w:t>s 56A</w:t>
            </w:r>
          </w:p>
        </w:tc>
        <w:tc>
          <w:tcPr>
            <w:tcW w:w="6078" w:type="dxa"/>
            <w:shd w:val="clear" w:color="auto" w:fill="auto"/>
          </w:tcPr>
          <w:p w14:paraId="154396E5" w14:textId="0088CD51" w:rsidR="00360A1B" w:rsidRPr="002E194B" w:rsidRDefault="00360A1B" w:rsidP="004901FD">
            <w:pPr>
              <w:pStyle w:val="ENoteTableText"/>
            </w:pPr>
            <w:r w:rsidRPr="002E194B">
              <w:t>ad F2023L01364</w:t>
            </w:r>
          </w:p>
        </w:tc>
      </w:tr>
      <w:tr w:rsidR="004901FD" w:rsidRPr="002E194B" w14:paraId="323FD159" w14:textId="77777777" w:rsidTr="00500050">
        <w:trPr>
          <w:cantSplit/>
        </w:trPr>
        <w:tc>
          <w:tcPr>
            <w:tcW w:w="2139" w:type="dxa"/>
            <w:shd w:val="clear" w:color="auto" w:fill="auto"/>
          </w:tcPr>
          <w:p w14:paraId="32647873" w14:textId="77777777" w:rsidR="004901FD" w:rsidRPr="002E194B" w:rsidRDefault="004901FD" w:rsidP="004901FD">
            <w:pPr>
              <w:pStyle w:val="ENoteTableText"/>
            </w:pPr>
            <w:r w:rsidRPr="002E194B">
              <w:t>s 57</w:t>
            </w:r>
          </w:p>
        </w:tc>
        <w:tc>
          <w:tcPr>
            <w:tcW w:w="6078" w:type="dxa"/>
            <w:shd w:val="clear" w:color="auto" w:fill="auto"/>
          </w:tcPr>
          <w:p w14:paraId="536DB183" w14:textId="77777777" w:rsidR="004901FD" w:rsidRPr="002E194B" w:rsidRDefault="004901FD" w:rsidP="004901FD">
            <w:pPr>
              <w:pStyle w:val="ENoteTableText"/>
            </w:pPr>
            <w:r w:rsidRPr="002E194B">
              <w:t xml:space="preserve">am F2020L01275 </w:t>
            </w:r>
          </w:p>
        </w:tc>
      </w:tr>
      <w:tr w:rsidR="004901FD" w:rsidRPr="002E194B" w14:paraId="09255DE2" w14:textId="77777777" w:rsidTr="00500050">
        <w:trPr>
          <w:cantSplit/>
        </w:trPr>
        <w:tc>
          <w:tcPr>
            <w:tcW w:w="2139" w:type="dxa"/>
            <w:shd w:val="clear" w:color="auto" w:fill="auto"/>
          </w:tcPr>
          <w:p w14:paraId="554F063E" w14:textId="77777777" w:rsidR="004901FD" w:rsidRPr="002E194B" w:rsidRDefault="004901FD" w:rsidP="004901FD">
            <w:pPr>
              <w:pStyle w:val="ENoteTableText"/>
            </w:pPr>
            <w:r w:rsidRPr="002E194B">
              <w:t>s 58</w:t>
            </w:r>
          </w:p>
        </w:tc>
        <w:tc>
          <w:tcPr>
            <w:tcW w:w="6078" w:type="dxa"/>
            <w:shd w:val="clear" w:color="auto" w:fill="auto"/>
          </w:tcPr>
          <w:p w14:paraId="53AF5A3B" w14:textId="69463F6D" w:rsidR="004901FD" w:rsidRPr="002E194B" w:rsidRDefault="004901FD" w:rsidP="004901FD">
            <w:pPr>
              <w:pStyle w:val="ENoteTableText"/>
            </w:pPr>
            <w:r w:rsidRPr="002E194B">
              <w:t>ad F2020L01275</w:t>
            </w:r>
            <w:r w:rsidR="00A20D15" w:rsidRPr="002E194B">
              <w:t>,</w:t>
            </w:r>
            <w:r w:rsidRPr="002E194B">
              <w:t xml:space="preserve"> am F2020L01275 </w:t>
            </w:r>
          </w:p>
        </w:tc>
      </w:tr>
      <w:tr w:rsidR="004901FD" w:rsidRPr="002E194B" w14:paraId="66B24D71" w14:textId="77777777" w:rsidTr="00500050">
        <w:trPr>
          <w:cantSplit/>
        </w:trPr>
        <w:tc>
          <w:tcPr>
            <w:tcW w:w="2139" w:type="dxa"/>
            <w:shd w:val="clear" w:color="auto" w:fill="auto"/>
          </w:tcPr>
          <w:p w14:paraId="798F4F69" w14:textId="77777777" w:rsidR="004901FD" w:rsidRPr="002E194B" w:rsidRDefault="004901FD" w:rsidP="004901FD">
            <w:pPr>
              <w:pStyle w:val="ENoteTableText"/>
            </w:pPr>
            <w:r w:rsidRPr="002E194B">
              <w:t>s 59</w:t>
            </w:r>
          </w:p>
        </w:tc>
        <w:tc>
          <w:tcPr>
            <w:tcW w:w="6078" w:type="dxa"/>
            <w:shd w:val="clear" w:color="auto" w:fill="auto"/>
          </w:tcPr>
          <w:p w14:paraId="09E664B6" w14:textId="77777777" w:rsidR="004901FD" w:rsidRPr="002E194B" w:rsidRDefault="004901FD" w:rsidP="004901FD">
            <w:pPr>
              <w:pStyle w:val="ENoteTableText"/>
            </w:pPr>
            <w:r w:rsidRPr="002E194B">
              <w:t xml:space="preserve">ad F2020L01275 </w:t>
            </w:r>
          </w:p>
        </w:tc>
      </w:tr>
      <w:tr w:rsidR="004901FD" w:rsidRPr="002E194B" w14:paraId="31F6DF2A" w14:textId="77777777" w:rsidTr="00500050">
        <w:trPr>
          <w:cantSplit/>
        </w:trPr>
        <w:tc>
          <w:tcPr>
            <w:tcW w:w="2139" w:type="dxa"/>
            <w:shd w:val="clear" w:color="auto" w:fill="auto"/>
          </w:tcPr>
          <w:p w14:paraId="6151D226" w14:textId="77777777" w:rsidR="004901FD" w:rsidRPr="002E194B" w:rsidRDefault="004901FD" w:rsidP="004901FD">
            <w:pPr>
              <w:pStyle w:val="ENoteTableText"/>
            </w:pPr>
            <w:r w:rsidRPr="002E194B">
              <w:t>s 60</w:t>
            </w:r>
          </w:p>
        </w:tc>
        <w:tc>
          <w:tcPr>
            <w:tcW w:w="6078" w:type="dxa"/>
            <w:shd w:val="clear" w:color="auto" w:fill="auto"/>
          </w:tcPr>
          <w:p w14:paraId="1AF7DD70" w14:textId="46FC1BBA" w:rsidR="004901FD" w:rsidRPr="002E194B" w:rsidRDefault="004901FD" w:rsidP="004901FD">
            <w:pPr>
              <w:pStyle w:val="ENoteTableText"/>
            </w:pPr>
            <w:r w:rsidRPr="002E194B">
              <w:t>ad F2020L01275</w:t>
            </w:r>
            <w:r w:rsidR="00A20D15" w:rsidRPr="002E194B">
              <w:t>,</w:t>
            </w:r>
            <w:r w:rsidRPr="002E194B">
              <w:t xml:space="preserve"> am F2020L01275</w:t>
            </w:r>
            <w:r w:rsidR="00A20D15" w:rsidRPr="002E194B">
              <w:t>, am F2022L01150</w:t>
            </w:r>
            <w:r w:rsidRPr="002E194B">
              <w:t xml:space="preserve"> </w:t>
            </w:r>
          </w:p>
        </w:tc>
      </w:tr>
      <w:tr w:rsidR="004901FD" w:rsidRPr="002E194B" w14:paraId="0C169BC9" w14:textId="77777777" w:rsidTr="00500050">
        <w:trPr>
          <w:cantSplit/>
        </w:trPr>
        <w:tc>
          <w:tcPr>
            <w:tcW w:w="2139" w:type="dxa"/>
            <w:shd w:val="clear" w:color="auto" w:fill="auto"/>
          </w:tcPr>
          <w:p w14:paraId="66DC210D" w14:textId="77777777" w:rsidR="004901FD" w:rsidRPr="002E194B" w:rsidRDefault="004901FD" w:rsidP="004901FD">
            <w:pPr>
              <w:pStyle w:val="ENoteTableText"/>
            </w:pPr>
            <w:r w:rsidRPr="002E194B">
              <w:t>s 61</w:t>
            </w:r>
          </w:p>
        </w:tc>
        <w:tc>
          <w:tcPr>
            <w:tcW w:w="6078" w:type="dxa"/>
            <w:shd w:val="clear" w:color="auto" w:fill="auto"/>
          </w:tcPr>
          <w:p w14:paraId="25ECE4EA" w14:textId="3B0BB7D7" w:rsidR="004901FD" w:rsidRPr="002E194B" w:rsidRDefault="004901FD" w:rsidP="004901FD">
            <w:pPr>
              <w:pStyle w:val="ENoteTableText"/>
            </w:pPr>
            <w:r w:rsidRPr="002E194B">
              <w:t xml:space="preserve">ad </w:t>
            </w:r>
            <w:r w:rsidRPr="002E194B">
              <w:rPr>
                <w:rStyle w:val="legsubtitle"/>
              </w:rPr>
              <w:t>F2021L00991</w:t>
            </w:r>
            <w:r w:rsidR="00360A1B" w:rsidRPr="002E194B">
              <w:rPr>
                <w:rStyle w:val="legsubtitle"/>
              </w:rPr>
              <w:t xml:space="preserve">, </w:t>
            </w:r>
            <w:r w:rsidR="000765C6">
              <w:rPr>
                <w:rStyle w:val="legsubtitle"/>
              </w:rPr>
              <w:t>rs</w:t>
            </w:r>
            <w:r w:rsidR="00360A1B" w:rsidRPr="002E194B">
              <w:rPr>
                <w:rStyle w:val="legsubtitle"/>
              </w:rPr>
              <w:t xml:space="preserve"> </w:t>
            </w:r>
            <w:r w:rsidR="00360A1B" w:rsidRPr="002E194B">
              <w:t>F2023L01364</w:t>
            </w:r>
          </w:p>
        </w:tc>
      </w:tr>
      <w:tr w:rsidR="004901FD" w:rsidRPr="002E194B" w14:paraId="4910DEF2" w14:textId="77777777" w:rsidTr="00500050">
        <w:trPr>
          <w:cantSplit/>
        </w:trPr>
        <w:tc>
          <w:tcPr>
            <w:tcW w:w="2139" w:type="dxa"/>
            <w:shd w:val="clear" w:color="auto" w:fill="auto"/>
          </w:tcPr>
          <w:p w14:paraId="5A631907" w14:textId="77777777" w:rsidR="004901FD" w:rsidRPr="002E194B" w:rsidRDefault="004901FD" w:rsidP="004901FD">
            <w:pPr>
              <w:pStyle w:val="ENoteTableText"/>
            </w:pPr>
            <w:r w:rsidRPr="002E194B">
              <w:t>s 62</w:t>
            </w:r>
          </w:p>
        </w:tc>
        <w:tc>
          <w:tcPr>
            <w:tcW w:w="6078" w:type="dxa"/>
            <w:shd w:val="clear" w:color="auto" w:fill="auto"/>
          </w:tcPr>
          <w:p w14:paraId="26C4056D" w14:textId="395C9F9C" w:rsidR="004901FD" w:rsidRPr="002E194B" w:rsidRDefault="004901FD" w:rsidP="004901FD">
            <w:pPr>
              <w:pStyle w:val="ENoteTableText"/>
            </w:pPr>
            <w:r w:rsidRPr="002E194B">
              <w:t>ad F2020L01275</w:t>
            </w:r>
            <w:r w:rsidR="00360A1B" w:rsidRPr="002E194B">
              <w:t>, am F2023L01364</w:t>
            </w:r>
          </w:p>
        </w:tc>
      </w:tr>
      <w:tr w:rsidR="004901FD" w:rsidRPr="002E194B" w14:paraId="65E9B326" w14:textId="77777777" w:rsidTr="00500050">
        <w:trPr>
          <w:cantSplit/>
        </w:trPr>
        <w:tc>
          <w:tcPr>
            <w:tcW w:w="2139" w:type="dxa"/>
            <w:shd w:val="clear" w:color="auto" w:fill="auto"/>
          </w:tcPr>
          <w:p w14:paraId="2745B42B" w14:textId="77777777" w:rsidR="004901FD" w:rsidRPr="002E194B" w:rsidRDefault="004901FD" w:rsidP="004901FD">
            <w:pPr>
              <w:pStyle w:val="ENoteTableText"/>
            </w:pPr>
            <w:r w:rsidRPr="002E194B">
              <w:t>s 63</w:t>
            </w:r>
          </w:p>
        </w:tc>
        <w:tc>
          <w:tcPr>
            <w:tcW w:w="6078" w:type="dxa"/>
            <w:shd w:val="clear" w:color="auto" w:fill="auto"/>
          </w:tcPr>
          <w:p w14:paraId="381DAFB0" w14:textId="77777777" w:rsidR="004901FD" w:rsidRPr="002E194B" w:rsidRDefault="004901FD" w:rsidP="004901FD">
            <w:pPr>
              <w:pStyle w:val="ENoteTableText"/>
            </w:pPr>
            <w:r w:rsidRPr="002E194B">
              <w:t xml:space="preserve">ad F2020L01275 </w:t>
            </w:r>
          </w:p>
        </w:tc>
      </w:tr>
      <w:tr w:rsidR="004901FD" w:rsidRPr="002E194B" w14:paraId="2FCB8E24" w14:textId="77777777" w:rsidTr="00500050">
        <w:trPr>
          <w:cantSplit/>
        </w:trPr>
        <w:tc>
          <w:tcPr>
            <w:tcW w:w="2139" w:type="dxa"/>
            <w:shd w:val="clear" w:color="auto" w:fill="auto"/>
          </w:tcPr>
          <w:p w14:paraId="518AAC32" w14:textId="77777777" w:rsidR="004901FD" w:rsidRPr="002E194B" w:rsidRDefault="004901FD" w:rsidP="004901FD">
            <w:pPr>
              <w:pStyle w:val="ENoteTableText"/>
            </w:pPr>
            <w:r w:rsidRPr="002E194B">
              <w:t>s 64</w:t>
            </w:r>
          </w:p>
        </w:tc>
        <w:tc>
          <w:tcPr>
            <w:tcW w:w="6078" w:type="dxa"/>
            <w:shd w:val="clear" w:color="auto" w:fill="auto"/>
          </w:tcPr>
          <w:p w14:paraId="4FFCC983" w14:textId="4CA8E96B" w:rsidR="004901FD" w:rsidRPr="002E194B" w:rsidRDefault="004901FD" w:rsidP="004901FD">
            <w:pPr>
              <w:pStyle w:val="ENoteTableText"/>
            </w:pPr>
            <w:r w:rsidRPr="002E194B">
              <w:t>ad F2020L01275</w:t>
            </w:r>
            <w:r w:rsidR="001F508A" w:rsidRPr="002E194B">
              <w:t>,</w:t>
            </w:r>
            <w:r w:rsidRPr="002E194B">
              <w:t xml:space="preserve"> </w:t>
            </w:r>
            <w:r w:rsidR="001F508A" w:rsidRPr="002E194B">
              <w:t>am F2023L00528</w:t>
            </w:r>
            <w:r w:rsidR="00360A1B" w:rsidRPr="002E194B">
              <w:t xml:space="preserve">, </w:t>
            </w:r>
            <w:r w:rsidR="000765C6">
              <w:t>rs</w:t>
            </w:r>
            <w:r w:rsidR="00360A1B" w:rsidRPr="002E194B">
              <w:t xml:space="preserve"> F2023L01364</w:t>
            </w:r>
          </w:p>
        </w:tc>
      </w:tr>
      <w:tr w:rsidR="004901FD" w:rsidRPr="002E194B" w14:paraId="1FB402DB" w14:textId="77777777" w:rsidTr="00500050">
        <w:trPr>
          <w:cantSplit/>
        </w:trPr>
        <w:tc>
          <w:tcPr>
            <w:tcW w:w="2139" w:type="dxa"/>
            <w:shd w:val="clear" w:color="auto" w:fill="auto"/>
          </w:tcPr>
          <w:p w14:paraId="2F18D5F8" w14:textId="77777777" w:rsidR="004901FD" w:rsidRPr="002E194B" w:rsidRDefault="004901FD" w:rsidP="004901FD">
            <w:pPr>
              <w:pStyle w:val="ENoteTableText"/>
            </w:pPr>
            <w:r w:rsidRPr="002E194B">
              <w:t>s 65</w:t>
            </w:r>
          </w:p>
        </w:tc>
        <w:tc>
          <w:tcPr>
            <w:tcW w:w="6078" w:type="dxa"/>
            <w:shd w:val="clear" w:color="auto" w:fill="auto"/>
          </w:tcPr>
          <w:p w14:paraId="66D54B3B" w14:textId="77777777" w:rsidR="004901FD" w:rsidRPr="002E194B" w:rsidRDefault="004901FD" w:rsidP="004901FD">
            <w:pPr>
              <w:pStyle w:val="ENoteTableText"/>
            </w:pPr>
            <w:r w:rsidRPr="002E194B">
              <w:t xml:space="preserve">ad F2020L01275 </w:t>
            </w:r>
          </w:p>
        </w:tc>
      </w:tr>
      <w:tr w:rsidR="004901FD" w:rsidRPr="002E194B" w14:paraId="0C074F42" w14:textId="77777777" w:rsidTr="00500050">
        <w:trPr>
          <w:cantSplit/>
        </w:trPr>
        <w:tc>
          <w:tcPr>
            <w:tcW w:w="2139" w:type="dxa"/>
            <w:shd w:val="clear" w:color="auto" w:fill="auto"/>
          </w:tcPr>
          <w:p w14:paraId="57DE5F07" w14:textId="77777777" w:rsidR="004901FD" w:rsidRPr="002E194B" w:rsidRDefault="004901FD" w:rsidP="004901FD">
            <w:pPr>
              <w:pStyle w:val="ENoteTableText"/>
            </w:pPr>
            <w:r w:rsidRPr="002E194B">
              <w:t>s 66</w:t>
            </w:r>
          </w:p>
        </w:tc>
        <w:tc>
          <w:tcPr>
            <w:tcW w:w="6078" w:type="dxa"/>
            <w:shd w:val="clear" w:color="auto" w:fill="auto"/>
          </w:tcPr>
          <w:p w14:paraId="08F076B9" w14:textId="77777777" w:rsidR="004901FD" w:rsidRPr="002E194B" w:rsidRDefault="004901FD" w:rsidP="004901FD">
            <w:pPr>
              <w:pStyle w:val="ENoteTableText"/>
            </w:pPr>
            <w:r w:rsidRPr="002E194B">
              <w:t>ad F2020L01275</w:t>
            </w:r>
            <w:r w:rsidR="00A20D15" w:rsidRPr="002E194B">
              <w:t>, am F2022L01150</w:t>
            </w:r>
            <w:r w:rsidRPr="002E194B">
              <w:t xml:space="preserve"> </w:t>
            </w:r>
          </w:p>
        </w:tc>
      </w:tr>
      <w:tr w:rsidR="004901FD" w:rsidRPr="002E194B" w14:paraId="50168563" w14:textId="77777777" w:rsidTr="00500050">
        <w:trPr>
          <w:cantSplit/>
        </w:trPr>
        <w:tc>
          <w:tcPr>
            <w:tcW w:w="2139" w:type="dxa"/>
            <w:shd w:val="clear" w:color="auto" w:fill="auto"/>
          </w:tcPr>
          <w:p w14:paraId="0F78455C" w14:textId="77777777" w:rsidR="004901FD" w:rsidRPr="002E194B" w:rsidRDefault="004901FD" w:rsidP="004901FD">
            <w:pPr>
              <w:pStyle w:val="ENoteTableText"/>
            </w:pPr>
            <w:r w:rsidRPr="002E194B">
              <w:t>s 67</w:t>
            </w:r>
          </w:p>
        </w:tc>
        <w:tc>
          <w:tcPr>
            <w:tcW w:w="6078" w:type="dxa"/>
            <w:shd w:val="clear" w:color="auto" w:fill="auto"/>
          </w:tcPr>
          <w:p w14:paraId="14099E9C" w14:textId="77777777" w:rsidR="004901FD" w:rsidRPr="002E194B" w:rsidRDefault="004901FD" w:rsidP="004901FD">
            <w:pPr>
              <w:pStyle w:val="ENoteTableText"/>
            </w:pPr>
            <w:r w:rsidRPr="002E194B">
              <w:t xml:space="preserve">ad F2020L01275 </w:t>
            </w:r>
          </w:p>
        </w:tc>
      </w:tr>
      <w:tr w:rsidR="004901FD" w:rsidRPr="002E194B" w14:paraId="5A144CC2" w14:textId="77777777" w:rsidTr="00500050">
        <w:trPr>
          <w:cantSplit/>
        </w:trPr>
        <w:tc>
          <w:tcPr>
            <w:tcW w:w="2139" w:type="dxa"/>
            <w:shd w:val="clear" w:color="auto" w:fill="auto"/>
          </w:tcPr>
          <w:p w14:paraId="0B080215" w14:textId="77777777" w:rsidR="004901FD" w:rsidRPr="002E194B" w:rsidRDefault="004901FD" w:rsidP="004901FD">
            <w:pPr>
              <w:pStyle w:val="ENoteTableText"/>
            </w:pPr>
            <w:r w:rsidRPr="002E194B">
              <w:t>s 68</w:t>
            </w:r>
          </w:p>
        </w:tc>
        <w:tc>
          <w:tcPr>
            <w:tcW w:w="6078" w:type="dxa"/>
            <w:shd w:val="clear" w:color="auto" w:fill="auto"/>
          </w:tcPr>
          <w:p w14:paraId="4D448E4F" w14:textId="77777777" w:rsidR="004901FD" w:rsidRPr="002E194B" w:rsidRDefault="004901FD" w:rsidP="004901FD">
            <w:pPr>
              <w:pStyle w:val="ENoteTableText"/>
            </w:pPr>
            <w:r w:rsidRPr="002E194B">
              <w:t>ad F2020L01275</w:t>
            </w:r>
            <w:r w:rsidR="00A20D15" w:rsidRPr="002E194B">
              <w:t>,</w:t>
            </w:r>
            <w:r w:rsidRPr="002E194B">
              <w:t xml:space="preserve"> </w:t>
            </w:r>
            <w:r w:rsidR="00A20D15" w:rsidRPr="002E194B">
              <w:t>am F2022L01150</w:t>
            </w:r>
          </w:p>
        </w:tc>
      </w:tr>
      <w:tr w:rsidR="004901FD" w:rsidRPr="002E194B" w14:paraId="1D2A6D21" w14:textId="77777777" w:rsidTr="00500050">
        <w:trPr>
          <w:cantSplit/>
        </w:trPr>
        <w:tc>
          <w:tcPr>
            <w:tcW w:w="2139" w:type="dxa"/>
            <w:shd w:val="clear" w:color="auto" w:fill="auto"/>
          </w:tcPr>
          <w:p w14:paraId="57D18312" w14:textId="77777777" w:rsidR="004901FD" w:rsidRPr="002E194B" w:rsidRDefault="004901FD" w:rsidP="004901FD">
            <w:pPr>
              <w:pStyle w:val="ENoteTableText"/>
            </w:pPr>
            <w:r w:rsidRPr="002E194B">
              <w:t>s 69</w:t>
            </w:r>
          </w:p>
        </w:tc>
        <w:tc>
          <w:tcPr>
            <w:tcW w:w="6078" w:type="dxa"/>
            <w:shd w:val="clear" w:color="auto" w:fill="auto"/>
          </w:tcPr>
          <w:p w14:paraId="1B9E2627" w14:textId="77777777" w:rsidR="004901FD" w:rsidRPr="002E194B" w:rsidRDefault="004901FD" w:rsidP="004901FD">
            <w:pPr>
              <w:pStyle w:val="ENoteTableText"/>
            </w:pPr>
            <w:r w:rsidRPr="002E194B">
              <w:t>ad F2020L01275</w:t>
            </w:r>
            <w:r w:rsidR="00A20D15" w:rsidRPr="002E194B">
              <w:t>,</w:t>
            </w:r>
            <w:r w:rsidRPr="002E194B">
              <w:t xml:space="preserve"> </w:t>
            </w:r>
            <w:r w:rsidR="00A20D15" w:rsidRPr="002E194B">
              <w:t>am F2022L01150</w:t>
            </w:r>
          </w:p>
        </w:tc>
      </w:tr>
      <w:tr w:rsidR="004901FD" w:rsidRPr="002E194B" w14:paraId="768A589D" w14:textId="77777777" w:rsidTr="00500050">
        <w:trPr>
          <w:cantSplit/>
        </w:trPr>
        <w:tc>
          <w:tcPr>
            <w:tcW w:w="2139" w:type="dxa"/>
            <w:shd w:val="clear" w:color="auto" w:fill="auto"/>
          </w:tcPr>
          <w:p w14:paraId="7FA93EFC" w14:textId="77777777" w:rsidR="004901FD" w:rsidRPr="002E194B" w:rsidRDefault="004901FD" w:rsidP="004901FD">
            <w:pPr>
              <w:pStyle w:val="ENoteTableText"/>
            </w:pPr>
            <w:r w:rsidRPr="002E194B">
              <w:t>s 70</w:t>
            </w:r>
          </w:p>
        </w:tc>
        <w:tc>
          <w:tcPr>
            <w:tcW w:w="6078" w:type="dxa"/>
            <w:shd w:val="clear" w:color="auto" w:fill="auto"/>
          </w:tcPr>
          <w:p w14:paraId="1AE24C00" w14:textId="77777777" w:rsidR="004901FD" w:rsidRPr="002E194B" w:rsidRDefault="004901FD" w:rsidP="004901FD">
            <w:pPr>
              <w:pStyle w:val="ENoteTableText"/>
            </w:pPr>
            <w:r w:rsidRPr="002E194B">
              <w:t xml:space="preserve">ad F2020L01275 </w:t>
            </w:r>
          </w:p>
        </w:tc>
      </w:tr>
      <w:tr w:rsidR="004901FD" w:rsidRPr="002E194B" w14:paraId="00E451BA" w14:textId="77777777" w:rsidTr="00500050">
        <w:trPr>
          <w:cantSplit/>
        </w:trPr>
        <w:tc>
          <w:tcPr>
            <w:tcW w:w="2139" w:type="dxa"/>
            <w:shd w:val="clear" w:color="auto" w:fill="auto"/>
          </w:tcPr>
          <w:p w14:paraId="34767D37" w14:textId="77777777" w:rsidR="004901FD" w:rsidRPr="002E194B" w:rsidRDefault="004901FD" w:rsidP="004901FD">
            <w:pPr>
              <w:pStyle w:val="ENoteTableText"/>
            </w:pPr>
            <w:r w:rsidRPr="002E194B">
              <w:t>s 71</w:t>
            </w:r>
          </w:p>
        </w:tc>
        <w:tc>
          <w:tcPr>
            <w:tcW w:w="6078" w:type="dxa"/>
            <w:shd w:val="clear" w:color="auto" w:fill="auto"/>
          </w:tcPr>
          <w:p w14:paraId="40AE7C53" w14:textId="77777777" w:rsidR="004901FD" w:rsidRPr="002E194B" w:rsidRDefault="004901FD" w:rsidP="004901FD">
            <w:pPr>
              <w:pStyle w:val="ENoteTableText"/>
            </w:pPr>
            <w:r w:rsidRPr="002E194B">
              <w:t xml:space="preserve">ad F2020L01275 </w:t>
            </w:r>
          </w:p>
        </w:tc>
      </w:tr>
      <w:tr w:rsidR="004901FD" w:rsidRPr="002E194B" w14:paraId="4A2D8978" w14:textId="77777777" w:rsidTr="00500050">
        <w:trPr>
          <w:cantSplit/>
        </w:trPr>
        <w:tc>
          <w:tcPr>
            <w:tcW w:w="2139" w:type="dxa"/>
            <w:shd w:val="clear" w:color="auto" w:fill="auto"/>
          </w:tcPr>
          <w:p w14:paraId="521FEA51" w14:textId="77777777" w:rsidR="004901FD" w:rsidRPr="002E194B" w:rsidRDefault="004901FD" w:rsidP="004901FD">
            <w:pPr>
              <w:pStyle w:val="ENoteTableText"/>
            </w:pPr>
            <w:r w:rsidRPr="002E194B">
              <w:t>s 72</w:t>
            </w:r>
          </w:p>
        </w:tc>
        <w:tc>
          <w:tcPr>
            <w:tcW w:w="6078" w:type="dxa"/>
            <w:shd w:val="clear" w:color="auto" w:fill="auto"/>
          </w:tcPr>
          <w:p w14:paraId="2D6D038A" w14:textId="59DA22D4" w:rsidR="004901FD" w:rsidRPr="002E194B" w:rsidRDefault="004901FD" w:rsidP="004901FD">
            <w:pPr>
              <w:pStyle w:val="ENoteTableText"/>
            </w:pPr>
            <w:r w:rsidRPr="002E194B">
              <w:t>ad F2020L01275</w:t>
            </w:r>
            <w:r w:rsidR="00C3306A" w:rsidRPr="002E194B">
              <w:t>, am F2023L01364</w:t>
            </w:r>
          </w:p>
        </w:tc>
      </w:tr>
      <w:tr w:rsidR="004901FD" w:rsidRPr="002E194B" w14:paraId="6DF0F444" w14:textId="77777777" w:rsidTr="00500050">
        <w:trPr>
          <w:cantSplit/>
        </w:trPr>
        <w:tc>
          <w:tcPr>
            <w:tcW w:w="2139" w:type="dxa"/>
            <w:shd w:val="clear" w:color="auto" w:fill="auto"/>
          </w:tcPr>
          <w:p w14:paraId="4FFF8D3F" w14:textId="77777777" w:rsidR="004901FD" w:rsidRPr="002E194B" w:rsidRDefault="004901FD" w:rsidP="004901FD">
            <w:pPr>
              <w:pStyle w:val="ENoteTableText"/>
            </w:pPr>
            <w:r w:rsidRPr="002E194B">
              <w:t>s 73</w:t>
            </w:r>
          </w:p>
        </w:tc>
        <w:tc>
          <w:tcPr>
            <w:tcW w:w="6078" w:type="dxa"/>
            <w:shd w:val="clear" w:color="auto" w:fill="auto"/>
          </w:tcPr>
          <w:p w14:paraId="19DA7CC3" w14:textId="77777777" w:rsidR="004901FD" w:rsidRPr="002E194B" w:rsidRDefault="004901FD" w:rsidP="004901FD">
            <w:pPr>
              <w:pStyle w:val="ENoteTableText"/>
            </w:pPr>
            <w:r w:rsidRPr="002E194B">
              <w:t xml:space="preserve">ad F2020L01275 </w:t>
            </w:r>
          </w:p>
        </w:tc>
      </w:tr>
      <w:tr w:rsidR="004901FD" w:rsidRPr="002E194B" w14:paraId="028B723D" w14:textId="77777777" w:rsidTr="00500050">
        <w:trPr>
          <w:cantSplit/>
        </w:trPr>
        <w:tc>
          <w:tcPr>
            <w:tcW w:w="2139" w:type="dxa"/>
            <w:shd w:val="clear" w:color="auto" w:fill="auto"/>
          </w:tcPr>
          <w:p w14:paraId="4FD7D415" w14:textId="77777777" w:rsidR="004901FD" w:rsidRPr="002E194B" w:rsidRDefault="004901FD" w:rsidP="004901FD">
            <w:pPr>
              <w:pStyle w:val="ENoteTableText"/>
            </w:pPr>
            <w:r w:rsidRPr="002E194B">
              <w:t>s 74</w:t>
            </w:r>
          </w:p>
        </w:tc>
        <w:tc>
          <w:tcPr>
            <w:tcW w:w="6078" w:type="dxa"/>
            <w:shd w:val="clear" w:color="auto" w:fill="auto"/>
          </w:tcPr>
          <w:p w14:paraId="25EFFB61" w14:textId="77777777" w:rsidR="004901FD" w:rsidRPr="002E194B" w:rsidRDefault="004901FD" w:rsidP="004901FD">
            <w:pPr>
              <w:pStyle w:val="ENoteTableText"/>
            </w:pPr>
            <w:r w:rsidRPr="002E194B">
              <w:t xml:space="preserve">ad F2020L01275 </w:t>
            </w:r>
          </w:p>
        </w:tc>
      </w:tr>
      <w:tr w:rsidR="004901FD" w:rsidRPr="002E194B" w14:paraId="49D1A6D1" w14:textId="77777777" w:rsidTr="00500050">
        <w:trPr>
          <w:cantSplit/>
        </w:trPr>
        <w:tc>
          <w:tcPr>
            <w:tcW w:w="2139" w:type="dxa"/>
            <w:shd w:val="clear" w:color="auto" w:fill="auto"/>
          </w:tcPr>
          <w:p w14:paraId="3AAA31E7" w14:textId="77777777" w:rsidR="004901FD" w:rsidRPr="002E194B" w:rsidRDefault="004901FD" w:rsidP="004901FD">
            <w:pPr>
              <w:pStyle w:val="ENoteTableText"/>
            </w:pPr>
            <w:r w:rsidRPr="002E194B">
              <w:t>s 75</w:t>
            </w:r>
          </w:p>
        </w:tc>
        <w:tc>
          <w:tcPr>
            <w:tcW w:w="6078" w:type="dxa"/>
            <w:shd w:val="clear" w:color="auto" w:fill="auto"/>
          </w:tcPr>
          <w:p w14:paraId="2E49370D" w14:textId="77777777" w:rsidR="004901FD" w:rsidRPr="002E194B" w:rsidRDefault="004901FD" w:rsidP="004901FD">
            <w:pPr>
              <w:pStyle w:val="ENoteTableText"/>
            </w:pPr>
            <w:r w:rsidRPr="002E194B">
              <w:t xml:space="preserve">ad F2020L01275 </w:t>
            </w:r>
          </w:p>
        </w:tc>
      </w:tr>
      <w:tr w:rsidR="004901FD" w:rsidRPr="002E194B" w14:paraId="4599B8CE" w14:textId="77777777" w:rsidTr="00500050">
        <w:trPr>
          <w:cantSplit/>
        </w:trPr>
        <w:tc>
          <w:tcPr>
            <w:tcW w:w="2139" w:type="dxa"/>
            <w:shd w:val="clear" w:color="auto" w:fill="auto"/>
          </w:tcPr>
          <w:p w14:paraId="0AF98981" w14:textId="77777777" w:rsidR="004901FD" w:rsidRPr="002E194B" w:rsidRDefault="004901FD" w:rsidP="004901FD">
            <w:pPr>
              <w:pStyle w:val="ENoteTableText"/>
            </w:pPr>
            <w:r w:rsidRPr="002E194B">
              <w:t>s 76</w:t>
            </w:r>
          </w:p>
        </w:tc>
        <w:tc>
          <w:tcPr>
            <w:tcW w:w="6078" w:type="dxa"/>
            <w:shd w:val="clear" w:color="auto" w:fill="auto"/>
          </w:tcPr>
          <w:p w14:paraId="221CCAB8" w14:textId="77777777" w:rsidR="004901FD" w:rsidRPr="002E194B" w:rsidRDefault="004901FD" w:rsidP="004901FD">
            <w:pPr>
              <w:pStyle w:val="ENoteTableText"/>
            </w:pPr>
            <w:r w:rsidRPr="002E194B">
              <w:t xml:space="preserve">ad F2020L01275 </w:t>
            </w:r>
          </w:p>
        </w:tc>
      </w:tr>
      <w:tr w:rsidR="004901FD" w:rsidRPr="002E194B" w14:paraId="26D881D0" w14:textId="77777777" w:rsidTr="00500050">
        <w:trPr>
          <w:cantSplit/>
        </w:trPr>
        <w:tc>
          <w:tcPr>
            <w:tcW w:w="2139" w:type="dxa"/>
            <w:shd w:val="clear" w:color="auto" w:fill="auto"/>
          </w:tcPr>
          <w:p w14:paraId="35538703" w14:textId="77777777" w:rsidR="004901FD" w:rsidRPr="002E194B" w:rsidRDefault="004901FD" w:rsidP="004901FD">
            <w:pPr>
              <w:pStyle w:val="ENoteTableText"/>
            </w:pPr>
            <w:r w:rsidRPr="002E194B">
              <w:t>s 77</w:t>
            </w:r>
          </w:p>
        </w:tc>
        <w:tc>
          <w:tcPr>
            <w:tcW w:w="6078" w:type="dxa"/>
            <w:shd w:val="clear" w:color="auto" w:fill="auto"/>
          </w:tcPr>
          <w:p w14:paraId="606F3F33" w14:textId="77777777" w:rsidR="004901FD" w:rsidRPr="002E194B" w:rsidRDefault="004901FD" w:rsidP="004901FD">
            <w:pPr>
              <w:pStyle w:val="ENoteTableText"/>
            </w:pPr>
            <w:r w:rsidRPr="002E194B">
              <w:t xml:space="preserve">ad F2020L01275 </w:t>
            </w:r>
          </w:p>
        </w:tc>
      </w:tr>
      <w:tr w:rsidR="004901FD" w:rsidRPr="002E194B" w14:paraId="61063A3B" w14:textId="77777777" w:rsidTr="00500050">
        <w:trPr>
          <w:cantSplit/>
        </w:trPr>
        <w:tc>
          <w:tcPr>
            <w:tcW w:w="2139" w:type="dxa"/>
            <w:shd w:val="clear" w:color="auto" w:fill="auto"/>
          </w:tcPr>
          <w:p w14:paraId="5AF8CCD2" w14:textId="77777777" w:rsidR="004901FD" w:rsidRPr="002E194B" w:rsidRDefault="004901FD" w:rsidP="004901FD">
            <w:pPr>
              <w:pStyle w:val="ENoteTableText"/>
            </w:pPr>
            <w:r w:rsidRPr="002E194B">
              <w:t>s 78</w:t>
            </w:r>
          </w:p>
        </w:tc>
        <w:tc>
          <w:tcPr>
            <w:tcW w:w="6078" w:type="dxa"/>
            <w:shd w:val="clear" w:color="auto" w:fill="auto"/>
          </w:tcPr>
          <w:p w14:paraId="15D68057" w14:textId="77777777" w:rsidR="004901FD" w:rsidRPr="002E194B" w:rsidRDefault="004901FD" w:rsidP="004901FD">
            <w:pPr>
              <w:pStyle w:val="ENoteTableText"/>
            </w:pPr>
            <w:r w:rsidRPr="002E194B">
              <w:t xml:space="preserve">ad F2020L01275 </w:t>
            </w:r>
          </w:p>
        </w:tc>
      </w:tr>
      <w:tr w:rsidR="004901FD" w:rsidRPr="002E194B" w14:paraId="71FFED4D" w14:textId="77777777" w:rsidTr="00500050">
        <w:trPr>
          <w:cantSplit/>
        </w:trPr>
        <w:tc>
          <w:tcPr>
            <w:tcW w:w="2139" w:type="dxa"/>
            <w:shd w:val="clear" w:color="auto" w:fill="auto"/>
          </w:tcPr>
          <w:p w14:paraId="46F4E537" w14:textId="77777777" w:rsidR="004901FD" w:rsidRPr="002E194B" w:rsidRDefault="004901FD" w:rsidP="004901FD">
            <w:pPr>
              <w:pStyle w:val="ENoteTableText"/>
            </w:pPr>
            <w:r w:rsidRPr="002E194B">
              <w:t>s 79</w:t>
            </w:r>
          </w:p>
        </w:tc>
        <w:tc>
          <w:tcPr>
            <w:tcW w:w="6078" w:type="dxa"/>
            <w:shd w:val="clear" w:color="auto" w:fill="auto"/>
          </w:tcPr>
          <w:p w14:paraId="3C0A4B84" w14:textId="77777777" w:rsidR="004901FD" w:rsidRPr="002E194B" w:rsidRDefault="004901FD" w:rsidP="004901FD">
            <w:pPr>
              <w:pStyle w:val="ENoteTableText"/>
            </w:pPr>
            <w:r w:rsidRPr="002E194B">
              <w:t xml:space="preserve">ad F2020L01275 </w:t>
            </w:r>
          </w:p>
        </w:tc>
      </w:tr>
      <w:tr w:rsidR="004901FD" w:rsidRPr="002E194B" w14:paraId="69E7694C" w14:textId="77777777" w:rsidTr="00500050">
        <w:trPr>
          <w:cantSplit/>
        </w:trPr>
        <w:tc>
          <w:tcPr>
            <w:tcW w:w="2139" w:type="dxa"/>
            <w:shd w:val="clear" w:color="auto" w:fill="auto"/>
          </w:tcPr>
          <w:p w14:paraId="023FA7D3" w14:textId="77777777" w:rsidR="004901FD" w:rsidRPr="002E194B" w:rsidRDefault="004901FD" w:rsidP="004901FD">
            <w:pPr>
              <w:pStyle w:val="ENoteTableText"/>
            </w:pPr>
            <w:r w:rsidRPr="002E194B">
              <w:t>s 80</w:t>
            </w:r>
          </w:p>
        </w:tc>
        <w:tc>
          <w:tcPr>
            <w:tcW w:w="6078" w:type="dxa"/>
            <w:shd w:val="clear" w:color="auto" w:fill="auto"/>
          </w:tcPr>
          <w:p w14:paraId="5F15FF13" w14:textId="77777777" w:rsidR="004901FD" w:rsidRPr="002E194B" w:rsidRDefault="004901FD" w:rsidP="004901FD">
            <w:pPr>
              <w:pStyle w:val="ENoteTableText"/>
            </w:pPr>
            <w:r w:rsidRPr="002E194B">
              <w:t xml:space="preserve">ad F2020L01275 </w:t>
            </w:r>
          </w:p>
        </w:tc>
      </w:tr>
      <w:tr w:rsidR="004901FD" w:rsidRPr="002E194B" w14:paraId="518719BE" w14:textId="77777777" w:rsidTr="00500050">
        <w:trPr>
          <w:cantSplit/>
        </w:trPr>
        <w:tc>
          <w:tcPr>
            <w:tcW w:w="2139" w:type="dxa"/>
            <w:shd w:val="clear" w:color="auto" w:fill="auto"/>
          </w:tcPr>
          <w:p w14:paraId="6DBF80F1" w14:textId="77777777" w:rsidR="004901FD" w:rsidRPr="002E194B" w:rsidRDefault="004901FD" w:rsidP="004901FD">
            <w:pPr>
              <w:pStyle w:val="ENoteTableText"/>
            </w:pPr>
            <w:r w:rsidRPr="002E194B">
              <w:t>s 81</w:t>
            </w:r>
          </w:p>
        </w:tc>
        <w:tc>
          <w:tcPr>
            <w:tcW w:w="6078" w:type="dxa"/>
            <w:shd w:val="clear" w:color="auto" w:fill="auto"/>
          </w:tcPr>
          <w:p w14:paraId="66C292D0" w14:textId="77777777" w:rsidR="004901FD" w:rsidRPr="002E194B" w:rsidRDefault="004901FD" w:rsidP="004901FD">
            <w:pPr>
              <w:pStyle w:val="ENoteTableText"/>
            </w:pPr>
            <w:r w:rsidRPr="002E194B">
              <w:t xml:space="preserve">ad F2020L01275, am </w:t>
            </w:r>
            <w:r w:rsidRPr="002E194B">
              <w:rPr>
                <w:rStyle w:val="legsubtitle"/>
              </w:rPr>
              <w:t>F2021L00991</w:t>
            </w:r>
          </w:p>
        </w:tc>
      </w:tr>
      <w:tr w:rsidR="004901FD" w:rsidRPr="002E194B" w14:paraId="3EE13C98" w14:textId="77777777" w:rsidTr="00500050">
        <w:trPr>
          <w:cantSplit/>
        </w:trPr>
        <w:tc>
          <w:tcPr>
            <w:tcW w:w="2139" w:type="dxa"/>
            <w:shd w:val="clear" w:color="auto" w:fill="auto"/>
          </w:tcPr>
          <w:p w14:paraId="46F3623E" w14:textId="77777777" w:rsidR="004901FD" w:rsidRPr="002E194B" w:rsidRDefault="004901FD" w:rsidP="004901FD">
            <w:pPr>
              <w:pStyle w:val="ENoteTableText"/>
            </w:pPr>
            <w:r w:rsidRPr="002E194B">
              <w:t>s 82</w:t>
            </w:r>
          </w:p>
        </w:tc>
        <w:tc>
          <w:tcPr>
            <w:tcW w:w="6078" w:type="dxa"/>
            <w:shd w:val="clear" w:color="auto" w:fill="auto"/>
          </w:tcPr>
          <w:p w14:paraId="020CC4A9" w14:textId="77777777" w:rsidR="004901FD" w:rsidRPr="002E194B" w:rsidRDefault="004901FD" w:rsidP="004901FD">
            <w:pPr>
              <w:pStyle w:val="ENoteTableText"/>
            </w:pPr>
            <w:r w:rsidRPr="002E194B">
              <w:t xml:space="preserve">ad F2020L01275. am </w:t>
            </w:r>
            <w:r w:rsidRPr="002E194B">
              <w:rPr>
                <w:rStyle w:val="legsubtitle"/>
              </w:rPr>
              <w:t>F2021L00991</w:t>
            </w:r>
          </w:p>
        </w:tc>
      </w:tr>
      <w:tr w:rsidR="004901FD" w:rsidRPr="002E194B" w14:paraId="4FAC46EA" w14:textId="77777777" w:rsidTr="00500050">
        <w:trPr>
          <w:cantSplit/>
        </w:trPr>
        <w:tc>
          <w:tcPr>
            <w:tcW w:w="2139" w:type="dxa"/>
            <w:shd w:val="clear" w:color="auto" w:fill="auto"/>
          </w:tcPr>
          <w:p w14:paraId="61DE6BB6" w14:textId="77777777" w:rsidR="004901FD" w:rsidRPr="002E194B" w:rsidRDefault="004901FD" w:rsidP="004901FD">
            <w:pPr>
              <w:pStyle w:val="ENoteTableText"/>
            </w:pPr>
            <w:r w:rsidRPr="002E194B">
              <w:t>s 83</w:t>
            </w:r>
          </w:p>
        </w:tc>
        <w:tc>
          <w:tcPr>
            <w:tcW w:w="6078" w:type="dxa"/>
            <w:shd w:val="clear" w:color="auto" w:fill="auto"/>
          </w:tcPr>
          <w:p w14:paraId="2CD70374" w14:textId="77777777" w:rsidR="004901FD" w:rsidRPr="002E194B" w:rsidRDefault="004901FD" w:rsidP="004901FD">
            <w:pPr>
              <w:pStyle w:val="ENoteTableText"/>
            </w:pPr>
            <w:r w:rsidRPr="002E194B">
              <w:t xml:space="preserve">ad F2020L01275, </w:t>
            </w:r>
            <w:r w:rsidRPr="002E194B">
              <w:rPr>
                <w:rStyle w:val="legsubtitle"/>
              </w:rPr>
              <w:t>F2021L00991</w:t>
            </w:r>
          </w:p>
        </w:tc>
      </w:tr>
      <w:tr w:rsidR="004901FD" w:rsidRPr="002E194B" w14:paraId="1B4181DC" w14:textId="77777777" w:rsidTr="00500050">
        <w:trPr>
          <w:cantSplit/>
        </w:trPr>
        <w:tc>
          <w:tcPr>
            <w:tcW w:w="2139" w:type="dxa"/>
            <w:shd w:val="clear" w:color="auto" w:fill="auto"/>
          </w:tcPr>
          <w:p w14:paraId="1F296DAE" w14:textId="77777777" w:rsidR="004901FD" w:rsidRPr="002E194B" w:rsidRDefault="004901FD" w:rsidP="004901FD">
            <w:pPr>
              <w:pStyle w:val="ENoteTableText"/>
            </w:pPr>
            <w:r w:rsidRPr="002E194B">
              <w:t>s 84</w:t>
            </w:r>
          </w:p>
        </w:tc>
        <w:tc>
          <w:tcPr>
            <w:tcW w:w="6078" w:type="dxa"/>
            <w:shd w:val="clear" w:color="auto" w:fill="auto"/>
          </w:tcPr>
          <w:p w14:paraId="13616A8E" w14:textId="77777777" w:rsidR="004901FD" w:rsidRPr="002E194B" w:rsidRDefault="004901FD" w:rsidP="004901FD">
            <w:pPr>
              <w:pStyle w:val="ENoteTableText"/>
            </w:pPr>
            <w:r w:rsidRPr="002E194B">
              <w:t xml:space="preserve">ad F2020L01275, </w:t>
            </w:r>
            <w:r w:rsidRPr="002E194B">
              <w:rPr>
                <w:rStyle w:val="legsubtitle"/>
              </w:rPr>
              <w:t>F2021L00991</w:t>
            </w:r>
          </w:p>
        </w:tc>
      </w:tr>
      <w:tr w:rsidR="004901FD" w:rsidRPr="002E194B" w14:paraId="2F6D39E4" w14:textId="77777777" w:rsidTr="00500050">
        <w:trPr>
          <w:cantSplit/>
        </w:trPr>
        <w:tc>
          <w:tcPr>
            <w:tcW w:w="2139" w:type="dxa"/>
            <w:shd w:val="clear" w:color="auto" w:fill="auto"/>
          </w:tcPr>
          <w:p w14:paraId="3B1F9835" w14:textId="77777777" w:rsidR="004901FD" w:rsidRPr="002E194B" w:rsidRDefault="004901FD" w:rsidP="004901FD">
            <w:pPr>
              <w:pStyle w:val="ENoteTableText"/>
            </w:pPr>
            <w:r w:rsidRPr="002E194B">
              <w:t>s 85</w:t>
            </w:r>
          </w:p>
        </w:tc>
        <w:tc>
          <w:tcPr>
            <w:tcW w:w="6078" w:type="dxa"/>
            <w:shd w:val="clear" w:color="auto" w:fill="auto"/>
          </w:tcPr>
          <w:p w14:paraId="461F0770" w14:textId="77777777" w:rsidR="004901FD" w:rsidRPr="002E194B" w:rsidRDefault="004901FD" w:rsidP="004901FD">
            <w:pPr>
              <w:pStyle w:val="ENoteTableText"/>
            </w:pPr>
            <w:r w:rsidRPr="002E194B">
              <w:t xml:space="preserve">ad F2020L01275, </w:t>
            </w:r>
            <w:r w:rsidRPr="002E194B">
              <w:rPr>
                <w:rStyle w:val="legsubtitle"/>
              </w:rPr>
              <w:t>F2021L00991</w:t>
            </w:r>
          </w:p>
        </w:tc>
      </w:tr>
      <w:tr w:rsidR="004901FD" w:rsidRPr="002E194B" w14:paraId="095548B2" w14:textId="77777777" w:rsidTr="00500050">
        <w:trPr>
          <w:cantSplit/>
        </w:trPr>
        <w:tc>
          <w:tcPr>
            <w:tcW w:w="2139" w:type="dxa"/>
            <w:shd w:val="clear" w:color="auto" w:fill="auto"/>
          </w:tcPr>
          <w:p w14:paraId="0C52B061" w14:textId="77777777" w:rsidR="004901FD" w:rsidRPr="002E194B" w:rsidRDefault="004901FD" w:rsidP="004901FD">
            <w:pPr>
              <w:pStyle w:val="ENoteTableText"/>
            </w:pPr>
            <w:r w:rsidRPr="002E194B">
              <w:t>s 86</w:t>
            </w:r>
          </w:p>
        </w:tc>
        <w:tc>
          <w:tcPr>
            <w:tcW w:w="6078" w:type="dxa"/>
            <w:shd w:val="clear" w:color="auto" w:fill="auto"/>
          </w:tcPr>
          <w:p w14:paraId="5B4536D4" w14:textId="77777777" w:rsidR="004901FD" w:rsidRPr="002E194B" w:rsidRDefault="004901FD" w:rsidP="004901FD">
            <w:pPr>
              <w:pStyle w:val="ENoteTableText"/>
            </w:pPr>
            <w:r w:rsidRPr="002E194B">
              <w:t xml:space="preserve">ad </w:t>
            </w:r>
            <w:r w:rsidRPr="002E194B">
              <w:rPr>
                <w:rStyle w:val="legsubtitle"/>
              </w:rPr>
              <w:t>F2021L00991</w:t>
            </w:r>
          </w:p>
        </w:tc>
      </w:tr>
      <w:tr w:rsidR="004901FD" w:rsidRPr="002E194B" w14:paraId="11FD03EB" w14:textId="77777777" w:rsidTr="00500050">
        <w:trPr>
          <w:cantSplit/>
        </w:trPr>
        <w:tc>
          <w:tcPr>
            <w:tcW w:w="2139" w:type="dxa"/>
            <w:shd w:val="clear" w:color="auto" w:fill="auto"/>
          </w:tcPr>
          <w:p w14:paraId="27D29ACC" w14:textId="77777777" w:rsidR="004901FD" w:rsidRPr="002E194B" w:rsidRDefault="004901FD" w:rsidP="004901FD">
            <w:pPr>
              <w:pStyle w:val="ENoteTableText"/>
            </w:pPr>
            <w:r w:rsidRPr="002E194B">
              <w:t>s 87</w:t>
            </w:r>
          </w:p>
        </w:tc>
        <w:tc>
          <w:tcPr>
            <w:tcW w:w="6078" w:type="dxa"/>
            <w:shd w:val="clear" w:color="auto" w:fill="auto"/>
          </w:tcPr>
          <w:p w14:paraId="55895E8C" w14:textId="77777777" w:rsidR="004901FD" w:rsidRPr="002E194B" w:rsidRDefault="004901FD" w:rsidP="004901FD">
            <w:pPr>
              <w:pStyle w:val="ENoteTableText"/>
            </w:pPr>
            <w:r w:rsidRPr="002E194B">
              <w:t xml:space="preserve">ad </w:t>
            </w:r>
            <w:r w:rsidRPr="002E194B">
              <w:rPr>
                <w:rStyle w:val="legsubtitle"/>
              </w:rPr>
              <w:t>F2021L00991</w:t>
            </w:r>
          </w:p>
        </w:tc>
      </w:tr>
      <w:tr w:rsidR="004901FD" w:rsidRPr="002E194B" w14:paraId="6F2D8209" w14:textId="77777777" w:rsidTr="00500050">
        <w:trPr>
          <w:cantSplit/>
        </w:trPr>
        <w:tc>
          <w:tcPr>
            <w:tcW w:w="2139" w:type="dxa"/>
            <w:shd w:val="clear" w:color="auto" w:fill="auto"/>
          </w:tcPr>
          <w:p w14:paraId="328C06CB" w14:textId="77777777" w:rsidR="004901FD" w:rsidRPr="002E194B" w:rsidRDefault="004901FD" w:rsidP="004901FD">
            <w:pPr>
              <w:pStyle w:val="ENoteTableText"/>
            </w:pPr>
            <w:r w:rsidRPr="002E194B">
              <w:t>s 88</w:t>
            </w:r>
          </w:p>
        </w:tc>
        <w:tc>
          <w:tcPr>
            <w:tcW w:w="6078" w:type="dxa"/>
            <w:shd w:val="clear" w:color="auto" w:fill="auto"/>
          </w:tcPr>
          <w:p w14:paraId="40ED6AF8" w14:textId="77777777" w:rsidR="004901FD" w:rsidRPr="002E194B" w:rsidRDefault="004901FD" w:rsidP="004901FD">
            <w:pPr>
              <w:pStyle w:val="ENoteTableText"/>
            </w:pPr>
            <w:r w:rsidRPr="002E194B">
              <w:t xml:space="preserve">ad </w:t>
            </w:r>
            <w:r w:rsidRPr="002E194B">
              <w:rPr>
                <w:rStyle w:val="legsubtitle"/>
              </w:rPr>
              <w:t>F2021L00991</w:t>
            </w:r>
            <w:r w:rsidR="00A20D15" w:rsidRPr="002E194B">
              <w:rPr>
                <w:rStyle w:val="legsubtitle"/>
              </w:rPr>
              <w:t xml:space="preserve">, </w:t>
            </w:r>
            <w:r w:rsidR="00A20D15" w:rsidRPr="002E194B">
              <w:t>am F2022L01150</w:t>
            </w:r>
          </w:p>
        </w:tc>
      </w:tr>
      <w:tr w:rsidR="004901FD" w:rsidRPr="002E194B" w14:paraId="7F360676" w14:textId="77777777" w:rsidTr="00500050">
        <w:trPr>
          <w:cantSplit/>
        </w:trPr>
        <w:tc>
          <w:tcPr>
            <w:tcW w:w="2139" w:type="dxa"/>
            <w:shd w:val="clear" w:color="auto" w:fill="auto"/>
          </w:tcPr>
          <w:p w14:paraId="3FE27A39" w14:textId="77777777" w:rsidR="004901FD" w:rsidRPr="002E194B" w:rsidRDefault="004901FD" w:rsidP="004901FD">
            <w:pPr>
              <w:pStyle w:val="ENoteTableText"/>
            </w:pPr>
            <w:r w:rsidRPr="002E194B">
              <w:t>s 89</w:t>
            </w:r>
          </w:p>
        </w:tc>
        <w:tc>
          <w:tcPr>
            <w:tcW w:w="6078" w:type="dxa"/>
            <w:shd w:val="clear" w:color="auto" w:fill="auto"/>
          </w:tcPr>
          <w:p w14:paraId="6E77A65C" w14:textId="77777777" w:rsidR="004901FD" w:rsidRPr="002E194B" w:rsidRDefault="004901FD" w:rsidP="004901FD">
            <w:pPr>
              <w:pStyle w:val="ENoteTableText"/>
            </w:pPr>
            <w:r w:rsidRPr="002E194B">
              <w:t xml:space="preserve">ad </w:t>
            </w:r>
            <w:r w:rsidRPr="002E194B">
              <w:rPr>
                <w:rStyle w:val="legsubtitle"/>
              </w:rPr>
              <w:t>F2021L00991</w:t>
            </w:r>
            <w:r w:rsidR="00A20D15" w:rsidRPr="002E194B">
              <w:rPr>
                <w:rStyle w:val="legsubtitle"/>
              </w:rPr>
              <w:t xml:space="preserve">, </w:t>
            </w:r>
            <w:r w:rsidR="00A20D15" w:rsidRPr="002E194B">
              <w:t>am F2022L01150</w:t>
            </w:r>
          </w:p>
        </w:tc>
      </w:tr>
      <w:tr w:rsidR="004901FD" w:rsidRPr="002E194B" w14:paraId="76DCA6F1" w14:textId="77777777" w:rsidTr="00500050">
        <w:trPr>
          <w:cantSplit/>
        </w:trPr>
        <w:tc>
          <w:tcPr>
            <w:tcW w:w="2139" w:type="dxa"/>
            <w:shd w:val="clear" w:color="auto" w:fill="auto"/>
          </w:tcPr>
          <w:p w14:paraId="56A2E490" w14:textId="77777777" w:rsidR="004901FD" w:rsidRPr="002E194B" w:rsidRDefault="004901FD" w:rsidP="004901FD">
            <w:pPr>
              <w:pStyle w:val="ENoteTableText"/>
            </w:pPr>
            <w:r w:rsidRPr="002E194B">
              <w:t>s 90</w:t>
            </w:r>
          </w:p>
        </w:tc>
        <w:tc>
          <w:tcPr>
            <w:tcW w:w="6078" w:type="dxa"/>
            <w:shd w:val="clear" w:color="auto" w:fill="auto"/>
          </w:tcPr>
          <w:p w14:paraId="4227405A" w14:textId="77777777" w:rsidR="004901FD" w:rsidRPr="002E194B" w:rsidRDefault="004901FD" w:rsidP="004901FD">
            <w:pPr>
              <w:pStyle w:val="ENoteTableText"/>
            </w:pPr>
            <w:r w:rsidRPr="002E194B">
              <w:t xml:space="preserve">ad </w:t>
            </w:r>
            <w:r w:rsidRPr="002E194B">
              <w:rPr>
                <w:rStyle w:val="legsubtitle"/>
              </w:rPr>
              <w:t>F2021L00991</w:t>
            </w:r>
            <w:r w:rsidR="00A20D15" w:rsidRPr="002E194B">
              <w:rPr>
                <w:rStyle w:val="legsubtitle"/>
              </w:rPr>
              <w:t xml:space="preserve">, </w:t>
            </w:r>
            <w:r w:rsidR="00A20D15" w:rsidRPr="002E194B">
              <w:t>am F2022L01150</w:t>
            </w:r>
          </w:p>
        </w:tc>
      </w:tr>
      <w:tr w:rsidR="004901FD" w:rsidRPr="002E194B" w14:paraId="4F4DB08D" w14:textId="77777777" w:rsidTr="00500050">
        <w:trPr>
          <w:cantSplit/>
        </w:trPr>
        <w:tc>
          <w:tcPr>
            <w:tcW w:w="2139" w:type="dxa"/>
            <w:shd w:val="clear" w:color="auto" w:fill="auto"/>
          </w:tcPr>
          <w:p w14:paraId="09FD5B1F" w14:textId="77777777" w:rsidR="004901FD" w:rsidRPr="002E194B" w:rsidRDefault="004901FD" w:rsidP="004901FD">
            <w:pPr>
              <w:pStyle w:val="ENoteTableText"/>
            </w:pPr>
            <w:r w:rsidRPr="002E194B">
              <w:t>s 91</w:t>
            </w:r>
          </w:p>
        </w:tc>
        <w:tc>
          <w:tcPr>
            <w:tcW w:w="6078" w:type="dxa"/>
            <w:shd w:val="clear" w:color="auto" w:fill="auto"/>
          </w:tcPr>
          <w:p w14:paraId="579D7992" w14:textId="77777777" w:rsidR="004901FD" w:rsidRPr="002E194B" w:rsidRDefault="004901FD" w:rsidP="004901FD">
            <w:pPr>
              <w:pStyle w:val="ENoteTableText"/>
            </w:pPr>
            <w:r w:rsidRPr="002E194B">
              <w:t xml:space="preserve">ad </w:t>
            </w:r>
            <w:r w:rsidRPr="002E194B">
              <w:rPr>
                <w:rStyle w:val="legsubtitle"/>
              </w:rPr>
              <w:t>F2021L00991</w:t>
            </w:r>
            <w:r w:rsidR="00A20D15" w:rsidRPr="002E194B">
              <w:rPr>
                <w:rStyle w:val="legsubtitle"/>
              </w:rPr>
              <w:t xml:space="preserve">, </w:t>
            </w:r>
            <w:r w:rsidR="00A20D15" w:rsidRPr="002E194B">
              <w:t>am F2022L01150</w:t>
            </w:r>
          </w:p>
        </w:tc>
      </w:tr>
      <w:tr w:rsidR="004901FD" w:rsidRPr="002E194B" w14:paraId="343B44F8" w14:textId="77777777" w:rsidTr="00500050">
        <w:trPr>
          <w:cantSplit/>
        </w:trPr>
        <w:tc>
          <w:tcPr>
            <w:tcW w:w="2139" w:type="dxa"/>
            <w:shd w:val="clear" w:color="auto" w:fill="auto"/>
          </w:tcPr>
          <w:p w14:paraId="727AFB3E" w14:textId="77777777" w:rsidR="004901FD" w:rsidRPr="002E194B" w:rsidRDefault="004901FD" w:rsidP="004901FD">
            <w:pPr>
              <w:pStyle w:val="ENoteTableText"/>
            </w:pPr>
            <w:r w:rsidRPr="002E194B">
              <w:t>s 92</w:t>
            </w:r>
          </w:p>
        </w:tc>
        <w:tc>
          <w:tcPr>
            <w:tcW w:w="6078" w:type="dxa"/>
            <w:shd w:val="clear" w:color="auto" w:fill="auto"/>
          </w:tcPr>
          <w:p w14:paraId="73057A8C" w14:textId="77777777" w:rsidR="004901FD" w:rsidRPr="002E194B" w:rsidRDefault="004901FD" w:rsidP="004901FD">
            <w:pPr>
              <w:pStyle w:val="ENoteTableText"/>
            </w:pPr>
            <w:r w:rsidRPr="002E194B">
              <w:t xml:space="preserve">ad </w:t>
            </w:r>
            <w:r w:rsidRPr="002E194B">
              <w:rPr>
                <w:rStyle w:val="legsubtitle"/>
              </w:rPr>
              <w:t>F2021L00991</w:t>
            </w:r>
            <w:r w:rsidR="00A20D15" w:rsidRPr="002E194B">
              <w:rPr>
                <w:rStyle w:val="legsubtitle"/>
              </w:rPr>
              <w:t xml:space="preserve">, </w:t>
            </w:r>
            <w:r w:rsidR="00A20D15" w:rsidRPr="002E194B">
              <w:t>am F2022L01150</w:t>
            </w:r>
          </w:p>
        </w:tc>
      </w:tr>
      <w:tr w:rsidR="004901FD" w:rsidRPr="002E194B" w14:paraId="7DCED0E7" w14:textId="77777777" w:rsidTr="00500050">
        <w:trPr>
          <w:cantSplit/>
        </w:trPr>
        <w:tc>
          <w:tcPr>
            <w:tcW w:w="2139" w:type="dxa"/>
            <w:shd w:val="clear" w:color="auto" w:fill="auto"/>
          </w:tcPr>
          <w:p w14:paraId="60D1BE86" w14:textId="77777777" w:rsidR="004901FD" w:rsidRPr="002E194B" w:rsidRDefault="004901FD" w:rsidP="004901FD">
            <w:pPr>
              <w:pStyle w:val="ENoteTableText"/>
            </w:pPr>
            <w:r w:rsidRPr="002E194B">
              <w:t>s 93</w:t>
            </w:r>
          </w:p>
        </w:tc>
        <w:tc>
          <w:tcPr>
            <w:tcW w:w="6078" w:type="dxa"/>
            <w:shd w:val="clear" w:color="auto" w:fill="auto"/>
          </w:tcPr>
          <w:p w14:paraId="6987121D" w14:textId="77777777" w:rsidR="004901FD" w:rsidRPr="002E194B" w:rsidRDefault="004901FD" w:rsidP="004901FD">
            <w:pPr>
              <w:pStyle w:val="ENoteTableText"/>
            </w:pPr>
            <w:r w:rsidRPr="002E194B">
              <w:t xml:space="preserve">ad </w:t>
            </w:r>
            <w:r w:rsidRPr="002E194B">
              <w:rPr>
                <w:rStyle w:val="legsubtitle"/>
              </w:rPr>
              <w:t>F2021L00991</w:t>
            </w:r>
            <w:r w:rsidR="00A20D15" w:rsidRPr="002E194B">
              <w:rPr>
                <w:rStyle w:val="legsubtitle"/>
              </w:rPr>
              <w:t xml:space="preserve">, </w:t>
            </w:r>
            <w:r w:rsidR="00A20D15" w:rsidRPr="002E194B">
              <w:t>am F2022L01150</w:t>
            </w:r>
          </w:p>
        </w:tc>
      </w:tr>
      <w:tr w:rsidR="004901FD" w:rsidRPr="002E194B" w14:paraId="192FC10A" w14:textId="77777777" w:rsidTr="00500050">
        <w:trPr>
          <w:cantSplit/>
        </w:trPr>
        <w:tc>
          <w:tcPr>
            <w:tcW w:w="2139" w:type="dxa"/>
            <w:shd w:val="clear" w:color="auto" w:fill="auto"/>
          </w:tcPr>
          <w:p w14:paraId="02311D1E" w14:textId="77777777" w:rsidR="004901FD" w:rsidRPr="002E194B" w:rsidRDefault="004901FD" w:rsidP="004901FD">
            <w:pPr>
              <w:pStyle w:val="ENoteTableText"/>
            </w:pPr>
            <w:r w:rsidRPr="002E194B">
              <w:t>s 94</w:t>
            </w:r>
          </w:p>
        </w:tc>
        <w:tc>
          <w:tcPr>
            <w:tcW w:w="6078" w:type="dxa"/>
            <w:shd w:val="clear" w:color="auto" w:fill="auto"/>
          </w:tcPr>
          <w:p w14:paraId="3136AA4B" w14:textId="77777777" w:rsidR="004901FD" w:rsidRPr="002E194B" w:rsidRDefault="004901FD" w:rsidP="004901FD">
            <w:pPr>
              <w:pStyle w:val="ENoteTableText"/>
            </w:pPr>
            <w:r w:rsidRPr="002E194B">
              <w:t xml:space="preserve">ad </w:t>
            </w:r>
            <w:r w:rsidRPr="002E194B">
              <w:rPr>
                <w:rStyle w:val="legsubtitle"/>
              </w:rPr>
              <w:t>F2021L00991</w:t>
            </w:r>
            <w:r w:rsidR="00A20D15" w:rsidRPr="002E194B">
              <w:rPr>
                <w:rStyle w:val="legsubtitle"/>
              </w:rPr>
              <w:t xml:space="preserve">, </w:t>
            </w:r>
            <w:r w:rsidR="00A20D15" w:rsidRPr="002E194B">
              <w:t>am F2022L01150</w:t>
            </w:r>
          </w:p>
        </w:tc>
      </w:tr>
      <w:tr w:rsidR="004901FD" w:rsidRPr="002E194B" w14:paraId="46981460" w14:textId="77777777" w:rsidTr="00500050">
        <w:trPr>
          <w:cantSplit/>
        </w:trPr>
        <w:tc>
          <w:tcPr>
            <w:tcW w:w="2139" w:type="dxa"/>
            <w:shd w:val="clear" w:color="auto" w:fill="auto"/>
          </w:tcPr>
          <w:p w14:paraId="580D532E" w14:textId="77777777" w:rsidR="004901FD" w:rsidRPr="002E194B" w:rsidRDefault="004901FD" w:rsidP="004901FD">
            <w:pPr>
              <w:pStyle w:val="ENoteTableText"/>
            </w:pPr>
            <w:r w:rsidRPr="002E194B">
              <w:t>s 95</w:t>
            </w:r>
          </w:p>
        </w:tc>
        <w:tc>
          <w:tcPr>
            <w:tcW w:w="6078" w:type="dxa"/>
            <w:shd w:val="clear" w:color="auto" w:fill="auto"/>
          </w:tcPr>
          <w:p w14:paraId="123CEE8B" w14:textId="77777777" w:rsidR="004901FD" w:rsidRPr="002E194B" w:rsidRDefault="004901FD" w:rsidP="004901FD">
            <w:pPr>
              <w:pStyle w:val="ENoteTableText"/>
            </w:pPr>
            <w:r w:rsidRPr="002E194B">
              <w:t xml:space="preserve">ad </w:t>
            </w:r>
            <w:r w:rsidRPr="002E194B">
              <w:rPr>
                <w:rStyle w:val="legsubtitle"/>
              </w:rPr>
              <w:t>F2021L00991</w:t>
            </w:r>
          </w:p>
        </w:tc>
      </w:tr>
      <w:tr w:rsidR="004901FD" w:rsidRPr="002E194B" w14:paraId="4FEC6617" w14:textId="77777777" w:rsidTr="00500050">
        <w:trPr>
          <w:cantSplit/>
        </w:trPr>
        <w:tc>
          <w:tcPr>
            <w:tcW w:w="2139" w:type="dxa"/>
            <w:shd w:val="clear" w:color="auto" w:fill="auto"/>
          </w:tcPr>
          <w:p w14:paraId="53528476" w14:textId="77777777" w:rsidR="004901FD" w:rsidRPr="002E194B" w:rsidRDefault="004901FD" w:rsidP="004901FD">
            <w:pPr>
              <w:pStyle w:val="ENoteTableText"/>
            </w:pPr>
            <w:r w:rsidRPr="002E194B">
              <w:t>s 96</w:t>
            </w:r>
          </w:p>
        </w:tc>
        <w:tc>
          <w:tcPr>
            <w:tcW w:w="6078" w:type="dxa"/>
            <w:shd w:val="clear" w:color="auto" w:fill="auto"/>
          </w:tcPr>
          <w:p w14:paraId="1FB077B0" w14:textId="77777777" w:rsidR="004901FD" w:rsidRPr="002E194B" w:rsidRDefault="004901FD" w:rsidP="004901FD">
            <w:pPr>
              <w:pStyle w:val="ENoteTableText"/>
            </w:pPr>
            <w:r w:rsidRPr="002E194B">
              <w:t xml:space="preserve">ad </w:t>
            </w:r>
            <w:r w:rsidRPr="002E194B">
              <w:rPr>
                <w:rStyle w:val="legsubtitle"/>
              </w:rPr>
              <w:t>F2021L00991</w:t>
            </w:r>
          </w:p>
        </w:tc>
      </w:tr>
      <w:tr w:rsidR="001F508A" w:rsidRPr="002E194B" w14:paraId="16D99D15" w14:textId="77777777" w:rsidTr="00500050">
        <w:trPr>
          <w:cantSplit/>
        </w:trPr>
        <w:tc>
          <w:tcPr>
            <w:tcW w:w="2139" w:type="dxa"/>
            <w:shd w:val="clear" w:color="auto" w:fill="auto"/>
          </w:tcPr>
          <w:p w14:paraId="54F1376C" w14:textId="320CBBA9" w:rsidR="001F508A" w:rsidRPr="002E194B" w:rsidRDefault="001F508A" w:rsidP="004901FD">
            <w:pPr>
              <w:pStyle w:val="ENoteTableText"/>
            </w:pPr>
            <w:r w:rsidRPr="002E194B">
              <w:t>s 97</w:t>
            </w:r>
          </w:p>
        </w:tc>
        <w:tc>
          <w:tcPr>
            <w:tcW w:w="6078" w:type="dxa"/>
            <w:shd w:val="clear" w:color="auto" w:fill="auto"/>
          </w:tcPr>
          <w:p w14:paraId="44E8177B" w14:textId="4CB4635D" w:rsidR="001F508A" w:rsidRPr="002E194B" w:rsidRDefault="001F508A" w:rsidP="004901FD">
            <w:pPr>
              <w:pStyle w:val="ENoteTableText"/>
            </w:pPr>
            <w:r w:rsidRPr="002E194B">
              <w:t>ad F2023L00528</w:t>
            </w:r>
          </w:p>
        </w:tc>
      </w:tr>
      <w:tr w:rsidR="00890B7F" w:rsidRPr="002E194B" w14:paraId="073450BD" w14:textId="77777777" w:rsidTr="00500050">
        <w:trPr>
          <w:cantSplit/>
        </w:trPr>
        <w:tc>
          <w:tcPr>
            <w:tcW w:w="2139" w:type="dxa"/>
            <w:shd w:val="clear" w:color="auto" w:fill="auto"/>
          </w:tcPr>
          <w:p w14:paraId="2546F7BD" w14:textId="1BE933BC" w:rsidR="00890B7F" w:rsidRPr="002E194B" w:rsidRDefault="00890B7F" w:rsidP="004901FD">
            <w:pPr>
              <w:pStyle w:val="ENoteTableText"/>
            </w:pPr>
            <w:r w:rsidRPr="002E194B">
              <w:t>s 98</w:t>
            </w:r>
          </w:p>
        </w:tc>
        <w:tc>
          <w:tcPr>
            <w:tcW w:w="6078" w:type="dxa"/>
            <w:shd w:val="clear" w:color="auto" w:fill="auto"/>
          </w:tcPr>
          <w:p w14:paraId="2E9AE447" w14:textId="57107DC7" w:rsidR="00890B7F" w:rsidRPr="002E194B" w:rsidRDefault="00890B7F" w:rsidP="004901FD">
            <w:pPr>
              <w:pStyle w:val="ENoteTableText"/>
            </w:pPr>
            <w:r w:rsidRPr="002E194B">
              <w:t>ad F2023L01364</w:t>
            </w:r>
          </w:p>
        </w:tc>
      </w:tr>
      <w:tr w:rsidR="009219C3" w:rsidRPr="002E194B" w:rsidDel="001F508A" w14:paraId="0BA6835E" w14:textId="77777777" w:rsidTr="00500050">
        <w:trPr>
          <w:cantSplit/>
        </w:trPr>
        <w:tc>
          <w:tcPr>
            <w:tcW w:w="2139" w:type="dxa"/>
            <w:shd w:val="clear" w:color="auto" w:fill="auto"/>
          </w:tcPr>
          <w:p w14:paraId="1738036B" w14:textId="6CFC6ECA" w:rsidR="009219C3" w:rsidRPr="002E194B" w:rsidDel="001F508A" w:rsidRDefault="00432A36" w:rsidP="004901FD">
            <w:pPr>
              <w:pStyle w:val="ENoteTableText"/>
            </w:pPr>
            <w:r w:rsidRPr="002E194B">
              <w:t>Schedule 3</w:t>
            </w:r>
          </w:p>
        </w:tc>
        <w:tc>
          <w:tcPr>
            <w:tcW w:w="6078" w:type="dxa"/>
            <w:shd w:val="clear" w:color="auto" w:fill="auto"/>
          </w:tcPr>
          <w:p w14:paraId="5AE7DA17" w14:textId="4BD190A8" w:rsidR="009219C3" w:rsidRPr="002E194B" w:rsidDel="001F508A" w:rsidRDefault="009219C3" w:rsidP="004901FD">
            <w:pPr>
              <w:pStyle w:val="ENoteTableText"/>
            </w:pPr>
            <w:r w:rsidRPr="002E194B">
              <w:t>ad F2019L00258, rs F2020L00210, rs and renum F2023L00528</w:t>
            </w:r>
          </w:p>
        </w:tc>
      </w:tr>
      <w:tr w:rsidR="001F508A" w:rsidRPr="002E194B" w:rsidDel="001F508A" w14:paraId="49759965" w14:textId="77777777" w:rsidTr="00500050">
        <w:trPr>
          <w:cantSplit/>
        </w:trPr>
        <w:tc>
          <w:tcPr>
            <w:tcW w:w="2139" w:type="dxa"/>
            <w:shd w:val="clear" w:color="auto" w:fill="auto"/>
          </w:tcPr>
          <w:p w14:paraId="24FFF5CF" w14:textId="0042C734" w:rsidR="001F508A" w:rsidRPr="002E194B" w:rsidDel="001F508A" w:rsidRDefault="00432A36" w:rsidP="004901FD">
            <w:pPr>
              <w:pStyle w:val="ENoteTableText"/>
              <w:rPr>
                <w:b/>
              </w:rPr>
            </w:pPr>
            <w:r w:rsidRPr="002E194B">
              <w:rPr>
                <w:b/>
              </w:rPr>
              <w:t>Schedule 2</w:t>
            </w:r>
          </w:p>
        </w:tc>
        <w:tc>
          <w:tcPr>
            <w:tcW w:w="6078" w:type="dxa"/>
            <w:shd w:val="clear" w:color="auto" w:fill="auto"/>
          </w:tcPr>
          <w:p w14:paraId="0A85C8D0" w14:textId="77777777" w:rsidR="001F508A" w:rsidRPr="002E194B" w:rsidDel="001F508A" w:rsidRDefault="001F508A" w:rsidP="004901FD">
            <w:pPr>
              <w:pStyle w:val="ENoteTableText"/>
            </w:pPr>
          </w:p>
        </w:tc>
      </w:tr>
      <w:tr w:rsidR="001F508A" w:rsidRPr="002E194B" w:rsidDel="001F508A" w14:paraId="1E2468A6" w14:textId="77777777" w:rsidTr="00500050">
        <w:trPr>
          <w:cantSplit/>
        </w:trPr>
        <w:tc>
          <w:tcPr>
            <w:tcW w:w="2139" w:type="dxa"/>
            <w:shd w:val="clear" w:color="auto" w:fill="auto"/>
          </w:tcPr>
          <w:p w14:paraId="6220BC0D" w14:textId="6445E07C" w:rsidR="001F508A" w:rsidRPr="002E194B" w:rsidRDefault="00432A36" w:rsidP="004901FD">
            <w:pPr>
              <w:pStyle w:val="ENoteTableText"/>
            </w:pPr>
            <w:r w:rsidRPr="002E194B">
              <w:t>Schedule 2</w:t>
            </w:r>
            <w:r w:rsidR="001F508A" w:rsidRPr="002E194B">
              <w:t xml:space="preserve"> (prev </w:t>
            </w:r>
            <w:r w:rsidRPr="002E194B">
              <w:t>Schedule 3</w:t>
            </w:r>
            <w:r w:rsidR="001F508A" w:rsidRPr="002E194B">
              <w:t>)</w:t>
            </w:r>
          </w:p>
        </w:tc>
        <w:tc>
          <w:tcPr>
            <w:tcW w:w="6078" w:type="dxa"/>
            <w:shd w:val="clear" w:color="auto" w:fill="auto"/>
          </w:tcPr>
          <w:p w14:paraId="1CDB24ED" w14:textId="5389892F" w:rsidR="001F508A" w:rsidRPr="002E194B" w:rsidDel="001F508A" w:rsidRDefault="001F508A" w:rsidP="004901FD">
            <w:pPr>
              <w:pStyle w:val="ENoteTableText"/>
            </w:pPr>
          </w:p>
        </w:tc>
      </w:tr>
      <w:tr w:rsidR="004901FD" w:rsidRPr="002E194B" w14:paraId="1C4C0168" w14:textId="77777777" w:rsidTr="00500050">
        <w:trPr>
          <w:cantSplit/>
        </w:trPr>
        <w:tc>
          <w:tcPr>
            <w:tcW w:w="2139" w:type="dxa"/>
            <w:shd w:val="clear" w:color="auto" w:fill="auto"/>
          </w:tcPr>
          <w:p w14:paraId="1496D1D8" w14:textId="4EEC8D3E" w:rsidR="004901FD" w:rsidRPr="002E194B" w:rsidRDefault="004901FD" w:rsidP="004901FD">
            <w:pPr>
              <w:pStyle w:val="ENoteTableText"/>
            </w:pPr>
            <w:r w:rsidRPr="002E194B">
              <w:t>s 1</w:t>
            </w:r>
          </w:p>
        </w:tc>
        <w:tc>
          <w:tcPr>
            <w:tcW w:w="6078" w:type="dxa"/>
            <w:shd w:val="clear" w:color="auto" w:fill="auto"/>
          </w:tcPr>
          <w:p w14:paraId="78FCFB92" w14:textId="6ADA3263" w:rsidR="004901FD" w:rsidRPr="002E194B" w:rsidRDefault="004901FD" w:rsidP="004901FD">
            <w:pPr>
              <w:pStyle w:val="ENoteTableText"/>
            </w:pPr>
            <w:r w:rsidRPr="002E194B">
              <w:t>ad F2019L00258, rs F2020L00210</w:t>
            </w:r>
            <w:r w:rsidR="001F508A" w:rsidRPr="002E194B">
              <w:t>, rs F2023L00528</w:t>
            </w:r>
            <w:r w:rsidR="00E1083C" w:rsidRPr="002E194B">
              <w:t>, am F2023L01364</w:t>
            </w:r>
          </w:p>
        </w:tc>
      </w:tr>
      <w:tr w:rsidR="001F508A" w:rsidRPr="002E194B" w14:paraId="758968E5" w14:textId="77777777" w:rsidTr="00500050">
        <w:trPr>
          <w:cantSplit/>
        </w:trPr>
        <w:tc>
          <w:tcPr>
            <w:tcW w:w="2139" w:type="dxa"/>
            <w:shd w:val="clear" w:color="auto" w:fill="auto"/>
          </w:tcPr>
          <w:p w14:paraId="5F97C892" w14:textId="2F1BFFAE" w:rsidR="001F508A" w:rsidRPr="002E194B" w:rsidRDefault="001F508A" w:rsidP="004901FD">
            <w:pPr>
              <w:pStyle w:val="ENoteTableText"/>
            </w:pPr>
            <w:r w:rsidRPr="002E194B">
              <w:t>s 2</w:t>
            </w:r>
          </w:p>
        </w:tc>
        <w:tc>
          <w:tcPr>
            <w:tcW w:w="6078" w:type="dxa"/>
            <w:shd w:val="clear" w:color="auto" w:fill="auto"/>
          </w:tcPr>
          <w:p w14:paraId="5CF6723D" w14:textId="68DDF81E" w:rsidR="001F508A" w:rsidRPr="002E194B" w:rsidRDefault="001F508A" w:rsidP="004901FD">
            <w:pPr>
              <w:pStyle w:val="ENoteTableText"/>
            </w:pPr>
            <w:r w:rsidRPr="002E194B">
              <w:t>rs F2023L00528</w:t>
            </w:r>
          </w:p>
        </w:tc>
      </w:tr>
      <w:tr w:rsidR="001F508A" w:rsidRPr="002E194B" w14:paraId="0E0F93FE" w14:textId="77777777" w:rsidTr="00500050">
        <w:trPr>
          <w:cantSplit/>
        </w:trPr>
        <w:tc>
          <w:tcPr>
            <w:tcW w:w="2139" w:type="dxa"/>
            <w:shd w:val="clear" w:color="auto" w:fill="auto"/>
          </w:tcPr>
          <w:p w14:paraId="12CA38AE" w14:textId="3DEB3BD5" w:rsidR="001F508A" w:rsidRPr="002E194B" w:rsidRDefault="001F508A" w:rsidP="004901FD">
            <w:pPr>
              <w:pStyle w:val="ENoteTableText"/>
            </w:pPr>
            <w:r w:rsidRPr="002E194B">
              <w:t xml:space="preserve">s </w:t>
            </w:r>
            <w:r w:rsidR="009219C3" w:rsidRPr="002E194B">
              <w:t>3</w:t>
            </w:r>
          </w:p>
        </w:tc>
        <w:tc>
          <w:tcPr>
            <w:tcW w:w="6078" w:type="dxa"/>
            <w:shd w:val="clear" w:color="auto" w:fill="auto"/>
          </w:tcPr>
          <w:p w14:paraId="72ED20C8" w14:textId="57082BE2" w:rsidR="001F508A" w:rsidRPr="002E194B" w:rsidRDefault="001F508A" w:rsidP="004901FD">
            <w:pPr>
              <w:pStyle w:val="ENoteTableText"/>
            </w:pPr>
            <w:r w:rsidRPr="002E194B">
              <w:t>rep F2023L00528</w:t>
            </w:r>
          </w:p>
        </w:tc>
      </w:tr>
      <w:tr w:rsidR="004901FD" w:rsidRPr="002E194B" w14:paraId="7CB45E8D" w14:textId="77777777" w:rsidTr="00500050">
        <w:trPr>
          <w:cantSplit/>
        </w:trPr>
        <w:tc>
          <w:tcPr>
            <w:tcW w:w="2139" w:type="dxa"/>
            <w:tcBorders>
              <w:bottom w:val="single" w:sz="12" w:space="0" w:color="auto"/>
            </w:tcBorders>
            <w:shd w:val="clear" w:color="auto" w:fill="auto"/>
          </w:tcPr>
          <w:p w14:paraId="2ADEC5E1" w14:textId="77777777" w:rsidR="004901FD" w:rsidRPr="002E194B" w:rsidRDefault="004901FD" w:rsidP="004901FD">
            <w:pPr>
              <w:pStyle w:val="ENoteTableText"/>
            </w:pPr>
            <w:r w:rsidRPr="002E194B">
              <w:t>s 4</w:t>
            </w:r>
          </w:p>
        </w:tc>
        <w:tc>
          <w:tcPr>
            <w:tcW w:w="6078" w:type="dxa"/>
            <w:tcBorders>
              <w:bottom w:val="single" w:sz="12" w:space="0" w:color="auto"/>
            </w:tcBorders>
            <w:shd w:val="clear" w:color="auto" w:fill="auto"/>
          </w:tcPr>
          <w:p w14:paraId="3F5A0D13" w14:textId="27DE93E6" w:rsidR="004901FD" w:rsidRPr="002E194B" w:rsidRDefault="004901FD" w:rsidP="004901FD">
            <w:pPr>
              <w:pStyle w:val="ENoteTableText"/>
            </w:pPr>
            <w:r w:rsidRPr="002E194B">
              <w:t>am F2020L01275</w:t>
            </w:r>
            <w:r w:rsidR="00A20D15" w:rsidRPr="002E194B">
              <w:t>, am F2022L01150</w:t>
            </w:r>
            <w:r w:rsidR="001F508A" w:rsidRPr="002E194B">
              <w:t>,</w:t>
            </w:r>
            <w:r w:rsidRPr="002E194B">
              <w:t xml:space="preserve"> </w:t>
            </w:r>
            <w:r w:rsidR="001F508A" w:rsidRPr="002E194B">
              <w:t>rep F2023L00528</w:t>
            </w:r>
          </w:p>
        </w:tc>
      </w:tr>
    </w:tbl>
    <w:p w14:paraId="2E9C4075" w14:textId="77777777" w:rsidR="00307068" w:rsidRPr="002E194B" w:rsidRDefault="00307068" w:rsidP="00307068">
      <w:pPr>
        <w:pStyle w:val="Tabletext"/>
      </w:pPr>
    </w:p>
    <w:p w14:paraId="3B619E72" w14:textId="77777777" w:rsidR="00DF6D7F" w:rsidRPr="002E194B" w:rsidRDefault="00DF6D7F" w:rsidP="00307068">
      <w:pPr>
        <w:sectPr w:rsidR="00DF6D7F" w:rsidRPr="002E194B" w:rsidSect="00545E9E">
          <w:headerReference w:type="even" r:id="rId63"/>
          <w:headerReference w:type="default" r:id="rId64"/>
          <w:footerReference w:type="even" r:id="rId65"/>
          <w:footerReference w:type="default" r:id="rId66"/>
          <w:pgSz w:w="11907" w:h="16839" w:code="9"/>
          <w:pgMar w:top="1440" w:right="1797" w:bottom="1440" w:left="1797" w:header="720" w:footer="709" w:gutter="0"/>
          <w:cols w:space="708"/>
          <w:docGrid w:linePitch="360"/>
        </w:sectPr>
      </w:pPr>
    </w:p>
    <w:p w14:paraId="2B08625E" w14:textId="77777777" w:rsidR="00307068" w:rsidRPr="002E194B" w:rsidRDefault="00307068" w:rsidP="00DF6D7F"/>
    <w:sectPr w:rsidR="00307068" w:rsidRPr="002E194B" w:rsidSect="00545E9E">
      <w:footerReference w:type="even" r:id="rId67"/>
      <w:footerReference w:type="default" r:id="rId68"/>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5B218" w14:textId="77777777" w:rsidR="00C015D4" w:rsidRDefault="00C015D4" w:rsidP="008E17F3">
      <w:pPr>
        <w:spacing w:line="240" w:lineRule="auto"/>
      </w:pPr>
      <w:r>
        <w:separator/>
      </w:r>
    </w:p>
  </w:endnote>
  <w:endnote w:type="continuationSeparator" w:id="0">
    <w:p w14:paraId="7452423C" w14:textId="77777777" w:rsidR="00C015D4" w:rsidRDefault="00C015D4" w:rsidP="008E17F3">
      <w:pPr>
        <w:spacing w:line="240" w:lineRule="auto"/>
      </w:pPr>
      <w:r>
        <w:continuationSeparator/>
      </w:r>
    </w:p>
  </w:endnote>
  <w:endnote w:type="continuationNotice" w:id="1">
    <w:p w14:paraId="00DA8319" w14:textId="77777777" w:rsidR="00C015D4" w:rsidRDefault="00C015D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C9A8" w14:textId="77777777" w:rsidR="00EE4D73" w:rsidRDefault="00EE4D73" w:rsidP="00921392">
    <w:pPr>
      <w:pStyle w:val="Footer"/>
      <w:pBdr>
        <w:top w:val="single" w:sz="4" w:space="1"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233CC" w14:textId="77777777" w:rsidR="00EE4D73" w:rsidRPr="00E33C1C" w:rsidRDefault="00EE4D73" w:rsidP="00921392">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284"/>
      <w:gridCol w:w="1906"/>
      <w:gridCol w:w="2920"/>
      <w:gridCol w:w="2653"/>
      <w:gridCol w:w="567"/>
      <w:gridCol w:w="142"/>
    </w:tblGrid>
    <w:tr w:rsidR="00EE4D73" w14:paraId="6089B60D" w14:textId="77777777" w:rsidTr="0006677B">
      <w:tc>
        <w:tcPr>
          <w:tcW w:w="284" w:type="dxa"/>
          <w:tcBorders>
            <w:top w:val="nil"/>
            <w:left w:val="nil"/>
            <w:bottom w:val="nil"/>
            <w:right w:val="nil"/>
          </w:tcBorders>
        </w:tcPr>
        <w:p w14:paraId="11DA060F" w14:textId="77777777" w:rsidR="00EE4D73" w:rsidRDefault="00EE4D73" w:rsidP="00FA7510">
          <w:pPr>
            <w:spacing w:line="0" w:lineRule="atLeast"/>
            <w:rPr>
              <w:sz w:val="18"/>
            </w:rPr>
          </w:pPr>
        </w:p>
      </w:tc>
      <w:tc>
        <w:tcPr>
          <w:tcW w:w="7479" w:type="dxa"/>
          <w:gridSpan w:val="3"/>
          <w:tcBorders>
            <w:top w:val="nil"/>
            <w:left w:val="nil"/>
            <w:bottom w:val="nil"/>
            <w:right w:val="nil"/>
          </w:tcBorders>
        </w:tcPr>
        <w:p w14:paraId="742724F8" w14:textId="77777777" w:rsidR="00EE4D73" w:rsidRPr="00910EED" w:rsidRDefault="00EE4D73" w:rsidP="00FA7510">
          <w:pPr>
            <w:spacing w:line="0" w:lineRule="atLeast"/>
            <w:jc w:val="center"/>
            <w:rPr>
              <w:i/>
              <w:sz w:val="18"/>
            </w:rPr>
          </w:pPr>
          <w:r w:rsidRPr="00AE5197">
            <w:rPr>
              <w:rFonts w:cs="Arial"/>
              <w:i/>
              <w:szCs w:val="22"/>
            </w:rPr>
            <w:t>National Greenhouse and Energy Reporting (Safeguard Mechanism) Rule 2015</w:t>
          </w:r>
        </w:p>
      </w:tc>
      <w:tc>
        <w:tcPr>
          <w:tcW w:w="709" w:type="dxa"/>
          <w:gridSpan w:val="2"/>
          <w:tcBorders>
            <w:top w:val="nil"/>
            <w:left w:val="nil"/>
            <w:bottom w:val="nil"/>
            <w:right w:val="nil"/>
          </w:tcBorders>
        </w:tcPr>
        <w:p w14:paraId="1CC22ECA" w14:textId="77777777" w:rsidR="00EE4D73" w:rsidRDefault="00EE4D73" w:rsidP="00FA751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146</w:t>
          </w:r>
          <w:r w:rsidRPr="00ED79B6">
            <w:rPr>
              <w:i/>
              <w:sz w:val="18"/>
            </w:rPr>
            <w:fldChar w:fldCharType="end"/>
          </w:r>
        </w:p>
      </w:tc>
    </w:tr>
    <w:tr w:rsidR="00EE4D73" w:rsidRPr="00130F37" w14:paraId="3BE757BB" w14:textId="77777777" w:rsidTr="008C63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2190" w:type="dxa"/>
          <w:gridSpan w:val="2"/>
        </w:tcPr>
        <w:p w14:paraId="1E19F32E" w14:textId="13706C9A" w:rsidR="00EE4D73" w:rsidRPr="00130F37" w:rsidRDefault="00EE4D73" w:rsidP="00FA7510">
          <w:pPr>
            <w:spacing w:before="120"/>
            <w:rPr>
              <w:sz w:val="16"/>
              <w:szCs w:val="16"/>
            </w:rPr>
          </w:pPr>
        </w:p>
      </w:tc>
      <w:tc>
        <w:tcPr>
          <w:tcW w:w="2920" w:type="dxa"/>
        </w:tcPr>
        <w:p w14:paraId="6492F91C" w14:textId="77777777" w:rsidR="00EE4D73" w:rsidRPr="00130F37" w:rsidRDefault="00EE4D73" w:rsidP="00FA7510">
          <w:pPr>
            <w:spacing w:before="120"/>
            <w:jc w:val="center"/>
            <w:rPr>
              <w:sz w:val="16"/>
              <w:szCs w:val="16"/>
            </w:rPr>
          </w:pPr>
        </w:p>
      </w:tc>
      <w:tc>
        <w:tcPr>
          <w:tcW w:w="3220" w:type="dxa"/>
          <w:gridSpan w:val="2"/>
        </w:tcPr>
        <w:p w14:paraId="756B995C" w14:textId="1F42256A" w:rsidR="00EE4D73" w:rsidRPr="00130F37" w:rsidRDefault="00661B66" w:rsidP="00FA7510">
          <w:pPr>
            <w:spacing w:before="120"/>
            <w:jc w:val="right"/>
            <w:rPr>
              <w:sz w:val="16"/>
              <w:szCs w:val="16"/>
            </w:rPr>
          </w:pPr>
          <w:r w:rsidRPr="00130F37">
            <w:rPr>
              <w:sz w:val="16"/>
              <w:szCs w:val="16"/>
            </w:rPr>
            <w:t xml:space="preserve">Compilation </w:t>
          </w:r>
          <w:r>
            <w:rPr>
              <w:sz w:val="16"/>
              <w:szCs w:val="16"/>
            </w:rPr>
            <w:t>for consultation purposes only</w:t>
          </w:r>
        </w:p>
      </w:tc>
    </w:tr>
  </w:tbl>
  <w:p w14:paraId="0058ABF7" w14:textId="77777777" w:rsidR="00EE4D73" w:rsidRPr="00ED79B6" w:rsidRDefault="00EE4D73" w:rsidP="00921392">
    <w:pPr>
      <w:rPr>
        <w:i/>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2E468" w14:textId="77777777" w:rsidR="00EE4D73" w:rsidRPr="00E33C1C" w:rsidRDefault="00EE4D73" w:rsidP="00921392">
    <w:pPr>
      <w:pBdr>
        <w:top w:val="single" w:sz="6" w:space="1" w:color="auto"/>
      </w:pBdr>
      <w:spacing w:line="0" w:lineRule="atLeast"/>
      <w:rPr>
        <w:sz w:val="16"/>
        <w:szCs w:val="16"/>
      </w:rPr>
    </w:pPr>
  </w:p>
  <w:tbl>
    <w:tblPr>
      <w:tblStyle w:val="TableGrid"/>
      <w:tblW w:w="8755" w:type="dxa"/>
      <w:tblLayout w:type="fixed"/>
      <w:tblLook w:val="04A0" w:firstRow="1" w:lastRow="0" w:firstColumn="1" w:lastColumn="0" w:noHBand="0" w:noVBand="1"/>
    </w:tblPr>
    <w:tblGrid>
      <w:gridCol w:w="709"/>
      <w:gridCol w:w="1481"/>
      <w:gridCol w:w="2920"/>
      <w:gridCol w:w="1978"/>
      <w:gridCol w:w="1384"/>
      <w:gridCol w:w="283"/>
    </w:tblGrid>
    <w:tr w:rsidR="00EE4D73" w14:paraId="321F1F1B" w14:textId="77777777" w:rsidTr="00921392">
      <w:trPr>
        <w:gridAfter w:val="1"/>
        <w:wAfter w:w="283" w:type="dxa"/>
      </w:trPr>
      <w:tc>
        <w:tcPr>
          <w:tcW w:w="709" w:type="dxa"/>
          <w:tcBorders>
            <w:top w:val="nil"/>
            <w:left w:val="nil"/>
            <w:bottom w:val="nil"/>
            <w:right w:val="nil"/>
          </w:tcBorders>
        </w:tcPr>
        <w:p w14:paraId="035138AF" w14:textId="77777777" w:rsidR="00EE4D73" w:rsidRDefault="00EE4D73" w:rsidP="0092139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gridSpan w:val="3"/>
          <w:tcBorders>
            <w:top w:val="nil"/>
            <w:left w:val="nil"/>
            <w:bottom w:val="nil"/>
            <w:right w:val="nil"/>
          </w:tcBorders>
        </w:tcPr>
        <w:p w14:paraId="5DF84F50" w14:textId="77777777" w:rsidR="00EE4D73" w:rsidRPr="00910EED" w:rsidRDefault="00EE4D73" w:rsidP="00921392">
          <w:pPr>
            <w:spacing w:line="0" w:lineRule="atLeast"/>
            <w:jc w:val="center"/>
            <w:rPr>
              <w:i/>
              <w:sz w:val="18"/>
            </w:rPr>
          </w:pPr>
          <w:r w:rsidRPr="00910EED">
            <w:rPr>
              <w:i/>
            </w:rPr>
            <w:t>[name of principal legislative instrument</w:t>
          </w:r>
          <w:r>
            <w:rPr>
              <w:i/>
            </w:rPr>
            <w:t xml:space="preserve"> or notifiable instrument</w:t>
          </w:r>
          <w:r w:rsidRPr="00910EED">
            <w:rPr>
              <w:i/>
            </w:rPr>
            <w:t>]</w:t>
          </w:r>
        </w:p>
      </w:tc>
      <w:tc>
        <w:tcPr>
          <w:tcW w:w="1384" w:type="dxa"/>
          <w:tcBorders>
            <w:top w:val="nil"/>
            <w:left w:val="nil"/>
            <w:bottom w:val="nil"/>
            <w:right w:val="nil"/>
          </w:tcBorders>
        </w:tcPr>
        <w:p w14:paraId="1A07A3AF" w14:textId="77777777" w:rsidR="00EE4D73" w:rsidRDefault="00EE4D73" w:rsidP="00921392">
          <w:pPr>
            <w:spacing w:line="0" w:lineRule="atLeast"/>
            <w:jc w:val="right"/>
            <w:rPr>
              <w:sz w:val="18"/>
            </w:rPr>
          </w:pPr>
        </w:p>
      </w:tc>
    </w:tr>
    <w:tr w:rsidR="00EE4D73" w:rsidRPr="00130F37" w14:paraId="3CDBE386" w14:textId="77777777" w:rsidTr="009213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14:paraId="1DFD6A8C" w14:textId="77777777" w:rsidR="00EE4D73" w:rsidRPr="00130F37" w:rsidRDefault="00EE4D73" w:rsidP="00921392">
          <w:pPr>
            <w:spacing w:before="120"/>
            <w:rPr>
              <w:sz w:val="16"/>
              <w:szCs w:val="16"/>
            </w:rPr>
          </w:pPr>
          <w:r w:rsidRPr="00130F37">
            <w:rPr>
              <w:sz w:val="16"/>
              <w:szCs w:val="16"/>
            </w:rPr>
            <w:t xml:space="preserve">Compilation No. </w:t>
          </w:r>
          <w:r>
            <w:rPr>
              <w:sz w:val="16"/>
              <w:szCs w:val="16"/>
            </w:rPr>
            <w:t>XX</w:t>
          </w:r>
        </w:p>
      </w:tc>
      <w:tc>
        <w:tcPr>
          <w:tcW w:w="2920" w:type="dxa"/>
        </w:tcPr>
        <w:p w14:paraId="1DED51D5" w14:textId="77777777" w:rsidR="00EE4D73" w:rsidRPr="00130F37" w:rsidRDefault="00EE4D73" w:rsidP="00921392">
          <w:pPr>
            <w:spacing w:before="120"/>
            <w:jc w:val="center"/>
            <w:rPr>
              <w:sz w:val="16"/>
              <w:szCs w:val="16"/>
            </w:rPr>
          </w:pPr>
        </w:p>
      </w:tc>
      <w:tc>
        <w:tcPr>
          <w:tcW w:w="3645" w:type="dxa"/>
          <w:gridSpan w:val="3"/>
        </w:tcPr>
        <w:p w14:paraId="34690B1B" w14:textId="77777777" w:rsidR="00EE4D73" w:rsidRPr="00130F37" w:rsidRDefault="00EE4D73" w:rsidP="00921392">
          <w:pPr>
            <w:spacing w:before="120"/>
            <w:jc w:val="right"/>
            <w:rPr>
              <w:sz w:val="16"/>
              <w:szCs w:val="16"/>
            </w:rPr>
          </w:pPr>
          <w:r w:rsidRPr="00130F37">
            <w:rPr>
              <w:sz w:val="16"/>
              <w:szCs w:val="16"/>
            </w:rPr>
            <w:t xml:space="preserve">Compilation date: </w:t>
          </w:r>
          <w:r>
            <w:rPr>
              <w:sz w:val="16"/>
              <w:szCs w:val="16"/>
            </w:rPr>
            <w:t>dd/mm/yyyy</w:t>
          </w:r>
        </w:p>
      </w:tc>
    </w:tr>
  </w:tbl>
  <w:p w14:paraId="5AB467EA" w14:textId="77777777" w:rsidR="00EE4D73" w:rsidRPr="00ED79B6" w:rsidRDefault="00EE4D73" w:rsidP="00921392">
    <w:pPr>
      <w:rPr>
        <w:i/>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AFCD" w14:textId="77777777" w:rsidR="00EE4D73" w:rsidRPr="00E33C1C" w:rsidRDefault="00EE4D73" w:rsidP="00921392">
    <w:pPr>
      <w:pBdr>
        <w:top w:val="single" w:sz="6" w:space="1" w:color="auto"/>
      </w:pBdr>
      <w:spacing w:line="0" w:lineRule="atLeast"/>
      <w:rPr>
        <w:sz w:val="16"/>
        <w:szCs w:val="16"/>
      </w:rPr>
    </w:pPr>
  </w:p>
  <w:tbl>
    <w:tblPr>
      <w:tblStyle w:val="TableGrid"/>
      <w:tblW w:w="8472" w:type="dxa"/>
      <w:tblLayout w:type="fixed"/>
      <w:tblLook w:val="04A0" w:firstRow="1" w:lastRow="0" w:firstColumn="1" w:lastColumn="0" w:noHBand="0" w:noVBand="1"/>
    </w:tblPr>
    <w:tblGrid>
      <w:gridCol w:w="426"/>
      <w:gridCol w:w="1764"/>
      <w:gridCol w:w="2920"/>
      <w:gridCol w:w="2653"/>
      <w:gridCol w:w="567"/>
      <w:gridCol w:w="142"/>
    </w:tblGrid>
    <w:tr w:rsidR="00EE4D73" w14:paraId="369E072E" w14:textId="77777777" w:rsidTr="0006677B">
      <w:tc>
        <w:tcPr>
          <w:tcW w:w="426" w:type="dxa"/>
          <w:tcBorders>
            <w:top w:val="nil"/>
            <w:left w:val="nil"/>
            <w:bottom w:val="nil"/>
            <w:right w:val="nil"/>
          </w:tcBorders>
        </w:tcPr>
        <w:p w14:paraId="5D2C25AF" w14:textId="77777777" w:rsidR="00EE4D73" w:rsidRDefault="00EE4D73" w:rsidP="00FA7510">
          <w:pPr>
            <w:spacing w:line="0" w:lineRule="atLeast"/>
            <w:rPr>
              <w:sz w:val="18"/>
            </w:rPr>
          </w:pPr>
        </w:p>
      </w:tc>
      <w:tc>
        <w:tcPr>
          <w:tcW w:w="7337" w:type="dxa"/>
          <w:gridSpan w:val="3"/>
          <w:tcBorders>
            <w:top w:val="nil"/>
            <w:left w:val="nil"/>
            <w:bottom w:val="nil"/>
            <w:right w:val="nil"/>
          </w:tcBorders>
        </w:tcPr>
        <w:p w14:paraId="01AE9F18" w14:textId="77777777" w:rsidR="00EE4D73" w:rsidRPr="00910EED" w:rsidRDefault="00EE4D73" w:rsidP="00FA7510">
          <w:pPr>
            <w:spacing w:line="0" w:lineRule="atLeast"/>
            <w:jc w:val="center"/>
            <w:rPr>
              <w:i/>
              <w:sz w:val="18"/>
            </w:rPr>
          </w:pPr>
          <w:r w:rsidRPr="00AE5197">
            <w:rPr>
              <w:rFonts w:cs="Arial"/>
              <w:i/>
              <w:szCs w:val="22"/>
            </w:rPr>
            <w:t>National Greenhouse and Energy Reporting (Safeguard Mechanism) Rule 2015</w:t>
          </w:r>
        </w:p>
      </w:tc>
      <w:tc>
        <w:tcPr>
          <w:tcW w:w="709" w:type="dxa"/>
          <w:gridSpan w:val="2"/>
          <w:tcBorders>
            <w:top w:val="nil"/>
            <w:left w:val="nil"/>
            <w:bottom w:val="nil"/>
            <w:right w:val="nil"/>
          </w:tcBorders>
        </w:tcPr>
        <w:p w14:paraId="2319FA24" w14:textId="77777777" w:rsidR="00EE4D73" w:rsidRDefault="00EE4D73" w:rsidP="00FA751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147</w:t>
          </w:r>
          <w:r w:rsidRPr="00ED79B6">
            <w:rPr>
              <w:i/>
              <w:sz w:val="18"/>
            </w:rPr>
            <w:fldChar w:fldCharType="end"/>
          </w:r>
        </w:p>
      </w:tc>
    </w:tr>
    <w:tr w:rsidR="00EE4D73" w:rsidRPr="00130F37" w14:paraId="01E57BD6" w14:textId="77777777" w:rsidTr="008C63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2190" w:type="dxa"/>
          <w:gridSpan w:val="2"/>
        </w:tcPr>
        <w:p w14:paraId="678640DB" w14:textId="318D79B5" w:rsidR="00EE4D73" w:rsidRPr="00130F37" w:rsidRDefault="00EE4D73" w:rsidP="00FA7510">
          <w:pPr>
            <w:spacing w:before="120"/>
            <w:rPr>
              <w:sz w:val="16"/>
              <w:szCs w:val="16"/>
            </w:rPr>
          </w:pPr>
        </w:p>
      </w:tc>
      <w:tc>
        <w:tcPr>
          <w:tcW w:w="2920" w:type="dxa"/>
        </w:tcPr>
        <w:p w14:paraId="247306E6" w14:textId="77777777" w:rsidR="00EE4D73" w:rsidRPr="00130F37" w:rsidRDefault="00EE4D73" w:rsidP="00FA7510">
          <w:pPr>
            <w:spacing w:before="120"/>
            <w:jc w:val="center"/>
            <w:rPr>
              <w:sz w:val="16"/>
              <w:szCs w:val="16"/>
            </w:rPr>
          </w:pPr>
        </w:p>
      </w:tc>
      <w:tc>
        <w:tcPr>
          <w:tcW w:w="3220" w:type="dxa"/>
          <w:gridSpan w:val="2"/>
        </w:tcPr>
        <w:p w14:paraId="6BDC6A43" w14:textId="0630CF9D" w:rsidR="00EE4D73" w:rsidRPr="00130F37" w:rsidRDefault="00EE4D73" w:rsidP="00AD0532">
          <w:pPr>
            <w:spacing w:before="120"/>
            <w:jc w:val="right"/>
            <w:rPr>
              <w:sz w:val="16"/>
              <w:szCs w:val="16"/>
            </w:rPr>
          </w:pPr>
          <w:r w:rsidRPr="00130F37">
            <w:rPr>
              <w:sz w:val="16"/>
              <w:szCs w:val="16"/>
            </w:rPr>
            <w:t xml:space="preserve">Compilation </w:t>
          </w:r>
          <w:r w:rsidR="00661B66">
            <w:rPr>
              <w:sz w:val="16"/>
              <w:szCs w:val="16"/>
            </w:rPr>
            <w:t>for consultation purposes only</w:t>
          </w:r>
        </w:p>
      </w:tc>
    </w:tr>
  </w:tbl>
  <w:p w14:paraId="308CCC1A" w14:textId="77777777" w:rsidR="00EE4D73" w:rsidRPr="00ED79B6" w:rsidRDefault="00EE4D73" w:rsidP="00921392">
    <w:pPr>
      <w:rPr>
        <w:i/>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BD9FD" w14:textId="4AB29237" w:rsidR="00EE4D73" w:rsidRDefault="00EE4D73" w:rsidP="008E1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139</w:t>
    </w:r>
    <w:r>
      <w:rPr>
        <w:rStyle w:val="PageNumber"/>
      </w:rPr>
      <w:fldChar w:fldCharType="end"/>
    </w:r>
  </w:p>
  <w:p w14:paraId="63167DA0" w14:textId="77777777" w:rsidR="00EE4D73" w:rsidRDefault="00EE4D73" w:rsidP="008E17F3">
    <w:pPr>
      <w:pStyle w:val="Footer"/>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7F35" w14:textId="77777777" w:rsidR="00EE4D73" w:rsidRDefault="00EE4D73" w:rsidP="008E17F3">
    <w:pPr>
      <w:pStyle w:val="Footer"/>
      <w:tabs>
        <w:tab w:val="clear" w:pos="4153"/>
        <w:tab w:val="clear" w:pos="8306"/>
        <w:tab w:val="left" w:pos="7680"/>
      </w:tabs>
      <w:ind w:right="27"/>
      <w:rPr>
        <w:sz w:val="16"/>
      </w:rPr>
    </w:pPr>
    <w:r>
      <w:rPr>
        <w:sz w:val="16"/>
      </w:rPr>
      <w:tab/>
    </w:r>
    <w:r>
      <w:rPr>
        <w:sz w:val="16"/>
      </w:rPr>
      <w:tab/>
    </w:r>
    <w:r>
      <w:t xml:space="preserve">Page  </w:t>
    </w:r>
    <w:r>
      <w:fldChar w:fldCharType="begin"/>
    </w:r>
    <w:r>
      <w:instrText xml:space="preserve"> PAGE  \* MERGEFORMAT </w:instrText>
    </w:r>
    <w:r>
      <w:fldChar w:fldCharType="separate"/>
    </w:r>
    <w:r>
      <w:rPr>
        <w:noProof/>
      </w:rPr>
      <w:t>149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EB6DB" w14:textId="77777777" w:rsidR="00EE4D73" w:rsidRPr="00E33C1C" w:rsidRDefault="00EE4D73" w:rsidP="00F85C9A">
    <w:pPr>
      <w:pBdr>
        <w:top w:val="single" w:sz="6" w:space="1" w:color="auto"/>
      </w:pBdr>
      <w:spacing w:before="120" w:line="0" w:lineRule="atLeast"/>
      <w:rPr>
        <w:sz w:val="16"/>
        <w:szCs w:val="16"/>
      </w:rPr>
    </w:pPr>
  </w:p>
  <w:p w14:paraId="7E89E50B" w14:textId="77777777" w:rsidR="00EE4D73" w:rsidRPr="00F85C9A" w:rsidRDefault="00EE4D73" w:rsidP="00F85C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69E05" w14:textId="2EDEF8D0" w:rsidR="00EE4D73" w:rsidRDefault="00EE4D73" w:rsidP="00921392">
    <w:pPr>
      <w:pStyle w:val="Footer"/>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92BA4" w14:textId="77777777" w:rsidR="00EE4D73" w:rsidRPr="00E33C1C" w:rsidRDefault="00EE4D73" w:rsidP="00921392">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4D73" w14:paraId="39463AD8" w14:textId="77777777" w:rsidTr="00921392">
      <w:tc>
        <w:tcPr>
          <w:tcW w:w="709" w:type="dxa"/>
          <w:tcBorders>
            <w:top w:val="nil"/>
            <w:left w:val="nil"/>
            <w:bottom w:val="nil"/>
            <w:right w:val="nil"/>
          </w:tcBorders>
        </w:tcPr>
        <w:p w14:paraId="0DFC23CC" w14:textId="77777777" w:rsidR="00EE4D73" w:rsidRDefault="00EE4D73" w:rsidP="0092139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v</w:t>
          </w:r>
          <w:r w:rsidRPr="00ED79B6">
            <w:rPr>
              <w:i/>
              <w:sz w:val="18"/>
            </w:rPr>
            <w:fldChar w:fldCharType="end"/>
          </w:r>
        </w:p>
      </w:tc>
      <w:tc>
        <w:tcPr>
          <w:tcW w:w="6379" w:type="dxa"/>
          <w:tcBorders>
            <w:top w:val="nil"/>
            <w:left w:val="nil"/>
            <w:bottom w:val="nil"/>
            <w:right w:val="nil"/>
          </w:tcBorders>
        </w:tcPr>
        <w:p w14:paraId="1CF60E45" w14:textId="471F99F5" w:rsidR="00EE4D73" w:rsidRDefault="00EE4D73" w:rsidP="0092139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A1A7C">
            <w:rPr>
              <w:i/>
              <w:sz w:val="18"/>
            </w:rPr>
            <w:t>National Greenhouse and Energy Reporting (Safeguard Mechanism) Rule 2015</w:t>
          </w:r>
          <w:r w:rsidRPr="007A1328">
            <w:rPr>
              <w:i/>
              <w:sz w:val="18"/>
            </w:rPr>
            <w:fldChar w:fldCharType="end"/>
          </w:r>
        </w:p>
      </w:tc>
      <w:tc>
        <w:tcPr>
          <w:tcW w:w="1383" w:type="dxa"/>
          <w:tcBorders>
            <w:top w:val="nil"/>
            <w:left w:val="nil"/>
            <w:bottom w:val="nil"/>
            <w:right w:val="nil"/>
          </w:tcBorders>
        </w:tcPr>
        <w:p w14:paraId="268E39A5" w14:textId="77777777" w:rsidR="00EE4D73" w:rsidRDefault="00EE4D73" w:rsidP="00921392">
          <w:pPr>
            <w:spacing w:line="0" w:lineRule="atLeast"/>
            <w:jc w:val="right"/>
            <w:rPr>
              <w:sz w:val="18"/>
            </w:rPr>
          </w:pPr>
        </w:p>
      </w:tc>
    </w:tr>
    <w:tr w:rsidR="00EE4D73" w14:paraId="47CE6A3E" w14:textId="77777777" w:rsidTr="009213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64C4A62" w14:textId="77777777" w:rsidR="00EE4D73" w:rsidRDefault="00EE4D73" w:rsidP="00921392">
          <w:pPr>
            <w:jc w:val="right"/>
            <w:rPr>
              <w:sz w:val="18"/>
            </w:rPr>
          </w:pPr>
          <w:r>
            <w:rPr>
              <w:i/>
              <w:noProof/>
              <w:sz w:val="18"/>
            </w:rPr>
            <w:t>S16MD235.v06.docx</w:t>
          </w:r>
          <w:r w:rsidRPr="00ED79B6">
            <w:rPr>
              <w:i/>
              <w:sz w:val="18"/>
            </w:rPr>
            <w:t xml:space="preserve"> </w:t>
          </w:r>
          <w:r>
            <w:rPr>
              <w:i/>
              <w:noProof/>
              <w:sz w:val="18"/>
            </w:rPr>
            <w:t>18/7/2016 12:36 PM</w:t>
          </w:r>
        </w:p>
      </w:tc>
    </w:tr>
  </w:tbl>
  <w:p w14:paraId="54CEA1CA" w14:textId="77777777" w:rsidR="00EE4D73" w:rsidRPr="00ED79B6" w:rsidRDefault="00EE4D73" w:rsidP="00921392">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39991" w14:textId="77777777" w:rsidR="00EE4D73" w:rsidRPr="00E33C1C" w:rsidRDefault="00EE4D73" w:rsidP="00921392">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426"/>
      <w:gridCol w:w="1764"/>
      <w:gridCol w:w="2920"/>
      <w:gridCol w:w="2970"/>
      <w:gridCol w:w="250"/>
      <w:gridCol w:w="142"/>
    </w:tblGrid>
    <w:tr w:rsidR="00EE4D73" w14:paraId="118C0DE9" w14:textId="77777777" w:rsidTr="00F83349">
      <w:tc>
        <w:tcPr>
          <w:tcW w:w="426" w:type="dxa"/>
          <w:tcBorders>
            <w:top w:val="nil"/>
            <w:left w:val="nil"/>
            <w:bottom w:val="nil"/>
            <w:right w:val="nil"/>
          </w:tcBorders>
        </w:tcPr>
        <w:p w14:paraId="21A7070D" w14:textId="77777777" w:rsidR="00EE4D73" w:rsidRDefault="00EE4D73" w:rsidP="00921392">
          <w:pPr>
            <w:spacing w:line="0" w:lineRule="atLeast"/>
            <w:rPr>
              <w:sz w:val="18"/>
            </w:rPr>
          </w:pPr>
        </w:p>
      </w:tc>
      <w:tc>
        <w:tcPr>
          <w:tcW w:w="7654" w:type="dxa"/>
          <w:gridSpan w:val="3"/>
          <w:tcBorders>
            <w:top w:val="nil"/>
            <w:left w:val="nil"/>
            <w:bottom w:val="nil"/>
            <w:right w:val="nil"/>
          </w:tcBorders>
        </w:tcPr>
        <w:p w14:paraId="1FC63A1E" w14:textId="77777777" w:rsidR="00EE4D73" w:rsidRPr="00910EED" w:rsidRDefault="00EE4D73" w:rsidP="00921392">
          <w:pPr>
            <w:spacing w:line="0" w:lineRule="atLeast"/>
            <w:jc w:val="center"/>
            <w:rPr>
              <w:i/>
              <w:sz w:val="18"/>
            </w:rPr>
          </w:pPr>
          <w:r w:rsidRPr="00FC2CDD">
            <w:rPr>
              <w:i/>
            </w:rPr>
            <w:t>National Greenhouse and Energy Reporting (Safeguard Mechanism) Rule 2015</w:t>
          </w:r>
        </w:p>
      </w:tc>
      <w:tc>
        <w:tcPr>
          <w:tcW w:w="392" w:type="dxa"/>
          <w:gridSpan w:val="2"/>
          <w:tcBorders>
            <w:top w:val="nil"/>
            <w:left w:val="nil"/>
            <w:bottom w:val="nil"/>
            <w:right w:val="nil"/>
          </w:tcBorders>
        </w:tcPr>
        <w:p w14:paraId="12B053D0" w14:textId="77777777" w:rsidR="00EE4D73" w:rsidRDefault="00EE4D73" w:rsidP="0092139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ix</w:t>
          </w:r>
          <w:r w:rsidRPr="00ED79B6">
            <w:rPr>
              <w:i/>
              <w:sz w:val="18"/>
            </w:rPr>
            <w:fldChar w:fldCharType="end"/>
          </w:r>
        </w:p>
      </w:tc>
    </w:tr>
    <w:tr w:rsidR="00EE4D73" w:rsidRPr="00130F37" w14:paraId="384B98AF" w14:textId="77777777" w:rsidTr="009213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2190" w:type="dxa"/>
          <w:gridSpan w:val="2"/>
        </w:tcPr>
        <w:p w14:paraId="44FE51BA" w14:textId="71ED2D86" w:rsidR="00EE4D73" w:rsidRPr="00130F37" w:rsidRDefault="00EE4D73" w:rsidP="00921392">
          <w:pPr>
            <w:spacing w:before="120"/>
            <w:rPr>
              <w:sz w:val="16"/>
              <w:szCs w:val="16"/>
            </w:rPr>
          </w:pPr>
        </w:p>
      </w:tc>
      <w:tc>
        <w:tcPr>
          <w:tcW w:w="2920" w:type="dxa"/>
        </w:tcPr>
        <w:p w14:paraId="6B921B3E" w14:textId="77777777" w:rsidR="00EE4D73" w:rsidRPr="00130F37" w:rsidRDefault="00EE4D73" w:rsidP="00921392">
          <w:pPr>
            <w:spacing w:before="120"/>
            <w:jc w:val="center"/>
            <w:rPr>
              <w:sz w:val="16"/>
              <w:szCs w:val="16"/>
            </w:rPr>
          </w:pPr>
        </w:p>
      </w:tc>
      <w:tc>
        <w:tcPr>
          <w:tcW w:w="3220" w:type="dxa"/>
          <w:gridSpan w:val="2"/>
        </w:tcPr>
        <w:p w14:paraId="5F2C0F16" w14:textId="7C496F20" w:rsidR="00EE4D73" w:rsidRPr="00130F37" w:rsidRDefault="00661B66" w:rsidP="00AD0532">
          <w:pPr>
            <w:spacing w:before="120"/>
            <w:jc w:val="right"/>
            <w:rPr>
              <w:sz w:val="16"/>
              <w:szCs w:val="16"/>
            </w:rPr>
          </w:pPr>
          <w:r w:rsidRPr="00130F37">
            <w:rPr>
              <w:sz w:val="16"/>
              <w:szCs w:val="16"/>
            </w:rPr>
            <w:t xml:space="preserve">Compilation </w:t>
          </w:r>
          <w:r>
            <w:rPr>
              <w:sz w:val="16"/>
              <w:szCs w:val="16"/>
            </w:rPr>
            <w:t>for consultation purposes only</w:t>
          </w:r>
        </w:p>
      </w:tc>
    </w:tr>
  </w:tbl>
  <w:p w14:paraId="6C03FF5A" w14:textId="77777777" w:rsidR="00EE4D73" w:rsidRPr="00ED79B6" w:rsidRDefault="00EE4D73" w:rsidP="0092139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01700" w14:textId="77777777" w:rsidR="00EE4D73" w:rsidRPr="000049A7" w:rsidRDefault="00EE4D73" w:rsidP="00921392">
    <w:pPr>
      <w:pBdr>
        <w:top w:val="single" w:sz="6" w:space="1" w:color="auto"/>
      </w:pBdr>
      <w:spacing w:before="120" w:line="0" w:lineRule="atLeast"/>
      <w:rPr>
        <w:rFonts w:cs="Times New Roman"/>
        <w:i/>
        <w:sz w:val="18"/>
        <w:szCs w:val="16"/>
      </w:rPr>
    </w:pPr>
  </w:p>
  <w:tbl>
    <w:tblPr>
      <w:tblStyle w:val="TableGrid"/>
      <w:tblW w:w="8472" w:type="dxa"/>
      <w:tblLayout w:type="fixed"/>
      <w:tblLook w:val="04A0" w:firstRow="1" w:lastRow="0" w:firstColumn="1" w:lastColumn="0" w:noHBand="0" w:noVBand="1"/>
    </w:tblPr>
    <w:tblGrid>
      <w:gridCol w:w="709"/>
      <w:gridCol w:w="6379"/>
      <w:gridCol w:w="1384"/>
    </w:tblGrid>
    <w:tr w:rsidR="00EE4D73" w:rsidRPr="000049A7" w14:paraId="2802A76A" w14:textId="77777777" w:rsidTr="00F83349">
      <w:tc>
        <w:tcPr>
          <w:tcW w:w="709" w:type="dxa"/>
          <w:tcBorders>
            <w:top w:val="nil"/>
            <w:left w:val="nil"/>
            <w:bottom w:val="nil"/>
            <w:right w:val="nil"/>
          </w:tcBorders>
        </w:tcPr>
        <w:p w14:paraId="7DBF5CB3" w14:textId="77777777" w:rsidR="00EE4D73" w:rsidRPr="000049A7" w:rsidRDefault="00EE4D73" w:rsidP="00921392">
          <w:pPr>
            <w:spacing w:line="0" w:lineRule="atLeast"/>
            <w:rPr>
              <w:rFonts w:cs="Times New Roman"/>
              <w:i/>
              <w:sz w:val="18"/>
            </w:rPr>
          </w:pPr>
          <w:r w:rsidRPr="000049A7">
            <w:rPr>
              <w:rFonts w:cs="Times New Roman"/>
              <w:i/>
              <w:sz w:val="18"/>
            </w:rPr>
            <w:fldChar w:fldCharType="begin"/>
          </w:r>
          <w:r w:rsidRPr="000049A7">
            <w:rPr>
              <w:rFonts w:cs="Times New Roman"/>
              <w:i/>
              <w:sz w:val="18"/>
            </w:rPr>
            <w:instrText xml:space="preserve"> PAGE </w:instrText>
          </w:r>
          <w:r w:rsidRPr="000049A7">
            <w:rPr>
              <w:rFonts w:cs="Times New Roman"/>
              <w:i/>
              <w:sz w:val="18"/>
            </w:rPr>
            <w:fldChar w:fldCharType="separate"/>
          </w:r>
          <w:r>
            <w:rPr>
              <w:rFonts w:cs="Times New Roman"/>
              <w:i/>
              <w:noProof/>
              <w:sz w:val="18"/>
            </w:rPr>
            <w:t>68</w:t>
          </w:r>
          <w:r w:rsidRPr="000049A7">
            <w:rPr>
              <w:rFonts w:cs="Times New Roman"/>
              <w:i/>
              <w:sz w:val="18"/>
            </w:rPr>
            <w:fldChar w:fldCharType="end"/>
          </w:r>
        </w:p>
      </w:tc>
      <w:tc>
        <w:tcPr>
          <w:tcW w:w="6379" w:type="dxa"/>
          <w:tcBorders>
            <w:top w:val="nil"/>
            <w:left w:val="nil"/>
            <w:bottom w:val="nil"/>
            <w:right w:val="nil"/>
          </w:tcBorders>
        </w:tcPr>
        <w:p w14:paraId="315428FA" w14:textId="3B537955" w:rsidR="00EE4D73" w:rsidRPr="000049A7" w:rsidRDefault="00EE4D73" w:rsidP="00921392">
          <w:pPr>
            <w:spacing w:line="0" w:lineRule="atLeast"/>
            <w:jc w:val="center"/>
            <w:rPr>
              <w:rFonts w:cs="Times New Roman"/>
              <w:i/>
              <w:sz w:val="18"/>
            </w:rPr>
          </w:pPr>
          <w:r w:rsidRPr="000049A7">
            <w:rPr>
              <w:rFonts w:cs="Times New Roman"/>
              <w:i/>
              <w:sz w:val="18"/>
            </w:rPr>
            <w:fldChar w:fldCharType="begin"/>
          </w:r>
          <w:r w:rsidRPr="000049A7">
            <w:rPr>
              <w:rFonts w:cs="Times New Roman"/>
              <w:i/>
              <w:sz w:val="18"/>
            </w:rPr>
            <w:instrText xml:space="preserve"> DOCPROPERTY ShortT </w:instrText>
          </w:r>
          <w:r w:rsidRPr="000049A7">
            <w:rPr>
              <w:rFonts w:cs="Times New Roman"/>
              <w:i/>
              <w:sz w:val="18"/>
            </w:rPr>
            <w:fldChar w:fldCharType="separate"/>
          </w:r>
          <w:r w:rsidR="005A1A7C">
            <w:rPr>
              <w:rFonts w:cs="Times New Roman"/>
              <w:i/>
              <w:sz w:val="18"/>
            </w:rPr>
            <w:t>National Greenhouse and Energy Reporting (Safeguard Mechanism) Rule 2015</w:t>
          </w:r>
          <w:r w:rsidRPr="000049A7">
            <w:rPr>
              <w:rFonts w:cs="Times New Roman"/>
              <w:i/>
              <w:sz w:val="18"/>
            </w:rPr>
            <w:fldChar w:fldCharType="end"/>
          </w:r>
        </w:p>
      </w:tc>
      <w:tc>
        <w:tcPr>
          <w:tcW w:w="1384" w:type="dxa"/>
          <w:tcBorders>
            <w:top w:val="nil"/>
            <w:left w:val="nil"/>
            <w:bottom w:val="nil"/>
            <w:right w:val="nil"/>
          </w:tcBorders>
        </w:tcPr>
        <w:p w14:paraId="04B4D2AB" w14:textId="77777777" w:rsidR="00EE4D73" w:rsidRPr="000049A7" w:rsidRDefault="00EE4D73" w:rsidP="00921392">
          <w:pPr>
            <w:spacing w:line="0" w:lineRule="atLeast"/>
            <w:jc w:val="right"/>
            <w:rPr>
              <w:rFonts w:cs="Times New Roman"/>
              <w:i/>
              <w:sz w:val="18"/>
            </w:rPr>
          </w:pPr>
        </w:p>
      </w:tc>
    </w:tr>
  </w:tbl>
  <w:p w14:paraId="08DD5751" w14:textId="77777777" w:rsidR="00EE4D73" w:rsidRPr="000049A7" w:rsidRDefault="00EE4D73" w:rsidP="00921392">
    <w:pPr>
      <w:rPr>
        <w:rFonts w:cs="Times New Roman"/>
        <w:i/>
        <w:sz w:val="18"/>
      </w:rPr>
    </w:pPr>
  </w:p>
  <w:p w14:paraId="2E6B6EAE" w14:textId="77777777" w:rsidR="00EE4D73" w:rsidRDefault="00EE4D7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DBCF3" w14:textId="77777777" w:rsidR="00EE4D73" w:rsidRPr="00D1021D" w:rsidRDefault="00EE4D73" w:rsidP="00921392">
    <w:pPr>
      <w:pBdr>
        <w:top w:val="single" w:sz="6" w:space="1" w:color="auto"/>
      </w:pBdr>
      <w:spacing w:before="120" w:line="0" w:lineRule="atLeast"/>
      <w:rPr>
        <w:sz w:val="16"/>
        <w:szCs w:val="16"/>
      </w:rPr>
    </w:pPr>
  </w:p>
  <w:tbl>
    <w:tblPr>
      <w:tblStyle w:val="TableGrid"/>
      <w:tblW w:w="8505" w:type="dxa"/>
      <w:tblLayout w:type="fixed"/>
      <w:tblLook w:val="04A0" w:firstRow="1" w:lastRow="0" w:firstColumn="1" w:lastColumn="0" w:noHBand="0" w:noVBand="1"/>
    </w:tblPr>
    <w:tblGrid>
      <w:gridCol w:w="567"/>
      <w:gridCol w:w="1623"/>
      <w:gridCol w:w="2920"/>
      <w:gridCol w:w="2828"/>
      <w:gridCol w:w="392"/>
      <w:gridCol w:w="175"/>
    </w:tblGrid>
    <w:tr w:rsidR="00EE4D73" w14:paraId="1563913E" w14:textId="77777777" w:rsidTr="00F83349">
      <w:tc>
        <w:tcPr>
          <w:tcW w:w="567" w:type="dxa"/>
          <w:tcBorders>
            <w:top w:val="nil"/>
            <w:left w:val="nil"/>
            <w:bottom w:val="nil"/>
            <w:right w:val="nil"/>
          </w:tcBorders>
        </w:tcPr>
        <w:p w14:paraId="56D67464" w14:textId="77777777" w:rsidR="00EE4D73" w:rsidRDefault="00EE4D73" w:rsidP="00FA7510">
          <w:pPr>
            <w:spacing w:line="0" w:lineRule="atLeast"/>
            <w:rPr>
              <w:sz w:val="18"/>
            </w:rPr>
          </w:pPr>
        </w:p>
      </w:tc>
      <w:tc>
        <w:tcPr>
          <w:tcW w:w="7371" w:type="dxa"/>
          <w:gridSpan w:val="3"/>
          <w:tcBorders>
            <w:top w:val="nil"/>
            <w:left w:val="nil"/>
            <w:bottom w:val="nil"/>
            <w:right w:val="nil"/>
          </w:tcBorders>
        </w:tcPr>
        <w:p w14:paraId="7C3C106B" w14:textId="77777777" w:rsidR="00EE4D73" w:rsidRPr="00910EED" w:rsidRDefault="00EE4D73" w:rsidP="00FA7510">
          <w:pPr>
            <w:spacing w:line="0" w:lineRule="atLeast"/>
            <w:jc w:val="center"/>
            <w:rPr>
              <w:i/>
              <w:sz w:val="18"/>
            </w:rPr>
          </w:pPr>
          <w:r w:rsidRPr="00AE5197">
            <w:rPr>
              <w:rFonts w:cs="Arial"/>
              <w:i/>
              <w:szCs w:val="22"/>
            </w:rPr>
            <w:t>National Greenhouse and Energy Reporting (Safeguard Mechanism) Rule 2015</w:t>
          </w:r>
        </w:p>
      </w:tc>
      <w:tc>
        <w:tcPr>
          <w:tcW w:w="567" w:type="dxa"/>
          <w:gridSpan w:val="2"/>
          <w:tcBorders>
            <w:top w:val="nil"/>
            <w:left w:val="nil"/>
            <w:bottom w:val="nil"/>
            <w:right w:val="nil"/>
          </w:tcBorders>
        </w:tcPr>
        <w:p w14:paraId="274ECEE3" w14:textId="77777777" w:rsidR="00EE4D73" w:rsidRDefault="00EE4D73" w:rsidP="00FA751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82</w:t>
          </w:r>
          <w:r w:rsidRPr="00ED79B6">
            <w:rPr>
              <w:i/>
              <w:sz w:val="18"/>
            </w:rPr>
            <w:fldChar w:fldCharType="end"/>
          </w:r>
        </w:p>
      </w:tc>
    </w:tr>
    <w:tr w:rsidR="00EE4D73" w:rsidRPr="00130F37" w14:paraId="16FC2BB1" w14:textId="77777777" w:rsidTr="00F833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5" w:type="dxa"/>
      </w:trPr>
      <w:tc>
        <w:tcPr>
          <w:tcW w:w="2190" w:type="dxa"/>
          <w:gridSpan w:val="2"/>
        </w:tcPr>
        <w:p w14:paraId="27C7A289" w14:textId="322F9F09" w:rsidR="00EE4D73" w:rsidRPr="00130F37" w:rsidRDefault="00EE4D73" w:rsidP="00FA7510">
          <w:pPr>
            <w:spacing w:before="120"/>
            <w:rPr>
              <w:sz w:val="16"/>
              <w:szCs w:val="16"/>
            </w:rPr>
          </w:pPr>
        </w:p>
      </w:tc>
      <w:tc>
        <w:tcPr>
          <w:tcW w:w="2920" w:type="dxa"/>
        </w:tcPr>
        <w:p w14:paraId="30B31F49" w14:textId="77777777" w:rsidR="00EE4D73" w:rsidRPr="00130F37" w:rsidRDefault="00EE4D73" w:rsidP="00FA7510">
          <w:pPr>
            <w:spacing w:before="120"/>
            <w:jc w:val="center"/>
            <w:rPr>
              <w:sz w:val="16"/>
              <w:szCs w:val="16"/>
            </w:rPr>
          </w:pPr>
        </w:p>
      </w:tc>
      <w:tc>
        <w:tcPr>
          <w:tcW w:w="3220" w:type="dxa"/>
          <w:gridSpan w:val="2"/>
        </w:tcPr>
        <w:p w14:paraId="62C4123A" w14:textId="3C97F613" w:rsidR="00EE4D73" w:rsidRPr="00130F37" w:rsidRDefault="00661B66" w:rsidP="00AD0532">
          <w:pPr>
            <w:spacing w:before="120"/>
            <w:jc w:val="right"/>
            <w:rPr>
              <w:sz w:val="16"/>
              <w:szCs w:val="16"/>
            </w:rPr>
          </w:pPr>
          <w:r w:rsidRPr="00130F37">
            <w:rPr>
              <w:sz w:val="16"/>
              <w:szCs w:val="16"/>
            </w:rPr>
            <w:t xml:space="preserve">Compilation </w:t>
          </w:r>
          <w:r>
            <w:rPr>
              <w:sz w:val="16"/>
              <w:szCs w:val="16"/>
            </w:rPr>
            <w:t>for consultation purposes only</w:t>
          </w:r>
        </w:p>
      </w:tc>
    </w:tr>
  </w:tbl>
  <w:p w14:paraId="4C19E9CB" w14:textId="77777777" w:rsidR="00EE4D73" w:rsidRPr="00D1021D" w:rsidRDefault="00EE4D73" w:rsidP="00921392">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F2424" w14:textId="77777777" w:rsidR="00EE4D73" w:rsidRDefault="00EE4D73">
    <w:pPr>
      <w:pBdr>
        <w:top w:val="single" w:sz="6" w:space="1" w:color="auto"/>
      </w:pBdr>
      <w:rPr>
        <w:sz w:val="18"/>
      </w:rPr>
    </w:pPr>
  </w:p>
  <w:p w14:paraId="7E8A657F" w14:textId="5CAA77A0" w:rsidR="00EE4D73" w:rsidRDefault="00EE4D73">
    <w:pPr>
      <w:jc w:val="right"/>
      <w:rPr>
        <w:i/>
        <w:sz w:val="18"/>
      </w:rPr>
    </w:pPr>
    <w:r>
      <w:rPr>
        <w:i/>
        <w:sz w:val="18"/>
      </w:rPr>
      <w:fldChar w:fldCharType="begin"/>
    </w:r>
    <w:r>
      <w:rPr>
        <w:i/>
        <w:sz w:val="18"/>
      </w:rPr>
      <w:instrText xml:space="preserve"> STYLEREF ShortT </w:instrText>
    </w:r>
    <w:r>
      <w:rPr>
        <w:i/>
        <w:sz w:val="18"/>
      </w:rPr>
      <w:fldChar w:fldCharType="separate"/>
    </w:r>
    <w:r w:rsidR="005A1A7C">
      <w:rPr>
        <w:i/>
        <w:noProof/>
        <w:sz w:val="18"/>
      </w:rPr>
      <w:t>National Greenhouse and Energy Reporting (Safeguard Mechanism) Rule 2015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5A1A7C">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43</w:t>
    </w:r>
    <w:r>
      <w:rPr>
        <w:i/>
        <w:sz w:val="18"/>
      </w:rPr>
      <w:fldChar w:fldCharType="end"/>
    </w:r>
  </w:p>
  <w:p w14:paraId="1E64B30C" w14:textId="77777777" w:rsidR="00EE4D73" w:rsidRDefault="00EE4D73">
    <w:pPr>
      <w:rPr>
        <w:i/>
        <w:sz w:val="18"/>
      </w:rPr>
    </w:pPr>
    <w:r>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A07AC" w14:textId="77777777" w:rsidR="00EE4D73" w:rsidRPr="00E33C1C" w:rsidRDefault="00EE4D73" w:rsidP="00921392">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4D73" w14:paraId="61D1E65E" w14:textId="77777777" w:rsidTr="00921392">
      <w:tc>
        <w:tcPr>
          <w:tcW w:w="709" w:type="dxa"/>
          <w:tcBorders>
            <w:top w:val="nil"/>
            <w:left w:val="nil"/>
            <w:bottom w:val="nil"/>
            <w:right w:val="nil"/>
          </w:tcBorders>
        </w:tcPr>
        <w:p w14:paraId="61D53D28" w14:textId="77777777" w:rsidR="00EE4D73" w:rsidRDefault="00EE4D73" w:rsidP="0092139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v</w:t>
          </w:r>
          <w:r w:rsidRPr="00ED79B6">
            <w:rPr>
              <w:i/>
              <w:sz w:val="18"/>
            </w:rPr>
            <w:fldChar w:fldCharType="end"/>
          </w:r>
        </w:p>
      </w:tc>
      <w:tc>
        <w:tcPr>
          <w:tcW w:w="6379" w:type="dxa"/>
          <w:tcBorders>
            <w:top w:val="nil"/>
            <w:left w:val="nil"/>
            <w:bottom w:val="nil"/>
            <w:right w:val="nil"/>
          </w:tcBorders>
        </w:tcPr>
        <w:p w14:paraId="4C98021E" w14:textId="554BD7BE" w:rsidR="00EE4D73" w:rsidRDefault="00EE4D73" w:rsidP="0092139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A1A7C">
            <w:rPr>
              <w:i/>
              <w:sz w:val="18"/>
            </w:rPr>
            <w:t>National Greenhouse and Energy Reporting (Safeguard Mechanism) Rule 2015</w:t>
          </w:r>
          <w:r w:rsidRPr="007A1328">
            <w:rPr>
              <w:i/>
              <w:sz w:val="18"/>
            </w:rPr>
            <w:fldChar w:fldCharType="end"/>
          </w:r>
        </w:p>
      </w:tc>
      <w:tc>
        <w:tcPr>
          <w:tcW w:w="1383" w:type="dxa"/>
          <w:tcBorders>
            <w:top w:val="nil"/>
            <w:left w:val="nil"/>
            <w:bottom w:val="nil"/>
            <w:right w:val="nil"/>
          </w:tcBorders>
        </w:tcPr>
        <w:p w14:paraId="7E9629E3" w14:textId="77777777" w:rsidR="00EE4D73" w:rsidRDefault="00EE4D73" w:rsidP="00921392">
          <w:pPr>
            <w:spacing w:line="0" w:lineRule="atLeast"/>
            <w:jc w:val="right"/>
            <w:rPr>
              <w:sz w:val="18"/>
            </w:rPr>
          </w:pPr>
        </w:p>
      </w:tc>
    </w:tr>
    <w:tr w:rsidR="00EE4D73" w14:paraId="56A5EFD1" w14:textId="77777777" w:rsidTr="009213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C7F9C8F" w14:textId="77777777" w:rsidR="00EE4D73" w:rsidRDefault="00EE4D73" w:rsidP="00921392">
          <w:pPr>
            <w:jc w:val="right"/>
            <w:rPr>
              <w:sz w:val="18"/>
            </w:rPr>
          </w:pPr>
          <w:r>
            <w:rPr>
              <w:i/>
              <w:noProof/>
              <w:sz w:val="18"/>
            </w:rPr>
            <w:t>S16MD235.v06.docx</w:t>
          </w:r>
          <w:r w:rsidRPr="00ED79B6">
            <w:rPr>
              <w:i/>
              <w:sz w:val="18"/>
            </w:rPr>
            <w:t xml:space="preserve"> </w:t>
          </w:r>
          <w:r>
            <w:rPr>
              <w:i/>
              <w:noProof/>
              <w:sz w:val="18"/>
            </w:rPr>
            <w:t>18/7/2016 12:36 PM</w:t>
          </w:r>
        </w:p>
      </w:tc>
    </w:tr>
  </w:tbl>
  <w:p w14:paraId="36EE04E9" w14:textId="77777777" w:rsidR="00EE4D73" w:rsidRPr="00ED79B6" w:rsidRDefault="00EE4D73" w:rsidP="0092139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D28CA" w14:textId="77777777" w:rsidR="00C015D4" w:rsidRDefault="00C015D4" w:rsidP="008E17F3">
      <w:pPr>
        <w:spacing w:line="240" w:lineRule="auto"/>
      </w:pPr>
      <w:r>
        <w:separator/>
      </w:r>
    </w:p>
  </w:footnote>
  <w:footnote w:type="continuationSeparator" w:id="0">
    <w:p w14:paraId="3365C0EA" w14:textId="77777777" w:rsidR="00C015D4" w:rsidRDefault="00C015D4" w:rsidP="008E17F3">
      <w:pPr>
        <w:spacing w:line="240" w:lineRule="auto"/>
      </w:pPr>
      <w:r>
        <w:continuationSeparator/>
      </w:r>
    </w:p>
  </w:footnote>
  <w:footnote w:type="continuationNotice" w:id="1">
    <w:p w14:paraId="4FC1B1DA" w14:textId="77777777" w:rsidR="00C015D4" w:rsidRDefault="00C015D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1658F" w14:textId="77777777" w:rsidR="00EE4D73" w:rsidRDefault="00EE4D73" w:rsidP="00921392">
    <w:pPr>
      <w:pStyle w:val="Header"/>
      <w:pBdr>
        <w:bottom w:val="single" w:sz="4" w:space="1" w:color="auto"/>
      </w:pBdr>
      <w:tabs>
        <w:tab w:val="clear" w:pos="4150"/>
        <w:tab w:val="clear" w:pos="8307"/>
      </w:tabs>
    </w:pPr>
  </w:p>
  <w:p w14:paraId="1711E443" w14:textId="77777777" w:rsidR="00EE4D73" w:rsidRDefault="00EE4D73" w:rsidP="00921392">
    <w:pPr>
      <w:pStyle w:val="Header"/>
      <w:pBdr>
        <w:bottom w:val="single" w:sz="4" w:space="1" w:color="auto"/>
      </w:pBdr>
      <w:tabs>
        <w:tab w:val="clear" w:pos="4150"/>
        <w:tab w:val="clear" w:pos="8307"/>
      </w:tabs>
    </w:pPr>
  </w:p>
  <w:p w14:paraId="246E927E" w14:textId="77777777" w:rsidR="00EE4D73" w:rsidRPr="005F1388" w:rsidRDefault="00EE4D73" w:rsidP="00921392">
    <w:pPr>
      <w:pStyle w:val="Header"/>
      <w:pBdr>
        <w:bottom w:val="single" w:sz="4" w:space="1" w:color="auto"/>
      </w:pBd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06E3C" w14:textId="77777777" w:rsidR="00EE4D73" w:rsidRPr="00ED79B6" w:rsidRDefault="00EE4D73" w:rsidP="00921392">
    <w:pPr>
      <w:pBdr>
        <w:bottom w:val="single" w:sz="12" w:space="1" w:color="auto"/>
      </w:pBdr>
      <w:spacing w:before="1000" w:line="240" w:lineRule="aut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744EF" w14:textId="77777777" w:rsidR="00EE4D73" w:rsidRPr="00ED79B6" w:rsidRDefault="00EE4D73" w:rsidP="00921392">
    <w:pPr>
      <w:pBdr>
        <w:bottom w:val="single" w:sz="12" w:space="1" w:color="auto"/>
      </w:pBdr>
      <w:spacing w:before="1000" w:line="240" w:lineRule="auto"/>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CDB1C" w14:textId="77777777" w:rsidR="00EE4D73" w:rsidRPr="00ED79B6" w:rsidRDefault="00EE4D73" w:rsidP="00921392">
    <w:pPr>
      <w:pStyle w:val="Header"/>
      <w:tabs>
        <w:tab w:val="clear" w:pos="4150"/>
        <w:tab w:val="clear" w:pos="8307"/>
      </w:tabs>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8D2EE" w14:textId="77777777" w:rsidR="00EE4D73" w:rsidRPr="00C4473E" w:rsidRDefault="00EE4D73" w:rsidP="00921392">
    <w:pPr>
      <w:rPr>
        <w:sz w:val="26"/>
        <w:szCs w:val="26"/>
      </w:rPr>
    </w:pPr>
  </w:p>
  <w:p w14:paraId="5680C994" w14:textId="77777777" w:rsidR="00EE4D73" w:rsidRPr="00965EE7" w:rsidRDefault="00EE4D73" w:rsidP="00921392">
    <w:pPr>
      <w:rPr>
        <w:b/>
        <w:sz w:val="20"/>
      </w:rPr>
    </w:pPr>
    <w:r w:rsidRPr="00965EE7">
      <w:rPr>
        <w:b/>
        <w:sz w:val="20"/>
      </w:rPr>
      <w:t>Endnotes</w:t>
    </w:r>
  </w:p>
  <w:p w14:paraId="25C219CB" w14:textId="77777777" w:rsidR="00EE4D73" w:rsidRPr="007A1328" w:rsidRDefault="00EE4D73" w:rsidP="00921392">
    <w:pPr>
      <w:rPr>
        <w:sz w:val="20"/>
      </w:rPr>
    </w:pPr>
  </w:p>
  <w:p w14:paraId="22645139" w14:textId="77777777" w:rsidR="00EE4D73" w:rsidRPr="007A1328" w:rsidRDefault="00EE4D73" w:rsidP="00921392">
    <w:pPr>
      <w:rPr>
        <w:b/>
        <w:sz w:val="24"/>
      </w:rPr>
    </w:pPr>
  </w:p>
  <w:p w14:paraId="7D8CAE54" w14:textId="7E6F1D3E" w:rsidR="00EE4D73" w:rsidRPr="00C4473E" w:rsidRDefault="00EE4D73" w:rsidP="00921392">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5A1A7C">
      <w:rPr>
        <w:noProof/>
        <w:szCs w:val="22"/>
      </w:rPr>
      <w:t>Endnote 1—About the endnotes</w:t>
    </w:r>
    <w:r w:rsidRPr="00C4473E">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7072E" w14:textId="77777777" w:rsidR="00EE4D73" w:rsidRPr="00C4473E" w:rsidRDefault="00EE4D73" w:rsidP="00921392">
    <w:pPr>
      <w:jc w:val="right"/>
      <w:rPr>
        <w:sz w:val="26"/>
        <w:szCs w:val="26"/>
      </w:rPr>
    </w:pPr>
  </w:p>
  <w:p w14:paraId="05EB740A" w14:textId="77777777" w:rsidR="00EE4D73" w:rsidRPr="00965EE7" w:rsidRDefault="00EE4D73" w:rsidP="00921392">
    <w:pPr>
      <w:jc w:val="right"/>
      <w:rPr>
        <w:b/>
        <w:sz w:val="20"/>
      </w:rPr>
    </w:pPr>
    <w:r w:rsidRPr="00965EE7">
      <w:rPr>
        <w:b/>
        <w:sz w:val="20"/>
      </w:rPr>
      <w:t>Endnotes</w:t>
    </w:r>
  </w:p>
  <w:p w14:paraId="34CF4EB8" w14:textId="77777777" w:rsidR="00EE4D73" w:rsidRPr="007A1328" w:rsidRDefault="00EE4D73" w:rsidP="00921392">
    <w:pPr>
      <w:jc w:val="right"/>
      <w:rPr>
        <w:sz w:val="20"/>
      </w:rPr>
    </w:pPr>
  </w:p>
  <w:p w14:paraId="100BAD55" w14:textId="77777777" w:rsidR="00EE4D73" w:rsidRPr="007A1328" w:rsidRDefault="00EE4D73" w:rsidP="00921392">
    <w:pPr>
      <w:jc w:val="right"/>
      <w:rPr>
        <w:b/>
        <w:sz w:val="24"/>
      </w:rPr>
    </w:pPr>
  </w:p>
  <w:p w14:paraId="2B054A1B" w14:textId="27DE1A64" w:rsidR="00EE4D73" w:rsidRPr="00C4473E" w:rsidRDefault="00EE4D73" w:rsidP="00921392">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5A1A7C">
      <w:rPr>
        <w:noProof/>
        <w:szCs w:val="22"/>
      </w:rPr>
      <w:t>Endnote 4—Amendment history</w:t>
    </w:r>
    <w:r w:rsidRPr="00C4473E">
      <w:rPr>
        <w:szCs w:val="22"/>
      </w:rPr>
      <w:fldChar w:fldCharType="end"/>
    </w:r>
  </w:p>
  <w:p w14:paraId="04F8B871" w14:textId="77777777" w:rsidR="00EE4D73" w:rsidRDefault="00EE4D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50FFD" w14:textId="77777777" w:rsidR="00EE4D73" w:rsidRPr="00ED79B6" w:rsidRDefault="00EE4D73" w:rsidP="00F85C9A">
    <w:pPr>
      <w:pBdr>
        <w:bottom w:val="single" w:sz="12" w:space="1" w:color="auto"/>
      </w:pBdr>
      <w:spacing w:before="1000" w:line="240" w:lineRule="auto"/>
    </w:pPr>
  </w:p>
  <w:p w14:paraId="07332E83" w14:textId="77777777" w:rsidR="00EE4D73" w:rsidRPr="00F85C9A" w:rsidRDefault="00EE4D73" w:rsidP="00F85C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C9DB1" w14:textId="77777777" w:rsidR="00EE4D73" w:rsidRPr="005F1388" w:rsidRDefault="00EE4D73" w:rsidP="00921392">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54371" w14:textId="77777777" w:rsidR="00EE4D73" w:rsidRPr="00ED79B6" w:rsidRDefault="00EE4D73" w:rsidP="00921392">
    <w:pPr>
      <w:pBdr>
        <w:bottom w:val="single" w:sz="12"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C954" w14:textId="77777777" w:rsidR="00EE4D73" w:rsidRPr="00ED79B6" w:rsidRDefault="00EE4D73" w:rsidP="00921392">
    <w:pPr>
      <w:pBdr>
        <w:bottom w:val="single" w:sz="12"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5875" w14:textId="77777777" w:rsidR="00EE4D73" w:rsidRPr="00ED79B6" w:rsidRDefault="00EE4D73" w:rsidP="00921392">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761CC" w14:textId="315DFB4A" w:rsidR="00EE4D73" w:rsidRPr="00D1021D" w:rsidRDefault="00EE4D73">
    <w:pPr>
      <w:rPr>
        <w:sz w:val="20"/>
      </w:rPr>
    </w:pPr>
    <w:r w:rsidRPr="00D1021D">
      <w:rPr>
        <w:b/>
        <w:sz w:val="20"/>
      </w:rPr>
      <w:fldChar w:fldCharType="begin"/>
    </w:r>
    <w:r w:rsidRPr="00D1021D">
      <w:rPr>
        <w:b/>
        <w:sz w:val="20"/>
      </w:rPr>
      <w:instrText xml:space="preserve"> STYLEREF CharChapNo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end"/>
    </w:r>
  </w:p>
  <w:p w14:paraId="4C6F88E1" w14:textId="58B22533" w:rsidR="00EE4D73" w:rsidRPr="00D1021D" w:rsidRDefault="00EE4D73">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14:paraId="6DE2FB4C" w14:textId="505A332A" w:rsidR="00EE4D73" w:rsidRPr="00D1021D" w:rsidRDefault="00EE4D73">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14:paraId="37CF9177" w14:textId="77777777" w:rsidR="00EE4D73" w:rsidRPr="00D1021D" w:rsidRDefault="00EE4D73">
    <w:pPr>
      <w:rPr>
        <w:b/>
      </w:rPr>
    </w:pPr>
  </w:p>
  <w:p w14:paraId="310C49A3" w14:textId="0418CB77" w:rsidR="00EE4D73" w:rsidRPr="00D1021D" w:rsidRDefault="00EE4D73" w:rsidP="00921392">
    <w:pPr>
      <w:pBdr>
        <w:bottom w:val="single" w:sz="6" w:space="1" w:color="auto"/>
      </w:pBdr>
      <w:spacing w:after="120"/>
    </w:pPr>
    <w:r w:rsidRPr="00D1021D">
      <w:t xml:space="preserve">Clause </w:t>
    </w:r>
    <w:r>
      <w:rPr>
        <w:noProof/>
      </w:rPr>
      <w:fldChar w:fldCharType="begin"/>
    </w:r>
    <w:r>
      <w:rPr>
        <w:noProof/>
      </w:rPr>
      <w:instrText xml:space="preserve"> STYLEREF CharSectno </w:instrText>
    </w:r>
    <w:r>
      <w:rPr>
        <w:noProof/>
      </w:rPr>
      <w:fldChar w:fldCharType="separate"/>
    </w:r>
    <w:r w:rsidR="005A1A7C">
      <w:rPr>
        <w:noProof/>
      </w:rPr>
      <w:t>9</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65FE8" w14:textId="3CB4FB7C" w:rsidR="00EE4D73" w:rsidRPr="00D1021D" w:rsidRDefault="00EE4D73">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end"/>
    </w:r>
  </w:p>
  <w:p w14:paraId="02DA0613" w14:textId="2ACEF0BA" w:rsidR="00EE4D73" w:rsidRPr="00D1021D" w:rsidRDefault="00EE4D73">
    <w:pPr>
      <w:jc w:val="right"/>
      <w:rPr>
        <w:b/>
        <w:sz w:val="20"/>
      </w:rPr>
    </w:pPr>
    <w:r w:rsidRPr="00D1021D">
      <w:rPr>
        <w:sz w:val="20"/>
      </w:rPr>
      <w:fldChar w:fldCharType="begin"/>
    </w:r>
    <w:r w:rsidRPr="00D1021D">
      <w:rPr>
        <w:sz w:val="20"/>
      </w:rPr>
      <w:instrText xml:space="preserve"> STYLEREF CharPartText </w:instrText>
    </w:r>
    <w:r w:rsidR="005A1A7C">
      <w:rPr>
        <w:sz w:val="20"/>
      </w:rPr>
      <w:fldChar w:fldCharType="separate"/>
    </w:r>
    <w:r w:rsidR="005A1A7C">
      <w:rPr>
        <w:noProof/>
        <w:sz w:val="20"/>
      </w:rPr>
      <w:t>Part 6—Application and transitional provisions</w:t>
    </w:r>
    <w:r w:rsidR="005A1A7C">
      <w:rPr>
        <w:noProof/>
        <w:sz w:val="20"/>
      </w:rPr>
      <w:cr/>
    </w:r>
    <w:r w:rsidRPr="00D1021D">
      <w:rPr>
        <w:sz w:val="20"/>
      </w:rPr>
      <w:fldChar w:fldCharType="end"/>
    </w:r>
  </w:p>
  <w:p w14:paraId="0127C2A0" w14:textId="77777777" w:rsidR="00EE4D73" w:rsidRPr="00D1021D" w:rsidRDefault="00EE4D73" w:rsidP="00A6788E">
    <w:pPr>
      <w:pBdr>
        <w:bottom w:val="single" w:sz="6" w:space="1" w:color="auto"/>
      </w:pBdr>
      <w:spacing w:after="12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3E046" w14:textId="77777777" w:rsidR="00EE4D73" w:rsidRDefault="00EE4D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3726EB"/>
    <w:multiLevelType w:val="hybridMultilevel"/>
    <w:tmpl w:val="F698C37C"/>
    <w:lvl w:ilvl="0" w:tplc="06D807CC">
      <w:start w:val="1"/>
      <w:numFmt w:val="lowerLetter"/>
      <w:pStyle w:val="Output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FB63758"/>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C54580"/>
    <w:multiLevelType w:val="hybridMultilevel"/>
    <w:tmpl w:val="713ECD4C"/>
    <w:lvl w:ilvl="0" w:tplc="6FC20794">
      <w:start w:val="1"/>
      <w:numFmt w:val="decimal"/>
      <w:lvlText w:val="%1."/>
      <w:lvlJc w:val="left"/>
      <w:pPr>
        <w:ind w:left="360" w:hanging="360"/>
      </w:pPr>
      <w:rPr>
        <w:b w:val="0"/>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4" w15:restartNumberingAfterBreak="0">
    <w:nsid w:val="66D72031"/>
    <w:multiLevelType w:val="hybridMultilevel"/>
    <w:tmpl w:val="E85E1B74"/>
    <w:lvl w:ilvl="0" w:tplc="631C8B6A">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25" w15:restartNumberingAfterBreak="0">
    <w:nsid w:val="7FCE48AA"/>
    <w:multiLevelType w:val="hybridMultilevel"/>
    <w:tmpl w:val="F0DCC2BA"/>
    <w:lvl w:ilvl="0" w:tplc="FBA44D6C">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16cid:durableId="1808011719">
    <w:abstractNumId w:val="19"/>
  </w:num>
  <w:num w:numId="2" w16cid:durableId="1624772295">
    <w:abstractNumId w:val="15"/>
  </w:num>
  <w:num w:numId="3" w16cid:durableId="1154688866">
    <w:abstractNumId w:val="10"/>
  </w:num>
  <w:num w:numId="4" w16cid:durableId="1956981269">
    <w:abstractNumId w:val="9"/>
  </w:num>
  <w:num w:numId="5" w16cid:durableId="1538153836">
    <w:abstractNumId w:val="7"/>
  </w:num>
  <w:num w:numId="6" w16cid:durableId="536310303">
    <w:abstractNumId w:val="6"/>
  </w:num>
  <w:num w:numId="7" w16cid:durableId="2070030803">
    <w:abstractNumId w:val="5"/>
  </w:num>
  <w:num w:numId="8" w16cid:durableId="548612862">
    <w:abstractNumId w:val="4"/>
  </w:num>
  <w:num w:numId="9" w16cid:durableId="313412677">
    <w:abstractNumId w:val="8"/>
  </w:num>
  <w:num w:numId="10" w16cid:durableId="1387072995">
    <w:abstractNumId w:val="3"/>
  </w:num>
  <w:num w:numId="11" w16cid:durableId="1706367712">
    <w:abstractNumId w:val="2"/>
  </w:num>
  <w:num w:numId="12" w16cid:durableId="1642465816">
    <w:abstractNumId w:val="1"/>
  </w:num>
  <w:num w:numId="13" w16cid:durableId="174149249">
    <w:abstractNumId w:val="0"/>
  </w:num>
  <w:num w:numId="14" w16cid:durableId="391126463">
    <w:abstractNumId w:val="12"/>
  </w:num>
  <w:num w:numId="15" w16cid:durableId="2039430151">
    <w:abstractNumId w:val="13"/>
  </w:num>
  <w:num w:numId="16" w16cid:durableId="1782873255">
    <w:abstractNumId w:val="16"/>
  </w:num>
  <w:num w:numId="17" w16cid:durableId="572011191">
    <w:abstractNumId w:val="14"/>
  </w:num>
  <w:num w:numId="18" w16cid:durableId="2097895160">
    <w:abstractNumId w:val="11"/>
  </w:num>
  <w:num w:numId="19" w16cid:durableId="263659447">
    <w:abstractNumId w:val="21"/>
  </w:num>
  <w:num w:numId="20" w16cid:durableId="1155074652">
    <w:abstractNumId w:val="20"/>
  </w:num>
  <w:num w:numId="21" w16cid:durableId="286543655">
    <w:abstractNumId w:val="17"/>
  </w:num>
  <w:num w:numId="22" w16cid:durableId="80025918">
    <w:abstractNumId w:val="18"/>
  </w:num>
  <w:num w:numId="23" w16cid:durableId="12239111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80221230">
    <w:abstractNumId w:val="22"/>
  </w:num>
  <w:num w:numId="25" w16cid:durableId="1229652642">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10"/>
  <w:displayHorizontalDrawingGridEvery w:val="2"/>
  <w:characterSpacingControl w:val="doNotCompress"/>
  <w:hdrShapeDefaults>
    <o:shapedefaults v:ext="edit" spidmax="206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068"/>
    <w:rsid w:val="0000225F"/>
    <w:rsid w:val="00003177"/>
    <w:rsid w:val="00006554"/>
    <w:rsid w:val="00012D31"/>
    <w:rsid w:val="000136AF"/>
    <w:rsid w:val="00022B7E"/>
    <w:rsid w:val="0003027C"/>
    <w:rsid w:val="000333AD"/>
    <w:rsid w:val="0003367F"/>
    <w:rsid w:val="0003406A"/>
    <w:rsid w:val="00036B0B"/>
    <w:rsid w:val="0004284B"/>
    <w:rsid w:val="00051F9E"/>
    <w:rsid w:val="00056700"/>
    <w:rsid w:val="00056743"/>
    <w:rsid w:val="00060768"/>
    <w:rsid w:val="000614BF"/>
    <w:rsid w:val="00061E35"/>
    <w:rsid w:val="00064EA0"/>
    <w:rsid w:val="0006677B"/>
    <w:rsid w:val="0007631D"/>
    <w:rsid w:val="000765C6"/>
    <w:rsid w:val="00082249"/>
    <w:rsid w:val="000844C5"/>
    <w:rsid w:val="00084BB2"/>
    <w:rsid w:val="00087F6A"/>
    <w:rsid w:val="00093BB1"/>
    <w:rsid w:val="000A7E85"/>
    <w:rsid w:val="000B2E78"/>
    <w:rsid w:val="000C0140"/>
    <w:rsid w:val="000C45D8"/>
    <w:rsid w:val="000C604C"/>
    <w:rsid w:val="000D05EF"/>
    <w:rsid w:val="000E0352"/>
    <w:rsid w:val="000E09F5"/>
    <w:rsid w:val="000E3DE1"/>
    <w:rsid w:val="000E5CB9"/>
    <w:rsid w:val="000E73EA"/>
    <w:rsid w:val="00106A1A"/>
    <w:rsid w:val="0010745C"/>
    <w:rsid w:val="001157AD"/>
    <w:rsid w:val="00116307"/>
    <w:rsid w:val="0012476A"/>
    <w:rsid w:val="00132624"/>
    <w:rsid w:val="00134C40"/>
    <w:rsid w:val="00137F7C"/>
    <w:rsid w:val="001446AF"/>
    <w:rsid w:val="00151B76"/>
    <w:rsid w:val="00153D04"/>
    <w:rsid w:val="0015487D"/>
    <w:rsid w:val="00162FED"/>
    <w:rsid w:val="00166C2F"/>
    <w:rsid w:val="00167073"/>
    <w:rsid w:val="0016710A"/>
    <w:rsid w:val="00175B3B"/>
    <w:rsid w:val="00175C09"/>
    <w:rsid w:val="00192268"/>
    <w:rsid w:val="001939E1"/>
    <w:rsid w:val="00195382"/>
    <w:rsid w:val="001A2E26"/>
    <w:rsid w:val="001A4E9A"/>
    <w:rsid w:val="001B1180"/>
    <w:rsid w:val="001B1355"/>
    <w:rsid w:val="001C1481"/>
    <w:rsid w:val="001C18F5"/>
    <w:rsid w:val="001C2D0C"/>
    <w:rsid w:val="001C42A9"/>
    <w:rsid w:val="001C69C4"/>
    <w:rsid w:val="001D0833"/>
    <w:rsid w:val="001D2436"/>
    <w:rsid w:val="001D36A1"/>
    <w:rsid w:val="001D414C"/>
    <w:rsid w:val="001D49B6"/>
    <w:rsid w:val="001D50B7"/>
    <w:rsid w:val="001E0826"/>
    <w:rsid w:val="001E0E48"/>
    <w:rsid w:val="001E1E59"/>
    <w:rsid w:val="001E1EFC"/>
    <w:rsid w:val="001E211E"/>
    <w:rsid w:val="001E3590"/>
    <w:rsid w:val="001E574B"/>
    <w:rsid w:val="001E7407"/>
    <w:rsid w:val="001F0F61"/>
    <w:rsid w:val="001F40A7"/>
    <w:rsid w:val="001F508A"/>
    <w:rsid w:val="001F6ABC"/>
    <w:rsid w:val="0020239A"/>
    <w:rsid w:val="00203592"/>
    <w:rsid w:val="002107F1"/>
    <w:rsid w:val="00211A41"/>
    <w:rsid w:val="00227CBE"/>
    <w:rsid w:val="0023332A"/>
    <w:rsid w:val="0023340F"/>
    <w:rsid w:val="0023368A"/>
    <w:rsid w:val="00233F8F"/>
    <w:rsid w:val="002529D6"/>
    <w:rsid w:val="00253D1B"/>
    <w:rsid w:val="00257D05"/>
    <w:rsid w:val="00260DA9"/>
    <w:rsid w:val="002622A0"/>
    <w:rsid w:val="00276CED"/>
    <w:rsid w:val="00277A38"/>
    <w:rsid w:val="0029516A"/>
    <w:rsid w:val="00295FBA"/>
    <w:rsid w:val="002970D7"/>
    <w:rsid w:val="00297ECB"/>
    <w:rsid w:val="002A3285"/>
    <w:rsid w:val="002A4170"/>
    <w:rsid w:val="002C300E"/>
    <w:rsid w:val="002C6FFC"/>
    <w:rsid w:val="002C7668"/>
    <w:rsid w:val="002D043A"/>
    <w:rsid w:val="002D064B"/>
    <w:rsid w:val="002D6A8E"/>
    <w:rsid w:val="002E194B"/>
    <w:rsid w:val="002E2856"/>
    <w:rsid w:val="002F0856"/>
    <w:rsid w:val="002F31CC"/>
    <w:rsid w:val="002F50B7"/>
    <w:rsid w:val="002F7ACD"/>
    <w:rsid w:val="00302BC8"/>
    <w:rsid w:val="00302F35"/>
    <w:rsid w:val="00307068"/>
    <w:rsid w:val="00311448"/>
    <w:rsid w:val="003163BB"/>
    <w:rsid w:val="0032004F"/>
    <w:rsid w:val="00320792"/>
    <w:rsid w:val="0032286F"/>
    <w:rsid w:val="00326F81"/>
    <w:rsid w:val="00334879"/>
    <w:rsid w:val="00335FD2"/>
    <w:rsid w:val="0034087F"/>
    <w:rsid w:val="00340A61"/>
    <w:rsid w:val="003416C2"/>
    <w:rsid w:val="00352B0F"/>
    <w:rsid w:val="00355965"/>
    <w:rsid w:val="00356BDA"/>
    <w:rsid w:val="00356C5A"/>
    <w:rsid w:val="00360904"/>
    <w:rsid w:val="00360A1B"/>
    <w:rsid w:val="00360E5F"/>
    <w:rsid w:val="00360FB0"/>
    <w:rsid w:val="003630DB"/>
    <w:rsid w:val="00365289"/>
    <w:rsid w:val="0037728B"/>
    <w:rsid w:val="00377A00"/>
    <w:rsid w:val="00395CF0"/>
    <w:rsid w:val="0039678D"/>
    <w:rsid w:val="0039782F"/>
    <w:rsid w:val="003A3B12"/>
    <w:rsid w:val="003A4A4F"/>
    <w:rsid w:val="003A574E"/>
    <w:rsid w:val="003B2B97"/>
    <w:rsid w:val="003B5735"/>
    <w:rsid w:val="003C1316"/>
    <w:rsid w:val="003C2669"/>
    <w:rsid w:val="003C4DD8"/>
    <w:rsid w:val="003D0BFE"/>
    <w:rsid w:val="003D0EE1"/>
    <w:rsid w:val="003D4884"/>
    <w:rsid w:val="003D48E1"/>
    <w:rsid w:val="003D5700"/>
    <w:rsid w:val="003D6F8A"/>
    <w:rsid w:val="003E09FC"/>
    <w:rsid w:val="003E0DB3"/>
    <w:rsid w:val="003E4160"/>
    <w:rsid w:val="003F2554"/>
    <w:rsid w:val="003F2945"/>
    <w:rsid w:val="003F5FB9"/>
    <w:rsid w:val="0040086C"/>
    <w:rsid w:val="00400BAA"/>
    <w:rsid w:val="00400E1C"/>
    <w:rsid w:val="00402201"/>
    <w:rsid w:val="004116CD"/>
    <w:rsid w:val="00411815"/>
    <w:rsid w:val="00424CA9"/>
    <w:rsid w:val="00424D45"/>
    <w:rsid w:val="00432A36"/>
    <w:rsid w:val="004337C7"/>
    <w:rsid w:val="004347A4"/>
    <w:rsid w:val="00434E35"/>
    <w:rsid w:val="00436CC1"/>
    <w:rsid w:val="00436D87"/>
    <w:rsid w:val="0044052A"/>
    <w:rsid w:val="0044291A"/>
    <w:rsid w:val="00442EA4"/>
    <w:rsid w:val="00443309"/>
    <w:rsid w:val="004445A5"/>
    <w:rsid w:val="00444712"/>
    <w:rsid w:val="00451911"/>
    <w:rsid w:val="004530EA"/>
    <w:rsid w:val="004560FB"/>
    <w:rsid w:val="00465177"/>
    <w:rsid w:val="004653F8"/>
    <w:rsid w:val="00465CFC"/>
    <w:rsid w:val="00470483"/>
    <w:rsid w:val="0047497E"/>
    <w:rsid w:val="00480DEE"/>
    <w:rsid w:val="004863BB"/>
    <w:rsid w:val="00486692"/>
    <w:rsid w:val="00487763"/>
    <w:rsid w:val="004901FD"/>
    <w:rsid w:val="00490AA3"/>
    <w:rsid w:val="00496F97"/>
    <w:rsid w:val="004972FF"/>
    <w:rsid w:val="00497B3D"/>
    <w:rsid w:val="004A0127"/>
    <w:rsid w:val="004A40CE"/>
    <w:rsid w:val="004A5BA7"/>
    <w:rsid w:val="004B1717"/>
    <w:rsid w:val="004B3FA1"/>
    <w:rsid w:val="004B62DF"/>
    <w:rsid w:val="004C0B7E"/>
    <w:rsid w:val="004C1CCD"/>
    <w:rsid w:val="004D12E2"/>
    <w:rsid w:val="004D15EA"/>
    <w:rsid w:val="004D286C"/>
    <w:rsid w:val="004D5D2B"/>
    <w:rsid w:val="004E23E6"/>
    <w:rsid w:val="004E6409"/>
    <w:rsid w:val="004E6AC6"/>
    <w:rsid w:val="004E76D6"/>
    <w:rsid w:val="004E7A11"/>
    <w:rsid w:val="004F33F9"/>
    <w:rsid w:val="004F39D3"/>
    <w:rsid w:val="00500050"/>
    <w:rsid w:val="005048BF"/>
    <w:rsid w:val="00507390"/>
    <w:rsid w:val="00511F3E"/>
    <w:rsid w:val="00516B8D"/>
    <w:rsid w:val="00523407"/>
    <w:rsid w:val="0052381E"/>
    <w:rsid w:val="00524BC1"/>
    <w:rsid w:val="005302AE"/>
    <w:rsid w:val="005327A0"/>
    <w:rsid w:val="005350D5"/>
    <w:rsid w:val="00537FBC"/>
    <w:rsid w:val="00540E80"/>
    <w:rsid w:val="005423A6"/>
    <w:rsid w:val="00545E9E"/>
    <w:rsid w:val="0055450B"/>
    <w:rsid w:val="00567A77"/>
    <w:rsid w:val="0057155F"/>
    <w:rsid w:val="00572497"/>
    <w:rsid w:val="005742DC"/>
    <w:rsid w:val="005810A6"/>
    <w:rsid w:val="00582BF7"/>
    <w:rsid w:val="00584811"/>
    <w:rsid w:val="00586BBB"/>
    <w:rsid w:val="005873F4"/>
    <w:rsid w:val="00587900"/>
    <w:rsid w:val="00591199"/>
    <w:rsid w:val="00591D19"/>
    <w:rsid w:val="00594161"/>
    <w:rsid w:val="00594749"/>
    <w:rsid w:val="00594E4F"/>
    <w:rsid w:val="00595EF7"/>
    <w:rsid w:val="00597436"/>
    <w:rsid w:val="005976CA"/>
    <w:rsid w:val="005A132E"/>
    <w:rsid w:val="005A1A7C"/>
    <w:rsid w:val="005A722A"/>
    <w:rsid w:val="005B374D"/>
    <w:rsid w:val="005B3ABD"/>
    <w:rsid w:val="005B3CE7"/>
    <w:rsid w:val="005B68F1"/>
    <w:rsid w:val="005C2AE2"/>
    <w:rsid w:val="00600219"/>
    <w:rsid w:val="0060201C"/>
    <w:rsid w:val="00613A55"/>
    <w:rsid w:val="00613ADB"/>
    <w:rsid w:val="00617547"/>
    <w:rsid w:val="00617578"/>
    <w:rsid w:val="0062065D"/>
    <w:rsid w:val="006207A3"/>
    <w:rsid w:val="006277E7"/>
    <w:rsid w:val="0062788A"/>
    <w:rsid w:val="006279B8"/>
    <w:rsid w:val="00627C2F"/>
    <w:rsid w:val="00631813"/>
    <w:rsid w:val="0063197D"/>
    <w:rsid w:val="00634C7F"/>
    <w:rsid w:val="00635A36"/>
    <w:rsid w:val="0064122C"/>
    <w:rsid w:val="00642803"/>
    <w:rsid w:val="006456EE"/>
    <w:rsid w:val="006466F7"/>
    <w:rsid w:val="00661B66"/>
    <w:rsid w:val="006635C1"/>
    <w:rsid w:val="0066595F"/>
    <w:rsid w:val="00666493"/>
    <w:rsid w:val="0066751E"/>
    <w:rsid w:val="006703FB"/>
    <w:rsid w:val="00671B59"/>
    <w:rsid w:val="00671B9B"/>
    <w:rsid w:val="00672B62"/>
    <w:rsid w:val="006757C0"/>
    <w:rsid w:val="00677CC2"/>
    <w:rsid w:val="00680630"/>
    <w:rsid w:val="00680F77"/>
    <w:rsid w:val="0069207B"/>
    <w:rsid w:val="00692DC4"/>
    <w:rsid w:val="00695FD6"/>
    <w:rsid w:val="006A52CD"/>
    <w:rsid w:val="006A6BFA"/>
    <w:rsid w:val="006B280D"/>
    <w:rsid w:val="006C0EA7"/>
    <w:rsid w:val="006C132E"/>
    <w:rsid w:val="006C1DD5"/>
    <w:rsid w:val="006C57E6"/>
    <w:rsid w:val="006C6F75"/>
    <w:rsid w:val="006C7F8C"/>
    <w:rsid w:val="006D55C7"/>
    <w:rsid w:val="006D693D"/>
    <w:rsid w:val="006D7667"/>
    <w:rsid w:val="006D77BA"/>
    <w:rsid w:val="006E1E69"/>
    <w:rsid w:val="006E2E9F"/>
    <w:rsid w:val="006E2EFA"/>
    <w:rsid w:val="006F06D2"/>
    <w:rsid w:val="006F4EA4"/>
    <w:rsid w:val="00704A73"/>
    <w:rsid w:val="00705C2C"/>
    <w:rsid w:val="007201A1"/>
    <w:rsid w:val="00722E84"/>
    <w:rsid w:val="00724EAB"/>
    <w:rsid w:val="007276BC"/>
    <w:rsid w:val="00731E00"/>
    <w:rsid w:val="00732404"/>
    <w:rsid w:val="007335D9"/>
    <w:rsid w:val="00733990"/>
    <w:rsid w:val="00734B97"/>
    <w:rsid w:val="00740063"/>
    <w:rsid w:val="007409AF"/>
    <w:rsid w:val="00745D5A"/>
    <w:rsid w:val="00754227"/>
    <w:rsid w:val="00766393"/>
    <w:rsid w:val="007715C9"/>
    <w:rsid w:val="00772024"/>
    <w:rsid w:val="00773933"/>
    <w:rsid w:val="00774EDD"/>
    <w:rsid w:val="00775577"/>
    <w:rsid w:val="007757EC"/>
    <w:rsid w:val="00782ED9"/>
    <w:rsid w:val="0078669A"/>
    <w:rsid w:val="00792C2B"/>
    <w:rsid w:val="00795D1D"/>
    <w:rsid w:val="00797BBD"/>
    <w:rsid w:val="007A08FC"/>
    <w:rsid w:val="007B101A"/>
    <w:rsid w:val="007B18D5"/>
    <w:rsid w:val="007B6628"/>
    <w:rsid w:val="007C4DBE"/>
    <w:rsid w:val="007C5E9E"/>
    <w:rsid w:val="007C7F26"/>
    <w:rsid w:val="007D22D9"/>
    <w:rsid w:val="007D257A"/>
    <w:rsid w:val="007D354A"/>
    <w:rsid w:val="007D50A7"/>
    <w:rsid w:val="007D7AFF"/>
    <w:rsid w:val="007F0871"/>
    <w:rsid w:val="007F1F09"/>
    <w:rsid w:val="008006B2"/>
    <w:rsid w:val="008106B1"/>
    <w:rsid w:val="00811CAA"/>
    <w:rsid w:val="00816AEF"/>
    <w:rsid w:val="00816FA0"/>
    <w:rsid w:val="00827A9F"/>
    <w:rsid w:val="008316B4"/>
    <w:rsid w:val="00831E0A"/>
    <w:rsid w:val="00834E2A"/>
    <w:rsid w:val="00844169"/>
    <w:rsid w:val="0084632F"/>
    <w:rsid w:val="00847C95"/>
    <w:rsid w:val="00856A31"/>
    <w:rsid w:val="008571BD"/>
    <w:rsid w:val="00857E3A"/>
    <w:rsid w:val="008631C2"/>
    <w:rsid w:val="00864987"/>
    <w:rsid w:val="008754D0"/>
    <w:rsid w:val="00884CB8"/>
    <w:rsid w:val="00890B7F"/>
    <w:rsid w:val="0089254C"/>
    <w:rsid w:val="00893A33"/>
    <w:rsid w:val="00897833"/>
    <w:rsid w:val="00897B91"/>
    <w:rsid w:val="00897C74"/>
    <w:rsid w:val="00897E60"/>
    <w:rsid w:val="008A19C2"/>
    <w:rsid w:val="008A1AD1"/>
    <w:rsid w:val="008B3953"/>
    <w:rsid w:val="008B3BC0"/>
    <w:rsid w:val="008B3F8A"/>
    <w:rsid w:val="008B645E"/>
    <w:rsid w:val="008B6921"/>
    <w:rsid w:val="008C63CF"/>
    <w:rsid w:val="008C6AF0"/>
    <w:rsid w:val="008D3043"/>
    <w:rsid w:val="008E1677"/>
    <w:rsid w:val="008E17F3"/>
    <w:rsid w:val="008E3B8C"/>
    <w:rsid w:val="008E4F16"/>
    <w:rsid w:val="008F0974"/>
    <w:rsid w:val="008F0CF0"/>
    <w:rsid w:val="008F1A59"/>
    <w:rsid w:val="008F20EA"/>
    <w:rsid w:val="008F3817"/>
    <w:rsid w:val="008F7B9B"/>
    <w:rsid w:val="009007C2"/>
    <w:rsid w:val="009009E4"/>
    <w:rsid w:val="00907908"/>
    <w:rsid w:val="00910C7A"/>
    <w:rsid w:val="00911161"/>
    <w:rsid w:val="009134EA"/>
    <w:rsid w:val="00921392"/>
    <w:rsid w:val="009219C3"/>
    <w:rsid w:val="00926C78"/>
    <w:rsid w:val="009318FF"/>
    <w:rsid w:val="009360EB"/>
    <w:rsid w:val="00936584"/>
    <w:rsid w:val="00937EC1"/>
    <w:rsid w:val="00940E69"/>
    <w:rsid w:val="0094622F"/>
    <w:rsid w:val="0095116F"/>
    <w:rsid w:val="00960AD7"/>
    <w:rsid w:val="009758AB"/>
    <w:rsid w:val="00975FE8"/>
    <w:rsid w:val="00976484"/>
    <w:rsid w:val="0097661D"/>
    <w:rsid w:val="00980D9D"/>
    <w:rsid w:val="009850DF"/>
    <w:rsid w:val="00985A75"/>
    <w:rsid w:val="0098638B"/>
    <w:rsid w:val="00991632"/>
    <w:rsid w:val="009959EC"/>
    <w:rsid w:val="009A4832"/>
    <w:rsid w:val="009A4D4E"/>
    <w:rsid w:val="009A524D"/>
    <w:rsid w:val="009B0296"/>
    <w:rsid w:val="009B0957"/>
    <w:rsid w:val="009B22BC"/>
    <w:rsid w:val="009B71A6"/>
    <w:rsid w:val="009B7969"/>
    <w:rsid w:val="009C2A66"/>
    <w:rsid w:val="009C4940"/>
    <w:rsid w:val="009C67A9"/>
    <w:rsid w:val="009D0914"/>
    <w:rsid w:val="009D268A"/>
    <w:rsid w:val="009D3AB0"/>
    <w:rsid w:val="009D3B68"/>
    <w:rsid w:val="009D5852"/>
    <w:rsid w:val="009E04E5"/>
    <w:rsid w:val="009E0691"/>
    <w:rsid w:val="009E0A0C"/>
    <w:rsid w:val="009E1104"/>
    <w:rsid w:val="009F036F"/>
    <w:rsid w:val="009F18C0"/>
    <w:rsid w:val="009F1A9A"/>
    <w:rsid w:val="00A016A1"/>
    <w:rsid w:val="00A03671"/>
    <w:rsid w:val="00A04C47"/>
    <w:rsid w:val="00A04D90"/>
    <w:rsid w:val="00A06BC0"/>
    <w:rsid w:val="00A126C7"/>
    <w:rsid w:val="00A15962"/>
    <w:rsid w:val="00A20D15"/>
    <w:rsid w:val="00A231E2"/>
    <w:rsid w:val="00A266F2"/>
    <w:rsid w:val="00A273F6"/>
    <w:rsid w:val="00A367A6"/>
    <w:rsid w:val="00A37E50"/>
    <w:rsid w:val="00A5031A"/>
    <w:rsid w:val="00A50E09"/>
    <w:rsid w:val="00A51ED1"/>
    <w:rsid w:val="00A64912"/>
    <w:rsid w:val="00A66CA5"/>
    <w:rsid w:val="00A6788E"/>
    <w:rsid w:val="00A70A74"/>
    <w:rsid w:val="00A75CD9"/>
    <w:rsid w:val="00A81850"/>
    <w:rsid w:val="00A91B5C"/>
    <w:rsid w:val="00A949C1"/>
    <w:rsid w:val="00A950D3"/>
    <w:rsid w:val="00A95E0C"/>
    <w:rsid w:val="00A95F63"/>
    <w:rsid w:val="00AA13FA"/>
    <w:rsid w:val="00AA2917"/>
    <w:rsid w:val="00AB4D04"/>
    <w:rsid w:val="00AC07B0"/>
    <w:rsid w:val="00AC10A8"/>
    <w:rsid w:val="00AC734D"/>
    <w:rsid w:val="00AD0532"/>
    <w:rsid w:val="00AD076F"/>
    <w:rsid w:val="00AD5641"/>
    <w:rsid w:val="00AD5736"/>
    <w:rsid w:val="00AE1A41"/>
    <w:rsid w:val="00AE5197"/>
    <w:rsid w:val="00AE6712"/>
    <w:rsid w:val="00AF0E87"/>
    <w:rsid w:val="00AF1AF4"/>
    <w:rsid w:val="00AF31C0"/>
    <w:rsid w:val="00AF3CE8"/>
    <w:rsid w:val="00AF685D"/>
    <w:rsid w:val="00B04E8C"/>
    <w:rsid w:val="00B07E1B"/>
    <w:rsid w:val="00B10836"/>
    <w:rsid w:val="00B14443"/>
    <w:rsid w:val="00B14C8D"/>
    <w:rsid w:val="00B17891"/>
    <w:rsid w:val="00B23CE9"/>
    <w:rsid w:val="00B23F0A"/>
    <w:rsid w:val="00B337D1"/>
    <w:rsid w:val="00B33B3C"/>
    <w:rsid w:val="00B37558"/>
    <w:rsid w:val="00B4243A"/>
    <w:rsid w:val="00B43F87"/>
    <w:rsid w:val="00B51F4C"/>
    <w:rsid w:val="00B522FE"/>
    <w:rsid w:val="00B55323"/>
    <w:rsid w:val="00B55661"/>
    <w:rsid w:val="00B55DA3"/>
    <w:rsid w:val="00B579B3"/>
    <w:rsid w:val="00B6042A"/>
    <w:rsid w:val="00B65BCD"/>
    <w:rsid w:val="00B75CFC"/>
    <w:rsid w:val="00B82DBF"/>
    <w:rsid w:val="00B8600E"/>
    <w:rsid w:val="00B87AF2"/>
    <w:rsid w:val="00B911D1"/>
    <w:rsid w:val="00B93D44"/>
    <w:rsid w:val="00B942BA"/>
    <w:rsid w:val="00B943F8"/>
    <w:rsid w:val="00B9466C"/>
    <w:rsid w:val="00B949F3"/>
    <w:rsid w:val="00BA112B"/>
    <w:rsid w:val="00BA1893"/>
    <w:rsid w:val="00BB4B54"/>
    <w:rsid w:val="00BB50DF"/>
    <w:rsid w:val="00BB6065"/>
    <w:rsid w:val="00BB76F1"/>
    <w:rsid w:val="00BB7A4E"/>
    <w:rsid w:val="00BD6D17"/>
    <w:rsid w:val="00BE51AA"/>
    <w:rsid w:val="00BE719A"/>
    <w:rsid w:val="00BE720A"/>
    <w:rsid w:val="00C015D4"/>
    <w:rsid w:val="00C016F5"/>
    <w:rsid w:val="00C02E9F"/>
    <w:rsid w:val="00C05E9C"/>
    <w:rsid w:val="00C115BA"/>
    <w:rsid w:val="00C177BB"/>
    <w:rsid w:val="00C20520"/>
    <w:rsid w:val="00C231E8"/>
    <w:rsid w:val="00C32776"/>
    <w:rsid w:val="00C32780"/>
    <w:rsid w:val="00C3306A"/>
    <w:rsid w:val="00C33905"/>
    <w:rsid w:val="00C40CC4"/>
    <w:rsid w:val="00C41992"/>
    <w:rsid w:val="00C42BF8"/>
    <w:rsid w:val="00C4439B"/>
    <w:rsid w:val="00C4575C"/>
    <w:rsid w:val="00C50043"/>
    <w:rsid w:val="00C5253B"/>
    <w:rsid w:val="00C544DF"/>
    <w:rsid w:val="00C5550E"/>
    <w:rsid w:val="00C56BE0"/>
    <w:rsid w:val="00C61CDD"/>
    <w:rsid w:val="00C6637B"/>
    <w:rsid w:val="00C7008F"/>
    <w:rsid w:val="00C7573B"/>
    <w:rsid w:val="00C8056D"/>
    <w:rsid w:val="00C81072"/>
    <w:rsid w:val="00C83868"/>
    <w:rsid w:val="00C90281"/>
    <w:rsid w:val="00C96277"/>
    <w:rsid w:val="00CA12D5"/>
    <w:rsid w:val="00CA53C1"/>
    <w:rsid w:val="00CA5C78"/>
    <w:rsid w:val="00CB1B0A"/>
    <w:rsid w:val="00CB2073"/>
    <w:rsid w:val="00CB3D6B"/>
    <w:rsid w:val="00CB4274"/>
    <w:rsid w:val="00CB48D8"/>
    <w:rsid w:val="00CD0200"/>
    <w:rsid w:val="00CD06A7"/>
    <w:rsid w:val="00CD4AF1"/>
    <w:rsid w:val="00CE0E05"/>
    <w:rsid w:val="00CE5FE3"/>
    <w:rsid w:val="00CE6EC3"/>
    <w:rsid w:val="00CF020E"/>
    <w:rsid w:val="00CF0BB2"/>
    <w:rsid w:val="00CF5E23"/>
    <w:rsid w:val="00CF5F51"/>
    <w:rsid w:val="00CF66A0"/>
    <w:rsid w:val="00D0045B"/>
    <w:rsid w:val="00D022E5"/>
    <w:rsid w:val="00D057BF"/>
    <w:rsid w:val="00D13441"/>
    <w:rsid w:val="00D16D08"/>
    <w:rsid w:val="00D23017"/>
    <w:rsid w:val="00D25276"/>
    <w:rsid w:val="00D2643A"/>
    <w:rsid w:val="00D26BB8"/>
    <w:rsid w:val="00D3690B"/>
    <w:rsid w:val="00D43100"/>
    <w:rsid w:val="00D46701"/>
    <w:rsid w:val="00D4771C"/>
    <w:rsid w:val="00D50D9D"/>
    <w:rsid w:val="00D56987"/>
    <w:rsid w:val="00D579E4"/>
    <w:rsid w:val="00D64BF3"/>
    <w:rsid w:val="00D66DB9"/>
    <w:rsid w:val="00D70DFB"/>
    <w:rsid w:val="00D7616A"/>
    <w:rsid w:val="00D766DF"/>
    <w:rsid w:val="00D92B6C"/>
    <w:rsid w:val="00D94E25"/>
    <w:rsid w:val="00D956A4"/>
    <w:rsid w:val="00DA0061"/>
    <w:rsid w:val="00DA0ECB"/>
    <w:rsid w:val="00DA336E"/>
    <w:rsid w:val="00DA6963"/>
    <w:rsid w:val="00DB3CFE"/>
    <w:rsid w:val="00DB4F09"/>
    <w:rsid w:val="00DB6E60"/>
    <w:rsid w:val="00DC17D0"/>
    <w:rsid w:val="00DC268D"/>
    <w:rsid w:val="00DC2798"/>
    <w:rsid w:val="00DC69B1"/>
    <w:rsid w:val="00DC69E3"/>
    <w:rsid w:val="00DC7B41"/>
    <w:rsid w:val="00DD0E75"/>
    <w:rsid w:val="00DD4416"/>
    <w:rsid w:val="00DD470E"/>
    <w:rsid w:val="00DD4EE2"/>
    <w:rsid w:val="00DE0DD0"/>
    <w:rsid w:val="00DE7073"/>
    <w:rsid w:val="00DF1881"/>
    <w:rsid w:val="00DF1CF5"/>
    <w:rsid w:val="00DF6D7F"/>
    <w:rsid w:val="00E1083C"/>
    <w:rsid w:val="00E13D7F"/>
    <w:rsid w:val="00E146DB"/>
    <w:rsid w:val="00E22E04"/>
    <w:rsid w:val="00E251CE"/>
    <w:rsid w:val="00E31279"/>
    <w:rsid w:val="00E31CDD"/>
    <w:rsid w:val="00E41DDB"/>
    <w:rsid w:val="00E43124"/>
    <w:rsid w:val="00E522BA"/>
    <w:rsid w:val="00E57096"/>
    <w:rsid w:val="00E609B3"/>
    <w:rsid w:val="00E60FCD"/>
    <w:rsid w:val="00E627BE"/>
    <w:rsid w:val="00E65456"/>
    <w:rsid w:val="00E74DC7"/>
    <w:rsid w:val="00E75D8D"/>
    <w:rsid w:val="00E7673C"/>
    <w:rsid w:val="00E76A98"/>
    <w:rsid w:val="00E77399"/>
    <w:rsid w:val="00E773DD"/>
    <w:rsid w:val="00E82269"/>
    <w:rsid w:val="00E841BA"/>
    <w:rsid w:val="00E84286"/>
    <w:rsid w:val="00E91DAE"/>
    <w:rsid w:val="00E94BB6"/>
    <w:rsid w:val="00E97C87"/>
    <w:rsid w:val="00EA020C"/>
    <w:rsid w:val="00EA30FF"/>
    <w:rsid w:val="00EA33BE"/>
    <w:rsid w:val="00EA6830"/>
    <w:rsid w:val="00EB226D"/>
    <w:rsid w:val="00EB4494"/>
    <w:rsid w:val="00EB630D"/>
    <w:rsid w:val="00EB65AB"/>
    <w:rsid w:val="00EB72AA"/>
    <w:rsid w:val="00ED0C49"/>
    <w:rsid w:val="00EE0816"/>
    <w:rsid w:val="00EE4D73"/>
    <w:rsid w:val="00EF2DE7"/>
    <w:rsid w:val="00EF2E3A"/>
    <w:rsid w:val="00F02906"/>
    <w:rsid w:val="00F03056"/>
    <w:rsid w:val="00F04616"/>
    <w:rsid w:val="00F04811"/>
    <w:rsid w:val="00F06431"/>
    <w:rsid w:val="00F078DC"/>
    <w:rsid w:val="00F14866"/>
    <w:rsid w:val="00F1744B"/>
    <w:rsid w:val="00F23E5F"/>
    <w:rsid w:val="00F249BE"/>
    <w:rsid w:val="00F32FD8"/>
    <w:rsid w:val="00F343B4"/>
    <w:rsid w:val="00F45310"/>
    <w:rsid w:val="00F47FE4"/>
    <w:rsid w:val="00F51269"/>
    <w:rsid w:val="00F53234"/>
    <w:rsid w:val="00F54A64"/>
    <w:rsid w:val="00F56AD3"/>
    <w:rsid w:val="00F56BD0"/>
    <w:rsid w:val="00F6328B"/>
    <w:rsid w:val="00F63BF4"/>
    <w:rsid w:val="00F7287E"/>
    <w:rsid w:val="00F737E8"/>
    <w:rsid w:val="00F775BE"/>
    <w:rsid w:val="00F83349"/>
    <w:rsid w:val="00F85C9A"/>
    <w:rsid w:val="00F87436"/>
    <w:rsid w:val="00F91ED5"/>
    <w:rsid w:val="00F968B4"/>
    <w:rsid w:val="00FA25AC"/>
    <w:rsid w:val="00FA28D8"/>
    <w:rsid w:val="00FA5755"/>
    <w:rsid w:val="00FA7510"/>
    <w:rsid w:val="00FB1C66"/>
    <w:rsid w:val="00FC2CDD"/>
    <w:rsid w:val="00FC36F4"/>
    <w:rsid w:val="00FC5175"/>
    <w:rsid w:val="00FD4E46"/>
    <w:rsid w:val="00FE1921"/>
    <w:rsid w:val="00FE495E"/>
    <w:rsid w:val="00FE4E4F"/>
    <w:rsid w:val="00FE5324"/>
    <w:rsid w:val="00FF084E"/>
    <w:rsid w:val="00FF562A"/>
    <w:rsid w:val="00FF689E"/>
    <w:rsid w:val="00FF766D"/>
    <w:rsid w:val="00FF7F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7FEC2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4D73"/>
    <w:pPr>
      <w:spacing w:line="260" w:lineRule="atLeast"/>
    </w:pPr>
    <w:rPr>
      <w:sz w:val="22"/>
    </w:rPr>
  </w:style>
  <w:style w:type="paragraph" w:styleId="Heading1">
    <w:name w:val="heading 1"/>
    <w:aliases w:val="H1"/>
    <w:basedOn w:val="Normal"/>
    <w:next w:val="Normal"/>
    <w:link w:val="Heading1Char"/>
    <w:uiPriority w:val="9"/>
    <w:qFormat/>
    <w:rsid w:val="00EE4D73"/>
    <w:pPr>
      <w:keepNext/>
      <w:keepLines/>
      <w:numPr>
        <w:numId w:val="1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E4D73"/>
    <w:pPr>
      <w:keepNext/>
      <w:keepLines/>
      <w:numPr>
        <w:ilvl w:val="1"/>
        <w:numId w:val="19"/>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E4D73"/>
    <w:pPr>
      <w:keepNext/>
      <w:keepLines/>
      <w:numPr>
        <w:ilvl w:val="2"/>
        <w:numId w:val="19"/>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E4D73"/>
    <w:pPr>
      <w:keepNext/>
      <w:keepLines/>
      <w:numPr>
        <w:ilvl w:val="3"/>
        <w:numId w:val="1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E4D73"/>
    <w:pPr>
      <w:keepNext/>
      <w:keepLines/>
      <w:numPr>
        <w:ilvl w:val="4"/>
        <w:numId w:val="1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EE4D73"/>
    <w:pPr>
      <w:keepNext/>
      <w:keepLines/>
      <w:numPr>
        <w:ilvl w:val="5"/>
        <w:numId w:val="1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EE4D73"/>
    <w:pPr>
      <w:keepNext/>
      <w:keepLines/>
      <w:numPr>
        <w:ilvl w:val="6"/>
        <w:numId w:val="1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EE4D73"/>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EE4D73"/>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E4D73"/>
  </w:style>
  <w:style w:type="paragraph" w:customStyle="1" w:styleId="OPCParaBase">
    <w:name w:val="OPCParaBase"/>
    <w:qFormat/>
    <w:rsid w:val="00EE4D73"/>
    <w:pPr>
      <w:spacing w:line="260" w:lineRule="atLeast"/>
    </w:pPr>
    <w:rPr>
      <w:rFonts w:eastAsia="Times New Roman" w:cs="Times New Roman"/>
      <w:sz w:val="22"/>
      <w:lang w:eastAsia="en-AU"/>
    </w:rPr>
  </w:style>
  <w:style w:type="paragraph" w:customStyle="1" w:styleId="ShortT">
    <w:name w:val="ShortT"/>
    <w:basedOn w:val="OPCParaBase"/>
    <w:next w:val="Normal"/>
    <w:qFormat/>
    <w:rsid w:val="00EE4D73"/>
    <w:pPr>
      <w:spacing w:line="240" w:lineRule="auto"/>
    </w:pPr>
    <w:rPr>
      <w:b/>
      <w:sz w:val="40"/>
    </w:rPr>
  </w:style>
  <w:style w:type="paragraph" w:customStyle="1" w:styleId="ActHead1">
    <w:name w:val="ActHead 1"/>
    <w:aliases w:val="c,h1_Chap"/>
    <w:basedOn w:val="OPCParaBase"/>
    <w:next w:val="Normal"/>
    <w:qFormat/>
    <w:rsid w:val="00EE4D73"/>
    <w:pPr>
      <w:keepNext/>
      <w:keepLines/>
      <w:spacing w:line="240" w:lineRule="auto"/>
      <w:ind w:left="1134" w:hanging="1134"/>
      <w:outlineLvl w:val="0"/>
    </w:pPr>
    <w:rPr>
      <w:b/>
      <w:kern w:val="28"/>
      <w:sz w:val="36"/>
    </w:rPr>
  </w:style>
  <w:style w:type="paragraph" w:customStyle="1" w:styleId="ActHead2">
    <w:name w:val="ActHead 2"/>
    <w:aliases w:val="p,h2_Part"/>
    <w:basedOn w:val="OPCParaBase"/>
    <w:next w:val="ActHead3"/>
    <w:qFormat/>
    <w:rsid w:val="00EE4D73"/>
    <w:pPr>
      <w:keepNext/>
      <w:keepLines/>
      <w:spacing w:before="280" w:line="240" w:lineRule="auto"/>
      <w:ind w:left="1134" w:hanging="1134"/>
      <w:outlineLvl w:val="1"/>
    </w:pPr>
    <w:rPr>
      <w:b/>
      <w:kern w:val="28"/>
      <w:sz w:val="32"/>
    </w:rPr>
  </w:style>
  <w:style w:type="paragraph" w:customStyle="1" w:styleId="ActHead3">
    <w:name w:val="ActHead 3"/>
    <w:aliases w:val="d,h3_Div"/>
    <w:basedOn w:val="OPCParaBase"/>
    <w:next w:val="ActHead4"/>
    <w:qFormat/>
    <w:rsid w:val="00EE4D73"/>
    <w:pPr>
      <w:keepNext/>
      <w:keepLines/>
      <w:spacing w:before="240" w:line="240" w:lineRule="auto"/>
      <w:ind w:left="1134" w:hanging="1134"/>
      <w:outlineLvl w:val="2"/>
    </w:pPr>
    <w:rPr>
      <w:b/>
      <w:kern w:val="28"/>
      <w:sz w:val="28"/>
    </w:rPr>
  </w:style>
  <w:style w:type="paragraph" w:customStyle="1" w:styleId="ActHead4">
    <w:name w:val="ActHead 4"/>
    <w:aliases w:val="sd,h4_Subdiv"/>
    <w:basedOn w:val="OPCParaBase"/>
    <w:next w:val="ActHead5"/>
    <w:qFormat/>
    <w:rsid w:val="00EE4D73"/>
    <w:pPr>
      <w:keepNext/>
      <w:keepLines/>
      <w:spacing w:before="220" w:line="240" w:lineRule="auto"/>
      <w:ind w:left="1134" w:hanging="1134"/>
      <w:outlineLvl w:val="3"/>
    </w:pPr>
    <w:rPr>
      <w:b/>
      <w:kern w:val="28"/>
      <w:sz w:val="26"/>
    </w:rPr>
  </w:style>
  <w:style w:type="paragraph" w:customStyle="1" w:styleId="ActHead5">
    <w:name w:val="ActHead 5"/>
    <w:aliases w:val="s,h5_Section"/>
    <w:basedOn w:val="OPCParaBase"/>
    <w:next w:val="subsection"/>
    <w:link w:val="ActHead5Char"/>
    <w:qFormat/>
    <w:rsid w:val="00EE4D7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E4D7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E4D7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E4D7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E4D7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E4D73"/>
  </w:style>
  <w:style w:type="paragraph" w:customStyle="1" w:styleId="Blocks">
    <w:name w:val="Blocks"/>
    <w:aliases w:val="bb"/>
    <w:basedOn w:val="OPCParaBase"/>
    <w:qFormat/>
    <w:rsid w:val="00EE4D73"/>
    <w:pPr>
      <w:spacing w:line="240" w:lineRule="auto"/>
    </w:pPr>
    <w:rPr>
      <w:sz w:val="24"/>
    </w:rPr>
  </w:style>
  <w:style w:type="paragraph" w:customStyle="1" w:styleId="BoxText">
    <w:name w:val="BoxText"/>
    <w:aliases w:val="bt"/>
    <w:basedOn w:val="OPCParaBase"/>
    <w:qFormat/>
    <w:rsid w:val="00EE4D7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E4D73"/>
    <w:rPr>
      <w:b/>
    </w:rPr>
  </w:style>
  <w:style w:type="paragraph" w:customStyle="1" w:styleId="BoxHeadItalic">
    <w:name w:val="BoxHeadItalic"/>
    <w:aliases w:val="bhi"/>
    <w:basedOn w:val="BoxText"/>
    <w:next w:val="BoxStep"/>
    <w:qFormat/>
    <w:rsid w:val="00EE4D73"/>
    <w:rPr>
      <w:i/>
    </w:rPr>
  </w:style>
  <w:style w:type="paragraph" w:customStyle="1" w:styleId="BoxList">
    <w:name w:val="BoxList"/>
    <w:aliases w:val="bl"/>
    <w:basedOn w:val="BoxText"/>
    <w:qFormat/>
    <w:rsid w:val="00EE4D73"/>
    <w:pPr>
      <w:ind w:left="1559" w:hanging="425"/>
    </w:pPr>
  </w:style>
  <w:style w:type="paragraph" w:customStyle="1" w:styleId="BoxNote">
    <w:name w:val="BoxNote"/>
    <w:aliases w:val="bn"/>
    <w:basedOn w:val="BoxText"/>
    <w:qFormat/>
    <w:rsid w:val="00EE4D73"/>
    <w:pPr>
      <w:tabs>
        <w:tab w:val="left" w:pos="1985"/>
      </w:tabs>
      <w:spacing w:before="122" w:line="198" w:lineRule="exact"/>
      <w:ind w:left="2948" w:hanging="1814"/>
    </w:pPr>
    <w:rPr>
      <w:sz w:val="18"/>
    </w:rPr>
  </w:style>
  <w:style w:type="paragraph" w:customStyle="1" w:styleId="BoxPara">
    <w:name w:val="BoxPara"/>
    <w:aliases w:val="bp"/>
    <w:basedOn w:val="BoxText"/>
    <w:qFormat/>
    <w:rsid w:val="00EE4D73"/>
    <w:pPr>
      <w:tabs>
        <w:tab w:val="right" w:pos="2268"/>
      </w:tabs>
      <w:ind w:left="2552" w:hanging="1418"/>
    </w:pPr>
  </w:style>
  <w:style w:type="paragraph" w:customStyle="1" w:styleId="BoxStep">
    <w:name w:val="BoxStep"/>
    <w:aliases w:val="bs"/>
    <w:basedOn w:val="BoxText"/>
    <w:qFormat/>
    <w:rsid w:val="00EE4D73"/>
    <w:pPr>
      <w:ind w:left="1985" w:hanging="851"/>
    </w:pPr>
  </w:style>
  <w:style w:type="character" w:customStyle="1" w:styleId="CharAmPartNo">
    <w:name w:val="CharAmPartNo"/>
    <w:basedOn w:val="OPCCharBase"/>
    <w:qFormat/>
    <w:rsid w:val="00EE4D73"/>
  </w:style>
  <w:style w:type="character" w:customStyle="1" w:styleId="CharAmPartText">
    <w:name w:val="CharAmPartText"/>
    <w:basedOn w:val="OPCCharBase"/>
    <w:qFormat/>
    <w:rsid w:val="00EE4D73"/>
  </w:style>
  <w:style w:type="character" w:customStyle="1" w:styleId="CharAmSchNo">
    <w:name w:val="CharAmSchNo"/>
    <w:basedOn w:val="OPCCharBase"/>
    <w:qFormat/>
    <w:rsid w:val="00EE4D73"/>
  </w:style>
  <w:style w:type="character" w:customStyle="1" w:styleId="CharAmSchText">
    <w:name w:val="CharAmSchText"/>
    <w:basedOn w:val="OPCCharBase"/>
    <w:qFormat/>
    <w:rsid w:val="00EE4D73"/>
  </w:style>
  <w:style w:type="character" w:customStyle="1" w:styleId="CharBoldItalic">
    <w:name w:val="CharBoldItalic"/>
    <w:basedOn w:val="OPCCharBase"/>
    <w:uiPriority w:val="1"/>
    <w:qFormat/>
    <w:rsid w:val="00EE4D73"/>
    <w:rPr>
      <w:b/>
      <w:i/>
    </w:rPr>
  </w:style>
  <w:style w:type="character" w:customStyle="1" w:styleId="CharChapNo">
    <w:name w:val="CharChapNo"/>
    <w:basedOn w:val="OPCCharBase"/>
    <w:uiPriority w:val="1"/>
    <w:qFormat/>
    <w:rsid w:val="00EE4D73"/>
  </w:style>
  <w:style w:type="character" w:customStyle="1" w:styleId="CharChapText">
    <w:name w:val="CharChapText"/>
    <w:basedOn w:val="OPCCharBase"/>
    <w:uiPriority w:val="1"/>
    <w:qFormat/>
    <w:rsid w:val="00EE4D73"/>
  </w:style>
  <w:style w:type="character" w:customStyle="1" w:styleId="CharDivNo">
    <w:name w:val="CharDivNo"/>
    <w:basedOn w:val="OPCCharBase"/>
    <w:uiPriority w:val="1"/>
    <w:qFormat/>
    <w:rsid w:val="00EE4D73"/>
  </w:style>
  <w:style w:type="character" w:customStyle="1" w:styleId="CharDivText">
    <w:name w:val="CharDivText"/>
    <w:basedOn w:val="OPCCharBase"/>
    <w:uiPriority w:val="1"/>
    <w:qFormat/>
    <w:rsid w:val="00EE4D73"/>
  </w:style>
  <w:style w:type="character" w:customStyle="1" w:styleId="CharItalic">
    <w:name w:val="CharItalic"/>
    <w:basedOn w:val="OPCCharBase"/>
    <w:uiPriority w:val="1"/>
    <w:qFormat/>
    <w:rsid w:val="00EE4D73"/>
    <w:rPr>
      <w:i/>
    </w:rPr>
  </w:style>
  <w:style w:type="character" w:customStyle="1" w:styleId="CharPartNo">
    <w:name w:val="CharPartNo"/>
    <w:basedOn w:val="OPCCharBase"/>
    <w:uiPriority w:val="1"/>
    <w:qFormat/>
    <w:rsid w:val="00EE4D73"/>
  </w:style>
  <w:style w:type="character" w:customStyle="1" w:styleId="CharPartText">
    <w:name w:val="CharPartText"/>
    <w:basedOn w:val="OPCCharBase"/>
    <w:uiPriority w:val="1"/>
    <w:qFormat/>
    <w:rsid w:val="00EE4D73"/>
  </w:style>
  <w:style w:type="character" w:customStyle="1" w:styleId="CharSectno">
    <w:name w:val="CharSectno"/>
    <w:basedOn w:val="OPCCharBase"/>
    <w:qFormat/>
    <w:rsid w:val="00EE4D73"/>
  </w:style>
  <w:style w:type="character" w:customStyle="1" w:styleId="CharSubdNo">
    <w:name w:val="CharSubdNo"/>
    <w:basedOn w:val="OPCCharBase"/>
    <w:uiPriority w:val="1"/>
    <w:qFormat/>
    <w:rsid w:val="00EE4D73"/>
  </w:style>
  <w:style w:type="character" w:customStyle="1" w:styleId="CharSubdText">
    <w:name w:val="CharSubdText"/>
    <w:basedOn w:val="OPCCharBase"/>
    <w:uiPriority w:val="1"/>
    <w:qFormat/>
    <w:rsid w:val="00EE4D73"/>
  </w:style>
  <w:style w:type="paragraph" w:customStyle="1" w:styleId="CTA--">
    <w:name w:val="CTA --"/>
    <w:basedOn w:val="OPCParaBase"/>
    <w:next w:val="Normal"/>
    <w:rsid w:val="00EE4D73"/>
    <w:pPr>
      <w:spacing w:before="60" w:line="240" w:lineRule="atLeast"/>
      <w:ind w:left="142" w:hanging="142"/>
    </w:pPr>
    <w:rPr>
      <w:sz w:val="20"/>
    </w:rPr>
  </w:style>
  <w:style w:type="paragraph" w:customStyle="1" w:styleId="CTA-">
    <w:name w:val="CTA -"/>
    <w:basedOn w:val="OPCParaBase"/>
    <w:rsid w:val="00EE4D73"/>
    <w:pPr>
      <w:spacing w:before="60" w:line="240" w:lineRule="atLeast"/>
      <w:ind w:left="85" w:hanging="85"/>
    </w:pPr>
    <w:rPr>
      <w:sz w:val="20"/>
    </w:rPr>
  </w:style>
  <w:style w:type="paragraph" w:customStyle="1" w:styleId="CTA---">
    <w:name w:val="CTA ---"/>
    <w:basedOn w:val="OPCParaBase"/>
    <w:next w:val="Normal"/>
    <w:rsid w:val="00EE4D73"/>
    <w:pPr>
      <w:spacing w:before="60" w:line="240" w:lineRule="atLeast"/>
      <w:ind w:left="198" w:hanging="198"/>
    </w:pPr>
    <w:rPr>
      <w:sz w:val="20"/>
    </w:rPr>
  </w:style>
  <w:style w:type="paragraph" w:customStyle="1" w:styleId="CTA----">
    <w:name w:val="CTA ----"/>
    <w:basedOn w:val="OPCParaBase"/>
    <w:next w:val="Normal"/>
    <w:rsid w:val="00EE4D73"/>
    <w:pPr>
      <w:spacing w:before="60" w:line="240" w:lineRule="atLeast"/>
      <w:ind w:left="255" w:hanging="255"/>
    </w:pPr>
    <w:rPr>
      <w:sz w:val="20"/>
    </w:rPr>
  </w:style>
  <w:style w:type="paragraph" w:customStyle="1" w:styleId="CTA1a">
    <w:name w:val="CTA 1(a)"/>
    <w:basedOn w:val="OPCParaBase"/>
    <w:rsid w:val="00EE4D73"/>
    <w:pPr>
      <w:tabs>
        <w:tab w:val="right" w:pos="414"/>
      </w:tabs>
      <w:spacing w:before="40" w:line="240" w:lineRule="atLeast"/>
      <w:ind w:left="675" w:hanging="675"/>
    </w:pPr>
    <w:rPr>
      <w:sz w:val="20"/>
    </w:rPr>
  </w:style>
  <w:style w:type="paragraph" w:customStyle="1" w:styleId="CTA1ai">
    <w:name w:val="CTA 1(a)(i)"/>
    <w:basedOn w:val="OPCParaBase"/>
    <w:rsid w:val="00EE4D73"/>
    <w:pPr>
      <w:tabs>
        <w:tab w:val="right" w:pos="1004"/>
      </w:tabs>
      <w:spacing w:before="40" w:line="240" w:lineRule="atLeast"/>
      <w:ind w:left="1253" w:hanging="1253"/>
    </w:pPr>
    <w:rPr>
      <w:sz w:val="20"/>
    </w:rPr>
  </w:style>
  <w:style w:type="paragraph" w:customStyle="1" w:styleId="CTA2a">
    <w:name w:val="CTA 2(a)"/>
    <w:basedOn w:val="OPCParaBase"/>
    <w:rsid w:val="00EE4D73"/>
    <w:pPr>
      <w:tabs>
        <w:tab w:val="right" w:pos="482"/>
      </w:tabs>
      <w:spacing w:before="40" w:line="240" w:lineRule="atLeast"/>
      <w:ind w:left="748" w:hanging="748"/>
    </w:pPr>
    <w:rPr>
      <w:sz w:val="20"/>
    </w:rPr>
  </w:style>
  <w:style w:type="paragraph" w:customStyle="1" w:styleId="CTA2ai">
    <w:name w:val="CTA 2(a)(i)"/>
    <w:basedOn w:val="OPCParaBase"/>
    <w:rsid w:val="00EE4D73"/>
    <w:pPr>
      <w:tabs>
        <w:tab w:val="right" w:pos="1089"/>
      </w:tabs>
      <w:spacing w:before="40" w:line="240" w:lineRule="atLeast"/>
      <w:ind w:left="1327" w:hanging="1327"/>
    </w:pPr>
    <w:rPr>
      <w:sz w:val="20"/>
    </w:rPr>
  </w:style>
  <w:style w:type="paragraph" w:customStyle="1" w:styleId="CTA3a">
    <w:name w:val="CTA 3(a)"/>
    <w:basedOn w:val="OPCParaBase"/>
    <w:rsid w:val="00EE4D73"/>
    <w:pPr>
      <w:tabs>
        <w:tab w:val="right" w:pos="556"/>
      </w:tabs>
      <w:spacing w:before="40" w:line="240" w:lineRule="atLeast"/>
      <w:ind w:left="805" w:hanging="805"/>
    </w:pPr>
    <w:rPr>
      <w:sz w:val="20"/>
    </w:rPr>
  </w:style>
  <w:style w:type="paragraph" w:customStyle="1" w:styleId="CTA3ai">
    <w:name w:val="CTA 3(a)(i)"/>
    <w:basedOn w:val="OPCParaBase"/>
    <w:rsid w:val="00EE4D73"/>
    <w:pPr>
      <w:tabs>
        <w:tab w:val="right" w:pos="1140"/>
      </w:tabs>
      <w:spacing w:before="40" w:line="240" w:lineRule="atLeast"/>
      <w:ind w:left="1361" w:hanging="1361"/>
    </w:pPr>
    <w:rPr>
      <w:sz w:val="20"/>
    </w:rPr>
  </w:style>
  <w:style w:type="paragraph" w:customStyle="1" w:styleId="CTA4a">
    <w:name w:val="CTA 4(a)"/>
    <w:basedOn w:val="OPCParaBase"/>
    <w:rsid w:val="00EE4D73"/>
    <w:pPr>
      <w:tabs>
        <w:tab w:val="right" w:pos="624"/>
      </w:tabs>
      <w:spacing w:before="40" w:line="240" w:lineRule="atLeast"/>
      <w:ind w:left="873" w:hanging="873"/>
    </w:pPr>
    <w:rPr>
      <w:sz w:val="20"/>
    </w:rPr>
  </w:style>
  <w:style w:type="paragraph" w:customStyle="1" w:styleId="CTA4ai">
    <w:name w:val="CTA 4(a)(i)"/>
    <w:basedOn w:val="OPCParaBase"/>
    <w:rsid w:val="00EE4D73"/>
    <w:pPr>
      <w:tabs>
        <w:tab w:val="right" w:pos="1213"/>
      </w:tabs>
      <w:spacing w:before="40" w:line="240" w:lineRule="atLeast"/>
      <w:ind w:left="1452" w:hanging="1452"/>
    </w:pPr>
    <w:rPr>
      <w:sz w:val="20"/>
    </w:rPr>
  </w:style>
  <w:style w:type="paragraph" w:customStyle="1" w:styleId="CTACAPS">
    <w:name w:val="CTA CAPS"/>
    <w:basedOn w:val="OPCParaBase"/>
    <w:rsid w:val="00EE4D73"/>
    <w:pPr>
      <w:spacing w:before="60" w:line="240" w:lineRule="atLeast"/>
    </w:pPr>
    <w:rPr>
      <w:sz w:val="20"/>
    </w:rPr>
  </w:style>
  <w:style w:type="paragraph" w:customStyle="1" w:styleId="CTAright">
    <w:name w:val="CTA right"/>
    <w:basedOn w:val="OPCParaBase"/>
    <w:rsid w:val="00EE4D73"/>
    <w:pPr>
      <w:spacing w:before="60" w:line="240" w:lineRule="auto"/>
      <w:jc w:val="right"/>
    </w:pPr>
    <w:rPr>
      <w:sz w:val="20"/>
    </w:rPr>
  </w:style>
  <w:style w:type="paragraph" w:customStyle="1" w:styleId="subsection">
    <w:name w:val="subsection"/>
    <w:aliases w:val="ss,t_Main,Subsection"/>
    <w:basedOn w:val="OPCParaBase"/>
    <w:link w:val="subsectionChar"/>
    <w:qFormat/>
    <w:rsid w:val="00EE4D73"/>
    <w:pPr>
      <w:tabs>
        <w:tab w:val="right" w:pos="1021"/>
      </w:tabs>
      <w:spacing w:before="180" w:line="240" w:lineRule="auto"/>
      <w:ind w:left="1134" w:hanging="1134"/>
    </w:pPr>
  </w:style>
  <w:style w:type="paragraph" w:customStyle="1" w:styleId="Definition">
    <w:name w:val="Definition"/>
    <w:aliases w:val="dd,t_Defn"/>
    <w:basedOn w:val="OPCParaBase"/>
    <w:rsid w:val="00EE4D73"/>
    <w:pPr>
      <w:spacing w:before="180" w:line="240" w:lineRule="auto"/>
      <w:ind w:left="1134"/>
    </w:pPr>
  </w:style>
  <w:style w:type="paragraph" w:customStyle="1" w:styleId="ActHead10">
    <w:name w:val="ActHead 10"/>
    <w:aliases w:val="sp"/>
    <w:basedOn w:val="OPCParaBase"/>
    <w:next w:val="ActHead3"/>
    <w:rsid w:val="00EE4D73"/>
    <w:pPr>
      <w:keepNext/>
      <w:spacing w:before="280" w:line="240" w:lineRule="auto"/>
      <w:outlineLvl w:val="1"/>
    </w:pPr>
    <w:rPr>
      <w:b/>
      <w:sz w:val="32"/>
      <w:szCs w:val="30"/>
    </w:rPr>
  </w:style>
  <w:style w:type="paragraph" w:customStyle="1" w:styleId="EnStatement">
    <w:name w:val="EnStatement"/>
    <w:basedOn w:val="Normal"/>
    <w:rsid w:val="00EE4D73"/>
    <w:pPr>
      <w:numPr>
        <w:numId w:val="24"/>
      </w:numPr>
    </w:pPr>
    <w:rPr>
      <w:rFonts w:eastAsia="Times New Roman" w:cs="Times New Roman"/>
      <w:lang w:eastAsia="en-AU"/>
    </w:rPr>
  </w:style>
  <w:style w:type="paragraph" w:customStyle="1" w:styleId="EnStatementHeading">
    <w:name w:val="EnStatementHeading"/>
    <w:basedOn w:val="Normal"/>
    <w:rsid w:val="00EE4D73"/>
    <w:rPr>
      <w:rFonts w:eastAsia="Times New Roman" w:cs="Times New Roman"/>
      <w:b/>
      <w:lang w:eastAsia="en-AU"/>
    </w:rPr>
  </w:style>
  <w:style w:type="paragraph" w:customStyle="1" w:styleId="Formula">
    <w:name w:val="Formula"/>
    <w:basedOn w:val="OPCParaBase"/>
    <w:rsid w:val="00EE4D73"/>
    <w:pPr>
      <w:spacing w:line="240" w:lineRule="auto"/>
      <w:ind w:left="1134"/>
    </w:pPr>
    <w:rPr>
      <w:sz w:val="20"/>
    </w:rPr>
  </w:style>
  <w:style w:type="paragraph" w:styleId="Header">
    <w:name w:val="header"/>
    <w:basedOn w:val="OPCParaBase"/>
    <w:link w:val="HeaderChar"/>
    <w:unhideWhenUsed/>
    <w:rsid w:val="00EE4D7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E4D73"/>
    <w:rPr>
      <w:rFonts w:eastAsia="Times New Roman" w:cs="Times New Roman"/>
      <w:sz w:val="16"/>
      <w:lang w:eastAsia="en-AU"/>
    </w:rPr>
  </w:style>
  <w:style w:type="paragraph" w:customStyle="1" w:styleId="House">
    <w:name w:val="House"/>
    <w:basedOn w:val="OPCParaBase"/>
    <w:rsid w:val="00EE4D73"/>
    <w:pPr>
      <w:spacing w:line="240" w:lineRule="auto"/>
    </w:pPr>
    <w:rPr>
      <w:sz w:val="28"/>
    </w:rPr>
  </w:style>
  <w:style w:type="paragraph" w:customStyle="1" w:styleId="Item">
    <w:name w:val="Item"/>
    <w:aliases w:val="i"/>
    <w:basedOn w:val="OPCParaBase"/>
    <w:next w:val="ItemHead"/>
    <w:rsid w:val="00EE4D73"/>
    <w:pPr>
      <w:keepLines/>
      <w:spacing w:before="80" w:line="240" w:lineRule="auto"/>
      <w:ind w:left="709"/>
    </w:pPr>
  </w:style>
  <w:style w:type="paragraph" w:customStyle="1" w:styleId="ItemHead">
    <w:name w:val="ItemHead"/>
    <w:aliases w:val="ih"/>
    <w:basedOn w:val="OPCParaBase"/>
    <w:next w:val="Item"/>
    <w:rsid w:val="00EE4D7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E4D73"/>
    <w:pPr>
      <w:spacing w:line="240" w:lineRule="auto"/>
    </w:pPr>
    <w:rPr>
      <w:b/>
      <w:sz w:val="32"/>
    </w:rPr>
  </w:style>
  <w:style w:type="paragraph" w:customStyle="1" w:styleId="notedraft">
    <w:name w:val="note(draft)"/>
    <w:aliases w:val="nd"/>
    <w:basedOn w:val="OPCParaBase"/>
    <w:rsid w:val="00EE4D73"/>
    <w:pPr>
      <w:spacing w:before="240" w:line="240" w:lineRule="auto"/>
      <w:ind w:left="284" w:hanging="284"/>
    </w:pPr>
    <w:rPr>
      <w:i/>
      <w:sz w:val="24"/>
    </w:rPr>
  </w:style>
  <w:style w:type="paragraph" w:customStyle="1" w:styleId="notemargin">
    <w:name w:val="note(margin)"/>
    <w:aliases w:val="nm"/>
    <w:basedOn w:val="OPCParaBase"/>
    <w:rsid w:val="00EE4D73"/>
    <w:pPr>
      <w:tabs>
        <w:tab w:val="left" w:pos="709"/>
      </w:tabs>
      <w:spacing w:before="122" w:line="198" w:lineRule="exact"/>
      <w:ind w:left="709" w:hanging="709"/>
    </w:pPr>
    <w:rPr>
      <w:sz w:val="18"/>
    </w:rPr>
  </w:style>
  <w:style w:type="paragraph" w:customStyle="1" w:styleId="notepara">
    <w:name w:val="note(para)"/>
    <w:aliases w:val="na"/>
    <w:basedOn w:val="OPCParaBase"/>
    <w:rsid w:val="00EE4D73"/>
    <w:pPr>
      <w:spacing w:before="40" w:line="198" w:lineRule="exact"/>
      <w:ind w:left="2354" w:hanging="369"/>
    </w:pPr>
    <w:rPr>
      <w:sz w:val="18"/>
    </w:rPr>
  </w:style>
  <w:style w:type="paragraph" w:customStyle="1" w:styleId="noteParlAmend">
    <w:name w:val="note(ParlAmend)"/>
    <w:aliases w:val="npp"/>
    <w:basedOn w:val="OPCParaBase"/>
    <w:next w:val="ParlAmend"/>
    <w:rsid w:val="00EE4D73"/>
    <w:pPr>
      <w:spacing w:line="240" w:lineRule="auto"/>
      <w:jc w:val="right"/>
    </w:pPr>
    <w:rPr>
      <w:rFonts w:ascii="Arial" w:hAnsi="Arial"/>
      <w:b/>
      <w:i/>
    </w:rPr>
  </w:style>
  <w:style w:type="paragraph" w:customStyle="1" w:styleId="Page1">
    <w:name w:val="Page1"/>
    <w:basedOn w:val="OPCParaBase"/>
    <w:rsid w:val="00EE4D73"/>
    <w:pPr>
      <w:spacing w:before="5600" w:line="240" w:lineRule="auto"/>
    </w:pPr>
    <w:rPr>
      <w:b/>
      <w:sz w:val="32"/>
    </w:rPr>
  </w:style>
  <w:style w:type="paragraph" w:customStyle="1" w:styleId="PageBreak">
    <w:name w:val="PageBreak"/>
    <w:aliases w:val="pb"/>
    <w:basedOn w:val="OPCParaBase"/>
    <w:rsid w:val="00EE4D73"/>
    <w:pPr>
      <w:spacing w:line="240" w:lineRule="auto"/>
    </w:pPr>
    <w:rPr>
      <w:sz w:val="20"/>
    </w:rPr>
  </w:style>
  <w:style w:type="paragraph" w:customStyle="1" w:styleId="paragraphsub">
    <w:name w:val="paragraph(sub)"/>
    <w:aliases w:val="aa,t_Subpara"/>
    <w:basedOn w:val="OPCParaBase"/>
    <w:qFormat/>
    <w:rsid w:val="00EE4D73"/>
    <w:pPr>
      <w:tabs>
        <w:tab w:val="right" w:pos="1985"/>
      </w:tabs>
      <w:spacing w:before="40" w:line="240" w:lineRule="auto"/>
      <w:ind w:left="2098" w:hanging="2098"/>
    </w:pPr>
  </w:style>
  <w:style w:type="paragraph" w:customStyle="1" w:styleId="paragraphsub-sub">
    <w:name w:val="paragraph(sub-sub)"/>
    <w:aliases w:val="aaa,t_Subsub"/>
    <w:basedOn w:val="OPCParaBase"/>
    <w:rsid w:val="00EE4D73"/>
    <w:pPr>
      <w:tabs>
        <w:tab w:val="right" w:pos="2722"/>
      </w:tabs>
      <w:spacing w:before="40" w:line="240" w:lineRule="auto"/>
      <w:ind w:left="2835" w:hanging="2835"/>
    </w:pPr>
  </w:style>
  <w:style w:type="paragraph" w:customStyle="1" w:styleId="paragraph">
    <w:name w:val="paragraph"/>
    <w:aliases w:val="a,t_Para"/>
    <w:basedOn w:val="OPCParaBase"/>
    <w:link w:val="paragraphChar"/>
    <w:qFormat/>
    <w:rsid w:val="00EE4D73"/>
    <w:pPr>
      <w:tabs>
        <w:tab w:val="right" w:pos="1531"/>
      </w:tabs>
      <w:spacing w:before="40" w:line="240" w:lineRule="auto"/>
      <w:ind w:left="1644" w:hanging="1644"/>
    </w:pPr>
  </w:style>
  <w:style w:type="paragraph" w:customStyle="1" w:styleId="ParlAmend">
    <w:name w:val="ParlAmend"/>
    <w:aliases w:val="pp"/>
    <w:basedOn w:val="OPCParaBase"/>
    <w:rsid w:val="00EE4D73"/>
    <w:pPr>
      <w:spacing w:before="240" w:line="240" w:lineRule="atLeast"/>
      <w:ind w:hanging="567"/>
    </w:pPr>
    <w:rPr>
      <w:sz w:val="24"/>
    </w:rPr>
  </w:style>
  <w:style w:type="paragraph" w:customStyle="1" w:styleId="Penalty">
    <w:name w:val="Penalty"/>
    <w:basedOn w:val="OPCParaBase"/>
    <w:rsid w:val="00EE4D73"/>
    <w:pPr>
      <w:tabs>
        <w:tab w:val="left" w:pos="2977"/>
      </w:tabs>
      <w:spacing w:before="180" w:line="240" w:lineRule="auto"/>
      <w:ind w:left="1985" w:hanging="851"/>
    </w:pPr>
  </w:style>
  <w:style w:type="paragraph" w:customStyle="1" w:styleId="Portfolio">
    <w:name w:val="Portfolio"/>
    <w:basedOn w:val="OPCParaBase"/>
    <w:rsid w:val="00EE4D73"/>
    <w:pPr>
      <w:spacing w:line="240" w:lineRule="auto"/>
    </w:pPr>
    <w:rPr>
      <w:i/>
      <w:sz w:val="20"/>
    </w:rPr>
  </w:style>
  <w:style w:type="paragraph" w:customStyle="1" w:styleId="Preamble">
    <w:name w:val="Preamble"/>
    <w:basedOn w:val="OPCParaBase"/>
    <w:next w:val="Normal"/>
    <w:rsid w:val="00EE4D7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E4D73"/>
    <w:pPr>
      <w:spacing w:line="240" w:lineRule="auto"/>
    </w:pPr>
    <w:rPr>
      <w:i/>
      <w:sz w:val="20"/>
    </w:rPr>
  </w:style>
  <w:style w:type="paragraph" w:customStyle="1" w:styleId="Session">
    <w:name w:val="Session"/>
    <w:basedOn w:val="OPCParaBase"/>
    <w:rsid w:val="00EE4D73"/>
    <w:pPr>
      <w:spacing w:line="240" w:lineRule="auto"/>
    </w:pPr>
    <w:rPr>
      <w:sz w:val="28"/>
    </w:rPr>
  </w:style>
  <w:style w:type="paragraph" w:customStyle="1" w:styleId="Sponsor">
    <w:name w:val="Sponsor"/>
    <w:basedOn w:val="OPCParaBase"/>
    <w:rsid w:val="00EE4D73"/>
    <w:pPr>
      <w:spacing w:line="240" w:lineRule="auto"/>
    </w:pPr>
    <w:rPr>
      <w:i/>
    </w:rPr>
  </w:style>
  <w:style w:type="paragraph" w:customStyle="1" w:styleId="Subitem">
    <w:name w:val="Subitem"/>
    <w:aliases w:val="iss"/>
    <w:basedOn w:val="OPCParaBase"/>
    <w:rsid w:val="00EE4D73"/>
    <w:pPr>
      <w:spacing w:before="180" w:line="240" w:lineRule="auto"/>
      <w:ind w:left="709" w:hanging="709"/>
    </w:pPr>
  </w:style>
  <w:style w:type="paragraph" w:customStyle="1" w:styleId="SubitemHead">
    <w:name w:val="SubitemHead"/>
    <w:aliases w:val="issh"/>
    <w:basedOn w:val="OPCParaBase"/>
    <w:rsid w:val="00EE4D7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E4D73"/>
    <w:pPr>
      <w:spacing w:before="40" w:line="240" w:lineRule="auto"/>
      <w:ind w:left="1134"/>
    </w:pPr>
  </w:style>
  <w:style w:type="paragraph" w:customStyle="1" w:styleId="SubsectionHead">
    <w:name w:val="SubsectionHead"/>
    <w:aliases w:val="ssh,h6_Subsec"/>
    <w:basedOn w:val="OPCParaBase"/>
    <w:next w:val="subsection"/>
    <w:rsid w:val="00EE4D73"/>
    <w:pPr>
      <w:keepNext/>
      <w:keepLines/>
      <w:spacing w:before="240" w:line="240" w:lineRule="auto"/>
      <w:ind w:left="1134"/>
    </w:pPr>
    <w:rPr>
      <w:i/>
    </w:rPr>
  </w:style>
  <w:style w:type="paragraph" w:customStyle="1" w:styleId="Tablea">
    <w:name w:val="Table(a)"/>
    <w:aliases w:val="ta"/>
    <w:basedOn w:val="OPCParaBase"/>
    <w:rsid w:val="00EE4D73"/>
    <w:pPr>
      <w:spacing w:before="60" w:line="240" w:lineRule="auto"/>
      <w:ind w:left="284" w:hanging="284"/>
    </w:pPr>
    <w:rPr>
      <w:sz w:val="20"/>
    </w:rPr>
  </w:style>
  <w:style w:type="paragraph" w:customStyle="1" w:styleId="TableAA">
    <w:name w:val="Table(AA)"/>
    <w:aliases w:val="taaa"/>
    <w:basedOn w:val="OPCParaBase"/>
    <w:rsid w:val="00EE4D7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E4D7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E4D73"/>
    <w:pPr>
      <w:spacing w:before="60" w:line="240" w:lineRule="atLeast"/>
    </w:pPr>
    <w:rPr>
      <w:sz w:val="20"/>
    </w:rPr>
  </w:style>
  <w:style w:type="paragraph" w:customStyle="1" w:styleId="TLPBoxTextnote">
    <w:name w:val="TLPBoxText(note"/>
    <w:aliases w:val="right)"/>
    <w:basedOn w:val="OPCParaBase"/>
    <w:rsid w:val="00EE4D7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E4D73"/>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E4D73"/>
    <w:pPr>
      <w:spacing w:before="122" w:line="198" w:lineRule="exact"/>
      <w:ind w:left="1985" w:hanging="851"/>
      <w:jc w:val="right"/>
    </w:pPr>
    <w:rPr>
      <w:sz w:val="18"/>
    </w:rPr>
  </w:style>
  <w:style w:type="paragraph" w:customStyle="1" w:styleId="TLPTableBullet">
    <w:name w:val="TLPTableBullet"/>
    <w:aliases w:val="ttb"/>
    <w:basedOn w:val="OPCParaBase"/>
    <w:rsid w:val="00EE4D73"/>
    <w:pPr>
      <w:spacing w:line="240" w:lineRule="exact"/>
      <w:ind w:left="284" w:hanging="284"/>
    </w:pPr>
    <w:rPr>
      <w:sz w:val="20"/>
    </w:rPr>
  </w:style>
  <w:style w:type="paragraph" w:styleId="TOC1">
    <w:name w:val="toc 1"/>
    <w:basedOn w:val="OPCParaBase"/>
    <w:next w:val="Normal"/>
    <w:uiPriority w:val="39"/>
    <w:unhideWhenUsed/>
    <w:rsid w:val="00EE4D7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E4D7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E4D7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E4D7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E4D7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E4D7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E4D7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E4D7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E4D7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E4D73"/>
    <w:pPr>
      <w:keepLines/>
      <w:spacing w:before="240" w:after="120" w:line="240" w:lineRule="auto"/>
      <w:ind w:left="794"/>
    </w:pPr>
    <w:rPr>
      <w:b/>
      <w:kern w:val="28"/>
      <w:sz w:val="20"/>
    </w:rPr>
  </w:style>
  <w:style w:type="paragraph" w:customStyle="1" w:styleId="TofSectsHeading">
    <w:name w:val="TofSects(Heading)"/>
    <w:basedOn w:val="OPCParaBase"/>
    <w:rsid w:val="00EE4D73"/>
    <w:pPr>
      <w:spacing w:before="240" w:after="120" w:line="240" w:lineRule="auto"/>
    </w:pPr>
    <w:rPr>
      <w:b/>
      <w:sz w:val="24"/>
    </w:rPr>
  </w:style>
  <w:style w:type="paragraph" w:customStyle="1" w:styleId="TofSectsSection">
    <w:name w:val="TofSects(Section)"/>
    <w:basedOn w:val="OPCParaBase"/>
    <w:rsid w:val="00EE4D73"/>
    <w:pPr>
      <w:keepLines/>
      <w:spacing w:before="40" w:line="240" w:lineRule="auto"/>
      <w:ind w:left="1588" w:hanging="794"/>
    </w:pPr>
    <w:rPr>
      <w:kern w:val="28"/>
      <w:sz w:val="18"/>
    </w:rPr>
  </w:style>
  <w:style w:type="paragraph" w:customStyle="1" w:styleId="TofSectsSubdiv">
    <w:name w:val="TofSects(Subdiv)"/>
    <w:basedOn w:val="OPCParaBase"/>
    <w:rsid w:val="00EE4D73"/>
    <w:pPr>
      <w:keepLines/>
      <w:spacing w:before="80" w:line="240" w:lineRule="auto"/>
      <w:ind w:left="1588" w:hanging="794"/>
    </w:pPr>
    <w:rPr>
      <w:kern w:val="28"/>
    </w:rPr>
  </w:style>
  <w:style w:type="paragraph" w:customStyle="1" w:styleId="WRStyle">
    <w:name w:val="WR Style"/>
    <w:aliases w:val="WR"/>
    <w:basedOn w:val="OPCParaBase"/>
    <w:rsid w:val="00EE4D73"/>
    <w:pPr>
      <w:spacing w:before="240" w:line="240" w:lineRule="auto"/>
      <w:ind w:left="284" w:hanging="284"/>
    </w:pPr>
    <w:rPr>
      <w:b/>
      <w:i/>
      <w:kern w:val="28"/>
      <w:sz w:val="24"/>
    </w:rPr>
  </w:style>
  <w:style w:type="numbering" w:customStyle="1" w:styleId="OPCBodyList">
    <w:name w:val="OPCBodyList"/>
    <w:uiPriority w:val="99"/>
    <w:rsid w:val="00680F77"/>
    <w:pPr>
      <w:numPr>
        <w:numId w:val="2"/>
      </w:numPr>
    </w:pPr>
  </w:style>
  <w:style w:type="paragraph" w:customStyle="1" w:styleId="noteToPara">
    <w:name w:val="noteToPara"/>
    <w:aliases w:val="ntp"/>
    <w:basedOn w:val="OPCParaBase"/>
    <w:rsid w:val="00EE4D73"/>
    <w:pPr>
      <w:spacing w:before="122" w:line="198" w:lineRule="exact"/>
      <w:ind w:left="2353" w:hanging="709"/>
    </w:pPr>
    <w:rPr>
      <w:sz w:val="18"/>
    </w:rPr>
  </w:style>
  <w:style w:type="paragraph" w:styleId="Footer">
    <w:name w:val="footer"/>
    <w:link w:val="FooterChar"/>
    <w:rsid w:val="00EE4D7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E4D73"/>
    <w:rPr>
      <w:rFonts w:eastAsia="Times New Roman" w:cs="Times New Roman"/>
      <w:sz w:val="22"/>
      <w:szCs w:val="24"/>
      <w:lang w:eastAsia="en-AU"/>
    </w:rPr>
  </w:style>
  <w:style w:type="character" w:styleId="PageNumber">
    <w:name w:val="page number"/>
    <w:basedOn w:val="DefaultParagraphFont"/>
    <w:uiPriority w:val="99"/>
    <w:unhideWhenUsed/>
    <w:rsid w:val="00EE4D73"/>
  </w:style>
  <w:style w:type="paragraph" w:styleId="BalloonText">
    <w:name w:val="Balloon Text"/>
    <w:basedOn w:val="Normal"/>
    <w:link w:val="BalloonTextChar"/>
    <w:uiPriority w:val="99"/>
    <w:unhideWhenUsed/>
    <w:rsid w:val="00EE4D7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EE4D73"/>
    <w:rPr>
      <w:rFonts w:ascii="Segoe UI" w:hAnsi="Segoe UI" w:cs="Segoe UI"/>
      <w:sz w:val="18"/>
      <w:szCs w:val="18"/>
    </w:rPr>
  </w:style>
  <w:style w:type="paragraph" w:customStyle="1" w:styleId="MessShortTitle">
    <w:name w:val="MessShortTitle"/>
    <w:basedOn w:val="Normal"/>
    <w:rsid w:val="00432A36"/>
    <w:pPr>
      <w:keepNext/>
      <w:spacing w:before="240" w:after="60" w:line="240" w:lineRule="auto"/>
      <w:outlineLvl w:val="1"/>
    </w:pPr>
    <w:rPr>
      <w:rFonts w:ascii="Arial" w:eastAsia="Times New Roman" w:hAnsi="Arial" w:cs="Times New Roman"/>
      <w:b/>
      <w:kern w:val="28"/>
      <w:sz w:val="28"/>
      <w:lang w:eastAsia="en-AU"/>
    </w:rPr>
  </w:style>
  <w:style w:type="paragraph" w:customStyle="1" w:styleId="notetext">
    <w:name w:val="note(text)"/>
    <w:aliases w:val="n"/>
    <w:basedOn w:val="OPCParaBase"/>
    <w:link w:val="notetextChar"/>
    <w:qFormat/>
    <w:rsid w:val="00EE4D73"/>
    <w:pPr>
      <w:spacing w:before="122" w:line="240" w:lineRule="auto"/>
      <w:ind w:left="1985" w:hanging="851"/>
    </w:pPr>
    <w:rPr>
      <w:sz w:val="18"/>
    </w:rPr>
  </w:style>
  <w:style w:type="paragraph" w:customStyle="1" w:styleId="FreeForm">
    <w:name w:val="FreeForm"/>
    <w:rsid w:val="00EE4D73"/>
    <w:rPr>
      <w:rFonts w:ascii="Arial" w:hAnsi="Arial"/>
      <w:sz w:val="22"/>
    </w:rPr>
  </w:style>
  <w:style w:type="paragraph" w:customStyle="1" w:styleId="SOTextNote">
    <w:name w:val="SO TextNote"/>
    <w:aliases w:val="sont"/>
    <w:basedOn w:val="SOText"/>
    <w:qFormat/>
    <w:rsid w:val="00EE4D73"/>
    <w:pPr>
      <w:spacing w:before="122" w:line="198" w:lineRule="exact"/>
      <w:ind w:left="1843" w:hanging="709"/>
    </w:pPr>
    <w:rPr>
      <w:sz w:val="18"/>
    </w:rPr>
  </w:style>
  <w:style w:type="paragraph" w:customStyle="1" w:styleId="SOPara">
    <w:name w:val="SO Para"/>
    <w:aliases w:val="soa"/>
    <w:basedOn w:val="SOText"/>
    <w:link w:val="SOParaChar"/>
    <w:qFormat/>
    <w:rsid w:val="00EE4D73"/>
    <w:pPr>
      <w:tabs>
        <w:tab w:val="right" w:pos="1786"/>
      </w:tabs>
      <w:spacing w:before="40"/>
      <w:ind w:left="2070" w:hanging="936"/>
    </w:pPr>
  </w:style>
  <w:style w:type="character" w:customStyle="1" w:styleId="SOParaChar">
    <w:name w:val="SO Para Char"/>
    <w:aliases w:val="soa Char"/>
    <w:basedOn w:val="DefaultParagraphFont"/>
    <w:link w:val="SOPara"/>
    <w:rsid w:val="00EE4D73"/>
    <w:rPr>
      <w:sz w:val="22"/>
    </w:rPr>
  </w:style>
  <w:style w:type="paragraph" w:customStyle="1" w:styleId="SOHeadItalic">
    <w:name w:val="SO HeadItalic"/>
    <w:aliases w:val="sohi"/>
    <w:basedOn w:val="SOText"/>
    <w:next w:val="SOText"/>
    <w:link w:val="SOHeadItalicChar"/>
    <w:qFormat/>
    <w:rsid w:val="00EE4D73"/>
    <w:rPr>
      <w:i/>
    </w:rPr>
  </w:style>
  <w:style w:type="character" w:customStyle="1" w:styleId="SOHeadItalicChar">
    <w:name w:val="SO HeadItalic Char"/>
    <w:aliases w:val="sohi Char"/>
    <w:basedOn w:val="DefaultParagraphFont"/>
    <w:link w:val="SOHeadItalic"/>
    <w:rsid w:val="00EE4D73"/>
    <w:rPr>
      <w:i/>
      <w:sz w:val="22"/>
    </w:rPr>
  </w:style>
  <w:style w:type="paragraph" w:customStyle="1" w:styleId="SOHeadBold">
    <w:name w:val="SO HeadBold"/>
    <w:aliases w:val="sohb"/>
    <w:basedOn w:val="SOText"/>
    <w:next w:val="SOText"/>
    <w:link w:val="SOHeadBoldChar"/>
    <w:qFormat/>
    <w:rsid w:val="00EE4D73"/>
    <w:rPr>
      <w:b/>
    </w:rPr>
  </w:style>
  <w:style w:type="character" w:customStyle="1" w:styleId="SOHeadBoldChar">
    <w:name w:val="SO HeadBold Char"/>
    <w:aliases w:val="sohb Char"/>
    <w:basedOn w:val="DefaultParagraphFont"/>
    <w:link w:val="SOHeadBold"/>
    <w:rsid w:val="00EE4D73"/>
    <w:rPr>
      <w:b/>
      <w:sz w:val="22"/>
    </w:rPr>
  </w:style>
  <w:style w:type="paragraph" w:customStyle="1" w:styleId="SOBulletNote">
    <w:name w:val="SO BulletNote"/>
    <w:aliases w:val="sonb"/>
    <w:basedOn w:val="SOTextNote"/>
    <w:link w:val="SOBulletNoteChar"/>
    <w:qFormat/>
    <w:rsid w:val="00EE4D73"/>
    <w:pPr>
      <w:tabs>
        <w:tab w:val="left" w:pos="1560"/>
      </w:tabs>
      <w:ind w:left="2268" w:hanging="1134"/>
    </w:pPr>
  </w:style>
  <w:style w:type="character" w:customStyle="1" w:styleId="SOBulletNoteChar">
    <w:name w:val="SO BulletNote Char"/>
    <w:aliases w:val="sonb Char"/>
    <w:basedOn w:val="DefaultParagraphFont"/>
    <w:link w:val="SOBulletNote"/>
    <w:rsid w:val="00EE4D73"/>
    <w:rPr>
      <w:sz w:val="18"/>
    </w:rPr>
  </w:style>
  <w:style w:type="paragraph" w:customStyle="1" w:styleId="SOBullet">
    <w:name w:val="SO Bullet"/>
    <w:aliases w:val="sotb"/>
    <w:basedOn w:val="SOText"/>
    <w:link w:val="SOBulletChar"/>
    <w:qFormat/>
    <w:rsid w:val="00EE4D73"/>
    <w:pPr>
      <w:ind w:left="1559" w:hanging="425"/>
    </w:pPr>
  </w:style>
  <w:style w:type="character" w:customStyle="1" w:styleId="SOBulletChar">
    <w:name w:val="SO Bullet Char"/>
    <w:aliases w:val="sotb Char"/>
    <w:basedOn w:val="DefaultParagraphFont"/>
    <w:link w:val="SOBullet"/>
    <w:rsid w:val="00EE4D73"/>
    <w:rPr>
      <w:sz w:val="22"/>
    </w:rPr>
  </w:style>
  <w:style w:type="paragraph" w:customStyle="1" w:styleId="TableHeading">
    <w:name w:val="TableHeading"/>
    <w:aliases w:val="th"/>
    <w:basedOn w:val="OPCParaBase"/>
    <w:next w:val="Tabletext"/>
    <w:rsid w:val="00EE4D73"/>
    <w:pPr>
      <w:keepNext/>
      <w:spacing w:before="60" w:line="240" w:lineRule="atLeast"/>
    </w:pPr>
    <w:rPr>
      <w:b/>
      <w:sz w:val="20"/>
    </w:rPr>
  </w:style>
  <w:style w:type="table" w:styleId="TableGrid">
    <w:name w:val="Table Grid"/>
    <w:basedOn w:val="TableNormal"/>
    <w:uiPriority w:val="59"/>
    <w:rsid w:val="00EE4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EE4D73"/>
    <w:rPr>
      <w:i/>
      <w:sz w:val="24"/>
      <w:szCs w:val="24"/>
    </w:rPr>
  </w:style>
  <w:style w:type="paragraph" w:customStyle="1" w:styleId="ENoteTableHeading">
    <w:name w:val="ENoteTableHeading"/>
    <w:aliases w:val="enth"/>
    <w:basedOn w:val="OPCParaBase"/>
    <w:rsid w:val="00EE4D73"/>
    <w:pPr>
      <w:keepNext/>
      <w:spacing w:before="60" w:line="240" w:lineRule="atLeast"/>
    </w:pPr>
    <w:rPr>
      <w:rFonts w:ascii="Arial" w:hAnsi="Arial"/>
      <w:b/>
      <w:sz w:val="16"/>
    </w:rPr>
  </w:style>
  <w:style w:type="paragraph" w:customStyle="1" w:styleId="ENoteTableText">
    <w:name w:val="ENoteTableText"/>
    <w:aliases w:val="entt"/>
    <w:basedOn w:val="OPCParaBase"/>
    <w:rsid w:val="00EE4D73"/>
    <w:pPr>
      <w:spacing w:before="60" w:line="240" w:lineRule="atLeast"/>
    </w:pPr>
    <w:rPr>
      <w:sz w:val="16"/>
    </w:rPr>
  </w:style>
  <w:style w:type="paragraph" w:customStyle="1" w:styleId="ENotesHeading1">
    <w:name w:val="ENotesHeading 1"/>
    <w:aliases w:val="Enh1,ENh1"/>
    <w:basedOn w:val="OPCParaBase"/>
    <w:next w:val="Normal"/>
    <w:rsid w:val="00EE4D73"/>
    <w:pPr>
      <w:spacing w:before="120"/>
      <w:outlineLvl w:val="1"/>
    </w:pPr>
    <w:rPr>
      <w:b/>
      <w:sz w:val="28"/>
      <w:szCs w:val="28"/>
    </w:rPr>
  </w:style>
  <w:style w:type="paragraph" w:customStyle="1" w:styleId="ENotesHeading2">
    <w:name w:val="ENotesHeading 2"/>
    <w:aliases w:val="Enh2"/>
    <w:basedOn w:val="OPCParaBase"/>
    <w:next w:val="Normal"/>
    <w:rsid w:val="00EE4D73"/>
    <w:pPr>
      <w:spacing w:before="120" w:after="120"/>
      <w:outlineLvl w:val="2"/>
    </w:pPr>
    <w:rPr>
      <w:b/>
      <w:sz w:val="24"/>
      <w:szCs w:val="28"/>
    </w:rPr>
  </w:style>
  <w:style w:type="paragraph" w:customStyle="1" w:styleId="MadeunderText">
    <w:name w:val="MadeunderText"/>
    <w:basedOn w:val="OPCParaBase"/>
    <w:next w:val="Normal"/>
    <w:rsid w:val="00EE4D73"/>
    <w:pPr>
      <w:spacing w:before="240"/>
    </w:pPr>
    <w:rPr>
      <w:sz w:val="24"/>
      <w:szCs w:val="24"/>
    </w:rPr>
  </w:style>
  <w:style w:type="character" w:customStyle="1" w:styleId="Heading1Char">
    <w:name w:val="Heading 1 Char"/>
    <w:aliases w:val="H1 Char"/>
    <w:basedOn w:val="DefaultParagraphFont"/>
    <w:link w:val="Heading1"/>
    <w:uiPriority w:val="9"/>
    <w:rsid w:val="00EE4D7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E4D7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E4D7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EE4D73"/>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EE4D73"/>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rsid w:val="00EE4D73"/>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rsid w:val="00EE4D73"/>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EE4D7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EE4D73"/>
    <w:rPr>
      <w:rFonts w:asciiTheme="majorHAnsi" w:eastAsiaTheme="majorEastAsia" w:hAnsiTheme="majorHAnsi" w:cstheme="majorBidi"/>
      <w:i/>
      <w:iCs/>
      <w:color w:val="272727" w:themeColor="text1" w:themeTint="D8"/>
      <w:sz w:val="21"/>
      <w:szCs w:val="21"/>
    </w:rPr>
  </w:style>
  <w:style w:type="paragraph" w:customStyle="1" w:styleId="EndNotespara">
    <w:name w:val="EndNotes(para)"/>
    <w:aliases w:val="eta"/>
    <w:basedOn w:val="OPCParaBase"/>
    <w:next w:val="EndNotessubpara"/>
    <w:rsid w:val="00EE4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E4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E4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E4D73"/>
    <w:pPr>
      <w:tabs>
        <w:tab w:val="right" w:pos="1412"/>
      </w:tabs>
      <w:spacing w:before="60" w:line="240" w:lineRule="auto"/>
      <w:ind w:left="1525" w:hanging="1525"/>
    </w:pPr>
    <w:rPr>
      <w:sz w:val="20"/>
    </w:rPr>
  </w:style>
  <w:style w:type="character" w:styleId="LineNumber">
    <w:name w:val="line number"/>
    <w:basedOn w:val="OPCCharBase"/>
    <w:uiPriority w:val="99"/>
    <w:unhideWhenUsed/>
    <w:rsid w:val="00EE4D73"/>
    <w:rPr>
      <w:sz w:val="16"/>
    </w:rPr>
  </w:style>
  <w:style w:type="table" w:customStyle="1" w:styleId="CFlag">
    <w:name w:val="CFlag"/>
    <w:basedOn w:val="TableNormal"/>
    <w:uiPriority w:val="99"/>
    <w:rsid w:val="00EE4D73"/>
    <w:rPr>
      <w:rFonts w:eastAsia="Times New Roman" w:cs="Times New Roman"/>
      <w:lang w:eastAsia="en-AU"/>
    </w:rPr>
    <w:tblPr/>
  </w:style>
  <w:style w:type="paragraph" w:customStyle="1" w:styleId="InstNo">
    <w:name w:val="InstNo"/>
    <w:basedOn w:val="OPCParaBase"/>
    <w:next w:val="Normal"/>
    <w:rsid w:val="00EE4D73"/>
    <w:rPr>
      <w:b/>
      <w:sz w:val="28"/>
      <w:szCs w:val="32"/>
    </w:rPr>
  </w:style>
  <w:style w:type="paragraph" w:customStyle="1" w:styleId="LegislationMadeUnder">
    <w:name w:val="LegislationMadeUnder"/>
    <w:basedOn w:val="OPCParaBase"/>
    <w:next w:val="Normal"/>
    <w:rsid w:val="00EE4D73"/>
    <w:rPr>
      <w:i/>
      <w:sz w:val="32"/>
      <w:szCs w:val="32"/>
    </w:rPr>
  </w:style>
  <w:style w:type="paragraph" w:customStyle="1" w:styleId="SignCoverPageEnd">
    <w:name w:val="SignCoverPageEnd"/>
    <w:basedOn w:val="OPCParaBase"/>
    <w:next w:val="Normal"/>
    <w:rsid w:val="00EE4D7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E4D73"/>
    <w:pPr>
      <w:pBdr>
        <w:top w:val="single" w:sz="4" w:space="1" w:color="auto"/>
      </w:pBdr>
      <w:spacing w:before="360"/>
      <w:ind w:right="397"/>
      <w:jc w:val="both"/>
    </w:pPr>
  </w:style>
  <w:style w:type="paragraph" w:customStyle="1" w:styleId="NotesHeading1">
    <w:name w:val="NotesHeading 1"/>
    <w:basedOn w:val="OPCParaBase"/>
    <w:next w:val="Normal"/>
    <w:rsid w:val="00EE4D73"/>
    <w:rPr>
      <w:b/>
      <w:sz w:val="28"/>
      <w:szCs w:val="28"/>
    </w:rPr>
  </w:style>
  <w:style w:type="paragraph" w:customStyle="1" w:styleId="NotesHeading2">
    <w:name w:val="NotesHeading 2"/>
    <w:basedOn w:val="OPCParaBase"/>
    <w:next w:val="Normal"/>
    <w:rsid w:val="00EE4D73"/>
    <w:rPr>
      <w:b/>
      <w:sz w:val="28"/>
      <w:szCs w:val="28"/>
    </w:rPr>
  </w:style>
  <w:style w:type="paragraph" w:customStyle="1" w:styleId="CompiledActNo">
    <w:name w:val="CompiledActNo"/>
    <w:basedOn w:val="OPCParaBase"/>
    <w:next w:val="Normal"/>
    <w:rsid w:val="00EE4D73"/>
    <w:rPr>
      <w:b/>
      <w:sz w:val="24"/>
      <w:szCs w:val="24"/>
    </w:rPr>
  </w:style>
  <w:style w:type="paragraph" w:customStyle="1" w:styleId="ENotesText">
    <w:name w:val="ENotesText"/>
    <w:aliases w:val="Ent"/>
    <w:basedOn w:val="OPCParaBase"/>
    <w:next w:val="Normal"/>
    <w:rsid w:val="00EE4D73"/>
    <w:pPr>
      <w:spacing w:before="120"/>
    </w:pPr>
  </w:style>
  <w:style w:type="paragraph" w:customStyle="1" w:styleId="Paragraphsub-sub-sub">
    <w:name w:val="Paragraph(sub-sub-sub)"/>
    <w:aliases w:val="aaaa"/>
    <w:basedOn w:val="OPCParaBase"/>
    <w:rsid w:val="00EE4D73"/>
    <w:pPr>
      <w:tabs>
        <w:tab w:val="right" w:pos="3402"/>
      </w:tabs>
      <w:spacing w:before="40" w:line="240" w:lineRule="auto"/>
      <w:ind w:left="3402" w:hanging="3402"/>
    </w:pPr>
  </w:style>
  <w:style w:type="paragraph" w:customStyle="1" w:styleId="TableTextEndNotes">
    <w:name w:val="TableTextEndNotes"/>
    <w:aliases w:val="Tten"/>
    <w:basedOn w:val="Normal"/>
    <w:rsid w:val="00EE4D73"/>
    <w:pPr>
      <w:spacing w:before="60" w:line="240" w:lineRule="auto"/>
    </w:pPr>
    <w:rPr>
      <w:rFonts w:cs="Arial"/>
      <w:sz w:val="20"/>
      <w:szCs w:val="22"/>
    </w:rPr>
  </w:style>
  <w:style w:type="paragraph" w:customStyle="1" w:styleId="NoteToSubpara">
    <w:name w:val="NoteToSubpara"/>
    <w:aliases w:val="nts"/>
    <w:basedOn w:val="OPCParaBase"/>
    <w:rsid w:val="00EE4D73"/>
    <w:pPr>
      <w:spacing w:before="40" w:line="198" w:lineRule="exact"/>
      <w:ind w:left="2835" w:hanging="709"/>
    </w:pPr>
    <w:rPr>
      <w:sz w:val="18"/>
    </w:rPr>
  </w:style>
  <w:style w:type="paragraph" w:customStyle="1" w:styleId="ENoteTTi">
    <w:name w:val="ENoteTTi"/>
    <w:aliases w:val="entti"/>
    <w:basedOn w:val="OPCParaBase"/>
    <w:rsid w:val="00EE4D73"/>
    <w:pPr>
      <w:keepNext/>
      <w:spacing w:before="60" w:line="240" w:lineRule="atLeast"/>
      <w:ind w:left="170"/>
    </w:pPr>
    <w:rPr>
      <w:sz w:val="16"/>
    </w:rPr>
  </w:style>
  <w:style w:type="paragraph" w:customStyle="1" w:styleId="ENoteTTIndentHeading">
    <w:name w:val="ENoteTTIndentHeading"/>
    <w:aliases w:val="enTTHi"/>
    <w:basedOn w:val="OPCParaBase"/>
    <w:rsid w:val="00EE4D73"/>
    <w:pPr>
      <w:keepNext/>
      <w:spacing w:before="60" w:line="240" w:lineRule="atLeast"/>
      <w:ind w:left="170"/>
    </w:pPr>
    <w:rPr>
      <w:rFonts w:cs="Arial"/>
      <w:b/>
      <w:sz w:val="16"/>
      <w:szCs w:val="16"/>
    </w:rPr>
  </w:style>
  <w:style w:type="paragraph" w:customStyle="1" w:styleId="ENotesHeading3">
    <w:name w:val="ENotesHeading 3"/>
    <w:aliases w:val="Enh3"/>
    <w:basedOn w:val="OPCParaBase"/>
    <w:next w:val="Normal"/>
    <w:rsid w:val="00EE4D73"/>
    <w:pPr>
      <w:keepNext/>
      <w:spacing w:before="120" w:line="240" w:lineRule="auto"/>
      <w:outlineLvl w:val="4"/>
    </w:pPr>
    <w:rPr>
      <w:b/>
      <w:szCs w:val="24"/>
    </w:rPr>
  </w:style>
  <w:style w:type="character" w:customStyle="1" w:styleId="CharSubPartTextCASA">
    <w:name w:val="CharSubPartText(CASA)"/>
    <w:basedOn w:val="OPCCharBase"/>
    <w:uiPriority w:val="1"/>
    <w:rsid w:val="00EE4D73"/>
  </w:style>
  <w:style w:type="character" w:customStyle="1" w:styleId="CharSubPartNoCASA">
    <w:name w:val="CharSubPartNo(CASA)"/>
    <w:basedOn w:val="OPCCharBase"/>
    <w:uiPriority w:val="1"/>
    <w:rsid w:val="00EE4D73"/>
  </w:style>
  <w:style w:type="paragraph" w:customStyle="1" w:styleId="ENoteTTIndentHeadingSub">
    <w:name w:val="ENoteTTIndentHeadingSub"/>
    <w:aliases w:val="enTTHis"/>
    <w:basedOn w:val="OPCParaBase"/>
    <w:rsid w:val="00EE4D73"/>
    <w:pPr>
      <w:keepNext/>
      <w:spacing w:before="60" w:line="240" w:lineRule="atLeast"/>
      <w:ind w:left="340"/>
    </w:pPr>
    <w:rPr>
      <w:b/>
      <w:sz w:val="16"/>
    </w:rPr>
  </w:style>
  <w:style w:type="paragraph" w:customStyle="1" w:styleId="ENoteTTiSub">
    <w:name w:val="ENoteTTiSub"/>
    <w:aliases w:val="enttis"/>
    <w:basedOn w:val="OPCParaBase"/>
    <w:rsid w:val="00EE4D73"/>
    <w:pPr>
      <w:keepNext/>
      <w:spacing w:before="60" w:line="240" w:lineRule="atLeast"/>
      <w:ind w:left="340"/>
    </w:pPr>
    <w:rPr>
      <w:sz w:val="16"/>
    </w:rPr>
  </w:style>
  <w:style w:type="paragraph" w:customStyle="1" w:styleId="SubDivisionMigration">
    <w:name w:val="SubDivisionMigration"/>
    <w:aliases w:val="sdm"/>
    <w:basedOn w:val="OPCParaBase"/>
    <w:rsid w:val="00EE4D7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E4D73"/>
    <w:pPr>
      <w:keepNext/>
      <w:keepLines/>
      <w:spacing w:before="240" w:line="240" w:lineRule="auto"/>
      <w:ind w:left="1134" w:hanging="1134"/>
    </w:pPr>
    <w:rPr>
      <w:b/>
      <w:sz w:val="28"/>
    </w:rPr>
  </w:style>
  <w:style w:type="paragraph" w:customStyle="1" w:styleId="SOText">
    <w:name w:val="SO Text"/>
    <w:aliases w:val="sot"/>
    <w:link w:val="SOTextChar"/>
    <w:rsid w:val="00EE4D7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E4D73"/>
    <w:rPr>
      <w:sz w:val="22"/>
    </w:rPr>
  </w:style>
  <w:style w:type="paragraph" w:customStyle="1" w:styleId="FileName">
    <w:name w:val="FileName"/>
    <w:basedOn w:val="Normal"/>
    <w:rsid w:val="00EE4D73"/>
  </w:style>
  <w:style w:type="paragraph" w:customStyle="1" w:styleId="SOText2">
    <w:name w:val="SO Text2"/>
    <w:aliases w:val="sot2"/>
    <w:basedOn w:val="Normal"/>
    <w:next w:val="SOText"/>
    <w:link w:val="SOText2Char"/>
    <w:rsid w:val="00EE4D7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E4D73"/>
    <w:rPr>
      <w:sz w:val="22"/>
    </w:rPr>
  </w:style>
  <w:style w:type="paragraph" w:customStyle="1" w:styleId="SubPartCASA">
    <w:name w:val="SubPart(CASA)"/>
    <w:aliases w:val="csp"/>
    <w:basedOn w:val="OPCParaBase"/>
    <w:next w:val="ActHead3"/>
    <w:rsid w:val="00EE4D73"/>
    <w:pPr>
      <w:keepNext/>
      <w:keepLines/>
      <w:spacing w:before="280"/>
      <w:ind w:left="1134" w:hanging="1134"/>
      <w:outlineLvl w:val="1"/>
    </w:pPr>
    <w:rPr>
      <w:b/>
      <w:kern w:val="28"/>
      <w:sz w:val="32"/>
    </w:rPr>
  </w:style>
  <w:style w:type="paragraph" w:styleId="ListParagraph">
    <w:name w:val="List Paragraph"/>
    <w:basedOn w:val="Normal"/>
    <w:link w:val="ListParagraphChar"/>
    <w:uiPriority w:val="34"/>
    <w:qFormat/>
    <w:rsid w:val="00EE4D73"/>
    <w:pPr>
      <w:ind w:left="720"/>
      <w:contextualSpacing/>
    </w:pPr>
  </w:style>
  <w:style w:type="character" w:customStyle="1" w:styleId="subsectionChar">
    <w:name w:val="subsection Char"/>
    <w:aliases w:val="ss Char"/>
    <w:basedOn w:val="DefaultParagraphFont"/>
    <w:link w:val="subsection"/>
    <w:locked/>
    <w:rsid w:val="00921392"/>
    <w:rPr>
      <w:rFonts w:eastAsia="Times New Roman" w:cs="Times New Roman"/>
      <w:sz w:val="22"/>
      <w:lang w:eastAsia="en-AU"/>
    </w:rPr>
  </w:style>
  <w:style w:type="character" w:customStyle="1" w:styleId="paragraphChar">
    <w:name w:val="paragraph Char"/>
    <w:aliases w:val="a Char"/>
    <w:link w:val="paragraph"/>
    <w:rsid w:val="00921392"/>
    <w:rPr>
      <w:rFonts w:eastAsia="Times New Roman" w:cs="Times New Roman"/>
      <w:sz w:val="22"/>
      <w:lang w:eastAsia="en-AU"/>
    </w:rPr>
  </w:style>
  <w:style w:type="character" w:customStyle="1" w:styleId="notetextChar">
    <w:name w:val="note(text) Char"/>
    <w:aliases w:val="n Char"/>
    <w:basedOn w:val="DefaultParagraphFont"/>
    <w:link w:val="notetext"/>
    <w:rsid w:val="00921392"/>
    <w:rPr>
      <w:rFonts w:eastAsia="Times New Roman" w:cs="Times New Roman"/>
      <w:sz w:val="18"/>
      <w:lang w:eastAsia="en-AU"/>
    </w:rPr>
  </w:style>
  <w:style w:type="character" w:styleId="EndnoteReference">
    <w:name w:val="endnote reference"/>
    <w:basedOn w:val="DefaultParagraphFont"/>
    <w:uiPriority w:val="99"/>
    <w:unhideWhenUsed/>
    <w:rsid w:val="00EE4D73"/>
    <w:rPr>
      <w:vertAlign w:val="superscript"/>
    </w:rPr>
  </w:style>
  <w:style w:type="paragraph" w:styleId="EndnoteText">
    <w:name w:val="endnote text"/>
    <w:basedOn w:val="Normal"/>
    <w:link w:val="EndnoteTextChar"/>
    <w:uiPriority w:val="99"/>
    <w:unhideWhenUsed/>
    <w:rsid w:val="00EE4D73"/>
    <w:pPr>
      <w:spacing w:line="240" w:lineRule="auto"/>
    </w:pPr>
    <w:rPr>
      <w:sz w:val="20"/>
    </w:rPr>
  </w:style>
  <w:style w:type="character" w:customStyle="1" w:styleId="EndnoteTextChar">
    <w:name w:val="Endnote Text Char"/>
    <w:basedOn w:val="DefaultParagraphFont"/>
    <w:link w:val="EndnoteText"/>
    <w:uiPriority w:val="99"/>
    <w:rsid w:val="00EE4D73"/>
  </w:style>
  <w:style w:type="character" w:styleId="FootnoteReference">
    <w:name w:val="footnote reference"/>
    <w:basedOn w:val="DefaultParagraphFont"/>
    <w:uiPriority w:val="99"/>
    <w:unhideWhenUsed/>
    <w:rsid w:val="00EE4D73"/>
    <w:rPr>
      <w:vertAlign w:val="superscript"/>
    </w:rPr>
  </w:style>
  <w:style w:type="paragraph" w:styleId="FootnoteText">
    <w:name w:val="footnote text"/>
    <w:basedOn w:val="Normal"/>
    <w:link w:val="FootnoteTextChar"/>
    <w:uiPriority w:val="99"/>
    <w:unhideWhenUsed/>
    <w:rsid w:val="00EE4D73"/>
    <w:pPr>
      <w:spacing w:line="240" w:lineRule="auto"/>
    </w:pPr>
    <w:rPr>
      <w:sz w:val="20"/>
    </w:rPr>
  </w:style>
  <w:style w:type="character" w:customStyle="1" w:styleId="FootnoteTextChar">
    <w:name w:val="Footnote Text Char"/>
    <w:basedOn w:val="DefaultParagraphFont"/>
    <w:link w:val="FootnoteText"/>
    <w:uiPriority w:val="99"/>
    <w:rsid w:val="00EE4D73"/>
  </w:style>
  <w:style w:type="paragraph" w:customStyle="1" w:styleId="nDrafterComment">
    <w:name w:val="n_Drafter_Comment"/>
    <w:basedOn w:val="Normal"/>
    <w:qFormat/>
    <w:rsid w:val="00A6788E"/>
    <w:pPr>
      <w:spacing w:before="80"/>
    </w:pPr>
    <w:rPr>
      <w:rFonts w:ascii="Arial" w:eastAsia="Calibri" w:hAnsi="Arial" w:cs="Times New Roman"/>
      <w:color w:val="7030A0"/>
    </w:rPr>
  </w:style>
  <w:style w:type="paragraph" w:customStyle="1" w:styleId="nEndnote">
    <w:name w:val="n_Endnote"/>
    <w:basedOn w:val="Normal"/>
    <w:rsid w:val="00A6788E"/>
    <w:pPr>
      <w:keepLines/>
      <w:spacing w:before="120" w:line="240" w:lineRule="exact"/>
      <w:ind w:left="567" w:hanging="567"/>
      <w:jc w:val="both"/>
    </w:pPr>
    <w:rPr>
      <w:rFonts w:eastAsia="Calibri" w:cs="Times New Roman"/>
    </w:rPr>
  </w:style>
  <w:style w:type="paragraph" w:customStyle="1" w:styleId="nMain">
    <w:name w:val="n_Main"/>
    <w:basedOn w:val="Normal"/>
    <w:qFormat/>
    <w:rsid w:val="00E522BA"/>
    <w:pPr>
      <w:keepLines/>
      <w:tabs>
        <w:tab w:val="right" w:pos="1531"/>
      </w:tabs>
      <w:spacing w:before="122" w:after="100" w:line="220" w:lineRule="exact"/>
      <w:ind w:left="1701" w:hanging="1701"/>
    </w:pPr>
    <w:rPr>
      <w:rFonts w:eastAsia="Calibri" w:cs="Arial"/>
      <w:iCs/>
      <w:sz w:val="20"/>
      <w:szCs w:val="22"/>
    </w:rPr>
  </w:style>
  <w:style w:type="paragraph" w:customStyle="1" w:styleId="nPara">
    <w:name w:val="n_Para"/>
    <w:basedOn w:val="Normal"/>
    <w:qFormat/>
    <w:rsid w:val="00A6788E"/>
    <w:pPr>
      <w:keepLines/>
      <w:tabs>
        <w:tab w:val="right" w:pos="2211"/>
      </w:tabs>
      <w:spacing w:after="100" w:line="220" w:lineRule="exact"/>
      <w:ind w:left="2410" w:hanging="2410"/>
    </w:pPr>
    <w:rPr>
      <w:rFonts w:eastAsia="Calibri" w:cs="Times New Roman"/>
      <w:sz w:val="20"/>
    </w:rPr>
  </w:style>
  <w:style w:type="paragraph" w:customStyle="1" w:styleId="nSubpara">
    <w:name w:val="n_Subpara"/>
    <w:basedOn w:val="Normal"/>
    <w:qFormat/>
    <w:rsid w:val="00A6788E"/>
    <w:pPr>
      <w:tabs>
        <w:tab w:val="right" w:pos="2948"/>
      </w:tabs>
      <w:spacing w:after="100" w:line="220" w:lineRule="exact"/>
      <w:ind w:left="3119" w:hanging="3119"/>
    </w:pPr>
    <w:rPr>
      <w:rFonts w:eastAsia="Calibri" w:cs="Times New Roman"/>
      <w:sz w:val="20"/>
    </w:rPr>
  </w:style>
  <w:style w:type="paragraph" w:customStyle="1" w:styleId="ntoHeading">
    <w:name w:val="n_to_Heading"/>
    <w:basedOn w:val="Normal"/>
    <w:qFormat/>
    <w:rsid w:val="00A6788E"/>
    <w:pPr>
      <w:tabs>
        <w:tab w:val="right" w:pos="851"/>
      </w:tabs>
      <w:spacing w:before="80" w:after="100" w:line="260" w:lineRule="exact"/>
      <w:ind w:left="964" w:hanging="964"/>
    </w:pPr>
    <w:rPr>
      <w:rFonts w:eastAsia="Times New Roman" w:cs="Times New Roman"/>
      <w:sz w:val="20"/>
      <w:szCs w:val="24"/>
      <w:lang w:eastAsia="en-AU"/>
    </w:rPr>
  </w:style>
  <w:style w:type="paragraph" w:customStyle="1" w:styleId="NormalBase">
    <w:name w:val="Normal Base"/>
    <w:semiHidden/>
    <w:rsid w:val="00A6788E"/>
    <w:pPr>
      <w:spacing w:before="140" w:after="140" w:line="280" w:lineRule="atLeast"/>
    </w:pPr>
    <w:rPr>
      <w:rFonts w:ascii="Arial" w:eastAsia="Times New Roman" w:hAnsi="Arial" w:cs="Arial"/>
      <w:sz w:val="22"/>
      <w:szCs w:val="22"/>
      <w:lang w:eastAsia="en-AU"/>
    </w:rPr>
  </w:style>
  <w:style w:type="paragraph" w:customStyle="1" w:styleId="ParagraphText">
    <w:name w:val="Paragraph_Text"/>
    <w:basedOn w:val="Normal"/>
    <w:uiPriority w:val="1"/>
    <w:rsid w:val="00A6788E"/>
    <w:rPr>
      <w:rFonts w:ascii="Arial" w:eastAsia="Calibri" w:hAnsi="Arial" w:cs="Arial"/>
      <w:bCs/>
      <w:szCs w:val="26"/>
    </w:rPr>
  </w:style>
  <w:style w:type="character" w:styleId="PlaceholderText">
    <w:name w:val="Placeholder Text"/>
    <w:basedOn w:val="DefaultParagraphFont"/>
    <w:uiPriority w:val="99"/>
    <w:semiHidden/>
    <w:rsid w:val="00EE4D73"/>
    <w:rPr>
      <w:color w:val="808080"/>
    </w:rPr>
  </w:style>
  <w:style w:type="paragraph" w:customStyle="1" w:styleId="PlainParagraph">
    <w:name w:val="Plain Paragraph"/>
    <w:basedOn w:val="NormalBase"/>
    <w:uiPriority w:val="1"/>
    <w:rsid w:val="00A6788E"/>
  </w:style>
  <w:style w:type="paragraph" w:customStyle="1" w:styleId="sbFirstSection">
    <w:name w:val="sb_First_Section"/>
    <w:basedOn w:val="Normal"/>
    <w:qFormat/>
    <w:rsid w:val="00A6788E"/>
    <w:pPr>
      <w:spacing w:line="160" w:lineRule="exact"/>
    </w:pPr>
    <w:rPr>
      <w:rFonts w:eastAsia="Calibri" w:cs="Times New Roman"/>
      <w:sz w:val="16"/>
    </w:rPr>
  </w:style>
  <w:style w:type="paragraph" w:customStyle="1" w:styleId="sbContents">
    <w:name w:val="sb_Contents"/>
    <w:basedOn w:val="sbFirstSection"/>
    <w:qFormat/>
    <w:rsid w:val="00A6788E"/>
  </w:style>
  <w:style w:type="paragraph" w:customStyle="1" w:styleId="sbMainSection">
    <w:name w:val="sb_Main_Section"/>
    <w:basedOn w:val="sbFirstSection"/>
    <w:qFormat/>
    <w:rsid w:val="00A6788E"/>
    <w:rPr>
      <w:b/>
      <w:bCs/>
      <w:kern w:val="32"/>
    </w:rPr>
  </w:style>
  <w:style w:type="paragraph" w:customStyle="1" w:styleId="sbSchedules">
    <w:name w:val="sb_Schedules"/>
    <w:basedOn w:val="sbFirstSection"/>
    <w:qFormat/>
    <w:rsid w:val="00A6788E"/>
  </w:style>
  <w:style w:type="paragraph" w:customStyle="1" w:styleId="ttAuthorisingAct">
    <w:name w:val="tt_Authorising_Act"/>
    <w:basedOn w:val="Normal"/>
    <w:rsid w:val="00A6788E"/>
    <w:pPr>
      <w:pBdr>
        <w:bottom w:val="single" w:sz="4" w:space="3" w:color="auto"/>
      </w:pBdr>
      <w:spacing w:before="480"/>
    </w:pPr>
    <w:rPr>
      <w:rFonts w:ascii="Arial" w:eastAsia="Calibri" w:hAnsi="Arial" w:cs="Arial"/>
      <w:i/>
      <w:sz w:val="28"/>
      <w:szCs w:val="28"/>
      <w:lang w:val="en-US"/>
    </w:rPr>
  </w:style>
  <w:style w:type="paragraph" w:customStyle="1" w:styleId="ttCrest">
    <w:name w:val="tt_Crest"/>
    <w:basedOn w:val="Normal"/>
    <w:rsid w:val="00A6788E"/>
    <w:pPr>
      <w:spacing w:after="300" w:line="240" w:lineRule="atLeast"/>
    </w:pPr>
    <w:rPr>
      <w:rFonts w:ascii="Arial" w:eastAsia="Calibri" w:hAnsi="Arial" w:cs="Times New Roman"/>
    </w:rPr>
  </w:style>
  <w:style w:type="paragraph" w:customStyle="1" w:styleId="ttDraftstrip">
    <w:name w:val="tt_Draft_strip"/>
    <w:basedOn w:val="Normal"/>
    <w:qFormat/>
    <w:rsid w:val="00A6788E"/>
    <w:pPr>
      <w:shd w:val="clear" w:color="auto" w:fill="99CCFF"/>
      <w:tabs>
        <w:tab w:val="center" w:pos="4253"/>
        <w:tab w:val="right" w:pos="8505"/>
      </w:tabs>
      <w:spacing w:before="400" w:after="300"/>
    </w:pPr>
    <w:rPr>
      <w:rFonts w:ascii="Arial" w:eastAsia="Calibri" w:hAnsi="Arial" w:cs="Arial"/>
      <w:b/>
      <w:sz w:val="32"/>
      <w:szCs w:val="32"/>
    </w:rPr>
  </w:style>
  <w:style w:type="paragraph" w:customStyle="1" w:styleId="ttFooter">
    <w:name w:val="tt_Footer"/>
    <w:basedOn w:val="Normal"/>
    <w:rsid w:val="00A6788E"/>
    <w:pPr>
      <w:tabs>
        <w:tab w:val="center" w:pos="4153"/>
        <w:tab w:val="right" w:pos="8363"/>
      </w:tabs>
      <w:spacing w:before="20" w:after="40"/>
      <w:jc w:val="center"/>
    </w:pPr>
    <w:rPr>
      <w:rFonts w:ascii="Arial" w:eastAsia="Calibri" w:hAnsi="Arial" w:cs="Times New Roman"/>
      <w:i/>
      <w:sz w:val="18"/>
    </w:rPr>
  </w:style>
  <w:style w:type="paragraph" w:customStyle="1" w:styleId="ttFooterdraft">
    <w:name w:val="tt_Footer_draft"/>
    <w:basedOn w:val="Normal"/>
    <w:rsid w:val="00A6788E"/>
    <w:pPr>
      <w:tabs>
        <w:tab w:val="center" w:pos="4253"/>
        <w:tab w:val="right" w:pos="8505"/>
      </w:tabs>
      <w:spacing w:before="100"/>
      <w:jc w:val="both"/>
    </w:pPr>
    <w:rPr>
      <w:rFonts w:ascii="Arial" w:eastAsia="Calibri" w:hAnsi="Arial" w:cs="Times New Roman"/>
      <w:b/>
      <w:sz w:val="40"/>
    </w:rPr>
  </w:style>
  <w:style w:type="paragraph" w:customStyle="1" w:styleId="ttHeader">
    <w:name w:val="tt_Header"/>
    <w:basedOn w:val="Normal"/>
    <w:link w:val="ttHeaderCharChar"/>
    <w:rsid w:val="00A6788E"/>
    <w:pPr>
      <w:pBdr>
        <w:bottom w:val="single" w:sz="4" w:space="1" w:color="auto"/>
      </w:pBdr>
      <w:tabs>
        <w:tab w:val="left" w:pos="1985"/>
      </w:tabs>
      <w:ind w:left="1985" w:hanging="1985"/>
    </w:pPr>
    <w:rPr>
      <w:rFonts w:ascii="Arial" w:eastAsia="Calibri" w:hAnsi="Arial" w:cs="Times New Roman"/>
      <w:b/>
      <w:noProof/>
    </w:rPr>
  </w:style>
  <w:style w:type="character" w:customStyle="1" w:styleId="ttHeaderCharChar">
    <w:name w:val="tt_Header Char Char"/>
    <w:basedOn w:val="DefaultParagraphFont"/>
    <w:link w:val="ttHeader"/>
    <w:rsid w:val="00A6788E"/>
    <w:rPr>
      <w:rFonts w:ascii="Arial" w:eastAsia="Calibri" w:hAnsi="Arial" w:cs="Times New Roman"/>
      <w:b/>
      <w:noProof/>
      <w:sz w:val="22"/>
    </w:rPr>
  </w:style>
  <w:style w:type="paragraph" w:customStyle="1" w:styleId="ttheaderDivref">
    <w:name w:val="tt_header_Div_ref"/>
    <w:basedOn w:val="ttHeader"/>
    <w:rsid w:val="00A6788E"/>
    <w:rPr>
      <w:sz w:val="20"/>
    </w:rPr>
  </w:style>
  <w:style w:type="paragraph" w:customStyle="1" w:styleId="ttheaderpage1">
    <w:name w:val="tt_header_page_1"/>
    <w:basedOn w:val="Normal"/>
    <w:rsid w:val="00A6788E"/>
    <w:pPr>
      <w:jc w:val="both"/>
    </w:pPr>
    <w:rPr>
      <w:rFonts w:eastAsia="Calibri" w:cs="Times New Roman"/>
    </w:rPr>
  </w:style>
  <w:style w:type="paragraph" w:customStyle="1" w:styleId="ttheaderPartref">
    <w:name w:val="tt_header_Part_ref"/>
    <w:basedOn w:val="ttHeader"/>
    <w:rsid w:val="00A6788E"/>
  </w:style>
  <w:style w:type="paragraph" w:customStyle="1" w:styleId="ttheaderSectionref">
    <w:name w:val="tt_header_Section_ref"/>
    <w:basedOn w:val="ttHeader"/>
    <w:link w:val="ttheaderSectionrefChar"/>
    <w:rsid w:val="00A6788E"/>
  </w:style>
  <w:style w:type="character" w:customStyle="1" w:styleId="ttheaderSectionrefChar">
    <w:name w:val="tt_header_Section_ref Char"/>
    <w:basedOn w:val="ttHeaderCharChar"/>
    <w:link w:val="ttheaderSectionref"/>
    <w:rsid w:val="00A6788E"/>
    <w:rPr>
      <w:rFonts w:ascii="Arial" w:eastAsia="Calibri" w:hAnsi="Arial" w:cs="Times New Roman"/>
      <w:b/>
      <w:noProof/>
      <w:sz w:val="22"/>
    </w:rPr>
  </w:style>
  <w:style w:type="paragraph" w:customStyle="1" w:styleId="ttMakingWords">
    <w:name w:val="tt_Making_Words"/>
    <w:basedOn w:val="Normal"/>
    <w:qFormat/>
    <w:rsid w:val="00A6788E"/>
    <w:pPr>
      <w:spacing w:before="360"/>
      <w:jc w:val="both"/>
    </w:pPr>
    <w:rPr>
      <w:rFonts w:eastAsia="Calibri" w:cs="Times New Roman"/>
    </w:rPr>
  </w:style>
  <w:style w:type="paragraph" w:customStyle="1" w:styleId="ttParaMark">
    <w:name w:val="tt_Para_Mark"/>
    <w:basedOn w:val="Normal"/>
    <w:next w:val="sbFirstSection"/>
    <w:qFormat/>
    <w:rsid w:val="00A6788E"/>
    <w:rPr>
      <w:rFonts w:eastAsia="Calibri" w:cs="Times New Roman"/>
      <w:sz w:val="16"/>
    </w:rPr>
  </w:style>
  <w:style w:type="paragraph" w:customStyle="1" w:styleId="ttSigDate">
    <w:name w:val="tt_Sig_Date"/>
    <w:basedOn w:val="Normal"/>
    <w:qFormat/>
    <w:rsid w:val="00A6788E"/>
    <w:pPr>
      <w:tabs>
        <w:tab w:val="left" w:pos="2220"/>
      </w:tabs>
      <w:spacing w:before="300" w:after="1000" w:line="300" w:lineRule="atLeast"/>
    </w:pPr>
    <w:rPr>
      <w:rFonts w:eastAsia="Calibri" w:cs="Times New Roman"/>
    </w:rPr>
  </w:style>
  <w:style w:type="paragraph" w:customStyle="1" w:styleId="ttSigName">
    <w:name w:val="tt_Sig_Name"/>
    <w:basedOn w:val="Normal"/>
    <w:qFormat/>
    <w:rsid w:val="00A6788E"/>
    <w:pPr>
      <w:tabs>
        <w:tab w:val="left" w:pos="3969"/>
      </w:tabs>
      <w:spacing w:before="1000" w:after="120"/>
    </w:pPr>
    <w:rPr>
      <w:rFonts w:eastAsia="Calibri" w:cs="Times New Roman"/>
    </w:rPr>
  </w:style>
  <w:style w:type="paragraph" w:customStyle="1" w:styleId="ttSigPosition">
    <w:name w:val="tt_Sig_Position"/>
    <w:basedOn w:val="Normal"/>
    <w:link w:val="ttSigPositionChar"/>
    <w:rsid w:val="00A6788E"/>
    <w:pPr>
      <w:pBdr>
        <w:bottom w:val="single" w:sz="4" w:space="12" w:color="auto"/>
      </w:pBdr>
      <w:tabs>
        <w:tab w:val="left" w:pos="3119"/>
      </w:tabs>
      <w:spacing w:after="240" w:line="300" w:lineRule="atLeast"/>
    </w:pPr>
    <w:rPr>
      <w:rFonts w:eastAsia="Calibri" w:cs="Times New Roman"/>
    </w:rPr>
  </w:style>
  <w:style w:type="character" w:customStyle="1" w:styleId="ttSigPositionChar">
    <w:name w:val="tt_Sig_Position Char"/>
    <w:basedOn w:val="DefaultParagraphFont"/>
    <w:link w:val="ttSigPosition"/>
    <w:rsid w:val="00A6788E"/>
    <w:rPr>
      <w:rFonts w:eastAsia="Calibri" w:cs="Times New Roman"/>
      <w:sz w:val="22"/>
    </w:rPr>
  </w:style>
  <w:style w:type="paragraph" w:customStyle="1" w:styleId="ttTitleofInstrument">
    <w:name w:val="tt_Title_of_Instrument"/>
    <w:basedOn w:val="Normal"/>
    <w:rsid w:val="00A6788E"/>
    <w:pPr>
      <w:spacing w:before="200"/>
    </w:pPr>
    <w:rPr>
      <w:rFonts w:ascii="Arial" w:eastAsia="Calibri" w:hAnsi="Arial" w:cs="Times New Roman"/>
      <w:b/>
      <w:sz w:val="32"/>
    </w:rPr>
  </w:style>
  <w:style w:type="paragraph" w:customStyle="1" w:styleId="ttExplainTemplate">
    <w:name w:val="tt_Explain_Template"/>
    <w:basedOn w:val="nDrafterComment"/>
    <w:qFormat/>
    <w:rsid w:val="00A6788E"/>
    <w:pPr>
      <w:tabs>
        <w:tab w:val="left" w:pos="737"/>
        <w:tab w:val="left" w:pos="1191"/>
        <w:tab w:val="left" w:pos="1644"/>
      </w:tabs>
    </w:pPr>
  </w:style>
  <w:style w:type="paragraph" w:customStyle="1" w:styleId="ttContents">
    <w:name w:val="tt_Contents"/>
    <w:basedOn w:val="Normal"/>
    <w:rsid w:val="00A6788E"/>
    <w:pPr>
      <w:keepNext/>
      <w:keepLines/>
      <w:spacing w:before="360" w:line="240" w:lineRule="auto"/>
      <w:jc w:val="center"/>
      <w:outlineLvl w:val="1"/>
    </w:pPr>
    <w:rPr>
      <w:rFonts w:ascii="Arial" w:eastAsia="Times New Roman" w:hAnsi="Arial" w:cs="Arial"/>
      <w:b/>
      <w:kern w:val="32"/>
      <w:sz w:val="36"/>
      <w:szCs w:val="22"/>
      <w:lang w:eastAsia="en-AU"/>
    </w:rPr>
  </w:style>
  <w:style w:type="character" w:styleId="Hyperlink">
    <w:name w:val="Hyperlink"/>
    <w:basedOn w:val="DefaultParagraphFont"/>
    <w:uiPriority w:val="99"/>
    <w:unhideWhenUsed/>
    <w:rsid w:val="00EE4D73"/>
    <w:rPr>
      <w:color w:val="0000FF" w:themeColor="hyperlink"/>
      <w:u w:val="single"/>
    </w:rPr>
  </w:style>
  <w:style w:type="paragraph" w:styleId="Bibliography">
    <w:name w:val="Bibliography"/>
    <w:basedOn w:val="Normal"/>
    <w:next w:val="Normal"/>
    <w:uiPriority w:val="37"/>
    <w:semiHidden/>
    <w:unhideWhenUsed/>
    <w:rsid w:val="00EE4D73"/>
  </w:style>
  <w:style w:type="paragraph" w:styleId="BlockText">
    <w:name w:val="Block Text"/>
    <w:basedOn w:val="Normal"/>
    <w:uiPriority w:val="99"/>
    <w:unhideWhenUsed/>
    <w:rsid w:val="00EE4D7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EE4D73"/>
    <w:pPr>
      <w:spacing w:after="120"/>
    </w:pPr>
  </w:style>
  <w:style w:type="character" w:customStyle="1" w:styleId="BodyTextChar">
    <w:name w:val="Body Text Char"/>
    <w:basedOn w:val="DefaultParagraphFont"/>
    <w:link w:val="BodyText"/>
    <w:uiPriority w:val="99"/>
    <w:rsid w:val="00EE4D73"/>
    <w:rPr>
      <w:sz w:val="22"/>
    </w:rPr>
  </w:style>
  <w:style w:type="paragraph" w:styleId="BodyText2">
    <w:name w:val="Body Text 2"/>
    <w:basedOn w:val="Normal"/>
    <w:link w:val="BodyText2Char"/>
    <w:uiPriority w:val="99"/>
    <w:unhideWhenUsed/>
    <w:rsid w:val="00EE4D73"/>
    <w:pPr>
      <w:spacing w:after="120" w:line="480" w:lineRule="auto"/>
    </w:pPr>
  </w:style>
  <w:style w:type="character" w:customStyle="1" w:styleId="BodyText2Char">
    <w:name w:val="Body Text 2 Char"/>
    <w:basedOn w:val="DefaultParagraphFont"/>
    <w:link w:val="BodyText2"/>
    <w:uiPriority w:val="99"/>
    <w:rsid w:val="00EE4D73"/>
    <w:rPr>
      <w:sz w:val="22"/>
    </w:rPr>
  </w:style>
  <w:style w:type="paragraph" w:styleId="BodyText3">
    <w:name w:val="Body Text 3"/>
    <w:basedOn w:val="Normal"/>
    <w:link w:val="BodyText3Char"/>
    <w:uiPriority w:val="99"/>
    <w:unhideWhenUsed/>
    <w:rsid w:val="00EE4D73"/>
    <w:pPr>
      <w:spacing w:after="120"/>
    </w:pPr>
    <w:rPr>
      <w:sz w:val="16"/>
      <w:szCs w:val="16"/>
    </w:rPr>
  </w:style>
  <w:style w:type="character" w:customStyle="1" w:styleId="BodyText3Char">
    <w:name w:val="Body Text 3 Char"/>
    <w:basedOn w:val="DefaultParagraphFont"/>
    <w:link w:val="BodyText3"/>
    <w:uiPriority w:val="99"/>
    <w:rsid w:val="00EE4D73"/>
    <w:rPr>
      <w:sz w:val="16"/>
      <w:szCs w:val="16"/>
    </w:rPr>
  </w:style>
  <w:style w:type="paragraph" w:styleId="BodyTextFirstIndent">
    <w:name w:val="Body Text First Indent"/>
    <w:basedOn w:val="BodyText"/>
    <w:link w:val="BodyTextFirstIndentChar"/>
    <w:uiPriority w:val="99"/>
    <w:unhideWhenUsed/>
    <w:rsid w:val="00EE4D73"/>
    <w:pPr>
      <w:spacing w:after="0"/>
      <w:ind w:firstLine="360"/>
    </w:pPr>
  </w:style>
  <w:style w:type="character" w:customStyle="1" w:styleId="BodyTextFirstIndentChar">
    <w:name w:val="Body Text First Indent Char"/>
    <w:basedOn w:val="BodyTextChar"/>
    <w:link w:val="BodyTextFirstIndent"/>
    <w:uiPriority w:val="99"/>
    <w:rsid w:val="00EE4D73"/>
    <w:rPr>
      <w:sz w:val="22"/>
    </w:rPr>
  </w:style>
  <w:style w:type="paragraph" w:styleId="BodyTextIndent">
    <w:name w:val="Body Text Indent"/>
    <w:basedOn w:val="Normal"/>
    <w:link w:val="BodyTextIndentChar"/>
    <w:uiPriority w:val="99"/>
    <w:unhideWhenUsed/>
    <w:rsid w:val="00EE4D73"/>
    <w:pPr>
      <w:spacing w:after="120"/>
      <w:ind w:left="283"/>
    </w:pPr>
  </w:style>
  <w:style w:type="character" w:customStyle="1" w:styleId="BodyTextIndentChar">
    <w:name w:val="Body Text Indent Char"/>
    <w:basedOn w:val="DefaultParagraphFont"/>
    <w:link w:val="BodyTextIndent"/>
    <w:uiPriority w:val="99"/>
    <w:rsid w:val="00EE4D73"/>
    <w:rPr>
      <w:sz w:val="22"/>
    </w:rPr>
  </w:style>
  <w:style w:type="paragraph" w:styleId="BodyTextFirstIndent2">
    <w:name w:val="Body Text First Indent 2"/>
    <w:basedOn w:val="BodyTextIndent"/>
    <w:link w:val="BodyTextFirstIndent2Char"/>
    <w:uiPriority w:val="99"/>
    <w:unhideWhenUsed/>
    <w:rsid w:val="00EE4D73"/>
    <w:pPr>
      <w:spacing w:after="0"/>
      <w:ind w:left="360" w:firstLine="360"/>
    </w:pPr>
  </w:style>
  <w:style w:type="character" w:customStyle="1" w:styleId="BodyTextFirstIndent2Char">
    <w:name w:val="Body Text First Indent 2 Char"/>
    <w:basedOn w:val="BodyTextIndentChar"/>
    <w:link w:val="BodyTextFirstIndent2"/>
    <w:uiPriority w:val="99"/>
    <w:rsid w:val="00EE4D73"/>
    <w:rPr>
      <w:sz w:val="22"/>
    </w:rPr>
  </w:style>
  <w:style w:type="paragraph" w:styleId="BodyTextIndent2">
    <w:name w:val="Body Text Indent 2"/>
    <w:basedOn w:val="Normal"/>
    <w:link w:val="BodyTextIndent2Char"/>
    <w:uiPriority w:val="99"/>
    <w:unhideWhenUsed/>
    <w:rsid w:val="00EE4D73"/>
    <w:pPr>
      <w:spacing w:after="120" w:line="480" w:lineRule="auto"/>
      <w:ind w:left="283"/>
    </w:pPr>
  </w:style>
  <w:style w:type="character" w:customStyle="1" w:styleId="BodyTextIndent2Char">
    <w:name w:val="Body Text Indent 2 Char"/>
    <w:basedOn w:val="DefaultParagraphFont"/>
    <w:link w:val="BodyTextIndent2"/>
    <w:uiPriority w:val="99"/>
    <w:rsid w:val="00EE4D73"/>
    <w:rPr>
      <w:sz w:val="22"/>
    </w:rPr>
  </w:style>
  <w:style w:type="paragraph" w:styleId="BodyTextIndent3">
    <w:name w:val="Body Text Indent 3"/>
    <w:basedOn w:val="Normal"/>
    <w:link w:val="BodyTextIndent3Char"/>
    <w:uiPriority w:val="99"/>
    <w:unhideWhenUsed/>
    <w:rsid w:val="00EE4D73"/>
    <w:pPr>
      <w:spacing w:after="120"/>
      <w:ind w:left="283"/>
    </w:pPr>
    <w:rPr>
      <w:sz w:val="16"/>
      <w:szCs w:val="16"/>
    </w:rPr>
  </w:style>
  <w:style w:type="character" w:customStyle="1" w:styleId="BodyTextIndent3Char">
    <w:name w:val="Body Text Indent 3 Char"/>
    <w:basedOn w:val="DefaultParagraphFont"/>
    <w:link w:val="BodyTextIndent3"/>
    <w:uiPriority w:val="99"/>
    <w:rsid w:val="00EE4D73"/>
    <w:rPr>
      <w:sz w:val="16"/>
      <w:szCs w:val="16"/>
    </w:rPr>
  </w:style>
  <w:style w:type="paragraph" w:styleId="Caption">
    <w:name w:val="caption"/>
    <w:basedOn w:val="Normal"/>
    <w:next w:val="Normal"/>
    <w:uiPriority w:val="35"/>
    <w:unhideWhenUsed/>
    <w:qFormat/>
    <w:rsid w:val="00EE4D73"/>
    <w:pPr>
      <w:spacing w:after="200" w:line="240" w:lineRule="auto"/>
    </w:pPr>
    <w:rPr>
      <w:i/>
      <w:iCs/>
      <w:color w:val="1F497D" w:themeColor="text2"/>
      <w:sz w:val="18"/>
      <w:szCs w:val="18"/>
    </w:rPr>
  </w:style>
  <w:style w:type="paragraph" w:styleId="Closing">
    <w:name w:val="Closing"/>
    <w:basedOn w:val="Normal"/>
    <w:link w:val="ClosingChar"/>
    <w:uiPriority w:val="99"/>
    <w:unhideWhenUsed/>
    <w:rsid w:val="00EE4D73"/>
    <w:pPr>
      <w:spacing w:line="240" w:lineRule="auto"/>
      <w:ind w:left="4252"/>
    </w:pPr>
  </w:style>
  <w:style w:type="character" w:customStyle="1" w:styleId="ClosingChar">
    <w:name w:val="Closing Char"/>
    <w:basedOn w:val="DefaultParagraphFont"/>
    <w:link w:val="Closing"/>
    <w:uiPriority w:val="99"/>
    <w:rsid w:val="00EE4D73"/>
    <w:rPr>
      <w:sz w:val="22"/>
    </w:rPr>
  </w:style>
  <w:style w:type="paragraph" w:styleId="CommentText">
    <w:name w:val="annotation text"/>
    <w:basedOn w:val="Normal"/>
    <w:link w:val="CommentTextChar"/>
    <w:uiPriority w:val="99"/>
    <w:unhideWhenUsed/>
    <w:rsid w:val="00EE4D73"/>
    <w:pPr>
      <w:spacing w:line="240" w:lineRule="auto"/>
    </w:pPr>
    <w:rPr>
      <w:sz w:val="20"/>
    </w:rPr>
  </w:style>
  <w:style w:type="character" w:customStyle="1" w:styleId="CommentTextChar">
    <w:name w:val="Comment Text Char"/>
    <w:basedOn w:val="DefaultParagraphFont"/>
    <w:link w:val="CommentText"/>
    <w:uiPriority w:val="99"/>
    <w:rsid w:val="00EE4D73"/>
  </w:style>
  <w:style w:type="paragraph" w:styleId="CommentSubject">
    <w:name w:val="annotation subject"/>
    <w:basedOn w:val="CommentText"/>
    <w:next w:val="CommentText"/>
    <w:link w:val="CommentSubjectChar"/>
    <w:uiPriority w:val="99"/>
    <w:unhideWhenUsed/>
    <w:rsid w:val="00EE4D73"/>
    <w:rPr>
      <w:b/>
      <w:bCs/>
    </w:rPr>
  </w:style>
  <w:style w:type="character" w:customStyle="1" w:styleId="CommentSubjectChar">
    <w:name w:val="Comment Subject Char"/>
    <w:basedOn w:val="CommentTextChar"/>
    <w:link w:val="CommentSubject"/>
    <w:uiPriority w:val="99"/>
    <w:rsid w:val="00EE4D73"/>
    <w:rPr>
      <w:b/>
      <w:bCs/>
    </w:rPr>
  </w:style>
  <w:style w:type="paragraph" w:styleId="Date">
    <w:name w:val="Date"/>
    <w:basedOn w:val="Normal"/>
    <w:next w:val="Normal"/>
    <w:link w:val="DateChar"/>
    <w:uiPriority w:val="99"/>
    <w:unhideWhenUsed/>
    <w:rsid w:val="00EE4D73"/>
  </w:style>
  <w:style w:type="character" w:customStyle="1" w:styleId="DateChar">
    <w:name w:val="Date Char"/>
    <w:basedOn w:val="DefaultParagraphFont"/>
    <w:link w:val="Date"/>
    <w:uiPriority w:val="99"/>
    <w:rsid w:val="00EE4D73"/>
    <w:rPr>
      <w:sz w:val="22"/>
    </w:rPr>
  </w:style>
  <w:style w:type="paragraph" w:styleId="DocumentMap">
    <w:name w:val="Document Map"/>
    <w:basedOn w:val="Normal"/>
    <w:link w:val="DocumentMapChar"/>
    <w:uiPriority w:val="99"/>
    <w:unhideWhenUsed/>
    <w:rsid w:val="00EE4D73"/>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sid w:val="00EE4D73"/>
    <w:rPr>
      <w:rFonts w:ascii="Segoe UI" w:hAnsi="Segoe UI" w:cs="Segoe UI"/>
      <w:sz w:val="16"/>
      <w:szCs w:val="16"/>
    </w:rPr>
  </w:style>
  <w:style w:type="paragraph" w:styleId="E-mailSignature">
    <w:name w:val="E-mail Signature"/>
    <w:basedOn w:val="Normal"/>
    <w:link w:val="E-mailSignatureChar"/>
    <w:uiPriority w:val="99"/>
    <w:unhideWhenUsed/>
    <w:rsid w:val="00EE4D73"/>
    <w:pPr>
      <w:spacing w:line="240" w:lineRule="auto"/>
    </w:pPr>
  </w:style>
  <w:style w:type="character" w:customStyle="1" w:styleId="E-mailSignatureChar">
    <w:name w:val="E-mail Signature Char"/>
    <w:basedOn w:val="DefaultParagraphFont"/>
    <w:link w:val="E-mailSignature"/>
    <w:uiPriority w:val="99"/>
    <w:rsid w:val="00EE4D73"/>
    <w:rPr>
      <w:sz w:val="22"/>
    </w:rPr>
  </w:style>
  <w:style w:type="paragraph" w:styleId="EnvelopeAddress">
    <w:name w:val="envelope address"/>
    <w:basedOn w:val="Normal"/>
    <w:uiPriority w:val="99"/>
    <w:unhideWhenUsed/>
    <w:rsid w:val="00EE4D7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EE4D73"/>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iPriority w:val="99"/>
    <w:unhideWhenUsed/>
    <w:rsid w:val="00EE4D73"/>
    <w:pPr>
      <w:spacing w:line="240" w:lineRule="auto"/>
    </w:pPr>
    <w:rPr>
      <w:i/>
      <w:iCs/>
    </w:rPr>
  </w:style>
  <w:style w:type="character" w:customStyle="1" w:styleId="HTMLAddressChar">
    <w:name w:val="HTML Address Char"/>
    <w:basedOn w:val="DefaultParagraphFont"/>
    <w:link w:val="HTMLAddress"/>
    <w:uiPriority w:val="99"/>
    <w:rsid w:val="00EE4D73"/>
    <w:rPr>
      <w:i/>
      <w:iCs/>
      <w:sz w:val="22"/>
    </w:rPr>
  </w:style>
  <w:style w:type="paragraph" w:styleId="HTMLPreformatted">
    <w:name w:val="HTML Preformatted"/>
    <w:basedOn w:val="Normal"/>
    <w:link w:val="HTMLPreformattedChar"/>
    <w:uiPriority w:val="99"/>
    <w:unhideWhenUsed/>
    <w:rsid w:val="00EE4D73"/>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EE4D73"/>
    <w:rPr>
      <w:rFonts w:ascii="Consolas" w:hAnsi="Consolas"/>
    </w:rPr>
  </w:style>
  <w:style w:type="paragraph" w:styleId="Index1">
    <w:name w:val="index 1"/>
    <w:basedOn w:val="Normal"/>
    <w:next w:val="Normal"/>
    <w:autoRedefine/>
    <w:uiPriority w:val="99"/>
    <w:unhideWhenUsed/>
    <w:rsid w:val="00EE4D73"/>
    <w:pPr>
      <w:spacing w:line="240" w:lineRule="auto"/>
      <w:ind w:left="220" w:hanging="220"/>
    </w:pPr>
  </w:style>
  <w:style w:type="paragraph" w:styleId="Index2">
    <w:name w:val="index 2"/>
    <w:basedOn w:val="Normal"/>
    <w:next w:val="Normal"/>
    <w:autoRedefine/>
    <w:uiPriority w:val="99"/>
    <w:unhideWhenUsed/>
    <w:rsid w:val="00EE4D73"/>
    <w:pPr>
      <w:spacing w:line="240" w:lineRule="auto"/>
      <w:ind w:left="440" w:hanging="220"/>
    </w:pPr>
  </w:style>
  <w:style w:type="paragraph" w:styleId="Index3">
    <w:name w:val="index 3"/>
    <w:basedOn w:val="Normal"/>
    <w:next w:val="Normal"/>
    <w:autoRedefine/>
    <w:uiPriority w:val="99"/>
    <w:unhideWhenUsed/>
    <w:rsid w:val="00EE4D73"/>
    <w:pPr>
      <w:spacing w:line="240" w:lineRule="auto"/>
      <w:ind w:left="660" w:hanging="220"/>
    </w:pPr>
  </w:style>
  <w:style w:type="paragraph" w:styleId="Index4">
    <w:name w:val="index 4"/>
    <w:basedOn w:val="Normal"/>
    <w:next w:val="Normal"/>
    <w:autoRedefine/>
    <w:uiPriority w:val="99"/>
    <w:unhideWhenUsed/>
    <w:rsid w:val="00EE4D73"/>
    <w:pPr>
      <w:spacing w:line="240" w:lineRule="auto"/>
      <w:ind w:left="880" w:hanging="220"/>
    </w:pPr>
  </w:style>
  <w:style w:type="paragraph" w:styleId="Index5">
    <w:name w:val="index 5"/>
    <w:basedOn w:val="Normal"/>
    <w:next w:val="Normal"/>
    <w:autoRedefine/>
    <w:uiPriority w:val="99"/>
    <w:unhideWhenUsed/>
    <w:rsid w:val="00EE4D73"/>
    <w:pPr>
      <w:spacing w:line="240" w:lineRule="auto"/>
      <w:ind w:left="1100" w:hanging="220"/>
    </w:pPr>
  </w:style>
  <w:style w:type="paragraph" w:styleId="Index6">
    <w:name w:val="index 6"/>
    <w:basedOn w:val="Normal"/>
    <w:next w:val="Normal"/>
    <w:autoRedefine/>
    <w:uiPriority w:val="99"/>
    <w:unhideWhenUsed/>
    <w:rsid w:val="00EE4D73"/>
    <w:pPr>
      <w:spacing w:line="240" w:lineRule="auto"/>
      <w:ind w:left="1320" w:hanging="220"/>
    </w:pPr>
  </w:style>
  <w:style w:type="paragraph" w:styleId="Index7">
    <w:name w:val="index 7"/>
    <w:basedOn w:val="Normal"/>
    <w:next w:val="Normal"/>
    <w:autoRedefine/>
    <w:uiPriority w:val="99"/>
    <w:unhideWhenUsed/>
    <w:rsid w:val="00EE4D73"/>
    <w:pPr>
      <w:spacing w:line="240" w:lineRule="auto"/>
      <w:ind w:left="1540" w:hanging="220"/>
    </w:pPr>
  </w:style>
  <w:style w:type="paragraph" w:styleId="Index8">
    <w:name w:val="index 8"/>
    <w:basedOn w:val="Normal"/>
    <w:next w:val="Normal"/>
    <w:autoRedefine/>
    <w:uiPriority w:val="99"/>
    <w:unhideWhenUsed/>
    <w:rsid w:val="00EE4D73"/>
    <w:pPr>
      <w:spacing w:line="240" w:lineRule="auto"/>
      <w:ind w:left="1760" w:hanging="220"/>
    </w:pPr>
  </w:style>
  <w:style w:type="paragraph" w:styleId="Index9">
    <w:name w:val="index 9"/>
    <w:basedOn w:val="Normal"/>
    <w:next w:val="Normal"/>
    <w:autoRedefine/>
    <w:uiPriority w:val="99"/>
    <w:unhideWhenUsed/>
    <w:rsid w:val="00EE4D73"/>
    <w:pPr>
      <w:spacing w:line="240" w:lineRule="auto"/>
      <w:ind w:left="1980" w:hanging="220"/>
    </w:pPr>
  </w:style>
  <w:style w:type="paragraph" w:styleId="IndexHeading">
    <w:name w:val="index heading"/>
    <w:basedOn w:val="Normal"/>
    <w:next w:val="Index1"/>
    <w:uiPriority w:val="99"/>
    <w:unhideWhenUsed/>
    <w:rsid w:val="00EE4D7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E4D7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E4D73"/>
    <w:rPr>
      <w:i/>
      <w:iCs/>
      <w:color w:val="4F81BD" w:themeColor="accent1"/>
      <w:sz w:val="22"/>
    </w:rPr>
  </w:style>
  <w:style w:type="paragraph" w:styleId="List">
    <w:name w:val="List"/>
    <w:basedOn w:val="Normal"/>
    <w:uiPriority w:val="99"/>
    <w:unhideWhenUsed/>
    <w:rsid w:val="00EE4D73"/>
    <w:pPr>
      <w:ind w:left="283" w:hanging="283"/>
      <w:contextualSpacing/>
    </w:pPr>
  </w:style>
  <w:style w:type="paragraph" w:styleId="List2">
    <w:name w:val="List 2"/>
    <w:basedOn w:val="Normal"/>
    <w:uiPriority w:val="99"/>
    <w:unhideWhenUsed/>
    <w:rsid w:val="00EE4D73"/>
    <w:pPr>
      <w:ind w:left="566" w:hanging="283"/>
      <w:contextualSpacing/>
    </w:pPr>
  </w:style>
  <w:style w:type="paragraph" w:styleId="List3">
    <w:name w:val="List 3"/>
    <w:basedOn w:val="Normal"/>
    <w:uiPriority w:val="99"/>
    <w:unhideWhenUsed/>
    <w:rsid w:val="00EE4D73"/>
    <w:pPr>
      <w:ind w:left="849" w:hanging="283"/>
      <w:contextualSpacing/>
    </w:pPr>
  </w:style>
  <w:style w:type="paragraph" w:styleId="List4">
    <w:name w:val="List 4"/>
    <w:basedOn w:val="Normal"/>
    <w:uiPriority w:val="99"/>
    <w:unhideWhenUsed/>
    <w:rsid w:val="00EE4D73"/>
    <w:pPr>
      <w:ind w:left="1132" w:hanging="283"/>
      <w:contextualSpacing/>
    </w:pPr>
  </w:style>
  <w:style w:type="paragraph" w:styleId="List5">
    <w:name w:val="List 5"/>
    <w:basedOn w:val="Normal"/>
    <w:uiPriority w:val="99"/>
    <w:unhideWhenUsed/>
    <w:rsid w:val="00EE4D73"/>
    <w:pPr>
      <w:ind w:left="1415" w:hanging="283"/>
      <w:contextualSpacing/>
    </w:pPr>
  </w:style>
  <w:style w:type="paragraph" w:styleId="ListBullet">
    <w:name w:val="List Bullet"/>
    <w:basedOn w:val="Normal"/>
    <w:uiPriority w:val="99"/>
    <w:unhideWhenUsed/>
    <w:rsid w:val="00EE4D73"/>
    <w:pPr>
      <w:numPr>
        <w:numId w:val="4"/>
      </w:numPr>
      <w:contextualSpacing/>
    </w:pPr>
  </w:style>
  <w:style w:type="paragraph" w:styleId="ListBullet2">
    <w:name w:val="List Bullet 2"/>
    <w:basedOn w:val="Normal"/>
    <w:uiPriority w:val="99"/>
    <w:unhideWhenUsed/>
    <w:rsid w:val="00EE4D73"/>
    <w:pPr>
      <w:numPr>
        <w:numId w:val="5"/>
      </w:numPr>
      <w:contextualSpacing/>
    </w:pPr>
  </w:style>
  <w:style w:type="paragraph" w:styleId="ListBullet3">
    <w:name w:val="List Bullet 3"/>
    <w:basedOn w:val="Normal"/>
    <w:uiPriority w:val="99"/>
    <w:unhideWhenUsed/>
    <w:rsid w:val="00EE4D73"/>
    <w:pPr>
      <w:numPr>
        <w:numId w:val="6"/>
      </w:numPr>
      <w:contextualSpacing/>
    </w:pPr>
  </w:style>
  <w:style w:type="paragraph" w:styleId="ListBullet4">
    <w:name w:val="List Bullet 4"/>
    <w:basedOn w:val="Normal"/>
    <w:uiPriority w:val="99"/>
    <w:unhideWhenUsed/>
    <w:rsid w:val="00EE4D73"/>
    <w:pPr>
      <w:numPr>
        <w:numId w:val="7"/>
      </w:numPr>
      <w:contextualSpacing/>
    </w:pPr>
  </w:style>
  <w:style w:type="paragraph" w:styleId="ListBullet5">
    <w:name w:val="List Bullet 5"/>
    <w:basedOn w:val="Normal"/>
    <w:uiPriority w:val="99"/>
    <w:unhideWhenUsed/>
    <w:rsid w:val="00EE4D73"/>
    <w:pPr>
      <w:numPr>
        <w:numId w:val="8"/>
      </w:numPr>
      <w:contextualSpacing/>
    </w:pPr>
  </w:style>
  <w:style w:type="paragraph" w:styleId="ListContinue">
    <w:name w:val="List Continue"/>
    <w:basedOn w:val="Normal"/>
    <w:uiPriority w:val="99"/>
    <w:unhideWhenUsed/>
    <w:rsid w:val="00EE4D73"/>
    <w:pPr>
      <w:spacing w:after="120"/>
      <w:ind w:left="283"/>
      <w:contextualSpacing/>
    </w:pPr>
  </w:style>
  <w:style w:type="paragraph" w:styleId="ListContinue2">
    <w:name w:val="List Continue 2"/>
    <w:basedOn w:val="Normal"/>
    <w:uiPriority w:val="99"/>
    <w:unhideWhenUsed/>
    <w:rsid w:val="00EE4D73"/>
    <w:pPr>
      <w:spacing w:after="120"/>
      <w:ind w:left="566"/>
      <w:contextualSpacing/>
    </w:pPr>
  </w:style>
  <w:style w:type="paragraph" w:styleId="ListContinue3">
    <w:name w:val="List Continue 3"/>
    <w:basedOn w:val="Normal"/>
    <w:uiPriority w:val="99"/>
    <w:unhideWhenUsed/>
    <w:rsid w:val="00EE4D73"/>
    <w:pPr>
      <w:spacing w:after="120"/>
      <w:ind w:left="849"/>
      <w:contextualSpacing/>
    </w:pPr>
  </w:style>
  <w:style w:type="paragraph" w:styleId="ListContinue4">
    <w:name w:val="List Continue 4"/>
    <w:basedOn w:val="Normal"/>
    <w:uiPriority w:val="99"/>
    <w:unhideWhenUsed/>
    <w:rsid w:val="00EE4D73"/>
    <w:pPr>
      <w:spacing w:after="120"/>
      <w:ind w:left="1132"/>
      <w:contextualSpacing/>
    </w:pPr>
  </w:style>
  <w:style w:type="paragraph" w:styleId="ListContinue5">
    <w:name w:val="List Continue 5"/>
    <w:basedOn w:val="Normal"/>
    <w:uiPriority w:val="99"/>
    <w:unhideWhenUsed/>
    <w:rsid w:val="00EE4D73"/>
    <w:pPr>
      <w:spacing w:after="120"/>
      <w:ind w:left="1415"/>
      <w:contextualSpacing/>
    </w:pPr>
  </w:style>
  <w:style w:type="paragraph" w:styleId="ListNumber">
    <w:name w:val="List Number"/>
    <w:basedOn w:val="Normal"/>
    <w:uiPriority w:val="99"/>
    <w:unhideWhenUsed/>
    <w:rsid w:val="00EE4D73"/>
    <w:pPr>
      <w:numPr>
        <w:numId w:val="9"/>
      </w:numPr>
      <w:contextualSpacing/>
    </w:pPr>
  </w:style>
  <w:style w:type="paragraph" w:styleId="ListNumber2">
    <w:name w:val="List Number 2"/>
    <w:basedOn w:val="Normal"/>
    <w:uiPriority w:val="99"/>
    <w:unhideWhenUsed/>
    <w:rsid w:val="00EE4D73"/>
    <w:pPr>
      <w:numPr>
        <w:numId w:val="10"/>
      </w:numPr>
      <w:contextualSpacing/>
    </w:pPr>
  </w:style>
  <w:style w:type="paragraph" w:styleId="ListNumber3">
    <w:name w:val="List Number 3"/>
    <w:basedOn w:val="Normal"/>
    <w:uiPriority w:val="99"/>
    <w:unhideWhenUsed/>
    <w:rsid w:val="00EE4D73"/>
    <w:pPr>
      <w:numPr>
        <w:numId w:val="11"/>
      </w:numPr>
      <w:contextualSpacing/>
    </w:pPr>
  </w:style>
  <w:style w:type="paragraph" w:styleId="ListNumber4">
    <w:name w:val="List Number 4"/>
    <w:basedOn w:val="Normal"/>
    <w:uiPriority w:val="99"/>
    <w:unhideWhenUsed/>
    <w:rsid w:val="00EE4D73"/>
    <w:pPr>
      <w:numPr>
        <w:numId w:val="12"/>
      </w:numPr>
      <w:contextualSpacing/>
    </w:pPr>
  </w:style>
  <w:style w:type="paragraph" w:styleId="ListNumber5">
    <w:name w:val="List Number 5"/>
    <w:basedOn w:val="Normal"/>
    <w:uiPriority w:val="99"/>
    <w:unhideWhenUsed/>
    <w:rsid w:val="00EE4D73"/>
    <w:pPr>
      <w:numPr>
        <w:numId w:val="13"/>
      </w:numPr>
      <w:contextualSpacing/>
    </w:pPr>
  </w:style>
  <w:style w:type="paragraph" w:styleId="MacroText">
    <w:name w:val="macro"/>
    <w:link w:val="MacroTextChar"/>
    <w:uiPriority w:val="99"/>
    <w:unhideWhenUsed/>
    <w:rsid w:val="00EE4D7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rsid w:val="00EE4D73"/>
    <w:rPr>
      <w:rFonts w:ascii="Consolas" w:hAnsi="Consolas"/>
    </w:rPr>
  </w:style>
  <w:style w:type="paragraph" w:styleId="MessageHeader">
    <w:name w:val="Message Header"/>
    <w:basedOn w:val="Normal"/>
    <w:link w:val="MessageHeaderChar"/>
    <w:uiPriority w:val="99"/>
    <w:unhideWhenUsed/>
    <w:rsid w:val="00EE4D7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EE4D73"/>
    <w:rPr>
      <w:rFonts w:asciiTheme="majorHAnsi" w:eastAsiaTheme="majorEastAsia" w:hAnsiTheme="majorHAnsi" w:cstheme="majorBidi"/>
      <w:sz w:val="24"/>
      <w:szCs w:val="24"/>
      <w:shd w:val="pct20" w:color="auto" w:fill="auto"/>
    </w:rPr>
  </w:style>
  <w:style w:type="paragraph" w:styleId="NoSpacing">
    <w:name w:val="No Spacing"/>
    <w:uiPriority w:val="1"/>
    <w:qFormat/>
    <w:rsid w:val="00EE4D73"/>
    <w:rPr>
      <w:sz w:val="22"/>
    </w:rPr>
  </w:style>
  <w:style w:type="paragraph" w:styleId="NormalWeb">
    <w:name w:val="Normal (Web)"/>
    <w:basedOn w:val="Normal"/>
    <w:uiPriority w:val="99"/>
    <w:unhideWhenUsed/>
    <w:rsid w:val="00EE4D73"/>
    <w:rPr>
      <w:rFonts w:cs="Times New Roman"/>
      <w:sz w:val="24"/>
      <w:szCs w:val="24"/>
    </w:rPr>
  </w:style>
  <w:style w:type="paragraph" w:styleId="NormalIndent">
    <w:name w:val="Normal Indent"/>
    <w:basedOn w:val="Normal"/>
    <w:uiPriority w:val="99"/>
    <w:unhideWhenUsed/>
    <w:rsid w:val="00EE4D73"/>
    <w:pPr>
      <w:ind w:left="720"/>
    </w:pPr>
  </w:style>
  <w:style w:type="paragraph" w:styleId="NoteHeading">
    <w:name w:val="Note Heading"/>
    <w:basedOn w:val="Normal"/>
    <w:next w:val="Normal"/>
    <w:link w:val="NoteHeadingChar"/>
    <w:uiPriority w:val="99"/>
    <w:semiHidden/>
    <w:unhideWhenUsed/>
    <w:rsid w:val="00EE4D73"/>
    <w:pPr>
      <w:spacing w:line="240" w:lineRule="auto"/>
    </w:pPr>
  </w:style>
  <w:style w:type="character" w:customStyle="1" w:styleId="NoteHeadingChar">
    <w:name w:val="Note Heading Char"/>
    <w:basedOn w:val="DefaultParagraphFont"/>
    <w:link w:val="NoteHeading"/>
    <w:uiPriority w:val="99"/>
    <w:semiHidden/>
    <w:rsid w:val="00EE4D73"/>
    <w:rPr>
      <w:sz w:val="22"/>
    </w:rPr>
  </w:style>
  <w:style w:type="paragraph" w:styleId="PlainText">
    <w:name w:val="Plain Text"/>
    <w:basedOn w:val="Normal"/>
    <w:link w:val="PlainTextChar"/>
    <w:uiPriority w:val="99"/>
    <w:unhideWhenUsed/>
    <w:rsid w:val="00EE4D73"/>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EE4D73"/>
    <w:rPr>
      <w:rFonts w:ascii="Consolas" w:hAnsi="Consolas"/>
      <w:sz w:val="21"/>
      <w:szCs w:val="21"/>
    </w:rPr>
  </w:style>
  <w:style w:type="paragraph" w:styleId="Quote">
    <w:name w:val="Quote"/>
    <w:basedOn w:val="Normal"/>
    <w:next w:val="Normal"/>
    <w:link w:val="QuoteChar"/>
    <w:uiPriority w:val="29"/>
    <w:qFormat/>
    <w:rsid w:val="00EE4D7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E4D73"/>
    <w:rPr>
      <w:i/>
      <w:iCs/>
      <w:color w:val="404040" w:themeColor="text1" w:themeTint="BF"/>
      <w:sz w:val="22"/>
    </w:rPr>
  </w:style>
  <w:style w:type="paragraph" w:styleId="Salutation">
    <w:name w:val="Salutation"/>
    <w:basedOn w:val="Normal"/>
    <w:next w:val="Normal"/>
    <w:link w:val="SalutationChar"/>
    <w:uiPriority w:val="99"/>
    <w:unhideWhenUsed/>
    <w:rsid w:val="00EE4D73"/>
  </w:style>
  <w:style w:type="character" w:customStyle="1" w:styleId="SalutationChar">
    <w:name w:val="Salutation Char"/>
    <w:basedOn w:val="DefaultParagraphFont"/>
    <w:link w:val="Salutation"/>
    <w:uiPriority w:val="99"/>
    <w:rsid w:val="00EE4D73"/>
    <w:rPr>
      <w:sz w:val="22"/>
    </w:rPr>
  </w:style>
  <w:style w:type="paragraph" w:styleId="Signature">
    <w:name w:val="Signature"/>
    <w:basedOn w:val="Normal"/>
    <w:link w:val="SignatureChar"/>
    <w:uiPriority w:val="99"/>
    <w:unhideWhenUsed/>
    <w:rsid w:val="00EE4D73"/>
    <w:pPr>
      <w:spacing w:line="240" w:lineRule="auto"/>
      <w:ind w:left="4252"/>
    </w:pPr>
  </w:style>
  <w:style w:type="character" w:customStyle="1" w:styleId="SignatureChar">
    <w:name w:val="Signature Char"/>
    <w:basedOn w:val="DefaultParagraphFont"/>
    <w:link w:val="Signature"/>
    <w:uiPriority w:val="99"/>
    <w:rsid w:val="00EE4D73"/>
    <w:rPr>
      <w:sz w:val="22"/>
    </w:rPr>
  </w:style>
  <w:style w:type="paragraph" w:styleId="Subtitle">
    <w:name w:val="Subtitle"/>
    <w:basedOn w:val="Normal"/>
    <w:next w:val="Normal"/>
    <w:link w:val="SubtitleChar"/>
    <w:uiPriority w:val="11"/>
    <w:qFormat/>
    <w:rsid w:val="00EE4D73"/>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EE4D73"/>
    <w:rPr>
      <w:rFonts w:asciiTheme="minorHAnsi" w:eastAsiaTheme="minorEastAsia" w:hAnsiTheme="minorHAnsi"/>
      <w:color w:val="5A5A5A" w:themeColor="text1" w:themeTint="A5"/>
      <w:spacing w:val="15"/>
      <w:sz w:val="22"/>
      <w:szCs w:val="22"/>
    </w:rPr>
  </w:style>
  <w:style w:type="paragraph" w:styleId="TableofAuthorities">
    <w:name w:val="table of authorities"/>
    <w:basedOn w:val="Normal"/>
    <w:next w:val="Normal"/>
    <w:uiPriority w:val="99"/>
    <w:unhideWhenUsed/>
    <w:rsid w:val="00EE4D73"/>
    <w:pPr>
      <w:ind w:left="220" w:hanging="220"/>
    </w:pPr>
  </w:style>
  <w:style w:type="paragraph" w:styleId="TableofFigures">
    <w:name w:val="table of figures"/>
    <w:basedOn w:val="Normal"/>
    <w:next w:val="Normal"/>
    <w:uiPriority w:val="99"/>
    <w:unhideWhenUsed/>
    <w:rsid w:val="00EE4D73"/>
  </w:style>
  <w:style w:type="paragraph" w:styleId="Title">
    <w:name w:val="Title"/>
    <w:basedOn w:val="Normal"/>
    <w:next w:val="Normal"/>
    <w:link w:val="TitleChar"/>
    <w:uiPriority w:val="10"/>
    <w:qFormat/>
    <w:rsid w:val="00EE4D7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4D7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unhideWhenUsed/>
    <w:rsid w:val="00EE4D7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E4D73"/>
    <w:pPr>
      <w:numPr>
        <w:numId w:val="0"/>
      </w:numPr>
      <w:outlineLvl w:val="9"/>
    </w:pPr>
  </w:style>
  <w:style w:type="paragraph" w:customStyle="1" w:styleId="subsectionhead0">
    <w:name w:val="subsectionhead"/>
    <w:basedOn w:val="Normal"/>
    <w:rsid w:val="00A6788E"/>
    <w:pPr>
      <w:spacing w:before="100" w:beforeAutospacing="1" w:after="100" w:afterAutospacing="1" w:line="240" w:lineRule="auto"/>
    </w:pPr>
    <w:rPr>
      <w:rFonts w:eastAsia="Times New Roman" w:cs="Times New Roman"/>
      <w:sz w:val="24"/>
      <w:szCs w:val="24"/>
      <w:lang w:eastAsia="en-AU"/>
    </w:rPr>
  </w:style>
  <w:style w:type="paragraph" w:customStyle="1" w:styleId="paragraphsub0">
    <w:name w:val="paragraphsub"/>
    <w:basedOn w:val="Normal"/>
    <w:rsid w:val="00A6788E"/>
    <w:pPr>
      <w:spacing w:before="100" w:beforeAutospacing="1" w:after="100" w:afterAutospacing="1" w:line="240" w:lineRule="auto"/>
    </w:pPr>
    <w:rPr>
      <w:rFonts w:eastAsia="Times New Roman" w:cs="Times New Roman"/>
      <w:sz w:val="24"/>
      <w:szCs w:val="24"/>
      <w:lang w:eastAsia="en-AU"/>
    </w:rPr>
  </w:style>
  <w:style w:type="paragraph" w:customStyle="1" w:styleId="notetext0">
    <w:name w:val="notetext"/>
    <w:basedOn w:val="Normal"/>
    <w:rsid w:val="00A6788E"/>
    <w:pPr>
      <w:spacing w:before="100" w:beforeAutospacing="1" w:after="100" w:afterAutospacing="1" w:line="240" w:lineRule="auto"/>
    </w:pPr>
    <w:rPr>
      <w:rFonts w:eastAsia="Times New Roman" w:cs="Times New Roman"/>
      <w:sz w:val="24"/>
      <w:szCs w:val="24"/>
      <w:lang w:eastAsia="en-AU"/>
    </w:rPr>
  </w:style>
  <w:style w:type="character" w:customStyle="1" w:styleId="ListParagraphChar">
    <w:name w:val="List Paragraph Char"/>
    <w:link w:val="ListParagraph"/>
    <w:uiPriority w:val="34"/>
    <w:rsid w:val="00A6788E"/>
    <w:rPr>
      <w:sz w:val="22"/>
    </w:rPr>
  </w:style>
  <w:style w:type="paragraph" w:customStyle="1" w:styleId="notemargin0">
    <w:name w:val="notemargin"/>
    <w:basedOn w:val="Normal"/>
    <w:rsid w:val="00A6788E"/>
    <w:pPr>
      <w:spacing w:before="100" w:beforeAutospacing="1" w:after="100" w:afterAutospacing="1" w:line="240" w:lineRule="auto"/>
    </w:pPr>
    <w:rPr>
      <w:rFonts w:eastAsia="Times New Roman" w:cs="Times New Roman"/>
      <w:sz w:val="24"/>
      <w:szCs w:val="24"/>
      <w:lang w:eastAsia="en-AU"/>
    </w:rPr>
  </w:style>
  <w:style w:type="paragraph" w:customStyle="1" w:styleId="tFormula">
    <w:name w:val="t_Formula"/>
    <w:basedOn w:val="Normal"/>
    <w:qFormat/>
    <w:rsid w:val="00A6788E"/>
    <w:pPr>
      <w:tabs>
        <w:tab w:val="center" w:pos="3969"/>
        <w:tab w:val="right" w:pos="8789"/>
      </w:tabs>
      <w:spacing w:before="120" w:after="60" w:line="240" w:lineRule="auto"/>
      <w:ind w:left="1134" w:hanging="1134"/>
    </w:pPr>
    <w:rPr>
      <w:rFonts w:eastAsia="Times New Roman" w:cs="Times New Roman"/>
      <w:b/>
      <w:i/>
      <w:lang w:eastAsia="en-AU"/>
    </w:rPr>
  </w:style>
  <w:style w:type="paragraph" w:customStyle="1" w:styleId="tParameter">
    <w:name w:val="t_Parameter"/>
    <w:basedOn w:val="Normal"/>
    <w:rsid w:val="00A6788E"/>
    <w:pPr>
      <w:tabs>
        <w:tab w:val="right" w:pos="1985"/>
      </w:tabs>
      <w:spacing w:before="40" w:line="240" w:lineRule="auto"/>
      <w:ind w:left="2098" w:hanging="454"/>
    </w:pPr>
    <w:rPr>
      <w:rFonts w:eastAsia="Times New Roman" w:cs="Times New Roman"/>
      <w:lang w:eastAsia="en-AU"/>
    </w:rPr>
  </w:style>
  <w:style w:type="character" w:styleId="CommentReference">
    <w:name w:val="annotation reference"/>
    <w:basedOn w:val="DefaultParagraphFont"/>
    <w:uiPriority w:val="99"/>
    <w:unhideWhenUsed/>
    <w:rsid w:val="00EE4D73"/>
    <w:rPr>
      <w:sz w:val="16"/>
      <w:szCs w:val="16"/>
    </w:rPr>
  </w:style>
  <w:style w:type="character" w:styleId="FollowedHyperlink">
    <w:name w:val="FollowedHyperlink"/>
    <w:basedOn w:val="DefaultParagraphFont"/>
    <w:uiPriority w:val="99"/>
    <w:unhideWhenUsed/>
    <w:rsid w:val="00EE4D73"/>
    <w:rPr>
      <w:color w:val="800080" w:themeColor="followedHyperlink"/>
      <w:u w:val="single"/>
    </w:rPr>
  </w:style>
  <w:style w:type="character" w:customStyle="1" w:styleId="ActHead5Char">
    <w:name w:val="ActHead 5 Char"/>
    <w:aliases w:val="s Char"/>
    <w:link w:val="ActHead5"/>
    <w:rsid w:val="00A6788E"/>
    <w:rPr>
      <w:rFonts w:eastAsia="Times New Roman" w:cs="Times New Roman"/>
      <w:b/>
      <w:kern w:val="28"/>
      <w:sz w:val="24"/>
      <w:lang w:eastAsia="en-AU"/>
    </w:rPr>
  </w:style>
  <w:style w:type="character" w:customStyle="1" w:styleId="legsubtitle">
    <w:name w:val="legsubtitle"/>
    <w:basedOn w:val="DefaultParagraphFont"/>
    <w:rsid w:val="00C20520"/>
  </w:style>
  <w:style w:type="table" w:styleId="TableContemporary">
    <w:name w:val="Table Contemporary"/>
    <w:basedOn w:val="TableNormal"/>
    <w:uiPriority w:val="99"/>
    <w:unhideWhenUsed/>
    <w:rsid w:val="00EE4D73"/>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lrzxr">
    <w:name w:val="lrzxr"/>
    <w:basedOn w:val="DefaultParagraphFont"/>
    <w:rsid w:val="00594E4F"/>
  </w:style>
  <w:style w:type="paragraph" w:customStyle="1" w:styleId="paragraphsub-sub0">
    <w:name w:val="paragraphsub-sub"/>
    <w:basedOn w:val="Normal"/>
    <w:rsid w:val="00594E4F"/>
    <w:pPr>
      <w:spacing w:before="100" w:beforeAutospacing="1" w:after="100" w:afterAutospacing="1" w:line="240" w:lineRule="auto"/>
    </w:pPr>
    <w:rPr>
      <w:rFonts w:eastAsia="Times New Roman" w:cs="Times New Roman"/>
      <w:sz w:val="24"/>
      <w:szCs w:val="24"/>
      <w:lang w:val="en-GB" w:eastAsia="en-GB"/>
    </w:rPr>
  </w:style>
  <w:style w:type="paragraph" w:customStyle="1" w:styleId="Outputnumber">
    <w:name w:val="Output number"/>
    <w:basedOn w:val="Normal"/>
    <w:link w:val="OutputnumberChar"/>
    <w:qFormat/>
    <w:rsid w:val="00642803"/>
    <w:pPr>
      <w:spacing w:before="180" w:after="100" w:line="280" w:lineRule="atLeast"/>
      <w:ind w:left="1080" w:hanging="360"/>
    </w:pPr>
    <w:rPr>
      <w:rFonts w:asciiTheme="minorHAnsi" w:eastAsia="Times New Roman" w:hAnsiTheme="minorHAnsi" w:cs="Times New Roman"/>
      <w:lang w:eastAsia="en-AU"/>
    </w:rPr>
  </w:style>
  <w:style w:type="character" w:customStyle="1" w:styleId="OutputnumberChar">
    <w:name w:val="Output number Char"/>
    <w:basedOn w:val="DefaultParagraphFont"/>
    <w:link w:val="Outputnumber"/>
    <w:locked/>
    <w:rsid w:val="00642803"/>
    <w:rPr>
      <w:rFonts w:asciiTheme="minorHAnsi" w:eastAsia="Times New Roman" w:hAnsiTheme="minorHAnsi" w:cs="Times New Roman"/>
      <w:sz w:val="22"/>
      <w:lang w:eastAsia="en-AU"/>
    </w:rPr>
  </w:style>
  <w:style w:type="paragraph" w:customStyle="1" w:styleId="Outputletter">
    <w:name w:val="Output letter"/>
    <w:basedOn w:val="Normal"/>
    <w:link w:val="OutputletterChar"/>
    <w:qFormat/>
    <w:rsid w:val="00642803"/>
    <w:pPr>
      <w:numPr>
        <w:numId w:val="3"/>
      </w:numPr>
      <w:tabs>
        <w:tab w:val="right" w:pos="2127"/>
      </w:tabs>
      <w:spacing w:before="40" w:after="100" w:line="280" w:lineRule="atLeast"/>
    </w:pPr>
    <w:rPr>
      <w:rFonts w:asciiTheme="minorHAnsi" w:eastAsia="Times New Roman" w:hAnsiTheme="minorHAnsi" w:cs="Times New Roman"/>
      <w:lang w:eastAsia="en-AU"/>
    </w:rPr>
  </w:style>
  <w:style w:type="character" w:customStyle="1" w:styleId="OutputletterChar">
    <w:name w:val="Output letter Char"/>
    <w:basedOn w:val="DefaultParagraphFont"/>
    <w:link w:val="Outputletter"/>
    <w:rsid w:val="00642803"/>
    <w:rPr>
      <w:rFonts w:asciiTheme="minorHAnsi" w:eastAsia="Times New Roman" w:hAnsiTheme="minorHAnsi" w:cs="Times New Roman"/>
      <w:sz w:val="22"/>
      <w:lang w:eastAsia="en-AU"/>
    </w:rPr>
  </w:style>
  <w:style w:type="paragraph" w:customStyle="1" w:styleId="Transitional">
    <w:name w:val="Transitional"/>
    <w:aliases w:val="tr"/>
    <w:basedOn w:val="ItemHead"/>
    <w:next w:val="Item"/>
    <w:rsid w:val="00EE4D73"/>
  </w:style>
  <w:style w:type="character" w:styleId="Strong">
    <w:name w:val="Strong"/>
    <w:basedOn w:val="DefaultParagraphFont"/>
    <w:uiPriority w:val="22"/>
    <w:qFormat/>
    <w:rsid w:val="00EE4D73"/>
    <w:rPr>
      <w:b/>
      <w:bCs/>
    </w:rPr>
  </w:style>
  <w:style w:type="character" w:styleId="Emphasis">
    <w:name w:val="Emphasis"/>
    <w:basedOn w:val="DefaultParagraphFont"/>
    <w:uiPriority w:val="20"/>
    <w:qFormat/>
    <w:rsid w:val="00EE4D73"/>
    <w:rPr>
      <w:i/>
      <w:iCs/>
    </w:rPr>
  </w:style>
  <w:style w:type="character" w:styleId="HTMLAcronym">
    <w:name w:val="HTML Acronym"/>
    <w:basedOn w:val="DefaultParagraphFont"/>
    <w:uiPriority w:val="99"/>
    <w:unhideWhenUsed/>
    <w:rsid w:val="00EE4D73"/>
  </w:style>
  <w:style w:type="character" w:styleId="HTMLCite">
    <w:name w:val="HTML Cite"/>
    <w:basedOn w:val="DefaultParagraphFont"/>
    <w:uiPriority w:val="99"/>
    <w:unhideWhenUsed/>
    <w:rsid w:val="00EE4D73"/>
    <w:rPr>
      <w:i/>
      <w:iCs/>
    </w:rPr>
  </w:style>
  <w:style w:type="character" w:styleId="HTMLCode">
    <w:name w:val="HTML Code"/>
    <w:basedOn w:val="DefaultParagraphFont"/>
    <w:uiPriority w:val="99"/>
    <w:unhideWhenUsed/>
    <w:rsid w:val="00EE4D73"/>
    <w:rPr>
      <w:rFonts w:ascii="Consolas" w:hAnsi="Consolas"/>
      <w:sz w:val="20"/>
      <w:szCs w:val="20"/>
    </w:rPr>
  </w:style>
  <w:style w:type="character" w:styleId="HTMLDefinition">
    <w:name w:val="HTML Definition"/>
    <w:basedOn w:val="DefaultParagraphFont"/>
    <w:uiPriority w:val="99"/>
    <w:unhideWhenUsed/>
    <w:rsid w:val="00EE4D73"/>
    <w:rPr>
      <w:i/>
      <w:iCs/>
    </w:rPr>
  </w:style>
  <w:style w:type="character" w:styleId="HTMLKeyboard">
    <w:name w:val="HTML Keyboard"/>
    <w:basedOn w:val="DefaultParagraphFont"/>
    <w:uiPriority w:val="99"/>
    <w:unhideWhenUsed/>
    <w:rsid w:val="00EE4D73"/>
    <w:rPr>
      <w:rFonts w:ascii="Consolas" w:hAnsi="Consolas"/>
      <w:sz w:val="20"/>
      <w:szCs w:val="20"/>
    </w:rPr>
  </w:style>
  <w:style w:type="character" w:styleId="HTMLSample">
    <w:name w:val="HTML Sample"/>
    <w:basedOn w:val="DefaultParagraphFont"/>
    <w:uiPriority w:val="99"/>
    <w:unhideWhenUsed/>
    <w:rsid w:val="00EE4D73"/>
    <w:rPr>
      <w:rFonts w:ascii="Consolas" w:hAnsi="Consolas"/>
      <w:sz w:val="24"/>
      <w:szCs w:val="24"/>
    </w:rPr>
  </w:style>
  <w:style w:type="character" w:styleId="HTMLTypewriter">
    <w:name w:val="HTML Typewriter"/>
    <w:basedOn w:val="DefaultParagraphFont"/>
    <w:uiPriority w:val="99"/>
    <w:unhideWhenUsed/>
    <w:rsid w:val="00EE4D73"/>
    <w:rPr>
      <w:rFonts w:ascii="Consolas" w:hAnsi="Consolas"/>
      <w:sz w:val="20"/>
      <w:szCs w:val="20"/>
    </w:rPr>
  </w:style>
  <w:style w:type="character" w:styleId="HTMLVariable">
    <w:name w:val="HTML Variable"/>
    <w:basedOn w:val="DefaultParagraphFont"/>
    <w:uiPriority w:val="99"/>
    <w:unhideWhenUsed/>
    <w:rsid w:val="00EE4D73"/>
    <w:rPr>
      <w:i/>
      <w:iCs/>
    </w:rPr>
  </w:style>
  <w:style w:type="numbering" w:styleId="1ai">
    <w:name w:val="Outline List 1"/>
    <w:basedOn w:val="NoList"/>
    <w:uiPriority w:val="99"/>
    <w:unhideWhenUsed/>
    <w:rsid w:val="00EE4D73"/>
    <w:pPr>
      <w:numPr>
        <w:numId w:val="16"/>
      </w:numPr>
    </w:pPr>
  </w:style>
  <w:style w:type="numbering" w:styleId="111111">
    <w:name w:val="Outline List 2"/>
    <w:basedOn w:val="NoList"/>
    <w:uiPriority w:val="99"/>
    <w:unhideWhenUsed/>
    <w:rsid w:val="00EE4D73"/>
    <w:pPr>
      <w:numPr>
        <w:numId w:val="17"/>
      </w:numPr>
    </w:pPr>
  </w:style>
  <w:style w:type="numbering" w:styleId="ArticleSection">
    <w:name w:val="Outline List 3"/>
    <w:basedOn w:val="NoList"/>
    <w:uiPriority w:val="99"/>
    <w:unhideWhenUsed/>
    <w:rsid w:val="00EE4D73"/>
    <w:pPr>
      <w:numPr>
        <w:numId w:val="19"/>
      </w:numPr>
    </w:pPr>
  </w:style>
  <w:style w:type="table" w:styleId="TableSimple1">
    <w:name w:val="Table Simple 1"/>
    <w:basedOn w:val="TableNormal"/>
    <w:uiPriority w:val="99"/>
    <w:unhideWhenUsed/>
    <w:rsid w:val="00EE4D73"/>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EE4D73"/>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EE4D73"/>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unhideWhenUsed/>
    <w:rsid w:val="00EE4D73"/>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EE4D73"/>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EE4D73"/>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EE4D73"/>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EE4D73"/>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EE4D73"/>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EE4D73"/>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EE4D73"/>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EE4D73"/>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EE4D73"/>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EE4D73"/>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EE4D73"/>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iPriority w:val="99"/>
    <w:unhideWhenUsed/>
    <w:rsid w:val="00EE4D7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EE4D73"/>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EE4D73"/>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EE4D73"/>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EE4D7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EE4D73"/>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EE4D73"/>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EE4D73"/>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EE4D73"/>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EE4D73"/>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EE4D73"/>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EE4D7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EE4D7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EE4D73"/>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EE4D73"/>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EE4D73"/>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unhideWhenUsed/>
    <w:rsid w:val="00EE4D73"/>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EE4D73"/>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EE4D73"/>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uiPriority w:val="99"/>
    <w:unhideWhenUsed/>
    <w:rsid w:val="00EE4D73"/>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iPriority w:val="99"/>
    <w:unhideWhenUsed/>
    <w:rsid w:val="00EE4D7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EE4D73"/>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EE4D73"/>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unhideWhenUsed/>
    <w:rsid w:val="00EE4D73"/>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EE4D73"/>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EE4D73"/>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uiPriority w:val="99"/>
    <w:unhideWhenUsed/>
    <w:rsid w:val="00EE4D73"/>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EE4D73"/>
    <w:rPr>
      <w:b/>
      <w:bCs/>
      <w:i/>
      <w:iCs/>
      <w:spacing w:val="5"/>
    </w:rPr>
  </w:style>
  <w:style w:type="table" w:styleId="ColorfulGrid">
    <w:name w:val="Colorful Grid"/>
    <w:basedOn w:val="TableNormal"/>
    <w:uiPriority w:val="73"/>
    <w:semiHidden/>
    <w:unhideWhenUsed/>
    <w:rsid w:val="00EE4D7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E4D7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E4D7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E4D7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E4D7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E4D7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E4D7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E4D7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E4D7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E4D7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E4D7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E4D7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E4D7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E4D7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E4D7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E4D7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E4D7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E4D7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E4D7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E4D7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E4D7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E4D7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E4D7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E4D7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E4D7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E4D7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E4D7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E4D7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EE4D7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E4D7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E4D7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E4D7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E4D7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E4D7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E4D7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E4D7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E4D7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E4D7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E4D7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E4D7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E4D7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E4D7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E4D7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E4D7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E4D7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E4D7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E4D7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E4D7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E4D7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E4D7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E4D7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E4D7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E4D7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E4D7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E4D7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E4D7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E4D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E4D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E4D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E4D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E4D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E4D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E4D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E4D7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E4D7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E4D7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E4D7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E4D7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E4D7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E4D7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E4D7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E4D7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E4D7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E4D7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E4D7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E4D7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E4D7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EE4D73"/>
    <w:rPr>
      <w:color w:val="2B579A"/>
      <w:shd w:val="clear" w:color="auto" w:fill="E1DFDD"/>
    </w:rPr>
  </w:style>
  <w:style w:type="character" w:styleId="IntenseEmphasis">
    <w:name w:val="Intense Emphasis"/>
    <w:basedOn w:val="DefaultParagraphFont"/>
    <w:uiPriority w:val="21"/>
    <w:qFormat/>
    <w:rsid w:val="00EE4D73"/>
    <w:rPr>
      <w:i/>
      <w:iCs/>
      <w:color w:val="4F81BD" w:themeColor="accent1"/>
    </w:rPr>
  </w:style>
  <w:style w:type="character" w:styleId="IntenseReference">
    <w:name w:val="Intense Reference"/>
    <w:basedOn w:val="DefaultParagraphFont"/>
    <w:uiPriority w:val="32"/>
    <w:qFormat/>
    <w:rsid w:val="00EE4D73"/>
    <w:rPr>
      <w:b/>
      <w:bCs/>
      <w:smallCaps/>
      <w:color w:val="4F81BD" w:themeColor="accent1"/>
      <w:spacing w:val="5"/>
    </w:rPr>
  </w:style>
  <w:style w:type="table" w:styleId="LightGrid">
    <w:name w:val="Light Grid"/>
    <w:basedOn w:val="TableNormal"/>
    <w:uiPriority w:val="62"/>
    <w:semiHidden/>
    <w:unhideWhenUsed/>
    <w:rsid w:val="00EE4D7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E4D7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E4D7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E4D7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E4D7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E4D7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E4D7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E4D7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E4D7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E4D7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E4D7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E4D7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E4D7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E4D7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E4D7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E4D7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E4D7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E4D7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E4D7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E4D7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E4D7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EE4D7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E4D7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E4D7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E4D7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E4D7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E4D7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E4D7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E4D7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E4D7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E4D7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E4D7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E4D7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E4D7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E4D7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E4D7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E4D7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E4D7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E4D7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E4D7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E4D7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E4D7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E4D7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E4D7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E4D7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E4D7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E4D7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E4D7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E4D7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E4D7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E4D7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E4D7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E4D7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E4D7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E4D7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E4D7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E4D7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E4D7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E4D7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E4D7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E4D7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E4D7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E4D7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E4D7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E4D7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E4D7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E4D7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E4D7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E4D7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E4D7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EE4D7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E4D7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E4D7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E4D7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E4D7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E4D7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E4D7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E4D7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E4D7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E4D7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E4D7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E4D7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E4D7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E4D7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E4D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E4D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E4D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E4D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E4D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E4D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E4D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E4D7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E4D7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E4D7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E4D7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E4D7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E4D7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E4D7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E4D7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E4D7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E4D7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E4D7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E4D7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E4D7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E4D7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E4D7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E4D7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E4D7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E4D7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E4D7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E4D7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E4D7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E4D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E4D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E4D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E4D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E4D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E4D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E4D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EE4D73"/>
    <w:rPr>
      <w:color w:val="2B579A"/>
      <w:shd w:val="clear" w:color="auto" w:fill="E1DFDD"/>
    </w:rPr>
  </w:style>
  <w:style w:type="table" w:styleId="PlainTable1">
    <w:name w:val="Plain Table 1"/>
    <w:basedOn w:val="TableNormal"/>
    <w:uiPriority w:val="41"/>
    <w:rsid w:val="00EE4D7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E4D7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E4D7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E4D7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E4D7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unhideWhenUsed/>
    <w:rsid w:val="00EE4D73"/>
    <w:rPr>
      <w:u w:val="dotted"/>
    </w:rPr>
  </w:style>
  <w:style w:type="character" w:styleId="SubtleEmphasis">
    <w:name w:val="Subtle Emphasis"/>
    <w:basedOn w:val="DefaultParagraphFont"/>
    <w:uiPriority w:val="19"/>
    <w:qFormat/>
    <w:rsid w:val="00EE4D73"/>
    <w:rPr>
      <w:i/>
      <w:iCs/>
      <w:color w:val="404040" w:themeColor="text1" w:themeTint="BF"/>
    </w:rPr>
  </w:style>
  <w:style w:type="character" w:styleId="SubtleReference">
    <w:name w:val="Subtle Reference"/>
    <w:basedOn w:val="DefaultParagraphFont"/>
    <w:uiPriority w:val="31"/>
    <w:qFormat/>
    <w:rsid w:val="00EE4D73"/>
    <w:rPr>
      <w:smallCaps/>
      <w:color w:val="5A5A5A" w:themeColor="text1" w:themeTint="A5"/>
    </w:rPr>
  </w:style>
  <w:style w:type="table" w:styleId="TableGridLight">
    <w:name w:val="Grid Table Light"/>
    <w:basedOn w:val="TableNormal"/>
    <w:uiPriority w:val="40"/>
    <w:rsid w:val="00EE4D7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EE4D73"/>
    <w:rPr>
      <w:color w:val="605E5C"/>
      <w:shd w:val="clear" w:color="auto" w:fill="E1DFDD"/>
    </w:rPr>
  </w:style>
  <w:style w:type="paragraph" w:customStyle="1" w:styleId="ETAsubitem">
    <w:name w:val="ETA(subitem)"/>
    <w:basedOn w:val="OPCParaBase"/>
    <w:rsid w:val="00EE4D73"/>
    <w:pPr>
      <w:tabs>
        <w:tab w:val="right" w:pos="340"/>
      </w:tabs>
      <w:spacing w:before="60" w:line="240" w:lineRule="auto"/>
      <w:ind w:left="454" w:hanging="454"/>
    </w:pPr>
    <w:rPr>
      <w:sz w:val="20"/>
    </w:rPr>
  </w:style>
  <w:style w:type="paragraph" w:customStyle="1" w:styleId="ETApara">
    <w:name w:val="ETA(para)"/>
    <w:basedOn w:val="OPCParaBase"/>
    <w:rsid w:val="00EE4D73"/>
    <w:pPr>
      <w:tabs>
        <w:tab w:val="right" w:pos="754"/>
      </w:tabs>
      <w:spacing w:before="60" w:line="240" w:lineRule="auto"/>
      <w:ind w:left="828" w:hanging="828"/>
    </w:pPr>
    <w:rPr>
      <w:sz w:val="20"/>
    </w:rPr>
  </w:style>
  <w:style w:type="paragraph" w:customStyle="1" w:styleId="ETAsubpara">
    <w:name w:val="ETA(subpara)"/>
    <w:basedOn w:val="OPCParaBase"/>
    <w:rsid w:val="00EE4D73"/>
    <w:pPr>
      <w:tabs>
        <w:tab w:val="right" w:pos="1083"/>
      </w:tabs>
      <w:spacing w:before="60" w:line="240" w:lineRule="auto"/>
      <w:ind w:left="1191" w:hanging="1191"/>
    </w:pPr>
    <w:rPr>
      <w:sz w:val="20"/>
    </w:rPr>
  </w:style>
  <w:style w:type="paragraph" w:customStyle="1" w:styleId="ETAsub-subpara">
    <w:name w:val="ETA(sub-subpara)"/>
    <w:basedOn w:val="OPCParaBase"/>
    <w:rsid w:val="00EE4D73"/>
    <w:pPr>
      <w:tabs>
        <w:tab w:val="right" w:pos="1412"/>
      </w:tabs>
      <w:spacing w:before="60" w:line="240" w:lineRule="auto"/>
      <w:ind w:left="1525" w:hanging="1525"/>
    </w:pPr>
    <w:rPr>
      <w:sz w:val="20"/>
    </w:rPr>
  </w:style>
  <w:style w:type="paragraph" w:styleId="Revision">
    <w:name w:val="Revision"/>
    <w:hidden/>
    <w:uiPriority w:val="99"/>
    <w:semiHidden/>
    <w:rsid w:val="003C1316"/>
    <w:rPr>
      <w:sz w:val="22"/>
    </w:rPr>
  </w:style>
  <w:style w:type="character" w:customStyle="1" w:styleId="charpartno0">
    <w:name w:val="charpartno"/>
    <w:basedOn w:val="DefaultParagraphFont"/>
    <w:rsid w:val="005423A6"/>
  </w:style>
  <w:style w:type="character" w:customStyle="1" w:styleId="chardivno0">
    <w:name w:val="chardivno"/>
    <w:basedOn w:val="DefaultParagraphFont"/>
    <w:rsid w:val="00BD6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03215">
      <w:bodyDiv w:val="1"/>
      <w:marLeft w:val="0"/>
      <w:marRight w:val="0"/>
      <w:marTop w:val="0"/>
      <w:marBottom w:val="0"/>
      <w:divBdr>
        <w:top w:val="none" w:sz="0" w:space="0" w:color="auto"/>
        <w:left w:val="none" w:sz="0" w:space="0" w:color="auto"/>
        <w:bottom w:val="none" w:sz="0" w:space="0" w:color="auto"/>
        <w:right w:val="none" w:sz="0" w:space="0" w:color="auto"/>
      </w:divBdr>
    </w:div>
    <w:div w:id="690954462">
      <w:bodyDiv w:val="1"/>
      <w:marLeft w:val="0"/>
      <w:marRight w:val="0"/>
      <w:marTop w:val="0"/>
      <w:marBottom w:val="0"/>
      <w:divBdr>
        <w:top w:val="none" w:sz="0" w:space="0" w:color="auto"/>
        <w:left w:val="none" w:sz="0" w:space="0" w:color="auto"/>
        <w:bottom w:val="none" w:sz="0" w:space="0" w:color="auto"/>
        <w:right w:val="none" w:sz="0" w:space="0" w:color="auto"/>
      </w:divBdr>
    </w:div>
    <w:div w:id="154628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3.wmf"/><Relationship Id="rId21" Type="http://schemas.openxmlformats.org/officeDocument/2006/relationships/footer" Target="footer4.xml"/><Relationship Id="rId42" Type="http://schemas.openxmlformats.org/officeDocument/2006/relationships/image" Target="media/image11.wmf"/><Relationship Id="rId47" Type="http://schemas.openxmlformats.org/officeDocument/2006/relationships/oleObject" Target="embeddings/oleObject12.bin"/><Relationship Id="rId63" Type="http://schemas.openxmlformats.org/officeDocument/2006/relationships/header" Target="header13.xml"/><Relationship Id="rId68" Type="http://schemas.openxmlformats.org/officeDocument/2006/relationships/footer" Target="footer14.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oleObject" Target="embeddings/oleObject3.bin"/><Relationship Id="rId11" Type="http://schemas.openxmlformats.org/officeDocument/2006/relationships/endnotes" Target="endnotes.xml"/><Relationship Id="rId24" Type="http://schemas.openxmlformats.org/officeDocument/2006/relationships/image" Target="media/image2.wmf"/><Relationship Id="rId32" Type="http://schemas.openxmlformats.org/officeDocument/2006/relationships/image" Target="media/image6.wmf"/><Relationship Id="rId37" Type="http://schemas.openxmlformats.org/officeDocument/2006/relationships/oleObject" Target="embeddings/oleObject7.bin"/><Relationship Id="rId40" Type="http://schemas.openxmlformats.org/officeDocument/2006/relationships/image" Target="media/image10.wmf"/><Relationship Id="rId45" Type="http://schemas.openxmlformats.org/officeDocument/2006/relationships/oleObject" Target="embeddings/oleObject11.bin"/><Relationship Id="rId53" Type="http://schemas.openxmlformats.org/officeDocument/2006/relationships/footer" Target="footer7.xml"/><Relationship Id="rId58" Type="http://schemas.openxmlformats.org/officeDocument/2006/relationships/header" Target="header10.xml"/><Relationship Id="rId66" Type="http://schemas.openxmlformats.org/officeDocument/2006/relationships/footer" Target="footer12.xml"/><Relationship Id="rId5" Type="http://schemas.openxmlformats.org/officeDocument/2006/relationships/customXml" Target="../customXml/item5.xml"/><Relationship Id="rId61" Type="http://schemas.openxmlformats.org/officeDocument/2006/relationships/footer" Target="footer10.xml"/><Relationship Id="rId19" Type="http://schemas.openxmlformats.org/officeDocument/2006/relationships/header" Target="header4.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oleObject" Target="embeddings/oleObject2.bin"/><Relationship Id="rId30" Type="http://schemas.openxmlformats.org/officeDocument/2006/relationships/image" Target="media/image5.wmf"/><Relationship Id="rId35" Type="http://schemas.openxmlformats.org/officeDocument/2006/relationships/oleObject" Target="embeddings/oleObject6.bin"/><Relationship Id="rId43" Type="http://schemas.openxmlformats.org/officeDocument/2006/relationships/oleObject" Target="embeddings/oleObject10.bin"/><Relationship Id="rId48" Type="http://schemas.openxmlformats.org/officeDocument/2006/relationships/image" Target="media/image14.wmf"/><Relationship Id="rId56" Type="http://schemas.openxmlformats.org/officeDocument/2006/relationships/image" Target="media/image15.emf"/><Relationship Id="rId64" Type="http://schemas.openxmlformats.org/officeDocument/2006/relationships/header" Target="header14.xm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eader" Target="header8.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header" Target="header3.xml"/><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image" Target="media/image9.wmf"/><Relationship Id="rId46" Type="http://schemas.openxmlformats.org/officeDocument/2006/relationships/image" Target="media/image13.wmf"/><Relationship Id="rId59" Type="http://schemas.openxmlformats.org/officeDocument/2006/relationships/header" Target="header11.xml"/><Relationship Id="rId67" Type="http://schemas.openxmlformats.org/officeDocument/2006/relationships/footer" Target="footer13.xml"/><Relationship Id="rId20" Type="http://schemas.openxmlformats.org/officeDocument/2006/relationships/header" Target="header5.xml"/><Relationship Id="rId41" Type="http://schemas.openxmlformats.org/officeDocument/2006/relationships/oleObject" Target="embeddings/oleObject9.bin"/><Relationship Id="rId54" Type="http://schemas.openxmlformats.org/officeDocument/2006/relationships/header" Target="header9.xml"/><Relationship Id="rId62" Type="http://schemas.openxmlformats.org/officeDocument/2006/relationships/header" Target="header12.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image" Target="media/image4.wmf"/><Relationship Id="rId36" Type="http://schemas.openxmlformats.org/officeDocument/2006/relationships/image" Target="media/image8.wmf"/><Relationship Id="rId49" Type="http://schemas.openxmlformats.org/officeDocument/2006/relationships/oleObject" Target="embeddings/oleObject13.bin"/><Relationship Id="rId57" Type="http://schemas.openxmlformats.org/officeDocument/2006/relationships/hyperlink" Target="http://www.astm.org" TargetMode="External"/><Relationship Id="rId10" Type="http://schemas.openxmlformats.org/officeDocument/2006/relationships/footnotes" Target="footnotes.xml"/><Relationship Id="rId31" Type="http://schemas.openxmlformats.org/officeDocument/2006/relationships/oleObject" Target="embeddings/oleObject4.bin"/><Relationship Id="rId44" Type="http://schemas.openxmlformats.org/officeDocument/2006/relationships/image" Target="media/image12.wmf"/><Relationship Id="rId52" Type="http://schemas.openxmlformats.org/officeDocument/2006/relationships/footer" Target="footer6.xml"/><Relationship Id="rId60" Type="http://schemas.openxmlformats.org/officeDocument/2006/relationships/footer" Target="footer9.xml"/><Relationship Id="rId65"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oleObject" Target="embeddings/oleObject8.bin"/><Relationship Id="rId34" Type="http://schemas.openxmlformats.org/officeDocument/2006/relationships/image" Target="media/image7.wmf"/><Relationship Id="rId50" Type="http://schemas.openxmlformats.org/officeDocument/2006/relationships/header" Target="header7.xml"/><Relationship Id="rId55"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eb511945-55a0-4b8c-a28b-7bc3ad442a40" xsi:nil="true"/>
    <TaxCatchAll xmlns="81c01dc6-2c49-4730-b140-874c95cac377" xsi:nil="true"/>
    <lcf76f155ced4ddcb4097134ff3c332f xmlns="eb511945-55a0-4b8c-a28b-7bc3ad442a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 D O C U M E N T S ! 4 5 8 9 8 3 5 8 . 1 < / d o c u m e n t i d >  
     < s e n d e r i d > B U S S I M < / s e n d e r i d >  
     < s e n d e r e m a i l > M I C H A E L . B U S S I N G @ A G S . G O V . A U < / s e n d e r e m a i l >  
     < l a s t m o d i f i e d > 2 0 2 2 - 0 9 - 1 9 T 1 4 : 1 0 : 0 0 . 0 0 0 0 0 0 0 + 1 0 : 0 0 < / l a s t m o d i f i e d >  
     < d a t a b a s e > D O C U M E N T S < / 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B33738F76A1434F80376E56194BF1A6" ma:contentTypeVersion="15" ma:contentTypeDescription="Create a new document." ma:contentTypeScope="" ma:versionID="fe0eed1617b50b0aba9566c18bc68f52">
  <xsd:schema xmlns:xsd="http://www.w3.org/2001/XMLSchema" xmlns:xs="http://www.w3.org/2001/XMLSchema" xmlns:p="http://schemas.microsoft.com/office/2006/metadata/properties" xmlns:ns2="eb511945-55a0-4b8c-a28b-7bc3ad442a40" xmlns:ns3="e75883d2-18c9-4905-892c-33562302d513" xmlns:ns4="81c01dc6-2c49-4730-b140-874c95cac377" targetNamespace="http://schemas.microsoft.com/office/2006/metadata/properties" ma:root="true" ma:fieldsID="6092530a96fab342a6f6873ca862d737" ns2:_="" ns3:_="" ns4:_="">
    <xsd:import namespace="eb511945-55a0-4b8c-a28b-7bc3ad442a40"/>
    <xsd:import namespace="e75883d2-18c9-4905-892c-33562302d513"/>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Topic"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11945-55a0-4b8c-a28b-7bc3ad442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Topic" ma:index="21" nillable="true" ma:displayName="Topic" ma:internalName="Topic">
      <xsd:simpleType>
        <xsd:restriction base="dms:Text">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5883d2-18c9-4905-892c-33562302d5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41adf00-6d05-41ae-bb6f-f81535a4e6ed}" ma:internalName="TaxCatchAll" ma:showField="CatchAllData" ma:web="4c70a926-dbaa-45f1-afc0-26a9639aec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5B0F25-4138-4924-96D0-C6BF4D60B776}">
  <ds:schemaRefs>
    <ds:schemaRef ds:uri="http://schemas.openxmlformats.org/package/2006/metadata/core-properties"/>
    <ds:schemaRef ds:uri="eb511945-55a0-4b8c-a28b-7bc3ad442a40"/>
    <ds:schemaRef ds:uri="http://www.w3.org/XML/1998/namespace"/>
    <ds:schemaRef ds:uri="http://purl.org/dc/dcmitype/"/>
    <ds:schemaRef ds:uri="http://purl.org/dc/terms/"/>
    <ds:schemaRef ds:uri="http://schemas.microsoft.com/office/2006/documentManagement/types"/>
    <ds:schemaRef ds:uri="http://schemas.microsoft.com/office/2006/metadata/properties"/>
    <ds:schemaRef ds:uri="81c01dc6-2c49-4730-b140-874c95cac377"/>
    <ds:schemaRef ds:uri="http://schemas.microsoft.com/office/infopath/2007/PartnerControls"/>
    <ds:schemaRef ds:uri="e75883d2-18c9-4905-892c-33562302d513"/>
    <ds:schemaRef ds:uri="http://purl.org/dc/elements/1.1/"/>
  </ds:schemaRefs>
</ds:datastoreItem>
</file>

<file path=customXml/itemProps2.xml><?xml version="1.0" encoding="utf-8"?>
<ds:datastoreItem xmlns:ds="http://schemas.openxmlformats.org/officeDocument/2006/customXml" ds:itemID="{CC2C10A7-E2E8-40D7-9F45-2B5EB38890FB}">
  <ds:schemaRefs>
    <ds:schemaRef ds:uri="http://schemas.microsoft.com/sharepoint/v3/contenttype/forms"/>
  </ds:schemaRefs>
</ds:datastoreItem>
</file>

<file path=customXml/itemProps3.xml><?xml version="1.0" encoding="utf-8"?>
<ds:datastoreItem xmlns:ds="http://schemas.openxmlformats.org/officeDocument/2006/customXml" ds:itemID="{FA879C34-11BE-4762-9F03-ACC64902EEFA}">
  <ds:schemaRefs>
    <ds:schemaRef ds:uri="http://www.imanage.com/work/xmlschema"/>
  </ds:schemaRefs>
</ds:datastoreItem>
</file>

<file path=customXml/itemProps4.xml><?xml version="1.0" encoding="utf-8"?>
<ds:datastoreItem xmlns:ds="http://schemas.openxmlformats.org/officeDocument/2006/customXml" ds:itemID="{35A35BBA-0C2B-4A7D-A1E0-627F38F77D2C}">
  <ds:schemaRefs>
    <ds:schemaRef ds:uri="http://schemas.openxmlformats.org/officeDocument/2006/bibliography"/>
  </ds:schemaRefs>
</ds:datastoreItem>
</file>

<file path=customXml/itemProps5.xml><?xml version="1.0" encoding="utf-8"?>
<ds:datastoreItem xmlns:ds="http://schemas.openxmlformats.org/officeDocument/2006/customXml" ds:itemID="{97C7D038-45AD-47AB-B9DE-62F4FD4B4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11945-55a0-4b8c-a28b-7bc3ad442a40"/>
    <ds:schemaRef ds:uri="e75883d2-18c9-4905-892c-33562302d513"/>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CONSOLINST_New</Template>
  <TotalTime>0</TotalTime>
  <Pages>160</Pages>
  <Words>49291</Words>
  <Characters>280965</Characters>
  <Application>Microsoft Office Word</Application>
  <DocSecurity>0</DocSecurity>
  <PresentationFormat/>
  <Lines>2341</Lines>
  <Paragraphs>659</Paragraphs>
  <ScaleCrop>false</ScaleCrop>
  <HeadingPairs>
    <vt:vector size="2" baseType="variant">
      <vt:variant>
        <vt:lpstr>Title</vt:lpstr>
      </vt:variant>
      <vt:variant>
        <vt:i4>1</vt:i4>
      </vt:variant>
    </vt:vector>
  </HeadingPairs>
  <TitlesOfParts>
    <vt:vector size="1" baseType="lpstr">
      <vt:lpstr>National Greenhouse and Energy Reporting (Safeguard Mechanism) Rule 2015</vt:lpstr>
    </vt:vector>
  </TitlesOfParts>
  <Manager/>
  <Company/>
  <LinksUpToDate>false</LinksUpToDate>
  <CharactersWithSpaces>329597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Greenhouse and Energy Reporting (Safeguard Mechanism) Rule 2015</dc:title>
  <dc:subject/>
  <dc:creator/>
  <cp:keywords/>
  <dc:description/>
  <cp:lastModifiedBy/>
  <cp:revision>1</cp:revision>
  <dcterms:created xsi:type="dcterms:W3CDTF">2023-12-14T01:46:00Z</dcterms:created>
  <dcterms:modified xsi:type="dcterms:W3CDTF">2023-12-14T05:40:00Z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y fmtid="{D5CDD505-2E9C-101B-9397-08002B2CF9AE}" pid="6" name="Converted">
    <vt:bool>false</vt:bool>
  </property>
  <property fmtid="{D5CDD505-2E9C-101B-9397-08002B2CF9AE}" pid="7" name="Classification">
    <vt:lpwstr>OFFICIAL</vt:lpwstr>
  </property>
  <property fmtid="{D5CDD505-2E9C-101B-9397-08002B2CF9AE}" pid="8" name="DLM">
    <vt:lpwstr> </vt:lpwstr>
  </property>
  <property fmtid="{D5CDD505-2E9C-101B-9397-08002B2CF9AE}" pid="9" name="ShortT">
    <vt:lpwstr>National Greenhouse and Energy Reporting (Safeguard Mechanism) Rule 2015</vt:lpwstr>
  </property>
  <property fmtid="{D5CDD505-2E9C-101B-9397-08002B2CF9AE}" pid="10" name="Actno">
    <vt:lpwstr/>
  </property>
  <property fmtid="{D5CDD505-2E9C-101B-9397-08002B2CF9AE}" pid="11" name="Compilation">
    <vt:lpwstr>Yes</vt:lpwstr>
  </property>
  <property fmtid="{D5CDD505-2E9C-101B-9397-08002B2CF9AE}" pid="12" name="Type">
    <vt:lpwstr>LI</vt:lpwstr>
  </property>
  <property fmtid="{D5CDD505-2E9C-101B-9397-08002B2CF9AE}" pid="13" name="DocType">
    <vt:lpwstr>NEW</vt:lpwstr>
  </property>
  <property fmtid="{D5CDD505-2E9C-101B-9397-08002B2CF9AE}" pid="14" name="DoNotAsk">
    <vt:lpwstr>0</vt:lpwstr>
  </property>
  <property fmtid="{D5CDD505-2E9C-101B-9397-08002B2CF9AE}" pid="15" name="ChangedTitle">
    <vt:lpwstr/>
  </property>
  <property fmtid="{D5CDD505-2E9C-101B-9397-08002B2CF9AE}" pid="16" name="ContentTypeId">
    <vt:lpwstr>0x010100CB33738F76A1434F80376E56194BF1A6</vt:lpwstr>
  </property>
  <property fmtid="{D5CDD505-2E9C-101B-9397-08002B2CF9AE}" pid="17" name="MediaServiceImageTags">
    <vt:lpwstr/>
  </property>
</Properties>
</file>