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023AB" w14:textId="259B30C0" w:rsidR="00EC00A2" w:rsidRPr="002D3644" w:rsidRDefault="00A20C59" w:rsidP="3E08131E">
      <w:pPr>
        <w:pStyle w:val="Title"/>
        <w:spacing w:line="276" w:lineRule="auto"/>
        <w:rPr>
          <w:color w:val="083A42"/>
          <w:sz w:val="48"/>
          <w:szCs w:val="48"/>
        </w:rPr>
      </w:pPr>
      <w:bookmarkStart w:id="0" w:name="_Toc19107846"/>
      <w:bookmarkStart w:id="1" w:name="_Toc19023741"/>
      <w:r w:rsidRPr="002D3644">
        <w:rPr>
          <w:color w:val="083A42"/>
          <w:sz w:val="48"/>
          <w:szCs w:val="48"/>
        </w:rPr>
        <w:t>Marine Users, Interests</w:t>
      </w:r>
      <w:r w:rsidR="0036003E" w:rsidRPr="002D3644">
        <w:rPr>
          <w:color w:val="083A42"/>
          <w:sz w:val="48"/>
          <w:szCs w:val="48"/>
        </w:rPr>
        <w:t>,</w:t>
      </w:r>
      <w:r w:rsidRPr="002D3644">
        <w:rPr>
          <w:color w:val="083A42"/>
          <w:sz w:val="48"/>
          <w:szCs w:val="48"/>
        </w:rPr>
        <w:t xml:space="preserve"> and the Environment </w:t>
      </w:r>
      <w:r w:rsidR="00FF6033" w:rsidRPr="002D3644">
        <w:rPr>
          <w:color w:val="083A42"/>
          <w:sz w:val="48"/>
          <w:szCs w:val="48"/>
        </w:rPr>
        <w:br/>
      </w:r>
      <w:r w:rsidR="00174E74" w:rsidRPr="007F0F0E">
        <w:rPr>
          <w:color w:val="083A42"/>
          <w:sz w:val="36"/>
          <w:szCs w:val="36"/>
        </w:rPr>
        <w:t>Indian Ocean</w:t>
      </w:r>
      <w:r w:rsidR="00F5222A" w:rsidRPr="007F0F0E">
        <w:rPr>
          <w:color w:val="083A42"/>
          <w:sz w:val="36"/>
          <w:szCs w:val="36"/>
        </w:rPr>
        <w:t xml:space="preserve"> </w:t>
      </w:r>
      <w:r w:rsidR="00174E74" w:rsidRPr="007F0F0E">
        <w:rPr>
          <w:color w:val="083A42"/>
          <w:sz w:val="36"/>
          <w:szCs w:val="36"/>
        </w:rPr>
        <w:t xml:space="preserve">off </w:t>
      </w:r>
      <w:r w:rsidR="00F66B77" w:rsidRPr="007F0F0E">
        <w:rPr>
          <w:color w:val="083A42"/>
          <w:sz w:val="36"/>
          <w:szCs w:val="36"/>
        </w:rPr>
        <w:t xml:space="preserve">the </w:t>
      </w:r>
      <w:r w:rsidR="00F2159F" w:rsidRPr="007F0F0E">
        <w:rPr>
          <w:color w:val="083A42"/>
          <w:sz w:val="36"/>
          <w:szCs w:val="36"/>
        </w:rPr>
        <w:t xml:space="preserve">Bunbury </w:t>
      </w:r>
      <w:r w:rsidR="00F66B77" w:rsidRPr="007F0F0E">
        <w:rPr>
          <w:color w:val="083A42"/>
          <w:sz w:val="36"/>
          <w:szCs w:val="36"/>
        </w:rPr>
        <w:t>r</w:t>
      </w:r>
      <w:r w:rsidR="00F2159F" w:rsidRPr="007F0F0E">
        <w:rPr>
          <w:color w:val="083A42"/>
          <w:sz w:val="36"/>
          <w:szCs w:val="36"/>
        </w:rPr>
        <w:t xml:space="preserve">egion, </w:t>
      </w:r>
      <w:r w:rsidR="00174E74" w:rsidRPr="007F0F0E">
        <w:rPr>
          <w:color w:val="083A42"/>
          <w:sz w:val="36"/>
          <w:szCs w:val="36"/>
        </w:rPr>
        <w:t>Western Australia</w:t>
      </w:r>
    </w:p>
    <w:bookmarkEnd w:id="0"/>
    <w:bookmarkEnd w:id="1"/>
    <w:p w14:paraId="6FB077DA" w14:textId="7B99A61C" w:rsidR="003363D1" w:rsidRDefault="003363D1" w:rsidP="003363D1">
      <w:pPr>
        <w:spacing w:after="120" w:line="276" w:lineRule="auto"/>
      </w:pPr>
      <w:r w:rsidRPr="007F0F0E">
        <w:rPr>
          <w:shd w:val="clear" w:color="auto" w:fill="FFFFFF"/>
        </w:rPr>
        <w:t xml:space="preserve">An area in the Indian Ocean off </w:t>
      </w:r>
      <w:r w:rsidR="00EF3D67" w:rsidRPr="007F0F0E">
        <w:t xml:space="preserve">the </w:t>
      </w:r>
      <w:r w:rsidR="00F2159F" w:rsidRPr="007F0F0E">
        <w:rPr>
          <w:shd w:val="clear" w:color="auto" w:fill="FFFFFF"/>
        </w:rPr>
        <w:t>Bunbury</w:t>
      </w:r>
      <w:r w:rsidR="00EF3D67" w:rsidRPr="007F0F0E">
        <w:t xml:space="preserve"> region,</w:t>
      </w:r>
      <w:r w:rsidR="00F2159F" w:rsidRPr="007F0F0E">
        <w:rPr>
          <w:shd w:val="clear" w:color="auto" w:fill="FFFFFF"/>
        </w:rPr>
        <w:t xml:space="preserve"> </w:t>
      </w:r>
      <w:r w:rsidRPr="007F0F0E">
        <w:rPr>
          <w:shd w:val="clear" w:color="auto" w:fill="FFFFFF"/>
        </w:rPr>
        <w:t xml:space="preserve">Western Australia (WA) </w:t>
      </w:r>
      <w:r w:rsidRPr="007F0F0E">
        <w:t>has been identified as a potential area for</w:t>
      </w:r>
      <w:r w:rsidRPr="007F0F0E">
        <w:rPr>
          <w:shd w:val="clear" w:color="auto" w:fill="FFFFFF"/>
        </w:rPr>
        <w:t xml:space="preserve"> offshore renewable energy development</w:t>
      </w:r>
      <w:r w:rsidR="00E144BF">
        <w:rPr>
          <w:shd w:val="clear" w:color="auto" w:fill="FFFFFF"/>
        </w:rPr>
        <w:t>.</w:t>
      </w:r>
    </w:p>
    <w:tbl>
      <w:tblPr>
        <w:tblStyle w:val="TableGrid"/>
        <w:tblW w:w="0" w:type="auto"/>
        <w:tblLook w:val="04A0" w:firstRow="1" w:lastRow="0" w:firstColumn="1" w:lastColumn="0" w:noHBand="0" w:noVBand="1"/>
      </w:tblPr>
      <w:tblGrid>
        <w:gridCol w:w="9016"/>
      </w:tblGrid>
      <w:tr w:rsidR="00FB3FBE" w14:paraId="38CD324A" w14:textId="77777777" w:rsidTr="2F9182F2">
        <w:tc>
          <w:tcPr>
            <w:tcW w:w="9016" w:type="dxa"/>
          </w:tcPr>
          <w:p w14:paraId="63F85197" w14:textId="77777777" w:rsidR="00FB3FBE" w:rsidRPr="00595D24" w:rsidRDefault="00FB3FBE" w:rsidP="009D1785">
            <w:pPr>
              <w:rPr>
                <w:b/>
              </w:rPr>
            </w:pPr>
            <w:r w:rsidRPr="00595D24">
              <w:rPr>
                <w:b/>
              </w:rPr>
              <w:t>Quick facts:</w:t>
            </w:r>
          </w:p>
          <w:p w14:paraId="4E7EC3A5" w14:textId="6D18415D" w:rsidR="00FB3FBE" w:rsidRDefault="00FB3FBE" w:rsidP="004C2A5F">
            <w:pPr>
              <w:pStyle w:val="ListParagraph"/>
              <w:numPr>
                <w:ilvl w:val="0"/>
                <w:numId w:val="25"/>
              </w:numPr>
            </w:pPr>
            <w:r>
              <w:t xml:space="preserve">This is a </w:t>
            </w:r>
            <w:r w:rsidRPr="76ADFB0E">
              <w:rPr>
                <w:b/>
                <w:bCs/>
                <w:u w:val="single"/>
              </w:rPr>
              <w:t>proposed area</w:t>
            </w:r>
            <w:r>
              <w:t xml:space="preserve"> and is </w:t>
            </w:r>
            <w:r w:rsidRPr="76ADFB0E">
              <w:rPr>
                <w:b/>
                <w:bCs/>
                <w:u w:val="single"/>
              </w:rPr>
              <w:t>not</w:t>
            </w:r>
            <w:r w:rsidRPr="76ADFB0E">
              <w:rPr>
                <w:b/>
                <w:bCs/>
                <w:i/>
                <w:iCs/>
              </w:rPr>
              <w:t xml:space="preserve"> </w:t>
            </w:r>
            <w:r>
              <w:t>final. It acts as a starting point to identify an area that could support offshore wind. The Minister for Climate Change and Energy will consider public submissions to help inform his decision whether to declare all, part</w:t>
            </w:r>
            <w:r w:rsidR="00DA5829">
              <w:t>,</w:t>
            </w:r>
            <w:r>
              <w:t xml:space="preserve"> or none of the proposed area as suitable for offshore wind development.</w:t>
            </w:r>
          </w:p>
          <w:p w14:paraId="08113DDA" w14:textId="5C8337FF" w:rsidR="008E5922" w:rsidRDefault="009754D2" w:rsidP="00035EDB">
            <w:pPr>
              <w:pStyle w:val="ListParagraph"/>
              <w:numPr>
                <w:ilvl w:val="0"/>
                <w:numId w:val="25"/>
              </w:numPr>
            </w:pPr>
            <w:r>
              <w:t>The potential declaration of an</w:t>
            </w:r>
            <w:r w:rsidR="0016644B">
              <w:t xml:space="preserve"> area </w:t>
            </w:r>
            <w:r w:rsidR="0016644B" w:rsidRPr="2F9182F2">
              <w:rPr>
                <w:b/>
                <w:bCs/>
              </w:rPr>
              <w:t xml:space="preserve">does not </w:t>
            </w:r>
            <w:r w:rsidR="02E09FC7" w:rsidRPr="2F9182F2">
              <w:rPr>
                <w:b/>
                <w:bCs/>
              </w:rPr>
              <w:t xml:space="preserve">in itself </w:t>
            </w:r>
            <w:r w:rsidR="0016644B" w:rsidRPr="2F9182F2">
              <w:rPr>
                <w:b/>
                <w:bCs/>
              </w:rPr>
              <w:t>exclude other marine users</w:t>
            </w:r>
            <w:r w:rsidR="0016644B">
              <w:t xml:space="preserve"> from the area.</w:t>
            </w:r>
          </w:p>
          <w:p w14:paraId="48FDDAA1" w14:textId="197E90F0" w:rsidR="00972EB6" w:rsidRDefault="00972EB6" w:rsidP="00972EB6">
            <w:pPr>
              <w:pStyle w:val="ListParagraph"/>
              <w:numPr>
                <w:ilvl w:val="0"/>
                <w:numId w:val="25"/>
              </w:numPr>
            </w:pPr>
            <w:r>
              <w:t xml:space="preserve">The proposed area has been identified based on existing users and interests such as marine parks, Key Ecological Features, marine species, fishing patterns, shipping and defence activities. The government is now </w:t>
            </w:r>
            <w:r w:rsidRPr="005D09CD">
              <w:rPr>
                <w:b/>
              </w:rPr>
              <w:t>seeking further information on activities in the area</w:t>
            </w:r>
            <w:r>
              <w:t xml:space="preserve"> </w:t>
            </w:r>
            <w:r w:rsidRPr="005D09CD">
              <w:t>to</w:t>
            </w:r>
            <w:r>
              <w:t xml:space="preserve"> build knowledge of the region. </w:t>
            </w:r>
          </w:p>
          <w:p w14:paraId="529E0407" w14:textId="4DCDA490" w:rsidR="00BE0D62" w:rsidRDefault="02EA6C13" w:rsidP="00595D24">
            <w:pPr>
              <w:pStyle w:val="ListParagraph"/>
              <w:numPr>
                <w:ilvl w:val="0"/>
                <w:numId w:val="25"/>
              </w:numPr>
            </w:pPr>
            <w:r>
              <w:t>If an area is declared, any project</w:t>
            </w:r>
            <w:r w:rsidR="65DB5A58">
              <w:t xml:space="preserve"> proposal</w:t>
            </w:r>
            <w:r>
              <w:t xml:space="preserve">s awarded feasibility licenses in the area must undertake consultation and show how they will </w:t>
            </w:r>
            <w:r w:rsidRPr="008D1696">
              <w:rPr>
                <w:b/>
                <w:bCs/>
              </w:rPr>
              <w:t>share the area with other marine users</w:t>
            </w:r>
            <w:r>
              <w:t xml:space="preserve"> prior to construction of </w:t>
            </w:r>
            <w:r w:rsidR="2BE05077">
              <w:t xml:space="preserve">energy </w:t>
            </w:r>
            <w:r>
              <w:t>infrastructure.</w:t>
            </w:r>
          </w:p>
          <w:p w14:paraId="23F76B4F" w14:textId="77777777" w:rsidR="007220E8" w:rsidRDefault="71B14EA0" w:rsidP="007A20AF">
            <w:pPr>
              <w:pStyle w:val="ListParagraph"/>
              <w:numPr>
                <w:ilvl w:val="0"/>
                <w:numId w:val="25"/>
              </w:numPr>
            </w:pPr>
            <w:r>
              <w:t xml:space="preserve">No construction of wind turbines can occur until developers have met all requirements under a feasibility licence and are granted a commercial licence. </w:t>
            </w:r>
            <w:r w:rsidR="392911CE">
              <w:t>This is likely to take</w:t>
            </w:r>
            <w:r w:rsidR="33035679">
              <w:t xml:space="preserve"> up to seven</w:t>
            </w:r>
            <w:r w:rsidR="392911CE">
              <w:t xml:space="preserve"> years.</w:t>
            </w:r>
          </w:p>
          <w:p w14:paraId="1F37BFFE" w14:textId="696C2BBE" w:rsidR="006456F6" w:rsidRDefault="006456F6" w:rsidP="00100845">
            <w:pPr>
              <w:pStyle w:val="ListParagraph"/>
              <w:numPr>
                <w:ilvl w:val="0"/>
                <w:numId w:val="0"/>
              </w:numPr>
              <w:ind w:left="720"/>
            </w:pPr>
          </w:p>
        </w:tc>
      </w:tr>
    </w:tbl>
    <w:p w14:paraId="2E1EAF56" w14:textId="76DEBBFC" w:rsidR="009D1785" w:rsidRDefault="009D1785" w:rsidP="009D1785"/>
    <w:p w14:paraId="21E8BD62" w14:textId="22CCF011" w:rsidR="00C06473" w:rsidRDefault="00C06473" w:rsidP="00E5640D">
      <w:pPr>
        <w:spacing w:after="80" w:line="276" w:lineRule="auto"/>
        <w:rPr>
          <w:shd w:val="clear" w:color="auto" w:fill="FFFFFF"/>
        </w:rPr>
      </w:pPr>
      <w:r>
        <w:t xml:space="preserve">The Australian Government </w:t>
      </w:r>
      <w:r w:rsidR="31CB0413">
        <w:t xml:space="preserve">aims </w:t>
      </w:r>
      <w:r>
        <w:t>to manage the offshore marine environment in a way that recognises all users and balances competing interests.</w:t>
      </w:r>
      <w:r w:rsidR="005008DE">
        <w:t xml:space="preserve"> </w:t>
      </w:r>
      <w:r w:rsidR="00A97093">
        <w:t xml:space="preserve">If this </w:t>
      </w:r>
      <w:r w:rsidR="000F3C00">
        <w:t>proposed area is declared by the Minister,</w:t>
      </w:r>
      <w:r w:rsidR="000F3C00" w:rsidRPr="7CB1F36D">
        <w:rPr>
          <w:b/>
          <w:bCs/>
        </w:rPr>
        <w:t xml:space="preserve"> any f</w:t>
      </w:r>
      <w:r w:rsidR="00566748" w:rsidRPr="7CB1F36D">
        <w:rPr>
          <w:b/>
          <w:bCs/>
        </w:rPr>
        <w:t>uture</w:t>
      </w:r>
      <w:r w:rsidR="00566748">
        <w:t xml:space="preserve"> </w:t>
      </w:r>
      <w:r w:rsidR="00566748" w:rsidRPr="7CB1F36D">
        <w:rPr>
          <w:b/>
          <w:bCs/>
        </w:rPr>
        <w:t>o</w:t>
      </w:r>
      <w:r w:rsidRPr="7CB1F36D">
        <w:rPr>
          <w:b/>
          <w:bCs/>
        </w:rPr>
        <w:t xml:space="preserve">ffshore </w:t>
      </w:r>
      <w:r w:rsidR="00A97093" w:rsidRPr="7CB1F36D">
        <w:rPr>
          <w:b/>
          <w:bCs/>
        </w:rPr>
        <w:t>wind</w:t>
      </w:r>
      <w:r w:rsidRPr="7CB1F36D">
        <w:rPr>
          <w:b/>
          <w:bCs/>
        </w:rPr>
        <w:t xml:space="preserve"> </w:t>
      </w:r>
      <w:r w:rsidR="78498513" w:rsidRPr="7CB1F36D">
        <w:rPr>
          <w:b/>
          <w:bCs/>
        </w:rPr>
        <w:t>licence holders</w:t>
      </w:r>
      <w:r w:rsidR="7877F6DB" w:rsidRPr="7CB1F36D">
        <w:rPr>
          <w:b/>
          <w:bCs/>
        </w:rPr>
        <w:t xml:space="preserve"> </w:t>
      </w:r>
      <w:r w:rsidR="000F3C00" w:rsidRPr="7CB1F36D">
        <w:rPr>
          <w:b/>
          <w:bCs/>
        </w:rPr>
        <w:t xml:space="preserve">within the area </w:t>
      </w:r>
      <w:r w:rsidR="00434EF3" w:rsidRPr="7CB1F36D">
        <w:rPr>
          <w:b/>
          <w:bCs/>
        </w:rPr>
        <w:t xml:space="preserve">must work with existing </w:t>
      </w:r>
      <w:r w:rsidR="64647DCD" w:rsidRPr="7CB1F36D">
        <w:rPr>
          <w:b/>
          <w:bCs/>
        </w:rPr>
        <w:t xml:space="preserve">marine </w:t>
      </w:r>
      <w:r w:rsidR="00434EF3" w:rsidRPr="7CB1F36D">
        <w:rPr>
          <w:b/>
          <w:bCs/>
        </w:rPr>
        <w:t>users and interests to ensure the area is shared</w:t>
      </w:r>
      <w:r w:rsidR="2B1C49AA" w:rsidRPr="7CB1F36D">
        <w:rPr>
          <w:b/>
          <w:bCs/>
        </w:rPr>
        <w:t>,</w:t>
      </w:r>
      <w:r w:rsidR="00434EF3" w:rsidRPr="7CB1F36D">
        <w:rPr>
          <w:b/>
          <w:bCs/>
        </w:rPr>
        <w:t xml:space="preserve"> </w:t>
      </w:r>
      <w:r w:rsidR="00434EF3">
        <w:t>while maintaining a safe marine space during construction, operation</w:t>
      </w:r>
      <w:r w:rsidR="12918B84">
        <w:t xml:space="preserve">, </w:t>
      </w:r>
      <w:r w:rsidR="00434EF3">
        <w:t xml:space="preserve">maintenance </w:t>
      </w:r>
      <w:r w:rsidR="4C9D73C7">
        <w:t xml:space="preserve">and decommissioning </w:t>
      </w:r>
      <w:r w:rsidR="00434EF3">
        <w:t>phases</w:t>
      </w:r>
      <w:r w:rsidR="1406EFAF">
        <w:t xml:space="preserve"> of projects</w:t>
      </w:r>
      <w:r w:rsidR="00434EF3">
        <w:t>.</w:t>
      </w:r>
      <w:r w:rsidR="00434EF3" w:rsidRPr="7CB1F36D">
        <w:rPr>
          <w:b/>
          <w:bCs/>
        </w:rPr>
        <w:t xml:space="preserve"> </w:t>
      </w:r>
    </w:p>
    <w:p w14:paraId="30A43E1A" w14:textId="6EFF5DD7" w:rsidR="007A4B34" w:rsidRPr="001B0D73" w:rsidRDefault="004F1A10" w:rsidP="00804E30">
      <w:pPr>
        <w:pStyle w:val="Heading3"/>
      </w:pPr>
      <w:r w:rsidRPr="001B0D73">
        <w:t xml:space="preserve">Users </w:t>
      </w:r>
      <w:r w:rsidR="00584AE9" w:rsidRPr="001B0D73">
        <w:t>and i</w:t>
      </w:r>
      <w:r w:rsidRPr="001B0D73">
        <w:t>nterests</w:t>
      </w:r>
    </w:p>
    <w:p w14:paraId="5218C279" w14:textId="7D7DEB3A" w:rsidR="00144072" w:rsidRPr="00433F6E" w:rsidRDefault="001D5198" w:rsidP="7CB1F36D">
      <w:pPr>
        <w:shd w:val="clear" w:color="auto" w:fill="FFFFFF" w:themeFill="accent6"/>
        <w:spacing w:after="80" w:line="276" w:lineRule="auto"/>
        <w:rPr>
          <w:highlight w:val="yellow"/>
        </w:rPr>
      </w:pPr>
      <w:r>
        <w:t xml:space="preserve">The Department of Climate Change, Energy, the Environment and Water </w:t>
      </w:r>
      <w:r w:rsidR="001B6E4B">
        <w:t>ha</w:t>
      </w:r>
      <w:r>
        <w:t>s</w:t>
      </w:r>
      <w:r w:rsidR="001B6E4B">
        <w:t xml:space="preserve"> undertaken </w:t>
      </w:r>
      <w:r w:rsidR="00DF2435">
        <w:t>initial</w:t>
      </w:r>
      <w:r w:rsidR="001B6E4B">
        <w:t xml:space="preserve"> consultation with </w:t>
      </w:r>
      <w:r w:rsidR="003C6FF3">
        <w:t xml:space="preserve">Australian </w:t>
      </w:r>
      <w:r w:rsidR="00EE6416">
        <w:t xml:space="preserve">and </w:t>
      </w:r>
      <w:r w:rsidR="00D77544">
        <w:t>Western Australian</w:t>
      </w:r>
      <w:r w:rsidR="572993B5">
        <w:t xml:space="preserve"> </w:t>
      </w:r>
      <w:r w:rsidR="00F77D3D">
        <w:t>(WA)</w:t>
      </w:r>
      <w:r w:rsidR="572993B5">
        <w:t xml:space="preserve"> </w:t>
      </w:r>
      <w:r w:rsidR="552CAF06">
        <w:t>g</w:t>
      </w:r>
      <w:r w:rsidR="001B6E4B">
        <w:t xml:space="preserve">overnment </w:t>
      </w:r>
      <w:r w:rsidR="00387E69">
        <w:t xml:space="preserve">departments and </w:t>
      </w:r>
      <w:r w:rsidR="001B6E4B">
        <w:t>agencies to identify</w:t>
      </w:r>
      <w:r w:rsidR="7B5DAE38">
        <w:t xml:space="preserve"> many</w:t>
      </w:r>
      <w:r w:rsidR="001B6E4B">
        <w:t xml:space="preserve"> </w:t>
      </w:r>
      <w:r w:rsidR="2C28538E">
        <w:t xml:space="preserve">existing users </w:t>
      </w:r>
      <w:r w:rsidR="007E63E0">
        <w:t xml:space="preserve">and </w:t>
      </w:r>
      <w:r w:rsidR="001B6E4B">
        <w:t xml:space="preserve">interests in the vicinity of the area. </w:t>
      </w:r>
      <w:r w:rsidR="4E67262B">
        <w:t>We have developed a</w:t>
      </w:r>
      <w:r w:rsidR="4CAED183">
        <w:t xml:space="preserve"> map t</w:t>
      </w:r>
      <w:r w:rsidR="4E67262B">
        <w:t xml:space="preserve">hat allows users to interact with the </w:t>
      </w:r>
      <w:r w:rsidR="538CEB46">
        <w:t xml:space="preserve">proposed </w:t>
      </w:r>
      <w:r w:rsidR="00DB77B4">
        <w:t xml:space="preserve">Bunbury </w:t>
      </w:r>
      <w:r w:rsidR="00D77544">
        <w:t>area</w:t>
      </w:r>
      <w:r w:rsidR="4E67262B">
        <w:t xml:space="preserve"> </w:t>
      </w:r>
      <w:r w:rsidR="5E964418">
        <w:t>and</w:t>
      </w:r>
      <w:r w:rsidR="3414D908">
        <w:t xml:space="preserve"> see </w:t>
      </w:r>
      <w:r w:rsidR="4E67262B">
        <w:t xml:space="preserve">geographic information </w:t>
      </w:r>
      <w:r w:rsidR="5D5442B3">
        <w:t xml:space="preserve">on </w:t>
      </w:r>
      <w:r w:rsidR="4E67262B">
        <w:t>othe</w:t>
      </w:r>
      <w:r w:rsidR="003CA4B6">
        <w:t xml:space="preserve">r marine </w:t>
      </w:r>
      <w:r w:rsidR="4E67262B">
        <w:t>use</w:t>
      </w:r>
      <w:r w:rsidR="00300EB2">
        <w:t>r</w:t>
      </w:r>
      <w:r w:rsidR="4AEB17B0">
        <w:t>s</w:t>
      </w:r>
      <w:r w:rsidR="4E67262B">
        <w:t xml:space="preserve"> and interests in the area. </w:t>
      </w:r>
      <w:r w:rsidR="4CAED183" w:rsidRPr="00B564FE">
        <w:t>The map</w:t>
      </w:r>
      <w:r w:rsidR="43E457E9" w:rsidRPr="00B564FE">
        <w:t xml:space="preserve"> is</w:t>
      </w:r>
      <w:r w:rsidR="4E67262B" w:rsidRPr="00B564FE">
        <w:t xml:space="preserve"> available on </w:t>
      </w:r>
      <w:r w:rsidR="005D09CD" w:rsidRPr="00B564FE">
        <w:t xml:space="preserve">the </w:t>
      </w:r>
      <w:hyperlink r:id="rId11" w:history="1">
        <w:r w:rsidR="00B564FE" w:rsidRPr="00B564FE">
          <w:rPr>
            <w:rStyle w:val="Hyperlink"/>
          </w:rPr>
          <w:t>Have Your Say</w:t>
        </w:r>
      </w:hyperlink>
      <w:r w:rsidR="00B564FE" w:rsidRPr="00B564FE">
        <w:t xml:space="preserve"> web portal.</w:t>
      </w:r>
    </w:p>
    <w:p w14:paraId="58131E00" w14:textId="65964D1A" w:rsidR="00144072" w:rsidRDefault="00144072" w:rsidP="00DA492D">
      <w:pPr>
        <w:shd w:val="clear" w:color="auto" w:fill="FFFFFF" w:themeFill="background1"/>
        <w:spacing w:before="240" w:after="100" w:afterAutospacing="1" w:line="276" w:lineRule="auto"/>
        <w:jc w:val="center"/>
        <w:rPr>
          <w:sz w:val="26"/>
          <w:szCs w:val="26"/>
          <w:highlight w:val="yellow"/>
        </w:rPr>
      </w:pPr>
      <w:r w:rsidRPr="00433F6E">
        <w:rPr>
          <w:noProof/>
          <w:highlight w:val="yellow"/>
        </w:rPr>
        <w:drawing>
          <wp:inline distT="0" distB="0" distL="0" distR="0" wp14:anchorId="0E7C3F4A" wp14:editId="764D4DD6">
            <wp:extent cx="3724275" cy="2095048"/>
            <wp:effectExtent l="0" t="0" r="0" b="635"/>
            <wp:docPr id="4" name="Picture 4" descr="A picture containing outdoor, sky, cloud,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sky, cloud, wa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7086" cy="2113506"/>
                    </a:xfrm>
                    <a:prstGeom prst="rect">
                      <a:avLst/>
                    </a:prstGeom>
                  </pic:spPr>
                </pic:pic>
              </a:graphicData>
            </a:graphic>
          </wp:inline>
        </w:drawing>
      </w:r>
    </w:p>
    <w:p w14:paraId="0309A6AF" w14:textId="59F113D9" w:rsidR="0098625D" w:rsidRDefault="00D77544" w:rsidP="009011B4">
      <w:pPr>
        <w:pStyle w:val="Heading3"/>
        <w:spacing w:before="160" w:line="360" w:lineRule="auto"/>
        <w:rPr>
          <w:sz w:val="26"/>
          <w:szCs w:val="26"/>
        </w:rPr>
      </w:pPr>
      <w:r>
        <w:rPr>
          <w:sz w:val="26"/>
          <w:szCs w:val="26"/>
        </w:rPr>
        <w:t>Western Australian</w:t>
      </w:r>
      <w:r w:rsidR="00B92E3E" w:rsidRPr="00676C71">
        <w:rPr>
          <w:sz w:val="26"/>
          <w:szCs w:val="26"/>
        </w:rPr>
        <w:t xml:space="preserve"> </w:t>
      </w:r>
      <w:r w:rsidR="00B10D98" w:rsidRPr="00676C71">
        <w:rPr>
          <w:sz w:val="26"/>
          <w:szCs w:val="26"/>
        </w:rPr>
        <w:t xml:space="preserve">Aboriginal </w:t>
      </w:r>
      <w:r w:rsidR="00B92E3E" w:rsidRPr="00676C71">
        <w:rPr>
          <w:sz w:val="26"/>
          <w:szCs w:val="26"/>
        </w:rPr>
        <w:t>Community</w:t>
      </w:r>
      <w:r w:rsidR="00927E12">
        <w:rPr>
          <w:sz w:val="26"/>
          <w:szCs w:val="26"/>
        </w:rPr>
        <w:t xml:space="preserve"> </w:t>
      </w:r>
      <w:r w:rsidR="0098625D" w:rsidRPr="00676C71">
        <w:rPr>
          <w:sz w:val="26"/>
          <w:szCs w:val="26"/>
        </w:rPr>
        <w:t>and Sea Country</w:t>
      </w:r>
    </w:p>
    <w:p w14:paraId="244C3D4D" w14:textId="3B6FAD0B" w:rsidR="0098625D" w:rsidRPr="00676C71" w:rsidRDefault="00676C71" w:rsidP="002D3644">
      <w:pPr>
        <w:rPr>
          <w:lang w:eastAsia="en-AU"/>
        </w:rPr>
      </w:pPr>
      <w:r w:rsidRPr="00F5222A">
        <w:t xml:space="preserve">The </w:t>
      </w:r>
      <w:r w:rsidR="00D77544" w:rsidRPr="00F5222A">
        <w:t>Noongar people are the traditional owners of the region and</w:t>
      </w:r>
      <w:r w:rsidRPr="00F5222A">
        <w:t xml:space="preserve"> have</w:t>
      </w:r>
      <w:r w:rsidR="0098625D" w:rsidRPr="00F5222A">
        <w:t xml:space="preserve"> </w:t>
      </w:r>
      <w:r w:rsidR="00512F78" w:rsidRPr="00F5222A">
        <w:t xml:space="preserve">significant </w:t>
      </w:r>
      <w:r w:rsidR="0098625D" w:rsidRPr="00F5222A">
        <w:t>interest</w:t>
      </w:r>
      <w:r w:rsidR="00512F78" w:rsidRPr="00F5222A">
        <w:t>s</w:t>
      </w:r>
      <w:r w:rsidR="0098625D" w:rsidRPr="00F5222A">
        <w:t xml:space="preserve"> in the </w:t>
      </w:r>
      <w:r w:rsidR="00512F78" w:rsidRPr="00F5222A">
        <w:t xml:space="preserve">marine </w:t>
      </w:r>
      <w:r w:rsidR="00D77544" w:rsidRPr="00F5222A">
        <w:t xml:space="preserve">area </w:t>
      </w:r>
      <w:r w:rsidR="00512F78" w:rsidRPr="00F5222A">
        <w:t xml:space="preserve">as part of their </w:t>
      </w:r>
      <w:r w:rsidR="0098625D" w:rsidRPr="00F5222A">
        <w:t>cultural heritage.</w:t>
      </w:r>
      <w:r w:rsidR="0098625D">
        <w:t xml:space="preserve"> </w:t>
      </w:r>
      <w:r w:rsidR="008C76EA" w:rsidRPr="1D4A090B">
        <w:rPr>
          <w:rFonts w:ascii="Calibri" w:eastAsia="Times New Roman" w:hAnsi="Calibri" w:cs="Calibri"/>
          <w:lang w:eastAsia="en-AU"/>
        </w:rPr>
        <w:t xml:space="preserve">Sea Country is a complex concept derived from custom, practice, occupation and traditional law. </w:t>
      </w:r>
      <w:r w:rsidRPr="1D4A090B">
        <w:rPr>
          <w:rFonts w:ascii="Calibri" w:eastAsia="Times New Roman" w:hAnsi="Calibri" w:cs="Calibri"/>
          <w:lang w:eastAsia="en-AU"/>
        </w:rPr>
        <w:t>Aboriginal</w:t>
      </w:r>
      <w:r w:rsidR="008C76EA" w:rsidRPr="1D4A090B">
        <w:rPr>
          <w:rFonts w:ascii="Calibri" w:eastAsia="Times New Roman" w:hAnsi="Calibri" w:cs="Calibri"/>
          <w:lang w:eastAsia="en-AU"/>
        </w:rPr>
        <w:t xml:space="preserve"> hold traditional rights, responsibilities, and interest</w:t>
      </w:r>
      <w:r w:rsidR="003C2C17">
        <w:rPr>
          <w:rFonts w:ascii="Calibri" w:eastAsia="Times New Roman" w:hAnsi="Calibri" w:cs="Calibri"/>
          <w:lang w:eastAsia="en-AU"/>
        </w:rPr>
        <w:t>s</w:t>
      </w:r>
      <w:r w:rsidR="008C76EA" w:rsidRPr="1D4A090B">
        <w:rPr>
          <w:rFonts w:ascii="Calibri" w:eastAsia="Times New Roman" w:hAnsi="Calibri" w:cs="Calibri"/>
          <w:lang w:eastAsia="en-AU"/>
        </w:rPr>
        <w:t xml:space="preserve"> across the sea floor</w:t>
      </w:r>
      <w:r w:rsidR="00D77544">
        <w:rPr>
          <w:rFonts w:ascii="Calibri" w:eastAsia="Times New Roman" w:hAnsi="Calibri" w:cs="Calibri"/>
          <w:lang w:eastAsia="en-AU"/>
        </w:rPr>
        <w:t xml:space="preserve"> and </w:t>
      </w:r>
      <w:r w:rsidR="008C76EA" w:rsidRPr="1D4A090B">
        <w:rPr>
          <w:rFonts w:ascii="Calibri" w:eastAsia="Times New Roman" w:hAnsi="Calibri" w:cs="Calibri"/>
          <w:lang w:eastAsia="en-AU"/>
        </w:rPr>
        <w:t xml:space="preserve">the whole of </w:t>
      </w:r>
      <w:r w:rsidR="00E9799D" w:rsidRPr="1D4A090B">
        <w:rPr>
          <w:rFonts w:ascii="Calibri" w:eastAsia="Times New Roman" w:hAnsi="Calibri" w:cs="Calibri"/>
          <w:lang w:eastAsia="en-AU"/>
        </w:rPr>
        <w:t>Sea Country</w:t>
      </w:r>
      <w:r w:rsidR="008C76EA" w:rsidRPr="1D4A090B">
        <w:rPr>
          <w:rFonts w:ascii="Calibri" w:eastAsia="Times New Roman" w:hAnsi="Calibri" w:cs="Calibri"/>
          <w:lang w:eastAsia="en-AU"/>
        </w:rPr>
        <w:t xml:space="preserve">. </w:t>
      </w:r>
      <w:r w:rsidR="003C2C17">
        <w:rPr>
          <w:lang w:eastAsia="en-AU"/>
        </w:rPr>
        <w:t>Many plants</w:t>
      </w:r>
      <w:r w:rsidR="008C76EA" w:rsidRPr="374FCBCA">
        <w:rPr>
          <w:lang w:eastAsia="en-AU"/>
        </w:rPr>
        <w:t xml:space="preserve"> and animals found within </w:t>
      </w:r>
      <w:r w:rsidR="00E9799D" w:rsidRPr="374FCBCA">
        <w:rPr>
          <w:lang w:eastAsia="en-AU"/>
        </w:rPr>
        <w:t>Sea Country</w:t>
      </w:r>
      <w:r w:rsidR="008C76EA" w:rsidRPr="374FCBCA">
        <w:rPr>
          <w:lang w:eastAsia="en-AU"/>
        </w:rPr>
        <w:t xml:space="preserve"> hold significant cultural, environment</w:t>
      </w:r>
      <w:r w:rsidR="22692FB3" w:rsidRPr="374FCBCA">
        <w:rPr>
          <w:lang w:eastAsia="en-AU"/>
        </w:rPr>
        <w:t>al</w:t>
      </w:r>
      <w:r w:rsidR="008C76EA" w:rsidRPr="374FCBCA">
        <w:rPr>
          <w:lang w:eastAsia="en-AU"/>
        </w:rPr>
        <w:t xml:space="preserve"> and traditional importance.</w:t>
      </w:r>
    </w:p>
    <w:p w14:paraId="455E2833" w14:textId="43E79E28" w:rsidR="3D918620" w:rsidRPr="00DD2583" w:rsidRDefault="3D918620" w:rsidP="14957780">
      <w:pPr>
        <w:spacing w:after="80" w:line="276" w:lineRule="auto"/>
      </w:pPr>
      <w:r>
        <w:t xml:space="preserve">Acknowledging the </w:t>
      </w:r>
      <w:r w:rsidR="00D77544">
        <w:t xml:space="preserve">significance of this region to its </w:t>
      </w:r>
      <w:r w:rsidR="00E81A39">
        <w:t>T</w:t>
      </w:r>
      <w:r w:rsidR="00D77544">
        <w:t xml:space="preserve">raditional </w:t>
      </w:r>
      <w:r w:rsidR="00E81A39">
        <w:t>O</w:t>
      </w:r>
      <w:r w:rsidR="00D77544">
        <w:t xml:space="preserve">wners, </w:t>
      </w:r>
      <w:r>
        <w:t xml:space="preserve">the Australian Government will </w:t>
      </w:r>
      <w:r w:rsidR="00E81A39">
        <w:t xml:space="preserve">continue </w:t>
      </w:r>
      <w:r w:rsidR="38DE6E33">
        <w:t>to</w:t>
      </w:r>
      <w:r w:rsidR="00E81A39">
        <w:t xml:space="preserve"> </w:t>
      </w:r>
      <w:r>
        <w:t xml:space="preserve">consult with </w:t>
      </w:r>
      <w:r w:rsidR="00D77544">
        <w:t>the Western Australian</w:t>
      </w:r>
      <w:r>
        <w:t xml:space="preserve"> </w:t>
      </w:r>
      <w:r w:rsidR="00D77544">
        <w:t>First Nations</w:t>
      </w:r>
      <w:r>
        <w:t xml:space="preserve"> communit</w:t>
      </w:r>
      <w:r w:rsidR="1E9EC3B8">
        <w:t>ies</w:t>
      </w:r>
      <w:r>
        <w:t xml:space="preserve"> </w:t>
      </w:r>
      <w:r w:rsidR="00AE401C">
        <w:t xml:space="preserve">through the declaration process and </w:t>
      </w:r>
      <w:r>
        <w:t>prior to awarding any licences in a declared area.</w:t>
      </w:r>
      <w:r w:rsidR="00A129B3">
        <w:t xml:space="preserve"> </w:t>
      </w:r>
      <w:r w:rsidR="005655A2">
        <w:t>If an</w:t>
      </w:r>
      <w:r w:rsidR="00A129B3">
        <w:t xml:space="preserve"> area is declared</w:t>
      </w:r>
      <w:r w:rsidR="009011B4">
        <w:t>, d</w:t>
      </w:r>
      <w:r w:rsidR="005655A2">
        <w:t>evelopers</w:t>
      </w:r>
      <w:r w:rsidR="00A129B3">
        <w:t xml:space="preserve"> will be required to continue this engagement. </w:t>
      </w:r>
    </w:p>
    <w:p w14:paraId="678A6140" w14:textId="4297DF83" w:rsidR="00387443" w:rsidRPr="003E6179" w:rsidRDefault="0058100F" w:rsidP="009011B4">
      <w:pPr>
        <w:pStyle w:val="Heading3"/>
        <w:spacing w:before="160" w:line="360" w:lineRule="auto"/>
        <w:rPr>
          <w:sz w:val="26"/>
          <w:szCs w:val="26"/>
        </w:rPr>
      </w:pPr>
      <w:r>
        <w:rPr>
          <w:sz w:val="26"/>
          <w:szCs w:val="26"/>
        </w:rPr>
        <w:t xml:space="preserve">Marine </w:t>
      </w:r>
      <w:r w:rsidR="0038523A">
        <w:rPr>
          <w:sz w:val="26"/>
          <w:szCs w:val="26"/>
        </w:rPr>
        <w:t>environment</w:t>
      </w:r>
    </w:p>
    <w:p w14:paraId="676C7A5C" w14:textId="04AA6FA4" w:rsidR="002D228F" w:rsidRDefault="2B6FBE8D" w:rsidP="002D228F">
      <w:pPr>
        <w:spacing w:line="276" w:lineRule="auto"/>
      </w:pPr>
      <w:r>
        <w:t xml:space="preserve">The </w:t>
      </w:r>
      <w:r w:rsidR="00DE7BE0">
        <w:t xml:space="preserve">Bunbury </w:t>
      </w:r>
      <w:r w:rsidR="77FBB88C">
        <w:t>r</w:t>
      </w:r>
      <w:r>
        <w:t>egion</w:t>
      </w:r>
      <w:r w:rsidR="651383B5">
        <w:t xml:space="preserve"> </w:t>
      </w:r>
      <w:r w:rsidR="1FC0BE88">
        <w:t xml:space="preserve">is </w:t>
      </w:r>
      <w:r>
        <w:t xml:space="preserve">home to a range of </w:t>
      </w:r>
      <w:r w:rsidR="002D228F">
        <w:t xml:space="preserve">important </w:t>
      </w:r>
      <w:r>
        <w:t>marine ecosystems</w:t>
      </w:r>
      <w:r w:rsidR="002D228F">
        <w:t>.</w:t>
      </w:r>
      <w:r w:rsidR="007C646D">
        <w:t xml:space="preserve"> </w:t>
      </w:r>
      <w:r w:rsidR="25450F47">
        <w:t>The proposed area avoids all marine parks</w:t>
      </w:r>
      <w:r w:rsidR="7C9FA6D0">
        <w:t xml:space="preserve"> </w:t>
      </w:r>
      <w:r w:rsidR="3FF23912">
        <w:t xml:space="preserve">including the </w:t>
      </w:r>
      <w:r w:rsidR="002D228F">
        <w:t>Perth Canyon Marine Park</w:t>
      </w:r>
      <w:r w:rsidR="00471469">
        <w:t xml:space="preserve">. </w:t>
      </w:r>
      <w:r w:rsidR="002D228F">
        <w:t xml:space="preserve">The proposed area also avoids areas of extensive and diverse seagrass meadows along the coast and in </w:t>
      </w:r>
      <w:proofErr w:type="spellStart"/>
      <w:r w:rsidR="002D228F">
        <w:t>Geographe</w:t>
      </w:r>
      <w:proofErr w:type="spellEnd"/>
      <w:r w:rsidR="002D228F">
        <w:t xml:space="preserve"> Bay. </w:t>
      </w:r>
      <w:r w:rsidR="798D77A4">
        <w:t xml:space="preserve">By moving 20km off the coast, the proposed area avoids many </w:t>
      </w:r>
      <w:r w:rsidR="5E4D0ECD">
        <w:t>areas along the coast that are important for marine flora and fauna, including estuarine environments and Ramsar wetlands.</w:t>
      </w:r>
    </w:p>
    <w:p w14:paraId="39E73B66" w14:textId="51843623" w:rsidR="00392A7E" w:rsidRDefault="00876D4E" w:rsidP="007C646D">
      <w:pPr>
        <w:spacing w:line="276" w:lineRule="auto"/>
        <w:rPr>
          <w:rFonts w:cs="Calibri"/>
        </w:rPr>
      </w:pPr>
      <w:r>
        <w:t>The proposed area overlap</w:t>
      </w:r>
      <w:r w:rsidR="00F607F6">
        <w:t>s</w:t>
      </w:r>
      <w:r>
        <w:t xml:space="preserve"> with some</w:t>
      </w:r>
      <w:r w:rsidR="1E5C4D57">
        <w:t xml:space="preserve"> important environmental features that will require further research and study if a</w:t>
      </w:r>
      <w:r w:rsidR="4C5ED880">
        <w:t>n offshore wind</w:t>
      </w:r>
      <w:r w:rsidR="1E5C4D57">
        <w:t xml:space="preserve"> project</w:t>
      </w:r>
      <w:r w:rsidR="478BA5A1">
        <w:t xml:space="preserve"> proposal</w:t>
      </w:r>
      <w:r w:rsidR="1E5C4D57">
        <w:t xml:space="preserve"> is to be considered. These include</w:t>
      </w:r>
      <w:r>
        <w:t xml:space="preserve"> Key Ecological Feature</w:t>
      </w:r>
      <w:r w:rsidR="00F607F6">
        <w:t xml:space="preserve"> </w:t>
      </w:r>
      <w:r w:rsidR="00CB0E1F">
        <w:t xml:space="preserve">(KEF) </w:t>
      </w:r>
      <w:r w:rsidR="00F607F6">
        <w:t>areas</w:t>
      </w:r>
      <w:r w:rsidR="00C24492">
        <w:t>, which are matter</w:t>
      </w:r>
      <w:r w:rsidR="6EA96EBB">
        <w:t>s</w:t>
      </w:r>
      <w:r w:rsidR="00C24492">
        <w:t xml:space="preserve"> of national environment significance under the </w:t>
      </w:r>
      <w:r w:rsidR="00C24492" w:rsidRPr="00894D0A">
        <w:rPr>
          <w:i/>
        </w:rPr>
        <w:t>Environment Protection and Biodiversity Conservation Act</w:t>
      </w:r>
      <w:r w:rsidR="00C24492">
        <w:t xml:space="preserve"> 1999</w:t>
      </w:r>
      <w:r w:rsidR="00E91EA9">
        <w:t xml:space="preserve"> (EPBC Act)</w:t>
      </w:r>
      <w:r w:rsidR="5AD30982">
        <w:t>, such as</w:t>
      </w:r>
      <w:r w:rsidR="00454E09">
        <w:t xml:space="preserve"> </w:t>
      </w:r>
      <w:r>
        <w:t xml:space="preserve">the </w:t>
      </w:r>
      <w:r w:rsidR="00D42E4D">
        <w:t>W</w:t>
      </w:r>
      <w:r w:rsidR="001D23B7">
        <w:t xml:space="preserve">estern </w:t>
      </w:r>
      <w:r w:rsidR="00D42E4D">
        <w:t>R</w:t>
      </w:r>
      <w:r w:rsidR="001D23B7">
        <w:t xml:space="preserve">ock </w:t>
      </w:r>
      <w:r w:rsidR="00D42E4D">
        <w:t>L</w:t>
      </w:r>
      <w:r w:rsidR="001D23B7">
        <w:t>obster</w:t>
      </w:r>
      <w:r w:rsidR="00A8463F">
        <w:t xml:space="preserve"> </w:t>
      </w:r>
      <w:r w:rsidR="00D42E4D">
        <w:t>KEF,</w:t>
      </w:r>
      <w:r w:rsidR="00A8463F">
        <w:t xml:space="preserve"> and </w:t>
      </w:r>
      <w:r w:rsidR="00D42E4D">
        <w:t>the A</w:t>
      </w:r>
      <w:r w:rsidR="00A8463F">
        <w:t xml:space="preserve">ncient </w:t>
      </w:r>
      <w:r w:rsidR="00D42E4D">
        <w:t>C</w:t>
      </w:r>
      <w:r w:rsidR="00A8463F">
        <w:t xml:space="preserve">oastline </w:t>
      </w:r>
      <w:r w:rsidR="6312C1E8">
        <w:t>(b</w:t>
      </w:r>
      <w:r w:rsidR="00A8463F">
        <w:t xml:space="preserve">etween 90m and 120m </w:t>
      </w:r>
      <w:r w:rsidR="19BEBC9E">
        <w:t>d</w:t>
      </w:r>
      <w:r w:rsidR="00A8463F">
        <w:t>epth</w:t>
      </w:r>
      <w:r w:rsidR="78FEF405">
        <w:t>)</w:t>
      </w:r>
      <w:r w:rsidR="00D42E4D">
        <w:t xml:space="preserve"> KEF</w:t>
      </w:r>
      <w:r w:rsidR="00547E78">
        <w:t xml:space="preserve"> </w:t>
      </w:r>
      <w:r>
        <w:t>with</w:t>
      </w:r>
      <w:r w:rsidR="00547E78">
        <w:t xml:space="preserve"> high</w:t>
      </w:r>
      <w:r w:rsidR="00A8463F">
        <w:t xml:space="preserve"> </w:t>
      </w:r>
      <w:r w:rsidR="00547E78">
        <w:t xml:space="preserve">aggregations of marine life and biodiversity. </w:t>
      </w:r>
      <w:r w:rsidR="2B6FBE8D">
        <w:t>The</w:t>
      </w:r>
      <w:r w:rsidR="00FC4680">
        <w:t xml:space="preserve"> are</w:t>
      </w:r>
      <w:r w:rsidR="00B8124F">
        <w:t>a</w:t>
      </w:r>
      <w:r w:rsidR="00FC4680">
        <w:t xml:space="preserve"> also overlaps </w:t>
      </w:r>
      <w:r w:rsidR="00A42FB9">
        <w:t>and is adjacent to</w:t>
      </w:r>
      <w:r w:rsidR="001B0F12">
        <w:t xml:space="preserve"> Biologically Important Areas</w:t>
      </w:r>
      <w:r w:rsidR="2B6FBE8D">
        <w:t xml:space="preserve"> </w:t>
      </w:r>
      <w:r w:rsidR="5A3E3F67">
        <w:t>for</w:t>
      </w:r>
      <w:r w:rsidR="00392A7E">
        <w:t xml:space="preserve"> </w:t>
      </w:r>
      <w:r w:rsidR="003B6C68">
        <w:t>fauna including the</w:t>
      </w:r>
      <w:r w:rsidR="00392A7E">
        <w:t xml:space="preserve"> </w:t>
      </w:r>
      <w:r w:rsidR="00A35F41">
        <w:t>S</w:t>
      </w:r>
      <w:r w:rsidR="001D23B7">
        <w:t xml:space="preserve">outhern </w:t>
      </w:r>
      <w:r w:rsidR="00A35F41">
        <w:t>R</w:t>
      </w:r>
      <w:r w:rsidR="001D23B7">
        <w:t xml:space="preserve">ight </w:t>
      </w:r>
      <w:r w:rsidR="00A35F41">
        <w:t>W</w:t>
      </w:r>
      <w:r w:rsidR="001D23B7">
        <w:t xml:space="preserve">hale, </w:t>
      </w:r>
      <w:r w:rsidR="00247E5E">
        <w:t>Humpback Whale</w:t>
      </w:r>
      <w:r w:rsidR="001D23B7">
        <w:t xml:space="preserve">, </w:t>
      </w:r>
      <w:r w:rsidR="00247E5E">
        <w:t>P</w:t>
      </w:r>
      <w:r w:rsidR="001D23B7">
        <w:t xml:space="preserve">ygmy </w:t>
      </w:r>
      <w:r w:rsidR="00247E5E">
        <w:t>B</w:t>
      </w:r>
      <w:r w:rsidR="001D23B7">
        <w:t xml:space="preserve">lue </w:t>
      </w:r>
      <w:r w:rsidR="00247E5E">
        <w:t>W</w:t>
      </w:r>
      <w:r w:rsidR="001D23B7">
        <w:t xml:space="preserve">hale </w:t>
      </w:r>
      <w:r w:rsidR="00392A7E">
        <w:t>and migratory seabirds. Offshore</w:t>
      </w:r>
      <w:r w:rsidR="2B6FBE8D" w:rsidRPr="00FA148C">
        <w:t xml:space="preserve"> </w:t>
      </w:r>
      <w:r w:rsidR="69ABA489" w:rsidRPr="00FA148C">
        <w:t>wind</w:t>
      </w:r>
      <w:r w:rsidR="00C61883">
        <w:t xml:space="preserve"> </w:t>
      </w:r>
      <w:r w:rsidR="2B6FBE8D" w:rsidRPr="00FA148C">
        <w:t xml:space="preserve">infrastructure activities are subject to </w:t>
      </w:r>
      <w:r w:rsidR="497944E8" w:rsidRPr="00FA148C">
        <w:t>requirements for</w:t>
      </w:r>
      <w:r w:rsidR="268E0E53" w:rsidRPr="00FA148C">
        <w:t xml:space="preserve"> </w:t>
      </w:r>
      <w:r w:rsidR="2B6FBE8D" w:rsidRPr="00FA148C">
        <w:t>environmental approval under environment</w:t>
      </w:r>
      <w:r w:rsidR="00553BD7">
        <w:t>al law</w:t>
      </w:r>
      <w:r w:rsidR="2B6FBE8D" w:rsidRPr="00FA148C">
        <w:t xml:space="preserve">, including </w:t>
      </w:r>
      <w:r w:rsidR="00DC5054">
        <w:rPr>
          <w:lang w:val="en"/>
        </w:rPr>
        <w:t>the</w:t>
      </w:r>
      <w:r w:rsidR="00DC5054" w:rsidRPr="00614D96">
        <w:rPr>
          <w:lang w:val="en"/>
        </w:rPr>
        <w:t xml:space="preserve"> EPBC Act</w:t>
      </w:r>
      <w:r w:rsidR="00DC5054">
        <w:rPr>
          <w:lang w:val="en"/>
        </w:rPr>
        <w:t xml:space="preserve">. </w:t>
      </w:r>
      <w:r w:rsidR="00EE204B" w:rsidRPr="00FA148C">
        <w:rPr>
          <w:shd w:val="clear" w:color="auto" w:fill="FFFFFF"/>
        </w:rPr>
        <w:t>This includes an assessment of the relevant impacts and proposed avoidance, management, mitigation</w:t>
      </w:r>
      <w:r w:rsidR="00392A7E">
        <w:rPr>
          <w:shd w:val="clear" w:color="auto" w:fill="FFFFFF"/>
        </w:rPr>
        <w:t xml:space="preserve">, and </w:t>
      </w:r>
      <w:r w:rsidR="00EE204B" w:rsidRPr="00FA148C">
        <w:rPr>
          <w:shd w:val="clear" w:color="auto" w:fill="FFFFFF"/>
        </w:rPr>
        <w:t>offset measures</w:t>
      </w:r>
      <w:r w:rsidR="00F73A43">
        <w:rPr>
          <w:shd w:val="clear" w:color="auto" w:fill="FFFFFF"/>
        </w:rPr>
        <w:t xml:space="preserve">. </w:t>
      </w:r>
      <w:r w:rsidR="00392A7E" w:rsidRPr="005222AE">
        <w:rPr>
          <w:rFonts w:cs="Calibri"/>
        </w:rPr>
        <w:t>Offshore wind projects that do not get EPBC Act approval</w:t>
      </w:r>
      <w:r w:rsidR="00392A7E">
        <w:rPr>
          <w:rFonts w:cs="Calibri"/>
        </w:rPr>
        <w:t>s cannot proceed.</w:t>
      </w:r>
    </w:p>
    <w:p w14:paraId="0A139EA6" w14:textId="1A86993F" w:rsidR="008244AD" w:rsidRDefault="0058100F" w:rsidP="7CB1F36D">
      <w:pPr>
        <w:spacing w:line="276" w:lineRule="auto"/>
      </w:pPr>
      <w:r>
        <w:t xml:space="preserve">There are ways to mitigate the impacts of </w:t>
      </w:r>
      <w:r w:rsidR="787715E3">
        <w:t xml:space="preserve">different types of </w:t>
      </w:r>
      <w:r>
        <w:t xml:space="preserve">infrastructure on marine life. We have recently published guidance material on how we would expect offshore wind developers to consider potential environmental impacts before seeking approvals. This is available on </w:t>
      </w:r>
      <w:r w:rsidRPr="00773954">
        <w:t xml:space="preserve">our </w:t>
      </w:r>
      <w:hyperlink r:id="rId13" w:history="1">
        <w:r w:rsidR="00B0210F" w:rsidRPr="00773954">
          <w:rPr>
            <w:rStyle w:val="Hyperlink"/>
          </w:rPr>
          <w:t>website</w:t>
        </w:r>
      </w:hyperlink>
      <w:r w:rsidRPr="00773954">
        <w:t>.</w:t>
      </w:r>
    </w:p>
    <w:p w14:paraId="360211D5" w14:textId="7542EC53" w:rsidR="008B17BD" w:rsidRDefault="008B17BD" w:rsidP="008B17BD">
      <w:pPr>
        <w:spacing w:line="276" w:lineRule="auto"/>
      </w:pPr>
      <w:r w:rsidRPr="005D09CD">
        <w:t xml:space="preserve">The National Environmental Science Program’s </w:t>
      </w:r>
      <w:hyperlink r:id="rId14" w:history="1">
        <w:r w:rsidRPr="005D09CD">
          <w:rPr>
            <w:rStyle w:val="Hyperlink"/>
          </w:rPr>
          <w:t>Marine and Coastal Hub</w:t>
        </w:r>
      </w:hyperlink>
      <w:r w:rsidRPr="005D09CD">
        <w:t xml:space="preserve"> ha</w:t>
      </w:r>
      <w:r w:rsidR="556238F2" w:rsidRPr="005D09CD">
        <w:t xml:space="preserve">s initiated </w:t>
      </w:r>
      <w:r w:rsidRPr="005D09CD">
        <w:t xml:space="preserve">many projects to </w:t>
      </w:r>
      <w:r w:rsidR="00042D5F" w:rsidRPr="005D09CD">
        <w:t>create tools and databases to support decision making and ensure developments are socially and ecologically sustainable.</w:t>
      </w:r>
      <w:r w:rsidR="00042D5F">
        <w:t xml:space="preserve"> </w:t>
      </w:r>
    </w:p>
    <w:p w14:paraId="2DBA09F8" w14:textId="77777777" w:rsidR="008244AD" w:rsidRPr="00C60144" w:rsidRDefault="008244AD" w:rsidP="00F73A43">
      <w:pPr>
        <w:pStyle w:val="Heading3"/>
        <w:spacing w:before="160" w:line="360" w:lineRule="auto"/>
        <w:rPr>
          <w:sz w:val="26"/>
          <w:szCs w:val="26"/>
        </w:rPr>
      </w:pPr>
      <w:r w:rsidRPr="7CB1F36D">
        <w:rPr>
          <w:sz w:val="26"/>
          <w:szCs w:val="26"/>
        </w:rPr>
        <w:t>Commercial and Recreational Fishing</w:t>
      </w:r>
    </w:p>
    <w:p w14:paraId="4421E799" w14:textId="51ED6E61" w:rsidR="004531EB" w:rsidRPr="00DD2583" w:rsidRDefault="62AFB03F" w:rsidP="004531EB">
      <w:pPr>
        <w:spacing w:after="80" w:line="276" w:lineRule="auto"/>
      </w:pPr>
      <w:r w:rsidRPr="005D09CD">
        <w:rPr>
          <w:rFonts w:asciiTheme="majorHAnsi" w:eastAsiaTheme="majorEastAsia" w:hAnsiTheme="majorHAnsi" w:cstheme="majorBidi"/>
          <w:color w:val="000000" w:themeColor="accent5"/>
        </w:rPr>
        <w:t xml:space="preserve">A variety of different </w:t>
      </w:r>
      <w:r w:rsidR="659C31FA" w:rsidRPr="005D09CD">
        <w:rPr>
          <w:rFonts w:asciiTheme="majorHAnsi" w:eastAsiaTheme="majorEastAsia" w:hAnsiTheme="majorHAnsi" w:cstheme="majorBidi"/>
          <w:color w:val="000000" w:themeColor="accent5"/>
        </w:rPr>
        <w:t>commercial and recreational fishing industries</w:t>
      </w:r>
      <w:r w:rsidR="6661768A" w:rsidRPr="005D09CD">
        <w:rPr>
          <w:rFonts w:asciiTheme="majorHAnsi" w:eastAsiaTheme="majorEastAsia" w:hAnsiTheme="majorHAnsi" w:cstheme="majorBidi"/>
          <w:color w:val="000000" w:themeColor="accent5"/>
        </w:rPr>
        <w:t xml:space="preserve"> </w:t>
      </w:r>
      <w:r w:rsidR="002A02EA">
        <w:rPr>
          <w:rFonts w:asciiTheme="majorHAnsi" w:eastAsiaTheme="majorEastAsia" w:hAnsiTheme="majorHAnsi" w:cstheme="majorBidi"/>
          <w:color w:val="000000" w:themeColor="accent5"/>
        </w:rPr>
        <w:t>travel to and</w:t>
      </w:r>
      <w:r w:rsidR="6661768A" w:rsidRPr="005D09CD">
        <w:rPr>
          <w:rFonts w:asciiTheme="majorHAnsi" w:eastAsiaTheme="majorEastAsia" w:hAnsiTheme="majorHAnsi" w:cstheme="majorBidi"/>
          <w:color w:val="000000" w:themeColor="accent5"/>
        </w:rPr>
        <w:t xml:space="preserve"> operate out of </w:t>
      </w:r>
      <w:r w:rsidR="4DB6CF05" w:rsidRPr="005D09CD">
        <w:rPr>
          <w:rFonts w:asciiTheme="majorHAnsi" w:eastAsiaTheme="majorEastAsia" w:hAnsiTheme="majorHAnsi" w:cstheme="majorBidi"/>
          <w:color w:val="000000" w:themeColor="accent5"/>
        </w:rPr>
        <w:t>t</w:t>
      </w:r>
      <w:r w:rsidR="6661768A" w:rsidRPr="005D09CD">
        <w:rPr>
          <w:rFonts w:asciiTheme="majorHAnsi" w:eastAsiaTheme="majorEastAsia" w:hAnsiTheme="majorHAnsi" w:cstheme="majorBidi"/>
          <w:color w:val="000000" w:themeColor="accent5"/>
        </w:rPr>
        <w:t>he Bunbury region</w:t>
      </w:r>
      <w:r w:rsidR="659C31FA" w:rsidRPr="005D09CD">
        <w:rPr>
          <w:rFonts w:asciiTheme="majorHAnsi" w:eastAsiaTheme="majorEastAsia" w:hAnsiTheme="majorHAnsi" w:cstheme="majorBidi"/>
          <w:color w:val="000000" w:themeColor="accent5"/>
        </w:rPr>
        <w:t xml:space="preserve">. </w:t>
      </w:r>
      <w:r w:rsidR="004531EB">
        <w:t>Acknowledging the significance of this region to fishers, and the benefits that fishing brings to the region, the Australian Government will continue to consult with the Western Australian fishing stakeholders through the declaration process and prior to awarding any licences in a declared area. If an area is declared, developers will be required to continue this engagement.</w:t>
      </w:r>
    </w:p>
    <w:p w14:paraId="2AC4485A" w14:textId="7DB0BDF6" w:rsidR="008244AD" w:rsidRPr="00A94293" w:rsidRDefault="00E124C4" w:rsidP="7CB1F36D">
      <w:pPr>
        <w:spacing w:after="80" w:line="276" w:lineRule="auto"/>
      </w:pPr>
      <w:r w:rsidRPr="005D09CD">
        <w:rPr>
          <w:rFonts w:asciiTheme="majorHAnsi" w:eastAsiaTheme="majorEastAsia" w:hAnsiTheme="majorHAnsi" w:cstheme="majorBidi"/>
          <w:color w:val="000000" w:themeColor="accent5"/>
        </w:rPr>
        <w:t>An important</w:t>
      </w:r>
      <w:r w:rsidR="008244AD" w:rsidRPr="005D09CD">
        <w:rPr>
          <w:rFonts w:asciiTheme="majorHAnsi" w:eastAsiaTheme="majorEastAsia" w:hAnsiTheme="majorHAnsi" w:cstheme="majorBidi"/>
          <w:color w:val="000000" w:themeColor="accent5"/>
        </w:rPr>
        <w:t xml:space="preserve"> commercial fishery in </w:t>
      </w:r>
      <w:r w:rsidR="7636B1AC" w:rsidRPr="005D09CD">
        <w:rPr>
          <w:rFonts w:asciiTheme="majorHAnsi" w:eastAsiaTheme="majorEastAsia" w:hAnsiTheme="majorHAnsi" w:cstheme="majorBidi"/>
          <w:color w:val="000000" w:themeColor="accent5"/>
        </w:rPr>
        <w:t>the south west</w:t>
      </w:r>
      <w:r w:rsidR="00AF4559" w:rsidRPr="005D09CD">
        <w:rPr>
          <w:rFonts w:asciiTheme="majorHAnsi" w:eastAsiaTheme="majorEastAsia" w:hAnsiTheme="majorHAnsi" w:cstheme="majorBidi"/>
          <w:color w:val="000000" w:themeColor="accent5"/>
        </w:rPr>
        <w:t xml:space="preserve"> of</w:t>
      </w:r>
      <w:r w:rsidR="7636B1AC" w:rsidRPr="005D09CD">
        <w:rPr>
          <w:rFonts w:asciiTheme="majorHAnsi" w:eastAsiaTheme="majorEastAsia" w:hAnsiTheme="majorHAnsi" w:cstheme="majorBidi"/>
          <w:color w:val="000000" w:themeColor="accent5"/>
        </w:rPr>
        <w:t xml:space="preserve"> WA </w:t>
      </w:r>
      <w:r w:rsidR="008244AD" w:rsidRPr="005D09CD">
        <w:rPr>
          <w:rFonts w:asciiTheme="majorHAnsi" w:eastAsiaTheme="majorEastAsia" w:hAnsiTheme="majorHAnsi" w:cstheme="majorBidi"/>
          <w:color w:val="000000" w:themeColor="accent5"/>
        </w:rPr>
        <w:t xml:space="preserve">region is the </w:t>
      </w:r>
      <w:r w:rsidR="000C612B" w:rsidRPr="005D09CD">
        <w:rPr>
          <w:rFonts w:asciiTheme="majorHAnsi" w:eastAsiaTheme="majorEastAsia" w:hAnsiTheme="majorHAnsi" w:cstheme="majorBidi"/>
          <w:color w:val="000000" w:themeColor="accent5"/>
        </w:rPr>
        <w:t>W</w:t>
      </w:r>
      <w:r w:rsidR="008244AD" w:rsidRPr="005D09CD">
        <w:rPr>
          <w:rFonts w:asciiTheme="majorHAnsi" w:eastAsiaTheme="majorEastAsia" w:hAnsiTheme="majorHAnsi" w:cstheme="majorBidi"/>
          <w:color w:val="000000" w:themeColor="accent5"/>
        </w:rPr>
        <w:t xml:space="preserve">estern </w:t>
      </w:r>
      <w:r w:rsidR="000C612B" w:rsidRPr="005D09CD">
        <w:rPr>
          <w:rFonts w:asciiTheme="majorHAnsi" w:eastAsiaTheme="majorEastAsia" w:hAnsiTheme="majorHAnsi" w:cstheme="majorBidi"/>
          <w:color w:val="000000" w:themeColor="accent5"/>
        </w:rPr>
        <w:t>R</w:t>
      </w:r>
      <w:r w:rsidR="008244AD" w:rsidRPr="005D09CD">
        <w:rPr>
          <w:rFonts w:asciiTheme="majorHAnsi" w:eastAsiaTheme="majorEastAsia" w:hAnsiTheme="majorHAnsi" w:cstheme="majorBidi"/>
          <w:color w:val="000000" w:themeColor="accent5"/>
        </w:rPr>
        <w:t xml:space="preserve">ock </w:t>
      </w:r>
      <w:r w:rsidR="000C612B" w:rsidRPr="005D09CD">
        <w:rPr>
          <w:rFonts w:asciiTheme="majorHAnsi" w:eastAsiaTheme="majorEastAsia" w:hAnsiTheme="majorHAnsi" w:cstheme="majorBidi"/>
          <w:color w:val="000000" w:themeColor="accent5"/>
        </w:rPr>
        <w:t>L</w:t>
      </w:r>
      <w:r w:rsidR="008244AD" w:rsidRPr="005D09CD">
        <w:rPr>
          <w:rFonts w:asciiTheme="majorHAnsi" w:eastAsiaTheme="majorEastAsia" w:hAnsiTheme="majorHAnsi" w:cstheme="majorBidi"/>
          <w:color w:val="000000" w:themeColor="accent5"/>
        </w:rPr>
        <w:t>obster fishery, which is Australia’s most valuable single-species wild capture fishery</w:t>
      </w:r>
      <w:r w:rsidR="000C612B" w:rsidRPr="005D09CD">
        <w:rPr>
          <w:rFonts w:asciiTheme="majorHAnsi" w:eastAsiaTheme="majorEastAsia" w:hAnsiTheme="majorHAnsi" w:cstheme="majorBidi"/>
          <w:color w:val="000000" w:themeColor="accent5"/>
        </w:rPr>
        <w:t>, with a</w:t>
      </w:r>
      <w:r w:rsidR="00C043A3" w:rsidRPr="005D09CD">
        <w:rPr>
          <w:rFonts w:asciiTheme="majorHAnsi" w:eastAsiaTheme="majorEastAsia" w:hAnsiTheme="majorHAnsi" w:cstheme="majorBidi"/>
          <w:color w:val="000000" w:themeColor="accent5"/>
        </w:rPr>
        <w:t>n estimated</w:t>
      </w:r>
      <w:r w:rsidR="000C612B" w:rsidRPr="005D09CD">
        <w:rPr>
          <w:rFonts w:asciiTheme="majorHAnsi" w:eastAsiaTheme="majorEastAsia" w:hAnsiTheme="majorHAnsi" w:cstheme="majorBidi"/>
          <w:color w:val="000000" w:themeColor="accent5"/>
        </w:rPr>
        <w:t xml:space="preserve"> $400</w:t>
      </w:r>
      <w:r w:rsidR="5D146F14" w:rsidRPr="005D09CD">
        <w:rPr>
          <w:rFonts w:asciiTheme="majorHAnsi" w:eastAsiaTheme="majorEastAsia" w:hAnsiTheme="majorHAnsi" w:cstheme="majorBidi"/>
          <w:color w:val="000000" w:themeColor="accent5"/>
        </w:rPr>
        <w:t xml:space="preserve"> </w:t>
      </w:r>
      <w:r w:rsidR="00283E0A" w:rsidRPr="005D09CD">
        <w:rPr>
          <w:rFonts w:asciiTheme="majorHAnsi" w:eastAsiaTheme="majorEastAsia" w:hAnsiTheme="majorHAnsi" w:cstheme="majorBidi"/>
          <w:color w:val="000000" w:themeColor="accent5"/>
        </w:rPr>
        <w:t>million</w:t>
      </w:r>
      <w:r w:rsidR="00C043A3" w:rsidRPr="005D09CD">
        <w:rPr>
          <w:rFonts w:asciiTheme="majorHAnsi" w:eastAsiaTheme="majorEastAsia" w:hAnsiTheme="majorHAnsi" w:cstheme="majorBidi"/>
          <w:color w:val="000000" w:themeColor="accent5"/>
        </w:rPr>
        <w:t xml:space="preserve"> value</w:t>
      </w:r>
      <w:r w:rsidR="00D50D7F">
        <w:rPr>
          <w:rStyle w:val="FootnoteReference"/>
          <w:rFonts w:asciiTheme="majorHAnsi" w:eastAsiaTheme="majorEastAsia" w:hAnsiTheme="majorHAnsi" w:cstheme="majorBidi"/>
          <w:color w:val="000000" w:themeColor="accent5"/>
        </w:rPr>
        <w:footnoteReference w:id="2"/>
      </w:r>
      <w:r w:rsidR="008244AD" w:rsidRPr="005D09CD">
        <w:rPr>
          <w:rFonts w:asciiTheme="majorHAnsi" w:eastAsiaTheme="majorEastAsia" w:hAnsiTheme="majorHAnsi" w:cstheme="majorBidi"/>
          <w:color w:val="000000" w:themeColor="accent5"/>
        </w:rPr>
        <w:t>.</w:t>
      </w:r>
      <w:r w:rsidR="008244AD" w:rsidRPr="7CB1F36D">
        <w:rPr>
          <w:rFonts w:asciiTheme="majorHAnsi" w:eastAsiaTheme="majorEastAsia" w:hAnsiTheme="majorHAnsi" w:cstheme="majorBidi"/>
          <w:color w:val="000000" w:themeColor="accent5"/>
        </w:rPr>
        <w:t xml:space="preserve"> </w:t>
      </w:r>
      <w:r w:rsidR="008244AD" w:rsidRPr="005D09CD">
        <w:rPr>
          <w:rFonts w:eastAsiaTheme="minorEastAsia"/>
        </w:rPr>
        <w:t>There are also</w:t>
      </w:r>
      <w:r w:rsidR="00545E0A">
        <w:rPr>
          <w:rFonts w:eastAsiaTheme="minorEastAsia"/>
        </w:rPr>
        <w:t xml:space="preserve"> other</w:t>
      </w:r>
      <w:r w:rsidR="008244AD" w:rsidRPr="005D09CD">
        <w:rPr>
          <w:rFonts w:eastAsiaTheme="minorEastAsia"/>
        </w:rPr>
        <w:t xml:space="preserve"> significant commercial fisheries including</w:t>
      </w:r>
      <w:r w:rsidR="00545E0A">
        <w:rPr>
          <w:rFonts w:eastAsiaTheme="minorEastAsia"/>
        </w:rPr>
        <w:t xml:space="preserve"> demersal, shark, deep-sea crustacean,</w:t>
      </w:r>
      <w:r w:rsidR="008244AD" w:rsidRPr="005D09CD">
        <w:rPr>
          <w:rFonts w:eastAsiaTheme="minorEastAsia"/>
        </w:rPr>
        <w:t xml:space="preserve"> scallops, abalone, and octopus. Beach based methods such as beach seining</w:t>
      </w:r>
      <w:r w:rsidR="00642C00" w:rsidRPr="005D09CD">
        <w:rPr>
          <w:rFonts w:eastAsiaTheme="minorEastAsia"/>
        </w:rPr>
        <w:t xml:space="preserve">, </w:t>
      </w:r>
      <w:r w:rsidR="008244AD" w:rsidRPr="005D09CD">
        <w:rPr>
          <w:rFonts w:eastAsiaTheme="minorEastAsia"/>
        </w:rPr>
        <w:t>near-shore gillnetting, and hand-hauled nets are used to capture whitebait, mullet and whiting</w:t>
      </w:r>
      <w:r w:rsidR="0554C576" w:rsidRPr="005D09CD">
        <w:rPr>
          <w:rFonts w:eastAsiaTheme="minorEastAsia"/>
        </w:rPr>
        <w:t>.</w:t>
      </w:r>
      <w:r w:rsidR="00A2247C" w:rsidRPr="005D09CD">
        <w:rPr>
          <w:rFonts w:eastAsiaTheme="minorEastAsia"/>
        </w:rPr>
        <w:t xml:space="preserve"> Further off the coast,</w:t>
      </w:r>
      <w:r w:rsidR="00C87BE8" w:rsidRPr="005D09CD">
        <w:rPr>
          <w:rFonts w:eastAsiaTheme="minorEastAsia"/>
        </w:rPr>
        <w:t xml:space="preserve"> traw</w:t>
      </w:r>
      <w:r w:rsidR="009401F1" w:rsidRPr="005D09CD">
        <w:rPr>
          <w:rFonts w:eastAsiaTheme="minorEastAsia"/>
        </w:rPr>
        <w:t>l,</w:t>
      </w:r>
      <w:r w:rsidR="00545E0A">
        <w:rPr>
          <w:rFonts w:eastAsiaTheme="minorEastAsia"/>
        </w:rPr>
        <w:t xml:space="preserve"> potting,</w:t>
      </w:r>
      <w:r w:rsidR="00A2247C" w:rsidRPr="005D09CD">
        <w:rPr>
          <w:rFonts w:eastAsiaTheme="minorEastAsia"/>
        </w:rPr>
        <w:t xml:space="preserve"> </w:t>
      </w:r>
      <w:r w:rsidR="002E7E6C" w:rsidRPr="005D09CD">
        <w:rPr>
          <w:rFonts w:eastAsiaTheme="minorEastAsia"/>
        </w:rPr>
        <w:t>long lin</w:t>
      </w:r>
      <w:r w:rsidR="009401F1" w:rsidRPr="005D09CD">
        <w:rPr>
          <w:rFonts w:eastAsiaTheme="minorEastAsia"/>
        </w:rPr>
        <w:t>e</w:t>
      </w:r>
      <w:r w:rsidR="002E7E6C" w:rsidRPr="005D09CD">
        <w:rPr>
          <w:rFonts w:eastAsiaTheme="minorEastAsia"/>
        </w:rPr>
        <w:t>, gillnet and</w:t>
      </w:r>
      <w:r w:rsidR="0015774A" w:rsidRPr="005D09CD">
        <w:rPr>
          <w:rFonts w:eastAsiaTheme="minorEastAsia"/>
        </w:rPr>
        <w:t xml:space="preserve"> line fishing</w:t>
      </w:r>
      <w:r w:rsidR="003F6C4C" w:rsidRPr="005D09CD">
        <w:rPr>
          <w:rFonts w:eastAsiaTheme="minorEastAsia"/>
        </w:rPr>
        <w:t xml:space="preserve"> methods</w:t>
      </w:r>
      <w:r w:rsidR="0015774A" w:rsidRPr="005D09CD">
        <w:rPr>
          <w:rFonts w:eastAsiaTheme="minorEastAsia"/>
        </w:rPr>
        <w:t xml:space="preserve"> are prevalent.</w:t>
      </w:r>
      <w:r w:rsidR="002A02EA">
        <w:rPr>
          <w:rStyle w:val="FootnoteReference"/>
          <w:rFonts w:eastAsiaTheme="minorEastAsia"/>
        </w:rPr>
        <w:footnoteReference w:id="3"/>
      </w:r>
    </w:p>
    <w:p w14:paraId="2D67868F" w14:textId="2964F9D2" w:rsidR="008244AD" w:rsidRDefault="008244AD" w:rsidP="7CB1F36D">
      <w:pPr>
        <w:spacing w:after="80" w:line="276" w:lineRule="auto"/>
        <w:rPr>
          <w:rFonts w:asciiTheme="majorHAnsi" w:eastAsiaTheme="majorEastAsia" w:hAnsiTheme="majorHAnsi" w:cstheme="majorBidi"/>
          <w:color w:val="000000" w:themeColor="accent5"/>
        </w:rPr>
      </w:pPr>
      <w:r w:rsidRPr="00A94293">
        <w:rPr>
          <w:rFonts w:eastAsiaTheme="minorEastAsia"/>
        </w:rPr>
        <w:t>The range of recreational fishing opportunities</w:t>
      </w:r>
      <w:r>
        <w:rPr>
          <w:rFonts w:eastAsiaTheme="minorEastAsia"/>
        </w:rPr>
        <w:t xml:space="preserve"> </w:t>
      </w:r>
      <w:r w:rsidR="00083E09">
        <w:rPr>
          <w:rFonts w:eastAsiaTheme="minorEastAsia"/>
        </w:rPr>
        <w:t>for local residents as well as visitors</w:t>
      </w:r>
      <w:r w:rsidRPr="00A94293">
        <w:rPr>
          <w:rFonts w:eastAsiaTheme="minorEastAsia"/>
        </w:rPr>
        <w:t xml:space="preserve"> (including charter</w:t>
      </w:r>
      <w:r w:rsidR="009F4EA6" w:rsidRPr="00A94293">
        <w:rPr>
          <w:rFonts w:eastAsiaTheme="minorEastAsia"/>
        </w:rPr>
        <w:t>-</w:t>
      </w:r>
      <w:r w:rsidRPr="00A94293">
        <w:rPr>
          <w:rFonts w:eastAsiaTheme="minorEastAsia"/>
        </w:rPr>
        <w:t>based fishing) includes estuarine fishing, beach fishing and boat fishing</w:t>
      </w:r>
      <w:r w:rsidR="00642C00" w:rsidRPr="00A94293">
        <w:rPr>
          <w:rFonts w:eastAsiaTheme="minorEastAsia"/>
        </w:rPr>
        <w:t xml:space="preserve">, </w:t>
      </w:r>
      <w:r w:rsidR="0054769D" w:rsidRPr="00A94293">
        <w:rPr>
          <w:rFonts w:eastAsiaTheme="minorEastAsia"/>
        </w:rPr>
        <w:t xml:space="preserve">often out </w:t>
      </w:r>
      <w:r w:rsidRPr="00A94293">
        <w:rPr>
          <w:rFonts w:eastAsiaTheme="minorEastAsia"/>
        </w:rPr>
        <w:t>to the edge of the continental shelf</w:t>
      </w:r>
      <w:r w:rsidR="004C521F" w:rsidRPr="00A94293">
        <w:rPr>
          <w:rFonts w:eastAsiaTheme="minorEastAsia"/>
        </w:rPr>
        <w:t>.</w:t>
      </w:r>
      <w:r w:rsidR="00E6102E" w:rsidRPr="7CB1F36D">
        <w:rPr>
          <w:rStyle w:val="FootnoteReference"/>
          <w:rFonts w:asciiTheme="majorHAnsi" w:eastAsiaTheme="majorEastAsia" w:hAnsiTheme="majorHAnsi" w:cstheme="majorBidi"/>
          <w:color w:val="000000" w:themeColor="accent5"/>
        </w:rPr>
        <w:footnoteReference w:id="4"/>
      </w:r>
      <w:r w:rsidR="00342168">
        <w:rPr>
          <w:rFonts w:eastAsiaTheme="minorEastAsia"/>
        </w:rPr>
        <w:t xml:space="preserve"> </w:t>
      </w:r>
      <w:r w:rsidR="00083E09">
        <w:rPr>
          <w:rFonts w:eastAsiaTheme="minorEastAsia"/>
        </w:rPr>
        <w:t xml:space="preserve"> </w:t>
      </w:r>
    </w:p>
    <w:p w14:paraId="6C80A38E" w14:textId="77777777" w:rsidR="008352BE" w:rsidRDefault="00E17228" w:rsidP="00751074">
      <w:pPr>
        <w:spacing w:after="80" w:line="276" w:lineRule="auto"/>
        <w:rPr>
          <w:shd w:val="clear" w:color="auto" w:fill="FFFFFF"/>
        </w:rPr>
      </w:pPr>
      <w:r w:rsidRPr="003D3535">
        <w:rPr>
          <w:shd w:val="clear" w:color="auto" w:fill="FFFFFF"/>
        </w:rPr>
        <w:t xml:space="preserve">In most cases, commercial and recreational fishing activities may be able to share the space with future offshore wind projects. </w:t>
      </w:r>
      <w:r w:rsidR="00751074" w:rsidRPr="00963DE4">
        <w:rPr>
          <w:shd w:val="clear" w:color="auto" w:fill="FFFFFF"/>
        </w:rPr>
        <w:t>Depending on the location of offshore wind project proposals, commercial fishing operators that hold existing fishing rights in the area may be impacted to differing extents during the construction, operation, maintenance and decommissioning stages.</w:t>
      </w:r>
      <w:r w:rsidR="00751074" w:rsidRPr="003D3535">
        <w:rPr>
          <w:shd w:val="clear" w:color="auto" w:fill="FFFFFF"/>
        </w:rPr>
        <w:t xml:space="preserve"> </w:t>
      </w:r>
    </w:p>
    <w:p w14:paraId="482350EE" w14:textId="7ED5D606" w:rsidR="00751074" w:rsidRDefault="00D50D7F" w:rsidP="00751074">
      <w:pPr>
        <w:spacing w:after="80" w:line="276" w:lineRule="auto"/>
      </w:pPr>
      <w:r w:rsidRPr="00D50D7F">
        <w:rPr>
          <w:shd w:val="clear" w:color="auto" w:fill="FFFFFF"/>
        </w:rPr>
        <w:t>All marine users can continue to access the space at this stage of the proposal.</w:t>
      </w:r>
      <w:r>
        <w:rPr>
          <w:shd w:val="clear" w:color="auto" w:fill="FFFFFF"/>
        </w:rPr>
        <w:t xml:space="preserve"> In the future, </w:t>
      </w:r>
      <w:r w:rsidR="00E565BC">
        <w:rPr>
          <w:shd w:val="clear" w:color="auto" w:fill="FFFFFF"/>
        </w:rPr>
        <w:t>if an offshore wind project is approved somewhere within a declared area</w:t>
      </w:r>
      <w:r w:rsidR="003F7BAD">
        <w:rPr>
          <w:shd w:val="clear" w:color="auto" w:fill="FFFFFF"/>
        </w:rPr>
        <w:t xml:space="preserve">, certain activities </w:t>
      </w:r>
      <w:r w:rsidR="00E17228">
        <w:rPr>
          <w:shd w:val="clear" w:color="auto" w:fill="FFFFFF"/>
        </w:rPr>
        <w:t>may</w:t>
      </w:r>
      <w:r w:rsidR="00E17228" w:rsidRPr="003D3535">
        <w:rPr>
          <w:shd w:val="clear" w:color="auto" w:fill="FFFFFF"/>
        </w:rPr>
        <w:t xml:space="preserve"> be subject to exclusion around </w:t>
      </w:r>
      <w:r w:rsidR="003F7BAD">
        <w:rPr>
          <w:shd w:val="clear" w:color="auto" w:fill="FFFFFF"/>
        </w:rPr>
        <w:t xml:space="preserve">pieces of </w:t>
      </w:r>
      <w:r w:rsidR="00E17228" w:rsidRPr="005D09CD">
        <w:rPr>
          <w:shd w:val="clear" w:color="auto" w:fill="FFFFFF"/>
        </w:rPr>
        <w:t xml:space="preserve">infrastructure, including towers, cables and </w:t>
      </w:r>
      <w:r w:rsidR="00E17228" w:rsidRPr="005D09CD">
        <w:t xml:space="preserve">substations, </w:t>
      </w:r>
      <w:r w:rsidR="003F7BAD">
        <w:t xml:space="preserve">in a </w:t>
      </w:r>
      <w:r>
        <w:t xml:space="preserve">similar </w:t>
      </w:r>
      <w:r w:rsidR="003F7BAD">
        <w:t xml:space="preserve">way that </w:t>
      </w:r>
      <w:r>
        <w:t>exclusions that apply to</w:t>
      </w:r>
      <w:r w:rsidR="00E17228" w:rsidRPr="005D09CD">
        <w:t xml:space="preserve"> other</w:t>
      </w:r>
      <w:r w:rsidR="00283858" w:rsidRPr="005D09CD">
        <w:t xml:space="preserve"> </w:t>
      </w:r>
      <w:r>
        <w:t>types of</w:t>
      </w:r>
      <w:r w:rsidRPr="005D09CD">
        <w:t xml:space="preserve"> </w:t>
      </w:r>
      <w:r w:rsidR="00E17228" w:rsidRPr="005D09CD">
        <w:t xml:space="preserve">marine infrastructure like navigation buoys and oil and gas platforms. These restricted areas are </w:t>
      </w:r>
      <w:r w:rsidR="00E17228" w:rsidRPr="005D09CD">
        <w:rPr>
          <w:color w:val="000000"/>
          <w:shd w:val="clear" w:color="auto" w:fill="FFFFFF"/>
        </w:rPr>
        <w:t xml:space="preserve">to ensure the safety of offshore workers and other users of the marine environment, and to protect vessels and the infrastructure from damage. </w:t>
      </w:r>
      <w:r w:rsidR="00E17228" w:rsidRPr="005D09CD">
        <w:t>The exact details of these restricted areas will be determined by the Offshore Infrastructure Regulator on a project-by-project basis as the details of specific proposed projects become known</w:t>
      </w:r>
      <w:r w:rsidR="00E17228" w:rsidRPr="003D3535">
        <w:t xml:space="preserve">, and </w:t>
      </w:r>
      <w:r w:rsidR="4A5AF15B" w:rsidRPr="003D3535">
        <w:t xml:space="preserve">are </w:t>
      </w:r>
      <w:r w:rsidR="00E17228" w:rsidRPr="003D3535">
        <w:t xml:space="preserve">likely to be more heavily used in the construction and decommissioning phases. </w:t>
      </w:r>
    </w:p>
    <w:p w14:paraId="5F49A51D" w14:textId="6E173772" w:rsidR="00E17228" w:rsidRDefault="00B133B0" w:rsidP="00751074">
      <w:pPr>
        <w:spacing w:after="80" w:line="276" w:lineRule="auto"/>
      </w:pPr>
      <w:r w:rsidRPr="003D3535">
        <w:rPr>
          <w:shd w:val="clear" w:color="auto" w:fill="FFFFFF"/>
        </w:rPr>
        <w:t xml:space="preserve">Any future offshore wind </w:t>
      </w:r>
      <w:r w:rsidRPr="003D3535">
        <w:t xml:space="preserve">licence holder will need to consult with the fishing sector to discuss their offshore wind project proposal, how the proposed project area can be shared, the potential impacts and how impacts can be </w:t>
      </w:r>
      <w:r w:rsidRPr="005D09CD">
        <w:t>mitigated.</w:t>
      </w:r>
      <w:r w:rsidR="007E07B2">
        <w:t xml:space="preserve"> </w:t>
      </w:r>
      <w:r w:rsidR="007E07B2">
        <w:rPr>
          <w:shd w:val="clear" w:color="auto" w:fill="FFFFFF"/>
        </w:rPr>
        <w:t>During the operation</w:t>
      </w:r>
      <w:r w:rsidR="00691E33">
        <w:rPr>
          <w:shd w:val="clear" w:color="auto" w:fill="FFFFFF"/>
        </w:rPr>
        <w:t>al</w:t>
      </w:r>
      <w:r w:rsidR="007E07B2">
        <w:rPr>
          <w:shd w:val="clear" w:color="auto" w:fill="FFFFFF"/>
        </w:rPr>
        <w:t xml:space="preserve"> phase of a wind farm, some f</w:t>
      </w:r>
      <w:r w:rsidR="007E07B2" w:rsidRPr="003D3535">
        <w:rPr>
          <w:shd w:val="clear" w:color="auto" w:fill="FFFFFF"/>
        </w:rPr>
        <w:t xml:space="preserve">isheries that use methods such as trawling and longlines </w:t>
      </w:r>
      <w:r w:rsidR="007E07B2">
        <w:rPr>
          <w:shd w:val="clear" w:color="auto" w:fill="FFFFFF"/>
        </w:rPr>
        <w:t xml:space="preserve">may be unable to share the space to the same extent as other types of fishing. </w:t>
      </w:r>
      <w:r w:rsidR="007E07B2">
        <w:t xml:space="preserve">There will be many rounds of consultation over multiple years between proponents, governments and fisheries to come to fair arrangements in these cases. </w:t>
      </w:r>
      <w:r w:rsidRPr="005D09CD">
        <w:t xml:space="preserve"> Licence holders will need to have plans for gathering and responding to ongoing feedback from marine users, including the commercial </w:t>
      </w:r>
      <w:r w:rsidR="00D577B5">
        <w:t xml:space="preserve">and recreational </w:t>
      </w:r>
      <w:r w:rsidRPr="005D09CD">
        <w:t>fishing industr</w:t>
      </w:r>
      <w:r w:rsidR="00D577B5">
        <w:t>ies</w:t>
      </w:r>
      <w:r w:rsidRPr="005D09CD">
        <w:t>, throughout the life of projects.</w:t>
      </w:r>
    </w:p>
    <w:p w14:paraId="0841A938" w14:textId="744550EC" w:rsidR="001A3907" w:rsidRPr="008244AD" w:rsidRDefault="001A3907" w:rsidP="008244AD">
      <w:pPr>
        <w:shd w:val="clear" w:color="auto" w:fill="FFFFFF" w:themeFill="accent6"/>
        <w:spacing w:after="80" w:line="276" w:lineRule="auto"/>
        <w:rPr>
          <w:shd w:val="clear" w:color="auto" w:fill="FFFFFF"/>
        </w:rPr>
      </w:pPr>
      <w:r>
        <w:t xml:space="preserve">During this consultation process, the Australian Government is seeking </w:t>
      </w:r>
      <w:r w:rsidR="00676499">
        <w:t xml:space="preserve">feedback on the </w:t>
      </w:r>
      <w:r w:rsidR="00676499" w:rsidRPr="00751074">
        <w:rPr>
          <w:b/>
        </w:rPr>
        <w:t>suitability of the proposed area</w:t>
      </w:r>
      <w:r w:rsidR="00676499">
        <w:t xml:space="preserve"> for development of an offshore wind industry alongside existing fishing activities.</w:t>
      </w:r>
    </w:p>
    <w:p w14:paraId="173F850C" w14:textId="1BE566BC" w:rsidR="0023615E" w:rsidRPr="00455379" w:rsidRDefault="00693ED3" w:rsidP="00455379">
      <w:pPr>
        <w:pStyle w:val="Heading3"/>
        <w:spacing w:before="160" w:line="360" w:lineRule="auto"/>
        <w:rPr>
          <w:sz w:val="26"/>
          <w:szCs w:val="26"/>
        </w:rPr>
      </w:pPr>
      <w:r w:rsidRPr="00676C71">
        <w:rPr>
          <w:sz w:val="26"/>
          <w:szCs w:val="26"/>
        </w:rPr>
        <w:t>Airports and D</w:t>
      </w:r>
      <w:r w:rsidR="0098625D" w:rsidRPr="00676C71">
        <w:rPr>
          <w:sz w:val="26"/>
          <w:szCs w:val="26"/>
        </w:rPr>
        <w:t>efence</w:t>
      </w:r>
    </w:p>
    <w:p w14:paraId="63B79CC3" w14:textId="51C53D57" w:rsidR="00D67BB3" w:rsidRPr="00455379" w:rsidRDefault="00BA3D20" w:rsidP="00D67BB3">
      <w:pPr>
        <w:spacing w:after="80" w:line="276" w:lineRule="auto"/>
      </w:pPr>
      <w:r w:rsidRPr="00455379">
        <w:t xml:space="preserve">The proposed area will not affect </w:t>
      </w:r>
      <w:r w:rsidR="00FB4412" w:rsidRPr="00455379">
        <w:t xml:space="preserve">the safety or use of airspace </w:t>
      </w:r>
      <w:r w:rsidR="00085ABE" w:rsidRPr="00455379">
        <w:t xml:space="preserve">near </w:t>
      </w:r>
      <w:r w:rsidRPr="00455379">
        <w:t xml:space="preserve">Jandakot and Perth airports. </w:t>
      </w:r>
      <w:r w:rsidR="00371E26" w:rsidRPr="00455379">
        <w:t xml:space="preserve">Developers will have to </w:t>
      </w:r>
      <w:r w:rsidR="00E671E7" w:rsidRPr="00455379">
        <w:t xml:space="preserve">consult further </w:t>
      </w:r>
      <w:r w:rsidR="00371E26" w:rsidRPr="00455379">
        <w:t>with aviation authorities</w:t>
      </w:r>
      <w:r w:rsidR="00BB0406" w:rsidRPr="00455379">
        <w:t>, councils</w:t>
      </w:r>
      <w:r w:rsidR="00C40FC1" w:rsidRPr="00455379">
        <w:t xml:space="preserve"> and local aerodromes</w:t>
      </w:r>
      <w:r w:rsidR="00371E26" w:rsidRPr="00455379">
        <w:t xml:space="preserve"> </w:t>
      </w:r>
      <w:r w:rsidR="005713B0" w:rsidRPr="00455379">
        <w:t xml:space="preserve">to </w:t>
      </w:r>
      <w:r w:rsidR="00085ABE" w:rsidRPr="00455379">
        <w:t>identify and mitigate</w:t>
      </w:r>
      <w:r w:rsidR="005713B0" w:rsidRPr="00455379">
        <w:t xml:space="preserve"> potential impacts of their proposed project on civil aviation.</w:t>
      </w:r>
    </w:p>
    <w:p w14:paraId="3DA7945A" w14:textId="71732168" w:rsidR="00DF3AEA" w:rsidRPr="00676C71" w:rsidRDefault="00A15683" w:rsidP="7CB1F36D">
      <w:pPr>
        <w:spacing w:after="80" w:line="276" w:lineRule="auto"/>
      </w:pPr>
      <w:r>
        <w:rPr>
          <w:shd w:val="clear" w:color="auto" w:fill="FFFFFF"/>
        </w:rPr>
        <w:t xml:space="preserve">The proposed area </w:t>
      </w:r>
      <w:r w:rsidR="0B8CE089">
        <w:t xml:space="preserve">avoids </w:t>
      </w:r>
      <w:r w:rsidR="007702DE">
        <w:rPr>
          <w:shd w:val="clear" w:color="auto" w:fill="FFFFFF"/>
        </w:rPr>
        <w:t>parts</w:t>
      </w:r>
      <w:r>
        <w:rPr>
          <w:shd w:val="clear" w:color="auto" w:fill="FFFFFF"/>
        </w:rPr>
        <w:t xml:space="preserve"> of </w:t>
      </w:r>
      <w:r w:rsidR="00BA3D20">
        <w:rPr>
          <w:shd w:val="clear" w:color="auto" w:fill="FFFFFF"/>
        </w:rPr>
        <w:t>the Department of Defence’s Wester</w:t>
      </w:r>
      <w:r w:rsidR="007702DE">
        <w:rPr>
          <w:shd w:val="clear" w:color="auto" w:fill="FFFFFF"/>
        </w:rPr>
        <w:t>n Australia Exercise Area that cannot coexist with offshore wind</w:t>
      </w:r>
      <w:r w:rsidR="00610425">
        <w:rPr>
          <w:shd w:val="clear" w:color="auto" w:fill="FFFFFF"/>
        </w:rPr>
        <w:t>.</w:t>
      </w:r>
      <w:r w:rsidR="007702DE">
        <w:rPr>
          <w:shd w:val="clear" w:color="auto" w:fill="FFFFFF"/>
        </w:rPr>
        <w:t xml:space="preserve"> </w:t>
      </w:r>
      <w:r w:rsidR="009C4AF4" w:rsidRPr="002474FA">
        <w:rPr>
          <w:shd w:val="clear" w:color="auto" w:fill="FFFFFF"/>
        </w:rPr>
        <w:t>Developers</w:t>
      </w:r>
      <w:r w:rsidR="00D67BB3" w:rsidRPr="002474FA">
        <w:rPr>
          <w:shd w:val="clear" w:color="auto" w:fill="FFFFFF"/>
        </w:rPr>
        <w:t xml:space="preserve"> of wind turbines and other infrastructure in the </w:t>
      </w:r>
      <w:r w:rsidR="00795727">
        <w:rPr>
          <w:shd w:val="clear" w:color="auto" w:fill="FFFFFF"/>
        </w:rPr>
        <w:t xml:space="preserve">proposed </w:t>
      </w:r>
      <w:r w:rsidR="00D67BB3" w:rsidRPr="002474FA">
        <w:rPr>
          <w:shd w:val="clear" w:color="auto" w:fill="FFFFFF"/>
        </w:rPr>
        <w:t xml:space="preserve">area will have to </w:t>
      </w:r>
      <w:r w:rsidR="007702DE">
        <w:rPr>
          <w:shd w:val="clear" w:color="auto" w:fill="FFFFFF"/>
        </w:rPr>
        <w:t xml:space="preserve">consult further with </w:t>
      </w:r>
      <w:r w:rsidR="007E6B79">
        <w:rPr>
          <w:shd w:val="clear" w:color="auto" w:fill="FFFFFF"/>
        </w:rPr>
        <w:t xml:space="preserve">the Department of </w:t>
      </w:r>
      <w:r w:rsidR="007702DE">
        <w:rPr>
          <w:shd w:val="clear" w:color="auto" w:fill="FFFFFF"/>
        </w:rPr>
        <w:t>Defence</w:t>
      </w:r>
      <w:r w:rsidR="00D67BB3" w:rsidRPr="002474FA">
        <w:rPr>
          <w:shd w:val="clear" w:color="auto" w:fill="FFFFFF"/>
        </w:rPr>
        <w:t xml:space="preserve"> </w:t>
      </w:r>
      <w:r w:rsidR="007702DE">
        <w:rPr>
          <w:shd w:val="clear" w:color="auto" w:fill="FFFFFF"/>
        </w:rPr>
        <w:t>to identify and m</w:t>
      </w:r>
      <w:r w:rsidR="00E671E7">
        <w:rPr>
          <w:shd w:val="clear" w:color="auto" w:fill="FFFFFF"/>
        </w:rPr>
        <w:t>itigate</w:t>
      </w:r>
      <w:r w:rsidR="00D67BB3" w:rsidRPr="002474FA">
        <w:rPr>
          <w:shd w:val="clear" w:color="auto" w:fill="FFFFFF"/>
        </w:rPr>
        <w:t xml:space="preserve"> potential impacts of their proposed project on any Defence activities.</w:t>
      </w:r>
    </w:p>
    <w:p w14:paraId="5DE2BE34" w14:textId="228299E1" w:rsidR="0098625D" w:rsidRPr="002125A3" w:rsidRDefault="0098625D" w:rsidP="007A2CB2">
      <w:pPr>
        <w:pStyle w:val="Heading3"/>
        <w:spacing w:before="160" w:line="360" w:lineRule="auto"/>
        <w:rPr>
          <w:sz w:val="26"/>
          <w:szCs w:val="26"/>
        </w:rPr>
      </w:pPr>
      <w:r w:rsidRPr="002125A3">
        <w:rPr>
          <w:sz w:val="26"/>
          <w:szCs w:val="26"/>
        </w:rPr>
        <w:t>Vessel Traffic</w:t>
      </w:r>
      <w:r w:rsidR="009E602E" w:rsidRPr="002125A3">
        <w:rPr>
          <w:sz w:val="26"/>
          <w:szCs w:val="26"/>
        </w:rPr>
        <w:t xml:space="preserve"> and Ports</w:t>
      </w:r>
    </w:p>
    <w:p w14:paraId="51ED81C5" w14:textId="6291FD82" w:rsidR="005B6395" w:rsidRPr="005561AF" w:rsidRDefault="41B825BD" w:rsidP="005561AF">
      <w:pPr>
        <w:spacing w:after="80" w:line="276" w:lineRule="auto"/>
        <w:rPr>
          <w:rFonts w:asciiTheme="majorHAnsi" w:eastAsiaTheme="majorEastAsia" w:hAnsiTheme="majorHAnsi" w:cstheme="majorBidi"/>
          <w:color w:val="15171B"/>
        </w:rPr>
      </w:pPr>
      <w:r w:rsidRPr="41FFD1C5">
        <w:rPr>
          <w:rFonts w:asciiTheme="majorHAnsi" w:eastAsiaTheme="majorEastAsia" w:hAnsiTheme="majorHAnsi" w:cstheme="majorBidi"/>
          <w:color w:val="15171B"/>
        </w:rPr>
        <w:t>One</w:t>
      </w:r>
      <w:r w:rsidR="005561AF">
        <w:rPr>
          <w:rFonts w:asciiTheme="majorHAnsi" w:eastAsiaTheme="majorEastAsia" w:hAnsiTheme="majorHAnsi" w:cstheme="majorBidi"/>
          <w:color w:val="15171B"/>
        </w:rPr>
        <w:t xml:space="preserve"> reason why this region was identified as a priority area for offshore renewables is its proximity to important port facilities. </w:t>
      </w:r>
      <w:r w:rsidR="005561AF" w:rsidRPr="005561AF">
        <w:rPr>
          <w:rFonts w:asciiTheme="majorHAnsi" w:eastAsiaTheme="majorEastAsia" w:hAnsiTheme="majorHAnsi" w:cstheme="majorBidi"/>
          <w:color w:val="15171B"/>
        </w:rPr>
        <w:t>The Port of Fremantle</w:t>
      </w:r>
      <w:r w:rsidR="005561AF">
        <w:rPr>
          <w:rFonts w:asciiTheme="majorHAnsi" w:eastAsiaTheme="majorEastAsia" w:hAnsiTheme="majorHAnsi" w:cstheme="majorBidi"/>
          <w:color w:val="15171B"/>
        </w:rPr>
        <w:t xml:space="preserve"> is WA’s largest and</w:t>
      </w:r>
      <w:r w:rsidR="005561AF" w:rsidRPr="005561AF">
        <w:rPr>
          <w:rFonts w:asciiTheme="majorHAnsi" w:eastAsiaTheme="majorEastAsia" w:hAnsiTheme="majorHAnsi" w:cstheme="majorBidi"/>
          <w:color w:val="15171B"/>
        </w:rPr>
        <w:t xml:space="preserve"> operates through two harbours. </w:t>
      </w:r>
      <w:r w:rsidR="00A11211">
        <w:rPr>
          <w:rFonts w:asciiTheme="majorHAnsi" w:eastAsiaTheme="majorEastAsia" w:hAnsiTheme="majorHAnsi" w:cstheme="majorBidi"/>
          <w:color w:val="15171B"/>
        </w:rPr>
        <w:t xml:space="preserve">The Port of Bunbury </w:t>
      </w:r>
      <w:r w:rsidR="000E28E3">
        <w:rPr>
          <w:rFonts w:asciiTheme="majorHAnsi" w:eastAsiaTheme="majorEastAsia" w:hAnsiTheme="majorHAnsi" w:cstheme="majorBidi"/>
          <w:color w:val="15171B"/>
        </w:rPr>
        <w:t>has the large</w:t>
      </w:r>
      <w:r w:rsidR="00FD58D6">
        <w:rPr>
          <w:rFonts w:asciiTheme="majorHAnsi" w:eastAsiaTheme="majorEastAsia" w:hAnsiTheme="majorHAnsi" w:cstheme="majorBidi"/>
          <w:color w:val="15171B"/>
        </w:rPr>
        <w:t xml:space="preserve">st land holding of any port in Australia and capacity for </w:t>
      </w:r>
      <w:r w:rsidR="008655DE">
        <w:rPr>
          <w:rFonts w:asciiTheme="majorHAnsi" w:eastAsiaTheme="majorEastAsia" w:hAnsiTheme="majorHAnsi" w:cstheme="majorBidi"/>
          <w:color w:val="15171B"/>
        </w:rPr>
        <w:t>significant growth.</w:t>
      </w:r>
      <w:r w:rsidR="007A2CB2">
        <w:rPr>
          <w:rStyle w:val="FootnoteReference"/>
          <w:rFonts w:asciiTheme="majorHAnsi" w:eastAsiaTheme="majorEastAsia" w:hAnsiTheme="majorHAnsi" w:cstheme="majorBidi"/>
          <w:color w:val="15171B"/>
        </w:rPr>
        <w:footnoteReference w:id="5"/>
      </w:r>
    </w:p>
    <w:p w14:paraId="4DF0D7F3" w14:textId="0E9B7397" w:rsidR="005B6395" w:rsidRPr="002125A3" w:rsidRDefault="00306F5D" w:rsidP="00E5640D">
      <w:pPr>
        <w:spacing w:after="80" w:line="276" w:lineRule="auto"/>
      </w:pPr>
      <w:r w:rsidRPr="002125A3">
        <w:rPr>
          <w:noProof/>
          <w:sz w:val="28"/>
          <w:szCs w:val="28"/>
          <w:lang w:eastAsia="en-AU"/>
        </w:rPr>
        <w:drawing>
          <wp:anchor distT="0" distB="0" distL="114300" distR="114300" simplePos="0" relativeHeight="251658240" behindDoc="0" locked="0" layoutInCell="1" allowOverlap="1" wp14:anchorId="21C2403B" wp14:editId="1F0C373A">
            <wp:simplePos x="0" y="0"/>
            <wp:positionH relativeFrom="margin">
              <wp:posOffset>2590800</wp:posOffset>
            </wp:positionH>
            <wp:positionV relativeFrom="paragraph">
              <wp:posOffset>19050</wp:posOffset>
            </wp:positionV>
            <wp:extent cx="3121025" cy="1981200"/>
            <wp:effectExtent l="19050" t="19050" r="22225" b="19050"/>
            <wp:wrapSquare wrapText="bothSides"/>
            <wp:docPr id="2" name="Picture 2" descr="A boat in the water with wind turbines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oat in the water with wind turbines in the background&#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3121025" cy="198120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972701">
        <w:t xml:space="preserve">The </w:t>
      </w:r>
      <w:r w:rsidR="008E6004">
        <w:t>development</w:t>
      </w:r>
      <w:r w:rsidR="00DD5AAC">
        <w:t xml:space="preserve"> of </w:t>
      </w:r>
      <w:r w:rsidR="008E6004">
        <w:t xml:space="preserve">offshore </w:t>
      </w:r>
      <w:r w:rsidR="003A379B">
        <w:t>wind</w:t>
      </w:r>
      <w:r w:rsidR="00DD5AAC">
        <w:t xml:space="preserve"> needs to ensure that it does not disrupt</w:t>
      </w:r>
      <w:r w:rsidR="4391BFEA">
        <w:t xml:space="preserve"> the safety of</w:t>
      </w:r>
      <w:r w:rsidR="00DD5AAC">
        <w:t xml:space="preserve"> vessel</w:t>
      </w:r>
      <w:r w:rsidR="57722B9F">
        <w:t xml:space="preserve"> </w:t>
      </w:r>
      <w:r w:rsidR="00DD5AAC">
        <w:t>traffic and port operations</w:t>
      </w:r>
      <w:r w:rsidR="008E6004">
        <w:t>.</w:t>
      </w:r>
      <w:r w:rsidR="00453CD3" w:rsidRPr="1D4A090B">
        <w:rPr>
          <w:noProof/>
          <w:sz w:val="28"/>
          <w:szCs w:val="28"/>
          <w:lang w:eastAsia="en-AU"/>
        </w:rPr>
        <w:t xml:space="preserve"> </w:t>
      </w:r>
    </w:p>
    <w:p w14:paraId="0605DF50" w14:textId="2C2E7DC3" w:rsidR="0098625D" w:rsidRPr="002125A3" w:rsidRDefault="752CD292" w:rsidP="76ADFB0E">
      <w:pPr>
        <w:widowControl w:val="0"/>
        <w:spacing w:after="80" w:line="276" w:lineRule="auto"/>
        <w:ind w:right="170"/>
        <w:rPr>
          <w:rFonts w:ascii="Calibri" w:eastAsia="Calibri" w:hAnsi="Calibri" w:cs="Calibri"/>
          <w:color w:val="000000" w:themeColor="accent5"/>
        </w:rPr>
      </w:pPr>
      <w:r w:rsidRPr="002125A3">
        <w:t xml:space="preserve">The </w:t>
      </w:r>
      <w:r w:rsidR="0AD99DD0" w:rsidRPr="002125A3">
        <w:t>department is working with the Australian Maritime Safety Authority (AMSA</w:t>
      </w:r>
      <w:r w:rsidR="00AD6693">
        <w:t xml:space="preserve">), </w:t>
      </w:r>
      <w:r w:rsidR="475C4384">
        <w:t xml:space="preserve">and </w:t>
      </w:r>
      <w:r w:rsidR="63C9E375">
        <w:t>consulting with</w:t>
      </w:r>
      <w:r w:rsidR="00AD6693">
        <w:t xml:space="preserve"> </w:t>
      </w:r>
      <w:r w:rsidR="00933EB9">
        <w:t xml:space="preserve">port </w:t>
      </w:r>
      <w:r w:rsidR="78BA8263">
        <w:t>agencies</w:t>
      </w:r>
      <w:r w:rsidR="007E0D6E">
        <w:t>,</w:t>
      </w:r>
      <w:r w:rsidR="00933EB9">
        <w:t xml:space="preserve"> </w:t>
      </w:r>
      <w:r w:rsidR="008A1CC6">
        <w:t>to</w:t>
      </w:r>
      <w:r w:rsidR="0AD99DD0" w:rsidRPr="002125A3">
        <w:t xml:space="preserve"> seek further details on vessel traffic in the </w:t>
      </w:r>
      <w:r w:rsidRPr="002125A3">
        <w:t xml:space="preserve">proposed area </w:t>
      </w:r>
      <w:r w:rsidR="0899CB4D" w:rsidRPr="002125A3">
        <w:t xml:space="preserve">and </w:t>
      </w:r>
      <w:r w:rsidR="00F3182A">
        <w:t xml:space="preserve">ensure </w:t>
      </w:r>
      <w:r w:rsidR="0899CB4D" w:rsidRPr="002125A3">
        <w:t xml:space="preserve">the </w:t>
      </w:r>
      <w:r w:rsidRPr="002125A3">
        <w:t>safe management of shipping to and from</w:t>
      </w:r>
      <w:r w:rsidR="00305AA8">
        <w:t xml:space="preserve"> the region’s ports. </w:t>
      </w:r>
    </w:p>
    <w:p w14:paraId="0C722963" w14:textId="3E576910" w:rsidR="009C4023" w:rsidRPr="002125A3" w:rsidRDefault="24DE7FE7" w:rsidP="76ADFB0E">
      <w:pPr>
        <w:widowControl w:val="0"/>
        <w:spacing w:after="80" w:line="276" w:lineRule="auto"/>
        <w:ind w:right="170"/>
        <w:rPr>
          <w:rFonts w:ascii="Calibri" w:eastAsia="Calibri" w:hAnsi="Calibri" w:cs="Calibri"/>
          <w:color w:val="000000" w:themeColor="accent5"/>
        </w:rPr>
      </w:pPr>
      <w:r w:rsidRPr="002125A3">
        <w:rPr>
          <w:shd w:val="clear" w:color="auto" w:fill="FFFFFF"/>
        </w:rPr>
        <w:t xml:space="preserve">The needs of existing </w:t>
      </w:r>
      <w:r w:rsidR="002A02EA">
        <w:rPr>
          <w:shd w:val="clear" w:color="auto" w:fill="FFFFFF"/>
        </w:rPr>
        <w:t xml:space="preserve">commercial and </w:t>
      </w:r>
      <w:r w:rsidRPr="002125A3">
        <w:rPr>
          <w:shd w:val="clear" w:color="auto" w:fill="FFFFFF"/>
        </w:rPr>
        <w:t xml:space="preserve">recreational boating will also be </w:t>
      </w:r>
      <w:r w:rsidR="4DC91D75" w:rsidRPr="002125A3">
        <w:rPr>
          <w:shd w:val="clear" w:color="auto" w:fill="FFFFFF"/>
        </w:rPr>
        <w:t>considered</w:t>
      </w:r>
      <w:r w:rsidRPr="002125A3">
        <w:rPr>
          <w:shd w:val="clear" w:color="auto" w:fill="FFFFFF"/>
        </w:rPr>
        <w:t xml:space="preserve"> in the consultation process, and </w:t>
      </w:r>
      <w:r w:rsidR="25ACB8B5" w:rsidRPr="002125A3">
        <w:rPr>
          <w:shd w:val="clear" w:color="auto" w:fill="FFFFFF"/>
        </w:rPr>
        <w:t>if an area is declared</w:t>
      </w:r>
      <w:r w:rsidR="00933EB9">
        <w:rPr>
          <w:shd w:val="clear" w:color="auto" w:fill="FFFFFF"/>
        </w:rPr>
        <w:t>,</w:t>
      </w:r>
      <w:r w:rsidR="25ACB8B5" w:rsidRPr="002125A3">
        <w:rPr>
          <w:shd w:val="clear" w:color="auto" w:fill="FFFFFF"/>
        </w:rPr>
        <w:t xml:space="preserve"> </w:t>
      </w:r>
      <w:r w:rsidR="7EE27AF3" w:rsidRPr="002125A3">
        <w:rPr>
          <w:shd w:val="clear" w:color="auto" w:fill="FFFFFF"/>
        </w:rPr>
        <w:t>boating will</w:t>
      </w:r>
      <w:r w:rsidRPr="002125A3">
        <w:rPr>
          <w:shd w:val="clear" w:color="auto" w:fill="FFFFFF"/>
        </w:rPr>
        <w:t xml:space="preserve"> need to be considered by </w:t>
      </w:r>
      <w:r w:rsidR="60F90A0C" w:rsidRPr="002125A3">
        <w:rPr>
          <w:shd w:val="clear" w:color="auto" w:fill="FFFFFF"/>
        </w:rPr>
        <w:t>individual developers during the licen</w:t>
      </w:r>
      <w:r w:rsidR="413C1018" w:rsidRPr="002125A3">
        <w:rPr>
          <w:shd w:val="clear" w:color="auto" w:fill="FFFFFF"/>
        </w:rPr>
        <w:t>s</w:t>
      </w:r>
      <w:r w:rsidR="60F90A0C" w:rsidRPr="002125A3">
        <w:rPr>
          <w:shd w:val="clear" w:color="auto" w:fill="FFFFFF"/>
        </w:rPr>
        <w:t>ing phase.</w:t>
      </w:r>
    </w:p>
    <w:p w14:paraId="1BBA78EF" w14:textId="77777777" w:rsidR="00B916E1" w:rsidRDefault="00B916E1" w:rsidP="00A51F4D">
      <w:pPr>
        <w:pStyle w:val="Heading3"/>
        <w:spacing w:before="160" w:line="360" w:lineRule="auto"/>
        <w:rPr>
          <w:sz w:val="26"/>
          <w:szCs w:val="26"/>
        </w:rPr>
      </w:pPr>
      <w:r>
        <w:rPr>
          <w:sz w:val="26"/>
          <w:szCs w:val="26"/>
        </w:rPr>
        <w:t>Beaches and Surfing</w:t>
      </w:r>
    </w:p>
    <w:p w14:paraId="2A5CF489" w14:textId="6BCC81A0" w:rsidR="00B916E1" w:rsidRPr="009C4023" w:rsidRDefault="009C4023" w:rsidP="009C4023">
      <w:pPr>
        <w:spacing w:after="80" w:line="276" w:lineRule="auto"/>
      </w:pPr>
      <w:r w:rsidRPr="009C4023">
        <w:t xml:space="preserve">Many of the beaches alongside the proposed area are popular </w:t>
      </w:r>
      <w:r w:rsidR="00DC0D01">
        <w:t xml:space="preserve">for </w:t>
      </w:r>
      <w:r w:rsidRPr="009C4023">
        <w:t>surfing, swimming and recreatio</w:t>
      </w:r>
      <w:r w:rsidR="00DC0D01">
        <w:t>n</w:t>
      </w:r>
      <w:r w:rsidRPr="009C4023">
        <w:t xml:space="preserve">. Offshore wind turbines would have no impact on the region's surf or beaches, as swell waves wrap around turbines and quickly reform through the process of wave diffraction. </w:t>
      </w:r>
      <w:r w:rsidR="002E66AB">
        <w:t>All</w:t>
      </w:r>
      <w:r w:rsidRPr="009C4023">
        <w:t xml:space="preserve"> beach</w:t>
      </w:r>
      <w:r w:rsidR="00190831">
        <w:t>-related</w:t>
      </w:r>
      <w:r w:rsidRPr="009C4023">
        <w:t xml:space="preserve"> recreation activities</w:t>
      </w:r>
      <w:r w:rsidR="006E0A11">
        <w:t xml:space="preserve">, including surfing, </w:t>
      </w:r>
      <w:r w:rsidRPr="009C4023">
        <w:t>would continue uninterrupted</w:t>
      </w:r>
      <w:r w:rsidR="006E0A11">
        <w:t xml:space="preserve">. </w:t>
      </w:r>
    </w:p>
    <w:p w14:paraId="1C6D1F90" w14:textId="5BBE30A4" w:rsidR="00264893" w:rsidRPr="00616270" w:rsidRDefault="00264893" w:rsidP="00A51F4D">
      <w:pPr>
        <w:pStyle w:val="Heading3"/>
        <w:spacing w:before="160" w:line="360" w:lineRule="auto"/>
        <w:rPr>
          <w:sz w:val="26"/>
          <w:szCs w:val="26"/>
        </w:rPr>
      </w:pPr>
      <w:r w:rsidRPr="00616270">
        <w:rPr>
          <w:sz w:val="26"/>
          <w:szCs w:val="26"/>
        </w:rPr>
        <w:t>Tourism</w:t>
      </w:r>
    </w:p>
    <w:p w14:paraId="130932E8" w14:textId="51F83F12" w:rsidR="00264893" w:rsidRPr="00CA7129" w:rsidRDefault="0003547C" w:rsidP="00264893">
      <w:pPr>
        <w:spacing w:after="80" w:line="276" w:lineRule="auto"/>
        <w:rPr>
          <w:shd w:val="clear" w:color="auto" w:fill="FFFFFF"/>
        </w:rPr>
      </w:pPr>
      <w:r>
        <w:t>The Bunbury</w:t>
      </w:r>
      <w:r w:rsidDel="00F909D8">
        <w:t xml:space="preserve"> </w:t>
      </w:r>
      <w:r>
        <w:t>region</w:t>
      </w:r>
      <w:r w:rsidR="00F42F3D">
        <w:t xml:space="preserve"> </w:t>
      </w:r>
      <w:r w:rsidR="00A67F40">
        <w:t>is</w:t>
      </w:r>
      <w:r w:rsidR="00264893" w:rsidRPr="00616270">
        <w:t xml:space="preserve"> home to national parks, beaches, and scenic views along </w:t>
      </w:r>
      <w:r w:rsidR="00264893">
        <w:t xml:space="preserve">a wide range of </w:t>
      </w:r>
      <w:r w:rsidR="00264893" w:rsidRPr="00B874D0">
        <w:t xml:space="preserve">coastal locations. </w:t>
      </w:r>
      <w:r w:rsidR="00443468">
        <w:t>Tourism</w:t>
      </w:r>
      <w:r w:rsidR="006B17FE" w:rsidRPr="006B17FE">
        <w:t xml:space="preserve"> contributes significantly to the </w:t>
      </w:r>
      <w:r w:rsidR="003A7A81">
        <w:t>WA</w:t>
      </w:r>
      <w:r w:rsidR="006B17FE" w:rsidRPr="006B17FE">
        <w:t xml:space="preserve"> economy, providing a positive impact on transport, accommodation, retail, food and beverage, tours and experiences.</w:t>
      </w:r>
      <w:r w:rsidR="00A46247">
        <w:rPr>
          <w:rStyle w:val="FootnoteReference"/>
        </w:rPr>
        <w:footnoteReference w:id="6"/>
      </w:r>
      <w:r w:rsidR="006B17FE">
        <w:t xml:space="preserve"> </w:t>
      </w:r>
    </w:p>
    <w:p w14:paraId="60779D75" w14:textId="2B4C9102" w:rsidR="00F747FE" w:rsidRPr="00CA7129" w:rsidRDefault="00751074" w:rsidP="00264893">
      <w:pPr>
        <w:spacing w:after="80" w:line="276" w:lineRule="auto"/>
        <w:rPr>
          <w:shd w:val="clear" w:color="auto" w:fill="FFFFFF"/>
        </w:rPr>
      </w:pPr>
      <w:r>
        <w:rPr>
          <w:shd w:val="clear" w:color="auto" w:fill="FFFFFF"/>
        </w:rPr>
        <w:t>Alongside existing</w:t>
      </w:r>
      <w:r w:rsidR="186D4AC7" w:rsidRPr="00F747FE">
        <w:rPr>
          <w:shd w:val="clear" w:color="auto" w:fill="FFFFFF"/>
        </w:rPr>
        <w:t xml:space="preserve"> research, more </w:t>
      </w:r>
      <w:r w:rsidR="00856A3D">
        <w:rPr>
          <w:shd w:val="clear" w:color="auto" w:fill="FFFFFF"/>
        </w:rPr>
        <w:t>investigation</w:t>
      </w:r>
      <w:r>
        <w:rPr>
          <w:shd w:val="clear" w:color="auto" w:fill="FFFFFF"/>
        </w:rPr>
        <w:t xml:space="preserve"> </w:t>
      </w:r>
      <w:r w:rsidR="186D4AC7" w:rsidRPr="00F747FE">
        <w:rPr>
          <w:shd w:val="clear" w:color="auto" w:fill="FFFFFF"/>
        </w:rPr>
        <w:t>is needed</w:t>
      </w:r>
      <w:r w:rsidR="00F747FE" w:rsidDel="00F747FE">
        <w:rPr>
          <w:shd w:val="clear" w:color="auto" w:fill="FFFFFF"/>
        </w:rPr>
        <w:t xml:space="preserve"> on</w:t>
      </w:r>
      <w:r w:rsidR="00F747FE" w:rsidRPr="00F747FE">
        <w:rPr>
          <w:shd w:val="clear" w:color="auto" w:fill="FFFFFF"/>
        </w:rPr>
        <w:t xml:space="preserve"> the effects o</w:t>
      </w:r>
      <w:r w:rsidR="5C03B848" w:rsidRPr="00F747FE">
        <w:rPr>
          <w:shd w:val="clear" w:color="auto" w:fill="FFFFFF"/>
        </w:rPr>
        <w:t xml:space="preserve">f </w:t>
      </w:r>
      <w:r w:rsidR="00F747FE" w:rsidRPr="00F747FE" w:rsidDel="00F747FE">
        <w:rPr>
          <w:shd w:val="clear" w:color="auto" w:fill="FFFFFF"/>
        </w:rPr>
        <w:t>o</w:t>
      </w:r>
      <w:r w:rsidR="2F645619" w:rsidRPr="00F747FE">
        <w:rPr>
          <w:shd w:val="clear" w:color="auto" w:fill="FFFFFF"/>
        </w:rPr>
        <w:t xml:space="preserve">ffshore </w:t>
      </w:r>
      <w:r w:rsidR="00F747FE" w:rsidRPr="00F747FE">
        <w:rPr>
          <w:shd w:val="clear" w:color="auto" w:fill="FFFFFF"/>
        </w:rPr>
        <w:t xml:space="preserve">wind farms on tourism and recreation. There are diverse viewpoints on the impact of wind farms on tourism with </w:t>
      </w:r>
      <w:r w:rsidR="75A3CF8A" w:rsidRPr="00F747FE">
        <w:rPr>
          <w:shd w:val="clear" w:color="auto" w:fill="FFFFFF"/>
        </w:rPr>
        <w:t xml:space="preserve">local communities concerned about </w:t>
      </w:r>
      <w:r w:rsidR="00F747FE" w:rsidRPr="00F747FE">
        <w:rPr>
          <w:shd w:val="clear" w:color="auto" w:fill="FFFFFF"/>
        </w:rPr>
        <w:t>visual impacts</w:t>
      </w:r>
      <w:r w:rsidR="0767EC3E" w:rsidRPr="00F747FE">
        <w:rPr>
          <w:shd w:val="clear" w:color="auto" w:fill="FFFFFF"/>
        </w:rPr>
        <w:t xml:space="preserve">. </w:t>
      </w:r>
      <w:r w:rsidR="30FF962A" w:rsidRPr="00F747FE">
        <w:rPr>
          <w:shd w:val="clear" w:color="auto" w:fill="FFFFFF"/>
        </w:rPr>
        <w:t xml:space="preserve">In other countries, </w:t>
      </w:r>
      <w:r w:rsidR="19339639" w:rsidRPr="00F747FE">
        <w:rPr>
          <w:shd w:val="clear" w:color="auto" w:fill="FFFFFF"/>
        </w:rPr>
        <w:t xml:space="preserve">boat operators take tourist groups on tours through offshore wind farms. For local residents, their </w:t>
      </w:r>
      <w:r w:rsidR="00F747FE" w:rsidRPr="00F747FE">
        <w:rPr>
          <w:shd w:val="clear" w:color="auto" w:fill="FFFFFF"/>
        </w:rPr>
        <w:t>experiences during the planning process influenced their perspectives</w:t>
      </w:r>
      <w:r w:rsidR="00F747FE" w:rsidRPr="00F747FE">
        <w:rPr>
          <w:shd w:val="clear" w:color="auto" w:fill="FFFFFF"/>
          <w:vertAlign w:val="superscript"/>
        </w:rPr>
        <w:footnoteReference w:id="7"/>
      </w:r>
      <w:r w:rsidR="00F747FE" w:rsidRPr="00F747FE">
        <w:rPr>
          <w:shd w:val="clear" w:color="auto" w:fill="FFFFFF"/>
        </w:rPr>
        <w:t>.</w:t>
      </w:r>
    </w:p>
    <w:p w14:paraId="52B2C7FB" w14:textId="797A4D3F" w:rsidR="0015783D" w:rsidRPr="00CA7129" w:rsidRDefault="00417938" w:rsidP="00264893">
      <w:pPr>
        <w:spacing w:after="80" w:line="276" w:lineRule="auto"/>
        <w:rPr>
          <w:shd w:val="clear" w:color="auto" w:fill="FFFFFF"/>
        </w:rPr>
      </w:pPr>
      <w:r>
        <w:rPr>
          <w:shd w:val="clear" w:color="auto" w:fill="FFFFFF"/>
        </w:rPr>
        <w:t>Similar to other marine users, f</w:t>
      </w:r>
      <w:r w:rsidRPr="003D3535">
        <w:rPr>
          <w:shd w:val="clear" w:color="auto" w:fill="FFFFFF"/>
        </w:rPr>
        <w:t xml:space="preserve">uture offshore wind </w:t>
      </w:r>
      <w:r w:rsidRPr="003D3535">
        <w:t xml:space="preserve">licence holders will need to consult with the </w:t>
      </w:r>
      <w:r>
        <w:t>tourism sector</w:t>
      </w:r>
      <w:r w:rsidRPr="003D3535">
        <w:t xml:space="preserve"> to discuss how the </w:t>
      </w:r>
      <w:r w:rsidR="006B7CCF">
        <w:t>project areas</w:t>
      </w:r>
      <w:r w:rsidRPr="003D3535">
        <w:t xml:space="preserve"> can be shared, the potential impacts and how impacts can be mitigated.</w:t>
      </w:r>
    </w:p>
    <w:p w14:paraId="62F2AD38" w14:textId="77777777" w:rsidR="00264893" w:rsidRPr="00616270" w:rsidRDefault="00264893" w:rsidP="00A51F4D">
      <w:pPr>
        <w:pStyle w:val="Heading3"/>
        <w:spacing w:before="160" w:line="360" w:lineRule="auto"/>
        <w:rPr>
          <w:sz w:val="26"/>
          <w:szCs w:val="26"/>
        </w:rPr>
      </w:pPr>
      <w:r w:rsidRPr="00616270">
        <w:rPr>
          <w:sz w:val="26"/>
          <w:szCs w:val="26"/>
        </w:rPr>
        <w:t>Potential Projects and Coexistence with Existing Users</w:t>
      </w:r>
    </w:p>
    <w:p w14:paraId="5A3ACA3B" w14:textId="7C05DC9E" w:rsidR="00264893" w:rsidRDefault="00264893" w:rsidP="00470EAE">
      <w:pPr>
        <w:spacing w:after="80" w:line="276" w:lineRule="auto"/>
        <w:rPr>
          <w:shd w:val="clear" w:color="auto" w:fill="FFFFFF"/>
        </w:rPr>
      </w:pPr>
      <w:r w:rsidRPr="00616270">
        <w:rPr>
          <w:shd w:val="clear" w:color="auto" w:fill="FFFFFF"/>
        </w:rPr>
        <w:t xml:space="preserve">As part of testing the feasibility of a proposed offshore wind project, and prior to approvals for the construction of any infrastructure, licence holders must undertake consultation and show how they will share the area with other </w:t>
      </w:r>
      <w:r w:rsidR="1BA98E06" w:rsidRPr="00616270">
        <w:rPr>
          <w:shd w:val="clear" w:color="auto" w:fill="FFFFFF"/>
        </w:rPr>
        <w:t xml:space="preserve">marine </w:t>
      </w:r>
      <w:r w:rsidRPr="00616270">
        <w:rPr>
          <w:shd w:val="clear" w:color="auto" w:fill="FFFFFF"/>
        </w:rPr>
        <w:t>users. Licence holders will also need to have a plan for gathering and responding to ongoing feedback from marine users throughout the life of an approved project.</w:t>
      </w:r>
      <w:r w:rsidRPr="00616270">
        <w:t xml:space="preserve"> This is in addition to the obligations for licence holders</w:t>
      </w:r>
      <w:r w:rsidRPr="00616270">
        <w:rPr>
          <w:shd w:val="clear" w:color="auto" w:fill="FFFFFF"/>
        </w:rPr>
        <w:t xml:space="preserve"> to consult with government agencies to ensure constraints are thoroughly considered and addressed throughout their projects.</w:t>
      </w:r>
    </w:p>
    <w:p w14:paraId="131909AA" w14:textId="50BAE39C" w:rsidR="00264893" w:rsidRPr="00264893" w:rsidRDefault="002A51CA" w:rsidP="00AF10BF">
      <w:pPr>
        <w:spacing w:after="80" w:line="276" w:lineRule="auto"/>
        <w:rPr>
          <w:shd w:val="clear" w:color="auto" w:fill="FFFFFF"/>
        </w:rPr>
      </w:pPr>
      <w:r>
        <w:t>Further detail on the requirements for project proponents</w:t>
      </w:r>
      <w:r w:rsidR="2AE79695">
        <w:t xml:space="preserve"> under the </w:t>
      </w:r>
      <w:r w:rsidR="2AE79695" w:rsidRPr="00BB17F3">
        <w:rPr>
          <w:i/>
        </w:rPr>
        <w:t>Offshore Electricity Infrastructure Act 2021</w:t>
      </w:r>
      <w:r>
        <w:t xml:space="preserve">, </w:t>
      </w:r>
      <w:r w:rsidR="677704F9">
        <w:t xml:space="preserve">including </w:t>
      </w:r>
      <w:r w:rsidR="00D542F7">
        <w:t xml:space="preserve">management plan requirements, will be </w:t>
      </w:r>
      <w:r w:rsidR="00A67F40">
        <w:t>released for public consultation later in 2024.</w:t>
      </w:r>
    </w:p>
    <w:sectPr w:rsidR="00264893" w:rsidRPr="00264893" w:rsidSect="00AC2093">
      <w:footerReference w:type="default" r:id="rId16"/>
      <w:headerReference w:type="first" r:id="rId17"/>
      <w:footerReference w:type="first" r:id="rId18"/>
      <w:pgSz w:w="11906" w:h="16838"/>
      <w:pgMar w:top="993" w:right="1440" w:bottom="568" w:left="1440" w:header="284" w:footer="2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FAD40" w14:textId="77777777" w:rsidR="00AC2093" w:rsidRDefault="00AC2093" w:rsidP="00B251DB">
      <w:pPr>
        <w:spacing w:after="0" w:line="240" w:lineRule="auto"/>
      </w:pPr>
      <w:r>
        <w:separator/>
      </w:r>
    </w:p>
  </w:endnote>
  <w:endnote w:type="continuationSeparator" w:id="0">
    <w:p w14:paraId="3833458F" w14:textId="77777777" w:rsidR="00AC2093" w:rsidRDefault="00AC2093" w:rsidP="00B251DB">
      <w:pPr>
        <w:spacing w:after="0" w:line="240" w:lineRule="auto"/>
      </w:pPr>
      <w:r>
        <w:continuationSeparator/>
      </w:r>
    </w:p>
  </w:endnote>
  <w:endnote w:type="continuationNotice" w:id="1">
    <w:p w14:paraId="032FC57D" w14:textId="77777777" w:rsidR="00AC2093" w:rsidRDefault="00AC2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DD940" w14:textId="77777777" w:rsidR="00AD4AC1" w:rsidRPr="00D74B9F" w:rsidRDefault="00AD4AC1" w:rsidP="00D74B9F">
    <w:pPr>
      <w:pStyle w:val="Footer"/>
      <w:tabs>
        <w:tab w:val="clear" w:pos="9026"/>
        <w:tab w:val="right" w:pos="9639"/>
      </w:tabs>
      <w:spacing w:after="120"/>
      <w:rPr>
        <w:noProof/>
      </w:rPr>
    </w:pPr>
    <w:r>
      <w:tab/>
      <w:t>DCCEEW.gov.au</w:t>
    </w:r>
    <w:r>
      <w:tab/>
    </w:r>
    <w:sdt>
      <w:sdtPr>
        <w:id w:val="11626594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7C4C">
          <w:rPr>
            <w:noProof/>
          </w:rPr>
          <w:t>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4A6C4" w14:textId="1284EB90" w:rsidR="00AD4AC1" w:rsidRPr="00D74B9F" w:rsidRDefault="00AD4AC1" w:rsidP="00D74B9F">
    <w:pPr>
      <w:pStyle w:val="Footer"/>
      <w:tabs>
        <w:tab w:val="clear" w:pos="9026"/>
        <w:tab w:val="right" w:pos="9639"/>
      </w:tabs>
      <w:spacing w:after="120"/>
      <w:rPr>
        <w:noProof/>
      </w:rPr>
    </w:pPr>
    <w:r>
      <w:tab/>
      <w:t>DCCEEW.gov.au</w:t>
    </w:r>
    <w:r>
      <w:tab/>
    </w:r>
    <w:sdt>
      <w:sdtPr>
        <w:id w:val="2667437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7C4C">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A14BA" w14:textId="77777777" w:rsidR="00AC2093" w:rsidRDefault="00AC2093" w:rsidP="00B251DB">
      <w:pPr>
        <w:spacing w:after="0" w:line="240" w:lineRule="auto"/>
      </w:pPr>
      <w:r>
        <w:separator/>
      </w:r>
    </w:p>
  </w:footnote>
  <w:footnote w:type="continuationSeparator" w:id="0">
    <w:p w14:paraId="5D91E2D9" w14:textId="77777777" w:rsidR="00AC2093" w:rsidRDefault="00AC2093" w:rsidP="00B251DB">
      <w:pPr>
        <w:spacing w:after="0" w:line="240" w:lineRule="auto"/>
      </w:pPr>
      <w:r>
        <w:continuationSeparator/>
      </w:r>
    </w:p>
  </w:footnote>
  <w:footnote w:type="continuationNotice" w:id="1">
    <w:p w14:paraId="00534C27" w14:textId="77777777" w:rsidR="00AC2093" w:rsidRDefault="00AC2093">
      <w:pPr>
        <w:spacing w:after="0" w:line="240" w:lineRule="auto"/>
      </w:pPr>
    </w:p>
  </w:footnote>
  <w:footnote w:id="2">
    <w:p w14:paraId="420DB627" w14:textId="2B976F38" w:rsidR="00D50D7F" w:rsidRDefault="00D50D7F">
      <w:pPr>
        <w:pStyle w:val="FootnoteText"/>
      </w:pPr>
      <w:r>
        <w:rPr>
          <w:rStyle w:val="FootnoteReference"/>
        </w:rPr>
        <w:footnoteRef/>
      </w:r>
      <w:r>
        <w:t xml:space="preserve"> </w:t>
      </w:r>
      <w:hyperlink r:id="rId1" w:history="1">
        <w:r>
          <w:rPr>
            <w:rStyle w:val="Hyperlink"/>
          </w:rPr>
          <w:t>About The Fishery - Western Rock Lobster</w:t>
        </w:r>
      </w:hyperlink>
    </w:p>
  </w:footnote>
  <w:footnote w:id="3">
    <w:p w14:paraId="3B9DE273" w14:textId="5A272540" w:rsidR="002A02EA" w:rsidRDefault="002A02EA">
      <w:pPr>
        <w:pStyle w:val="FootnoteText"/>
      </w:pPr>
      <w:r>
        <w:rPr>
          <w:rStyle w:val="FootnoteReference"/>
        </w:rPr>
        <w:footnoteRef/>
      </w:r>
      <w:r>
        <w:t xml:space="preserve"> </w:t>
      </w:r>
      <w:hyperlink r:id="rId2" w:history="1">
        <w:r w:rsidR="006C5025">
          <w:rPr>
            <w:rStyle w:val="Hyperlink"/>
          </w:rPr>
          <w:t>West Coast Bioregion - WAFIC</w:t>
        </w:r>
      </w:hyperlink>
    </w:p>
  </w:footnote>
  <w:footnote w:id="4">
    <w:p w14:paraId="447E268C" w14:textId="26C0FF04" w:rsidR="00E6102E" w:rsidRDefault="00E6102E">
      <w:pPr>
        <w:pStyle w:val="FootnoteText"/>
      </w:pPr>
      <w:r>
        <w:rPr>
          <w:rStyle w:val="FootnoteReference"/>
        </w:rPr>
        <w:footnoteRef/>
      </w:r>
      <w:r>
        <w:t xml:space="preserve"> </w:t>
      </w:r>
      <w:hyperlink r:id="rId3" w:history="1">
        <w:r w:rsidR="004128F2">
          <w:rPr>
            <w:rStyle w:val="Hyperlink"/>
          </w:rPr>
          <w:t>Recfishwest</w:t>
        </w:r>
      </w:hyperlink>
      <w:r w:rsidR="004128F2">
        <w:t xml:space="preserve"> </w:t>
      </w:r>
    </w:p>
  </w:footnote>
  <w:footnote w:id="5">
    <w:p w14:paraId="641E0DD9" w14:textId="5A13AAD5" w:rsidR="007A2CB2" w:rsidRDefault="007A2CB2">
      <w:pPr>
        <w:pStyle w:val="FootnoteText"/>
      </w:pPr>
      <w:r>
        <w:rPr>
          <w:rStyle w:val="FootnoteReference"/>
        </w:rPr>
        <w:footnoteRef/>
      </w:r>
      <w:r>
        <w:t xml:space="preserve"> </w:t>
      </w:r>
      <w:hyperlink r:id="rId4" w:history="1">
        <w:r>
          <w:rPr>
            <w:rStyle w:val="Hyperlink"/>
          </w:rPr>
          <w:t>The Port - Fremantle Ports, Western Australia</w:t>
        </w:r>
      </w:hyperlink>
    </w:p>
  </w:footnote>
  <w:footnote w:id="6">
    <w:p w14:paraId="7DF93917" w14:textId="0C870473" w:rsidR="00A46247" w:rsidRDefault="00A46247">
      <w:pPr>
        <w:pStyle w:val="FootnoteText"/>
      </w:pPr>
      <w:r>
        <w:rPr>
          <w:rStyle w:val="FootnoteReference"/>
        </w:rPr>
        <w:footnoteRef/>
      </w:r>
      <w:r>
        <w:t xml:space="preserve"> </w:t>
      </w:r>
      <w:hyperlink r:id="rId5" w:history="1">
        <w:r>
          <w:rPr>
            <w:rStyle w:val="Hyperlink"/>
          </w:rPr>
          <w:t>Tourism | City of Perth</w:t>
        </w:r>
      </w:hyperlink>
      <w:r>
        <w:t xml:space="preserve"> </w:t>
      </w:r>
    </w:p>
  </w:footnote>
  <w:footnote w:id="7">
    <w:p w14:paraId="7AC2D2FE" w14:textId="77777777" w:rsidR="00F747FE" w:rsidRPr="00EE3EE7" w:rsidRDefault="008771DF" w:rsidP="00F747FE">
      <w:pPr>
        <w:pStyle w:val="FootnoteText"/>
        <w:rPr>
          <w:sz w:val="18"/>
          <w:szCs w:val="18"/>
        </w:rPr>
      </w:pPr>
      <w:hyperlink r:id="rId6" w:history="1">
        <w:r w:rsidR="00F747FE" w:rsidRPr="00525104">
          <w:rPr>
            <w:rStyle w:val="Hyperlink"/>
            <w:sz w:val="18"/>
            <w:szCs w:val="18"/>
            <w:vertAlign w:val="superscript"/>
          </w:rPr>
          <w:footnoteRef/>
        </w:r>
        <w:r w:rsidR="00F747FE" w:rsidRPr="00525104">
          <w:rPr>
            <w:rStyle w:val="Hyperlink"/>
            <w:sz w:val="18"/>
            <w:szCs w:val="18"/>
          </w:rPr>
          <w:t xml:space="preserve"> </w:t>
        </w:r>
        <w:r w:rsidR="00F747FE" w:rsidRPr="00470EAE">
          <w:rPr>
            <w:rStyle w:val="Hyperlink"/>
          </w:rPr>
          <w:t xml:space="preserve">Smythe, et al (2020). Beyond the beach: </w:t>
        </w:r>
        <w:proofErr w:type="spellStart"/>
        <w:r w:rsidR="00F747FE" w:rsidRPr="00470EAE">
          <w:rPr>
            <w:rStyle w:val="Hyperlink"/>
          </w:rPr>
          <w:t>Tradeoffs</w:t>
        </w:r>
        <w:proofErr w:type="spellEnd"/>
        <w:r w:rsidR="00F747FE" w:rsidRPr="00470EAE">
          <w:rPr>
            <w:rStyle w:val="Hyperlink"/>
          </w:rPr>
          <w:t xml:space="preserve"> in tourism and recreation at the first offshore wind farm in the United States. Science Direct. Volume 70. December 2020.</w:t>
        </w:r>
      </w:hyperlink>
    </w:p>
    <w:p w14:paraId="1F255A54" w14:textId="77777777" w:rsidR="00F747FE" w:rsidRDefault="00F747FE" w:rsidP="00F747F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605F" w14:textId="77777777" w:rsidR="00AD4AC1" w:rsidRDefault="00DF1F3A">
    <w:pPr>
      <w:pStyle w:val="Header"/>
    </w:pPr>
    <w:r w:rsidRPr="00180BF8">
      <w:rPr>
        <w:noProof/>
        <w:lang w:eastAsia="en-AU"/>
      </w:rPr>
      <w:drawing>
        <wp:inline distT="0" distB="0" distL="0" distR="0" wp14:anchorId="30CE0E74" wp14:editId="6C0D446A">
          <wp:extent cx="3019480" cy="627399"/>
          <wp:effectExtent l="0" t="0" r="0" b="1270"/>
          <wp:docPr id="7" name="Picture 7"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4E42"/>
    <w:multiLevelType w:val="hybridMultilevel"/>
    <w:tmpl w:val="F4EA3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54A9F"/>
    <w:multiLevelType w:val="hybridMultilevel"/>
    <w:tmpl w:val="16AC4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40E71"/>
    <w:multiLevelType w:val="hybridMultilevel"/>
    <w:tmpl w:val="7BB8C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611122"/>
    <w:multiLevelType w:val="hybridMultilevel"/>
    <w:tmpl w:val="0BAAF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0C3258"/>
    <w:multiLevelType w:val="hybridMultilevel"/>
    <w:tmpl w:val="9DB81E3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5456429"/>
    <w:multiLevelType w:val="multilevel"/>
    <w:tmpl w:val="F43EB65C"/>
    <w:lvl w:ilvl="0">
      <w:start w:val="1"/>
      <w:numFmt w:val="decimal"/>
      <w:pStyle w:val="ListNumber"/>
      <w:lvlText w:val="%1."/>
      <w:lvlJc w:val="left"/>
      <w:pPr>
        <w:ind w:left="369" w:hanging="369"/>
      </w:pPr>
      <w:rPr>
        <w:rFonts w:asciiTheme="minorHAnsi" w:hAnsiTheme="minorHAnsi" w:cstheme="minorHAnsi" w:hint="default"/>
        <w:color w:val="000000" w:themeColor="text1"/>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715924"/>
    <w:multiLevelType w:val="hybridMultilevel"/>
    <w:tmpl w:val="9AA8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0AA0FC"/>
    <w:multiLevelType w:val="hybridMultilevel"/>
    <w:tmpl w:val="66FAE0B6"/>
    <w:lvl w:ilvl="0" w:tplc="303E26F6">
      <w:start w:val="1"/>
      <w:numFmt w:val="bullet"/>
      <w:lvlText w:val="·"/>
      <w:lvlJc w:val="left"/>
      <w:pPr>
        <w:ind w:left="720" w:hanging="360"/>
      </w:pPr>
      <w:rPr>
        <w:rFonts w:ascii="Symbol" w:hAnsi="Symbol" w:hint="default"/>
      </w:rPr>
    </w:lvl>
    <w:lvl w:ilvl="1" w:tplc="32E029CC">
      <w:start w:val="1"/>
      <w:numFmt w:val="bullet"/>
      <w:lvlText w:val="o"/>
      <w:lvlJc w:val="left"/>
      <w:pPr>
        <w:ind w:left="1440" w:hanging="360"/>
      </w:pPr>
      <w:rPr>
        <w:rFonts w:ascii="Courier New" w:hAnsi="Courier New" w:hint="default"/>
      </w:rPr>
    </w:lvl>
    <w:lvl w:ilvl="2" w:tplc="C8087572">
      <w:start w:val="1"/>
      <w:numFmt w:val="bullet"/>
      <w:lvlText w:val=""/>
      <w:lvlJc w:val="left"/>
      <w:pPr>
        <w:ind w:left="2160" w:hanging="360"/>
      </w:pPr>
      <w:rPr>
        <w:rFonts w:ascii="Wingdings" w:hAnsi="Wingdings" w:hint="default"/>
      </w:rPr>
    </w:lvl>
    <w:lvl w:ilvl="3" w:tplc="FD5691B4">
      <w:start w:val="1"/>
      <w:numFmt w:val="bullet"/>
      <w:lvlText w:val=""/>
      <w:lvlJc w:val="left"/>
      <w:pPr>
        <w:ind w:left="2880" w:hanging="360"/>
      </w:pPr>
      <w:rPr>
        <w:rFonts w:ascii="Symbol" w:hAnsi="Symbol" w:hint="default"/>
      </w:rPr>
    </w:lvl>
    <w:lvl w:ilvl="4" w:tplc="2A9AA646">
      <w:start w:val="1"/>
      <w:numFmt w:val="bullet"/>
      <w:lvlText w:val="o"/>
      <w:lvlJc w:val="left"/>
      <w:pPr>
        <w:ind w:left="3600" w:hanging="360"/>
      </w:pPr>
      <w:rPr>
        <w:rFonts w:ascii="Courier New" w:hAnsi="Courier New" w:hint="default"/>
      </w:rPr>
    </w:lvl>
    <w:lvl w:ilvl="5" w:tplc="764266FC">
      <w:start w:val="1"/>
      <w:numFmt w:val="bullet"/>
      <w:lvlText w:val=""/>
      <w:lvlJc w:val="left"/>
      <w:pPr>
        <w:ind w:left="4320" w:hanging="360"/>
      </w:pPr>
      <w:rPr>
        <w:rFonts w:ascii="Wingdings" w:hAnsi="Wingdings" w:hint="default"/>
      </w:rPr>
    </w:lvl>
    <w:lvl w:ilvl="6" w:tplc="42DE9570">
      <w:start w:val="1"/>
      <w:numFmt w:val="bullet"/>
      <w:lvlText w:val=""/>
      <w:lvlJc w:val="left"/>
      <w:pPr>
        <w:ind w:left="5040" w:hanging="360"/>
      </w:pPr>
      <w:rPr>
        <w:rFonts w:ascii="Symbol" w:hAnsi="Symbol" w:hint="default"/>
      </w:rPr>
    </w:lvl>
    <w:lvl w:ilvl="7" w:tplc="860CF36E">
      <w:start w:val="1"/>
      <w:numFmt w:val="bullet"/>
      <w:lvlText w:val="o"/>
      <w:lvlJc w:val="left"/>
      <w:pPr>
        <w:ind w:left="5760" w:hanging="360"/>
      </w:pPr>
      <w:rPr>
        <w:rFonts w:ascii="Courier New" w:hAnsi="Courier New" w:hint="default"/>
      </w:rPr>
    </w:lvl>
    <w:lvl w:ilvl="8" w:tplc="836C540E">
      <w:start w:val="1"/>
      <w:numFmt w:val="bullet"/>
      <w:lvlText w:val=""/>
      <w:lvlJc w:val="left"/>
      <w:pPr>
        <w:ind w:left="6480" w:hanging="360"/>
      </w:pPr>
      <w:rPr>
        <w:rFonts w:ascii="Wingdings" w:hAnsi="Wingdings" w:hint="default"/>
      </w:rPr>
    </w:lvl>
  </w:abstractNum>
  <w:abstractNum w:abstractNumId="22"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A590A4B"/>
    <w:multiLevelType w:val="hybridMultilevel"/>
    <w:tmpl w:val="4408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1183679">
    <w:abstractNumId w:val="21"/>
  </w:num>
  <w:num w:numId="2" w16cid:durableId="1527407953">
    <w:abstractNumId w:val="9"/>
  </w:num>
  <w:num w:numId="3" w16cid:durableId="2043551673">
    <w:abstractNumId w:val="8"/>
  </w:num>
  <w:num w:numId="4" w16cid:durableId="2052267932">
    <w:abstractNumId w:val="14"/>
  </w:num>
  <w:num w:numId="5" w16cid:durableId="127549511">
    <w:abstractNumId w:val="11"/>
  </w:num>
  <w:num w:numId="6" w16cid:durableId="1580479931">
    <w:abstractNumId w:val="16"/>
  </w:num>
  <w:num w:numId="7" w16cid:durableId="1600025068">
    <w:abstractNumId w:val="6"/>
  </w:num>
  <w:num w:numId="8" w16cid:durableId="1010722046">
    <w:abstractNumId w:val="3"/>
  </w:num>
  <w:num w:numId="9" w16cid:durableId="177351067">
    <w:abstractNumId w:val="5"/>
  </w:num>
  <w:num w:numId="10" w16cid:durableId="884021064">
    <w:abstractNumId w:val="12"/>
  </w:num>
  <w:num w:numId="11" w16cid:durableId="1378432105">
    <w:abstractNumId w:val="15"/>
  </w:num>
  <w:num w:numId="12" w16cid:durableId="114980692">
    <w:abstractNumId w:val="7"/>
  </w:num>
  <w:num w:numId="13" w16cid:durableId="1551302769">
    <w:abstractNumId w:val="22"/>
  </w:num>
  <w:num w:numId="14" w16cid:durableId="1376008970">
    <w:abstractNumId w:val="17"/>
  </w:num>
  <w:num w:numId="15" w16cid:durableId="476918649">
    <w:abstractNumId w:val="10"/>
  </w:num>
  <w:num w:numId="16" w16cid:durableId="184759961">
    <w:abstractNumId w:val="19"/>
  </w:num>
  <w:num w:numId="17" w16cid:durableId="1138885533">
    <w:abstractNumId w:val="20"/>
  </w:num>
  <w:num w:numId="18" w16cid:durableId="1951859567">
    <w:abstractNumId w:val="2"/>
  </w:num>
  <w:num w:numId="19" w16cid:durableId="1401902146">
    <w:abstractNumId w:val="23"/>
  </w:num>
  <w:num w:numId="20" w16cid:durableId="1320420012">
    <w:abstractNumId w:val="4"/>
  </w:num>
  <w:num w:numId="21" w16cid:durableId="127091259">
    <w:abstractNumId w:val="0"/>
  </w:num>
  <w:num w:numId="22" w16cid:durableId="315694774">
    <w:abstractNumId w:val="18"/>
  </w:num>
  <w:num w:numId="23" w16cid:durableId="20683402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2784928">
    <w:abstractNumId w:val="13"/>
  </w:num>
  <w:num w:numId="25" w16cid:durableId="2006736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3F"/>
    <w:rsid w:val="00001753"/>
    <w:rsid w:val="00001877"/>
    <w:rsid w:val="00001C25"/>
    <w:rsid w:val="00001EBA"/>
    <w:rsid w:val="0000273E"/>
    <w:rsid w:val="00003907"/>
    <w:rsid w:val="0000407D"/>
    <w:rsid w:val="00005127"/>
    <w:rsid w:val="0000772C"/>
    <w:rsid w:val="00010914"/>
    <w:rsid w:val="00010EE2"/>
    <w:rsid w:val="000130D4"/>
    <w:rsid w:val="000136C7"/>
    <w:rsid w:val="00014669"/>
    <w:rsid w:val="000151CD"/>
    <w:rsid w:val="00015205"/>
    <w:rsid w:val="00015228"/>
    <w:rsid w:val="000177EF"/>
    <w:rsid w:val="000219F3"/>
    <w:rsid w:val="0002411B"/>
    <w:rsid w:val="00024D66"/>
    <w:rsid w:val="00026C73"/>
    <w:rsid w:val="0002719D"/>
    <w:rsid w:val="000279D6"/>
    <w:rsid w:val="00027B89"/>
    <w:rsid w:val="0003137A"/>
    <w:rsid w:val="00031D39"/>
    <w:rsid w:val="00032027"/>
    <w:rsid w:val="000327FF"/>
    <w:rsid w:val="00032995"/>
    <w:rsid w:val="000345CD"/>
    <w:rsid w:val="00034838"/>
    <w:rsid w:val="0003547C"/>
    <w:rsid w:val="00035EDB"/>
    <w:rsid w:val="00037589"/>
    <w:rsid w:val="000418B4"/>
    <w:rsid w:val="00042729"/>
    <w:rsid w:val="00042914"/>
    <w:rsid w:val="00042D5F"/>
    <w:rsid w:val="000434D5"/>
    <w:rsid w:val="00043EA0"/>
    <w:rsid w:val="000441C4"/>
    <w:rsid w:val="00046632"/>
    <w:rsid w:val="00046C20"/>
    <w:rsid w:val="00052A93"/>
    <w:rsid w:val="00053F18"/>
    <w:rsid w:val="000552B3"/>
    <w:rsid w:val="00055441"/>
    <w:rsid w:val="00055449"/>
    <w:rsid w:val="00055993"/>
    <w:rsid w:val="00055BEC"/>
    <w:rsid w:val="0005734A"/>
    <w:rsid w:val="00057AE5"/>
    <w:rsid w:val="00060197"/>
    <w:rsid w:val="0006020E"/>
    <w:rsid w:val="00060E5D"/>
    <w:rsid w:val="0006292C"/>
    <w:rsid w:val="00063A2F"/>
    <w:rsid w:val="0006496D"/>
    <w:rsid w:val="0007045C"/>
    <w:rsid w:val="0007067B"/>
    <w:rsid w:val="00071093"/>
    <w:rsid w:val="000715E1"/>
    <w:rsid w:val="0007363A"/>
    <w:rsid w:val="000750B6"/>
    <w:rsid w:val="00075219"/>
    <w:rsid w:val="000752A9"/>
    <w:rsid w:val="00075731"/>
    <w:rsid w:val="00075F4B"/>
    <w:rsid w:val="00076BFB"/>
    <w:rsid w:val="00077A68"/>
    <w:rsid w:val="00081D07"/>
    <w:rsid w:val="0008321B"/>
    <w:rsid w:val="00083E09"/>
    <w:rsid w:val="00085ABE"/>
    <w:rsid w:val="00087692"/>
    <w:rsid w:val="000907AD"/>
    <w:rsid w:val="00090BFA"/>
    <w:rsid w:val="00091AA7"/>
    <w:rsid w:val="00094EBB"/>
    <w:rsid w:val="00095179"/>
    <w:rsid w:val="00095672"/>
    <w:rsid w:val="000A1841"/>
    <w:rsid w:val="000A1E9F"/>
    <w:rsid w:val="000A48F8"/>
    <w:rsid w:val="000A5306"/>
    <w:rsid w:val="000B036D"/>
    <w:rsid w:val="000B0D7A"/>
    <w:rsid w:val="000B199F"/>
    <w:rsid w:val="000B2EAB"/>
    <w:rsid w:val="000B3F12"/>
    <w:rsid w:val="000B4F8D"/>
    <w:rsid w:val="000B5616"/>
    <w:rsid w:val="000B6892"/>
    <w:rsid w:val="000B7BD4"/>
    <w:rsid w:val="000C335E"/>
    <w:rsid w:val="000C3494"/>
    <w:rsid w:val="000C49F9"/>
    <w:rsid w:val="000C612B"/>
    <w:rsid w:val="000C7ECD"/>
    <w:rsid w:val="000D161E"/>
    <w:rsid w:val="000D2822"/>
    <w:rsid w:val="000D392B"/>
    <w:rsid w:val="000D48B6"/>
    <w:rsid w:val="000D4C8D"/>
    <w:rsid w:val="000D54C2"/>
    <w:rsid w:val="000D62B8"/>
    <w:rsid w:val="000D74ED"/>
    <w:rsid w:val="000E28E3"/>
    <w:rsid w:val="000E2F06"/>
    <w:rsid w:val="000E307A"/>
    <w:rsid w:val="000E4777"/>
    <w:rsid w:val="000E499A"/>
    <w:rsid w:val="000E51DB"/>
    <w:rsid w:val="000E544B"/>
    <w:rsid w:val="000E599A"/>
    <w:rsid w:val="000E6028"/>
    <w:rsid w:val="000E78CE"/>
    <w:rsid w:val="000F2564"/>
    <w:rsid w:val="000F35F0"/>
    <w:rsid w:val="000F362D"/>
    <w:rsid w:val="000F3C00"/>
    <w:rsid w:val="000F6CFD"/>
    <w:rsid w:val="00100845"/>
    <w:rsid w:val="00100DE1"/>
    <w:rsid w:val="00101A47"/>
    <w:rsid w:val="00105899"/>
    <w:rsid w:val="00106CA1"/>
    <w:rsid w:val="0010785C"/>
    <w:rsid w:val="00107FF4"/>
    <w:rsid w:val="00111909"/>
    <w:rsid w:val="001135A0"/>
    <w:rsid w:val="001138FE"/>
    <w:rsid w:val="001142BC"/>
    <w:rsid w:val="00114B5C"/>
    <w:rsid w:val="00115582"/>
    <w:rsid w:val="0012377F"/>
    <w:rsid w:val="00123A32"/>
    <w:rsid w:val="00125394"/>
    <w:rsid w:val="001262EE"/>
    <w:rsid w:val="00126611"/>
    <w:rsid w:val="00130B06"/>
    <w:rsid w:val="00130B20"/>
    <w:rsid w:val="00130DB9"/>
    <w:rsid w:val="00132F28"/>
    <w:rsid w:val="0013329E"/>
    <w:rsid w:val="00133C77"/>
    <w:rsid w:val="00136D71"/>
    <w:rsid w:val="00136F10"/>
    <w:rsid w:val="001371B2"/>
    <w:rsid w:val="00137D22"/>
    <w:rsid w:val="00137F8F"/>
    <w:rsid w:val="00140377"/>
    <w:rsid w:val="00140B4B"/>
    <w:rsid w:val="00141A40"/>
    <w:rsid w:val="00144072"/>
    <w:rsid w:val="0014507D"/>
    <w:rsid w:val="00153879"/>
    <w:rsid w:val="00153C15"/>
    <w:rsid w:val="00153E01"/>
    <w:rsid w:val="001540A3"/>
    <w:rsid w:val="00156321"/>
    <w:rsid w:val="0015738D"/>
    <w:rsid w:val="0015774A"/>
    <w:rsid w:val="0015783D"/>
    <w:rsid w:val="001607A9"/>
    <w:rsid w:val="00161548"/>
    <w:rsid w:val="00163D52"/>
    <w:rsid w:val="001663FF"/>
    <w:rsid w:val="0016644B"/>
    <w:rsid w:val="00166861"/>
    <w:rsid w:val="00167A14"/>
    <w:rsid w:val="00170D10"/>
    <w:rsid w:val="001714C0"/>
    <w:rsid w:val="00174E74"/>
    <w:rsid w:val="00176561"/>
    <w:rsid w:val="0017795E"/>
    <w:rsid w:val="001803B1"/>
    <w:rsid w:val="00182030"/>
    <w:rsid w:val="0018351A"/>
    <w:rsid w:val="00183F0F"/>
    <w:rsid w:val="00184379"/>
    <w:rsid w:val="00184DE7"/>
    <w:rsid w:val="001860B0"/>
    <w:rsid w:val="001866BF"/>
    <w:rsid w:val="00186E79"/>
    <w:rsid w:val="00190831"/>
    <w:rsid w:val="00193AED"/>
    <w:rsid w:val="00194DA8"/>
    <w:rsid w:val="001957FF"/>
    <w:rsid w:val="00196C6E"/>
    <w:rsid w:val="001A116D"/>
    <w:rsid w:val="001A2697"/>
    <w:rsid w:val="001A3907"/>
    <w:rsid w:val="001A3D9B"/>
    <w:rsid w:val="001A48F4"/>
    <w:rsid w:val="001A521A"/>
    <w:rsid w:val="001A5F82"/>
    <w:rsid w:val="001A6514"/>
    <w:rsid w:val="001A683A"/>
    <w:rsid w:val="001B0D73"/>
    <w:rsid w:val="001B0F12"/>
    <w:rsid w:val="001B3061"/>
    <w:rsid w:val="001B6C8F"/>
    <w:rsid w:val="001B6E4B"/>
    <w:rsid w:val="001C023F"/>
    <w:rsid w:val="001C146F"/>
    <w:rsid w:val="001C191E"/>
    <w:rsid w:val="001C1AA3"/>
    <w:rsid w:val="001C2A9E"/>
    <w:rsid w:val="001C3B24"/>
    <w:rsid w:val="001C648D"/>
    <w:rsid w:val="001D0D60"/>
    <w:rsid w:val="001D0DB3"/>
    <w:rsid w:val="001D20ED"/>
    <w:rsid w:val="001D216A"/>
    <w:rsid w:val="001D23B7"/>
    <w:rsid w:val="001D293C"/>
    <w:rsid w:val="001D2E82"/>
    <w:rsid w:val="001D3886"/>
    <w:rsid w:val="001D3960"/>
    <w:rsid w:val="001D5198"/>
    <w:rsid w:val="001D5782"/>
    <w:rsid w:val="001D74FB"/>
    <w:rsid w:val="001E1BD0"/>
    <w:rsid w:val="001E1F38"/>
    <w:rsid w:val="001E21D1"/>
    <w:rsid w:val="001E2C0A"/>
    <w:rsid w:val="001E4081"/>
    <w:rsid w:val="001E4159"/>
    <w:rsid w:val="001E6341"/>
    <w:rsid w:val="001E6F75"/>
    <w:rsid w:val="001F0DC1"/>
    <w:rsid w:val="001F0ED1"/>
    <w:rsid w:val="001F0FDA"/>
    <w:rsid w:val="001F41FC"/>
    <w:rsid w:val="001F45F7"/>
    <w:rsid w:val="001F5AB1"/>
    <w:rsid w:val="001F7EAA"/>
    <w:rsid w:val="0020007E"/>
    <w:rsid w:val="002003DD"/>
    <w:rsid w:val="002012D3"/>
    <w:rsid w:val="002031AF"/>
    <w:rsid w:val="00205312"/>
    <w:rsid w:val="0020589A"/>
    <w:rsid w:val="00205C1D"/>
    <w:rsid w:val="00205DF3"/>
    <w:rsid w:val="002125A3"/>
    <w:rsid w:val="00214932"/>
    <w:rsid w:val="002172FF"/>
    <w:rsid w:val="00217905"/>
    <w:rsid w:val="0022083E"/>
    <w:rsid w:val="00220D7D"/>
    <w:rsid w:val="002217C8"/>
    <w:rsid w:val="00222D0B"/>
    <w:rsid w:val="002231A7"/>
    <w:rsid w:val="00231B8A"/>
    <w:rsid w:val="00233771"/>
    <w:rsid w:val="002350A9"/>
    <w:rsid w:val="0023615E"/>
    <w:rsid w:val="0023638F"/>
    <w:rsid w:val="00236442"/>
    <w:rsid w:val="00237106"/>
    <w:rsid w:val="0023741B"/>
    <w:rsid w:val="00237FB6"/>
    <w:rsid w:val="0024177C"/>
    <w:rsid w:val="00241D3D"/>
    <w:rsid w:val="00241FE8"/>
    <w:rsid w:val="0024430D"/>
    <w:rsid w:val="002443B6"/>
    <w:rsid w:val="00244453"/>
    <w:rsid w:val="002444B9"/>
    <w:rsid w:val="00244642"/>
    <w:rsid w:val="002474FA"/>
    <w:rsid w:val="00247E17"/>
    <w:rsid w:val="00247E5E"/>
    <w:rsid w:val="00251672"/>
    <w:rsid w:val="0025218F"/>
    <w:rsid w:val="00254DA8"/>
    <w:rsid w:val="00257001"/>
    <w:rsid w:val="00260871"/>
    <w:rsid w:val="002615DC"/>
    <w:rsid w:val="00264893"/>
    <w:rsid w:val="00270FF1"/>
    <w:rsid w:val="002729E7"/>
    <w:rsid w:val="00272B04"/>
    <w:rsid w:val="00273A7C"/>
    <w:rsid w:val="00273FB5"/>
    <w:rsid w:val="002741EC"/>
    <w:rsid w:val="002744F4"/>
    <w:rsid w:val="002746A1"/>
    <w:rsid w:val="0027494A"/>
    <w:rsid w:val="00277436"/>
    <w:rsid w:val="00280968"/>
    <w:rsid w:val="002813F2"/>
    <w:rsid w:val="0028174D"/>
    <w:rsid w:val="002827BC"/>
    <w:rsid w:val="00283353"/>
    <w:rsid w:val="00283595"/>
    <w:rsid w:val="00283858"/>
    <w:rsid w:val="00283E0A"/>
    <w:rsid w:val="002859BF"/>
    <w:rsid w:val="002865BA"/>
    <w:rsid w:val="002874A7"/>
    <w:rsid w:val="0029165F"/>
    <w:rsid w:val="0029169F"/>
    <w:rsid w:val="002928B7"/>
    <w:rsid w:val="002945DB"/>
    <w:rsid w:val="0029464D"/>
    <w:rsid w:val="0029532A"/>
    <w:rsid w:val="00297588"/>
    <w:rsid w:val="00297B42"/>
    <w:rsid w:val="002A0205"/>
    <w:rsid w:val="002A02EA"/>
    <w:rsid w:val="002A0984"/>
    <w:rsid w:val="002A2838"/>
    <w:rsid w:val="002A4C34"/>
    <w:rsid w:val="002A51CA"/>
    <w:rsid w:val="002A51D0"/>
    <w:rsid w:val="002A6032"/>
    <w:rsid w:val="002A6312"/>
    <w:rsid w:val="002A7230"/>
    <w:rsid w:val="002B0717"/>
    <w:rsid w:val="002B1FD9"/>
    <w:rsid w:val="002B240E"/>
    <w:rsid w:val="002B24DF"/>
    <w:rsid w:val="002B3820"/>
    <w:rsid w:val="002B4453"/>
    <w:rsid w:val="002B5C69"/>
    <w:rsid w:val="002B65BE"/>
    <w:rsid w:val="002BDA0A"/>
    <w:rsid w:val="002C4439"/>
    <w:rsid w:val="002C56E3"/>
    <w:rsid w:val="002C6134"/>
    <w:rsid w:val="002C716C"/>
    <w:rsid w:val="002D017B"/>
    <w:rsid w:val="002D01F7"/>
    <w:rsid w:val="002D0B30"/>
    <w:rsid w:val="002D228F"/>
    <w:rsid w:val="002D22BF"/>
    <w:rsid w:val="002D230B"/>
    <w:rsid w:val="002D2C4A"/>
    <w:rsid w:val="002D2FFF"/>
    <w:rsid w:val="002D3644"/>
    <w:rsid w:val="002D3E39"/>
    <w:rsid w:val="002D76F9"/>
    <w:rsid w:val="002D7C98"/>
    <w:rsid w:val="002E171F"/>
    <w:rsid w:val="002E2218"/>
    <w:rsid w:val="002E2EE9"/>
    <w:rsid w:val="002E2F3A"/>
    <w:rsid w:val="002E3ABC"/>
    <w:rsid w:val="002E3E76"/>
    <w:rsid w:val="002E66AB"/>
    <w:rsid w:val="002E6C63"/>
    <w:rsid w:val="002E7331"/>
    <w:rsid w:val="002E7E6C"/>
    <w:rsid w:val="002F1F9E"/>
    <w:rsid w:val="002F239F"/>
    <w:rsid w:val="002F26B8"/>
    <w:rsid w:val="002F67E5"/>
    <w:rsid w:val="002F7AC7"/>
    <w:rsid w:val="003000D3"/>
    <w:rsid w:val="00300EB2"/>
    <w:rsid w:val="0030225A"/>
    <w:rsid w:val="003045E5"/>
    <w:rsid w:val="00305228"/>
    <w:rsid w:val="00305AA8"/>
    <w:rsid w:val="00306F5D"/>
    <w:rsid w:val="00310581"/>
    <w:rsid w:val="00310B8E"/>
    <w:rsid w:val="00310BB8"/>
    <w:rsid w:val="00312BEC"/>
    <w:rsid w:val="00312CA4"/>
    <w:rsid w:val="003137DE"/>
    <w:rsid w:val="00313C49"/>
    <w:rsid w:val="00315EF2"/>
    <w:rsid w:val="003208B4"/>
    <w:rsid w:val="00320B61"/>
    <w:rsid w:val="00320DB5"/>
    <w:rsid w:val="003224E4"/>
    <w:rsid w:val="0032258C"/>
    <w:rsid w:val="00323FEE"/>
    <w:rsid w:val="00324FBD"/>
    <w:rsid w:val="00325BEF"/>
    <w:rsid w:val="003276B4"/>
    <w:rsid w:val="00330550"/>
    <w:rsid w:val="00331539"/>
    <w:rsid w:val="00332089"/>
    <w:rsid w:val="00333A78"/>
    <w:rsid w:val="003363D1"/>
    <w:rsid w:val="00337D29"/>
    <w:rsid w:val="003408D4"/>
    <w:rsid w:val="00341D8A"/>
    <w:rsid w:val="00342168"/>
    <w:rsid w:val="00342ABF"/>
    <w:rsid w:val="00344A3F"/>
    <w:rsid w:val="00350F89"/>
    <w:rsid w:val="00351C73"/>
    <w:rsid w:val="00351FCD"/>
    <w:rsid w:val="00353377"/>
    <w:rsid w:val="003557C4"/>
    <w:rsid w:val="003563D5"/>
    <w:rsid w:val="003573B2"/>
    <w:rsid w:val="0036003E"/>
    <w:rsid w:val="00360C16"/>
    <w:rsid w:val="00364566"/>
    <w:rsid w:val="00364D38"/>
    <w:rsid w:val="003654DE"/>
    <w:rsid w:val="003658E4"/>
    <w:rsid w:val="00365F0E"/>
    <w:rsid w:val="00367837"/>
    <w:rsid w:val="00370265"/>
    <w:rsid w:val="00370E3E"/>
    <w:rsid w:val="00371C34"/>
    <w:rsid w:val="00371E26"/>
    <w:rsid w:val="0037202B"/>
    <w:rsid w:val="00373216"/>
    <w:rsid w:val="00374F65"/>
    <w:rsid w:val="0037543D"/>
    <w:rsid w:val="00376041"/>
    <w:rsid w:val="00376575"/>
    <w:rsid w:val="003765BF"/>
    <w:rsid w:val="00381F33"/>
    <w:rsid w:val="0038523A"/>
    <w:rsid w:val="00385DB1"/>
    <w:rsid w:val="00386057"/>
    <w:rsid w:val="00387443"/>
    <w:rsid w:val="00387A4C"/>
    <w:rsid w:val="00387C4C"/>
    <w:rsid w:val="00387E69"/>
    <w:rsid w:val="0039162C"/>
    <w:rsid w:val="00392A7E"/>
    <w:rsid w:val="00392FAF"/>
    <w:rsid w:val="003943DF"/>
    <w:rsid w:val="00396284"/>
    <w:rsid w:val="003962AC"/>
    <w:rsid w:val="00396538"/>
    <w:rsid w:val="00396D8B"/>
    <w:rsid w:val="00397982"/>
    <w:rsid w:val="00397D0F"/>
    <w:rsid w:val="003A0099"/>
    <w:rsid w:val="003A066E"/>
    <w:rsid w:val="003A0BC7"/>
    <w:rsid w:val="003A379B"/>
    <w:rsid w:val="003A3966"/>
    <w:rsid w:val="003A7A81"/>
    <w:rsid w:val="003B1C3A"/>
    <w:rsid w:val="003B23C5"/>
    <w:rsid w:val="003B546F"/>
    <w:rsid w:val="003B6060"/>
    <w:rsid w:val="003B6C68"/>
    <w:rsid w:val="003C001F"/>
    <w:rsid w:val="003C0A98"/>
    <w:rsid w:val="003C0F28"/>
    <w:rsid w:val="003C2C17"/>
    <w:rsid w:val="003C6FF3"/>
    <w:rsid w:val="003CA4B6"/>
    <w:rsid w:val="003D25B5"/>
    <w:rsid w:val="003D301B"/>
    <w:rsid w:val="003D3535"/>
    <w:rsid w:val="003D3826"/>
    <w:rsid w:val="003D38ED"/>
    <w:rsid w:val="003D3C5C"/>
    <w:rsid w:val="003D7475"/>
    <w:rsid w:val="003E1A83"/>
    <w:rsid w:val="003E1D7D"/>
    <w:rsid w:val="003E5BBB"/>
    <w:rsid w:val="003E6179"/>
    <w:rsid w:val="003E77E6"/>
    <w:rsid w:val="003F02B0"/>
    <w:rsid w:val="003F0C43"/>
    <w:rsid w:val="003F5A3D"/>
    <w:rsid w:val="003F6C4C"/>
    <w:rsid w:val="003F746C"/>
    <w:rsid w:val="003F7BAD"/>
    <w:rsid w:val="00400B83"/>
    <w:rsid w:val="00401D19"/>
    <w:rsid w:val="00401E0C"/>
    <w:rsid w:val="00402AB6"/>
    <w:rsid w:val="00402BE1"/>
    <w:rsid w:val="00405F86"/>
    <w:rsid w:val="004066DB"/>
    <w:rsid w:val="00411BD7"/>
    <w:rsid w:val="004128F2"/>
    <w:rsid w:val="00412BCC"/>
    <w:rsid w:val="0041417D"/>
    <w:rsid w:val="0041439E"/>
    <w:rsid w:val="0041763F"/>
    <w:rsid w:val="00417938"/>
    <w:rsid w:val="00417EF5"/>
    <w:rsid w:val="004225A5"/>
    <w:rsid w:val="00423392"/>
    <w:rsid w:val="00423575"/>
    <w:rsid w:val="00425176"/>
    <w:rsid w:val="004306B1"/>
    <w:rsid w:val="00432095"/>
    <w:rsid w:val="004326E4"/>
    <w:rsid w:val="00433F6E"/>
    <w:rsid w:val="00434D75"/>
    <w:rsid w:val="00434EF3"/>
    <w:rsid w:val="00434F7A"/>
    <w:rsid w:val="004361DE"/>
    <w:rsid w:val="004373DC"/>
    <w:rsid w:val="00443468"/>
    <w:rsid w:val="00450CAD"/>
    <w:rsid w:val="00451A12"/>
    <w:rsid w:val="004531EB"/>
    <w:rsid w:val="00453CD3"/>
    <w:rsid w:val="00454E09"/>
    <w:rsid w:val="00455379"/>
    <w:rsid w:val="00455715"/>
    <w:rsid w:val="0045590F"/>
    <w:rsid w:val="00456447"/>
    <w:rsid w:val="0045688B"/>
    <w:rsid w:val="0045739E"/>
    <w:rsid w:val="004632E9"/>
    <w:rsid w:val="004633D0"/>
    <w:rsid w:val="004647F4"/>
    <w:rsid w:val="00464BD5"/>
    <w:rsid w:val="00465959"/>
    <w:rsid w:val="00465DD8"/>
    <w:rsid w:val="0046678C"/>
    <w:rsid w:val="00467B9D"/>
    <w:rsid w:val="00470EAE"/>
    <w:rsid w:val="00471469"/>
    <w:rsid w:val="00471DA9"/>
    <w:rsid w:val="004733AF"/>
    <w:rsid w:val="004735E6"/>
    <w:rsid w:val="00473976"/>
    <w:rsid w:val="00480EAE"/>
    <w:rsid w:val="00481CA4"/>
    <w:rsid w:val="00481DE1"/>
    <w:rsid w:val="004821CF"/>
    <w:rsid w:val="004824B3"/>
    <w:rsid w:val="00484195"/>
    <w:rsid w:val="0048497F"/>
    <w:rsid w:val="00485280"/>
    <w:rsid w:val="004877D4"/>
    <w:rsid w:val="00491E39"/>
    <w:rsid w:val="00492059"/>
    <w:rsid w:val="004944DA"/>
    <w:rsid w:val="00494621"/>
    <w:rsid w:val="00495A48"/>
    <w:rsid w:val="00495A6F"/>
    <w:rsid w:val="00496B35"/>
    <w:rsid w:val="004A1188"/>
    <w:rsid w:val="004A1701"/>
    <w:rsid w:val="004A473A"/>
    <w:rsid w:val="004A4E5E"/>
    <w:rsid w:val="004A7650"/>
    <w:rsid w:val="004A7CC6"/>
    <w:rsid w:val="004B0E5D"/>
    <w:rsid w:val="004B23B5"/>
    <w:rsid w:val="004B2573"/>
    <w:rsid w:val="004B410E"/>
    <w:rsid w:val="004B4254"/>
    <w:rsid w:val="004B5B49"/>
    <w:rsid w:val="004B5B58"/>
    <w:rsid w:val="004B6F8C"/>
    <w:rsid w:val="004B7154"/>
    <w:rsid w:val="004C055E"/>
    <w:rsid w:val="004C05FA"/>
    <w:rsid w:val="004C104E"/>
    <w:rsid w:val="004C22C9"/>
    <w:rsid w:val="004C241A"/>
    <w:rsid w:val="004C2A5F"/>
    <w:rsid w:val="004C521F"/>
    <w:rsid w:val="004C53CA"/>
    <w:rsid w:val="004C7909"/>
    <w:rsid w:val="004C7C45"/>
    <w:rsid w:val="004D24BA"/>
    <w:rsid w:val="004D3B0F"/>
    <w:rsid w:val="004D504F"/>
    <w:rsid w:val="004D537C"/>
    <w:rsid w:val="004D5F84"/>
    <w:rsid w:val="004D5F88"/>
    <w:rsid w:val="004D636D"/>
    <w:rsid w:val="004D6BA4"/>
    <w:rsid w:val="004E6310"/>
    <w:rsid w:val="004F02E7"/>
    <w:rsid w:val="004F1A10"/>
    <w:rsid w:val="004F3349"/>
    <w:rsid w:val="004F6131"/>
    <w:rsid w:val="004F75DD"/>
    <w:rsid w:val="005008DE"/>
    <w:rsid w:val="005011C4"/>
    <w:rsid w:val="00502F7C"/>
    <w:rsid w:val="00503110"/>
    <w:rsid w:val="00510102"/>
    <w:rsid w:val="00510837"/>
    <w:rsid w:val="0051188A"/>
    <w:rsid w:val="00512BA5"/>
    <w:rsid w:val="00512F78"/>
    <w:rsid w:val="005134C1"/>
    <w:rsid w:val="00514484"/>
    <w:rsid w:val="00516426"/>
    <w:rsid w:val="00516B0E"/>
    <w:rsid w:val="00517ADD"/>
    <w:rsid w:val="00520B08"/>
    <w:rsid w:val="005210DE"/>
    <w:rsid w:val="0052141A"/>
    <w:rsid w:val="00522644"/>
    <w:rsid w:val="00522B0D"/>
    <w:rsid w:val="00527BAE"/>
    <w:rsid w:val="00531207"/>
    <w:rsid w:val="00531564"/>
    <w:rsid w:val="0053286C"/>
    <w:rsid w:val="00533B3E"/>
    <w:rsid w:val="00534DC7"/>
    <w:rsid w:val="00535466"/>
    <w:rsid w:val="00542B2E"/>
    <w:rsid w:val="00545BF2"/>
    <w:rsid w:val="00545E0A"/>
    <w:rsid w:val="00545EC9"/>
    <w:rsid w:val="005474FE"/>
    <w:rsid w:val="0054769D"/>
    <w:rsid w:val="00547CF4"/>
    <w:rsid w:val="00547E78"/>
    <w:rsid w:val="005500C7"/>
    <w:rsid w:val="00551997"/>
    <w:rsid w:val="00551BD1"/>
    <w:rsid w:val="0055252C"/>
    <w:rsid w:val="00553414"/>
    <w:rsid w:val="00553BD7"/>
    <w:rsid w:val="00553E35"/>
    <w:rsid w:val="00554BE2"/>
    <w:rsid w:val="0055604F"/>
    <w:rsid w:val="005561AF"/>
    <w:rsid w:val="00556F66"/>
    <w:rsid w:val="00557CBE"/>
    <w:rsid w:val="005609CC"/>
    <w:rsid w:val="00560F57"/>
    <w:rsid w:val="0056159F"/>
    <w:rsid w:val="00562A48"/>
    <w:rsid w:val="00563C91"/>
    <w:rsid w:val="005643F4"/>
    <w:rsid w:val="005655A2"/>
    <w:rsid w:val="00566748"/>
    <w:rsid w:val="0056743E"/>
    <w:rsid w:val="00570125"/>
    <w:rsid w:val="0057034D"/>
    <w:rsid w:val="005713B0"/>
    <w:rsid w:val="00573243"/>
    <w:rsid w:val="00573541"/>
    <w:rsid w:val="005758F4"/>
    <w:rsid w:val="00580F3A"/>
    <w:rsid w:val="0058100F"/>
    <w:rsid w:val="005847CD"/>
    <w:rsid w:val="005848BD"/>
    <w:rsid w:val="00584AE9"/>
    <w:rsid w:val="00584B74"/>
    <w:rsid w:val="00585E0D"/>
    <w:rsid w:val="00586606"/>
    <w:rsid w:val="00586C60"/>
    <w:rsid w:val="00590541"/>
    <w:rsid w:val="00592B0D"/>
    <w:rsid w:val="0059369D"/>
    <w:rsid w:val="00595D24"/>
    <w:rsid w:val="00595D96"/>
    <w:rsid w:val="00595FBB"/>
    <w:rsid w:val="005A0C3F"/>
    <w:rsid w:val="005A31BF"/>
    <w:rsid w:val="005A321F"/>
    <w:rsid w:val="005A3E0A"/>
    <w:rsid w:val="005B0155"/>
    <w:rsid w:val="005B18BE"/>
    <w:rsid w:val="005B59C1"/>
    <w:rsid w:val="005B6395"/>
    <w:rsid w:val="005B73EC"/>
    <w:rsid w:val="005B7C2F"/>
    <w:rsid w:val="005C1644"/>
    <w:rsid w:val="005C3218"/>
    <w:rsid w:val="005C602E"/>
    <w:rsid w:val="005C6872"/>
    <w:rsid w:val="005C766C"/>
    <w:rsid w:val="005D09CD"/>
    <w:rsid w:val="005D1A0D"/>
    <w:rsid w:val="005D1DA9"/>
    <w:rsid w:val="005D2341"/>
    <w:rsid w:val="005D3064"/>
    <w:rsid w:val="005D4526"/>
    <w:rsid w:val="005D703B"/>
    <w:rsid w:val="005E06E5"/>
    <w:rsid w:val="005E13E5"/>
    <w:rsid w:val="005E308E"/>
    <w:rsid w:val="005E5170"/>
    <w:rsid w:val="005E5407"/>
    <w:rsid w:val="005E6392"/>
    <w:rsid w:val="005F04F5"/>
    <w:rsid w:val="005F2353"/>
    <w:rsid w:val="005F23DA"/>
    <w:rsid w:val="005F2E75"/>
    <w:rsid w:val="005F4BA6"/>
    <w:rsid w:val="005F67E8"/>
    <w:rsid w:val="005F6D37"/>
    <w:rsid w:val="006008F5"/>
    <w:rsid w:val="00601189"/>
    <w:rsid w:val="00603DDF"/>
    <w:rsid w:val="0060457F"/>
    <w:rsid w:val="0060503F"/>
    <w:rsid w:val="00605A9D"/>
    <w:rsid w:val="00605E7E"/>
    <w:rsid w:val="00605FD2"/>
    <w:rsid w:val="00606D72"/>
    <w:rsid w:val="00607188"/>
    <w:rsid w:val="00610425"/>
    <w:rsid w:val="00610B03"/>
    <w:rsid w:val="00613FDB"/>
    <w:rsid w:val="00616086"/>
    <w:rsid w:val="00616270"/>
    <w:rsid w:val="00620A09"/>
    <w:rsid w:val="00626588"/>
    <w:rsid w:val="00630CF1"/>
    <w:rsid w:val="00631A7C"/>
    <w:rsid w:val="00632042"/>
    <w:rsid w:val="00634123"/>
    <w:rsid w:val="00635853"/>
    <w:rsid w:val="00636116"/>
    <w:rsid w:val="00636EBF"/>
    <w:rsid w:val="0064012F"/>
    <w:rsid w:val="0064124D"/>
    <w:rsid w:val="00641B8C"/>
    <w:rsid w:val="00642C00"/>
    <w:rsid w:val="00644E83"/>
    <w:rsid w:val="00645519"/>
    <w:rsid w:val="006456F6"/>
    <w:rsid w:val="0065191D"/>
    <w:rsid w:val="00652C9B"/>
    <w:rsid w:val="00652F46"/>
    <w:rsid w:val="00653284"/>
    <w:rsid w:val="0065637D"/>
    <w:rsid w:val="0065714D"/>
    <w:rsid w:val="006606F7"/>
    <w:rsid w:val="006611BA"/>
    <w:rsid w:val="00661672"/>
    <w:rsid w:val="00663673"/>
    <w:rsid w:val="00665981"/>
    <w:rsid w:val="00667339"/>
    <w:rsid w:val="00667FEF"/>
    <w:rsid w:val="0067144C"/>
    <w:rsid w:val="00671AD8"/>
    <w:rsid w:val="00671D1D"/>
    <w:rsid w:val="00673283"/>
    <w:rsid w:val="00673E7B"/>
    <w:rsid w:val="00674DC8"/>
    <w:rsid w:val="00676499"/>
    <w:rsid w:val="00676C71"/>
    <w:rsid w:val="00677660"/>
    <w:rsid w:val="006800E6"/>
    <w:rsid w:val="00680219"/>
    <w:rsid w:val="0068042F"/>
    <w:rsid w:val="0068286F"/>
    <w:rsid w:val="006833B5"/>
    <w:rsid w:val="0068481E"/>
    <w:rsid w:val="0068533B"/>
    <w:rsid w:val="0068548B"/>
    <w:rsid w:val="00690CB8"/>
    <w:rsid w:val="00691B5B"/>
    <w:rsid w:val="00691E33"/>
    <w:rsid w:val="00692BFE"/>
    <w:rsid w:val="00693ED3"/>
    <w:rsid w:val="00694B2C"/>
    <w:rsid w:val="0069635E"/>
    <w:rsid w:val="00696807"/>
    <w:rsid w:val="00697588"/>
    <w:rsid w:val="006A03AC"/>
    <w:rsid w:val="006A2AF6"/>
    <w:rsid w:val="006A4F3E"/>
    <w:rsid w:val="006A5784"/>
    <w:rsid w:val="006A5EA6"/>
    <w:rsid w:val="006B0CEB"/>
    <w:rsid w:val="006B17FE"/>
    <w:rsid w:val="006B1C5F"/>
    <w:rsid w:val="006B3681"/>
    <w:rsid w:val="006B4251"/>
    <w:rsid w:val="006B45CC"/>
    <w:rsid w:val="006B62A5"/>
    <w:rsid w:val="006B731A"/>
    <w:rsid w:val="006B7CCF"/>
    <w:rsid w:val="006C0396"/>
    <w:rsid w:val="006C15EA"/>
    <w:rsid w:val="006C2187"/>
    <w:rsid w:val="006C4355"/>
    <w:rsid w:val="006C4515"/>
    <w:rsid w:val="006C4B04"/>
    <w:rsid w:val="006C4C9C"/>
    <w:rsid w:val="006C5025"/>
    <w:rsid w:val="006C5288"/>
    <w:rsid w:val="006C5295"/>
    <w:rsid w:val="006C7649"/>
    <w:rsid w:val="006D0574"/>
    <w:rsid w:val="006D14E8"/>
    <w:rsid w:val="006D16B2"/>
    <w:rsid w:val="006D2221"/>
    <w:rsid w:val="006D2355"/>
    <w:rsid w:val="006D4514"/>
    <w:rsid w:val="006D5852"/>
    <w:rsid w:val="006D5E3C"/>
    <w:rsid w:val="006D6576"/>
    <w:rsid w:val="006D6953"/>
    <w:rsid w:val="006D72A1"/>
    <w:rsid w:val="006D7652"/>
    <w:rsid w:val="006D7FEA"/>
    <w:rsid w:val="006E0A11"/>
    <w:rsid w:val="006E1C31"/>
    <w:rsid w:val="006E1E6A"/>
    <w:rsid w:val="006E2B25"/>
    <w:rsid w:val="006E2BF2"/>
    <w:rsid w:val="006E4001"/>
    <w:rsid w:val="006E4EA4"/>
    <w:rsid w:val="006F089B"/>
    <w:rsid w:val="006F0AD4"/>
    <w:rsid w:val="006F17EA"/>
    <w:rsid w:val="006F3166"/>
    <w:rsid w:val="006F496D"/>
    <w:rsid w:val="006F58A5"/>
    <w:rsid w:val="006F5C26"/>
    <w:rsid w:val="006F5E36"/>
    <w:rsid w:val="007017E3"/>
    <w:rsid w:val="007035C5"/>
    <w:rsid w:val="00704554"/>
    <w:rsid w:val="00706111"/>
    <w:rsid w:val="00706FBD"/>
    <w:rsid w:val="00707978"/>
    <w:rsid w:val="00710E81"/>
    <w:rsid w:val="0071110D"/>
    <w:rsid w:val="00711349"/>
    <w:rsid w:val="00711C81"/>
    <w:rsid w:val="00712764"/>
    <w:rsid w:val="00713DA4"/>
    <w:rsid w:val="007141CD"/>
    <w:rsid w:val="007169DC"/>
    <w:rsid w:val="00717CDF"/>
    <w:rsid w:val="00720DA2"/>
    <w:rsid w:val="007220BA"/>
    <w:rsid w:val="007220E8"/>
    <w:rsid w:val="00722EFE"/>
    <w:rsid w:val="00723C5D"/>
    <w:rsid w:val="00724375"/>
    <w:rsid w:val="00724C62"/>
    <w:rsid w:val="00725BD1"/>
    <w:rsid w:val="00725D8D"/>
    <w:rsid w:val="00726400"/>
    <w:rsid w:val="00731988"/>
    <w:rsid w:val="0073318E"/>
    <w:rsid w:val="00735DC4"/>
    <w:rsid w:val="0073681A"/>
    <w:rsid w:val="00741213"/>
    <w:rsid w:val="007425EE"/>
    <w:rsid w:val="00742C74"/>
    <w:rsid w:val="00742E25"/>
    <w:rsid w:val="00743FB6"/>
    <w:rsid w:val="00746C4D"/>
    <w:rsid w:val="00750E89"/>
    <w:rsid w:val="00751074"/>
    <w:rsid w:val="00754C8D"/>
    <w:rsid w:val="00755276"/>
    <w:rsid w:val="00756648"/>
    <w:rsid w:val="00756E40"/>
    <w:rsid w:val="00756E8F"/>
    <w:rsid w:val="007570F5"/>
    <w:rsid w:val="007571F7"/>
    <w:rsid w:val="007574F7"/>
    <w:rsid w:val="00761E34"/>
    <w:rsid w:val="00763B5F"/>
    <w:rsid w:val="00764F51"/>
    <w:rsid w:val="00766E2D"/>
    <w:rsid w:val="007702DE"/>
    <w:rsid w:val="007705AB"/>
    <w:rsid w:val="00772840"/>
    <w:rsid w:val="00772CDC"/>
    <w:rsid w:val="00772DE8"/>
    <w:rsid w:val="00773954"/>
    <w:rsid w:val="00774808"/>
    <w:rsid w:val="00776A9F"/>
    <w:rsid w:val="00777A14"/>
    <w:rsid w:val="00777B0E"/>
    <w:rsid w:val="007827B1"/>
    <w:rsid w:val="00782A7D"/>
    <w:rsid w:val="007833EE"/>
    <w:rsid w:val="007835F9"/>
    <w:rsid w:val="007842E1"/>
    <w:rsid w:val="007862C8"/>
    <w:rsid w:val="00786CE4"/>
    <w:rsid w:val="0078732D"/>
    <w:rsid w:val="007913B7"/>
    <w:rsid w:val="00791FE4"/>
    <w:rsid w:val="0079329A"/>
    <w:rsid w:val="00794C36"/>
    <w:rsid w:val="00795727"/>
    <w:rsid w:val="0079574B"/>
    <w:rsid w:val="007A061F"/>
    <w:rsid w:val="007A104F"/>
    <w:rsid w:val="007A1682"/>
    <w:rsid w:val="007A20AF"/>
    <w:rsid w:val="007A2CB2"/>
    <w:rsid w:val="007A3627"/>
    <w:rsid w:val="007A3F9C"/>
    <w:rsid w:val="007A3FD7"/>
    <w:rsid w:val="007A4ABC"/>
    <w:rsid w:val="007A4B34"/>
    <w:rsid w:val="007A5C37"/>
    <w:rsid w:val="007A6F3C"/>
    <w:rsid w:val="007B0385"/>
    <w:rsid w:val="007B159C"/>
    <w:rsid w:val="007B3162"/>
    <w:rsid w:val="007B350C"/>
    <w:rsid w:val="007B387F"/>
    <w:rsid w:val="007B553F"/>
    <w:rsid w:val="007B60E2"/>
    <w:rsid w:val="007B6168"/>
    <w:rsid w:val="007B6494"/>
    <w:rsid w:val="007B64E7"/>
    <w:rsid w:val="007B6953"/>
    <w:rsid w:val="007B6CA6"/>
    <w:rsid w:val="007C0351"/>
    <w:rsid w:val="007C1AAC"/>
    <w:rsid w:val="007C352D"/>
    <w:rsid w:val="007C646D"/>
    <w:rsid w:val="007C7FF8"/>
    <w:rsid w:val="007D088B"/>
    <w:rsid w:val="007D0A5D"/>
    <w:rsid w:val="007D3C9C"/>
    <w:rsid w:val="007D6A7C"/>
    <w:rsid w:val="007D7AEF"/>
    <w:rsid w:val="007E03E1"/>
    <w:rsid w:val="007E07B2"/>
    <w:rsid w:val="007E0D6E"/>
    <w:rsid w:val="007E22AE"/>
    <w:rsid w:val="007E54BD"/>
    <w:rsid w:val="007E6240"/>
    <w:rsid w:val="007E63E0"/>
    <w:rsid w:val="007E6B79"/>
    <w:rsid w:val="007E74DE"/>
    <w:rsid w:val="007E7AB2"/>
    <w:rsid w:val="007F08B5"/>
    <w:rsid w:val="007F0F0E"/>
    <w:rsid w:val="007F179C"/>
    <w:rsid w:val="007F199C"/>
    <w:rsid w:val="007F24A7"/>
    <w:rsid w:val="007F2CA2"/>
    <w:rsid w:val="007F3C07"/>
    <w:rsid w:val="007F4994"/>
    <w:rsid w:val="008016C4"/>
    <w:rsid w:val="00801FD4"/>
    <w:rsid w:val="00804D3B"/>
    <w:rsid w:val="00804E30"/>
    <w:rsid w:val="008050EA"/>
    <w:rsid w:val="00805244"/>
    <w:rsid w:val="00806473"/>
    <w:rsid w:val="00807AF0"/>
    <w:rsid w:val="00807C32"/>
    <w:rsid w:val="00812635"/>
    <w:rsid w:val="008137D3"/>
    <w:rsid w:val="00814A73"/>
    <w:rsid w:val="00815FEE"/>
    <w:rsid w:val="008164A1"/>
    <w:rsid w:val="0081656A"/>
    <w:rsid w:val="00816AC4"/>
    <w:rsid w:val="0081782A"/>
    <w:rsid w:val="008244AD"/>
    <w:rsid w:val="00824D69"/>
    <w:rsid w:val="00824E92"/>
    <w:rsid w:val="0082573C"/>
    <w:rsid w:val="008271DD"/>
    <w:rsid w:val="008313D3"/>
    <w:rsid w:val="00831700"/>
    <w:rsid w:val="0083392C"/>
    <w:rsid w:val="00833AA1"/>
    <w:rsid w:val="00834221"/>
    <w:rsid w:val="008352BE"/>
    <w:rsid w:val="00836417"/>
    <w:rsid w:val="00840F19"/>
    <w:rsid w:val="0084303E"/>
    <w:rsid w:val="00844E27"/>
    <w:rsid w:val="0084524A"/>
    <w:rsid w:val="008467F9"/>
    <w:rsid w:val="00850259"/>
    <w:rsid w:val="00850CF1"/>
    <w:rsid w:val="00851266"/>
    <w:rsid w:val="00852B8F"/>
    <w:rsid w:val="00852C0E"/>
    <w:rsid w:val="00853A7A"/>
    <w:rsid w:val="0085414A"/>
    <w:rsid w:val="00856A3D"/>
    <w:rsid w:val="0086115D"/>
    <w:rsid w:val="008611B3"/>
    <w:rsid w:val="008629AB"/>
    <w:rsid w:val="008644DA"/>
    <w:rsid w:val="008655DE"/>
    <w:rsid w:val="008666C0"/>
    <w:rsid w:val="00870C1C"/>
    <w:rsid w:val="00871BEB"/>
    <w:rsid w:val="008745DE"/>
    <w:rsid w:val="00874EF3"/>
    <w:rsid w:val="0087553B"/>
    <w:rsid w:val="00876CAC"/>
    <w:rsid w:val="00876D4E"/>
    <w:rsid w:val="00880E6B"/>
    <w:rsid w:val="00880FE7"/>
    <w:rsid w:val="008816B9"/>
    <w:rsid w:val="00885012"/>
    <w:rsid w:val="00885D77"/>
    <w:rsid w:val="00890CF5"/>
    <w:rsid w:val="00892B6E"/>
    <w:rsid w:val="00894D0A"/>
    <w:rsid w:val="00894F02"/>
    <w:rsid w:val="00897261"/>
    <w:rsid w:val="00897575"/>
    <w:rsid w:val="008A10DA"/>
    <w:rsid w:val="008A18A2"/>
    <w:rsid w:val="008A1CC6"/>
    <w:rsid w:val="008A4804"/>
    <w:rsid w:val="008A4B49"/>
    <w:rsid w:val="008A4D97"/>
    <w:rsid w:val="008B0FFF"/>
    <w:rsid w:val="008B17BD"/>
    <w:rsid w:val="008B2301"/>
    <w:rsid w:val="008B2E77"/>
    <w:rsid w:val="008B43AC"/>
    <w:rsid w:val="008B4E5B"/>
    <w:rsid w:val="008B5C3F"/>
    <w:rsid w:val="008B5E8C"/>
    <w:rsid w:val="008C6A04"/>
    <w:rsid w:val="008C762C"/>
    <w:rsid w:val="008C76EA"/>
    <w:rsid w:val="008D0059"/>
    <w:rsid w:val="008D0C22"/>
    <w:rsid w:val="008D1696"/>
    <w:rsid w:val="008D1A39"/>
    <w:rsid w:val="008D20F1"/>
    <w:rsid w:val="008D28A9"/>
    <w:rsid w:val="008D3769"/>
    <w:rsid w:val="008D45C9"/>
    <w:rsid w:val="008D5FB6"/>
    <w:rsid w:val="008D7F8F"/>
    <w:rsid w:val="008E01B5"/>
    <w:rsid w:val="008E0822"/>
    <w:rsid w:val="008E0921"/>
    <w:rsid w:val="008E1827"/>
    <w:rsid w:val="008E247D"/>
    <w:rsid w:val="008E28E1"/>
    <w:rsid w:val="008E2D65"/>
    <w:rsid w:val="008E3572"/>
    <w:rsid w:val="008E45F6"/>
    <w:rsid w:val="008E48AA"/>
    <w:rsid w:val="008E5375"/>
    <w:rsid w:val="008E5650"/>
    <w:rsid w:val="008E5922"/>
    <w:rsid w:val="008E6004"/>
    <w:rsid w:val="008E6753"/>
    <w:rsid w:val="008E733F"/>
    <w:rsid w:val="008E7B96"/>
    <w:rsid w:val="008F22BB"/>
    <w:rsid w:val="008F29CE"/>
    <w:rsid w:val="008F4DB5"/>
    <w:rsid w:val="008F5DD3"/>
    <w:rsid w:val="008F73C2"/>
    <w:rsid w:val="00900A81"/>
    <w:rsid w:val="009011B4"/>
    <w:rsid w:val="0090130A"/>
    <w:rsid w:val="0090159D"/>
    <w:rsid w:val="00903352"/>
    <w:rsid w:val="00905693"/>
    <w:rsid w:val="009060D7"/>
    <w:rsid w:val="00906DE1"/>
    <w:rsid w:val="0090732E"/>
    <w:rsid w:val="00907485"/>
    <w:rsid w:val="00907599"/>
    <w:rsid w:val="00913F48"/>
    <w:rsid w:val="00917463"/>
    <w:rsid w:val="009217E5"/>
    <w:rsid w:val="00921A2B"/>
    <w:rsid w:val="009232B8"/>
    <w:rsid w:val="00923F2A"/>
    <w:rsid w:val="00924046"/>
    <w:rsid w:val="00925CC9"/>
    <w:rsid w:val="0092611E"/>
    <w:rsid w:val="009272DD"/>
    <w:rsid w:val="00927E12"/>
    <w:rsid w:val="00930DF4"/>
    <w:rsid w:val="00930EAC"/>
    <w:rsid w:val="00932A1F"/>
    <w:rsid w:val="00932C88"/>
    <w:rsid w:val="00933093"/>
    <w:rsid w:val="00933EB9"/>
    <w:rsid w:val="00933F04"/>
    <w:rsid w:val="00934305"/>
    <w:rsid w:val="009350CB"/>
    <w:rsid w:val="00936CD8"/>
    <w:rsid w:val="009401F1"/>
    <w:rsid w:val="00944738"/>
    <w:rsid w:val="00945A63"/>
    <w:rsid w:val="00946E50"/>
    <w:rsid w:val="00947880"/>
    <w:rsid w:val="0095054C"/>
    <w:rsid w:val="00952A84"/>
    <w:rsid w:val="0095324B"/>
    <w:rsid w:val="00954120"/>
    <w:rsid w:val="00957716"/>
    <w:rsid w:val="009603F0"/>
    <w:rsid w:val="00960C80"/>
    <w:rsid w:val="009630E2"/>
    <w:rsid w:val="00963586"/>
    <w:rsid w:val="00963DE4"/>
    <w:rsid w:val="00964872"/>
    <w:rsid w:val="00965AF1"/>
    <w:rsid w:val="00966352"/>
    <w:rsid w:val="00966406"/>
    <w:rsid w:val="00966615"/>
    <w:rsid w:val="009674D4"/>
    <w:rsid w:val="00972093"/>
    <w:rsid w:val="00972701"/>
    <w:rsid w:val="00972817"/>
    <w:rsid w:val="00972C71"/>
    <w:rsid w:val="00972EB6"/>
    <w:rsid w:val="00973FBA"/>
    <w:rsid w:val="009754D2"/>
    <w:rsid w:val="009754FD"/>
    <w:rsid w:val="0098039C"/>
    <w:rsid w:val="00983880"/>
    <w:rsid w:val="00984152"/>
    <w:rsid w:val="00984D34"/>
    <w:rsid w:val="00985EF2"/>
    <w:rsid w:val="0098625D"/>
    <w:rsid w:val="00992499"/>
    <w:rsid w:val="0099362B"/>
    <w:rsid w:val="00994ADA"/>
    <w:rsid w:val="0099581A"/>
    <w:rsid w:val="0099651C"/>
    <w:rsid w:val="00996F12"/>
    <w:rsid w:val="00997348"/>
    <w:rsid w:val="00997AF7"/>
    <w:rsid w:val="00997D2F"/>
    <w:rsid w:val="009A06CC"/>
    <w:rsid w:val="009A40B2"/>
    <w:rsid w:val="009A549D"/>
    <w:rsid w:val="009A5A0D"/>
    <w:rsid w:val="009A66C0"/>
    <w:rsid w:val="009B0389"/>
    <w:rsid w:val="009B075D"/>
    <w:rsid w:val="009B1BFC"/>
    <w:rsid w:val="009B28D3"/>
    <w:rsid w:val="009B3289"/>
    <w:rsid w:val="009B34D0"/>
    <w:rsid w:val="009B5948"/>
    <w:rsid w:val="009B7513"/>
    <w:rsid w:val="009C00CA"/>
    <w:rsid w:val="009C2112"/>
    <w:rsid w:val="009C2665"/>
    <w:rsid w:val="009C3EE5"/>
    <w:rsid w:val="009C4023"/>
    <w:rsid w:val="009C4AF4"/>
    <w:rsid w:val="009C4FAB"/>
    <w:rsid w:val="009C5598"/>
    <w:rsid w:val="009C6A30"/>
    <w:rsid w:val="009D090D"/>
    <w:rsid w:val="009D10C8"/>
    <w:rsid w:val="009D1753"/>
    <w:rsid w:val="009D1785"/>
    <w:rsid w:val="009D1A51"/>
    <w:rsid w:val="009D27D9"/>
    <w:rsid w:val="009D4175"/>
    <w:rsid w:val="009D47CA"/>
    <w:rsid w:val="009D4878"/>
    <w:rsid w:val="009D7D17"/>
    <w:rsid w:val="009E1DE8"/>
    <w:rsid w:val="009E20EF"/>
    <w:rsid w:val="009E2401"/>
    <w:rsid w:val="009E2A28"/>
    <w:rsid w:val="009E4A4C"/>
    <w:rsid w:val="009E4A57"/>
    <w:rsid w:val="009E602E"/>
    <w:rsid w:val="009E6625"/>
    <w:rsid w:val="009E6739"/>
    <w:rsid w:val="009E699B"/>
    <w:rsid w:val="009F1F16"/>
    <w:rsid w:val="009F2EF5"/>
    <w:rsid w:val="009F3F0E"/>
    <w:rsid w:val="009F4EA6"/>
    <w:rsid w:val="00A00778"/>
    <w:rsid w:val="00A0145C"/>
    <w:rsid w:val="00A045B2"/>
    <w:rsid w:val="00A04B51"/>
    <w:rsid w:val="00A054B9"/>
    <w:rsid w:val="00A067F1"/>
    <w:rsid w:val="00A070AB"/>
    <w:rsid w:val="00A070BC"/>
    <w:rsid w:val="00A071B2"/>
    <w:rsid w:val="00A0B2BD"/>
    <w:rsid w:val="00A10CDC"/>
    <w:rsid w:val="00A11211"/>
    <w:rsid w:val="00A11A47"/>
    <w:rsid w:val="00A129B3"/>
    <w:rsid w:val="00A15683"/>
    <w:rsid w:val="00A205D7"/>
    <w:rsid w:val="00A20C59"/>
    <w:rsid w:val="00A2247C"/>
    <w:rsid w:val="00A25365"/>
    <w:rsid w:val="00A26FB5"/>
    <w:rsid w:val="00A27860"/>
    <w:rsid w:val="00A3094B"/>
    <w:rsid w:val="00A35500"/>
    <w:rsid w:val="00A35892"/>
    <w:rsid w:val="00A35DDD"/>
    <w:rsid w:val="00A35F41"/>
    <w:rsid w:val="00A366F6"/>
    <w:rsid w:val="00A37024"/>
    <w:rsid w:val="00A42FB9"/>
    <w:rsid w:val="00A44442"/>
    <w:rsid w:val="00A44CCE"/>
    <w:rsid w:val="00A45914"/>
    <w:rsid w:val="00A46247"/>
    <w:rsid w:val="00A465E6"/>
    <w:rsid w:val="00A47232"/>
    <w:rsid w:val="00A47450"/>
    <w:rsid w:val="00A474A3"/>
    <w:rsid w:val="00A478F2"/>
    <w:rsid w:val="00A51F4D"/>
    <w:rsid w:val="00A52F3D"/>
    <w:rsid w:val="00A542BD"/>
    <w:rsid w:val="00A56363"/>
    <w:rsid w:val="00A56F17"/>
    <w:rsid w:val="00A619D1"/>
    <w:rsid w:val="00A63AE3"/>
    <w:rsid w:val="00A6488E"/>
    <w:rsid w:val="00A64E08"/>
    <w:rsid w:val="00A660F9"/>
    <w:rsid w:val="00A66ABE"/>
    <w:rsid w:val="00A66D55"/>
    <w:rsid w:val="00A672ED"/>
    <w:rsid w:val="00A67F40"/>
    <w:rsid w:val="00A70731"/>
    <w:rsid w:val="00A731BB"/>
    <w:rsid w:val="00A74C2E"/>
    <w:rsid w:val="00A7539C"/>
    <w:rsid w:val="00A75478"/>
    <w:rsid w:val="00A779A1"/>
    <w:rsid w:val="00A8186F"/>
    <w:rsid w:val="00A82BD8"/>
    <w:rsid w:val="00A831D0"/>
    <w:rsid w:val="00A843CE"/>
    <w:rsid w:val="00A8463F"/>
    <w:rsid w:val="00A84661"/>
    <w:rsid w:val="00A85B83"/>
    <w:rsid w:val="00A85BFD"/>
    <w:rsid w:val="00A86552"/>
    <w:rsid w:val="00A879CA"/>
    <w:rsid w:val="00A904A9"/>
    <w:rsid w:val="00A90E88"/>
    <w:rsid w:val="00A937E6"/>
    <w:rsid w:val="00A93C06"/>
    <w:rsid w:val="00A94293"/>
    <w:rsid w:val="00A9499B"/>
    <w:rsid w:val="00A94E12"/>
    <w:rsid w:val="00A97093"/>
    <w:rsid w:val="00A97E57"/>
    <w:rsid w:val="00AA5535"/>
    <w:rsid w:val="00AA5E44"/>
    <w:rsid w:val="00AA6690"/>
    <w:rsid w:val="00AA71B8"/>
    <w:rsid w:val="00AA740C"/>
    <w:rsid w:val="00AB05BE"/>
    <w:rsid w:val="00AB1003"/>
    <w:rsid w:val="00AB20CF"/>
    <w:rsid w:val="00AB6138"/>
    <w:rsid w:val="00AB63EA"/>
    <w:rsid w:val="00AB68C6"/>
    <w:rsid w:val="00AB7291"/>
    <w:rsid w:val="00AC19D8"/>
    <w:rsid w:val="00AC1B57"/>
    <w:rsid w:val="00AC2093"/>
    <w:rsid w:val="00AC2AC6"/>
    <w:rsid w:val="00AC5993"/>
    <w:rsid w:val="00AD03B3"/>
    <w:rsid w:val="00AD09D5"/>
    <w:rsid w:val="00AD0E3C"/>
    <w:rsid w:val="00AD13B6"/>
    <w:rsid w:val="00AD35C8"/>
    <w:rsid w:val="00AD4AC1"/>
    <w:rsid w:val="00AD5994"/>
    <w:rsid w:val="00AD6693"/>
    <w:rsid w:val="00AE385E"/>
    <w:rsid w:val="00AE3A41"/>
    <w:rsid w:val="00AE401C"/>
    <w:rsid w:val="00AE5892"/>
    <w:rsid w:val="00AE5BB1"/>
    <w:rsid w:val="00AE79AE"/>
    <w:rsid w:val="00AE7B42"/>
    <w:rsid w:val="00AF10BF"/>
    <w:rsid w:val="00AF333F"/>
    <w:rsid w:val="00AF4406"/>
    <w:rsid w:val="00AF4559"/>
    <w:rsid w:val="00AF60CC"/>
    <w:rsid w:val="00B0067E"/>
    <w:rsid w:val="00B00791"/>
    <w:rsid w:val="00B00C08"/>
    <w:rsid w:val="00B00C30"/>
    <w:rsid w:val="00B017B9"/>
    <w:rsid w:val="00B0210F"/>
    <w:rsid w:val="00B02CCB"/>
    <w:rsid w:val="00B03971"/>
    <w:rsid w:val="00B041F4"/>
    <w:rsid w:val="00B058D2"/>
    <w:rsid w:val="00B10D98"/>
    <w:rsid w:val="00B133B0"/>
    <w:rsid w:val="00B138DA"/>
    <w:rsid w:val="00B13FBF"/>
    <w:rsid w:val="00B1774F"/>
    <w:rsid w:val="00B20612"/>
    <w:rsid w:val="00B219D4"/>
    <w:rsid w:val="00B224D6"/>
    <w:rsid w:val="00B22B77"/>
    <w:rsid w:val="00B2321B"/>
    <w:rsid w:val="00B251DB"/>
    <w:rsid w:val="00B255C4"/>
    <w:rsid w:val="00B26C25"/>
    <w:rsid w:val="00B32494"/>
    <w:rsid w:val="00B34AE7"/>
    <w:rsid w:val="00B35C0C"/>
    <w:rsid w:val="00B37380"/>
    <w:rsid w:val="00B37EC0"/>
    <w:rsid w:val="00B40507"/>
    <w:rsid w:val="00B41741"/>
    <w:rsid w:val="00B41C40"/>
    <w:rsid w:val="00B43274"/>
    <w:rsid w:val="00B43D91"/>
    <w:rsid w:val="00B462FF"/>
    <w:rsid w:val="00B47517"/>
    <w:rsid w:val="00B53F15"/>
    <w:rsid w:val="00B5569E"/>
    <w:rsid w:val="00B564FE"/>
    <w:rsid w:val="00B56B03"/>
    <w:rsid w:val="00B56BBB"/>
    <w:rsid w:val="00B603AD"/>
    <w:rsid w:val="00B61007"/>
    <w:rsid w:val="00B61C29"/>
    <w:rsid w:val="00B656A4"/>
    <w:rsid w:val="00B6640C"/>
    <w:rsid w:val="00B6681E"/>
    <w:rsid w:val="00B66906"/>
    <w:rsid w:val="00B67400"/>
    <w:rsid w:val="00B6773F"/>
    <w:rsid w:val="00B71194"/>
    <w:rsid w:val="00B71510"/>
    <w:rsid w:val="00B73FE3"/>
    <w:rsid w:val="00B7676D"/>
    <w:rsid w:val="00B7761C"/>
    <w:rsid w:val="00B8124F"/>
    <w:rsid w:val="00B812B2"/>
    <w:rsid w:val="00B818F6"/>
    <w:rsid w:val="00B8222C"/>
    <w:rsid w:val="00B84F2F"/>
    <w:rsid w:val="00B858BE"/>
    <w:rsid w:val="00B874D0"/>
    <w:rsid w:val="00B87CD3"/>
    <w:rsid w:val="00B916E1"/>
    <w:rsid w:val="00B92D4A"/>
    <w:rsid w:val="00B92E3E"/>
    <w:rsid w:val="00B9562B"/>
    <w:rsid w:val="00B95707"/>
    <w:rsid w:val="00B95A40"/>
    <w:rsid w:val="00B961B2"/>
    <w:rsid w:val="00B96C25"/>
    <w:rsid w:val="00BA0A95"/>
    <w:rsid w:val="00BA3D20"/>
    <w:rsid w:val="00BA4241"/>
    <w:rsid w:val="00BA5CB5"/>
    <w:rsid w:val="00BA6EF9"/>
    <w:rsid w:val="00BA7482"/>
    <w:rsid w:val="00BA7EF2"/>
    <w:rsid w:val="00BB00E3"/>
    <w:rsid w:val="00BB0406"/>
    <w:rsid w:val="00BB17F3"/>
    <w:rsid w:val="00BB1A21"/>
    <w:rsid w:val="00BB23DB"/>
    <w:rsid w:val="00BB3226"/>
    <w:rsid w:val="00BB497E"/>
    <w:rsid w:val="00BB619B"/>
    <w:rsid w:val="00BB6B34"/>
    <w:rsid w:val="00BB7BD8"/>
    <w:rsid w:val="00BC0919"/>
    <w:rsid w:val="00BC21F4"/>
    <w:rsid w:val="00BC2F5C"/>
    <w:rsid w:val="00BC38E8"/>
    <w:rsid w:val="00BC40F1"/>
    <w:rsid w:val="00BC547D"/>
    <w:rsid w:val="00BC631E"/>
    <w:rsid w:val="00BC6FE3"/>
    <w:rsid w:val="00BD0382"/>
    <w:rsid w:val="00BD080C"/>
    <w:rsid w:val="00BD0F8A"/>
    <w:rsid w:val="00BD2876"/>
    <w:rsid w:val="00BD5EB8"/>
    <w:rsid w:val="00BD6865"/>
    <w:rsid w:val="00BE03C3"/>
    <w:rsid w:val="00BE07F6"/>
    <w:rsid w:val="00BE0D62"/>
    <w:rsid w:val="00BE11DA"/>
    <w:rsid w:val="00BE3A4F"/>
    <w:rsid w:val="00BE48E2"/>
    <w:rsid w:val="00BE563C"/>
    <w:rsid w:val="00BE6EEA"/>
    <w:rsid w:val="00BF0DB5"/>
    <w:rsid w:val="00BF11C3"/>
    <w:rsid w:val="00BF3B01"/>
    <w:rsid w:val="00BF3F93"/>
    <w:rsid w:val="00BF4CD4"/>
    <w:rsid w:val="00C0099B"/>
    <w:rsid w:val="00C01BD2"/>
    <w:rsid w:val="00C01CD1"/>
    <w:rsid w:val="00C027B2"/>
    <w:rsid w:val="00C043A3"/>
    <w:rsid w:val="00C04636"/>
    <w:rsid w:val="00C06254"/>
    <w:rsid w:val="00C06473"/>
    <w:rsid w:val="00C066EB"/>
    <w:rsid w:val="00C07D1B"/>
    <w:rsid w:val="00C1171E"/>
    <w:rsid w:val="00C16781"/>
    <w:rsid w:val="00C170D0"/>
    <w:rsid w:val="00C17E6D"/>
    <w:rsid w:val="00C20E72"/>
    <w:rsid w:val="00C21044"/>
    <w:rsid w:val="00C229E4"/>
    <w:rsid w:val="00C24492"/>
    <w:rsid w:val="00C249BC"/>
    <w:rsid w:val="00C2557B"/>
    <w:rsid w:val="00C26311"/>
    <w:rsid w:val="00C26EEC"/>
    <w:rsid w:val="00C27FEB"/>
    <w:rsid w:val="00C3196F"/>
    <w:rsid w:val="00C31CCE"/>
    <w:rsid w:val="00C32964"/>
    <w:rsid w:val="00C333CB"/>
    <w:rsid w:val="00C349D5"/>
    <w:rsid w:val="00C34B69"/>
    <w:rsid w:val="00C34EF0"/>
    <w:rsid w:val="00C35BF1"/>
    <w:rsid w:val="00C36284"/>
    <w:rsid w:val="00C40FC1"/>
    <w:rsid w:val="00C42EE3"/>
    <w:rsid w:val="00C43C77"/>
    <w:rsid w:val="00C441F4"/>
    <w:rsid w:val="00C444CB"/>
    <w:rsid w:val="00C454E3"/>
    <w:rsid w:val="00C45B27"/>
    <w:rsid w:val="00C46776"/>
    <w:rsid w:val="00C535E0"/>
    <w:rsid w:val="00C54466"/>
    <w:rsid w:val="00C548F9"/>
    <w:rsid w:val="00C56082"/>
    <w:rsid w:val="00C60144"/>
    <w:rsid w:val="00C61883"/>
    <w:rsid w:val="00C62048"/>
    <w:rsid w:val="00C62480"/>
    <w:rsid w:val="00C6671E"/>
    <w:rsid w:val="00C66DF8"/>
    <w:rsid w:val="00C70685"/>
    <w:rsid w:val="00C7322F"/>
    <w:rsid w:val="00C73893"/>
    <w:rsid w:val="00C75CA2"/>
    <w:rsid w:val="00C76368"/>
    <w:rsid w:val="00C76AB9"/>
    <w:rsid w:val="00C7795E"/>
    <w:rsid w:val="00C77C1F"/>
    <w:rsid w:val="00C81CFD"/>
    <w:rsid w:val="00C82C8E"/>
    <w:rsid w:val="00C85BB3"/>
    <w:rsid w:val="00C85D34"/>
    <w:rsid w:val="00C869E6"/>
    <w:rsid w:val="00C87BE8"/>
    <w:rsid w:val="00C90FAC"/>
    <w:rsid w:val="00C91765"/>
    <w:rsid w:val="00C920C4"/>
    <w:rsid w:val="00C947BA"/>
    <w:rsid w:val="00C959B0"/>
    <w:rsid w:val="00C975FC"/>
    <w:rsid w:val="00CA020E"/>
    <w:rsid w:val="00CA08B4"/>
    <w:rsid w:val="00CA1115"/>
    <w:rsid w:val="00CA213C"/>
    <w:rsid w:val="00CA3A27"/>
    <w:rsid w:val="00CA435E"/>
    <w:rsid w:val="00CA4D71"/>
    <w:rsid w:val="00CA4FAE"/>
    <w:rsid w:val="00CA7129"/>
    <w:rsid w:val="00CA7B90"/>
    <w:rsid w:val="00CB070A"/>
    <w:rsid w:val="00CB0B82"/>
    <w:rsid w:val="00CB0E1F"/>
    <w:rsid w:val="00CB1BA6"/>
    <w:rsid w:val="00CB1D1A"/>
    <w:rsid w:val="00CB395E"/>
    <w:rsid w:val="00CB3F07"/>
    <w:rsid w:val="00CB42FF"/>
    <w:rsid w:val="00CB4AD9"/>
    <w:rsid w:val="00CB541D"/>
    <w:rsid w:val="00CB7C4F"/>
    <w:rsid w:val="00CC14A5"/>
    <w:rsid w:val="00CC278D"/>
    <w:rsid w:val="00CC43AE"/>
    <w:rsid w:val="00CC4C66"/>
    <w:rsid w:val="00CC5EC1"/>
    <w:rsid w:val="00CC5F9D"/>
    <w:rsid w:val="00CD13E2"/>
    <w:rsid w:val="00CD1D45"/>
    <w:rsid w:val="00CD3649"/>
    <w:rsid w:val="00CD4920"/>
    <w:rsid w:val="00CD56A2"/>
    <w:rsid w:val="00CD64AA"/>
    <w:rsid w:val="00CE27B7"/>
    <w:rsid w:val="00CE3239"/>
    <w:rsid w:val="00CE69EC"/>
    <w:rsid w:val="00CE70F2"/>
    <w:rsid w:val="00CF024A"/>
    <w:rsid w:val="00CF58E4"/>
    <w:rsid w:val="00CF5C1E"/>
    <w:rsid w:val="00D00BFA"/>
    <w:rsid w:val="00D0298F"/>
    <w:rsid w:val="00D02D81"/>
    <w:rsid w:val="00D04F12"/>
    <w:rsid w:val="00D058B7"/>
    <w:rsid w:val="00D05CE5"/>
    <w:rsid w:val="00D06C25"/>
    <w:rsid w:val="00D076FD"/>
    <w:rsid w:val="00D0776A"/>
    <w:rsid w:val="00D10A25"/>
    <w:rsid w:val="00D11A3D"/>
    <w:rsid w:val="00D14AB1"/>
    <w:rsid w:val="00D14C21"/>
    <w:rsid w:val="00D151AD"/>
    <w:rsid w:val="00D1653A"/>
    <w:rsid w:val="00D218C6"/>
    <w:rsid w:val="00D220CF"/>
    <w:rsid w:val="00D244B9"/>
    <w:rsid w:val="00D24B01"/>
    <w:rsid w:val="00D30EE1"/>
    <w:rsid w:val="00D30F76"/>
    <w:rsid w:val="00D34A09"/>
    <w:rsid w:val="00D34A9B"/>
    <w:rsid w:val="00D36736"/>
    <w:rsid w:val="00D3702F"/>
    <w:rsid w:val="00D37432"/>
    <w:rsid w:val="00D4120C"/>
    <w:rsid w:val="00D423E5"/>
    <w:rsid w:val="00D42E4D"/>
    <w:rsid w:val="00D4477A"/>
    <w:rsid w:val="00D44C89"/>
    <w:rsid w:val="00D45959"/>
    <w:rsid w:val="00D45FBF"/>
    <w:rsid w:val="00D46C1E"/>
    <w:rsid w:val="00D47761"/>
    <w:rsid w:val="00D50494"/>
    <w:rsid w:val="00D50D7F"/>
    <w:rsid w:val="00D524D4"/>
    <w:rsid w:val="00D53117"/>
    <w:rsid w:val="00D542F7"/>
    <w:rsid w:val="00D54F2C"/>
    <w:rsid w:val="00D557C7"/>
    <w:rsid w:val="00D55F38"/>
    <w:rsid w:val="00D577B5"/>
    <w:rsid w:val="00D61830"/>
    <w:rsid w:val="00D61C3D"/>
    <w:rsid w:val="00D63114"/>
    <w:rsid w:val="00D631C1"/>
    <w:rsid w:val="00D64162"/>
    <w:rsid w:val="00D6469D"/>
    <w:rsid w:val="00D659E2"/>
    <w:rsid w:val="00D670B2"/>
    <w:rsid w:val="00D678BF"/>
    <w:rsid w:val="00D67BB3"/>
    <w:rsid w:val="00D70245"/>
    <w:rsid w:val="00D714BE"/>
    <w:rsid w:val="00D71AD8"/>
    <w:rsid w:val="00D72D43"/>
    <w:rsid w:val="00D73617"/>
    <w:rsid w:val="00D744E0"/>
    <w:rsid w:val="00D74B9F"/>
    <w:rsid w:val="00D74FC4"/>
    <w:rsid w:val="00D761AE"/>
    <w:rsid w:val="00D77544"/>
    <w:rsid w:val="00D81AF3"/>
    <w:rsid w:val="00D82B65"/>
    <w:rsid w:val="00D82FB8"/>
    <w:rsid w:val="00D841E9"/>
    <w:rsid w:val="00D86383"/>
    <w:rsid w:val="00D90482"/>
    <w:rsid w:val="00D91581"/>
    <w:rsid w:val="00D91D1B"/>
    <w:rsid w:val="00D95CB4"/>
    <w:rsid w:val="00D96779"/>
    <w:rsid w:val="00D96DFF"/>
    <w:rsid w:val="00D972D6"/>
    <w:rsid w:val="00D97BFF"/>
    <w:rsid w:val="00DA1BDB"/>
    <w:rsid w:val="00DA30E3"/>
    <w:rsid w:val="00DA3293"/>
    <w:rsid w:val="00DA3A59"/>
    <w:rsid w:val="00DA45A5"/>
    <w:rsid w:val="00DA492D"/>
    <w:rsid w:val="00DA53B4"/>
    <w:rsid w:val="00DA5829"/>
    <w:rsid w:val="00DA65BD"/>
    <w:rsid w:val="00DA758D"/>
    <w:rsid w:val="00DA7A86"/>
    <w:rsid w:val="00DA7B62"/>
    <w:rsid w:val="00DB13A2"/>
    <w:rsid w:val="00DB2A79"/>
    <w:rsid w:val="00DB3B40"/>
    <w:rsid w:val="00DB3BFC"/>
    <w:rsid w:val="00DB4C82"/>
    <w:rsid w:val="00DB504D"/>
    <w:rsid w:val="00DB7330"/>
    <w:rsid w:val="00DB77B4"/>
    <w:rsid w:val="00DC0CB0"/>
    <w:rsid w:val="00DC0D01"/>
    <w:rsid w:val="00DC5054"/>
    <w:rsid w:val="00DC61BE"/>
    <w:rsid w:val="00DD0D31"/>
    <w:rsid w:val="00DD12B4"/>
    <w:rsid w:val="00DD2493"/>
    <w:rsid w:val="00DD2583"/>
    <w:rsid w:val="00DD28B7"/>
    <w:rsid w:val="00DD28E5"/>
    <w:rsid w:val="00DD4481"/>
    <w:rsid w:val="00DD46FB"/>
    <w:rsid w:val="00DD4EF8"/>
    <w:rsid w:val="00DD5AAC"/>
    <w:rsid w:val="00DD5D84"/>
    <w:rsid w:val="00DD66F9"/>
    <w:rsid w:val="00DD6805"/>
    <w:rsid w:val="00DE1CE2"/>
    <w:rsid w:val="00DE2DAE"/>
    <w:rsid w:val="00DE6493"/>
    <w:rsid w:val="00DE759F"/>
    <w:rsid w:val="00DE7AD5"/>
    <w:rsid w:val="00DE7BE0"/>
    <w:rsid w:val="00DF00BE"/>
    <w:rsid w:val="00DF0925"/>
    <w:rsid w:val="00DF12AC"/>
    <w:rsid w:val="00DF1F3A"/>
    <w:rsid w:val="00DF2435"/>
    <w:rsid w:val="00DF397B"/>
    <w:rsid w:val="00DF3AC3"/>
    <w:rsid w:val="00DF3AEA"/>
    <w:rsid w:val="00DF4343"/>
    <w:rsid w:val="00DF4532"/>
    <w:rsid w:val="00DF570F"/>
    <w:rsid w:val="00DF5882"/>
    <w:rsid w:val="00DF6D98"/>
    <w:rsid w:val="00DF7948"/>
    <w:rsid w:val="00E00F20"/>
    <w:rsid w:val="00E01D7D"/>
    <w:rsid w:val="00E02A8F"/>
    <w:rsid w:val="00E032EF"/>
    <w:rsid w:val="00E03325"/>
    <w:rsid w:val="00E03CEC"/>
    <w:rsid w:val="00E041D1"/>
    <w:rsid w:val="00E045D6"/>
    <w:rsid w:val="00E04677"/>
    <w:rsid w:val="00E051B2"/>
    <w:rsid w:val="00E124C4"/>
    <w:rsid w:val="00E13E08"/>
    <w:rsid w:val="00E144BF"/>
    <w:rsid w:val="00E14F13"/>
    <w:rsid w:val="00E17228"/>
    <w:rsid w:val="00E1745F"/>
    <w:rsid w:val="00E178A8"/>
    <w:rsid w:val="00E21ABB"/>
    <w:rsid w:val="00E22860"/>
    <w:rsid w:val="00E23918"/>
    <w:rsid w:val="00E24286"/>
    <w:rsid w:val="00E25FEE"/>
    <w:rsid w:val="00E26F3F"/>
    <w:rsid w:val="00E3027E"/>
    <w:rsid w:val="00E312D2"/>
    <w:rsid w:val="00E318C1"/>
    <w:rsid w:val="00E32622"/>
    <w:rsid w:val="00E326CF"/>
    <w:rsid w:val="00E336C1"/>
    <w:rsid w:val="00E33EBF"/>
    <w:rsid w:val="00E3525B"/>
    <w:rsid w:val="00E41FC5"/>
    <w:rsid w:val="00E44502"/>
    <w:rsid w:val="00E46BFA"/>
    <w:rsid w:val="00E5009C"/>
    <w:rsid w:val="00E503AF"/>
    <w:rsid w:val="00E50F42"/>
    <w:rsid w:val="00E528DE"/>
    <w:rsid w:val="00E5427C"/>
    <w:rsid w:val="00E549E5"/>
    <w:rsid w:val="00E54CBF"/>
    <w:rsid w:val="00E54D20"/>
    <w:rsid w:val="00E54D79"/>
    <w:rsid w:val="00E550DC"/>
    <w:rsid w:val="00E55AEA"/>
    <w:rsid w:val="00E5640D"/>
    <w:rsid w:val="00E565BC"/>
    <w:rsid w:val="00E6102E"/>
    <w:rsid w:val="00E61AF2"/>
    <w:rsid w:val="00E61D62"/>
    <w:rsid w:val="00E62640"/>
    <w:rsid w:val="00E635C2"/>
    <w:rsid w:val="00E64511"/>
    <w:rsid w:val="00E6496B"/>
    <w:rsid w:val="00E64CE1"/>
    <w:rsid w:val="00E65ACC"/>
    <w:rsid w:val="00E6624E"/>
    <w:rsid w:val="00E669AE"/>
    <w:rsid w:val="00E671E7"/>
    <w:rsid w:val="00E67DEB"/>
    <w:rsid w:val="00E70BF9"/>
    <w:rsid w:val="00E72986"/>
    <w:rsid w:val="00E72DC2"/>
    <w:rsid w:val="00E72E26"/>
    <w:rsid w:val="00E72F96"/>
    <w:rsid w:val="00E73B8D"/>
    <w:rsid w:val="00E74B2F"/>
    <w:rsid w:val="00E75080"/>
    <w:rsid w:val="00E7512B"/>
    <w:rsid w:val="00E76767"/>
    <w:rsid w:val="00E77783"/>
    <w:rsid w:val="00E81A39"/>
    <w:rsid w:val="00E834D0"/>
    <w:rsid w:val="00E840C4"/>
    <w:rsid w:val="00E8441D"/>
    <w:rsid w:val="00E84832"/>
    <w:rsid w:val="00E84D01"/>
    <w:rsid w:val="00E90B90"/>
    <w:rsid w:val="00E90F31"/>
    <w:rsid w:val="00E912BA"/>
    <w:rsid w:val="00E91DC1"/>
    <w:rsid w:val="00E91EA9"/>
    <w:rsid w:val="00E9799D"/>
    <w:rsid w:val="00EA358C"/>
    <w:rsid w:val="00EA592A"/>
    <w:rsid w:val="00EA61BB"/>
    <w:rsid w:val="00EA6F0D"/>
    <w:rsid w:val="00EA723B"/>
    <w:rsid w:val="00EB05C4"/>
    <w:rsid w:val="00EB28AE"/>
    <w:rsid w:val="00EB30D2"/>
    <w:rsid w:val="00EB3C29"/>
    <w:rsid w:val="00EB40FB"/>
    <w:rsid w:val="00EB6401"/>
    <w:rsid w:val="00EB6AC2"/>
    <w:rsid w:val="00EB7191"/>
    <w:rsid w:val="00EB77F1"/>
    <w:rsid w:val="00EC00A2"/>
    <w:rsid w:val="00EC2943"/>
    <w:rsid w:val="00EC3DFB"/>
    <w:rsid w:val="00EC44A5"/>
    <w:rsid w:val="00EC580E"/>
    <w:rsid w:val="00ED1719"/>
    <w:rsid w:val="00ED1C24"/>
    <w:rsid w:val="00ED1D54"/>
    <w:rsid w:val="00ED2F58"/>
    <w:rsid w:val="00ED2FF0"/>
    <w:rsid w:val="00ED36D8"/>
    <w:rsid w:val="00ED43EE"/>
    <w:rsid w:val="00ED4473"/>
    <w:rsid w:val="00ED517E"/>
    <w:rsid w:val="00ED543A"/>
    <w:rsid w:val="00EE0602"/>
    <w:rsid w:val="00EE204B"/>
    <w:rsid w:val="00EE2AE9"/>
    <w:rsid w:val="00EE5DD3"/>
    <w:rsid w:val="00EE6416"/>
    <w:rsid w:val="00EE7E9B"/>
    <w:rsid w:val="00EF3D67"/>
    <w:rsid w:val="00EF44C6"/>
    <w:rsid w:val="00EF54F6"/>
    <w:rsid w:val="00EF578C"/>
    <w:rsid w:val="00F016B0"/>
    <w:rsid w:val="00F027A1"/>
    <w:rsid w:val="00F0282D"/>
    <w:rsid w:val="00F04071"/>
    <w:rsid w:val="00F05A65"/>
    <w:rsid w:val="00F065B4"/>
    <w:rsid w:val="00F0662F"/>
    <w:rsid w:val="00F07BAE"/>
    <w:rsid w:val="00F117C9"/>
    <w:rsid w:val="00F11CEC"/>
    <w:rsid w:val="00F12E8A"/>
    <w:rsid w:val="00F1413D"/>
    <w:rsid w:val="00F146D5"/>
    <w:rsid w:val="00F148E5"/>
    <w:rsid w:val="00F17985"/>
    <w:rsid w:val="00F20BD0"/>
    <w:rsid w:val="00F2159F"/>
    <w:rsid w:val="00F21D7E"/>
    <w:rsid w:val="00F21E7A"/>
    <w:rsid w:val="00F22BB9"/>
    <w:rsid w:val="00F230BB"/>
    <w:rsid w:val="00F24971"/>
    <w:rsid w:val="00F26570"/>
    <w:rsid w:val="00F31075"/>
    <w:rsid w:val="00F312E1"/>
    <w:rsid w:val="00F3180B"/>
    <w:rsid w:val="00F3182A"/>
    <w:rsid w:val="00F33EB7"/>
    <w:rsid w:val="00F3456C"/>
    <w:rsid w:val="00F36A3B"/>
    <w:rsid w:val="00F36DA4"/>
    <w:rsid w:val="00F37912"/>
    <w:rsid w:val="00F407DB"/>
    <w:rsid w:val="00F42F3D"/>
    <w:rsid w:val="00F432FC"/>
    <w:rsid w:val="00F43850"/>
    <w:rsid w:val="00F4403C"/>
    <w:rsid w:val="00F45416"/>
    <w:rsid w:val="00F50C61"/>
    <w:rsid w:val="00F5222A"/>
    <w:rsid w:val="00F52FF6"/>
    <w:rsid w:val="00F54AE9"/>
    <w:rsid w:val="00F56568"/>
    <w:rsid w:val="00F607F6"/>
    <w:rsid w:val="00F627B6"/>
    <w:rsid w:val="00F654E4"/>
    <w:rsid w:val="00F65899"/>
    <w:rsid w:val="00F66B77"/>
    <w:rsid w:val="00F66E13"/>
    <w:rsid w:val="00F67890"/>
    <w:rsid w:val="00F70305"/>
    <w:rsid w:val="00F73A43"/>
    <w:rsid w:val="00F746C5"/>
    <w:rsid w:val="00F747FE"/>
    <w:rsid w:val="00F74CEF"/>
    <w:rsid w:val="00F756BA"/>
    <w:rsid w:val="00F75F05"/>
    <w:rsid w:val="00F77D3D"/>
    <w:rsid w:val="00F81931"/>
    <w:rsid w:val="00F81F35"/>
    <w:rsid w:val="00F831E5"/>
    <w:rsid w:val="00F839D7"/>
    <w:rsid w:val="00F904B1"/>
    <w:rsid w:val="00F9062A"/>
    <w:rsid w:val="00F907E4"/>
    <w:rsid w:val="00F909D8"/>
    <w:rsid w:val="00F90FEA"/>
    <w:rsid w:val="00F9255E"/>
    <w:rsid w:val="00F93BA7"/>
    <w:rsid w:val="00F96192"/>
    <w:rsid w:val="00F96B86"/>
    <w:rsid w:val="00FA148C"/>
    <w:rsid w:val="00FA1559"/>
    <w:rsid w:val="00FA6067"/>
    <w:rsid w:val="00FB0126"/>
    <w:rsid w:val="00FB08BB"/>
    <w:rsid w:val="00FB11D9"/>
    <w:rsid w:val="00FB3FBE"/>
    <w:rsid w:val="00FB4412"/>
    <w:rsid w:val="00FC26CF"/>
    <w:rsid w:val="00FC3075"/>
    <w:rsid w:val="00FC4045"/>
    <w:rsid w:val="00FC4680"/>
    <w:rsid w:val="00FD11F7"/>
    <w:rsid w:val="00FD162A"/>
    <w:rsid w:val="00FD1791"/>
    <w:rsid w:val="00FD2204"/>
    <w:rsid w:val="00FD2D4C"/>
    <w:rsid w:val="00FD2E19"/>
    <w:rsid w:val="00FD3A00"/>
    <w:rsid w:val="00FD41BF"/>
    <w:rsid w:val="00FD431B"/>
    <w:rsid w:val="00FD533F"/>
    <w:rsid w:val="00FD58D6"/>
    <w:rsid w:val="00FD6B99"/>
    <w:rsid w:val="00FD722E"/>
    <w:rsid w:val="00FD7AB6"/>
    <w:rsid w:val="00FDCBA5"/>
    <w:rsid w:val="00FE0051"/>
    <w:rsid w:val="00FE008B"/>
    <w:rsid w:val="00FE090C"/>
    <w:rsid w:val="00FE0EB3"/>
    <w:rsid w:val="00FE16EE"/>
    <w:rsid w:val="00FE1D68"/>
    <w:rsid w:val="00FE23D5"/>
    <w:rsid w:val="00FE3F23"/>
    <w:rsid w:val="00FE510E"/>
    <w:rsid w:val="00FE7AF4"/>
    <w:rsid w:val="00FF066F"/>
    <w:rsid w:val="00FF24A8"/>
    <w:rsid w:val="00FF27AB"/>
    <w:rsid w:val="00FF2D85"/>
    <w:rsid w:val="00FF3183"/>
    <w:rsid w:val="00FF43B8"/>
    <w:rsid w:val="00FF4BE4"/>
    <w:rsid w:val="00FF4C29"/>
    <w:rsid w:val="00FF5192"/>
    <w:rsid w:val="00FF5C6E"/>
    <w:rsid w:val="00FF5E0F"/>
    <w:rsid w:val="00FF6033"/>
    <w:rsid w:val="00FF689C"/>
    <w:rsid w:val="00FF6BED"/>
    <w:rsid w:val="00FF7BA0"/>
    <w:rsid w:val="011BC264"/>
    <w:rsid w:val="0140127B"/>
    <w:rsid w:val="0142379D"/>
    <w:rsid w:val="014D13FB"/>
    <w:rsid w:val="0154101C"/>
    <w:rsid w:val="0154D04E"/>
    <w:rsid w:val="01742C16"/>
    <w:rsid w:val="01819873"/>
    <w:rsid w:val="01BA2FAE"/>
    <w:rsid w:val="01F57BAF"/>
    <w:rsid w:val="0203D4EC"/>
    <w:rsid w:val="021ED849"/>
    <w:rsid w:val="0236E3B0"/>
    <w:rsid w:val="023B1851"/>
    <w:rsid w:val="02464BFD"/>
    <w:rsid w:val="024C0BD2"/>
    <w:rsid w:val="027AFB98"/>
    <w:rsid w:val="028C1D9D"/>
    <w:rsid w:val="02AC23AB"/>
    <w:rsid w:val="02BA835B"/>
    <w:rsid w:val="02E09FC7"/>
    <w:rsid w:val="02E444FD"/>
    <w:rsid w:val="02E9D5D2"/>
    <w:rsid w:val="02EA6C13"/>
    <w:rsid w:val="02F1EF1F"/>
    <w:rsid w:val="031E06B9"/>
    <w:rsid w:val="0323658D"/>
    <w:rsid w:val="03622789"/>
    <w:rsid w:val="03800B98"/>
    <w:rsid w:val="038A2FC2"/>
    <w:rsid w:val="0392A158"/>
    <w:rsid w:val="03E2E969"/>
    <w:rsid w:val="03ED206F"/>
    <w:rsid w:val="0417D04F"/>
    <w:rsid w:val="04209C08"/>
    <w:rsid w:val="042FCE7B"/>
    <w:rsid w:val="0434BD4D"/>
    <w:rsid w:val="04387F71"/>
    <w:rsid w:val="04455B37"/>
    <w:rsid w:val="0447F40C"/>
    <w:rsid w:val="045193EC"/>
    <w:rsid w:val="045BAB93"/>
    <w:rsid w:val="0465861F"/>
    <w:rsid w:val="04716140"/>
    <w:rsid w:val="0494DC9B"/>
    <w:rsid w:val="04A2FEB9"/>
    <w:rsid w:val="04C0AEFD"/>
    <w:rsid w:val="04C58409"/>
    <w:rsid w:val="04D4E5F4"/>
    <w:rsid w:val="04F90C43"/>
    <w:rsid w:val="050055AB"/>
    <w:rsid w:val="05381772"/>
    <w:rsid w:val="0546B0CD"/>
    <w:rsid w:val="0549C7F7"/>
    <w:rsid w:val="054B4FFC"/>
    <w:rsid w:val="0554C576"/>
    <w:rsid w:val="0575D975"/>
    <w:rsid w:val="057F152E"/>
    <w:rsid w:val="05DA97C6"/>
    <w:rsid w:val="05FF3ADA"/>
    <w:rsid w:val="05FFFA29"/>
    <w:rsid w:val="062A7F9A"/>
    <w:rsid w:val="062E29C8"/>
    <w:rsid w:val="068632B4"/>
    <w:rsid w:val="06A45244"/>
    <w:rsid w:val="0750698C"/>
    <w:rsid w:val="0767EC3E"/>
    <w:rsid w:val="078C6730"/>
    <w:rsid w:val="078CA1B1"/>
    <w:rsid w:val="079CA1B3"/>
    <w:rsid w:val="07A39316"/>
    <w:rsid w:val="07CF25B0"/>
    <w:rsid w:val="07FB2CDC"/>
    <w:rsid w:val="081F6DEC"/>
    <w:rsid w:val="0839D072"/>
    <w:rsid w:val="0856EFFD"/>
    <w:rsid w:val="0857FE9A"/>
    <w:rsid w:val="08972695"/>
    <w:rsid w:val="0899CB4D"/>
    <w:rsid w:val="08A50974"/>
    <w:rsid w:val="08A7AC44"/>
    <w:rsid w:val="08AC4D8A"/>
    <w:rsid w:val="08CC8776"/>
    <w:rsid w:val="08CE53F9"/>
    <w:rsid w:val="08DDFF56"/>
    <w:rsid w:val="090653C3"/>
    <w:rsid w:val="0938BD5F"/>
    <w:rsid w:val="093C5CF4"/>
    <w:rsid w:val="096B6A1A"/>
    <w:rsid w:val="09B28385"/>
    <w:rsid w:val="0A073A9C"/>
    <w:rsid w:val="0A3306BC"/>
    <w:rsid w:val="0A3A41CA"/>
    <w:rsid w:val="0A4C48EF"/>
    <w:rsid w:val="0A5B42FD"/>
    <w:rsid w:val="0ABADC66"/>
    <w:rsid w:val="0AC4FDE9"/>
    <w:rsid w:val="0AD36DBB"/>
    <w:rsid w:val="0AD99DD0"/>
    <w:rsid w:val="0B0B3573"/>
    <w:rsid w:val="0B27AE27"/>
    <w:rsid w:val="0B41F1B0"/>
    <w:rsid w:val="0B573F4C"/>
    <w:rsid w:val="0B728758"/>
    <w:rsid w:val="0B888BC5"/>
    <w:rsid w:val="0B8CE089"/>
    <w:rsid w:val="0B999048"/>
    <w:rsid w:val="0BA13B9D"/>
    <w:rsid w:val="0BA569D8"/>
    <w:rsid w:val="0BB3D87C"/>
    <w:rsid w:val="0BE72F7F"/>
    <w:rsid w:val="0C085BD3"/>
    <w:rsid w:val="0C155FCE"/>
    <w:rsid w:val="0C58D502"/>
    <w:rsid w:val="0CBC37F1"/>
    <w:rsid w:val="0D7EC7F7"/>
    <w:rsid w:val="0D842773"/>
    <w:rsid w:val="0D9B82D4"/>
    <w:rsid w:val="0DA3427A"/>
    <w:rsid w:val="0DB7E64A"/>
    <w:rsid w:val="0DE2500A"/>
    <w:rsid w:val="0DF78516"/>
    <w:rsid w:val="0E033817"/>
    <w:rsid w:val="0E0D78C6"/>
    <w:rsid w:val="0E305FBB"/>
    <w:rsid w:val="0EA4A057"/>
    <w:rsid w:val="0EAE302C"/>
    <w:rsid w:val="0F16AC14"/>
    <w:rsid w:val="0F520820"/>
    <w:rsid w:val="0F6BE5E8"/>
    <w:rsid w:val="0FF61F0C"/>
    <w:rsid w:val="10025FE5"/>
    <w:rsid w:val="1014BE43"/>
    <w:rsid w:val="10158F77"/>
    <w:rsid w:val="10534F43"/>
    <w:rsid w:val="10B96DB4"/>
    <w:rsid w:val="10BAD2F4"/>
    <w:rsid w:val="10BB26CD"/>
    <w:rsid w:val="10C0F329"/>
    <w:rsid w:val="112B5C70"/>
    <w:rsid w:val="1135C935"/>
    <w:rsid w:val="11598A88"/>
    <w:rsid w:val="115A3746"/>
    <w:rsid w:val="116438E0"/>
    <w:rsid w:val="11735A66"/>
    <w:rsid w:val="1176C21E"/>
    <w:rsid w:val="11A15578"/>
    <w:rsid w:val="11A54C39"/>
    <w:rsid w:val="11C6924B"/>
    <w:rsid w:val="11CE47E7"/>
    <w:rsid w:val="11D7EB8C"/>
    <w:rsid w:val="11F4E02A"/>
    <w:rsid w:val="12059718"/>
    <w:rsid w:val="120ED59E"/>
    <w:rsid w:val="121B3A3F"/>
    <w:rsid w:val="122CC9E1"/>
    <w:rsid w:val="1260057B"/>
    <w:rsid w:val="1289083D"/>
    <w:rsid w:val="128BFFFE"/>
    <w:rsid w:val="12918B84"/>
    <w:rsid w:val="12A5E472"/>
    <w:rsid w:val="12C24775"/>
    <w:rsid w:val="12C2EF3F"/>
    <w:rsid w:val="12C6B4FF"/>
    <w:rsid w:val="12DF082D"/>
    <w:rsid w:val="1335D74A"/>
    <w:rsid w:val="13378AC6"/>
    <w:rsid w:val="133DC4B1"/>
    <w:rsid w:val="135E11EB"/>
    <w:rsid w:val="13920F57"/>
    <w:rsid w:val="13A28042"/>
    <w:rsid w:val="13D07A95"/>
    <w:rsid w:val="13EE94AF"/>
    <w:rsid w:val="13EFCB27"/>
    <w:rsid w:val="1405519D"/>
    <w:rsid w:val="14059B4A"/>
    <w:rsid w:val="1406EFAF"/>
    <w:rsid w:val="140B70AC"/>
    <w:rsid w:val="142C1907"/>
    <w:rsid w:val="144C58CE"/>
    <w:rsid w:val="14578B15"/>
    <w:rsid w:val="14629E1D"/>
    <w:rsid w:val="14957780"/>
    <w:rsid w:val="14F454E3"/>
    <w:rsid w:val="14F9E24C"/>
    <w:rsid w:val="15248A6B"/>
    <w:rsid w:val="1538B26C"/>
    <w:rsid w:val="15546492"/>
    <w:rsid w:val="155706BB"/>
    <w:rsid w:val="156B17D8"/>
    <w:rsid w:val="1592595E"/>
    <w:rsid w:val="15A18F73"/>
    <w:rsid w:val="15A963B3"/>
    <w:rsid w:val="15A9E057"/>
    <w:rsid w:val="15D2224E"/>
    <w:rsid w:val="163B748E"/>
    <w:rsid w:val="16656090"/>
    <w:rsid w:val="166F68D5"/>
    <w:rsid w:val="168473AC"/>
    <w:rsid w:val="16ADE02D"/>
    <w:rsid w:val="16EA7F39"/>
    <w:rsid w:val="16EB1255"/>
    <w:rsid w:val="1712123E"/>
    <w:rsid w:val="172EE466"/>
    <w:rsid w:val="173D3C0C"/>
    <w:rsid w:val="173D49A6"/>
    <w:rsid w:val="17424711"/>
    <w:rsid w:val="17757A69"/>
    <w:rsid w:val="17DAF2C5"/>
    <w:rsid w:val="17FD90F6"/>
    <w:rsid w:val="181879E6"/>
    <w:rsid w:val="18382B97"/>
    <w:rsid w:val="184A454C"/>
    <w:rsid w:val="186D4AC7"/>
    <w:rsid w:val="187840B4"/>
    <w:rsid w:val="187B4DE4"/>
    <w:rsid w:val="188F4A9C"/>
    <w:rsid w:val="18A51512"/>
    <w:rsid w:val="18CD55D7"/>
    <w:rsid w:val="18D14A9C"/>
    <w:rsid w:val="18DF0CFB"/>
    <w:rsid w:val="18FBA5AF"/>
    <w:rsid w:val="193188F9"/>
    <w:rsid w:val="19339639"/>
    <w:rsid w:val="1963B94F"/>
    <w:rsid w:val="196B355B"/>
    <w:rsid w:val="1979471C"/>
    <w:rsid w:val="19ADA920"/>
    <w:rsid w:val="19AF7AF6"/>
    <w:rsid w:val="19B9C354"/>
    <w:rsid w:val="19BA60F6"/>
    <w:rsid w:val="19BEBC9E"/>
    <w:rsid w:val="19C3F64F"/>
    <w:rsid w:val="19E61867"/>
    <w:rsid w:val="19E98266"/>
    <w:rsid w:val="19FE1B19"/>
    <w:rsid w:val="1A02429D"/>
    <w:rsid w:val="1A0634F4"/>
    <w:rsid w:val="1A160873"/>
    <w:rsid w:val="1A5713E0"/>
    <w:rsid w:val="1AAEDF5F"/>
    <w:rsid w:val="1AE06AE6"/>
    <w:rsid w:val="1B0DFAAD"/>
    <w:rsid w:val="1B1F666A"/>
    <w:rsid w:val="1B551F35"/>
    <w:rsid w:val="1B5D4FEA"/>
    <w:rsid w:val="1B5D54BE"/>
    <w:rsid w:val="1B647CAD"/>
    <w:rsid w:val="1B88950F"/>
    <w:rsid w:val="1BA3E2A0"/>
    <w:rsid w:val="1BA98E06"/>
    <w:rsid w:val="1BBBE1CD"/>
    <w:rsid w:val="1BF4C75E"/>
    <w:rsid w:val="1BF83C85"/>
    <w:rsid w:val="1C233FDF"/>
    <w:rsid w:val="1CA4D773"/>
    <w:rsid w:val="1CA67B19"/>
    <w:rsid w:val="1CF01877"/>
    <w:rsid w:val="1D1FB8FB"/>
    <w:rsid w:val="1D2BD227"/>
    <w:rsid w:val="1D3604F9"/>
    <w:rsid w:val="1D4987BB"/>
    <w:rsid w:val="1D4A090B"/>
    <w:rsid w:val="1D4BD8A2"/>
    <w:rsid w:val="1D51D9E8"/>
    <w:rsid w:val="1DA6A9A7"/>
    <w:rsid w:val="1DCA3FF2"/>
    <w:rsid w:val="1E186B65"/>
    <w:rsid w:val="1E574A18"/>
    <w:rsid w:val="1E5C4D57"/>
    <w:rsid w:val="1E7EE1C5"/>
    <w:rsid w:val="1E9C1741"/>
    <w:rsid w:val="1E9EC3B8"/>
    <w:rsid w:val="1EA6F513"/>
    <w:rsid w:val="1EFF839C"/>
    <w:rsid w:val="1F33DCD2"/>
    <w:rsid w:val="1F392236"/>
    <w:rsid w:val="1FB1FD60"/>
    <w:rsid w:val="1FB493AB"/>
    <w:rsid w:val="1FC0BE88"/>
    <w:rsid w:val="1FF5BE55"/>
    <w:rsid w:val="20216489"/>
    <w:rsid w:val="20835299"/>
    <w:rsid w:val="20B02EA4"/>
    <w:rsid w:val="20B30DFC"/>
    <w:rsid w:val="20C49051"/>
    <w:rsid w:val="20D26FC6"/>
    <w:rsid w:val="20E79DBA"/>
    <w:rsid w:val="20F03616"/>
    <w:rsid w:val="20FC6D4E"/>
    <w:rsid w:val="210A94B2"/>
    <w:rsid w:val="210B5B06"/>
    <w:rsid w:val="21C2B0A9"/>
    <w:rsid w:val="21C4B683"/>
    <w:rsid w:val="220897E8"/>
    <w:rsid w:val="223BDE4A"/>
    <w:rsid w:val="223E9B72"/>
    <w:rsid w:val="2262BA16"/>
    <w:rsid w:val="22692FB3"/>
    <w:rsid w:val="22A3384F"/>
    <w:rsid w:val="22A5A0D3"/>
    <w:rsid w:val="22C2B840"/>
    <w:rsid w:val="22CC92EF"/>
    <w:rsid w:val="22E0C250"/>
    <w:rsid w:val="22E94344"/>
    <w:rsid w:val="2320151E"/>
    <w:rsid w:val="2324D6CB"/>
    <w:rsid w:val="234B1ED5"/>
    <w:rsid w:val="23FA4C89"/>
    <w:rsid w:val="24207D54"/>
    <w:rsid w:val="2481F837"/>
    <w:rsid w:val="24A9960F"/>
    <w:rsid w:val="24DE7FE7"/>
    <w:rsid w:val="250FBD28"/>
    <w:rsid w:val="2524C451"/>
    <w:rsid w:val="25272678"/>
    <w:rsid w:val="252C8EE0"/>
    <w:rsid w:val="2535AFC7"/>
    <w:rsid w:val="25450F47"/>
    <w:rsid w:val="2570E819"/>
    <w:rsid w:val="25731170"/>
    <w:rsid w:val="259B70E9"/>
    <w:rsid w:val="25ACB8B5"/>
    <w:rsid w:val="25AF057E"/>
    <w:rsid w:val="25C91B13"/>
    <w:rsid w:val="25CFE539"/>
    <w:rsid w:val="25DBD31D"/>
    <w:rsid w:val="25DF6676"/>
    <w:rsid w:val="25F9E111"/>
    <w:rsid w:val="264599EA"/>
    <w:rsid w:val="264723FF"/>
    <w:rsid w:val="267EF4DC"/>
    <w:rsid w:val="268E0E53"/>
    <w:rsid w:val="26912317"/>
    <w:rsid w:val="26E390C5"/>
    <w:rsid w:val="271DC2F7"/>
    <w:rsid w:val="2731ED4B"/>
    <w:rsid w:val="27400345"/>
    <w:rsid w:val="2760F0B8"/>
    <w:rsid w:val="27746130"/>
    <w:rsid w:val="278C4B90"/>
    <w:rsid w:val="2794835F"/>
    <w:rsid w:val="27C37747"/>
    <w:rsid w:val="27E4C46C"/>
    <w:rsid w:val="281E9275"/>
    <w:rsid w:val="283D0FD2"/>
    <w:rsid w:val="2851207D"/>
    <w:rsid w:val="2851D289"/>
    <w:rsid w:val="287A8565"/>
    <w:rsid w:val="287A8E8E"/>
    <w:rsid w:val="287CFACF"/>
    <w:rsid w:val="288E647E"/>
    <w:rsid w:val="28B03DD2"/>
    <w:rsid w:val="28C6942D"/>
    <w:rsid w:val="28CBA786"/>
    <w:rsid w:val="28D2EA08"/>
    <w:rsid w:val="28DB7B6C"/>
    <w:rsid w:val="295A87B7"/>
    <w:rsid w:val="295DF909"/>
    <w:rsid w:val="296A321E"/>
    <w:rsid w:val="29835A7B"/>
    <w:rsid w:val="2A0D7BF9"/>
    <w:rsid w:val="2A5F249A"/>
    <w:rsid w:val="2A81A224"/>
    <w:rsid w:val="2A867091"/>
    <w:rsid w:val="2AD63F4F"/>
    <w:rsid w:val="2ADBA887"/>
    <w:rsid w:val="2AE79695"/>
    <w:rsid w:val="2AF9D656"/>
    <w:rsid w:val="2B036327"/>
    <w:rsid w:val="2B1C49AA"/>
    <w:rsid w:val="2B6FBE8D"/>
    <w:rsid w:val="2B78C516"/>
    <w:rsid w:val="2B98F9F9"/>
    <w:rsid w:val="2BA8F081"/>
    <w:rsid w:val="2BE05077"/>
    <w:rsid w:val="2C28538E"/>
    <w:rsid w:val="2C54EA51"/>
    <w:rsid w:val="2C5BA46E"/>
    <w:rsid w:val="2C8C2563"/>
    <w:rsid w:val="2C922B3F"/>
    <w:rsid w:val="2C9AA36D"/>
    <w:rsid w:val="2CD5F078"/>
    <w:rsid w:val="2CEE11A9"/>
    <w:rsid w:val="2D2CC31E"/>
    <w:rsid w:val="2D5B00F9"/>
    <w:rsid w:val="2D7D1B00"/>
    <w:rsid w:val="2D870DE6"/>
    <w:rsid w:val="2D8D9853"/>
    <w:rsid w:val="2D93AB9A"/>
    <w:rsid w:val="2DA12ECF"/>
    <w:rsid w:val="2DA699A9"/>
    <w:rsid w:val="2DB8817D"/>
    <w:rsid w:val="2DE32952"/>
    <w:rsid w:val="2E3CA3FB"/>
    <w:rsid w:val="2E6B96E3"/>
    <w:rsid w:val="2E73E5EF"/>
    <w:rsid w:val="2E88E056"/>
    <w:rsid w:val="2E8FDD71"/>
    <w:rsid w:val="2EDC2D66"/>
    <w:rsid w:val="2EE84E99"/>
    <w:rsid w:val="2EF76AC6"/>
    <w:rsid w:val="2F3371AC"/>
    <w:rsid w:val="2F3E9C04"/>
    <w:rsid w:val="2F645619"/>
    <w:rsid w:val="2F894532"/>
    <w:rsid w:val="2F9182F2"/>
    <w:rsid w:val="2F92CEB4"/>
    <w:rsid w:val="2F97F4ED"/>
    <w:rsid w:val="2F9BCF9A"/>
    <w:rsid w:val="2FE4E184"/>
    <w:rsid w:val="2FFC32A1"/>
    <w:rsid w:val="300A31CF"/>
    <w:rsid w:val="300B12C8"/>
    <w:rsid w:val="300BDE60"/>
    <w:rsid w:val="3025712B"/>
    <w:rsid w:val="30B4A289"/>
    <w:rsid w:val="30D6D4F2"/>
    <w:rsid w:val="30F10213"/>
    <w:rsid w:val="30FF962A"/>
    <w:rsid w:val="31027810"/>
    <w:rsid w:val="31106A3C"/>
    <w:rsid w:val="31277209"/>
    <w:rsid w:val="315AE89C"/>
    <w:rsid w:val="31B36A27"/>
    <w:rsid w:val="31CB0413"/>
    <w:rsid w:val="31DDC1B4"/>
    <w:rsid w:val="31DFF293"/>
    <w:rsid w:val="31FCBC14"/>
    <w:rsid w:val="32291414"/>
    <w:rsid w:val="3245EDC6"/>
    <w:rsid w:val="328AAD08"/>
    <w:rsid w:val="32C878C3"/>
    <w:rsid w:val="32E0C3C6"/>
    <w:rsid w:val="32E8CF28"/>
    <w:rsid w:val="32F6B8FD"/>
    <w:rsid w:val="32FB9FF0"/>
    <w:rsid w:val="33035679"/>
    <w:rsid w:val="330FE15A"/>
    <w:rsid w:val="33211C31"/>
    <w:rsid w:val="333CDC6F"/>
    <w:rsid w:val="3360BB42"/>
    <w:rsid w:val="3372C6F6"/>
    <w:rsid w:val="337400F1"/>
    <w:rsid w:val="34084D52"/>
    <w:rsid w:val="34116771"/>
    <w:rsid w:val="3414D908"/>
    <w:rsid w:val="34386C4B"/>
    <w:rsid w:val="344C5002"/>
    <w:rsid w:val="344FBF6C"/>
    <w:rsid w:val="34591A25"/>
    <w:rsid w:val="345D102F"/>
    <w:rsid w:val="3482EF3D"/>
    <w:rsid w:val="3485729B"/>
    <w:rsid w:val="348FF90B"/>
    <w:rsid w:val="349329C0"/>
    <w:rsid w:val="34C6067C"/>
    <w:rsid w:val="34C9E0F8"/>
    <w:rsid w:val="34F5BCEE"/>
    <w:rsid w:val="3500B67F"/>
    <w:rsid w:val="353FC879"/>
    <w:rsid w:val="356A4EB1"/>
    <w:rsid w:val="356CE786"/>
    <w:rsid w:val="3598C2A6"/>
    <w:rsid w:val="35C9FC49"/>
    <w:rsid w:val="35D3C502"/>
    <w:rsid w:val="35D5E933"/>
    <w:rsid w:val="35D6D4AF"/>
    <w:rsid w:val="35EBD2F1"/>
    <w:rsid w:val="35EDD1FD"/>
    <w:rsid w:val="35FC51DC"/>
    <w:rsid w:val="365D4C60"/>
    <w:rsid w:val="36A3DB94"/>
    <w:rsid w:val="36BED9BB"/>
    <w:rsid w:val="36EF8F8A"/>
    <w:rsid w:val="36F1A581"/>
    <w:rsid w:val="37068DDA"/>
    <w:rsid w:val="3720C9C1"/>
    <w:rsid w:val="3722A09E"/>
    <w:rsid w:val="374FCBCA"/>
    <w:rsid w:val="375AD61D"/>
    <w:rsid w:val="375FC1F3"/>
    <w:rsid w:val="37703EFB"/>
    <w:rsid w:val="37712D29"/>
    <w:rsid w:val="377CA93E"/>
    <w:rsid w:val="377FD84A"/>
    <w:rsid w:val="3822ABAB"/>
    <w:rsid w:val="382BCD21"/>
    <w:rsid w:val="38399D52"/>
    <w:rsid w:val="388B5FEB"/>
    <w:rsid w:val="389C7211"/>
    <w:rsid w:val="389CD92E"/>
    <w:rsid w:val="38DE6E33"/>
    <w:rsid w:val="39137C50"/>
    <w:rsid w:val="392911CE"/>
    <w:rsid w:val="393E150A"/>
    <w:rsid w:val="39655305"/>
    <w:rsid w:val="396BD0EF"/>
    <w:rsid w:val="399D1BB0"/>
    <w:rsid w:val="399FC91F"/>
    <w:rsid w:val="39BACC7C"/>
    <w:rsid w:val="39BE7C0C"/>
    <w:rsid w:val="39E1D953"/>
    <w:rsid w:val="39EBD2F8"/>
    <w:rsid w:val="3A76B400"/>
    <w:rsid w:val="3A9A144C"/>
    <w:rsid w:val="3AA08E2A"/>
    <w:rsid w:val="3B07A150"/>
    <w:rsid w:val="3B2E7339"/>
    <w:rsid w:val="3B7F3E60"/>
    <w:rsid w:val="3C090608"/>
    <w:rsid w:val="3C152787"/>
    <w:rsid w:val="3C1D1EBF"/>
    <w:rsid w:val="3C2400C3"/>
    <w:rsid w:val="3C3EC244"/>
    <w:rsid w:val="3C61524F"/>
    <w:rsid w:val="3C62E840"/>
    <w:rsid w:val="3CC49FE4"/>
    <w:rsid w:val="3CCBCFB7"/>
    <w:rsid w:val="3CE7D44C"/>
    <w:rsid w:val="3CF60DDC"/>
    <w:rsid w:val="3CFD5D01"/>
    <w:rsid w:val="3D3F9F2C"/>
    <w:rsid w:val="3D5C73D0"/>
    <w:rsid w:val="3D634A48"/>
    <w:rsid w:val="3D8B3991"/>
    <w:rsid w:val="3D918620"/>
    <w:rsid w:val="3DA1C16E"/>
    <w:rsid w:val="3DCAF293"/>
    <w:rsid w:val="3DDA1CFD"/>
    <w:rsid w:val="3DFB4992"/>
    <w:rsid w:val="3E08131E"/>
    <w:rsid w:val="3E17E9F7"/>
    <w:rsid w:val="3E435A5A"/>
    <w:rsid w:val="3E529401"/>
    <w:rsid w:val="3E56268F"/>
    <w:rsid w:val="3E788678"/>
    <w:rsid w:val="3E8A0DF2"/>
    <w:rsid w:val="3EDEFDC5"/>
    <w:rsid w:val="3F33516C"/>
    <w:rsid w:val="3F489070"/>
    <w:rsid w:val="3F6BE8DB"/>
    <w:rsid w:val="3F7B8BE6"/>
    <w:rsid w:val="3FD53C05"/>
    <w:rsid w:val="3FD71D81"/>
    <w:rsid w:val="3FEE6462"/>
    <w:rsid w:val="3FF23912"/>
    <w:rsid w:val="40183ED0"/>
    <w:rsid w:val="40333614"/>
    <w:rsid w:val="40416F2E"/>
    <w:rsid w:val="4044D9B7"/>
    <w:rsid w:val="4044EB4E"/>
    <w:rsid w:val="404A70AD"/>
    <w:rsid w:val="405A5F03"/>
    <w:rsid w:val="40662B5E"/>
    <w:rsid w:val="40715FA0"/>
    <w:rsid w:val="409CF89D"/>
    <w:rsid w:val="40B11C40"/>
    <w:rsid w:val="40B8BBB1"/>
    <w:rsid w:val="40D3E8D2"/>
    <w:rsid w:val="40EDDE01"/>
    <w:rsid w:val="4101EAEE"/>
    <w:rsid w:val="4111AB8D"/>
    <w:rsid w:val="411670CB"/>
    <w:rsid w:val="411A7ECE"/>
    <w:rsid w:val="413C1018"/>
    <w:rsid w:val="41490A8B"/>
    <w:rsid w:val="41539BCA"/>
    <w:rsid w:val="41A0CE5D"/>
    <w:rsid w:val="41B825BD"/>
    <w:rsid w:val="41D24544"/>
    <w:rsid w:val="41EC4A03"/>
    <w:rsid w:val="41EF55FF"/>
    <w:rsid w:val="41FFD1C5"/>
    <w:rsid w:val="422B3BA7"/>
    <w:rsid w:val="424B6A8E"/>
    <w:rsid w:val="426F96CE"/>
    <w:rsid w:val="4281CC31"/>
    <w:rsid w:val="4294248D"/>
    <w:rsid w:val="42981780"/>
    <w:rsid w:val="42B2412C"/>
    <w:rsid w:val="42B24C39"/>
    <w:rsid w:val="42C10F77"/>
    <w:rsid w:val="42CB7074"/>
    <w:rsid w:val="430E1FCD"/>
    <w:rsid w:val="43201689"/>
    <w:rsid w:val="4378472C"/>
    <w:rsid w:val="43890873"/>
    <w:rsid w:val="4391BFEA"/>
    <w:rsid w:val="43ACF05B"/>
    <w:rsid w:val="43C66920"/>
    <w:rsid w:val="43E457E9"/>
    <w:rsid w:val="44009FBA"/>
    <w:rsid w:val="442155AD"/>
    <w:rsid w:val="44280F84"/>
    <w:rsid w:val="449BF728"/>
    <w:rsid w:val="44C16207"/>
    <w:rsid w:val="44C2C8B1"/>
    <w:rsid w:val="44C4986B"/>
    <w:rsid w:val="44DC534F"/>
    <w:rsid w:val="44F1D61E"/>
    <w:rsid w:val="44FBCABB"/>
    <w:rsid w:val="4509C0B9"/>
    <w:rsid w:val="45272DC0"/>
    <w:rsid w:val="45372137"/>
    <w:rsid w:val="4537E301"/>
    <w:rsid w:val="453CEF6C"/>
    <w:rsid w:val="45461554"/>
    <w:rsid w:val="454E4D1D"/>
    <w:rsid w:val="4557C999"/>
    <w:rsid w:val="455B4567"/>
    <w:rsid w:val="455C975F"/>
    <w:rsid w:val="45907705"/>
    <w:rsid w:val="45CC0685"/>
    <w:rsid w:val="45D27F3F"/>
    <w:rsid w:val="45D673C5"/>
    <w:rsid w:val="45DBEDA4"/>
    <w:rsid w:val="45E06BDE"/>
    <w:rsid w:val="45F4CBB7"/>
    <w:rsid w:val="4619CCA7"/>
    <w:rsid w:val="46273DF9"/>
    <w:rsid w:val="46878054"/>
    <w:rsid w:val="4699CC78"/>
    <w:rsid w:val="4699DCE2"/>
    <w:rsid w:val="46B1B570"/>
    <w:rsid w:val="46F867C0"/>
    <w:rsid w:val="46FBE8E5"/>
    <w:rsid w:val="470B8265"/>
    <w:rsid w:val="4723547B"/>
    <w:rsid w:val="4741A66B"/>
    <w:rsid w:val="475C4384"/>
    <w:rsid w:val="478BA5A1"/>
    <w:rsid w:val="478F4917"/>
    <w:rsid w:val="478FCAE4"/>
    <w:rsid w:val="479F46C2"/>
    <w:rsid w:val="47A6B0D7"/>
    <w:rsid w:val="47B20C16"/>
    <w:rsid w:val="47D11443"/>
    <w:rsid w:val="47DC6188"/>
    <w:rsid w:val="47DD8A03"/>
    <w:rsid w:val="47E04DEA"/>
    <w:rsid w:val="47E17EC8"/>
    <w:rsid w:val="47F589E5"/>
    <w:rsid w:val="481977AA"/>
    <w:rsid w:val="4875DDA1"/>
    <w:rsid w:val="487A055D"/>
    <w:rsid w:val="489977E3"/>
    <w:rsid w:val="48BAAC12"/>
    <w:rsid w:val="48BF24DC"/>
    <w:rsid w:val="48E574B2"/>
    <w:rsid w:val="48F0A7C3"/>
    <w:rsid w:val="48F12E20"/>
    <w:rsid w:val="48FABAF1"/>
    <w:rsid w:val="4902200C"/>
    <w:rsid w:val="49325434"/>
    <w:rsid w:val="49335525"/>
    <w:rsid w:val="495F8317"/>
    <w:rsid w:val="49687A9A"/>
    <w:rsid w:val="496D0B35"/>
    <w:rsid w:val="497831E9"/>
    <w:rsid w:val="497944E8"/>
    <w:rsid w:val="4981684C"/>
    <w:rsid w:val="49C93684"/>
    <w:rsid w:val="49E6B27D"/>
    <w:rsid w:val="49F73F4F"/>
    <w:rsid w:val="4A5AF15B"/>
    <w:rsid w:val="4AA33297"/>
    <w:rsid w:val="4AA8CC6F"/>
    <w:rsid w:val="4ADE2389"/>
    <w:rsid w:val="4AEB17B0"/>
    <w:rsid w:val="4AEFF82E"/>
    <w:rsid w:val="4B14024A"/>
    <w:rsid w:val="4B1B8828"/>
    <w:rsid w:val="4B8CF9A7"/>
    <w:rsid w:val="4B90B1ED"/>
    <w:rsid w:val="4BC2ADBD"/>
    <w:rsid w:val="4BD97AB2"/>
    <w:rsid w:val="4BDB6AAA"/>
    <w:rsid w:val="4BF3A7E8"/>
    <w:rsid w:val="4C26E996"/>
    <w:rsid w:val="4C54425D"/>
    <w:rsid w:val="4C5ED880"/>
    <w:rsid w:val="4C633C07"/>
    <w:rsid w:val="4C691001"/>
    <w:rsid w:val="4C9D73C7"/>
    <w:rsid w:val="4CA28C1E"/>
    <w:rsid w:val="4CAA6D23"/>
    <w:rsid w:val="4CAED183"/>
    <w:rsid w:val="4CAFD2AB"/>
    <w:rsid w:val="4CC931CB"/>
    <w:rsid w:val="4D271D37"/>
    <w:rsid w:val="4D59D952"/>
    <w:rsid w:val="4D6CB0BE"/>
    <w:rsid w:val="4D99A2BB"/>
    <w:rsid w:val="4DA9C470"/>
    <w:rsid w:val="4DADA95C"/>
    <w:rsid w:val="4DB6CF05"/>
    <w:rsid w:val="4DC91D75"/>
    <w:rsid w:val="4DD2735F"/>
    <w:rsid w:val="4DD71019"/>
    <w:rsid w:val="4DD942CA"/>
    <w:rsid w:val="4DE06D31"/>
    <w:rsid w:val="4DE7B80C"/>
    <w:rsid w:val="4E067757"/>
    <w:rsid w:val="4E0BA5B6"/>
    <w:rsid w:val="4E291A88"/>
    <w:rsid w:val="4E3F6B8B"/>
    <w:rsid w:val="4E51FCFF"/>
    <w:rsid w:val="4E639E94"/>
    <w:rsid w:val="4E67262B"/>
    <w:rsid w:val="4E87C424"/>
    <w:rsid w:val="4E88A6B5"/>
    <w:rsid w:val="4E9951FB"/>
    <w:rsid w:val="4E9AF4FA"/>
    <w:rsid w:val="4E9CC5A5"/>
    <w:rsid w:val="4EC34C35"/>
    <w:rsid w:val="4F1DE12E"/>
    <w:rsid w:val="4F4520C0"/>
    <w:rsid w:val="4F4A88B8"/>
    <w:rsid w:val="4F4DE55D"/>
    <w:rsid w:val="4F50493E"/>
    <w:rsid w:val="4F5AB72E"/>
    <w:rsid w:val="4F615155"/>
    <w:rsid w:val="4F765922"/>
    <w:rsid w:val="4FAD8931"/>
    <w:rsid w:val="4FB6015F"/>
    <w:rsid w:val="4FD09EED"/>
    <w:rsid w:val="5004882C"/>
    <w:rsid w:val="502BC49B"/>
    <w:rsid w:val="50365020"/>
    <w:rsid w:val="506F7E82"/>
    <w:rsid w:val="507C8BA4"/>
    <w:rsid w:val="50AD1B45"/>
    <w:rsid w:val="50BD394E"/>
    <w:rsid w:val="50C5D070"/>
    <w:rsid w:val="50E0B72E"/>
    <w:rsid w:val="50EC199F"/>
    <w:rsid w:val="50FDEC6A"/>
    <w:rsid w:val="5103E5D4"/>
    <w:rsid w:val="5129FCD2"/>
    <w:rsid w:val="51404B4C"/>
    <w:rsid w:val="5152D7E9"/>
    <w:rsid w:val="517575EB"/>
    <w:rsid w:val="518343CE"/>
    <w:rsid w:val="519354D0"/>
    <w:rsid w:val="51C0A1F3"/>
    <w:rsid w:val="51D22081"/>
    <w:rsid w:val="51E098EB"/>
    <w:rsid w:val="5207F85B"/>
    <w:rsid w:val="52181D29"/>
    <w:rsid w:val="52E836E0"/>
    <w:rsid w:val="530B00CE"/>
    <w:rsid w:val="531AB052"/>
    <w:rsid w:val="5336EE6E"/>
    <w:rsid w:val="536A4745"/>
    <w:rsid w:val="538CEB46"/>
    <w:rsid w:val="53EAAA93"/>
    <w:rsid w:val="53F43819"/>
    <w:rsid w:val="540B8326"/>
    <w:rsid w:val="5438F4E0"/>
    <w:rsid w:val="5457A055"/>
    <w:rsid w:val="5475ED61"/>
    <w:rsid w:val="54B8E257"/>
    <w:rsid w:val="54BDFE27"/>
    <w:rsid w:val="54D74855"/>
    <w:rsid w:val="550617A6"/>
    <w:rsid w:val="550BB981"/>
    <w:rsid w:val="552CAF06"/>
    <w:rsid w:val="5537EEB3"/>
    <w:rsid w:val="554037DB"/>
    <w:rsid w:val="55482911"/>
    <w:rsid w:val="5554E1FB"/>
    <w:rsid w:val="555D9529"/>
    <w:rsid w:val="556238F2"/>
    <w:rsid w:val="5564E2A4"/>
    <w:rsid w:val="55FE89CF"/>
    <w:rsid w:val="560C9C16"/>
    <w:rsid w:val="5624EEEB"/>
    <w:rsid w:val="562B2E75"/>
    <w:rsid w:val="567C0DC2"/>
    <w:rsid w:val="56A591A4"/>
    <w:rsid w:val="56D0056B"/>
    <w:rsid w:val="57193EF7"/>
    <w:rsid w:val="572993B5"/>
    <w:rsid w:val="575A8BC0"/>
    <w:rsid w:val="57722B9F"/>
    <w:rsid w:val="577B30E5"/>
    <w:rsid w:val="5781AA4C"/>
    <w:rsid w:val="57916711"/>
    <w:rsid w:val="57E573FE"/>
    <w:rsid w:val="57EA3AE0"/>
    <w:rsid w:val="57F545B9"/>
    <w:rsid w:val="57F671B4"/>
    <w:rsid w:val="57F6ECC4"/>
    <w:rsid w:val="57FA72D8"/>
    <w:rsid w:val="57FE5F3A"/>
    <w:rsid w:val="5806FDB9"/>
    <w:rsid w:val="580E0EDF"/>
    <w:rsid w:val="5825C58B"/>
    <w:rsid w:val="58492DA6"/>
    <w:rsid w:val="587F3290"/>
    <w:rsid w:val="58BF9AB7"/>
    <w:rsid w:val="58F1436C"/>
    <w:rsid w:val="590104D0"/>
    <w:rsid w:val="591DE5BD"/>
    <w:rsid w:val="592CB936"/>
    <w:rsid w:val="593F9400"/>
    <w:rsid w:val="5942F67E"/>
    <w:rsid w:val="596306AA"/>
    <w:rsid w:val="596D0662"/>
    <w:rsid w:val="5976998D"/>
    <w:rsid w:val="59863D3E"/>
    <w:rsid w:val="59A5601A"/>
    <w:rsid w:val="59B2DFDE"/>
    <w:rsid w:val="59D20AE4"/>
    <w:rsid w:val="59DD3266"/>
    <w:rsid w:val="59F0B687"/>
    <w:rsid w:val="59F2B126"/>
    <w:rsid w:val="5A0EFBE1"/>
    <w:rsid w:val="5A3E3F67"/>
    <w:rsid w:val="5A6C7291"/>
    <w:rsid w:val="5A880F82"/>
    <w:rsid w:val="5A8F2598"/>
    <w:rsid w:val="5A928D22"/>
    <w:rsid w:val="5AD30982"/>
    <w:rsid w:val="5B12E0E6"/>
    <w:rsid w:val="5B32139A"/>
    <w:rsid w:val="5B362709"/>
    <w:rsid w:val="5B7C022A"/>
    <w:rsid w:val="5B95133A"/>
    <w:rsid w:val="5BBA28F4"/>
    <w:rsid w:val="5BC0DE03"/>
    <w:rsid w:val="5C03B848"/>
    <w:rsid w:val="5C193C47"/>
    <w:rsid w:val="5C45B32A"/>
    <w:rsid w:val="5C5ADAE1"/>
    <w:rsid w:val="5C7553FF"/>
    <w:rsid w:val="5CA36CD3"/>
    <w:rsid w:val="5CBCB215"/>
    <w:rsid w:val="5CC099A0"/>
    <w:rsid w:val="5CC9E2D7"/>
    <w:rsid w:val="5CCB8191"/>
    <w:rsid w:val="5D146F14"/>
    <w:rsid w:val="5D5442B3"/>
    <w:rsid w:val="5D54CB9B"/>
    <w:rsid w:val="5DABC2C7"/>
    <w:rsid w:val="5DB7B72F"/>
    <w:rsid w:val="5DF3F386"/>
    <w:rsid w:val="5DF7055B"/>
    <w:rsid w:val="5E4CA35C"/>
    <w:rsid w:val="5E4D0ECD"/>
    <w:rsid w:val="5E665F6B"/>
    <w:rsid w:val="5E71DB46"/>
    <w:rsid w:val="5E74FCEB"/>
    <w:rsid w:val="5E887A0E"/>
    <w:rsid w:val="5E964418"/>
    <w:rsid w:val="5EBDCCEA"/>
    <w:rsid w:val="5F075831"/>
    <w:rsid w:val="5F0D90BE"/>
    <w:rsid w:val="5F131557"/>
    <w:rsid w:val="5F185827"/>
    <w:rsid w:val="5F193680"/>
    <w:rsid w:val="5F1CDD7F"/>
    <w:rsid w:val="5F333879"/>
    <w:rsid w:val="5F42AD9C"/>
    <w:rsid w:val="5F8965C2"/>
    <w:rsid w:val="5F99FF9C"/>
    <w:rsid w:val="60018399"/>
    <w:rsid w:val="600BF67E"/>
    <w:rsid w:val="60139B99"/>
    <w:rsid w:val="603F1805"/>
    <w:rsid w:val="604836CE"/>
    <w:rsid w:val="606DDCBB"/>
    <w:rsid w:val="608EFD7C"/>
    <w:rsid w:val="60B42888"/>
    <w:rsid w:val="60C5D93F"/>
    <w:rsid w:val="60F90A0C"/>
    <w:rsid w:val="612991C9"/>
    <w:rsid w:val="6132A51B"/>
    <w:rsid w:val="61603844"/>
    <w:rsid w:val="61641E3B"/>
    <w:rsid w:val="617C2F50"/>
    <w:rsid w:val="6180F342"/>
    <w:rsid w:val="618EB66E"/>
    <w:rsid w:val="61A8FA07"/>
    <w:rsid w:val="61B604E8"/>
    <w:rsid w:val="61E6D74D"/>
    <w:rsid w:val="620D40B1"/>
    <w:rsid w:val="627FDC16"/>
    <w:rsid w:val="62A19693"/>
    <w:rsid w:val="62A44580"/>
    <w:rsid w:val="62AFB03F"/>
    <w:rsid w:val="62B5195E"/>
    <w:rsid w:val="62B8361F"/>
    <w:rsid w:val="62DA40D6"/>
    <w:rsid w:val="62E22C67"/>
    <w:rsid w:val="62EB2F75"/>
    <w:rsid w:val="6312C1E8"/>
    <w:rsid w:val="633D257F"/>
    <w:rsid w:val="634203BA"/>
    <w:rsid w:val="63524CB8"/>
    <w:rsid w:val="635B6A06"/>
    <w:rsid w:val="638E3BFD"/>
    <w:rsid w:val="63C870FC"/>
    <w:rsid w:val="63C9E375"/>
    <w:rsid w:val="63CCCF75"/>
    <w:rsid w:val="63D4EED1"/>
    <w:rsid w:val="640B3A68"/>
    <w:rsid w:val="644650AF"/>
    <w:rsid w:val="644C191E"/>
    <w:rsid w:val="64647DCD"/>
    <w:rsid w:val="648F3DFB"/>
    <w:rsid w:val="64B2E074"/>
    <w:rsid w:val="64D8F5E0"/>
    <w:rsid w:val="651383B5"/>
    <w:rsid w:val="65360848"/>
    <w:rsid w:val="65458228"/>
    <w:rsid w:val="6560036F"/>
    <w:rsid w:val="65689FD6"/>
    <w:rsid w:val="657432AE"/>
    <w:rsid w:val="659C31FA"/>
    <w:rsid w:val="65B7A13D"/>
    <w:rsid w:val="65BD5346"/>
    <w:rsid w:val="65DB5A58"/>
    <w:rsid w:val="65F6E60F"/>
    <w:rsid w:val="65F7E791"/>
    <w:rsid w:val="66147BA6"/>
    <w:rsid w:val="66184FF3"/>
    <w:rsid w:val="66371EA1"/>
    <w:rsid w:val="6661768A"/>
    <w:rsid w:val="6668E0C0"/>
    <w:rsid w:val="66D92F8C"/>
    <w:rsid w:val="673C1296"/>
    <w:rsid w:val="67534D39"/>
    <w:rsid w:val="677704F9"/>
    <w:rsid w:val="67807E7F"/>
    <w:rsid w:val="67ADAC33"/>
    <w:rsid w:val="67F08AEB"/>
    <w:rsid w:val="680C957E"/>
    <w:rsid w:val="6835FA53"/>
    <w:rsid w:val="68EF1D9A"/>
    <w:rsid w:val="693B976D"/>
    <w:rsid w:val="6947937E"/>
    <w:rsid w:val="69479F25"/>
    <w:rsid w:val="696DFBC7"/>
    <w:rsid w:val="696F59DF"/>
    <w:rsid w:val="6990272B"/>
    <w:rsid w:val="699EBB87"/>
    <w:rsid w:val="69ABA489"/>
    <w:rsid w:val="6A1F219B"/>
    <w:rsid w:val="6A417F32"/>
    <w:rsid w:val="6A43AE3F"/>
    <w:rsid w:val="6A5F085C"/>
    <w:rsid w:val="6A631C90"/>
    <w:rsid w:val="6A6F1CDC"/>
    <w:rsid w:val="6A74C991"/>
    <w:rsid w:val="6AD75067"/>
    <w:rsid w:val="6AE69171"/>
    <w:rsid w:val="6AEEE66F"/>
    <w:rsid w:val="6B23A210"/>
    <w:rsid w:val="6BAFAE99"/>
    <w:rsid w:val="6BC19D78"/>
    <w:rsid w:val="6BEAE7FD"/>
    <w:rsid w:val="6C2C94CA"/>
    <w:rsid w:val="6C34C0C6"/>
    <w:rsid w:val="6C34F85B"/>
    <w:rsid w:val="6C3A4F1B"/>
    <w:rsid w:val="6C3A86FB"/>
    <w:rsid w:val="6C6722CD"/>
    <w:rsid w:val="6C924CC4"/>
    <w:rsid w:val="6CBD24D3"/>
    <w:rsid w:val="6CD476FD"/>
    <w:rsid w:val="6CDC5749"/>
    <w:rsid w:val="6CE1D5FB"/>
    <w:rsid w:val="6D4B7EFA"/>
    <w:rsid w:val="6D9295A6"/>
    <w:rsid w:val="6DA34130"/>
    <w:rsid w:val="6DAB4ACE"/>
    <w:rsid w:val="6DC7996B"/>
    <w:rsid w:val="6DC8652B"/>
    <w:rsid w:val="6E37F0B7"/>
    <w:rsid w:val="6E3875F6"/>
    <w:rsid w:val="6E551E47"/>
    <w:rsid w:val="6EA96EBB"/>
    <w:rsid w:val="6EB4E9FB"/>
    <w:rsid w:val="6EDC51B3"/>
    <w:rsid w:val="6EECF8F2"/>
    <w:rsid w:val="6EF10685"/>
    <w:rsid w:val="6EF49AED"/>
    <w:rsid w:val="6F10B670"/>
    <w:rsid w:val="6F57539E"/>
    <w:rsid w:val="6F58AD5F"/>
    <w:rsid w:val="6F5C7E6F"/>
    <w:rsid w:val="6F5E5F1E"/>
    <w:rsid w:val="6F618447"/>
    <w:rsid w:val="6F69763B"/>
    <w:rsid w:val="6F913B07"/>
    <w:rsid w:val="6F9DB84C"/>
    <w:rsid w:val="6FB6E0A9"/>
    <w:rsid w:val="6FD5A9A0"/>
    <w:rsid w:val="6FE88E45"/>
    <w:rsid w:val="7017A763"/>
    <w:rsid w:val="70563BB3"/>
    <w:rsid w:val="706C15A2"/>
    <w:rsid w:val="706CB8D4"/>
    <w:rsid w:val="70898212"/>
    <w:rsid w:val="70A530C3"/>
    <w:rsid w:val="70ACCA03"/>
    <w:rsid w:val="70B708E5"/>
    <w:rsid w:val="70F840F7"/>
    <w:rsid w:val="710753FD"/>
    <w:rsid w:val="711499A7"/>
    <w:rsid w:val="71277EC3"/>
    <w:rsid w:val="7152B10A"/>
    <w:rsid w:val="716CE4BC"/>
    <w:rsid w:val="717E3463"/>
    <w:rsid w:val="7194C337"/>
    <w:rsid w:val="71B14EA0"/>
    <w:rsid w:val="71D69EB0"/>
    <w:rsid w:val="7226DDA3"/>
    <w:rsid w:val="72410124"/>
    <w:rsid w:val="72425FBE"/>
    <w:rsid w:val="726A48C3"/>
    <w:rsid w:val="7270C0B8"/>
    <w:rsid w:val="72A0BE7D"/>
    <w:rsid w:val="72AC8352"/>
    <w:rsid w:val="72C51459"/>
    <w:rsid w:val="73468EE9"/>
    <w:rsid w:val="73928AB5"/>
    <w:rsid w:val="739F2A82"/>
    <w:rsid w:val="73AA3AF0"/>
    <w:rsid w:val="73BFD2F7"/>
    <w:rsid w:val="73C1E8AB"/>
    <w:rsid w:val="73C2AE04"/>
    <w:rsid w:val="73E62B23"/>
    <w:rsid w:val="73F75904"/>
    <w:rsid w:val="73FDEEF6"/>
    <w:rsid w:val="740E78B8"/>
    <w:rsid w:val="742E33E1"/>
    <w:rsid w:val="7431D041"/>
    <w:rsid w:val="74450A03"/>
    <w:rsid w:val="745E9CE0"/>
    <w:rsid w:val="745F3458"/>
    <w:rsid w:val="746B3710"/>
    <w:rsid w:val="74E0ECB2"/>
    <w:rsid w:val="74F6000A"/>
    <w:rsid w:val="74FDDDEC"/>
    <w:rsid w:val="752CD292"/>
    <w:rsid w:val="7552CCF3"/>
    <w:rsid w:val="7559D7E9"/>
    <w:rsid w:val="755E7E65"/>
    <w:rsid w:val="7598EC59"/>
    <w:rsid w:val="75A19915"/>
    <w:rsid w:val="75A3CF8A"/>
    <w:rsid w:val="75E131F8"/>
    <w:rsid w:val="75E9409F"/>
    <w:rsid w:val="75F1429C"/>
    <w:rsid w:val="76072D28"/>
    <w:rsid w:val="7636B1AC"/>
    <w:rsid w:val="76521929"/>
    <w:rsid w:val="7671D248"/>
    <w:rsid w:val="768ED66D"/>
    <w:rsid w:val="769313DC"/>
    <w:rsid w:val="76A9778C"/>
    <w:rsid w:val="76ADFB0E"/>
    <w:rsid w:val="76C4888F"/>
    <w:rsid w:val="76CFB7CD"/>
    <w:rsid w:val="76F02BBD"/>
    <w:rsid w:val="774CC1F5"/>
    <w:rsid w:val="7763E173"/>
    <w:rsid w:val="77D67D62"/>
    <w:rsid w:val="77E326B2"/>
    <w:rsid w:val="77FBB88C"/>
    <w:rsid w:val="782E0D12"/>
    <w:rsid w:val="78317F93"/>
    <w:rsid w:val="7831F3B8"/>
    <w:rsid w:val="78498513"/>
    <w:rsid w:val="78575A22"/>
    <w:rsid w:val="78630A64"/>
    <w:rsid w:val="786C9631"/>
    <w:rsid w:val="787715E3"/>
    <w:rsid w:val="7877F6DB"/>
    <w:rsid w:val="78B4EC39"/>
    <w:rsid w:val="78B6F8AB"/>
    <w:rsid w:val="78BA8263"/>
    <w:rsid w:val="78D79BFA"/>
    <w:rsid w:val="78EEB652"/>
    <w:rsid w:val="78FEF405"/>
    <w:rsid w:val="79117D13"/>
    <w:rsid w:val="79187B26"/>
    <w:rsid w:val="79793963"/>
    <w:rsid w:val="7983B965"/>
    <w:rsid w:val="798D77A4"/>
    <w:rsid w:val="79AF99F9"/>
    <w:rsid w:val="79C711EC"/>
    <w:rsid w:val="79DEF798"/>
    <w:rsid w:val="79FA3761"/>
    <w:rsid w:val="7A1AD04A"/>
    <w:rsid w:val="7A1BB786"/>
    <w:rsid w:val="7A26FFE6"/>
    <w:rsid w:val="7A37E147"/>
    <w:rsid w:val="7A606D45"/>
    <w:rsid w:val="7A8EA622"/>
    <w:rsid w:val="7AFFA1B2"/>
    <w:rsid w:val="7B0DD5A4"/>
    <w:rsid w:val="7B568422"/>
    <w:rsid w:val="7B5DAE38"/>
    <w:rsid w:val="7B9B499C"/>
    <w:rsid w:val="7B9C2ECD"/>
    <w:rsid w:val="7BDEEE85"/>
    <w:rsid w:val="7BF68152"/>
    <w:rsid w:val="7BFFA2C0"/>
    <w:rsid w:val="7C23E591"/>
    <w:rsid w:val="7C533802"/>
    <w:rsid w:val="7C8234E3"/>
    <w:rsid w:val="7C944056"/>
    <w:rsid w:val="7C9FA6D0"/>
    <w:rsid w:val="7CB1F36D"/>
    <w:rsid w:val="7CCDEBDC"/>
    <w:rsid w:val="7CDEC33C"/>
    <w:rsid w:val="7D3CC2B6"/>
    <w:rsid w:val="7DD5D9B7"/>
    <w:rsid w:val="7DF9A226"/>
    <w:rsid w:val="7E0CDB19"/>
    <w:rsid w:val="7E1E4C0A"/>
    <w:rsid w:val="7E2F51E6"/>
    <w:rsid w:val="7E4CBCDA"/>
    <w:rsid w:val="7E99E852"/>
    <w:rsid w:val="7EB34D1D"/>
    <w:rsid w:val="7EBE2A1E"/>
    <w:rsid w:val="7ED2744E"/>
    <w:rsid w:val="7EDFB6B5"/>
    <w:rsid w:val="7EE27AF3"/>
    <w:rsid w:val="7F0560AB"/>
    <w:rsid w:val="7F070643"/>
    <w:rsid w:val="7F0F7845"/>
    <w:rsid w:val="7F22C711"/>
    <w:rsid w:val="7F344DD8"/>
    <w:rsid w:val="7FC16B77"/>
    <w:rsid w:val="7FCB22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C5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141A40"/>
    <w:pPr>
      <w:keepNext/>
      <w:keepLines/>
      <w:spacing w:before="40" w:after="40"/>
      <w:outlineLvl w:val="1"/>
    </w:pPr>
    <w:rPr>
      <w:rFonts w:asciiTheme="majorHAnsi" w:eastAsiaTheme="majorEastAsia" w:hAnsiTheme="majorHAnsi" w:cstheme="majorBidi"/>
      <w:color w:val="7D3404" w:themeColor="accent3" w:themeTint="E6"/>
      <w:sz w:val="40"/>
      <w:szCs w:val="48"/>
    </w:rPr>
  </w:style>
  <w:style w:type="paragraph" w:styleId="Heading3">
    <w:name w:val="heading 3"/>
    <w:basedOn w:val="Normal"/>
    <w:next w:val="Normal"/>
    <w:link w:val="Heading3Char"/>
    <w:uiPriority w:val="9"/>
    <w:unhideWhenUsed/>
    <w:qFormat/>
    <w:rsid w:val="002D3644"/>
    <w:pPr>
      <w:keepNext/>
      <w:keepLines/>
      <w:spacing w:before="40" w:after="0"/>
      <w:outlineLvl w:val="2"/>
    </w:pPr>
    <w:rPr>
      <w:rFonts w:asciiTheme="majorHAnsi" w:eastAsiaTheme="majorEastAsia" w:hAnsiTheme="majorHAnsi" w:cstheme="majorBidi"/>
      <w:color w:val="197C7D"/>
      <w:sz w:val="32"/>
      <w:szCs w:val="40"/>
    </w:rPr>
  </w:style>
  <w:style w:type="paragraph" w:styleId="Heading4">
    <w:name w:val="heading 4"/>
    <w:basedOn w:val="Normal"/>
    <w:next w:val="Normal"/>
    <w:link w:val="Heading4Char"/>
    <w:uiPriority w:val="9"/>
    <w:unhideWhenUsed/>
    <w:qFormat/>
    <w:rsid w:val="00141A40"/>
    <w:pPr>
      <w:keepNext/>
      <w:keepLines/>
      <w:spacing w:before="40" w:after="0"/>
      <w:outlineLvl w:val="3"/>
    </w:pPr>
    <w:rPr>
      <w:rFonts w:asciiTheme="majorHAnsi" w:eastAsiaTheme="majorEastAsia" w:hAnsiTheme="majorHAnsi" w:cstheme="majorBidi"/>
      <w:iCs/>
      <w:color w:val="408479" w:themeColor="accent2"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CA4FAE"/>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unhideWhenUsed/>
    <w:qFormat/>
    <w:rsid w:val="00CA4FAE"/>
    <w:pPr>
      <w:keepNext/>
      <w:keepLines/>
      <w:spacing w:before="40" w:after="0"/>
      <w:outlineLvl w:val="6"/>
    </w:pPr>
    <w:rPr>
      <w:rFonts w:asciiTheme="majorHAnsi" w:eastAsiaTheme="majorEastAsia" w:hAnsiTheme="majorHAnsi" w:cstheme="majorBidi"/>
      <w:i/>
      <w:iCs/>
      <w:color w:val="083A42" w:themeColor="text2"/>
    </w:rPr>
  </w:style>
  <w:style w:type="paragraph" w:styleId="Heading8">
    <w:name w:val="heading 8"/>
    <w:basedOn w:val="Normal"/>
    <w:next w:val="Normal"/>
    <w:link w:val="Heading8Char"/>
    <w:uiPriority w:val="9"/>
    <w:unhideWhenUsed/>
    <w:qFormat/>
    <w:rsid w:val="00CA4FAE"/>
    <w:pPr>
      <w:keepNext/>
      <w:keepLines/>
      <w:spacing w:before="40" w:after="0"/>
      <w:outlineLvl w:val="7"/>
    </w:pPr>
    <w:rPr>
      <w:rFonts w:asciiTheme="majorHAnsi" w:eastAsiaTheme="majorEastAsia" w:hAnsiTheme="majorHAnsi" w:cstheme="majorBidi"/>
      <w:color w:val="562403" w:themeColor="accent3"/>
      <w:sz w:val="21"/>
      <w:szCs w:val="21"/>
    </w:rPr>
  </w:style>
  <w:style w:type="paragraph" w:styleId="Heading9">
    <w:name w:val="heading 9"/>
    <w:basedOn w:val="Normal"/>
    <w:next w:val="Normal"/>
    <w:link w:val="Heading9Char"/>
    <w:uiPriority w:val="9"/>
    <w:unhideWhenUsed/>
    <w:qFormat/>
    <w:rsid w:val="00CA4FAE"/>
    <w:pPr>
      <w:keepNext/>
      <w:keepLines/>
      <w:spacing w:before="40" w:after="0"/>
      <w:outlineLvl w:val="8"/>
    </w:pPr>
    <w:rPr>
      <w:rFonts w:asciiTheme="majorHAnsi" w:eastAsiaTheme="majorEastAsia" w:hAnsiTheme="majorHAnsi" w:cstheme="majorBidi"/>
      <w:i/>
      <w:iCs/>
      <w:color w:val="083A42"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EC00A2"/>
    <w:pPr>
      <w:pBdr>
        <w:bottom w:val="single" w:sz="8" w:space="1" w:color="083A42" w:themeColor="text2"/>
      </w:pBdr>
      <w:spacing w:before="360" w:after="120" w:line="240" w:lineRule="auto"/>
      <w:contextualSpacing/>
      <w:outlineLvl w:val="0"/>
    </w:pPr>
    <w:rPr>
      <w:rFonts w:asciiTheme="majorHAnsi" w:eastAsiaTheme="majorEastAsia" w:hAnsiTheme="majorHAnsi" w:cstheme="majorBidi"/>
      <w:color w:val="083A42"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83A42" w:themeColor="text2"/>
      <w:spacing w:val="-10"/>
      <w:kern w:val="28"/>
      <w:sz w:val="56"/>
      <w:szCs w:val="72"/>
    </w:rPr>
  </w:style>
  <w:style w:type="paragraph" w:styleId="Subtitle">
    <w:name w:val="Subtitle"/>
    <w:basedOn w:val="Normal"/>
    <w:next w:val="Normal"/>
    <w:link w:val="SubtitleChar"/>
    <w:uiPriority w:val="11"/>
    <w:qFormat/>
    <w:rsid w:val="00141A40"/>
    <w:pPr>
      <w:numPr>
        <w:ilvl w:val="1"/>
      </w:numPr>
    </w:pPr>
    <w:rPr>
      <w:rFonts w:eastAsiaTheme="minorEastAsia"/>
      <w:color w:val="0C5B68" w:themeColor="text2" w:themeTint="E6"/>
      <w:sz w:val="32"/>
    </w:rPr>
  </w:style>
  <w:style w:type="character" w:customStyle="1" w:styleId="SubtitleChar">
    <w:name w:val="Subtitle Char"/>
    <w:basedOn w:val="DefaultParagraphFont"/>
    <w:link w:val="Subtitle"/>
    <w:uiPriority w:val="11"/>
    <w:rsid w:val="00141A40"/>
    <w:rPr>
      <w:rFonts w:eastAsiaTheme="minorEastAsia"/>
      <w:color w:val="0C5B68" w:themeColor="text2" w:themeTint="E6"/>
      <w:sz w:val="32"/>
    </w:rPr>
  </w:style>
  <w:style w:type="character" w:customStyle="1" w:styleId="Heading2Char">
    <w:name w:val="Heading 2 Char"/>
    <w:basedOn w:val="DefaultParagraphFont"/>
    <w:link w:val="Heading2"/>
    <w:uiPriority w:val="9"/>
    <w:rsid w:val="00141A40"/>
    <w:rPr>
      <w:rFonts w:asciiTheme="majorHAnsi" w:eastAsiaTheme="majorEastAsia" w:hAnsiTheme="majorHAnsi" w:cstheme="majorBidi"/>
      <w:color w:val="7D3404" w:themeColor="accent3" w:themeTint="E6"/>
      <w:sz w:val="40"/>
      <w:szCs w:val="48"/>
    </w:rPr>
  </w:style>
  <w:style w:type="character" w:customStyle="1" w:styleId="Heading3Char">
    <w:name w:val="Heading 3 Char"/>
    <w:basedOn w:val="DefaultParagraphFont"/>
    <w:link w:val="Heading3"/>
    <w:uiPriority w:val="9"/>
    <w:rsid w:val="002D3644"/>
    <w:rPr>
      <w:rFonts w:asciiTheme="majorHAnsi" w:eastAsiaTheme="majorEastAsia" w:hAnsiTheme="majorHAnsi" w:cstheme="majorBidi"/>
      <w:color w:val="197C7D"/>
      <w:sz w:val="32"/>
      <w:szCs w:val="40"/>
    </w:rPr>
  </w:style>
  <w:style w:type="character" w:customStyle="1" w:styleId="Heading4Char">
    <w:name w:val="Heading 4 Char"/>
    <w:basedOn w:val="DefaultParagraphFont"/>
    <w:link w:val="Heading4"/>
    <w:uiPriority w:val="9"/>
    <w:rsid w:val="00141A40"/>
    <w:rPr>
      <w:rFonts w:asciiTheme="majorHAnsi" w:eastAsiaTheme="majorEastAsia" w:hAnsiTheme="majorHAnsi" w:cstheme="majorBidi"/>
      <w:iCs/>
      <w:color w:val="408479" w:themeColor="accent2"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4632E9"/>
    <w:pPr>
      <w:numPr>
        <w:numId w:val="11"/>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41A40"/>
    <w:pPr>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141A40"/>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6D3D3" w:themeColor="accent4" w:themeTint="33"/>
        <w:left w:val="single" w:sz="4" w:space="4" w:color="D6D3D3" w:themeColor="accent4" w:themeTint="33"/>
        <w:bottom w:val="single" w:sz="4" w:space="6" w:color="D6D3D3" w:themeColor="accent4" w:themeTint="33"/>
        <w:right w:val="single" w:sz="4" w:space="4" w:color="D6D3D3" w:themeColor="accent4" w:themeTint="33"/>
      </w:pBdr>
      <w:shd w:val="clear" w:color="auto" w:fill="D6D3D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6D3D3" w:themeFill="accent4" w:themeFillTint="33"/>
    </w:rPr>
  </w:style>
  <w:style w:type="paragraph" w:customStyle="1" w:styleId="Calloutbox">
    <w:name w:val="Call out box"/>
    <w:basedOn w:val="Normal"/>
    <w:qFormat/>
    <w:rsid w:val="00141A40"/>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CA4FAE"/>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character" w:customStyle="1" w:styleId="Heading7Char">
    <w:name w:val="Heading 7 Char"/>
    <w:basedOn w:val="DefaultParagraphFont"/>
    <w:link w:val="Heading7"/>
    <w:uiPriority w:val="9"/>
    <w:rsid w:val="00CA4FAE"/>
    <w:rPr>
      <w:rFonts w:asciiTheme="majorHAnsi" w:eastAsiaTheme="majorEastAsia" w:hAnsiTheme="majorHAnsi" w:cstheme="majorBidi"/>
      <w:i/>
      <w:iCs/>
      <w:color w:val="083A42" w:themeColor="text2"/>
    </w:rPr>
  </w:style>
  <w:style w:type="character" w:customStyle="1" w:styleId="Heading8Char">
    <w:name w:val="Heading 8 Char"/>
    <w:basedOn w:val="DefaultParagraphFont"/>
    <w:link w:val="Heading8"/>
    <w:uiPriority w:val="9"/>
    <w:rsid w:val="00CA4FAE"/>
    <w:rPr>
      <w:rFonts w:asciiTheme="majorHAnsi" w:eastAsiaTheme="majorEastAsia" w:hAnsiTheme="majorHAnsi" w:cstheme="majorBidi"/>
      <w:color w:val="562403" w:themeColor="accent3"/>
      <w:sz w:val="21"/>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83A42" w:themeColor="text2"/>
      <w:sz w:val="21"/>
      <w:szCs w:val="21"/>
    </w:rPr>
  </w:style>
  <w:style w:type="character" w:styleId="CommentReference">
    <w:name w:val="annotation reference"/>
    <w:basedOn w:val="DefaultParagraphFont"/>
    <w:uiPriority w:val="99"/>
    <w:semiHidden/>
    <w:unhideWhenUsed/>
    <w:rsid w:val="007862C8"/>
    <w:rPr>
      <w:sz w:val="16"/>
      <w:szCs w:val="16"/>
    </w:rPr>
  </w:style>
  <w:style w:type="paragraph" w:styleId="CommentText">
    <w:name w:val="annotation text"/>
    <w:basedOn w:val="Normal"/>
    <w:link w:val="CommentTextChar"/>
    <w:uiPriority w:val="99"/>
    <w:unhideWhenUsed/>
    <w:rsid w:val="007862C8"/>
    <w:pPr>
      <w:spacing w:line="240" w:lineRule="auto"/>
    </w:pPr>
    <w:rPr>
      <w:sz w:val="20"/>
      <w:szCs w:val="20"/>
    </w:rPr>
  </w:style>
  <w:style w:type="character" w:customStyle="1" w:styleId="CommentTextChar">
    <w:name w:val="Comment Text Char"/>
    <w:basedOn w:val="DefaultParagraphFont"/>
    <w:link w:val="CommentText"/>
    <w:uiPriority w:val="99"/>
    <w:rsid w:val="007862C8"/>
    <w:rPr>
      <w:sz w:val="20"/>
      <w:szCs w:val="20"/>
    </w:rPr>
  </w:style>
  <w:style w:type="paragraph" w:styleId="CommentSubject">
    <w:name w:val="annotation subject"/>
    <w:basedOn w:val="CommentText"/>
    <w:next w:val="CommentText"/>
    <w:link w:val="CommentSubjectChar"/>
    <w:uiPriority w:val="99"/>
    <w:semiHidden/>
    <w:unhideWhenUsed/>
    <w:rsid w:val="00BD2876"/>
    <w:rPr>
      <w:b/>
      <w:bCs/>
    </w:rPr>
  </w:style>
  <w:style w:type="character" w:customStyle="1" w:styleId="CommentSubjectChar">
    <w:name w:val="Comment Subject Char"/>
    <w:basedOn w:val="CommentTextChar"/>
    <w:link w:val="CommentSubject"/>
    <w:uiPriority w:val="99"/>
    <w:semiHidden/>
    <w:rsid w:val="00BD2876"/>
    <w:rPr>
      <w:b/>
      <w:bCs/>
      <w:sz w:val="20"/>
      <w:szCs w:val="20"/>
    </w:rPr>
  </w:style>
  <w:style w:type="paragraph" w:styleId="Revision">
    <w:name w:val="Revision"/>
    <w:hidden/>
    <w:uiPriority w:val="99"/>
    <w:semiHidden/>
    <w:rsid w:val="0067144C"/>
    <w:pPr>
      <w:spacing w:after="0" w:line="240" w:lineRule="auto"/>
    </w:pPr>
  </w:style>
  <w:style w:type="paragraph" w:styleId="NormalWeb">
    <w:name w:val="Normal (Web)"/>
    <w:basedOn w:val="Normal"/>
    <w:uiPriority w:val="99"/>
    <w:semiHidden/>
    <w:unhideWhenUsed/>
    <w:rsid w:val="009478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C6A30"/>
    <w:rPr>
      <w:color w:val="954F72" w:themeColor="followedHyperlink"/>
      <w:u w:val="single"/>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27494A"/>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ListNumber">
    <w:name w:val="List Number"/>
    <w:basedOn w:val="Normal"/>
    <w:uiPriority w:val="99"/>
    <w:qFormat/>
    <w:rsid w:val="00BC631E"/>
    <w:pPr>
      <w:numPr>
        <w:numId w:val="22"/>
      </w:numPr>
      <w:spacing w:after="200" w:line="276" w:lineRule="auto"/>
    </w:pPr>
    <w:rPr>
      <w:rFonts w:ascii="Arial" w:eastAsia="Calibri" w:hAnsi="Arial" w:cs="Times New Roman"/>
    </w:rPr>
  </w:style>
  <w:style w:type="paragraph" w:styleId="ListNumber2">
    <w:name w:val="List Number 2"/>
    <w:basedOn w:val="Normal"/>
    <w:uiPriority w:val="99"/>
    <w:rsid w:val="00966406"/>
    <w:pPr>
      <w:numPr>
        <w:ilvl w:val="1"/>
        <w:numId w:val="22"/>
      </w:numPr>
      <w:spacing w:after="200" w:line="276" w:lineRule="auto"/>
    </w:pPr>
    <w:rPr>
      <w:rFonts w:ascii="Arial" w:eastAsia="Calibri" w:hAnsi="Arial" w:cs="Times New Roman"/>
    </w:rPr>
  </w:style>
  <w:style w:type="paragraph" w:styleId="ListNumber3">
    <w:name w:val="List Number 3"/>
    <w:basedOn w:val="Normal"/>
    <w:uiPriority w:val="99"/>
    <w:rsid w:val="00966406"/>
    <w:pPr>
      <w:numPr>
        <w:ilvl w:val="2"/>
        <w:numId w:val="22"/>
      </w:numPr>
      <w:spacing w:after="200" w:line="276" w:lineRule="auto"/>
    </w:pPr>
    <w:rPr>
      <w:rFonts w:ascii="Arial" w:eastAsia="Calibri" w:hAnsi="Arial" w:cs="Times New Roman"/>
    </w:rPr>
  </w:style>
  <w:style w:type="paragraph" w:styleId="ListNumber4">
    <w:name w:val="List Number 4"/>
    <w:basedOn w:val="Normal"/>
    <w:uiPriority w:val="99"/>
    <w:rsid w:val="00966406"/>
    <w:pPr>
      <w:numPr>
        <w:ilvl w:val="3"/>
        <w:numId w:val="22"/>
      </w:numPr>
      <w:spacing w:after="200" w:line="276" w:lineRule="auto"/>
    </w:pPr>
    <w:rPr>
      <w:rFonts w:ascii="Arial" w:eastAsia="Calibri" w:hAnsi="Arial" w:cs="Times New Roman"/>
    </w:rPr>
  </w:style>
  <w:style w:type="paragraph" w:styleId="ListNumber5">
    <w:name w:val="List Number 5"/>
    <w:basedOn w:val="Normal"/>
    <w:uiPriority w:val="99"/>
    <w:rsid w:val="00966406"/>
    <w:pPr>
      <w:numPr>
        <w:ilvl w:val="4"/>
        <w:numId w:val="22"/>
      </w:numPr>
      <w:spacing w:after="200" w:line="276" w:lineRule="auto"/>
    </w:pPr>
    <w:rPr>
      <w:rFonts w:ascii="Arial" w:eastAsia="Calibri" w:hAnsi="Arial" w:cs="Times New Roman"/>
    </w:rPr>
  </w:style>
  <w:style w:type="character" w:customStyle="1" w:styleId="Advisorytext">
    <w:name w:val="Advisory text"/>
    <w:basedOn w:val="DefaultParagraphFont"/>
    <w:uiPriority w:val="99"/>
    <w:rsid w:val="00966406"/>
    <w:rPr>
      <w:color w:val="FF0000"/>
    </w:rPr>
  </w:style>
  <w:style w:type="character" w:styleId="UnresolvedMention">
    <w:name w:val="Unresolved Mention"/>
    <w:basedOn w:val="DefaultParagraphFont"/>
    <w:uiPriority w:val="99"/>
    <w:semiHidden/>
    <w:unhideWhenUsed/>
    <w:rsid w:val="00077A68"/>
    <w:rPr>
      <w:color w:val="605E5C"/>
      <w:shd w:val="clear" w:color="auto" w:fill="E1DFDD"/>
    </w:rPr>
  </w:style>
  <w:style w:type="paragraph" w:styleId="EndnoteText">
    <w:name w:val="endnote text"/>
    <w:basedOn w:val="Normal"/>
    <w:link w:val="EndnoteTextChar"/>
    <w:uiPriority w:val="99"/>
    <w:semiHidden/>
    <w:unhideWhenUsed/>
    <w:rsid w:val="002A02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02EA"/>
    <w:rPr>
      <w:sz w:val="20"/>
      <w:szCs w:val="20"/>
    </w:rPr>
  </w:style>
  <w:style w:type="character" w:styleId="EndnoteReference">
    <w:name w:val="endnote reference"/>
    <w:basedOn w:val="DefaultParagraphFont"/>
    <w:uiPriority w:val="99"/>
    <w:semiHidden/>
    <w:unhideWhenUsed/>
    <w:rsid w:val="002A0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53524">
      <w:bodyDiv w:val="1"/>
      <w:marLeft w:val="0"/>
      <w:marRight w:val="0"/>
      <w:marTop w:val="0"/>
      <w:marBottom w:val="0"/>
      <w:divBdr>
        <w:top w:val="none" w:sz="0" w:space="0" w:color="auto"/>
        <w:left w:val="none" w:sz="0" w:space="0" w:color="auto"/>
        <w:bottom w:val="none" w:sz="0" w:space="0" w:color="auto"/>
        <w:right w:val="none" w:sz="0" w:space="0" w:color="auto"/>
      </w:divBdr>
    </w:div>
    <w:div w:id="575936498">
      <w:bodyDiv w:val="1"/>
      <w:marLeft w:val="0"/>
      <w:marRight w:val="0"/>
      <w:marTop w:val="0"/>
      <w:marBottom w:val="0"/>
      <w:divBdr>
        <w:top w:val="none" w:sz="0" w:space="0" w:color="auto"/>
        <w:left w:val="none" w:sz="0" w:space="0" w:color="auto"/>
        <w:bottom w:val="none" w:sz="0" w:space="0" w:color="auto"/>
        <w:right w:val="none" w:sz="0" w:space="0" w:color="auto"/>
      </w:divBdr>
    </w:div>
    <w:div w:id="847644952">
      <w:bodyDiv w:val="1"/>
      <w:marLeft w:val="0"/>
      <w:marRight w:val="0"/>
      <w:marTop w:val="0"/>
      <w:marBottom w:val="0"/>
      <w:divBdr>
        <w:top w:val="none" w:sz="0" w:space="0" w:color="auto"/>
        <w:left w:val="none" w:sz="0" w:space="0" w:color="auto"/>
        <w:bottom w:val="none" w:sz="0" w:space="0" w:color="auto"/>
        <w:right w:val="none" w:sz="0" w:space="0" w:color="auto"/>
      </w:divBdr>
      <w:divsChild>
        <w:div w:id="1015887330">
          <w:marLeft w:val="0"/>
          <w:marRight w:val="0"/>
          <w:marTop w:val="0"/>
          <w:marBottom w:val="0"/>
          <w:divBdr>
            <w:top w:val="none" w:sz="0" w:space="0" w:color="auto"/>
            <w:left w:val="none" w:sz="0" w:space="0" w:color="auto"/>
            <w:bottom w:val="none" w:sz="0" w:space="0" w:color="auto"/>
            <w:right w:val="none" w:sz="0" w:space="0" w:color="auto"/>
          </w:divBdr>
        </w:div>
        <w:div w:id="1196771808">
          <w:marLeft w:val="0"/>
          <w:marRight w:val="0"/>
          <w:marTop w:val="0"/>
          <w:marBottom w:val="0"/>
          <w:divBdr>
            <w:top w:val="none" w:sz="0" w:space="0" w:color="auto"/>
            <w:left w:val="none" w:sz="0" w:space="0" w:color="auto"/>
            <w:bottom w:val="none" w:sz="0" w:space="0" w:color="auto"/>
            <w:right w:val="none" w:sz="0" w:space="0" w:color="auto"/>
          </w:divBdr>
        </w:div>
      </w:divsChild>
    </w:div>
    <w:div w:id="889538724">
      <w:bodyDiv w:val="1"/>
      <w:marLeft w:val="0"/>
      <w:marRight w:val="0"/>
      <w:marTop w:val="0"/>
      <w:marBottom w:val="0"/>
      <w:divBdr>
        <w:top w:val="none" w:sz="0" w:space="0" w:color="auto"/>
        <w:left w:val="none" w:sz="0" w:space="0" w:color="auto"/>
        <w:bottom w:val="none" w:sz="0" w:space="0" w:color="auto"/>
        <w:right w:val="none" w:sz="0" w:space="0" w:color="auto"/>
      </w:divBdr>
    </w:div>
    <w:div w:id="960722504">
      <w:bodyDiv w:val="1"/>
      <w:marLeft w:val="0"/>
      <w:marRight w:val="0"/>
      <w:marTop w:val="0"/>
      <w:marBottom w:val="0"/>
      <w:divBdr>
        <w:top w:val="none" w:sz="0" w:space="0" w:color="auto"/>
        <w:left w:val="none" w:sz="0" w:space="0" w:color="auto"/>
        <w:bottom w:val="none" w:sz="0" w:space="0" w:color="auto"/>
        <w:right w:val="none" w:sz="0" w:space="0" w:color="auto"/>
      </w:divBdr>
    </w:div>
    <w:div w:id="977148140">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499535199">
      <w:bodyDiv w:val="1"/>
      <w:marLeft w:val="0"/>
      <w:marRight w:val="0"/>
      <w:marTop w:val="0"/>
      <w:marBottom w:val="0"/>
      <w:divBdr>
        <w:top w:val="none" w:sz="0" w:space="0" w:color="auto"/>
        <w:left w:val="none" w:sz="0" w:space="0" w:color="auto"/>
        <w:bottom w:val="none" w:sz="0" w:space="0" w:color="auto"/>
        <w:right w:val="none" w:sz="0" w:space="0" w:color="auto"/>
      </w:divBdr>
    </w:div>
    <w:div w:id="1560823977">
      <w:bodyDiv w:val="1"/>
      <w:marLeft w:val="0"/>
      <w:marRight w:val="0"/>
      <w:marTop w:val="0"/>
      <w:marBottom w:val="0"/>
      <w:divBdr>
        <w:top w:val="none" w:sz="0" w:space="0" w:color="auto"/>
        <w:left w:val="none" w:sz="0" w:space="0" w:color="auto"/>
        <w:bottom w:val="none" w:sz="0" w:space="0" w:color="auto"/>
        <w:right w:val="none" w:sz="0" w:space="0" w:color="auto"/>
      </w:divBdr>
    </w:div>
    <w:div w:id="1590046395">
      <w:bodyDiv w:val="1"/>
      <w:marLeft w:val="0"/>
      <w:marRight w:val="0"/>
      <w:marTop w:val="0"/>
      <w:marBottom w:val="0"/>
      <w:divBdr>
        <w:top w:val="none" w:sz="0" w:space="0" w:color="auto"/>
        <w:left w:val="none" w:sz="0" w:space="0" w:color="auto"/>
        <w:bottom w:val="none" w:sz="0" w:space="0" w:color="auto"/>
        <w:right w:val="none" w:sz="0" w:space="0" w:color="auto"/>
      </w:divBdr>
    </w:div>
    <w:div w:id="1749114671">
      <w:bodyDiv w:val="1"/>
      <w:marLeft w:val="0"/>
      <w:marRight w:val="0"/>
      <w:marTop w:val="0"/>
      <w:marBottom w:val="0"/>
      <w:divBdr>
        <w:top w:val="none" w:sz="0" w:space="0" w:color="auto"/>
        <w:left w:val="none" w:sz="0" w:space="0" w:color="auto"/>
        <w:bottom w:val="none" w:sz="0" w:space="0" w:color="auto"/>
        <w:right w:val="none" w:sz="0" w:space="0" w:color="auto"/>
      </w:divBdr>
    </w:div>
    <w:div w:id="1752002474">
      <w:bodyDiv w:val="1"/>
      <w:marLeft w:val="0"/>
      <w:marRight w:val="0"/>
      <w:marTop w:val="0"/>
      <w:marBottom w:val="0"/>
      <w:divBdr>
        <w:top w:val="none" w:sz="0" w:space="0" w:color="auto"/>
        <w:left w:val="none" w:sz="0" w:space="0" w:color="auto"/>
        <w:bottom w:val="none" w:sz="0" w:space="0" w:color="auto"/>
        <w:right w:val="none" w:sz="0" w:space="0" w:color="auto"/>
      </w:divBdr>
    </w:div>
    <w:div w:id="1815369595">
      <w:bodyDiv w:val="1"/>
      <w:marLeft w:val="0"/>
      <w:marRight w:val="0"/>
      <w:marTop w:val="0"/>
      <w:marBottom w:val="0"/>
      <w:divBdr>
        <w:top w:val="none" w:sz="0" w:space="0" w:color="auto"/>
        <w:left w:val="none" w:sz="0" w:space="0" w:color="auto"/>
        <w:bottom w:val="none" w:sz="0" w:space="0" w:color="auto"/>
        <w:right w:val="none" w:sz="0" w:space="0" w:color="auto"/>
      </w:divBdr>
    </w:div>
    <w:div w:id="1884978938">
      <w:bodyDiv w:val="1"/>
      <w:marLeft w:val="0"/>
      <w:marRight w:val="0"/>
      <w:marTop w:val="0"/>
      <w:marBottom w:val="0"/>
      <w:divBdr>
        <w:top w:val="none" w:sz="0" w:space="0" w:color="auto"/>
        <w:left w:val="none" w:sz="0" w:space="0" w:color="auto"/>
        <w:bottom w:val="none" w:sz="0" w:space="0" w:color="auto"/>
        <w:right w:val="none" w:sz="0" w:space="0" w:color="auto"/>
      </w:divBdr>
    </w:div>
    <w:div w:id="189472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eew.gov.au/environment/epbc/publications/key-factors-guidan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dcceew.gov.au/oei-bunbury" TargetMode="Externa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pmarinecoastal.edu.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cfishwest.org.au/" TargetMode="External"/><Relationship Id="rId2" Type="http://schemas.openxmlformats.org/officeDocument/2006/relationships/hyperlink" Target="https://www.wafic.org.au/region/west-coast/" TargetMode="External"/><Relationship Id="rId1" Type="http://schemas.openxmlformats.org/officeDocument/2006/relationships/hyperlink" Target="https://westernrocklobster.org/about-the-fishery/" TargetMode="External"/><Relationship Id="rId6" Type="http://schemas.openxmlformats.org/officeDocument/2006/relationships/hyperlink" Target="https://www.sciencedirect.com/science/article/abs/pii/S2214629620303017" TargetMode="External"/><Relationship Id="rId5" Type="http://schemas.openxmlformats.org/officeDocument/2006/relationships/hyperlink" Target="https://perth.wa.gov.au/en/future-perth/think-perth/tourism" TargetMode="External"/><Relationship Id="rId4" Type="http://schemas.openxmlformats.org/officeDocument/2006/relationships/hyperlink" Target="https://www.fremantleports.com.au/th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3e80a3-83eb-403e-a237-b3125a65bc88">
      <Terms xmlns="http://schemas.microsoft.com/office/infopath/2007/PartnerControls"/>
    </lcf76f155ced4ddcb4097134ff3c332f>
    <TaxCatchAll xmlns="81c01dc6-2c49-4730-b140-874c95cac377" xsi:nil="true"/>
    <Authorship xmlns="263e80a3-83eb-403e-a237-b3125a65bc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83F020C0D66A408AC5E2F51A8D5F99" ma:contentTypeVersion="16" ma:contentTypeDescription="Create a new document." ma:contentTypeScope="" ma:versionID="79be7a56ffb3441d792104c0386641c1">
  <xsd:schema xmlns:xsd="http://www.w3.org/2001/XMLSchema" xmlns:xs="http://www.w3.org/2001/XMLSchema" xmlns:p="http://schemas.microsoft.com/office/2006/metadata/properties" xmlns:ns2="a6e86820-684a-4c77-a2e2-d773523b5b34" xmlns:ns3="263e80a3-83eb-403e-a237-b3125a65bc88" xmlns:ns4="81c01dc6-2c49-4730-b140-874c95cac377" targetNamespace="http://schemas.microsoft.com/office/2006/metadata/properties" ma:root="true" ma:fieldsID="5a50de049631a995e9e002b19bc1b6bd" ns2:_="" ns3:_="" ns4:_="">
    <xsd:import namespace="a6e86820-684a-4c77-a2e2-d773523b5b34"/>
    <xsd:import namespace="263e80a3-83eb-403e-a237-b3125a65bc88"/>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Authorship" ma:index="20" nillable="true" ma:displayName="Authorship" ma:format="Dropdown" ma:internalName="Authorship">
      <xsd:simpleType>
        <xsd:restriction base="dms:Choice">
          <xsd:enumeration value="Government"/>
          <xsd:enumeration value="Industry"/>
          <xsd:enumeration value="Academic"/>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5d8e6-bb2d-417b-a0ab-3512baac0c97}" ma:internalName="TaxCatchAll" ma:showField="CatchAllData" ma:web="a6e86820-684a-4c77-a2e2-d773523b5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19B00-1B66-4EFE-A185-249F8CA0F054}">
  <ds:schemaRefs>
    <ds:schemaRef ds:uri="http://schemas.openxmlformats.org/officeDocument/2006/bibliography"/>
  </ds:schemaRefs>
</ds:datastoreItem>
</file>

<file path=customXml/itemProps2.xml><?xml version="1.0" encoding="utf-8"?>
<ds:datastoreItem xmlns:ds="http://schemas.openxmlformats.org/officeDocument/2006/customXml" ds:itemID="{7476DA24-1A7E-4471-81B3-7580721A7B8B}">
  <ds:schemaRefs>
    <ds:schemaRef ds:uri="http://schemas.microsoft.com/office/2006/metadata/properties"/>
    <ds:schemaRef ds:uri="http://schemas.microsoft.com/office/infopath/2007/PartnerControls"/>
    <ds:schemaRef ds:uri="263e80a3-83eb-403e-a237-b3125a65bc88"/>
    <ds:schemaRef ds:uri="81c01dc6-2c49-4730-b140-874c95cac377"/>
  </ds:schemaRefs>
</ds:datastoreItem>
</file>

<file path=customXml/itemProps3.xml><?xml version="1.0" encoding="utf-8"?>
<ds:datastoreItem xmlns:ds="http://schemas.openxmlformats.org/officeDocument/2006/customXml" ds:itemID="{25641764-2C06-4E37-BC7E-A0170B3B12F4}">
  <ds:schemaRefs>
    <ds:schemaRef ds:uri="http://schemas.microsoft.com/sharepoint/v3/contenttype/forms"/>
  </ds:schemaRefs>
</ds:datastoreItem>
</file>

<file path=customXml/itemProps4.xml><?xml version="1.0" encoding="utf-8"?>
<ds:datastoreItem xmlns:ds="http://schemas.openxmlformats.org/officeDocument/2006/customXml" ds:itemID="{A4881CFB-7087-4564-99D8-E3AF36AF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86820-684a-4c77-a2e2-d773523b5b34"/>
    <ds:schemaRef ds:uri="263e80a3-83eb-403e-a237-b3125a65bc88"/>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1917</Words>
  <Characters>10929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12821</CharactersWithSpaces>
  <SharedDoc>false</SharedDoc>
  <HLinks>
    <vt:vector size="54" baseType="variant">
      <vt:variant>
        <vt:i4>6029383</vt:i4>
      </vt:variant>
      <vt:variant>
        <vt:i4>6</vt:i4>
      </vt:variant>
      <vt:variant>
        <vt:i4>0</vt:i4>
      </vt:variant>
      <vt:variant>
        <vt:i4>5</vt:i4>
      </vt:variant>
      <vt:variant>
        <vt:lpwstr>https://www.nespmarinecoastal.edu.au/</vt:lpwstr>
      </vt:variant>
      <vt:variant>
        <vt:lpwstr/>
      </vt:variant>
      <vt:variant>
        <vt:i4>1769499</vt:i4>
      </vt:variant>
      <vt:variant>
        <vt:i4>3</vt:i4>
      </vt:variant>
      <vt:variant>
        <vt:i4>0</vt:i4>
      </vt:variant>
      <vt:variant>
        <vt:i4>5</vt:i4>
      </vt:variant>
      <vt:variant>
        <vt:lpwstr>https://www.dcceew.gov.au/environment/epbc/publications/key-factors-guidance</vt:lpwstr>
      </vt:variant>
      <vt:variant>
        <vt:lpwstr/>
      </vt:variant>
      <vt:variant>
        <vt:i4>4980811</vt:i4>
      </vt:variant>
      <vt:variant>
        <vt:i4>0</vt:i4>
      </vt:variant>
      <vt:variant>
        <vt:i4>0</vt:i4>
      </vt:variant>
      <vt:variant>
        <vt:i4>5</vt:i4>
      </vt:variant>
      <vt:variant>
        <vt:lpwstr>https://consult.dcceew.gov.au/oei-bunbury</vt:lpwstr>
      </vt:variant>
      <vt:variant>
        <vt:lpwstr/>
      </vt:variant>
      <vt:variant>
        <vt:i4>2097263</vt:i4>
      </vt:variant>
      <vt:variant>
        <vt:i4>15</vt:i4>
      </vt:variant>
      <vt:variant>
        <vt:i4>0</vt:i4>
      </vt:variant>
      <vt:variant>
        <vt:i4>5</vt:i4>
      </vt:variant>
      <vt:variant>
        <vt:lpwstr>https://www.sciencedirect.com/science/article/abs/pii/S2214629620303017</vt:lpwstr>
      </vt:variant>
      <vt:variant>
        <vt:lpwstr/>
      </vt:variant>
      <vt:variant>
        <vt:i4>7733366</vt:i4>
      </vt:variant>
      <vt:variant>
        <vt:i4>12</vt:i4>
      </vt:variant>
      <vt:variant>
        <vt:i4>0</vt:i4>
      </vt:variant>
      <vt:variant>
        <vt:i4>5</vt:i4>
      </vt:variant>
      <vt:variant>
        <vt:lpwstr>https://perth.wa.gov.au/en/future-perth/think-perth/tourism</vt:lpwstr>
      </vt:variant>
      <vt:variant>
        <vt:lpwstr/>
      </vt:variant>
      <vt:variant>
        <vt:i4>3801121</vt:i4>
      </vt:variant>
      <vt:variant>
        <vt:i4>9</vt:i4>
      </vt:variant>
      <vt:variant>
        <vt:i4>0</vt:i4>
      </vt:variant>
      <vt:variant>
        <vt:i4>5</vt:i4>
      </vt:variant>
      <vt:variant>
        <vt:lpwstr>https://www.fremantleports.com.au/the-port</vt:lpwstr>
      </vt:variant>
      <vt:variant>
        <vt:lpwstr/>
      </vt:variant>
      <vt:variant>
        <vt:i4>6422568</vt:i4>
      </vt:variant>
      <vt:variant>
        <vt:i4>6</vt:i4>
      </vt:variant>
      <vt:variant>
        <vt:i4>0</vt:i4>
      </vt:variant>
      <vt:variant>
        <vt:i4>5</vt:i4>
      </vt:variant>
      <vt:variant>
        <vt:lpwstr>https://recfishwest.org.au/</vt:lpwstr>
      </vt:variant>
      <vt:variant>
        <vt:lpwstr/>
      </vt:variant>
      <vt:variant>
        <vt:i4>7667747</vt:i4>
      </vt:variant>
      <vt:variant>
        <vt:i4>3</vt:i4>
      </vt:variant>
      <vt:variant>
        <vt:i4>0</vt:i4>
      </vt:variant>
      <vt:variant>
        <vt:i4>5</vt:i4>
      </vt:variant>
      <vt:variant>
        <vt:lpwstr>https://www.wafic.org.au/region/west-coast/</vt:lpwstr>
      </vt:variant>
      <vt:variant>
        <vt:lpwstr/>
      </vt:variant>
      <vt:variant>
        <vt:i4>65613</vt:i4>
      </vt:variant>
      <vt:variant>
        <vt:i4>0</vt:i4>
      </vt:variant>
      <vt:variant>
        <vt:i4>0</vt:i4>
      </vt:variant>
      <vt:variant>
        <vt:i4>5</vt:i4>
      </vt:variant>
      <vt:variant>
        <vt:lpwstr>https://westernrocklobster.org/about-the-fishery/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2024-02-29T23:04:00Z</dcterms:created>
  <dcterms:modified xsi:type="dcterms:W3CDTF">2024-03-02T01:11:00Z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0x0101009583F020C0D66A408AC5E2F51A8D5F99</vt:lpwstr>
  </property>
  <property fmtid="{D5CDD505-2E9C-101B-9397-08002B2CF9AE}" pid="3" name="MediaServiceImageTags">
    <vt:lpwstr/>
  </property>
</Properties>
</file>