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557F5" w14:textId="24C0B720" w:rsidR="0036314E" w:rsidRPr="00D30D22" w:rsidRDefault="003A1CFB" w:rsidP="00BD0E15">
      <w:pPr>
        <w:pStyle w:val="Heading1"/>
        <w:spacing w:before="0" w:after="120"/>
        <w:contextualSpacing w:val="0"/>
        <w:rPr>
          <w:rFonts w:asciiTheme="minorHAnsi" w:hAnsiTheme="minorHAnsi" w:cstheme="minorHAnsi"/>
        </w:rPr>
      </w:pPr>
      <w:r w:rsidRPr="003A1CFB">
        <w:rPr>
          <w:noProof/>
        </w:rPr>
        <w:drawing>
          <wp:anchor distT="0" distB="0" distL="114300" distR="114300" simplePos="0" relativeHeight="251658240" behindDoc="1" locked="0" layoutInCell="1" allowOverlap="1" wp14:anchorId="6E8ECCB0" wp14:editId="103E1946">
            <wp:simplePos x="0" y="0"/>
            <wp:positionH relativeFrom="margin">
              <wp:align>center</wp:align>
            </wp:positionH>
            <wp:positionV relativeFrom="paragraph">
              <wp:posOffset>-901700</wp:posOffset>
            </wp:positionV>
            <wp:extent cx="7588885" cy="10734047"/>
            <wp:effectExtent l="0" t="0" r="0" b="0"/>
            <wp:wrapNone/>
            <wp:docPr id="412754557" name="Picture 2" descr="A person si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4557" name="Picture 2" descr="A person sitting on a chai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88885" cy="10734047"/>
                    </a:xfrm>
                    <a:prstGeom prst="rect">
                      <a:avLst/>
                    </a:prstGeom>
                  </pic:spPr>
                </pic:pic>
              </a:graphicData>
            </a:graphic>
            <wp14:sizeRelH relativeFrom="page">
              <wp14:pctWidth>0</wp14:pctWidth>
            </wp14:sizeRelH>
            <wp14:sizeRelV relativeFrom="page">
              <wp14:pctHeight>0</wp14:pctHeight>
            </wp14:sizeRelV>
          </wp:anchor>
        </w:drawing>
      </w:r>
    </w:p>
    <w:p w14:paraId="4118EA35" w14:textId="00750801" w:rsidR="003A1CFB" w:rsidRPr="003A1CFB" w:rsidRDefault="003A1CFB" w:rsidP="003A1CFB">
      <w:pPr>
        <w:widowControl w:val="0"/>
        <w:spacing w:before="1300"/>
        <w:contextualSpacing/>
        <w:outlineLvl w:val="0"/>
        <w:rPr>
          <w:rFonts w:ascii="Calibri" w:hAnsi="Calibri"/>
          <w:b/>
          <w:bCs/>
          <w:color w:val="FFFFFF" w:themeColor="background1"/>
          <w:spacing w:val="5"/>
          <w:kern w:val="28"/>
          <w:sz w:val="72"/>
          <w:szCs w:val="72"/>
        </w:rPr>
      </w:pPr>
      <w:r w:rsidRPr="003A1CFB">
        <w:rPr>
          <w:rFonts w:ascii="Calibri" w:hAnsi="Calibri"/>
          <w:b/>
          <w:bCs/>
          <w:color w:val="FFFFFF" w:themeColor="background1"/>
          <w:spacing w:val="5"/>
          <w:kern w:val="28"/>
          <w:sz w:val="72"/>
          <w:szCs w:val="72"/>
        </w:rPr>
        <w:t>National Adaptation Plan</w:t>
      </w:r>
    </w:p>
    <w:p w14:paraId="73DDD555" w14:textId="77777777" w:rsidR="003A1CFB" w:rsidRPr="003A1CFB" w:rsidRDefault="003A1CFB" w:rsidP="003A1CFB">
      <w:pPr>
        <w:widowControl w:val="0"/>
        <w:spacing w:before="120"/>
        <w:contextualSpacing/>
        <w:outlineLvl w:val="0"/>
        <w:rPr>
          <w:rFonts w:ascii="Calibri" w:hAnsi="Calibri"/>
          <w:bCs/>
          <w:color w:val="B7DD79"/>
          <w:spacing w:val="5"/>
          <w:kern w:val="28"/>
          <w:sz w:val="56"/>
          <w:szCs w:val="56"/>
        </w:rPr>
      </w:pPr>
      <w:r w:rsidRPr="003A1CFB">
        <w:rPr>
          <w:rFonts w:ascii="Calibri" w:hAnsi="Calibri"/>
          <w:bCs/>
          <w:color w:val="B7DD79"/>
          <w:spacing w:val="5"/>
          <w:kern w:val="28"/>
          <w:sz w:val="56"/>
          <w:szCs w:val="56"/>
        </w:rPr>
        <w:t>Issues Paper</w:t>
      </w:r>
    </w:p>
    <w:p w14:paraId="204E152B" w14:textId="77777777" w:rsidR="003A1CFB" w:rsidRPr="003A1CFB" w:rsidRDefault="003A1CFB" w:rsidP="003A1CFB">
      <w:pPr>
        <w:spacing w:after="60" w:line="276" w:lineRule="auto"/>
        <w:rPr>
          <w:b/>
          <w:color w:val="FFFFFF" w:themeColor="background1"/>
          <w:sz w:val="32"/>
          <w:szCs w:val="32"/>
          <w:lang w:val="es-ES"/>
        </w:rPr>
      </w:pPr>
      <w:r w:rsidRPr="003A1CFB">
        <w:rPr>
          <w:b/>
          <w:color w:val="FFFFFF" w:themeColor="background1"/>
          <w:sz w:val="32"/>
          <w:szCs w:val="32"/>
          <w:lang w:val="es-ES"/>
        </w:rPr>
        <w:t>March 2024</w:t>
      </w:r>
    </w:p>
    <w:p w14:paraId="2ED9FB37" w14:textId="77777777" w:rsidR="00764D6A" w:rsidRPr="00D30D22" w:rsidRDefault="00764D6A" w:rsidP="00BD0E15">
      <w:pPr>
        <w:spacing w:after="120"/>
        <w:rPr>
          <w:rFonts w:cstheme="minorHAnsi"/>
        </w:rPr>
      </w:pPr>
    </w:p>
    <w:p w14:paraId="7B873223" w14:textId="031CCF92" w:rsidR="00764D6A" w:rsidRPr="00D30D22" w:rsidRDefault="00E91D72" w:rsidP="00BD0E15">
      <w:pPr>
        <w:pStyle w:val="Normalsmall"/>
        <w:rPr>
          <w:rFonts w:cstheme="minorHAnsi"/>
        </w:rPr>
      </w:pPr>
      <w:r w:rsidRPr="00D30D22">
        <w:rPr>
          <w:rFonts w:cstheme="minorHAnsi"/>
        </w:rPr>
        <w:br w:type="page"/>
      </w:r>
      <w:r w:rsidRPr="00D30D22">
        <w:rPr>
          <w:rFonts w:cstheme="minorHAnsi"/>
        </w:rPr>
        <w:lastRenderedPageBreak/>
        <w:t xml:space="preserve">© Commonwealth of Australia </w:t>
      </w:r>
      <w:r w:rsidR="00B97E61" w:rsidRPr="0054446C">
        <w:rPr>
          <w:rFonts w:cstheme="minorHAnsi"/>
        </w:rPr>
        <w:t>202</w:t>
      </w:r>
      <w:r w:rsidR="00D91805">
        <w:rPr>
          <w:rFonts w:cstheme="minorHAnsi"/>
        </w:rPr>
        <w:t>4</w:t>
      </w:r>
    </w:p>
    <w:p w14:paraId="0C9B5BA9" w14:textId="77777777" w:rsidR="00764D6A" w:rsidRPr="00D30D22" w:rsidRDefault="00E91D72" w:rsidP="00BD0E15">
      <w:pPr>
        <w:pStyle w:val="Normalsmall"/>
        <w:rPr>
          <w:rStyle w:val="Strong"/>
          <w:rFonts w:cstheme="minorHAnsi"/>
        </w:rPr>
      </w:pPr>
      <w:r w:rsidRPr="00D30D22">
        <w:rPr>
          <w:rStyle w:val="Strong"/>
          <w:rFonts w:cstheme="minorHAnsi"/>
        </w:rPr>
        <w:t>Ownership of intellectual property rights</w:t>
      </w:r>
    </w:p>
    <w:p w14:paraId="3F180815" w14:textId="77777777" w:rsidR="00764D6A" w:rsidRPr="00D30D22" w:rsidRDefault="00E91D72" w:rsidP="00BD0E15">
      <w:pPr>
        <w:pStyle w:val="Normalsmall"/>
        <w:rPr>
          <w:rFonts w:cstheme="minorHAnsi"/>
        </w:rPr>
      </w:pPr>
      <w:r w:rsidRPr="00D30D22">
        <w:rPr>
          <w:rFonts w:cstheme="minorHAnsi"/>
        </w:rPr>
        <w:t>Unless otherwise noted, copyright (and any other intellectual property rights) in this publication is owned by the Commonwealth of Australia (referred to as the Commonwealth).</w:t>
      </w:r>
    </w:p>
    <w:p w14:paraId="17FAF57B" w14:textId="77777777" w:rsidR="00764D6A" w:rsidRPr="00D30D22" w:rsidRDefault="00E91D72" w:rsidP="00BD0E15">
      <w:pPr>
        <w:pStyle w:val="Normalsmall"/>
        <w:rPr>
          <w:rStyle w:val="Strong"/>
          <w:rFonts w:cstheme="minorHAnsi"/>
        </w:rPr>
      </w:pPr>
      <w:r w:rsidRPr="00D30D22">
        <w:rPr>
          <w:rStyle w:val="Strong"/>
          <w:rFonts w:cstheme="minorHAnsi"/>
        </w:rPr>
        <w:t>Creative Commons licence</w:t>
      </w:r>
    </w:p>
    <w:p w14:paraId="11A84016" w14:textId="77777777" w:rsidR="00764D6A" w:rsidRPr="00D30D22" w:rsidRDefault="00E91D72" w:rsidP="00BD0E15">
      <w:pPr>
        <w:pStyle w:val="Normalsmall"/>
        <w:rPr>
          <w:rFonts w:cstheme="minorHAnsi"/>
        </w:rPr>
      </w:pPr>
      <w:r w:rsidRPr="00D30D22">
        <w:rPr>
          <w:rFonts w:cstheme="minorHAnsi"/>
        </w:rPr>
        <w:t xml:space="preserve">All material in this publication is licensed under a </w:t>
      </w:r>
      <w:hyperlink r:id="rId12" w:history="1">
        <w:r w:rsidRPr="00D30D22">
          <w:rPr>
            <w:rStyle w:val="Hyperlink"/>
            <w:rFonts w:cstheme="minorHAnsi"/>
          </w:rPr>
          <w:t>Creative Commons Attribution 4.0 International Licence</w:t>
        </w:r>
      </w:hyperlink>
      <w:r w:rsidRPr="00D30D22">
        <w:rPr>
          <w:rFonts w:cstheme="minorHAnsi"/>
        </w:rPr>
        <w:t xml:space="preserve"> except content supplied by third parties, logos and the Commonwealth Coat of Arms.</w:t>
      </w:r>
    </w:p>
    <w:p w14:paraId="7EAF3BA5" w14:textId="77777777" w:rsidR="00764D6A" w:rsidRPr="00D30D22" w:rsidRDefault="00E91D72" w:rsidP="00BD0E15">
      <w:pPr>
        <w:pStyle w:val="Normalsmall"/>
        <w:rPr>
          <w:rFonts w:cstheme="minorHAnsi"/>
        </w:rPr>
      </w:pPr>
      <w:r w:rsidRPr="00D30D22">
        <w:rPr>
          <w:rFonts w:cstheme="minorHAnsi"/>
        </w:rPr>
        <w:t xml:space="preserve">Inquiries about the licence and any use of this document should be emailed to </w:t>
      </w:r>
      <w:hyperlink r:id="rId13" w:history="1">
        <w:r w:rsidR="00D86640" w:rsidRPr="00D30D22">
          <w:rPr>
            <w:rStyle w:val="Hyperlink"/>
            <w:rFonts w:cstheme="minorHAnsi"/>
          </w:rPr>
          <w:t>copyright@dcceew.gov.au</w:t>
        </w:r>
      </w:hyperlink>
      <w:r w:rsidRPr="00D30D22">
        <w:rPr>
          <w:rFonts w:cstheme="minorHAnsi"/>
        </w:rPr>
        <w:t>.</w:t>
      </w:r>
    </w:p>
    <w:p w14:paraId="239016DD" w14:textId="77777777" w:rsidR="00764D6A" w:rsidRPr="00D30D22" w:rsidRDefault="00E91D72" w:rsidP="00BD0E15">
      <w:pPr>
        <w:pStyle w:val="Normalsmall"/>
        <w:rPr>
          <w:rFonts w:cstheme="minorHAnsi"/>
        </w:rPr>
      </w:pPr>
      <w:r w:rsidRPr="00D30D22">
        <w:rPr>
          <w:rFonts w:cstheme="minorHAnsi"/>
          <w:noProof/>
          <w:lang w:eastAsia="en-AU"/>
        </w:rPr>
        <w:drawing>
          <wp:inline distT="0" distB="0" distL="0" distR="0" wp14:anchorId="1D42ECBA" wp14:editId="2B806DC5">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9C9E1BE" w14:textId="77777777" w:rsidR="00764D6A" w:rsidRPr="00D30D22" w:rsidRDefault="00E91D72" w:rsidP="00BD0E15">
      <w:pPr>
        <w:pStyle w:val="Normalsmall"/>
        <w:rPr>
          <w:rStyle w:val="Strong"/>
          <w:rFonts w:cstheme="minorHAnsi"/>
        </w:rPr>
      </w:pPr>
      <w:r w:rsidRPr="00D30D22">
        <w:rPr>
          <w:rStyle w:val="Strong"/>
          <w:rFonts w:cstheme="minorHAnsi"/>
        </w:rPr>
        <w:t>Cataloguing data</w:t>
      </w:r>
    </w:p>
    <w:p w14:paraId="7DB68672" w14:textId="45E898C4" w:rsidR="00FB69D2" w:rsidRPr="00D30D22" w:rsidRDefault="00E91D72" w:rsidP="00BD0E15">
      <w:pPr>
        <w:pStyle w:val="Normalsmall"/>
        <w:rPr>
          <w:rFonts w:cstheme="minorHAnsi"/>
        </w:rPr>
      </w:pPr>
      <w:r w:rsidRPr="00D30D22">
        <w:rPr>
          <w:rFonts w:cstheme="minorHAnsi"/>
        </w:rPr>
        <w:t xml:space="preserve">This publication (and any material sourced from it) should be attributed as: </w:t>
      </w:r>
      <w:r w:rsidR="00FB69D2" w:rsidRPr="00D30D22">
        <w:rPr>
          <w:rFonts w:cstheme="minorHAnsi"/>
        </w:rPr>
        <w:t>DCCEEW 202</w:t>
      </w:r>
      <w:r w:rsidR="00D264AE">
        <w:rPr>
          <w:rFonts w:cstheme="minorHAnsi"/>
        </w:rPr>
        <w:t>4</w:t>
      </w:r>
      <w:r w:rsidR="00FB69D2" w:rsidRPr="00D30D22">
        <w:rPr>
          <w:rFonts w:cstheme="minorHAnsi"/>
        </w:rPr>
        <w:t xml:space="preserve">, </w:t>
      </w:r>
      <w:r w:rsidR="00FB69D2" w:rsidRPr="00D30D22">
        <w:rPr>
          <w:rFonts w:cstheme="minorHAnsi"/>
          <w:i/>
        </w:rPr>
        <w:t>National Adaptation Plan – Issues Paper</w:t>
      </w:r>
      <w:r w:rsidR="00FB69D2" w:rsidRPr="00D30D22">
        <w:rPr>
          <w:rFonts w:cstheme="minorHAnsi"/>
        </w:rPr>
        <w:t xml:space="preserve">, Department of Climate Change, Energy, the Environment and Water, Canberra, </w:t>
      </w:r>
      <w:r w:rsidR="00873DA7">
        <w:rPr>
          <w:rFonts w:cstheme="minorHAnsi"/>
        </w:rPr>
        <w:t>March</w:t>
      </w:r>
      <w:r w:rsidR="00FB69D2" w:rsidRPr="00D30D22">
        <w:rPr>
          <w:rFonts w:cstheme="minorHAnsi"/>
        </w:rPr>
        <w:t>. CC BY 4.0.</w:t>
      </w:r>
    </w:p>
    <w:p w14:paraId="172BE9BE" w14:textId="5E50AC63" w:rsidR="00764D6A" w:rsidRPr="00D30D22" w:rsidRDefault="00E91D72" w:rsidP="00BD0E15">
      <w:pPr>
        <w:pStyle w:val="Normalsmall"/>
        <w:rPr>
          <w:rFonts w:cstheme="minorHAnsi"/>
        </w:rPr>
      </w:pPr>
      <w:r w:rsidRPr="00D30D22">
        <w:rPr>
          <w:rFonts w:cstheme="minorHAnsi"/>
        </w:rPr>
        <w:t xml:space="preserve">This publication is available at </w:t>
      </w:r>
      <w:hyperlink r:id="rId15" w:history="1">
        <w:r w:rsidR="00D86640" w:rsidRPr="00A362B3">
          <w:rPr>
            <w:rStyle w:val="Hyperlink"/>
            <w:rFonts w:cstheme="minorHAnsi"/>
          </w:rPr>
          <w:t>dcceew.gov.au/publications</w:t>
        </w:r>
      </w:hyperlink>
      <w:r w:rsidRPr="00D30D22">
        <w:rPr>
          <w:rFonts w:cstheme="minorHAnsi"/>
        </w:rPr>
        <w:t>.</w:t>
      </w:r>
    </w:p>
    <w:p w14:paraId="0AB2D314" w14:textId="77777777" w:rsidR="00DE0AAE" w:rsidRPr="00D30D22" w:rsidRDefault="00D86640" w:rsidP="00BD0E15">
      <w:pPr>
        <w:pStyle w:val="Normalsmall"/>
        <w:rPr>
          <w:rFonts w:cstheme="minorHAnsi"/>
        </w:rPr>
      </w:pPr>
      <w:r w:rsidRPr="00D30D22">
        <w:rPr>
          <w:rFonts w:cstheme="minorHAnsi"/>
        </w:rPr>
        <w:t>Department of Climate Change, Energy, the Environment and Water</w:t>
      </w:r>
    </w:p>
    <w:p w14:paraId="095855F6" w14:textId="77777777" w:rsidR="00764D6A" w:rsidRPr="00D30D22" w:rsidRDefault="00E91D72" w:rsidP="00BD0E15">
      <w:pPr>
        <w:pStyle w:val="Normalsmall"/>
        <w:rPr>
          <w:rFonts w:cstheme="minorHAnsi"/>
        </w:rPr>
      </w:pPr>
      <w:r w:rsidRPr="00D30D22">
        <w:rPr>
          <w:rFonts w:cstheme="minorHAnsi"/>
        </w:rPr>
        <w:t xml:space="preserve">GPO Box </w:t>
      </w:r>
      <w:r w:rsidR="008E2377" w:rsidRPr="00D30D22">
        <w:rPr>
          <w:rFonts w:cstheme="minorHAnsi"/>
        </w:rPr>
        <w:t>3090</w:t>
      </w:r>
      <w:r w:rsidRPr="00D30D22">
        <w:rPr>
          <w:rFonts w:cstheme="minorHAnsi"/>
        </w:rPr>
        <w:t xml:space="preserve"> Canberra ACT 2601</w:t>
      </w:r>
    </w:p>
    <w:p w14:paraId="1CE6763B" w14:textId="77777777" w:rsidR="00764D6A" w:rsidRPr="00D30D22" w:rsidRDefault="00E91D72" w:rsidP="00BD0E15">
      <w:pPr>
        <w:pStyle w:val="Normalsmall"/>
        <w:rPr>
          <w:rFonts w:cstheme="minorHAnsi"/>
        </w:rPr>
      </w:pPr>
      <w:r w:rsidRPr="00D30D22">
        <w:rPr>
          <w:rFonts w:cstheme="minorHAnsi"/>
        </w:rPr>
        <w:t>Telephone 1800 900 090</w:t>
      </w:r>
    </w:p>
    <w:p w14:paraId="50526593" w14:textId="77777777" w:rsidR="00764D6A" w:rsidRPr="00D30D22" w:rsidRDefault="00E91D72" w:rsidP="00BD0E15">
      <w:pPr>
        <w:pStyle w:val="Normalsmall"/>
        <w:rPr>
          <w:rFonts w:cstheme="minorHAnsi"/>
        </w:rPr>
      </w:pPr>
      <w:bookmarkStart w:id="0" w:name="_Hlk108621036"/>
      <w:r w:rsidRPr="00D30D22">
        <w:rPr>
          <w:rFonts w:cstheme="minorHAnsi"/>
        </w:rPr>
        <w:t xml:space="preserve">Web </w:t>
      </w:r>
      <w:hyperlink r:id="rId16" w:history="1">
        <w:r w:rsidR="00D86640" w:rsidRPr="00D30D22">
          <w:rPr>
            <w:rStyle w:val="Hyperlink"/>
            <w:rFonts w:cstheme="minorHAnsi"/>
          </w:rPr>
          <w:t>dcceew.gov.au</w:t>
        </w:r>
      </w:hyperlink>
    </w:p>
    <w:bookmarkEnd w:id="0"/>
    <w:p w14:paraId="040F9A13" w14:textId="77777777" w:rsidR="007C358A" w:rsidRPr="00D30D22" w:rsidRDefault="007C358A" w:rsidP="00BD0E15">
      <w:pPr>
        <w:pStyle w:val="Normalsmall"/>
        <w:rPr>
          <w:rFonts w:cstheme="minorHAnsi"/>
        </w:rPr>
      </w:pPr>
      <w:r w:rsidRPr="00D30D22">
        <w:rPr>
          <w:rStyle w:val="Strong"/>
          <w:rFonts w:cstheme="minorHAnsi"/>
        </w:rPr>
        <w:t>Disclaimer</w:t>
      </w:r>
    </w:p>
    <w:p w14:paraId="659688A4" w14:textId="77777777" w:rsidR="00764D6A" w:rsidRPr="00D30D22" w:rsidRDefault="00E91D72" w:rsidP="00BD0E15">
      <w:pPr>
        <w:pStyle w:val="Normalsmall"/>
        <w:rPr>
          <w:rFonts w:cstheme="minorHAnsi"/>
        </w:rPr>
      </w:pPr>
      <w:r w:rsidRPr="00D30D22">
        <w:rPr>
          <w:rFonts w:cstheme="minorHAnsi"/>
        </w:rPr>
        <w:t xml:space="preserve">The Australian Government acting through the </w:t>
      </w:r>
      <w:r w:rsidR="00D86640" w:rsidRPr="00D30D22">
        <w:rPr>
          <w:rFonts w:cstheme="minorHAnsi"/>
        </w:rPr>
        <w:t>Department of Climate Change, Energy, the Environment and Water</w:t>
      </w:r>
      <w:r w:rsidRPr="00D30D22">
        <w:rPr>
          <w:rFonts w:cstheme="minorHAnsi"/>
        </w:rPr>
        <w:t xml:space="preserve"> has exercised due care and skill in preparing and compiling the information and data in this publication. Notwithstanding, the </w:t>
      </w:r>
      <w:r w:rsidR="00D86640" w:rsidRPr="00D30D22">
        <w:rPr>
          <w:rFonts w:cstheme="minorHAnsi"/>
        </w:rPr>
        <w:t>Department of Climate Change, Energy, the Environment and Water</w:t>
      </w:r>
      <w:r w:rsidRPr="00D30D22">
        <w:rPr>
          <w:rFonts w:cstheme="minorHAnsi"/>
        </w:rPr>
        <w:t xml:space="preserve">, its employees and advisers disclaim all liability, including liability for negligence and for any loss, damage, injury, expense or cost incurred by any person </w:t>
      </w:r>
      <w:proofErr w:type="gramStart"/>
      <w:r w:rsidRPr="00D30D22">
        <w:rPr>
          <w:rFonts w:cstheme="minorHAnsi"/>
        </w:rPr>
        <w:t>as a result of</w:t>
      </w:r>
      <w:proofErr w:type="gramEnd"/>
      <w:r w:rsidRPr="00D30D22">
        <w:rPr>
          <w:rFonts w:cstheme="minorHAnsi"/>
        </w:rPr>
        <w:t xml:space="preserve"> accessing, using or relying on any of the information or data in this publication to the maximum extent permitted by law.</w:t>
      </w:r>
    </w:p>
    <w:p w14:paraId="5EA36746" w14:textId="77777777" w:rsidR="00B02B9B" w:rsidRPr="00D30D22" w:rsidRDefault="00B02B9B" w:rsidP="00BD0E15">
      <w:pPr>
        <w:pStyle w:val="Normalsmall"/>
        <w:rPr>
          <w:rFonts w:cstheme="minorHAnsi"/>
        </w:rPr>
      </w:pPr>
      <w:r w:rsidRPr="00D30D22">
        <w:rPr>
          <w:rStyle w:val="Strong"/>
          <w:rFonts w:cstheme="minorHAnsi"/>
        </w:rPr>
        <w:t>Acknowledgement of Country</w:t>
      </w:r>
    </w:p>
    <w:p w14:paraId="3DBDC471" w14:textId="77777777" w:rsidR="00651892" w:rsidRPr="00D30D22" w:rsidRDefault="00651892" w:rsidP="00BD0E15">
      <w:pPr>
        <w:spacing w:after="120"/>
        <w:rPr>
          <w:rFonts w:cstheme="minorHAnsi"/>
          <w:sz w:val="18"/>
          <w:szCs w:val="18"/>
        </w:rPr>
      </w:pPr>
      <w:bookmarkStart w:id="1" w:name="_Toc430782148"/>
      <w:r w:rsidRPr="00D30D22">
        <w:rPr>
          <w:rFonts w:cstheme="minorHAnsi"/>
          <w:sz w:val="18"/>
          <w:szCs w:val="18"/>
        </w:rPr>
        <w:t>We acknowledge the Traditional Owners of Country throughout Australia and recognise their continuing connection to land, waters and culture. We pay our respects to their Elders past and present.</w:t>
      </w:r>
    </w:p>
    <w:bookmarkEnd w:id="1"/>
    <w:p w14:paraId="6916504C" w14:textId="77777777" w:rsidR="008C6864" w:rsidRDefault="008C6864" w:rsidP="00BD0E15">
      <w:pPr>
        <w:spacing w:after="120"/>
        <w:rPr>
          <w:rFonts w:cstheme="minorHAnsi"/>
          <w:sz w:val="18"/>
          <w:szCs w:val="18"/>
        </w:rPr>
      </w:pPr>
    </w:p>
    <w:p w14:paraId="7D892B07" w14:textId="77777777" w:rsidR="008C6864" w:rsidRPr="00D30D22" w:rsidRDefault="008C6864" w:rsidP="00BD0E15">
      <w:pPr>
        <w:spacing w:after="120"/>
        <w:rPr>
          <w:rFonts w:cstheme="minorHAnsi"/>
          <w:sz w:val="18"/>
          <w:szCs w:val="18"/>
        </w:rPr>
      </w:pPr>
    </w:p>
    <w:p w14:paraId="17D40BE3" w14:textId="4EFC44A6" w:rsidR="00B556A9" w:rsidRDefault="00B556A9" w:rsidP="00A402D0">
      <w:pPr>
        <w:spacing w:after="120"/>
      </w:pPr>
      <w:r w:rsidRPr="67585287">
        <w:br w:type="page"/>
      </w:r>
    </w:p>
    <w:p w14:paraId="493B2CB8" w14:textId="77777777" w:rsidR="00082435" w:rsidRDefault="00082435" w:rsidP="02D58243">
      <w:pPr>
        <w:pStyle w:val="TOC1"/>
        <w:rPr>
          <w:rFonts w:ascii="Cambria" w:hAnsi="Cambria"/>
        </w:rPr>
      </w:pPr>
      <w:bookmarkStart w:id="2" w:name="_Toc430782149"/>
      <w:r w:rsidRPr="02D58243">
        <w:rPr>
          <w:sz w:val="52"/>
          <w:szCs w:val="52"/>
        </w:rPr>
        <w:lastRenderedPageBreak/>
        <w:t>Contents</w:t>
      </w:r>
      <w:r>
        <w:rPr>
          <w:rFonts w:ascii="Cambria" w:hAnsi="Cambria"/>
        </w:rPr>
        <w:t xml:space="preserve"> </w:t>
      </w:r>
    </w:p>
    <w:sdt>
      <w:sdtPr>
        <w:rPr>
          <w:rFonts w:ascii="Cambria" w:hAnsi="Cambria"/>
        </w:rPr>
        <w:id w:val="-760297017"/>
        <w:docPartObj>
          <w:docPartGallery w:val="Table of Contents"/>
          <w:docPartUnique/>
        </w:docPartObj>
      </w:sdtPr>
      <w:sdtEndPr>
        <w:rPr>
          <w:rFonts w:asciiTheme="minorHAnsi" w:hAnsiTheme="minorHAnsi"/>
        </w:rPr>
      </w:sdtEndPr>
      <w:sdtContent>
        <w:p w14:paraId="75033C47" w14:textId="57219C62" w:rsidR="00B23F18" w:rsidRDefault="00B23F18" w:rsidP="02D58243">
          <w:pPr>
            <w:pStyle w:val="TOC1"/>
            <w:rPr>
              <w:rFonts w:eastAsiaTheme="minorEastAsia"/>
              <w:b w:val="0"/>
              <w:lang w:eastAsia="en-AU"/>
            </w:rPr>
          </w:pPr>
          <w:r w:rsidRPr="00150221">
            <w:rPr>
              <w:b w:val="0"/>
            </w:rPr>
            <w:fldChar w:fldCharType="begin"/>
          </w:r>
          <w:r>
            <w:rPr>
              <w:b w:val="0"/>
            </w:rPr>
            <w:instrText xml:space="preserve"> TOC \h \z \u \t "Heading 2,1,Heading 3,2,Style1,2,TOA Heading,1" </w:instrText>
          </w:r>
          <w:r w:rsidRPr="00150221">
            <w:rPr>
              <w:b w:val="0"/>
            </w:rPr>
            <w:fldChar w:fldCharType="separate"/>
          </w:r>
          <w:hyperlink w:anchor="_Toc158387309">
            <w:r w:rsidR="00837607" w:rsidRPr="02D58243">
              <w:rPr>
                <w:rStyle w:val="Hyperlink"/>
              </w:rPr>
              <w:t>Executive summary</w:t>
            </w:r>
            <w:r>
              <w:tab/>
            </w:r>
            <w:r>
              <w:fldChar w:fldCharType="begin"/>
            </w:r>
            <w:r>
              <w:instrText xml:space="preserve"> PAGEREF _Toc158387309 \h </w:instrText>
            </w:r>
            <w:r>
              <w:fldChar w:fldCharType="separate"/>
            </w:r>
            <w:r w:rsidR="001231B2">
              <w:t>1</w:t>
            </w:r>
            <w:r>
              <w:fldChar w:fldCharType="end"/>
            </w:r>
          </w:hyperlink>
        </w:p>
        <w:p w14:paraId="69FEE1FD" w14:textId="79C1D4A1" w:rsidR="00837607" w:rsidRDefault="00000000" w:rsidP="02D58243">
          <w:pPr>
            <w:pStyle w:val="TOC1"/>
            <w:rPr>
              <w:rFonts w:eastAsiaTheme="minorEastAsia"/>
              <w:b w:val="0"/>
              <w:lang w:eastAsia="en-AU"/>
            </w:rPr>
          </w:pPr>
          <w:hyperlink w:anchor="_Toc158387310">
            <w:r w:rsidR="00837607" w:rsidRPr="02D58243">
              <w:rPr>
                <w:rStyle w:val="Hyperlink"/>
              </w:rPr>
              <w:t>1.</w:t>
            </w:r>
            <w:r w:rsidR="00837607">
              <w:tab/>
            </w:r>
            <w:r w:rsidR="00837607" w:rsidRPr="02D58243">
              <w:rPr>
                <w:rStyle w:val="Hyperlink"/>
              </w:rPr>
              <w:t>Introduction</w:t>
            </w:r>
            <w:r w:rsidR="00837607">
              <w:tab/>
            </w:r>
            <w:r w:rsidR="00837607">
              <w:fldChar w:fldCharType="begin"/>
            </w:r>
            <w:r w:rsidR="00837607">
              <w:instrText xml:space="preserve"> PAGEREF _Toc158387310 \h </w:instrText>
            </w:r>
            <w:r w:rsidR="00837607">
              <w:fldChar w:fldCharType="separate"/>
            </w:r>
            <w:r w:rsidR="001231B2">
              <w:t>3</w:t>
            </w:r>
            <w:r w:rsidR="00837607">
              <w:fldChar w:fldCharType="end"/>
            </w:r>
          </w:hyperlink>
        </w:p>
        <w:p w14:paraId="11D5CC69" w14:textId="56150EB5" w:rsidR="00837607" w:rsidRDefault="00000000" w:rsidP="02D58243">
          <w:pPr>
            <w:pStyle w:val="TOC2"/>
            <w:tabs>
              <w:tab w:val="left" w:pos="1100"/>
            </w:tabs>
            <w:rPr>
              <w:rFonts w:eastAsiaTheme="minorEastAsia"/>
              <w:lang w:eastAsia="en-AU"/>
            </w:rPr>
          </w:pPr>
          <w:hyperlink w:anchor="_Toc158387311">
            <w:r w:rsidR="00837607" w:rsidRPr="02D58243">
              <w:rPr>
                <w:rStyle w:val="Hyperlink"/>
              </w:rPr>
              <w:t>1.1.</w:t>
            </w:r>
            <w:r w:rsidR="00837607">
              <w:tab/>
            </w:r>
            <w:r w:rsidR="00837607" w:rsidRPr="02D58243">
              <w:rPr>
                <w:rStyle w:val="Hyperlink"/>
              </w:rPr>
              <w:t>A National Adaptation Plan for Australia</w:t>
            </w:r>
            <w:r w:rsidR="00837607">
              <w:tab/>
            </w:r>
            <w:r w:rsidR="00837607">
              <w:fldChar w:fldCharType="begin"/>
            </w:r>
            <w:r w:rsidR="00837607">
              <w:instrText xml:space="preserve"> PAGEREF _Toc158387311 \h </w:instrText>
            </w:r>
            <w:r w:rsidR="00837607">
              <w:fldChar w:fldCharType="separate"/>
            </w:r>
            <w:r w:rsidR="001231B2">
              <w:t>3</w:t>
            </w:r>
            <w:r w:rsidR="00837607">
              <w:fldChar w:fldCharType="end"/>
            </w:r>
          </w:hyperlink>
        </w:p>
        <w:p w14:paraId="39DAE0FD" w14:textId="7B40AE9A" w:rsidR="00837607" w:rsidRDefault="00000000" w:rsidP="02D58243">
          <w:pPr>
            <w:pStyle w:val="TOC2"/>
            <w:tabs>
              <w:tab w:val="left" w:pos="1100"/>
            </w:tabs>
            <w:rPr>
              <w:rFonts w:eastAsiaTheme="minorEastAsia"/>
              <w:lang w:eastAsia="en-AU"/>
            </w:rPr>
          </w:pPr>
          <w:hyperlink w:anchor="_Toc158387312">
            <w:r w:rsidR="00837607" w:rsidRPr="02D58243">
              <w:rPr>
                <w:rStyle w:val="Hyperlink"/>
              </w:rPr>
              <w:t>1.2.</w:t>
            </w:r>
            <w:r w:rsidR="00837607">
              <w:tab/>
            </w:r>
            <w:r w:rsidR="00837607" w:rsidRPr="02D58243">
              <w:rPr>
                <w:rStyle w:val="Hyperlink"/>
              </w:rPr>
              <w:t>How to give feedback</w:t>
            </w:r>
            <w:r w:rsidR="00837607">
              <w:tab/>
            </w:r>
            <w:r w:rsidR="00837607">
              <w:fldChar w:fldCharType="begin"/>
            </w:r>
            <w:r w:rsidR="00837607">
              <w:instrText xml:space="preserve"> PAGEREF _Toc158387312 \h </w:instrText>
            </w:r>
            <w:r w:rsidR="00837607">
              <w:fldChar w:fldCharType="separate"/>
            </w:r>
            <w:r w:rsidR="001231B2">
              <w:t>3</w:t>
            </w:r>
            <w:r w:rsidR="00837607">
              <w:fldChar w:fldCharType="end"/>
            </w:r>
          </w:hyperlink>
        </w:p>
        <w:p w14:paraId="235683BB" w14:textId="2BCBC0DA" w:rsidR="00837607" w:rsidRDefault="00000000" w:rsidP="02D58243">
          <w:pPr>
            <w:pStyle w:val="TOC2"/>
            <w:tabs>
              <w:tab w:val="left" w:pos="1100"/>
            </w:tabs>
            <w:rPr>
              <w:rFonts w:eastAsiaTheme="minorEastAsia"/>
              <w:lang w:eastAsia="en-AU"/>
            </w:rPr>
          </w:pPr>
          <w:hyperlink w:anchor="_Toc158387313">
            <w:r w:rsidR="00837607" w:rsidRPr="02D58243">
              <w:rPr>
                <w:rStyle w:val="Hyperlink"/>
              </w:rPr>
              <w:t>1.3.</w:t>
            </w:r>
            <w:r w:rsidR="00837607">
              <w:tab/>
            </w:r>
            <w:r w:rsidR="00837607" w:rsidRPr="02D58243">
              <w:rPr>
                <w:rStyle w:val="Hyperlink"/>
              </w:rPr>
              <w:t>Roles and responsibilities for adaptation</w:t>
            </w:r>
            <w:r w:rsidR="00837607">
              <w:tab/>
            </w:r>
            <w:r w:rsidR="00837607">
              <w:fldChar w:fldCharType="begin"/>
            </w:r>
            <w:r w:rsidR="00837607">
              <w:instrText xml:space="preserve"> PAGEREF _Toc158387313 \h </w:instrText>
            </w:r>
            <w:r w:rsidR="00837607">
              <w:fldChar w:fldCharType="separate"/>
            </w:r>
            <w:r w:rsidR="001231B2">
              <w:t>3</w:t>
            </w:r>
            <w:r w:rsidR="00837607">
              <w:fldChar w:fldCharType="end"/>
            </w:r>
          </w:hyperlink>
        </w:p>
        <w:p w14:paraId="296E5616" w14:textId="49631AB8" w:rsidR="00837607" w:rsidRDefault="00000000" w:rsidP="02D58243">
          <w:pPr>
            <w:pStyle w:val="TOC2"/>
            <w:tabs>
              <w:tab w:val="left" w:pos="1100"/>
            </w:tabs>
            <w:rPr>
              <w:rFonts w:eastAsiaTheme="minorEastAsia"/>
              <w:lang w:eastAsia="en-AU"/>
            </w:rPr>
          </w:pPr>
          <w:hyperlink w:anchor="_Toc158387314">
            <w:r w:rsidR="00837607" w:rsidRPr="02D58243">
              <w:rPr>
                <w:rStyle w:val="Hyperlink"/>
              </w:rPr>
              <w:t>1.4.</w:t>
            </w:r>
            <w:r w:rsidR="00837607">
              <w:tab/>
            </w:r>
            <w:r w:rsidR="00837607" w:rsidRPr="02D58243">
              <w:rPr>
                <w:rStyle w:val="Hyperlink"/>
              </w:rPr>
              <w:t>Scope of the National Adaptation Plan</w:t>
            </w:r>
            <w:r w:rsidR="00837607">
              <w:tab/>
            </w:r>
            <w:r w:rsidR="00837607">
              <w:fldChar w:fldCharType="begin"/>
            </w:r>
            <w:r w:rsidR="00837607">
              <w:instrText xml:space="preserve"> PAGEREF _Toc158387314 \h </w:instrText>
            </w:r>
            <w:r w:rsidR="00837607">
              <w:fldChar w:fldCharType="separate"/>
            </w:r>
            <w:r w:rsidR="001231B2">
              <w:t>5</w:t>
            </w:r>
            <w:r w:rsidR="00837607">
              <w:fldChar w:fldCharType="end"/>
            </w:r>
          </w:hyperlink>
        </w:p>
        <w:p w14:paraId="49120820" w14:textId="2B100C85" w:rsidR="00837607" w:rsidRDefault="00000000" w:rsidP="02D58243">
          <w:pPr>
            <w:pStyle w:val="TOC2"/>
            <w:tabs>
              <w:tab w:val="left" w:pos="1100"/>
            </w:tabs>
            <w:rPr>
              <w:rFonts w:eastAsiaTheme="minorEastAsia"/>
              <w:lang w:eastAsia="en-AU"/>
            </w:rPr>
          </w:pPr>
          <w:hyperlink w:anchor="_Toc158387315">
            <w:r w:rsidR="00837607" w:rsidRPr="02D58243">
              <w:rPr>
                <w:rStyle w:val="Hyperlink"/>
              </w:rPr>
              <w:t>1.5.</w:t>
            </w:r>
            <w:r w:rsidR="00837607">
              <w:tab/>
            </w:r>
            <w:r w:rsidR="00837607" w:rsidRPr="02D58243">
              <w:rPr>
                <w:rStyle w:val="Hyperlink"/>
              </w:rPr>
              <w:t>The National Adaptation Plan in context</w:t>
            </w:r>
            <w:r w:rsidR="00837607">
              <w:tab/>
            </w:r>
            <w:r w:rsidR="00837607">
              <w:fldChar w:fldCharType="begin"/>
            </w:r>
            <w:r w:rsidR="00837607">
              <w:instrText xml:space="preserve"> PAGEREF _Toc158387315 \h </w:instrText>
            </w:r>
            <w:r w:rsidR="00837607">
              <w:fldChar w:fldCharType="separate"/>
            </w:r>
            <w:r w:rsidR="001231B2">
              <w:t>6</w:t>
            </w:r>
            <w:r w:rsidR="00837607">
              <w:fldChar w:fldCharType="end"/>
            </w:r>
          </w:hyperlink>
        </w:p>
        <w:p w14:paraId="1C5B2BB9" w14:textId="6D2A0658" w:rsidR="00837607" w:rsidRDefault="00000000" w:rsidP="02D58243">
          <w:pPr>
            <w:pStyle w:val="TOC1"/>
            <w:rPr>
              <w:rFonts w:eastAsiaTheme="minorEastAsia"/>
              <w:b w:val="0"/>
              <w:lang w:eastAsia="en-AU"/>
            </w:rPr>
          </w:pPr>
          <w:hyperlink w:anchor="_Toc158387316">
            <w:r w:rsidR="00837607" w:rsidRPr="02D58243">
              <w:rPr>
                <w:rStyle w:val="Hyperlink"/>
              </w:rPr>
              <w:t>2.</w:t>
            </w:r>
            <w:r w:rsidR="00837607">
              <w:tab/>
            </w:r>
            <w:r w:rsidR="00837607" w:rsidRPr="02D58243">
              <w:rPr>
                <w:rStyle w:val="Hyperlink"/>
              </w:rPr>
              <w:t>Foundations for a National Adaptation Plan</w:t>
            </w:r>
            <w:r w:rsidR="00837607">
              <w:tab/>
            </w:r>
            <w:r w:rsidR="00837607">
              <w:fldChar w:fldCharType="begin"/>
            </w:r>
            <w:r w:rsidR="00837607">
              <w:instrText xml:space="preserve"> PAGEREF _Toc158387316 \h </w:instrText>
            </w:r>
            <w:r w:rsidR="00837607">
              <w:fldChar w:fldCharType="separate"/>
            </w:r>
            <w:r w:rsidR="001231B2">
              <w:t>10</w:t>
            </w:r>
            <w:r w:rsidR="00837607">
              <w:fldChar w:fldCharType="end"/>
            </w:r>
          </w:hyperlink>
        </w:p>
        <w:p w14:paraId="08A409FE" w14:textId="09637AEE" w:rsidR="00837607" w:rsidRDefault="00000000" w:rsidP="02D58243">
          <w:pPr>
            <w:pStyle w:val="TOC2"/>
            <w:tabs>
              <w:tab w:val="left" w:pos="1100"/>
            </w:tabs>
            <w:rPr>
              <w:rFonts w:eastAsiaTheme="minorEastAsia"/>
              <w:lang w:eastAsia="en-AU"/>
            </w:rPr>
          </w:pPr>
          <w:hyperlink w:anchor="_Toc158387317">
            <w:r w:rsidR="00837607" w:rsidRPr="02D58243">
              <w:rPr>
                <w:rStyle w:val="Hyperlink"/>
              </w:rPr>
              <w:t>2.1.</w:t>
            </w:r>
            <w:r w:rsidR="00837607">
              <w:tab/>
            </w:r>
            <w:r w:rsidR="00837607" w:rsidRPr="02D58243">
              <w:rPr>
                <w:rStyle w:val="Hyperlink"/>
              </w:rPr>
              <w:t>Draft vision and key objectives</w:t>
            </w:r>
            <w:r w:rsidR="00837607">
              <w:tab/>
            </w:r>
            <w:r w:rsidR="00837607">
              <w:fldChar w:fldCharType="begin"/>
            </w:r>
            <w:r w:rsidR="00837607">
              <w:instrText xml:space="preserve"> PAGEREF _Toc158387317 \h </w:instrText>
            </w:r>
            <w:r w:rsidR="00837607">
              <w:fldChar w:fldCharType="separate"/>
            </w:r>
            <w:r w:rsidR="001231B2">
              <w:t>10</w:t>
            </w:r>
            <w:r w:rsidR="00837607">
              <w:fldChar w:fldCharType="end"/>
            </w:r>
          </w:hyperlink>
        </w:p>
        <w:p w14:paraId="7797C5A5" w14:textId="00054702" w:rsidR="00837607" w:rsidRDefault="00000000" w:rsidP="02D58243">
          <w:pPr>
            <w:pStyle w:val="TOC2"/>
            <w:tabs>
              <w:tab w:val="left" w:pos="1100"/>
            </w:tabs>
            <w:rPr>
              <w:rFonts w:eastAsiaTheme="minorEastAsia"/>
              <w:lang w:eastAsia="en-AU"/>
            </w:rPr>
          </w:pPr>
          <w:hyperlink w:anchor="_Toc158387318">
            <w:r w:rsidR="00837607" w:rsidRPr="02D58243">
              <w:rPr>
                <w:rStyle w:val="Hyperlink"/>
              </w:rPr>
              <w:t>2.2.</w:t>
            </w:r>
            <w:r w:rsidR="00837607">
              <w:tab/>
            </w:r>
            <w:r w:rsidR="00837607" w:rsidRPr="02D58243">
              <w:rPr>
                <w:rStyle w:val="Hyperlink"/>
              </w:rPr>
              <w:t>Governance, monitoring and evaluation</w:t>
            </w:r>
            <w:r w:rsidR="00837607">
              <w:tab/>
            </w:r>
            <w:r w:rsidR="00837607">
              <w:fldChar w:fldCharType="begin"/>
            </w:r>
            <w:r w:rsidR="00837607">
              <w:instrText xml:space="preserve"> PAGEREF _Toc158387318 \h </w:instrText>
            </w:r>
            <w:r w:rsidR="00837607">
              <w:fldChar w:fldCharType="separate"/>
            </w:r>
            <w:r w:rsidR="001231B2">
              <w:t>10</w:t>
            </w:r>
            <w:r w:rsidR="00837607">
              <w:fldChar w:fldCharType="end"/>
            </w:r>
          </w:hyperlink>
        </w:p>
        <w:p w14:paraId="6BED7EA8" w14:textId="3E188A2E" w:rsidR="00837607" w:rsidRDefault="00000000" w:rsidP="02D58243">
          <w:pPr>
            <w:pStyle w:val="TOC2"/>
            <w:tabs>
              <w:tab w:val="left" w:pos="1100"/>
            </w:tabs>
            <w:rPr>
              <w:rFonts w:eastAsiaTheme="minorEastAsia"/>
              <w:lang w:eastAsia="en-AU"/>
            </w:rPr>
          </w:pPr>
          <w:hyperlink w:anchor="_Toc158387319">
            <w:r w:rsidR="00837607" w:rsidRPr="02D58243">
              <w:rPr>
                <w:rStyle w:val="Hyperlink"/>
              </w:rPr>
              <w:t>2.3.</w:t>
            </w:r>
            <w:r w:rsidR="00837607">
              <w:tab/>
            </w:r>
            <w:r w:rsidR="00837607" w:rsidRPr="02D58243">
              <w:rPr>
                <w:rStyle w:val="Hyperlink"/>
              </w:rPr>
              <w:t>Western science, First Nations’ knowledges and experiences</w:t>
            </w:r>
            <w:r w:rsidR="00837607">
              <w:tab/>
            </w:r>
            <w:r w:rsidR="00837607">
              <w:fldChar w:fldCharType="begin"/>
            </w:r>
            <w:r w:rsidR="00837607">
              <w:instrText xml:space="preserve"> PAGEREF _Toc158387319 \h </w:instrText>
            </w:r>
            <w:r w:rsidR="00837607">
              <w:fldChar w:fldCharType="separate"/>
            </w:r>
            <w:r w:rsidR="001231B2">
              <w:t>11</w:t>
            </w:r>
            <w:r w:rsidR="00837607">
              <w:fldChar w:fldCharType="end"/>
            </w:r>
          </w:hyperlink>
        </w:p>
        <w:p w14:paraId="12C30FC2" w14:textId="31B734C7" w:rsidR="00837607" w:rsidRDefault="00000000" w:rsidP="02D58243">
          <w:pPr>
            <w:pStyle w:val="TOC2"/>
            <w:tabs>
              <w:tab w:val="left" w:pos="1100"/>
            </w:tabs>
            <w:rPr>
              <w:rFonts w:eastAsiaTheme="minorEastAsia"/>
              <w:lang w:eastAsia="en-AU"/>
            </w:rPr>
          </w:pPr>
          <w:hyperlink w:anchor="_Toc158387320">
            <w:r w:rsidR="00837607" w:rsidRPr="02D58243">
              <w:rPr>
                <w:rStyle w:val="Hyperlink"/>
              </w:rPr>
              <w:t>2.4.</w:t>
            </w:r>
            <w:r w:rsidR="00837607">
              <w:tab/>
            </w:r>
            <w:r w:rsidR="00837607" w:rsidRPr="02D58243">
              <w:rPr>
                <w:rStyle w:val="Hyperlink"/>
              </w:rPr>
              <w:t>Prioritising adaptation actions</w:t>
            </w:r>
            <w:r w:rsidR="00837607">
              <w:tab/>
            </w:r>
            <w:r w:rsidR="00837607">
              <w:fldChar w:fldCharType="begin"/>
            </w:r>
            <w:r w:rsidR="00837607">
              <w:instrText xml:space="preserve"> PAGEREF _Toc158387320 \h </w:instrText>
            </w:r>
            <w:r w:rsidR="00837607">
              <w:fldChar w:fldCharType="separate"/>
            </w:r>
            <w:r w:rsidR="001231B2">
              <w:t>11</w:t>
            </w:r>
            <w:r w:rsidR="00837607">
              <w:fldChar w:fldCharType="end"/>
            </w:r>
          </w:hyperlink>
        </w:p>
        <w:p w14:paraId="2D0FCE73" w14:textId="6619B13A" w:rsidR="00837607" w:rsidRDefault="00000000" w:rsidP="02D58243">
          <w:pPr>
            <w:pStyle w:val="TOC2"/>
            <w:tabs>
              <w:tab w:val="left" w:pos="1100"/>
            </w:tabs>
            <w:rPr>
              <w:rFonts w:eastAsiaTheme="minorEastAsia"/>
              <w:lang w:eastAsia="en-AU"/>
            </w:rPr>
          </w:pPr>
          <w:hyperlink w:anchor="_Toc158387321">
            <w:r w:rsidR="00837607" w:rsidRPr="02D58243">
              <w:rPr>
                <w:rStyle w:val="Hyperlink"/>
              </w:rPr>
              <w:t>2.5.</w:t>
            </w:r>
            <w:r w:rsidR="00837607">
              <w:tab/>
            </w:r>
            <w:r w:rsidR="00837607" w:rsidRPr="02D58243">
              <w:rPr>
                <w:rStyle w:val="Hyperlink"/>
              </w:rPr>
              <w:t>Structure of the National Adaptation Plan</w:t>
            </w:r>
            <w:r w:rsidR="00837607">
              <w:tab/>
            </w:r>
            <w:r w:rsidR="00837607">
              <w:fldChar w:fldCharType="begin"/>
            </w:r>
            <w:r w:rsidR="00837607">
              <w:instrText xml:space="preserve"> PAGEREF _Toc158387321 \h </w:instrText>
            </w:r>
            <w:r w:rsidR="00837607">
              <w:fldChar w:fldCharType="separate"/>
            </w:r>
            <w:r w:rsidR="001231B2">
              <w:t>12</w:t>
            </w:r>
            <w:r w:rsidR="00837607">
              <w:fldChar w:fldCharType="end"/>
            </w:r>
          </w:hyperlink>
        </w:p>
        <w:p w14:paraId="7344E795" w14:textId="5945EA0D" w:rsidR="00837607" w:rsidRDefault="00000000" w:rsidP="02D58243">
          <w:pPr>
            <w:pStyle w:val="TOC1"/>
            <w:rPr>
              <w:rFonts w:eastAsiaTheme="minorEastAsia"/>
              <w:b w:val="0"/>
              <w:lang w:eastAsia="en-AU"/>
            </w:rPr>
          </w:pPr>
          <w:hyperlink w:anchor="_Toc158387322">
            <w:r w:rsidR="00837607" w:rsidRPr="02D58243">
              <w:rPr>
                <w:rStyle w:val="Hyperlink"/>
              </w:rPr>
              <w:t>3.</w:t>
            </w:r>
            <w:r w:rsidR="00837607">
              <w:tab/>
            </w:r>
            <w:r w:rsidR="00837607" w:rsidRPr="02D58243">
              <w:rPr>
                <w:rStyle w:val="Hyperlink"/>
              </w:rPr>
              <w:t>Climate risks and adaptation actions</w:t>
            </w:r>
            <w:r w:rsidR="00837607">
              <w:tab/>
            </w:r>
            <w:r w:rsidR="00837607">
              <w:fldChar w:fldCharType="begin"/>
            </w:r>
            <w:r w:rsidR="00837607">
              <w:instrText xml:space="preserve"> PAGEREF _Toc158387322 \h </w:instrText>
            </w:r>
            <w:r w:rsidR="00837607">
              <w:fldChar w:fldCharType="separate"/>
            </w:r>
            <w:r w:rsidR="001231B2">
              <w:t>13</w:t>
            </w:r>
            <w:r w:rsidR="00837607">
              <w:fldChar w:fldCharType="end"/>
            </w:r>
          </w:hyperlink>
        </w:p>
        <w:p w14:paraId="2F687F0B" w14:textId="6FB0391F" w:rsidR="00837607" w:rsidRDefault="00000000" w:rsidP="02D58243">
          <w:pPr>
            <w:pStyle w:val="TOC2"/>
            <w:tabs>
              <w:tab w:val="left" w:pos="1100"/>
            </w:tabs>
            <w:rPr>
              <w:rFonts w:eastAsiaTheme="minorEastAsia"/>
              <w:lang w:eastAsia="en-AU"/>
            </w:rPr>
          </w:pPr>
          <w:hyperlink w:anchor="_Toc158387323">
            <w:r w:rsidR="00837607" w:rsidRPr="02D58243">
              <w:rPr>
                <w:rStyle w:val="Hyperlink"/>
              </w:rPr>
              <w:t>3.1.</w:t>
            </w:r>
            <w:r w:rsidR="00837607">
              <w:tab/>
            </w:r>
            <w:r w:rsidR="00837607" w:rsidRPr="02D58243">
              <w:rPr>
                <w:rStyle w:val="Hyperlink"/>
              </w:rPr>
              <w:t>Priority nationally significant climate risks</w:t>
            </w:r>
            <w:r w:rsidR="00837607">
              <w:tab/>
            </w:r>
            <w:r w:rsidR="00837607">
              <w:fldChar w:fldCharType="begin"/>
            </w:r>
            <w:r w:rsidR="00837607">
              <w:instrText xml:space="preserve"> PAGEREF _Toc158387323 \h </w:instrText>
            </w:r>
            <w:r w:rsidR="00837607">
              <w:fldChar w:fldCharType="separate"/>
            </w:r>
            <w:r w:rsidR="001231B2">
              <w:t>13</w:t>
            </w:r>
            <w:r w:rsidR="00837607">
              <w:fldChar w:fldCharType="end"/>
            </w:r>
          </w:hyperlink>
        </w:p>
        <w:p w14:paraId="7D4416AA" w14:textId="5D416966" w:rsidR="00837607" w:rsidRDefault="00000000" w:rsidP="02D58243">
          <w:pPr>
            <w:pStyle w:val="TOC2"/>
            <w:tabs>
              <w:tab w:val="left" w:pos="1100"/>
            </w:tabs>
            <w:rPr>
              <w:rFonts w:eastAsiaTheme="minorEastAsia"/>
              <w:lang w:eastAsia="en-AU"/>
            </w:rPr>
          </w:pPr>
          <w:hyperlink w:anchor="_Toc158387324">
            <w:r w:rsidR="00837607" w:rsidRPr="02D58243">
              <w:rPr>
                <w:rStyle w:val="Hyperlink"/>
              </w:rPr>
              <w:t>3.2.</w:t>
            </w:r>
            <w:r w:rsidR="00837607">
              <w:tab/>
            </w:r>
            <w:r w:rsidR="00837607" w:rsidRPr="02D58243">
              <w:rPr>
                <w:rStyle w:val="Hyperlink"/>
              </w:rPr>
              <w:t>Cross-cutting themes</w:t>
            </w:r>
            <w:r w:rsidR="00837607">
              <w:tab/>
            </w:r>
            <w:r w:rsidR="00837607">
              <w:fldChar w:fldCharType="begin"/>
            </w:r>
            <w:r w:rsidR="00837607">
              <w:instrText xml:space="preserve"> PAGEREF _Toc158387324 \h </w:instrText>
            </w:r>
            <w:r w:rsidR="00837607">
              <w:fldChar w:fldCharType="separate"/>
            </w:r>
            <w:r w:rsidR="001231B2">
              <w:t>14</w:t>
            </w:r>
            <w:r w:rsidR="00837607">
              <w:fldChar w:fldCharType="end"/>
            </w:r>
          </w:hyperlink>
        </w:p>
        <w:p w14:paraId="413666BC" w14:textId="7CE37BE2" w:rsidR="00837607" w:rsidRDefault="00000000" w:rsidP="02D58243">
          <w:pPr>
            <w:pStyle w:val="TOC2"/>
            <w:tabs>
              <w:tab w:val="left" w:pos="1100"/>
            </w:tabs>
            <w:rPr>
              <w:rFonts w:eastAsiaTheme="minorEastAsia"/>
              <w:lang w:eastAsia="en-AU"/>
            </w:rPr>
          </w:pPr>
          <w:hyperlink w:anchor="_Toc158387325">
            <w:r w:rsidR="00837607" w:rsidRPr="02D58243">
              <w:rPr>
                <w:rStyle w:val="Hyperlink"/>
              </w:rPr>
              <w:t>3.3.</w:t>
            </w:r>
            <w:r w:rsidR="00837607">
              <w:tab/>
            </w:r>
            <w:r w:rsidR="00837607" w:rsidRPr="02D58243">
              <w:rPr>
                <w:rStyle w:val="Hyperlink"/>
              </w:rPr>
              <w:t>Enablers of adaptation action</w:t>
            </w:r>
            <w:r w:rsidR="00837607">
              <w:tab/>
            </w:r>
            <w:r w:rsidR="00837607">
              <w:fldChar w:fldCharType="begin"/>
            </w:r>
            <w:r w:rsidR="00837607">
              <w:instrText xml:space="preserve"> PAGEREF _Toc158387325 \h </w:instrText>
            </w:r>
            <w:r w:rsidR="00837607">
              <w:fldChar w:fldCharType="separate"/>
            </w:r>
            <w:r w:rsidR="001231B2">
              <w:t>15</w:t>
            </w:r>
            <w:r w:rsidR="00837607">
              <w:fldChar w:fldCharType="end"/>
            </w:r>
          </w:hyperlink>
        </w:p>
        <w:p w14:paraId="61100840" w14:textId="35D11742" w:rsidR="00837607" w:rsidRDefault="00000000" w:rsidP="02D58243">
          <w:pPr>
            <w:pStyle w:val="TOC1"/>
            <w:rPr>
              <w:rFonts w:eastAsiaTheme="minorEastAsia"/>
              <w:b w:val="0"/>
              <w:lang w:eastAsia="en-AU"/>
            </w:rPr>
          </w:pPr>
          <w:hyperlink w:anchor="_Toc158387326">
            <w:r w:rsidR="00837607" w:rsidRPr="02D58243">
              <w:rPr>
                <w:rStyle w:val="Hyperlink"/>
              </w:rPr>
              <w:t>4.</w:t>
            </w:r>
            <w:r w:rsidR="00837607">
              <w:tab/>
            </w:r>
            <w:r w:rsidR="00837607" w:rsidRPr="02D58243">
              <w:rPr>
                <w:rStyle w:val="Hyperlink"/>
              </w:rPr>
              <w:t>A closer look at risks and actions</w:t>
            </w:r>
            <w:r w:rsidR="00837607">
              <w:tab/>
            </w:r>
            <w:r w:rsidR="00837607">
              <w:fldChar w:fldCharType="begin"/>
            </w:r>
            <w:r w:rsidR="00837607">
              <w:instrText xml:space="preserve"> PAGEREF _Toc158387326 \h </w:instrText>
            </w:r>
            <w:r w:rsidR="00837607">
              <w:fldChar w:fldCharType="separate"/>
            </w:r>
            <w:r w:rsidR="001231B2">
              <w:t>18</w:t>
            </w:r>
            <w:r w:rsidR="00837607">
              <w:fldChar w:fldCharType="end"/>
            </w:r>
          </w:hyperlink>
        </w:p>
        <w:p w14:paraId="17092C14" w14:textId="19E80402" w:rsidR="00837607" w:rsidRDefault="00000000" w:rsidP="02D58243">
          <w:pPr>
            <w:pStyle w:val="TOC2"/>
            <w:tabs>
              <w:tab w:val="left" w:pos="1100"/>
            </w:tabs>
            <w:rPr>
              <w:rFonts w:eastAsiaTheme="minorEastAsia"/>
              <w:lang w:eastAsia="en-AU"/>
            </w:rPr>
          </w:pPr>
          <w:hyperlink w:anchor="_Toc158387327">
            <w:r w:rsidR="00837607" w:rsidRPr="02D58243">
              <w:rPr>
                <w:rStyle w:val="Hyperlink"/>
              </w:rPr>
              <w:t>4.1.</w:t>
            </w:r>
            <w:r w:rsidR="00837607">
              <w:tab/>
            </w:r>
            <w:r w:rsidR="00837607" w:rsidRPr="02D58243">
              <w:rPr>
                <w:rStyle w:val="Hyperlink"/>
              </w:rPr>
              <w:t>Economy, trade and financial system</w:t>
            </w:r>
            <w:r w:rsidR="00837607">
              <w:tab/>
            </w:r>
            <w:r w:rsidR="00837607">
              <w:fldChar w:fldCharType="begin"/>
            </w:r>
            <w:r w:rsidR="00837607">
              <w:instrText xml:space="preserve"> PAGEREF _Toc158387327 \h </w:instrText>
            </w:r>
            <w:r w:rsidR="00837607">
              <w:fldChar w:fldCharType="separate"/>
            </w:r>
            <w:r w:rsidR="001231B2">
              <w:t>18</w:t>
            </w:r>
            <w:r w:rsidR="00837607">
              <w:fldChar w:fldCharType="end"/>
            </w:r>
          </w:hyperlink>
        </w:p>
        <w:p w14:paraId="71B39E89" w14:textId="7AC1A280" w:rsidR="00837607" w:rsidRDefault="00000000" w:rsidP="02D58243">
          <w:pPr>
            <w:pStyle w:val="TOC2"/>
            <w:tabs>
              <w:tab w:val="left" w:pos="1100"/>
            </w:tabs>
            <w:rPr>
              <w:rFonts w:eastAsiaTheme="minorEastAsia"/>
              <w:lang w:eastAsia="en-AU"/>
            </w:rPr>
          </w:pPr>
          <w:hyperlink w:anchor="_Toc158387328">
            <w:r w:rsidR="00837607" w:rsidRPr="02D58243">
              <w:rPr>
                <w:rStyle w:val="Hyperlink"/>
              </w:rPr>
              <w:t>4.2.</w:t>
            </w:r>
            <w:r w:rsidR="00837607">
              <w:tab/>
            </w:r>
            <w:r w:rsidR="00837607" w:rsidRPr="02D58243">
              <w:rPr>
                <w:rStyle w:val="Hyperlink"/>
              </w:rPr>
              <w:t>Infrastructure and built environment system</w:t>
            </w:r>
            <w:r w:rsidR="00837607">
              <w:tab/>
            </w:r>
            <w:r w:rsidR="00837607">
              <w:fldChar w:fldCharType="begin"/>
            </w:r>
            <w:r w:rsidR="00837607">
              <w:instrText xml:space="preserve"> PAGEREF _Toc158387328 \h </w:instrText>
            </w:r>
            <w:r w:rsidR="00837607">
              <w:fldChar w:fldCharType="separate"/>
            </w:r>
            <w:r w:rsidR="001231B2">
              <w:t>22</w:t>
            </w:r>
            <w:r w:rsidR="00837607">
              <w:fldChar w:fldCharType="end"/>
            </w:r>
          </w:hyperlink>
        </w:p>
        <w:p w14:paraId="5E265CC1" w14:textId="6F044D84" w:rsidR="00837607" w:rsidRDefault="00000000" w:rsidP="02D58243">
          <w:pPr>
            <w:pStyle w:val="TOC2"/>
            <w:tabs>
              <w:tab w:val="left" w:pos="1100"/>
            </w:tabs>
            <w:rPr>
              <w:rFonts w:eastAsiaTheme="minorEastAsia"/>
              <w:lang w:eastAsia="en-AU"/>
            </w:rPr>
          </w:pPr>
          <w:hyperlink w:anchor="_Toc158387329">
            <w:r w:rsidR="00837607" w:rsidRPr="02D58243">
              <w:rPr>
                <w:rStyle w:val="Hyperlink"/>
              </w:rPr>
              <w:t>4.3.</w:t>
            </w:r>
            <w:r w:rsidR="00837607">
              <w:tab/>
            </w:r>
            <w:r w:rsidR="00837607" w:rsidRPr="02D58243">
              <w:rPr>
                <w:rStyle w:val="Hyperlink"/>
              </w:rPr>
              <w:t>First Nations' values and knowledges system</w:t>
            </w:r>
            <w:r w:rsidR="00837607">
              <w:tab/>
            </w:r>
            <w:r w:rsidR="00837607">
              <w:fldChar w:fldCharType="begin"/>
            </w:r>
            <w:r w:rsidR="00837607">
              <w:instrText xml:space="preserve"> PAGEREF _Toc158387329 \h </w:instrText>
            </w:r>
            <w:r w:rsidR="00837607">
              <w:fldChar w:fldCharType="separate"/>
            </w:r>
            <w:r w:rsidR="001231B2">
              <w:t>26</w:t>
            </w:r>
            <w:r w:rsidR="00837607">
              <w:fldChar w:fldCharType="end"/>
            </w:r>
          </w:hyperlink>
        </w:p>
        <w:p w14:paraId="7B39CD7D" w14:textId="1E636797" w:rsidR="00837607" w:rsidRDefault="00000000" w:rsidP="02D58243">
          <w:pPr>
            <w:pStyle w:val="TOC2"/>
            <w:tabs>
              <w:tab w:val="left" w:pos="1100"/>
            </w:tabs>
            <w:rPr>
              <w:rFonts w:eastAsiaTheme="minorEastAsia"/>
              <w:lang w:eastAsia="en-AU"/>
            </w:rPr>
          </w:pPr>
          <w:hyperlink w:anchor="_Toc158387330">
            <w:r w:rsidR="00837607" w:rsidRPr="02D58243">
              <w:rPr>
                <w:rStyle w:val="Hyperlink"/>
              </w:rPr>
              <w:t>4.4.</w:t>
            </w:r>
            <w:r w:rsidR="00837607">
              <w:tab/>
            </w:r>
            <w:r w:rsidR="00837607" w:rsidRPr="02D58243">
              <w:rPr>
                <w:rStyle w:val="Hyperlink"/>
              </w:rPr>
              <w:t>Regional and remote communities system</w:t>
            </w:r>
            <w:r w:rsidR="00837607">
              <w:tab/>
            </w:r>
            <w:r w:rsidR="00837607">
              <w:fldChar w:fldCharType="begin"/>
            </w:r>
            <w:r w:rsidR="00837607">
              <w:instrText xml:space="preserve"> PAGEREF _Toc158387330 \h </w:instrText>
            </w:r>
            <w:r w:rsidR="00837607">
              <w:fldChar w:fldCharType="separate"/>
            </w:r>
            <w:r w:rsidR="001231B2">
              <w:t>30</w:t>
            </w:r>
            <w:r w:rsidR="00837607">
              <w:fldChar w:fldCharType="end"/>
            </w:r>
          </w:hyperlink>
        </w:p>
        <w:p w14:paraId="1D507A7A" w14:textId="500A7431" w:rsidR="00837607" w:rsidRDefault="00000000" w:rsidP="02D58243">
          <w:pPr>
            <w:pStyle w:val="TOC2"/>
            <w:tabs>
              <w:tab w:val="left" w:pos="1100"/>
            </w:tabs>
            <w:rPr>
              <w:rFonts w:eastAsiaTheme="minorEastAsia"/>
              <w:lang w:eastAsia="en-AU"/>
            </w:rPr>
          </w:pPr>
          <w:hyperlink w:anchor="_Toc158387331">
            <w:r w:rsidR="00837607" w:rsidRPr="02D58243">
              <w:rPr>
                <w:rStyle w:val="Hyperlink"/>
              </w:rPr>
              <w:t>4.5.</w:t>
            </w:r>
            <w:r w:rsidR="00837607">
              <w:tab/>
            </w:r>
            <w:r w:rsidR="00837607" w:rsidRPr="02D58243">
              <w:rPr>
                <w:rStyle w:val="Hyperlink"/>
              </w:rPr>
              <w:t>Health and social support system</w:t>
            </w:r>
            <w:r w:rsidR="00837607">
              <w:tab/>
            </w:r>
            <w:r w:rsidR="00837607">
              <w:fldChar w:fldCharType="begin"/>
            </w:r>
            <w:r w:rsidR="00837607">
              <w:instrText xml:space="preserve"> PAGEREF _Toc158387331 \h </w:instrText>
            </w:r>
            <w:r w:rsidR="00837607">
              <w:fldChar w:fldCharType="separate"/>
            </w:r>
            <w:r w:rsidR="001231B2">
              <w:t>33</w:t>
            </w:r>
            <w:r w:rsidR="00837607">
              <w:fldChar w:fldCharType="end"/>
            </w:r>
          </w:hyperlink>
        </w:p>
        <w:p w14:paraId="0D0DE121" w14:textId="10127E4B" w:rsidR="00837607" w:rsidRDefault="00000000" w:rsidP="02D58243">
          <w:pPr>
            <w:pStyle w:val="TOC2"/>
            <w:tabs>
              <w:tab w:val="left" w:pos="1100"/>
            </w:tabs>
            <w:rPr>
              <w:rFonts w:eastAsiaTheme="minorEastAsia"/>
              <w:lang w:eastAsia="en-AU"/>
            </w:rPr>
          </w:pPr>
          <w:hyperlink w:anchor="_Toc158387332">
            <w:r w:rsidR="00837607" w:rsidRPr="02D58243">
              <w:rPr>
                <w:rStyle w:val="Hyperlink"/>
              </w:rPr>
              <w:t>4.6.</w:t>
            </w:r>
            <w:r w:rsidR="00837607">
              <w:tab/>
            </w:r>
            <w:r w:rsidR="00837607" w:rsidRPr="02D58243">
              <w:rPr>
                <w:rStyle w:val="Hyperlink"/>
              </w:rPr>
              <w:t>Natural environment system</w:t>
            </w:r>
            <w:r w:rsidR="00837607">
              <w:tab/>
            </w:r>
            <w:r w:rsidR="00837607">
              <w:fldChar w:fldCharType="begin"/>
            </w:r>
            <w:r w:rsidR="00837607">
              <w:instrText xml:space="preserve"> PAGEREF _Toc158387332 \h </w:instrText>
            </w:r>
            <w:r w:rsidR="00837607">
              <w:fldChar w:fldCharType="separate"/>
            </w:r>
            <w:r w:rsidR="001231B2">
              <w:t>36</w:t>
            </w:r>
            <w:r w:rsidR="00837607">
              <w:fldChar w:fldCharType="end"/>
            </w:r>
          </w:hyperlink>
        </w:p>
        <w:p w14:paraId="60C3A878" w14:textId="46D7D675" w:rsidR="00837607" w:rsidRDefault="00000000" w:rsidP="02D58243">
          <w:pPr>
            <w:pStyle w:val="TOC2"/>
            <w:tabs>
              <w:tab w:val="left" w:pos="1100"/>
            </w:tabs>
            <w:rPr>
              <w:rFonts w:eastAsiaTheme="minorEastAsia"/>
              <w:lang w:eastAsia="en-AU"/>
            </w:rPr>
          </w:pPr>
          <w:hyperlink w:anchor="_Toc158387333">
            <w:r w:rsidR="00837607" w:rsidRPr="02D58243">
              <w:rPr>
                <w:rStyle w:val="Hyperlink"/>
              </w:rPr>
              <w:t>4.7.</w:t>
            </w:r>
            <w:r w:rsidR="00837607">
              <w:tab/>
            </w:r>
            <w:r w:rsidR="00837607" w:rsidRPr="02D58243">
              <w:rPr>
                <w:rStyle w:val="Hyperlink"/>
              </w:rPr>
              <w:t>Primary industries and food system</w:t>
            </w:r>
            <w:r w:rsidR="00837607">
              <w:tab/>
            </w:r>
            <w:r w:rsidR="00837607">
              <w:fldChar w:fldCharType="begin"/>
            </w:r>
            <w:r w:rsidR="00837607">
              <w:instrText xml:space="preserve"> PAGEREF _Toc158387333 \h </w:instrText>
            </w:r>
            <w:r w:rsidR="00837607">
              <w:fldChar w:fldCharType="separate"/>
            </w:r>
            <w:r w:rsidR="001231B2">
              <w:t>40</w:t>
            </w:r>
            <w:r w:rsidR="00837607">
              <w:fldChar w:fldCharType="end"/>
            </w:r>
          </w:hyperlink>
        </w:p>
        <w:p w14:paraId="32462F11" w14:textId="1BAE6FED" w:rsidR="00837607" w:rsidRDefault="00000000" w:rsidP="02D58243">
          <w:pPr>
            <w:pStyle w:val="TOC2"/>
            <w:tabs>
              <w:tab w:val="left" w:pos="1100"/>
            </w:tabs>
            <w:rPr>
              <w:rFonts w:eastAsiaTheme="minorEastAsia"/>
              <w:lang w:eastAsia="en-AU"/>
            </w:rPr>
          </w:pPr>
          <w:hyperlink w:anchor="_Toc158387334">
            <w:r w:rsidR="00837607" w:rsidRPr="02D58243">
              <w:rPr>
                <w:rStyle w:val="Hyperlink"/>
              </w:rPr>
              <w:t>4.8.</w:t>
            </w:r>
            <w:r w:rsidR="00837607">
              <w:tab/>
            </w:r>
            <w:r w:rsidR="00837607" w:rsidRPr="02D58243">
              <w:rPr>
                <w:rStyle w:val="Hyperlink"/>
              </w:rPr>
              <w:t>Defence and national security system</w:t>
            </w:r>
            <w:r w:rsidR="00837607">
              <w:tab/>
            </w:r>
            <w:r w:rsidR="00837607">
              <w:fldChar w:fldCharType="begin"/>
            </w:r>
            <w:r w:rsidR="00837607">
              <w:instrText xml:space="preserve"> PAGEREF _Toc158387334 \h </w:instrText>
            </w:r>
            <w:r w:rsidR="00837607">
              <w:fldChar w:fldCharType="separate"/>
            </w:r>
            <w:r w:rsidR="001231B2">
              <w:t>44</w:t>
            </w:r>
            <w:r w:rsidR="00837607">
              <w:fldChar w:fldCharType="end"/>
            </w:r>
          </w:hyperlink>
        </w:p>
        <w:p w14:paraId="0C482446" w14:textId="7A488918" w:rsidR="00837607" w:rsidRDefault="00000000" w:rsidP="02D58243">
          <w:pPr>
            <w:pStyle w:val="TOC1"/>
            <w:rPr>
              <w:rFonts w:eastAsiaTheme="minorEastAsia"/>
              <w:b w:val="0"/>
              <w:lang w:eastAsia="en-AU"/>
            </w:rPr>
          </w:pPr>
          <w:hyperlink w:anchor="_Toc158387335">
            <w:r w:rsidR="00837607" w:rsidRPr="02D58243">
              <w:rPr>
                <w:rStyle w:val="Hyperlink"/>
              </w:rPr>
              <w:t>Appendix A: International examples of national adaptation planning</w:t>
            </w:r>
            <w:r w:rsidR="00837607">
              <w:tab/>
            </w:r>
            <w:r w:rsidR="00837607">
              <w:fldChar w:fldCharType="begin"/>
            </w:r>
            <w:r w:rsidR="00837607">
              <w:instrText xml:space="preserve"> PAGEREF _Toc158387335 \h </w:instrText>
            </w:r>
            <w:r w:rsidR="00837607">
              <w:fldChar w:fldCharType="separate"/>
            </w:r>
            <w:r w:rsidR="001231B2">
              <w:t>47</w:t>
            </w:r>
            <w:r w:rsidR="00837607">
              <w:fldChar w:fldCharType="end"/>
            </w:r>
          </w:hyperlink>
        </w:p>
        <w:p w14:paraId="0B9075D9" w14:textId="2E3354A8" w:rsidR="00837607" w:rsidRDefault="00000000" w:rsidP="02D58243">
          <w:pPr>
            <w:pStyle w:val="TOC1"/>
            <w:rPr>
              <w:rFonts w:eastAsiaTheme="minorEastAsia"/>
              <w:b w:val="0"/>
              <w:lang w:eastAsia="en-AU"/>
            </w:rPr>
          </w:pPr>
          <w:hyperlink w:anchor="_Toc158387336">
            <w:r w:rsidR="00837607" w:rsidRPr="02D58243">
              <w:rPr>
                <w:rStyle w:val="Hyperlink"/>
              </w:rPr>
              <w:t>Appendix B: States and Territories and adaptation planning</w:t>
            </w:r>
            <w:r w:rsidR="00837607">
              <w:tab/>
            </w:r>
            <w:r w:rsidR="00837607">
              <w:fldChar w:fldCharType="begin"/>
            </w:r>
            <w:r w:rsidR="00837607">
              <w:instrText xml:space="preserve"> PAGEREF _Toc158387336 \h </w:instrText>
            </w:r>
            <w:r w:rsidR="00837607">
              <w:fldChar w:fldCharType="separate"/>
            </w:r>
            <w:r w:rsidR="001231B2">
              <w:t>52</w:t>
            </w:r>
            <w:r w:rsidR="00837607">
              <w:fldChar w:fldCharType="end"/>
            </w:r>
          </w:hyperlink>
        </w:p>
        <w:p w14:paraId="009E3FD4" w14:textId="73788716" w:rsidR="00837607" w:rsidRDefault="00000000" w:rsidP="02D58243">
          <w:pPr>
            <w:pStyle w:val="TOC1"/>
            <w:rPr>
              <w:rFonts w:eastAsiaTheme="minorEastAsia"/>
              <w:b w:val="0"/>
              <w:lang w:eastAsia="en-AU"/>
            </w:rPr>
          </w:pPr>
          <w:hyperlink w:anchor="_Toc158387337">
            <w:r w:rsidR="00837607" w:rsidRPr="02D58243">
              <w:rPr>
                <w:rStyle w:val="Hyperlink"/>
              </w:rPr>
              <w:t>Appendix C: Consultation questions</w:t>
            </w:r>
            <w:r w:rsidR="00837607">
              <w:tab/>
            </w:r>
            <w:r w:rsidR="00837607">
              <w:fldChar w:fldCharType="begin"/>
            </w:r>
            <w:r w:rsidR="00837607">
              <w:instrText xml:space="preserve"> PAGEREF _Toc158387337 \h </w:instrText>
            </w:r>
            <w:r w:rsidR="00837607">
              <w:fldChar w:fldCharType="separate"/>
            </w:r>
            <w:r w:rsidR="001231B2">
              <w:t>55</w:t>
            </w:r>
            <w:r w:rsidR="00837607">
              <w:fldChar w:fldCharType="end"/>
            </w:r>
          </w:hyperlink>
        </w:p>
        <w:p w14:paraId="3BE09159" w14:textId="3969E3DB" w:rsidR="00837607" w:rsidRDefault="00000000" w:rsidP="02D58243">
          <w:pPr>
            <w:pStyle w:val="TOC1"/>
            <w:rPr>
              <w:rFonts w:eastAsiaTheme="minorEastAsia"/>
              <w:b w:val="0"/>
              <w:lang w:eastAsia="en-AU"/>
            </w:rPr>
          </w:pPr>
          <w:hyperlink w:anchor="_Toc158387338">
            <w:r w:rsidR="00837607" w:rsidRPr="02D58243">
              <w:rPr>
                <w:rStyle w:val="Hyperlink"/>
              </w:rPr>
              <w:t>Appendix D: The National Climate Risk Assessment domains and systems</w:t>
            </w:r>
            <w:r w:rsidR="00837607">
              <w:tab/>
            </w:r>
            <w:r w:rsidR="00837607">
              <w:fldChar w:fldCharType="begin"/>
            </w:r>
            <w:r w:rsidR="00837607">
              <w:instrText xml:space="preserve"> PAGEREF _Toc158387338 \h </w:instrText>
            </w:r>
            <w:r w:rsidR="00837607">
              <w:fldChar w:fldCharType="separate"/>
            </w:r>
            <w:r w:rsidR="001231B2">
              <w:t>57</w:t>
            </w:r>
            <w:r w:rsidR="00837607">
              <w:fldChar w:fldCharType="end"/>
            </w:r>
          </w:hyperlink>
        </w:p>
        <w:p w14:paraId="20066BAA" w14:textId="5D3492BB" w:rsidR="00837607" w:rsidRDefault="00000000" w:rsidP="02D58243">
          <w:pPr>
            <w:pStyle w:val="TOC1"/>
            <w:rPr>
              <w:rFonts w:eastAsiaTheme="minorEastAsia"/>
              <w:b w:val="0"/>
              <w:lang w:eastAsia="en-AU"/>
            </w:rPr>
          </w:pPr>
          <w:hyperlink w:anchor="_Toc158387339">
            <w:r w:rsidR="00837607" w:rsidRPr="02D58243">
              <w:rPr>
                <w:rStyle w:val="Hyperlink"/>
              </w:rPr>
              <w:t>References</w:t>
            </w:r>
            <w:r w:rsidR="00837607">
              <w:tab/>
            </w:r>
            <w:r w:rsidR="00837607">
              <w:fldChar w:fldCharType="begin"/>
            </w:r>
            <w:r w:rsidR="00837607">
              <w:instrText xml:space="preserve"> PAGEREF _Toc158387339 \h </w:instrText>
            </w:r>
            <w:r w:rsidR="00837607">
              <w:fldChar w:fldCharType="separate"/>
            </w:r>
            <w:r w:rsidR="001231B2">
              <w:t>58</w:t>
            </w:r>
            <w:r w:rsidR="00837607">
              <w:fldChar w:fldCharType="end"/>
            </w:r>
          </w:hyperlink>
        </w:p>
        <w:p w14:paraId="1937DCFE" w14:textId="75A9E88C" w:rsidR="00B23F18" w:rsidRPr="00626013" w:rsidRDefault="00000000" w:rsidP="00082435">
          <w:pPr>
            <w:pStyle w:val="TOC1"/>
          </w:pPr>
          <w:hyperlink w:anchor="_Toc158387340">
            <w:r w:rsidR="00837607" w:rsidRPr="02D58243">
              <w:rPr>
                <w:rStyle w:val="Hyperlink"/>
              </w:rPr>
              <w:t>Glossary</w:t>
            </w:r>
            <w:r w:rsidR="00837607">
              <w:tab/>
            </w:r>
            <w:r w:rsidR="00837607">
              <w:rPr>
                <w:b w:val="0"/>
              </w:rPr>
              <w:fldChar w:fldCharType="begin"/>
            </w:r>
            <w:r w:rsidR="00837607">
              <w:instrText xml:space="preserve"> PAGEREF _Toc158387340 \h </w:instrText>
            </w:r>
            <w:r w:rsidR="00837607">
              <w:rPr>
                <w:b w:val="0"/>
              </w:rPr>
            </w:r>
            <w:r w:rsidR="00837607">
              <w:rPr>
                <w:b w:val="0"/>
              </w:rPr>
              <w:fldChar w:fldCharType="separate"/>
            </w:r>
            <w:r w:rsidR="001231B2">
              <w:t>61</w:t>
            </w:r>
            <w:r w:rsidR="00837607">
              <w:rPr>
                <w:b w:val="0"/>
              </w:rPr>
              <w:fldChar w:fldCharType="end"/>
            </w:r>
          </w:hyperlink>
        </w:p>
        <w:p w14:paraId="592D417C" w14:textId="2B97B91E" w:rsidR="008F3B8E" w:rsidRPr="005B52E1" w:rsidRDefault="00B23F18" w:rsidP="00626013">
          <w:pPr>
            <w:pStyle w:val="TOC1"/>
            <w:rPr>
              <w:sz w:val="24"/>
            </w:rPr>
          </w:pPr>
          <w:r w:rsidRPr="00150221">
            <w:rPr>
              <w:b w:val="0"/>
            </w:rPr>
            <w:fldChar w:fldCharType="end"/>
          </w:r>
        </w:p>
      </w:sdtContent>
    </w:sdt>
    <w:bookmarkEnd w:id="2" w:displacedByCustomXml="prev"/>
    <w:p w14:paraId="3BB9A988" w14:textId="77777777" w:rsidR="005D1F83" w:rsidRDefault="005D1F83" w:rsidP="00B259CE">
      <w:pPr>
        <w:pStyle w:val="Heading2"/>
        <w:spacing w:after="120" w:line="276" w:lineRule="auto"/>
        <w:ind w:left="720" w:hanging="720"/>
        <w:rPr>
          <w:rFonts w:asciiTheme="minorHAnsi" w:hAnsiTheme="minorHAnsi"/>
        </w:rPr>
        <w:sectPr w:rsidR="005D1F83" w:rsidSect="00732B7C">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8" w:right="1418" w:bottom="1418" w:left="1418" w:header="567" w:footer="283" w:gutter="0"/>
          <w:pgNumType w:start="1"/>
          <w:cols w:space="708"/>
          <w:docGrid w:linePitch="360"/>
        </w:sectPr>
      </w:pPr>
    </w:p>
    <w:p w14:paraId="33E0F734" w14:textId="70DDED2A" w:rsidR="00D43A8E" w:rsidRDefault="6FE9EE17" w:rsidP="00B259CE">
      <w:pPr>
        <w:pStyle w:val="Heading2"/>
        <w:spacing w:after="120" w:line="276" w:lineRule="auto"/>
        <w:ind w:left="720" w:hanging="720"/>
        <w:rPr>
          <w:rFonts w:asciiTheme="minorHAnsi" w:hAnsiTheme="minorHAnsi"/>
        </w:rPr>
      </w:pPr>
      <w:bookmarkStart w:id="3" w:name="_Toc158387309"/>
      <w:r w:rsidRPr="34BDC45F">
        <w:rPr>
          <w:rFonts w:asciiTheme="minorHAnsi" w:hAnsiTheme="minorHAnsi"/>
        </w:rPr>
        <w:lastRenderedPageBreak/>
        <w:t>Executive s</w:t>
      </w:r>
      <w:r w:rsidR="008F3B8E" w:rsidRPr="34BDC45F">
        <w:rPr>
          <w:rFonts w:asciiTheme="minorHAnsi" w:hAnsiTheme="minorHAnsi"/>
        </w:rPr>
        <w:t>ummary</w:t>
      </w:r>
      <w:bookmarkEnd w:id="3"/>
    </w:p>
    <w:p w14:paraId="27A13B3E" w14:textId="18491345" w:rsidR="00122693" w:rsidRDefault="00122693" w:rsidP="00DA46D0">
      <w:pPr>
        <w:spacing w:after="120" w:line="276" w:lineRule="auto"/>
      </w:pPr>
      <w:r w:rsidDel="005B1E1B">
        <w:t>Even with strong global action to reduce emissions</w:t>
      </w:r>
      <w:r w:rsidDel="00F34BD7">
        <w:t xml:space="preserve">, the impacts of </w:t>
      </w:r>
      <w:r>
        <w:t>climate change will continue to increase over the coming decades due to past emissions. Adaptation is a critical component of the longer-term response to climate change. It is crucial to protecting people, livelihoods, and ecosystems. The Australian Government has committed to developing a National Adaptation Plan and is seeking views from stakeholders.</w:t>
      </w:r>
    </w:p>
    <w:p w14:paraId="30A5888B" w14:textId="77777777" w:rsidR="007D780F" w:rsidRDefault="00122693" w:rsidP="00DA46D0">
      <w:pPr>
        <w:spacing w:after="120" w:line="276" w:lineRule="auto"/>
      </w:pPr>
      <w:r>
        <w:t xml:space="preserve">Climate adaptation is the process of adjusting to actual or expected climate change and its effects. </w:t>
      </w:r>
      <w:r w:rsidR="00455EA1">
        <w:t>Th</w:t>
      </w:r>
      <w:r w:rsidR="00DA6ED0">
        <w:t>ese effects</w:t>
      </w:r>
      <w:r w:rsidR="00455EA1">
        <w:t xml:space="preserve"> can </w:t>
      </w:r>
      <w:r w:rsidR="00EC30A8">
        <w:t>be slow-onset impacts such as gradual temperature inc</w:t>
      </w:r>
      <w:r w:rsidR="00021BBC">
        <w:t>r</w:t>
      </w:r>
      <w:r w:rsidR="00EC30A8">
        <w:t>eases, or</w:t>
      </w:r>
      <w:r w:rsidR="00021BBC">
        <w:t xml:space="preserve"> acute </w:t>
      </w:r>
      <w:r w:rsidR="0056229D">
        <w:t xml:space="preserve">impacts </w:t>
      </w:r>
      <w:r w:rsidR="0056229D" w:rsidDel="007D780F">
        <w:t xml:space="preserve">influenced by climate change </w:t>
      </w:r>
      <w:r w:rsidR="0056229D">
        <w:t>such as bushfires and severe storms.</w:t>
      </w:r>
      <w:r w:rsidR="00021BBC">
        <w:t xml:space="preserve"> </w:t>
      </w:r>
    </w:p>
    <w:p w14:paraId="6F6A70AC" w14:textId="3B5B8C04" w:rsidR="00122693" w:rsidRDefault="00122693" w:rsidP="00DA46D0">
      <w:pPr>
        <w:spacing w:after="120" w:line="276" w:lineRule="auto"/>
      </w:pPr>
      <w:r w:rsidDel="007D780F">
        <w:t xml:space="preserve">The goals of </w:t>
      </w:r>
      <w:r>
        <w:t xml:space="preserve">climate change adaptation </w:t>
      </w:r>
      <w:r w:rsidDel="007D780F">
        <w:t xml:space="preserve">are </w:t>
      </w:r>
      <w:r>
        <w:t xml:space="preserve">to </w:t>
      </w:r>
      <w:r w:rsidDel="007D780F">
        <w:t xml:space="preserve">increase </w:t>
      </w:r>
      <w:r>
        <w:t>Australia</w:t>
      </w:r>
      <w:r w:rsidDel="000A2D83">
        <w:t>’s capacity to</w:t>
      </w:r>
      <w:r>
        <w:t xml:space="preserve"> anticipate and respond successfully to climate change. This includes taking action to reduce climate risk, strengthen resilience and enhance well-being</w:t>
      </w:r>
      <w:r w:rsidR="006B1A9C" w:rsidRPr="002E5D33" w:rsidDel="005B347B">
        <w:t>.</w:t>
      </w:r>
      <w:r w:rsidR="006B1A9C">
        <w:t xml:space="preserve"> </w:t>
      </w:r>
      <w:r>
        <w:t xml:space="preserve">Adaptation may be as simple as ensuring </w:t>
      </w:r>
      <w:r w:rsidR="000A2D83">
        <w:t xml:space="preserve">people </w:t>
      </w:r>
      <w:r>
        <w:t xml:space="preserve">have a cool place to go during a heatwave, or as complex as being prepared to maintain essential functions such as transport systems during </w:t>
      </w:r>
      <w:r w:rsidR="00201D3F">
        <w:t xml:space="preserve">a </w:t>
      </w:r>
      <w:r>
        <w:t>severe storm.</w:t>
      </w:r>
    </w:p>
    <w:p w14:paraId="43343248" w14:textId="07E207F1" w:rsidR="005B3915" w:rsidRDefault="00122693" w:rsidP="00DA46D0">
      <w:pPr>
        <w:spacing w:after="120" w:line="276" w:lineRule="auto"/>
      </w:pPr>
      <w:r>
        <w:t>Adaptation involves everyone. Governments, households, industry, businesses and community organisations all have a role to play</w:t>
      </w:r>
      <w:r w:rsidR="003D3DF7">
        <w:t>. A</w:t>
      </w:r>
      <w:r>
        <w:t>ction is already underway</w:t>
      </w:r>
      <w:r w:rsidR="003D3DF7">
        <w:t xml:space="preserve"> to help Australia adapt to climate impacts</w:t>
      </w:r>
      <w:r>
        <w:t>. The Australian Government’s role is</w:t>
      </w:r>
      <w:r w:rsidR="00587D32">
        <w:t xml:space="preserve"> to</w:t>
      </w:r>
      <w:r w:rsidR="005B3915">
        <w:t>:</w:t>
      </w:r>
    </w:p>
    <w:p w14:paraId="4C5E0411" w14:textId="1E7AB0FA" w:rsidR="005B3915" w:rsidRDefault="00122693" w:rsidP="00363462">
      <w:pPr>
        <w:pStyle w:val="ListParagraph"/>
        <w:numPr>
          <w:ilvl w:val="0"/>
          <w:numId w:val="21"/>
        </w:numPr>
        <w:spacing w:after="120" w:line="276" w:lineRule="auto"/>
        <w:ind w:left="714" w:hanging="357"/>
        <w:contextualSpacing/>
      </w:pPr>
      <w:r>
        <w:t>provide national leadership and information to help others to adapt</w:t>
      </w:r>
    </w:p>
    <w:p w14:paraId="5593B1F0" w14:textId="1CDDDA69" w:rsidR="00587D32" w:rsidRDefault="005B3915" w:rsidP="00363462">
      <w:pPr>
        <w:pStyle w:val="ListParagraph"/>
        <w:numPr>
          <w:ilvl w:val="0"/>
          <w:numId w:val="21"/>
        </w:numPr>
        <w:spacing w:after="120" w:line="276" w:lineRule="auto"/>
        <w:ind w:left="714" w:hanging="357"/>
        <w:contextualSpacing/>
      </w:pPr>
      <w:r>
        <w:t xml:space="preserve">manage </w:t>
      </w:r>
      <w:r w:rsidR="00122693">
        <w:t>the risks to its own assets and the services and programs it provides</w:t>
      </w:r>
    </w:p>
    <w:p w14:paraId="61715B56" w14:textId="5E6E00AE" w:rsidR="00122693" w:rsidRDefault="00316A2F" w:rsidP="00363462">
      <w:pPr>
        <w:pStyle w:val="ListParagraph"/>
        <w:numPr>
          <w:ilvl w:val="0"/>
          <w:numId w:val="21"/>
        </w:numPr>
        <w:spacing w:after="120" w:line="276" w:lineRule="auto"/>
        <w:ind w:left="714" w:hanging="357"/>
        <w:contextualSpacing/>
      </w:pPr>
      <w:r w:rsidRPr="00587D32">
        <w:t>maintain a strong, flexible economy</w:t>
      </w:r>
      <w:r w:rsidR="00FB6651">
        <w:t>,</w:t>
      </w:r>
      <w:r w:rsidRPr="00587D32">
        <w:t xml:space="preserve"> and a well targeted social safety net</w:t>
      </w:r>
      <w:r w:rsidR="00F573B0">
        <w:t xml:space="preserve"> </w:t>
      </w:r>
      <w:r w:rsidR="00810311">
        <w:t>that</w:t>
      </w:r>
      <w:r w:rsidR="00FB6651">
        <w:t xml:space="preserve"> </w:t>
      </w:r>
      <w:r w:rsidR="00810311">
        <w:t xml:space="preserve">can </w:t>
      </w:r>
      <w:r w:rsidR="00FB6651">
        <w:t>assist people in vulnerable situations</w:t>
      </w:r>
      <w:r w:rsidR="00810311">
        <w:t xml:space="preserve"> to adapt</w:t>
      </w:r>
      <w:r w:rsidR="00587D32">
        <w:t>.</w:t>
      </w:r>
      <w:r w:rsidR="00122693">
        <w:t xml:space="preserve"> </w:t>
      </w:r>
    </w:p>
    <w:p w14:paraId="54C9DEF6" w14:textId="1CE7C0B2" w:rsidR="00122693" w:rsidRDefault="00122693" w:rsidP="00DA46D0">
      <w:pPr>
        <w:spacing w:after="120" w:line="276" w:lineRule="auto"/>
        <w:rPr>
          <w:rStyle w:val="FootnoteReference"/>
        </w:rPr>
      </w:pPr>
      <w:r>
        <w:t>To be better prepared for and manage increasing risks arising from climate change, Australia needs to make adaptation ‘mainstream</w:t>
      </w:r>
      <w:r w:rsidR="009420B9">
        <w:t>.</w:t>
      </w:r>
      <w:r>
        <w:t>’</w:t>
      </w:r>
      <w:r w:rsidR="009420B9">
        <w:t xml:space="preserve"> </w:t>
      </w:r>
      <w:r>
        <w:t>This</w:t>
      </w:r>
      <w:r w:rsidDel="00122693">
        <w:t xml:space="preserve"> </w:t>
      </w:r>
      <w:r w:rsidR="2EF4ECDC">
        <w:t>requires</w:t>
      </w:r>
      <w:r>
        <w:t xml:space="preserve"> </w:t>
      </w:r>
      <w:r w:rsidR="00FE3B52">
        <w:t>a fundamental shift</w:t>
      </w:r>
      <w:r w:rsidR="00390BB3">
        <w:t>.</w:t>
      </w:r>
      <w:r w:rsidR="00E26AE8">
        <w:t xml:space="preserve"> C</w:t>
      </w:r>
      <w:r>
        <w:t xml:space="preserve">onsidering climate risk </w:t>
      </w:r>
      <w:r w:rsidR="00E26AE8">
        <w:t>needs to be</w:t>
      </w:r>
      <w:r>
        <w:t xml:space="preserve"> business-as-usual for governments, organisations, communities and individuals across Australia. </w:t>
      </w:r>
      <w:r w:rsidR="003F179C">
        <w:t xml:space="preserve">The 2023 Intergenerational Report found that </w:t>
      </w:r>
      <w:r w:rsidR="00AB4178">
        <w:t>sustained action across adaptation and emissions reduction will be required to maintain productivity and fiscal sustainability as well as achieve better social and environmental outcomes, with effective investments in resilience reducing costs to the economy in the long run</w:t>
      </w:r>
      <w:r w:rsidR="00AE666C">
        <w:t xml:space="preserve"> </w:t>
      </w:r>
      <w:r w:rsidR="00AE666C">
        <w:rPr>
          <w:noProof/>
        </w:rPr>
        <w:t>(The Treasury 2023a)</w:t>
      </w:r>
      <w:r w:rsidR="00AB4178">
        <w:t xml:space="preserve">. </w:t>
      </w:r>
      <w:r>
        <w:t xml:space="preserve">To drive this </w:t>
      </w:r>
      <w:r w:rsidR="009D0CF9">
        <w:t>step</w:t>
      </w:r>
      <w:r>
        <w:t xml:space="preserve"> change</w:t>
      </w:r>
      <w:r w:rsidR="009D0CF9">
        <w:t xml:space="preserve"> in adaptation</w:t>
      </w:r>
      <w:r>
        <w:t>, the Australian Government is investing $28 million over 2 years</w:t>
      </w:r>
      <w:r w:rsidR="0040469C">
        <w:t xml:space="preserve"> in</w:t>
      </w:r>
      <w:r>
        <w:t xml:space="preserve"> the National Climate Adaptation and Risk Program</w:t>
      </w:r>
      <w:r w:rsidR="0040469C">
        <w:t>. This includes</w:t>
      </w:r>
      <w:r w:rsidR="00736A12">
        <w:t xml:space="preserve"> </w:t>
      </w:r>
      <w:r>
        <w:t>Australia’s first National Climate Risk Assessment and National Adaptation Plan.</w:t>
      </w:r>
      <w:r w:rsidR="00A23F72" w:rsidRPr="5EA1D7A3">
        <w:rPr>
          <w:rStyle w:val="FootnoteReference"/>
        </w:rPr>
        <w:t xml:space="preserve"> </w:t>
      </w:r>
    </w:p>
    <w:p w14:paraId="2FC3F840" w14:textId="0C19DD1B" w:rsidR="00561D47" w:rsidRDefault="04FB123F" w:rsidP="00DA46D0">
      <w:pPr>
        <w:spacing w:after="120" w:line="276" w:lineRule="auto"/>
      </w:pPr>
      <w:r>
        <w:t>The first pass</w:t>
      </w:r>
      <w:r w:rsidR="00122693">
        <w:t xml:space="preserve"> of the National Climate Risk Assessment has identified </w:t>
      </w:r>
      <w:r w:rsidR="0092646B">
        <w:t>11</w:t>
      </w:r>
      <w:r w:rsidR="00122693">
        <w:t xml:space="preserve"> priority risks facing Australia</w:t>
      </w:r>
      <w:r w:rsidR="00D67DE9">
        <w:t>.</w:t>
      </w:r>
      <w:r w:rsidR="00241267">
        <w:t xml:space="preserve"> </w:t>
      </w:r>
      <w:r w:rsidR="52958264">
        <w:t>These risks will be assessed in detail in</w:t>
      </w:r>
      <w:r w:rsidR="00B920E4">
        <w:t xml:space="preserve"> 2024</w:t>
      </w:r>
      <w:r w:rsidR="003804E2">
        <w:t>.</w:t>
      </w:r>
      <w:r w:rsidR="00F65448">
        <w:t xml:space="preserve"> </w:t>
      </w:r>
      <w:r w:rsidR="76CCDB56">
        <w:t>The</w:t>
      </w:r>
      <w:r w:rsidR="00122693">
        <w:t xml:space="preserve"> National Adaptation Plan will establish a comprehensive framework for adapting to these nationally significant, physical climate risks. This framework is expected to include</w:t>
      </w:r>
      <w:r w:rsidR="00561D47">
        <w:t>:</w:t>
      </w:r>
    </w:p>
    <w:p w14:paraId="1E22929C" w14:textId="77777777" w:rsidR="003C4DE4" w:rsidRPr="003F7193" w:rsidRDefault="003C4DE4" w:rsidP="00363462">
      <w:pPr>
        <w:pStyle w:val="ListParagraph"/>
        <w:numPr>
          <w:ilvl w:val="0"/>
          <w:numId w:val="21"/>
        </w:numPr>
        <w:spacing w:after="120" w:line="276" w:lineRule="auto"/>
        <w:ind w:left="714" w:hanging="357"/>
        <w:contextualSpacing/>
      </w:pPr>
      <w:r w:rsidRPr="003F7193">
        <w:t xml:space="preserve">a vision statement </w:t>
      </w:r>
    </w:p>
    <w:p w14:paraId="2F5F378D" w14:textId="77777777" w:rsidR="003C4DE4" w:rsidRPr="003F7193" w:rsidRDefault="003C4DE4" w:rsidP="00363462">
      <w:pPr>
        <w:pStyle w:val="ListParagraph"/>
        <w:numPr>
          <w:ilvl w:val="0"/>
          <w:numId w:val="21"/>
        </w:numPr>
        <w:spacing w:after="120" w:line="276" w:lineRule="auto"/>
        <w:ind w:left="714" w:hanging="357"/>
        <w:contextualSpacing/>
      </w:pPr>
      <w:r w:rsidRPr="003F7193">
        <w:t>objectives</w:t>
      </w:r>
    </w:p>
    <w:p w14:paraId="72E2DDA2" w14:textId="75BACD13" w:rsidR="003C4DE4" w:rsidRPr="003F7193" w:rsidRDefault="003C4DE4" w:rsidP="00363462">
      <w:pPr>
        <w:pStyle w:val="ListParagraph"/>
        <w:numPr>
          <w:ilvl w:val="0"/>
          <w:numId w:val="21"/>
        </w:numPr>
        <w:spacing w:after="120" w:line="276" w:lineRule="auto"/>
        <w:ind w:left="714" w:hanging="357"/>
        <w:contextualSpacing/>
      </w:pPr>
      <w:r w:rsidRPr="003F7193">
        <w:t xml:space="preserve">an approach to </w:t>
      </w:r>
      <w:r>
        <w:t xml:space="preserve">addressing nationally significant climate risks and </w:t>
      </w:r>
      <w:r w:rsidRPr="003F7193">
        <w:t xml:space="preserve">prioritising adaptation actions </w:t>
      </w:r>
    </w:p>
    <w:p w14:paraId="0280B6E8" w14:textId="59356DA9" w:rsidR="003C4DE4" w:rsidRDefault="003C4DE4" w:rsidP="00363462">
      <w:pPr>
        <w:pStyle w:val="ListParagraph"/>
        <w:numPr>
          <w:ilvl w:val="0"/>
          <w:numId w:val="21"/>
        </w:numPr>
        <w:spacing w:after="120" w:line="276" w:lineRule="auto"/>
        <w:ind w:left="714" w:hanging="357"/>
        <w:contextualSpacing/>
      </w:pPr>
      <w:r>
        <w:t xml:space="preserve">a plan for </w:t>
      </w:r>
      <w:r w:rsidRPr="003F7193">
        <w:t>monitoring and evaluati</w:t>
      </w:r>
      <w:r>
        <w:t>ng</w:t>
      </w:r>
      <w:r w:rsidRPr="003F7193">
        <w:t xml:space="preserve"> adaptation progress. </w:t>
      </w:r>
    </w:p>
    <w:p w14:paraId="7D85FFF1" w14:textId="6D1F07AE" w:rsidR="00A02DC6" w:rsidRDefault="00122693" w:rsidP="00DA46D0">
      <w:pPr>
        <w:spacing w:after="120" w:line="276" w:lineRule="auto"/>
      </w:pPr>
      <w:r w:rsidRPr="78179DE3">
        <w:lastRenderedPageBreak/>
        <w:t>The scale of climate change impacts across Australia now and into the future mean</w:t>
      </w:r>
      <w:r w:rsidR="00456FB1">
        <w:t>s</w:t>
      </w:r>
      <w:r w:rsidRPr="78179DE3">
        <w:t xml:space="preserve"> that significant resources will be required to adapt and build resilience. This cannot be achieved solely through public funding – </w:t>
      </w:r>
      <w:r w:rsidR="00A62C70" w:rsidRPr="78179DE3">
        <w:t>and</w:t>
      </w:r>
      <w:r w:rsidRPr="78179DE3">
        <w:t xml:space="preserve"> nor should it. </w:t>
      </w:r>
      <w:r w:rsidR="001F3AD3">
        <w:t>G</w:t>
      </w:r>
      <w:r>
        <w:t>overnments have a leadership and coordinating role in adaptation</w:t>
      </w:r>
      <w:r w:rsidR="009420B9">
        <w:t xml:space="preserve">. However, </w:t>
      </w:r>
      <w:r>
        <w:t>it is generally most efficient and appropriate for businesses and individuals to understand and manage their own risks where they can do so.</w:t>
      </w:r>
    </w:p>
    <w:p w14:paraId="290E9F50" w14:textId="6A090076" w:rsidR="00D11ECE" w:rsidRDefault="0082668E" w:rsidP="00DA46D0">
      <w:pPr>
        <w:spacing w:after="120" w:line="276" w:lineRule="auto"/>
      </w:pPr>
      <w:r>
        <w:rPr>
          <w:rFonts w:cstheme="minorHAnsi"/>
        </w:rPr>
        <w:t>If</w:t>
      </w:r>
      <w:r w:rsidR="00122693" w:rsidRPr="00D30D22">
        <w:rPr>
          <w:rFonts w:cstheme="minorHAnsi"/>
        </w:rPr>
        <w:t xml:space="preserve"> private capital</w:t>
      </w:r>
      <w:r>
        <w:rPr>
          <w:rFonts w:cstheme="minorHAnsi"/>
        </w:rPr>
        <w:t xml:space="preserve"> is shifted</w:t>
      </w:r>
      <w:r w:rsidR="00122693" w:rsidRPr="00D30D22">
        <w:rPr>
          <w:rFonts w:cstheme="minorHAnsi"/>
        </w:rPr>
        <w:t xml:space="preserve"> towards adaptation and resilience, investors can secure their assets, unlock new investment opportunities and safeguard the long-term financial wellbeing of their beneficiaries.</w:t>
      </w:r>
      <w:r w:rsidR="00122693">
        <w:rPr>
          <w:rFonts w:cstheme="minorHAnsi"/>
        </w:rPr>
        <w:t xml:space="preserve"> </w:t>
      </w:r>
      <w:r w:rsidR="005139C5">
        <w:t>Analysis undertaken for the United Kingdom’s third Climate Change Risk Assessment found that many early adaptation investments deliver high value for money and that adaptation also often delivers important co-benefits including direct economic gains</w:t>
      </w:r>
      <w:r w:rsidR="00C43867">
        <w:t xml:space="preserve"> (Watkiss 2022)</w:t>
      </w:r>
      <w:r w:rsidR="005139C5">
        <w:t>.</w:t>
      </w:r>
    </w:p>
    <w:p w14:paraId="5F669EC0" w14:textId="7A0CA893" w:rsidR="00122693" w:rsidRDefault="004E5467" w:rsidP="00DA46D0">
      <w:pPr>
        <w:spacing w:after="120" w:line="276" w:lineRule="auto"/>
      </w:pPr>
      <w:r>
        <w:rPr>
          <w:rFonts w:cstheme="minorHAnsi"/>
        </w:rPr>
        <w:t xml:space="preserve">While there are clear </w:t>
      </w:r>
      <w:r w:rsidR="00E732AC">
        <w:rPr>
          <w:rFonts w:cstheme="minorHAnsi"/>
        </w:rPr>
        <w:t xml:space="preserve">private benefits from </w:t>
      </w:r>
      <w:r w:rsidR="003512AF">
        <w:rPr>
          <w:rFonts w:cstheme="minorHAnsi"/>
        </w:rPr>
        <w:t>adaptation action, there is also a need for</w:t>
      </w:r>
      <w:r w:rsidRPr="00D30D22">
        <w:rPr>
          <w:rFonts w:cstheme="minorHAnsi"/>
        </w:rPr>
        <w:t xml:space="preserve"> government initiatives that incentivise private sector </w:t>
      </w:r>
      <w:r>
        <w:rPr>
          <w:rFonts w:cstheme="minorHAnsi"/>
        </w:rPr>
        <w:t>investment in adaptation</w:t>
      </w:r>
      <w:r w:rsidR="003512AF">
        <w:t>, and c</w:t>
      </w:r>
      <w:r w:rsidR="00122693" w:rsidRPr="61699514">
        <w:t xml:space="preserve">atalysing private sector investment in adaptation and resilience at scale will require supporting data and understanding and addressing </w:t>
      </w:r>
      <w:r w:rsidR="00122693" w:rsidRPr="19AD2D8F">
        <w:t>existing</w:t>
      </w:r>
      <w:r w:rsidR="00122693" w:rsidRPr="61699514">
        <w:t xml:space="preserve"> barriers</w:t>
      </w:r>
      <w:r w:rsidR="00122693">
        <w:t xml:space="preserve">. Effective deployment of higher volumes of investment will also benefit from a clear, shared approach for prioritising adaptation actions. </w:t>
      </w:r>
    </w:p>
    <w:p w14:paraId="7EE50AAE" w14:textId="2FA3186C" w:rsidR="00122693" w:rsidRPr="00771882" w:rsidRDefault="0099188C" w:rsidP="00DA46D0">
      <w:pPr>
        <w:spacing w:after="120" w:line="276" w:lineRule="auto"/>
      </w:pPr>
      <w:r>
        <w:t>A</w:t>
      </w:r>
      <w:r w:rsidR="00122693">
        <w:t>daptation works best if the solutions are designed and implemented as close as possible to where the impacts are being felt</w:t>
      </w:r>
      <w:r w:rsidR="00D60DF5">
        <w:t>.</w:t>
      </w:r>
      <w:r w:rsidR="00122693">
        <w:t xml:space="preserve"> </w:t>
      </w:r>
      <w:r w:rsidR="00F5100A">
        <w:t>A</w:t>
      </w:r>
      <w:r w:rsidR="00122693">
        <w:t>daptive capacity amongst communities, businesses and individuals varies greatly</w:t>
      </w:r>
      <w:r w:rsidR="00122693" w:rsidDel="002D7A84">
        <w:t xml:space="preserve">, and </w:t>
      </w:r>
      <w:r w:rsidR="00122693">
        <w:t xml:space="preserve">governments have a particular responsibility to help people and communities in disproportionately </w:t>
      </w:r>
      <w:r w:rsidR="00122693" w:rsidDel="00122693">
        <w:t xml:space="preserve">vulnerable </w:t>
      </w:r>
      <w:r w:rsidR="00122693">
        <w:t>situations.</w:t>
      </w:r>
    </w:p>
    <w:p w14:paraId="33D7BABC" w14:textId="39407643" w:rsidR="00122693" w:rsidRDefault="00122693" w:rsidP="00DA46D0">
      <w:pPr>
        <w:spacing w:after="120" w:line="276" w:lineRule="auto"/>
      </w:pPr>
      <w:r>
        <w:t xml:space="preserve">The National Climate Risk Assessment and National Adaptation Plan are central to the </w:t>
      </w:r>
      <w:r w:rsidR="00981F02">
        <w:t>g</w:t>
      </w:r>
      <w:r>
        <w:t>overnment’s work to strengthen adaptation, reduce climate risk and ensure Australia can continue to prosper in an increasingly climate-disrupted future. The National Adaptation Plan will not replace or duplicate more detailed adaptation plans for other levels of government, sectors, or systems</w:t>
      </w:r>
      <w:r w:rsidR="0069257E">
        <w:t>.</w:t>
      </w:r>
      <w:r>
        <w:t xml:space="preserve"> </w:t>
      </w:r>
      <w:r w:rsidR="0069257E">
        <w:t>I</w:t>
      </w:r>
      <w:r w:rsidR="00601F67">
        <w:t>t will complement</w:t>
      </w:r>
      <w:r>
        <w:t xml:space="preserve"> disaster management planning</w:t>
      </w:r>
      <w:r w:rsidR="52F1DB67">
        <w:t xml:space="preserve"> and systemic resilience policy, including the National Disaster Risk Reduction Framework</w:t>
      </w:r>
      <w:r>
        <w:t>. Th</w:t>
      </w:r>
      <w:r w:rsidR="00531EDD">
        <w:t>e</w:t>
      </w:r>
      <w:r>
        <w:t>s</w:t>
      </w:r>
      <w:r w:rsidR="00531EDD">
        <w:t xml:space="preserve">e </w:t>
      </w:r>
      <w:r w:rsidR="002B12BD">
        <w:t>complementary bodies of work</w:t>
      </w:r>
      <w:r w:rsidR="00531EDD">
        <w:t xml:space="preserve"> are</w:t>
      </w:r>
      <w:r>
        <w:t xml:space="preserve"> led by the National Emergency Management Agency (NEMA), </w:t>
      </w:r>
      <w:r w:rsidR="00C150E7">
        <w:t>along with</w:t>
      </w:r>
      <w:r>
        <w:t xml:space="preserve"> other agencies under the Australian Government Crisis Management Framework.</w:t>
      </w:r>
    </w:p>
    <w:p w14:paraId="2EAEF363" w14:textId="7DC461AB" w:rsidR="00C376F6" w:rsidRDefault="00122693" w:rsidP="00DA46D0">
      <w:pPr>
        <w:spacing w:after="120" w:line="276" w:lineRule="auto"/>
      </w:pPr>
      <w:r>
        <w:t xml:space="preserve">This issues </w:t>
      </w:r>
      <w:r w:rsidR="000D094D">
        <w:t xml:space="preserve">paper </w:t>
      </w:r>
      <w:r w:rsidR="00C376F6">
        <w:t>includes:</w:t>
      </w:r>
    </w:p>
    <w:p w14:paraId="1A62D47B" w14:textId="75E9D881" w:rsidR="00716F84" w:rsidRDefault="00D63E5A" w:rsidP="00363462">
      <w:pPr>
        <w:pStyle w:val="ListParagraph"/>
        <w:numPr>
          <w:ilvl w:val="0"/>
          <w:numId w:val="21"/>
        </w:numPr>
        <w:spacing w:after="120" w:line="276" w:lineRule="auto"/>
        <w:ind w:left="714" w:hanging="357"/>
        <w:contextualSpacing/>
      </w:pPr>
      <w:r>
        <w:t xml:space="preserve">context for the adaptation plan, including the </w:t>
      </w:r>
      <w:r w:rsidR="009C7608">
        <w:t>r</w:t>
      </w:r>
      <w:r w:rsidR="000D094D">
        <w:t>oles</w:t>
      </w:r>
      <w:r w:rsidR="00716F84">
        <w:t xml:space="preserve"> </w:t>
      </w:r>
      <w:r w:rsidR="00444366">
        <w:t xml:space="preserve">of different levels of government and the private sector </w:t>
      </w:r>
      <w:r w:rsidR="00716F84">
        <w:t>in adaptation</w:t>
      </w:r>
    </w:p>
    <w:p w14:paraId="217EF628" w14:textId="1041DC59" w:rsidR="00C75A06" w:rsidRDefault="00AF189F" w:rsidP="00363462">
      <w:pPr>
        <w:pStyle w:val="ListParagraph"/>
        <w:numPr>
          <w:ilvl w:val="0"/>
          <w:numId w:val="21"/>
        </w:numPr>
        <w:spacing w:after="120" w:line="276" w:lineRule="auto"/>
        <w:ind w:left="714" w:hanging="357"/>
        <w:contextualSpacing/>
      </w:pPr>
      <w:r>
        <w:t xml:space="preserve">proposed </w:t>
      </w:r>
      <w:r w:rsidR="000D094D">
        <w:t>foundations of the plan</w:t>
      </w:r>
      <w:r>
        <w:t xml:space="preserve"> </w:t>
      </w:r>
    </w:p>
    <w:p w14:paraId="5CD902A1" w14:textId="3293F1DA" w:rsidR="000119DE" w:rsidRDefault="00A61375" w:rsidP="00363462">
      <w:pPr>
        <w:pStyle w:val="ListParagraph"/>
        <w:numPr>
          <w:ilvl w:val="0"/>
          <w:numId w:val="21"/>
        </w:numPr>
        <w:spacing w:after="120" w:line="276" w:lineRule="auto"/>
        <w:ind w:left="714" w:hanging="357"/>
        <w:contextualSpacing/>
      </w:pPr>
      <w:r>
        <w:t xml:space="preserve">a closer look at climate risk and adaptation across 8 </w:t>
      </w:r>
      <w:r w:rsidR="00237FDD">
        <w:t xml:space="preserve">key </w:t>
      </w:r>
      <w:r w:rsidR="004F7467">
        <w:t>‘</w:t>
      </w:r>
      <w:r>
        <w:t>systems</w:t>
      </w:r>
      <w:r w:rsidR="004F7467">
        <w:t>’</w:t>
      </w:r>
      <w:r w:rsidR="00237FDD">
        <w:t xml:space="preserve"> such </w:t>
      </w:r>
      <w:r w:rsidR="009612F8">
        <w:t>as th</w:t>
      </w:r>
      <w:r w:rsidR="007D4A62">
        <w:t>e economy, trade and financial system and the natural environment</w:t>
      </w:r>
      <w:r w:rsidR="00101E13">
        <w:t>,</w:t>
      </w:r>
      <w:r w:rsidR="007D4A62">
        <w:t xml:space="preserve"> including </w:t>
      </w:r>
      <w:r w:rsidR="005E3BF5">
        <w:t xml:space="preserve">a summary of </w:t>
      </w:r>
      <w:r w:rsidR="00237FDD">
        <w:t xml:space="preserve">action already underway, </w:t>
      </w:r>
      <w:r w:rsidR="007D4A62">
        <w:t xml:space="preserve">and possible future directions </w:t>
      </w:r>
      <w:r w:rsidR="005E3BF5">
        <w:t>for</w:t>
      </w:r>
      <w:r w:rsidR="007D4A62">
        <w:t xml:space="preserve"> mainstream</w:t>
      </w:r>
      <w:r w:rsidR="005E3BF5">
        <w:t>ing</w:t>
      </w:r>
      <w:r w:rsidR="007D4A62">
        <w:t xml:space="preserve"> adaptation</w:t>
      </w:r>
    </w:p>
    <w:p w14:paraId="7C05753F" w14:textId="222B7588" w:rsidR="004F65B7" w:rsidRDefault="00640388" w:rsidP="00363462">
      <w:pPr>
        <w:pStyle w:val="ListParagraph"/>
        <w:numPr>
          <w:ilvl w:val="0"/>
          <w:numId w:val="21"/>
        </w:numPr>
        <w:spacing w:after="120" w:line="276" w:lineRule="auto"/>
        <w:ind w:left="714" w:hanging="357"/>
        <w:contextualSpacing/>
      </w:pPr>
      <w:r>
        <w:t>q</w:t>
      </w:r>
      <w:r w:rsidR="009333AF">
        <w:t xml:space="preserve">uestions to prompt consideration and </w:t>
      </w:r>
      <w:r w:rsidR="00F656CE">
        <w:t>input</w:t>
      </w:r>
      <w:r w:rsidR="009333AF">
        <w:t xml:space="preserve"> on </w:t>
      </w:r>
      <w:r w:rsidR="000438D1">
        <w:t xml:space="preserve">the broad elements of the </w:t>
      </w:r>
      <w:r w:rsidR="00101E13">
        <w:t xml:space="preserve">adaptation plan and how to strengthen </w:t>
      </w:r>
      <w:r w:rsidR="00E1277C">
        <w:t xml:space="preserve">the </w:t>
      </w:r>
      <w:r w:rsidR="00101E13">
        <w:t>action already underway</w:t>
      </w:r>
      <w:r w:rsidR="00E9051D">
        <w:t>.</w:t>
      </w:r>
    </w:p>
    <w:p w14:paraId="76238C25" w14:textId="653C2753" w:rsidR="00122693" w:rsidRPr="00D32248" w:rsidRDefault="00122693" w:rsidP="00DA46D0">
      <w:pPr>
        <w:spacing w:after="120" w:line="276" w:lineRule="auto"/>
      </w:pPr>
      <w:r>
        <w:t xml:space="preserve">Responses to </w:t>
      </w:r>
      <w:r w:rsidR="00C75A06">
        <w:t xml:space="preserve">this </w:t>
      </w:r>
      <w:r>
        <w:t xml:space="preserve">issues paper, further consultation and the findings of the </w:t>
      </w:r>
      <w:r w:rsidR="00490A9F">
        <w:t>r</w:t>
      </w:r>
      <w:r>
        <w:t xml:space="preserve">isk </w:t>
      </w:r>
      <w:r w:rsidR="00490A9F">
        <w:t xml:space="preserve">assessment </w:t>
      </w:r>
      <w:r>
        <w:t>will all inform a draft adaptation plan for public comment.</w:t>
      </w:r>
    </w:p>
    <w:p w14:paraId="36A805A9" w14:textId="13C647BF" w:rsidR="00764D6A" w:rsidRPr="00D30D22" w:rsidRDefault="00A34FD1" w:rsidP="00C87FEF">
      <w:pPr>
        <w:pStyle w:val="Heading2"/>
        <w:numPr>
          <w:ilvl w:val="0"/>
          <w:numId w:val="28"/>
        </w:numPr>
        <w:spacing w:after="120" w:line="276" w:lineRule="auto"/>
        <w:contextualSpacing/>
        <w:rPr>
          <w:rFonts w:asciiTheme="minorHAnsi" w:hAnsiTheme="minorHAnsi" w:cstheme="minorHAnsi"/>
        </w:rPr>
      </w:pPr>
      <w:bookmarkStart w:id="4" w:name="_Toc158277317"/>
      <w:bookmarkStart w:id="5" w:name="_Toc158387310"/>
      <w:bookmarkEnd w:id="4"/>
      <w:r w:rsidRPr="569F2BEF">
        <w:rPr>
          <w:rFonts w:asciiTheme="minorHAnsi" w:hAnsiTheme="minorHAnsi"/>
        </w:rPr>
        <w:lastRenderedPageBreak/>
        <w:t>Introductio</w:t>
      </w:r>
      <w:r w:rsidR="006D2778" w:rsidRPr="569F2BEF">
        <w:rPr>
          <w:rFonts w:asciiTheme="minorHAnsi" w:hAnsiTheme="minorHAnsi"/>
        </w:rPr>
        <w:t>n</w:t>
      </w:r>
      <w:bookmarkEnd w:id="5"/>
      <w:r w:rsidRPr="569F2BEF">
        <w:rPr>
          <w:rFonts w:asciiTheme="minorHAnsi" w:hAnsiTheme="minorHAnsi"/>
        </w:rPr>
        <w:t xml:space="preserve"> </w:t>
      </w:r>
    </w:p>
    <w:p w14:paraId="66EE04C0" w14:textId="1A50CA1B" w:rsidR="00764D6A" w:rsidRPr="00D30D22" w:rsidRDefault="00B629DA" w:rsidP="00463705">
      <w:pPr>
        <w:pStyle w:val="Heading3"/>
        <w:numPr>
          <w:ilvl w:val="1"/>
          <w:numId w:val="29"/>
        </w:numPr>
        <w:spacing w:after="120" w:line="276" w:lineRule="auto"/>
        <w:ind w:left="426"/>
        <w:contextualSpacing/>
        <w:rPr>
          <w:rFonts w:asciiTheme="minorHAnsi" w:hAnsiTheme="minorHAnsi" w:cstheme="minorBidi"/>
        </w:rPr>
      </w:pPr>
      <w:bookmarkStart w:id="6" w:name="_Toc158387311"/>
      <w:r>
        <w:rPr>
          <w:rFonts w:asciiTheme="minorHAnsi" w:hAnsiTheme="minorHAnsi" w:cstheme="minorBidi"/>
        </w:rPr>
        <w:t>A</w:t>
      </w:r>
      <w:r w:rsidR="00AE3A43">
        <w:rPr>
          <w:rFonts w:asciiTheme="minorHAnsi" w:hAnsiTheme="minorHAnsi" w:cstheme="minorBidi"/>
        </w:rPr>
        <w:t xml:space="preserve"> National Adaptation Plan</w:t>
      </w:r>
      <w:r w:rsidR="00BE5EB5">
        <w:rPr>
          <w:rFonts w:asciiTheme="minorHAnsi" w:hAnsiTheme="minorHAnsi" w:cstheme="minorBidi"/>
        </w:rPr>
        <w:t xml:space="preserve"> for Australia</w:t>
      </w:r>
      <w:bookmarkEnd w:id="6"/>
    </w:p>
    <w:p w14:paraId="281861AE" w14:textId="1498BDA0" w:rsidR="1CC8EA53" w:rsidRDefault="1CC8EA53" w:rsidP="00DA46D0">
      <w:pPr>
        <w:spacing w:after="120" w:line="276" w:lineRule="auto"/>
      </w:pPr>
      <w:r>
        <w:t xml:space="preserve">To be better prepared for and manage increasing risks arising from climate change, Australia needs to </w:t>
      </w:r>
      <w:r w:rsidR="004F479E">
        <w:t>‘mainstream’</w:t>
      </w:r>
      <w:r w:rsidR="107A8003">
        <w:t xml:space="preserve"> adaptation action, drive private sector </w:t>
      </w:r>
      <w:r w:rsidR="6EEFD230">
        <w:t>investment</w:t>
      </w:r>
      <w:r w:rsidR="107A8003">
        <w:t xml:space="preserve"> and support people and communities in disproportionately vulnerable situations</w:t>
      </w:r>
      <w:r>
        <w:t xml:space="preserve">. </w:t>
      </w:r>
      <w:r w:rsidR="00FB62BB">
        <w:t>This means c</w:t>
      </w:r>
      <w:r>
        <w:t>onsidering and managing climate risk</w:t>
      </w:r>
      <w:r w:rsidR="00CF66CA">
        <w:t>s</w:t>
      </w:r>
      <w:r>
        <w:t xml:space="preserve"> </w:t>
      </w:r>
      <w:r w:rsidR="00FB62BB">
        <w:t xml:space="preserve">as </w:t>
      </w:r>
      <w:r>
        <w:t>part of business-as-usual for governments, organisations, communities and individuals across Australia. To</w:t>
      </w:r>
      <w:r w:rsidR="009C6783">
        <w:t> </w:t>
      </w:r>
      <w:r>
        <w:t>set the frameworks to drive this change, the Australian Government is investing $28 million over 2 years to deliver the National Climate Adaptation and Risk Program</w:t>
      </w:r>
      <w:r w:rsidR="008625FC">
        <w:t>, including Australia’s first National Climate Risk Assessment and National Adaptation Plan</w:t>
      </w:r>
      <w:r>
        <w:t>.</w:t>
      </w:r>
    </w:p>
    <w:p w14:paraId="0CBB8299" w14:textId="14263D45" w:rsidR="1CC8EA53" w:rsidRDefault="1CC8EA53" w:rsidP="00DA46D0">
      <w:pPr>
        <w:spacing w:after="120" w:line="276" w:lineRule="auto"/>
      </w:pPr>
      <w:r>
        <w:t xml:space="preserve">This issues paper summarises the work conducted in </w:t>
      </w:r>
      <w:r w:rsidR="007B4538">
        <w:t xml:space="preserve">2023 </w:t>
      </w:r>
      <w:r>
        <w:t xml:space="preserve">and provides a basis for further consultation and development of the National Adaptation Plan </w:t>
      </w:r>
      <w:r w:rsidR="00CF66CA">
        <w:t xml:space="preserve">(the plan) </w:t>
      </w:r>
      <w:r>
        <w:t xml:space="preserve">in 2024. </w:t>
      </w:r>
    </w:p>
    <w:p w14:paraId="0ED00310" w14:textId="4FE6E776" w:rsidR="1CC8EA53" w:rsidRDefault="003F6BE1" w:rsidP="00DA46D0">
      <w:pPr>
        <w:spacing w:after="120" w:line="276" w:lineRule="auto"/>
      </w:pPr>
      <w:r>
        <w:t xml:space="preserve">Work </w:t>
      </w:r>
      <w:r w:rsidR="00CF66CA">
        <w:t>conducted to date</w:t>
      </w:r>
      <w:r w:rsidR="00FE2EF9">
        <w:t xml:space="preserve"> has</w:t>
      </w:r>
      <w:r w:rsidR="1CC8EA53">
        <w:t xml:space="preserve"> focused on research and analysis, consideration of results from the first pass of the National Climate Risk Assessment, and targeted consultation. </w:t>
      </w:r>
      <w:r w:rsidR="00213C6D">
        <w:t>To inform this issues paper</w:t>
      </w:r>
      <w:r w:rsidR="00E439F6">
        <w:t>,</w:t>
      </w:r>
      <w:r w:rsidR="0001693A">
        <w:t xml:space="preserve"> </w:t>
      </w:r>
      <w:r w:rsidR="00E439F6">
        <w:t>t</w:t>
      </w:r>
      <w:r w:rsidR="1CC8EA53">
        <w:t xml:space="preserve">he </w:t>
      </w:r>
      <w:r w:rsidR="00CC3E20">
        <w:t xml:space="preserve">Department </w:t>
      </w:r>
      <w:r w:rsidR="00C03479">
        <w:t xml:space="preserve">of Climate Change, Energy, the Environment and Water (the </w:t>
      </w:r>
      <w:r w:rsidR="1CC8EA53">
        <w:t>department</w:t>
      </w:r>
      <w:r w:rsidR="00C03479">
        <w:t>)</w:t>
      </w:r>
      <w:r w:rsidR="1CC8EA53">
        <w:t xml:space="preserve"> held </w:t>
      </w:r>
      <w:r w:rsidR="00EB5EBA">
        <w:t xml:space="preserve">11 </w:t>
      </w:r>
      <w:r w:rsidR="1CC8EA53">
        <w:t>roundtables over October and November 2023 with key stakeholders</w:t>
      </w:r>
      <w:r w:rsidR="00AD1F31">
        <w:t xml:space="preserve"> including peak representative bodies, </w:t>
      </w:r>
      <w:r w:rsidR="00C03C8B">
        <w:t xml:space="preserve">businesses </w:t>
      </w:r>
      <w:r w:rsidR="00795D14">
        <w:t>and non-government organisations</w:t>
      </w:r>
      <w:r w:rsidR="1CC8EA53">
        <w:t xml:space="preserve">. </w:t>
      </w:r>
    </w:p>
    <w:p w14:paraId="4D35FD38" w14:textId="737876BF" w:rsidR="006807D7" w:rsidRPr="0054446C" w:rsidRDefault="00755392" w:rsidP="00722869">
      <w:pPr>
        <w:pStyle w:val="Heading3"/>
        <w:numPr>
          <w:ilvl w:val="1"/>
          <w:numId w:val="29"/>
        </w:numPr>
        <w:spacing w:after="120" w:line="276" w:lineRule="auto"/>
        <w:ind w:left="426"/>
        <w:contextualSpacing/>
        <w:rPr>
          <w:rFonts w:asciiTheme="minorHAnsi" w:hAnsiTheme="minorHAnsi" w:cstheme="minorBidi"/>
        </w:rPr>
      </w:pPr>
      <w:bookmarkStart w:id="7" w:name="_Toc158387312"/>
      <w:r>
        <w:rPr>
          <w:rFonts w:asciiTheme="minorHAnsi" w:hAnsiTheme="minorHAnsi" w:cstheme="minorBidi"/>
        </w:rPr>
        <w:t>H</w:t>
      </w:r>
      <w:r w:rsidR="00F06F88">
        <w:rPr>
          <w:rFonts w:asciiTheme="minorHAnsi" w:hAnsiTheme="minorHAnsi" w:cstheme="minorBidi"/>
        </w:rPr>
        <w:t>ow to give feedback</w:t>
      </w:r>
      <w:bookmarkEnd w:id="7"/>
    </w:p>
    <w:p w14:paraId="71C65E2A" w14:textId="0A47CCEF" w:rsidR="00297F47" w:rsidRDefault="006807D7" w:rsidP="00B259CE">
      <w:pPr>
        <w:spacing w:after="120" w:line="276" w:lineRule="auto"/>
        <w:contextualSpacing/>
      </w:pPr>
      <w:r>
        <w:t xml:space="preserve">The department is seeking feedback on the broad elements of the </w:t>
      </w:r>
      <w:r w:rsidR="00795D14">
        <w:t>p</w:t>
      </w:r>
      <w:r>
        <w:t>lan and how to strengthen a</w:t>
      </w:r>
      <w:r w:rsidR="00AE3A43">
        <w:t>daptation action</w:t>
      </w:r>
      <w:r w:rsidR="00887768">
        <w:t xml:space="preserve"> in </w:t>
      </w:r>
      <w:r w:rsidR="00484AAC">
        <w:t>particular areas</w:t>
      </w:r>
      <w:r w:rsidRPr="00FD1309">
        <w:t>.</w:t>
      </w:r>
      <w:r w:rsidR="00887768">
        <w:t xml:space="preserve"> </w:t>
      </w:r>
      <w:r w:rsidR="00887768">
        <w:rPr>
          <w:rFonts w:eastAsia="Times New Roman"/>
        </w:rPr>
        <w:t xml:space="preserve">Consultation on the issues paper runs </w:t>
      </w:r>
      <w:r w:rsidR="00887768" w:rsidRPr="009440BA">
        <w:rPr>
          <w:rFonts w:eastAsia="Times New Roman"/>
        </w:rPr>
        <w:t xml:space="preserve">from </w:t>
      </w:r>
      <w:r w:rsidR="00765AA4" w:rsidRPr="009440BA">
        <w:rPr>
          <w:rFonts w:eastAsia="Times New Roman"/>
        </w:rPr>
        <w:t>12 March</w:t>
      </w:r>
      <w:r w:rsidR="00887768" w:rsidRPr="009440BA">
        <w:rPr>
          <w:rFonts w:eastAsia="Times New Roman"/>
        </w:rPr>
        <w:t xml:space="preserve"> to </w:t>
      </w:r>
      <w:r w:rsidR="006E7E42" w:rsidRPr="009440BA">
        <w:rPr>
          <w:rFonts w:eastAsia="Times New Roman"/>
        </w:rPr>
        <w:t>1</w:t>
      </w:r>
      <w:r w:rsidR="00DA48C7" w:rsidRPr="009440BA">
        <w:rPr>
          <w:rFonts w:eastAsia="Times New Roman"/>
        </w:rPr>
        <w:t>1</w:t>
      </w:r>
      <w:r w:rsidR="006E7E42" w:rsidRPr="009440BA">
        <w:rPr>
          <w:rFonts w:eastAsia="Times New Roman"/>
        </w:rPr>
        <w:t xml:space="preserve"> April 2024</w:t>
      </w:r>
      <w:r w:rsidR="0076499B" w:rsidRPr="009440BA">
        <w:rPr>
          <w:rFonts w:eastAsia="Times New Roman"/>
        </w:rPr>
        <w:t>;</w:t>
      </w:r>
      <w:r w:rsidR="0076499B" w:rsidRPr="005B347B">
        <w:rPr>
          <w:rFonts w:eastAsia="Times New Roman"/>
        </w:rPr>
        <w:t xml:space="preserve"> please visit </w:t>
      </w:r>
      <w:hyperlink r:id="rId23" w:history="1">
        <w:r w:rsidR="0046603E">
          <w:rPr>
            <w:rStyle w:val="Hyperlink"/>
          </w:rPr>
          <w:t>https://consult.dcceew.gov.au/climate-adaptation-in-australia-national-adaptation-plan-issues-paper</w:t>
        </w:r>
      </w:hyperlink>
      <w:r w:rsidR="0076499B">
        <w:rPr>
          <w:rFonts w:eastAsia="Times New Roman"/>
        </w:rPr>
        <w:t xml:space="preserve"> for options on how to provide your feedback. </w:t>
      </w:r>
      <w:r w:rsidR="00297F47">
        <w:t xml:space="preserve">Specific consultation questions appear in </w:t>
      </w:r>
      <w:r w:rsidR="00297F47" w:rsidRPr="00FD1309">
        <w:t>Chapters </w:t>
      </w:r>
      <w:r w:rsidR="0D3E0A64" w:rsidRPr="00FD1309">
        <w:t>2</w:t>
      </w:r>
      <w:r w:rsidR="00297F47" w:rsidRPr="00FD1309">
        <w:t xml:space="preserve"> and </w:t>
      </w:r>
      <w:r w:rsidR="00AD787C" w:rsidRPr="00FD1309">
        <w:t>4 and</w:t>
      </w:r>
      <w:r w:rsidR="00AD787C">
        <w:t xml:space="preserve"> a consolidated list is at </w:t>
      </w:r>
      <w:r w:rsidR="00AD787C" w:rsidRPr="00FD1309">
        <w:t>Appendix </w:t>
      </w:r>
      <w:r w:rsidR="00AD787C" w:rsidRPr="00153B91">
        <w:t>C</w:t>
      </w:r>
      <w:r w:rsidR="00AD787C">
        <w:t>.</w:t>
      </w:r>
    </w:p>
    <w:p w14:paraId="2970AE7A" w14:textId="5F44CEE8" w:rsidR="00764D6A" w:rsidRPr="00722869" w:rsidRDefault="007D433C" w:rsidP="00722869">
      <w:pPr>
        <w:pStyle w:val="Heading3"/>
        <w:numPr>
          <w:ilvl w:val="1"/>
          <w:numId w:val="29"/>
        </w:numPr>
        <w:spacing w:after="120" w:line="276" w:lineRule="auto"/>
        <w:ind w:left="426"/>
        <w:contextualSpacing/>
        <w:rPr>
          <w:rFonts w:asciiTheme="minorHAnsi" w:hAnsiTheme="minorHAnsi" w:cstheme="minorBidi"/>
        </w:rPr>
      </w:pPr>
      <w:bookmarkStart w:id="8" w:name="_Toc158387313"/>
      <w:r w:rsidRPr="00722869">
        <w:rPr>
          <w:rFonts w:asciiTheme="minorHAnsi" w:hAnsiTheme="minorHAnsi" w:cstheme="minorBidi"/>
        </w:rPr>
        <w:t xml:space="preserve">Roles </w:t>
      </w:r>
      <w:r w:rsidR="00605DFA" w:rsidRPr="00722869">
        <w:rPr>
          <w:rFonts w:asciiTheme="minorHAnsi" w:hAnsiTheme="minorHAnsi" w:cstheme="minorBidi"/>
        </w:rPr>
        <w:t>and</w:t>
      </w:r>
      <w:r w:rsidRPr="00722869">
        <w:rPr>
          <w:rFonts w:asciiTheme="minorHAnsi" w:hAnsiTheme="minorHAnsi" w:cstheme="minorBidi"/>
        </w:rPr>
        <w:t xml:space="preserve"> responsibilities for adaptation</w:t>
      </w:r>
      <w:bookmarkEnd w:id="8"/>
    </w:p>
    <w:p w14:paraId="76725760" w14:textId="018282B8" w:rsidR="500918D7" w:rsidRDefault="00316556" w:rsidP="00B259CE">
      <w:pPr>
        <w:spacing w:after="120" w:line="276" w:lineRule="auto"/>
      </w:pPr>
      <w:r>
        <w:t>Adaptation policy is complex and involves everyone</w:t>
      </w:r>
      <w:r w:rsidR="001B39D2">
        <w:t xml:space="preserve">. </w:t>
      </w:r>
      <w:r w:rsidR="00B5272D">
        <w:t>Th</w:t>
      </w:r>
      <w:r w:rsidR="002F792E">
        <w:t>e</w:t>
      </w:r>
      <w:r w:rsidR="00B5272D">
        <w:t xml:space="preserve"> </w:t>
      </w:r>
      <w:r w:rsidR="500918D7">
        <w:t xml:space="preserve">Roles and Responsibilities for Climate Change Adaptation in Australia were agreed to by the then </w:t>
      </w:r>
      <w:r w:rsidR="002F1686">
        <w:t>Council of Australian Governments</w:t>
      </w:r>
      <w:r w:rsidR="001C3FA3">
        <w:t>’</w:t>
      </w:r>
      <w:r w:rsidR="002F1686">
        <w:t xml:space="preserve"> (</w:t>
      </w:r>
      <w:r w:rsidR="500918D7">
        <w:t>COAG</w:t>
      </w:r>
      <w:r w:rsidR="002F1686">
        <w:t>)</w:t>
      </w:r>
      <w:r w:rsidR="500918D7">
        <w:t xml:space="preserve"> Select Council on Climate Change in 2012. These roles are underpinned by the principle that risks are most effectively managed by recognising and empowering those who are best placed to manage them. This framework guides federal, state and territory government cooperation and highlights the specific roles and responsibilities for each level of government and non-government sectors.</w:t>
      </w:r>
    </w:p>
    <w:p w14:paraId="716475B2" w14:textId="42247032" w:rsidR="003E29B4" w:rsidRDefault="003E29B4" w:rsidP="00B259CE">
      <w:pPr>
        <w:spacing w:after="120" w:line="276" w:lineRule="auto"/>
      </w:pPr>
      <w:r>
        <w:t>The COAG principles place local initiative and private responsibility at the forefront of climate change adaptation in Australia. These recognise that while governments have a leadership and coordinating role in adaptation, it is generally most efficient and appropriate for businesses and individuals to understand and manage their own risks. In addition, adaptation works best if the solutions are designed and implemented as close as possible to where the impacts are being felt.</w:t>
      </w:r>
    </w:p>
    <w:p w14:paraId="33931BB1" w14:textId="77777777" w:rsidR="00F066F5" w:rsidRDefault="00F066F5">
      <w:r>
        <w:br w:type="page"/>
      </w:r>
    </w:p>
    <w:p w14:paraId="222AAD23" w14:textId="47D122E0" w:rsidR="00AA610B" w:rsidRDefault="00AA610B" w:rsidP="00AA610B">
      <w:pPr>
        <w:spacing w:after="120" w:line="276" w:lineRule="auto"/>
        <w:contextualSpacing/>
      </w:pPr>
      <w:r>
        <w:lastRenderedPageBreak/>
        <w:t>State</w:t>
      </w:r>
      <w:r w:rsidR="00961281">
        <w:t xml:space="preserve"> and</w:t>
      </w:r>
      <w:r>
        <w:t xml:space="preserve"> territory governments have critical roles to play in adaptation through: </w:t>
      </w:r>
    </w:p>
    <w:p w14:paraId="1A4E2EB4" w14:textId="325199F9" w:rsidR="00330397" w:rsidRDefault="00330397" w:rsidP="00AA610B">
      <w:pPr>
        <w:pStyle w:val="ListParagraph"/>
        <w:numPr>
          <w:ilvl w:val="0"/>
          <w:numId w:val="21"/>
        </w:numPr>
        <w:spacing w:after="120" w:line="276" w:lineRule="auto"/>
        <w:ind w:left="714" w:hanging="357"/>
        <w:contextualSpacing/>
      </w:pPr>
      <w:r>
        <w:t>providing local and regional science and information to assist</w:t>
      </w:r>
      <w:r w:rsidR="00B9381E">
        <w:t xml:space="preserve"> both government and private parties in assessing climate risks and adapting to climate change</w:t>
      </w:r>
    </w:p>
    <w:p w14:paraId="286ACE78" w14:textId="77AD7BAD" w:rsidR="006D5EC0" w:rsidRDefault="00B9381E" w:rsidP="00AA610B">
      <w:pPr>
        <w:pStyle w:val="ListParagraph"/>
        <w:numPr>
          <w:ilvl w:val="0"/>
          <w:numId w:val="21"/>
        </w:numPr>
        <w:spacing w:after="120" w:line="276" w:lineRule="auto"/>
        <w:ind w:left="714" w:hanging="357"/>
        <w:contextualSpacing/>
      </w:pPr>
      <w:r>
        <w:t xml:space="preserve">determining and </w:t>
      </w:r>
      <w:r w:rsidR="00D83CFE">
        <w:t>administering</w:t>
      </w:r>
      <w:r w:rsidR="00F0297C">
        <w:t xml:space="preserve"> land use plannin</w:t>
      </w:r>
      <w:r w:rsidR="0006665B">
        <w:t xml:space="preserve">g systems for strategic </w:t>
      </w:r>
      <w:r w:rsidR="00FA5D02">
        <w:t>and</w:t>
      </w:r>
      <w:r w:rsidR="006216FE">
        <w:t xml:space="preserve"> master planning and development control</w:t>
      </w:r>
    </w:p>
    <w:p w14:paraId="5A40EC02" w14:textId="7FE34B87" w:rsidR="00AA610B" w:rsidRDefault="00032049" w:rsidP="00AA610B">
      <w:pPr>
        <w:pStyle w:val="ListParagraph"/>
        <w:numPr>
          <w:ilvl w:val="0"/>
          <w:numId w:val="21"/>
        </w:numPr>
        <w:spacing w:after="120" w:line="276" w:lineRule="auto"/>
        <w:ind w:left="714" w:hanging="357"/>
        <w:contextualSpacing/>
      </w:pPr>
      <w:r>
        <w:t>managing risks to</w:t>
      </w:r>
      <w:r w:rsidR="00AA610B">
        <w:t xml:space="preserve"> a broad range of services to citizens</w:t>
      </w:r>
      <w:r>
        <w:t>, including in areas such as emergency management, transport, environment, health services</w:t>
      </w:r>
      <w:r w:rsidR="002241F9">
        <w:t xml:space="preserve"> and public housing</w:t>
      </w:r>
      <w:r w:rsidR="00AA610B">
        <w:t xml:space="preserve"> </w:t>
      </w:r>
    </w:p>
    <w:p w14:paraId="07AAEFD5" w14:textId="2C9F2010" w:rsidR="00AA610B" w:rsidRDefault="00AA610B" w:rsidP="00AA610B">
      <w:pPr>
        <w:pStyle w:val="ListParagraph"/>
        <w:numPr>
          <w:ilvl w:val="0"/>
          <w:numId w:val="21"/>
        </w:numPr>
        <w:spacing w:after="120" w:line="276" w:lineRule="auto"/>
        <w:ind w:left="714" w:hanging="357"/>
        <w:contextualSpacing/>
      </w:pPr>
      <w:r>
        <w:t>administering a significant body of legislation</w:t>
      </w:r>
      <w:r w:rsidR="00125172">
        <w:t>, including ensuring their regulatory and market frameworks promote effective adaptation by private parties</w:t>
      </w:r>
      <w:r>
        <w:t xml:space="preserve"> </w:t>
      </w:r>
    </w:p>
    <w:p w14:paraId="43BF6F75" w14:textId="004EA25E" w:rsidR="00AA610B" w:rsidRDefault="00AA610B" w:rsidP="00AA610B">
      <w:pPr>
        <w:pStyle w:val="ListParagraph"/>
        <w:numPr>
          <w:ilvl w:val="0"/>
          <w:numId w:val="21"/>
        </w:numPr>
        <w:spacing w:after="120" w:line="276" w:lineRule="auto"/>
        <w:ind w:left="714" w:hanging="357"/>
        <w:contextualSpacing/>
      </w:pPr>
      <w:r>
        <w:t xml:space="preserve">managing a substantial </w:t>
      </w:r>
      <w:r w:rsidR="00945218">
        <w:t xml:space="preserve">amount </w:t>
      </w:r>
      <w:r>
        <w:t xml:space="preserve">of assets and infrastructure </w:t>
      </w:r>
    </w:p>
    <w:p w14:paraId="2223B45F" w14:textId="77777777" w:rsidR="00AA610B" w:rsidRDefault="00AA610B" w:rsidP="00AA610B">
      <w:pPr>
        <w:pStyle w:val="ListParagraph"/>
        <w:numPr>
          <w:ilvl w:val="0"/>
          <w:numId w:val="21"/>
        </w:numPr>
        <w:spacing w:after="120" w:line="276" w:lineRule="auto"/>
        <w:ind w:left="714" w:hanging="357"/>
        <w:contextualSpacing/>
      </w:pPr>
      <w:r>
        <w:t xml:space="preserve">planning and managing use of Crown lands. </w:t>
      </w:r>
    </w:p>
    <w:p w14:paraId="79A547E7" w14:textId="6223302B" w:rsidR="007D1E84" w:rsidRDefault="00AA610B" w:rsidP="00AA610B">
      <w:pPr>
        <w:spacing w:after="120" w:line="276" w:lineRule="auto"/>
      </w:pPr>
      <w:r>
        <w:t xml:space="preserve">Each of the state and territory governments have undertaken various levels of climate risk assessment and adaptation planning for their jurisdictions (see Appendix </w:t>
      </w:r>
      <w:r w:rsidRPr="00656178">
        <w:t>B</w:t>
      </w:r>
      <w:r w:rsidRPr="001748D6">
        <w:t>).</w:t>
      </w:r>
    </w:p>
    <w:p w14:paraId="624A1247" w14:textId="77777777" w:rsidR="000E346D" w:rsidRDefault="00AA610B" w:rsidP="000E346D">
      <w:pPr>
        <w:spacing w:after="120" w:line="276" w:lineRule="auto"/>
      </w:pPr>
      <w:r>
        <w:t xml:space="preserve">Local governments are similarly instrumental in adaptation, </w:t>
      </w:r>
      <w:r w:rsidR="007D1E84">
        <w:t>beyond</w:t>
      </w:r>
      <w:r>
        <w:t xml:space="preserve"> developing local adaptation plans and managing local level assets</w:t>
      </w:r>
      <w:r w:rsidR="000E346D">
        <w:t>, they are also responsible for:</w:t>
      </w:r>
    </w:p>
    <w:p w14:paraId="4EAC2A9F" w14:textId="77777777" w:rsidR="000E346D" w:rsidRDefault="000E346D" w:rsidP="000E346D">
      <w:pPr>
        <w:pStyle w:val="ListParagraph"/>
        <w:numPr>
          <w:ilvl w:val="0"/>
          <w:numId w:val="35"/>
        </w:numPr>
        <w:spacing w:after="120" w:line="276" w:lineRule="auto"/>
      </w:pPr>
      <w:r>
        <w:t>managing risks and impacts to local government service delivery</w:t>
      </w:r>
    </w:p>
    <w:p w14:paraId="4ECB6452" w14:textId="104BA525" w:rsidR="00AA610B" w:rsidRDefault="000E346D" w:rsidP="000E346D">
      <w:pPr>
        <w:pStyle w:val="ListParagraph"/>
        <w:numPr>
          <w:ilvl w:val="0"/>
          <w:numId w:val="35"/>
        </w:numPr>
        <w:spacing w:after="120" w:line="276" w:lineRule="auto"/>
      </w:pPr>
      <w:r>
        <w:t>ensuring policies and regulations under their jurisdiction, including local planning and development regulations, incorporate climate change considerations and are consistent with state and Commonwealth adaptation approaches</w:t>
      </w:r>
      <w:r w:rsidR="00AA610B">
        <w:t>.</w:t>
      </w:r>
    </w:p>
    <w:p w14:paraId="7EE006B7" w14:textId="4C4D2F48" w:rsidR="500918D7" w:rsidRDefault="500918D7" w:rsidP="00B259CE">
      <w:pPr>
        <w:spacing w:after="120" w:line="276" w:lineRule="auto"/>
        <w:contextualSpacing/>
      </w:pPr>
      <w:r>
        <w:t>Australian Government roles and responsibilities are:</w:t>
      </w:r>
    </w:p>
    <w:p w14:paraId="17A3A945" w14:textId="4E0B7DFE" w:rsidR="500918D7" w:rsidRDefault="500918D7" w:rsidP="00363462">
      <w:pPr>
        <w:pStyle w:val="ListParagraph"/>
        <w:numPr>
          <w:ilvl w:val="0"/>
          <w:numId w:val="21"/>
        </w:numPr>
        <w:spacing w:after="120" w:line="276" w:lineRule="auto"/>
        <w:ind w:left="714" w:hanging="357"/>
        <w:contextualSpacing/>
      </w:pPr>
      <w:r>
        <w:t>providing national leadership on adaptation reform</w:t>
      </w:r>
    </w:p>
    <w:p w14:paraId="1CCC0DA5" w14:textId="61245A27" w:rsidR="500918D7" w:rsidRDefault="500918D7" w:rsidP="00363462">
      <w:pPr>
        <w:pStyle w:val="ListParagraph"/>
        <w:numPr>
          <w:ilvl w:val="0"/>
          <w:numId w:val="21"/>
        </w:numPr>
        <w:spacing w:after="120" w:line="276" w:lineRule="auto"/>
        <w:ind w:left="714" w:hanging="357"/>
        <w:contextualSpacing/>
      </w:pPr>
      <w:r>
        <w:t>providing nationally authoritative climate science and information, including updated climate project</w:t>
      </w:r>
      <w:r w:rsidR="004F38FD">
        <w:t>ion</w:t>
      </w:r>
      <w:r>
        <w:t xml:space="preserve">s and scenarios of future climate, to inform decision-making across the economy </w:t>
      </w:r>
    </w:p>
    <w:p w14:paraId="0A47AD38" w14:textId="7B09FB3B" w:rsidR="500918D7" w:rsidRDefault="500918D7" w:rsidP="00363462">
      <w:pPr>
        <w:pStyle w:val="ListParagraph"/>
        <w:numPr>
          <w:ilvl w:val="0"/>
          <w:numId w:val="21"/>
        </w:numPr>
        <w:spacing w:after="120" w:line="276" w:lineRule="auto"/>
        <w:ind w:left="714" w:hanging="357"/>
        <w:contextualSpacing/>
      </w:pPr>
      <w:r>
        <w:t xml:space="preserve">managing climate risks to Australian Government assets and services, including investments in public infrastructure, for example through improved resilience in critical infrastructure such as telecommunications and energy networks </w:t>
      </w:r>
    </w:p>
    <w:p w14:paraId="10D7F6DA" w14:textId="5E0907A8" w:rsidR="500918D7" w:rsidRDefault="500918D7" w:rsidP="00363462">
      <w:pPr>
        <w:pStyle w:val="ListParagraph"/>
        <w:numPr>
          <w:ilvl w:val="0"/>
          <w:numId w:val="21"/>
        </w:numPr>
        <w:spacing w:after="120" w:line="276" w:lineRule="auto"/>
        <w:ind w:left="714" w:hanging="357"/>
        <w:contextualSpacing/>
      </w:pPr>
      <w:r>
        <w:t>maintaining a strong, flexible economy and a well-targeted social safety net to ensure resources are available to respond to climate change and at-risk groups are not disproportionately affected.</w:t>
      </w:r>
    </w:p>
    <w:p w14:paraId="2437EFD2" w14:textId="3325239F" w:rsidR="500918D7" w:rsidRDefault="500918D7" w:rsidP="001B7CF0">
      <w:pPr>
        <w:spacing w:after="120" w:line="276" w:lineRule="auto"/>
      </w:pPr>
      <w:r>
        <w:t>The Australian Government works on adaptation with state and territory governments and the Australian Local Government Association through the Energy and Climate Change Ministerial Council. This is supported by the Adaptation Working Group</w:t>
      </w:r>
      <w:r w:rsidR="7D2D786B">
        <w:t>,</w:t>
      </w:r>
      <w:r>
        <w:t xml:space="preserve"> </w:t>
      </w:r>
      <w:r w:rsidR="0C748606">
        <w:t xml:space="preserve">which </w:t>
      </w:r>
      <w:r>
        <w:t xml:space="preserve">is chaired by the Commonwealth and </w:t>
      </w:r>
      <w:r w:rsidR="008C5B24">
        <w:t>has</w:t>
      </w:r>
      <w:r>
        <w:t xml:space="preserve"> members representing all Australian jurisdictions. </w:t>
      </w:r>
    </w:p>
    <w:p w14:paraId="17633B9B" w14:textId="7A6D3672" w:rsidR="500918D7" w:rsidRDefault="500918D7" w:rsidP="001B7CF0">
      <w:pPr>
        <w:spacing w:after="120" w:line="276" w:lineRule="auto"/>
      </w:pPr>
      <w:r>
        <w:t>While adaptation should be community-focused and place-based, this does not mean it should be unsupported</w:t>
      </w:r>
      <w:r w:rsidR="0029146F">
        <w:t xml:space="preserve"> by governments</w:t>
      </w:r>
      <w:r>
        <w:t xml:space="preserve">. </w:t>
      </w:r>
      <w:r w:rsidR="004D5596">
        <w:t>A</w:t>
      </w:r>
      <w:r>
        <w:t xml:space="preserve">daptive capacity amongst communities, businesses and individuals varies greatly, and governments have a particular responsibility to help people and communities </w:t>
      </w:r>
      <w:r w:rsidR="00033C0D">
        <w:t xml:space="preserve">in </w:t>
      </w:r>
      <w:r>
        <w:t xml:space="preserve">disproportionately </w:t>
      </w:r>
      <w:r w:rsidDel="500918D7">
        <w:t xml:space="preserve">vulnerable </w:t>
      </w:r>
      <w:r w:rsidR="00D146A3">
        <w:t>situations</w:t>
      </w:r>
      <w:r>
        <w:t xml:space="preserve">. Successful local adaptation relies on the provision of </w:t>
      </w:r>
      <w:r w:rsidR="00B62BA3">
        <w:t>high-quality</w:t>
      </w:r>
      <w:r>
        <w:t xml:space="preserve"> information on climate risks</w:t>
      </w:r>
      <w:r w:rsidR="00107E3F">
        <w:t xml:space="preserve"> and climate risk planning</w:t>
      </w:r>
      <w:r>
        <w:t xml:space="preserve"> tailored to its users, provided as part of an effective framework of </w:t>
      </w:r>
      <w:r w:rsidR="00107E3F">
        <w:t xml:space="preserve">local, state and national </w:t>
      </w:r>
      <w:r>
        <w:t>adaptation</w:t>
      </w:r>
      <w:r w:rsidR="00107E3F">
        <w:t xml:space="preserve"> policies</w:t>
      </w:r>
      <w:r>
        <w:t>.</w:t>
      </w:r>
    </w:p>
    <w:p w14:paraId="4B16F36C" w14:textId="77777777" w:rsidR="005B3E10" w:rsidRPr="00D30D22" w:rsidRDefault="005B3E10" w:rsidP="00722869">
      <w:pPr>
        <w:pStyle w:val="Heading3"/>
        <w:numPr>
          <w:ilvl w:val="1"/>
          <w:numId w:val="29"/>
        </w:numPr>
        <w:spacing w:after="120" w:line="276" w:lineRule="auto"/>
        <w:ind w:left="426"/>
        <w:contextualSpacing/>
        <w:rPr>
          <w:rFonts w:asciiTheme="minorHAnsi" w:hAnsiTheme="minorHAnsi" w:cstheme="minorBidi"/>
        </w:rPr>
      </w:pPr>
      <w:bookmarkStart w:id="9" w:name="_Toc158387314"/>
      <w:bookmarkStart w:id="10" w:name="_Toc153787476"/>
      <w:r w:rsidRPr="6D5D78F7">
        <w:rPr>
          <w:rFonts w:asciiTheme="minorHAnsi" w:hAnsiTheme="minorHAnsi" w:cstheme="minorBidi"/>
        </w:rPr>
        <w:lastRenderedPageBreak/>
        <w:t>Scope of the National Adaptation Plan</w:t>
      </w:r>
      <w:bookmarkEnd w:id="9"/>
    </w:p>
    <w:p w14:paraId="75D9AC08" w14:textId="7B7246F1" w:rsidR="005B3E10" w:rsidRDefault="00F1753E" w:rsidP="005B3E10">
      <w:pPr>
        <w:spacing w:before="120" w:after="120" w:line="276" w:lineRule="auto"/>
      </w:pPr>
      <w:r>
        <w:t>The</w:t>
      </w:r>
      <w:r w:rsidR="005B3E10">
        <w:t xml:space="preserve"> </w:t>
      </w:r>
      <w:r w:rsidR="00424376">
        <w:t>p</w:t>
      </w:r>
      <w:r w:rsidR="005B3E10">
        <w:t xml:space="preserve">lan will respond to the findings of the National Climate Risk Assessment </w:t>
      </w:r>
      <w:r w:rsidR="005B3E10" w:rsidRPr="001748D6">
        <w:t>(</w:t>
      </w:r>
      <w:r w:rsidR="001748D6" w:rsidRPr="00BD31BC">
        <w:t>see section 1.5.4</w:t>
      </w:r>
      <w:r w:rsidR="005B3E10" w:rsidRPr="001748D6">
        <w:t>).</w:t>
      </w:r>
      <w:r w:rsidR="005B3E10">
        <w:t xml:space="preserve"> </w:t>
      </w:r>
      <w:r w:rsidR="006F1368">
        <w:t>It</w:t>
      </w:r>
      <w:r w:rsidR="005B3E10">
        <w:t xml:space="preserve"> will also establish a comprehensive framework for adapting to the nationally significant, physical climate risks faced by Australia, including in Australia’s Exclusive Economic Zone and external territories.</w:t>
      </w:r>
    </w:p>
    <w:p w14:paraId="3AA99B8E" w14:textId="6368E66A" w:rsidR="005B3E10" w:rsidRDefault="005B3E10" w:rsidP="00363462">
      <w:pPr>
        <w:pStyle w:val="ListParagraph"/>
        <w:numPr>
          <w:ilvl w:val="0"/>
          <w:numId w:val="21"/>
        </w:numPr>
        <w:spacing w:after="120" w:line="276" w:lineRule="auto"/>
        <w:ind w:left="714" w:hanging="357"/>
        <w:contextualSpacing/>
      </w:pPr>
      <w:r>
        <w:t xml:space="preserve">Nationally significant risks are those whose consequences would be pervasive and prolonged and will require a national coordinated response. </w:t>
      </w:r>
    </w:p>
    <w:p w14:paraId="17C158C0" w14:textId="5C156839" w:rsidR="005B3E10" w:rsidRDefault="005B3E10" w:rsidP="00363462">
      <w:pPr>
        <w:pStyle w:val="ListParagraph"/>
        <w:numPr>
          <w:ilvl w:val="0"/>
          <w:numId w:val="21"/>
        </w:numPr>
        <w:spacing w:after="120" w:line="276" w:lineRule="auto"/>
        <w:ind w:left="714" w:hanging="357"/>
        <w:contextualSpacing/>
      </w:pPr>
      <w:r>
        <w:t>Physical climate risks are those influenced by climate change, such as higher temperatures, bushfires, storms, and floods. These can be either discrete events such as a bushfire or flood, or chronic impacts, such as increasing numbers of hot days or rising sea levels.</w:t>
      </w:r>
    </w:p>
    <w:p w14:paraId="206D95BB" w14:textId="37DA990A" w:rsidR="005B3E10" w:rsidRDefault="005B3E10" w:rsidP="00E67E14">
      <w:r>
        <w:t xml:space="preserve">The </w:t>
      </w:r>
      <w:r w:rsidR="008B0EAB">
        <w:t>p</w:t>
      </w:r>
      <w:r>
        <w:t xml:space="preserve">lan will consider and integrate First Nations’ perspectives and will respect First Nations </w:t>
      </w:r>
      <w:r w:rsidR="002C4C31">
        <w:t>peoples</w:t>
      </w:r>
      <w:r>
        <w:t>’ rights to self-determination</w:t>
      </w:r>
      <w:r w:rsidR="00F005BB">
        <w:t>, noting that</w:t>
      </w:r>
      <w:r>
        <w:t xml:space="preserve"> First Nations </w:t>
      </w:r>
      <w:r w:rsidR="002C4C31">
        <w:t>peoples</w:t>
      </w:r>
      <w:r>
        <w:t xml:space="preserve">’ knowledges </w:t>
      </w:r>
      <w:r w:rsidR="005B347B">
        <w:t>and</w:t>
      </w:r>
      <w:r w:rsidRPr="005B347B">
        <w:t xml:space="preserve"> practices are</w:t>
      </w:r>
      <w:r>
        <w:t xml:space="preserve"> connected to Country and cannot be taken out of context. This is consistent with the approach taken for the National Climate Risk Assessment, on advice from First Nations peoples consulted. </w:t>
      </w:r>
    </w:p>
    <w:p w14:paraId="2715F9F5" w14:textId="77777777" w:rsidR="005B3E10" w:rsidRDefault="005B3E10" w:rsidP="005B3E10">
      <w:pPr>
        <w:spacing w:before="120" w:after="120" w:line="276" w:lineRule="auto"/>
      </w:pPr>
      <w:r>
        <w:t xml:space="preserve">Once finalised, the National Adaptation Plan will supersede the </w:t>
      </w:r>
      <w:r w:rsidRPr="00F31912">
        <w:rPr>
          <w:i/>
          <w:iCs/>
        </w:rPr>
        <w:t>National Climate Resilience and Adaptation Strategy 2021</w:t>
      </w:r>
      <w:r>
        <w:rPr>
          <w:rStyle w:val="ui-provider"/>
        </w:rPr>
        <w:t>–</w:t>
      </w:r>
      <w:r w:rsidRPr="00F31912">
        <w:rPr>
          <w:i/>
          <w:iCs/>
        </w:rPr>
        <w:t>25</w:t>
      </w:r>
      <w:r>
        <w:t>.</w:t>
      </w:r>
    </w:p>
    <w:p w14:paraId="2958A159" w14:textId="7C992139" w:rsidR="005B3E10" w:rsidRDefault="005B3E10" w:rsidP="005B3E10">
      <w:pPr>
        <w:spacing w:before="120" w:after="120" w:line="276" w:lineRule="auto"/>
      </w:pPr>
      <w:r>
        <w:t>The National Adaptation Plan is expected to have a variety of users and uses. A successful plan would be used by:</w:t>
      </w:r>
    </w:p>
    <w:p w14:paraId="48329618" w14:textId="77777777" w:rsidR="005B3E10" w:rsidRDefault="005B3E10" w:rsidP="00363462">
      <w:pPr>
        <w:pStyle w:val="ListParagraph"/>
        <w:numPr>
          <w:ilvl w:val="0"/>
          <w:numId w:val="21"/>
        </w:numPr>
        <w:spacing w:after="120" w:line="276" w:lineRule="auto"/>
        <w:ind w:left="714" w:hanging="357"/>
        <w:contextualSpacing/>
      </w:pPr>
      <w:r>
        <w:t>Australian Government agencies to undertake adaptation action</w:t>
      </w:r>
    </w:p>
    <w:p w14:paraId="57B4EA7D" w14:textId="1248D20E" w:rsidR="005B3E10" w:rsidRDefault="005B3E10" w:rsidP="00363462">
      <w:pPr>
        <w:pStyle w:val="ListParagraph"/>
        <w:numPr>
          <w:ilvl w:val="0"/>
          <w:numId w:val="21"/>
        </w:numPr>
        <w:spacing w:after="120" w:line="276" w:lineRule="auto"/>
        <w:ind w:left="714" w:hanging="357"/>
        <w:contextualSpacing/>
      </w:pPr>
      <w:r>
        <w:t>other levels of government, business and community groups, to understand the national context and framework for adaptation planning in which their own plans are made</w:t>
      </w:r>
    </w:p>
    <w:p w14:paraId="52949A18" w14:textId="6BF9BAF0" w:rsidR="005B3E10" w:rsidRDefault="005B3E10" w:rsidP="00363462">
      <w:pPr>
        <w:pStyle w:val="ListParagraph"/>
        <w:numPr>
          <w:ilvl w:val="0"/>
          <w:numId w:val="21"/>
        </w:numPr>
        <w:spacing w:after="120" w:line="276" w:lineRule="auto"/>
        <w:ind w:left="714" w:hanging="357"/>
        <w:contextualSpacing/>
      </w:pPr>
      <w:r>
        <w:t xml:space="preserve">community groups and civil society to monitor </w:t>
      </w:r>
      <w:r w:rsidR="00B4655B">
        <w:t>national</w:t>
      </w:r>
      <w:r>
        <w:t xml:space="preserve"> action on adaptation. </w:t>
      </w:r>
    </w:p>
    <w:p w14:paraId="29E87F02" w14:textId="77777777" w:rsidR="005B3E10" w:rsidRDefault="005B3E10" w:rsidP="005B3E10">
      <w:pPr>
        <w:spacing w:before="120" w:after="120" w:line="276" w:lineRule="auto"/>
      </w:pPr>
      <w:r>
        <w:t xml:space="preserve">The National Adaptation Plan will not: </w:t>
      </w:r>
    </w:p>
    <w:p w14:paraId="575D45F8" w14:textId="77777777" w:rsidR="005B3E10" w:rsidRDefault="005B3E10" w:rsidP="00363462">
      <w:pPr>
        <w:pStyle w:val="ListParagraph"/>
        <w:numPr>
          <w:ilvl w:val="0"/>
          <w:numId w:val="21"/>
        </w:numPr>
        <w:spacing w:after="120" w:line="276" w:lineRule="auto"/>
        <w:ind w:left="714" w:hanging="357"/>
        <w:contextualSpacing/>
      </w:pPr>
      <w:r>
        <w:t>replace or duplicate more detailed adaptation plans for other levels of government, sectors, or systems</w:t>
      </w:r>
    </w:p>
    <w:p w14:paraId="3052178E" w14:textId="36C174E4" w:rsidR="005B3E10" w:rsidRDefault="005B3E10" w:rsidP="00363462">
      <w:pPr>
        <w:pStyle w:val="ListParagraph"/>
        <w:numPr>
          <w:ilvl w:val="0"/>
          <w:numId w:val="21"/>
        </w:numPr>
        <w:spacing w:after="120" w:line="276" w:lineRule="auto"/>
        <w:ind w:left="714" w:hanging="357"/>
        <w:contextualSpacing/>
      </w:pPr>
      <w:r>
        <w:t>duplicate disaster management planning and systemic resilience policy, which is led by NEMA, and other agencies under the Australian Government Crisis Management Framework</w:t>
      </w:r>
    </w:p>
    <w:p w14:paraId="585E81F8" w14:textId="5012EA38" w:rsidR="005B3E10" w:rsidRDefault="005B3E10" w:rsidP="00363462">
      <w:pPr>
        <w:pStyle w:val="ListParagraph"/>
        <w:numPr>
          <w:ilvl w:val="0"/>
          <w:numId w:val="21"/>
        </w:numPr>
        <w:spacing w:after="120" w:line="276" w:lineRule="auto"/>
        <w:ind w:left="714" w:hanging="357"/>
        <w:contextualSpacing/>
      </w:pPr>
      <w:r>
        <w:t>address ‘transition risks’ from the transition to a net zero emissions economy, including technological changes, policy shifts or changes in consumer preferences.</w:t>
      </w:r>
    </w:p>
    <w:p w14:paraId="3CACE9B3" w14:textId="40581F99" w:rsidR="005B3E10" w:rsidRDefault="005B3E10" w:rsidP="005B3E10">
      <w:pPr>
        <w:spacing w:before="120" w:after="120" w:line="276" w:lineRule="auto"/>
        <w:contextualSpacing/>
      </w:pPr>
      <w:r>
        <w:t xml:space="preserve">Further information on the foundations of the National Adaptation Plan, including the evidence base, governance, monitoring and evaluation, and adaptation principles are discussed in Chapter </w:t>
      </w:r>
      <w:r w:rsidR="003E59FB">
        <w:t>2</w:t>
      </w:r>
      <w:r>
        <w:t>.</w:t>
      </w:r>
    </w:p>
    <w:p w14:paraId="6B5B8E75" w14:textId="77777777" w:rsidR="000A46A8" w:rsidRDefault="000A46A8">
      <w:pPr>
        <w:rPr>
          <w:rFonts w:eastAsia="Times New Roman"/>
          <w:b/>
          <w:bCs/>
          <w:sz w:val="36"/>
          <w:szCs w:val="24"/>
        </w:rPr>
      </w:pPr>
      <w:bookmarkStart w:id="11" w:name="_Toc153787477"/>
      <w:bookmarkStart w:id="12" w:name="_Toc158387315"/>
      <w:bookmarkEnd w:id="10"/>
      <w:r>
        <w:br w:type="page"/>
      </w:r>
    </w:p>
    <w:p w14:paraId="7B4058B4" w14:textId="5D6E4BB7" w:rsidR="00C45036" w:rsidRPr="00722869" w:rsidRDefault="00C45036" w:rsidP="00722869">
      <w:pPr>
        <w:pStyle w:val="Heading3"/>
        <w:numPr>
          <w:ilvl w:val="1"/>
          <w:numId w:val="29"/>
        </w:numPr>
        <w:spacing w:after="120" w:line="276" w:lineRule="auto"/>
        <w:ind w:left="426"/>
        <w:contextualSpacing/>
        <w:rPr>
          <w:rFonts w:asciiTheme="minorHAnsi" w:hAnsiTheme="minorHAnsi" w:cstheme="minorBidi"/>
        </w:rPr>
      </w:pPr>
      <w:r w:rsidRPr="00DF6DDC">
        <w:rPr>
          <w:rFonts w:asciiTheme="minorHAnsi" w:hAnsiTheme="minorHAnsi" w:cstheme="minorBidi"/>
        </w:rPr>
        <w:lastRenderedPageBreak/>
        <w:t>The National Adaptation Plan in context</w:t>
      </w:r>
      <w:bookmarkEnd w:id="11"/>
      <w:bookmarkEnd w:id="12"/>
    </w:p>
    <w:p w14:paraId="454CED5F" w14:textId="77777777" w:rsidR="00BA4437" w:rsidRPr="00722869" w:rsidRDefault="00BA4437" w:rsidP="00283617">
      <w:pPr>
        <w:pStyle w:val="Heading4"/>
        <w:numPr>
          <w:ilvl w:val="2"/>
          <w:numId w:val="29"/>
        </w:numPr>
        <w:spacing w:after="120" w:line="276" w:lineRule="auto"/>
        <w:ind w:left="851" w:hanging="851"/>
        <w:rPr>
          <w:rFonts w:cstheme="minorBidi"/>
        </w:rPr>
      </w:pPr>
      <w:r w:rsidRPr="00722869">
        <w:rPr>
          <w:rFonts w:cstheme="minorBidi"/>
        </w:rPr>
        <w:t>Global and national climate change</w:t>
      </w:r>
    </w:p>
    <w:p w14:paraId="333B3652" w14:textId="0D6F10E5" w:rsidR="00BA4437" w:rsidRPr="00A07119" w:rsidRDefault="00BA4437" w:rsidP="00A07119">
      <w:pPr>
        <w:pStyle w:val="Heading4"/>
        <w:spacing w:line="276" w:lineRule="auto"/>
        <w:ind w:left="0" w:firstLine="0"/>
        <w:rPr>
          <w:rStyle w:val="normaltextrun"/>
          <w:rFonts w:asciiTheme="minorHAnsi" w:hAnsiTheme="minorHAnsi" w:cstheme="minorHAnsi"/>
          <w:b w:val="0"/>
          <w:sz w:val="22"/>
          <w:szCs w:val="22"/>
        </w:rPr>
      </w:pPr>
      <w:r w:rsidRPr="00A07119">
        <w:rPr>
          <w:rStyle w:val="normaltextrun"/>
          <w:rFonts w:asciiTheme="minorHAnsi" w:hAnsiTheme="minorHAnsi" w:cstheme="minorHAnsi"/>
          <w:b w:val="0"/>
          <w:sz w:val="22"/>
          <w:szCs w:val="22"/>
        </w:rPr>
        <w:t>The Intergovernmental Panel on Climate Change (IPCC) provides regular assessments on climate change. In 2023</w:t>
      </w:r>
      <w:r w:rsidR="00F8625B" w:rsidRPr="00A07119">
        <w:rPr>
          <w:rStyle w:val="normaltextrun"/>
          <w:rFonts w:asciiTheme="minorHAnsi" w:hAnsiTheme="minorHAnsi" w:cstheme="minorHAnsi"/>
          <w:b w:val="0"/>
          <w:sz w:val="22"/>
          <w:szCs w:val="22"/>
        </w:rPr>
        <w:t>,</w:t>
      </w:r>
      <w:r w:rsidRPr="00A07119">
        <w:rPr>
          <w:rStyle w:val="normaltextrun"/>
          <w:rFonts w:asciiTheme="minorHAnsi" w:hAnsiTheme="minorHAnsi" w:cstheme="minorHAnsi"/>
          <w:b w:val="0"/>
          <w:sz w:val="22"/>
          <w:szCs w:val="22"/>
        </w:rPr>
        <w:t xml:space="preserve"> it found that it is unequivocal that human influence has warmed the atmosphere, ocean and land. The IPCC found that global surface temperatures will continue to increase until at least mid-century under all greenhouse gas emissions scenarios it considered</w:t>
      </w:r>
      <w:r w:rsidR="00E72C3E" w:rsidRPr="00A07119">
        <w:rPr>
          <w:rStyle w:val="normaltextrun"/>
          <w:rFonts w:asciiTheme="minorHAnsi" w:hAnsiTheme="minorHAnsi" w:cstheme="minorHAnsi"/>
          <w:b w:val="0"/>
          <w:sz w:val="22"/>
          <w:szCs w:val="22"/>
        </w:rPr>
        <w:t xml:space="preserve">. </w:t>
      </w:r>
      <w:r w:rsidR="00E8554D" w:rsidRPr="00A07119">
        <w:rPr>
          <w:rStyle w:val="normaltextrun"/>
          <w:rFonts w:asciiTheme="minorHAnsi" w:hAnsiTheme="minorHAnsi" w:cstheme="minorHAnsi"/>
          <w:b w:val="0"/>
          <w:sz w:val="22"/>
          <w:szCs w:val="22"/>
        </w:rPr>
        <w:t>Climate r</w:t>
      </w:r>
      <w:r w:rsidRPr="00A07119">
        <w:rPr>
          <w:rStyle w:val="normaltextrun"/>
          <w:rFonts w:asciiTheme="minorHAnsi" w:hAnsiTheme="minorHAnsi" w:cstheme="minorHAnsi"/>
          <w:b w:val="0"/>
          <w:sz w:val="22"/>
          <w:szCs w:val="22"/>
        </w:rPr>
        <w:t>isks increas</w:t>
      </w:r>
      <w:r w:rsidR="00E8554D" w:rsidRPr="00A07119">
        <w:rPr>
          <w:rStyle w:val="normaltextrun"/>
          <w:rFonts w:asciiTheme="minorHAnsi" w:hAnsiTheme="minorHAnsi" w:cstheme="minorHAnsi"/>
          <w:b w:val="0"/>
          <w:sz w:val="22"/>
          <w:szCs w:val="22"/>
        </w:rPr>
        <w:t>e</w:t>
      </w:r>
      <w:r w:rsidRPr="00A07119">
        <w:rPr>
          <w:rStyle w:val="normaltextrun"/>
          <w:rFonts w:asciiTheme="minorHAnsi" w:hAnsiTheme="minorHAnsi" w:cstheme="minorHAnsi"/>
          <w:b w:val="0"/>
          <w:sz w:val="22"/>
          <w:szCs w:val="22"/>
        </w:rPr>
        <w:t xml:space="preserve"> with every increment of warming. </w:t>
      </w:r>
    </w:p>
    <w:p w14:paraId="5573F0AF" w14:textId="44C0B88D" w:rsidR="00533F75" w:rsidRPr="00FF0DFC" w:rsidRDefault="00F54762" w:rsidP="00FF0DFC">
      <w:pPr>
        <w:spacing w:before="120" w:after="120" w:line="276" w:lineRule="auto"/>
      </w:pPr>
      <w:r>
        <w:t>Bureau of Meteorology and CSIRO data show Australia is already experiencing significant climate changes and the</w:t>
      </w:r>
      <w:r w:rsidR="000A26D5">
        <w:t xml:space="preserve"> impacts of climate change are </w:t>
      </w:r>
      <w:r>
        <w:t xml:space="preserve">projected to </w:t>
      </w:r>
      <w:r w:rsidR="000A26D5">
        <w:t>worsen in the coming decades</w:t>
      </w:r>
      <w:r w:rsidR="000C5B25">
        <w:t xml:space="preserve"> (Figure</w:t>
      </w:r>
      <w:r w:rsidR="006C2971">
        <w:t> </w:t>
      </w:r>
      <w:r w:rsidR="000C5B25">
        <w:t>1)</w:t>
      </w:r>
      <w:r w:rsidR="00D20545">
        <w:t xml:space="preserve"> </w:t>
      </w:r>
      <w:r w:rsidR="0019312E">
        <w:rPr>
          <w:noProof/>
        </w:rPr>
        <w:t>(BoM 2022)</w:t>
      </w:r>
      <w:r>
        <w:t>.</w:t>
      </w:r>
      <w:r w:rsidDel="00D20545">
        <w:t xml:space="preserve"> </w:t>
      </w:r>
    </w:p>
    <w:p w14:paraId="4788EF8A" w14:textId="00659E3B" w:rsidR="00EB2CAE" w:rsidRPr="00150221" w:rsidRDefault="00EB2CAE" w:rsidP="00EB2CAE">
      <w:pPr>
        <w:rPr>
          <w:b/>
        </w:rPr>
      </w:pPr>
      <w:r w:rsidRPr="00150221">
        <w:rPr>
          <w:b/>
        </w:rPr>
        <w:t>Figure 1: Overview of observed and projected trends in Australia’s climate hazards</w:t>
      </w:r>
    </w:p>
    <w:p w14:paraId="32A4FB8F" w14:textId="52F9FFDC" w:rsidR="000C5B25" w:rsidRPr="006945DC" w:rsidRDefault="004962EB" w:rsidP="000C5B25">
      <w:pPr>
        <w:pStyle w:val="Caption"/>
        <w:rPr>
          <w:b w:val="0"/>
        </w:rPr>
      </w:pPr>
      <w:r>
        <w:rPr>
          <w:rFonts w:eastAsiaTheme="minorEastAsia"/>
          <w:noProof/>
        </w:rPr>
        <w:drawing>
          <wp:inline distT="0" distB="0" distL="0" distR="0" wp14:anchorId="780B722C" wp14:editId="6A280D46">
            <wp:extent cx="4609450" cy="3439235"/>
            <wp:effectExtent l="0" t="0" r="1270" b="8890"/>
            <wp:docPr id="11097052" name="Picture 11097052" descr="A map of Australia with a list of the key changes in Australia's climate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052" name="Picture 1" descr="A map of Australia with a list of the key changes in Australia's climate hazards."/>
                    <pic:cNvPicPr>
                      <a:picLocks noChangeAspect="1" noChangeArrowheads="1"/>
                    </pic:cNvPicPr>
                  </pic:nvPicPr>
                  <pic:blipFill rotWithShape="1">
                    <a:blip r:embed="rId24">
                      <a:extLst>
                        <a:ext uri="{28A0092B-C50C-407E-A947-70E740481C1C}">
                          <a14:useLocalDpi xmlns:a14="http://schemas.microsoft.com/office/drawing/2010/main" val="0"/>
                        </a:ext>
                      </a:extLst>
                    </a:blip>
                    <a:srcRect b="6194"/>
                    <a:stretch/>
                  </pic:blipFill>
                  <pic:spPr bwMode="auto">
                    <a:xfrm>
                      <a:off x="0" y="0"/>
                      <a:ext cx="4685345" cy="3495862"/>
                    </a:xfrm>
                    <a:prstGeom prst="rect">
                      <a:avLst/>
                    </a:prstGeom>
                    <a:noFill/>
                    <a:ln>
                      <a:noFill/>
                    </a:ln>
                    <a:extLst>
                      <a:ext uri="{53640926-AAD7-44D8-BBD7-CCE9431645EC}">
                        <a14:shadowObscured xmlns:a14="http://schemas.microsoft.com/office/drawing/2010/main"/>
                      </a:ext>
                    </a:extLst>
                  </pic:spPr>
                </pic:pic>
              </a:graphicData>
            </a:graphic>
          </wp:inline>
        </w:drawing>
      </w:r>
    </w:p>
    <w:p w14:paraId="78B5BC87" w14:textId="6F6F29D4" w:rsidR="006010EB" w:rsidRPr="004A7876" w:rsidRDefault="00722869" w:rsidP="00283617">
      <w:pPr>
        <w:pStyle w:val="Heading4"/>
        <w:numPr>
          <w:ilvl w:val="2"/>
          <w:numId w:val="29"/>
        </w:numPr>
        <w:spacing w:after="120" w:line="276" w:lineRule="auto"/>
        <w:ind w:left="851" w:hanging="851"/>
        <w:rPr>
          <w:rFonts w:cstheme="minorBidi"/>
        </w:rPr>
      </w:pPr>
      <w:r w:rsidRPr="004A7876">
        <w:rPr>
          <w:rFonts w:cstheme="minorBidi"/>
        </w:rPr>
        <w:t xml:space="preserve"> </w:t>
      </w:r>
      <w:r w:rsidR="006010EB" w:rsidRPr="004A7876">
        <w:rPr>
          <w:rFonts w:cstheme="minorBidi"/>
        </w:rPr>
        <w:t>International agreements and national adaptation planning</w:t>
      </w:r>
    </w:p>
    <w:p w14:paraId="7FB9C2C1" w14:textId="5C9D3781" w:rsidR="00717771" w:rsidRDefault="6AE82968" w:rsidP="00717771">
      <w:pPr>
        <w:spacing w:before="120" w:after="120" w:line="276" w:lineRule="auto"/>
      </w:pPr>
      <w:r>
        <w:t>Adaptation is one of the three pillars of t</w:t>
      </w:r>
      <w:r w:rsidR="645DE558">
        <w:t>he Paris Agreement</w:t>
      </w:r>
      <w:r w:rsidR="006A07F4">
        <w:t xml:space="preserve">, </w:t>
      </w:r>
      <w:r w:rsidR="645DE558">
        <w:t xml:space="preserve">along with mitigation and finance. </w:t>
      </w:r>
      <w:r w:rsidR="00717771">
        <w:t>Article 7 of the Paris Agreement sets a global adaptation goal, and adaptation actions which signatories can undertake. The global goal on adaptation is to:</w:t>
      </w:r>
    </w:p>
    <w:p w14:paraId="14716545" w14:textId="77777777" w:rsidR="00717771" w:rsidRDefault="00717771" w:rsidP="00363462">
      <w:pPr>
        <w:pStyle w:val="ListParagraph"/>
        <w:numPr>
          <w:ilvl w:val="0"/>
          <w:numId w:val="21"/>
        </w:numPr>
        <w:spacing w:after="120" w:line="276" w:lineRule="auto"/>
        <w:ind w:left="714" w:hanging="357"/>
        <w:contextualSpacing/>
      </w:pPr>
      <w:r>
        <w:t xml:space="preserve">enhance adaptive capacity </w:t>
      </w:r>
    </w:p>
    <w:p w14:paraId="5D46C4FB" w14:textId="77777777" w:rsidR="00717771" w:rsidRDefault="00717771" w:rsidP="00363462">
      <w:pPr>
        <w:pStyle w:val="ListParagraph"/>
        <w:numPr>
          <w:ilvl w:val="0"/>
          <w:numId w:val="21"/>
        </w:numPr>
        <w:spacing w:after="120" w:line="276" w:lineRule="auto"/>
        <w:ind w:left="714" w:hanging="357"/>
        <w:contextualSpacing/>
      </w:pPr>
      <w:r>
        <w:t>strengthen resilience</w:t>
      </w:r>
    </w:p>
    <w:p w14:paraId="7EFFC4DF" w14:textId="5F20983A" w:rsidR="00717771" w:rsidRDefault="00717771" w:rsidP="00363462">
      <w:pPr>
        <w:pStyle w:val="ListParagraph"/>
        <w:numPr>
          <w:ilvl w:val="0"/>
          <w:numId w:val="21"/>
        </w:numPr>
        <w:spacing w:after="120" w:line="276" w:lineRule="auto"/>
        <w:ind w:left="714" w:hanging="357"/>
        <w:contextualSpacing/>
      </w:pPr>
      <w:r>
        <w:t>reduce vulnerability to climate change</w:t>
      </w:r>
      <w:r w:rsidR="00FB534C">
        <w:t>.</w:t>
      </w:r>
      <w:r>
        <w:t xml:space="preserve"> </w:t>
      </w:r>
    </w:p>
    <w:p w14:paraId="11657FAE" w14:textId="14FE13A8" w:rsidR="645DE558" w:rsidRDefault="000551E2" w:rsidP="00B259CE">
      <w:pPr>
        <w:spacing w:before="120" w:after="120" w:line="276" w:lineRule="auto"/>
      </w:pPr>
      <w:r w:rsidRPr="002244D8">
        <w:rPr>
          <w:rStyle w:val="normaltextrun"/>
        </w:rPr>
        <w:t xml:space="preserve">At the United Nations Framework Convention on Climate Change (UNFCCC) Conference of the Parties 28 held in Dubai in November 2023, </w:t>
      </w:r>
      <w:r w:rsidR="004E55EF" w:rsidRPr="004E55EF">
        <w:t>parties agreed to a framework to assess progress towards the global goal on adaptation, including specific adaptation targets</w:t>
      </w:r>
      <w:r w:rsidR="645DE558">
        <w:t>.</w:t>
      </w:r>
      <w:r w:rsidR="23C70891">
        <w:t xml:space="preserve"> </w:t>
      </w:r>
    </w:p>
    <w:p w14:paraId="3EBEF081" w14:textId="4FEE8A4B" w:rsidR="00036924" w:rsidRDefault="0034263C" w:rsidP="00B259CE">
      <w:pPr>
        <w:spacing w:before="120" w:after="120" w:line="276" w:lineRule="auto"/>
      </w:pPr>
      <w:r>
        <w:t>T</w:t>
      </w:r>
      <w:r w:rsidR="645DE558">
        <w:t xml:space="preserve">he </w:t>
      </w:r>
      <w:r w:rsidR="00FA240E">
        <w:t xml:space="preserve">agreement </w:t>
      </w:r>
      <w:r w:rsidR="645DE558">
        <w:t xml:space="preserve">sets out adaptation actions that </w:t>
      </w:r>
      <w:r w:rsidR="00FA240E">
        <w:t xml:space="preserve">parties </w:t>
      </w:r>
      <w:r w:rsidR="645DE558">
        <w:t>may undertake as appropriate to their circumstances, including adaptation planning.</w:t>
      </w:r>
      <w:r w:rsidR="00036924" w:rsidRPr="00036924">
        <w:t xml:space="preserve"> </w:t>
      </w:r>
      <w:r w:rsidR="009919B2">
        <w:t xml:space="preserve">The United Nations Environment Programme reports </w:t>
      </w:r>
      <w:r w:rsidR="009919B2">
        <w:lastRenderedPageBreak/>
        <w:t>that</w:t>
      </w:r>
      <w:r w:rsidR="007E4C2D">
        <w:t xml:space="preserve"> around</w:t>
      </w:r>
      <w:r w:rsidR="009919B2">
        <w:t xml:space="preserve"> 70 countries were developing national adaptation plans in 2022</w:t>
      </w:r>
      <w:r w:rsidR="00D20545">
        <w:t xml:space="preserve"> </w:t>
      </w:r>
      <w:r w:rsidR="0019312E">
        <w:rPr>
          <w:noProof/>
        </w:rPr>
        <w:t>(UNEP 2022)</w:t>
      </w:r>
      <w:r w:rsidR="009919B2">
        <w:t xml:space="preserve">. In the past 2 years, Canada and New Zealand published their first plans, while other countries such as Germany and the United Kingdom have released their third iterations. </w:t>
      </w:r>
    </w:p>
    <w:p w14:paraId="76454AEC" w14:textId="356DAA5E" w:rsidR="00DB6ACC" w:rsidRDefault="009639A6" w:rsidP="00B259CE">
      <w:pPr>
        <w:spacing w:before="120" w:after="120" w:line="276" w:lineRule="auto"/>
      </w:pPr>
      <w:r>
        <w:t xml:space="preserve">The Sendai Framework for Disaster Risk Reduction 2015–2030 </w:t>
      </w:r>
      <w:r w:rsidR="00735028">
        <w:t>forms another part of the international context for climate adaptation.</w:t>
      </w:r>
      <w:r w:rsidR="004D0BC6">
        <w:t xml:space="preserve"> </w:t>
      </w:r>
      <w:r w:rsidR="00735028">
        <w:t>It provides</w:t>
      </w:r>
      <w:r w:rsidR="004D0BC6">
        <w:t xml:space="preserve"> a</w:t>
      </w:r>
      <w:r>
        <w:t xml:space="preserve"> roadmap for how we make communities safer and more resilient and drives international disaster risk reduction action. Australia is a party to the Sendai Framework and NEMA leads the implementation of the Sendai Framework within Australia. </w:t>
      </w:r>
      <w:r w:rsidR="002D28E5">
        <w:t>The relationship bet</w:t>
      </w:r>
      <w:r w:rsidR="00567B6F">
        <w:t xml:space="preserve">ween </w:t>
      </w:r>
      <w:r w:rsidR="00036924">
        <w:t>climate change adaptation</w:t>
      </w:r>
      <w:r w:rsidR="00567B6F">
        <w:t>, disaster risk reduction and resilience</w:t>
      </w:r>
      <w:r w:rsidR="00036924">
        <w:t xml:space="preserve"> are described </w:t>
      </w:r>
      <w:r w:rsidR="0020683A">
        <w:t>further</w:t>
      </w:r>
      <w:r w:rsidR="00036924">
        <w:t xml:space="preserve"> in Box 1</w:t>
      </w:r>
      <w:r w:rsidR="0016693A">
        <w:t xml:space="preserve"> and </w:t>
      </w:r>
      <w:r w:rsidR="0020683A">
        <w:t>shown</w:t>
      </w:r>
      <w:r w:rsidR="0016693A">
        <w:t xml:space="preserve"> in </w:t>
      </w:r>
      <w:r w:rsidR="0016693A">
        <w:rPr>
          <w:rFonts w:eastAsia="Times New Roman"/>
        </w:rPr>
        <w:t>Figure 2</w:t>
      </w:r>
      <w:r w:rsidR="00B7685B">
        <w:rPr>
          <w:rFonts w:eastAsia="Times New Roman"/>
        </w:rPr>
        <w:t>, which also includes the Sustainable Development Goals</w:t>
      </w:r>
      <w:r w:rsidR="00036924">
        <w:t>.</w:t>
      </w:r>
    </w:p>
    <w:p w14:paraId="311D2FA0" w14:textId="6404CBD0" w:rsidR="705356C0" w:rsidRPr="005B52E1" w:rsidRDefault="705356C0" w:rsidP="00BE7D1B">
      <w:pPr>
        <w:spacing w:before="60" w:after="120" w:line="276" w:lineRule="auto"/>
        <w:rPr>
          <w:b/>
          <w:sz w:val="24"/>
        </w:rPr>
      </w:pPr>
      <w:r w:rsidRPr="00BE7D1B">
        <w:rPr>
          <w:b/>
          <w:sz w:val="24"/>
        </w:rPr>
        <w:t>[Box 1] Adaptation and resilience</w:t>
      </w:r>
    </w:p>
    <w:p w14:paraId="3616EEE9" w14:textId="69A0C647" w:rsidR="705356C0" w:rsidRDefault="00605C79" w:rsidP="7CA280AF">
      <w:pPr>
        <w:shd w:val="clear" w:color="auto" w:fill="D8F2EE" w:themeFill="accent2" w:themeFillTint="33"/>
        <w:spacing w:before="120" w:after="120" w:line="276" w:lineRule="auto"/>
        <w:rPr>
          <w:highlight w:val="darkCyan"/>
        </w:rPr>
      </w:pPr>
      <w:r>
        <w:rPr>
          <w:rFonts w:eastAsia="Times New Roman"/>
        </w:rPr>
        <w:t>T</w:t>
      </w:r>
      <w:r w:rsidR="00FD58C0" w:rsidRPr="7CA280AF">
        <w:rPr>
          <w:rFonts w:eastAsia="Times New Roman"/>
        </w:rPr>
        <w:t xml:space="preserve">he </w:t>
      </w:r>
      <w:r w:rsidR="705356C0" w:rsidRPr="7CA280AF">
        <w:rPr>
          <w:rFonts w:eastAsia="Times New Roman"/>
        </w:rPr>
        <w:t xml:space="preserve">terms ‘adaptation’ and ‘resilience’ </w:t>
      </w:r>
      <w:r w:rsidR="00125F67">
        <w:rPr>
          <w:rFonts w:eastAsia="Times New Roman"/>
        </w:rPr>
        <w:t>are sometimes used interchangeably but do have distinct meanings</w:t>
      </w:r>
      <w:r w:rsidR="705356C0" w:rsidRPr="7CA280AF">
        <w:rPr>
          <w:rFonts w:eastAsia="Times New Roman"/>
        </w:rPr>
        <w:t xml:space="preserve">. </w:t>
      </w:r>
    </w:p>
    <w:p w14:paraId="68D82EC1" w14:textId="5253B4C2" w:rsidR="004B56B3" w:rsidRDefault="004B56B3" w:rsidP="004B56B3">
      <w:pPr>
        <w:shd w:val="clear" w:color="auto" w:fill="D8F2EE" w:themeFill="accent2" w:themeFillTint="33"/>
        <w:spacing w:before="120" w:after="120" w:line="276" w:lineRule="auto"/>
        <w:rPr>
          <w:rFonts w:eastAsia="Times New Roman"/>
        </w:rPr>
      </w:pPr>
      <w:r w:rsidRPr="7CA280AF">
        <w:rPr>
          <w:rFonts w:eastAsia="Times New Roman"/>
        </w:rPr>
        <w:t>According to the IPCC, adaptation is the process of adjusting to actual or expected climate change and its effects. The IPCC defines resilience as:</w:t>
      </w:r>
    </w:p>
    <w:p w14:paraId="48869ABF" w14:textId="6A369FF8" w:rsidR="004B56B3" w:rsidRDefault="00195164" w:rsidP="004B56B3">
      <w:pPr>
        <w:shd w:val="clear" w:color="auto" w:fill="D8F2EE" w:themeFill="accent2" w:themeFillTint="33"/>
        <w:spacing w:before="120" w:after="120" w:line="276" w:lineRule="auto"/>
        <w:rPr>
          <w:rFonts w:eastAsia="Times New Roman"/>
        </w:rPr>
      </w:pPr>
      <w:r w:rsidRPr="00F116CE">
        <w:rPr>
          <w:i/>
          <w:iCs/>
        </w:rPr>
        <w:t>The capacity of social, economic and ecosystems to cope with a hazardous event or trend or disturbance, responding or reorganising in ways that maintain their essential function, identity and structure as well as biodiversity in case of ecosystems while also maintaining the capacity for adaptation, learning and transformation. Resilience is a positive attribute when it maintains such a capacity for adaptation, learning, and/or transformation</w:t>
      </w:r>
      <w:r w:rsidR="00613B48" w:rsidRPr="00613B48">
        <w:rPr>
          <w:rFonts w:eastAsia="Times New Roman"/>
          <w:i/>
          <w:iCs/>
        </w:rPr>
        <w:t xml:space="preserve"> </w:t>
      </w:r>
      <w:r w:rsidR="004017A8">
        <w:rPr>
          <w:rFonts w:eastAsia="Times New Roman"/>
        </w:rPr>
        <w:t xml:space="preserve">(IPCC 2022, p. </w:t>
      </w:r>
      <w:r w:rsidR="004017A8" w:rsidRPr="00696026" w:rsidDel="000B765B">
        <w:rPr>
          <w:rFonts w:eastAsia="Times New Roman"/>
          <w:noProof/>
        </w:rPr>
        <w:t>7)</w:t>
      </w:r>
      <w:r w:rsidR="004B56B3" w:rsidRPr="7CA280AF">
        <w:rPr>
          <w:rFonts w:eastAsia="Times New Roman"/>
          <w:i/>
          <w:iCs/>
        </w:rPr>
        <w:t>.</w:t>
      </w:r>
    </w:p>
    <w:p w14:paraId="6C3A8DD9" w14:textId="33A2F786" w:rsidR="705356C0" w:rsidRDefault="705356C0" w:rsidP="7CA280AF">
      <w:pPr>
        <w:shd w:val="clear" w:color="auto" w:fill="D8F2EE" w:themeFill="accent2" w:themeFillTint="33"/>
        <w:spacing w:before="120" w:after="120" w:line="276" w:lineRule="auto"/>
        <w:rPr>
          <w:rFonts w:eastAsia="Times New Roman"/>
        </w:rPr>
      </w:pPr>
      <w:r w:rsidRPr="7CA280AF">
        <w:rPr>
          <w:rFonts w:eastAsia="Times New Roman"/>
        </w:rPr>
        <w:t xml:space="preserve">A common disaster risk reduction definition of resilience </w:t>
      </w:r>
      <w:r w:rsidRPr="004F5E00">
        <w:rPr>
          <w:rFonts w:eastAsia="Times New Roman"/>
        </w:rPr>
        <w:t>incorporates this concept</w:t>
      </w:r>
      <w:r w:rsidRPr="7CA280AF">
        <w:rPr>
          <w:rFonts w:eastAsia="Times New Roman"/>
        </w:rPr>
        <w:t xml:space="preserve"> of maintaining function, but includes the ability to adapt, defining resilience as: </w:t>
      </w:r>
    </w:p>
    <w:p w14:paraId="7161CFDE" w14:textId="6C353616" w:rsidR="705356C0" w:rsidRDefault="705356C0" w:rsidP="7CA280AF">
      <w:pPr>
        <w:shd w:val="clear" w:color="auto" w:fill="D8F2EE" w:themeFill="accent2" w:themeFillTint="33"/>
        <w:spacing w:before="120" w:after="120" w:line="276" w:lineRule="auto"/>
        <w:rPr>
          <w:rFonts w:eastAsia="Times New Roman"/>
        </w:rPr>
      </w:pPr>
      <w:r w:rsidRPr="7CA280AF">
        <w:rPr>
          <w:i/>
          <w:iCs/>
        </w:rPr>
        <w:t>The ability of a system, community or society exposed to hazards to resist, absorb, accommodate to and recover from the effects of a hazard in a timely and efficient manner, including through the preservation and restoration of its essential basic structures and functions.</w:t>
      </w:r>
      <w:r w:rsidR="009378D7">
        <w:rPr>
          <w:i/>
          <w:iCs/>
          <w:noProof/>
        </w:rPr>
        <w:t xml:space="preserve"> </w:t>
      </w:r>
      <w:r w:rsidR="009378D7">
        <w:rPr>
          <w:noProof/>
        </w:rPr>
        <w:t>(UNDRR 2009)</w:t>
      </w:r>
      <w:r w:rsidR="00D20545">
        <w:rPr>
          <w:i/>
          <w:iCs/>
        </w:rPr>
        <w:t>.</w:t>
      </w:r>
    </w:p>
    <w:p w14:paraId="316DA917" w14:textId="361D24D8" w:rsidR="006945DC" w:rsidRDefault="006945DC"/>
    <w:p w14:paraId="033E9CC9" w14:textId="77CBBB00" w:rsidR="00D61238" w:rsidRPr="006D51CF" w:rsidRDefault="00D61238" w:rsidP="00D61238">
      <w:pPr>
        <w:pStyle w:val="Caption"/>
        <w:rPr>
          <w:sz w:val="22"/>
          <w:szCs w:val="16"/>
        </w:rPr>
      </w:pPr>
      <w:r w:rsidRPr="006D51CF">
        <w:rPr>
          <w:sz w:val="22"/>
          <w:szCs w:val="16"/>
        </w:rPr>
        <w:lastRenderedPageBreak/>
        <w:t xml:space="preserve">Figure </w:t>
      </w:r>
      <w:r w:rsidRPr="006D51CF">
        <w:rPr>
          <w:sz w:val="22"/>
          <w:szCs w:val="16"/>
        </w:rPr>
        <w:fldChar w:fldCharType="begin"/>
      </w:r>
      <w:r w:rsidRPr="006D51CF">
        <w:rPr>
          <w:sz w:val="22"/>
          <w:szCs w:val="16"/>
        </w:rPr>
        <w:instrText xml:space="preserve"> SEQ Figure \* ARABIC </w:instrText>
      </w:r>
      <w:r w:rsidRPr="006D51CF">
        <w:rPr>
          <w:sz w:val="22"/>
          <w:szCs w:val="16"/>
        </w:rPr>
        <w:fldChar w:fldCharType="separate"/>
      </w:r>
      <w:r w:rsidR="001231B2">
        <w:rPr>
          <w:noProof/>
          <w:sz w:val="22"/>
          <w:szCs w:val="16"/>
        </w:rPr>
        <w:t>1</w:t>
      </w:r>
      <w:r w:rsidRPr="006D51CF">
        <w:rPr>
          <w:sz w:val="22"/>
          <w:szCs w:val="16"/>
        </w:rPr>
        <w:fldChar w:fldCharType="end"/>
      </w:r>
      <w:r w:rsidRPr="006D51CF">
        <w:rPr>
          <w:sz w:val="22"/>
          <w:szCs w:val="16"/>
        </w:rPr>
        <w:t xml:space="preserve"> Integrating adaptation with the Sustainable Development Goals and the Sendai Framework</w:t>
      </w:r>
    </w:p>
    <w:p w14:paraId="76627C65" w14:textId="23219419" w:rsidR="00D61238" w:rsidRPr="00BE7D1B" w:rsidRDefault="00D61238" w:rsidP="00BE7D1B">
      <w:pPr>
        <w:keepNext/>
        <w:spacing w:before="120" w:after="120" w:line="276" w:lineRule="auto"/>
        <w:rPr>
          <w:rFonts w:eastAsia="Times New Roman"/>
          <w:b/>
          <w:sz w:val="24"/>
          <w:szCs w:val="24"/>
        </w:rPr>
      </w:pPr>
      <w:r>
        <w:rPr>
          <w:noProof/>
        </w:rPr>
        <w:drawing>
          <wp:inline distT="0" distB="0" distL="0" distR="0" wp14:anchorId="00B282D9" wp14:editId="66B6F53B">
            <wp:extent cx="4597485" cy="2317898"/>
            <wp:effectExtent l="0" t="0" r="0" b="6350"/>
            <wp:docPr id="175302509" name="Picture 175302509" descr="A diagram of a diagram of a different 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1567" name="Picture 74281567" descr="A diagram of a diagram of a different way&#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4703580" cy="2371387"/>
                    </a:xfrm>
                    <a:prstGeom prst="rect">
                      <a:avLst/>
                    </a:prstGeom>
                  </pic:spPr>
                </pic:pic>
              </a:graphicData>
            </a:graphic>
          </wp:inline>
        </w:drawing>
      </w:r>
    </w:p>
    <w:p w14:paraId="18A33999" w14:textId="77777777" w:rsidR="006010EB" w:rsidRPr="00722869" w:rsidRDefault="006010EB" w:rsidP="00283617">
      <w:pPr>
        <w:pStyle w:val="Heading4"/>
        <w:numPr>
          <w:ilvl w:val="2"/>
          <w:numId w:val="29"/>
        </w:numPr>
        <w:spacing w:after="120" w:line="276" w:lineRule="auto"/>
        <w:ind w:left="567" w:hanging="567"/>
        <w:rPr>
          <w:rFonts w:eastAsia="Calibri" w:cstheme="minorBidi"/>
        </w:rPr>
      </w:pPr>
      <w:r w:rsidRPr="00722869">
        <w:rPr>
          <w:rFonts w:eastAsia="Calibri"/>
        </w:rPr>
        <w:t>Australian Government policies</w:t>
      </w:r>
    </w:p>
    <w:p w14:paraId="1A6751F1" w14:textId="7DDFBD2F" w:rsidR="13040782" w:rsidRDefault="13040782" w:rsidP="00B259CE">
      <w:pPr>
        <w:spacing w:before="120" w:after="120" w:line="276" w:lineRule="auto"/>
      </w:pPr>
      <w:r>
        <w:t xml:space="preserve">The National Climate Risk Assessment and National Adaptation Plan are central to the Australian Government’s work to strengthen adaptation, reduce </w:t>
      </w:r>
      <w:r w:rsidR="00B77A1C">
        <w:t xml:space="preserve">climate </w:t>
      </w:r>
      <w:r>
        <w:t xml:space="preserve">risk and ensure Australia can continue to prosper in an increasingly climate-disrupted future. Many complementary policies exist or are in train. </w:t>
      </w:r>
    </w:p>
    <w:p w14:paraId="54974348" w14:textId="55278D3A" w:rsidR="13040782" w:rsidRDefault="009A5AA9" w:rsidP="00B259CE">
      <w:pPr>
        <w:spacing w:before="120" w:after="120" w:line="276" w:lineRule="auto"/>
      </w:pPr>
      <w:r>
        <w:t>For example, as</w:t>
      </w:r>
      <w:r w:rsidR="13040782">
        <w:t xml:space="preserve"> part of developing its </w:t>
      </w:r>
      <w:r w:rsidR="001622A9">
        <w:t>n</w:t>
      </w:r>
      <w:r w:rsidR="001622A9" w:rsidRPr="00332FD7">
        <w:t xml:space="preserve">ational </w:t>
      </w:r>
      <w:r w:rsidR="13040782" w:rsidRPr="00332FD7">
        <w:t>Net Zero Plan</w:t>
      </w:r>
      <w:r w:rsidR="13040782">
        <w:t xml:space="preserve"> and 2035 emissions reduction target, the Australian Government is developing 6 sectoral </w:t>
      </w:r>
      <w:r w:rsidR="001622A9">
        <w:t>decarbonisation</w:t>
      </w:r>
      <w:r w:rsidR="13040782">
        <w:t xml:space="preserve"> </w:t>
      </w:r>
      <w:r w:rsidR="00D344B9">
        <w:t>p</w:t>
      </w:r>
      <w:r w:rsidR="13040782">
        <w:t xml:space="preserve">lans. These plans – for electricity and energy, transport, industry, resources, the built environment, and agriculture and land – will focus on emissions reduction, with adaptation </w:t>
      </w:r>
      <w:r w:rsidR="009822F8">
        <w:t xml:space="preserve">and disaster resilience to be considered for </w:t>
      </w:r>
      <w:r w:rsidR="13040782">
        <w:t>each sector.</w:t>
      </w:r>
    </w:p>
    <w:p w14:paraId="4A664685" w14:textId="120CD0FB" w:rsidR="13040782" w:rsidRDefault="13040782" w:rsidP="00B259CE">
      <w:pPr>
        <w:spacing w:before="120" w:after="120" w:line="276" w:lineRule="auto"/>
      </w:pPr>
      <w:r>
        <w:t xml:space="preserve">The National Health and Climate Strategy, released in December 2023, </w:t>
      </w:r>
      <w:r w:rsidR="00DC1DF3">
        <w:t>includes specific actions to build a climate-resilient health system and protect population health and wellbeing from the impacts of climate change.</w:t>
      </w:r>
    </w:p>
    <w:p w14:paraId="32D62D0F" w14:textId="2A43D618" w:rsidR="004A1CDB" w:rsidRDefault="5BD2CB3D" w:rsidP="00B259CE">
      <w:pPr>
        <w:spacing w:before="120" w:after="120" w:line="276" w:lineRule="auto"/>
      </w:pPr>
      <w:r w:rsidRPr="009D3D63">
        <w:t xml:space="preserve">The National Adaptation Plan will </w:t>
      </w:r>
      <w:r w:rsidR="00DF14F6" w:rsidRPr="009D3D63">
        <w:t xml:space="preserve">also </w:t>
      </w:r>
      <w:r w:rsidRPr="009D3D63">
        <w:t xml:space="preserve">complement the work of NEMA </w:t>
      </w:r>
      <w:r w:rsidR="00DF14F6" w:rsidRPr="009D3D63">
        <w:t>and the Department of Home Affairs</w:t>
      </w:r>
      <w:r w:rsidRPr="009D3D63">
        <w:t xml:space="preserve"> on disaster risk reduction</w:t>
      </w:r>
      <w:r w:rsidR="00DF14F6" w:rsidRPr="009D3D63">
        <w:t xml:space="preserve"> and resilience</w:t>
      </w:r>
      <w:r w:rsidR="00514879" w:rsidRPr="009D3D63">
        <w:t xml:space="preserve">, </w:t>
      </w:r>
      <w:r w:rsidR="00514879" w:rsidRPr="008D1E9B">
        <w:rPr>
          <w:rStyle w:val="normaltextrun"/>
          <w:rFonts w:ascii="Calibri" w:hAnsi="Calibri" w:cs="Calibri"/>
          <w:bdr w:val="none" w:sz="0" w:space="0" w:color="auto" w:frame="1"/>
          <w:lang w:val="en-GB"/>
        </w:rPr>
        <w:t>preparedness, response, recovery, and reconstruction</w:t>
      </w:r>
      <w:r w:rsidR="005702DE" w:rsidRPr="009D3D63">
        <w:t>.</w:t>
      </w:r>
      <w:r w:rsidR="00166DDC" w:rsidRPr="009D3D63">
        <w:t xml:space="preserve"> Not all climate impacts are natural hazard events, and not all natural hazard events are exacerbated by climate change, but the overlap between the 2 sets is large. It is also </w:t>
      </w:r>
      <w:r w:rsidR="00166DDC">
        <w:t xml:space="preserve">important that efforts to rebuild after disasters strengthen resilience to future climate changes. </w:t>
      </w:r>
    </w:p>
    <w:p w14:paraId="6D84D835" w14:textId="187DE57C" w:rsidR="00D90A39" w:rsidRDefault="00020E8D" w:rsidP="00B259CE">
      <w:pPr>
        <w:spacing w:before="120" w:after="120" w:line="276" w:lineRule="auto"/>
      </w:pPr>
      <w:r>
        <w:t xml:space="preserve">Australia’s Second National Action Plan under the </w:t>
      </w:r>
      <w:r w:rsidRPr="00917BE0">
        <w:t>National Disaster Risk Reduction Framework</w:t>
      </w:r>
      <w:r>
        <w:t xml:space="preserve"> provides direction and seeks to enable and embed disaster risk reduction into business as usual across society. Developed through extensive consultation, the Second National Action Plan recognises that disaster risk reduction is a shared responsibility</w:t>
      </w:r>
      <w:r w:rsidR="00CE4157">
        <w:t>,</w:t>
      </w:r>
      <w:r w:rsidR="000D092C">
        <w:t xml:space="preserve"> and</w:t>
      </w:r>
      <w:r>
        <w:t xml:space="preserve"> all levels of government, sectors and communities have an important role to play</w:t>
      </w:r>
      <w:r w:rsidR="00D8308E">
        <w:t xml:space="preserve"> </w:t>
      </w:r>
      <w:r w:rsidR="004017A8">
        <w:rPr>
          <w:noProof/>
        </w:rPr>
        <w:t>(NEMA 2023)</w:t>
      </w:r>
      <w:r>
        <w:t>.</w:t>
      </w:r>
    </w:p>
    <w:p w14:paraId="404C9297" w14:textId="04B18E51" w:rsidR="5BD2CB3D" w:rsidRDefault="00D90A39" w:rsidP="00B259CE">
      <w:pPr>
        <w:spacing w:before="120" w:after="120" w:line="276" w:lineRule="auto"/>
      </w:pPr>
      <w:r>
        <w:t>T</w:t>
      </w:r>
      <w:r w:rsidR="5BD2CB3D">
        <w:t xml:space="preserve">he </w:t>
      </w:r>
      <w:r w:rsidR="001C74BE">
        <w:t>Department of Home Affairs</w:t>
      </w:r>
      <w:r w:rsidR="00170011">
        <w:t>’</w:t>
      </w:r>
      <w:r w:rsidR="001C74BE">
        <w:t xml:space="preserve"> </w:t>
      </w:r>
      <w:r w:rsidR="5BD2CB3D">
        <w:t>National Resilience Framework</w:t>
      </w:r>
      <w:r w:rsidR="009474A5">
        <w:t xml:space="preserve"> will provide a high-level framework to strengthen Australia’s resilience to all hazards. The National Adaptation Plan will have narrower coverage (physical climate risk) and more specific actions, while the Framework will set out principles across a wider set of hazards.</w:t>
      </w:r>
      <w:r w:rsidR="5BD2CB3D">
        <w:t xml:space="preserve"> </w:t>
      </w:r>
    </w:p>
    <w:p w14:paraId="1A594101" w14:textId="18DC5254" w:rsidR="00314CA6" w:rsidRDefault="5BD2CB3D" w:rsidP="00B259CE">
      <w:pPr>
        <w:spacing w:before="120" w:after="120" w:line="276" w:lineRule="auto"/>
      </w:pPr>
      <w:r>
        <w:lastRenderedPageBreak/>
        <w:t>The Annual Climate Change Statement 2023 provides a summary of Australian Government adaptation and disaster risk management policies</w:t>
      </w:r>
      <w:r w:rsidR="00D8308E">
        <w:t xml:space="preserve"> </w:t>
      </w:r>
      <w:r w:rsidR="007A1563">
        <w:rPr>
          <w:noProof/>
        </w:rPr>
        <w:t>(DCCEEW 2023</w:t>
      </w:r>
      <w:r w:rsidR="003A562C">
        <w:rPr>
          <w:noProof/>
        </w:rPr>
        <w:t>a</w:t>
      </w:r>
      <w:r w:rsidR="007A1563">
        <w:rPr>
          <w:noProof/>
        </w:rPr>
        <w:t>)</w:t>
      </w:r>
      <w:r>
        <w:t>.</w:t>
      </w:r>
    </w:p>
    <w:p w14:paraId="4D5E9CBE" w14:textId="7636D8F1" w:rsidR="5BD2CB3D" w:rsidRPr="004A7876" w:rsidRDefault="00576344" w:rsidP="00EF6EAF">
      <w:pPr>
        <w:pStyle w:val="Heading4"/>
        <w:numPr>
          <w:ilvl w:val="2"/>
          <w:numId w:val="29"/>
        </w:numPr>
        <w:spacing w:after="120" w:line="276" w:lineRule="auto"/>
        <w:ind w:left="851" w:hanging="851"/>
        <w:rPr>
          <w:rFonts w:eastAsia="Calibri" w:cstheme="minorBidi"/>
        </w:rPr>
      </w:pPr>
      <w:r w:rsidRPr="004A7876">
        <w:rPr>
          <w:rFonts w:eastAsia="Calibri" w:cstheme="minorBidi"/>
        </w:rPr>
        <w:t>The National Climate Risk Assessment</w:t>
      </w:r>
    </w:p>
    <w:p w14:paraId="2680B1BD" w14:textId="679BB6E0" w:rsidR="00576344" w:rsidRDefault="00576344" w:rsidP="00576344">
      <w:pPr>
        <w:spacing w:after="120" w:line="276" w:lineRule="auto"/>
      </w:pPr>
      <w:r>
        <w:t xml:space="preserve">The National Climate Risk Assessment is providing the first ever national level assessment of how climate change puts what we value at risk, now and in the future. </w:t>
      </w:r>
      <w:r w:rsidRPr="1161339F">
        <w:rPr>
          <w:lang w:eastAsia="ja-JP"/>
        </w:rPr>
        <w:t xml:space="preserve">The </w:t>
      </w:r>
      <w:r w:rsidR="0055499E">
        <w:rPr>
          <w:lang w:eastAsia="ja-JP"/>
        </w:rPr>
        <w:t>first pass</w:t>
      </w:r>
      <w:r w:rsidRPr="1161339F">
        <w:rPr>
          <w:lang w:eastAsia="ja-JP"/>
        </w:rPr>
        <w:t xml:space="preserve"> assessment identified 56 nationally significant climate risks</w:t>
      </w:r>
      <w:r w:rsidR="0019735B">
        <w:rPr>
          <w:lang w:eastAsia="ja-JP"/>
        </w:rPr>
        <w:t xml:space="preserve"> and a subset of </w:t>
      </w:r>
      <w:r w:rsidRPr="1161339F">
        <w:rPr>
          <w:lang w:eastAsia="ja-JP"/>
        </w:rPr>
        <w:t xml:space="preserve">11 </w:t>
      </w:r>
      <w:r w:rsidR="0019735B">
        <w:rPr>
          <w:lang w:eastAsia="ja-JP"/>
        </w:rPr>
        <w:t xml:space="preserve">priority risks for further analysis in the second pass </w:t>
      </w:r>
      <w:r w:rsidR="00C229B4">
        <w:rPr>
          <w:lang w:eastAsia="ja-JP"/>
        </w:rPr>
        <w:t>assessment</w:t>
      </w:r>
      <w:r w:rsidR="00C229B4" w:rsidRPr="008467C2">
        <w:rPr>
          <w:lang w:eastAsia="ja-JP"/>
        </w:rPr>
        <w:t xml:space="preserve">. </w:t>
      </w:r>
      <w:r w:rsidR="00D66B52" w:rsidRPr="00ED1F9F">
        <w:t xml:space="preserve">In 2024, the government will continue to support a First Nations-led process to identify the climate risks for the First Nations values and knowledges system and prioritise and assess the most significant risks to underpin adaptation actions and strategies. The impact of climate change on First Nations </w:t>
      </w:r>
      <w:r w:rsidR="00CB1BEB" w:rsidRPr="00ED1F9F">
        <w:t>p</w:t>
      </w:r>
      <w:r w:rsidR="00D66B52" w:rsidRPr="00ED1F9F">
        <w:t xml:space="preserve">eoples and communities was considered in the analysis of the 56 nationally significant climate risks, and the 11 priority risks for the </w:t>
      </w:r>
      <w:r w:rsidR="004B64E8" w:rsidRPr="00ED1F9F">
        <w:t xml:space="preserve">second pass </w:t>
      </w:r>
      <w:r w:rsidR="006A0F9A" w:rsidRPr="00ED1F9F">
        <w:t>assessment</w:t>
      </w:r>
      <w:r w:rsidR="00D66B52" w:rsidRPr="00950969">
        <w:t>.</w:t>
      </w:r>
      <w:r w:rsidR="00D66B52" w:rsidRPr="008467C2">
        <w:rPr>
          <w:rStyle w:val="normaltextrun"/>
          <w:rFonts w:ascii="Calibri" w:hAnsi="Calibri" w:cs="Calibri"/>
        </w:rPr>
        <w:t xml:space="preserve"> </w:t>
      </w:r>
      <w:r w:rsidRPr="008467C2">
        <w:rPr>
          <w:lang w:eastAsia="ja-JP"/>
        </w:rPr>
        <w:t>The</w:t>
      </w:r>
      <w:r w:rsidRPr="1161339F">
        <w:rPr>
          <w:lang w:eastAsia="ja-JP"/>
        </w:rPr>
        <w:t xml:space="preserve"> </w:t>
      </w:r>
      <w:r w:rsidR="008467C2">
        <w:rPr>
          <w:lang w:eastAsia="ja-JP"/>
        </w:rPr>
        <w:t>N</w:t>
      </w:r>
      <w:r w:rsidRPr="1161339F">
        <w:rPr>
          <w:lang w:eastAsia="ja-JP"/>
        </w:rPr>
        <w:t xml:space="preserve">ational </w:t>
      </w:r>
      <w:r w:rsidR="008467C2">
        <w:rPr>
          <w:lang w:eastAsia="ja-JP"/>
        </w:rPr>
        <w:t>A</w:t>
      </w:r>
      <w:r w:rsidRPr="1161339F">
        <w:rPr>
          <w:lang w:eastAsia="ja-JP"/>
        </w:rPr>
        <w:t xml:space="preserve">daptation </w:t>
      </w:r>
      <w:r w:rsidR="008467C2">
        <w:rPr>
          <w:lang w:eastAsia="ja-JP"/>
        </w:rPr>
        <w:t>P</w:t>
      </w:r>
      <w:r w:rsidRPr="1161339F">
        <w:rPr>
          <w:lang w:eastAsia="ja-JP"/>
        </w:rPr>
        <w:t xml:space="preserve">lan will set the framework for </w:t>
      </w:r>
      <w:r w:rsidRPr="000730FC">
        <w:rPr>
          <w:lang w:eastAsia="ja-JP"/>
        </w:rPr>
        <w:t>an</w:t>
      </w:r>
      <w:r w:rsidRPr="1161339F">
        <w:rPr>
          <w:lang w:eastAsia="ja-JP"/>
        </w:rPr>
        <w:t xml:space="preserve"> effective response to these risks.</w:t>
      </w:r>
    </w:p>
    <w:p w14:paraId="4081A2CA" w14:textId="604E7030" w:rsidR="00576344" w:rsidRPr="00D30D22" w:rsidRDefault="00656543" w:rsidP="00576344">
      <w:pPr>
        <w:spacing w:after="120" w:line="276" w:lineRule="auto"/>
      </w:pPr>
      <w:r>
        <w:t xml:space="preserve">The </w:t>
      </w:r>
      <w:r w:rsidR="00576344" w:rsidRPr="0F4A7850">
        <w:t xml:space="preserve">full </w:t>
      </w:r>
      <w:r>
        <w:t>risk assessment</w:t>
      </w:r>
      <w:r w:rsidR="00576344" w:rsidRPr="0F4A7850">
        <w:t xml:space="preserve"> methodology document and the </w:t>
      </w:r>
      <w:r w:rsidR="00D66B52">
        <w:t>outcomes</w:t>
      </w:r>
      <w:r w:rsidR="00576344" w:rsidRPr="0F4A7850">
        <w:t xml:space="preserve"> of </w:t>
      </w:r>
      <w:r w:rsidR="00711585">
        <w:t>the first pass</w:t>
      </w:r>
      <w:r w:rsidR="00576344" w:rsidRPr="0F4A7850">
        <w:t xml:space="preserve"> </w:t>
      </w:r>
      <w:r w:rsidR="00D66B52">
        <w:t>assessment</w:t>
      </w:r>
      <w:r w:rsidR="00576344" w:rsidRPr="0F4A7850">
        <w:t xml:space="preserve"> are available </w:t>
      </w:r>
      <w:r w:rsidR="00365256">
        <w:t>on</w:t>
      </w:r>
      <w:r w:rsidR="00CF70BE">
        <w:t xml:space="preserve"> the department’s </w:t>
      </w:r>
      <w:r w:rsidR="00CF70BE" w:rsidRPr="00CF70BE">
        <w:t>website</w:t>
      </w:r>
      <w:r w:rsidR="0083230C" w:rsidRPr="00CF70BE">
        <w:t xml:space="preserve"> (DCCEEW 2024)</w:t>
      </w:r>
      <w:r w:rsidR="00576344" w:rsidRPr="00CF70BE">
        <w:t>.</w:t>
      </w:r>
      <w:r w:rsidR="00576344" w:rsidRPr="0F4A7850">
        <w:t xml:space="preserve"> </w:t>
      </w:r>
    </w:p>
    <w:p w14:paraId="446CFB8A" w14:textId="77777777" w:rsidR="00576344" w:rsidRDefault="00576344" w:rsidP="00B259CE">
      <w:pPr>
        <w:spacing w:before="120" w:after="120" w:line="276" w:lineRule="auto"/>
      </w:pPr>
    </w:p>
    <w:p w14:paraId="79D514AE" w14:textId="28172E37" w:rsidR="004E3171" w:rsidRPr="00D30D22" w:rsidRDefault="004E3171" w:rsidP="009506F4">
      <w:pPr>
        <w:pStyle w:val="Heading2"/>
        <w:numPr>
          <w:ilvl w:val="0"/>
          <w:numId w:val="29"/>
        </w:numPr>
        <w:spacing w:after="120" w:line="276" w:lineRule="auto"/>
        <w:rPr>
          <w:rFonts w:asciiTheme="minorHAnsi" w:hAnsiTheme="minorHAnsi" w:cstheme="minorHAnsi"/>
        </w:rPr>
      </w:pPr>
      <w:bookmarkStart w:id="13" w:name="_Toc153787482"/>
      <w:bookmarkStart w:id="14" w:name="_Toc158387316"/>
      <w:bookmarkStart w:id="15" w:name="_Toc430782160"/>
      <w:r w:rsidRPr="569F2BEF">
        <w:rPr>
          <w:rFonts w:asciiTheme="minorHAnsi" w:hAnsiTheme="minorHAnsi"/>
        </w:rPr>
        <w:lastRenderedPageBreak/>
        <w:t>Foundations for a National Adaptation Plan</w:t>
      </w:r>
      <w:bookmarkEnd w:id="13"/>
      <w:bookmarkEnd w:id="14"/>
    </w:p>
    <w:p w14:paraId="233530A6" w14:textId="77777777" w:rsidR="00445F2E" w:rsidRPr="00D30D22" w:rsidRDefault="00445F2E" w:rsidP="004A7876">
      <w:pPr>
        <w:pStyle w:val="Heading3"/>
        <w:numPr>
          <w:ilvl w:val="1"/>
          <w:numId w:val="29"/>
        </w:numPr>
        <w:spacing w:after="120" w:line="276" w:lineRule="auto"/>
        <w:ind w:left="426"/>
        <w:contextualSpacing/>
        <w:rPr>
          <w:rFonts w:asciiTheme="minorHAnsi" w:hAnsiTheme="minorHAnsi" w:cstheme="minorBidi"/>
        </w:rPr>
      </w:pPr>
      <w:bookmarkStart w:id="16" w:name="_Toc153787483"/>
      <w:bookmarkStart w:id="17" w:name="_Toc158387317"/>
      <w:r w:rsidRPr="0F4A7850">
        <w:rPr>
          <w:rFonts w:asciiTheme="minorHAnsi" w:hAnsiTheme="minorHAnsi" w:cstheme="minorBidi"/>
        </w:rPr>
        <w:t>Draft vision and key objectives</w:t>
      </w:r>
      <w:bookmarkEnd w:id="16"/>
      <w:bookmarkEnd w:id="17"/>
    </w:p>
    <w:p w14:paraId="6F1C48D7" w14:textId="52B8EB48" w:rsidR="601CB678" w:rsidDel="00527B51" w:rsidRDefault="601CB678" w:rsidP="00413ACB">
      <w:pPr>
        <w:spacing w:after="120" w:line="276" w:lineRule="auto"/>
      </w:pPr>
      <w:r>
        <w:t xml:space="preserve">The impacts of climate change affect everyone and all levels of government, households, industry, businesses and community organisations. Each have important, complementary and differentiated roles in adapting to the impacts of climate change. As a starting point for feedback, the department has developed a draft vision and objective for the </w:t>
      </w:r>
      <w:r w:rsidR="00C61318">
        <w:t>plan</w:t>
      </w:r>
      <w:r>
        <w:t xml:space="preserve">: </w:t>
      </w:r>
    </w:p>
    <w:p w14:paraId="28198C17" w14:textId="22CEA514" w:rsidR="007E6A74" w:rsidRDefault="007E6A74" w:rsidP="00413ACB">
      <w:pPr>
        <w:spacing w:after="120" w:line="276" w:lineRule="auto"/>
        <w:ind w:left="720"/>
        <w:rPr>
          <w:i/>
          <w:iCs/>
        </w:rPr>
      </w:pPr>
      <w:r>
        <w:rPr>
          <w:i/>
          <w:iCs/>
        </w:rPr>
        <w:t>Australia’s economy, society, and natural and built environment</w:t>
      </w:r>
      <w:r w:rsidR="00C527DA">
        <w:rPr>
          <w:i/>
          <w:iCs/>
        </w:rPr>
        <w:t>s</w:t>
      </w:r>
      <w:r>
        <w:rPr>
          <w:i/>
          <w:iCs/>
        </w:rPr>
        <w:t xml:space="preserve"> </w:t>
      </w:r>
      <w:r w:rsidR="00C527DA">
        <w:rPr>
          <w:i/>
          <w:iCs/>
        </w:rPr>
        <w:t>are</w:t>
      </w:r>
      <w:r>
        <w:rPr>
          <w:i/>
          <w:iCs/>
        </w:rPr>
        <w:t xml:space="preserve"> being managed and invested in</w:t>
      </w:r>
      <w:r w:rsidR="00040661">
        <w:rPr>
          <w:i/>
          <w:iCs/>
        </w:rPr>
        <w:t>,</w:t>
      </w:r>
      <w:r>
        <w:rPr>
          <w:i/>
          <w:iCs/>
        </w:rPr>
        <w:t xml:space="preserve"> to </w:t>
      </w:r>
      <w:r w:rsidR="009F2930">
        <w:rPr>
          <w:i/>
          <w:iCs/>
        </w:rPr>
        <w:t xml:space="preserve">reduce climate impacts </w:t>
      </w:r>
      <w:r w:rsidR="00AD2A7F">
        <w:rPr>
          <w:i/>
          <w:iCs/>
        </w:rPr>
        <w:t xml:space="preserve">and harness </w:t>
      </w:r>
      <w:r w:rsidR="002F15C2">
        <w:rPr>
          <w:i/>
          <w:iCs/>
        </w:rPr>
        <w:t xml:space="preserve">any </w:t>
      </w:r>
      <w:r w:rsidR="00AD2A7F">
        <w:rPr>
          <w:i/>
          <w:iCs/>
        </w:rPr>
        <w:t xml:space="preserve">opportunities </w:t>
      </w:r>
      <w:r w:rsidR="009F2930">
        <w:rPr>
          <w:i/>
          <w:iCs/>
        </w:rPr>
        <w:t>now and into the future</w:t>
      </w:r>
      <w:r w:rsidR="001B5DE7">
        <w:rPr>
          <w:i/>
          <w:iCs/>
        </w:rPr>
        <w:t xml:space="preserve"> – by all levels of government, business and community.</w:t>
      </w:r>
    </w:p>
    <w:p w14:paraId="6C6DBFD7" w14:textId="1FF9B3E0" w:rsidR="00454123" w:rsidRDefault="001803EE" w:rsidP="001803EE">
      <w:pPr>
        <w:spacing w:after="120" w:line="276" w:lineRule="auto"/>
      </w:pPr>
      <w:r>
        <w:t xml:space="preserve">The key objectives of the National Adaptation Plan are to ‘mainstream’ adaptation action, drive a substantial uplift in private sector investment and </w:t>
      </w:r>
      <w:r w:rsidR="007155F7">
        <w:t>establish</w:t>
      </w:r>
      <w:r>
        <w:t xml:space="preserve"> support for </w:t>
      </w:r>
      <w:r w:rsidRPr="004057A1">
        <w:t>people and communities in disproportionately vulnerable situations</w:t>
      </w:r>
      <w:r>
        <w:t>. Considering and managing climate risk will become part of business-as-usual for governments, organisations and communities across Australia.</w:t>
      </w:r>
      <w:r w:rsidR="008D0BBA">
        <w:t xml:space="preserve"> </w:t>
      </w:r>
    </w:p>
    <w:tbl>
      <w:tblPr>
        <w:tblStyle w:val="TableGrid"/>
        <w:tblW w:w="0" w:type="auto"/>
        <w:tblLook w:val="04A0" w:firstRow="1" w:lastRow="0" w:firstColumn="1" w:lastColumn="0" w:noHBand="0" w:noVBand="1"/>
      </w:tblPr>
      <w:tblGrid>
        <w:gridCol w:w="9060"/>
      </w:tblGrid>
      <w:tr w:rsidR="007D10F0" w14:paraId="3459A95E" w14:textId="77777777" w:rsidTr="1161339F">
        <w:tc>
          <w:tcPr>
            <w:tcW w:w="9060" w:type="dxa"/>
            <w:tcBorders>
              <w:top w:val="nil"/>
              <w:left w:val="nil"/>
              <w:bottom w:val="nil"/>
              <w:right w:val="nil"/>
            </w:tcBorders>
            <w:shd w:val="clear" w:color="auto" w:fill="D8F2EE" w:themeFill="accent2" w:themeFillTint="33"/>
          </w:tcPr>
          <w:p w14:paraId="68207234" w14:textId="39F343D5" w:rsidR="007D10F0" w:rsidRPr="005B52E1" w:rsidRDefault="009B6682" w:rsidP="00B259CE">
            <w:pPr>
              <w:spacing w:after="120" w:line="276" w:lineRule="auto"/>
              <w:rPr>
                <w:b/>
                <w:sz w:val="24"/>
              </w:rPr>
            </w:pPr>
            <w:r w:rsidRPr="005B52E1">
              <w:rPr>
                <w:b/>
                <w:sz w:val="24"/>
              </w:rPr>
              <w:t xml:space="preserve">[Box 2] </w:t>
            </w:r>
            <w:r w:rsidR="4CDB50DB" w:rsidRPr="005B52E1">
              <w:rPr>
                <w:b/>
                <w:sz w:val="24"/>
              </w:rPr>
              <w:t>Consultation questions</w:t>
            </w:r>
            <w:r w:rsidR="5EAAB022" w:rsidRPr="005B52E1">
              <w:rPr>
                <w:b/>
                <w:sz w:val="24"/>
              </w:rPr>
              <w:t xml:space="preserve"> </w:t>
            </w:r>
          </w:p>
          <w:p w14:paraId="7C72EBB0" w14:textId="3800FA88" w:rsidR="00D662E7" w:rsidRPr="00C24E1C" w:rsidRDefault="007D10F0" w:rsidP="00D662E7">
            <w:pPr>
              <w:spacing w:after="120" w:line="276" w:lineRule="auto"/>
              <w:ind w:left="360"/>
              <w:rPr>
                <w:rFonts w:eastAsia="Calibri" w:cstheme="minorHAnsi"/>
                <w:i/>
                <w:iCs/>
              </w:rPr>
            </w:pPr>
            <w:r w:rsidRPr="00C24E1C">
              <w:rPr>
                <w:rFonts w:eastAsia="Calibri" w:cstheme="minorHAnsi"/>
                <w:i/>
                <w:iCs/>
              </w:rPr>
              <w:t>What do you think a well-adapted and resilient Australia looks like?</w:t>
            </w:r>
            <w:r w:rsidR="00BC4282">
              <w:rPr>
                <w:rFonts w:eastAsia="Calibri" w:cstheme="minorHAnsi"/>
                <w:i/>
                <w:iCs/>
              </w:rPr>
              <w:t xml:space="preserve"> </w:t>
            </w:r>
            <w:r w:rsidR="00703AD0">
              <w:rPr>
                <w:rFonts w:eastAsia="Calibri" w:cstheme="minorHAnsi"/>
                <w:i/>
                <w:iCs/>
              </w:rPr>
              <w:br/>
            </w:r>
            <w:r w:rsidR="00542053">
              <w:rPr>
                <w:rFonts w:eastAsia="Calibri" w:cstheme="minorHAnsi"/>
                <w:i/>
                <w:iCs/>
              </w:rPr>
              <w:t>Does the draft vision capture this? Why</w:t>
            </w:r>
            <w:r w:rsidR="008D2C0E">
              <w:rPr>
                <w:rFonts w:eastAsia="Calibri" w:cstheme="minorHAnsi"/>
                <w:i/>
                <w:iCs/>
              </w:rPr>
              <w:t xml:space="preserve"> or</w:t>
            </w:r>
            <w:r w:rsidR="00542053">
              <w:rPr>
                <w:rFonts w:eastAsia="Calibri" w:cstheme="minorHAnsi"/>
                <w:i/>
                <w:iCs/>
              </w:rPr>
              <w:t xml:space="preserve"> why not?</w:t>
            </w:r>
            <w:r w:rsidR="007F4972">
              <w:rPr>
                <w:rFonts w:eastAsia="Calibri" w:cstheme="minorHAnsi"/>
                <w:i/>
                <w:iCs/>
              </w:rPr>
              <w:t xml:space="preserve"> </w:t>
            </w:r>
            <w:r w:rsidR="00703AD0">
              <w:rPr>
                <w:rFonts w:eastAsia="Calibri" w:cstheme="minorHAnsi"/>
                <w:i/>
                <w:iCs/>
              </w:rPr>
              <w:br/>
            </w:r>
            <w:r w:rsidR="00D662E7">
              <w:rPr>
                <w:rFonts w:eastAsia="Calibri" w:cstheme="minorHAnsi"/>
                <w:i/>
                <w:iCs/>
              </w:rPr>
              <w:t xml:space="preserve">Do you agree with the </w:t>
            </w:r>
            <w:r w:rsidR="00D662E7" w:rsidRPr="00C24E1C">
              <w:rPr>
                <w:rFonts w:eastAsia="Calibri" w:cstheme="minorHAnsi"/>
                <w:i/>
                <w:iCs/>
              </w:rPr>
              <w:t xml:space="preserve">key objectives of </w:t>
            </w:r>
            <w:r w:rsidR="00D662E7">
              <w:rPr>
                <w:rFonts w:eastAsia="Calibri" w:cstheme="minorHAnsi"/>
                <w:i/>
                <w:iCs/>
              </w:rPr>
              <w:t>the plan?</w:t>
            </w:r>
            <w:r w:rsidR="00D662E7" w:rsidRPr="00C24E1C">
              <w:rPr>
                <w:rFonts w:eastAsia="Calibri" w:cstheme="minorHAnsi"/>
                <w:i/>
                <w:iCs/>
              </w:rPr>
              <w:t xml:space="preserve"> What other </w:t>
            </w:r>
            <w:r w:rsidR="00D662E7">
              <w:rPr>
                <w:rFonts w:eastAsia="Calibri" w:cstheme="minorHAnsi"/>
                <w:i/>
                <w:iCs/>
              </w:rPr>
              <w:t>suggestions do you have</w:t>
            </w:r>
            <w:r w:rsidR="00D662E7" w:rsidRPr="00C24E1C">
              <w:rPr>
                <w:rFonts w:eastAsiaTheme="minorEastAsia" w:cstheme="minorHAnsi"/>
                <w:i/>
                <w:iCs/>
              </w:rPr>
              <w:t xml:space="preserve">? </w:t>
            </w:r>
          </w:p>
          <w:p w14:paraId="49E6BFD2" w14:textId="01D8302E" w:rsidR="007D10F0" w:rsidRPr="003A43E3" w:rsidRDefault="20E5FCB4" w:rsidP="001924E8">
            <w:pPr>
              <w:spacing w:after="120" w:line="276" w:lineRule="auto"/>
              <w:ind w:left="319"/>
              <w:textAlignment w:val="center"/>
              <w:rPr>
                <w:rFonts w:ascii="Calibri" w:eastAsia="Times New Roman" w:hAnsi="Calibri" w:cs="Calibri"/>
                <w:i/>
                <w:iCs/>
                <w:lang w:eastAsia="en-AU"/>
              </w:rPr>
            </w:pPr>
            <w:r w:rsidRPr="1161339F">
              <w:rPr>
                <w:rFonts w:ascii="Calibri" w:eastAsia="Times New Roman" w:hAnsi="Calibri" w:cs="Calibri"/>
                <w:i/>
                <w:iCs/>
                <w:lang w:eastAsia="en-AU"/>
              </w:rPr>
              <w:t>The</w:t>
            </w:r>
            <w:r w:rsidRPr="1161339F" w:rsidDel="00805512">
              <w:rPr>
                <w:rFonts w:ascii="Calibri" w:eastAsia="Times New Roman" w:hAnsi="Calibri" w:cs="Calibri"/>
                <w:i/>
                <w:iCs/>
                <w:lang w:eastAsia="en-AU"/>
              </w:rPr>
              <w:t xml:space="preserve"> </w:t>
            </w:r>
            <w:r w:rsidR="00805512">
              <w:rPr>
                <w:rFonts w:ascii="Calibri" w:eastAsia="Times New Roman" w:hAnsi="Calibri" w:cs="Calibri"/>
                <w:i/>
                <w:iCs/>
                <w:lang w:eastAsia="en-AU"/>
              </w:rPr>
              <w:t>p</w:t>
            </w:r>
            <w:r w:rsidR="00805512" w:rsidRPr="1161339F">
              <w:rPr>
                <w:rFonts w:ascii="Calibri" w:eastAsia="Times New Roman" w:hAnsi="Calibri" w:cs="Calibri"/>
                <w:i/>
                <w:iCs/>
                <w:lang w:eastAsia="en-AU"/>
              </w:rPr>
              <w:t>lan</w:t>
            </w:r>
            <w:r w:rsidRPr="1161339F">
              <w:rPr>
                <w:rFonts w:ascii="Calibri" w:eastAsia="Times New Roman" w:hAnsi="Calibri" w:cs="Calibri"/>
                <w:i/>
                <w:iCs/>
                <w:lang w:eastAsia="en-AU"/>
              </w:rPr>
              <w:t xml:space="preserve"> will respond to the priority nationally significant risks identified in the National Climate Risk Assessment. Within those, what areas should be the Commonwealth’s priority for this National Adaptation Plan and why?</w:t>
            </w:r>
          </w:p>
        </w:tc>
      </w:tr>
    </w:tbl>
    <w:p w14:paraId="45E9D4EA" w14:textId="77777777" w:rsidR="00445F2E" w:rsidRPr="00D30D22" w:rsidRDefault="00445F2E" w:rsidP="00E23BE7">
      <w:pPr>
        <w:pStyle w:val="Heading3"/>
        <w:numPr>
          <w:ilvl w:val="1"/>
          <w:numId w:val="29"/>
        </w:numPr>
        <w:spacing w:before="120" w:after="120" w:line="276" w:lineRule="auto"/>
        <w:ind w:left="425" w:hanging="431"/>
        <w:contextualSpacing/>
        <w:rPr>
          <w:rFonts w:asciiTheme="minorHAnsi" w:hAnsiTheme="minorHAnsi" w:cstheme="minorBidi"/>
        </w:rPr>
      </w:pPr>
      <w:bookmarkStart w:id="18" w:name="_Toc153787484"/>
      <w:bookmarkStart w:id="19" w:name="_Toc158387318"/>
      <w:r w:rsidRPr="0F4A7850">
        <w:rPr>
          <w:rFonts w:asciiTheme="minorHAnsi" w:hAnsiTheme="minorHAnsi" w:cstheme="minorBidi"/>
        </w:rPr>
        <w:t>Governance, monitoring and evaluation</w:t>
      </w:r>
      <w:bookmarkEnd w:id="18"/>
      <w:bookmarkEnd w:id="19"/>
    </w:p>
    <w:p w14:paraId="2B5B1E6A" w14:textId="6FB7A952" w:rsidR="4FE476D5" w:rsidRDefault="4FE476D5" w:rsidP="00413ACB">
      <w:pPr>
        <w:spacing w:after="120" w:line="276" w:lineRule="auto"/>
      </w:pPr>
      <w:r>
        <w:t xml:space="preserve">The climate change risks we are facing today will not be the same risks we will face in the future so our plans must be reviewed and revised. Effective adaptation is an ongoing process of learning about risks, setting new priorities, planning </w:t>
      </w:r>
      <w:r w:rsidR="005F4521">
        <w:t xml:space="preserve">for </w:t>
      </w:r>
      <w:r w:rsidR="00CA4739">
        <w:t>those</w:t>
      </w:r>
      <w:r>
        <w:t xml:space="preserve"> priorities</w:t>
      </w:r>
      <w:r w:rsidR="00AD3278">
        <w:t>,</w:t>
      </w:r>
      <w:r>
        <w:t xml:space="preserve"> implementing actions, evaluating the effectiveness of </w:t>
      </w:r>
      <w:r w:rsidR="00CA4739">
        <w:t>those</w:t>
      </w:r>
      <w:r>
        <w:t xml:space="preserve"> actions, and </w:t>
      </w:r>
      <w:proofErr w:type="gramStart"/>
      <w:r>
        <w:t>making adjustments</w:t>
      </w:r>
      <w:proofErr w:type="gramEnd"/>
      <w:r>
        <w:t>, as necessary.</w:t>
      </w:r>
    </w:p>
    <w:p w14:paraId="317F3F8F" w14:textId="3EBFA672" w:rsidR="00357565" w:rsidRDefault="00DD7B72" w:rsidP="00413ACB">
      <w:pPr>
        <w:spacing w:after="120" w:line="276" w:lineRule="auto"/>
      </w:pPr>
      <w:r>
        <w:t>As</w:t>
      </w:r>
      <w:r w:rsidR="00357565">
        <w:t xml:space="preserve"> adaptation involves everyone, there is scope and may be a need for new models of governance and partnerships to address our shared challenges. Continuous monitoring and evaluation allow for timely adjustments in response to new data, changing circumstances and evolving risks.</w:t>
      </w:r>
    </w:p>
    <w:p w14:paraId="235A3818" w14:textId="2ACF96C1" w:rsidR="4FE476D5" w:rsidRDefault="4FE476D5" w:rsidP="00413ACB">
      <w:pPr>
        <w:spacing w:after="120" w:line="276" w:lineRule="auto"/>
      </w:pPr>
      <w:r>
        <w:t xml:space="preserve">Some comparable countries undertake adaptation plans in accordance with legislative requirements, in </w:t>
      </w:r>
      <w:r w:rsidR="00811F8D">
        <w:t>regular cycles</w:t>
      </w:r>
      <w:r>
        <w:t>, with mid</w:t>
      </w:r>
      <w:r w:rsidR="00AD4544">
        <w:t>-</w:t>
      </w:r>
      <w:r>
        <w:t xml:space="preserve">cycle review points. </w:t>
      </w:r>
      <w:r w:rsidRPr="008F3B79">
        <w:rPr>
          <w:szCs w:val="20"/>
        </w:rPr>
        <w:t>Appendix A</w:t>
      </w:r>
      <w:r w:rsidRPr="008F3B79">
        <w:rPr>
          <w:sz w:val="20"/>
          <w:szCs w:val="20"/>
        </w:rPr>
        <w:t xml:space="preserve"> </w:t>
      </w:r>
      <w:r>
        <w:t xml:space="preserve">provides an overview of adaptation planning in Canada, Germany, New Zealand, Spain and the United Kingdom. </w:t>
      </w:r>
      <w:r w:rsidR="000021D8">
        <w:t>M</w:t>
      </w:r>
      <w:r>
        <w:t xml:space="preserve">id-point </w:t>
      </w:r>
      <w:r w:rsidR="003B6EC7">
        <w:t xml:space="preserve">and </w:t>
      </w:r>
      <w:r w:rsidR="003B6EC7" w:rsidRPr="00CA4739">
        <w:t>end</w:t>
      </w:r>
      <w:r w:rsidR="00CA4739">
        <w:t>-</w:t>
      </w:r>
      <w:r w:rsidR="003B6EC7" w:rsidRPr="00CA4739">
        <w:t>of</w:t>
      </w:r>
      <w:r w:rsidR="00CA4739">
        <w:t>-</w:t>
      </w:r>
      <w:r w:rsidR="003B6EC7" w:rsidRPr="00CA4739">
        <w:t>cycle</w:t>
      </w:r>
      <w:r>
        <w:t xml:space="preserve"> reviews allow for monitoring and evaluation of actions, ensuring they are being implemented </w:t>
      </w:r>
      <w:r w:rsidR="00C630EB">
        <w:t xml:space="preserve">as intended </w:t>
      </w:r>
      <w:r>
        <w:t xml:space="preserve">and are effective. They also allow for updated climate science and risk assessments to inform implementation of current actions and the creation of new ones. </w:t>
      </w:r>
    </w:p>
    <w:p w14:paraId="30956265" w14:textId="15168F2F" w:rsidR="006A0B61" w:rsidRDefault="4FE476D5" w:rsidP="00413ACB">
      <w:pPr>
        <w:spacing w:after="120" w:line="276" w:lineRule="auto"/>
      </w:pPr>
      <w:r>
        <w:lastRenderedPageBreak/>
        <w:t xml:space="preserve">Within Australia, </w:t>
      </w:r>
      <w:r w:rsidR="00054571">
        <w:t>half of</w:t>
      </w:r>
      <w:r>
        <w:t xml:space="preserve"> Australian states and territories have a legislated requirement to undertake a </w:t>
      </w:r>
      <w:r w:rsidR="00AD3278">
        <w:t>risk</w:t>
      </w:r>
      <w:r>
        <w:t xml:space="preserve"> assessment, adaptation plan or have more general legislative obligations on adaptation policy. See </w:t>
      </w:r>
      <w:r w:rsidRPr="008F3B79">
        <w:rPr>
          <w:szCs w:val="20"/>
        </w:rPr>
        <w:t>Appendix B</w:t>
      </w:r>
      <w:r w:rsidRPr="008F3B79">
        <w:rPr>
          <w:sz w:val="20"/>
          <w:szCs w:val="20"/>
        </w:rPr>
        <w:t xml:space="preserve"> </w:t>
      </w:r>
      <w:r>
        <w:t>for more information.</w:t>
      </w:r>
    </w:p>
    <w:p w14:paraId="63D39233" w14:textId="2A6F38D8" w:rsidR="00DB49DD" w:rsidRPr="003A44C3" w:rsidRDefault="4FE476D5" w:rsidP="00413ACB">
      <w:pPr>
        <w:spacing w:after="120" w:line="276" w:lineRule="auto"/>
      </w:pPr>
      <w:r>
        <w:t xml:space="preserve">In its 2023 Annual Progress Report, the Climate Change Authority recommended that the National Climate Risk Assessment and National Adaptation Plan should be legislated with updates at least every 5 years, with legislation to also cover ongoing monitoring and evaluation of the </w:t>
      </w:r>
      <w:r w:rsidR="00805512">
        <w:t>plan</w:t>
      </w:r>
      <w:r w:rsidR="004829F8">
        <w:rPr>
          <w:noProof/>
        </w:rPr>
        <w:t xml:space="preserve"> (CCA 2023)</w:t>
      </w:r>
      <w:r>
        <w:t xml:space="preserve">. The Australian Government’s response to the </w:t>
      </w:r>
      <w:r w:rsidR="00AA11FA">
        <w:t>a</w:t>
      </w:r>
      <w:r>
        <w:t>uthority noted that consideration would be given to the most appropriate frequency of repeating the assessment once the first assessment has been completed</w:t>
      </w:r>
      <w:r w:rsidR="005B64A8">
        <w:t xml:space="preserve"> </w:t>
      </w:r>
      <w:r w:rsidR="004829F8">
        <w:rPr>
          <w:noProof/>
        </w:rPr>
        <w:t>(DCCEEW 2023</w:t>
      </w:r>
      <w:r w:rsidR="003A562C">
        <w:rPr>
          <w:noProof/>
        </w:rPr>
        <w:t>a</w:t>
      </w:r>
      <w:r w:rsidR="004829F8">
        <w:rPr>
          <w:noProof/>
        </w:rPr>
        <w:t>)</w:t>
      </w:r>
      <w:r>
        <w:t>.</w:t>
      </w:r>
    </w:p>
    <w:tbl>
      <w:tblPr>
        <w:tblStyle w:val="TableGrid"/>
        <w:tblW w:w="0" w:type="auto"/>
        <w:tblLook w:val="04A0" w:firstRow="1" w:lastRow="0" w:firstColumn="1" w:lastColumn="0" w:noHBand="0" w:noVBand="1"/>
      </w:tblPr>
      <w:tblGrid>
        <w:gridCol w:w="9060"/>
      </w:tblGrid>
      <w:tr w:rsidR="008E545A" w14:paraId="12F83035" w14:textId="77777777">
        <w:tc>
          <w:tcPr>
            <w:tcW w:w="9060" w:type="dxa"/>
            <w:tcBorders>
              <w:top w:val="nil"/>
              <w:left w:val="nil"/>
              <w:bottom w:val="nil"/>
              <w:right w:val="nil"/>
            </w:tcBorders>
            <w:shd w:val="clear" w:color="auto" w:fill="D8F2EE" w:themeFill="accent2" w:themeFillTint="33"/>
          </w:tcPr>
          <w:p w14:paraId="3C0B72AA" w14:textId="1720E6CB" w:rsidR="00283AA0" w:rsidRPr="005B52E1" w:rsidRDefault="008A559E" w:rsidP="000E4802">
            <w:pPr>
              <w:spacing w:after="120" w:line="276" w:lineRule="auto"/>
              <w:ind w:left="360" w:hanging="360"/>
              <w:rPr>
                <w:rFonts w:eastAsia="Calibri" w:cstheme="minorHAnsi"/>
                <w:b/>
                <w:sz w:val="24"/>
              </w:rPr>
            </w:pPr>
            <w:r w:rsidRPr="005B52E1">
              <w:rPr>
                <w:rFonts w:eastAsia="Calibri" w:cstheme="minorHAnsi"/>
                <w:b/>
                <w:sz w:val="24"/>
              </w:rPr>
              <w:t xml:space="preserve">[Box </w:t>
            </w:r>
            <w:r w:rsidR="007460CA" w:rsidRPr="005B52E1">
              <w:rPr>
                <w:rFonts w:eastAsia="Calibri" w:cstheme="minorHAnsi"/>
                <w:b/>
                <w:sz w:val="24"/>
              </w:rPr>
              <w:t>3</w:t>
            </w:r>
            <w:r w:rsidRPr="005B52E1">
              <w:rPr>
                <w:rFonts w:eastAsia="Calibri" w:cstheme="minorHAnsi"/>
                <w:b/>
                <w:sz w:val="24"/>
              </w:rPr>
              <w:t xml:space="preserve">] </w:t>
            </w:r>
            <w:r w:rsidR="00283AA0" w:rsidRPr="005B52E1">
              <w:rPr>
                <w:rFonts w:eastAsia="Calibri" w:cstheme="minorHAnsi"/>
                <w:b/>
                <w:sz w:val="24"/>
              </w:rPr>
              <w:t>Consultation questions</w:t>
            </w:r>
          </w:p>
          <w:p w14:paraId="507BDBBF" w14:textId="6F5C1E83" w:rsidR="003A44C3" w:rsidRPr="003A44C3" w:rsidRDefault="003A44C3" w:rsidP="001B7CF0">
            <w:pPr>
              <w:spacing w:after="120" w:line="276" w:lineRule="auto"/>
              <w:ind w:left="360"/>
              <w:rPr>
                <w:rFonts w:eastAsia="Calibri" w:cstheme="minorHAnsi"/>
                <w:i/>
                <w:iCs/>
              </w:rPr>
            </w:pPr>
            <w:r w:rsidRPr="003A44C3">
              <w:rPr>
                <w:rFonts w:eastAsia="Calibri" w:cstheme="minorHAnsi"/>
                <w:i/>
                <w:iCs/>
              </w:rPr>
              <w:t>What is working well in adaptation policy governance at the national level? Are there more opportunities for collaboration, or institutional changes that will help build a more adapted Australia?</w:t>
            </w:r>
          </w:p>
          <w:p w14:paraId="3AAA1AF5" w14:textId="77777777" w:rsidR="003A44C3" w:rsidRPr="003A44C3" w:rsidRDefault="003A44C3" w:rsidP="001B7CF0">
            <w:pPr>
              <w:spacing w:after="120" w:line="276" w:lineRule="auto"/>
              <w:ind w:left="360"/>
              <w:rPr>
                <w:rFonts w:eastAsia="Calibri" w:cstheme="minorHAnsi"/>
                <w:i/>
                <w:iCs/>
              </w:rPr>
            </w:pPr>
            <w:r w:rsidRPr="003A44C3">
              <w:rPr>
                <w:rFonts w:eastAsia="Calibri" w:cstheme="minorHAnsi"/>
                <w:i/>
                <w:iCs/>
              </w:rPr>
              <w:t>How should adaptation success be measured?</w:t>
            </w:r>
          </w:p>
          <w:p w14:paraId="6CB265CC" w14:textId="692DFFF5" w:rsidR="008E545A" w:rsidRPr="003A43E3" w:rsidRDefault="003A44C3" w:rsidP="001B7CF0">
            <w:pPr>
              <w:spacing w:after="120" w:line="276" w:lineRule="auto"/>
              <w:ind w:left="360"/>
              <w:rPr>
                <w:rFonts w:ascii="Calibri" w:eastAsia="Times New Roman" w:hAnsi="Calibri" w:cs="Calibri"/>
                <w:i/>
                <w:lang w:eastAsia="en-AU"/>
              </w:rPr>
            </w:pPr>
            <w:r w:rsidRPr="003A44C3">
              <w:rPr>
                <w:rFonts w:eastAsia="Calibri" w:cstheme="minorHAnsi"/>
                <w:i/>
                <w:iCs/>
              </w:rPr>
              <w:t xml:space="preserve">What time horizon should the National Adaptation Plan cover? </w:t>
            </w:r>
          </w:p>
        </w:tc>
      </w:tr>
    </w:tbl>
    <w:p w14:paraId="2CB132A9" w14:textId="77777777" w:rsidR="00343A1B" w:rsidRPr="00BD31BC" w:rsidRDefault="00343A1B" w:rsidP="000E4802">
      <w:pPr>
        <w:rPr>
          <w:lang w:eastAsia="en-AU"/>
        </w:rPr>
      </w:pPr>
    </w:p>
    <w:p w14:paraId="488FA1F9" w14:textId="5AEDA982" w:rsidR="00445F2E" w:rsidRPr="00D30D22" w:rsidRDefault="5F27323F" w:rsidP="004A7876">
      <w:pPr>
        <w:pStyle w:val="Heading3"/>
        <w:numPr>
          <w:ilvl w:val="1"/>
          <w:numId w:val="29"/>
        </w:numPr>
        <w:spacing w:after="120" w:line="276" w:lineRule="auto"/>
        <w:ind w:left="851" w:hanging="857"/>
        <w:contextualSpacing/>
        <w:rPr>
          <w:rFonts w:asciiTheme="minorHAnsi" w:hAnsiTheme="minorHAnsi" w:cstheme="minorBidi"/>
        </w:rPr>
      </w:pPr>
      <w:bookmarkStart w:id="20" w:name="_Toc153787485"/>
      <w:bookmarkStart w:id="21" w:name="_Toc158387319"/>
      <w:r w:rsidRPr="5FFA76C7">
        <w:rPr>
          <w:rFonts w:asciiTheme="minorHAnsi" w:hAnsiTheme="minorHAnsi" w:cstheme="minorBidi"/>
        </w:rPr>
        <w:t xml:space="preserve">Western </w:t>
      </w:r>
      <w:r w:rsidR="00AC13EF" w:rsidRPr="671462DA">
        <w:rPr>
          <w:rFonts w:asciiTheme="minorHAnsi" w:hAnsiTheme="minorHAnsi" w:cstheme="minorBidi"/>
        </w:rPr>
        <w:t>s</w:t>
      </w:r>
      <w:r w:rsidR="00445F2E" w:rsidRPr="671462DA">
        <w:rPr>
          <w:rFonts w:asciiTheme="minorHAnsi" w:hAnsiTheme="minorHAnsi" w:cstheme="minorBidi"/>
        </w:rPr>
        <w:t>cience</w:t>
      </w:r>
      <w:r w:rsidR="00445F2E" w:rsidRPr="3486B277">
        <w:rPr>
          <w:rFonts w:asciiTheme="minorHAnsi" w:hAnsiTheme="minorHAnsi" w:cstheme="minorBidi"/>
        </w:rPr>
        <w:t>, First Nations</w:t>
      </w:r>
      <w:r w:rsidR="00C74BAF">
        <w:rPr>
          <w:rFonts w:asciiTheme="minorHAnsi" w:hAnsiTheme="minorHAnsi" w:cstheme="minorBidi"/>
        </w:rPr>
        <w:t>’</w:t>
      </w:r>
      <w:r w:rsidR="00445F2E" w:rsidRPr="3486B277">
        <w:rPr>
          <w:rFonts w:asciiTheme="minorHAnsi" w:hAnsiTheme="minorHAnsi" w:cstheme="minorBidi"/>
        </w:rPr>
        <w:t xml:space="preserve"> knowledge</w:t>
      </w:r>
      <w:r w:rsidR="00BB7F14">
        <w:rPr>
          <w:rFonts w:asciiTheme="minorHAnsi" w:hAnsiTheme="minorHAnsi" w:cstheme="minorBidi"/>
        </w:rPr>
        <w:t>s</w:t>
      </w:r>
      <w:r w:rsidR="00445F2E" w:rsidRPr="3486B277">
        <w:rPr>
          <w:rFonts w:asciiTheme="minorHAnsi" w:hAnsiTheme="minorHAnsi" w:cstheme="minorBidi"/>
        </w:rPr>
        <w:t xml:space="preserve"> and experience</w:t>
      </w:r>
      <w:bookmarkEnd w:id="20"/>
      <w:r w:rsidR="009572E8">
        <w:rPr>
          <w:rFonts w:asciiTheme="minorHAnsi" w:hAnsiTheme="minorHAnsi" w:cstheme="minorBidi"/>
        </w:rPr>
        <w:t>s</w:t>
      </w:r>
      <w:bookmarkEnd w:id="21"/>
      <w:r w:rsidR="00453AE6">
        <w:rPr>
          <w:rFonts w:asciiTheme="minorHAnsi" w:hAnsiTheme="minorHAnsi" w:cstheme="minorBidi"/>
        </w:rPr>
        <w:t xml:space="preserve"> </w:t>
      </w:r>
    </w:p>
    <w:p w14:paraId="4E6D9898" w14:textId="1DBAF2AD" w:rsidR="5120B47C" w:rsidRDefault="5120B47C" w:rsidP="00413ACB">
      <w:pPr>
        <w:spacing w:after="120" w:line="276" w:lineRule="auto"/>
      </w:pPr>
      <w:r>
        <w:t>The National Adaptation Plan will be underpinned by the best science and analysis available, including the National Climate Risk Assessment, the IPCC’s Sixth Assessment Report, academic literature, expert elicitation, First Nations</w:t>
      </w:r>
      <w:r w:rsidR="00BD31DE">
        <w:t>’</w:t>
      </w:r>
      <w:r>
        <w:t xml:space="preserve"> knowledge</w:t>
      </w:r>
      <w:r w:rsidR="00BB7F14">
        <w:t>s</w:t>
      </w:r>
      <w:r>
        <w:t xml:space="preserve"> and community engagement.</w:t>
      </w:r>
      <w:r w:rsidRPr="00971300">
        <w:rPr>
          <w:rStyle w:val="FootnoteReference"/>
        </w:rPr>
        <w:t xml:space="preserve"> </w:t>
      </w:r>
      <w:r>
        <w:t xml:space="preserve">Creating </w:t>
      </w:r>
      <w:r w:rsidR="00567890">
        <w:t>this</w:t>
      </w:r>
      <w:r>
        <w:t xml:space="preserve"> evidence base will help </w:t>
      </w:r>
      <w:r w:rsidRPr="00CA4739">
        <w:t>prioritise</w:t>
      </w:r>
      <w:r>
        <w:t xml:space="preserve"> areas for adaptation and </w:t>
      </w:r>
      <w:r w:rsidRPr="00CA4739">
        <w:t>choos</w:t>
      </w:r>
      <w:r w:rsidRPr="00CE063C">
        <w:t>e</w:t>
      </w:r>
      <w:r>
        <w:t xml:space="preserve"> the best responses. </w:t>
      </w:r>
    </w:p>
    <w:p w14:paraId="16CC8235" w14:textId="6D946372" w:rsidR="5120B47C" w:rsidRDefault="00797D21" w:rsidP="00413ACB">
      <w:pPr>
        <w:spacing w:after="120" w:line="276" w:lineRule="auto"/>
      </w:pPr>
      <w:r w:rsidDel="00C83BD7">
        <w:t xml:space="preserve">First Nations </w:t>
      </w:r>
      <w:r>
        <w:t>peoples</w:t>
      </w:r>
      <w:r w:rsidR="00F057A7">
        <w:t xml:space="preserve">’ </w:t>
      </w:r>
      <w:r w:rsidR="5120B47C">
        <w:t>connection to Country is ongoing and deeply linked to First Nations</w:t>
      </w:r>
      <w:r w:rsidR="00BD31DE">
        <w:t>’</w:t>
      </w:r>
      <w:r w:rsidR="5120B47C">
        <w:t xml:space="preserve"> knowledges, science</w:t>
      </w:r>
      <w:r w:rsidR="009B162D">
        <w:t>s</w:t>
      </w:r>
      <w:r w:rsidR="5120B47C">
        <w:t xml:space="preserve"> and practices, </w:t>
      </w:r>
      <w:r w:rsidR="00C83BD7">
        <w:t xml:space="preserve">making </w:t>
      </w:r>
      <w:r>
        <w:t>First Nations peoples</w:t>
      </w:r>
      <w:r w:rsidR="5120B47C" w:rsidDel="00C83BD7">
        <w:t xml:space="preserve"> </w:t>
      </w:r>
      <w:r w:rsidR="5120B47C">
        <w:t xml:space="preserve">strong contributors </w:t>
      </w:r>
      <w:r w:rsidR="00340C21">
        <w:t xml:space="preserve">to </w:t>
      </w:r>
      <w:r w:rsidR="5120B47C">
        <w:t>mitigation and adaptation actions</w:t>
      </w:r>
      <w:r w:rsidR="00C83BD7">
        <w:t>.</w:t>
      </w:r>
      <w:r w:rsidR="5120B47C">
        <w:t xml:space="preserve"> The risk assessment and plan will </w:t>
      </w:r>
      <w:r w:rsidR="00183BFB" w:rsidRPr="00183BFB">
        <w:t>be informed by conversations with First Nations peoples on each system and</w:t>
      </w:r>
      <w:r w:rsidR="00183BFB">
        <w:t xml:space="preserve"> </w:t>
      </w:r>
      <w:r w:rsidR="5120B47C">
        <w:t>embed First Nations</w:t>
      </w:r>
      <w:r w:rsidR="00BD31DE">
        <w:t>’</w:t>
      </w:r>
      <w:r w:rsidR="5120B47C">
        <w:t xml:space="preserve"> perspectives, priorities and experiences</w:t>
      </w:r>
      <w:r w:rsidR="00183BFB">
        <w:t>.</w:t>
      </w:r>
    </w:p>
    <w:p w14:paraId="0F276C2F" w14:textId="77777777" w:rsidR="00445F2E" w:rsidRPr="00D30D22" w:rsidRDefault="00445F2E" w:rsidP="004A7876">
      <w:pPr>
        <w:pStyle w:val="Heading3"/>
        <w:numPr>
          <w:ilvl w:val="1"/>
          <w:numId w:val="29"/>
        </w:numPr>
        <w:spacing w:after="120" w:line="276" w:lineRule="auto"/>
        <w:ind w:left="426"/>
        <w:contextualSpacing/>
        <w:rPr>
          <w:rFonts w:asciiTheme="minorHAnsi" w:hAnsiTheme="minorHAnsi" w:cstheme="minorBidi"/>
        </w:rPr>
      </w:pPr>
      <w:bookmarkStart w:id="22" w:name="_Toc153787486"/>
      <w:bookmarkStart w:id="23" w:name="_Toc158387320"/>
      <w:r w:rsidRPr="0F4A7850">
        <w:rPr>
          <w:rFonts w:asciiTheme="minorHAnsi" w:hAnsiTheme="minorHAnsi" w:cstheme="minorBidi"/>
        </w:rPr>
        <w:t>Prioritising adaptation actions</w:t>
      </w:r>
      <w:bookmarkEnd w:id="22"/>
      <w:bookmarkEnd w:id="23"/>
    </w:p>
    <w:p w14:paraId="01831B72" w14:textId="706B4029" w:rsidR="7D8A1E6E" w:rsidRDefault="7D8A1E6E" w:rsidP="00413ACB">
      <w:pPr>
        <w:spacing w:after="120" w:line="276" w:lineRule="auto"/>
      </w:pPr>
      <w:r>
        <w:t xml:space="preserve">For a country as large and diverse as Australia, climate risks and adaptation needs are varied. For Australia’s National Adaptation Plan to be meaningful at the national level, a framework for prioritising actions </w:t>
      </w:r>
      <w:r w:rsidR="00E24ADE">
        <w:t>is</w:t>
      </w:r>
      <w:r>
        <w:t xml:space="preserve"> needed. </w:t>
      </w:r>
    </w:p>
    <w:p w14:paraId="54374EF8" w14:textId="14553658" w:rsidR="002E211D" w:rsidRDefault="7D8A1E6E" w:rsidP="00413ACB">
      <w:pPr>
        <w:spacing w:after="120" w:line="276" w:lineRule="auto"/>
      </w:pPr>
      <w:r>
        <w:t xml:space="preserve">Some adaptation measures will be urgent to protect lives and livelihoods or critical infrastructure. Others will have long lead times, meaning that planning and action might be needed in the short-term to provide long-term benefits. For example, considering possible future adaptation pathways when planning new communities might result in a potential future hazard being avoided, rather than needing to accommodate or adapt in the future. </w:t>
      </w:r>
    </w:p>
    <w:p w14:paraId="7FE0EDD5" w14:textId="3156BDFC" w:rsidR="7D8A1E6E" w:rsidRDefault="7D8A1E6E" w:rsidP="00413ACB">
      <w:pPr>
        <w:spacing w:after="120" w:line="276" w:lineRule="auto"/>
      </w:pPr>
      <w:r>
        <w:t xml:space="preserve">In deciding what actions are prioritised in the plan, a highly consultative approach will be employed </w:t>
      </w:r>
      <w:r w:rsidR="007E07CB">
        <w:t>as the plan is developed</w:t>
      </w:r>
      <w:r>
        <w:t xml:space="preserve">. </w:t>
      </w:r>
      <w:r w:rsidR="00486F72">
        <w:t xml:space="preserve">The following draft principles </w:t>
      </w:r>
      <w:r w:rsidR="00E84C79">
        <w:t>c</w:t>
      </w:r>
      <w:r w:rsidR="00486F72">
        <w:t>ould provide a framework for prioritising adaptation actions</w:t>
      </w:r>
      <w:r w:rsidR="00F336E6">
        <w:t>, preferencing those</w:t>
      </w:r>
      <w:r w:rsidR="00486F72">
        <w:t xml:space="preserve"> that</w:t>
      </w:r>
      <w:r>
        <w:t>:</w:t>
      </w:r>
    </w:p>
    <w:p w14:paraId="75B61267" w14:textId="71D2C3E3" w:rsidR="7D8A1E6E" w:rsidRPr="00B259CE" w:rsidRDefault="00BD2BF5" w:rsidP="00363462">
      <w:pPr>
        <w:pStyle w:val="ListParagraph"/>
        <w:numPr>
          <w:ilvl w:val="0"/>
          <w:numId w:val="9"/>
        </w:numPr>
        <w:spacing w:after="120" w:line="276" w:lineRule="auto"/>
        <w:ind w:left="717"/>
        <w:rPr>
          <w:rFonts w:asciiTheme="minorHAnsi" w:hAnsiTheme="minorHAnsi" w:cstheme="minorBidi"/>
        </w:rPr>
      </w:pPr>
      <w:r>
        <w:rPr>
          <w:rFonts w:asciiTheme="minorHAnsi" w:hAnsiTheme="minorHAnsi" w:cstheme="minorBidi"/>
        </w:rPr>
        <w:lastRenderedPageBreak/>
        <w:t>a</w:t>
      </w:r>
      <w:r w:rsidR="7D8A1E6E" w:rsidRPr="1161339F">
        <w:rPr>
          <w:rFonts w:asciiTheme="minorHAnsi" w:hAnsiTheme="minorHAnsi" w:cstheme="minorBidi"/>
        </w:rPr>
        <w:t>re ‘no regrets’ actions. These could be because they are addressing impacts expected with high likelihood in the next decade or have co-benefits (such as reducing emissions or reducing inequality)</w:t>
      </w:r>
    </w:p>
    <w:p w14:paraId="4CBCDD9E" w14:textId="5A542F58" w:rsidR="7D8A1E6E" w:rsidRPr="00B259CE" w:rsidRDefault="001D3415" w:rsidP="00363462">
      <w:pPr>
        <w:pStyle w:val="ListParagraph"/>
        <w:numPr>
          <w:ilvl w:val="0"/>
          <w:numId w:val="9"/>
        </w:numPr>
        <w:spacing w:after="120" w:line="276" w:lineRule="auto"/>
        <w:ind w:left="717"/>
        <w:rPr>
          <w:rFonts w:asciiTheme="minorHAnsi" w:hAnsiTheme="minorHAnsi" w:cstheme="minorHAnsi"/>
        </w:rPr>
      </w:pPr>
      <w:r>
        <w:rPr>
          <w:rFonts w:asciiTheme="minorHAnsi" w:hAnsiTheme="minorHAnsi" w:cstheme="minorHAnsi"/>
        </w:rPr>
        <w:t>a</w:t>
      </w:r>
      <w:r w:rsidR="7D8A1E6E" w:rsidRPr="00B259CE">
        <w:rPr>
          <w:rFonts w:asciiTheme="minorHAnsi" w:hAnsiTheme="minorHAnsi" w:cstheme="minorHAnsi"/>
        </w:rPr>
        <w:t>re the first part of an effective adaptation pathway</w:t>
      </w:r>
      <w:r w:rsidR="00147450">
        <w:rPr>
          <w:rFonts w:asciiTheme="minorHAnsi" w:hAnsiTheme="minorHAnsi" w:cstheme="minorHAnsi"/>
        </w:rPr>
        <w:t>. T</w:t>
      </w:r>
      <w:r w:rsidR="7D8A1E6E" w:rsidRPr="00B259CE">
        <w:rPr>
          <w:rFonts w:asciiTheme="minorHAnsi" w:hAnsiTheme="minorHAnsi" w:cstheme="minorHAnsi"/>
        </w:rPr>
        <w:t>hat is, they manage the impacts expected in the short</w:t>
      </w:r>
      <w:r w:rsidR="00FC4EEE" w:rsidRPr="00B259CE">
        <w:rPr>
          <w:rFonts w:asciiTheme="minorHAnsi" w:hAnsiTheme="minorHAnsi" w:cstheme="minorHAnsi"/>
        </w:rPr>
        <w:t xml:space="preserve"> </w:t>
      </w:r>
      <w:r w:rsidR="7D8A1E6E" w:rsidRPr="00B259CE">
        <w:rPr>
          <w:rFonts w:asciiTheme="minorHAnsi" w:hAnsiTheme="minorHAnsi" w:cstheme="minorHAnsi"/>
        </w:rPr>
        <w:t xml:space="preserve">term, but are deployed in a way that makes it easier to respond to greater risks </w:t>
      </w:r>
      <w:r w:rsidR="7D8A1E6E" w:rsidRPr="00CE063C">
        <w:rPr>
          <w:rFonts w:asciiTheme="minorHAnsi" w:hAnsiTheme="minorHAnsi" w:cstheme="minorHAnsi"/>
        </w:rPr>
        <w:t xml:space="preserve">in </w:t>
      </w:r>
      <w:r w:rsidR="00CE063C" w:rsidRPr="00CE063C">
        <w:rPr>
          <w:rFonts w:asciiTheme="minorHAnsi" w:hAnsiTheme="minorHAnsi" w:cstheme="minorHAnsi"/>
        </w:rPr>
        <w:t xml:space="preserve">the </w:t>
      </w:r>
      <w:r w:rsidR="7D8A1E6E" w:rsidRPr="00CE063C">
        <w:rPr>
          <w:rFonts w:asciiTheme="minorHAnsi" w:hAnsiTheme="minorHAnsi" w:cstheme="minorHAnsi"/>
        </w:rPr>
        <w:t>future</w:t>
      </w:r>
    </w:p>
    <w:p w14:paraId="1819C5A2" w14:textId="4903BD45" w:rsidR="00147450" w:rsidRPr="00147450" w:rsidRDefault="00B0177C" w:rsidP="00363462">
      <w:pPr>
        <w:pStyle w:val="ListParagraph"/>
        <w:numPr>
          <w:ilvl w:val="0"/>
          <w:numId w:val="9"/>
        </w:numPr>
        <w:spacing w:after="120" w:line="276" w:lineRule="auto"/>
        <w:ind w:left="717"/>
        <w:rPr>
          <w:rFonts w:cstheme="minorHAnsi"/>
        </w:rPr>
      </w:pPr>
      <w:r>
        <w:rPr>
          <w:rFonts w:asciiTheme="minorHAnsi" w:hAnsiTheme="minorHAnsi" w:cstheme="minorHAnsi"/>
        </w:rPr>
        <w:t>a</w:t>
      </w:r>
      <w:r w:rsidR="00147450" w:rsidRPr="00B259CE">
        <w:rPr>
          <w:rFonts w:asciiTheme="minorHAnsi" w:hAnsiTheme="minorHAnsi" w:cstheme="minorHAnsi"/>
        </w:rPr>
        <w:t>re key enabling actions for others</w:t>
      </w:r>
      <w:r>
        <w:rPr>
          <w:rFonts w:asciiTheme="minorHAnsi" w:hAnsiTheme="minorHAnsi" w:cstheme="minorHAnsi"/>
        </w:rPr>
        <w:t>, f</w:t>
      </w:r>
      <w:r w:rsidR="00147450" w:rsidRPr="00B259CE">
        <w:rPr>
          <w:rFonts w:asciiTheme="minorHAnsi" w:hAnsiTheme="minorHAnsi" w:cstheme="minorHAnsi"/>
        </w:rPr>
        <w:t>or example the provision of next generation regional climate projections, or guidance to support effective climate risk management</w:t>
      </w:r>
    </w:p>
    <w:p w14:paraId="6E58E97A" w14:textId="73C0E610" w:rsidR="7D8A1E6E" w:rsidRPr="00B259CE" w:rsidRDefault="006D1E47" w:rsidP="00363462">
      <w:pPr>
        <w:pStyle w:val="ListParagraph"/>
        <w:numPr>
          <w:ilvl w:val="0"/>
          <w:numId w:val="9"/>
        </w:numPr>
        <w:spacing w:after="120" w:line="276" w:lineRule="auto"/>
        <w:ind w:left="717"/>
        <w:rPr>
          <w:rFonts w:asciiTheme="minorHAnsi" w:hAnsiTheme="minorHAnsi" w:cstheme="minorHAnsi"/>
        </w:rPr>
      </w:pPr>
      <w:r>
        <w:rPr>
          <w:rFonts w:asciiTheme="minorHAnsi" w:hAnsiTheme="minorHAnsi" w:cstheme="minorBidi"/>
        </w:rPr>
        <w:t>d</w:t>
      </w:r>
      <w:r w:rsidR="7D8A1E6E" w:rsidRPr="7BE07F30">
        <w:rPr>
          <w:rFonts w:asciiTheme="minorHAnsi" w:hAnsiTheme="minorHAnsi" w:cstheme="minorBidi"/>
        </w:rPr>
        <w:t xml:space="preserve">rive action to strengthen adaptation across multiple sectors or regions </w:t>
      </w:r>
    </w:p>
    <w:p w14:paraId="23A9AEA1" w14:textId="0F5A424F" w:rsidR="7D8A1E6E" w:rsidRPr="00B259CE" w:rsidRDefault="006D1E47" w:rsidP="00363462">
      <w:pPr>
        <w:pStyle w:val="ListParagraph"/>
        <w:numPr>
          <w:ilvl w:val="0"/>
          <w:numId w:val="9"/>
        </w:numPr>
        <w:spacing w:after="120" w:line="276" w:lineRule="auto"/>
        <w:ind w:left="717"/>
        <w:rPr>
          <w:rFonts w:asciiTheme="minorHAnsi" w:hAnsiTheme="minorHAnsi" w:cstheme="minorHAnsi"/>
        </w:rPr>
      </w:pPr>
      <w:r>
        <w:rPr>
          <w:rFonts w:asciiTheme="minorHAnsi" w:hAnsiTheme="minorHAnsi" w:cstheme="minorBidi"/>
        </w:rPr>
        <w:t>p</w:t>
      </w:r>
      <w:r w:rsidR="7D8A1E6E" w:rsidRPr="7BE07F30">
        <w:rPr>
          <w:rFonts w:asciiTheme="minorHAnsi" w:hAnsiTheme="minorHAnsi" w:cstheme="minorBidi"/>
        </w:rPr>
        <w:t>romote consistency across the country, while allowing for local differences, including contexts and priorities</w:t>
      </w:r>
    </w:p>
    <w:p w14:paraId="0DBFCC27" w14:textId="46866B18" w:rsidR="001B19FC" w:rsidRPr="000E4802" w:rsidRDefault="006D1E47" w:rsidP="00363462">
      <w:pPr>
        <w:pStyle w:val="ListParagraph"/>
        <w:numPr>
          <w:ilvl w:val="0"/>
          <w:numId w:val="9"/>
        </w:numPr>
        <w:spacing w:after="120" w:line="276" w:lineRule="auto"/>
        <w:ind w:left="717"/>
        <w:rPr>
          <w:rFonts w:asciiTheme="minorHAnsi" w:hAnsiTheme="minorHAnsi" w:cstheme="minorHAnsi"/>
        </w:rPr>
      </w:pPr>
      <w:r>
        <w:rPr>
          <w:rFonts w:asciiTheme="minorHAnsi" w:hAnsiTheme="minorHAnsi" w:cstheme="minorBidi"/>
        </w:rPr>
        <w:t>a</w:t>
      </w:r>
      <w:r w:rsidR="7D8A1E6E" w:rsidRPr="7BE07F30">
        <w:rPr>
          <w:rFonts w:asciiTheme="minorHAnsi" w:hAnsiTheme="minorHAnsi" w:cstheme="minorBidi"/>
        </w:rPr>
        <w:t>ssist groups who are disproportionately affected by climate impacts and ensure that adaptation addresses equity and human rights, such as gender-responsive adaptation, intergenerational equity and equity for people with a disability.</w:t>
      </w:r>
    </w:p>
    <w:tbl>
      <w:tblPr>
        <w:tblStyle w:val="TableGrid"/>
        <w:tblW w:w="0" w:type="auto"/>
        <w:shd w:val="clear" w:color="auto" w:fill="D8F2EE" w:themeFill="accent2" w:themeFillTint="33"/>
        <w:tblLook w:val="04A0" w:firstRow="1" w:lastRow="0" w:firstColumn="1" w:lastColumn="0" w:noHBand="0" w:noVBand="1"/>
      </w:tblPr>
      <w:tblGrid>
        <w:gridCol w:w="9060"/>
      </w:tblGrid>
      <w:tr w:rsidR="001B19FC" w14:paraId="37E8E9C2" w14:textId="77777777" w:rsidTr="00BD31BC">
        <w:tc>
          <w:tcPr>
            <w:tcW w:w="9060" w:type="dxa"/>
            <w:tcBorders>
              <w:top w:val="nil"/>
              <w:left w:val="nil"/>
              <w:bottom w:val="nil"/>
              <w:right w:val="nil"/>
            </w:tcBorders>
            <w:shd w:val="clear" w:color="auto" w:fill="D8F2EE" w:themeFill="accent2" w:themeFillTint="33"/>
          </w:tcPr>
          <w:p w14:paraId="3CDDED35" w14:textId="342AE013" w:rsidR="001B19FC" w:rsidRPr="005B52E1" w:rsidRDefault="001B19FC">
            <w:pPr>
              <w:spacing w:before="0" w:after="120" w:line="276" w:lineRule="auto"/>
              <w:rPr>
                <w:b/>
                <w:sz w:val="24"/>
              </w:rPr>
            </w:pPr>
            <w:r w:rsidRPr="005B52E1">
              <w:rPr>
                <w:b/>
                <w:sz w:val="24"/>
              </w:rPr>
              <w:t xml:space="preserve">[Box </w:t>
            </w:r>
            <w:r w:rsidR="00C8602A" w:rsidRPr="005B52E1">
              <w:rPr>
                <w:b/>
                <w:sz w:val="24"/>
              </w:rPr>
              <w:t>4</w:t>
            </w:r>
            <w:r w:rsidRPr="005B52E1">
              <w:rPr>
                <w:b/>
                <w:sz w:val="24"/>
              </w:rPr>
              <w:t>] Consultation questions</w:t>
            </w:r>
          </w:p>
          <w:p w14:paraId="6E7C76DD" w14:textId="40FA0916" w:rsidR="001B19FC" w:rsidRPr="00AD0882" w:rsidRDefault="007D23A4" w:rsidP="001B19FC">
            <w:pPr>
              <w:spacing w:before="0" w:after="120" w:line="276" w:lineRule="auto"/>
              <w:ind w:left="460"/>
              <w:rPr>
                <w:rFonts w:cstheme="minorHAnsi"/>
                <w:i/>
              </w:rPr>
            </w:pPr>
            <w:r w:rsidRPr="007D23A4">
              <w:rPr>
                <w:rFonts w:cstheme="minorHAnsi"/>
                <w:i/>
                <w:iCs/>
              </w:rPr>
              <w:t>Do you support the draft principles for prioritising and sequencing adaptation actions over time? Why or why not?</w:t>
            </w:r>
            <w:r w:rsidR="00845843">
              <w:rPr>
                <w:rFonts w:cstheme="minorHAnsi"/>
                <w:i/>
                <w:iCs/>
              </w:rPr>
              <w:t xml:space="preserve"> Are there any gaps?</w:t>
            </w:r>
          </w:p>
        </w:tc>
      </w:tr>
    </w:tbl>
    <w:p w14:paraId="73740D6D" w14:textId="77E98107" w:rsidR="00445F2E" w:rsidRPr="00D30D22" w:rsidRDefault="00445F2E" w:rsidP="00284A25">
      <w:pPr>
        <w:pStyle w:val="Heading3"/>
        <w:numPr>
          <w:ilvl w:val="1"/>
          <w:numId w:val="29"/>
        </w:numPr>
        <w:spacing w:before="120" w:after="120" w:line="276" w:lineRule="auto"/>
        <w:ind w:left="425" w:hanging="431"/>
        <w:contextualSpacing/>
        <w:rPr>
          <w:rFonts w:asciiTheme="minorHAnsi" w:hAnsiTheme="minorHAnsi" w:cstheme="minorBidi"/>
        </w:rPr>
      </w:pPr>
      <w:bookmarkStart w:id="24" w:name="_Toc153787487"/>
      <w:bookmarkStart w:id="25" w:name="_Toc158387321"/>
      <w:r w:rsidRPr="1161339F">
        <w:rPr>
          <w:rFonts w:asciiTheme="minorHAnsi" w:hAnsiTheme="minorHAnsi" w:cstheme="minorBidi"/>
        </w:rPr>
        <w:t xml:space="preserve">Structure of the </w:t>
      </w:r>
      <w:r w:rsidR="00FE63D2" w:rsidRPr="1161339F">
        <w:rPr>
          <w:rFonts w:asciiTheme="minorHAnsi" w:hAnsiTheme="minorHAnsi" w:cstheme="minorBidi"/>
        </w:rPr>
        <w:t xml:space="preserve">National Adaptation </w:t>
      </w:r>
      <w:r w:rsidRPr="1161339F">
        <w:rPr>
          <w:rFonts w:asciiTheme="minorHAnsi" w:hAnsiTheme="minorHAnsi" w:cstheme="minorBidi"/>
        </w:rPr>
        <w:t>Plan</w:t>
      </w:r>
      <w:bookmarkEnd w:id="24"/>
      <w:bookmarkEnd w:id="25"/>
    </w:p>
    <w:p w14:paraId="0728D07F" w14:textId="67AAA636" w:rsidR="008B6E9D" w:rsidRDefault="4B1EE247" w:rsidP="008B6E9D">
      <w:pPr>
        <w:spacing w:before="120" w:after="120" w:line="276" w:lineRule="auto"/>
      </w:pPr>
      <w:r>
        <w:t xml:space="preserve">There are </w:t>
      </w:r>
      <w:proofErr w:type="gramStart"/>
      <w:r>
        <w:t>a number of</w:t>
      </w:r>
      <w:proofErr w:type="gramEnd"/>
      <w:r>
        <w:t xml:space="preserve"> ways that the </w:t>
      </w:r>
      <w:r w:rsidR="00FE63D2">
        <w:t xml:space="preserve">National Adaptation </w:t>
      </w:r>
      <w:r>
        <w:t xml:space="preserve">Plan, and actions in the </w:t>
      </w:r>
      <w:r w:rsidR="00492D56">
        <w:t>plan</w:t>
      </w:r>
      <w:r>
        <w:t xml:space="preserve">, could be organised. </w:t>
      </w:r>
      <w:r w:rsidR="00DF388E">
        <w:t xml:space="preserve">The department is </w:t>
      </w:r>
      <w:r w:rsidR="00CC2B55">
        <w:t xml:space="preserve">inclined </w:t>
      </w:r>
      <w:r w:rsidR="00DF388E">
        <w:t>to</w:t>
      </w:r>
      <w:r w:rsidR="00EA5DF5">
        <w:t xml:space="preserve"> use</w:t>
      </w:r>
      <w:r w:rsidR="003C3974">
        <w:t xml:space="preserve"> </w:t>
      </w:r>
      <w:r w:rsidR="00966524">
        <w:t>‘</w:t>
      </w:r>
      <w:r w:rsidR="007919A4">
        <w:t>domains</w:t>
      </w:r>
      <w:r w:rsidR="00966524">
        <w:t xml:space="preserve">’ – </w:t>
      </w:r>
      <w:r w:rsidR="00650F95">
        <w:t xml:space="preserve">which represent </w:t>
      </w:r>
      <w:r w:rsidR="00650F95" w:rsidRPr="00EA211B">
        <w:t>values</w:t>
      </w:r>
      <w:r w:rsidR="00EA211B">
        <w:t>,</w:t>
      </w:r>
      <w:r w:rsidR="008B5F38" w:rsidRPr="00EA211B">
        <w:t xml:space="preserve"> assets</w:t>
      </w:r>
      <w:r w:rsidR="008B5F38">
        <w:t xml:space="preserve"> and systems that may be at risk from climate change. The National Climate Risk Assessment defined four domains: economic, built, natural and social</w:t>
      </w:r>
      <w:r w:rsidR="003979A6">
        <w:t xml:space="preserve"> (see Appendix D</w:t>
      </w:r>
      <w:r w:rsidR="002F0330">
        <w:t>)</w:t>
      </w:r>
      <w:r w:rsidR="00B0239E">
        <w:t xml:space="preserve">. </w:t>
      </w:r>
      <w:r w:rsidR="00AD09AD">
        <w:t xml:space="preserve">Using this structure for the </w:t>
      </w:r>
      <w:r w:rsidR="00DA75F6">
        <w:t>p</w:t>
      </w:r>
      <w:r w:rsidR="00AD09AD">
        <w:t>lan</w:t>
      </w:r>
      <w:r w:rsidR="00F77161">
        <w:t xml:space="preserve"> would</w:t>
      </w:r>
      <w:r w:rsidR="00C7751A">
        <w:t xml:space="preserve"> </w:t>
      </w:r>
      <w:r w:rsidR="009D0E45">
        <w:t xml:space="preserve">facilitate a focus on the </w:t>
      </w:r>
      <w:r w:rsidR="008E7F92">
        <w:t xml:space="preserve">priority </w:t>
      </w:r>
      <w:r w:rsidR="00C00D58">
        <w:t>adaption areas while minimising the need for cross-re</w:t>
      </w:r>
      <w:r w:rsidR="007D5D31">
        <w:t xml:space="preserve">fencing </w:t>
      </w:r>
      <w:r w:rsidR="00C96750">
        <w:t>to address sectoral risks</w:t>
      </w:r>
      <w:r w:rsidR="00B0239E">
        <w:t>.</w:t>
      </w:r>
      <w:r w:rsidR="00AA747A">
        <w:t xml:space="preserve"> </w:t>
      </w:r>
    </w:p>
    <w:p w14:paraId="5BD931CA" w14:textId="2105961C" w:rsidR="008B6E9D" w:rsidRPr="003F7193" w:rsidRDefault="008B6E9D" w:rsidP="003E75AA">
      <w:pPr>
        <w:spacing w:before="120" w:line="276" w:lineRule="auto"/>
      </w:pPr>
      <w:r>
        <w:t xml:space="preserve">The contents and structure of the plan will be informed by the feedback received on this issues paper. </w:t>
      </w:r>
      <w:r w:rsidRPr="003F7193">
        <w:t xml:space="preserve">It is expected that the </w:t>
      </w:r>
      <w:r w:rsidR="00243394">
        <w:t>p</w:t>
      </w:r>
      <w:r w:rsidRPr="003F7193">
        <w:t xml:space="preserve">lan will contain: </w:t>
      </w:r>
    </w:p>
    <w:p w14:paraId="3657EFD2" w14:textId="77777777" w:rsidR="008B6E9D" w:rsidRPr="003F7193" w:rsidRDefault="008B6E9D" w:rsidP="00363462">
      <w:pPr>
        <w:pStyle w:val="ListParagraph"/>
        <w:numPr>
          <w:ilvl w:val="0"/>
          <w:numId w:val="21"/>
        </w:numPr>
        <w:spacing w:after="120" w:line="276" w:lineRule="auto"/>
        <w:ind w:left="714" w:hanging="357"/>
        <w:contextualSpacing/>
      </w:pPr>
      <w:r w:rsidRPr="003F7193">
        <w:t xml:space="preserve">a vision statement </w:t>
      </w:r>
    </w:p>
    <w:p w14:paraId="6698122B" w14:textId="77777777" w:rsidR="008B6E9D" w:rsidRPr="003F7193" w:rsidRDefault="008B6E9D" w:rsidP="00363462">
      <w:pPr>
        <w:pStyle w:val="ListParagraph"/>
        <w:numPr>
          <w:ilvl w:val="0"/>
          <w:numId w:val="21"/>
        </w:numPr>
        <w:spacing w:after="120" w:line="276" w:lineRule="auto"/>
        <w:ind w:left="714" w:hanging="357"/>
        <w:contextualSpacing/>
      </w:pPr>
      <w:r w:rsidRPr="003F7193">
        <w:t>objectives</w:t>
      </w:r>
    </w:p>
    <w:p w14:paraId="13BB6A73" w14:textId="32854CB6" w:rsidR="008B6E9D" w:rsidRPr="003F7193" w:rsidRDefault="008B6E9D" w:rsidP="00363462">
      <w:pPr>
        <w:pStyle w:val="ListParagraph"/>
        <w:numPr>
          <w:ilvl w:val="0"/>
          <w:numId w:val="21"/>
        </w:numPr>
        <w:spacing w:after="120" w:line="276" w:lineRule="auto"/>
        <w:ind w:left="714" w:hanging="357"/>
        <w:contextualSpacing/>
      </w:pPr>
      <w:r w:rsidRPr="003F7193">
        <w:t xml:space="preserve">an approach to </w:t>
      </w:r>
      <w:r w:rsidR="00EA481F">
        <w:t xml:space="preserve">addressing </w:t>
      </w:r>
      <w:r w:rsidR="004C2D57">
        <w:t>nationally significant</w:t>
      </w:r>
      <w:r w:rsidR="00EA481F">
        <w:t xml:space="preserve"> climate </w:t>
      </w:r>
      <w:r w:rsidR="004C2D57">
        <w:t>risks</w:t>
      </w:r>
      <w:r w:rsidR="00EA481F">
        <w:t xml:space="preserve"> and </w:t>
      </w:r>
      <w:r w:rsidRPr="003F7193">
        <w:t xml:space="preserve">prioritising adaptation actions </w:t>
      </w:r>
    </w:p>
    <w:p w14:paraId="17EF79F3" w14:textId="0C3164EC" w:rsidR="008B6E9D" w:rsidRPr="003F7193" w:rsidRDefault="001E4CD4" w:rsidP="00363462">
      <w:pPr>
        <w:pStyle w:val="ListParagraph"/>
        <w:numPr>
          <w:ilvl w:val="0"/>
          <w:numId w:val="21"/>
        </w:numPr>
        <w:spacing w:after="120" w:line="276" w:lineRule="auto"/>
        <w:ind w:left="714" w:hanging="357"/>
        <w:contextualSpacing/>
      </w:pPr>
      <w:r>
        <w:t xml:space="preserve">a plan for </w:t>
      </w:r>
      <w:r w:rsidR="008B6E9D" w:rsidRPr="003F7193">
        <w:t>monitoring and evaluati</w:t>
      </w:r>
      <w:r>
        <w:t>ng</w:t>
      </w:r>
      <w:r w:rsidR="008B6E9D" w:rsidRPr="003F7193">
        <w:t xml:space="preserve"> adaptation progress. </w:t>
      </w:r>
    </w:p>
    <w:p w14:paraId="59260D48" w14:textId="70C87C92" w:rsidR="008B6E9D" w:rsidRDefault="008B6E9D" w:rsidP="008B6E9D">
      <w:pPr>
        <w:spacing w:before="120" w:after="120" w:line="276" w:lineRule="auto"/>
      </w:pPr>
      <w:r w:rsidRPr="003F7193">
        <w:t xml:space="preserve">It </w:t>
      </w:r>
      <w:r w:rsidR="006530CA">
        <w:t>is</w:t>
      </w:r>
      <w:r w:rsidRPr="003F7193">
        <w:t xml:space="preserve"> also</w:t>
      </w:r>
      <w:r w:rsidR="006530CA">
        <w:t xml:space="preserve"> expected to</w:t>
      </w:r>
      <w:r w:rsidRPr="003F7193">
        <w:t xml:space="preserve"> include </w:t>
      </w:r>
      <w:r w:rsidR="002056BA">
        <w:t xml:space="preserve">a </w:t>
      </w:r>
      <w:r w:rsidR="005D010C">
        <w:t>clear</w:t>
      </w:r>
      <w:r w:rsidR="005D010C" w:rsidRPr="003F7193">
        <w:t xml:space="preserve"> </w:t>
      </w:r>
      <w:r w:rsidR="002056BA">
        <w:t>direction for adaptation</w:t>
      </w:r>
      <w:r w:rsidR="00531789">
        <w:t xml:space="preserve"> </w:t>
      </w:r>
      <w:r w:rsidRPr="003F7193">
        <w:t>action for the Australian Government, both to manage its own assets and fulfil its national responsibilities to assist others to adapt.</w:t>
      </w:r>
    </w:p>
    <w:p w14:paraId="354202A6" w14:textId="23D8713A" w:rsidR="00435109" w:rsidRPr="00D30D22" w:rsidRDefault="00435109" w:rsidP="00413ACB">
      <w:pPr>
        <w:spacing w:after="120" w:line="276" w:lineRule="auto"/>
      </w:pPr>
    </w:p>
    <w:p w14:paraId="69BE7205" w14:textId="75F1289E" w:rsidR="003E6703" w:rsidRPr="00F02356" w:rsidRDefault="00A26215" w:rsidP="00B259CE">
      <w:pPr>
        <w:spacing w:after="120" w:line="276" w:lineRule="auto"/>
        <w:ind w:left="360"/>
        <w:textAlignment w:val="center"/>
        <w:rPr>
          <w:rFonts w:ascii="Calibri" w:eastAsia="Times New Roman" w:hAnsi="Calibri" w:cs="Calibri"/>
          <w:color w:val="0070C0"/>
          <w:lang w:eastAsia="en-AU"/>
        </w:rPr>
      </w:pPr>
      <w:r>
        <w:rPr>
          <w:rFonts w:ascii="Calibri" w:eastAsia="Times New Roman" w:hAnsi="Calibri" w:cs="Calibri"/>
          <w:color w:val="0070C0"/>
          <w:lang w:eastAsia="en-AU"/>
        </w:rPr>
        <w:t xml:space="preserve"> </w:t>
      </w:r>
    </w:p>
    <w:p w14:paraId="6B4CCE08" w14:textId="77777777" w:rsidR="003E6703" w:rsidRPr="00D30D22" w:rsidRDefault="003E6703" w:rsidP="00413ACB">
      <w:pPr>
        <w:spacing w:after="120" w:line="276" w:lineRule="auto"/>
      </w:pPr>
    </w:p>
    <w:p w14:paraId="772703CA" w14:textId="78AA7853" w:rsidR="003C593F" w:rsidRPr="003E2347" w:rsidRDefault="008849F4" w:rsidP="009506F4">
      <w:pPr>
        <w:pStyle w:val="Heading2"/>
        <w:numPr>
          <w:ilvl w:val="0"/>
          <w:numId w:val="29"/>
        </w:numPr>
        <w:spacing w:after="120" w:line="276" w:lineRule="auto"/>
        <w:rPr>
          <w:rFonts w:asciiTheme="minorHAnsi" w:hAnsiTheme="minorHAnsi"/>
        </w:rPr>
      </w:pPr>
      <w:bookmarkStart w:id="26" w:name="_Toc153993340"/>
      <w:bookmarkStart w:id="27" w:name="_Toc158387322"/>
      <w:r w:rsidRPr="1161339F">
        <w:rPr>
          <w:rFonts w:asciiTheme="minorHAnsi" w:hAnsiTheme="minorHAnsi"/>
        </w:rPr>
        <w:lastRenderedPageBreak/>
        <w:t>Climate r</w:t>
      </w:r>
      <w:r w:rsidR="003C593F" w:rsidRPr="1161339F">
        <w:rPr>
          <w:rFonts w:asciiTheme="minorHAnsi" w:hAnsiTheme="minorHAnsi"/>
        </w:rPr>
        <w:t>isks</w:t>
      </w:r>
      <w:bookmarkEnd w:id="26"/>
      <w:r w:rsidR="00FF5C99" w:rsidRPr="1161339F">
        <w:rPr>
          <w:rFonts w:asciiTheme="minorHAnsi" w:hAnsiTheme="minorHAnsi"/>
        </w:rPr>
        <w:t xml:space="preserve"> and </w:t>
      </w:r>
      <w:r w:rsidRPr="1161339F">
        <w:rPr>
          <w:rFonts w:asciiTheme="minorHAnsi" w:hAnsiTheme="minorHAnsi"/>
        </w:rPr>
        <w:t xml:space="preserve">adaptation </w:t>
      </w:r>
      <w:r w:rsidR="00FF5C99" w:rsidRPr="1161339F">
        <w:rPr>
          <w:rFonts w:asciiTheme="minorHAnsi" w:hAnsiTheme="minorHAnsi"/>
        </w:rPr>
        <w:t>actions</w:t>
      </w:r>
      <w:bookmarkEnd w:id="27"/>
    </w:p>
    <w:p w14:paraId="61F80CFE" w14:textId="428037A6" w:rsidR="00153A97" w:rsidRDefault="00153A97" w:rsidP="001B7CF0">
      <w:pPr>
        <w:spacing w:after="120" w:line="276" w:lineRule="auto"/>
        <w:rPr>
          <w:rFonts w:eastAsia="Times New Roman"/>
          <w:lang w:eastAsia="en-AU"/>
        </w:rPr>
      </w:pPr>
      <w:bookmarkStart w:id="28" w:name="_Toc153993341"/>
      <w:r>
        <w:rPr>
          <w:rFonts w:eastAsia="Times New Roman"/>
          <w:lang w:eastAsia="en-AU"/>
        </w:rPr>
        <w:t xml:space="preserve">This </w:t>
      </w:r>
      <w:r w:rsidRPr="0019343B">
        <w:rPr>
          <w:rFonts w:eastAsia="Times New Roman"/>
          <w:lang w:eastAsia="en-AU"/>
        </w:rPr>
        <w:t xml:space="preserve">chapter </w:t>
      </w:r>
      <w:r w:rsidR="009B756D">
        <w:rPr>
          <w:rFonts w:eastAsia="Times New Roman"/>
          <w:lang w:eastAsia="en-AU"/>
        </w:rPr>
        <w:t>covers</w:t>
      </w:r>
      <w:r w:rsidR="002A1542">
        <w:rPr>
          <w:rFonts w:eastAsia="Times New Roman"/>
          <w:lang w:eastAsia="en-AU"/>
        </w:rPr>
        <w:t xml:space="preserve"> </w:t>
      </w:r>
      <w:r w:rsidR="008849F4">
        <w:rPr>
          <w:rFonts w:eastAsia="Times New Roman"/>
          <w:lang w:eastAsia="en-AU"/>
        </w:rPr>
        <w:t xml:space="preserve">the </w:t>
      </w:r>
      <w:r w:rsidR="00A4607D">
        <w:rPr>
          <w:rFonts w:eastAsia="Times New Roman"/>
          <w:lang w:eastAsia="en-AU"/>
        </w:rPr>
        <w:t xml:space="preserve">priority </w:t>
      </w:r>
      <w:r w:rsidR="008849F4">
        <w:rPr>
          <w:rFonts w:eastAsia="Times New Roman"/>
          <w:lang w:eastAsia="en-AU"/>
        </w:rPr>
        <w:t>climate</w:t>
      </w:r>
      <w:r w:rsidRPr="00DB60AE">
        <w:rPr>
          <w:rFonts w:eastAsia="Times New Roman"/>
          <w:lang w:eastAsia="en-AU"/>
        </w:rPr>
        <w:t xml:space="preserve"> risks identified</w:t>
      </w:r>
      <w:r w:rsidR="00A4607D">
        <w:rPr>
          <w:rFonts w:eastAsia="Times New Roman"/>
          <w:lang w:eastAsia="en-AU"/>
        </w:rPr>
        <w:t xml:space="preserve"> by the National Climate Risk Assessment</w:t>
      </w:r>
      <w:r w:rsidRPr="00DB60AE">
        <w:rPr>
          <w:rFonts w:eastAsia="Times New Roman"/>
          <w:lang w:eastAsia="en-AU"/>
        </w:rPr>
        <w:t xml:space="preserve">, </w:t>
      </w:r>
      <w:r w:rsidR="00A4607D">
        <w:rPr>
          <w:rFonts w:eastAsia="Times New Roman"/>
          <w:lang w:eastAsia="en-AU"/>
        </w:rPr>
        <w:t xml:space="preserve">the </w:t>
      </w:r>
      <w:r w:rsidRPr="00DB60AE">
        <w:rPr>
          <w:rFonts w:eastAsia="Times New Roman"/>
          <w:lang w:eastAsia="en-AU"/>
        </w:rPr>
        <w:t>cross-cutting themes</w:t>
      </w:r>
      <w:r w:rsidR="00A4607D">
        <w:rPr>
          <w:rFonts w:eastAsia="Times New Roman"/>
          <w:lang w:eastAsia="en-AU"/>
        </w:rPr>
        <w:t xml:space="preserve"> emerging from the consultation that informed this issues paper</w:t>
      </w:r>
      <w:r w:rsidRPr="00DB60AE">
        <w:rPr>
          <w:rFonts w:eastAsia="Times New Roman"/>
          <w:lang w:eastAsia="en-AU"/>
        </w:rPr>
        <w:t xml:space="preserve">, </w:t>
      </w:r>
      <w:r w:rsidR="002A1542">
        <w:rPr>
          <w:rFonts w:eastAsia="Times New Roman"/>
          <w:lang w:eastAsia="en-AU"/>
        </w:rPr>
        <w:t xml:space="preserve">and </w:t>
      </w:r>
      <w:r w:rsidRPr="00DB60AE">
        <w:rPr>
          <w:rFonts w:eastAsia="Times New Roman"/>
          <w:lang w:eastAsia="en-AU"/>
        </w:rPr>
        <w:t>enablers of adaptation action</w:t>
      </w:r>
      <w:r w:rsidR="002A1542">
        <w:rPr>
          <w:rFonts w:eastAsia="Times New Roman"/>
          <w:lang w:eastAsia="en-AU"/>
        </w:rPr>
        <w:t xml:space="preserve">. </w:t>
      </w:r>
    </w:p>
    <w:p w14:paraId="3D5E60B5" w14:textId="2FB48567" w:rsidR="003C593F" w:rsidRPr="004A7876" w:rsidRDefault="003C593F" w:rsidP="004A7876">
      <w:pPr>
        <w:pStyle w:val="Heading3"/>
        <w:numPr>
          <w:ilvl w:val="1"/>
          <w:numId w:val="29"/>
        </w:numPr>
        <w:spacing w:after="120" w:line="276" w:lineRule="auto"/>
        <w:ind w:left="426"/>
        <w:contextualSpacing/>
        <w:rPr>
          <w:rFonts w:asciiTheme="minorHAnsi" w:hAnsiTheme="minorHAnsi" w:cstheme="minorBidi"/>
        </w:rPr>
      </w:pPr>
      <w:bookmarkStart w:id="29" w:name="_Toc158387323"/>
      <w:r w:rsidRPr="41678BC0">
        <w:rPr>
          <w:rFonts w:asciiTheme="minorHAnsi" w:hAnsiTheme="minorHAnsi" w:cstheme="minorBidi"/>
        </w:rPr>
        <w:t xml:space="preserve">Priority </w:t>
      </w:r>
      <w:r w:rsidR="00E24C94">
        <w:rPr>
          <w:rFonts w:asciiTheme="minorHAnsi" w:hAnsiTheme="minorHAnsi" w:cstheme="minorBidi"/>
        </w:rPr>
        <w:t xml:space="preserve">nationally significant climate </w:t>
      </w:r>
      <w:bookmarkEnd w:id="28"/>
      <w:r w:rsidR="00731F92">
        <w:rPr>
          <w:rFonts w:asciiTheme="minorHAnsi" w:hAnsiTheme="minorHAnsi" w:cstheme="minorBidi"/>
        </w:rPr>
        <w:t>r</w:t>
      </w:r>
      <w:r w:rsidRPr="41678BC0">
        <w:rPr>
          <w:rFonts w:asciiTheme="minorHAnsi" w:hAnsiTheme="minorHAnsi" w:cstheme="minorBidi"/>
        </w:rPr>
        <w:t>isks</w:t>
      </w:r>
      <w:bookmarkEnd w:id="29"/>
    </w:p>
    <w:p w14:paraId="68B0D984" w14:textId="468FAA20" w:rsidR="003C593F" w:rsidRDefault="00E24C94" w:rsidP="001B7CF0">
      <w:pPr>
        <w:spacing w:after="120" w:line="276" w:lineRule="auto"/>
        <w:rPr>
          <w:lang w:eastAsia="ja-JP"/>
        </w:rPr>
      </w:pPr>
      <w:r>
        <w:rPr>
          <w:rFonts w:ascii="Calibri" w:eastAsia="Calibri" w:hAnsi="Calibri" w:cs="Calibri"/>
          <w:color w:val="000000" w:themeColor="text1"/>
        </w:rPr>
        <w:t xml:space="preserve">As outlined in </w:t>
      </w:r>
      <w:r w:rsidR="00C8195C">
        <w:rPr>
          <w:rFonts w:ascii="Calibri" w:eastAsia="Calibri" w:hAnsi="Calibri" w:cs="Calibri"/>
          <w:color w:val="000000" w:themeColor="text1"/>
        </w:rPr>
        <w:t>Chapter 1</w:t>
      </w:r>
      <w:r>
        <w:rPr>
          <w:rFonts w:ascii="Calibri" w:eastAsia="Calibri" w:hAnsi="Calibri" w:cs="Calibri"/>
          <w:color w:val="000000" w:themeColor="text1"/>
        </w:rPr>
        <w:t>, t</w:t>
      </w:r>
      <w:r w:rsidR="003C593F" w:rsidRPr="05CEADC6">
        <w:rPr>
          <w:rFonts w:ascii="Calibri" w:eastAsia="Calibri" w:hAnsi="Calibri" w:cs="Calibri"/>
          <w:color w:val="000000" w:themeColor="text1"/>
        </w:rPr>
        <w:t xml:space="preserve">he National Climate Risk </w:t>
      </w:r>
      <w:r w:rsidR="003C593F" w:rsidRPr="4E53A124">
        <w:rPr>
          <w:rFonts w:ascii="Calibri" w:eastAsia="Calibri" w:hAnsi="Calibri" w:cs="Calibri"/>
          <w:color w:val="000000" w:themeColor="text1"/>
        </w:rPr>
        <w:t>Assessment</w:t>
      </w:r>
      <w:r w:rsidR="00A24141">
        <w:rPr>
          <w:rFonts w:ascii="Calibri" w:eastAsia="Calibri" w:hAnsi="Calibri" w:cs="Calibri"/>
          <w:color w:val="000000" w:themeColor="text1"/>
        </w:rPr>
        <w:t xml:space="preserve"> has</w:t>
      </w:r>
      <w:r w:rsidR="003C593F" w:rsidRPr="05CEADC6">
        <w:rPr>
          <w:rFonts w:ascii="Calibri" w:eastAsia="Calibri" w:hAnsi="Calibri" w:cs="Calibri"/>
          <w:color w:val="000000" w:themeColor="text1"/>
        </w:rPr>
        <w:t xml:space="preserve"> </w:t>
      </w:r>
      <w:r w:rsidR="003C593F">
        <w:rPr>
          <w:rFonts w:ascii="Calibri" w:eastAsia="Calibri" w:hAnsi="Calibri" w:cs="Calibri"/>
          <w:color w:val="000000" w:themeColor="text1"/>
        </w:rPr>
        <w:t xml:space="preserve">identified </w:t>
      </w:r>
      <w:r w:rsidR="000F15B4" w:rsidRPr="008703A3">
        <w:t>11 risks for progression to the second pass assessment</w:t>
      </w:r>
      <w:r w:rsidR="00093BD0">
        <w:t xml:space="preserve"> (Table 1)</w:t>
      </w:r>
      <w:r w:rsidR="00B41356">
        <w:t>. The priority risks</w:t>
      </w:r>
      <w:r w:rsidR="000F15B4" w:rsidRPr="008703A3">
        <w:t xml:space="preserve"> represent a subset of the risks identified in the first pass assessment process</w:t>
      </w:r>
      <w:r w:rsidR="00B41356">
        <w:t xml:space="preserve">. </w:t>
      </w:r>
      <w:r w:rsidR="005D05D5">
        <w:rPr>
          <w:lang w:eastAsia="ja-JP"/>
        </w:rPr>
        <w:t xml:space="preserve">The </w:t>
      </w:r>
      <w:r w:rsidR="008E061E">
        <w:rPr>
          <w:lang w:eastAsia="ja-JP"/>
        </w:rPr>
        <w:t>N</w:t>
      </w:r>
      <w:r w:rsidR="005D05D5">
        <w:rPr>
          <w:lang w:eastAsia="ja-JP"/>
        </w:rPr>
        <w:t xml:space="preserve">ational </w:t>
      </w:r>
      <w:r w:rsidR="008E061E">
        <w:rPr>
          <w:lang w:eastAsia="ja-JP"/>
        </w:rPr>
        <w:t>A</w:t>
      </w:r>
      <w:r w:rsidR="005D05D5">
        <w:rPr>
          <w:lang w:eastAsia="ja-JP"/>
        </w:rPr>
        <w:t xml:space="preserve">daptation </w:t>
      </w:r>
      <w:r w:rsidR="008E061E">
        <w:rPr>
          <w:lang w:eastAsia="ja-JP"/>
        </w:rPr>
        <w:t>P</w:t>
      </w:r>
      <w:r w:rsidR="005D05D5">
        <w:rPr>
          <w:lang w:eastAsia="ja-JP"/>
        </w:rPr>
        <w:t>lan will set the framework for an effective response to these risks.</w:t>
      </w:r>
      <w:r w:rsidR="0066759F">
        <w:rPr>
          <w:lang w:eastAsia="ja-JP"/>
        </w:rPr>
        <w:t xml:space="preserve"> </w:t>
      </w:r>
    </w:p>
    <w:p w14:paraId="4F48A995" w14:textId="2C805BB6" w:rsidR="00DF3890" w:rsidRPr="00F835BA" w:rsidRDefault="00DF3890" w:rsidP="002C289E">
      <w:pPr>
        <w:pStyle w:val="Caption"/>
        <w:rPr>
          <w:rFonts w:asciiTheme="minorHAnsi" w:hAnsiTheme="minorHAnsi"/>
          <w:sz w:val="22"/>
          <w:szCs w:val="16"/>
        </w:rPr>
      </w:pPr>
      <w:r w:rsidRPr="00F835BA">
        <w:rPr>
          <w:rFonts w:asciiTheme="minorHAnsi" w:hAnsiTheme="minorHAnsi"/>
          <w:sz w:val="22"/>
          <w:szCs w:val="16"/>
        </w:rPr>
        <w:t xml:space="preserve">Table </w:t>
      </w:r>
      <w:r w:rsidR="0060079F" w:rsidRPr="00F835BA">
        <w:rPr>
          <w:rFonts w:asciiTheme="minorHAnsi" w:hAnsiTheme="minorHAnsi"/>
          <w:sz w:val="22"/>
          <w:szCs w:val="16"/>
        </w:rPr>
        <w:fldChar w:fldCharType="begin"/>
      </w:r>
      <w:r w:rsidR="0060079F" w:rsidRPr="00F835BA">
        <w:rPr>
          <w:rFonts w:asciiTheme="minorHAnsi" w:hAnsiTheme="minorHAnsi"/>
          <w:sz w:val="22"/>
          <w:szCs w:val="16"/>
        </w:rPr>
        <w:instrText xml:space="preserve"> SEQ Table \* ARABIC </w:instrText>
      </w:r>
      <w:r w:rsidR="0060079F" w:rsidRPr="00F835BA">
        <w:rPr>
          <w:rFonts w:asciiTheme="minorHAnsi" w:hAnsiTheme="minorHAnsi"/>
          <w:sz w:val="22"/>
          <w:szCs w:val="16"/>
        </w:rPr>
        <w:fldChar w:fldCharType="separate"/>
      </w:r>
      <w:r w:rsidR="001231B2">
        <w:rPr>
          <w:rFonts w:asciiTheme="minorHAnsi" w:hAnsiTheme="minorHAnsi"/>
          <w:noProof/>
          <w:sz w:val="22"/>
          <w:szCs w:val="16"/>
        </w:rPr>
        <w:t>1</w:t>
      </w:r>
      <w:r w:rsidR="0060079F" w:rsidRPr="00F835BA">
        <w:rPr>
          <w:rFonts w:asciiTheme="minorHAnsi" w:hAnsiTheme="minorHAnsi"/>
          <w:sz w:val="22"/>
          <w:szCs w:val="16"/>
        </w:rPr>
        <w:fldChar w:fldCharType="end"/>
      </w:r>
      <w:r w:rsidRPr="00F835BA">
        <w:rPr>
          <w:rFonts w:asciiTheme="minorHAnsi" w:hAnsiTheme="minorHAnsi"/>
          <w:sz w:val="22"/>
          <w:szCs w:val="16"/>
        </w:rPr>
        <w:t xml:space="preserve"> National Climate Risk Assessment </w:t>
      </w:r>
      <w:r w:rsidR="00313242" w:rsidRPr="00F835BA">
        <w:rPr>
          <w:rFonts w:asciiTheme="minorHAnsi" w:hAnsiTheme="minorHAnsi"/>
          <w:sz w:val="22"/>
          <w:szCs w:val="16"/>
        </w:rPr>
        <w:t>p</w:t>
      </w:r>
      <w:r w:rsidRPr="00F835BA">
        <w:rPr>
          <w:rFonts w:asciiTheme="minorHAnsi" w:hAnsiTheme="minorHAnsi"/>
          <w:sz w:val="22"/>
          <w:szCs w:val="16"/>
        </w:rPr>
        <w:t xml:space="preserve">riority </w:t>
      </w:r>
      <w:r w:rsidR="00313242" w:rsidRPr="00F835BA">
        <w:rPr>
          <w:rFonts w:asciiTheme="minorHAnsi" w:hAnsiTheme="minorHAnsi"/>
          <w:sz w:val="22"/>
          <w:szCs w:val="16"/>
        </w:rPr>
        <w:t>r</w:t>
      </w:r>
      <w:r w:rsidRPr="00F835BA">
        <w:rPr>
          <w:rFonts w:asciiTheme="minorHAnsi" w:hAnsiTheme="minorHAnsi"/>
          <w:sz w:val="22"/>
          <w:szCs w:val="16"/>
        </w:rPr>
        <w:t>isks</w:t>
      </w:r>
    </w:p>
    <w:tbl>
      <w:tblPr>
        <w:tblW w:w="5158"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694"/>
        <w:gridCol w:w="6663"/>
      </w:tblGrid>
      <w:tr w:rsidR="00282D32" w:rsidRPr="00146B52" w14:paraId="2B653201" w14:textId="77777777" w:rsidTr="009838B4">
        <w:trPr>
          <w:cantSplit/>
          <w:tblHeader/>
        </w:trPr>
        <w:tc>
          <w:tcPr>
            <w:tcW w:w="2694" w:type="dxa"/>
            <w:tcBorders>
              <w:top w:val="single" w:sz="4" w:space="0" w:color="auto"/>
              <w:bottom w:val="single" w:sz="4" w:space="0" w:color="auto"/>
              <w:right w:val="single" w:sz="4" w:space="0" w:color="auto"/>
            </w:tcBorders>
            <w:shd w:val="clear" w:color="auto" w:fill="auto"/>
            <w:tcMar>
              <w:left w:w="108" w:type="dxa"/>
              <w:right w:w="108" w:type="dxa"/>
            </w:tcMar>
          </w:tcPr>
          <w:p w14:paraId="72577D1E" w14:textId="77777777" w:rsidR="0000677C" w:rsidRPr="00146B52" w:rsidRDefault="0000677C" w:rsidP="0000677C">
            <w:pPr>
              <w:pStyle w:val="TableHeading"/>
              <w:keepNext w:val="0"/>
              <w:spacing w:after="120"/>
              <w:rPr>
                <w:sz w:val="20"/>
                <w:szCs w:val="20"/>
              </w:rPr>
            </w:pPr>
            <w:r w:rsidRPr="00146B52">
              <w:rPr>
                <w:sz w:val="20"/>
                <w:szCs w:val="20"/>
              </w:rPr>
              <w:t>System</w:t>
            </w:r>
          </w:p>
        </w:tc>
        <w:tc>
          <w:tcPr>
            <w:tcW w:w="6663" w:type="dxa"/>
            <w:tcBorders>
              <w:top w:val="single" w:sz="4" w:space="0" w:color="auto"/>
              <w:bottom w:val="single" w:sz="4" w:space="0" w:color="auto"/>
            </w:tcBorders>
            <w:shd w:val="clear" w:color="auto" w:fill="auto"/>
            <w:tcMar>
              <w:left w:w="108" w:type="dxa"/>
              <w:right w:w="108" w:type="dxa"/>
            </w:tcMar>
          </w:tcPr>
          <w:p w14:paraId="2167EFBF" w14:textId="77777777" w:rsidR="0000677C" w:rsidRPr="00146B52" w:rsidRDefault="0000677C" w:rsidP="0000677C">
            <w:pPr>
              <w:pStyle w:val="TableHeading"/>
              <w:spacing w:after="120"/>
              <w:rPr>
                <w:sz w:val="20"/>
                <w:szCs w:val="20"/>
              </w:rPr>
            </w:pPr>
            <w:r w:rsidRPr="00146B52">
              <w:rPr>
                <w:sz w:val="20"/>
                <w:szCs w:val="20"/>
              </w:rPr>
              <w:t>Risk statement</w:t>
            </w:r>
          </w:p>
        </w:tc>
      </w:tr>
      <w:tr w:rsidR="00282D32" w:rsidRPr="00146B52" w14:paraId="5C2D61C3" w14:textId="77777777" w:rsidTr="009838B4">
        <w:trPr>
          <w:cantSplit/>
          <w:tblHeader/>
        </w:trPr>
        <w:tc>
          <w:tcPr>
            <w:tcW w:w="2694" w:type="dxa"/>
            <w:tcBorders>
              <w:top w:val="single" w:sz="4" w:space="0" w:color="auto"/>
              <w:bottom w:val="single" w:sz="4" w:space="0" w:color="auto"/>
              <w:right w:val="single" w:sz="4" w:space="0" w:color="auto"/>
            </w:tcBorders>
            <w:shd w:val="clear" w:color="auto" w:fill="auto"/>
            <w:tcMar>
              <w:left w:w="108" w:type="dxa"/>
              <w:right w:w="108" w:type="dxa"/>
            </w:tcMar>
          </w:tcPr>
          <w:p w14:paraId="643C0C01" w14:textId="77777777" w:rsidR="0000677C" w:rsidRPr="00146B52" w:rsidRDefault="0000677C" w:rsidP="0000677C">
            <w:pPr>
              <w:pStyle w:val="TableHeading"/>
              <w:spacing w:after="120"/>
              <w:rPr>
                <w:b w:val="0"/>
                <w:sz w:val="20"/>
                <w:szCs w:val="20"/>
              </w:rPr>
            </w:pPr>
            <w:r w:rsidRPr="00146B52">
              <w:rPr>
                <w:b w:val="0"/>
                <w:sz w:val="20"/>
                <w:szCs w:val="20"/>
              </w:rPr>
              <w:t>Natural environment</w:t>
            </w:r>
          </w:p>
        </w:tc>
        <w:tc>
          <w:tcPr>
            <w:tcW w:w="6663" w:type="dxa"/>
            <w:tcBorders>
              <w:top w:val="single" w:sz="4" w:space="0" w:color="auto"/>
              <w:bottom w:val="single" w:sz="4" w:space="0" w:color="auto"/>
            </w:tcBorders>
            <w:shd w:val="clear" w:color="auto" w:fill="auto"/>
            <w:tcMar>
              <w:left w:w="108" w:type="dxa"/>
              <w:right w:w="108" w:type="dxa"/>
            </w:tcMar>
          </w:tcPr>
          <w:p w14:paraId="6EA572AE" w14:textId="431351B6" w:rsidR="0000677C" w:rsidRPr="00146B52" w:rsidRDefault="0000677C" w:rsidP="0000677C">
            <w:pPr>
              <w:pStyle w:val="TableHeading"/>
              <w:spacing w:after="120"/>
              <w:rPr>
                <w:b w:val="0"/>
                <w:sz w:val="20"/>
                <w:szCs w:val="20"/>
              </w:rPr>
            </w:pPr>
            <w:r w:rsidRPr="00146B52">
              <w:rPr>
                <w:b w:val="0"/>
                <w:sz w:val="20"/>
                <w:szCs w:val="20"/>
              </w:rPr>
              <w:t xml:space="preserve">Risks to </w:t>
            </w:r>
            <w:r w:rsidRPr="00146B52">
              <w:rPr>
                <w:sz w:val="20"/>
                <w:szCs w:val="20"/>
              </w:rPr>
              <w:t>aquatic and terrestrial ecosystem</w:t>
            </w:r>
            <w:r w:rsidRPr="00146B52">
              <w:rPr>
                <w:b w:val="0"/>
                <w:sz w:val="20"/>
                <w:szCs w:val="20"/>
              </w:rPr>
              <w:t xml:space="preserve"> condition and function or </w:t>
            </w:r>
            <w:r w:rsidRPr="00146B52">
              <w:rPr>
                <w:sz w:val="20"/>
                <w:szCs w:val="20"/>
              </w:rPr>
              <w:t>landscape function and collapse</w:t>
            </w:r>
            <w:r w:rsidRPr="00146B52">
              <w:rPr>
                <w:b w:val="0"/>
                <w:sz w:val="20"/>
                <w:szCs w:val="20"/>
              </w:rPr>
              <w:t xml:space="preserve"> including </w:t>
            </w:r>
            <w:r w:rsidR="00776E31">
              <w:rPr>
                <w:b w:val="0"/>
                <w:sz w:val="20"/>
                <w:szCs w:val="20"/>
              </w:rPr>
              <w:t xml:space="preserve">through </w:t>
            </w:r>
            <w:r w:rsidRPr="00146B52">
              <w:rPr>
                <w:b w:val="0"/>
                <w:sz w:val="20"/>
                <w:szCs w:val="20"/>
              </w:rPr>
              <w:t>species loss and extinction</w:t>
            </w:r>
          </w:p>
        </w:tc>
      </w:tr>
      <w:tr w:rsidR="00282D32" w:rsidRPr="00146B52" w14:paraId="1EF6B7A2" w14:textId="77777777" w:rsidTr="009838B4">
        <w:trPr>
          <w:cantSplit/>
          <w:tblHeader/>
        </w:trPr>
        <w:tc>
          <w:tcPr>
            <w:tcW w:w="2694" w:type="dxa"/>
            <w:tcBorders>
              <w:top w:val="single" w:sz="4" w:space="0" w:color="auto"/>
              <w:bottom w:val="single" w:sz="4" w:space="0" w:color="auto"/>
              <w:right w:val="single" w:sz="4" w:space="0" w:color="auto"/>
            </w:tcBorders>
            <w:shd w:val="clear" w:color="auto" w:fill="auto"/>
            <w:tcMar>
              <w:left w:w="108" w:type="dxa"/>
              <w:right w:w="108" w:type="dxa"/>
            </w:tcMar>
          </w:tcPr>
          <w:p w14:paraId="540C6D0D" w14:textId="77777777" w:rsidR="0000677C" w:rsidRPr="00146B52" w:rsidRDefault="0000677C" w:rsidP="0000677C">
            <w:pPr>
              <w:pStyle w:val="TableHeading"/>
              <w:spacing w:after="120"/>
              <w:rPr>
                <w:b w:val="0"/>
                <w:sz w:val="20"/>
                <w:szCs w:val="20"/>
              </w:rPr>
            </w:pPr>
            <w:r w:rsidRPr="00146B52">
              <w:rPr>
                <w:b w:val="0"/>
                <w:sz w:val="20"/>
                <w:szCs w:val="20"/>
              </w:rPr>
              <w:t>Primary industries and food</w:t>
            </w:r>
          </w:p>
        </w:tc>
        <w:tc>
          <w:tcPr>
            <w:tcW w:w="6663" w:type="dxa"/>
            <w:tcBorders>
              <w:top w:val="single" w:sz="4" w:space="0" w:color="auto"/>
              <w:bottom w:val="single" w:sz="4" w:space="0" w:color="auto"/>
            </w:tcBorders>
            <w:shd w:val="clear" w:color="auto" w:fill="auto"/>
            <w:tcMar>
              <w:left w:w="108" w:type="dxa"/>
              <w:right w:w="108" w:type="dxa"/>
            </w:tcMar>
          </w:tcPr>
          <w:p w14:paraId="7BC0652F" w14:textId="77777777" w:rsidR="0000677C" w:rsidRPr="00146B52" w:rsidRDefault="0000677C" w:rsidP="0000677C">
            <w:pPr>
              <w:pStyle w:val="TableHeading"/>
              <w:spacing w:after="120"/>
              <w:rPr>
                <w:b w:val="0"/>
                <w:sz w:val="20"/>
                <w:szCs w:val="20"/>
              </w:rPr>
            </w:pPr>
            <w:r w:rsidRPr="00146B52">
              <w:rPr>
                <w:b w:val="0"/>
                <w:sz w:val="20"/>
                <w:szCs w:val="20"/>
              </w:rPr>
              <w:t xml:space="preserve">Risks to </w:t>
            </w:r>
            <w:r w:rsidRPr="00146B52">
              <w:rPr>
                <w:sz w:val="20"/>
                <w:szCs w:val="20"/>
              </w:rPr>
              <w:t>primary industries</w:t>
            </w:r>
            <w:r w:rsidRPr="00146B52">
              <w:rPr>
                <w:b w:val="0"/>
                <w:sz w:val="20"/>
                <w:szCs w:val="20"/>
              </w:rPr>
              <w:t xml:space="preserve"> that decrease productivity, quality and profitability and increase biosecurity pressures</w:t>
            </w:r>
          </w:p>
        </w:tc>
      </w:tr>
      <w:tr w:rsidR="00282D32" w:rsidRPr="00146B52" w14:paraId="58665E4E" w14:textId="77777777" w:rsidTr="009838B4">
        <w:trPr>
          <w:cantSplit/>
          <w:tblHeader/>
        </w:trPr>
        <w:tc>
          <w:tcPr>
            <w:tcW w:w="2694" w:type="dxa"/>
            <w:tcBorders>
              <w:top w:val="single" w:sz="4" w:space="0" w:color="auto"/>
              <w:bottom w:val="single" w:sz="4" w:space="0" w:color="auto"/>
              <w:right w:val="single" w:sz="4" w:space="0" w:color="auto"/>
            </w:tcBorders>
            <w:shd w:val="clear" w:color="auto" w:fill="auto"/>
            <w:tcMar>
              <w:left w:w="108" w:type="dxa"/>
              <w:right w:w="108" w:type="dxa"/>
            </w:tcMar>
          </w:tcPr>
          <w:p w14:paraId="79EF898E" w14:textId="77777777" w:rsidR="0000677C" w:rsidRPr="00146B52" w:rsidRDefault="0000677C" w:rsidP="0000677C">
            <w:pPr>
              <w:pStyle w:val="TableHeading"/>
              <w:spacing w:after="120"/>
              <w:rPr>
                <w:b w:val="0"/>
                <w:sz w:val="20"/>
                <w:szCs w:val="20"/>
              </w:rPr>
            </w:pPr>
            <w:r w:rsidRPr="00146B52">
              <w:rPr>
                <w:b w:val="0"/>
                <w:sz w:val="20"/>
                <w:szCs w:val="20"/>
              </w:rPr>
              <w:t>Regional and remote communities</w:t>
            </w:r>
          </w:p>
        </w:tc>
        <w:tc>
          <w:tcPr>
            <w:tcW w:w="6663" w:type="dxa"/>
            <w:tcBorders>
              <w:top w:val="single" w:sz="4" w:space="0" w:color="auto"/>
              <w:bottom w:val="single" w:sz="4" w:space="0" w:color="auto"/>
            </w:tcBorders>
            <w:shd w:val="clear" w:color="auto" w:fill="auto"/>
            <w:tcMar>
              <w:left w:w="108" w:type="dxa"/>
              <w:right w:w="108" w:type="dxa"/>
            </w:tcMar>
          </w:tcPr>
          <w:p w14:paraId="757D0644" w14:textId="77777777" w:rsidR="0000677C" w:rsidRPr="00146B52" w:rsidRDefault="0000677C" w:rsidP="0000677C">
            <w:pPr>
              <w:pStyle w:val="TableHeading"/>
              <w:spacing w:after="120"/>
              <w:rPr>
                <w:b w:val="0"/>
                <w:sz w:val="20"/>
                <w:szCs w:val="20"/>
              </w:rPr>
            </w:pPr>
            <w:r w:rsidRPr="00146B52">
              <w:rPr>
                <w:b w:val="0"/>
                <w:sz w:val="20"/>
                <w:szCs w:val="20"/>
              </w:rPr>
              <w:t xml:space="preserve">Risks to </w:t>
            </w:r>
            <w:r w:rsidRPr="00146B52">
              <w:rPr>
                <w:sz w:val="20"/>
                <w:szCs w:val="20"/>
              </w:rPr>
              <w:t>regional, remote and First Nations communities</w:t>
            </w:r>
            <w:r w:rsidRPr="00146B52">
              <w:rPr>
                <w:b w:val="0"/>
                <w:sz w:val="20"/>
                <w:szCs w:val="20"/>
              </w:rPr>
              <w:t xml:space="preserve"> that are supported by natural environments and ecosystem services</w:t>
            </w:r>
          </w:p>
        </w:tc>
      </w:tr>
      <w:tr w:rsidR="00282D32" w:rsidRPr="00146B52" w14:paraId="776E3E66" w14:textId="77777777" w:rsidTr="009838B4">
        <w:trPr>
          <w:cantSplit/>
          <w:trHeight w:val="764"/>
          <w:tblHeader/>
        </w:trPr>
        <w:tc>
          <w:tcPr>
            <w:tcW w:w="2694" w:type="dxa"/>
            <w:tcBorders>
              <w:top w:val="single" w:sz="4" w:space="0" w:color="auto"/>
              <w:bottom w:val="single" w:sz="4" w:space="0" w:color="auto"/>
              <w:right w:val="single" w:sz="4" w:space="0" w:color="auto"/>
            </w:tcBorders>
            <w:shd w:val="clear" w:color="auto" w:fill="auto"/>
            <w:tcMar>
              <w:left w:w="108" w:type="dxa"/>
              <w:right w:w="108" w:type="dxa"/>
            </w:tcMar>
          </w:tcPr>
          <w:p w14:paraId="6A3CBD0F" w14:textId="77777777" w:rsidR="0000677C" w:rsidRPr="00146B52" w:rsidRDefault="0000677C" w:rsidP="0000677C">
            <w:pPr>
              <w:pStyle w:val="TableHeading"/>
              <w:spacing w:after="120"/>
              <w:rPr>
                <w:b w:val="0"/>
                <w:sz w:val="20"/>
                <w:szCs w:val="20"/>
              </w:rPr>
            </w:pPr>
            <w:r w:rsidRPr="00146B52">
              <w:rPr>
                <w:b w:val="0"/>
                <w:sz w:val="20"/>
                <w:szCs w:val="20"/>
              </w:rPr>
              <w:t>Health and social support</w:t>
            </w:r>
          </w:p>
        </w:tc>
        <w:tc>
          <w:tcPr>
            <w:tcW w:w="6663" w:type="dxa"/>
            <w:tcBorders>
              <w:top w:val="single" w:sz="4" w:space="0" w:color="auto"/>
              <w:bottom w:val="single" w:sz="4" w:space="0" w:color="auto"/>
            </w:tcBorders>
            <w:shd w:val="clear" w:color="auto" w:fill="auto"/>
            <w:tcMar>
              <w:left w:w="108" w:type="dxa"/>
              <w:right w:w="108" w:type="dxa"/>
            </w:tcMar>
          </w:tcPr>
          <w:p w14:paraId="372DE9C7" w14:textId="171B3755" w:rsidR="0000677C" w:rsidRPr="00146B52" w:rsidRDefault="0000677C" w:rsidP="0000677C">
            <w:pPr>
              <w:pStyle w:val="TableHeading"/>
              <w:spacing w:after="120"/>
              <w:rPr>
                <w:b w:val="0"/>
                <w:sz w:val="20"/>
                <w:szCs w:val="20"/>
              </w:rPr>
            </w:pPr>
            <w:r w:rsidRPr="00146B52">
              <w:rPr>
                <w:b w:val="0"/>
                <w:sz w:val="20"/>
                <w:szCs w:val="20"/>
              </w:rPr>
              <w:t xml:space="preserve">Risks to health and wellbeing from </w:t>
            </w:r>
            <w:r w:rsidRPr="00146B52">
              <w:rPr>
                <w:sz w:val="20"/>
                <w:szCs w:val="20"/>
              </w:rPr>
              <w:t>slow onset and extreme climate impacts</w:t>
            </w:r>
            <w:r w:rsidRPr="00146B52">
              <w:rPr>
                <w:b w:val="0"/>
                <w:sz w:val="20"/>
                <w:szCs w:val="20"/>
              </w:rPr>
              <w:t xml:space="preserve"> </w:t>
            </w:r>
          </w:p>
        </w:tc>
      </w:tr>
      <w:tr w:rsidR="00282D32" w:rsidRPr="00146B52" w14:paraId="19370E93" w14:textId="77777777" w:rsidTr="009838B4">
        <w:trPr>
          <w:cantSplit/>
          <w:tblHeader/>
        </w:trPr>
        <w:tc>
          <w:tcPr>
            <w:tcW w:w="2694" w:type="dxa"/>
            <w:tcBorders>
              <w:top w:val="single" w:sz="4" w:space="0" w:color="auto"/>
              <w:bottom w:val="single" w:sz="4" w:space="0" w:color="auto"/>
              <w:right w:val="single" w:sz="4" w:space="0" w:color="auto"/>
            </w:tcBorders>
            <w:shd w:val="clear" w:color="auto" w:fill="auto"/>
            <w:tcMar>
              <w:left w:w="108" w:type="dxa"/>
              <w:right w:w="108" w:type="dxa"/>
            </w:tcMar>
          </w:tcPr>
          <w:p w14:paraId="5B5CB75B" w14:textId="77777777" w:rsidR="0000677C" w:rsidRPr="00146B52" w:rsidRDefault="0000677C" w:rsidP="0000677C">
            <w:pPr>
              <w:pStyle w:val="TableHeading"/>
              <w:spacing w:after="120"/>
              <w:rPr>
                <w:b w:val="0"/>
                <w:sz w:val="20"/>
                <w:szCs w:val="20"/>
              </w:rPr>
            </w:pPr>
            <w:r w:rsidRPr="00146B52">
              <w:rPr>
                <w:b w:val="0"/>
                <w:sz w:val="20"/>
                <w:szCs w:val="20"/>
              </w:rPr>
              <w:t>Infrastructure and built environment</w:t>
            </w:r>
          </w:p>
        </w:tc>
        <w:tc>
          <w:tcPr>
            <w:tcW w:w="6663" w:type="dxa"/>
            <w:tcBorders>
              <w:top w:val="single" w:sz="4" w:space="0" w:color="auto"/>
              <w:bottom w:val="single" w:sz="4" w:space="0" w:color="auto"/>
            </w:tcBorders>
            <w:shd w:val="clear" w:color="auto" w:fill="auto"/>
            <w:tcMar>
              <w:left w:w="108" w:type="dxa"/>
              <w:right w:w="108" w:type="dxa"/>
            </w:tcMar>
          </w:tcPr>
          <w:p w14:paraId="0EF2F1E8" w14:textId="77777777" w:rsidR="0000677C" w:rsidRPr="00146B52" w:rsidRDefault="0000677C" w:rsidP="0000677C">
            <w:pPr>
              <w:pStyle w:val="TableHeading"/>
              <w:spacing w:after="120"/>
              <w:rPr>
                <w:b w:val="0"/>
                <w:sz w:val="20"/>
                <w:szCs w:val="20"/>
              </w:rPr>
            </w:pPr>
            <w:r w:rsidRPr="00146B52">
              <w:rPr>
                <w:b w:val="0"/>
                <w:sz w:val="20"/>
                <w:szCs w:val="20"/>
              </w:rPr>
              <w:t xml:space="preserve">Risks to </w:t>
            </w:r>
            <w:r w:rsidRPr="00146B52">
              <w:rPr>
                <w:sz w:val="20"/>
                <w:szCs w:val="20"/>
              </w:rPr>
              <w:t>critical infrastructure</w:t>
            </w:r>
            <w:r w:rsidRPr="00146B52">
              <w:rPr>
                <w:b w:val="0"/>
                <w:sz w:val="20"/>
                <w:szCs w:val="20"/>
              </w:rPr>
              <w:t xml:space="preserve"> that impact access to essential services</w:t>
            </w:r>
          </w:p>
        </w:tc>
      </w:tr>
      <w:tr w:rsidR="00282D32" w:rsidRPr="00146B52" w14:paraId="03EAEDF5" w14:textId="77777777" w:rsidTr="009838B4">
        <w:trPr>
          <w:cantSplit/>
          <w:tblHeader/>
        </w:trPr>
        <w:tc>
          <w:tcPr>
            <w:tcW w:w="2694" w:type="dxa"/>
            <w:tcBorders>
              <w:top w:val="single" w:sz="4" w:space="0" w:color="auto"/>
              <w:bottom w:val="single" w:sz="4" w:space="0" w:color="auto"/>
              <w:right w:val="single" w:sz="4" w:space="0" w:color="auto"/>
            </w:tcBorders>
            <w:shd w:val="clear" w:color="auto" w:fill="auto"/>
            <w:tcMar>
              <w:left w:w="108" w:type="dxa"/>
              <w:right w:w="108" w:type="dxa"/>
            </w:tcMar>
          </w:tcPr>
          <w:p w14:paraId="7036E734" w14:textId="77777777" w:rsidR="0000677C" w:rsidRPr="00146B52" w:rsidRDefault="0000677C" w:rsidP="0000677C">
            <w:pPr>
              <w:pStyle w:val="TableHeading"/>
              <w:spacing w:after="120"/>
              <w:rPr>
                <w:b w:val="0"/>
                <w:sz w:val="20"/>
                <w:szCs w:val="20"/>
              </w:rPr>
            </w:pPr>
            <w:r w:rsidRPr="00146B52">
              <w:rPr>
                <w:b w:val="0"/>
                <w:sz w:val="20"/>
                <w:szCs w:val="20"/>
              </w:rPr>
              <w:t>Defence and national security</w:t>
            </w:r>
          </w:p>
        </w:tc>
        <w:tc>
          <w:tcPr>
            <w:tcW w:w="6663" w:type="dxa"/>
            <w:tcBorders>
              <w:top w:val="single" w:sz="4" w:space="0" w:color="auto"/>
              <w:bottom w:val="single" w:sz="4" w:space="0" w:color="auto"/>
            </w:tcBorders>
            <w:shd w:val="clear" w:color="auto" w:fill="auto"/>
            <w:tcMar>
              <w:left w:w="108" w:type="dxa"/>
              <w:right w:w="108" w:type="dxa"/>
            </w:tcMar>
          </w:tcPr>
          <w:p w14:paraId="0550B2E0" w14:textId="49FEEEE5" w:rsidR="0000677C" w:rsidRPr="00146B52" w:rsidRDefault="0000677C" w:rsidP="0000677C">
            <w:pPr>
              <w:pStyle w:val="TableHeading"/>
              <w:spacing w:after="120"/>
              <w:rPr>
                <w:b w:val="0"/>
                <w:sz w:val="20"/>
                <w:szCs w:val="20"/>
              </w:rPr>
            </w:pPr>
            <w:r w:rsidRPr="00146B52">
              <w:rPr>
                <w:b w:val="0"/>
                <w:sz w:val="20"/>
                <w:szCs w:val="20"/>
              </w:rPr>
              <w:t xml:space="preserve">Risks to </w:t>
            </w:r>
            <w:r w:rsidRPr="00146B52">
              <w:rPr>
                <w:sz w:val="20"/>
                <w:szCs w:val="20"/>
              </w:rPr>
              <w:t>domestic disaster response and recovery assistance</w:t>
            </w:r>
            <w:r w:rsidRPr="00146B52">
              <w:rPr>
                <w:b w:val="0"/>
                <w:sz w:val="20"/>
                <w:szCs w:val="20"/>
              </w:rPr>
              <w:t xml:space="preserve"> from the competing need to respond to multiple natural hazard events as well as national security contingencies, resulting in concurrency pressures and overwhelming the </w:t>
            </w:r>
            <w:r w:rsidR="4B17AD50" w:rsidRPr="09AE2360">
              <w:rPr>
                <w:b w:val="0"/>
                <w:sz w:val="20"/>
                <w:szCs w:val="20"/>
              </w:rPr>
              <w:t>g</w:t>
            </w:r>
            <w:r w:rsidRPr="00146B52">
              <w:rPr>
                <w:b w:val="0"/>
                <w:sz w:val="20"/>
                <w:szCs w:val="20"/>
              </w:rPr>
              <w:t>overnment’s capacity to respond effectively</w:t>
            </w:r>
          </w:p>
        </w:tc>
      </w:tr>
      <w:tr w:rsidR="00282D32" w:rsidRPr="00146B52" w14:paraId="6278736C" w14:textId="77777777" w:rsidTr="009838B4">
        <w:trPr>
          <w:cantSplit/>
          <w:tblHeader/>
        </w:trPr>
        <w:tc>
          <w:tcPr>
            <w:tcW w:w="2694" w:type="dxa"/>
            <w:tcBorders>
              <w:top w:val="single" w:sz="4" w:space="0" w:color="auto"/>
              <w:bottom w:val="single" w:sz="4" w:space="0" w:color="auto"/>
              <w:right w:val="single" w:sz="4" w:space="0" w:color="auto"/>
            </w:tcBorders>
            <w:shd w:val="clear" w:color="auto" w:fill="auto"/>
            <w:tcMar>
              <w:left w:w="108" w:type="dxa"/>
              <w:right w:w="108" w:type="dxa"/>
            </w:tcMar>
          </w:tcPr>
          <w:p w14:paraId="66B7746B" w14:textId="77777777" w:rsidR="0000677C" w:rsidRPr="00146B52" w:rsidRDefault="0000677C" w:rsidP="0000677C">
            <w:pPr>
              <w:pStyle w:val="TableHeading"/>
              <w:spacing w:after="120"/>
              <w:rPr>
                <w:b w:val="0"/>
                <w:sz w:val="20"/>
                <w:szCs w:val="20"/>
              </w:rPr>
            </w:pPr>
            <w:r w:rsidRPr="00146B52">
              <w:rPr>
                <w:b w:val="0"/>
                <w:sz w:val="20"/>
                <w:szCs w:val="20"/>
              </w:rPr>
              <w:t>Cross-System – Communities and settlement</w:t>
            </w:r>
          </w:p>
        </w:tc>
        <w:tc>
          <w:tcPr>
            <w:tcW w:w="6663" w:type="dxa"/>
            <w:tcBorders>
              <w:top w:val="single" w:sz="4" w:space="0" w:color="auto"/>
              <w:bottom w:val="single" w:sz="4" w:space="0" w:color="auto"/>
            </w:tcBorders>
            <w:shd w:val="clear" w:color="auto" w:fill="auto"/>
            <w:tcMar>
              <w:left w:w="108" w:type="dxa"/>
              <w:right w:w="108" w:type="dxa"/>
            </w:tcMar>
          </w:tcPr>
          <w:p w14:paraId="26FA115A" w14:textId="77777777" w:rsidR="0000677C" w:rsidRPr="00146B52" w:rsidRDefault="0000677C" w:rsidP="0000677C">
            <w:pPr>
              <w:pStyle w:val="TableHeading"/>
              <w:spacing w:after="120"/>
              <w:rPr>
                <w:b w:val="0"/>
                <w:sz w:val="20"/>
                <w:szCs w:val="20"/>
              </w:rPr>
            </w:pPr>
            <w:r w:rsidRPr="00146B52">
              <w:rPr>
                <w:b w:val="0"/>
                <w:sz w:val="20"/>
                <w:szCs w:val="20"/>
              </w:rPr>
              <w:t xml:space="preserve">Risks to communities from </w:t>
            </w:r>
            <w:r w:rsidRPr="00146B52">
              <w:rPr>
                <w:sz w:val="20"/>
                <w:szCs w:val="20"/>
              </w:rPr>
              <w:t>legacy-and-future planning</w:t>
            </w:r>
            <w:r w:rsidRPr="00146B52">
              <w:rPr>
                <w:b w:val="0"/>
                <w:sz w:val="20"/>
                <w:szCs w:val="20"/>
              </w:rPr>
              <w:t xml:space="preserve"> and decision-making that increases the vulnerability of settlements</w:t>
            </w:r>
          </w:p>
        </w:tc>
      </w:tr>
      <w:tr w:rsidR="00282D32" w:rsidRPr="00146B52" w14:paraId="7A1E79AE" w14:textId="77777777" w:rsidTr="009838B4">
        <w:trPr>
          <w:cantSplit/>
          <w:tblHeader/>
        </w:trPr>
        <w:tc>
          <w:tcPr>
            <w:tcW w:w="2694" w:type="dxa"/>
            <w:tcBorders>
              <w:top w:val="single" w:sz="4" w:space="0" w:color="auto"/>
              <w:bottom w:val="single" w:sz="4" w:space="0" w:color="auto"/>
              <w:right w:val="single" w:sz="4" w:space="0" w:color="auto"/>
            </w:tcBorders>
            <w:shd w:val="clear" w:color="auto" w:fill="auto"/>
            <w:tcMar>
              <w:left w:w="108" w:type="dxa"/>
              <w:right w:w="108" w:type="dxa"/>
            </w:tcMar>
          </w:tcPr>
          <w:p w14:paraId="41F0EC3F" w14:textId="77777777" w:rsidR="0000677C" w:rsidRPr="00146B52" w:rsidRDefault="0000677C" w:rsidP="0000677C">
            <w:pPr>
              <w:pStyle w:val="TableHeading"/>
              <w:spacing w:after="120"/>
              <w:rPr>
                <w:b w:val="0"/>
                <w:sz w:val="20"/>
                <w:szCs w:val="20"/>
              </w:rPr>
            </w:pPr>
            <w:r w:rsidRPr="00146B52">
              <w:rPr>
                <w:b w:val="0"/>
                <w:sz w:val="20"/>
                <w:szCs w:val="20"/>
              </w:rPr>
              <w:t>Cross-system – Water security</w:t>
            </w:r>
          </w:p>
        </w:tc>
        <w:tc>
          <w:tcPr>
            <w:tcW w:w="6663" w:type="dxa"/>
            <w:tcBorders>
              <w:top w:val="single" w:sz="4" w:space="0" w:color="auto"/>
              <w:bottom w:val="single" w:sz="4" w:space="0" w:color="auto"/>
            </w:tcBorders>
            <w:shd w:val="clear" w:color="auto" w:fill="auto"/>
            <w:tcMar>
              <w:left w:w="108" w:type="dxa"/>
              <w:right w:w="108" w:type="dxa"/>
            </w:tcMar>
          </w:tcPr>
          <w:p w14:paraId="52A409F2" w14:textId="77777777" w:rsidR="0000677C" w:rsidRPr="00146B52" w:rsidRDefault="0000677C" w:rsidP="0000677C">
            <w:pPr>
              <w:pStyle w:val="TableHeading"/>
              <w:spacing w:after="120"/>
              <w:rPr>
                <w:b w:val="0"/>
                <w:sz w:val="20"/>
                <w:szCs w:val="20"/>
              </w:rPr>
            </w:pPr>
            <w:r w:rsidRPr="00146B52">
              <w:rPr>
                <w:b w:val="0"/>
                <w:sz w:val="20"/>
                <w:szCs w:val="20"/>
              </w:rPr>
              <w:t xml:space="preserve">Risks to </w:t>
            </w:r>
            <w:r w:rsidRPr="00146B52">
              <w:rPr>
                <w:sz w:val="20"/>
                <w:szCs w:val="20"/>
              </w:rPr>
              <w:t>water security</w:t>
            </w:r>
            <w:r w:rsidRPr="00146B52">
              <w:rPr>
                <w:b w:val="0"/>
                <w:sz w:val="20"/>
                <w:szCs w:val="20"/>
              </w:rPr>
              <w:t xml:space="preserve"> that underpin community resilience, natural environments, water-dependant industries and cultural heritage</w:t>
            </w:r>
          </w:p>
        </w:tc>
      </w:tr>
      <w:tr w:rsidR="00282D32" w:rsidRPr="00146B52" w14:paraId="5836CF7D" w14:textId="77777777" w:rsidTr="009838B4">
        <w:trPr>
          <w:cantSplit/>
          <w:tblHeader/>
        </w:trPr>
        <w:tc>
          <w:tcPr>
            <w:tcW w:w="2694" w:type="dxa"/>
            <w:tcBorders>
              <w:top w:val="single" w:sz="4" w:space="0" w:color="auto"/>
              <w:bottom w:val="single" w:sz="4" w:space="0" w:color="auto"/>
              <w:right w:val="single" w:sz="4" w:space="0" w:color="auto"/>
            </w:tcBorders>
            <w:shd w:val="clear" w:color="auto" w:fill="auto"/>
            <w:tcMar>
              <w:left w:w="108" w:type="dxa"/>
              <w:right w:w="108" w:type="dxa"/>
            </w:tcMar>
          </w:tcPr>
          <w:p w14:paraId="7E2EF035" w14:textId="77777777" w:rsidR="0000677C" w:rsidRPr="00146B52" w:rsidRDefault="0000677C" w:rsidP="0000677C">
            <w:pPr>
              <w:pStyle w:val="TableHeading"/>
              <w:spacing w:after="120"/>
              <w:rPr>
                <w:b w:val="0"/>
                <w:sz w:val="20"/>
                <w:szCs w:val="20"/>
              </w:rPr>
            </w:pPr>
            <w:r w:rsidRPr="00146B52">
              <w:rPr>
                <w:b w:val="0"/>
                <w:sz w:val="20"/>
                <w:szCs w:val="20"/>
              </w:rPr>
              <w:t>Cross-system – Supply chains</w:t>
            </w:r>
          </w:p>
        </w:tc>
        <w:tc>
          <w:tcPr>
            <w:tcW w:w="6663" w:type="dxa"/>
            <w:tcBorders>
              <w:top w:val="single" w:sz="4" w:space="0" w:color="auto"/>
              <w:bottom w:val="single" w:sz="4" w:space="0" w:color="auto"/>
            </w:tcBorders>
            <w:shd w:val="clear" w:color="auto" w:fill="auto"/>
            <w:tcMar>
              <w:left w:w="108" w:type="dxa"/>
              <w:right w:w="108" w:type="dxa"/>
            </w:tcMar>
          </w:tcPr>
          <w:p w14:paraId="69C225F3" w14:textId="77777777" w:rsidR="0000677C" w:rsidRPr="00146B52" w:rsidRDefault="0000677C" w:rsidP="0000677C">
            <w:pPr>
              <w:pStyle w:val="TableHeading"/>
              <w:spacing w:after="120"/>
              <w:rPr>
                <w:b w:val="0"/>
                <w:sz w:val="20"/>
                <w:szCs w:val="20"/>
              </w:rPr>
            </w:pPr>
            <w:r w:rsidRPr="00146B52">
              <w:rPr>
                <w:b w:val="0"/>
                <w:sz w:val="20"/>
                <w:szCs w:val="20"/>
              </w:rPr>
              <w:t xml:space="preserve">Risks to </w:t>
            </w:r>
            <w:r w:rsidRPr="00146B52">
              <w:rPr>
                <w:sz w:val="20"/>
                <w:szCs w:val="20"/>
              </w:rPr>
              <w:t>supply and service chains</w:t>
            </w:r>
            <w:r w:rsidRPr="00146B52">
              <w:rPr>
                <w:b w:val="0"/>
                <w:sz w:val="20"/>
                <w:szCs w:val="20"/>
              </w:rPr>
              <w:t xml:space="preserve"> from climate change impacts that disrupt goods, services, labour, capital and trade</w:t>
            </w:r>
          </w:p>
        </w:tc>
      </w:tr>
      <w:tr w:rsidR="00282D32" w:rsidRPr="00146B52" w14:paraId="05667C90" w14:textId="77777777" w:rsidTr="009838B4">
        <w:trPr>
          <w:cantSplit/>
          <w:tblHeader/>
        </w:trPr>
        <w:tc>
          <w:tcPr>
            <w:tcW w:w="2694" w:type="dxa"/>
            <w:tcBorders>
              <w:top w:val="single" w:sz="4" w:space="0" w:color="auto"/>
              <w:bottom w:val="single" w:sz="4" w:space="0" w:color="auto"/>
              <w:right w:val="single" w:sz="4" w:space="0" w:color="auto"/>
            </w:tcBorders>
            <w:shd w:val="clear" w:color="auto" w:fill="auto"/>
            <w:tcMar>
              <w:left w:w="108" w:type="dxa"/>
              <w:right w:w="108" w:type="dxa"/>
            </w:tcMar>
          </w:tcPr>
          <w:p w14:paraId="49C2E40C" w14:textId="77777777" w:rsidR="0000677C" w:rsidRPr="00146B52" w:rsidRDefault="0000677C" w:rsidP="0000677C">
            <w:pPr>
              <w:pStyle w:val="TableHeading"/>
              <w:spacing w:after="120"/>
              <w:rPr>
                <w:b w:val="0"/>
                <w:sz w:val="20"/>
                <w:szCs w:val="20"/>
              </w:rPr>
            </w:pPr>
            <w:r w:rsidRPr="00146B52">
              <w:rPr>
                <w:b w:val="0"/>
                <w:sz w:val="20"/>
                <w:szCs w:val="20"/>
              </w:rPr>
              <w:t>Cross-system – Economy, trade and finance</w:t>
            </w:r>
          </w:p>
        </w:tc>
        <w:tc>
          <w:tcPr>
            <w:tcW w:w="6663" w:type="dxa"/>
            <w:tcBorders>
              <w:top w:val="single" w:sz="4" w:space="0" w:color="auto"/>
              <w:bottom w:val="single" w:sz="4" w:space="0" w:color="auto"/>
            </w:tcBorders>
            <w:shd w:val="clear" w:color="auto" w:fill="auto"/>
            <w:tcMar>
              <w:left w:w="108" w:type="dxa"/>
              <w:right w:w="108" w:type="dxa"/>
            </w:tcMar>
          </w:tcPr>
          <w:p w14:paraId="54B380F1" w14:textId="77777777" w:rsidR="0000677C" w:rsidRPr="00146B52" w:rsidRDefault="0000677C" w:rsidP="0000677C">
            <w:pPr>
              <w:pStyle w:val="TableHeading"/>
              <w:spacing w:after="120"/>
              <w:rPr>
                <w:b w:val="0"/>
                <w:sz w:val="20"/>
                <w:szCs w:val="20"/>
              </w:rPr>
            </w:pPr>
            <w:r w:rsidRPr="00146B52">
              <w:rPr>
                <w:b w:val="0"/>
                <w:sz w:val="20"/>
                <w:szCs w:val="20"/>
              </w:rPr>
              <w:t xml:space="preserve">Risks to the </w:t>
            </w:r>
            <w:r w:rsidRPr="00146B52">
              <w:rPr>
                <w:sz w:val="20"/>
                <w:szCs w:val="20"/>
              </w:rPr>
              <w:t>real economy</w:t>
            </w:r>
            <w:r w:rsidRPr="00146B52">
              <w:rPr>
                <w:b w:val="0"/>
                <w:sz w:val="20"/>
                <w:szCs w:val="20"/>
              </w:rPr>
              <w:t xml:space="preserve"> from acute and chronic climate change impacts, including from climate-related financial system shocks or volatility</w:t>
            </w:r>
          </w:p>
        </w:tc>
      </w:tr>
      <w:tr w:rsidR="00282D32" w:rsidRPr="00146B52" w14:paraId="79714E8A" w14:textId="77777777" w:rsidTr="009838B4">
        <w:trPr>
          <w:cantSplit/>
          <w:tblHeader/>
        </w:trPr>
        <w:tc>
          <w:tcPr>
            <w:tcW w:w="2694" w:type="dxa"/>
            <w:tcBorders>
              <w:top w:val="single" w:sz="4" w:space="0" w:color="auto"/>
              <w:bottom w:val="single" w:sz="4" w:space="0" w:color="auto"/>
              <w:right w:val="single" w:sz="4" w:space="0" w:color="auto"/>
            </w:tcBorders>
            <w:shd w:val="clear" w:color="auto" w:fill="auto"/>
            <w:tcMar>
              <w:left w:w="108" w:type="dxa"/>
              <w:right w:w="108" w:type="dxa"/>
            </w:tcMar>
          </w:tcPr>
          <w:p w14:paraId="47C56014" w14:textId="77777777" w:rsidR="0000677C" w:rsidRPr="00146B52" w:rsidRDefault="0000677C" w:rsidP="0000677C">
            <w:pPr>
              <w:pStyle w:val="TableHeading"/>
              <w:spacing w:after="120"/>
              <w:rPr>
                <w:b w:val="0"/>
                <w:sz w:val="20"/>
                <w:szCs w:val="20"/>
              </w:rPr>
            </w:pPr>
            <w:r w:rsidRPr="00146B52">
              <w:rPr>
                <w:b w:val="0"/>
                <w:sz w:val="20"/>
                <w:szCs w:val="20"/>
              </w:rPr>
              <w:t>Cross-system – Governance</w:t>
            </w:r>
          </w:p>
        </w:tc>
        <w:tc>
          <w:tcPr>
            <w:tcW w:w="6663" w:type="dxa"/>
            <w:tcBorders>
              <w:top w:val="single" w:sz="4" w:space="0" w:color="auto"/>
              <w:bottom w:val="single" w:sz="4" w:space="0" w:color="auto"/>
            </w:tcBorders>
            <w:shd w:val="clear" w:color="auto" w:fill="auto"/>
            <w:tcMar>
              <w:left w:w="108" w:type="dxa"/>
              <w:right w:w="108" w:type="dxa"/>
            </w:tcMar>
          </w:tcPr>
          <w:p w14:paraId="7A03A8D8" w14:textId="0A266896" w:rsidR="0000677C" w:rsidRPr="00146B52" w:rsidRDefault="0000677C" w:rsidP="0000677C">
            <w:pPr>
              <w:pStyle w:val="TableHeading"/>
              <w:spacing w:after="120"/>
              <w:rPr>
                <w:b w:val="0"/>
                <w:sz w:val="20"/>
                <w:szCs w:val="20"/>
              </w:rPr>
            </w:pPr>
            <w:r w:rsidRPr="00146B52">
              <w:rPr>
                <w:b w:val="0"/>
                <w:sz w:val="20"/>
                <w:szCs w:val="20"/>
              </w:rPr>
              <w:t xml:space="preserve">Risk </w:t>
            </w:r>
            <w:r w:rsidR="002823B3">
              <w:rPr>
                <w:b w:val="0"/>
                <w:sz w:val="20"/>
                <w:szCs w:val="20"/>
              </w:rPr>
              <w:t>to adaptation from</w:t>
            </w:r>
            <w:r w:rsidRPr="00146B52">
              <w:rPr>
                <w:b w:val="0"/>
                <w:sz w:val="20"/>
                <w:szCs w:val="20"/>
              </w:rPr>
              <w:t xml:space="preserve"> maladaptation and inaction from </w:t>
            </w:r>
            <w:r w:rsidRPr="00146B52">
              <w:rPr>
                <w:sz w:val="20"/>
                <w:szCs w:val="20"/>
              </w:rPr>
              <w:t>governance structures</w:t>
            </w:r>
            <w:r w:rsidRPr="00146B52">
              <w:rPr>
                <w:b w:val="0"/>
                <w:sz w:val="20"/>
                <w:szCs w:val="20"/>
              </w:rPr>
              <w:t xml:space="preserve"> not fit to address changing climate risks</w:t>
            </w:r>
          </w:p>
        </w:tc>
      </w:tr>
    </w:tbl>
    <w:p w14:paraId="0032212E" w14:textId="77777777" w:rsidR="00AE47BD" w:rsidRPr="007348AE" w:rsidRDefault="00AE47BD" w:rsidP="00F41811">
      <w:bookmarkStart w:id="30" w:name="_Toc153993342"/>
    </w:p>
    <w:p w14:paraId="6645911E" w14:textId="0D2370E9" w:rsidR="00AE47BD" w:rsidRPr="00EA042A" w:rsidRDefault="009838B4" w:rsidP="00EA042A">
      <w:pPr>
        <w:rPr>
          <w:rFonts w:ascii="Calibri" w:eastAsia="Times New Roman" w:hAnsi="Calibri" w:cs="Times New Roman"/>
          <w:b/>
          <w:sz w:val="36"/>
          <w:szCs w:val="24"/>
        </w:rPr>
      </w:pPr>
      <w:r>
        <w:br w:type="page"/>
      </w:r>
    </w:p>
    <w:p w14:paraId="53B6E4FB" w14:textId="62BCCDDA" w:rsidR="003C593F" w:rsidRPr="004A7876" w:rsidRDefault="003C593F" w:rsidP="004A7876">
      <w:pPr>
        <w:pStyle w:val="Heading3"/>
        <w:numPr>
          <w:ilvl w:val="1"/>
          <w:numId w:val="29"/>
        </w:numPr>
        <w:spacing w:after="120" w:line="276" w:lineRule="auto"/>
        <w:ind w:left="426"/>
        <w:contextualSpacing/>
        <w:rPr>
          <w:rFonts w:asciiTheme="minorHAnsi" w:hAnsiTheme="minorHAnsi" w:cstheme="minorBidi"/>
        </w:rPr>
      </w:pPr>
      <w:bookmarkStart w:id="31" w:name="_Toc158387324"/>
      <w:r w:rsidRPr="004A7876">
        <w:rPr>
          <w:rFonts w:asciiTheme="minorHAnsi" w:hAnsiTheme="minorHAnsi" w:cstheme="minorBidi"/>
        </w:rPr>
        <w:lastRenderedPageBreak/>
        <w:t>Cross-cutting themes</w:t>
      </w:r>
      <w:bookmarkEnd w:id="30"/>
      <w:bookmarkEnd w:id="31"/>
    </w:p>
    <w:p w14:paraId="23A811CA" w14:textId="6EBB31C6" w:rsidR="00235F34" w:rsidRPr="00235F34" w:rsidRDefault="00235F34" w:rsidP="001B7CF0">
      <w:pPr>
        <w:spacing w:after="120" w:line="276" w:lineRule="auto"/>
        <w:rPr>
          <w:rFonts w:eastAsia="Times New Roman"/>
          <w:lang w:eastAsia="en-AU"/>
        </w:rPr>
      </w:pPr>
      <w:r w:rsidRPr="1161339F">
        <w:rPr>
          <w:rFonts w:eastAsia="Times New Roman"/>
          <w:lang w:eastAsia="en-AU"/>
        </w:rPr>
        <w:t xml:space="preserve">The department conducted targeted stakeholder consultation in late 2023 via a series of </w:t>
      </w:r>
      <w:r w:rsidR="00126616">
        <w:rPr>
          <w:rFonts w:eastAsia="Times New Roman"/>
          <w:lang w:eastAsia="en-AU"/>
        </w:rPr>
        <w:t xml:space="preserve">11 </w:t>
      </w:r>
      <w:r w:rsidRPr="1161339F">
        <w:rPr>
          <w:rFonts w:eastAsia="Times New Roman"/>
          <w:lang w:eastAsia="en-AU"/>
        </w:rPr>
        <w:t xml:space="preserve">sectoral </w:t>
      </w:r>
      <w:r w:rsidR="002666FE" w:rsidRPr="1161339F">
        <w:rPr>
          <w:rFonts w:eastAsia="Times New Roman"/>
          <w:lang w:eastAsia="en-AU"/>
        </w:rPr>
        <w:t>r</w:t>
      </w:r>
      <w:r w:rsidRPr="1161339F">
        <w:rPr>
          <w:rFonts w:eastAsia="Times New Roman"/>
          <w:lang w:eastAsia="en-AU"/>
        </w:rPr>
        <w:t xml:space="preserve">oundtables to support initial scoping of the National Adaptation Plan and development of </w:t>
      </w:r>
      <w:r w:rsidRPr="00B35786">
        <w:rPr>
          <w:rFonts w:eastAsia="Times New Roman"/>
          <w:lang w:eastAsia="en-AU"/>
        </w:rPr>
        <w:t xml:space="preserve">this </w:t>
      </w:r>
      <w:r w:rsidR="00B35786">
        <w:rPr>
          <w:rFonts w:eastAsia="Times New Roman"/>
          <w:lang w:eastAsia="en-AU"/>
        </w:rPr>
        <w:t xml:space="preserve">issues </w:t>
      </w:r>
      <w:r w:rsidRPr="00B35786">
        <w:rPr>
          <w:rFonts w:eastAsia="Times New Roman"/>
          <w:lang w:eastAsia="en-AU"/>
        </w:rPr>
        <w:t>paper</w:t>
      </w:r>
      <w:r w:rsidRPr="1161339F">
        <w:rPr>
          <w:rFonts w:eastAsia="Times New Roman"/>
          <w:lang w:eastAsia="en-AU"/>
        </w:rPr>
        <w:t xml:space="preserve">. Across sectors, consultations revealed several common </w:t>
      </w:r>
      <w:r w:rsidR="002666FE" w:rsidRPr="1161339F">
        <w:rPr>
          <w:rFonts w:eastAsia="Times New Roman"/>
          <w:lang w:eastAsia="en-AU"/>
        </w:rPr>
        <w:t xml:space="preserve">themes </w:t>
      </w:r>
      <w:r w:rsidRPr="1161339F">
        <w:rPr>
          <w:rFonts w:eastAsia="Times New Roman"/>
          <w:lang w:eastAsia="en-AU"/>
        </w:rPr>
        <w:t xml:space="preserve">including the importance of role clarity and better coordination, considering place-based approaches and assisted relocation, and water security. </w:t>
      </w:r>
    </w:p>
    <w:p w14:paraId="56813C48" w14:textId="4248084C" w:rsidR="003C593F" w:rsidRPr="004A7876" w:rsidRDefault="003C593F" w:rsidP="00C22922">
      <w:pPr>
        <w:pStyle w:val="Heading4"/>
        <w:numPr>
          <w:ilvl w:val="2"/>
          <w:numId w:val="29"/>
        </w:numPr>
        <w:spacing w:after="120" w:line="276" w:lineRule="auto"/>
        <w:ind w:left="851" w:hanging="851"/>
        <w:rPr>
          <w:rFonts w:cstheme="minorBidi"/>
        </w:rPr>
      </w:pPr>
      <w:r w:rsidRPr="004A7876">
        <w:rPr>
          <w:rFonts w:cstheme="minorBidi"/>
        </w:rPr>
        <w:t>Role clarity and</w:t>
      </w:r>
      <w:r w:rsidRPr="004A7876" w:rsidDel="000A3A90">
        <w:rPr>
          <w:rFonts w:cstheme="minorBidi"/>
        </w:rPr>
        <w:t xml:space="preserve"> </w:t>
      </w:r>
      <w:r w:rsidRPr="004A7876">
        <w:rPr>
          <w:rFonts w:cstheme="minorBidi"/>
        </w:rPr>
        <w:t>coordination</w:t>
      </w:r>
    </w:p>
    <w:p w14:paraId="702C2DBD" w14:textId="58797718" w:rsidR="00FA7E6E" w:rsidRPr="00FA7E6E" w:rsidRDefault="00FA7E6E" w:rsidP="001B7CF0">
      <w:pPr>
        <w:spacing w:after="120" w:line="276" w:lineRule="auto"/>
      </w:pPr>
      <w:r w:rsidRPr="00E97639">
        <w:t xml:space="preserve">The Roles and Responsibilities for Climate Change Adaptation in Australia were agreed to by the then </w:t>
      </w:r>
      <w:r w:rsidR="00AE47BD">
        <w:t>COAG</w:t>
      </w:r>
      <w:r w:rsidRPr="00E97639">
        <w:t xml:space="preserve"> Select Council on Climate Change in 2012, as described in Chapter 1.</w:t>
      </w:r>
      <w:r w:rsidRPr="00FA7E6E">
        <w:t xml:space="preserve"> </w:t>
      </w:r>
    </w:p>
    <w:p w14:paraId="67540257" w14:textId="4B77DEA0" w:rsidR="00FA7E6E" w:rsidRPr="00FA7E6E" w:rsidRDefault="00FA7E6E" w:rsidP="001B7CF0">
      <w:pPr>
        <w:spacing w:after="120" w:line="276" w:lineRule="auto"/>
      </w:pPr>
      <w:r w:rsidRPr="00FA7E6E">
        <w:t>Determining responsibility for climate adaptation will continue to be guided by the 2012 agreement</w:t>
      </w:r>
      <w:r w:rsidR="77A7C34D">
        <w:t>.</w:t>
      </w:r>
      <w:r w:rsidR="00DF2419">
        <w:t xml:space="preserve"> </w:t>
      </w:r>
      <w:r w:rsidR="16A803E3">
        <w:t>T</w:t>
      </w:r>
      <w:r>
        <w:t xml:space="preserve">here </w:t>
      </w:r>
      <w:r w:rsidR="3B1E672F">
        <w:t>will be</w:t>
      </w:r>
      <w:r w:rsidRPr="00FA7E6E">
        <w:t xml:space="preserve"> opportunities to further develop a shared understanding of respective responsibilities through the development of the National Adaptation Plan.</w:t>
      </w:r>
    </w:p>
    <w:p w14:paraId="1E63A7E1" w14:textId="457B7C6B" w:rsidR="00FA7E6E" w:rsidRPr="00FA7E6E" w:rsidRDefault="00FA7E6E" w:rsidP="001B7CF0">
      <w:pPr>
        <w:spacing w:after="120" w:line="276" w:lineRule="auto"/>
      </w:pPr>
      <w:r>
        <w:t>As we move towards a national approach for adaptation action, it will be important to ensure roles remain clear and benefits from coordination are realised.</w:t>
      </w:r>
    </w:p>
    <w:p w14:paraId="7890665C" w14:textId="6E84E623" w:rsidR="00FA7E6E" w:rsidRPr="004A7876" w:rsidRDefault="003C593F" w:rsidP="00C22922">
      <w:pPr>
        <w:pStyle w:val="Heading4"/>
        <w:numPr>
          <w:ilvl w:val="2"/>
          <w:numId w:val="29"/>
        </w:numPr>
        <w:spacing w:after="120" w:line="276" w:lineRule="auto"/>
        <w:ind w:left="851" w:hanging="851"/>
        <w:rPr>
          <w:rFonts w:cstheme="minorBidi"/>
        </w:rPr>
      </w:pPr>
      <w:r w:rsidRPr="004A7876">
        <w:rPr>
          <w:rFonts w:cstheme="minorBidi"/>
        </w:rPr>
        <w:t xml:space="preserve">Place-based </w:t>
      </w:r>
      <w:r w:rsidR="00695C55" w:rsidRPr="004A7876">
        <w:rPr>
          <w:rFonts w:cstheme="minorBidi"/>
        </w:rPr>
        <w:t xml:space="preserve">and community-led </w:t>
      </w:r>
      <w:r w:rsidRPr="004A7876">
        <w:rPr>
          <w:rFonts w:cstheme="minorBidi"/>
        </w:rPr>
        <w:t>approaches</w:t>
      </w:r>
    </w:p>
    <w:p w14:paraId="24024131" w14:textId="4F9C2CF2" w:rsidR="00570F66" w:rsidRDefault="00211404" w:rsidP="001B7CF0">
      <w:pPr>
        <w:spacing w:after="120" w:line="276" w:lineRule="auto"/>
        <w:rPr>
          <w:rFonts w:ascii="Calibri" w:eastAsia="Calibri" w:hAnsi="Calibri" w:cs="Calibri"/>
        </w:rPr>
      </w:pPr>
      <w:r>
        <w:rPr>
          <w:rFonts w:ascii="Calibri" w:eastAsia="Calibri" w:hAnsi="Calibri" w:cs="Calibri"/>
        </w:rPr>
        <w:t>Across consultations, we heard that</w:t>
      </w:r>
      <w:r w:rsidRPr="063F766C">
        <w:rPr>
          <w:rFonts w:ascii="Calibri" w:eastAsia="Calibri" w:hAnsi="Calibri" w:cs="Calibri"/>
        </w:rPr>
        <w:t xml:space="preserve"> adaptation should </w:t>
      </w:r>
      <w:r w:rsidRPr="00887DBD">
        <w:rPr>
          <w:rFonts w:ascii="Calibri" w:eastAsia="Calibri" w:hAnsi="Calibri" w:cs="Calibri"/>
        </w:rPr>
        <w:t>be place-based, community-led and values</w:t>
      </w:r>
      <w:r w:rsidR="00424B9A">
        <w:rPr>
          <w:rFonts w:ascii="Calibri" w:eastAsia="Calibri" w:hAnsi="Calibri" w:cs="Calibri"/>
        </w:rPr>
        <w:t>-</w:t>
      </w:r>
      <w:r w:rsidRPr="00887DBD">
        <w:rPr>
          <w:rFonts w:ascii="Calibri" w:eastAsia="Calibri" w:hAnsi="Calibri" w:cs="Calibri"/>
        </w:rPr>
        <w:t xml:space="preserve">driven so that adaptation is tailored to the specific areas and communities </w:t>
      </w:r>
      <w:r w:rsidR="002D7AB6">
        <w:rPr>
          <w:rFonts w:ascii="Calibri" w:eastAsia="Calibri" w:hAnsi="Calibri" w:cs="Calibri"/>
        </w:rPr>
        <w:t>being affected</w:t>
      </w:r>
      <w:r w:rsidRPr="00887DBD">
        <w:rPr>
          <w:rFonts w:ascii="Calibri" w:eastAsia="Calibri" w:hAnsi="Calibri" w:cs="Calibri"/>
        </w:rPr>
        <w:t>.</w:t>
      </w:r>
      <w:r>
        <w:rPr>
          <w:rFonts w:ascii="Calibri" w:eastAsia="Calibri" w:hAnsi="Calibri" w:cs="Calibri"/>
        </w:rPr>
        <w:t xml:space="preserve"> </w:t>
      </w:r>
      <w:r w:rsidRPr="00202AF5">
        <w:rPr>
          <w:rFonts w:ascii="Calibri" w:eastAsia="Calibri" w:hAnsi="Calibri" w:cs="Calibri"/>
        </w:rPr>
        <w:t xml:space="preserve">These approaches must actively involve local </w:t>
      </w:r>
      <w:r w:rsidR="1E1F50F9" w:rsidRPr="12D796B2">
        <w:rPr>
          <w:rFonts w:ascii="Calibri" w:eastAsia="Calibri" w:hAnsi="Calibri" w:cs="Calibri"/>
        </w:rPr>
        <w:t>communities,</w:t>
      </w:r>
      <w:r w:rsidRPr="12D796B2">
        <w:rPr>
          <w:rFonts w:ascii="Calibri" w:eastAsia="Calibri" w:hAnsi="Calibri" w:cs="Calibri"/>
        </w:rPr>
        <w:t xml:space="preserve"> </w:t>
      </w:r>
      <w:r w:rsidRPr="00202AF5">
        <w:rPr>
          <w:rFonts w:ascii="Calibri" w:eastAsia="Calibri" w:hAnsi="Calibri" w:cs="Calibri"/>
        </w:rPr>
        <w:t xml:space="preserve">and </w:t>
      </w:r>
      <w:r w:rsidR="00797D21">
        <w:rPr>
          <w:rFonts w:ascii="Calibri" w:eastAsia="Calibri" w:hAnsi="Calibri" w:cs="Calibri"/>
        </w:rPr>
        <w:t>First Nations peoples</w:t>
      </w:r>
      <w:r w:rsidR="6116652E" w:rsidRPr="12D796B2">
        <w:rPr>
          <w:rFonts w:ascii="Calibri" w:eastAsia="Calibri" w:hAnsi="Calibri" w:cs="Calibri"/>
        </w:rPr>
        <w:t>.</w:t>
      </w:r>
      <w:r w:rsidRPr="12D796B2">
        <w:rPr>
          <w:rFonts w:ascii="Calibri" w:eastAsia="Calibri" w:hAnsi="Calibri" w:cs="Calibri"/>
        </w:rPr>
        <w:t xml:space="preserve"> </w:t>
      </w:r>
      <w:r w:rsidR="470675D5" w:rsidRPr="12D796B2">
        <w:rPr>
          <w:rFonts w:ascii="Calibri" w:eastAsia="Calibri" w:hAnsi="Calibri" w:cs="Calibri"/>
        </w:rPr>
        <w:t xml:space="preserve">The rights of First Nations </w:t>
      </w:r>
      <w:r w:rsidR="002C4C31">
        <w:rPr>
          <w:rFonts w:ascii="Calibri" w:eastAsia="Calibri" w:hAnsi="Calibri" w:cs="Calibri"/>
        </w:rPr>
        <w:t>peoples</w:t>
      </w:r>
      <w:r w:rsidR="470675D5" w:rsidRPr="12D796B2">
        <w:rPr>
          <w:rFonts w:ascii="Calibri" w:eastAsia="Calibri" w:hAnsi="Calibri" w:cs="Calibri"/>
        </w:rPr>
        <w:t xml:space="preserve"> to self-determination must underpin these approaches</w:t>
      </w:r>
      <w:r w:rsidR="470675D5" w:rsidRPr="1F0E0C4C">
        <w:rPr>
          <w:rFonts w:ascii="Calibri" w:eastAsia="Calibri" w:hAnsi="Calibri" w:cs="Calibri"/>
        </w:rPr>
        <w:t>, while</w:t>
      </w:r>
      <w:r w:rsidRPr="00202AF5">
        <w:rPr>
          <w:rFonts w:ascii="Calibri" w:eastAsia="Calibri" w:hAnsi="Calibri" w:cs="Calibri"/>
        </w:rPr>
        <w:t xml:space="preserve"> recognising the unique and deep-rooted connections to </w:t>
      </w:r>
      <w:r w:rsidR="01EC0256" w:rsidRPr="1F0E0C4C">
        <w:rPr>
          <w:rFonts w:ascii="Calibri" w:eastAsia="Calibri" w:hAnsi="Calibri" w:cs="Calibri"/>
        </w:rPr>
        <w:t>Country that are reflected in First Nations knowledges and practices</w:t>
      </w:r>
      <w:r w:rsidRPr="1F0E0C4C">
        <w:rPr>
          <w:rFonts w:ascii="Calibri" w:eastAsia="Calibri" w:hAnsi="Calibri" w:cs="Calibri"/>
        </w:rPr>
        <w:t>.</w:t>
      </w:r>
      <w:r w:rsidRPr="00202AF5">
        <w:rPr>
          <w:rFonts w:ascii="Calibri" w:eastAsia="Calibri" w:hAnsi="Calibri" w:cs="Calibri"/>
        </w:rPr>
        <w:t xml:space="preserve"> Local communities</w:t>
      </w:r>
      <w:r>
        <w:rPr>
          <w:rFonts w:ascii="Calibri" w:eastAsia="Calibri" w:hAnsi="Calibri" w:cs="Calibri"/>
        </w:rPr>
        <w:t xml:space="preserve"> </w:t>
      </w:r>
      <w:r w:rsidRPr="00202AF5">
        <w:rPr>
          <w:rFonts w:ascii="Calibri" w:eastAsia="Calibri" w:hAnsi="Calibri" w:cs="Calibri"/>
        </w:rPr>
        <w:t xml:space="preserve">possess invaluable knowledge and understanding of their environments, which </w:t>
      </w:r>
      <w:r w:rsidR="007D06C9">
        <w:rPr>
          <w:rFonts w:ascii="Calibri" w:eastAsia="Calibri" w:hAnsi="Calibri" w:cs="Calibri"/>
        </w:rPr>
        <w:t>are</w:t>
      </w:r>
      <w:r w:rsidRPr="00202AF5">
        <w:rPr>
          <w:rFonts w:ascii="Calibri" w:eastAsia="Calibri" w:hAnsi="Calibri" w:cs="Calibri"/>
        </w:rPr>
        <w:t xml:space="preserve"> crucial for developing effective and sustainable climate adaptation strategies. </w:t>
      </w:r>
    </w:p>
    <w:p w14:paraId="39EC737C" w14:textId="1B659B44" w:rsidR="00211404" w:rsidRDefault="00211404" w:rsidP="001B7CF0">
      <w:pPr>
        <w:spacing w:after="120" w:line="276" w:lineRule="auto"/>
        <w:rPr>
          <w:rFonts w:ascii="Calibri" w:eastAsia="Calibri" w:hAnsi="Calibri" w:cs="Calibri"/>
        </w:rPr>
      </w:pPr>
      <w:r>
        <w:t xml:space="preserve">Local governments and land councils will continue to play a critical role in effective engagement with local communities. </w:t>
      </w:r>
      <w:r>
        <w:rPr>
          <w:rFonts w:ascii="Calibri" w:eastAsia="Calibri" w:hAnsi="Calibri" w:cs="Calibri"/>
        </w:rPr>
        <w:t xml:space="preserve">Trusted community organisations and leaders will also play an important role in </w:t>
      </w:r>
      <w:r w:rsidR="00FE076F">
        <w:rPr>
          <w:rFonts w:ascii="Calibri" w:eastAsia="Calibri" w:hAnsi="Calibri" w:cs="Calibri"/>
        </w:rPr>
        <w:t>driving</w:t>
      </w:r>
      <w:r w:rsidR="00D1531C">
        <w:rPr>
          <w:rFonts w:ascii="Calibri" w:eastAsia="Calibri" w:hAnsi="Calibri" w:cs="Calibri"/>
        </w:rPr>
        <w:t xml:space="preserve"> </w:t>
      </w:r>
      <w:r>
        <w:rPr>
          <w:rFonts w:ascii="Calibri" w:eastAsia="Calibri" w:hAnsi="Calibri" w:cs="Calibri"/>
        </w:rPr>
        <w:t xml:space="preserve">and advocating for climate adaptation awareness and action. </w:t>
      </w:r>
    </w:p>
    <w:p w14:paraId="3F173AAF" w14:textId="77777777" w:rsidR="00211404" w:rsidRDefault="00211404" w:rsidP="001B7CF0">
      <w:pPr>
        <w:spacing w:after="120" w:line="276" w:lineRule="auto"/>
        <w:rPr>
          <w:rFonts w:ascii="Calibri" w:eastAsia="Calibri" w:hAnsi="Calibri" w:cs="Calibri"/>
        </w:rPr>
      </w:pPr>
      <w:r>
        <w:rPr>
          <w:rFonts w:ascii="Calibri" w:eastAsia="Calibri" w:hAnsi="Calibri" w:cs="Calibri"/>
        </w:rPr>
        <w:t xml:space="preserve">Part of taking a place-based approach is acknowledging that some </w:t>
      </w:r>
      <w:r w:rsidRPr="07FF9763">
        <w:rPr>
          <w:rFonts w:ascii="Calibri" w:eastAsia="Calibri" w:hAnsi="Calibri" w:cs="Calibri"/>
        </w:rPr>
        <w:t>individuals and communities are</w:t>
      </w:r>
      <w:r>
        <w:rPr>
          <w:rFonts w:ascii="Calibri" w:eastAsia="Calibri" w:hAnsi="Calibri" w:cs="Calibri"/>
        </w:rPr>
        <w:t>, or will be,</w:t>
      </w:r>
      <w:r w:rsidRPr="07FF9763">
        <w:rPr>
          <w:rFonts w:ascii="Calibri" w:eastAsia="Calibri" w:hAnsi="Calibri" w:cs="Calibri"/>
        </w:rPr>
        <w:t xml:space="preserve"> disproportionately affected by climate impacts</w:t>
      </w:r>
      <w:r>
        <w:rPr>
          <w:rFonts w:ascii="Calibri" w:eastAsia="Calibri" w:hAnsi="Calibri" w:cs="Calibri"/>
        </w:rPr>
        <w:t xml:space="preserve">. </w:t>
      </w:r>
    </w:p>
    <w:p w14:paraId="685C8CA4" w14:textId="415111D4" w:rsidR="00C765A2" w:rsidRDefault="00211404" w:rsidP="00C765A2">
      <w:pPr>
        <w:spacing w:after="120" w:line="276" w:lineRule="auto"/>
      </w:pPr>
      <w:r>
        <w:t>C</w:t>
      </w:r>
      <w:r w:rsidRPr="006D0C21">
        <w:t>oastal communities</w:t>
      </w:r>
      <w:r w:rsidRPr="00560649">
        <w:t xml:space="preserve"> </w:t>
      </w:r>
      <w:proofErr w:type="gramStart"/>
      <w:r w:rsidR="00CA2DDD">
        <w:t xml:space="preserve">in particular </w:t>
      </w:r>
      <w:r w:rsidRPr="00560649">
        <w:t>are</w:t>
      </w:r>
      <w:proofErr w:type="gramEnd"/>
      <w:r w:rsidRPr="00560649">
        <w:t xml:space="preserve"> </w:t>
      </w:r>
      <w:r w:rsidR="00CA2DDD">
        <w:t xml:space="preserve">expected to </w:t>
      </w:r>
      <w:r w:rsidRPr="00560649">
        <w:t>fac</w:t>
      </w:r>
      <w:r w:rsidR="00CA2DDD">
        <w:t>e</w:t>
      </w:r>
      <w:r w:rsidRPr="00560649">
        <w:t xml:space="preserve"> </w:t>
      </w:r>
      <w:r w:rsidR="00A068A6">
        <w:t>substantial</w:t>
      </w:r>
      <w:r w:rsidRPr="006D0C21">
        <w:t xml:space="preserve"> climate impacts</w:t>
      </w:r>
      <w:r w:rsidR="00A068A6">
        <w:t xml:space="preserve">, </w:t>
      </w:r>
      <w:r>
        <w:t>compounded by coastal</w:t>
      </w:r>
      <w:r w:rsidR="009D3EDB">
        <w:t>-</w:t>
      </w:r>
      <w:r>
        <w:t>specific changes in the natural and built environment, and in society.</w:t>
      </w:r>
      <w:r w:rsidR="0006572D">
        <w:t xml:space="preserve"> </w:t>
      </w:r>
      <w:r w:rsidR="00A94CB1">
        <w:t xml:space="preserve">This is significant, given </w:t>
      </w:r>
      <w:r w:rsidR="002A22A3" w:rsidRPr="002A22A3">
        <w:t>8</w:t>
      </w:r>
      <w:r w:rsidR="00361F07">
        <w:t>6.5</w:t>
      </w:r>
      <w:r w:rsidR="003D4D62">
        <w:t>%</w:t>
      </w:r>
      <w:r w:rsidR="002A22A3" w:rsidRPr="002A22A3">
        <w:t xml:space="preserve"> of Australia’s population lived within 50 k</w:t>
      </w:r>
      <w:r w:rsidR="00B87192">
        <w:t>m</w:t>
      </w:r>
      <w:r w:rsidR="002A22A3" w:rsidRPr="002A22A3">
        <w:t xml:space="preserve"> of the coast</w:t>
      </w:r>
      <w:r w:rsidR="00D56500">
        <w:t xml:space="preserve"> </w:t>
      </w:r>
      <w:r w:rsidR="003D4D62">
        <w:t>in 2022</w:t>
      </w:r>
      <w:r w:rsidR="009109AE">
        <w:t xml:space="preserve"> </w:t>
      </w:r>
      <w:r w:rsidR="00A700F3">
        <w:rPr>
          <w:noProof/>
        </w:rPr>
        <w:t xml:space="preserve">(ABS </w:t>
      </w:r>
      <w:r w:rsidR="002A0AB1">
        <w:rPr>
          <w:noProof/>
        </w:rPr>
        <w:t>2024)</w:t>
      </w:r>
      <w:r w:rsidR="00B22800">
        <w:t>.</w:t>
      </w:r>
      <w:r w:rsidR="009109AE">
        <w:t xml:space="preserve"> </w:t>
      </w:r>
      <w:r w:rsidR="001307C6">
        <w:t xml:space="preserve">Moreover, </w:t>
      </w:r>
      <w:r w:rsidR="00D82CAF">
        <w:t xml:space="preserve">growth in </w:t>
      </w:r>
      <w:r w:rsidR="00C765A2">
        <w:t>coastal population</w:t>
      </w:r>
      <w:r w:rsidR="00D82CAF">
        <w:t>s</w:t>
      </w:r>
      <w:r w:rsidR="00C765A2">
        <w:t xml:space="preserve"> </w:t>
      </w:r>
      <w:r w:rsidR="00644107">
        <w:t>is no longer strictly</w:t>
      </w:r>
      <w:r w:rsidR="0043252B">
        <w:t xml:space="preserve"> </w:t>
      </w:r>
      <w:r w:rsidR="00C765A2">
        <w:t xml:space="preserve">concentrated in urban centres, </w:t>
      </w:r>
      <w:r w:rsidR="00644107">
        <w:t>bu</w:t>
      </w:r>
      <w:r w:rsidR="00C83D75">
        <w:t xml:space="preserve">t rather </w:t>
      </w:r>
      <w:r w:rsidR="00C765A2">
        <w:t>spreading to coastal townships and villages</w:t>
      </w:r>
      <w:r w:rsidR="00815BC2">
        <w:t xml:space="preserve"> </w:t>
      </w:r>
      <w:r w:rsidR="002124C5">
        <w:rPr>
          <w:noProof/>
        </w:rPr>
        <w:t>(Infrastructure Australia 2020)</w:t>
      </w:r>
      <w:r w:rsidR="00C765A2">
        <w:t xml:space="preserve">. </w:t>
      </w:r>
    </w:p>
    <w:p w14:paraId="0AED8601" w14:textId="57E45812" w:rsidR="00FD5B9D" w:rsidRDefault="00211404" w:rsidP="001B7CF0">
      <w:pPr>
        <w:spacing w:after="120" w:line="276" w:lineRule="auto"/>
      </w:pPr>
      <w:r>
        <w:t xml:space="preserve">Communities in northern Australia will also be disproportionately impacted by increasing climate risks. Regional, remote and First Nations communities in </w:t>
      </w:r>
      <w:r w:rsidR="3287D363">
        <w:t>n</w:t>
      </w:r>
      <w:r>
        <w:t xml:space="preserve">orthern Australia </w:t>
      </w:r>
      <w:r w:rsidR="003A62A6">
        <w:t xml:space="preserve">may be </w:t>
      </w:r>
      <w:r w:rsidR="003670B2">
        <w:t>more</w:t>
      </w:r>
      <w:r w:rsidR="003A62A6">
        <w:t xml:space="preserve"> expos</w:t>
      </w:r>
      <w:r w:rsidR="00C10602">
        <w:t>e</w:t>
      </w:r>
      <w:r w:rsidR="003670B2">
        <w:t>d</w:t>
      </w:r>
      <w:r>
        <w:t xml:space="preserve"> to natural </w:t>
      </w:r>
      <w:r w:rsidR="73519228">
        <w:t>hazards</w:t>
      </w:r>
      <w:r>
        <w:t xml:space="preserve"> including cyclones and flooding</w:t>
      </w:r>
      <w:r w:rsidR="001F7AFC">
        <w:t xml:space="preserve">. </w:t>
      </w:r>
      <w:r w:rsidR="57FD5E46">
        <w:t>T</w:t>
      </w:r>
      <w:r>
        <w:t xml:space="preserve">heir </w:t>
      </w:r>
      <w:r w:rsidR="00BD090C">
        <w:t xml:space="preserve">small </w:t>
      </w:r>
      <w:r>
        <w:t>population bases, distance from critical services and limited supply chains hamper disaster response and recovery efforts. Without systemic mitigation and adaptation, these risks and their impacts will continue to increase.</w:t>
      </w:r>
    </w:p>
    <w:p w14:paraId="3C83E012" w14:textId="0ABD2364" w:rsidR="005F31F4" w:rsidRDefault="00AA6C43" w:rsidP="001B7CF0">
      <w:pPr>
        <w:spacing w:after="120" w:line="276" w:lineRule="auto"/>
        <w:rPr>
          <w:rFonts w:eastAsia="Times New Roman"/>
        </w:rPr>
      </w:pPr>
      <w:r w:rsidRPr="661DB2A2">
        <w:rPr>
          <w:rFonts w:eastAsia="Times New Roman"/>
        </w:rPr>
        <w:lastRenderedPageBreak/>
        <w:t xml:space="preserve">In some circumstances, expected climate impacts may </w:t>
      </w:r>
      <w:r w:rsidR="00AA35B8">
        <w:rPr>
          <w:rFonts w:eastAsia="Times New Roman"/>
        </w:rPr>
        <w:t>be so significant that communities c</w:t>
      </w:r>
      <w:r w:rsidR="00786609">
        <w:rPr>
          <w:rFonts w:eastAsia="Times New Roman"/>
        </w:rPr>
        <w:t xml:space="preserve">onsider </w:t>
      </w:r>
      <w:r w:rsidR="006A0970" w:rsidRPr="5004A0B2">
        <w:rPr>
          <w:rFonts w:eastAsia="Times New Roman"/>
        </w:rPr>
        <w:t>‘</w:t>
      </w:r>
      <w:r w:rsidR="006A0970">
        <w:rPr>
          <w:rFonts w:eastAsia="Times New Roman"/>
        </w:rPr>
        <w:t>planned retreat</w:t>
      </w:r>
      <w:r w:rsidR="00786609">
        <w:rPr>
          <w:rFonts w:eastAsia="Times New Roman"/>
        </w:rPr>
        <w:t>.</w:t>
      </w:r>
      <w:r w:rsidR="006A0970" w:rsidRPr="5004A0B2">
        <w:rPr>
          <w:rFonts w:eastAsia="Times New Roman"/>
        </w:rPr>
        <w:t xml:space="preserve">’ </w:t>
      </w:r>
      <w:r w:rsidR="00786609">
        <w:rPr>
          <w:rFonts w:eastAsia="Times New Roman"/>
        </w:rPr>
        <w:t>Planned retreat is</w:t>
      </w:r>
      <w:r w:rsidR="006A0970" w:rsidRPr="5004A0B2">
        <w:rPr>
          <w:rFonts w:eastAsia="Times New Roman"/>
        </w:rPr>
        <w:t xml:space="preserve"> the purposeful, coordinated movement of people and infrastructure away from risks.</w:t>
      </w:r>
      <w:r w:rsidR="006A0970">
        <w:rPr>
          <w:rFonts w:eastAsia="Times New Roman"/>
        </w:rPr>
        <w:t xml:space="preserve"> </w:t>
      </w:r>
      <w:r w:rsidR="00525E63" w:rsidRPr="5004A0B2">
        <w:rPr>
          <w:rFonts w:eastAsia="Times New Roman"/>
        </w:rPr>
        <w:t xml:space="preserve">The complexity of </w:t>
      </w:r>
      <w:r w:rsidR="00525E63" w:rsidRPr="00B35786">
        <w:rPr>
          <w:rFonts w:eastAsia="Times New Roman"/>
        </w:rPr>
        <w:t xml:space="preserve">planned </w:t>
      </w:r>
      <w:r w:rsidR="00525E63">
        <w:rPr>
          <w:rFonts w:eastAsia="Times New Roman"/>
        </w:rPr>
        <w:t>retreat</w:t>
      </w:r>
      <w:r w:rsidR="00525E63" w:rsidRPr="5004A0B2">
        <w:rPr>
          <w:rFonts w:eastAsia="Times New Roman"/>
        </w:rPr>
        <w:t xml:space="preserve"> necessitates involvement of all levels of government</w:t>
      </w:r>
      <w:r w:rsidR="00525E63" w:rsidRPr="60A3ED80">
        <w:rPr>
          <w:rFonts w:eastAsia="Times New Roman"/>
        </w:rPr>
        <w:t xml:space="preserve"> </w:t>
      </w:r>
      <w:r w:rsidR="00525E63" w:rsidRPr="03F60388">
        <w:rPr>
          <w:rFonts w:eastAsia="Times New Roman"/>
        </w:rPr>
        <w:t xml:space="preserve">and </w:t>
      </w:r>
      <w:r w:rsidR="00525E63" w:rsidRPr="30A14E12">
        <w:rPr>
          <w:rFonts w:eastAsia="Times New Roman"/>
        </w:rPr>
        <w:t>community</w:t>
      </w:r>
      <w:r w:rsidR="002D108B">
        <w:rPr>
          <w:rFonts w:eastAsia="Times New Roman"/>
        </w:rPr>
        <w:t xml:space="preserve"> </w:t>
      </w:r>
      <w:r w:rsidR="00B23F4A">
        <w:rPr>
          <w:rFonts w:eastAsia="Times New Roman"/>
        </w:rPr>
        <w:t>(O’Donnell 2022)</w:t>
      </w:r>
      <w:r w:rsidR="00525E63">
        <w:rPr>
          <w:rFonts w:eastAsia="Times New Roman"/>
        </w:rPr>
        <w:t xml:space="preserve">. </w:t>
      </w:r>
      <w:r w:rsidR="00352FEE" w:rsidRPr="00C6402A">
        <w:rPr>
          <w:rFonts w:eastAsia="Times New Roman"/>
        </w:rPr>
        <w:t>This is a very sensitive issue</w:t>
      </w:r>
      <w:r w:rsidR="00CE4157" w:rsidRPr="00C6402A">
        <w:rPr>
          <w:rFonts w:eastAsia="Times New Roman"/>
        </w:rPr>
        <w:t>,</w:t>
      </w:r>
      <w:r w:rsidR="00352FEE" w:rsidRPr="00C6402A">
        <w:rPr>
          <w:rFonts w:eastAsia="Times New Roman"/>
        </w:rPr>
        <w:t xml:space="preserve"> and any such action </w:t>
      </w:r>
      <w:r w:rsidR="00352FEE" w:rsidRPr="00B35786" w:rsidDel="00B35786">
        <w:rPr>
          <w:rFonts w:eastAsia="Times New Roman"/>
        </w:rPr>
        <w:t>would</w:t>
      </w:r>
      <w:r w:rsidR="00352FEE" w:rsidRPr="00C6402A" w:rsidDel="00B35786">
        <w:rPr>
          <w:rFonts w:eastAsia="Times New Roman"/>
        </w:rPr>
        <w:t xml:space="preserve"> </w:t>
      </w:r>
      <w:r w:rsidR="004A594F">
        <w:rPr>
          <w:rFonts w:eastAsia="Times New Roman"/>
        </w:rPr>
        <w:t>require</w:t>
      </w:r>
      <w:r w:rsidR="00352FEE" w:rsidRPr="00C6402A">
        <w:rPr>
          <w:rFonts w:eastAsia="Times New Roman"/>
        </w:rPr>
        <w:t xml:space="preserve"> deep consultation with communities</w:t>
      </w:r>
      <w:r w:rsidR="00886D3C">
        <w:rPr>
          <w:rFonts w:eastAsia="Times New Roman"/>
        </w:rPr>
        <w:t xml:space="preserve"> to ensure human mobility is supported with</w:t>
      </w:r>
      <w:r w:rsidR="00B739EF">
        <w:rPr>
          <w:rFonts w:eastAsia="Times New Roman"/>
        </w:rPr>
        <w:t xml:space="preserve"> dignity</w:t>
      </w:r>
      <w:r w:rsidR="005E163A">
        <w:rPr>
          <w:rFonts w:eastAsia="Times New Roman"/>
        </w:rPr>
        <w:t>.</w:t>
      </w:r>
    </w:p>
    <w:p w14:paraId="4E18A29C" w14:textId="06D6CFB9" w:rsidR="003C593F" w:rsidRPr="004A7876" w:rsidRDefault="003C593F" w:rsidP="00C22922">
      <w:pPr>
        <w:pStyle w:val="Heading4"/>
        <w:numPr>
          <w:ilvl w:val="2"/>
          <w:numId w:val="29"/>
        </w:numPr>
        <w:spacing w:after="120" w:line="276" w:lineRule="auto"/>
        <w:ind w:left="851" w:hanging="851"/>
        <w:rPr>
          <w:rFonts w:cstheme="minorBidi"/>
        </w:rPr>
      </w:pPr>
      <w:r w:rsidRPr="004A7876">
        <w:rPr>
          <w:rFonts w:cstheme="minorBidi"/>
        </w:rPr>
        <w:t>Water security</w:t>
      </w:r>
    </w:p>
    <w:p w14:paraId="085A6F0C" w14:textId="0DF5759A" w:rsidR="00D6167D" w:rsidRPr="00C82950" w:rsidRDefault="00D6167D" w:rsidP="001B7CF0">
      <w:pPr>
        <w:spacing w:after="120" w:line="276" w:lineRule="auto"/>
        <w:rPr>
          <w:rFonts w:ascii="Calibri" w:hAnsi="Calibri" w:cs="Calibri"/>
          <w:color w:val="000000" w:themeColor="text1"/>
        </w:rPr>
      </w:pPr>
      <w:r w:rsidRPr="1161339F">
        <w:rPr>
          <w:rFonts w:ascii="Calibri" w:hAnsi="Calibri" w:cs="Calibri"/>
          <w:color w:val="000000" w:themeColor="text1"/>
        </w:rPr>
        <w:t>Water is</w:t>
      </w:r>
      <w:r w:rsidR="00982DFE">
        <w:rPr>
          <w:rFonts w:ascii="Calibri" w:hAnsi="Calibri" w:cs="Calibri"/>
          <w:color w:val="000000" w:themeColor="text1"/>
        </w:rPr>
        <w:t xml:space="preserve"> </w:t>
      </w:r>
      <w:r w:rsidR="00A3557E">
        <w:rPr>
          <w:rFonts w:ascii="Calibri" w:hAnsi="Calibri" w:cs="Calibri"/>
          <w:color w:val="000000" w:themeColor="text1"/>
        </w:rPr>
        <w:t xml:space="preserve">an </w:t>
      </w:r>
      <w:r w:rsidR="00982DFE">
        <w:rPr>
          <w:rFonts w:ascii="Calibri" w:hAnsi="Calibri" w:cs="Calibri"/>
          <w:color w:val="000000" w:themeColor="text1"/>
        </w:rPr>
        <w:t xml:space="preserve">absolute necessity for all </w:t>
      </w:r>
      <w:r w:rsidR="00806FB4">
        <w:rPr>
          <w:rFonts w:ascii="Calibri" w:hAnsi="Calibri" w:cs="Calibri"/>
          <w:color w:val="000000" w:themeColor="text1"/>
        </w:rPr>
        <w:t>life on earth, including humans</w:t>
      </w:r>
      <w:r w:rsidRPr="1161339F">
        <w:rPr>
          <w:rFonts w:ascii="Calibri" w:hAnsi="Calibri" w:cs="Calibri"/>
          <w:color w:val="000000" w:themeColor="text1"/>
        </w:rPr>
        <w:t xml:space="preserve"> – supporting people, the </w:t>
      </w:r>
      <w:r w:rsidR="3E03F245" w:rsidRPr="1161339F">
        <w:rPr>
          <w:rFonts w:ascii="Calibri" w:hAnsi="Calibri" w:cs="Calibri"/>
          <w:color w:val="000000" w:themeColor="text1"/>
        </w:rPr>
        <w:t>natural</w:t>
      </w:r>
      <w:r w:rsidRPr="1161339F">
        <w:rPr>
          <w:rFonts w:ascii="Calibri" w:hAnsi="Calibri" w:cs="Calibri"/>
          <w:color w:val="000000" w:themeColor="text1"/>
        </w:rPr>
        <w:t xml:space="preserve"> </w:t>
      </w:r>
      <w:r w:rsidR="71E2B313" w:rsidRPr="1161339F">
        <w:rPr>
          <w:rFonts w:ascii="Calibri" w:hAnsi="Calibri" w:cs="Calibri"/>
          <w:color w:val="000000" w:themeColor="text1"/>
        </w:rPr>
        <w:t>and built</w:t>
      </w:r>
      <w:r w:rsidRPr="1161339F">
        <w:rPr>
          <w:rFonts w:ascii="Calibri" w:hAnsi="Calibri" w:cs="Calibri"/>
          <w:color w:val="000000" w:themeColor="text1"/>
        </w:rPr>
        <w:t xml:space="preserve"> environment, agriculture,</w:t>
      </w:r>
      <w:r w:rsidR="32F5D133" w:rsidRPr="1161339F">
        <w:rPr>
          <w:rFonts w:ascii="Calibri" w:hAnsi="Calibri" w:cs="Calibri"/>
          <w:color w:val="000000" w:themeColor="text1"/>
        </w:rPr>
        <w:t xml:space="preserve"> health and social service provision,</w:t>
      </w:r>
      <w:r w:rsidRPr="1161339F">
        <w:rPr>
          <w:rFonts w:ascii="Calibri" w:hAnsi="Calibri" w:cs="Calibri"/>
          <w:color w:val="000000" w:themeColor="text1"/>
        </w:rPr>
        <w:t xml:space="preserve"> energy and industry. Water also has deep </w:t>
      </w:r>
      <w:r w:rsidR="58DFF262" w:rsidRPr="1161339F">
        <w:rPr>
          <w:rFonts w:ascii="Calibri" w:hAnsi="Calibri" w:cs="Calibri"/>
          <w:color w:val="000000" w:themeColor="text1"/>
        </w:rPr>
        <w:t>significance</w:t>
      </w:r>
      <w:r w:rsidRPr="1161339F">
        <w:rPr>
          <w:rFonts w:ascii="Calibri" w:hAnsi="Calibri" w:cs="Calibri"/>
          <w:color w:val="000000" w:themeColor="text1"/>
        </w:rPr>
        <w:t xml:space="preserve"> for </w:t>
      </w:r>
      <w:r w:rsidR="00797D21" w:rsidRPr="1161339F">
        <w:rPr>
          <w:rFonts w:ascii="Calibri" w:hAnsi="Calibri" w:cs="Calibri"/>
          <w:color w:val="000000" w:themeColor="text1"/>
        </w:rPr>
        <w:t>First Nations peoples</w:t>
      </w:r>
      <w:r w:rsidRPr="1161339F">
        <w:rPr>
          <w:rFonts w:ascii="Calibri" w:hAnsi="Calibri" w:cs="Calibri"/>
          <w:color w:val="000000" w:themeColor="text1"/>
        </w:rPr>
        <w:t>, often linked to cultural identity</w:t>
      </w:r>
      <w:r w:rsidR="79A99852" w:rsidRPr="1161339F">
        <w:rPr>
          <w:rFonts w:ascii="Calibri" w:hAnsi="Calibri" w:cs="Calibri"/>
          <w:color w:val="000000" w:themeColor="text1"/>
        </w:rPr>
        <w:t>, self-determination</w:t>
      </w:r>
      <w:r w:rsidRPr="1161339F">
        <w:rPr>
          <w:rFonts w:ascii="Calibri" w:hAnsi="Calibri" w:cs="Calibri"/>
          <w:color w:val="000000" w:themeColor="text1"/>
        </w:rPr>
        <w:t xml:space="preserve"> and economic sustainability.</w:t>
      </w:r>
    </w:p>
    <w:p w14:paraId="6B061176" w14:textId="5D2FB583" w:rsidR="00D6167D" w:rsidRPr="00B259CE" w:rsidRDefault="008105AB" w:rsidP="00BD31BC">
      <w:pPr>
        <w:spacing w:after="120" w:line="276" w:lineRule="auto"/>
      </w:pPr>
      <w:r>
        <w:rPr>
          <w:rFonts w:ascii="Calibri" w:hAnsi="Calibri" w:cs="Calibri"/>
          <w:color w:val="000000" w:themeColor="text1"/>
        </w:rPr>
        <w:t>R</w:t>
      </w:r>
      <w:r w:rsidR="00D6167D" w:rsidRPr="1161339F">
        <w:rPr>
          <w:rFonts w:ascii="Calibri" w:hAnsi="Calibri" w:cs="Calibri"/>
          <w:color w:val="000000" w:themeColor="text1"/>
        </w:rPr>
        <w:t>isks to the quality, quantity</w:t>
      </w:r>
      <w:r w:rsidR="58C052DB" w:rsidRPr="1161339F">
        <w:rPr>
          <w:rFonts w:ascii="Calibri" w:hAnsi="Calibri" w:cs="Calibri"/>
          <w:color w:val="000000" w:themeColor="text1"/>
        </w:rPr>
        <w:t xml:space="preserve"> </w:t>
      </w:r>
      <w:r w:rsidR="00225D27" w:rsidRPr="1161339F">
        <w:rPr>
          <w:rFonts w:ascii="Calibri" w:hAnsi="Calibri" w:cs="Calibri"/>
          <w:color w:val="000000" w:themeColor="text1"/>
        </w:rPr>
        <w:t xml:space="preserve">and </w:t>
      </w:r>
      <w:r w:rsidR="00D6167D" w:rsidRPr="1161339F">
        <w:rPr>
          <w:rFonts w:ascii="Calibri" w:hAnsi="Calibri" w:cs="Calibri"/>
          <w:color w:val="000000" w:themeColor="text1"/>
        </w:rPr>
        <w:t xml:space="preserve">accessibility of water </w:t>
      </w:r>
      <w:r w:rsidR="1C73B9B5" w:rsidRPr="1161339F">
        <w:rPr>
          <w:rFonts w:ascii="Calibri" w:hAnsi="Calibri" w:cs="Calibri"/>
          <w:color w:val="000000" w:themeColor="text1"/>
        </w:rPr>
        <w:t>resources</w:t>
      </w:r>
      <w:r w:rsidR="00D6167D" w:rsidRPr="1161339F">
        <w:rPr>
          <w:rFonts w:ascii="Calibri" w:hAnsi="Calibri" w:cs="Calibri"/>
          <w:color w:val="000000" w:themeColor="text1"/>
        </w:rPr>
        <w:t xml:space="preserve"> may </w:t>
      </w:r>
      <w:r w:rsidR="008107C6">
        <w:rPr>
          <w:rFonts w:ascii="Calibri" w:hAnsi="Calibri" w:cs="Calibri"/>
          <w:color w:val="000000" w:themeColor="text1"/>
        </w:rPr>
        <w:t>arise</w:t>
      </w:r>
      <w:r w:rsidR="00DF31F3" w:rsidRPr="1161339F">
        <w:rPr>
          <w:rFonts w:ascii="Calibri" w:hAnsi="Calibri" w:cs="Calibri"/>
          <w:color w:val="000000" w:themeColor="text1"/>
        </w:rPr>
        <w:t xml:space="preserve"> </w:t>
      </w:r>
      <w:r w:rsidR="00B53D9B">
        <w:rPr>
          <w:rFonts w:ascii="Calibri" w:hAnsi="Calibri" w:cs="Calibri"/>
          <w:color w:val="000000" w:themeColor="text1"/>
        </w:rPr>
        <w:t>through</w:t>
      </w:r>
      <w:r w:rsidR="00042FB1">
        <w:rPr>
          <w:rFonts w:ascii="Calibri" w:hAnsi="Calibri" w:cs="Calibri"/>
          <w:color w:val="000000" w:themeColor="text1"/>
        </w:rPr>
        <w:t xml:space="preserve"> events</w:t>
      </w:r>
      <w:r w:rsidR="001E0D7B" w:rsidRPr="1161339F">
        <w:rPr>
          <w:rFonts w:ascii="Calibri" w:hAnsi="Calibri" w:cs="Calibri"/>
          <w:color w:val="000000" w:themeColor="text1"/>
        </w:rPr>
        <w:t xml:space="preserve"> exacerbated by climate change such as </w:t>
      </w:r>
      <w:r w:rsidR="00D6167D" w:rsidRPr="1161339F">
        <w:rPr>
          <w:rFonts w:ascii="Calibri" w:hAnsi="Calibri" w:cs="Calibri"/>
          <w:color w:val="000000" w:themeColor="text1"/>
        </w:rPr>
        <w:t>prolonged drought, extreme heat</w:t>
      </w:r>
      <w:r w:rsidR="0027666F" w:rsidRPr="1161339F">
        <w:rPr>
          <w:rFonts w:ascii="Calibri" w:hAnsi="Calibri" w:cs="Calibri"/>
          <w:color w:val="000000" w:themeColor="text1"/>
        </w:rPr>
        <w:t xml:space="preserve">, </w:t>
      </w:r>
      <w:r w:rsidR="00D6167D" w:rsidRPr="1161339F">
        <w:rPr>
          <w:rFonts w:ascii="Calibri" w:hAnsi="Calibri" w:cs="Calibri"/>
          <w:color w:val="000000" w:themeColor="text1"/>
        </w:rPr>
        <w:t>variability in rainfall, a</w:t>
      </w:r>
      <w:r w:rsidR="001E0D7B" w:rsidRPr="1161339F">
        <w:rPr>
          <w:rFonts w:ascii="Calibri" w:hAnsi="Calibri" w:cs="Calibri"/>
          <w:color w:val="000000" w:themeColor="text1"/>
        </w:rPr>
        <w:t>nd</w:t>
      </w:r>
      <w:r w:rsidR="00D6167D" w:rsidRPr="1161339F">
        <w:rPr>
          <w:rFonts w:ascii="Calibri" w:hAnsi="Calibri" w:cs="Calibri"/>
          <w:color w:val="000000" w:themeColor="text1"/>
        </w:rPr>
        <w:t xml:space="preserve"> flooding.</w:t>
      </w:r>
      <w:r w:rsidR="5BB8EF53" w:rsidRPr="1161339F">
        <w:rPr>
          <w:rFonts w:ascii="Calibri" w:hAnsi="Calibri" w:cs="Calibri"/>
          <w:color w:val="000000" w:themeColor="text1"/>
        </w:rPr>
        <w:t xml:space="preserve"> </w:t>
      </w:r>
      <w:r w:rsidR="5C76EDE5" w:rsidRPr="1161339F">
        <w:rPr>
          <w:rFonts w:ascii="Calibri" w:hAnsi="Calibri" w:cs="Calibri"/>
          <w:color w:val="000000" w:themeColor="text1"/>
        </w:rPr>
        <w:t>I</w:t>
      </w:r>
      <w:r w:rsidR="5BB8EF53" w:rsidRPr="1161339F">
        <w:rPr>
          <w:rFonts w:ascii="Calibri" w:hAnsi="Calibri" w:cs="Calibri"/>
          <w:color w:val="000000" w:themeColor="text1"/>
        </w:rPr>
        <w:t>nadequate</w:t>
      </w:r>
      <w:r w:rsidR="00D6167D" w:rsidRPr="1161339F">
        <w:rPr>
          <w:rFonts w:ascii="Calibri" w:hAnsi="Calibri" w:cs="Calibri"/>
          <w:color w:val="000000" w:themeColor="text1"/>
        </w:rPr>
        <w:t xml:space="preserve"> </w:t>
      </w:r>
      <w:r w:rsidR="5C76EDE5" w:rsidRPr="1161339F">
        <w:rPr>
          <w:rFonts w:ascii="Calibri" w:hAnsi="Calibri" w:cs="Calibri"/>
          <w:color w:val="000000" w:themeColor="text1"/>
        </w:rPr>
        <w:t xml:space="preserve">water quality, quantity, and accessibility can adversely affect numerous human health outcomes, including communicable disease transmission and psychological distress. </w:t>
      </w:r>
      <w:r w:rsidR="00D6167D" w:rsidRPr="1161339F">
        <w:rPr>
          <w:rFonts w:ascii="Calibri" w:hAnsi="Calibri" w:cs="Calibri"/>
          <w:color w:val="000000" w:themeColor="text1"/>
        </w:rPr>
        <w:t>Climate change events may also increase demand for resources, such as water to fight fires, food production and land for housing for displaced people</w:t>
      </w:r>
      <w:r w:rsidR="4E4E0C8F" w:rsidRPr="1161339F">
        <w:rPr>
          <w:rFonts w:ascii="Calibri" w:hAnsi="Calibri" w:cs="Calibri"/>
          <w:color w:val="000000" w:themeColor="text1"/>
        </w:rPr>
        <w:t>.</w:t>
      </w:r>
      <w:r w:rsidR="00D6167D" w:rsidRPr="1161339F">
        <w:rPr>
          <w:rFonts w:ascii="Calibri" w:hAnsi="Calibri" w:cs="Calibri"/>
          <w:color w:val="000000" w:themeColor="text1"/>
        </w:rPr>
        <w:t xml:space="preserve"> </w:t>
      </w:r>
      <w:r w:rsidR="4E4ADE48" w:rsidRPr="1161339F">
        <w:rPr>
          <w:rFonts w:ascii="Calibri" w:hAnsi="Calibri" w:cs="Calibri"/>
          <w:color w:val="000000" w:themeColor="text1"/>
        </w:rPr>
        <w:t>This</w:t>
      </w:r>
      <w:r w:rsidR="00D6167D" w:rsidRPr="1161339F">
        <w:rPr>
          <w:rFonts w:ascii="Calibri" w:hAnsi="Calibri" w:cs="Calibri"/>
          <w:color w:val="000000" w:themeColor="text1"/>
        </w:rPr>
        <w:t xml:space="preserve"> </w:t>
      </w:r>
      <w:r w:rsidR="6AB78EFC" w:rsidRPr="1161339F">
        <w:rPr>
          <w:rFonts w:ascii="Calibri" w:hAnsi="Calibri" w:cs="Calibri"/>
          <w:color w:val="000000" w:themeColor="text1"/>
        </w:rPr>
        <w:t>m</w:t>
      </w:r>
      <w:r w:rsidR="005C01AA" w:rsidRPr="1161339F">
        <w:rPr>
          <w:rFonts w:ascii="Calibri" w:hAnsi="Calibri" w:cs="Calibri"/>
          <w:color w:val="000000" w:themeColor="text1"/>
        </w:rPr>
        <w:t>a</w:t>
      </w:r>
      <w:r w:rsidR="6AB78EFC" w:rsidRPr="1161339F">
        <w:rPr>
          <w:rFonts w:ascii="Calibri" w:hAnsi="Calibri" w:cs="Calibri"/>
          <w:color w:val="000000" w:themeColor="text1"/>
        </w:rPr>
        <w:t>y</w:t>
      </w:r>
      <w:r w:rsidR="00D6167D" w:rsidRPr="1161339F">
        <w:rPr>
          <w:rFonts w:ascii="Calibri" w:hAnsi="Calibri" w:cs="Calibri"/>
          <w:color w:val="000000" w:themeColor="text1"/>
        </w:rPr>
        <w:t xml:space="preserve"> create additional risks and impacts if </w:t>
      </w:r>
      <w:r w:rsidR="001E749B" w:rsidRPr="1161339F">
        <w:rPr>
          <w:rFonts w:ascii="Calibri" w:hAnsi="Calibri" w:cs="Calibri"/>
          <w:color w:val="000000" w:themeColor="text1"/>
        </w:rPr>
        <w:t xml:space="preserve">water </w:t>
      </w:r>
      <w:r w:rsidR="78FA67A7" w:rsidRPr="1161339F">
        <w:rPr>
          <w:rFonts w:ascii="Calibri" w:hAnsi="Calibri" w:cs="Calibri"/>
          <w:color w:val="000000" w:themeColor="text1"/>
        </w:rPr>
        <w:t xml:space="preserve">delivery </w:t>
      </w:r>
      <w:r w:rsidR="00D6167D" w:rsidRPr="1161339F">
        <w:rPr>
          <w:rFonts w:ascii="Calibri" w:hAnsi="Calibri" w:cs="Calibri"/>
          <w:color w:val="000000" w:themeColor="text1"/>
        </w:rPr>
        <w:t xml:space="preserve">systems fail or are cut off – such as </w:t>
      </w:r>
      <w:r w:rsidR="1BB4AEF9" w:rsidRPr="1161339F">
        <w:rPr>
          <w:rFonts w:ascii="Calibri" w:hAnsi="Calibri" w:cs="Calibri"/>
          <w:color w:val="000000" w:themeColor="text1"/>
        </w:rPr>
        <w:t>through</w:t>
      </w:r>
      <w:r w:rsidR="00D6167D" w:rsidRPr="1161339F">
        <w:rPr>
          <w:rFonts w:ascii="Calibri" w:hAnsi="Calibri" w:cs="Calibri"/>
          <w:color w:val="000000" w:themeColor="text1"/>
        </w:rPr>
        <w:t xml:space="preserve"> contamination or pollution</w:t>
      </w:r>
      <w:r w:rsidR="5B575978" w:rsidRPr="1161339F">
        <w:rPr>
          <w:rFonts w:ascii="Calibri" w:hAnsi="Calibri" w:cs="Calibri"/>
          <w:color w:val="000000" w:themeColor="text1"/>
        </w:rPr>
        <w:t xml:space="preserve"> in flood situations</w:t>
      </w:r>
      <w:r w:rsidR="00D6167D" w:rsidRPr="1161339F">
        <w:rPr>
          <w:rFonts w:ascii="Calibri" w:hAnsi="Calibri" w:cs="Calibri"/>
          <w:color w:val="000000" w:themeColor="text1"/>
        </w:rPr>
        <w:t xml:space="preserve">. </w:t>
      </w:r>
    </w:p>
    <w:p w14:paraId="5078C31C" w14:textId="7F5AEE14" w:rsidR="003C593F" w:rsidRPr="00F34C4D" w:rsidRDefault="003C593F" w:rsidP="004A7876">
      <w:pPr>
        <w:pStyle w:val="Heading3"/>
        <w:numPr>
          <w:ilvl w:val="1"/>
          <w:numId w:val="29"/>
        </w:numPr>
        <w:spacing w:after="120" w:line="276" w:lineRule="auto"/>
        <w:ind w:left="426"/>
        <w:contextualSpacing/>
        <w:rPr>
          <w:rFonts w:asciiTheme="minorHAnsi" w:hAnsiTheme="minorHAnsi" w:cstheme="minorBidi"/>
        </w:rPr>
      </w:pPr>
      <w:bookmarkStart w:id="32" w:name="_Toc153993343"/>
      <w:bookmarkStart w:id="33" w:name="_Toc158387325"/>
      <w:r w:rsidRPr="1161339F">
        <w:rPr>
          <w:rFonts w:asciiTheme="minorHAnsi" w:hAnsiTheme="minorHAnsi" w:cstheme="minorBidi"/>
        </w:rPr>
        <w:t>Enablers of adaptation action</w:t>
      </w:r>
      <w:bookmarkEnd w:id="32"/>
      <w:bookmarkEnd w:id="33"/>
    </w:p>
    <w:p w14:paraId="40884061" w14:textId="1616C2A9" w:rsidR="00866459" w:rsidRPr="00866459" w:rsidRDefault="00E62146" w:rsidP="001B7CF0">
      <w:pPr>
        <w:spacing w:after="120" w:line="276" w:lineRule="auto"/>
        <w:rPr>
          <w:rStyle w:val="normaltextrun"/>
        </w:rPr>
      </w:pPr>
      <w:r>
        <w:t>Mainstreaming and strengthening adaptation will be underpinned by effective disclosure and management of climate risk</w:t>
      </w:r>
      <w:r w:rsidR="00704F3E">
        <w:t>.</w:t>
      </w:r>
      <w:r w:rsidR="0030225A">
        <w:t xml:space="preserve"> </w:t>
      </w:r>
      <w:r w:rsidR="00E97BC4">
        <w:t>This will require</w:t>
      </w:r>
      <w:r w:rsidR="00F06C2F">
        <w:t xml:space="preserve"> </w:t>
      </w:r>
      <w:r w:rsidR="004311F8">
        <w:t xml:space="preserve">reliable </w:t>
      </w:r>
      <w:r>
        <w:t>climate i</w:t>
      </w:r>
      <w:r w:rsidR="0030225A">
        <w:t>nformation</w:t>
      </w:r>
      <w:r w:rsidR="00745B1B">
        <w:t xml:space="preserve"> and integrating climate risk into long term planning across all sectors</w:t>
      </w:r>
      <w:r w:rsidR="00866459" w:rsidRPr="00C82950" w:rsidDel="00D57088">
        <w:t>.</w:t>
      </w:r>
    </w:p>
    <w:p w14:paraId="43E1FBE3" w14:textId="2707960E" w:rsidR="003C593F" w:rsidRPr="004A7876" w:rsidRDefault="00BC27FB" w:rsidP="00392F47">
      <w:pPr>
        <w:pStyle w:val="Heading4"/>
        <w:numPr>
          <w:ilvl w:val="2"/>
          <w:numId w:val="29"/>
        </w:numPr>
        <w:spacing w:after="120" w:line="276" w:lineRule="auto"/>
        <w:ind w:left="851" w:hanging="851"/>
        <w:rPr>
          <w:rFonts w:cstheme="minorBidi"/>
        </w:rPr>
      </w:pPr>
      <w:r w:rsidRPr="004A7876">
        <w:rPr>
          <w:rFonts w:cstheme="minorBidi"/>
        </w:rPr>
        <w:t>Climate science, information and data</w:t>
      </w:r>
    </w:p>
    <w:p w14:paraId="35F5D839" w14:textId="77777777" w:rsidR="00441659" w:rsidRPr="00C82950" w:rsidRDefault="00441659" w:rsidP="001B7CF0">
      <w:pPr>
        <w:spacing w:after="120" w:line="276" w:lineRule="auto"/>
        <w:rPr>
          <w:rFonts w:ascii="Calibri" w:eastAsia="Calibri" w:hAnsi="Calibri" w:cs="Calibri"/>
        </w:rPr>
      </w:pPr>
      <w:r w:rsidRPr="00C82950">
        <w:rPr>
          <w:rFonts w:ascii="Calibri" w:eastAsia="Calibri" w:hAnsi="Calibri" w:cs="Calibri"/>
        </w:rPr>
        <w:t xml:space="preserve">Successful climate adaption will require </w:t>
      </w:r>
      <w:r w:rsidRPr="00E97BC4">
        <w:rPr>
          <w:rFonts w:ascii="Calibri" w:eastAsia="Calibri" w:hAnsi="Calibri" w:cs="Calibri"/>
        </w:rPr>
        <w:t>information, science and analysis to inform decision-making, help prioritise areas for adaptation, and choose the best responses</w:t>
      </w:r>
      <w:r w:rsidRPr="00C82950">
        <w:rPr>
          <w:rFonts w:ascii="Calibri" w:eastAsia="Calibri" w:hAnsi="Calibri" w:cs="Calibri"/>
        </w:rPr>
        <w:t>.</w:t>
      </w:r>
    </w:p>
    <w:p w14:paraId="3374C65E" w14:textId="243E8211" w:rsidR="00441659" w:rsidRPr="00C82950" w:rsidRDefault="00441659" w:rsidP="001B7CF0">
      <w:pPr>
        <w:spacing w:after="120" w:line="276" w:lineRule="auto"/>
      </w:pPr>
      <w:r w:rsidRPr="00C82950">
        <w:t>Different stakeholders across sectors stressed the importance of a comprehensive evidence base and accurate and up-to</w:t>
      </w:r>
      <w:r w:rsidRPr="00C82950">
        <w:rPr>
          <w:i/>
          <w:iCs/>
        </w:rPr>
        <w:t>-</w:t>
      </w:r>
      <w:r w:rsidRPr="00C82950">
        <w:t>date climate scenarios to inform adaptation planning</w:t>
      </w:r>
      <w:r w:rsidR="55C4520F">
        <w:t>.</w:t>
      </w:r>
      <w:r>
        <w:t xml:space="preserve"> </w:t>
      </w:r>
    </w:p>
    <w:p w14:paraId="21EADED0" w14:textId="6FFD4626" w:rsidR="00441659" w:rsidRDefault="00F06C2F" w:rsidP="001B7CF0">
      <w:pPr>
        <w:spacing w:after="120" w:line="276" w:lineRule="auto"/>
        <w:rPr>
          <w:rFonts w:ascii="Calibri" w:eastAsia="Calibri" w:hAnsi="Calibri" w:cs="Calibri"/>
        </w:rPr>
      </w:pPr>
      <w:r>
        <w:t>U</w:t>
      </w:r>
      <w:r w:rsidR="001A127C">
        <w:t>p-to-date, reliable</w:t>
      </w:r>
      <w:r w:rsidR="00441659" w:rsidRPr="00C82950">
        <w:rPr>
          <w:rFonts w:ascii="Calibri" w:eastAsia="Calibri" w:hAnsi="Calibri" w:cs="Calibri"/>
        </w:rPr>
        <w:t xml:space="preserve">, useable and accessible data on climate impacts is fundamental to improving resilience. Investing in long-term data collection and analysis and committing resources will ensure science can better </w:t>
      </w:r>
      <w:r w:rsidR="00DF6850">
        <w:rPr>
          <w:rFonts w:ascii="Calibri" w:eastAsia="Calibri" w:hAnsi="Calibri" w:cs="Calibri"/>
        </w:rPr>
        <w:t>understand</w:t>
      </w:r>
      <w:r w:rsidR="00441659" w:rsidRPr="00C82950">
        <w:rPr>
          <w:rFonts w:ascii="Calibri" w:eastAsia="Calibri" w:hAnsi="Calibri" w:cs="Calibri"/>
        </w:rPr>
        <w:t xml:space="preserve"> </w:t>
      </w:r>
      <w:r w:rsidR="00AF029D">
        <w:rPr>
          <w:rFonts w:ascii="Calibri" w:eastAsia="Calibri" w:hAnsi="Calibri" w:cs="Calibri"/>
        </w:rPr>
        <w:t>c</w:t>
      </w:r>
      <w:r w:rsidR="002A6C6A">
        <w:rPr>
          <w:rFonts w:ascii="Calibri" w:eastAsia="Calibri" w:hAnsi="Calibri" w:cs="Calibri"/>
        </w:rPr>
        <w:t xml:space="preserve">limate risk, including </w:t>
      </w:r>
      <w:r w:rsidR="00441659" w:rsidRPr="00C82950">
        <w:rPr>
          <w:rFonts w:ascii="Calibri" w:eastAsia="Calibri" w:hAnsi="Calibri" w:cs="Calibri"/>
        </w:rPr>
        <w:t xml:space="preserve">tipping points and systems thresholds and provide greater confidence for long-term investment. </w:t>
      </w:r>
      <w:r w:rsidR="00E409AC">
        <w:rPr>
          <w:rFonts w:ascii="Calibri" w:eastAsia="Calibri" w:hAnsi="Calibri" w:cs="Calibri"/>
        </w:rPr>
        <w:t>The Australian Government leads</w:t>
      </w:r>
      <w:r w:rsidR="001A740B">
        <w:rPr>
          <w:rFonts w:ascii="Calibri" w:eastAsia="Calibri" w:hAnsi="Calibri" w:cs="Calibri"/>
        </w:rPr>
        <w:t xml:space="preserve"> and/or invests in</w:t>
      </w:r>
      <w:r w:rsidR="00433CF5">
        <w:rPr>
          <w:rFonts w:ascii="Calibri" w:eastAsia="Calibri" w:hAnsi="Calibri" w:cs="Calibri"/>
        </w:rPr>
        <w:t xml:space="preserve"> </w:t>
      </w:r>
      <w:r w:rsidR="009E4A3D">
        <w:rPr>
          <w:rFonts w:ascii="Calibri" w:eastAsia="Calibri" w:hAnsi="Calibri" w:cs="Calibri"/>
        </w:rPr>
        <w:t xml:space="preserve">many </w:t>
      </w:r>
      <w:r w:rsidR="00433CF5">
        <w:rPr>
          <w:rFonts w:ascii="Calibri" w:eastAsia="Calibri" w:hAnsi="Calibri" w:cs="Calibri"/>
        </w:rPr>
        <w:t>substantial relevant programs</w:t>
      </w:r>
      <w:r w:rsidR="00496270">
        <w:rPr>
          <w:rFonts w:ascii="Calibri" w:eastAsia="Calibri" w:hAnsi="Calibri" w:cs="Calibri"/>
        </w:rPr>
        <w:t>, including:</w:t>
      </w:r>
    </w:p>
    <w:p w14:paraId="003B5919" w14:textId="5355D745" w:rsidR="00167BCB" w:rsidRPr="00317A03" w:rsidRDefault="006F658E" w:rsidP="00363462">
      <w:pPr>
        <w:pStyle w:val="ListParagraph"/>
        <w:numPr>
          <w:ilvl w:val="0"/>
          <w:numId w:val="16"/>
        </w:numPr>
        <w:spacing w:after="120" w:line="276" w:lineRule="auto"/>
        <w:ind w:left="714" w:hanging="357"/>
        <w:contextualSpacing/>
        <w:rPr>
          <w:rFonts w:cstheme="minorBidi"/>
        </w:rPr>
      </w:pPr>
      <w:r>
        <w:t>t</w:t>
      </w:r>
      <w:r w:rsidR="00167BCB" w:rsidRPr="5D7F7F7C">
        <w:t>he National Partnership for Climate Projections</w:t>
      </w:r>
      <w:r w:rsidR="00496270">
        <w:t xml:space="preserve">, </w:t>
      </w:r>
      <w:r w:rsidR="00167BCB" w:rsidRPr="5D7F7F7C">
        <w:t>a partnership between all jurisdictions, national science agencies and the university sector to deliver a n</w:t>
      </w:r>
      <w:r w:rsidR="00167BCB" w:rsidRPr="00B259CE">
        <w:t>ationally aligned, sustainable, and integrated approach for Australian projection science and projections information</w:t>
      </w:r>
      <w:r w:rsidR="00D072AB" w:rsidRPr="00B259CE">
        <w:t>.</w:t>
      </w:r>
      <w:r w:rsidR="001A740B" w:rsidRPr="00B259CE">
        <w:t xml:space="preserve"> </w:t>
      </w:r>
      <w:r w:rsidR="006E66B8">
        <w:t>The next generation of climate projections will be released over 202</w:t>
      </w:r>
      <w:r w:rsidR="00F46014">
        <w:t>4</w:t>
      </w:r>
      <w:r w:rsidR="006E66B8">
        <w:t xml:space="preserve"> by National Partnership for Climate Projections members. </w:t>
      </w:r>
      <w:r w:rsidR="0038511C">
        <w:t xml:space="preserve">Further information </w:t>
      </w:r>
      <w:r w:rsidR="42B60029">
        <w:t>about the forthcoming projections is</w:t>
      </w:r>
      <w:r w:rsidR="0055327C">
        <w:t xml:space="preserve"> </w:t>
      </w:r>
      <w:r w:rsidR="0038511C">
        <w:t>summarise</w:t>
      </w:r>
      <w:r w:rsidR="7A97C17D">
        <w:t>d</w:t>
      </w:r>
      <w:r w:rsidR="0038511C">
        <w:t xml:space="preserve"> in the </w:t>
      </w:r>
      <w:r w:rsidR="58A404B6">
        <w:t>2022-23</w:t>
      </w:r>
      <w:r w:rsidR="0038511C">
        <w:t xml:space="preserve"> </w:t>
      </w:r>
      <w:r w:rsidR="6CE45D45">
        <w:t xml:space="preserve">Annual Report of the National Partnership for Climate Projections, available on the department’s website </w:t>
      </w:r>
      <w:r w:rsidR="0038511C">
        <w:t xml:space="preserve"> </w:t>
      </w:r>
    </w:p>
    <w:p w14:paraId="7FD5B858" w14:textId="01C6EB8E" w:rsidR="00167BCB" w:rsidRPr="00F92808" w:rsidRDefault="006F658E" w:rsidP="00363462">
      <w:pPr>
        <w:pStyle w:val="ListParagraph"/>
        <w:numPr>
          <w:ilvl w:val="0"/>
          <w:numId w:val="21"/>
        </w:numPr>
        <w:spacing w:after="120" w:line="276" w:lineRule="auto"/>
        <w:ind w:left="714" w:hanging="357"/>
        <w:contextualSpacing/>
      </w:pPr>
      <w:r>
        <w:lastRenderedPageBreak/>
        <w:t>t</w:t>
      </w:r>
      <w:r w:rsidR="00167BCB">
        <w:t xml:space="preserve">he National Environmental Science Program </w:t>
      </w:r>
      <w:r w:rsidR="002237E3">
        <w:t>(NESP)</w:t>
      </w:r>
      <w:r w:rsidR="00167BCB">
        <w:t xml:space="preserve"> Climate Systems Hub</w:t>
      </w:r>
      <w:r w:rsidR="00496270">
        <w:t xml:space="preserve">, which </w:t>
      </w:r>
      <w:r w:rsidR="00001243">
        <w:t xml:space="preserve">is </w:t>
      </w:r>
      <w:r w:rsidR="00167BCB">
        <w:t xml:space="preserve">progressing the design and delivery of climate and adaptation science to deliver actionable insights for Australia </w:t>
      </w:r>
    </w:p>
    <w:p w14:paraId="450E04E0" w14:textId="1498C752" w:rsidR="00167BCB" w:rsidRPr="000E7A2D" w:rsidRDefault="006F658E" w:rsidP="00363462">
      <w:pPr>
        <w:pStyle w:val="ListParagraph"/>
        <w:numPr>
          <w:ilvl w:val="0"/>
          <w:numId w:val="21"/>
        </w:numPr>
        <w:spacing w:after="120" w:line="276" w:lineRule="auto"/>
        <w:ind w:left="714" w:hanging="357"/>
        <w:contextualSpacing/>
      </w:pPr>
      <w:r>
        <w:t>t</w:t>
      </w:r>
      <w:r w:rsidR="00167BCB">
        <w:t xml:space="preserve">he Australian Climate Service </w:t>
      </w:r>
      <w:r w:rsidR="00496270">
        <w:t xml:space="preserve">which provides </w:t>
      </w:r>
      <w:r w:rsidR="00167BCB">
        <w:t>improved data, intelligence and expert advice on climate risks and impacts to support and inform decision-making</w:t>
      </w:r>
      <w:r w:rsidR="0046402B">
        <w:t>.</w:t>
      </w:r>
    </w:p>
    <w:p w14:paraId="4A72A329" w14:textId="7E6D8A16" w:rsidR="00441659" w:rsidRPr="00C82950" w:rsidRDefault="00441659" w:rsidP="001B7CF0">
      <w:pPr>
        <w:spacing w:after="120" w:line="276" w:lineRule="auto"/>
        <w:rPr>
          <w:rFonts w:ascii="Calibri" w:eastAsia="Calibri" w:hAnsi="Calibri" w:cs="Calibri"/>
        </w:rPr>
      </w:pPr>
      <w:r w:rsidRPr="00C82950">
        <w:t>The need for more data</w:t>
      </w:r>
      <w:r w:rsidR="00B6692D">
        <w:t xml:space="preserve"> or more usable information</w:t>
      </w:r>
      <w:r w:rsidRPr="00C82950">
        <w:t>, or the increased sharing of existing data, was raised several times by stakeholders</w:t>
      </w:r>
      <w:r w:rsidR="008278A6">
        <w:t xml:space="preserve"> in early consultation on the National Adaptation Plan</w:t>
      </w:r>
      <w:r w:rsidR="001428CE">
        <w:t>, including</w:t>
      </w:r>
      <w:r w:rsidRPr="00C82950">
        <w:t xml:space="preserve"> that:</w:t>
      </w:r>
    </w:p>
    <w:p w14:paraId="2AEA2E51" w14:textId="4BE92A77" w:rsidR="00441659" w:rsidRPr="00C82950" w:rsidRDefault="00441659" w:rsidP="00363462">
      <w:pPr>
        <w:pStyle w:val="ListParagraph"/>
        <w:numPr>
          <w:ilvl w:val="0"/>
          <w:numId w:val="11"/>
        </w:numPr>
        <w:spacing w:after="120" w:line="276" w:lineRule="auto"/>
        <w:ind w:left="714" w:hanging="357"/>
        <w:contextualSpacing/>
      </w:pPr>
      <w:r w:rsidRPr="00C82950">
        <w:t>The Commonwealth (for example through the Australian Competition and Consumer Commission) already has significant data holdings from insurers. There is potential to share and use this data better within the Commonwealth</w:t>
      </w:r>
      <w:r w:rsidR="0056335B">
        <w:t xml:space="preserve"> and with other levels of government and the private sector</w:t>
      </w:r>
      <w:r w:rsidR="00FD7D5B">
        <w:t>.</w:t>
      </w:r>
    </w:p>
    <w:p w14:paraId="74FFABC5" w14:textId="77777777" w:rsidR="00441659" w:rsidRPr="00C82950" w:rsidRDefault="00441659" w:rsidP="00363462">
      <w:pPr>
        <w:pStyle w:val="ListParagraph"/>
        <w:numPr>
          <w:ilvl w:val="0"/>
          <w:numId w:val="11"/>
        </w:numPr>
        <w:spacing w:after="120" w:line="276" w:lineRule="auto"/>
        <w:ind w:left="714" w:hanging="357"/>
        <w:contextualSpacing/>
      </w:pPr>
      <w:r w:rsidRPr="00C82950">
        <w:t>The private sector also has extensive data holdings that are relevant – there is opportunity for government-business collaboration.</w:t>
      </w:r>
    </w:p>
    <w:p w14:paraId="0F6D9650" w14:textId="660665C7" w:rsidR="00441659" w:rsidRPr="00C82950" w:rsidRDefault="00FD7D5B" w:rsidP="00363462">
      <w:pPr>
        <w:pStyle w:val="ListParagraph"/>
        <w:numPr>
          <w:ilvl w:val="0"/>
          <w:numId w:val="11"/>
        </w:numPr>
        <w:spacing w:after="120" w:line="276" w:lineRule="auto"/>
        <w:ind w:left="714" w:hanging="357"/>
        <w:contextualSpacing/>
      </w:pPr>
      <w:r>
        <w:t>Clear guidance or definitions of</w:t>
      </w:r>
      <w:r w:rsidR="00441659" w:rsidRPr="00C82950">
        <w:t xml:space="preserve"> adaptation</w:t>
      </w:r>
      <w:r>
        <w:t xml:space="preserve"> and/or </w:t>
      </w:r>
      <w:r w:rsidR="00441659" w:rsidRPr="00C82950">
        <w:t xml:space="preserve">resilience would also help inform </w:t>
      </w:r>
      <w:r>
        <w:t>risk management and</w:t>
      </w:r>
      <w:r w:rsidR="00441659" w:rsidRPr="00C82950">
        <w:t xml:space="preserve"> guide investment – the inclusion of adaptation in the sustainable finance </w:t>
      </w:r>
      <w:r w:rsidR="00441659" w:rsidRPr="006520C6">
        <w:t xml:space="preserve">taxonomy (see </w:t>
      </w:r>
      <w:r w:rsidR="00304E63" w:rsidRPr="006520C6">
        <w:t>Section 4.</w:t>
      </w:r>
      <w:r w:rsidR="00537D5F" w:rsidRPr="006520C6">
        <w:t>1</w:t>
      </w:r>
      <w:r w:rsidR="00C13301" w:rsidRPr="006520C6">
        <w:t>.2</w:t>
      </w:r>
      <w:r w:rsidR="00441659" w:rsidRPr="006520C6">
        <w:t xml:space="preserve">) </w:t>
      </w:r>
      <w:r w:rsidR="009F28C6" w:rsidRPr="006520C6">
        <w:t>would</w:t>
      </w:r>
      <w:r w:rsidR="009F28C6">
        <w:t xml:space="preserve"> support this</w:t>
      </w:r>
      <w:r w:rsidR="00441659" w:rsidRPr="00C82950">
        <w:t>.</w:t>
      </w:r>
    </w:p>
    <w:p w14:paraId="6E0504C6" w14:textId="523242D8" w:rsidR="60906DEA" w:rsidRPr="004A7876" w:rsidRDefault="60906DEA" w:rsidP="00392F47">
      <w:pPr>
        <w:pStyle w:val="Heading4"/>
        <w:numPr>
          <w:ilvl w:val="2"/>
          <w:numId w:val="29"/>
        </w:numPr>
        <w:spacing w:after="120" w:line="276" w:lineRule="auto"/>
        <w:ind w:left="851" w:hanging="851"/>
        <w:rPr>
          <w:rFonts w:cstheme="minorBidi"/>
        </w:rPr>
      </w:pPr>
      <w:r w:rsidRPr="004A7876">
        <w:rPr>
          <w:rFonts w:cstheme="minorBidi"/>
        </w:rPr>
        <w:t>Climate risk management practices</w:t>
      </w:r>
    </w:p>
    <w:p w14:paraId="01C477DD" w14:textId="378FC3E3" w:rsidR="00C531CB" w:rsidRPr="00B170C5" w:rsidRDefault="00C531CB" w:rsidP="03757EC9">
      <w:pPr>
        <w:spacing w:after="120" w:line="276" w:lineRule="auto"/>
        <w:contextualSpacing/>
      </w:pPr>
      <w:r w:rsidRPr="00B170C5">
        <w:t>Adaptation planning needs to be properly informed to avoid maladaptation or unexpected cascading negative outcomes from adaptation</w:t>
      </w:r>
      <w:r w:rsidR="007A5CA3" w:rsidRPr="00B170C5">
        <w:t xml:space="preserve"> actions</w:t>
      </w:r>
      <w:r w:rsidR="007A3A2B" w:rsidRPr="00B170C5">
        <w:t>.</w:t>
      </w:r>
      <w:r w:rsidRPr="00B170C5">
        <w:t xml:space="preserve"> A foundational </w:t>
      </w:r>
      <w:r w:rsidR="00AE1268" w:rsidRPr="00B170C5">
        <w:t>requirement for</w:t>
      </w:r>
      <w:r w:rsidRPr="00B170C5">
        <w:t xml:space="preserve"> adaptation planning is the </w:t>
      </w:r>
      <w:r w:rsidR="007F275C" w:rsidRPr="00B170C5">
        <w:t>preparation</w:t>
      </w:r>
      <w:r w:rsidRPr="00B170C5">
        <w:t xml:space="preserve"> of integrated vulnerability and risk assessments. </w:t>
      </w:r>
      <w:r w:rsidR="00257636" w:rsidRPr="00B170C5">
        <w:t xml:space="preserve">When based on </w:t>
      </w:r>
      <w:r w:rsidR="003423DE" w:rsidRPr="00B170C5">
        <w:t>reliable infor</w:t>
      </w:r>
      <w:r w:rsidR="007D5454" w:rsidRPr="00B170C5">
        <w:t xml:space="preserve">mation, as discussed above, </w:t>
      </w:r>
      <w:r w:rsidR="00DD57DB">
        <w:t>this</w:t>
      </w:r>
      <w:r w:rsidR="00DD57DB" w:rsidRPr="00B170C5">
        <w:t xml:space="preserve"> </w:t>
      </w:r>
      <w:r w:rsidR="00C427EF" w:rsidRPr="00B170C5">
        <w:t xml:space="preserve">will </w:t>
      </w:r>
      <w:r w:rsidR="00723AB6" w:rsidRPr="00B170C5">
        <w:t>inform</w:t>
      </w:r>
      <w:r w:rsidR="00064954" w:rsidRPr="00B170C5">
        <w:t xml:space="preserve"> the development of robust and effective adaptation plans.</w:t>
      </w:r>
      <w:r w:rsidR="00DA1C37">
        <w:t xml:space="preserve"> </w:t>
      </w:r>
      <w:r w:rsidR="00775C0D">
        <w:softHyphen/>
      </w:r>
    </w:p>
    <w:p w14:paraId="11A17FDF" w14:textId="5684BCC6" w:rsidR="004B5FF4" w:rsidRDefault="005E4412" w:rsidP="00413ACB">
      <w:pPr>
        <w:spacing w:after="120" w:line="276" w:lineRule="auto"/>
      </w:pPr>
      <w:r w:rsidRPr="00B170C5">
        <w:t xml:space="preserve">There </w:t>
      </w:r>
      <w:r w:rsidR="0058217C" w:rsidRPr="00B170C5">
        <w:t xml:space="preserve">are increasing requirements </w:t>
      </w:r>
      <w:r w:rsidR="00D02013" w:rsidRPr="00B170C5">
        <w:t xml:space="preserve">across sectors </w:t>
      </w:r>
      <w:r w:rsidR="00C813A5" w:rsidRPr="00B170C5">
        <w:t xml:space="preserve">for </w:t>
      </w:r>
      <w:r w:rsidR="1B057575" w:rsidRPr="00B170C5">
        <w:t xml:space="preserve">government and </w:t>
      </w:r>
      <w:r w:rsidR="00B7F5C2" w:rsidRPr="00B170C5">
        <w:t xml:space="preserve">non-government </w:t>
      </w:r>
      <w:r w:rsidR="475499EC" w:rsidRPr="00B170C5">
        <w:t>entities</w:t>
      </w:r>
      <w:r w:rsidR="00C813A5" w:rsidRPr="00B170C5">
        <w:t xml:space="preserve"> to</w:t>
      </w:r>
      <w:r w:rsidR="00D02013" w:rsidRPr="00B170C5">
        <w:t xml:space="preserve"> undertake risk assessments, </w:t>
      </w:r>
      <w:r w:rsidR="004A47E2" w:rsidRPr="00B170C5">
        <w:t xml:space="preserve">disclose climate risks and </w:t>
      </w:r>
      <w:r w:rsidR="006B07CC" w:rsidRPr="00B170C5">
        <w:t>develop plans to manage these risks.</w:t>
      </w:r>
      <w:r w:rsidR="00516721" w:rsidRPr="00B170C5">
        <w:t xml:space="preserve"> </w:t>
      </w:r>
      <w:r w:rsidR="005013B0" w:rsidRPr="00B170C5">
        <w:t xml:space="preserve">For </w:t>
      </w:r>
      <w:r w:rsidR="00516721" w:rsidRPr="00B170C5">
        <w:t>example</w:t>
      </w:r>
      <w:r w:rsidR="004B5FF4">
        <w:t xml:space="preserve">: </w:t>
      </w:r>
    </w:p>
    <w:p w14:paraId="238BF352" w14:textId="544EC1EC" w:rsidR="00F92808" w:rsidRDefault="00E4181F" w:rsidP="00363462">
      <w:pPr>
        <w:pStyle w:val="ListParagraph"/>
        <w:numPr>
          <w:ilvl w:val="0"/>
          <w:numId w:val="22"/>
        </w:numPr>
        <w:spacing w:after="120" w:line="276" w:lineRule="auto"/>
        <w:ind w:left="714" w:hanging="357"/>
        <w:contextualSpacing/>
      </w:pPr>
      <w:r>
        <w:t>T</w:t>
      </w:r>
      <w:r w:rsidR="00122383" w:rsidRPr="00B170C5">
        <w:t>he Australian Government has developed</w:t>
      </w:r>
      <w:r w:rsidR="00516721" w:rsidRPr="00B170C5">
        <w:t xml:space="preserve"> the Climate Risk and Opportunity Management Program</w:t>
      </w:r>
      <w:r w:rsidR="00D05701" w:rsidRPr="00B170C5">
        <w:t>, to identify, manage and disclose climate risks and opportunities</w:t>
      </w:r>
      <w:r w:rsidR="00DD57DB">
        <w:t xml:space="preserve"> across the Australian Public Service</w:t>
      </w:r>
      <w:r w:rsidR="00EE242A">
        <w:t xml:space="preserve">. Several states and territories have or are developing similar requirements. </w:t>
      </w:r>
    </w:p>
    <w:p w14:paraId="46EB7676" w14:textId="34042DD5" w:rsidR="009E7F62" w:rsidRDefault="009E7F62" w:rsidP="00363462">
      <w:pPr>
        <w:pStyle w:val="ListParagraph"/>
        <w:numPr>
          <w:ilvl w:val="0"/>
          <w:numId w:val="22"/>
        </w:numPr>
        <w:spacing w:after="120" w:line="276" w:lineRule="auto"/>
        <w:ind w:left="714" w:hanging="357"/>
        <w:contextualSpacing/>
      </w:pPr>
      <w:r>
        <w:t>Climate risk disclosure and management for large listed and unlisted businesses and financial institutions are proposed to be phased in from 2024</w:t>
      </w:r>
      <w:r w:rsidR="00D5415F">
        <w:rPr>
          <w:rFonts w:eastAsia="Calibri"/>
          <w:color w:val="000000" w:themeColor="text1"/>
        </w:rPr>
        <w:t>–</w:t>
      </w:r>
      <w:r>
        <w:t>25 and 2027</w:t>
      </w:r>
      <w:r w:rsidR="00753A1A">
        <w:rPr>
          <w:rFonts w:eastAsia="Calibri"/>
          <w:color w:val="000000" w:themeColor="text1"/>
        </w:rPr>
        <w:t>–28</w:t>
      </w:r>
      <w:r w:rsidR="00065386">
        <w:rPr>
          <w:rFonts w:eastAsia="Calibri"/>
          <w:color w:val="000000" w:themeColor="text1"/>
        </w:rPr>
        <w:t xml:space="preserve"> </w:t>
      </w:r>
      <w:r w:rsidR="000B6189" w:rsidRPr="004017A8">
        <w:rPr>
          <w:rFonts w:eastAsia="Calibri"/>
          <w:noProof/>
          <w:color w:val="000000" w:themeColor="text1"/>
        </w:rPr>
        <w:t>(The Treasury 2023)</w:t>
      </w:r>
      <w:r w:rsidR="00D92BA5">
        <w:t>.</w:t>
      </w:r>
      <w:r w:rsidR="00065386">
        <w:t xml:space="preserve"> </w:t>
      </w:r>
      <w:r w:rsidR="007450AA">
        <w:t>R</w:t>
      </w:r>
      <w:r>
        <w:t xml:space="preserve">equirements </w:t>
      </w:r>
      <w:r w:rsidR="00AA4949">
        <w:t xml:space="preserve">under the </w:t>
      </w:r>
      <w:r w:rsidR="00AA4949" w:rsidRPr="00EE242A">
        <w:rPr>
          <w:i/>
          <w:iCs/>
        </w:rPr>
        <w:t>Security of Critical Infrastructure Act 2018</w:t>
      </w:r>
      <w:r w:rsidR="00AA4949">
        <w:t xml:space="preserve"> </w:t>
      </w:r>
      <w:r w:rsidR="00116419">
        <w:t xml:space="preserve">for </w:t>
      </w:r>
      <w:r w:rsidR="007450AA">
        <w:t>regular</w:t>
      </w:r>
      <w:r w:rsidR="008E1D3D">
        <w:t>, board</w:t>
      </w:r>
      <w:r w:rsidR="001524D7">
        <w:t>-</w:t>
      </w:r>
      <w:r w:rsidR="008E1D3D">
        <w:t>approved</w:t>
      </w:r>
      <w:r w:rsidR="007450AA">
        <w:t xml:space="preserve"> risk management plans for critical infrastructure</w:t>
      </w:r>
      <w:r w:rsidR="00116419">
        <w:t xml:space="preserve"> </w:t>
      </w:r>
      <w:r>
        <w:t xml:space="preserve">commenced in August </w:t>
      </w:r>
      <w:r w:rsidR="003331A9">
        <w:t>2023</w:t>
      </w:r>
      <w:r>
        <w:t xml:space="preserve">. </w:t>
      </w:r>
    </w:p>
    <w:p w14:paraId="4F6B4EAA" w14:textId="423C7D82" w:rsidR="009E7F62" w:rsidRDefault="009E7F62" w:rsidP="001B7CF0">
      <w:pPr>
        <w:spacing w:after="120" w:line="276" w:lineRule="auto"/>
      </w:pPr>
      <w:r>
        <w:t xml:space="preserve">Together, these will provide the basis for mandatory management and monitoring of climate risks for a substantial part of Australia’s economic activity and assets. </w:t>
      </w:r>
    </w:p>
    <w:p w14:paraId="2FE962E9" w14:textId="78D14CA2" w:rsidR="00476012" w:rsidRDefault="00836D08" w:rsidP="00413ACB">
      <w:pPr>
        <w:spacing w:after="120" w:line="276" w:lineRule="auto"/>
      </w:pPr>
      <w:r w:rsidRPr="00B170C5">
        <w:t>The development of risk assessments and adaptation plans</w:t>
      </w:r>
      <w:r w:rsidR="001557D3" w:rsidRPr="00B170C5">
        <w:t>, and the delivery of adaptation measures,</w:t>
      </w:r>
      <w:r w:rsidRPr="00B170C5">
        <w:t xml:space="preserve"> requires a</w:t>
      </w:r>
      <w:r w:rsidR="00557C2B" w:rsidRPr="00B170C5">
        <w:t xml:space="preserve">n appropriately </w:t>
      </w:r>
      <w:r w:rsidR="001557D3" w:rsidRPr="00B170C5">
        <w:t>trained and skilled workforce</w:t>
      </w:r>
      <w:r w:rsidR="00D522ED" w:rsidRPr="00B170C5">
        <w:t>.</w:t>
      </w:r>
      <w:r w:rsidR="00366DC8" w:rsidRPr="00B170C5">
        <w:t xml:space="preserve"> </w:t>
      </w:r>
      <w:r w:rsidR="005F268F">
        <w:t>M</w:t>
      </w:r>
      <w:r w:rsidR="004978E8">
        <w:t>ainstreaming adaptation</w:t>
      </w:r>
      <w:r w:rsidR="003B1580" w:rsidDel="005C3C77">
        <w:t xml:space="preserve"> </w:t>
      </w:r>
      <w:r w:rsidR="003B1580">
        <w:t>will mean</w:t>
      </w:r>
      <w:r w:rsidR="00451722">
        <w:t xml:space="preserve"> </w:t>
      </w:r>
      <w:r w:rsidR="004978E8">
        <w:t>a wide range of workers</w:t>
      </w:r>
      <w:r w:rsidR="00451722">
        <w:t xml:space="preserve"> </w:t>
      </w:r>
      <w:r w:rsidR="005F268F">
        <w:t xml:space="preserve">– not just those in roles specifically dedicated to risk management – will </w:t>
      </w:r>
      <w:r w:rsidR="003B1580">
        <w:t xml:space="preserve">have </w:t>
      </w:r>
      <w:r w:rsidR="00451722">
        <w:t>to consider climate risk</w:t>
      </w:r>
      <w:r w:rsidR="004978E8">
        <w:t xml:space="preserve">s and their management </w:t>
      </w:r>
      <w:r w:rsidR="00451722">
        <w:t xml:space="preserve">and adaptation </w:t>
      </w:r>
      <w:r w:rsidR="004978E8">
        <w:t>in their role</w:t>
      </w:r>
      <w:r w:rsidR="005F268F">
        <w:t xml:space="preserve">, </w:t>
      </w:r>
      <w:r w:rsidR="001853B4">
        <w:t xml:space="preserve">in a similar way to how managing risks to workplace health and safety </w:t>
      </w:r>
      <w:r w:rsidR="000F40EC">
        <w:t>involves everyone</w:t>
      </w:r>
      <w:r w:rsidR="00570F29">
        <w:t>.</w:t>
      </w:r>
      <w:r w:rsidR="004D581E">
        <w:t xml:space="preserve"> </w:t>
      </w:r>
    </w:p>
    <w:p w14:paraId="0F6148C0" w14:textId="62D9C7BF" w:rsidR="761E44D3" w:rsidRPr="004A7876" w:rsidRDefault="761E44D3" w:rsidP="00392F47">
      <w:pPr>
        <w:pStyle w:val="Heading4"/>
        <w:numPr>
          <w:ilvl w:val="2"/>
          <w:numId w:val="29"/>
        </w:numPr>
        <w:spacing w:after="120" w:line="276" w:lineRule="auto"/>
        <w:ind w:left="851" w:hanging="851"/>
        <w:rPr>
          <w:rFonts w:cstheme="minorBidi"/>
        </w:rPr>
      </w:pPr>
      <w:r w:rsidRPr="004A7876">
        <w:rPr>
          <w:rFonts w:cstheme="minorBidi"/>
        </w:rPr>
        <w:lastRenderedPageBreak/>
        <w:t>Workforce and skills</w:t>
      </w:r>
    </w:p>
    <w:p w14:paraId="5916D1D2" w14:textId="4258EABE" w:rsidR="008610D8" w:rsidRPr="00414258" w:rsidRDefault="00314397" w:rsidP="00414258">
      <w:pPr>
        <w:spacing w:after="120" w:line="276" w:lineRule="auto"/>
      </w:pPr>
      <w:r w:rsidRPr="00414258">
        <w:t>Australia’s workforce</w:t>
      </w:r>
      <w:r w:rsidR="00FC4161" w:rsidRPr="00414258">
        <w:t xml:space="preserve"> is an </w:t>
      </w:r>
      <w:r w:rsidRPr="00414258">
        <w:t xml:space="preserve">important </w:t>
      </w:r>
      <w:r w:rsidR="00FC4161" w:rsidRPr="00414258">
        <w:t xml:space="preserve">enabler of mainstreaming adaptation action, and </w:t>
      </w:r>
      <w:r w:rsidR="00C92829" w:rsidRPr="00414258">
        <w:t xml:space="preserve">is </w:t>
      </w:r>
      <w:r w:rsidR="00FC4161" w:rsidRPr="00414258">
        <w:t>also affecte</w:t>
      </w:r>
      <w:r w:rsidRPr="00414258">
        <w:t xml:space="preserve">d by climate impacts. </w:t>
      </w:r>
    </w:p>
    <w:p w14:paraId="219B33EC" w14:textId="5C853663" w:rsidR="00CA02BD" w:rsidRPr="00414258" w:rsidRDefault="00C92829" w:rsidP="00414258">
      <w:pPr>
        <w:spacing w:after="120" w:line="276" w:lineRule="auto"/>
      </w:pPr>
      <w:r w:rsidRPr="00414258">
        <w:t>M</w:t>
      </w:r>
      <w:r w:rsidR="008610D8" w:rsidRPr="00414258">
        <w:t xml:space="preserve">ainstreaming adaptation will require </w:t>
      </w:r>
      <w:r w:rsidR="006B4FAB" w:rsidRPr="00414258">
        <w:t xml:space="preserve">more workers to consider and manage climate impacts as part of their </w:t>
      </w:r>
      <w:r w:rsidR="009B28AC" w:rsidRPr="00414258">
        <w:t xml:space="preserve">core </w:t>
      </w:r>
      <w:r w:rsidR="00C53371" w:rsidRPr="00414258">
        <w:t>roles</w:t>
      </w:r>
      <w:r w:rsidR="006B4FAB" w:rsidRPr="00414258">
        <w:t xml:space="preserve"> – for example</w:t>
      </w:r>
      <w:r w:rsidR="00C5497A" w:rsidRPr="00C5497A">
        <w:rPr>
          <w:rStyle w:val="normaltextrun"/>
          <w:rFonts w:ascii="Calibri" w:hAnsi="Calibri" w:cs="Calibri"/>
        </w:rPr>
        <w:t xml:space="preserve"> </w:t>
      </w:r>
      <w:r w:rsidR="00C5497A">
        <w:rPr>
          <w:rStyle w:val="normaltextrun"/>
          <w:rFonts w:ascii="Calibri" w:hAnsi="Calibri" w:cs="Calibri"/>
        </w:rPr>
        <w:t>design standards for new infrastructure would consider impacts from a changing climate over the asset life and bankers will analyse climate risks when evaluating new investments.</w:t>
      </w:r>
      <w:r w:rsidR="00CA02BD" w:rsidRPr="00414258">
        <w:t xml:space="preserve"> </w:t>
      </w:r>
    </w:p>
    <w:p w14:paraId="6B465D03" w14:textId="7771AA6F" w:rsidR="00EB6194" w:rsidRPr="00414258" w:rsidRDefault="005E6491" w:rsidP="00414258">
      <w:pPr>
        <w:spacing w:after="120" w:line="276" w:lineRule="auto"/>
      </w:pPr>
      <w:r w:rsidRPr="00414258">
        <w:t>The</w:t>
      </w:r>
      <w:r w:rsidR="00CA02BD" w:rsidRPr="00414258">
        <w:t xml:space="preserve"> impacts of climate change, particularly higher temperatures, </w:t>
      </w:r>
      <w:r w:rsidR="00B436DC" w:rsidRPr="00414258">
        <w:t xml:space="preserve">will present challenges for workers, businesses and labour productivity. </w:t>
      </w:r>
      <w:r w:rsidR="000909E4" w:rsidRPr="00414258">
        <w:t>Higher temperatures could impact labour productivity and require us to work differently. As temperatures rise, workers in exposed industries may need to reduce their exposure to heat or the physical intensity of their work</w:t>
      </w:r>
      <w:r w:rsidR="0030693A" w:rsidRPr="00414258">
        <w:t xml:space="preserve">. </w:t>
      </w:r>
      <w:r w:rsidR="000B3099" w:rsidRPr="00414258">
        <w:t xml:space="preserve">The 2023 Intergenerational Report </w:t>
      </w:r>
      <w:r w:rsidR="00FA45B8">
        <w:t>(</w:t>
      </w:r>
      <w:r w:rsidR="00FA45B8" w:rsidRPr="00F1103F">
        <w:rPr>
          <w:rFonts w:ascii="Calibri" w:eastAsia="Calibri" w:hAnsi="Calibri" w:cs="Times New Roman"/>
        </w:rPr>
        <w:t>The Treasury 2023</w:t>
      </w:r>
      <w:r w:rsidR="00FA45B8">
        <w:rPr>
          <w:rFonts w:ascii="Calibri" w:eastAsia="Calibri" w:hAnsi="Calibri" w:cs="Times New Roman"/>
        </w:rPr>
        <w:t xml:space="preserve">a) </w:t>
      </w:r>
      <w:r w:rsidR="000B3099" w:rsidRPr="00414258">
        <w:t xml:space="preserve">highlights the </w:t>
      </w:r>
      <w:r w:rsidR="00981390">
        <w:t>challenge</w:t>
      </w:r>
      <w:r w:rsidR="000B3099" w:rsidRPr="00414258">
        <w:t xml:space="preserve"> that climate change poses to</w:t>
      </w:r>
      <w:r w:rsidR="003F47FE">
        <w:t xml:space="preserve"> labour productivity</w:t>
      </w:r>
      <w:r w:rsidR="000B3099" w:rsidRPr="00414258">
        <w:t>, predominantly rising temperatures and extreme heat. The impacts of temperature and natural hazards will vary across regions, occupations and industries. Construction, agriculture, tourism and recreation sectors may be more heavily impacted due to occupations within these sectors relying heavily on physical effort, working outdoors and daytime work. Indoor workers can also be affected by heat and bushfire smoke. </w:t>
      </w:r>
      <w:r w:rsidR="00071FF3">
        <w:t xml:space="preserve">Impacts on </w:t>
      </w:r>
      <w:r w:rsidR="006D54A7">
        <w:t xml:space="preserve">workers in one system can have flow on effects </w:t>
      </w:r>
      <w:r w:rsidR="007541E9" w:rsidRPr="00414258">
        <w:t>to other systems</w:t>
      </w:r>
      <w:r w:rsidR="00F45585">
        <w:t xml:space="preserve"> with interdependencies</w:t>
      </w:r>
      <w:r w:rsidR="007541E9" w:rsidRPr="00414258">
        <w:t>.</w:t>
      </w:r>
    </w:p>
    <w:p w14:paraId="15CCC866" w14:textId="77777777" w:rsidR="00D858C5" w:rsidRDefault="00D858C5" w:rsidP="62DFC7BC">
      <w:pPr>
        <w:spacing w:after="120" w:line="276" w:lineRule="auto"/>
      </w:pPr>
    </w:p>
    <w:p w14:paraId="53524C56" w14:textId="2058ABA0" w:rsidR="000757DB" w:rsidRPr="00F50634" w:rsidRDefault="005666BB" w:rsidP="009506F4">
      <w:pPr>
        <w:pStyle w:val="Heading2"/>
        <w:numPr>
          <w:ilvl w:val="0"/>
          <w:numId w:val="29"/>
        </w:numPr>
        <w:spacing w:after="120" w:line="276" w:lineRule="auto"/>
        <w:rPr>
          <w:rFonts w:asciiTheme="minorHAnsi" w:hAnsiTheme="minorHAnsi"/>
        </w:rPr>
      </w:pPr>
      <w:bookmarkStart w:id="34" w:name="_Toc158387326"/>
      <w:r w:rsidRPr="00F50634">
        <w:rPr>
          <w:rFonts w:asciiTheme="minorHAnsi" w:hAnsiTheme="minorHAnsi"/>
        </w:rPr>
        <w:lastRenderedPageBreak/>
        <w:t>A closer look at risks and actions</w:t>
      </w:r>
      <w:bookmarkEnd w:id="34"/>
    </w:p>
    <w:p w14:paraId="6ABF9EF3" w14:textId="6C52E830" w:rsidR="00D430E2" w:rsidRDefault="00F63D3E" w:rsidP="002407E7">
      <w:pPr>
        <w:spacing w:before="120" w:after="120" w:line="276" w:lineRule="auto"/>
        <w:rPr>
          <w:color w:val="0070C0"/>
        </w:rPr>
      </w:pPr>
      <w:r>
        <w:t>The following sections</w:t>
      </w:r>
      <w:r w:rsidR="006A4F4C">
        <w:t xml:space="preserve"> cover climate </w:t>
      </w:r>
      <w:r w:rsidR="00401E95">
        <w:t xml:space="preserve">risks, current </w:t>
      </w:r>
      <w:r w:rsidR="006A4F4C">
        <w:t xml:space="preserve">adaptation </w:t>
      </w:r>
      <w:r w:rsidR="00401E95">
        <w:t xml:space="preserve">actions and potential next steps </w:t>
      </w:r>
      <w:r w:rsidR="006A4F4C">
        <w:t xml:space="preserve">for </w:t>
      </w:r>
      <w:r w:rsidR="002328EA">
        <w:t xml:space="preserve">the </w:t>
      </w:r>
      <w:r w:rsidR="00C83C88">
        <w:t>8 </w:t>
      </w:r>
      <w:r w:rsidR="006A4F4C">
        <w:t xml:space="preserve">systems identified in the National Climate Risk Assessment. </w:t>
      </w:r>
      <w:r w:rsidR="003F6DAA">
        <w:t>As referenced in</w:t>
      </w:r>
      <w:r w:rsidR="00132366">
        <w:t xml:space="preserve"> the risk assessment</w:t>
      </w:r>
      <w:r w:rsidR="002F7EA9">
        <w:t xml:space="preserve"> methodology</w:t>
      </w:r>
      <w:r w:rsidR="00132366">
        <w:t>, a</w:t>
      </w:r>
      <w:r w:rsidR="00500064">
        <w:t xml:space="preserve"> system is defined </w:t>
      </w:r>
      <w:r w:rsidR="00500064" w:rsidRPr="003A562C">
        <w:t xml:space="preserve">as </w:t>
      </w:r>
      <w:r w:rsidR="00500064" w:rsidRPr="003A562C" w:rsidDel="00A42EC5">
        <w:t>‘</w:t>
      </w:r>
      <w:r w:rsidR="00500064" w:rsidRPr="003A562C">
        <w:t>a group of interacting or interrelated elements that act according to a set of rules to form a unified who</w:t>
      </w:r>
      <w:r w:rsidR="00500064" w:rsidRPr="003A562C" w:rsidDel="00A42EC5">
        <w:t>le</w:t>
      </w:r>
      <w:r w:rsidR="00500064" w:rsidRPr="003A562C" w:rsidDel="00FF5EE5">
        <w:t>’</w:t>
      </w:r>
      <w:r w:rsidR="005C70C4" w:rsidRPr="003A562C">
        <w:t xml:space="preserve"> </w:t>
      </w:r>
      <w:r w:rsidR="005C70C4" w:rsidRPr="003A562C">
        <w:rPr>
          <w:noProof/>
        </w:rPr>
        <w:t>(DCCEEW 2023</w:t>
      </w:r>
      <w:r w:rsidR="003A562C" w:rsidRPr="003A562C">
        <w:rPr>
          <w:noProof/>
        </w:rPr>
        <w:t>b</w:t>
      </w:r>
      <w:r w:rsidR="008A275A">
        <w:rPr>
          <w:noProof/>
        </w:rPr>
        <w:t>, p.</w:t>
      </w:r>
      <w:r w:rsidR="00DA7418">
        <w:rPr>
          <w:noProof/>
        </w:rPr>
        <w:t>21</w:t>
      </w:r>
      <w:r w:rsidR="005C70C4" w:rsidRPr="003A562C">
        <w:rPr>
          <w:noProof/>
        </w:rPr>
        <w:t>)</w:t>
      </w:r>
      <w:r w:rsidR="00A42EC5" w:rsidRPr="003A562C">
        <w:t>.</w:t>
      </w:r>
      <w:r w:rsidR="00500064" w:rsidDel="00A42EC5">
        <w:t xml:space="preserve"> </w:t>
      </w:r>
      <w:r w:rsidR="004C5C75">
        <w:t xml:space="preserve">Readers can focus on the sections of interest to them. </w:t>
      </w:r>
      <w:r w:rsidR="00B819D5">
        <w:t xml:space="preserve">While you are </w:t>
      </w:r>
      <w:r w:rsidR="004C5C75">
        <w:t>reviewing</w:t>
      </w:r>
      <w:r w:rsidR="00B819D5">
        <w:t xml:space="preserve"> th</w:t>
      </w:r>
      <w:r w:rsidR="004C5C75">
        <w:t>o</w:t>
      </w:r>
      <w:r w:rsidR="00B819D5">
        <w:t xml:space="preserve">se </w:t>
      </w:r>
      <w:r w:rsidR="00564E94">
        <w:t>sections,</w:t>
      </w:r>
      <w:r w:rsidR="00DC1E6E">
        <w:t xml:space="preserve"> please consider the </w:t>
      </w:r>
      <w:r w:rsidR="00B35786">
        <w:t xml:space="preserve">consultation </w:t>
      </w:r>
      <w:r w:rsidR="00DC1E6E" w:rsidRPr="00B35786">
        <w:t>questions</w:t>
      </w:r>
      <w:r w:rsidR="00684F39">
        <w:t xml:space="preserve"> </w:t>
      </w:r>
      <w:r w:rsidR="007D42F1">
        <w:t xml:space="preserve">provided in </w:t>
      </w:r>
      <w:r w:rsidR="00684F39">
        <w:t xml:space="preserve">Box </w:t>
      </w:r>
      <w:r w:rsidR="6B6C9463">
        <w:t>5</w:t>
      </w:r>
      <w:r w:rsidR="006148CE">
        <w:t>. The First Nations</w:t>
      </w:r>
      <w:r w:rsidR="00392E3C">
        <w:t>’</w:t>
      </w:r>
      <w:r w:rsidR="006148CE">
        <w:t xml:space="preserve"> values and knowledges </w:t>
      </w:r>
      <w:r w:rsidR="00B573CB">
        <w:t>system</w:t>
      </w:r>
      <w:r w:rsidR="006148CE">
        <w:t xml:space="preserve"> </w:t>
      </w:r>
      <w:r w:rsidR="006148CE" w:rsidRPr="00DA085A">
        <w:t>(section </w:t>
      </w:r>
      <w:r w:rsidR="00B35F73" w:rsidRPr="00DA085A">
        <w:t>4</w:t>
      </w:r>
      <w:r w:rsidR="006148CE" w:rsidRPr="00DA085A">
        <w:t>.</w:t>
      </w:r>
      <w:r w:rsidR="000E28FE" w:rsidRPr="00DA085A">
        <w:t>3</w:t>
      </w:r>
      <w:r w:rsidR="006148CE" w:rsidRPr="00DA085A">
        <w:t>)</w:t>
      </w:r>
      <w:r w:rsidR="006148CE">
        <w:t xml:space="preserve"> includes additional consultation questions. </w:t>
      </w:r>
    </w:p>
    <w:tbl>
      <w:tblPr>
        <w:tblStyle w:val="TableGrid"/>
        <w:tblW w:w="0" w:type="auto"/>
        <w:tblLook w:val="04A0" w:firstRow="1" w:lastRow="0" w:firstColumn="1" w:lastColumn="0" w:noHBand="0" w:noVBand="1"/>
      </w:tblPr>
      <w:tblGrid>
        <w:gridCol w:w="9060"/>
      </w:tblGrid>
      <w:tr w:rsidR="00D430E2" w14:paraId="1BD0027F" w14:textId="77777777" w:rsidTr="00AD0882">
        <w:tc>
          <w:tcPr>
            <w:tcW w:w="9060" w:type="dxa"/>
            <w:tcBorders>
              <w:top w:val="nil"/>
              <w:left w:val="nil"/>
              <w:bottom w:val="nil"/>
              <w:right w:val="nil"/>
            </w:tcBorders>
            <w:shd w:val="clear" w:color="auto" w:fill="D8F2EE" w:themeFill="accent2" w:themeFillTint="33"/>
          </w:tcPr>
          <w:p w14:paraId="7A8F1D3C" w14:textId="45627400" w:rsidR="00D430E2" w:rsidRPr="005B52E1" w:rsidRDefault="00C36F9C" w:rsidP="00102A62">
            <w:pPr>
              <w:spacing w:before="0" w:after="120" w:line="276" w:lineRule="auto"/>
              <w:rPr>
                <w:b/>
                <w:sz w:val="24"/>
              </w:rPr>
            </w:pPr>
            <w:r w:rsidRPr="005B52E1">
              <w:rPr>
                <w:b/>
                <w:sz w:val="24"/>
              </w:rPr>
              <w:t xml:space="preserve">[Box </w:t>
            </w:r>
            <w:r w:rsidR="45D8897F" w:rsidRPr="005B52E1">
              <w:rPr>
                <w:b/>
                <w:sz w:val="24"/>
              </w:rPr>
              <w:t>5</w:t>
            </w:r>
            <w:r w:rsidRPr="005B52E1">
              <w:rPr>
                <w:b/>
                <w:sz w:val="24"/>
              </w:rPr>
              <w:t xml:space="preserve">] </w:t>
            </w:r>
            <w:r w:rsidR="00D430E2" w:rsidRPr="005B52E1">
              <w:rPr>
                <w:b/>
                <w:sz w:val="24"/>
              </w:rPr>
              <w:t>Consultation questions: all systems</w:t>
            </w:r>
          </w:p>
          <w:p w14:paraId="3081E644" w14:textId="59056F8F" w:rsidR="00D430E2" w:rsidRPr="006148CE" w:rsidRDefault="00D430E2" w:rsidP="00102A62">
            <w:pPr>
              <w:spacing w:before="0" w:after="120" w:line="276" w:lineRule="auto"/>
              <w:ind w:left="460"/>
              <w:rPr>
                <w:rFonts w:cstheme="minorHAnsi"/>
                <w:i/>
                <w:iCs/>
              </w:rPr>
            </w:pPr>
            <w:r w:rsidRPr="006148CE">
              <w:rPr>
                <w:rFonts w:cstheme="minorHAnsi"/>
                <w:i/>
                <w:iCs/>
              </w:rPr>
              <w:t>What other existing policies are supporting adaptation for this system?</w:t>
            </w:r>
          </w:p>
          <w:p w14:paraId="026B7F38" w14:textId="77777777" w:rsidR="00D430E2" w:rsidRPr="006148CE" w:rsidRDefault="00D430E2" w:rsidP="00102A62">
            <w:pPr>
              <w:spacing w:before="0" w:after="120" w:line="276" w:lineRule="auto"/>
              <w:ind w:left="460"/>
              <w:rPr>
                <w:rFonts w:cstheme="minorHAnsi"/>
                <w:i/>
                <w:iCs/>
              </w:rPr>
            </w:pPr>
            <w:r w:rsidRPr="006148CE">
              <w:rPr>
                <w:rFonts w:cstheme="minorHAnsi"/>
                <w:i/>
                <w:iCs/>
              </w:rPr>
              <w:t>Who should be undertaking action to strengthen adaptation action in this system? </w:t>
            </w:r>
          </w:p>
          <w:p w14:paraId="70FC49E1" w14:textId="77777777" w:rsidR="00D430E2" w:rsidRPr="006148CE" w:rsidRDefault="00D430E2" w:rsidP="00102A62">
            <w:pPr>
              <w:spacing w:before="0" w:after="120" w:line="276" w:lineRule="auto"/>
              <w:ind w:left="460"/>
              <w:rPr>
                <w:rFonts w:cstheme="minorHAnsi"/>
                <w:i/>
                <w:iCs/>
              </w:rPr>
            </w:pPr>
            <w:r w:rsidRPr="006148CE">
              <w:rPr>
                <w:rFonts w:cstheme="minorHAnsi"/>
                <w:i/>
                <w:iCs/>
              </w:rPr>
              <w:t>What are the barriers to strengthening adaptation? How could the National Adaptation Plan help with these? </w:t>
            </w:r>
          </w:p>
          <w:p w14:paraId="19AB21F9" w14:textId="77777777" w:rsidR="00D430E2" w:rsidRPr="006148CE" w:rsidRDefault="00D430E2" w:rsidP="00102A62">
            <w:pPr>
              <w:spacing w:before="0" w:after="120" w:line="276" w:lineRule="auto"/>
              <w:ind w:left="460"/>
              <w:rPr>
                <w:rFonts w:cstheme="minorHAnsi"/>
                <w:i/>
                <w:iCs/>
              </w:rPr>
            </w:pPr>
            <w:r w:rsidRPr="006148CE">
              <w:rPr>
                <w:rFonts w:cstheme="minorHAnsi"/>
                <w:i/>
                <w:iCs/>
              </w:rPr>
              <w:t>What policies could be strengthened or added as the highest priorities? </w:t>
            </w:r>
          </w:p>
          <w:p w14:paraId="57FCE452" w14:textId="59F6F165" w:rsidR="00665737" w:rsidRPr="00665737" w:rsidRDefault="00D430E2" w:rsidP="00665737">
            <w:pPr>
              <w:spacing w:before="0" w:after="120" w:line="276" w:lineRule="auto"/>
              <w:ind w:left="460"/>
              <w:rPr>
                <w:rFonts w:cstheme="minorHAnsi"/>
                <w:i/>
                <w:iCs/>
              </w:rPr>
            </w:pPr>
            <w:r w:rsidRPr="006148CE">
              <w:rPr>
                <w:rFonts w:cstheme="minorHAnsi"/>
                <w:i/>
                <w:iCs/>
              </w:rPr>
              <w:t>What measurement and evaluative tools and processes should be implemented to track adaptation progress for this system? </w:t>
            </w:r>
          </w:p>
        </w:tc>
      </w:tr>
    </w:tbl>
    <w:p w14:paraId="0E51894D" w14:textId="5F6F5519" w:rsidR="003C3DAD" w:rsidRPr="004A7876" w:rsidRDefault="003C3DAD" w:rsidP="002407E7">
      <w:pPr>
        <w:pStyle w:val="Heading3"/>
        <w:numPr>
          <w:ilvl w:val="1"/>
          <w:numId w:val="29"/>
        </w:numPr>
        <w:spacing w:before="120" w:after="120" w:line="276" w:lineRule="auto"/>
        <w:ind w:left="425" w:hanging="431"/>
        <w:contextualSpacing/>
        <w:rPr>
          <w:rFonts w:asciiTheme="minorHAnsi" w:hAnsiTheme="minorHAnsi" w:cstheme="minorBidi"/>
        </w:rPr>
      </w:pPr>
      <w:bookmarkStart w:id="35" w:name="_Toc158387327"/>
      <w:r w:rsidRPr="004A7876">
        <w:rPr>
          <w:rFonts w:asciiTheme="minorHAnsi" w:hAnsiTheme="minorHAnsi" w:cstheme="minorBidi"/>
        </w:rPr>
        <w:t>Economy, trade and financial system</w:t>
      </w:r>
      <w:bookmarkEnd w:id="35"/>
    </w:p>
    <w:p w14:paraId="353BFB0B" w14:textId="77777777" w:rsidR="0032670A" w:rsidRPr="00850CE4" w:rsidRDefault="00D935A6" w:rsidP="00FC0B0E">
      <w:pPr>
        <w:spacing w:after="120"/>
      </w:pPr>
      <w:r w:rsidRPr="00850CE4">
        <w:t>The economy, trade and finance system refers to Australia’s</w:t>
      </w:r>
      <w:r w:rsidR="0032670A" w:rsidRPr="00850CE4">
        <w:t>:</w:t>
      </w:r>
    </w:p>
    <w:p w14:paraId="74C7207F" w14:textId="76447FEC" w:rsidR="001C295E" w:rsidRPr="00850CE4" w:rsidRDefault="00D935A6" w:rsidP="00363462">
      <w:pPr>
        <w:pStyle w:val="ListParagraph"/>
        <w:numPr>
          <w:ilvl w:val="0"/>
          <w:numId w:val="22"/>
        </w:numPr>
        <w:spacing w:after="120" w:line="276" w:lineRule="auto"/>
        <w:ind w:left="714" w:hanging="357"/>
        <w:contextualSpacing/>
      </w:pPr>
      <w:r w:rsidRPr="00850CE4">
        <w:t>interconnected insurance and investment markets</w:t>
      </w:r>
    </w:p>
    <w:p w14:paraId="421BA726" w14:textId="4411CEE1" w:rsidR="001C295E" w:rsidRPr="00850CE4" w:rsidRDefault="00D935A6" w:rsidP="00363462">
      <w:pPr>
        <w:pStyle w:val="ListParagraph"/>
        <w:numPr>
          <w:ilvl w:val="0"/>
          <w:numId w:val="22"/>
        </w:numPr>
        <w:spacing w:after="120" w:line="276" w:lineRule="auto"/>
        <w:ind w:left="714" w:hanging="357"/>
        <w:contextualSpacing/>
      </w:pPr>
      <w:r w:rsidRPr="00850CE4">
        <w:t>import and export markets</w:t>
      </w:r>
    </w:p>
    <w:p w14:paraId="47F56480" w14:textId="598578A3" w:rsidR="001C295E" w:rsidRPr="00850CE4" w:rsidRDefault="00D935A6" w:rsidP="00363462">
      <w:pPr>
        <w:pStyle w:val="ListParagraph"/>
        <w:numPr>
          <w:ilvl w:val="0"/>
          <w:numId w:val="22"/>
        </w:numPr>
        <w:spacing w:after="120" w:line="276" w:lineRule="auto"/>
        <w:ind w:left="714" w:hanging="357"/>
        <w:contextualSpacing/>
      </w:pPr>
      <w:r w:rsidRPr="00850CE4">
        <w:t xml:space="preserve">the distribution of goods and services </w:t>
      </w:r>
    </w:p>
    <w:p w14:paraId="6D8FB9D4" w14:textId="77777777" w:rsidR="001C295E" w:rsidRPr="00850CE4" w:rsidRDefault="00D935A6" w:rsidP="00363462">
      <w:pPr>
        <w:pStyle w:val="ListParagraph"/>
        <w:numPr>
          <w:ilvl w:val="0"/>
          <w:numId w:val="22"/>
        </w:numPr>
        <w:spacing w:after="120" w:line="276" w:lineRule="auto"/>
        <w:ind w:left="714" w:hanging="357"/>
        <w:contextualSpacing/>
      </w:pPr>
      <w:r w:rsidRPr="00850CE4">
        <w:t xml:space="preserve">institutional arrangements that govern them. </w:t>
      </w:r>
    </w:p>
    <w:p w14:paraId="4763EEEF" w14:textId="7EA88484" w:rsidR="00D935A6" w:rsidRPr="00E55C5F" w:rsidRDefault="00D935A6" w:rsidP="004F434A">
      <w:pPr>
        <w:spacing w:after="120" w:line="276" w:lineRule="auto"/>
      </w:pPr>
      <w:r w:rsidRPr="00E55C5F">
        <w:t xml:space="preserve">This system includes the institutional arrangements governing economic activities and trade networks across all scales. </w:t>
      </w:r>
    </w:p>
    <w:p w14:paraId="1D556A90" w14:textId="64582567" w:rsidR="00D935A6" w:rsidRPr="00E55C5F" w:rsidRDefault="00D935A6" w:rsidP="004F434A">
      <w:pPr>
        <w:spacing w:after="120" w:line="276" w:lineRule="auto"/>
      </w:pPr>
      <w:r w:rsidRPr="00E55C5F">
        <w:t xml:space="preserve">This system has strong interdependencies with the </w:t>
      </w:r>
      <w:r w:rsidR="2C3C3658">
        <w:t xml:space="preserve">following </w:t>
      </w:r>
      <w:r w:rsidR="2EC8B59A">
        <w:t xml:space="preserve">systems: </w:t>
      </w:r>
      <w:r>
        <w:t>primary</w:t>
      </w:r>
      <w:r w:rsidRPr="00E55C5F">
        <w:t xml:space="preserve"> industries and food</w:t>
      </w:r>
      <w:r w:rsidR="67BAB7BE">
        <w:t>;</w:t>
      </w:r>
      <w:r w:rsidRPr="00E55C5F">
        <w:t xml:space="preserve"> health and social support</w:t>
      </w:r>
      <w:r w:rsidR="799AB4F1">
        <w:t>;</w:t>
      </w:r>
      <w:r w:rsidRPr="00E55C5F">
        <w:t xml:space="preserve"> regional and remote communities</w:t>
      </w:r>
      <w:r w:rsidR="4C3235F3">
        <w:t>;</w:t>
      </w:r>
      <w:r w:rsidRPr="00E55C5F" w:rsidDel="00A31BB2">
        <w:t xml:space="preserve"> </w:t>
      </w:r>
      <w:r w:rsidRPr="00E55C5F">
        <w:t xml:space="preserve">infrastructure and the built environment. </w:t>
      </w:r>
    </w:p>
    <w:p w14:paraId="70E5E7E8" w14:textId="3B79DC14" w:rsidR="00D935A6" w:rsidRPr="00B034E4" w:rsidRDefault="00D935A6" w:rsidP="004F434A">
      <w:pPr>
        <w:spacing w:after="120" w:line="276" w:lineRule="auto"/>
      </w:pPr>
      <w:r w:rsidRPr="00E55C5F">
        <w:t>Climate change has many direct and indirect impacts through acute, chronic and slow onset changes which drive a variety of risks to this system, ranging from individuals through to markets and governments with local, regional, national and international implications.</w:t>
      </w:r>
    </w:p>
    <w:p w14:paraId="690D0EBC" w14:textId="6FDD2F64" w:rsidR="003C3DAD" w:rsidRPr="004A7876" w:rsidRDefault="003C3DAD" w:rsidP="009108BF">
      <w:pPr>
        <w:pStyle w:val="Heading4"/>
        <w:numPr>
          <w:ilvl w:val="2"/>
          <w:numId w:val="29"/>
        </w:numPr>
        <w:spacing w:after="120" w:line="276" w:lineRule="auto"/>
        <w:ind w:left="851" w:hanging="851"/>
        <w:rPr>
          <w:rFonts w:cstheme="minorBidi"/>
        </w:rPr>
      </w:pPr>
      <w:r w:rsidRPr="004A7876">
        <w:rPr>
          <w:rFonts w:cstheme="minorBidi"/>
        </w:rPr>
        <w:t>W</w:t>
      </w:r>
      <w:r w:rsidR="0B464CAF" w:rsidRPr="004A7876">
        <w:rPr>
          <w:rFonts w:cstheme="minorBidi"/>
        </w:rPr>
        <w:t>hat would mainstreaming adaptation look like?</w:t>
      </w:r>
    </w:p>
    <w:p w14:paraId="0A774E2A" w14:textId="2A668947" w:rsidR="00605DEE" w:rsidRPr="00605DEE" w:rsidRDefault="00605DEE" w:rsidP="00875118">
      <w:pPr>
        <w:spacing w:after="120" w:line="276" w:lineRule="auto"/>
      </w:pPr>
      <w:r>
        <w:t>Mainstreaming and strengthening adaptation action in this system would be underpinned by effective disclosure and management of climate risk. In a well-adapted Australia, managing material climate risks would be standard for all businesses and financial institutions</w:t>
      </w:r>
      <w:r w:rsidR="608F8777">
        <w:t xml:space="preserve">. </w:t>
      </w:r>
      <w:r w:rsidR="76A035CD">
        <w:t>D</w:t>
      </w:r>
      <w:r>
        <w:t xml:space="preserve">ecisions </w:t>
      </w:r>
      <w:r w:rsidR="09E60DCF">
        <w:t>would be</w:t>
      </w:r>
      <w:r>
        <w:t xml:space="preserve"> underpinned by </w:t>
      </w:r>
      <w:r w:rsidR="00E62651">
        <w:t>up</w:t>
      </w:r>
      <w:r w:rsidR="007C5C86">
        <w:t>-to-date, reliable and accessible</w:t>
      </w:r>
      <w:r>
        <w:t xml:space="preserve"> climate information. Resources across the private </w:t>
      </w:r>
      <w:r>
        <w:lastRenderedPageBreak/>
        <w:t>and public sector would be efficiently directed to adaptation and resilience to address the material risks identified.</w:t>
      </w:r>
    </w:p>
    <w:p w14:paraId="23C3363D" w14:textId="77777777" w:rsidR="003C3DAD" w:rsidRPr="004A7876" w:rsidRDefault="003C3DAD" w:rsidP="009108BF">
      <w:pPr>
        <w:pStyle w:val="Heading4"/>
        <w:numPr>
          <w:ilvl w:val="2"/>
          <w:numId w:val="29"/>
        </w:numPr>
        <w:spacing w:after="120" w:line="276" w:lineRule="auto"/>
        <w:ind w:left="851" w:hanging="851"/>
        <w:rPr>
          <w:rFonts w:cstheme="minorBidi"/>
        </w:rPr>
      </w:pPr>
      <w:r w:rsidRPr="004A7876">
        <w:rPr>
          <w:rFonts w:cstheme="minorBidi"/>
        </w:rPr>
        <w:t>How do we get there?</w:t>
      </w:r>
    </w:p>
    <w:p w14:paraId="1304811A" w14:textId="77777777" w:rsidR="003C3DAD" w:rsidRDefault="003C3DAD" w:rsidP="00413ACB">
      <w:pPr>
        <w:pStyle w:val="Heading4"/>
        <w:spacing w:after="120" w:line="276" w:lineRule="auto"/>
        <w:ind w:left="0" w:firstLine="0"/>
        <w:rPr>
          <w:rFonts w:asciiTheme="minorHAnsi" w:hAnsiTheme="minorHAnsi" w:cstheme="minorHAnsi"/>
          <w:shd w:val="clear" w:color="auto" w:fill="FFFFFF"/>
        </w:rPr>
      </w:pPr>
      <w:r w:rsidRPr="00D30D22">
        <w:rPr>
          <w:rFonts w:asciiTheme="minorHAnsi" w:hAnsiTheme="minorHAnsi" w:cstheme="minorHAnsi"/>
          <w:shd w:val="clear" w:color="auto" w:fill="FFFFFF"/>
        </w:rPr>
        <w:t>Action underway</w:t>
      </w:r>
    </w:p>
    <w:p w14:paraId="20BF837E" w14:textId="77777777" w:rsidR="00CA5FAF" w:rsidRPr="00D30D22" w:rsidRDefault="00CA5FAF" w:rsidP="00875118">
      <w:pPr>
        <w:spacing w:after="120" w:line="276" w:lineRule="auto"/>
        <w:rPr>
          <w:shd w:val="clear" w:color="auto" w:fill="FFFFFF"/>
        </w:rPr>
      </w:pPr>
      <w:bookmarkStart w:id="36" w:name="_Hlk153790997"/>
      <w:r w:rsidRPr="5AE4862D">
        <w:rPr>
          <w:shd w:val="clear" w:color="auto" w:fill="FFFFFF"/>
        </w:rPr>
        <w:t>The government and private sectors are already working to understand, disclose and manage climate risks. Below are some examples of actions already underway.</w:t>
      </w:r>
    </w:p>
    <w:p w14:paraId="6E2439BC" w14:textId="6AF5F41C" w:rsidR="00CA5FAF" w:rsidRPr="005B52E1" w:rsidRDefault="00CA5FAF" w:rsidP="00875118">
      <w:pPr>
        <w:spacing w:after="120" w:line="276" w:lineRule="auto"/>
        <w:rPr>
          <w:rFonts w:eastAsia="Calibri" w:cs="Calibri"/>
          <w:b/>
          <w:sz w:val="24"/>
          <w:szCs w:val="24"/>
        </w:rPr>
      </w:pPr>
      <w:r w:rsidRPr="005B52E1">
        <w:rPr>
          <w:rFonts w:eastAsia="Calibri" w:cs="Calibri"/>
          <w:b/>
          <w:sz w:val="24"/>
          <w:szCs w:val="24"/>
        </w:rPr>
        <w:t xml:space="preserve">Actions to address </w:t>
      </w:r>
      <w:r w:rsidR="007E7896">
        <w:rPr>
          <w:rFonts w:eastAsia="Calibri" w:cs="Calibri"/>
          <w:b/>
          <w:sz w:val="24"/>
          <w:szCs w:val="24"/>
        </w:rPr>
        <w:t xml:space="preserve">economy, trade and </w:t>
      </w:r>
      <w:r w:rsidRPr="007E7896">
        <w:rPr>
          <w:rFonts w:eastAsia="Calibri" w:cs="Calibri"/>
          <w:b/>
          <w:sz w:val="24"/>
          <w:szCs w:val="24"/>
        </w:rPr>
        <w:t>financial</w:t>
      </w:r>
      <w:r w:rsidR="005E41DE" w:rsidRPr="007E7896">
        <w:rPr>
          <w:rFonts w:eastAsia="Calibri" w:cs="Calibri"/>
          <w:b/>
          <w:sz w:val="24"/>
          <w:szCs w:val="24"/>
        </w:rPr>
        <w:t xml:space="preserve"> </w:t>
      </w:r>
      <w:r w:rsidRPr="007E7896">
        <w:rPr>
          <w:rFonts w:eastAsia="Calibri" w:cs="Calibri"/>
          <w:b/>
          <w:sz w:val="24"/>
          <w:szCs w:val="24"/>
        </w:rPr>
        <w:t>system</w:t>
      </w:r>
      <w:r w:rsidRPr="005B52E1">
        <w:rPr>
          <w:rFonts w:eastAsia="Calibri" w:cs="Calibri"/>
          <w:b/>
          <w:sz w:val="24"/>
          <w:szCs w:val="24"/>
        </w:rPr>
        <w:t xml:space="preserve"> risk</w:t>
      </w:r>
      <w:r w:rsidR="007E7896">
        <w:rPr>
          <w:rFonts w:eastAsia="Calibri" w:cs="Calibri"/>
          <w:b/>
          <w:sz w:val="24"/>
          <w:szCs w:val="24"/>
        </w:rPr>
        <w:t>s</w:t>
      </w:r>
    </w:p>
    <w:p w14:paraId="7EC7CDA4" w14:textId="7739EDBA" w:rsidR="00CA5FAF" w:rsidRPr="00471236" w:rsidRDefault="00CA5FAF" w:rsidP="00875118">
      <w:pPr>
        <w:spacing w:after="120" w:line="276" w:lineRule="auto"/>
        <w:rPr>
          <w:rFonts w:ascii="Calibri" w:eastAsia="Calibri" w:hAnsi="Calibri" w:cs="Calibri"/>
        </w:rPr>
      </w:pPr>
      <w:r w:rsidRPr="00471236">
        <w:rPr>
          <w:rFonts w:ascii="Calibri" w:eastAsia="Calibri" w:hAnsi="Calibri" w:cs="Calibri"/>
        </w:rPr>
        <w:t xml:space="preserve">Australia’s financial system regulators are </w:t>
      </w:r>
      <w:r w:rsidR="00787148">
        <w:rPr>
          <w:rFonts w:ascii="Calibri" w:eastAsia="Calibri" w:hAnsi="Calibri" w:cs="Calibri"/>
        </w:rPr>
        <w:t xml:space="preserve">working </w:t>
      </w:r>
      <w:r w:rsidRPr="00471236">
        <w:rPr>
          <w:rFonts w:ascii="Calibri" w:eastAsia="Calibri" w:hAnsi="Calibri" w:cs="Calibri"/>
        </w:rPr>
        <w:t xml:space="preserve">to </w:t>
      </w:r>
      <w:r w:rsidR="008655EA">
        <w:rPr>
          <w:rFonts w:ascii="Calibri" w:eastAsia="Calibri" w:hAnsi="Calibri" w:cs="Calibri"/>
        </w:rPr>
        <w:t>support</w:t>
      </w:r>
      <w:r w:rsidRPr="00471236">
        <w:rPr>
          <w:rFonts w:ascii="Calibri" w:eastAsia="Calibri" w:hAnsi="Calibri" w:cs="Calibri"/>
        </w:rPr>
        <w:t xml:space="preserve"> financial market participants to manage the financial risks and opportunities associated with climate change. This includes improving understanding of the impact of climate change on the Australian economy and financial system and improving the transparency and consistency of sustainability-related information.</w:t>
      </w:r>
    </w:p>
    <w:p w14:paraId="5228FF98" w14:textId="49CFCF7A" w:rsidR="00CA5FAF" w:rsidRPr="00471236" w:rsidRDefault="00CA5FAF" w:rsidP="00875118">
      <w:pPr>
        <w:spacing w:after="120" w:line="276" w:lineRule="auto"/>
        <w:rPr>
          <w:rFonts w:ascii="Calibri" w:eastAsia="Calibri" w:hAnsi="Calibri" w:cs="Calibri"/>
        </w:rPr>
      </w:pPr>
      <w:r w:rsidRPr="00471236">
        <w:rPr>
          <w:rFonts w:ascii="Calibri" w:eastAsia="Calibri" w:hAnsi="Calibri" w:cs="Calibri"/>
        </w:rPr>
        <w:t>The Council of Financial Regulators’ Climate Working Group completed a Climate Vulnerability Assessment for banks in 2022</w:t>
      </w:r>
      <w:r w:rsidR="3F53ED16" w:rsidRPr="4504F4F1">
        <w:rPr>
          <w:rFonts w:ascii="Calibri" w:eastAsia="Calibri" w:hAnsi="Calibri" w:cs="Calibri"/>
        </w:rPr>
        <w:t>.</w:t>
      </w:r>
      <w:r w:rsidRPr="00471236">
        <w:rPr>
          <w:rFonts w:ascii="Calibri" w:eastAsia="Calibri" w:hAnsi="Calibri" w:cs="Calibri"/>
        </w:rPr>
        <w:t xml:space="preserve"> </w:t>
      </w:r>
      <w:r w:rsidR="780127D4" w:rsidRPr="37685C82">
        <w:rPr>
          <w:rFonts w:ascii="Calibri" w:eastAsia="Calibri" w:hAnsi="Calibri" w:cs="Calibri"/>
        </w:rPr>
        <w:t xml:space="preserve">This </w:t>
      </w:r>
      <w:r w:rsidRPr="37685C82">
        <w:rPr>
          <w:rFonts w:ascii="Calibri" w:eastAsia="Calibri" w:hAnsi="Calibri" w:cs="Calibri"/>
        </w:rPr>
        <w:t>measur</w:t>
      </w:r>
      <w:r w:rsidR="66493F5C" w:rsidRPr="37685C82">
        <w:rPr>
          <w:rFonts w:ascii="Calibri" w:eastAsia="Calibri" w:hAnsi="Calibri" w:cs="Calibri"/>
        </w:rPr>
        <w:t>ed</w:t>
      </w:r>
      <w:r w:rsidRPr="00471236">
        <w:rPr>
          <w:rFonts w:ascii="Calibri" w:eastAsia="Calibri" w:hAnsi="Calibri" w:cs="Calibri"/>
        </w:rPr>
        <w:t xml:space="preserve"> the potential impact of physical and transition risks to the five largest banks and broader financial system using scenario analysis. The next iteration of the </w:t>
      </w:r>
      <w:r w:rsidR="008A7B00" w:rsidRPr="00471236">
        <w:rPr>
          <w:rFonts w:ascii="Calibri" w:eastAsia="Calibri" w:hAnsi="Calibri" w:cs="Calibri"/>
        </w:rPr>
        <w:t>Climate Vulnerability Assessment</w:t>
      </w:r>
      <w:r w:rsidRPr="00471236">
        <w:rPr>
          <w:rFonts w:ascii="Calibri" w:eastAsia="Calibri" w:hAnsi="Calibri" w:cs="Calibri"/>
        </w:rPr>
        <w:t xml:space="preserve"> will examine access and affordability issues in general insurance.</w:t>
      </w:r>
    </w:p>
    <w:p w14:paraId="09E23D2B" w14:textId="77777777" w:rsidR="00CA5FAF" w:rsidRPr="00471236" w:rsidRDefault="00CA5FAF" w:rsidP="00875118">
      <w:pPr>
        <w:spacing w:after="120" w:line="276" w:lineRule="auto"/>
        <w:rPr>
          <w:rFonts w:ascii="Calibri" w:eastAsia="Calibri" w:hAnsi="Calibri" w:cs="Calibri"/>
        </w:rPr>
      </w:pPr>
      <w:r w:rsidRPr="00471236">
        <w:rPr>
          <w:rFonts w:ascii="Calibri" w:eastAsia="Calibri" w:hAnsi="Calibri" w:cs="Calibri"/>
        </w:rPr>
        <w:t>The Reserve Bank of Australia and Australian Prudential Regulation Authority are</w:t>
      </w:r>
      <w:r w:rsidRPr="2FCD05F8">
        <w:rPr>
          <w:rFonts w:ascii="Calibri" w:eastAsia="Calibri" w:hAnsi="Calibri" w:cs="Calibri"/>
        </w:rPr>
        <w:t xml:space="preserve"> also </w:t>
      </w:r>
      <w:r w:rsidRPr="00471236">
        <w:rPr>
          <w:rFonts w:ascii="Calibri" w:eastAsia="Calibri" w:hAnsi="Calibri" w:cs="Calibri"/>
        </w:rPr>
        <w:t>active members of the international Network for Greening the Financial System, contribut</w:t>
      </w:r>
      <w:r w:rsidRPr="2FCD05F8">
        <w:rPr>
          <w:rFonts w:ascii="Calibri" w:eastAsia="Calibri" w:hAnsi="Calibri" w:cs="Calibri"/>
        </w:rPr>
        <w:t>ing</w:t>
      </w:r>
      <w:r w:rsidRPr="00471236">
        <w:rPr>
          <w:rFonts w:ascii="Calibri" w:eastAsia="Calibri" w:hAnsi="Calibri" w:cs="Calibri"/>
        </w:rPr>
        <w:t xml:space="preserve"> to the development of environment and climate risk management in the financial sector.</w:t>
      </w:r>
    </w:p>
    <w:p w14:paraId="21C29A14" w14:textId="77777777" w:rsidR="001421C7" w:rsidRPr="00850CE4" w:rsidRDefault="001421C7" w:rsidP="00875118">
      <w:pPr>
        <w:spacing w:after="120" w:line="276" w:lineRule="auto"/>
        <w:rPr>
          <w:rFonts w:eastAsia="Calibri Light"/>
          <w:b/>
          <w:sz w:val="24"/>
          <w:szCs w:val="24"/>
        </w:rPr>
      </w:pPr>
      <w:r w:rsidRPr="00850CE4">
        <w:rPr>
          <w:rFonts w:eastAsia="Calibri Light"/>
          <w:b/>
          <w:sz w:val="24"/>
          <w:szCs w:val="24"/>
        </w:rPr>
        <w:t>Actions to drive investment in a sustainable economy</w:t>
      </w:r>
    </w:p>
    <w:p w14:paraId="419DBC7E" w14:textId="25B8CC1F" w:rsidR="001421C7" w:rsidRPr="00D30D22" w:rsidRDefault="001421C7" w:rsidP="00875118">
      <w:pPr>
        <w:spacing w:after="120" w:line="276" w:lineRule="auto"/>
      </w:pPr>
      <w:r w:rsidRPr="4837145A">
        <w:t xml:space="preserve">The </w:t>
      </w:r>
      <w:r>
        <w:t>g</w:t>
      </w:r>
      <w:r w:rsidRPr="4837145A">
        <w:t>overnment is developing a Sustainable Finance Strategy to help mobilise private sector investment needed for a sustainable economy</w:t>
      </w:r>
      <w:r w:rsidR="00936681">
        <w:rPr>
          <w:noProof/>
        </w:rPr>
        <w:t xml:space="preserve"> (The Treasury 2023</w:t>
      </w:r>
      <w:r w:rsidR="00AE666C">
        <w:rPr>
          <w:noProof/>
        </w:rPr>
        <w:t>b</w:t>
      </w:r>
      <w:r w:rsidR="00936681">
        <w:rPr>
          <w:noProof/>
        </w:rPr>
        <w:t>)</w:t>
      </w:r>
      <w:r w:rsidRPr="7C74BEBD">
        <w:t>.</w:t>
      </w:r>
      <w:r w:rsidRPr="4837145A">
        <w:t xml:space="preserve"> </w:t>
      </w:r>
      <w:r w:rsidR="71923EA0" w:rsidRPr="4837145A">
        <w:t>E</w:t>
      </w:r>
      <w:r w:rsidRPr="4837145A">
        <w:t xml:space="preserve">missions reduction and adaptation </w:t>
      </w:r>
      <w:r w:rsidRPr="6D3C5CB7">
        <w:t>are</w:t>
      </w:r>
      <w:r w:rsidRPr="4837145A">
        <w:t xml:space="preserve"> the initial priority for the </w:t>
      </w:r>
      <w:r>
        <w:t>s</w:t>
      </w:r>
      <w:r w:rsidRPr="4837145A">
        <w:t xml:space="preserve">trategy, with the reforms providing a platform to incorporate other critical sustainability-related issues over time. The </w:t>
      </w:r>
      <w:r>
        <w:t>s</w:t>
      </w:r>
      <w:r w:rsidRPr="4837145A">
        <w:t xml:space="preserve">trategy builds on the </w:t>
      </w:r>
      <w:r>
        <w:t>g</w:t>
      </w:r>
      <w:r w:rsidRPr="4837145A">
        <w:t xml:space="preserve">overnment’s work to implement mandatory climate-related financial disclosure requirements for large companies and financial institutions. </w:t>
      </w:r>
    </w:p>
    <w:p w14:paraId="5B5515B3" w14:textId="5142F9B6" w:rsidR="001421C7" w:rsidRPr="00D30D22" w:rsidRDefault="001421C7" w:rsidP="00875118">
      <w:pPr>
        <w:spacing w:after="120" w:line="276" w:lineRule="auto"/>
        <w:rPr>
          <w:rFonts w:cstheme="minorHAnsi"/>
        </w:rPr>
      </w:pPr>
      <w:r w:rsidRPr="00D30D22">
        <w:rPr>
          <w:rFonts w:cstheme="minorHAnsi"/>
        </w:rPr>
        <w:t xml:space="preserve">The </w:t>
      </w:r>
      <w:r w:rsidR="00584F08">
        <w:rPr>
          <w:rFonts w:cstheme="minorHAnsi"/>
        </w:rPr>
        <w:t>s</w:t>
      </w:r>
      <w:r w:rsidRPr="00D30D22">
        <w:rPr>
          <w:rFonts w:cstheme="minorHAnsi"/>
        </w:rPr>
        <w:t>trategy identifies 12 policy priorities across 3</w:t>
      </w:r>
      <w:r>
        <w:rPr>
          <w:rFonts w:cstheme="minorHAnsi"/>
        </w:rPr>
        <w:t xml:space="preserve"> </w:t>
      </w:r>
      <w:r w:rsidRPr="00D30D22">
        <w:rPr>
          <w:rFonts w:cstheme="minorHAnsi"/>
        </w:rPr>
        <w:t>key pillars:</w:t>
      </w:r>
    </w:p>
    <w:p w14:paraId="6A2E4B64" w14:textId="77777777" w:rsidR="001421C7" w:rsidRPr="00D30D22" w:rsidRDefault="001421C7" w:rsidP="00363462">
      <w:pPr>
        <w:pStyle w:val="ListParagraph"/>
        <w:numPr>
          <w:ilvl w:val="0"/>
          <w:numId w:val="8"/>
        </w:numPr>
        <w:spacing w:after="120" w:line="276" w:lineRule="auto"/>
        <w:rPr>
          <w:rFonts w:asciiTheme="minorHAnsi" w:hAnsiTheme="minorHAnsi" w:cstheme="minorHAnsi"/>
        </w:rPr>
      </w:pPr>
      <w:r w:rsidRPr="00D30D22">
        <w:rPr>
          <w:rFonts w:asciiTheme="minorHAnsi" w:hAnsiTheme="minorHAnsi" w:cstheme="minorHAnsi"/>
        </w:rPr>
        <w:t xml:space="preserve">Improve transparency on climate and sustainability </w:t>
      </w:r>
    </w:p>
    <w:p w14:paraId="0D0F3397" w14:textId="77777777" w:rsidR="001421C7" w:rsidRPr="00D30D22" w:rsidRDefault="001421C7" w:rsidP="00363462">
      <w:pPr>
        <w:pStyle w:val="ListParagraph"/>
        <w:numPr>
          <w:ilvl w:val="0"/>
          <w:numId w:val="8"/>
        </w:numPr>
        <w:spacing w:after="120" w:line="276" w:lineRule="auto"/>
        <w:rPr>
          <w:rFonts w:asciiTheme="minorHAnsi" w:hAnsiTheme="minorHAnsi" w:cstheme="minorHAnsi"/>
        </w:rPr>
      </w:pPr>
      <w:r w:rsidRPr="00D30D22">
        <w:rPr>
          <w:rFonts w:asciiTheme="minorHAnsi" w:hAnsiTheme="minorHAnsi" w:cstheme="minorHAnsi"/>
        </w:rPr>
        <w:t>Financial system capabilities</w:t>
      </w:r>
    </w:p>
    <w:p w14:paraId="1B3AEFCA" w14:textId="77777777" w:rsidR="001421C7" w:rsidRPr="00D30D22" w:rsidRDefault="001421C7" w:rsidP="00363462">
      <w:pPr>
        <w:pStyle w:val="ListParagraph"/>
        <w:numPr>
          <w:ilvl w:val="0"/>
          <w:numId w:val="8"/>
        </w:numPr>
        <w:spacing w:after="120" w:line="276" w:lineRule="auto"/>
        <w:rPr>
          <w:rFonts w:asciiTheme="minorHAnsi" w:hAnsiTheme="minorHAnsi" w:cstheme="minorHAnsi"/>
        </w:rPr>
      </w:pPr>
      <w:r w:rsidRPr="00D30D22">
        <w:rPr>
          <w:rFonts w:asciiTheme="minorHAnsi" w:hAnsiTheme="minorHAnsi" w:cstheme="minorHAnsi"/>
        </w:rPr>
        <w:t>Australian Government leadership and engagement.</w:t>
      </w:r>
    </w:p>
    <w:p w14:paraId="3F0DDA3F" w14:textId="77777777" w:rsidR="001421C7" w:rsidRPr="00D30D22" w:rsidRDefault="001421C7" w:rsidP="00875118">
      <w:pPr>
        <w:spacing w:after="120" w:line="276" w:lineRule="auto"/>
        <w:rPr>
          <w:rFonts w:eastAsiaTheme="minorEastAsia"/>
        </w:rPr>
      </w:pPr>
      <w:r>
        <w:t>Each pillar contains a range of proposed tools and policies to support sustainable finance in Australia.</w:t>
      </w:r>
    </w:p>
    <w:p w14:paraId="117A6FC4" w14:textId="22EEC220" w:rsidR="001421C7" w:rsidRPr="00D30D22" w:rsidRDefault="001421C7" w:rsidP="00875118">
      <w:pPr>
        <w:spacing w:after="120" w:line="276" w:lineRule="auto"/>
        <w:rPr>
          <w:rFonts w:eastAsiaTheme="minorEastAsia"/>
        </w:rPr>
      </w:pPr>
      <w:r w:rsidRPr="506186E6">
        <w:rPr>
          <w:rFonts w:eastAsiaTheme="minorEastAsia"/>
        </w:rPr>
        <w:t xml:space="preserve">Almost all the policy priorities are highly relevant to adaptation as well as climate change mitigation. Of particular importance for future directions are </w:t>
      </w:r>
      <w:r w:rsidR="58F0B12E" w:rsidRPr="3C7102D5">
        <w:rPr>
          <w:rFonts w:eastAsiaTheme="minorEastAsia"/>
        </w:rPr>
        <w:t>p</w:t>
      </w:r>
      <w:r w:rsidRPr="506186E6">
        <w:rPr>
          <w:rFonts w:eastAsiaTheme="minorEastAsia"/>
        </w:rPr>
        <w:t xml:space="preserve">riority 2 (develop a sustainable finance taxonomy), </w:t>
      </w:r>
      <w:r w:rsidR="7693A18B" w:rsidRPr="3C7102D5">
        <w:rPr>
          <w:rFonts w:eastAsiaTheme="minorEastAsia"/>
        </w:rPr>
        <w:t>p</w:t>
      </w:r>
      <w:r w:rsidRPr="506186E6">
        <w:rPr>
          <w:rFonts w:eastAsiaTheme="minorEastAsia"/>
        </w:rPr>
        <w:t xml:space="preserve">riority 7 (addressing data and analytical challenges) and </w:t>
      </w:r>
      <w:r w:rsidR="71A8722C" w:rsidRPr="3C7102D5">
        <w:rPr>
          <w:rFonts w:eastAsiaTheme="minorEastAsia"/>
        </w:rPr>
        <w:t>p</w:t>
      </w:r>
      <w:r w:rsidRPr="506186E6">
        <w:rPr>
          <w:rFonts w:eastAsiaTheme="minorEastAsia"/>
        </w:rPr>
        <w:t xml:space="preserve">riority 10 (catalysing sustainable finance flows and markets). </w:t>
      </w:r>
    </w:p>
    <w:p w14:paraId="211E739E" w14:textId="33432DAC" w:rsidR="001421C7" w:rsidRPr="00AB5823" w:rsidRDefault="001421C7" w:rsidP="00875118">
      <w:pPr>
        <w:pStyle w:val="Bullet"/>
        <w:numPr>
          <w:ilvl w:val="0"/>
          <w:numId w:val="0"/>
        </w:numPr>
        <w:spacing w:before="0" w:after="120" w:line="276" w:lineRule="auto"/>
        <w:rPr>
          <w:rFonts w:eastAsiaTheme="minorEastAsia"/>
        </w:rPr>
      </w:pPr>
      <w:r w:rsidRPr="6A6F5A58">
        <w:rPr>
          <w:rFonts w:asciiTheme="minorHAnsi" w:eastAsiaTheme="minorEastAsia" w:hAnsiTheme="minorHAnsi" w:cstheme="minorBidi"/>
          <w:lang w:eastAsia="en-US"/>
        </w:rPr>
        <w:t xml:space="preserve">Sustainable finance taxonomies provide consistent, scientifically rigorous criteria to evaluate whether economic activities are aligned with or contribute to climate and other sustainability outcomes. The </w:t>
      </w:r>
      <w:r>
        <w:rPr>
          <w:rFonts w:asciiTheme="minorHAnsi" w:eastAsiaTheme="minorEastAsia" w:hAnsiTheme="minorHAnsi" w:cstheme="minorBidi"/>
          <w:lang w:eastAsia="en-US"/>
        </w:rPr>
        <w:t>g</w:t>
      </w:r>
      <w:r w:rsidRPr="6A6F5A58">
        <w:rPr>
          <w:rFonts w:asciiTheme="minorHAnsi" w:eastAsiaTheme="minorEastAsia" w:hAnsiTheme="minorHAnsi" w:cstheme="minorBidi"/>
          <w:lang w:eastAsia="en-US"/>
        </w:rPr>
        <w:t xml:space="preserve">overnment is supporting the development of an Australian sustainable finance taxonomy as a key foundation of the Sustainable Finance Strategy, with an initial focus on climate </w:t>
      </w:r>
      <w:r w:rsidRPr="6A6F5A58">
        <w:rPr>
          <w:rFonts w:asciiTheme="minorHAnsi" w:eastAsiaTheme="minorEastAsia" w:hAnsiTheme="minorHAnsi" w:cstheme="minorBidi"/>
          <w:lang w:eastAsia="en-US"/>
        </w:rPr>
        <w:lastRenderedPageBreak/>
        <w:t xml:space="preserve">mitigation objectives. </w:t>
      </w:r>
      <w:r w:rsidRPr="00AB5823">
        <w:rPr>
          <w:rFonts w:asciiTheme="minorHAnsi" w:eastAsiaTheme="minorEastAsia" w:hAnsiTheme="minorHAnsi" w:cstheme="minorBidi"/>
          <w:lang w:eastAsia="en-US"/>
        </w:rPr>
        <w:t>Building on feedback</w:t>
      </w:r>
      <w:r w:rsidRPr="0104DEB0">
        <w:rPr>
          <w:rFonts w:asciiTheme="minorHAnsi" w:eastAsiaTheme="minorEastAsia" w:hAnsiTheme="minorHAnsi" w:cstheme="minorBidi"/>
          <w:lang w:eastAsia="en-US"/>
        </w:rPr>
        <w:t xml:space="preserve"> on sustainability data challenges and priorities for financial system participants</w:t>
      </w:r>
      <w:r w:rsidRPr="00AB5823">
        <w:rPr>
          <w:rFonts w:asciiTheme="minorHAnsi" w:eastAsiaTheme="minorEastAsia" w:hAnsiTheme="minorHAnsi" w:cstheme="minorBidi"/>
          <w:lang w:eastAsia="en-US"/>
        </w:rPr>
        <w:t xml:space="preserve">, the Treasurer will request that the Council of Financial Regulators conducts a detailed assessment of options to address key sustainability-related data challenges faced by financial system participants. The Council </w:t>
      </w:r>
      <w:r w:rsidR="0011445D">
        <w:rPr>
          <w:rFonts w:asciiTheme="minorHAnsi" w:eastAsiaTheme="minorEastAsia" w:hAnsiTheme="minorHAnsi" w:cstheme="minorBidi"/>
          <w:lang w:eastAsia="en-US"/>
        </w:rPr>
        <w:t>is expected to</w:t>
      </w:r>
      <w:r w:rsidR="0011445D" w:rsidRPr="00AB5823">
        <w:rPr>
          <w:rFonts w:asciiTheme="minorHAnsi" w:eastAsiaTheme="minorEastAsia" w:hAnsiTheme="minorHAnsi" w:cstheme="minorBidi"/>
          <w:lang w:eastAsia="en-US"/>
        </w:rPr>
        <w:t xml:space="preserve"> </w:t>
      </w:r>
      <w:r w:rsidRPr="00AB5823">
        <w:rPr>
          <w:rFonts w:asciiTheme="minorHAnsi" w:eastAsiaTheme="minorEastAsia" w:hAnsiTheme="minorHAnsi" w:cstheme="minorBidi"/>
          <w:lang w:eastAsia="en-US"/>
        </w:rPr>
        <w:t xml:space="preserve">publish recommendations to </w:t>
      </w:r>
      <w:r w:rsidR="5FA824B6" w:rsidRPr="705A4D8B">
        <w:rPr>
          <w:rFonts w:asciiTheme="minorHAnsi" w:eastAsiaTheme="minorEastAsia" w:hAnsiTheme="minorHAnsi" w:cstheme="minorBidi"/>
          <w:lang w:eastAsia="en-US"/>
        </w:rPr>
        <w:t>g</w:t>
      </w:r>
      <w:r w:rsidRPr="00FD25B4">
        <w:rPr>
          <w:rFonts w:asciiTheme="minorHAnsi" w:eastAsiaTheme="minorEastAsia" w:hAnsiTheme="minorHAnsi" w:cstheme="minorBidi"/>
          <w:lang w:eastAsia="en-US"/>
        </w:rPr>
        <w:t>overnment</w:t>
      </w:r>
      <w:r w:rsidRPr="00AB5823">
        <w:rPr>
          <w:rFonts w:asciiTheme="minorHAnsi" w:eastAsiaTheme="minorEastAsia" w:hAnsiTheme="minorHAnsi" w:cstheme="minorBidi"/>
          <w:lang w:eastAsia="en-US"/>
        </w:rPr>
        <w:t xml:space="preserve"> by the end of 2024.</w:t>
      </w:r>
    </w:p>
    <w:p w14:paraId="28463DD4" w14:textId="77777777" w:rsidR="001421C7" w:rsidRPr="00D30D22" w:rsidRDefault="001421C7" w:rsidP="00875118">
      <w:pPr>
        <w:pStyle w:val="Bullet"/>
        <w:numPr>
          <w:ilvl w:val="0"/>
          <w:numId w:val="0"/>
        </w:numPr>
        <w:spacing w:before="0" w:after="120" w:line="276" w:lineRule="auto"/>
        <w:rPr>
          <w:rFonts w:asciiTheme="minorHAnsi" w:eastAsiaTheme="minorEastAsia" w:hAnsiTheme="minorHAnsi" w:cstheme="minorBidi"/>
          <w:szCs w:val="22"/>
          <w:lang w:eastAsia="en-US"/>
        </w:rPr>
      </w:pPr>
      <w:r w:rsidRPr="5613B6E7">
        <w:rPr>
          <w:rFonts w:asciiTheme="minorHAnsi" w:eastAsiaTheme="minorEastAsia" w:hAnsiTheme="minorHAnsi" w:cstheme="minorBidi"/>
          <w:lang w:eastAsia="en-US"/>
        </w:rPr>
        <w:t>The government is also</w:t>
      </w:r>
      <w:r w:rsidRPr="63527545">
        <w:rPr>
          <w:rFonts w:asciiTheme="minorHAnsi" w:eastAsiaTheme="minorEastAsia" w:hAnsiTheme="minorHAnsi" w:cstheme="minorBidi"/>
          <w:lang w:eastAsia="en-US"/>
        </w:rPr>
        <w:t xml:space="preserve"> seeking feedback on what role the Clean Energy Finance Corporation (CEFC) </w:t>
      </w:r>
      <w:r w:rsidRPr="4C72E222">
        <w:rPr>
          <w:rFonts w:asciiTheme="minorHAnsi" w:eastAsiaTheme="minorEastAsia" w:hAnsiTheme="minorHAnsi" w:cstheme="minorBidi"/>
          <w:lang w:eastAsia="en-US"/>
        </w:rPr>
        <w:t>can</w:t>
      </w:r>
      <w:r w:rsidRPr="04FB718C">
        <w:rPr>
          <w:rFonts w:asciiTheme="minorHAnsi" w:eastAsiaTheme="minorEastAsia" w:hAnsiTheme="minorHAnsi" w:cstheme="minorBidi"/>
          <w:lang w:eastAsia="en-US"/>
        </w:rPr>
        <w:t xml:space="preserve"> </w:t>
      </w:r>
      <w:r w:rsidRPr="63527545">
        <w:rPr>
          <w:rFonts w:asciiTheme="minorHAnsi" w:eastAsiaTheme="minorEastAsia" w:hAnsiTheme="minorHAnsi" w:cstheme="minorBidi"/>
          <w:lang w:eastAsia="en-US"/>
        </w:rPr>
        <w:t xml:space="preserve">play to support scaling up of sustainable investment in Australia, as part of a more comprehensive and ambitious sustainable finance agenda. </w:t>
      </w:r>
    </w:p>
    <w:p w14:paraId="47515105" w14:textId="77777777" w:rsidR="00CA5FAF" w:rsidRPr="00850CE4" w:rsidRDefault="00CA5FAF" w:rsidP="00875118">
      <w:pPr>
        <w:spacing w:after="120" w:line="276" w:lineRule="auto"/>
        <w:rPr>
          <w:rFonts w:eastAsia="Calibri Light" w:cstheme="minorHAnsi"/>
          <w:b/>
          <w:sz w:val="24"/>
          <w:szCs w:val="24"/>
        </w:rPr>
      </w:pPr>
      <w:r w:rsidRPr="00850CE4">
        <w:rPr>
          <w:rFonts w:eastAsia="Calibri Light" w:cstheme="minorHAnsi"/>
          <w:b/>
          <w:sz w:val="24"/>
          <w:szCs w:val="24"/>
        </w:rPr>
        <w:t>Actions to address insurance issues</w:t>
      </w:r>
    </w:p>
    <w:p w14:paraId="159E01B7" w14:textId="1DC9BDDE" w:rsidR="00CA5FAF" w:rsidRPr="00D30D22" w:rsidRDefault="00CA5FAF" w:rsidP="00875118">
      <w:pPr>
        <w:spacing w:after="120" w:line="276" w:lineRule="auto"/>
      </w:pPr>
      <w:r w:rsidRPr="422B585F">
        <w:t xml:space="preserve">The Hazards Insurance Partnership is an enduring partnership between the Australian Government and the insurance industry, managed by NEMA. Through the </w:t>
      </w:r>
      <w:r w:rsidR="4108DC5E" w:rsidRPr="202D07F3">
        <w:t>p</w:t>
      </w:r>
      <w:r w:rsidRPr="202D07F3">
        <w:t>artnership</w:t>
      </w:r>
      <w:r w:rsidRPr="422B585F">
        <w:t xml:space="preserve">, the </w:t>
      </w:r>
      <w:r w:rsidR="00B56F66">
        <w:t>g</w:t>
      </w:r>
      <w:r w:rsidRPr="422B585F">
        <w:t xml:space="preserve">overnment and insurers </w:t>
      </w:r>
      <w:r w:rsidR="53E8B103">
        <w:t xml:space="preserve">are </w:t>
      </w:r>
      <w:r>
        <w:t>work</w:t>
      </w:r>
      <w:r w:rsidR="0C2C497E">
        <w:t>ing</w:t>
      </w:r>
      <w:r w:rsidRPr="422B585F">
        <w:t xml:space="preserve"> together </w:t>
      </w:r>
      <w:r w:rsidR="37A469CC" w:rsidRPr="2C9F8AD7">
        <w:t xml:space="preserve">to </w:t>
      </w:r>
      <w:r w:rsidRPr="2C9F8AD7">
        <w:t>address</w:t>
      </w:r>
      <w:r w:rsidRPr="422B585F">
        <w:t xml:space="preserve"> insurance affordability and availability issues as driven by natural hazard risk, to reduce risk for communities and improve Australia’s resilience to natural hazards.</w:t>
      </w:r>
    </w:p>
    <w:p w14:paraId="69B4753D" w14:textId="6DB1BAD4" w:rsidR="00CA5FAF" w:rsidRPr="00D30D22" w:rsidRDefault="00CA5FAF" w:rsidP="00875118">
      <w:pPr>
        <w:spacing w:after="120" w:line="276" w:lineRule="auto"/>
        <w:rPr>
          <w:rFonts w:cstheme="minorHAnsi"/>
        </w:rPr>
      </w:pPr>
      <w:r w:rsidRPr="00D30D22">
        <w:rPr>
          <w:rFonts w:cstheme="minorHAnsi"/>
        </w:rPr>
        <w:t xml:space="preserve">Under the objective to reduce </w:t>
      </w:r>
      <w:r w:rsidRPr="00BD38B9">
        <w:rPr>
          <w:rFonts w:cstheme="minorHAnsi"/>
        </w:rPr>
        <w:t>risk</w:t>
      </w:r>
      <w:r w:rsidR="00BD38B9">
        <w:rPr>
          <w:rFonts w:cstheme="minorHAnsi"/>
        </w:rPr>
        <w:t>,</w:t>
      </w:r>
      <w:r w:rsidRPr="00BD38B9">
        <w:rPr>
          <w:rFonts w:cstheme="minorHAnsi"/>
        </w:rPr>
        <w:t xml:space="preserve"> with</w:t>
      </w:r>
      <w:r w:rsidRPr="00D30D22">
        <w:rPr>
          <w:rFonts w:cstheme="minorHAnsi"/>
        </w:rPr>
        <w:t xml:space="preserve"> a view to improving insurance affordability and availability, the </w:t>
      </w:r>
      <w:r w:rsidR="0089574F">
        <w:rPr>
          <w:rFonts w:cstheme="minorHAnsi"/>
        </w:rPr>
        <w:t>partnership</w:t>
      </w:r>
      <w:r w:rsidRPr="00D30D22">
        <w:rPr>
          <w:rFonts w:cstheme="minorHAnsi"/>
        </w:rPr>
        <w:t xml:space="preserve"> will: </w:t>
      </w:r>
    </w:p>
    <w:p w14:paraId="4B0281FF" w14:textId="77777777" w:rsidR="00CA5FAF" w:rsidRPr="009E5DD3" w:rsidRDefault="00CA5FAF" w:rsidP="00363462">
      <w:pPr>
        <w:pStyle w:val="ListParagraph"/>
        <w:numPr>
          <w:ilvl w:val="0"/>
          <w:numId w:val="22"/>
        </w:numPr>
        <w:spacing w:after="120" w:line="276" w:lineRule="auto"/>
        <w:ind w:left="714" w:hanging="357"/>
        <w:contextualSpacing/>
      </w:pPr>
      <w:r w:rsidRPr="009E5DD3">
        <w:t>identify and seek to better understand the most pressing insurance issues driven by natural hazard risk, to enable better targeting of policy solutions</w:t>
      </w:r>
    </w:p>
    <w:p w14:paraId="3A41EF80" w14:textId="77777777" w:rsidR="00CA5FAF" w:rsidRPr="009E5DD3" w:rsidRDefault="00CA5FAF" w:rsidP="00363462">
      <w:pPr>
        <w:pStyle w:val="ListParagraph"/>
        <w:numPr>
          <w:ilvl w:val="0"/>
          <w:numId w:val="22"/>
        </w:numPr>
        <w:spacing w:after="120" w:line="276" w:lineRule="auto"/>
        <w:ind w:left="714" w:hanging="357"/>
        <w:contextualSpacing/>
      </w:pPr>
      <w:r w:rsidRPr="009E5DD3">
        <w:t>work to understand how insurance costs can be reduced, through risk mitigation</w:t>
      </w:r>
    </w:p>
    <w:p w14:paraId="0E8DCF81" w14:textId="77777777" w:rsidR="00CA5FAF" w:rsidRPr="009E5DD3" w:rsidRDefault="00CA5FAF" w:rsidP="00363462">
      <w:pPr>
        <w:pStyle w:val="ListParagraph"/>
        <w:numPr>
          <w:ilvl w:val="0"/>
          <w:numId w:val="22"/>
        </w:numPr>
        <w:spacing w:after="120" w:line="276" w:lineRule="auto"/>
        <w:ind w:left="714" w:hanging="357"/>
        <w:contextualSpacing/>
      </w:pPr>
      <w:r w:rsidRPr="009E5DD3">
        <w:t xml:space="preserve">consult on relevant programs and initiatives, including risk-reduction funding guidelines and consumer-facing improvements related to natural hazard insurance </w:t>
      </w:r>
    </w:p>
    <w:p w14:paraId="715E3EB5" w14:textId="77777777" w:rsidR="00CA5FAF" w:rsidRPr="009E5DD3" w:rsidRDefault="00CA5FAF" w:rsidP="00363462">
      <w:pPr>
        <w:pStyle w:val="ListParagraph"/>
        <w:numPr>
          <w:ilvl w:val="0"/>
          <w:numId w:val="22"/>
        </w:numPr>
        <w:spacing w:after="120" w:line="276" w:lineRule="auto"/>
        <w:ind w:left="714" w:hanging="357"/>
        <w:contextualSpacing/>
      </w:pPr>
      <w:r w:rsidRPr="009E5DD3">
        <w:t>identify opportunities to replicate and scale successful initiatives</w:t>
      </w:r>
    </w:p>
    <w:p w14:paraId="4798A475" w14:textId="37F3FD52" w:rsidR="00CA5FAF" w:rsidRPr="009E5DD3" w:rsidRDefault="00CA5FAF" w:rsidP="00363462">
      <w:pPr>
        <w:pStyle w:val="ListParagraph"/>
        <w:numPr>
          <w:ilvl w:val="0"/>
          <w:numId w:val="22"/>
        </w:numPr>
        <w:spacing w:after="120" w:line="276" w:lineRule="auto"/>
        <w:ind w:left="714" w:hanging="357"/>
        <w:contextualSpacing/>
      </w:pPr>
      <w:r w:rsidRPr="009E5DD3">
        <w:t xml:space="preserve">streamline government data requests of the Insurance Council of Australia and insurance industry that are focused on natural hazard resilience and insurance affordability and availability </w:t>
      </w:r>
    </w:p>
    <w:p w14:paraId="45E9FC56" w14:textId="77777777" w:rsidR="00CA5FAF" w:rsidRPr="009E5DD3" w:rsidRDefault="00CA5FAF" w:rsidP="00363462">
      <w:pPr>
        <w:pStyle w:val="ListParagraph"/>
        <w:numPr>
          <w:ilvl w:val="0"/>
          <w:numId w:val="22"/>
        </w:numPr>
        <w:spacing w:after="120" w:line="276" w:lineRule="auto"/>
        <w:ind w:left="714" w:hanging="357"/>
        <w:contextualSpacing/>
      </w:pPr>
      <w:r w:rsidRPr="009E5DD3">
        <w:t>collaborate to support the development of a centralised data asset on insurance affordability and availability.</w:t>
      </w:r>
    </w:p>
    <w:p w14:paraId="3C82554C" w14:textId="4650D229" w:rsidR="00CA5FAF" w:rsidRPr="00D30D22" w:rsidRDefault="00CA5FAF" w:rsidP="00875118">
      <w:pPr>
        <w:spacing w:after="120" w:line="276" w:lineRule="auto"/>
        <w:rPr>
          <w:rFonts w:cstheme="minorHAnsi"/>
        </w:rPr>
      </w:pPr>
      <w:r w:rsidRPr="00D30D22">
        <w:rPr>
          <w:rFonts w:cstheme="minorHAnsi"/>
        </w:rPr>
        <w:t xml:space="preserve">Through the </w:t>
      </w:r>
      <w:r w:rsidRPr="00BD38B9">
        <w:rPr>
          <w:rFonts w:cstheme="minorHAnsi"/>
        </w:rPr>
        <w:t>Partnerships</w:t>
      </w:r>
      <w:r w:rsidR="00BD38B9">
        <w:rPr>
          <w:rFonts w:cstheme="minorHAnsi"/>
        </w:rPr>
        <w:t>’</w:t>
      </w:r>
      <w:r w:rsidRPr="00D30D22">
        <w:rPr>
          <w:rFonts w:cstheme="minorHAnsi"/>
        </w:rPr>
        <w:t xml:space="preserve"> discussions, the insurance industry has provided valuable:</w:t>
      </w:r>
    </w:p>
    <w:p w14:paraId="6F0F0738" w14:textId="77777777" w:rsidR="00CA5FAF" w:rsidRPr="00252165" w:rsidRDefault="00CA5FAF" w:rsidP="00363462">
      <w:pPr>
        <w:pStyle w:val="ListParagraph"/>
        <w:numPr>
          <w:ilvl w:val="0"/>
          <w:numId w:val="22"/>
        </w:numPr>
        <w:spacing w:after="120" w:line="276" w:lineRule="auto"/>
        <w:ind w:left="714" w:hanging="357"/>
        <w:contextualSpacing/>
      </w:pPr>
      <w:r w:rsidRPr="00252165">
        <w:t>advice on the implementation of the Disaster Ready Fund, and the Second National Action Plan</w:t>
      </w:r>
    </w:p>
    <w:p w14:paraId="2E94DB8B" w14:textId="25CAA07D" w:rsidR="00CA5FAF" w:rsidRPr="00252165" w:rsidRDefault="00CA5FAF" w:rsidP="00363462">
      <w:pPr>
        <w:pStyle w:val="ListParagraph"/>
        <w:numPr>
          <w:ilvl w:val="0"/>
          <w:numId w:val="22"/>
        </w:numPr>
        <w:spacing w:after="240" w:line="276" w:lineRule="auto"/>
        <w:ind w:left="714" w:hanging="357"/>
        <w:contextualSpacing/>
      </w:pPr>
      <w:r w:rsidRPr="00252165">
        <w:t>discussion on the design of household mitigation programs, including a better understanding of the potential opportunities and challenges to reflecting mitigation in insurance premiums.</w:t>
      </w:r>
    </w:p>
    <w:p w14:paraId="4FA28CFD" w14:textId="410E118D" w:rsidR="00CA5FAF" w:rsidRPr="00850CE4" w:rsidRDefault="00CA5FAF" w:rsidP="00875118">
      <w:pPr>
        <w:spacing w:after="120" w:line="276" w:lineRule="auto"/>
        <w:rPr>
          <w:rFonts w:eastAsia="Calibri Light"/>
          <w:b/>
          <w:sz w:val="24"/>
          <w:szCs w:val="24"/>
        </w:rPr>
      </w:pPr>
      <w:r w:rsidRPr="23BF6160">
        <w:rPr>
          <w:rFonts w:eastAsia="Calibri Light"/>
          <w:b/>
          <w:sz w:val="24"/>
          <w:szCs w:val="24"/>
        </w:rPr>
        <w:t xml:space="preserve">Actions to </w:t>
      </w:r>
      <w:r w:rsidR="007B34CE" w:rsidRPr="23BF6160">
        <w:rPr>
          <w:rFonts w:eastAsia="Calibri Light"/>
          <w:b/>
          <w:sz w:val="24"/>
          <w:szCs w:val="24"/>
        </w:rPr>
        <w:t>reduce risk from natural hazards</w:t>
      </w:r>
    </w:p>
    <w:p w14:paraId="2A07A333" w14:textId="4FEF50D2" w:rsidR="00CA5FAF" w:rsidRPr="00B259CE" w:rsidRDefault="00CA5FAF" w:rsidP="00875118">
      <w:pPr>
        <w:spacing w:after="120" w:line="276" w:lineRule="auto"/>
        <w:rPr>
          <w:rFonts w:cstheme="minorHAnsi"/>
        </w:rPr>
      </w:pPr>
      <w:r w:rsidRPr="00B259CE">
        <w:rPr>
          <w:rFonts w:cstheme="minorHAnsi"/>
        </w:rPr>
        <w:t>Programs that reduce the</w:t>
      </w:r>
      <w:r w:rsidR="00C00C97">
        <w:rPr>
          <w:rFonts w:cstheme="minorHAnsi"/>
        </w:rPr>
        <w:t xml:space="preserve"> likely</w:t>
      </w:r>
      <w:r w:rsidRPr="00B259CE">
        <w:rPr>
          <w:rFonts w:cstheme="minorHAnsi"/>
        </w:rPr>
        <w:t xml:space="preserve"> human and financial impacts of disasters before they </w:t>
      </w:r>
      <w:r w:rsidRPr="00BD38B9">
        <w:rPr>
          <w:rFonts w:cstheme="minorHAnsi"/>
        </w:rPr>
        <w:t>happen have</w:t>
      </w:r>
      <w:r w:rsidRPr="00B259CE">
        <w:rPr>
          <w:rFonts w:cstheme="minorHAnsi"/>
        </w:rPr>
        <w:t xml:space="preserve"> wider social and economic benefits.</w:t>
      </w:r>
      <w:r w:rsidRPr="00D30D22">
        <w:rPr>
          <w:rFonts w:cstheme="minorHAnsi"/>
        </w:rPr>
        <w:t xml:space="preserve"> This occurs </w:t>
      </w:r>
      <w:r w:rsidRPr="00B259CE">
        <w:rPr>
          <w:rFonts w:cstheme="minorHAnsi"/>
        </w:rPr>
        <w:t>through supporting the economic resilience of communities, such as enhancing the insurability of property and reducing insurance premiums.</w:t>
      </w:r>
    </w:p>
    <w:p w14:paraId="020C947A" w14:textId="14B73F34" w:rsidR="00CA5FAF" w:rsidRPr="00B259CE" w:rsidRDefault="00CA5FAF" w:rsidP="00875118">
      <w:pPr>
        <w:spacing w:after="120" w:line="276" w:lineRule="auto"/>
      </w:pPr>
      <w:r w:rsidRPr="46102348">
        <w:t xml:space="preserve">As outlined in </w:t>
      </w:r>
      <w:r w:rsidRPr="009B51A8">
        <w:t>Chapter 1</w:t>
      </w:r>
      <w:r w:rsidRPr="46102348">
        <w:t>, the Second National Action Plan to implement Australia’s National Disaster Risk Reduction Framework guides whole society, cross</w:t>
      </w:r>
      <w:r w:rsidR="744F0DA3" w:rsidRPr="46102348">
        <w:t>-</w:t>
      </w:r>
      <w:r w:rsidRPr="46102348">
        <w:t xml:space="preserve">sector efforts to reduce disaster risk. This includes embedding disaster risk reduction into investments and decisions. </w:t>
      </w:r>
    </w:p>
    <w:p w14:paraId="37A8C198" w14:textId="4185461A" w:rsidR="00CA5FAF" w:rsidRPr="00B259CE" w:rsidRDefault="00CA5FAF" w:rsidP="00875118">
      <w:pPr>
        <w:spacing w:after="120" w:line="276" w:lineRule="auto"/>
      </w:pPr>
      <w:r w:rsidRPr="2D6C1D9A">
        <w:lastRenderedPageBreak/>
        <w:t xml:space="preserve">The Australian Government is working to protect communities against the impacts of natural hazards through the Disaster Ready Fund, which is providing up to $1 billion over 5 years (from 1 July 2023) for initiatives that support Australians to manage the physical, social, and economic impacts of disasters caused by climate change and other natural hazards. </w:t>
      </w:r>
      <w:r w:rsidR="78CB1269" w:rsidRPr="2D6C1D9A">
        <w:t xml:space="preserve">The government is also </w:t>
      </w:r>
      <w:proofErr w:type="gramStart"/>
      <w:r w:rsidR="78CB1269" w:rsidRPr="2D6C1D9A">
        <w:t>taking action</w:t>
      </w:r>
      <w:proofErr w:type="gramEnd"/>
      <w:r w:rsidR="78CB1269" w:rsidRPr="2D6C1D9A">
        <w:t xml:space="preserve"> through the Protect our Communities (Disaster Resilience) Program to deliver disaster resilience projects across Australia to improve their disaster resilience and </w:t>
      </w:r>
      <w:r w:rsidR="78CB1269">
        <w:t>preparedness.</w:t>
      </w:r>
    </w:p>
    <w:bookmarkEnd w:id="36"/>
    <w:p w14:paraId="2ED98C1A" w14:textId="77777777" w:rsidR="003C3DAD" w:rsidRDefault="003C3DAD" w:rsidP="00413ACB">
      <w:pPr>
        <w:pStyle w:val="Heading4"/>
        <w:spacing w:after="120" w:line="276" w:lineRule="auto"/>
        <w:ind w:left="964" w:hanging="964"/>
        <w:rPr>
          <w:rFonts w:asciiTheme="minorHAnsi" w:hAnsiTheme="minorHAnsi" w:cstheme="minorHAnsi"/>
        </w:rPr>
      </w:pPr>
      <w:r w:rsidRPr="00D30D22">
        <w:rPr>
          <w:rFonts w:asciiTheme="minorHAnsi" w:hAnsiTheme="minorHAnsi" w:cstheme="minorHAnsi"/>
        </w:rPr>
        <w:t>Future directions</w:t>
      </w:r>
    </w:p>
    <w:p w14:paraId="6237ACA6" w14:textId="394CFE23" w:rsidR="001C61A3" w:rsidRPr="00D30D22" w:rsidRDefault="001C61A3" w:rsidP="00875118">
      <w:pPr>
        <w:spacing w:after="120" w:line="276" w:lineRule="auto"/>
        <w:rPr>
          <w:rFonts w:cstheme="minorHAnsi"/>
        </w:rPr>
      </w:pPr>
      <w:r w:rsidRPr="00D30D22">
        <w:rPr>
          <w:rFonts w:cstheme="minorHAnsi"/>
        </w:rPr>
        <w:t xml:space="preserve">The scale of </w:t>
      </w:r>
      <w:r w:rsidR="00087E32">
        <w:rPr>
          <w:rFonts w:cstheme="minorHAnsi"/>
        </w:rPr>
        <w:t xml:space="preserve">projected </w:t>
      </w:r>
      <w:r w:rsidRPr="00D30D22">
        <w:rPr>
          <w:rFonts w:cstheme="minorHAnsi"/>
        </w:rPr>
        <w:t xml:space="preserve">climate change impacts across Australia means that significant resources will be required to adapt and build resilience. This cannot be achieved solely through public funding and highlights the need for government initiatives that incentivise individuals and the private sector to invest. </w:t>
      </w:r>
    </w:p>
    <w:p w14:paraId="0CE750AC" w14:textId="3E3D093C" w:rsidR="001C61A3" w:rsidRPr="00D30D22" w:rsidRDefault="001C61A3" w:rsidP="00875118">
      <w:pPr>
        <w:spacing w:after="120" w:line="276" w:lineRule="auto"/>
      </w:pPr>
      <w:r w:rsidRPr="24056EE3">
        <w:t>By shifting sufficient private capital towards initiatives focused on adaptation and resilience, investors can secure their established assets, unlock new investment opportunities and safeguard the long-term financial wellbeing of their beneficiaries.</w:t>
      </w:r>
      <w:r w:rsidR="003E3C9B" w:rsidRPr="24056EE3">
        <w:t xml:space="preserve"> Box </w:t>
      </w:r>
      <w:r w:rsidR="451C4046" w:rsidRPr="24056EE3">
        <w:t>6</w:t>
      </w:r>
      <w:r w:rsidR="003E3C9B" w:rsidRPr="24056EE3">
        <w:t xml:space="preserve"> provides an example of one such approach.</w:t>
      </w:r>
    </w:p>
    <w:p w14:paraId="210E8D56" w14:textId="07A20FF4" w:rsidR="001C61A3" w:rsidRPr="00D30D22" w:rsidRDefault="001C61A3" w:rsidP="00875118">
      <w:pPr>
        <w:spacing w:after="120" w:line="276" w:lineRule="auto"/>
      </w:pPr>
      <w:r w:rsidRPr="61699514">
        <w:t xml:space="preserve">Catalysing private sector investment in adaptation and resilience at scale will require supporting data and understanding and addressing </w:t>
      </w:r>
      <w:r w:rsidRPr="19AD2D8F">
        <w:t>existing</w:t>
      </w:r>
      <w:r w:rsidRPr="61699514">
        <w:t xml:space="preserve"> barriers. </w:t>
      </w:r>
      <w:r w:rsidR="00244E21">
        <w:t>There are clear economic benefits to additional adaptation action</w:t>
      </w:r>
      <w:r w:rsidR="00E9632C">
        <w:t xml:space="preserve">, however </w:t>
      </w:r>
      <w:r w:rsidR="00244E21">
        <w:t xml:space="preserve">there </w:t>
      </w:r>
      <w:r w:rsidR="002B58F6">
        <w:t>can be</w:t>
      </w:r>
      <w:r w:rsidR="00244E21">
        <w:t xml:space="preserve"> significant barriers to adaptation financing. For example, analysis undertaken for the United Kingdom’s third Climate Change Risk Assessment found that many early adaptation investments deliver high value for money and that adaptation also often delivers important co-benefits</w:t>
      </w:r>
      <w:r w:rsidR="00057AEA">
        <w:t>,</w:t>
      </w:r>
      <w:r w:rsidR="00244E21">
        <w:t xml:space="preserve"> including direct economic gains. The benefit-cost ratios typically ranged from 2:1 to 10:1 – that is, every </w:t>
      </w:r>
      <w:r w:rsidR="006A238A" w:rsidRPr="23BF6160">
        <w:t>£</w:t>
      </w:r>
      <w:r w:rsidR="00244E21">
        <w:t xml:space="preserve">1 invested in adaptation could result in </w:t>
      </w:r>
      <w:r w:rsidR="006A238A" w:rsidRPr="23BF6160">
        <w:t>£</w:t>
      </w:r>
      <w:r w:rsidR="00244E21">
        <w:t xml:space="preserve">2 to </w:t>
      </w:r>
      <w:r w:rsidR="006A238A" w:rsidRPr="23BF6160">
        <w:t>£</w:t>
      </w:r>
      <w:r w:rsidR="00244E21">
        <w:t>10 in net economic benefits</w:t>
      </w:r>
      <w:r w:rsidR="00936681">
        <w:rPr>
          <w:noProof/>
        </w:rPr>
        <w:t xml:space="preserve"> (Watkiss 2022)</w:t>
      </w:r>
      <w:r w:rsidR="00244E21">
        <w:t>. Analysis commissioned for the UK Climate Change Committee</w:t>
      </w:r>
      <w:r w:rsidR="004D4E89">
        <w:t xml:space="preserve"> </w:t>
      </w:r>
      <w:r w:rsidR="00EE5236">
        <w:t xml:space="preserve">on experience with adaptation </w:t>
      </w:r>
      <w:r w:rsidR="00EE5236" w:rsidRPr="00BD38B9">
        <w:t>financing</w:t>
      </w:r>
      <w:r w:rsidR="00BD38B9">
        <w:t>,</w:t>
      </w:r>
      <w:r w:rsidR="00EE5236" w:rsidRPr="00BD38B9">
        <w:t xml:space="preserve"> </w:t>
      </w:r>
      <w:r w:rsidR="00AE6B03" w:rsidRPr="00BD38B9">
        <w:t>identified</w:t>
      </w:r>
      <w:r w:rsidR="00AE6B03">
        <w:t xml:space="preserve"> </w:t>
      </w:r>
      <w:r w:rsidR="009D5031">
        <w:t xml:space="preserve">a </w:t>
      </w:r>
      <w:r w:rsidR="00AE6B03">
        <w:t>range</w:t>
      </w:r>
      <w:r w:rsidR="009D5031">
        <w:t xml:space="preserve"> of barriers</w:t>
      </w:r>
      <w:r w:rsidR="0058203C">
        <w:t xml:space="preserve">, </w:t>
      </w:r>
      <w:r w:rsidR="003F35C7">
        <w:t>and made</w:t>
      </w:r>
      <w:r w:rsidR="0058203C">
        <w:t xml:space="preserve"> recommendations</w:t>
      </w:r>
      <w:r w:rsidR="00FC3BC4">
        <w:t xml:space="preserve"> </w:t>
      </w:r>
      <w:r w:rsidR="0081714F">
        <w:t>related to markets and revenue, information</w:t>
      </w:r>
      <w:r w:rsidR="003526D6">
        <w:t>, the development of ‘bankable’ projects</w:t>
      </w:r>
      <w:r w:rsidR="003B2025">
        <w:t xml:space="preserve"> </w:t>
      </w:r>
      <w:r w:rsidR="00936681">
        <w:rPr>
          <w:noProof/>
        </w:rPr>
        <w:t>(Watkiss 2022)</w:t>
      </w:r>
      <w:r w:rsidR="003526D6">
        <w:t xml:space="preserve">. </w:t>
      </w:r>
      <w:r w:rsidR="00057AEA">
        <w:t xml:space="preserve"> </w:t>
      </w:r>
      <w:r w:rsidR="00C67DDC">
        <w:t>In Australia, i</w:t>
      </w:r>
      <w:r w:rsidRPr="61699514">
        <w:t xml:space="preserve">nitial feedback to the department from stakeholders indicated </w:t>
      </w:r>
      <w:r w:rsidR="2AB29B23" w:rsidRPr="61699514">
        <w:t>that some see a</w:t>
      </w:r>
      <w:r w:rsidRPr="61699514">
        <w:t xml:space="preserve"> potential role for the </w:t>
      </w:r>
      <w:r w:rsidR="01951D1A" w:rsidRPr="61699514">
        <w:t>C</w:t>
      </w:r>
      <w:r w:rsidR="3DA58997">
        <w:t xml:space="preserve">lean </w:t>
      </w:r>
      <w:r w:rsidR="01951D1A" w:rsidRPr="61699514">
        <w:t>E</w:t>
      </w:r>
      <w:r w:rsidR="75DFDA0E" w:rsidRPr="61699514">
        <w:t xml:space="preserve">nergy </w:t>
      </w:r>
      <w:r w:rsidR="01951D1A" w:rsidRPr="61699514">
        <w:t>F</w:t>
      </w:r>
      <w:r w:rsidR="6EB004FE" w:rsidRPr="61699514">
        <w:t xml:space="preserve">inance </w:t>
      </w:r>
      <w:r w:rsidR="01951D1A" w:rsidRPr="61699514">
        <w:t>C</w:t>
      </w:r>
      <w:r w:rsidR="349D9B5F" w:rsidRPr="61699514">
        <w:t>orporation</w:t>
      </w:r>
      <w:r w:rsidR="00791CE7">
        <w:t xml:space="preserve"> </w:t>
      </w:r>
      <w:r w:rsidRPr="61699514">
        <w:t>in adaptation investment and the importance of developing the sustainable finance taxonomy</w:t>
      </w:r>
      <w:r w:rsidR="005E4781">
        <w:t>,</w:t>
      </w:r>
      <w:r w:rsidRPr="61699514">
        <w:t xml:space="preserve"> to incorporate adaptation as well as mitigation.</w:t>
      </w:r>
    </w:p>
    <w:p w14:paraId="4650CE38" w14:textId="551E7558" w:rsidR="001C61A3" w:rsidRPr="00D30D22" w:rsidRDefault="5966BAC9" w:rsidP="00875118">
      <w:pPr>
        <w:spacing w:after="120" w:line="276" w:lineRule="auto"/>
        <w:rPr>
          <w:rFonts w:eastAsia="Times New Roman"/>
        </w:rPr>
      </w:pPr>
      <w:r w:rsidRPr="23BF6160">
        <w:rPr>
          <w:rFonts w:eastAsia="Times New Roman"/>
        </w:rPr>
        <w:t>S</w:t>
      </w:r>
      <w:r w:rsidR="001C61A3" w:rsidRPr="23BF6160">
        <w:rPr>
          <w:rFonts w:eastAsia="Times New Roman"/>
        </w:rPr>
        <w:t xml:space="preserve">takeholders </w:t>
      </w:r>
      <w:r w:rsidR="63D41E7C" w:rsidRPr="23BF6160">
        <w:rPr>
          <w:rFonts w:eastAsia="Times New Roman"/>
        </w:rPr>
        <w:t>have</w:t>
      </w:r>
      <w:r w:rsidR="001C61A3" w:rsidRPr="031B8C2C">
        <w:rPr>
          <w:rFonts w:eastAsia="Times New Roman"/>
        </w:rPr>
        <w:t xml:space="preserve"> emphasised that some relevant data is already collected by governments and the private sector</w:t>
      </w:r>
      <w:r w:rsidR="0DB6C8DD" w:rsidRPr="031B8C2C">
        <w:rPr>
          <w:rFonts w:eastAsia="Times New Roman"/>
        </w:rPr>
        <w:t xml:space="preserve">. </w:t>
      </w:r>
      <w:r w:rsidR="6296DD2A" w:rsidRPr="5CDE5435">
        <w:rPr>
          <w:rFonts w:eastAsia="Times New Roman"/>
        </w:rPr>
        <w:t>T</w:t>
      </w:r>
      <w:r w:rsidR="001C61A3" w:rsidRPr="5CDE5435">
        <w:rPr>
          <w:rFonts w:eastAsia="Times New Roman"/>
        </w:rPr>
        <w:t>here</w:t>
      </w:r>
      <w:r w:rsidR="001C61A3" w:rsidRPr="031B8C2C">
        <w:rPr>
          <w:rFonts w:eastAsia="Times New Roman"/>
        </w:rPr>
        <w:t xml:space="preserve"> is an opportunity for government-business collaboration to improve its use. This includes data around the climate risks for specific places, where assets are located and their current resilience. </w:t>
      </w:r>
    </w:p>
    <w:p w14:paraId="7AA4F9F9" w14:textId="06946A33" w:rsidR="00FB0E40" w:rsidRDefault="004B717A" w:rsidP="00F208DF">
      <w:pPr>
        <w:spacing w:after="120" w:line="276" w:lineRule="auto"/>
        <w:rPr>
          <w:rFonts w:eastAsia="Times New Roman"/>
        </w:rPr>
      </w:pPr>
      <w:r>
        <w:rPr>
          <w:rFonts w:eastAsia="Times New Roman"/>
        </w:rPr>
        <w:t>D</w:t>
      </w:r>
      <w:r w:rsidR="001C61A3" w:rsidRPr="67ACA35F">
        <w:rPr>
          <w:rFonts w:eastAsia="Times New Roman"/>
        </w:rPr>
        <w:t xml:space="preserve">ata about the climate exposure of housing would support more informed decision-making in property purchases. For example, mandatory disclosure of natural hazard information at point of purchase could assist both purchasers and financial institutions in considering and pricing future climate risks to their homes. </w:t>
      </w:r>
    </w:p>
    <w:p w14:paraId="06BADFED" w14:textId="77777777" w:rsidR="00FB0E40" w:rsidRDefault="00FB0E40">
      <w:pPr>
        <w:rPr>
          <w:rFonts w:eastAsia="Times New Roman"/>
        </w:rPr>
      </w:pPr>
      <w:r>
        <w:rPr>
          <w:rFonts w:eastAsia="Times New Roman"/>
        </w:rPr>
        <w:br w:type="page"/>
      </w:r>
    </w:p>
    <w:p w14:paraId="2423A597" w14:textId="77777777" w:rsidR="00787262" w:rsidRDefault="00787262" w:rsidP="00F208DF">
      <w:pPr>
        <w:spacing w:after="120" w:line="276" w:lineRule="auto"/>
        <w:rPr>
          <w:rFonts w:eastAsia="Times New Roman"/>
        </w:rPr>
      </w:pPr>
    </w:p>
    <w:p w14:paraId="737A8441" w14:textId="299D873F" w:rsidR="10B39D54" w:rsidRPr="005B52E1" w:rsidRDefault="009B6682" w:rsidP="00875118">
      <w:pPr>
        <w:shd w:val="clear" w:color="auto" w:fill="D8F2EE" w:themeFill="accent2" w:themeFillTint="33"/>
        <w:spacing w:after="120" w:line="276" w:lineRule="auto"/>
        <w:rPr>
          <w:rFonts w:eastAsia="Times New Roman"/>
          <w:b/>
          <w:sz w:val="24"/>
        </w:rPr>
      </w:pPr>
      <w:r w:rsidRPr="005B52E1">
        <w:rPr>
          <w:rFonts w:eastAsia="Times New Roman"/>
          <w:b/>
          <w:sz w:val="24"/>
        </w:rPr>
        <w:t>[</w:t>
      </w:r>
      <w:r w:rsidR="10B39D54" w:rsidRPr="005B52E1">
        <w:rPr>
          <w:rFonts w:eastAsia="Times New Roman"/>
          <w:b/>
          <w:sz w:val="24"/>
        </w:rPr>
        <w:t xml:space="preserve">Box </w:t>
      </w:r>
      <w:r w:rsidR="2BD13008" w:rsidRPr="005B52E1">
        <w:rPr>
          <w:rFonts w:eastAsia="Times New Roman"/>
          <w:b/>
          <w:sz w:val="24"/>
        </w:rPr>
        <w:t>6</w:t>
      </w:r>
      <w:r w:rsidRPr="005B52E1">
        <w:rPr>
          <w:rFonts w:eastAsia="Times New Roman"/>
          <w:b/>
          <w:sz w:val="24"/>
        </w:rPr>
        <w:t>]</w:t>
      </w:r>
      <w:r w:rsidR="2F824569" w:rsidRPr="005B52E1">
        <w:rPr>
          <w:rFonts w:eastAsia="Times New Roman"/>
          <w:b/>
          <w:sz w:val="24"/>
        </w:rPr>
        <w:t>: Enabling Resilient Investment</w:t>
      </w:r>
    </w:p>
    <w:p w14:paraId="658E59BF" w14:textId="7AED23D5" w:rsidR="5AD05D8D" w:rsidRDefault="014C1B6F" w:rsidP="00875118">
      <w:pPr>
        <w:shd w:val="clear" w:color="auto" w:fill="D8F2EE" w:themeFill="accent2" w:themeFillTint="33"/>
        <w:spacing w:after="120" w:line="276" w:lineRule="auto"/>
        <w:rPr>
          <w:rFonts w:eastAsia="Times New Roman"/>
        </w:rPr>
      </w:pPr>
      <w:r w:rsidRPr="00AB5823">
        <w:rPr>
          <w:rFonts w:eastAsia="Times New Roman"/>
        </w:rPr>
        <w:t xml:space="preserve">The Enabling Resilience Investment approach is a collaboration between CSIRO and </w:t>
      </w:r>
      <w:r w:rsidRPr="6903F39F">
        <w:rPr>
          <w:rFonts w:eastAsia="Times New Roman"/>
        </w:rPr>
        <w:t xml:space="preserve">Value Advisory </w:t>
      </w:r>
      <w:r w:rsidR="00233DFA">
        <w:rPr>
          <w:rFonts w:eastAsia="Times New Roman"/>
        </w:rPr>
        <w:t>P</w:t>
      </w:r>
      <w:r w:rsidR="00233DFA" w:rsidRPr="6903F39F">
        <w:rPr>
          <w:rFonts w:eastAsia="Times New Roman"/>
        </w:rPr>
        <w:t>artners</w:t>
      </w:r>
      <w:r w:rsidRPr="00AB5823">
        <w:rPr>
          <w:rFonts w:eastAsia="Times New Roman"/>
        </w:rPr>
        <w:t>, with other partners also making significant contributions</w:t>
      </w:r>
      <w:r w:rsidR="007E024A">
        <w:rPr>
          <w:rFonts w:eastAsia="Times New Roman"/>
        </w:rPr>
        <w:t xml:space="preserve"> </w:t>
      </w:r>
      <w:r w:rsidR="00936681" w:rsidRPr="004017A8">
        <w:rPr>
          <w:rFonts w:eastAsia="Times New Roman"/>
          <w:noProof/>
        </w:rPr>
        <w:t>(CSIRO 2023)</w:t>
      </w:r>
      <w:r w:rsidRPr="00AB5823">
        <w:rPr>
          <w:rFonts w:eastAsia="Times New Roman"/>
        </w:rPr>
        <w:t>.</w:t>
      </w:r>
    </w:p>
    <w:p w14:paraId="3B3C134C" w14:textId="45BA2B38" w:rsidR="5AD05D8D" w:rsidRDefault="008755CC" w:rsidP="1454CF7F">
      <w:pPr>
        <w:shd w:val="clear" w:color="auto" w:fill="D8F2EE" w:themeFill="accent2" w:themeFillTint="33"/>
        <w:spacing w:after="120" w:line="276" w:lineRule="auto"/>
        <w:rPr>
          <w:rFonts w:eastAsia="Times New Roman"/>
        </w:rPr>
      </w:pPr>
      <w:r w:rsidRPr="6CF86BA5">
        <w:rPr>
          <w:rFonts w:eastAsia="Times New Roman"/>
        </w:rPr>
        <w:t xml:space="preserve">The Enabling Resilience Investment approach is a planning and analysis process which incorporates value creation and systemic risk mitigation into the design and delivery of current and future investments. </w:t>
      </w:r>
      <w:r w:rsidR="014C1B6F" w:rsidRPr="6CF86BA5">
        <w:rPr>
          <w:rFonts w:eastAsia="Times New Roman"/>
        </w:rPr>
        <w:t>The approach generate</w:t>
      </w:r>
      <w:r w:rsidR="007C7F00" w:rsidRPr="6CF86BA5">
        <w:rPr>
          <w:rFonts w:eastAsia="Times New Roman"/>
        </w:rPr>
        <w:t>s</w:t>
      </w:r>
      <w:r w:rsidR="014C1B6F" w:rsidRPr="6CF86BA5">
        <w:rPr>
          <w:rFonts w:eastAsia="Times New Roman"/>
        </w:rPr>
        <w:t xml:space="preserve"> place-based risk </w:t>
      </w:r>
      <w:r w:rsidR="25FE0134" w:rsidRPr="6CF86BA5">
        <w:rPr>
          <w:rFonts w:eastAsia="Times New Roman"/>
        </w:rPr>
        <w:t xml:space="preserve">mitigation and adaptation </w:t>
      </w:r>
      <w:r w:rsidR="014C1B6F" w:rsidRPr="6CF86BA5">
        <w:rPr>
          <w:rFonts w:eastAsia="Times New Roman"/>
        </w:rPr>
        <w:t xml:space="preserve">options along with fundable opportunities that create beneficial outcomes </w:t>
      </w:r>
      <w:r w:rsidR="71ACE13E" w:rsidRPr="43BDFEFF">
        <w:rPr>
          <w:rFonts w:eastAsia="Times New Roman"/>
        </w:rPr>
        <w:t>(</w:t>
      </w:r>
      <w:r w:rsidR="014C1B6F" w:rsidRPr="6CF86BA5">
        <w:rPr>
          <w:rFonts w:eastAsia="Times New Roman"/>
        </w:rPr>
        <w:t xml:space="preserve">such as jobs, infrastructure, social cohesion, economic activity and incomes) for communities </w:t>
      </w:r>
      <w:r w:rsidR="00FE6ADE" w:rsidRPr="6CF86BA5">
        <w:rPr>
          <w:rFonts w:eastAsia="Times New Roman"/>
        </w:rPr>
        <w:t xml:space="preserve">across </w:t>
      </w:r>
      <w:r w:rsidR="014C1B6F" w:rsidRPr="6CF86BA5">
        <w:rPr>
          <w:rFonts w:eastAsia="Times New Roman"/>
        </w:rPr>
        <w:t xml:space="preserve">Australia. In doing so, the approach supports communities, regions and economies to recover, transition, and develop towards sustainable, </w:t>
      </w:r>
      <w:r w:rsidR="00231234">
        <w:rPr>
          <w:rFonts w:eastAsia="Times New Roman"/>
        </w:rPr>
        <w:t>adaptive</w:t>
      </w:r>
      <w:r w:rsidR="014C1B6F" w:rsidRPr="6CF86BA5">
        <w:rPr>
          <w:rFonts w:eastAsia="Times New Roman"/>
        </w:rPr>
        <w:t xml:space="preserve"> and disaster-resilient futures.</w:t>
      </w:r>
    </w:p>
    <w:p w14:paraId="4C3EB237" w14:textId="74547018" w:rsidR="5AD05D8D" w:rsidRDefault="014C1B6F" w:rsidP="00875118">
      <w:pPr>
        <w:shd w:val="clear" w:color="auto" w:fill="D8F2EE" w:themeFill="accent2" w:themeFillTint="33"/>
        <w:spacing w:after="120" w:line="276" w:lineRule="auto"/>
        <w:rPr>
          <w:rFonts w:eastAsia="Times New Roman"/>
        </w:rPr>
      </w:pPr>
      <w:r w:rsidRPr="6CF86BA5">
        <w:rPr>
          <w:rFonts w:eastAsia="Times New Roman"/>
        </w:rPr>
        <w:t>Over the coming years, the tools underpinning the approach will be further developed, as well as demonstrated and tested, in a range of strategic place-based case studies.</w:t>
      </w:r>
    </w:p>
    <w:p w14:paraId="0332BF72" w14:textId="76B61B86" w:rsidR="0089574F" w:rsidRPr="0089574F" w:rsidRDefault="00E06063" w:rsidP="00875118">
      <w:pPr>
        <w:shd w:val="clear" w:color="auto" w:fill="D8F2EE" w:themeFill="accent2" w:themeFillTint="33"/>
        <w:spacing w:after="120" w:line="276" w:lineRule="auto"/>
        <w:rPr>
          <w:rFonts w:eastAsia="Times New Roman"/>
        </w:rPr>
      </w:pPr>
      <w:r>
        <w:rPr>
          <w:rFonts w:eastAsia="Times New Roman"/>
        </w:rPr>
        <w:t>Several</w:t>
      </w:r>
      <w:r w:rsidRPr="00A01135">
        <w:rPr>
          <w:rFonts w:eastAsia="Times New Roman"/>
        </w:rPr>
        <w:t xml:space="preserve"> </w:t>
      </w:r>
      <w:r w:rsidR="067A7643" w:rsidRPr="00A01135">
        <w:rPr>
          <w:rFonts w:eastAsia="Times New Roman"/>
        </w:rPr>
        <w:t xml:space="preserve">place-based case studies have been </w:t>
      </w:r>
      <w:r w:rsidR="001F059B">
        <w:rPr>
          <w:rFonts w:eastAsia="Times New Roman"/>
        </w:rPr>
        <w:t>conducted</w:t>
      </w:r>
      <w:r w:rsidR="067A7643" w:rsidRPr="00A01135">
        <w:rPr>
          <w:rFonts w:eastAsia="Times New Roman"/>
        </w:rPr>
        <w:t xml:space="preserve">, </w:t>
      </w:r>
      <w:r>
        <w:rPr>
          <w:rFonts w:eastAsia="Times New Roman"/>
        </w:rPr>
        <w:t>including</w:t>
      </w:r>
      <w:r w:rsidRPr="00A01135">
        <w:rPr>
          <w:rFonts w:eastAsia="Times New Roman"/>
        </w:rPr>
        <w:t xml:space="preserve"> </w:t>
      </w:r>
      <w:r w:rsidR="067A7643" w:rsidRPr="00A01135">
        <w:rPr>
          <w:rFonts w:eastAsia="Times New Roman"/>
        </w:rPr>
        <w:t xml:space="preserve">the </w:t>
      </w:r>
      <w:r w:rsidR="067A7643" w:rsidRPr="53757872">
        <w:rPr>
          <w:rFonts w:eastAsia="Times New Roman"/>
        </w:rPr>
        <w:t xml:space="preserve">Bega Valley </w:t>
      </w:r>
      <w:r w:rsidR="067A7643" w:rsidRPr="00A01135">
        <w:rPr>
          <w:rFonts w:eastAsia="Times New Roman"/>
        </w:rPr>
        <w:t xml:space="preserve">and </w:t>
      </w:r>
      <w:r w:rsidR="067A7643" w:rsidRPr="53757872">
        <w:rPr>
          <w:rFonts w:eastAsia="Times New Roman"/>
        </w:rPr>
        <w:t>Port Adelaide Enfield</w:t>
      </w:r>
      <w:r w:rsidR="067A7643" w:rsidRPr="00A01135">
        <w:rPr>
          <w:rFonts w:eastAsia="Times New Roman"/>
        </w:rPr>
        <w:t>.</w:t>
      </w:r>
      <w:bookmarkStart w:id="37" w:name="_Toc155698710"/>
      <w:bookmarkStart w:id="38" w:name="_Toc155698795"/>
      <w:bookmarkStart w:id="39" w:name="_Toc155698711"/>
      <w:bookmarkStart w:id="40" w:name="_Toc155698796"/>
      <w:bookmarkEnd w:id="37"/>
      <w:bookmarkEnd w:id="38"/>
      <w:bookmarkEnd w:id="39"/>
      <w:bookmarkEnd w:id="40"/>
    </w:p>
    <w:p w14:paraId="1E1D107B" w14:textId="2BEECCC7" w:rsidR="003C3DAD" w:rsidRPr="004A7876" w:rsidRDefault="003C3DAD" w:rsidP="004A7876">
      <w:pPr>
        <w:pStyle w:val="Heading3"/>
        <w:numPr>
          <w:ilvl w:val="1"/>
          <w:numId w:val="29"/>
        </w:numPr>
        <w:spacing w:after="120" w:line="276" w:lineRule="auto"/>
        <w:ind w:left="426"/>
        <w:contextualSpacing/>
        <w:rPr>
          <w:rFonts w:asciiTheme="minorHAnsi" w:hAnsiTheme="minorHAnsi" w:cstheme="minorBidi"/>
        </w:rPr>
      </w:pPr>
      <w:bookmarkStart w:id="41" w:name="_Toc158387328"/>
      <w:r w:rsidRPr="004A7876">
        <w:rPr>
          <w:rFonts w:asciiTheme="minorHAnsi" w:hAnsiTheme="minorHAnsi" w:cstheme="minorBidi"/>
        </w:rPr>
        <w:t>Infrastructure and built environment system</w:t>
      </w:r>
      <w:bookmarkEnd w:id="41"/>
    </w:p>
    <w:p w14:paraId="72602D26" w14:textId="77777777" w:rsidR="00806E32" w:rsidRPr="00E67CD3" w:rsidRDefault="007075A5" w:rsidP="007F23FA">
      <w:pPr>
        <w:spacing w:after="120" w:line="276" w:lineRule="auto"/>
      </w:pPr>
      <w:r w:rsidRPr="0032670A">
        <w:t>The infrastructure and built environment system refers to the intricate networks of human-made structures across Australia. This system includes</w:t>
      </w:r>
      <w:r w:rsidR="00806E32" w:rsidRPr="00E67CD3">
        <w:t>:</w:t>
      </w:r>
    </w:p>
    <w:p w14:paraId="262E4E83" w14:textId="36FCFAFF" w:rsidR="0032670A" w:rsidRPr="00E67CD3" w:rsidRDefault="007075A5" w:rsidP="00363462">
      <w:pPr>
        <w:pStyle w:val="ListParagraph"/>
        <w:numPr>
          <w:ilvl w:val="0"/>
          <w:numId w:val="22"/>
        </w:numPr>
        <w:spacing w:after="120" w:line="276" w:lineRule="auto"/>
        <w:ind w:left="714" w:hanging="357"/>
        <w:contextualSpacing/>
      </w:pPr>
      <w:r w:rsidRPr="007F23FA">
        <w:t>physical buildings</w:t>
      </w:r>
    </w:p>
    <w:p w14:paraId="214C5F83" w14:textId="63D0B22E" w:rsidR="0032670A" w:rsidRPr="00E67CD3" w:rsidRDefault="007075A5" w:rsidP="00363462">
      <w:pPr>
        <w:pStyle w:val="ListParagraph"/>
        <w:numPr>
          <w:ilvl w:val="0"/>
          <w:numId w:val="22"/>
        </w:numPr>
        <w:spacing w:after="120" w:line="276" w:lineRule="auto"/>
        <w:ind w:left="714" w:hanging="357"/>
        <w:contextualSpacing/>
      </w:pPr>
      <w:r w:rsidRPr="007F23FA">
        <w:t>green and blue spaces</w:t>
      </w:r>
    </w:p>
    <w:p w14:paraId="3C53DF7E" w14:textId="6B651E68" w:rsidR="007075A5" w:rsidRPr="007F23FA" w:rsidRDefault="007075A5" w:rsidP="00363462">
      <w:pPr>
        <w:pStyle w:val="ListParagraph"/>
        <w:numPr>
          <w:ilvl w:val="0"/>
          <w:numId w:val="22"/>
        </w:numPr>
        <w:spacing w:after="120" w:line="276" w:lineRule="auto"/>
        <w:ind w:left="714" w:hanging="357"/>
        <w:contextualSpacing/>
      </w:pPr>
      <w:r w:rsidRPr="007F23FA">
        <w:t xml:space="preserve">supporting infrastructure such as transport, water, and energy systems. </w:t>
      </w:r>
    </w:p>
    <w:p w14:paraId="5D82BF37" w14:textId="50253276" w:rsidR="007075A5" w:rsidRPr="0032670A" w:rsidRDefault="007075A5" w:rsidP="007F23FA">
      <w:pPr>
        <w:spacing w:after="120" w:line="276" w:lineRule="auto"/>
      </w:pPr>
      <w:r w:rsidRPr="0032670A">
        <w:t xml:space="preserve">This system has strongest interdependencies with the </w:t>
      </w:r>
      <w:r w:rsidR="001A030C">
        <w:t xml:space="preserve">following systems: </w:t>
      </w:r>
      <w:r w:rsidRPr="0032670A">
        <w:t>primary industries and food</w:t>
      </w:r>
      <w:r w:rsidR="001A030C">
        <w:t>;</w:t>
      </w:r>
      <w:r w:rsidRPr="0032670A">
        <w:t xml:space="preserve"> regional and remote communities</w:t>
      </w:r>
      <w:r w:rsidR="001A030C">
        <w:t>;</w:t>
      </w:r>
      <w:r w:rsidRPr="0032670A">
        <w:t xml:space="preserve"> and economy, trade and finance.</w:t>
      </w:r>
    </w:p>
    <w:p w14:paraId="57D5E897" w14:textId="325BD9A1" w:rsidR="007075A5" w:rsidRPr="00A54884" w:rsidRDefault="007075A5" w:rsidP="007F23FA">
      <w:pPr>
        <w:spacing w:after="120" w:line="276" w:lineRule="auto"/>
      </w:pPr>
      <w:r w:rsidRPr="0032670A">
        <w:t>Climate change has many direct and indirect impacts through acute, chronic and slow onset changes which drive a variety of risks to this system, ranging from individual dwellings through to entire supply and service chains with local, regional, national and international implications.</w:t>
      </w:r>
    </w:p>
    <w:p w14:paraId="5C0DFF51" w14:textId="2B4AF1D9" w:rsidR="003C3DAD" w:rsidRPr="004A7876" w:rsidRDefault="003C3DAD" w:rsidP="00392F47">
      <w:pPr>
        <w:pStyle w:val="Heading4"/>
        <w:numPr>
          <w:ilvl w:val="2"/>
          <w:numId w:val="29"/>
        </w:numPr>
        <w:spacing w:after="120" w:line="276" w:lineRule="auto"/>
        <w:ind w:left="851" w:hanging="851"/>
        <w:rPr>
          <w:rFonts w:cstheme="minorBidi"/>
        </w:rPr>
      </w:pPr>
      <w:r w:rsidRPr="004A7876">
        <w:rPr>
          <w:rFonts w:cstheme="minorBidi"/>
        </w:rPr>
        <w:t>Wh</w:t>
      </w:r>
      <w:r w:rsidR="59074B3D" w:rsidRPr="004A7876">
        <w:rPr>
          <w:rFonts w:cstheme="minorBidi"/>
        </w:rPr>
        <w:t>at would mainstreaming adaptation look like?</w:t>
      </w:r>
    </w:p>
    <w:p w14:paraId="780B98FC" w14:textId="7E86F883" w:rsidR="2B7A46C5" w:rsidRDefault="2B7A46C5" w:rsidP="0036391B">
      <w:pPr>
        <w:spacing w:after="120" w:line="276" w:lineRule="auto"/>
      </w:pPr>
      <w:r>
        <w:t xml:space="preserve">Mainstreaming and strengthening adaptation in the infrastructure and built environment system </w:t>
      </w:r>
      <w:r w:rsidR="00D10AD3">
        <w:t xml:space="preserve">would </w:t>
      </w:r>
      <w:r>
        <w:t>include embedding climate risks and adaptation planning in land use planning policies</w:t>
      </w:r>
      <w:r w:rsidR="00EB7DBD">
        <w:t>,</w:t>
      </w:r>
      <w:r w:rsidDel="00AC7AD3">
        <w:t xml:space="preserve"> </w:t>
      </w:r>
      <w:r>
        <w:t xml:space="preserve">construction </w:t>
      </w:r>
      <w:r w:rsidR="00EB7DBD">
        <w:t xml:space="preserve">policies </w:t>
      </w:r>
      <w:r>
        <w:t xml:space="preserve">and building </w:t>
      </w:r>
      <w:r w:rsidR="11D6F3D3">
        <w:t>codes</w:t>
      </w:r>
      <w:r>
        <w:t>. Decisions around the location of new assets would incorporate future climate</w:t>
      </w:r>
      <w:r w:rsidR="00EB7DBD">
        <w:t xml:space="preserve"> scenarios</w:t>
      </w:r>
      <w:r>
        <w:t>.</w:t>
      </w:r>
    </w:p>
    <w:p w14:paraId="385C9EB2" w14:textId="6D2811C1" w:rsidR="2B7A46C5" w:rsidRPr="00392081" w:rsidRDefault="2B7A46C5" w:rsidP="00392081">
      <w:pPr>
        <w:shd w:val="clear" w:color="auto" w:fill="FFFFFF" w:themeFill="accent6"/>
        <w:spacing w:after="120" w:line="276" w:lineRule="auto"/>
        <w:rPr>
          <w:rFonts w:ascii="Calibri" w:eastAsia="Calibri" w:hAnsi="Calibri" w:cs="Calibri"/>
          <w:color w:val="000000" w:themeColor="text1"/>
          <w:lang w:val="en-GB"/>
        </w:rPr>
      </w:pPr>
      <w:r>
        <w:t xml:space="preserve">In a well-adapted Australia, new and existing buildings and infrastructure would be </w:t>
      </w:r>
      <w:r w:rsidR="241443BF">
        <w:t>more</w:t>
      </w:r>
      <w:r>
        <w:t xml:space="preserve"> resilient to the impacts of climate change, with a particular emphasis on the resilience of critical infrastructure and heritage places. Managing material climate risks would be a part of business as usual for the workforce, with decisions underpinned by high quality, useable climate information. For example, climate</w:t>
      </w:r>
      <w:r w:rsidR="00E72F0D">
        <w:t>-</w:t>
      </w:r>
      <w:r>
        <w:t>read</w:t>
      </w:r>
      <w:r w:rsidR="00D069F0">
        <w:t>y design</w:t>
      </w:r>
      <w:r w:rsidR="002C2999">
        <w:t xml:space="preserve"> of </w:t>
      </w:r>
      <w:r>
        <w:t>buildings</w:t>
      </w:r>
      <w:r w:rsidR="00E13246">
        <w:t xml:space="preserve">, </w:t>
      </w:r>
      <w:r>
        <w:t>infrastructure</w:t>
      </w:r>
      <w:r w:rsidR="001F680D">
        <w:t>,</w:t>
      </w:r>
      <w:r>
        <w:t xml:space="preserve"> </w:t>
      </w:r>
      <w:r w:rsidR="00E13246">
        <w:t>equipment</w:t>
      </w:r>
      <w:r>
        <w:t xml:space="preserve"> </w:t>
      </w:r>
      <w:r w:rsidR="0099577B">
        <w:t>c</w:t>
      </w:r>
      <w:r>
        <w:t xml:space="preserve">ould </w:t>
      </w:r>
      <w:proofErr w:type="gramStart"/>
      <w:r w:rsidR="0762CEEB">
        <w:t>take into account</w:t>
      </w:r>
      <w:proofErr w:type="gramEnd"/>
      <w:r w:rsidR="0762CEEB">
        <w:t xml:space="preserve"> </w:t>
      </w:r>
      <w:r>
        <w:t>future temperature spikes, not just future temperature averages</w:t>
      </w:r>
      <w:r w:rsidR="00E86FAF">
        <w:t xml:space="preserve">. </w:t>
      </w:r>
      <w:r>
        <w:t xml:space="preserve">Building and infrastructure regulations and standards </w:t>
      </w:r>
      <w:r w:rsidR="40FDCFAA">
        <w:t>c</w:t>
      </w:r>
      <w:r>
        <w:t>ould change over time to ensure that acceptable levels of safe</w:t>
      </w:r>
      <w:r w:rsidR="00CB492F">
        <w:t>ty</w:t>
      </w:r>
      <w:r>
        <w:t xml:space="preserve"> and performance are maintained</w:t>
      </w:r>
      <w:r w:rsidR="00CB492F">
        <w:t xml:space="preserve"> for</w:t>
      </w:r>
      <w:r w:rsidR="00F03478">
        <w:t xml:space="preserve"> asset</w:t>
      </w:r>
      <w:r w:rsidR="00CB492F">
        <w:t>s</w:t>
      </w:r>
      <w:r>
        <w:t xml:space="preserve"> as the intensity and frequency of natural hazards increases</w:t>
      </w:r>
      <w:r w:rsidR="00386C56">
        <w:t>.</w:t>
      </w:r>
    </w:p>
    <w:p w14:paraId="50DFB6C6" w14:textId="77777777" w:rsidR="003C3DAD" w:rsidRPr="004A7876" w:rsidRDefault="003C3DAD" w:rsidP="00392F47">
      <w:pPr>
        <w:pStyle w:val="Heading4"/>
        <w:numPr>
          <w:ilvl w:val="2"/>
          <w:numId w:val="29"/>
        </w:numPr>
        <w:spacing w:after="120" w:line="276" w:lineRule="auto"/>
        <w:ind w:left="851" w:hanging="851"/>
        <w:rPr>
          <w:rFonts w:cstheme="minorBidi"/>
        </w:rPr>
      </w:pPr>
      <w:r w:rsidRPr="004A7876">
        <w:rPr>
          <w:rFonts w:cstheme="minorBidi"/>
        </w:rPr>
        <w:lastRenderedPageBreak/>
        <w:t>How do we get there?</w:t>
      </w:r>
    </w:p>
    <w:p w14:paraId="3173B754" w14:textId="77777777" w:rsidR="003C3DAD" w:rsidRPr="00D30D22" w:rsidRDefault="003C3DAD" w:rsidP="00CF7076">
      <w:pPr>
        <w:pStyle w:val="Heading4"/>
        <w:numPr>
          <w:ilvl w:val="2"/>
          <w:numId w:val="0"/>
        </w:numPr>
        <w:spacing w:after="120" w:line="276" w:lineRule="auto"/>
        <w:rPr>
          <w:rFonts w:asciiTheme="minorHAnsi" w:hAnsiTheme="minorHAnsi" w:cstheme="minorBidi"/>
          <w:shd w:val="clear" w:color="auto" w:fill="FFFFFF"/>
        </w:rPr>
      </w:pPr>
      <w:r w:rsidRPr="0F4A7850">
        <w:rPr>
          <w:rFonts w:asciiTheme="minorHAnsi" w:hAnsiTheme="minorHAnsi" w:cstheme="minorBidi"/>
          <w:shd w:val="clear" w:color="auto" w:fill="FFFFFF"/>
        </w:rPr>
        <w:t>Action underway</w:t>
      </w:r>
    </w:p>
    <w:p w14:paraId="46A31AC1" w14:textId="3EAD1389" w:rsidR="48288D52" w:rsidRDefault="00CB492F" w:rsidP="0036391B">
      <w:pPr>
        <w:spacing w:after="120" w:line="276" w:lineRule="auto"/>
      </w:pPr>
      <w:r>
        <w:t xml:space="preserve">Across the country there is a significant body of work underway relating to climate change adaptation in this system. </w:t>
      </w:r>
      <w:r w:rsidR="48288D52">
        <w:t xml:space="preserve">Improving the climate resilience of infrastructure and our built environment is a shared responsibility. </w:t>
      </w:r>
      <w:r>
        <w:t xml:space="preserve">The owners of assets – whether private or public – are responsible for managing the climate risks to them. </w:t>
      </w:r>
      <w:r w:rsidR="48288D52">
        <w:t xml:space="preserve">Each level of government has responsibilities for setting part of the standards and rules that govern the location and resilience of new and existing assets. </w:t>
      </w:r>
    </w:p>
    <w:p w14:paraId="39DE4FD6" w14:textId="207297C2" w:rsidR="48288D52" w:rsidRPr="0036391B" w:rsidRDefault="48288D52" w:rsidP="0036391B">
      <w:pPr>
        <w:spacing w:after="120" w:line="276" w:lineRule="auto"/>
        <w:rPr>
          <w:b/>
          <w:sz w:val="24"/>
          <w:szCs w:val="24"/>
        </w:rPr>
      </w:pPr>
      <w:r w:rsidRPr="0036391B">
        <w:rPr>
          <w:b/>
          <w:sz w:val="24"/>
          <w:szCs w:val="24"/>
        </w:rPr>
        <w:t xml:space="preserve">Australian Government initiatives and partnerships </w:t>
      </w:r>
    </w:p>
    <w:p w14:paraId="2BB888B1" w14:textId="5617AEC9" w:rsidR="48288D52" w:rsidRDefault="00DA544C" w:rsidP="0036391B">
      <w:pPr>
        <w:spacing w:after="120" w:line="276" w:lineRule="auto"/>
      </w:pPr>
      <w:r w:rsidDel="00CB492F">
        <w:t xml:space="preserve"> </w:t>
      </w:r>
      <w:r w:rsidR="48288D52">
        <w:t xml:space="preserve">There are </w:t>
      </w:r>
      <w:proofErr w:type="gramStart"/>
      <w:r w:rsidR="48288D52">
        <w:t>a number of</w:t>
      </w:r>
      <w:proofErr w:type="gramEnd"/>
      <w:r w:rsidR="48288D52">
        <w:t xml:space="preserve"> frameworks and </w:t>
      </w:r>
      <w:r w:rsidR="008B525E">
        <w:t xml:space="preserve">pieces of </w:t>
      </w:r>
      <w:r w:rsidR="48288D52">
        <w:t>legislation that aim to improve climate resilience in the built environment:</w:t>
      </w:r>
    </w:p>
    <w:p w14:paraId="304FF5AB" w14:textId="11992192" w:rsidR="48288D52" w:rsidRDefault="48288D52" w:rsidP="00363462">
      <w:pPr>
        <w:pStyle w:val="ListParagraph"/>
        <w:numPr>
          <w:ilvl w:val="0"/>
          <w:numId w:val="13"/>
        </w:numPr>
        <w:spacing w:after="120" w:line="276" w:lineRule="auto"/>
        <w:ind w:left="714" w:hanging="357"/>
        <w:contextualSpacing/>
      </w:pPr>
      <w:r w:rsidDel="005C1390">
        <w:t>T</w:t>
      </w:r>
      <w:r>
        <w:t xml:space="preserve">he </w:t>
      </w:r>
      <w:r w:rsidRPr="00B259CE">
        <w:rPr>
          <w:i/>
          <w:iCs/>
        </w:rPr>
        <w:t>Security of Critical Infrastructure Act 2018</w:t>
      </w:r>
      <w:r>
        <w:t xml:space="preserve"> provides a framework for managing risks relating to critical infrastructure.</w:t>
      </w:r>
      <w:r w:rsidR="006E489A" w:rsidRPr="006E489A">
        <w:rPr>
          <w:rStyle w:val="FootnoteReference"/>
        </w:rPr>
        <w:t xml:space="preserve"> </w:t>
      </w:r>
      <w:r>
        <w:t xml:space="preserve">The Act applies to critical infrastructure in the following sectors: </w:t>
      </w:r>
    </w:p>
    <w:p w14:paraId="50B44D2A" w14:textId="144E8B29" w:rsidR="48288D52" w:rsidRDefault="48288D52" w:rsidP="00363462">
      <w:pPr>
        <w:pStyle w:val="ListParagraph"/>
        <w:numPr>
          <w:ilvl w:val="0"/>
          <w:numId w:val="20"/>
        </w:numPr>
        <w:spacing w:after="120" w:line="276" w:lineRule="auto"/>
        <w:ind w:left="1349"/>
        <w:contextualSpacing/>
      </w:pPr>
      <w:r>
        <w:t>communications</w:t>
      </w:r>
    </w:p>
    <w:p w14:paraId="00E9C055" w14:textId="46D122AA" w:rsidR="48288D52" w:rsidRDefault="48288D52" w:rsidP="00363462">
      <w:pPr>
        <w:pStyle w:val="ListParagraph"/>
        <w:numPr>
          <w:ilvl w:val="0"/>
          <w:numId w:val="20"/>
        </w:numPr>
        <w:spacing w:after="120" w:line="276" w:lineRule="auto"/>
        <w:ind w:left="1349"/>
        <w:contextualSpacing/>
      </w:pPr>
      <w:r>
        <w:t>financial services and markets</w:t>
      </w:r>
    </w:p>
    <w:p w14:paraId="57B28D10" w14:textId="72A3334C" w:rsidR="48288D52" w:rsidRDefault="48288D52" w:rsidP="00363462">
      <w:pPr>
        <w:pStyle w:val="ListParagraph"/>
        <w:numPr>
          <w:ilvl w:val="0"/>
          <w:numId w:val="20"/>
        </w:numPr>
        <w:spacing w:after="120" w:line="276" w:lineRule="auto"/>
        <w:ind w:left="1349"/>
        <w:contextualSpacing/>
      </w:pPr>
      <w:r>
        <w:t>data storage and processing</w:t>
      </w:r>
    </w:p>
    <w:p w14:paraId="7813AC01" w14:textId="5521FAC1" w:rsidR="48288D52" w:rsidRDefault="48288D52" w:rsidP="00363462">
      <w:pPr>
        <w:pStyle w:val="ListParagraph"/>
        <w:numPr>
          <w:ilvl w:val="0"/>
          <w:numId w:val="20"/>
        </w:numPr>
        <w:spacing w:after="120" w:line="276" w:lineRule="auto"/>
        <w:ind w:left="1349"/>
        <w:contextualSpacing/>
      </w:pPr>
      <w:r>
        <w:t>defence industry</w:t>
      </w:r>
    </w:p>
    <w:p w14:paraId="623394BE" w14:textId="70E7EBE2" w:rsidR="48288D52" w:rsidRDefault="48288D52" w:rsidP="00363462">
      <w:pPr>
        <w:pStyle w:val="ListParagraph"/>
        <w:numPr>
          <w:ilvl w:val="0"/>
          <w:numId w:val="20"/>
        </w:numPr>
        <w:spacing w:after="120" w:line="276" w:lineRule="auto"/>
        <w:ind w:left="1349"/>
        <w:contextualSpacing/>
      </w:pPr>
      <w:r>
        <w:t>higher education and research</w:t>
      </w:r>
    </w:p>
    <w:p w14:paraId="70EAEB3F" w14:textId="5353C1A0" w:rsidR="48288D52" w:rsidRDefault="48288D52" w:rsidP="00363462">
      <w:pPr>
        <w:pStyle w:val="ListParagraph"/>
        <w:numPr>
          <w:ilvl w:val="0"/>
          <w:numId w:val="20"/>
        </w:numPr>
        <w:spacing w:after="120" w:line="276" w:lineRule="auto"/>
        <w:ind w:left="1349"/>
        <w:contextualSpacing/>
      </w:pPr>
      <w:r>
        <w:t>energy</w:t>
      </w:r>
    </w:p>
    <w:p w14:paraId="372B34AD" w14:textId="4E846BB2" w:rsidR="48288D52" w:rsidRDefault="48288D52" w:rsidP="00363462">
      <w:pPr>
        <w:pStyle w:val="ListParagraph"/>
        <w:numPr>
          <w:ilvl w:val="0"/>
          <w:numId w:val="20"/>
        </w:numPr>
        <w:spacing w:after="120" w:line="276" w:lineRule="auto"/>
        <w:ind w:left="1349"/>
        <w:contextualSpacing/>
      </w:pPr>
      <w:r>
        <w:t>food and grocery</w:t>
      </w:r>
    </w:p>
    <w:p w14:paraId="4EAA0C4C" w14:textId="238BB5E0" w:rsidR="48288D52" w:rsidRDefault="48288D52" w:rsidP="00363462">
      <w:pPr>
        <w:pStyle w:val="ListParagraph"/>
        <w:numPr>
          <w:ilvl w:val="0"/>
          <w:numId w:val="20"/>
        </w:numPr>
        <w:spacing w:after="120" w:line="276" w:lineRule="auto"/>
        <w:ind w:left="1349"/>
        <w:contextualSpacing/>
      </w:pPr>
      <w:r>
        <w:t>healthcare and medical</w:t>
      </w:r>
    </w:p>
    <w:p w14:paraId="1310260D" w14:textId="567499D5" w:rsidR="48288D52" w:rsidRDefault="48288D52" w:rsidP="00363462">
      <w:pPr>
        <w:pStyle w:val="ListParagraph"/>
        <w:numPr>
          <w:ilvl w:val="0"/>
          <w:numId w:val="20"/>
        </w:numPr>
        <w:spacing w:after="120" w:line="276" w:lineRule="auto"/>
        <w:ind w:left="1349"/>
        <w:contextualSpacing/>
      </w:pPr>
      <w:r>
        <w:t>space technology</w:t>
      </w:r>
    </w:p>
    <w:p w14:paraId="61095C9A" w14:textId="4AA1A53B" w:rsidR="48288D52" w:rsidRDefault="48288D52" w:rsidP="00363462">
      <w:pPr>
        <w:pStyle w:val="ListParagraph"/>
        <w:numPr>
          <w:ilvl w:val="0"/>
          <w:numId w:val="20"/>
        </w:numPr>
        <w:spacing w:after="120" w:line="276" w:lineRule="auto"/>
        <w:ind w:left="1349"/>
        <w:contextualSpacing/>
      </w:pPr>
      <w:r>
        <w:t>transport</w:t>
      </w:r>
    </w:p>
    <w:p w14:paraId="5C399007" w14:textId="7FD26981" w:rsidR="48288D52" w:rsidRDefault="48288D52" w:rsidP="00363462">
      <w:pPr>
        <w:pStyle w:val="ListParagraph"/>
        <w:numPr>
          <w:ilvl w:val="0"/>
          <w:numId w:val="20"/>
        </w:numPr>
        <w:spacing w:after="120" w:line="276" w:lineRule="auto"/>
        <w:ind w:left="1349"/>
        <w:contextualSpacing/>
      </w:pPr>
      <w:r>
        <w:t>water and sewerage</w:t>
      </w:r>
      <w:r w:rsidR="00282010">
        <w:t>.</w:t>
      </w:r>
    </w:p>
    <w:p w14:paraId="1675EC81" w14:textId="1EC16BC5" w:rsidR="48288D52" w:rsidRDefault="00D332C6" w:rsidP="00363462">
      <w:pPr>
        <w:pStyle w:val="ListParagraph"/>
        <w:numPr>
          <w:ilvl w:val="0"/>
          <w:numId w:val="13"/>
        </w:numPr>
        <w:spacing w:after="120" w:line="276" w:lineRule="auto"/>
        <w:ind w:left="714" w:hanging="357"/>
        <w:contextualSpacing/>
      </w:pPr>
      <w:r>
        <w:t>T</w:t>
      </w:r>
      <w:r w:rsidR="00282010">
        <w:t>he</w:t>
      </w:r>
      <w:r w:rsidR="48288D52">
        <w:t xml:space="preserve"> </w:t>
      </w:r>
      <w:r w:rsidR="009A1863">
        <w:t>C</w:t>
      </w:r>
      <w:r w:rsidR="48288D52">
        <w:t xml:space="preserve">ritical </w:t>
      </w:r>
      <w:r w:rsidR="009A1863">
        <w:t>I</w:t>
      </w:r>
      <w:r w:rsidR="48288D52">
        <w:t xml:space="preserve">nfrastructure </w:t>
      </w:r>
      <w:r w:rsidR="009A1863">
        <w:t>R</w:t>
      </w:r>
      <w:r w:rsidR="48288D52">
        <w:t xml:space="preserve">isk </w:t>
      </w:r>
      <w:r w:rsidR="009A1863">
        <w:t>M</w:t>
      </w:r>
      <w:r w:rsidR="48288D52">
        <w:t xml:space="preserve">anagement </w:t>
      </w:r>
      <w:r w:rsidR="009A1863">
        <w:t>P</w:t>
      </w:r>
      <w:r w:rsidR="48288D52">
        <w:t xml:space="preserve">rogram </w:t>
      </w:r>
      <w:r w:rsidR="005035F0">
        <w:t>rules</w:t>
      </w:r>
      <w:r w:rsidR="48288D52">
        <w:t xml:space="preserve"> require owners and operators of certain critical infrastructure assets to identify and mitigate risks to their asset</w:t>
      </w:r>
      <w:r w:rsidR="00282010">
        <w:t>.</w:t>
      </w:r>
    </w:p>
    <w:p w14:paraId="3B3A9622" w14:textId="43825D11" w:rsidR="48288D52" w:rsidRDefault="00EF22CC" w:rsidP="00363462">
      <w:pPr>
        <w:pStyle w:val="ListParagraph"/>
        <w:numPr>
          <w:ilvl w:val="0"/>
          <w:numId w:val="17"/>
        </w:numPr>
        <w:spacing w:after="80" w:line="276" w:lineRule="auto"/>
        <w:ind w:left="714" w:hanging="357"/>
      </w:pPr>
      <w:r>
        <w:t>T</w:t>
      </w:r>
      <w:r w:rsidR="48288D52">
        <w:t xml:space="preserve">he 2023 </w:t>
      </w:r>
      <w:r w:rsidR="48288D52" w:rsidRPr="00F11B8C">
        <w:t>Critical Infrastructure Resilience Strategy</w:t>
      </w:r>
      <w:r w:rsidR="48288D52">
        <w:t xml:space="preserve">, supported by the 2023 </w:t>
      </w:r>
      <w:r w:rsidR="48288D52" w:rsidRPr="00F11B8C">
        <w:t>Critical Infrastructure Resilience Plan</w:t>
      </w:r>
      <w:r w:rsidR="48288D52">
        <w:t>, guides work with critical infrastructure entities and all levels of government to enhance the security and resilience of Australia’s critical infrastructure</w:t>
      </w:r>
      <w:r w:rsidR="00282010">
        <w:t>.</w:t>
      </w:r>
    </w:p>
    <w:p w14:paraId="58A3A146" w14:textId="42612D47" w:rsidR="48288D52" w:rsidRDefault="007654A4" w:rsidP="00363462">
      <w:pPr>
        <w:pStyle w:val="ListParagraph"/>
        <w:numPr>
          <w:ilvl w:val="0"/>
          <w:numId w:val="17"/>
        </w:numPr>
        <w:spacing w:after="80" w:line="276" w:lineRule="auto"/>
        <w:ind w:left="714" w:hanging="357"/>
      </w:pPr>
      <w:r>
        <w:t>T</w:t>
      </w:r>
      <w:r w:rsidR="48288D52">
        <w:t xml:space="preserve">he </w:t>
      </w:r>
      <w:r w:rsidR="48288D52" w:rsidRPr="00F11B8C">
        <w:t>National Construction Code</w:t>
      </w:r>
      <w:r w:rsidR="48288D52">
        <w:t xml:space="preserve"> sets out the minimum requirements for the design and construction of buildings in Australia. This includes for the safety, health, amenity, accessibility and sustainability of certain buildings. The most recent update to the </w:t>
      </w:r>
      <w:r w:rsidR="16D70165">
        <w:t>c</w:t>
      </w:r>
      <w:r w:rsidR="003B188A">
        <w:t>ode</w:t>
      </w:r>
      <w:r w:rsidR="48288D52">
        <w:t xml:space="preserve"> include</w:t>
      </w:r>
      <w:r w:rsidR="00232C45">
        <w:t>s</w:t>
      </w:r>
      <w:r w:rsidR="48288D52">
        <w:t xml:space="preserve"> stronger requirements for dwellings to be energy efficient so they reduce energy consumption, reduce greenhouse gas emissions, and improve occupant health and amenity</w:t>
      </w:r>
      <w:r w:rsidR="00282010">
        <w:t>.</w:t>
      </w:r>
    </w:p>
    <w:p w14:paraId="4D3CF07F" w14:textId="36E47B39" w:rsidR="48288D52" w:rsidRDefault="007654A4" w:rsidP="00363462">
      <w:pPr>
        <w:pStyle w:val="ListParagraph"/>
        <w:numPr>
          <w:ilvl w:val="0"/>
          <w:numId w:val="17"/>
        </w:numPr>
        <w:spacing w:after="80" w:line="276" w:lineRule="auto"/>
        <w:ind w:left="714" w:hanging="357"/>
      </w:pPr>
      <w:r>
        <w:t>T</w:t>
      </w:r>
      <w:r w:rsidR="48288D52">
        <w:t xml:space="preserve">he </w:t>
      </w:r>
      <w:r w:rsidR="48288D52" w:rsidRPr="00F11B8C">
        <w:t>Trajectory for Low Energy Buildings</w:t>
      </w:r>
      <w:r w:rsidR="48288D52">
        <w:t xml:space="preserve"> </w:t>
      </w:r>
      <w:r w:rsidR="00F17F31">
        <w:t xml:space="preserve">was agreed by all Commonwealth, state and territory energy ministers in 2019. It </w:t>
      </w:r>
      <w:r w:rsidR="48288D52">
        <w:t xml:space="preserve">is a national plan that aims to achieve zero energy and carbon-ready commercial and residential buildings in Australia. </w:t>
      </w:r>
      <w:r w:rsidR="006D3A96">
        <w:t xml:space="preserve">It is being updated </w:t>
      </w:r>
      <w:r w:rsidR="00232C45">
        <w:t xml:space="preserve">in </w:t>
      </w:r>
      <w:r w:rsidR="006D3A96">
        <w:t>2024</w:t>
      </w:r>
      <w:r w:rsidR="00282010">
        <w:t>.</w:t>
      </w:r>
    </w:p>
    <w:p w14:paraId="73B80194" w14:textId="28F5EE2F" w:rsidR="48288D52" w:rsidRDefault="006F70DE" w:rsidP="00363462">
      <w:pPr>
        <w:pStyle w:val="ListParagraph"/>
        <w:numPr>
          <w:ilvl w:val="0"/>
          <w:numId w:val="17"/>
        </w:numPr>
        <w:spacing w:after="80" w:line="276" w:lineRule="auto"/>
        <w:ind w:left="714" w:hanging="357"/>
      </w:pPr>
      <w:r>
        <w:t>T</w:t>
      </w:r>
      <w:r w:rsidR="48288D52">
        <w:t xml:space="preserve">he Nationwide House Energy Rating Scheme (NatHERS) provides ratings of the energy performance of free-standing homes, townhouses and apartments and supports homeowners to design, build and renovate more sustainable, climate resilient homes. From </w:t>
      </w:r>
      <w:r w:rsidR="48288D52">
        <w:lastRenderedPageBreak/>
        <w:t xml:space="preserve">mid-2025 NatHERS will expand to offer ratings for existing homes and </w:t>
      </w:r>
      <w:r w:rsidR="688337AA">
        <w:t>advi</w:t>
      </w:r>
      <w:r w:rsidR="320A3B8B">
        <w:t>s</w:t>
      </w:r>
      <w:r w:rsidR="688337AA">
        <w:t>e</w:t>
      </w:r>
      <w:r w:rsidR="48288D52">
        <w:t xml:space="preserve"> on how to improve energy performance</w:t>
      </w:r>
      <w:r w:rsidR="00282010">
        <w:t>.</w:t>
      </w:r>
    </w:p>
    <w:p w14:paraId="42083274" w14:textId="5B3FA54D" w:rsidR="48288D52" w:rsidRDefault="006F70DE" w:rsidP="00363462">
      <w:pPr>
        <w:pStyle w:val="ListParagraph"/>
        <w:numPr>
          <w:ilvl w:val="0"/>
          <w:numId w:val="17"/>
        </w:numPr>
        <w:spacing w:after="80" w:line="276" w:lineRule="auto"/>
        <w:ind w:left="714" w:hanging="357"/>
      </w:pPr>
      <w:r>
        <w:t>T</w:t>
      </w:r>
      <w:r w:rsidR="48288D52">
        <w:t xml:space="preserve">he National Australian Built Environment Rating System (NABERS) provides a similar role </w:t>
      </w:r>
      <w:r w:rsidR="00F72D21">
        <w:t>to NatHERS</w:t>
      </w:r>
      <w:r w:rsidR="48288D52">
        <w:t xml:space="preserve"> for the commercial building sector, in building energy efficiency as well as a range of other sustainability measures</w:t>
      </w:r>
      <w:r w:rsidR="00282010">
        <w:t>.</w:t>
      </w:r>
    </w:p>
    <w:p w14:paraId="45212F60" w14:textId="3C9D63BD" w:rsidR="48288D52" w:rsidRDefault="006F70DE" w:rsidP="00363462">
      <w:pPr>
        <w:pStyle w:val="ListParagraph"/>
        <w:numPr>
          <w:ilvl w:val="0"/>
          <w:numId w:val="17"/>
        </w:numPr>
        <w:spacing w:after="80" w:line="276" w:lineRule="auto"/>
        <w:ind w:left="714" w:hanging="357"/>
      </w:pPr>
      <w:r>
        <w:t>T</w:t>
      </w:r>
      <w:r w:rsidR="48288D52">
        <w:t xml:space="preserve">he 2023 Infrastructure Policy Statement </w:t>
      </w:r>
      <w:r w:rsidR="025D1AE7">
        <w:t xml:space="preserve">defines </w:t>
      </w:r>
      <w:r w:rsidR="48288D52">
        <w:t xml:space="preserve">nationally significant land transport projects </w:t>
      </w:r>
      <w:r w:rsidR="0065891A">
        <w:t xml:space="preserve">and </w:t>
      </w:r>
      <w:r w:rsidR="48288D52">
        <w:t>identifies three strategic themes for Commonwealth infrastructure investment, one of which is productivity and resilience</w:t>
      </w:r>
      <w:r w:rsidR="00282010">
        <w:t>.</w:t>
      </w:r>
    </w:p>
    <w:p w14:paraId="177EB441" w14:textId="7D08151C" w:rsidR="00942D20" w:rsidRDefault="00C81738" w:rsidP="00363462">
      <w:pPr>
        <w:pStyle w:val="ListParagraph"/>
        <w:numPr>
          <w:ilvl w:val="0"/>
          <w:numId w:val="17"/>
        </w:numPr>
        <w:spacing w:after="80" w:line="276" w:lineRule="auto"/>
        <w:ind w:left="714" w:hanging="357"/>
      </w:pPr>
      <w:r>
        <w:t>Infrastructure Australia, the nation’s independent infrastructure advisor, maintains the Infrastructure Priority List. This provides Australia’s governments with a pipeline of investment-ready proposals expected to contribute to national productivity or to be otherwise socially beneficial. Infrastructure Australia’s Assessment Framework 2021 sets out guidance for the proposals that are submitted for potential inclusion on the Priority List. The framework’s resilience theme – including resilience to possible future physical climate risks – is not mandatory</w:t>
      </w:r>
      <w:r w:rsidR="00282010">
        <w:t>.</w:t>
      </w:r>
    </w:p>
    <w:p w14:paraId="5278071D" w14:textId="6C5B85E8" w:rsidR="00C81738" w:rsidRDefault="007A776E" w:rsidP="00363462">
      <w:pPr>
        <w:pStyle w:val="ListParagraph"/>
        <w:numPr>
          <w:ilvl w:val="0"/>
          <w:numId w:val="17"/>
        </w:numPr>
        <w:spacing w:after="80" w:line="276" w:lineRule="auto"/>
        <w:ind w:left="714" w:hanging="357"/>
      </w:pPr>
      <w:r>
        <w:rPr>
          <w:rStyle w:val="ui-provider"/>
        </w:rPr>
        <w:t>T</w:t>
      </w:r>
      <w:r w:rsidR="00E00B12">
        <w:rPr>
          <w:rStyle w:val="ui-provider"/>
        </w:rPr>
        <w:t>he National Water Initiative</w:t>
      </w:r>
      <w:r w:rsidR="006931B7">
        <w:rPr>
          <w:rStyle w:val="ui-provider"/>
        </w:rPr>
        <w:t xml:space="preserve"> is to be renewed</w:t>
      </w:r>
      <w:r w:rsidR="00E00B12">
        <w:rPr>
          <w:rStyle w:val="ui-provider"/>
        </w:rPr>
        <w:t xml:space="preserve"> to better meet the needs of Australia by strengthening the connection between climate science and water planning, driving water security for communities, the environment and industries and providing for increased influence for First Nations peoples in water management</w:t>
      </w:r>
      <w:r w:rsidR="00282010">
        <w:rPr>
          <w:rStyle w:val="ui-provider"/>
        </w:rPr>
        <w:t>.</w:t>
      </w:r>
    </w:p>
    <w:p w14:paraId="763BC931" w14:textId="2DAAF0B3" w:rsidR="00F970EA" w:rsidRDefault="007A776E" w:rsidP="00363462">
      <w:pPr>
        <w:pStyle w:val="ListParagraph"/>
        <w:numPr>
          <w:ilvl w:val="0"/>
          <w:numId w:val="17"/>
        </w:numPr>
        <w:spacing w:after="80" w:line="276" w:lineRule="auto"/>
        <w:ind w:left="714" w:hanging="357"/>
      </w:pPr>
      <w:r>
        <w:t>T</w:t>
      </w:r>
      <w:r w:rsidR="00BD3A68">
        <w:t xml:space="preserve">he Water Efficiency Labelling and Standards </w:t>
      </w:r>
      <w:r w:rsidR="00BD3A68" w:rsidRPr="15B696BB">
        <w:rPr>
          <w:rFonts w:eastAsia="Calibri"/>
        </w:rPr>
        <w:t>scheme</w:t>
      </w:r>
      <w:r w:rsidR="00E74892">
        <w:rPr>
          <w:rFonts w:eastAsia="Calibri"/>
        </w:rPr>
        <w:t xml:space="preserve"> will be expanded</w:t>
      </w:r>
      <w:r w:rsidR="00BD3A68" w:rsidRPr="15B696BB">
        <w:rPr>
          <w:rFonts w:eastAsia="Calibri"/>
        </w:rPr>
        <w:t xml:space="preserve"> to identify additional products which can help promote increasing urban water efficiency and </w:t>
      </w:r>
      <w:r w:rsidR="003B5B26">
        <w:rPr>
          <w:rFonts w:eastAsia="Calibri"/>
        </w:rPr>
        <w:t>water saving more broadly</w:t>
      </w:r>
      <w:r w:rsidR="00282010">
        <w:rPr>
          <w:rFonts w:eastAsia="Calibri"/>
        </w:rPr>
        <w:t>.</w:t>
      </w:r>
    </w:p>
    <w:p w14:paraId="27D9D9FA" w14:textId="0549A7BD" w:rsidR="7E5D5DD0" w:rsidRDefault="007A776E" w:rsidP="00363462">
      <w:pPr>
        <w:pStyle w:val="ListParagraph"/>
        <w:numPr>
          <w:ilvl w:val="0"/>
          <w:numId w:val="17"/>
        </w:numPr>
        <w:spacing w:after="80" w:line="276" w:lineRule="auto"/>
        <w:ind w:left="714" w:hanging="357"/>
      </w:pPr>
      <w:r>
        <w:t>T</w:t>
      </w:r>
      <w:r w:rsidR="7E5D5DD0">
        <w:t xml:space="preserve">he National Freight and Supply Chain Strategy is a holistic, coordinated and multi-modal approach to </w:t>
      </w:r>
      <w:r w:rsidR="27C3F962">
        <w:t>freight</w:t>
      </w:r>
      <w:r w:rsidR="7E5D5DD0">
        <w:t xml:space="preserve"> and supply chains agreed by all jurisdictions. It sets an agenda for government and industry action across a</w:t>
      </w:r>
      <w:r w:rsidR="15911405">
        <w:t>ll</w:t>
      </w:r>
      <w:r w:rsidR="7E5D5DD0">
        <w:t xml:space="preserve"> freight </w:t>
      </w:r>
      <w:r w:rsidR="49A41F21">
        <w:t>modes and includes actions relating to infrastructure</w:t>
      </w:r>
      <w:r w:rsidR="00BB1CE4">
        <w:t>.</w:t>
      </w:r>
    </w:p>
    <w:p w14:paraId="6633FBC6" w14:textId="694B7A1A" w:rsidR="0F4A7850" w:rsidRDefault="48288D52" w:rsidP="00875118">
      <w:pPr>
        <w:spacing w:line="276" w:lineRule="auto"/>
      </w:pPr>
      <w:r w:rsidRPr="0F4A7850">
        <w:t xml:space="preserve">Better energy performance supports adaptive capacity through multiple channels including improving the affordability of acquiring the desired level of thermal comfort from buildings. The Australian Government is: </w:t>
      </w:r>
    </w:p>
    <w:p w14:paraId="0EB8B8C5" w14:textId="504F0443" w:rsidR="48288D52" w:rsidRDefault="002F5CA5" w:rsidP="00363462">
      <w:pPr>
        <w:pStyle w:val="ListParagraph"/>
        <w:numPr>
          <w:ilvl w:val="0"/>
          <w:numId w:val="12"/>
        </w:numPr>
        <w:spacing w:after="120" w:line="276" w:lineRule="auto"/>
        <w:ind w:left="714" w:hanging="357"/>
        <w:contextualSpacing/>
      </w:pPr>
      <w:r>
        <w:t>d</w:t>
      </w:r>
      <w:r w:rsidR="48288D52" w:rsidRPr="0F4A7850">
        <w:t xml:space="preserve">eveloping a Commonwealth-led National Energy Performance Strategy. This Strategy will provide a national plan to accelerate </w:t>
      </w:r>
      <w:r w:rsidR="37DECF5A">
        <w:t xml:space="preserve">energy performance </w:t>
      </w:r>
      <w:r w:rsidR="001060AB">
        <w:t xml:space="preserve">actions </w:t>
      </w:r>
      <w:r w:rsidR="00D3100E">
        <w:t>on the ‘demand side’ of energy markets</w:t>
      </w:r>
      <w:r w:rsidR="48288D52" w:rsidRPr="0F4A7850">
        <w:t>, including energy efficiency, demand flexibility, electrification and fuel switching</w:t>
      </w:r>
    </w:p>
    <w:p w14:paraId="4391EDED" w14:textId="0263685E" w:rsidR="007069E2" w:rsidRDefault="002F5CA5" w:rsidP="00363462">
      <w:pPr>
        <w:pStyle w:val="ListParagraph"/>
        <w:numPr>
          <w:ilvl w:val="0"/>
          <w:numId w:val="12"/>
        </w:numPr>
        <w:spacing w:after="120" w:line="276" w:lineRule="auto"/>
        <w:ind w:left="714" w:hanging="357"/>
        <w:contextualSpacing/>
      </w:pPr>
      <w:r>
        <w:t>h</w:t>
      </w:r>
      <w:r w:rsidR="48288D52" w:rsidRPr="0F4A7850">
        <w:t>elping households, local councils and businesses access energy efficiency upgrades through the Energy Savings Package. This $1.</w:t>
      </w:r>
      <w:r w:rsidR="7919EAFA">
        <w:t>6</w:t>
      </w:r>
      <w:r w:rsidR="48288D52" w:rsidRPr="0F4A7850">
        <w:t xml:space="preserve"> billion package includes</w:t>
      </w:r>
      <w:r w:rsidR="007069E2">
        <w:t>:</w:t>
      </w:r>
      <w:r w:rsidR="48288D52" w:rsidRPr="0F4A7850">
        <w:t xml:space="preserve"> </w:t>
      </w:r>
    </w:p>
    <w:p w14:paraId="448A38F7" w14:textId="55891342" w:rsidR="007069E2" w:rsidRDefault="48288D52" w:rsidP="00363462">
      <w:pPr>
        <w:pStyle w:val="ListParagraph"/>
        <w:numPr>
          <w:ilvl w:val="1"/>
          <w:numId w:val="12"/>
        </w:numPr>
        <w:spacing w:after="120" w:line="276" w:lineRule="auto"/>
        <w:contextualSpacing/>
      </w:pPr>
      <w:r w:rsidRPr="0F4A7850">
        <w:t xml:space="preserve">$1 billion to the </w:t>
      </w:r>
      <w:r w:rsidR="00791CE7">
        <w:t xml:space="preserve">CEFC </w:t>
      </w:r>
      <w:r w:rsidRPr="0F4A7850">
        <w:t>to provide low-cost finance for home upgrades that save energy</w:t>
      </w:r>
    </w:p>
    <w:p w14:paraId="071431E7" w14:textId="3AA79273" w:rsidR="007069E2" w:rsidRDefault="48288D52" w:rsidP="00363462">
      <w:pPr>
        <w:pStyle w:val="ListParagraph"/>
        <w:numPr>
          <w:ilvl w:val="1"/>
          <w:numId w:val="12"/>
        </w:numPr>
        <w:spacing w:after="120" w:line="276" w:lineRule="auto"/>
        <w:contextualSpacing/>
      </w:pPr>
      <w:r w:rsidRPr="0F4A7850">
        <w:t>$300 million to support energy upgrades to social housing, co-funded and designed in partnership with the states and territories</w:t>
      </w:r>
    </w:p>
    <w:p w14:paraId="4AC60AED" w14:textId="49AA1760" w:rsidR="48288D52" w:rsidRDefault="002F5CA5" w:rsidP="00363462">
      <w:pPr>
        <w:pStyle w:val="ListParagraph"/>
        <w:numPr>
          <w:ilvl w:val="0"/>
          <w:numId w:val="23"/>
        </w:numPr>
        <w:spacing w:after="120" w:line="276" w:lineRule="auto"/>
        <w:contextualSpacing/>
      </w:pPr>
      <w:r>
        <w:t>p</w:t>
      </w:r>
      <w:r w:rsidR="79841CF8">
        <w:t xml:space="preserve">artnering with local governments to deliver the </w:t>
      </w:r>
      <w:r w:rsidR="48288D52" w:rsidRPr="0F4A7850">
        <w:t xml:space="preserve">$100 million </w:t>
      </w:r>
      <w:r w:rsidR="015AFFBA">
        <w:t>Community Energy Upgrades Fund.</w:t>
      </w:r>
    </w:p>
    <w:p w14:paraId="2D18BEBF" w14:textId="747A00BD" w:rsidR="00522771" w:rsidRDefault="48288D52" w:rsidP="0026706D">
      <w:pPr>
        <w:spacing w:after="120" w:line="276" w:lineRule="auto"/>
        <w:contextualSpacing/>
      </w:pPr>
      <w:r w:rsidRPr="0F4A7850">
        <w:lastRenderedPageBreak/>
        <w:t xml:space="preserve">The Australian Government also has several programs that consider resilience in infrastructure and the built environment in response to climate change and disaster management. </w:t>
      </w:r>
      <w:r w:rsidR="00A30748">
        <w:t xml:space="preserve">For example, </w:t>
      </w:r>
      <w:r w:rsidR="00666906">
        <w:t>the</w:t>
      </w:r>
      <w:r w:rsidR="5DD4E19F">
        <w:t xml:space="preserve"> National Urban Policy will frame the Australian Government’s approach to achieving more liveable, equitable, productive, sustainable and resilien</w:t>
      </w:r>
      <w:r w:rsidR="6E33EDD0">
        <w:t>t</w:t>
      </w:r>
      <w:r w:rsidR="5DD4E19F">
        <w:t xml:space="preserve"> cities and suburbs. The State of the Cities report will </w:t>
      </w:r>
      <w:r w:rsidR="00BE457D">
        <w:t>complement this</w:t>
      </w:r>
      <w:r w:rsidR="00252C1D">
        <w:t xml:space="preserve"> p</w:t>
      </w:r>
      <w:r w:rsidR="00666906">
        <w:t>roviding</w:t>
      </w:r>
      <w:r w:rsidR="5DD4E19F">
        <w:t xml:space="preserve"> an accurate and up-to-date picture of life in our big cities</w:t>
      </w:r>
      <w:r w:rsidR="000748FE">
        <w:t>.</w:t>
      </w:r>
      <w:r w:rsidR="00D900CF">
        <w:t xml:space="preserve"> </w:t>
      </w:r>
    </w:p>
    <w:p w14:paraId="2EE08834" w14:textId="77777777" w:rsidR="00522771" w:rsidRDefault="00522771" w:rsidP="0026706D">
      <w:pPr>
        <w:spacing w:after="120" w:line="276" w:lineRule="auto"/>
        <w:contextualSpacing/>
      </w:pPr>
    </w:p>
    <w:p w14:paraId="17A00F9E" w14:textId="1CAA0178" w:rsidR="0F4A7850" w:rsidRDefault="48288D52" w:rsidP="0026706D">
      <w:pPr>
        <w:spacing w:after="120" w:line="276" w:lineRule="auto"/>
        <w:contextualSpacing/>
      </w:pPr>
      <w:r w:rsidRPr="0F4A7850">
        <w:t>The Australian Government also co-</w:t>
      </w:r>
      <w:r w:rsidR="00603D8A">
        <w:t>finance</w:t>
      </w:r>
      <w:r w:rsidR="00F1159F">
        <w:t>s</w:t>
      </w:r>
      <w:r w:rsidRPr="0F4A7850">
        <w:t xml:space="preserve"> betterment funds to allow local governments and state agencies</w:t>
      </w:r>
      <w:r w:rsidR="00FE04D8">
        <w:t xml:space="preserve"> </w:t>
      </w:r>
      <w:r w:rsidRPr="0F4A7850">
        <w:t>to rebuild essential public assets to a more resilient standard</w:t>
      </w:r>
      <w:r w:rsidR="70ED879C" w:rsidRPr="0F4A7850">
        <w:t xml:space="preserve"> through the Disaster Recovery Funding Arrangements</w:t>
      </w:r>
      <w:r w:rsidRPr="0F4A7850">
        <w:t xml:space="preserve">. Evaluation from Queensland’s fund indicates the </w:t>
      </w:r>
      <w:r w:rsidR="002A64D1">
        <w:t xml:space="preserve">clear </w:t>
      </w:r>
      <w:r w:rsidRPr="0F4A7850">
        <w:t>benefits of a betterment approach</w:t>
      </w:r>
      <w:r w:rsidR="00376927">
        <w:t xml:space="preserve"> </w:t>
      </w:r>
      <w:r w:rsidR="00936681">
        <w:rPr>
          <w:noProof/>
        </w:rPr>
        <w:t>(Queensland Reconstruction Authority 2023)</w:t>
      </w:r>
      <w:r w:rsidRPr="0F4A7850">
        <w:t>.</w:t>
      </w:r>
    </w:p>
    <w:p w14:paraId="1C10A120" w14:textId="4AE170A3" w:rsidR="48288D52" w:rsidRPr="00294FB3" w:rsidRDefault="48288D52" w:rsidP="00BE06ED">
      <w:pPr>
        <w:spacing w:before="240" w:after="120" w:line="276" w:lineRule="auto"/>
        <w:rPr>
          <w:b/>
          <w:sz w:val="24"/>
          <w:szCs w:val="24"/>
        </w:rPr>
      </w:pPr>
      <w:r w:rsidRPr="00294FB3">
        <w:rPr>
          <w:b/>
          <w:sz w:val="24"/>
          <w:szCs w:val="24"/>
        </w:rPr>
        <w:t xml:space="preserve">Other jurisdictions </w:t>
      </w:r>
    </w:p>
    <w:p w14:paraId="7DF3724A" w14:textId="79A0AD43" w:rsidR="48288D52" w:rsidRDefault="48288D52" w:rsidP="0026706D">
      <w:pPr>
        <w:spacing w:after="120" w:line="276" w:lineRule="auto"/>
      </w:pPr>
      <w:r w:rsidRPr="0F4A7850">
        <w:t xml:space="preserve">State and local governments are responsible for land use planning, which is a major determinant of </w:t>
      </w:r>
      <w:r w:rsidR="00D245E0">
        <w:t>the risk exposure of</w:t>
      </w:r>
      <w:r w:rsidRPr="0F4A7850">
        <w:t xml:space="preserve"> infrastructure assets.</w:t>
      </w:r>
      <w:r w:rsidR="00DA544C">
        <w:t xml:space="preserve"> </w:t>
      </w:r>
    </w:p>
    <w:p w14:paraId="7EF33C8F" w14:textId="06D54B90" w:rsidR="48288D52" w:rsidRDefault="002B51B6" w:rsidP="0026706D">
      <w:pPr>
        <w:spacing w:after="120" w:line="276" w:lineRule="auto"/>
      </w:pPr>
      <w:r>
        <w:t>In</w:t>
      </w:r>
      <w:r w:rsidR="48288D52" w:rsidRPr="0F4A7850">
        <w:t xml:space="preserve"> </w:t>
      </w:r>
      <w:r w:rsidR="006A6529">
        <w:t>December</w:t>
      </w:r>
      <w:r w:rsidR="006A6529" w:rsidRPr="0F4A7850">
        <w:t xml:space="preserve"> 202</w:t>
      </w:r>
      <w:r w:rsidR="006A6529">
        <w:t>2</w:t>
      </w:r>
      <w:r w:rsidR="48288D52" w:rsidRPr="0F4A7850">
        <w:t xml:space="preserve">, the National Cabinet tasked Planning Ministers </w:t>
      </w:r>
      <w:r w:rsidR="00D245E0">
        <w:t xml:space="preserve">from all jurisdictions </w:t>
      </w:r>
      <w:r w:rsidR="48288D52" w:rsidRPr="0F4A7850">
        <w:t>with developing a framework and guidance on nationally agreed principles for disaster and climate risk considerations in land use planning</w:t>
      </w:r>
      <w:r w:rsidR="00000C46">
        <w:t>.</w:t>
      </w:r>
      <w:r w:rsidR="00376927">
        <w:t xml:space="preserve"> </w:t>
      </w:r>
      <w:r w:rsidR="48288D52" w:rsidRPr="0F4A7850">
        <w:t xml:space="preserve"> </w:t>
      </w:r>
      <w:r w:rsidR="00954942">
        <w:t xml:space="preserve">In July 2023, </w:t>
      </w:r>
      <w:r w:rsidR="00056C83">
        <w:t>Planning Ministers agreed to the</w:t>
      </w:r>
      <w:r w:rsidR="00954942">
        <w:t xml:space="preserve"> </w:t>
      </w:r>
      <w:r w:rsidR="48288D52" w:rsidRPr="0F4A7850">
        <w:t>New South Wales Government</w:t>
      </w:r>
      <w:r w:rsidR="00D245E0">
        <w:t xml:space="preserve"> leading this work</w:t>
      </w:r>
      <w:r w:rsidR="00000C46">
        <w:t xml:space="preserve"> </w:t>
      </w:r>
      <w:r w:rsidR="00000C46">
        <w:rPr>
          <w:noProof/>
        </w:rPr>
        <w:t>(</w:t>
      </w:r>
      <w:r w:rsidR="006A6529">
        <w:rPr>
          <w:noProof/>
        </w:rPr>
        <w:t>Planning Ministers</w:t>
      </w:r>
      <w:r w:rsidR="00000C46">
        <w:rPr>
          <w:noProof/>
        </w:rPr>
        <w:t xml:space="preserve"> 2023)</w:t>
      </w:r>
      <w:r w:rsidR="48288D52" w:rsidRPr="0F4A7850">
        <w:t xml:space="preserve">. </w:t>
      </w:r>
      <w:r w:rsidR="48288D52" w:rsidRPr="0F4A7850" w:rsidDel="00D245E0">
        <w:t xml:space="preserve">Several state and territory governments across Australia </w:t>
      </w:r>
      <w:r w:rsidR="00BA0BFF">
        <w:t>als</w:t>
      </w:r>
      <w:r w:rsidR="00A723D9">
        <w:t>o</w:t>
      </w:r>
      <w:r w:rsidR="48288D52" w:rsidRPr="0F4A7850" w:rsidDel="00D245E0">
        <w:t xml:space="preserve"> have infrastructure strategies that consider climate change in the planning of infrastructure projects</w:t>
      </w:r>
      <w:r w:rsidR="00993CB8" w:rsidDel="00D245E0">
        <w:t xml:space="preserve"> and</w:t>
      </w:r>
      <w:r w:rsidR="48288D52" w:rsidRPr="0F4A7850" w:rsidDel="00D245E0">
        <w:t xml:space="preserve"> support industry and businesses to build resilience to climate change through managing risk.</w:t>
      </w:r>
      <w:r w:rsidR="00DA544C" w:rsidDel="00D245E0">
        <w:t xml:space="preserve"> </w:t>
      </w:r>
      <w:r w:rsidR="6A8CB36D" w:rsidDel="00D245E0">
        <w:t>For example, t</w:t>
      </w:r>
      <w:r w:rsidR="049BC7F7" w:rsidDel="00D245E0">
        <w:t xml:space="preserve">he Western Australia Government’s </w:t>
      </w:r>
      <w:r w:rsidR="6B970E0C" w:rsidDel="00D245E0">
        <w:t xml:space="preserve">Coastal </w:t>
      </w:r>
      <w:r w:rsidR="61E5721C" w:rsidDel="00D245E0">
        <w:t>Hazard Risk Management and Adaptation</w:t>
      </w:r>
      <w:r w:rsidR="00834C2D">
        <w:t xml:space="preserve"> Planning Guidelines</w:t>
      </w:r>
      <w:r w:rsidR="61E5721C" w:rsidDel="00D245E0">
        <w:t xml:space="preserve">, </w:t>
      </w:r>
      <w:r w:rsidR="00B84938">
        <w:t>support</w:t>
      </w:r>
      <w:r w:rsidR="61E5721C" w:rsidDel="00D245E0">
        <w:t xml:space="preserve"> the response to existing and potential future risk impacts from coastal hazard</w:t>
      </w:r>
      <w:r w:rsidR="24DEDA31" w:rsidDel="00D245E0">
        <w:t>s</w:t>
      </w:r>
      <w:r w:rsidR="61E5721C" w:rsidDel="00D245E0">
        <w:t xml:space="preserve">. </w:t>
      </w:r>
      <w:r w:rsidR="004940BD">
        <w:t>The guidelines show how to assess</w:t>
      </w:r>
      <w:r w:rsidR="61E5721C" w:rsidDel="00D245E0">
        <w:t xml:space="preserve"> risk levels at specific planning timeframes and outlines adaptation pathways to minimise r</w:t>
      </w:r>
      <w:r w:rsidR="4A476BB5" w:rsidDel="00D245E0">
        <w:t>isk and vulnerability across these timeframes.</w:t>
      </w:r>
    </w:p>
    <w:p w14:paraId="60B11970" w14:textId="0541035C" w:rsidR="48288D52" w:rsidRDefault="48288D52" w:rsidP="0026706D">
      <w:pPr>
        <w:spacing w:after="120" w:line="276" w:lineRule="auto"/>
      </w:pPr>
      <w:r w:rsidRPr="0F4A7850">
        <w:t xml:space="preserve">Some local governments </w:t>
      </w:r>
      <w:r w:rsidR="00D245E0">
        <w:t xml:space="preserve">are undertaking </w:t>
      </w:r>
      <w:r w:rsidRPr="0F4A7850">
        <w:t xml:space="preserve">infrastructure vulnerability assessments or </w:t>
      </w:r>
      <w:r w:rsidR="00D245E0">
        <w:t>are working to improve the resilience of</w:t>
      </w:r>
      <w:r w:rsidRPr="0F4A7850">
        <w:t xml:space="preserve"> community infrastructure. For example, Campbelltown City Council in Greater Adelaide is currently undertaking a ‘Cool Refuge Project’ to understand if there is a demand for cool places where people can go and spend time on hot days, and how these facilities might be provided so that they are effective and well-used by the community. The metropolitan Victorian Greenhouse Alliance ha</w:t>
      </w:r>
      <w:r w:rsidR="00BA465E">
        <w:t>s</w:t>
      </w:r>
      <w:r w:rsidRPr="0F4A7850">
        <w:t xml:space="preserve"> delivered a scoping study investigating the costs and benefits of climate change adaptation options for councils </w:t>
      </w:r>
      <w:r w:rsidR="00F51CC7" w:rsidRPr="0F4A7850">
        <w:t xml:space="preserve">managing community assets </w:t>
      </w:r>
      <w:r w:rsidRPr="0F4A7850">
        <w:t>across Greater Melbourne.</w:t>
      </w:r>
      <w:r w:rsidR="00DA544C">
        <w:t xml:space="preserve"> </w:t>
      </w:r>
    </w:p>
    <w:p w14:paraId="3F4CCC7C" w14:textId="77777777" w:rsidR="003C3DAD" w:rsidRPr="00D30D22" w:rsidRDefault="003C3DAD" w:rsidP="00CF7076">
      <w:pPr>
        <w:pStyle w:val="Heading4"/>
        <w:numPr>
          <w:ilvl w:val="2"/>
          <w:numId w:val="0"/>
        </w:numPr>
        <w:spacing w:after="120" w:line="276" w:lineRule="auto"/>
        <w:ind w:left="964" w:hanging="964"/>
        <w:rPr>
          <w:rFonts w:asciiTheme="minorHAnsi" w:hAnsiTheme="minorHAnsi" w:cstheme="minorHAnsi"/>
        </w:rPr>
      </w:pPr>
      <w:r w:rsidRPr="0F4A7850">
        <w:rPr>
          <w:rFonts w:asciiTheme="minorHAnsi" w:hAnsiTheme="minorHAnsi" w:cstheme="minorBidi"/>
        </w:rPr>
        <w:t>Future directions</w:t>
      </w:r>
    </w:p>
    <w:p w14:paraId="4F8A8C17" w14:textId="4415A4E3" w:rsidR="5DA7BF88" w:rsidRDefault="5DA7BF88" w:rsidP="00121F9E">
      <w:pPr>
        <w:spacing w:after="120" w:line="276" w:lineRule="auto"/>
      </w:pPr>
      <w:r>
        <w:t xml:space="preserve">Future </w:t>
      </w:r>
      <w:r w:rsidR="006A39AF">
        <w:t xml:space="preserve">adaptation </w:t>
      </w:r>
      <w:r>
        <w:t xml:space="preserve">directions </w:t>
      </w:r>
      <w:r w:rsidR="006A39AF">
        <w:t>for infrastructure and the built environment are</w:t>
      </w:r>
      <w:r>
        <w:t xml:space="preserve"> underpinned by investing in skills, capacity and capability development for relevant workforces and supply chains. Australia’s civil works and </w:t>
      </w:r>
      <w:r w:rsidR="0007483F">
        <w:t xml:space="preserve">construction </w:t>
      </w:r>
      <w:r>
        <w:t xml:space="preserve">workforce will need to be equipped to deliver new resilient infrastructure </w:t>
      </w:r>
      <w:r w:rsidRPr="001E15CE">
        <w:t>and homes</w:t>
      </w:r>
      <w:r w:rsidR="001E15CE">
        <w:t>,</w:t>
      </w:r>
      <w:r w:rsidRPr="001E15CE">
        <w:t xml:space="preserve"> and to</w:t>
      </w:r>
      <w:r>
        <w:t xml:space="preserve"> retrofit current infrastructure and homes. </w:t>
      </w:r>
    </w:p>
    <w:p w14:paraId="5FA85FCE" w14:textId="6B835B9F" w:rsidR="5DA7BF88" w:rsidRPr="00775696" w:rsidRDefault="5DA7BF88" w:rsidP="00121F9E">
      <w:pPr>
        <w:spacing w:after="120" w:line="276" w:lineRule="auto"/>
        <w:rPr>
          <w:b/>
          <w:sz w:val="24"/>
          <w:szCs w:val="24"/>
        </w:rPr>
      </w:pPr>
      <w:r w:rsidRPr="00775696">
        <w:rPr>
          <w:b/>
          <w:sz w:val="24"/>
          <w:szCs w:val="24"/>
        </w:rPr>
        <w:t xml:space="preserve">New assets </w:t>
      </w:r>
    </w:p>
    <w:p w14:paraId="4E009B1A" w14:textId="334A2BEA" w:rsidR="5DA7BF88" w:rsidRDefault="5DA7BF88" w:rsidP="00121F9E">
      <w:pPr>
        <w:spacing w:after="120" w:line="276" w:lineRule="auto"/>
      </w:pPr>
      <w:r>
        <w:t>Land use planning that considers natural hazard risk is the single most important risk reduction measure for limiting the increase in future disaster losses for new developments</w:t>
      </w:r>
      <w:r w:rsidR="00FB4E4F">
        <w:t xml:space="preserve"> </w:t>
      </w:r>
      <w:r w:rsidR="005C0D14">
        <w:rPr>
          <w:noProof/>
        </w:rPr>
        <w:t>(AIDR 2020)</w:t>
      </w:r>
      <w:r>
        <w:t>.</w:t>
      </w:r>
      <w:r w:rsidR="00FB4E4F">
        <w:t xml:space="preserve"> </w:t>
      </w:r>
      <w:r>
        <w:t xml:space="preserve">The Australian Government is interested in hearing innovative ideas for addressing climate risk through land use planning, noting the primary responsibilities of state and local governments in this area. </w:t>
      </w:r>
    </w:p>
    <w:p w14:paraId="17A7BB8C" w14:textId="3F837CF6" w:rsidR="5DA7BF88" w:rsidRDefault="5DA7BF88" w:rsidP="00121F9E">
      <w:pPr>
        <w:spacing w:after="120" w:line="276" w:lineRule="auto"/>
      </w:pPr>
      <w:r>
        <w:lastRenderedPageBreak/>
        <w:t>There may be scope for cost-effective changes to the assessment requirements and standards for new infrastructure. For example, strengthening Infrastructure Australia’s Assessment Guidelines for climate impacts</w:t>
      </w:r>
      <w:r w:rsidR="0B51451D">
        <w:t xml:space="preserve"> could be considered</w:t>
      </w:r>
      <w:r>
        <w:t>.</w:t>
      </w:r>
      <w:r w:rsidR="00DA544C">
        <w:t xml:space="preserve"> </w:t>
      </w:r>
    </w:p>
    <w:p w14:paraId="30E807E6" w14:textId="5643043C" w:rsidR="5DA7BF88" w:rsidRDefault="5DA7BF88" w:rsidP="00CF7076">
      <w:pPr>
        <w:spacing w:after="120" w:line="276" w:lineRule="auto"/>
      </w:pPr>
      <w:r>
        <w:t xml:space="preserve">Several stakeholders have called for incorporating climate resilience into the National Construction Code. The Royal Commission into National Natural Disaster Arrangements recommended that an evaluation be undertaken to determine whether the </w:t>
      </w:r>
      <w:r w:rsidR="00ED6A6C">
        <w:t>Code</w:t>
      </w:r>
      <w:r w:rsidR="20C368F9">
        <w:t xml:space="preserve"> </w:t>
      </w:r>
      <w:r>
        <w:t xml:space="preserve">should include increased natural hazard resilience as a specific objective. The Australian Building Codes Board is currently developing proposed changes for </w:t>
      </w:r>
      <w:r w:rsidR="00DD5F86">
        <w:t xml:space="preserve">the </w:t>
      </w:r>
      <w:r>
        <w:t xml:space="preserve">National Construction Code </w:t>
      </w:r>
      <w:r w:rsidR="00DD5F86">
        <w:t xml:space="preserve">in </w:t>
      </w:r>
      <w:r>
        <w:t>2025</w:t>
      </w:r>
      <w:r w:rsidR="005C642D">
        <w:t>, including to</w:t>
      </w:r>
      <w:r w:rsidDel="5DA7BF88">
        <w:t xml:space="preserve"> improve </w:t>
      </w:r>
      <w:r w:rsidR="1C249F66">
        <w:t>the</w:t>
      </w:r>
      <w:r>
        <w:t xml:space="preserve"> </w:t>
      </w:r>
      <w:r w:rsidDel="5DA7BF88">
        <w:t xml:space="preserve">resilience of buildings to </w:t>
      </w:r>
      <w:r w:rsidR="21017794">
        <w:t>certain</w:t>
      </w:r>
      <w:r>
        <w:t xml:space="preserve"> </w:t>
      </w:r>
      <w:r w:rsidDel="5DA7BF88">
        <w:t>natural hazards</w:t>
      </w:r>
      <w:r>
        <w:t xml:space="preserve">. </w:t>
      </w:r>
      <w:r w:rsidR="663A2D8A">
        <w:t xml:space="preserve">In addition, some stakeholders have </w:t>
      </w:r>
      <w:r w:rsidR="00476A56">
        <w:t>suggested</w:t>
      </w:r>
      <w:r>
        <w:t xml:space="preserve"> strengthen</w:t>
      </w:r>
      <w:r w:rsidR="00455F41">
        <w:t>ing</w:t>
      </w:r>
      <w:r>
        <w:t xml:space="preserve"> NatHERS and NABERS star </w:t>
      </w:r>
      <w:r w:rsidR="098C4392">
        <w:t>rating</w:t>
      </w:r>
      <w:r w:rsidR="657B22CE">
        <w:t>s</w:t>
      </w:r>
      <w:r>
        <w:t xml:space="preserve"> to include </w:t>
      </w:r>
      <w:r w:rsidR="006559AB">
        <w:t>embodied energy</w:t>
      </w:r>
      <w:r w:rsidR="3022AC43">
        <w:t>,</w:t>
      </w:r>
      <w:r w:rsidR="00562C83">
        <w:t xml:space="preserve"> heritage considerations and </w:t>
      </w:r>
      <w:r>
        <w:t>resilience standards.</w:t>
      </w:r>
      <w:r w:rsidR="00DA544C">
        <w:t xml:space="preserve"> </w:t>
      </w:r>
    </w:p>
    <w:p w14:paraId="6B242D85" w14:textId="4B784079" w:rsidR="5DA7BF88" w:rsidRPr="00775696" w:rsidRDefault="5DA7BF88" w:rsidP="00121F9E">
      <w:pPr>
        <w:spacing w:after="120" w:line="276" w:lineRule="auto"/>
        <w:rPr>
          <w:sz w:val="24"/>
          <w:szCs w:val="24"/>
        </w:rPr>
      </w:pPr>
      <w:r w:rsidRPr="00775696">
        <w:rPr>
          <w:b/>
          <w:sz w:val="24"/>
          <w:szCs w:val="24"/>
        </w:rPr>
        <w:t>Existing assets</w:t>
      </w:r>
      <w:r w:rsidR="00DA544C" w:rsidRPr="00775696">
        <w:rPr>
          <w:b/>
          <w:sz w:val="24"/>
          <w:szCs w:val="24"/>
        </w:rPr>
        <w:t xml:space="preserve"> </w:t>
      </w:r>
    </w:p>
    <w:p w14:paraId="6CCCC49C" w14:textId="711A4DCD" w:rsidR="5DA7BF88" w:rsidRDefault="5DA7BF88" w:rsidP="00CF7076">
      <w:pPr>
        <w:spacing w:after="120" w:line="276" w:lineRule="auto"/>
      </w:pPr>
      <w:r>
        <w:t>The starting point for responding to climate risk</w:t>
      </w:r>
      <w:r w:rsidR="00CB210E">
        <w:t>s</w:t>
      </w:r>
      <w:r>
        <w:t xml:space="preserve"> is </w:t>
      </w:r>
      <w:r w:rsidR="00CB210E">
        <w:t>for the owners of assets to have</w:t>
      </w:r>
      <w:r>
        <w:t xml:space="preserve"> an up-to-date understanding of those risks. </w:t>
      </w:r>
      <w:r w:rsidR="008045F8">
        <w:t xml:space="preserve">As </w:t>
      </w:r>
      <w:r w:rsidR="002678EA">
        <w:t xml:space="preserve">outlined in section </w:t>
      </w:r>
      <w:r w:rsidR="002678EA" w:rsidRPr="00CB46FE">
        <w:t>3.3</w:t>
      </w:r>
      <w:r w:rsidR="0021749A" w:rsidRPr="00CB46FE">
        <w:t>.2</w:t>
      </w:r>
      <w:r w:rsidR="002678EA">
        <w:t>, recent and proposed new c</w:t>
      </w:r>
      <w:r>
        <w:t xml:space="preserve">limate risk disclosure and management </w:t>
      </w:r>
      <w:r w:rsidR="002678EA">
        <w:t xml:space="preserve">requirements </w:t>
      </w:r>
      <w:r>
        <w:t>for large listed and unlisted businesses</w:t>
      </w:r>
      <w:r w:rsidR="002678EA">
        <w:t xml:space="preserve">, </w:t>
      </w:r>
      <w:r>
        <w:t xml:space="preserve">financial institutions </w:t>
      </w:r>
      <w:r w:rsidR="009C5D03">
        <w:t>and critical infrastructure will together provide the basis for management and monitoring of climate risks for a substantial part of Australia’s assets</w:t>
      </w:r>
      <w:r w:rsidR="00FB4E4F">
        <w:t xml:space="preserve"> </w:t>
      </w:r>
      <w:r w:rsidR="00F7602E">
        <w:rPr>
          <w:noProof/>
        </w:rPr>
        <w:t>(The Treasury 2023</w:t>
      </w:r>
      <w:r w:rsidR="00AE666C">
        <w:rPr>
          <w:noProof/>
        </w:rPr>
        <w:t>c</w:t>
      </w:r>
      <w:r w:rsidR="00F7602E">
        <w:rPr>
          <w:noProof/>
        </w:rPr>
        <w:t>)</w:t>
      </w:r>
      <w:r>
        <w:t>.</w:t>
      </w:r>
    </w:p>
    <w:p w14:paraId="7A41EB82" w14:textId="1927A551" w:rsidR="002F564B" w:rsidRDefault="23C592F4" w:rsidP="00121F9E">
      <w:pPr>
        <w:spacing w:after="120"/>
      </w:pPr>
      <w:r>
        <w:t>C</w:t>
      </w:r>
      <w:r w:rsidR="10703196">
        <w:t>ollated</w:t>
      </w:r>
      <w:r w:rsidR="002F564B">
        <w:t xml:space="preserve"> information on the resilience of assets may also be beneficial. Some stakeholders have suggested Australia develop a nationally consistent asset register focusing on important risk and resilience characteristics and prioritising critical infrastructure in high hazard zones in Australia. </w:t>
      </w:r>
    </w:p>
    <w:p w14:paraId="6D076955" w14:textId="20FDC103" w:rsidR="5DA7BF88" w:rsidRDefault="5DA7BF88" w:rsidP="00121F9E">
      <w:pPr>
        <w:spacing w:after="120" w:line="276" w:lineRule="auto"/>
      </w:pPr>
      <w:r>
        <w:t xml:space="preserve">The </w:t>
      </w:r>
      <w:r w:rsidR="00F110B6">
        <w:t>2024 update of the</w:t>
      </w:r>
      <w:r>
        <w:t xml:space="preserve"> </w:t>
      </w:r>
      <w:r w:rsidRPr="00AB33F3">
        <w:t>Trajectory for Low Energy Buildings</w:t>
      </w:r>
      <w:r>
        <w:t xml:space="preserve"> </w:t>
      </w:r>
      <w:r w:rsidR="00F110B6">
        <w:t>will</w:t>
      </w:r>
      <w:r w:rsidR="002653B4">
        <w:t xml:space="preserve"> </w:t>
      </w:r>
      <w:r w:rsidR="0091316F">
        <w:t>introduce a focus on existing buildings</w:t>
      </w:r>
      <w:r>
        <w:t xml:space="preserve">. Through consultation on the </w:t>
      </w:r>
      <w:r w:rsidRPr="00AB33F3">
        <w:t>National Energy Performance Strategy</w:t>
      </w:r>
      <w:r>
        <w:t xml:space="preserve"> in November 2022, stakeholders advocated for a shift in focus for the </w:t>
      </w:r>
      <w:r w:rsidRPr="00225FD4">
        <w:t>Trajectory</w:t>
      </w:r>
      <w:r>
        <w:t xml:space="preserve"> from new to existing buildings, while also supporting </w:t>
      </w:r>
      <w:r w:rsidRPr="00336BA3">
        <w:t>N</w:t>
      </w:r>
      <w:r w:rsidR="3CF02FE8" w:rsidRPr="00336BA3">
        <w:t xml:space="preserve">ational </w:t>
      </w:r>
      <w:r w:rsidRPr="00336BA3">
        <w:t>C</w:t>
      </w:r>
      <w:r w:rsidR="1E09DF69" w:rsidRPr="00336BA3">
        <w:t xml:space="preserve">onstruction </w:t>
      </w:r>
      <w:r w:rsidRPr="00336BA3">
        <w:t>C</w:t>
      </w:r>
      <w:r w:rsidR="0B121AF1" w:rsidRPr="00336BA3">
        <w:t>ode</w:t>
      </w:r>
      <w:r w:rsidRPr="008A0E7C">
        <w:rPr>
          <w:i/>
          <w:iCs/>
        </w:rPr>
        <w:t xml:space="preserve"> </w:t>
      </w:r>
      <w:r>
        <w:t xml:space="preserve">updates for stronger minimum standards </w:t>
      </w:r>
      <w:r w:rsidRPr="00AA20B2">
        <w:t xml:space="preserve">in </w:t>
      </w:r>
      <w:r w:rsidR="00AA20B2">
        <w:t xml:space="preserve">the </w:t>
      </w:r>
      <w:r w:rsidRPr="00AA20B2">
        <w:t>future</w:t>
      </w:r>
      <w:r>
        <w:t xml:space="preserve">. This </w:t>
      </w:r>
      <w:r w:rsidR="289BF41A">
        <w:t>could</w:t>
      </w:r>
      <w:r>
        <w:t xml:space="preserve"> assist in improv</w:t>
      </w:r>
      <w:r w:rsidR="00CB210E">
        <w:t>ing</w:t>
      </w:r>
      <w:r>
        <w:t xml:space="preserve"> the energy performance of existing and new commercial and residential buildings, </w:t>
      </w:r>
      <w:r w:rsidR="00CB210E">
        <w:t xml:space="preserve">to </w:t>
      </w:r>
      <w:r>
        <w:t xml:space="preserve">both reduce emissions </w:t>
      </w:r>
      <w:r w:rsidR="00CB210E">
        <w:t xml:space="preserve">while also improving </w:t>
      </w:r>
      <w:r>
        <w:t xml:space="preserve">thermal comfort and liveability. </w:t>
      </w:r>
    </w:p>
    <w:p w14:paraId="670A96E9" w14:textId="2746C876" w:rsidR="5DA7BF88" w:rsidRDefault="40C378EA" w:rsidP="00CF7076">
      <w:pPr>
        <w:spacing w:after="120" w:line="276" w:lineRule="auto"/>
      </w:pPr>
      <w:r>
        <w:t>Stakeholders have additionally emphasised the benefits of</w:t>
      </w:r>
      <w:r w:rsidR="5DA7BF88">
        <w:t xml:space="preserve"> enhancing </w:t>
      </w:r>
      <w:r w:rsidR="00881E28">
        <w:t xml:space="preserve">the </w:t>
      </w:r>
      <w:r w:rsidR="5DA7BF88">
        <w:t>usability of community spaces during periods of extreme weather,</w:t>
      </w:r>
      <w:r w:rsidR="07627380">
        <w:t xml:space="preserve"> in</w:t>
      </w:r>
      <w:r w:rsidR="5DA7BF88">
        <w:t xml:space="preserve"> particular heatwaves. </w:t>
      </w:r>
    </w:p>
    <w:p w14:paraId="4FF340DF" w14:textId="485D9E78" w:rsidR="5DA7BF88" w:rsidRDefault="222DD741" w:rsidP="00121F9E">
      <w:pPr>
        <w:spacing w:after="120" w:line="276" w:lineRule="auto"/>
      </w:pPr>
      <w:r>
        <w:t>Others have highlighted opportunities</w:t>
      </w:r>
      <w:r w:rsidR="5DA7BF88">
        <w:t xml:space="preserve"> to expand </w:t>
      </w:r>
      <w:r w:rsidR="00C341E5">
        <w:t>betterment policies</w:t>
      </w:r>
      <w:r w:rsidR="5DA7BF88">
        <w:t xml:space="preserve">, consistent with the </w:t>
      </w:r>
      <w:r w:rsidR="6A53843F">
        <w:t xml:space="preserve">productivity and </w:t>
      </w:r>
      <w:r w:rsidR="2DDF1FFE">
        <w:t>resilience theme of the new Infrastructure Policy Statement</w:t>
      </w:r>
      <w:r w:rsidR="2AC3B1BA">
        <w:t>,</w:t>
      </w:r>
      <w:r w:rsidR="2DDF1FFE">
        <w:t xml:space="preserve"> to </w:t>
      </w:r>
      <w:r w:rsidR="162F3930">
        <w:t>build or repair</w:t>
      </w:r>
      <w:r w:rsidR="2DDF1FFE">
        <w:t xml:space="preserve"> </w:t>
      </w:r>
      <w:r w:rsidR="4E2265B6">
        <w:t>land transport</w:t>
      </w:r>
      <w:r w:rsidR="5DA7BF88">
        <w:t xml:space="preserve"> infrastructure after disasters</w:t>
      </w:r>
      <w:r w:rsidR="006F6DAE">
        <w:t xml:space="preserve"> to be more resilient</w:t>
      </w:r>
      <w:r w:rsidR="5DA7BF88">
        <w:t>. This could reduce total net fiscal costs and the impact of some disasters.</w:t>
      </w:r>
    </w:p>
    <w:p w14:paraId="442B75C5" w14:textId="4A952F98" w:rsidR="00F05EBC" w:rsidRPr="004A7876" w:rsidRDefault="00F05EBC" w:rsidP="004A7876">
      <w:pPr>
        <w:pStyle w:val="Heading3"/>
        <w:numPr>
          <w:ilvl w:val="1"/>
          <w:numId w:val="29"/>
        </w:numPr>
        <w:spacing w:after="120" w:line="276" w:lineRule="auto"/>
        <w:ind w:left="426"/>
        <w:contextualSpacing/>
        <w:rPr>
          <w:rFonts w:asciiTheme="minorHAnsi" w:hAnsiTheme="minorHAnsi" w:cstheme="minorBidi"/>
        </w:rPr>
      </w:pPr>
      <w:bookmarkStart w:id="42" w:name="_Toc155698713"/>
      <w:bookmarkStart w:id="43" w:name="_Toc155698798"/>
      <w:bookmarkStart w:id="44" w:name="_Toc155698714"/>
      <w:bookmarkStart w:id="45" w:name="_Toc155698799"/>
      <w:bookmarkStart w:id="46" w:name="_Toc158387329"/>
      <w:bookmarkEnd w:id="42"/>
      <w:bookmarkEnd w:id="43"/>
      <w:bookmarkEnd w:id="44"/>
      <w:bookmarkEnd w:id="45"/>
      <w:r w:rsidRPr="004A7876">
        <w:rPr>
          <w:rFonts w:asciiTheme="minorHAnsi" w:hAnsiTheme="minorHAnsi" w:cstheme="minorBidi"/>
        </w:rPr>
        <w:t>First Nat</w:t>
      </w:r>
      <w:r w:rsidR="009F153E" w:rsidRPr="004A7876">
        <w:rPr>
          <w:rFonts w:asciiTheme="minorHAnsi" w:hAnsiTheme="minorHAnsi" w:cstheme="minorBidi"/>
        </w:rPr>
        <w:t>i</w:t>
      </w:r>
      <w:r w:rsidRPr="004A7876">
        <w:rPr>
          <w:rFonts w:asciiTheme="minorHAnsi" w:hAnsiTheme="minorHAnsi" w:cstheme="minorBidi"/>
        </w:rPr>
        <w:t>ons</w:t>
      </w:r>
      <w:r w:rsidR="00746DA7" w:rsidRPr="004A7876">
        <w:rPr>
          <w:rFonts w:asciiTheme="minorHAnsi" w:hAnsiTheme="minorHAnsi" w:cstheme="minorBidi"/>
        </w:rPr>
        <w:t>'</w:t>
      </w:r>
      <w:r w:rsidRPr="004A7876">
        <w:rPr>
          <w:rFonts w:asciiTheme="minorHAnsi" w:hAnsiTheme="minorHAnsi" w:cstheme="minorBidi"/>
        </w:rPr>
        <w:t xml:space="preserve"> values and knowledge</w:t>
      </w:r>
      <w:r w:rsidR="00026D44" w:rsidRPr="004A7876">
        <w:rPr>
          <w:rFonts w:asciiTheme="minorHAnsi" w:hAnsiTheme="minorHAnsi" w:cstheme="minorBidi"/>
        </w:rPr>
        <w:t>s</w:t>
      </w:r>
      <w:r w:rsidRPr="004A7876">
        <w:rPr>
          <w:rFonts w:asciiTheme="minorHAnsi" w:hAnsiTheme="minorHAnsi" w:cstheme="minorBidi"/>
        </w:rPr>
        <w:t xml:space="preserve"> system</w:t>
      </w:r>
      <w:bookmarkEnd w:id="46"/>
    </w:p>
    <w:p w14:paraId="65FE3781" w14:textId="1AF8B85F" w:rsidR="007A7448" w:rsidRDefault="00D16573" w:rsidP="00CB10CF">
      <w:pPr>
        <w:spacing w:after="120" w:line="276" w:lineRule="auto"/>
      </w:pPr>
      <w:r>
        <w:t xml:space="preserve">First Nations peoples’ relationship to land and waters extends beyond environmental concerns to encompass cultural, spiritual and holistic perspectives. </w:t>
      </w:r>
      <w:r w:rsidR="0076649C" w:rsidRPr="009B7F33">
        <w:t xml:space="preserve">The National Adaptation Plan will consider and integrate First Nations’ perspectives and will respect First Nations </w:t>
      </w:r>
      <w:r w:rsidR="007A7448">
        <w:t>p</w:t>
      </w:r>
      <w:r w:rsidR="0076649C" w:rsidRPr="009B7F33">
        <w:t xml:space="preserve">eoples’ rights to self-determination. It will also have dedicated </w:t>
      </w:r>
      <w:r w:rsidR="00AA29B8">
        <w:t xml:space="preserve">consideration </w:t>
      </w:r>
      <w:r w:rsidR="00023218">
        <w:t>of</w:t>
      </w:r>
      <w:r w:rsidR="00AA29B8">
        <w:t xml:space="preserve"> </w:t>
      </w:r>
      <w:r w:rsidR="0076649C" w:rsidRPr="009B7F33">
        <w:t>First Nations’ values and knowledges</w:t>
      </w:r>
      <w:r w:rsidR="00AA29B8">
        <w:t>,</w:t>
      </w:r>
      <w:r w:rsidR="0076649C" w:rsidRPr="009B7F33">
        <w:t xml:space="preserve"> recognising that First Nations </w:t>
      </w:r>
      <w:r w:rsidR="007A7448">
        <w:t>p</w:t>
      </w:r>
      <w:r w:rsidR="0076649C" w:rsidRPr="009B7F33">
        <w:t xml:space="preserve">eoples’ knowledges </w:t>
      </w:r>
      <w:r w:rsidR="0096624A">
        <w:t xml:space="preserve">and </w:t>
      </w:r>
      <w:r w:rsidR="0076649C" w:rsidRPr="0096624A">
        <w:t>practices are</w:t>
      </w:r>
      <w:r w:rsidR="0076649C" w:rsidRPr="009B7F33">
        <w:t xml:space="preserve"> connected to Country and cannot be taken out of context. </w:t>
      </w:r>
      <w:r w:rsidR="00617280">
        <w:t xml:space="preserve"> </w:t>
      </w:r>
    </w:p>
    <w:p w14:paraId="7150F960" w14:textId="105D05D8" w:rsidR="00382F7D" w:rsidRPr="00412CAC" w:rsidRDefault="00382F7D" w:rsidP="00CB10CF">
      <w:pPr>
        <w:spacing w:after="120" w:line="276" w:lineRule="auto"/>
      </w:pPr>
      <w:r w:rsidRPr="00412CAC">
        <w:t>The</w:t>
      </w:r>
      <w:r w:rsidR="007D0388" w:rsidRPr="009B7F33">
        <w:t xml:space="preserve"> First Nations</w:t>
      </w:r>
      <w:r w:rsidR="003015C5" w:rsidRPr="009B7F33">
        <w:t>’</w:t>
      </w:r>
      <w:r w:rsidR="007D0388" w:rsidRPr="009B7F33">
        <w:t xml:space="preserve"> values and knowledges system</w:t>
      </w:r>
      <w:r w:rsidR="14794152" w:rsidRPr="009B7F33">
        <w:t xml:space="preserve"> </w:t>
      </w:r>
      <w:r w:rsidRPr="00412CAC">
        <w:t>emphasises the importance of integrating First Nations</w:t>
      </w:r>
      <w:r w:rsidR="00412CAC">
        <w:t>’</w:t>
      </w:r>
      <w:r w:rsidRPr="00412CAC">
        <w:t xml:space="preserve"> values, knowledges and cultural practices</w:t>
      </w:r>
      <w:r w:rsidR="00C2441F">
        <w:t>,</w:t>
      </w:r>
      <w:r w:rsidRPr="00412CAC">
        <w:t xml:space="preserve"> in understanding and responding to climate </w:t>
      </w:r>
      <w:r w:rsidRPr="00412CAC">
        <w:lastRenderedPageBreak/>
        <w:t xml:space="preserve">change. This system recognises the deep connection of First Nations </w:t>
      </w:r>
      <w:r w:rsidR="00412CAC">
        <w:t>p</w:t>
      </w:r>
      <w:r w:rsidRPr="00412CAC">
        <w:t>eoples to their land and waters</w:t>
      </w:r>
      <w:r w:rsidR="000B2347">
        <w:t>,</w:t>
      </w:r>
      <w:r w:rsidRPr="00412CAC">
        <w:t xml:space="preserve"> and the valuable insights this connection provides in terms of sustainable environmental management, observation of changes, and adaptation strategies. </w:t>
      </w:r>
    </w:p>
    <w:p w14:paraId="4A7BDCA6" w14:textId="719D0224" w:rsidR="00382F7D" w:rsidRPr="00412CAC" w:rsidRDefault="00382F7D" w:rsidP="00CB10CF">
      <w:pPr>
        <w:spacing w:after="120" w:line="276" w:lineRule="auto"/>
      </w:pPr>
      <w:r w:rsidRPr="00412CAC">
        <w:t xml:space="preserve">This system has strong interdependencies with the </w:t>
      </w:r>
      <w:r w:rsidR="656E5EF1">
        <w:t xml:space="preserve">following systems: </w:t>
      </w:r>
      <w:r w:rsidRPr="00412CAC">
        <w:t>natural environment</w:t>
      </w:r>
      <w:r w:rsidR="7726DEE1">
        <w:t>;</w:t>
      </w:r>
      <w:r w:rsidRPr="00412CAC">
        <w:t xml:space="preserve"> health and social support</w:t>
      </w:r>
      <w:r w:rsidR="32354DB1">
        <w:t>;</w:t>
      </w:r>
      <w:r w:rsidRPr="00412CAC">
        <w:t xml:space="preserve"> and regional and remote communities. This includes concerns around topics such as the environment, water, health, infrastructure, and climate-adaptive housing.</w:t>
      </w:r>
    </w:p>
    <w:p w14:paraId="0CCCA10D" w14:textId="3ECDA6A5" w:rsidR="009D7909" w:rsidRPr="00412CAC" w:rsidRDefault="009D7909" w:rsidP="00CB10CF">
      <w:pPr>
        <w:spacing w:after="120" w:line="276" w:lineRule="auto"/>
      </w:pPr>
      <w:r w:rsidRPr="00412CAC">
        <w:t>Climate change has many direct and indirect impacts through acute, chronic and slow onset changes</w:t>
      </w:r>
      <w:r w:rsidR="00182A00">
        <w:t>,</w:t>
      </w:r>
      <w:r w:rsidRPr="00412CAC">
        <w:t xml:space="preserve"> which drive a variety of risks to this system, ranging from individuals through to entire First Nations communities</w:t>
      </w:r>
      <w:r w:rsidR="00C63ADF">
        <w:t>,</w:t>
      </w:r>
      <w:r w:rsidRPr="00412CAC">
        <w:t xml:space="preserve"> across multiple generations. </w:t>
      </w:r>
    </w:p>
    <w:p w14:paraId="775EEE63" w14:textId="5E1A95A7" w:rsidR="00382F7D" w:rsidRDefault="009D7909" w:rsidP="001A4C53">
      <w:pPr>
        <w:spacing w:after="120" w:line="276" w:lineRule="auto"/>
      </w:pPr>
      <w:r w:rsidRPr="00412CAC">
        <w:t>This system is underscored by the need for policies and actions that respect and incorporate First Nations</w:t>
      </w:r>
      <w:r w:rsidR="00896235">
        <w:t>’</w:t>
      </w:r>
      <w:r w:rsidRPr="00412CAC">
        <w:t xml:space="preserve"> perspectives, values and knowledges systems. Risks to this system will have local, regional, national and international implications</w:t>
      </w:r>
      <w:r w:rsidR="00896235">
        <w:t>.</w:t>
      </w:r>
    </w:p>
    <w:p w14:paraId="02068AE9" w14:textId="385B3923" w:rsidR="0034159D" w:rsidRPr="00D40C68" w:rsidRDefault="002042D9" w:rsidP="001A4C53">
      <w:pPr>
        <w:spacing w:after="120" w:line="276" w:lineRule="auto"/>
      </w:pPr>
      <w:r w:rsidRPr="002042D9">
        <w:t xml:space="preserve">The assessment of </w:t>
      </w:r>
      <w:r w:rsidR="00076F11">
        <w:t>risks to this system</w:t>
      </w:r>
      <w:r w:rsidRPr="002042D9">
        <w:t xml:space="preserve"> </w:t>
      </w:r>
      <w:r w:rsidR="003521BB">
        <w:t xml:space="preserve">under </w:t>
      </w:r>
      <w:r w:rsidR="00A85B28">
        <w:t>the National Climate Risk Assessment</w:t>
      </w:r>
      <w:r w:rsidRPr="002042D9">
        <w:t xml:space="preserve"> is not yet complete. </w:t>
      </w:r>
      <w:r w:rsidR="0034159D" w:rsidRPr="0034159D">
        <w:t xml:space="preserve">In 2024 the government will continue to support </w:t>
      </w:r>
      <w:r w:rsidR="001F272C">
        <w:t>a</w:t>
      </w:r>
      <w:r w:rsidR="0034159D" w:rsidRPr="0034159D">
        <w:t xml:space="preserve"> First Nations-led process to identify the climate risks for the First Nations</w:t>
      </w:r>
      <w:r w:rsidR="00F7607B">
        <w:t>’</w:t>
      </w:r>
      <w:r w:rsidR="0034159D" w:rsidRPr="0034159D">
        <w:t xml:space="preserve"> values and knowledges system and prioritise and assess the most significant risks to underpin adaptation actions and strategies.</w:t>
      </w:r>
    </w:p>
    <w:p w14:paraId="3E980429" w14:textId="77777777" w:rsidR="00F05EBC" w:rsidRPr="004A7876" w:rsidRDefault="00F05EBC" w:rsidP="00392F47">
      <w:pPr>
        <w:pStyle w:val="Heading4"/>
        <w:numPr>
          <w:ilvl w:val="2"/>
          <w:numId w:val="29"/>
        </w:numPr>
        <w:spacing w:after="120" w:line="276" w:lineRule="auto"/>
        <w:ind w:left="851" w:hanging="851"/>
        <w:rPr>
          <w:rFonts w:cstheme="minorBidi"/>
        </w:rPr>
      </w:pPr>
      <w:r w:rsidRPr="004A7876">
        <w:rPr>
          <w:rFonts w:cstheme="minorBidi"/>
        </w:rPr>
        <w:t>What would mainstreaming adaptation in this system look like?</w:t>
      </w:r>
    </w:p>
    <w:p w14:paraId="1297444E" w14:textId="5628AE59" w:rsidR="005A727E" w:rsidRPr="005A727E" w:rsidRDefault="005A727E" w:rsidP="001A4C53">
      <w:pPr>
        <w:spacing w:after="120" w:line="276" w:lineRule="auto"/>
        <w:rPr>
          <w:lang w:eastAsia="ja-JP"/>
        </w:rPr>
      </w:pPr>
      <w:r w:rsidRPr="1161339F">
        <w:rPr>
          <w:lang w:eastAsia="ja-JP"/>
        </w:rPr>
        <w:t>Mainstreaming and strengthening adaptation action in this system would be underpinned by First Nations-led climate adaptation actions and partnerships. In a well-adapted Australia</w:t>
      </w:r>
      <w:r w:rsidR="7F7F50AA" w:rsidRPr="1161339F">
        <w:rPr>
          <w:lang w:eastAsia="ja-JP"/>
        </w:rPr>
        <w:t xml:space="preserve"> that respects the rights of First Nations </w:t>
      </w:r>
      <w:r w:rsidR="002C4C31">
        <w:rPr>
          <w:lang w:eastAsia="ja-JP"/>
        </w:rPr>
        <w:t>peoples</w:t>
      </w:r>
      <w:r w:rsidR="7F7F50AA" w:rsidRPr="1161339F">
        <w:rPr>
          <w:lang w:eastAsia="ja-JP"/>
        </w:rPr>
        <w:t xml:space="preserve"> to self-determination</w:t>
      </w:r>
      <w:r w:rsidRPr="1161339F">
        <w:rPr>
          <w:lang w:eastAsia="ja-JP"/>
        </w:rPr>
        <w:t xml:space="preserve">, </w:t>
      </w:r>
      <w:r w:rsidR="00C01739" w:rsidRPr="1161339F">
        <w:rPr>
          <w:lang w:eastAsia="ja-JP"/>
        </w:rPr>
        <w:t>First Nations</w:t>
      </w:r>
      <w:r w:rsidR="00A61E8E" w:rsidRPr="1161339F">
        <w:rPr>
          <w:lang w:eastAsia="ja-JP"/>
        </w:rPr>
        <w:t>’</w:t>
      </w:r>
      <w:r w:rsidRPr="1161339F">
        <w:rPr>
          <w:lang w:eastAsia="ja-JP"/>
        </w:rPr>
        <w:t xml:space="preserve"> values, sciences, practices and knowledge</w:t>
      </w:r>
      <w:r w:rsidR="00AB6EBD" w:rsidRPr="1161339F">
        <w:rPr>
          <w:lang w:eastAsia="ja-JP"/>
        </w:rPr>
        <w:t>s</w:t>
      </w:r>
      <w:r w:rsidRPr="1161339F">
        <w:rPr>
          <w:lang w:eastAsia="ja-JP"/>
        </w:rPr>
        <w:t xml:space="preserve"> would be integrated into </w:t>
      </w:r>
      <w:r w:rsidR="1FD9F5E8" w:rsidRPr="1161339F">
        <w:rPr>
          <w:lang w:eastAsia="ja-JP"/>
        </w:rPr>
        <w:t xml:space="preserve">and </w:t>
      </w:r>
      <w:r w:rsidR="00C24263">
        <w:rPr>
          <w:lang w:eastAsia="ja-JP"/>
        </w:rPr>
        <w:t xml:space="preserve">potentially </w:t>
      </w:r>
      <w:r w:rsidR="1FD9F5E8" w:rsidRPr="1161339F">
        <w:rPr>
          <w:lang w:eastAsia="ja-JP"/>
        </w:rPr>
        <w:t>form the basis of</w:t>
      </w:r>
      <w:r w:rsidR="00E0556B">
        <w:rPr>
          <w:lang w:eastAsia="ja-JP"/>
        </w:rPr>
        <w:t>,</w:t>
      </w:r>
      <w:r w:rsidR="1FD9F5E8" w:rsidRPr="1161339F">
        <w:rPr>
          <w:lang w:eastAsia="ja-JP"/>
        </w:rPr>
        <w:t xml:space="preserve"> </w:t>
      </w:r>
      <w:r w:rsidRPr="1161339F">
        <w:rPr>
          <w:lang w:eastAsia="ja-JP"/>
        </w:rPr>
        <w:t xml:space="preserve">climate risk assessments, adaptation actions and opportunities. </w:t>
      </w:r>
      <w:r w:rsidR="002C4C31">
        <w:rPr>
          <w:lang w:eastAsia="ja-JP"/>
        </w:rPr>
        <w:t>First</w:t>
      </w:r>
      <w:r w:rsidR="00797D21" w:rsidRPr="1161339F">
        <w:rPr>
          <w:lang w:eastAsia="ja-JP"/>
        </w:rPr>
        <w:t xml:space="preserve"> Nations peoples</w:t>
      </w:r>
      <w:r w:rsidRPr="1161339F">
        <w:rPr>
          <w:lang w:eastAsia="ja-JP"/>
        </w:rPr>
        <w:t xml:space="preserve"> and communities would be empowered to implement adaptation and mitigation planning, protect Country, participate in and benefit from changing economies, build capacity, and ensure climate action is informed by past experiences. Given the many interconne</w:t>
      </w:r>
      <w:r w:rsidR="004A019E" w:rsidRPr="1161339F">
        <w:rPr>
          <w:lang w:eastAsia="ja-JP"/>
        </w:rPr>
        <w:t>cte</w:t>
      </w:r>
      <w:r w:rsidR="708E5981" w:rsidRPr="1161339F">
        <w:rPr>
          <w:lang w:eastAsia="ja-JP"/>
        </w:rPr>
        <w:t>d</w:t>
      </w:r>
      <w:r w:rsidR="30EA5F44" w:rsidRPr="1161339F">
        <w:rPr>
          <w:lang w:eastAsia="ja-JP"/>
        </w:rPr>
        <w:t xml:space="preserve"> impacts of climate change</w:t>
      </w:r>
      <w:r w:rsidRPr="1161339F">
        <w:rPr>
          <w:lang w:eastAsia="ja-JP"/>
        </w:rPr>
        <w:t xml:space="preserve">, </w:t>
      </w:r>
      <w:r w:rsidR="00C00857">
        <w:rPr>
          <w:lang w:eastAsia="ja-JP"/>
        </w:rPr>
        <w:t xml:space="preserve">there are opportunities for </w:t>
      </w:r>
      <w:r w:rsidRPr="1161339F">
        <w:rPr>
          <w:lang w:eastAsia="ja-JP"/>
        </w:rPr>
        <w:t>climate adaptation</w:t>
      </w:r>
      <w:r w:rsidR="0044700A">
        <w:rPr>
          <w:lang w:eastAsia="ja-JP"/>
        </w:rPr>
        <w:t xml:space="preserve"> action</w:t>
      </w:r>
      <w:r w:rsidRPr="1161339F">
        <w:rPr>
          <w:lang w:eastAsia="ja-JP"/>
        </w:rPr>
        <w:t xml:space="preserve"> </w:t>
      </w:r>
      <w:r w:rsidR="00E97B73">
        <w:rPr>
          <w:lang w:eastAsia="ja-JP"/>
        </w:rPr>
        <w:t>to</w:t>
      </w:r>
      <w:r w:rsidRPr="1161339F">
        <w:rPr>
          <w:lang w:eastAsia="ja-JP"/>
        </w:rPr>
        <w:t xml:space="preserve"> contribute to </w:t>
      </w:r>
      <w:r w:rsidR="00BC144E" w:rsidRPr="1161339F">
        <w:rPr>
          <w:lang w:eastAsia="ja-JP"/>
        </w:rPr>
        <w:t>c</w:t>
      </w:r>
      <w:r w:rsidRPr="1161339F">
        <w:rPr>
          <w:lang w:eastAsia="ja-JP"/>
        </w:rPr>
        <w:t xml:space="preserve">losing the </w:t>
      </w:r>
      <w:r w:rsidR="00BC144E" w:rsidRPr="1161339F">
        <w:rPr>
          <w:lang w:eastAsia="ja-JP"/>
        </w:rPr>
        <w:t>g</w:t>
      </w:r>
      <w:r w:rsidRPr="1161339F">
        <w:rPr>
          <w:lang w:eastAsia="ja-JP"/>
        </w:rPr>
        <w:t>ap of existing inequities between First Nations and non-First Nations Australians</w:t>
      </w:r>
      <w:r w:rsidR="2977C5C4" w:rsidRPr="1161339F">
        <w:rPr>
          <w:lang w:eastAsia="ja-JP"/>
        </w:rPr>
        <w:t xml:space="preserve">, particularly considering the strong link between </w:t>
      </w:r>
      <w:r w:rsidR="0094077B">
        <w:rPr>
          <w:lang w:eastAsia="ja-JP"/>
        </w:rPr>
        <w:t xml:space="preserve">caring </w:t>
      </w:r>
      <w:r w:rsidR="00F72758">
        <w:rPr>
          <w:lang w:eastAsia="ja-JP"/>
        </w:rPr>
        <w:t>for Country</w:t>
      </w:r>
      <w:r w:rsidR="2977C5C4" w:rsidRPr="1161339F">
        <w:rPr>
          <w:lang w:eastAsia="ja-JP"/>
        </w:rPr>
        <w:t xml:space="preserve"> and the physical, emotional, cultural and spiritual health of First Nations </w:t>
      </w:r>
      <w:r w:rsidR="00DA4221" w:rsidRPr="1161339F">
        <w:rPr>
          <w:lang w:eastAsia="ja-JP"/>
        </w:rPr>
        <w:t>p</w:t>
      </w:r>
      <w:r w:rsidR="2977C5C4" w:rsidRPr="1161339F">
        <w:rPr>
          <w:lang w:eastAsia="ja-JP"/>
        </w:rPr>
        <w:t>eoples</w:t>
      </w:r>
      <w:r w:rsidRPr="1161339F">
        <w:rPr>
          <w:lang w:eastAsia="ja-JP"/>
        </w:rPr>
        <w:t>.</w:t>
      </w:r>
    </w:p>
    <w:p w14:paraId="68E47FB2" w14:textId="77777777" w:rsidR="00F05EBC" w:rsidRPr="004A7876" w:rsidRDefault="00F05EBC" w:rsidP="00392F47">
      <w:pPr>
        <w:pStyle w:val="Heading4"/>
        <w:numPr>
          <w:ilvl w:val="2"/>
          <w:numId w:val="29"/>
        </w:numPr>
        <w:spacing w:after="120" w:line="276" w:lineRule="auto"/>
        <w:ind w:left="851" w:hanging="851"/>
        <w:rPr>
          <w:rFonts w:cstheme="minorBidi"/>
        </w:rPr>
      </w:pPr>
      <w:r w:rsidRPr="004A7876">
        <w:rPr>
          <w:rFonts w:cstheme="minorBidi"/>
        </w:rPr>
        <w:t>How do we get there?</w:t>
      </w:r>
    </w:p>
    <w:p w14:paraId="2103B199" w14:textId="77777777" w:rsidR="00F05EBC" w:rsidRPr="00D30D22" w:rsidRDefault="00F05EBC" w:rsidP="00413ACB">
      <w:pPr>
        <w:pStyle w:val="Heading4"/>
        <w:spacing w:after="120" w:line="276" w:lineRule="auto"/>
        <w:ind w:left="0" w:firstLine="0"/>
        <w:rPr>
          <w:rFonts w:asciiTheme="minorHAnsi" w:hAnsiTheme="minorHAnsi" w:cstheme="minorHAnsi"/>
          <w:shd w:val="clear" w:color="auto" w:fill="FFFFFF"/>
        </w:rPr>
      </w:pPr>
      <w:r w:rsidRPr="00D30D22">
        <w:rPr>
          <w:rFonts w:asciiTheme="minorHAnsi" w:hAnsiTheme="minorHAnsi" w:cstheme="minorHAnsi"/>
          <w:shd w:val="clear" w:color="auto" w:fill="FFFFFF"/>
        </w:rPr>
        <w:t>Action underway</w:t>
      </w:r>
    </w:p>
    <w:p w14:paraId="3800A38A" w14:textId="721AF58D" w:rsidR="004D2246" w:rsidRDefault="002C4C31" w:rsidP="00BD31BC">
      <w:pPr>
        <w:spacing w:after="120" w:line="276" w:lineRule="auto"/>
      </w:pPr>
      <w:r>
        <w:t>First</w:t>
      </w:r>
      <w:r w:rsidR="004D2246">
        <w:t xml:space="preserve"> Nations </w:t>
      </w:r>
      <w:r w:rsidR="00797D21">
        <w:t>peoples</w:t>
      </w:r>
      <w:r w:rsidR="004D2246">
        <w:t xml:space="preserve"> are intimately connected to Country, </w:t>
      </w:r>
      <w:r w:rsidR="005E7E35">
        <w:t xml:space="preserve">and </w:t>
      </w:r>
      <w:r w:rsidR="004D2246">
        <w:t xml:space="preserve">their knowledges, sciences and practices hold </w:t>
      </w:r>
      <w:proofErr w:type="gramStart"/>
      <w:r w:rsidR="004D2246">
        <w:t>a number of</w:t>
      </w:r>
      <w:proofErr w:type="gramEnd"/>
      <w:r w:rsidR="004D2246">
        <w:t xml:space="preserve"> the key solutions to the climate crisis</w:t>
      </w:r>
      <w:r w:rsidR="00C3417E">
        <w:t xml:space="preserve"> </w:t>
      </w:r>
      <w:r w:rsidR="00D608E4">
        <w:rPr>
          <w:noProof/>
        </w:rPr>
        <w:t>(Heal Network and CRE-STRIDE 2021)</w:t>
      </w:r>
      <w:r w:rsidR="004D2246">
        <w:t xml:space="preserve">. </w:t>
      </w:r>
      <w:r w:rsidR="0060047F" w:rsidRPr="0060047F">
        <w:t>In acknowledging human induced climate change, First Nations people</w:t>
      </w:r>
      <w:r w:rsidR="00BB75BB">
        <w:t>s</w:t>
      </w:r>
      <w:r w:rsidR="0060047F" w:rsidRPr="0060047F">
        <w:t xml:space="preserve"> and perspectives can help Australia reset</w:t>
      </w:r>
      <w:r w:rsidR="00CE5E37">
        <w:t xml:space="preserve"> or</w:t>
      </w:r>
      <w:r w:rsidR="001B066C">
        <w:t xml:space="preserve"> </w:t>
      </w:r>
      <w:r w:rsidR="0060047F" w:rsidRPr="0060047F">
        <w:t>reframe its relationship with Country and support Australia’s adaptation to climate change.</w:t>
      </w:r>
      <w:r w:rsidR="00BB75BB">
        <w:t xml:space="preserve"> </w:t>
      </w:r>
      <w:r w:rsidR="004D2246">
        <w:t>Recognition of First Nations</w:t>
      </w:r>
      <w:r w:rsidR="006F7A06">
        <w:t>’</w:t>
      </w:r>
      <w:r w:rsidR="004D2246">
        <w:t xml:space="preserve"> values and knowledge</w:t>
      </w:r>
      <w:r w:rsidR="00140248">
        <w:t xml:space="preserve">s, </w:t>
      </w:r>
      <w:r w:rsidR="004D2246">
        <w:t xml:space="preserve">and empowering and partnering with First Nations </w:t>
      </w:r>
      <w:r w:rsidR="00797D21">
        <w:t>peoples</w:t>
      </w:r>
      <w:r w:rsidR="004D2246">
        <w:t>, can support place-based climate adaptation</w:t>
      </w:r>
      <w:r w:rsidR="005E7E35">
        <w:t>. These activities can also</w:t>
      </w:r>
      <w:r w:rsidR="004D2246">
        <w:t xml:space="preserve"> bring new jobs and investment to communities, whilst reinforcing connections to Country. </w:t>
      </w:r>
    </w:p>
    <w:p w14:paraId="0B8EC80B" w14:textId="6B4FCE73" w:rsidR="004D2246" w:rsidRDefault="00990654" w:rsidP="00BD31BC">
      <w:pPr>
        <w:spacing w:after="120" w:line="276" w:lineRule="auto"/>
      </w:pPr>
      <w:r>
        <w:t>Some e</w:t>
      </w:r>
      <w:r w:rsidR="004D2246">
        <w:t xml:space="preserve">xamples </w:t>
      </w:r>
      <w:r w:rsidR="00C47AC0">
        <w:t xml:space="preserve">of action underway </w:t>
      </w:r>
      <w:r w:rsidR="004D2246">
        <w:t xml:space="preserve">include: </w:t>
      </w:r>
    </w:p>
    <w:p w14:paraId="61EA04B9" w14:textId="3669CC19" w:rsidR="00B214FB" w:rsidRDefault="0011093A" w:rsidP="00363462">
      <w:pPr>
        <w:pStyle w:val="ListParagraph"/>
        <w:numPr>
          <w:ilvl w:val="0"/>
          <w:numId w:val="12"/>
        </w:numPr>
        <w:spacing w:after="120" w:line="276" w:lineRule="auto"/>
        <w:ind w:left="714" w:hanging="357"/>
        <w:contextualSpacing/>
      </w:pPr>
      <w:r>
        <w:lastRenderedPageBreak/>
        <w:t>t</w:t>
      </w:r>
      <w:r w:rsidR="004D2246" w:rsidRPr="00B372BD">
        <w:t>he inaugural Pacific Regional Gathering</w:t>
      </w:r>
      <w:r w:rsidR="00AD1FEF" w:rsidRPr="00B372BD">
        <w:t>,</w:t>
      </w:r>
      <w:r w:rsidR="004D2246" w:rsidRPr="00B372BD">
        <w:t xml:space="preserve"> </w:t>
      </w:r>
      <w:r w:rsidR="0032713A" w:rsidRPr="00B372BD">
        <w:t xml:space="preserve">hosted by Australia </w:t>
      </w:r>
      <w:r w:rsidR="004D2246" w:rsidRPr="00B372BD">
        <w:t>in October 2023</w:t>
      </w:r>
      <w:r w:rsidR="00D97F34" w:rsidRPr="00B372BD">
        <w:t xml:space="preserve">, </w:t>
      </w:r>
      <w:r w:rsidR="003168C5" w:rsidRPr="00B372BD">
        <w:t xml:space="preserve">which saw </w:t>
      </w:r>
      <w:r w:rsidR="004D2246" w:rsidRPr="00B372BD">
        <w:t xml:space="preserve">Indigenous </w:t>
      </w:r>
      <w:r w:rsidR="00B66587" w:rsidRPr="00B372BD">
        <w:t>p</w:t>
      </w:r>
      <w:r w:rsidR="004D2246" w:rsidRPr="00B372BD">
        <w:t xml:space="preserve">eoples </w:t>
      </w:r>
      <w:r w:rsidR="003168C5" w:rsidRPr="00B372BD">
        <w:t xml:space="preserve">and </w:t>
      </w:r>
      <w:r w:rsidR="004D2246" w:rsidRPr="00B372BD">
        <w:t>governments</w:t>
      </w:r>
      <w:r w:rsidR="004D2246" w:rsidRPr="00B372BD" w:rsidDel="00D97F34">
        <w:t xml:space="preserve"> from </w:t>
      </w:r>
      <w:r w:rsidR="003D3E6C" w:rsidRPr="00B372BD">
        <w:t xml:space="preserve">across </w:t>
      </w:r>
      <w:r w:rsidR="00C626D7" w:rsidRPr="00B372BD">
        <w:t>Australia, New Zealand and</w:t>
      </w:r>
      <w:r w:rsidR="003D3E6C" w:rsidRPr="00B372BD">
        <w:t xml:space="preserve"> the Pacific</w:t>
      </w:r>
      <w:r w:rsidR="00E7243B" w:rsidRPr="00B372BD">
        <w:t>,</w:t>
      </w:r>
      <w:r w:rsidR="003D3E6C" w:rsidRPr="00B372BD">
        <w:t xml:space="preserve"> come together </w:t>
      </w:r>
      <w:r w:rsidR="00C463F9" w:rsidRPr="00B372BD">
        <w:t>to discuss</w:t>
      </w:r>
      <w:r w:rsidR="004D2246" w:rsidRPr="00B372BD">
        <w:t xml:space="preserve"> the impacts of climate change </w:t>
      </w:r>
      <w:r w:rsidR="00C463F9" w:rsidRPr="00B372BD">
        <w:t>and</w:t>
      </w:r>
      <w:r w:rsidR="004D2246" w:rsidRPr="00B372BD">
        <w:t xml:space="preserve"> how to achieve holistic solutions</w:t>
      </w:r>
    </w:p>
    <w:p w14:paraId="43F56026" w14:textId="0A1859B7" w:rsidR="004D2246" w:rsidRPr="00B372BD" w:rsidRDefault="0011093A" w:rsidP="00363462">
      <w:pPr>
        <w:pStyle w:val="ListParagraph"/>
        <w:numPr>
          <w:ilvl w:val="0"/>
          <w:numId w:val="12"/>
        </w:numPr>
        <w:spacing w:after="120" w:line="276" w:lineRule="auto"/>
        <w:ind w:left="714" w:hanging="357"/>
        <w:contextualSpacing/>
      </w:pPr>
      <w:r>
        <w:t>t</w:t>
      </w:r>
      <w:r w:rsidR="004D2246">
        <w:t>he</w:t>
      </w:r>
      <w:r w:rsidR="004D2246" w:rsidRPr="00B372BD">
        <w:t xml:space="preserve"> 2018 National Indigenous Dialogue on Climate Change</w:t>
      </w:r>
      <w:r w:rsidR="00F116F4" w:rsidRPr="00B372BD">
        <w:t xml:space="preserve">, </w:t>
      </w:r>
      <w:r w:rsidR="007C5B7B">
        <w:t xml:space="preserve">the </w:t>
      </w:r>
      <w:r w:rsidR="004D2246" w:rsidRPr="00B372BD">
        <w:t>2021 National First Peoples Gathering on Climate Change</w:t>
      </w:r>
      <w:r w:rsidR="00F116F4" w:rsidRPr="00B372BD">
        <w:t>,</w:t>
      </w:r>
      <w:r w:rsidR="00F116F4" w:rsidRPr="00B372BD" w:rsidDel="00AC7AD3">
        <w:t xml:space="preserve"> </w:t>
      </w:r>
      <w:r w:rsidR="00F116F4" w:rsidRPr="00B372BD">
        <w:t>and</w:t>
      </w:r>
      <w:r w:rsidR="004D2246" w:rsidRPr="00B372BD" w:rsidDel="00F116F4">
        <w:t xml:space="preserve"> </w:t>
      </w:r>
      <w:r w:rsidR="007C5B7B">
        <w:t xml:space="preserve">the </w:t>
      </w:r>
      <w:r w:rsidR="004D2246" w:rsidRPr="00B372BD">
        <w:t xml:space="preserve">subsequent </w:t>
      </w:r>
      <w:r w:rsidR="007C5B7B">
        <w:t xml:space="preserve">2022 </w:t>
      </w:r>
      <w:r w:rsidR="004D2246" w:rsidRPr="00B372BD">
        <w:t>formation of the National First Peoples Platform on Climate Change</w:t>
      </w:r>
    </w:p>
    <w:p w14:paraId="1EB271A9" w14:textId="63366C43" w:rsidR="006316BF" w:rsidRDefault="00C95691" w:rsidP="00363462">
      <w:pPr>
        <w:pStyle w:val="ListParagraph"/>
        <w:numPr>
          <w:ilvl w:val="0"/>
          <w:numId w:val="12"/>
        </w:numPr>
        <w:spacing w:after="120" w:line="276" w:lineRule="auto"/>
        <w:ind w:left="714" w:hanging="357"/>
        <w:contextualSpacing/>
      </w:pPr>
      <w:r w:rsidRPr="00B372BD">
        <w:t xml:space="preserve">First Nations </w:t>
      </w:r>
      <w:r w:rsidR="004D2246" w:rsidRPr="00B372BD">
        <w:t xml:space="preserve">rangers across Australia, working with </w:t>
      </w:r>
      <w:r w:rsidR="009F314F" w:rsidRPr="00B372BD">
        <w:t>government</w:t>
      </w:r>
      <w:r w:rsidR="00D833E5" w:rsidRPr="00B372BD">
        <w:t>s</w:t>
      </w:r>
      <w:r w:rsidR="004D2246" w:rsidRPr="00B372BD">
        <w:t xml:space="preserve">, jointly managed parks, and Indigenous Protected Areas, using </w:t>
      </w:r>
      <w:r w:rsidR="006B2EF8" w:rsidRPr="00B372BD">
        <w:t>First Nations</w:t>
      </w:r>
      <w:r w:rsidR="00557D8D" w:rsidRPr="00B372BD">
        <w:t>’</w:t>
      </w:r>
      <w:r w:rsidR="004D2246" w:rsidRPr="00B372BD">
        <w:t xml:space="preserve"> knowledges, sciences and practices combined with western science, to prepare for, respond and adapt to the impacts of climate change</w:t>
      </w:r>
    </w:p>
    <w:p w14:paraId="667BE927" w14:textId="597A9AFB" w:rsidR="006316BF" w:rsidRDefault="004D2246" w:rsidP="00363462">
      <w:pPr>
        <w:pStyle w:val="ListParagraph"/>
        <w:numPr>
          <w:ilvl w:val="0"/>
          <w:numId w:val="12"/>
        </w:numPr>
        <w:spacing w:after="120" w:line="276" w:lineRule="auto"/>
        <w:ind w:left="714" w:hanging="357"/>
        <w:contextualSpacing/>
      </w:pPr>
      <w:r w:rsidRPr="00B372BD" w:rsidDel="00DF0E9D">
        <w:t xml:space="preserve">First Nations </w:t>
      </w:r>
      <w:r w:rsidRPr="00B372BD">
        <w:t>peoples</w:t>
      </w:r>
      <w:r w:rsidR="007B356A">
        <w:t>’</w:t>
      </w:r>
      <w:r w:rsidRPr="00B372BD">
        <w:t xml:space="preserve"> and communities’ contributions to </w:t>
      </w:r>
      <w:r w:rsidR="4A9F87F5">
        <w:t>g</w:t>
      </w:r>
      <w:r w:rsidRPr="00B372BD">
        <w:t xml:space="preserve">overnment reports and analysis, including the </w:t>
      </w:r>
      <w:r w:rsidR="00FA0614">
        <w:t xml:space="preserve">2021 </w:t>
      </w:r>
      <w:r w:rsidRPr="00B372BD">
        <w:t>State of the Environment report, which included an Indigenous-led theme and Indigenous co-auth</w:t>
      </w:r>
      <w:r w:rsidR="00C72EAA">
        <w:t>orsh</w:t>
      </w:r>
      <w:r w:rsidRPr="00B372BD">
        <w:t>ip</w:t>
      </w:r>
    </w:p>
    <w:p w14:paraId="3722DA9A" w14:textId="198366A5" w:rsidR="00C32D09" w:rsidRPr="00B372BD" w:rsidRDefault="00C72EAA" w:rsidP="00363462">
      <w:pPr>
        <w:pStyle w:val="ListParagraph"/>
        <w:numPr>
          <w:ilvl w:val="0"/>
          <w:numId w:val="12"/>
        </w:numPr>
        <w:spacing w:after="120" w:line="276" w:lineRule="auto"/>
        <w:ind w:left="714" w:hanging="357"/>
        <w:contextualSpacing/>
      </w:pPr>
      <w:r>
        <w:t>t</w:t>
      </w:r>
      <w:r w:rsidR="008F536B" w:rsidRPr="00B372BD">
        <w:t xml:space="preserve">he Australian Government’s commitment of </w:t>
      </w:r>
      <w:r w:rsidR="00725435" w:rsidRPr="00B372BD">
        <w:t>$15.9 million to establish a climate centre focussed on the Torres Strait and Northern Peninsula Area.</w:t>
      </w:r>
      <w:r w:rsidR="008F536B" w:rsidRPr="00B372BD">
        <w:t xml:space="preserve"> </w:t>
      </w:r>
      <w:r w:rsidR="00725435" w:rsidRPr="00B372BD">
        <w:t xml:space="preserve">The purpose of the </w:t>
      </w:r>
      <w:r w:rsidR="00737357">
        <w:t>c</w:t>
      </w:r>
      <w:r w:rsidR="00725435" w:rsidRPr="00B372BD">
        <w:t>entre is to create a First Nations led, co-ordinated</w:t>
      </w:r>
      <w:r w:rsidR="0083123E">
        <w:t>,</w:t>
      </w:r>
      <w:r w:rsidR="00725435" w:rsidRPr="00B372BD">
        <w:t xml:space="preserve"> regional response to climate change impacts</w:t>
      </w:r>
      <w:r w:rsidR="00502A3F">
        <w:t>.</w:t>
      </w:r>
      <w:r w:rsidR="00725435" w:rsidRPr="00B372BD">
        <w:t xml:space="preserve"> </w:t>
      </w:r>
    </w:p>
    <w:p w14:paraId="25C0FD92" w14:textId="7DDE0B95" w:rsidR="00F05EBC" w:rsidRPr="00AA63E2" w:rsidRDefault="00F05EBC" w:rsidP="006316BF">
      <w:pPr>
        <w:pStyle w:val="Heading4"/>
        <w:numPr>
          <w:ilvl w:val="2"/>
          <w:numId w:val="0"/>
        </w:numPr>
        <w:spacing w:after="120" w:line="276" w:lineRule="auto"/>
        <w:ind w:left="964" w:hanging="964"/>
      </w:pPr>
      <w:r w:rsidRPr="00AA29B8">
        <w:rPr>
          <w:rFonts w:asciiTheme="minorHAnsi" w:hAnsiTheme="minorHAnsi" w:cstheme="minorBidi"/>
        </w:rPr>
        <w:t>Future directions</w:t>
      </w:r>
    </w:p>
    <w:p w14:paraId="0C9A8193" w14:textId="5F38ADFC" w:rsidR="0038770D" w:rsidRDefault="00C95691" w:rsidP="001A4C53">
      <w:pPr>
        <w:spacing w:after="120" w:line="276" w:lineRule="auto"/>
      </w:pPr>
      <w:r>
        <w:t>First Nations peoples</w:t>
      </w:r>
      <w:r w:rsidR="0009199C" w:rsidRPr="0009199C">
        <w:t xml:space="preserve"> at the </w:t>
      </w:r>
      <w:r w:rsidR="00BC70EF">
        <w:t xml:space="preserve">2021 </w:t>
      </w:r>
      <w:r w:rsidR="0009199C" w:rsidRPr="0009199C">
        <w:t xml:space="preserve">National First Peoples Gathering on Climate Change made a strong statement </w:t>
      </w:r>
      <w:r w:rsidR="008D6A76">
        <w:t>on</w:t>
      </w:r>
      <w:r w:rsidR="0009199C" w:rsidRPr="0009199C">
        <w:t xml:space="preserve"> climate change to guide future policy direction (reproduced </w:t>
      </w:r>
      <w:r w:rsidR="00F032E6">
        <w:t>on the following page</w:t>
      </w:r>
      <w:r w:rsidR="0009199C" w:rsidRPr="0009199C">
        <w:t>)</w:t>
      </w:r>
      <w:r w:rsidR="00A25F9D">
        <w:t xml:space="preserve"> </w:t>
      </w:r>
      <w:r w:rsidR="00D608E4">
        <w:rPr>
          <w:noProof/>
        </w:rPr>
        <w:t>(NESP 2021)</w:t>
      </w:r>
      <w:r w:rsidR="0009199C" w:rsidRPr="0009199C">
        <w:t>.</w:t>
      </w:r>
    </w:p>
    <w:p w14:paraId="6F2A95E3" w14:textId="77777777" w:rsidR="00F032E6" w:rsidRDefault="00F032E6" w:rsidP="0009199C">
      <w:pPr>
        <w:sectPr w:rsidR="00F032E6" w:rsidSect="00732B7C">
          <w:footerReference w:type="default" r:id="rId26"/>
          <w:type w:val="continuous"/>
          <w:pgSz w:w="11906" w:h="16838"/>
          <w:pgMar w:top="1418" w:right="1418" w:bottom="1418" w:left="1418" w:header="567" w:footer="283" w:gutter="0"/>
          <w:pgNumType w:start="1"/>
          <w:cols w:space="708"/>
          <w:docGrid w:linePitch="360"/>
        </w:sectPr>
      </w:pPr>
    </w:p>
    <w:p w14:paraId="3BAD460F" w14:textId="77777777" w:rsidR="0038770D" w:rsidRDefault="0038770D" w:rsidP="0009199C"/>
    <w:p w14:paraId="52B6AF0E" w14:textId="207EED33" w:rsidR="001A44CA" w:rsidRDefault="001A44CA" w:rsidP="0009199C">
      <w:r w:rsidRPr="00D30D22">
        <w:rPr>
          <w:rFonts w:cstheme="minorHAnsi"/>
          <w:noProof/>
        </w:rPr>
        <w:drawing>
          <wp:inline distT="0" distB="0" distL="0" distR="0" wp14:anchorId="405E7234" wp14:editId="0ACA44C9">
            <wp:extent cx="9191625" cy="4806297"/>
            <wp:effectExtent l="0" t="0" r="0" b="0"/>
            <wp:docPr id="1393171820" name="Picture 139317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10696" cy="4816269"/>
                    </a:xfrm>
                    <a:prstGeom prst="rect">
                      <a:avLst/>
                    </a:prstGeom>
                    <a:noFill/>
                    <a:ln>
                      <a:noFill/>
                    </a:ln>
                  </pic:spPr>
                </pic:pic>
              </a:graphicData>
            </a:graphic>
          </wp:inline>
        </w:drawing>
      </w:r>
    </w:p>
    <w:p w14:paraId="200AC30A" w14:textId="77777777" w:rsidR="00F032E6" w:rsidRDefault="00F032E6" w:rsidP="0009199C">
      <w:pPr>
        <w:sectPr w:rsidR="00F032E6" w:rsidSect="00732B7C">
          <w:pgSz w:w="16838" w:h="11906" w:orient="landscape"/>
          <w:pgMar w:top="1418" w:right="1418" w:bottom="1418" w:left="1418" w:header="567" w:footer="283" w:gutter="0"/>
          <w:cols w:space="708"/>
          <w:docGrid w:linePitch="360"/>
        </w:sectPr>
      </w:pPr>
    </w:p>
    <w:p w14:paraId="11257D87" w14:textId="5E425BA8" w:rsidR="008A4617" w:rsidRDefault="00573CDD" w:rsidP="00B259CE">
      <w:pPr>
        <w:spacing w:after="240" w:line="276" w:lineRule="auto"/>
      </w:pPr>
      <w:r>
        <w:lastRenderedPageBreak/>
        <w:t>Since 2021, several of these actions have been initiated. However, more can be done to include and listen to First Nations</w:t>
      </w:r>
      <w:r w:rsidR="004C58B9">
        <w:t>’</w:t>
      </w:r>
      <w:r>
        <w:t xml:space="preserve"> perspectives and incorporate </w:t>
      </w:r>
      <w:r w:rsidR="002468CD">
        <w:t>First Nations</w:t>
      </w:r>
      <w:r w:rsidR="008D20A7">
        <w:t xml:space="preserve">’ </w:t>
      </w:r>
      <w:r>
        <w:t xml:space="preserve">values </w:t>
      </w:r>
      <w:r w:rsidR="002468CD">
        <w:t xml:space="preserve">and knowledges </w:t>
      </w:r>
      <w:r>
        <w:t>in all climate forums and decision-making processes</w:t>
      </w:r>
      <w:r w:rsidR="00435C83">
        <w:t xml:space="preserve"> </w:t>
      </w:r>
      <w:r w:rsidR="00C45344">
        <w:rPr>
          <w:noProof/>
        </w:rPr>
        <w:t>(</w:t>
      </w:r>
      <w:r w:rsidR="00117A8F">
        <w:rPr>
          <w:noProof/>
        </w:rPr>
        <w:t>Creswell et al</w:t>
      </w:r>
      <w:r w:rsidR="00C45344">
        <w:rPr>
          <w:noProof/>
        </w:rPr>
        <w:t xml:space="preserve"> 2021)</w:t>
      </w:r>
      <w:r>
        <w:t>.</w:t>
      </w:r>
    </w:p>
    <w:p w14:paraId="3723ABD0" w14:textId="004D891B" w:rsidR="00573CDD" w:rsidRDefault="00573CDD" w:rsidP="00B259CE">
      <w:pPr>
        <w:spacing w:after="240" w:line="276" w:lineRule="auto"/>
      </w:pPr>
      <w:r>
        <w:t xml:space="preserve">Some stakeholders have noted that national conversations about climate change have not adequately included </w:t>
      </w:r>
      <w:r w:rsidR="00797D21">
        <w:t>First Nations peoples</w:t>
      </w:r>
      <w:r>
        <w:t xml:space="preserve">; </w:t>
      </w:r>
      <w:r w:rsidR="0040388B">
        <w:t xml:space="preserve">there are </w:t>
      </w:r>
      <w:r>
        <w:t xml:space="preserve">research and data gaps; and </w:t>
      </w:r>
      <w:r w:rsidR="00F53159">
        <w:t>First Nations</w:t>
      </w:r>
      <w:r w:rsidR="0040388B">
        <w:t>’</w:t>
      </w:r>
      <w:r w:rsidR="00F53159">
        <w:t xml:space="preserve"> </w:t>
      </w:r>
      <w:r>
        <w:t xml:space="preserve">knowledges </w:t>
      </w:r>
      <w:r w:rsidR="00F53159">
        <w:t>are</w:t>
      </w:r>
      <w:r>
        <w:t xml:space="preserve"> not included in the assessment findings of most reporting on climate change</w:t>
      </w:r>
      <w:r w:rsidR="00435C83">
        <w:t xml:space="preserve"> </w:t>
      </w:r>
      <w:r w:rsidR="00C45344">
        <w:rPr>
          <w:noProof/>
        </w:rPr>
        <w:t>(Heal Network and CRE-STRIDE 2021)</w:t>
      </w:r>
      <w:r w:rsidR="00435C83">
        <w:t>.</w:t>
      </w:r>
      <w:r w:rsidR="00C25D43" w:rsidRPr="00C25D43">
        <w:t xml:space="preserve"> </w:t>
      </w:r>
      <w:r w:rsidR="005A320B">
        <w:t xml:space="preserve">Stakeholders </w:t>
      </w:r>
      <w:r w:rsidR="003634E1">
        <w:t xml:space="preserve">also </w:t>
      </w:r>
      <w:r w:rsidR="005A320B">
        <w:t xml:space="preserve">noted that </w:t>
      </w:r>
      <w:r w:rsidR="00C25D43">
        <w:t xml:space="preserve">communities need support and dedicated resources to implement adaptation planning </w:t>
      </w:r>
      <w:r w:rsidR="00644DE3">
        <w:t>and</w:t>
      </w:r>
      <w:r w:rsidR="00C25D43">
        <w:t xml:space="preserve"> protect Country in a manner that reduces existing inequities, consistent with Closing the Gap objectives.</w:t>
      </w:r>
    </w:p>
    <w:p w14:paraId="0FB152AF" w14:textId="702220C5" w:rsidR="001A44CA" w:rsidRDefault="00573CDD" w:rsidP="00AD385D">
      <w:pPr>
        <w:spacing w:after="240" w:line="276" w:lineRule="auto"/>
      </w:pPr>
      <w:r>
        <w:t xml:space="preserve">Consultation has highlighted that </w:t>
      </w:r>
      <w:r w:rsidR="00797D21">
        <w:t>First Nations peoples</w:t>
      </w:r>
      <w:r>
        <w:t xml:space="preserve"> are calling for a holistic and urgent approach </w:t>
      </w:r>
      <w:r w:rsidR="002001C8">
        <w:t>to climate adaptation</w:t>
      </w:r>
      <w:r>
        <w:t xml:space="preserve"> that clearly recognises the value of </w:t>
      </w:r>
      <w:r w:rsidR="00F53159">
        <w:t>First Nations</w:t>
      </w:r>
      <w:r w:rsidR="0040388B">
        <w:t>’</w:t>
      </w:r>
      <w:r w:rsidR="00F53159">
        <w:t xml:space="preserve"> </w:t>
      </w:r>
      <w:r>
        <w:t xml:space="preserve">knowledges, sciences, practices and cultural expressions. Embedding these </w:t>
      </w:r>
      <w:r w:rsidR="003A5B68">
        <w:t>First Nations’ perspectives</w:t>
      </w:r>
      <w:r>
        <w:t xml:space="preserve"> into practices and policies</w:t>
      </w:r>
      <w:r w:rsidR="007B4294">
        <w:t>,</w:t>
      </w:r>
      <w:r>
        <w:t xml:space="preserve"> and establishing First Nations-led partnerships</w:t>
      </w:r>
      <w:r w:rsidR="007C31BC">
        <w:t>,</w:t>
      </w:r>
      <w:r>
        <w:t xml:space="preserve"> will </w:t>
      </w:r>
      <w:r w:rsidR="00CA5CE3">
        <w:t xml:space="preserve">help </w:t>
      </w:r>
      <w:r>
        <w:t xml:space="preserve">see </w:t>
      </w:r>
      <w:r w:rsidR="00797D21">
        <w:t>First Nations peoples</w:t>
      </w:r>
      <w:r>
        <w:t xml:space="preserve"> throughout Australia being supported and empowered to increase their roles, responsibilities and contribution to climate adaptation.</w:t>
      </w:r>
      <w:r w:rsidR="00502EA7">
        <w:t xml:space="preserve"> </w:t>
      </w:r>
    </w:p>
    <w:tbl>
      <w:tblPr>
        <w:tblStyle w:val="TableGrid"/>
        <w:tblW w:w="0" w:type="auto"/>
        <w:tblLook w:val="04A0" w:firstRow="1" w:lastRow="0" w:firstColumn="1" w:lastColumn="0" w:noHBand="0" w:noVBand="1"/>
      </w:tblPr>
      <w:tblGrid>
        <w:gridCol w:w="9060"/>
      </w:tblGrid>
      <w:tr w:rsidR="00B175A2" w14:paraId="62CAE069" w14:textId="77777777">
        <w:tc>
          <w:tcPr>
            <w:tcW w:w="9060" w:type="dxa"/>
            <w:tcBorders>
              <w:top w:val="nil"/>
              <w:left w:val="nil"/>
              <w:bottom w:val="nil"/>
              <w:right w:val="nil"/>
            </w:tcBorders>
            <w:shd w:val="clear" w:color="auto" w:fill="D8F2EE" w:themeFill="accent2" w:themeFillTint="33"/>
          </w:tcPr>
          <w:p w14:paraId="15610FF5" w14:textId="7D7E1E57" w:rsidR="00B175A2" w:rsidRPr="005B52E1" w:rsidRDefault="00B175A2">
            <w:pPr>
              <w:spacing w:after="120" w:line="276" w:lineRule="auto"/>
              <w:rPr>
                <w:b/>
                <w:sz w:val="24"/>
              </w:rPr>
            </w:pPr>
            <w:r w:rsidRPr="005B52E1">
              <w:rPr>
                <w:b/>
                <w:sz w:val="24"/>
              </w:rPr>
              <w:t xml:space="preserve">[Box </w:t>
            </w:r>
            <w:r w:rsidR="793E3DD2" w:rsidRPr="005B52E1">
              <w:rPr>
                <w:b/>
                <w:sz w:val="24"/>
              </w:rPr>
              <w:t>7</w:t>
            </w:r>
            <w:r w:rsidRPr="005B52E1">
              <w:rPr>
                <w:b/>
                <w:sz w:val="24"/>
              </w:rPr>
              <w:t>] Consultation questions</w:t>
            </w:r>
          </w:p>
          <w:p w14:paraId="79D47B8C" w14:textId="5422BB4A" w:rsidR="00B175A2" w:rsidRPr="00B175A2" w:rsidRDefault="00B175A2" w:rsidP="00B175A2">
            <w:pPr>
              <w:spacing w:after="120" w:line="276" w:lineRule="auto"/>
              <w:ind w:left="319"/>
              <w:rPr>
                <w:rFonts w:eastAsia="Calibri" w:cstheme="minorHAnsi"/>
                <w:i/>
                <w:iCs/>
              </w:rPr>
            </w:pPr>
            <w:r w:rsidRPr="00B175A2">
              <w:rPr>
                <w:rFonts w:eastAsia="Calibri" w:cstheme="minorHAnsi"/>
                <w:i/>
                <w:iCs/>
              </w:rPr>
              <w:t>What are some examples of First Nations</w:t>
            </w:r>
            <w:r w:rsidR="008E352A">
              <w:rPr>
                <w:rFonts w:eastAsia="Calibri" w:cstheme="minorHAnsi"/>
                <w:i/>
                <w:iCs/>
              </w:rPr>
              <w:t>-</w:t>
            </w:r>
            <w:r w:rsidRPr="00B175A2">
              <w:rPr>
                <w:rFonts w:eastAsia="Calibri" w:cstheme="minorHAnsi"/>
                <w:i/>
                <w:iCs/>
              </w:rPr>
              <w:t>led adaptation action and partnerships? How can these actions and partnerships be better supported?</w:t>
            </w:r>
          </w:p>
          <w:p w14:paraId="6EE3FC53" w14:textId="77777777" w:rsidR="001B3009" w:rsidRDefault="00B175A2" w:rsidP="00B175A2">
            <w:pPr>
              <w:spacing w:after="120" w:line="276" w:lineRule="auto"/>
              <w:ind w:left="319"/>
              <w:rPr>
                <w:rFonts w:eastAsia="Calibri" w:cstheme="minorHAnsi"/>
                <w:i/>
                <w:iCs/>
              </w:rPr>
            </w:pPr>
            <w:r w:rsidRPr="00B175A2">
              <w:rPr>
                <w:rFonts w:eastAsia="Calibri" w:cstheme="minorHAnsi"/>
                <w:i/>
                <w:iCs/>
              </w:rPr>
              <w:t xml:space="preserve">Along with First Nations peoples, who should be undertaking action to strengthen First Nations-led adaptation action and partnerships? </w:t>
            </w:r>
          </w:p>
          <w:p w14:paraId="6794B3A7" w14:textId="23D9A036" w:rsidR="00B175A2" w:rsidRPr="00B175A2" w:rsidRDefault="00B175A2" w:rsidP="00B175A2">
            <w:pPr>
              <w:spacing w:after="120" w:line="276" w:lineRule="auto"/>
              <w:ind w:left="319"/>
              <w:rPr>
                <w:rFonts w:eastAsia="Calibri" w:cstheme="minorHAnsi"/>
                <w:i/>
                <w:iCs/>
              </w:rPr>
            </w:pPr>
            <w:r w:rsidRPr="00B175A2">
              <w:rPr>
                <w:rFonts w:eastAsia="Calibri" w:cstheme="minorHAnsi"/>
                <w:i/>
                <w:iCs/>
              </w:rPr>
              <w:t xml:space="preserve">What are the barriers to strengthening First Nations-led adaptation action and partnerships? How could the </w:t>
            </w:r>
            <w:r w:rsidR="00A448D7">
              <w:rPr>
                <w:rFonts w:eastAsia="Calibri" w:cstheme="minorHAnsi"/>
                <w:i/>
                <w:iCs/>
              </w:rPr>
              <w:t>p</w:t>
            </w:r>
            <w:r w:rsidRPr="00B175A2">
              <w:rPr>
                <w:rFonts w:eastAsia="Calibri" w:cstheme="minorHAnsi"/>
                <w:i/>
                <w:iCs/>
              </w:rPr>
              <w:t>lan help with these?</w:t>
            </w:r>
          </w:p>
          <w:p w14:paraId="4EBCE901" w14:textId="171ED137" w:rsidR="00B175A2" w:rsidRPr="00B175A2" w:rsidRDefault="00B175A2" w:rsidP="00B175A2">
            <w:pPr>
              <w:spacing w:after="120" w:line="276" w:lineRule="auto"/>
              <w:ind w:left="319"/>
              <w:rPr>
                <w:rFonts w:eastAsia="Calibri" w:cstheme="minorHAnsi"/>
                <w:i/>
                <w:iCs/>
              </w:rPr>
            </w:pPr>
            <w:r w:rsidRPr="00B175A2">
              <w:rPr>
                <w:rFonts w:eastAsia="Calibri" w:cstheme="minorHAnsi"/>
                <w:i/>
                <w:iCs/>
              </w:rPr>
              <w:t>What First Nations-led adaptation actions and partnerships should be prioritised now to support medium</w:t>
            </w:r>
            <w:r w:rsidR="00335C26">
              <w:rPr>
                <w:rFonts w:eastAsia="Calibri" w:cstheme="minorHAnsi"/>
                <w:i/>
                <w:iCs/>
              </w:rPr>
              <w:t>-</w:t>
            </w:r>
            <w:r w:rsidRPr="00B175A2">
              <w:rPr>
                <w:rFonts w:eastAsia="Calibri" w:cstheme="minorHAnsi"/>
                <w:i/>
                <w:iCs/>
              </w:rPr>
              <w:t>term (2050) and long</w:t>
            </w:r>
            <w:r w:rsidR="00335C26">
              <w:rPr>
                <w:rFonts w:eastAsia="Calibri" w:cstheme="minorHAnsi"/>
                <w:i/>
                <w:iCs/>
              </w:rPr>
              <w:t>-</w:t>
            </w:r>
            <w:r w:rsidRPr="00B175A2">
              <w:rPr>
                <w:rFonts w:eastAsia="Calibri" w:cstheme="minorHAnsi"/>
                <w:i/>
                <w:iCs/>
              </w:rPr>
              <w:t xml:space="preserve">term (2100) adaptation? </w:t>
            </w:r>
          </w:p>
          <w:p w14:paraId="4043B550" w14:textId="41043B08" w:rsidR="00B175A2" w:rsidRPr="00B175A2" w:rsidRDefault="00B175A2" w:rsidP="00B175A2">
            <w:pPr>
              <w:spacing w:after="120" w:line="276" w:lineRule="auto"/>
              <w:ind w:left="319"/>
              <w:rPr>
                <w:rFonts w:eastAsia="Calibri" w:cstheme="minorHAnsi"/>
                <w:i/>
                <w:iCs/>
              </w:rPr>
            </w:pPr>
            <w:r w:rsidRPr="00B175A2">
              <w:rPr>
                <w:rFonts w:eastAsia="Calibri" w:cstheme="minorHAnsi"/>
                <w:i/>
                <w:iCs/>
              </w:rPr>
              <w:t xml:space="preserve">What First Nations’ knowledges frameworks </w:t>
            </w:r>
            <w:r w:rsidR="001B3009" w:rsidRPr="00B175A2">
              <w:rPr>
                <w:rFonts w:eastAsia="Calibri" w:cstheme="minorHAnsi"/>
                <w:i/>
                <w:iCs/>
              </w:rPr>
              <w:t>c</w:t>
            </w:r>
            <w:r w:rsidR="001B3009">
              <w:rPr>
                <w:rFonts w:eastAsia="Calibri" w:cstheme="minorHAnsi"/>
                <w:i/>
                <w:iCs/>
              </w:rPr>
              <w:t>an</w:t>
            </w:r>
            <w:r w:rsidR="001B3009" w:rsidRPr="00B175A2">
              <w:rPr>
                <w:rFonts w:eastAsia="Calibri" w:cstheme="minorHAnsi"/>
                <w:i/>
                <w:iCs/>
              </w:rPr>
              <w:t xml:space="preserve"> </w:t>
            </w:r>
            <w:r w:rsidRPr="00B175A2">
              <w:rPr>
                <w:rFonts w:eastAsia="Calibri" w:cstheme="minorHAnsi"/>
                <w:i/>
                <w:iCs/>
              </w:rPr>
              <w:t>support measurement and evaluative tools and processes to track adaptation progress?</w:t>
            </w:r>
          </w:p>
          <w:p w14:paraId="25199DE3" w14:textId="1997A344" w:rsidR="00B175A2" w:rsidRPr="009F31E4" w:rsidRDefault="00B175A2" w:rsidP="009F31E4">
            <w:pPr>
              <w:spacing w:after="120" w:line="276" w:lineRule="auto"/>
              <w:ind w:left="319"/>
              <w:rPr>
                <w:rFonts w:eastAsia="Calibri" w:cstheme="minorHAnsi"/>
                <w:i/>
              </w:rPr>
            </w:pPr>
            <w:r w:rsidRPr="00B175A2">
              <w:rPr>
                <w:rFonts w:eastAsia="Calibri" w:cstheme="minorHAnsi"/>
                <w:i/>
                <w:iCs/>
              </w:rPr>
              <w:t>What are the biggest opportunities for First Nations peoples in the context of the National Adaptation Plan?</w:t>
            </w:r>
          </w:p>
        </w:tc>
      </w:tr>
    </w:tbl>
    <w:p w14:paraId="768DB62F" w14:textId="77777777" w:rsidR="00A65C6D" w:rsidRPr="004A7876" w:rsidRDefault="00A65C6D" w:rsidP="00392F47">
      <w:pPr>
        <w:pStyle w:val="Heading3"/>
        <w:numPr>
          <w:ilvl w:val="1"/>
          <w:numId w:val="29"/>
        </w:numPr>
        <w:spacing w:before="120" w:after="120" w:line="276" w:lineRule="auto"/>
        <w:ind w:left="425" w:hanging="431"/>
        <w:contextualSpacing/>
        <w:rPr>
          <w:rFonts w:asciiTheme="minorHAnsi" w:hAnsiTheme="minorHAnsi" w:cstheme="minorBidi"/>
        </w:rPr>
      </w:pPr>
      <w:bookmarkStart w:id="47" w:name="_Toc158387330"/>
      <w:r w:rsidRPr="004A7876">
        <w:rPr>
          <w:rFonts w:asciiTheme="minorHAnsi" w:hAnsiTheme="minorHAnsi" w:cstheme="minorBidi"/>
        </w:rPr>
        <w:t>Regional and remote communities system</w:t>
      </w:r>
      <w:bookmarkEnd w:id="47"/>
    </w:p>
    <w:p w14:paraId="6357BC03" w14:textId="2798C987" w:rsidR="009E5D80" w:rsidRPr="009F31E4" w:rsidRDefault="001036D3" w:rsidP="005B61E1">
      <w:pPr>
        <w:spacing w:after="120" w:line="276" w:lineRule="auto"/>
      </w:pPr>
      <w:r w:rsidRPr="009F31E4">
        <w:t xml:space="preserve">The regional and remote communities system </w:t>
      </w:r>
      <w:r w:rsidR="009E5D80" w:rsidRPr="009F31E4">
        <w:t xml:space="preserve">refers to all (natural, social, economic, and built) aspects of communities in Australia that are beyond major urban centres. This system </w:t>
      </w:r>
      <w:r w:rsidRPr="009F31E4">
        <w:t xml:space="preserve">includes regional </w:t>
      </w:r>
      <w:r w:rsidR="009E5D80" w:rsidRPr="009F31E4">
        <w:t xml:space="preserve">centres, </w:t>
      </w:r>
      <w:r w:rsidRPr="009F31E4">
        <w:t>towns, remote communities, mining settlements</w:t>
      </w:r>
      <w:r w:rsidR="009E5D80" w:rsidRPr="009F31E4">
        <w:t xml:space="preserve">, small islands and external territories. </w:t>
      </w:r>
    </w:p>
    <w:p w14:paraId="62911B9B" w14:textId="4BEC641E" w:rsidR="009E5D80" w:rsidRPr="009F31E4" w:rsidRDefault="009E5D80" w:rsidP="005B61E1">
      <w:pPr>
        <w:spacing w:after="120" w:line="276" w:lineRule="auto"/>
      </w:pPr>
      <w:r w:rsidRPr="009F31E4">
        <w:t xml:space="preserve">This system has strongest interdependencies with the </w:t>
      </w:r>
      <w:r w:rsidR="31D79E3B">
        <w:t>following systems:</w:t>
      </w:r>
      <w:r>
        <w:t xml:space="preserve"> </w:t>
      </w:r>
      <w:r w:rsidRPr="009F31E4">
        <w:t>natural environment</w:t>
      </w:r>
      <w:r w:rsidR="0FFEFEF1">
        <w:t>;</w:t>
      </w:r>
      <w:r w:rsidRPr="009F31E4">
        <w:t xml:space="preserve"> and First Nations values and knowledges. </w:t>
      </w:r>
    </w:p>
    <w:p w14:paraId="73DD0670" w14:textId="386BAEB3" w:rsidR="009E5D80" w:rsidRPr="002020EE" w:rsidRDefault="009E5D80" w:rsidP="005B61E1">
      <w:pPr>
        <w:spacing w:after="120" w:line="276" w:lineRule="auto"/>
      </w:pPr>
      <w:r w:rsidRPr="009F31E4">
        <w:t xml:space="preserve">Climate change has many direct and indirect impacts </w:t>
      </w:r>
      <w:r w:rsidRPr="00AA20B2">
        <w:t>th</w:t>
      </w:r>
      <w:r w:rsidR="00AA20B2">
        <w:t>r</w:t>
      </w:r>
      <w:r w:rsidRPr="00AA20B2">
        <w:t>ough</w:t>
      </w:r>
      <w:r w:rsidRPr="009F31E4">
        <w:t xml:space="preserve"> acute, chronic and slow onset changes which drive a variety of risks to this system ranging from individuals and families through to entire </w:t>
      </w:r>
      <w:r w:rsidRPr="009F31E4">
        <w:lastRenderedPageBreak/>
        <w:t>regional communities with local, regional and national implications. This system may potentially benefit from some opportunities arising from climate change, mainly through opportunities in the Primary industries and food system.</w:t>
      </w:r>
    </w:p>
    <w:p w14:paraId="3942586B" w14:textId="77777777" w:rsidR="5D0507F8" w:rsidRPr="004A7876" w:rsidRDefault="5D0507F8" w:rsidP="00392F47">
      <w:pPr>
        <w:pStyle w:val="Heading4"/>
        <w:numPr>
          <w:ilvl w:val="2"/>
          <w:numId w:val="29"/>
        </w:numPr>
        <w:spacing w:after="120" w:line="276" w:lineRule="auto"/>
        <w:ind w:left="851" w:hanging="851"/>
        <w:rPr>
          <w:rFonts w:cstheme="minorBidi"/>
        </w:rPr>
      </w:pPr>
      <w:r w:rsidRPr="004A7876">
        <w:rPr>
          <w:rFonts w:cstheme="minorBidi"/>
        </w:rPr>
        <w:t>What would mainstreaming adaptation in this system look like?</w:t>
      </w:r>
    </w:p>
    <w:p w14:paraId="4912FCF0" w14:textId="4FE81982" w:rsidR="726CB1DC" w:rsidRPr="00BD7ED4" w:rsidRDefault="726CB1DC" w:rsidP="00875118">
      <w:pPr>
        <w:spacing w:after="120" w:line="276" w:lineRule="auto"/>
        <w:rPr>
          <w:rFonts w:ascii="Calibri" w:eastAsia="Calibri" w:hAnsi="Calibri" w:cs="Calibri"/>
        </w:rPr>
      </w:pPr>
      <w:r w:rsidRPr="3F947FC9">
        <w:rPr>
          <w:rFonts w:ascii="Calibri" w:eastAsia="Calibri" w:hAnsi="Calibri" w:cs="Calibri"/>
        </w:rPr>
        <w:t xml:space="preserve">Mainstreaming adaptation in regional and remote communities </w:t>
      </w:r>
      <w:r w:rsidR="00744F74">
        <w:rPr>
          <w:rFonts w:ascii="Calibri" w:eastAsia="Calibri" w:hAnsi="Calibri" w:cs="Calibri"/>
        </w:rPr>
        <w:t>would</w:t>
      </w:r>
      <w:r w:rsidRPr="3F947FC9">
        <w:rPr>
          <w:rFonts w:ascii="Calibri" w:eastAsia="Calibri" w:hAnsi="Calibri" w:cs="Calibri"/>
        </w:rPr>
        <w:t xml:space="preserve"> </w:t>
      </w:r>
      <w:r w:rsidR="00265754">
        <w:rPr>
          <w:rFonts w:ascii="Calibri" w:eastAsia="Calibri" w:hAnsi="Calibri" w:cs="Calibri"/>
        </w:rPr>
        <w:t>be underpinned by</w:t>
      </w:r>
      <w:r w:rsidR="00A05E64">
        <w:rPr>
          <w:rFonts w:ascii="Calibri" w:eastAsia="Calibri" w:hAnsi="Calibri" w:cs="Calibri"/>
        </w:rPr>
        <w:t xml:space="preserve"> </w:t>
      </w:r>
      <w:r w:rsidR="00475CBF">
        <w:rPr>
          <w:rFonts w:ascii="Calibri" w:eastAsia="Calibri" w:hAnsi="Calibri" w:cs="Calibri"/>
        </w:rPr>
        <w:t>building</w:t>
      </w:r>
      <w:r w:rsidR="00E324FF">
        <w:rPr>
          <w:rFonts w:ascii="Calibri" w:eastAsia="Calibri" w:hAnsi="Calibri" w:cs="Calibri"/>
        </w:rPr>
        <w:t xml:space="preserve"> </w:t>
      </w:r>
      <w:r w:rsidRPr="3F947FC9">
        <w:rPr>
          <w:rFonts w:ascii="Calibri" w:eastAsia="Calibri" w:hAnsi="Calibri" w:cs="Calibri"/>
        </w:rPr>
        <w:t>the resilience of many types of s</w:t>
      </w:r>
      <w:r w:rsidR="00E324FF">
        <w:rPr>
          <w:rFonts w:ascii="Calibri" w:eastAsia="Calibri" w:hAnsi="Calibri" w:cs="Calibri"/>
        </w:rPr>
        <w:t>ystems</w:t>
      </w:r>
      <w:r w:rsidRPr="3F947FC9">
        <w:rPr>
          <w:rFonts w:ascii="Calibri" w:eastAsia="Calibri" w:hAnsi="Calibri" w:cs="Calibri"/>
        </w:rPr>
        <w:t xml:space="preserve">, </w:t>
      </w:r>
      <w:r w:rsidR="00902D45" w:rsidRPr="3F947FC9">
        <w:rPr>
          <w:rFonts w:ascii="Calibri" w:eastAsia="Calibri" w:hAnsi="Calibri" w:cs="Calibri"/>
        </w:rPr>
        <w:t>from</w:t>
      </w:r>
      <w:r w:rsidR="00902D45">
        <w:rPr>
          <w:rFonts w:ascii="Calibri" w:eastAsia="Calibri" w:hAnsi="Calibri" w:cs="Calibri"/>
        </w:rPr>
        <w:t xml:space="preserve"> </w:t>
      </w:r>
      <w:r w:rsidR="00CC2750">
        <w:rPr>
          <w:rFonts w:ascii="Calibri" w:eastAsia="Calibri" w:hAnsi="Calibri" w:cs="Calibri"/>
        </w:rPr>
        <w:t>the</w:t>
      </w:r>
      <w:r w:rsidRPr="3F947FC9">
        <w:rPr>
          <w:rFonts w:ascii="Calibri" w:eastAsia="Calibri" w:hAnsi="Calibri" w:cs="Calibri"/>
        </w:rPr>
        <w:t xml:space="preserve"> physical </w:t>
      </w:r>
      <w:r w:rsidR="001A6B67">
        <w:rPr>
          <w:rFonts w:ascii="Calibri" w:eastAsia="Calibri" w:hAnsi="Calibri" w:cs="Calibri"/>
        </w:rPr>
        <w:t>resilience of ecosystems and infrastructure</w:t>
      </w:r>
      <w:r w:rsidR="00196AFD">
        <w:rPr>
          <w:rFonts w:ascii="Calibri" w:eastAsia="Calibri" w:hAnsi="Calibri" w:cs="Calibri"/>
        </w:rPr>
        <w:t xml:space="preserve"> </w:t>
      </w:r>
      <w:r w:rsidRPr="3F947FC9">
        <w:rPr>
          <w:rFonts w:ascii="Calibri" w:eastAsia="Calibri" w:hAnsi="Calibri" w:cs="Calibri"/>
        </w:rPr>
        <w:t xml:space="preserve">to the social capital that helps communities prepare for and recover from disasters. In a well-adapted Australia, </w:t>
      </w:r>
      <w:r w:rsidR="00CC2CBA">
        <w:rPr>
          <w:rFonts w:ascii="Calibri" w:eastAsia="Calibri" w:hAnsi="Calibri" w:cs="Calibri"/>
        </w:rPr>
        <w:t xml:space="preserve">local and regional planning </w:t>
      </w:r>
      <w:r w:rsidR="00BC5929">
        <w:rPr>
          <w:rFonts w:ascii="Calibri" w:eastAsia="Calibri" w:hAnsi="Calibri" w:cs="Calibri"/>
        </w:rPr>
        <w:t xml:space="preserve">would </w:t>
      </w:r>
      <w:r w:rsidR="00CC2CBA">
        <w:rPr>
          <w:rFonts w:ascii="Calibri" w:eastAsia="Calibri" w:hAnsi="Calibri" w:cs="Calibri"/>
        </w:rPr>
        <w:t xml:space="preserve">appropriately integrate adaptation decision-making, </w:t>
      </w:r>
      <w:r w:rsidR="006B32F4">
        <w:rPr>
          <w:rFonts w:ascii="Calibri" w:eastAsia="Calibri" w:hAnsi="Calibri" w:cs="Calibri"/>
        </w:rPr>
        <w:t xml:space="preserve">for example </w:t>
      </w:r>
      <w:r w:rsidR="00CC2CBA">
        <w:rPr>
          <w:rFonts w:ascii="Calibri" w:eastAsia="Calibri" w:hAnsi="Calibri" w:cs="Calibri"/>
        </w:rPr>
        <w:t xml:space="preserve">around direct resources such as water and common-use infrastructure. </w:t>
      </w:r>
      <w:r w:rsidR="00847364">
        <w:rPr>
          <w:rFonts w:ascii="Calibri" w:eastAsia="Calibri" w:hAnsi="Calibri" w:cs="Calibri"/>
        </w:rPr>
        <w:t>P</w:t>
      </w:r>
      <w:r w:rsidRPr="3F947FC9">
        <w:rPr>
          <w:rFonts w:ascii="Calibri" w:eastAsia="Calibri" w:hAnsi="Calibri" w:cs="Calibri"/>
        </w:rPr>
        <w:t xml:space="preserve">hysical infrastructure for regional and remote Australia would be </w:t>
      </w:r>
      <w:r w:rsidR="00404B23">
        <w:rPr>
          <w:rFonts w:ascii="Calibri" w:eastAsia="Calibri" w:hAnsi="Calibri" w:cs="Calibri"/>
        </w:rPr>
        <w:t>more resilient</w:t>
      </w:r>
      <w:r w:rsidRPr="3F947FC9">
        <w:rPr>
          <w:rFonts w:ascii="Calibri" w:eastAsia="Calibri" w:hAnsi="Calibri" w:cs="Calibri"/>
        </w:rPr>
        <w:t xml:space="preserve"> to expected climate impacts</w:t>
      </w:r>
      <w:r w:rsidR="0063074E">
        <w:rPr>
          <w:rFonts w:ascii="Calibri" w:eastAsia="Calibri" w:hAnsi="Calibri" w:cs="Calibri"/>
        </w:rPr>
        <w:t>.</w:t>
      </w:r>
      <w:r w:rsidRPr="3F947FC9">
        <w:rPr>
          <w:rFonts w:ascii="Calibri" w:eastAsia="Calibri" w:hAnsi="Calibri" w:cs="Calibri"/>
        </w:rPr>
        <w:t xml:space="preserve"> </w:t>
      </w:r>
      <w:r w:rsidR="00CC3F7A">
        <w:rPr>
          <w:rFonts w:ascii="Calibri" w:eastAsia="Calibri" w:hAnsi="Calibri" w:cs="Calibri"/>
        </w:rPr>
        <w:t>R</w:t>
      </w:r>
      <w:r w:rsidRPr="3F947FC9">
        <w:rPr>
          <w:rFonts w:ascii="Calibri" w:eastAsia="Calibri" w:hAnsi="Calibri" w:cs="Calibri"/>
        </w:rPr>
        <w:t xml:space="preserve">obust, accessible regional climate projections and scenarios would inform regional planning for communities to manage their future risks together. </w:t>
      </w:r>
    </w:p>
    <w:p w14:paraId="46DA0349" w14:textId="77777777" w:rsidR="4B19469C" w:rsidRPr="004A7876" w:rsidRDefault="4B19469C" w:rsidP="00392F47">
      <w:pPr>
        <w:pStyle w:val="Heading4"/>
        <w:numPr>
          <w:ilvl w:val="2"/>
          <w:numId w:val="29"/>
        </w:numPr>
        <w:spacing w:after="120" w:line="276" w:lineRule="auto"/>
        <w:ind w:left="851" w:hanging="851"/>
        <w:rPr>
          <w:rFonts w:cstheme="minorBidi"/>
        </w:rPr>
      </w:pPr>
      <w:r w:rsidRPr="004A7876">
        <w:rPr>
          <w:rFonts w:cstheme="minorBidi"/>
        </w:rPr>
        <w:t>How do we get there?</w:t>
      </w:r>
    </w:p>
    <w:p w14:paraId="4D5ED895" w14:textId="77777777" w:rsidR="4B19469C" w:rsidRDefault="4B19469C" w:rsidP="00413ACB">
      <w:pPr>
        <w:pStyle w:val="Heading4"/>
        <w:numPr>
          <w:ilvl w:val="2"/>
          <w:numId w:val="0"/>
        </w:numPr>
        <w:spacing w:after="120" w:line="276" w:lineRule="auto"/>
        <w:rPr>
          <w:rFonts w:asciiTheme="minorHAnsi" w:hAnsiTheme="minorHAnsi" w:cstheme="minorBidi"/>
        </w:rPr>
      </w:pPr>
      <w:r w:rsidRPr="3F947FC9">
        <w:rPr>
          <w:rFonts w:asciiTheme="minorHAnsi" w:hAnsiTheme="minorHAnsi" w:cstheme="minorBidi"/>
        </w:rPr>
        <w:t>Action underway</w:t>
      </w:r>
    </w:p>
    <w:p w14:paraId="09EBEA80" w14:textId="7249D676" w:rsidR="726CB1DC" w:rsidRDefault="726CB1DC" w:rsidP="00875118">
      <w:pPr>
        <w:spacing w:after="120" w:line="276" w:lineRule="auto"/>
      </w:pPr>
      <w:r w:rsidRPr="3F947FC9">
        <w:rPr>
          <w:rFonts w:ascii="Calibri" w:eastAsia="Calibri" w:hAnsi="Calibri" w:cs="Calibri"/>
          <w:color w:val="000000" w:themeColor="text1"/>
          <w:lang w:val="en-GB"/>
        </w:rPr>
        <w:t>Many regional and remote communities are already adapting to a changing climate and demonstrating long</w:t>
      </w:r>
      <w:r w:rsidR="000C489C">
        <w:rPr>
          <w:rFonts w:ascii="Calibri" w:eastAsia="Calibri" w:hAnsi="Calibri" w:cs="Calibri"/>
          <w:color w:val="000000" w:themeColor="text1"/>
          <w:lang w:val="en-GB"/>
        </w:rPr>
        <w:t>er</w:t>
      </w:r>
      <w:r w:rsidR="00B5406D">
        <w:rPr>
          <w:rFonts w:ascii="Calibri" w:eastAsia="Calibri" w:hAnsi="Calibri" w:cs="Calibri"/>
          <w:color w:val="000000" w:themeColor="text1"/>
          <w:lang w:val="en-GB"/>
        </w:rPr>
        <w:t>-</w:t>
      </w:r>
      <w:r w:rsidRPr="3F947FC9">
        <w:rPr>
          <w:rFonts w:ascii="Calibri" w:eastAsia="Calibri" w:hAnsi="Calibri" w:cs="Calibri"/>
          <w:color w:val="000000" w:themeColor="text1"/>
          <w:lang w:val="en-GB"/>
        </w:rPr>
        <w:t xml:space="preserve">term planning informed by climate risks in partnership with different levels of government. </w:t>
      </w:r>
    </w:p>
    <w:p w14:paraId="54A9B4C8" w14:textId="757341F4" w:rsidR="726CB1DC" w:rsidRDefault="726CB1DC" w:rsidP="00875118">
      <w:pPr>
        <w:spacing w:after="120" w:line="276" w:lineRule="auto"/>
      </w:pPr>
      <w:r w:rsidRPr="005B52E1">
        <w:rPr>
          <w:rFonts w:eastAsia="Calibri" w:cs="Calibri"/>
          <w:b/>
          <w:sz w:val="24"/>
          <w:szCs w:val="24"/>
        </w:rPr>
        <w:t>Australian Government initiatives and partnerships</w:t>
      </w:r>
    </w:p>
    <w:p w14:paraId="52F3F83D" w14:textId="5B527FEE" w:rsidR="726CB1DC" w:rsidRDefault="726CB1DC" w:rsidP="4FE1BDDE">
      <w:pPr>
        <w:spacing w:after="120" w:line="276" w:lineRule="auto"/>
        <w:rPr>
          <w:rFonts w:ascii="Calibri" w:eastAsia="Calibri" w:hAnsi="Calibri" w:cs="Calibri"/>
        </w:rPr>
      </w:pPr>
      <w:r w:rsidRPr="4FE1BDDE">
        <w:rPr>
          <w:rFonts w:ascii="Calibri" w:eastAsia="Calibri" w:hAnsi="Calibri" w:cs="Calibri"/>
        </w:rPr>
        <w:t>The Australian Government works in partnership with all levels of government to address the challenges and opportunities of regional and remote areas</w:t>
      </w:r>
      <w:r w:rsidR="003D1879" w:rsidRPr="4FE1BDDE">
        <w:rPr>
          <w:rFonts w:ascii="Calibri" w:eastAsia="Calibri" w:hAnsi="Calibri" w:cs="Calibri"/>
        </w:rPr>
        <w:t xml:space="preserve"> and </w:t>
      </w:r>
      <w:r w:rsidRPr="4FE1BDDE">
        <w:rPr>
          <w:rFonts w:ascii="Calibri" w:eastAsia="Calibri" w:hAnsi="Calibri" w:cs="Calibri"/>
        </w:rPr>
        <w:t>support the equitable delivery of critical services.</w:t>
      </w:r>
      <w:r w:rsidR="0D39FECA" w:rsidRPr="4FE1BDDE">
        <w:rPr>
          <w:rFonts w:ascii="Calibri" w:eastAsia="Calibri" w:hAnsi="Calibri" w:cs="Calibri"/>
        </w:rPr>
        <w:t xml:space="preserve"> The </w:t>
      </w:r>
      <w:r w:rsidR="4F462E67" w:rsidRPr="017DE989">
        <w:rPr>
          <w:rFonts w:ascii="Calibri" w:eastAsia="Calibri" w:hAnsi="Calibri" w:cs="Calibri"/>
        </w:rPr>
        <w:t>g</w:t>
      </w:r>
      <w:r w:rsidR="0D39FECA" w:rsidRPr="4FE1BDDE">
        <w:rPr>
          <w:rFonts w:ascii="Calibri" w:eastAsia="Calibri" w:hAnsi="Calibri" w:cs="Calibri"/>
        </w:rPr>
        <w:t>overnment’s Regional Inves</w:t>
      </w:r>
      <w:r w:rsidR="0034253C">
        <w:rPr>
          <w:rFonts w:ascii="Calibri" w:eastAsia="Calibri" w:hAnsi="Calibri" w:cs="Calibri"/>
        </w:rPr>
        <w:t>t</w:t>
      </w:r>
      <w:r w:rsidR="0D39FECA" w:rsidRPr="4FE1BDDE">
        <w:rPr>
          <w:rFonts w:ascii="Calibri" w:eastAsia="Calibri" w:hAnsi="Calibri" w:cs="Calibri"/>
        </w:rPr>
        <w:t>ment Framework guides investment across government to support delivery of smart and responsible investment in the regions and help regions undergoing significant economic change to transition or adapt to specific structural challenges.</w:t>
      </w:r>
      <w:r w:rsidRPr="4FE1BDDE">
        <w:rPr>
          <w:rFonts w:ascii="Calibri" w:eastAsia="Calibri" w:hAnsi="Calibri" w:cs="Calibri"/>
        </w:rPr>
        <w:t xml:space="preserve"> Many of the programs discussed in other chapters will deliver adaptation benefits across both urban and regional Australia. There are a range of current Australian Government initiatives with a focus on improving economic and community resilience in regional and remote Australia, which present an opportunity to strengthen adaptation action. These include</w:t>
      </w:r>
      <w:r w:rsidR="005B2C7F" w:rsidRPr="4FE1BDDE">
        <w:rPr>
          <w:rFonts w:ascii="Calibri" w:eastAsia="Calibri" w:hAnsi="Calibri" w:cs="Calibri"/>
        </w:rPr>
        <w:t xml:space="preserve"> the</w:t>
      </w:r>
      <w:r w:rsidRPr="4FE1BDDE">
        <w:rPr>
          <w:rFonts w:ascii="Calibri" w:eastAsia="Calibri" w:hAnsi="Calibri" w:cs="Calibri"/>
        </w:rPr>
        <w:t>:</w:t>
      </w:r>
    </w:p>
    <w:p w14:paraId="2ACEFAAC" w14:textId="7F1247F8" w:rsidR="726CB1DC" w:rsidRDefault="726CB1DC" w:rsidP="00363462">
      <w:pPr>
        <w:pStyle w:val="ListParagraph"/>
        <w:numPr>
          <w:ilvl w:val="0"/>
          <w:numId w:val="12"/>
        </w:numPr>
        <w:spacing w:after="120" w:line="276" w:lineRule="auto"/>
        <w:ind w:left="714" w:hanging="357"/>
        <w:contextualSpacing/>
        <w:rPr>
          <w:rFonts w:eastAsia="Calibri"/>
        </w:rPr>
      </w:pPr>
      <w:r w:rsidRPr="3F947FC9">
        <w:rPr>
          <w:rFonts w:eastAsia="Calibri"/>
        </w:rPr>
        <w:t>National Reconstruction Fund, which aims to support, diversify and transform Australian industry and the economy. This will help to drive regional development and secure jobs</w:t>
      </w:r>
    </w:p>
    <w:p w14:paraId="2F8466FF" w14:textId="2D1861ED" w:rsidR="726CB1DC" w:rsidRDefault="726CB1DC" w:rsidP="00363462">
      <w:pPr>
        <w:pStyle w:val="ListParagraph"/>
        <w:numPr>
          <w:ilvl w:val="0"/>
          <w:numId w:val="12"/>
        </w:numPr>
        <w:spacing w:after="120" w:line="276" w:lineRule="auto"/>
        <w:ind w:left="714" w:hanging="357"/>
        <w:contextualSpacing/>
        <w:rPr>
          <w:rFonts w:eastAsia="Calibri"/>
        </w:rPr>
      </w:pPr>
      <w:r w:rsidRPr="3F947FC9">
        <w:rPr>
          <w:rFonts w:eastAsia="Calibri"/>
        </w:rPr>
        <w:t>$1.9 billion Powering the Regions Fund which provides dedicated support to ensure regional Australia can harness the economic opportunities of decarbonisation. This includes hydrogen and clean energy manufacturing</w:t>
      </w:r>
    </w:p>
    <w:p w14:paraId="5F59F1A2" w14:textId="6BB72FE1" w:rsidR="00653BBD" w:rsidRPr="00F21A56" w:rsidRDefault="00653BBD" w:rsidP="00363462">
      <w:pPr>
        <w:pStyle w:val="ListParagraph"/>
        <w:numPr>
          <w:ilvl w:val="0"/>
          <w:numId w:val="12"/>
        </w:numPr>
        <w:spacing w:after="120" w:line="276" w:lineRule="auto"/>
        <w:ind w:left="714" w:hanging="357"/>
        <w:contextualSpacing/>
        <w:rPr>
          <w:rFonts w:eastAsia="Calibri"/>
        </w:rPr>
      </w:pPr>
      <w:r w:rsidRPr="00F21A56">
        <w:rPr>
          <w:rFonts w:eastAsia="Calibri"/>
        </w:rPr>
        <w:t>Net Zero Economy A</w:t>
      </w:r>
      <w:r>
        <w:rPr>
          <w:rFonts w:eastAsia="Calibri"/>
        </w:rPr>
        <w:t>gency</w:t>
      </w:r>
      <w:r w:rsidR="00264555">
        <w:rPr>
          <w:rFonts w:eastAsia="Calibri"/>
        </w:rPr>
        <w:t>, which</w:t>
      </w:r>
      <w:r w:rsidRPr="00F21A56">
        <w:rPr>
          <w:rFonts w:eastAsia="Calibri"/>
        </w:rPr>
        <w:t xml:space="preserve"> </w:t>
      </w:r>
      <w:r w:rsidR="00222A6A">
        <w:rPr>
          <w:rFonts w:eastAsia="Calibri"/>
        </w:rPr>
        <w:t>aims to promote</w:t>
      </w:r>
      <w:r w:rsidRPr="00F21A56">
        <w:rPr>
          <w:rFonts w:eastAsia="Calibri"/>
        </w:rPr>
        <w:t xml:space="preserve"> a positive economic transition</w:t>
      </w:r>
      <w:r>
        <w:rPr>
          <w:rFonts w:eastAsia="Calibri"/>
        </w:rPr>
        <w:t xml:space="preserve"> by helping workers and communities in Australia’s regions and remote areas transition</w:t>
      </w:r>
      <w:r w:rsidRPr="00F21A56">
        <w:rPr>
          <w:rFonts w:eastAsia="Calibri"/>
        </w:rPr>
        <w:t xml:space="preserve"> to a green economy</w:t>
      </w:r>
    </w:p>
    <w:p w14:paraId="78021E16" w14:textId="47DBCD6D" w:rsidR="726CB1DC" w:rsidRDefault="726CB1DC" w:rsidP="00363462">
      <w:pPr>
        <w:pStyle w:val="ListParagraph"/>
        <w:numPr>
          <w:ilvl w:val="0"/>
          <w:numId w:val="12"/>
        </w:numPr>
        <w:spacing w:after="120" w:line="276" w:lineRule="auto"/>
        <w:ind w:left="714" w:hanging="357"/>
        <w:contextualSpacing/>
        <w:rPr>
          <w:rFonts w:eastAsia="Calibri"/>
        </w:rPr>
      </w:pPr>
      <w:r w:rsidRPr="3F947FC9">
        <w:rPr>
          <w:rFonts w:eastAsia="Calibri"/>
        </w:rPr>
        <w:t>Growing Regions Program which supports infrastructure that enhances liveability and prosperity</w:t>
      </w:r>
      <w:r w:rsidR="00FD59FC">
        <w:rPr>
          <w:rFonts w:eastAsia="Calibri"/>
        </w:rPr>
        <w:t xml:space="preserve"> </w:t>
      </w:r>
      <w:r w:rsidR="00557814">
        <w:rPr>
          <w:rFonts w:eastAsia="Calibri"/>
        </w:rPr>
        <w:t>in Australia’s regions</w:t>
      </w:r>
    </w:p>
    <w:p w14:paraId="562962C5" w14:textId="51578055" w:rsidR="726CB1DC" w:rsidRDefault="726CB1DC" w:rsidP="00363462">
      <w:pPr>
        <w:pStyle w:val="ListParagraph"/>
        <w:numPr>
          <w:ilvl w:val="0"/>
          <w:numId w:val="12"/>
        </w:numPr>
        <w:spacing w:after="120" w:line="276" w:lineRule="auto"/>
        <w:ind w:left="714" w:hanging="357"/>
        <w:contextualSpacing/>
        <w:rPr>
          <w:rFonts w:eastAsia="Calibri"/>
        </w:rPr>
      </w:pPr>
      <w:r w:rsidRPr="3F947FC9">
        <w:rPr>
          <w:rFonts w:eastAsia="Calibri"/>
        </w:rPr>
        <w:t>Regional Precincts and Partnerships Program, which aims to work with states and local councils in a nationally consistent way to invest in larger scale place-based projects aimed at transforming regional and rural centres</w:t>
      </w:r>
    </w:p>
    <w:p w14:paraId="2A1762E0" w14:textId="38EDEB5E" w:rsidR="00B21250" w:rsidRPr="00E843F3" w:rsidRDefault="00E843F3" w:rsidP="00363462">
      <w:pPr>
        <w:pStyle w:val="ListParagraph"/>
        <w:numPr>
          <w:ilvl w:val="0"/>
          <w:numId w:val="12"/>
        </w:numPr>
        <w:spacing w:after="120" w:line="276" w:lineRule="auto"/>
        <w:ind w:left="714" w:hanging="357"/>
        <w:contextualSpacing/>
      </w:pPr>
      <w:r w:rsidRPr="00E843F3">
        <w:rPr>
          <w:rFonts w:eastAsia="Calibri"/>
        </w:rPr>
        <w:lastRenderedPageBreak/>
        <w:t>Jobs and Skills Councils</w:t>
      </w:r>
      <w:r w:rsidR="00A16FBA">
        <w:rPr>
          <w:rFonts w:eastAsia="Calibri"/>
        </w:rPr>
        <w:t>, which</w:t>
      </w:r>
      <w:r w:rsidRPr="00E843F3">
        <w:rPr>
          <w:rFonts w:eastAsia="Calibri"/>
        </w:rPr>
        <w:t xml:space="preserve"> </w:t>
      </w:r>
      <w:r w:rsidR="00B21250">
        <w:rPr>
          <w:rFonts w:eastAsia="Calibri"/>
        </w:rPr>
        <w:t xml:space="preserve">have been established as part of reforms to the </w:t>
      </w:r>
      <w:r w:rsidR="00A94D23">
        <w:rPr>
          <w:rFonts w:eastAsia="Calibri"/>
        </w:rPr>
        <w:t>Vo</w:t>
      </w:r>
      <w:r w:rsidR="00037EB7">
        <w:rPr>
          <w:rFonts w:eastAsia="Calibri"/>
        </w:rPr>
        <w:t xml:space="preserve">cational Education and Training </w:t>
      </w:r>
      <w:r w:rsidR="00B21250">
        <w:rPr>
          <w:rFonts w:eastAsia="Calibri"/>
        </w:rPr>
        <w:t>sector to develop skills and workforce solutions for their industries, bringing together employers and unions to work in partnership with governments and training providers</w:t>
      </w:r>
    </w:p>
    <w:p w14:paraId="758491E8" w14:textId="315479F8" w:rsidR="726CB1DC" w:rsidRDefault="726CB1DC" w:rsidP="00363462">
      <w:pPr>
        <w:pStyle w:val="ListParagraph"/>
        <w:numPr>
          <w:ilvl w:val="0"/>
          <w:numId w:val="12"/>
        </w:numPr>
        <w:spacing w:after="120" w:line="276" w:lineRule="auto"/>
        <w:ind w:left="714" w:hanging="357"/>
        <w:contextualSpacing/>
        <w:rPr>
          <w:rFonts w:eastAsia="Calibri"/>
        </w:rPr>
      </w:pPr>
      <w:r w:rsidRPr="3F947FC9">
        <w:rPr>
          <w:rFonts w:eastAsia="Calibri"/>
        </w:rPr>
        <w:t>Transition Support Network</w:t>
      </w:r>
      <w:r w:rsidR="004705EA">
        <w:rPr>
          <w:rFonts w:eastAsia="Calibri"/>
        </w:rPr>
        <w:t>, which</w:t>
      </w:r>
      <w:r w:rsidRPr="3F947FC9">
        <w:rPr>
          <w:rFonts w:eastAsia="Calibri"/>
        </w:rPr>
        <w:t xml:space="preserve"> works with employment facilitators across Australia including the Australian Government Employment Facilitators. Employment facilitators focus on reskilling, upskilling and employment pathways for people in their region</w:t>
      </w:r>
    </w:p>
    <w:p w14:paraId="5C3132FA" w14:textId="4D5E1E7A" w:rsidR="00454783" w:rsidRPr="00C8390C" w:rsidRDefault="00454783" w:rsidP="00363462">
      <w:pPr>
        <w:pStyle w:val="ListParagraph"/>
        <w:numPr>
          <w:ilvl w:val="0"/>
          <w:numId w:val="12"/>
        </w:numPr>
        <w:spacing w:after="120" w:line="276" w:lineRule="auto"/>
        <w:ind w:left="714" w:hanging="357"/>
        <w:contextualSpacing/>
        <w:rPr>
          <w:rFonts w:eastAsia="Calibri"/>
        </w:rPr>
      </w:pPr>
      <w:r w:rsidRPr="00B259CE">
        <w:t>Water Infrastructure for Sustainable and Efficient Regions</w:t>
      </w:r>
      <w:r w:rsidRPr="00B259CE" w:rsidDel="001625DC">
        <w:t xml:space="preserve"> </w:t>
      </w:r>
      <w:r w:rsidRPr="00B259CE">
        <w:t>Initiative,</w:t>
      </w:r>
      <w:r w:rsidRPr="00B259CE" w:rsidDel="001625DC">
        <w:t xml:space="preserve"> </w:t>
      </w:r>
      <w:r w:rsidRPr="00B259CE">
        <w:t xml:space="preserve">part of the National Water Grid Fund, </w:t>
      </w:r>
      <w:r w:rsidR="005F0C7A">
        <w:t>which</w:t>
      </w:r>
      <w:r w:rsidRPr="00B259CE">
        <w:t xml:space="preserve"> supports construction of small-scale water infrastructure projects to deliver water security benefits to regional and remote communities, with a focus on maximising positive environmental outcomes.</w:t>
      </w:r>
    </w:p>
    <w:p w14:paraId="18EC57A1" w14:textId="42E348A2" w:rsidR="726CB1DC" w:rsidRPr="003E0E93" w:rsidRDefault="726CB1DC" w:rsidP="00B259CE">
      <w:pPr>
        <w:spacing w:after="120" w:line="276" w:lineRule="auto"/>
        <w:rPr>
          <w:rFonts w:eastAsia="Calibri"/>
        </w:rPr>
      </w:pPr>
      <w:r w:rsidRPr="3F947FC9">
        <w:rPr>
          <w:rFonts w:ascii="Calibri" w:eastAsia="Calibri" w:hAnsi="Calibri" w:cs="Calibri"/>
        </w:rPr>
        <w:t>Other programs which help with the resilience of critical infrastructure include</w:t>
      </w:r>
      <w:r w:rsidR="00D82B5F">
        <w:rPr>
          <w:rFonts w:ascii="Calibri" w:eastAsia="Calibri" w:hAnsi="Calibri" w:cs="Calibri"/>
        </w:rPr>
        <w:t xml:space="preserve"> </w:t>
      </w:r>
      <w:r w:rsidR="00182236">
        <w:rPr>
          <w:rFonts w:ascii="Calibri" w:eastAsia="Calibri" w:hAnsi="Calibri" w:cs="Calibri"/>
        </w:rPr>
        <w:t>the</w:t>
      </w:r>
      <w:r w:rsidR="00182236">
        <w:rPr>
          <w:rFonts w:eastAsia="Calibri"/>
        </w:rPr>
        <w:t xml:space="preserve"> </w:t>
      </w:r>
      <w:r w:rsidRPr="003E0E93">
        <w:rPr>
          <w:rFonts w:eastAsia="Calibri"/>
        </w:rPr>
        <w:t xml:space="preserve">Better Connectivity Plan for Regional and Rural Australia, a </w:t>
      </w:r>
      <w:r w:rsidR="00F73D55" w:rsidRPr="003E0E93">
        <w:rPr>
          <w:rFonts w:eastAsia="Calibri"/>
        </w:rPr>
        <w:t>5</w:t>
      </w:r>
      <w:r w:rsidRPr="003E0E93">
        <w:rPr>
          <w:rFonts w:eastAsia="Calibri"/>
        </w:rPr>
        <w:t>-year, $656 million package that will significantly improve mobile coverage in rural and remote communities. This program will improve mobile and broadband connectivity and resilience in rural and regional Australia. The benefits include that communities are more likely to maintain connectivity during disasters</w:t>
      </w:r>
      <w:r w:rsidR="00182236">
        <w:rPr>
          <w:rFonts w:eastAsia="Calibri"/>
        </w:rPr>
        <w:t>.</w:t>
      </w:r>
    </w:p>
    <w:p w14:paraId="0446FD19" w14:textId="229F0F01" w:rsidR="726CB1DC" w:rsidRDefault="726CB1DC" w:rsidP="00875118">
      <w:pPr>
        <w:spacing w:after="120" w:line="276" w:lineRule="auto"/>
      </w:pPr>
      <w:bookmarkStart w:id="48" w:name="_Hlk155945934"/>
      <w:r w:rsidRPr="00FF2103">
        <w:t xml:space="preserve">In addition, there are </w:t>
      </w:r>
      <w:proofErr w:type="gramStart"/>
      <w:r w:rsidRPr="00FF2103">
        <w:t>a number of</w:t>
      </w:r>
      <w:proofErr w:type="gramEnd"/>
      <w:r w:rsidR="0040388B">
        <w:t xml:space="preserve"> </w:t>
      </w:r>
      <w:r w:rsidRPr="00FF2103">
        <w:t xml:space="preserve">measures to strengthen our response to escalating biosecurity risk in </w:t>
      </w:r>
      <w:r w:rsidR="0054381A">
        <w:t>the Asia-Pacific</w:t>
      </w:r>
      <w:r w:rsidR="0054381A" w:rsidRPr="00FF2103">
        <w:t xml:space="preserve"> </w:t>
      </w:r>
      <w:r w:rsidRPr="00AA20B2">
        <w:t>region</w:t>
      </w:r>
      <w:r w:rsidR="006262AC">
        <w:t>. These risks</w:t>
      </w:r>
      <w:r w:rsidR="00782E72">
        <w:t xml:space="preserve"> are</w:t>
      </w:r>
      <w:r w:rsidRPr="00FF2103">
        <w:t xml:space="preserve"> likely to be exacerbated by climate change</w:t>
      </w:r>
      <w:r w:rsidR="00782E72">
        <w:t xml:space="preserve"> and the</w:t>
      </w:r>
      <w:r w:rsidR="00D53B8D">
        <w:t xml:space="preserve"> </w:t>
      </w:r>
      <w:r w:rsidR="00DE67F6">
        <w:t>m</w:t>
      </w:r>
      <w:r w:rsidR="001536E9">
        <w:t>easures</w:t>
      </w:r>
      <w:r w:rsidRPr="00FF2103" w:rsidDel="001536E9">
        <w:t xml:space="preserve"> </w:t>
      </w:r>
      <w:r w:rsidRPr="00FF2103">
        <w:t>will help avoid the significant economic</w:t>
      </w:r>
      <w:r w:rsidR="00FF2103" w:rsidRPr="00FF2103">
        <w:t>, environmental</w:t>
      </w:r>
      <w:r w:rsidRPr="00FF2103">
        <w:t xml:space="preserve"> and social costs of pest and disease incursions, particularly for regional, rural and remote Australia. </w:t>
      </w:r>
      <w:r w:rsidR="00FF2103" w:rsidRPr="00FF2103">
        <w:t>For example, the Department of Agriculture, Fisheries and Forestry is partnering with First Nations people</w:t>
      </w:r>
      <w:r w:rsidR="00D276AA">
        <w:t>s</w:t>
      </w:r>
      <w:r w:rsidR="00FF2103" w:rsidRPr="00FF2103">
        <w:t xml:space="preserve"> through the Indigenous Ranger Biosecurity Program to protect Australia at the biosecurity frontline in remote and regional Northern Australia.</w:t>
      </w:r>
      <w:bookmarkEnd w:id="48"/>
      <w:r w:rsidRPr="3F947FC9">
        <w:rPr>
          <w:rFonts w:ascii="Calibri" w:eastAsia="Calibri" w:hAnsi="Calibri" w:cs="Calibri"/>
        </w:rPr>
        <w:t xml:space="preserve"> </w:t>
      </w:r>
    </w:p>
    <w:p w14:paraId="6AA62C5F" w14:textId="7F9A3F3D" w:rsidR="726CB1DC" w:rsidRDefault="726CB1DC" w:rsidP="00875118">
      <w:pPr>
        <w:spacing w:after="120" w:line="276" w:lineRule="auto"/>
      </w:pPr>
      <w:r w:rsidRPr="3F947FC9">
        <w:rPr>
          <w:rFonts w:ascii="Calibri" w:eastAsia="Calibri" w:hAnsi="Calibri" w:cs="Calibri"/>
        </w:rPr>
        <w:t xml:space="preserve">The Australian Government is </w:t>
      </w:r>
      <w:r w:rsidR="00633A2B">
        <w:rPr>
          <w:rFonts w:ascii="Calibri" w:eastAsia="Calibri" w:hAnsi="Calibri" w:cs="Calibri"/>
        </w:rPr>
        <w:t xml:space="preserve">also </w:t>
      </w:r>
      <w:r w:rsidRPr="3F947FC9">
        <w:rPr>
          <w:rFonts w:ascii="Calibri" w:eastAsia="Calibri" w:hAnsi="Calibri" w:cs="Calibri"/>
        </w:rPr>
        <w:t>supporting a better distributed, resilient and skilled healthcare workforce, with a particular emphasis on remote and regional communities. This includes the following programs:</w:t>
      </w:r>
    </w:p>
    <w:p w14:paraId="4632689C" w14:textId="41219D4A" w:rsidR="726CB1DC" w:rsidRPr="00691D6E" w:rsidRDefault="726CB1DC" w:rsidP="001D455B">
      <w:pPr>
        <w:pStyle w:val="ListParagraph"/>
        <w:numPr>
          <w:ilvl w:val="0"/>
          <w:numId w:val="1"/>
        </w:numPr>
        <w:spacing w:after="120" w:line="276" w:lineRule="auto"/>
        <w:ind w:left="714" w:hanging="357"/>
        <w:contextualSpacing/>
      </w:pPr>
      <w:r w:rsidRPr="3F947FC9">
        <w:rPr>
          <w:rFonts w:eastAsia="Calibri"/>
        </w:rPr>
        <w:t>Workforce Incentive Program</w:t>
      </w:r>
    </w:p>
    <w:p w14:paraId="7BFA0E45" w14:textId="79BF51C6" w:rsidR="34C57077" w:rsidRPr="00691D6E" w:rsidRDefault="34C57077" w:rsidP="001D455B">
      <w:pPr>
        <w:pStyle w:val="ListParagraph"/>
        <w:numPr>
          <w:ilvl w:val="0"/>
          <w:numId w:val="1"/>
        </w:numPr>
        <w:spacing w:after="120" w:line="276" w:lineRule="auto"/>
        <w:ind w:left="714" w:hanging="357"/>
        <w:contextualSpacing/>
      </w:pPr>
      <w:r w:rsidRPr="07B02D7E">
        <w:rPr>
          <w:rFonts w:eastAsia="Calibri"/>
        </w:rPr>
        <w:t>Stronger Rural Health Strategy</w:t>
      </w:r>
    </w:p>
    <w:p w14:paraId="63DD72CD" w14:textId="14D4CBC9" w:rsidR="726CB1DC" w:rsidRPr="00691D6E" w:rsidRDefault="726CB1DC" w:rsidP="001D455B">
      <w:pPr>
        <w:pStyle w:val="ListParagraph"/>
        <w:numPr>
          <w:ilvl w:val="0"/>
          <w:numId w:val="1"/>
        </w:numPr>
        <w:spacing w:after="120" w:line="276" w:lineRule="auto"/>
        <w:ind w:left="714" w:hanging="357"/>
        <w:contextualSpacing/>
      </w:pPr>
      <w:r w:rsidRPr="3F947FC9">
        <w:rPr>
          <w:rFonts w:eastAsia="Calibri"/>
        </w:rPr>
        <w:t>Indigenous Australians’ Health Programme</w:t>
      </w:r>
    </w:p>
    <w:p w14:paraId="0459C7C9" w14:textId="75DAB295" w:rsidR="726CB1DC" w:rsidRPr="00691D6E" w:rsidRDefault="12611896" w:rsidP="001D455B">
      <w:pPr>
        <w:pStyle w:val="ListParagraph"/>
        <w:numPr>
          <w:ilvl w:val="0"/>
          <w:numId w:val="1"/>
        </w:numPr>
        <w:spacing w:after="120" w:line="276" w:lineRule="auto"/>
        <w:ind w:left="714" w:hanging="357"/>
        <w:contextualSpacing/>
      </w:pPr>
      <w:r w:rsidRPr="008C2EB3">
        <w:rPr>
          <w:rFonts w:eastAsia="Calibri"/>
        </w:rPr>
        <w:t>National Aboriginal and Torres Strait Islander Health Workforce Strategic Framework and Implementation Plan 2021</w:t>
      </w:r>
      <w:r w:rsidR="00FC0336">
        <w:rPr>
          <w:rStyle w:val="ui-provider"/>
        </w:rPr>
        <w:t>–</w:t>
      </w:r>
      <w:r w:rsidRPr="008C2EB3">
        <w:rPr>
          <w:rFonts w:eastAsia="Calibri"/>
        </w:rPr>
        <w:t>2031</w:t>
      </w:r>
      <w:r w:rsidR="00066203">
        <w:rPr>
          <w:rFonts w:eastAsia="Calibri"/>
        </w:rPr>
        <w:t>.</w:t>
      </w:r>
    </w:p>
    <w:p w14:paraId="77C61FF8" w14:textId="340178BE" w:rsidR="726CB1DC" w:rsidRDefault="726CB1DC" w:rsidP="00875118">
      <w:pPr>
        <w:spacing w:after="120" w:line="276" w:lineRule="auto"/>
      </w:pPr>
      <w:r w:rsidRPr="3F947FC9">
        <w:rPr>
          <w:rFonts w:ascii="Calibri" w:eastAsia="Calibri" w:hAnsi="Calibri" w:cs="Calibri"/>
        </w:rPr>
        <w:t xml:space="preserve">There are also new innovative models of primary care and placements being trialled in rural and remote areas. By addressing workforce maldistribution and shortages in regional and remote communities, these programs will assist in building community resilience </w:t>
      </w:r>
      <w:r w:rsidR="007A5CF8">
        <w:rPr>
          <w:rFonts w:ascii="Calibri" w:eastAsia="Calibri" w:hAnsi="Calibri" w:cs="Calibri"/>
        </w:rPr>
        <w:t>and</w:t>
      </w:r>
      <w:r w:rsidR="007A5CF8" w:rsidRPr="3F947FC9">
        <w:rPr>
          <w:rFonts w:ascii="Calibri" w:eastAsia="Calibri" w:hAnsi="Calibri" w:cs="Calibri"/>
        </w:rPr>
        <w:t xml:space="preserve"> </w:t>
      </w:r>
      <w:r w:rsidRPr="3F947FC9">
        <w:rPr>
          <w:rFonts w:ascii="Calibri" w:eastAsia="Calibri" w:hAnsi="Calibri" w:cs="Calibri"/>
        </w:rPr>
        <w:t>ensuring there is more equitable access to health services.</w:t>
      </w:r>
    </w:p>
    <w:p w14:paraId="3A7C0CC4" w14:textId="18D84735" w:rsidR="726CB1DC" w:rsidRDefault="726CB1DC" w:rsidP="00875118">
      <w:pPr>
        <w:spacing w:after="120" w:line="276" w:lineRule="auto"/>
      </w:pPr>
      <w:r w:rsidRPr="005B52E1">
        <w:rPr>
          <w:rFonts w:eastAsia="Calibri" w:cs="Calibri"/>
          <w:b/>
          <w:sz w:val="24"/>
          <w:szCs w:val="24"/>
        </w:rPr>
        <w:t>Other jurisdictions and sectors</w:t>
      </w:r>
    </w:p>
    <w:p w14:paraId="31E6203F" w14:textId="26326F1D" w:rsidR="726CB1DC" w:rsidRDefault="726CB1DC" w:rsidP="00875118">
      <w:pPr>
        <w:spacing w:after="120" w:line="276" w:lineRule="auto"/>
      </w:pPr>
      <w:r w:rsidRPr="3F947FC9">
        <w:rPr>
          <w:rFonts w:ascii="Calibri" w:eastAsia="Calibri" w:hAnsi="Calibri" w:cs="Calibri"/>
        </w:rPr>
        <w:t>State, territory and local governments play critical front-line roles in adaptation planning and delivery in regional and remote communities</w:t>
      </w:r>
      <w:r w:rsidR="00010BCE">
        <w:rPr>
          <w:rFonts w:ascii="Calibri" w:eastAsia="Calibri" w:hAnsi="Calibri" w:cs="Calibri"/>
        </w:rPr>
        <w:t xml:space="preserve">, for example </w:t>
      </w:r>
      <w:r w:rsidRPr="3F947FC9">
        <w:rPr>
          <w:rFonts w:ascii="Calibri" w:eastAsia="Calibri" w:hAnsi="Calibri" w:cs="Calibri"/>
        </w:rPr>
        <w:t>through land-use planning, development consent and asset management</w:t>
      </w:r>
      <w:r w:rsidR="00DA4F41" w:rsidRPr="00B259CE">
        <w:rPr>
          <w:rFonts w:ascii="Calibri" w:eastAsia="Calibri" w:hAnsi="Calibri" w:cs="Calibri"/>
        </w:rPr>
        <w:t xml:space="preserve">. </w:t>
      </w:r>
      <w:r w:rsidRPr="3F947FC9">
        <w:rPr>
          <w:rFonts w:ascii="Calibri" w:eastAsia="Calibri" w:hAnsi="Calibri" w:cs="Calibri"/>
        </w:rPr>
        <w:t xml:space="preserve">Through climate strategies and action plans, local </w:t>
      </w:r>
      <w:r w:rsidRPr="00AA20B2">
        <w:rPr>
          <w:rFonts w:ascii="Calibri" w:eastAsia="Calibri" w:hAnsi="Calibri" w:cs="Calibri"/>
        </w:rPr>
        <w:t>government</w:t>
      </w:r>
      <w:r w:rsidR="00AA20B2">
        <w:rPr>
          <w:rFonts w:ascii="Calibri" w:eastAsia="Calibri" w:hAnsi="Calibri" w:cs="Calibri"/>
        </w:rPr>
        <w:t>s</w:t>
      </w:r>
      <w:r w:rsidRPr="00AA20B2">
        <w:rPr>
          <w:rFonts w:ascii="Calibri" w:eastAsia="Calibri" w:hAnsi="Calibri" w:cs="Calibri"/>
        </w:rPr>
        <w:t xml:space="preserve"> provide</w:t>
      </w:r>
      <w:r w:rsidRPr="3F947FC9">
        <w:rPr>
          <w:rFonts w:ascii="Calibri" w:eastAsia="Calibri" w:hAnsi="Calibri" w:cs="Calibri"/>
        </w:rPr>
        <w:t xml:space="preserve"> guidance on climate adaptation action and </w:t>
      </w:r>
      <w:r w:rsidRPr="00AA20B2">
        <w:rPr>
          <w:rFonts w:ascii="Calibri" w:eastAsia="Calibri" w:hAnsi="Calibri" w:cs="Calibri"/>
        </w:rPr>
        <w:t>support</w:t>
      </w:r>
      <w:r w:rsidRPr="3F947FC9">
        <w:rPr>
          <w:rFonts w:ascii="Calibri" w:eastAsia="Calibri" w:hAnsi="Calibri" w:cs="Calibri"/>
        </w:rPr>
        <w:t xml:space="preserve"> communities in building resilience. </w:t>
      </w:r>
      <w:r w:rsidR="008F3DBC">
        <w:rPr>
          <w:rFonts w:ascii="Calibri" w:eastAsia="Calibri" w:hAnsi="Calibri" w:cs="Calibri"/>
        </w:rPr>
        <w:t>In s</w:t>
      </w:r>
      <w:r w:rsidR="008F3DBC" w:rsidRPr="00B259CE">
        <w:rPr>
          <w:rFonts w:ascii="Calibri" w:eastAsia="Calibri" w:hAnsi="Calibri" w:cs="Calibri"/>
        </w:rPr>
        <w:t xml:space="preserve">ome very remote communities </w:t>
      </w:r>
      <w:r w:rsidR="008F3DBC">
        <w:rPr>
          <w:rFonts w:ascii="Calibri" w:eastAsia="Calibri" w:hAnsi="Calibri" w:cs="Calibri"/>
        </w:rPr>
        <w:t xml:space="preserve">that </w:t>
      </w:r>
      <w:r w:rsidR="008F3DBC" w:rsidRPr="00B259CE">
        <w:rPr>
          <w:rFonts w:ascii="Calibri" w:eastAsia="Calibri" w:hAnsi="Calibri" w:cs="Calibri"/>
        </w:rPr>
        <w:t>are not within local government areas</w:t>
      </w:r>
      <w:r w:rsidR="008F3DBC">
        <w:rPr>
          <w:rFonts w:ascii="Calibri" w:eastAsia="Calibri" w:hAnsi="Calibri" w:cs="Calibri"/>
        </w:rPr>
        <w:t xml:space="preserve">, </w:t>
      </w:r>
      <w:r w:rsidR="008F3DBC" w:rsidRPr="00B259CE" w:rsidDel="008F3DBC">
        <w:rPr>
          <w:rFonts w:ascii="Calibri" w:eastAsia="Calibri" w:hAnsi="Calibri" w:cs="Calibri"/>
        </w:rPr>
        <w:t>a</w:t>
      </w:r>
      <w:r w:rsidR="008F3DBC" w:rsidRPr="00B259CE">
        <w:rPr>
          <w:rFonts w:ascii="Calibri" w:eastAsia="Calibri" w:hAnsi="Calibri" w:cs="Calibri"/>
        </w:rPr>
        <w:t xml:space="preserve"> state government authority fulfils </w:t>
      </w:r>
      <w:r w:rsidR="000744CB">
        <w:rPr>
          <w:rFonts w:ascii="Calibri" w:eastAsia="Calibri" w:hAnsi="Calibri" w:cs="Calibri"/>
        </w:rPr>
        <w:t>these</w:t>
      </w:r>
      <w:r w:rsidR="008F3DBC" w:rsidRPr="00B259CE">
        <w:rPr>
          <w:rFonts w:ascii="Calibri" w:eastAsia="Calibri" w:hAnsi="Calibri" w:cs="Calibri"/>
        </w:rPr>
        <w:t xml:space="preserve"> role</w:t>
      </w:r>
      <w:r w:rsidR="000744CB">
        <w:rPr>
          <w:rFonts w:ascii="Calibri" w:eastAsia="Calibri" w:hAnsi="Calibri" w:cs="Calibri"/>
        </w:rPr>
        <w:t>s</w:t>
      </w:r>
      <w:r w:rsidR="008F3DBC" w:rsidRPr="00B259CE">
        <w:rPr>
          <w:rFonts w:ascii="Calibri" w:eastAsia="Calibri" w:hAnsi="Calibri" w:cs="Calibri"/>
        </w:rPr>
        <w:t xml:space="preserve">. </w:t>
      </w:r>
    </w:p>
    <w:p w14:paraId="4A96FE90" w14:textId="4DB8CBDC" w:rsidR="726CB1DC" w:rsidRDefault="726CB1DC" w:rsidP="00875118">
      <w:pPr>
        <w:spacing w:after="120" w:line="276" w:lineRule="auto"/>
      </w:pPr>
      <w:r w:rsidRPr="3F947FC9">
        <w:rPr>
          <w:rFonts w:ascii="Calibri" w:eastAsia="Calibri" w:hAnsi="Calibri" w:cs="Calibri"/>
        </w:rPr>
        <w:lastRenderedPageBreak/>
        <w:t>The private sector also plays an active role in adaptation action in remote and regional communities, particularly in the built environment</w:t>
      </w:r>
      <w:r w:rsidR="004F7659">
        <w:rPr>
          <w:rFonts w:ascii="Calibri" w:eastAsia="Calibri" w:hAnsi="Calibri" w:cs="Calibri"/>
        </w:rPr>
        <w:t>, through supporting</w:t>
      </w:r>
      <w:r w:rsidRPr="3F947FC9">
        <w:rPr>
          <w:rFonts w:ascii="Calibri" w:eastAsia="Calibri" w:hAnsi="Calibri" w:cs="Calibri"/>
        </w:rPr>
        <w:t xml:space="preserve"> adaptation planning, urban renewal projects, and measuring building resilience. </w:t>
      </w:r>
      <w:r w:rsidR="00E61DDA">
        <w:rPr>
          <w:rFonts w:ascii="Calibri" w:eastAsia="Calibri" w:hAnsi="Calibri" w:cs="Calibri"/>
        </w:rPr>
        <w:t>For</w:t>
      </w:r>
      <w:r w:rsidR="00781A6E">
        <w:rPr>
          <w:rFonts w:ascii="Calibri" w:eastAsia="Calibri" w:hAnsi="Calibri" w:cs="Calibri"/>
        </w:rPr>
        <w:t xml:space="preserve"> example</w:t>
      </w:r>
      <w:r w:rsidR="00E61DDA">
        <w:rPr>
          <w:rFonts w:ascii="Calibri" w:eastAsia="Calibri" w:hAnsi="Calibri" w:cs="Calibri"/>
        </w:rPr>
        <w:t>,</w:t>
      </w:r>
      <w:r w:rsidRPr="3F947FC9">
        <w:rPr>
          <w:rFonts w:ascii="Calibri" w:eastAsia="Calibri" w:hAnsi="Calibri" w:cs="Calibri"/>
        </w:rPr>
        <w:t xml:space="preserve"> industry, academia and government are collaborating in research projects that will inform how regions can most effectively adapt to climate change. This includes initiatives such as cyclone testing stations, and climate-proofing Australia’s infrastructure. Outcomes of these projects will inform policy advice to the Australian and state and territory governments.</w:t>
      </w:r>
    </w:p>
    <w:p w14:paraId="22B44D7C" w14:textId="422DF1F9" w:rsidR="30469702" w:rsidRDefault="30469702" w:rsidP="00413ACB">
      <w:pPr>
        <w:pStyle w:val="Heading4"/>
        <w:numPr>
          <w:ilvl w:val="2"/>
          <w:numId w:val="0"/>
        </w:numPr>
        <w:spacing w:after="120" w:line="276" w:lineRule="auto"/>
        <w:ind w:left="964" w:hanging="964"/>
        <w:rPr>
          <w:rFonts w:asciiTheme="minorHAnsi" w:hAnsiTheme="minorHAnsi" w:cstheme="minorBidi"/>
        </w:rPr>
      </w:pPr>
      <w:r w:rsidRPr="3F947FC9">
        <w:rPr>
          <w:rFonts w:asciiTheme="minorHAnsi" w:hAnsiTheme="minorHAnsi" w:cstheme="minorBidi"/>
        </w:rPr>
        <w:t>Future directions</w:t>
      </w:r>
    </w:p>
    <w:p w14:paraId="4963E79A" w14:textId="3ADF02CE" w:rsidR="726CB1DC" w:rsidRDefault="726CB1DC" w:rsidP="00B259CE">
      <w:pPr>
        <w:spacing w:after="120" w:line="276" w:lineRule="auto"/>
      </w:pPr>
      <w:r w:rsidRPr="3F947FC9">
        <w:rPr>
          <w:rFonts w:ascii="Calibri" w:eastAsia="Calibri" w:hAnsi="Calibri" w:cs="Calibri"/>
        </w:rPr>
        <w:t xml:space="preserve">Regional and remote communities are resourceful and accustomed to natural hazards and a variable climate, </w:t>
      </w:r>
      <w:r w:rsidR="006B477D">
        <w:rPr>
          <w:rFonts w:ascii="Calibri" w:eastAsia="Calibri" w:hAnsi="Calibri" w:cs="Calibri"/>
        </w:rPr>
        <w:t>however</w:t>
      </w:r>
      <w:r w:rsidR="008C2EB3">
        <w:rPr>
          <w:rFonts w:ascii="Calibri" w:eastAsia="Calibri" w:hAnsi="Calibri" w:cs="Calibri"/>
        </w:rPr>
        <w:t>,</w:t>
      </w:r>
      <w:r w:rsidR="006B477D" w:rsidRPr="3F947FC9">
        <w:rPr>
          <w:rFonts w:ascii="Calibri" w:eastAsia="Calibri" w:hAnsi="Calibri" w:cs="Calibri"/>
        </w:rPr>
        <w:t xml:space="preserve"> </w:t>
      </w:r>
      <w:r w:rsidRPr="3F947FC9">
        <w:rPr>
          <w:rFonts w:ascii="Calibri" w:eastAsia="Calibri" w:hAnsi="Calibri" w:cs="Calibri"/>
        </w:rPr>
        <w:t xml:space="preserve">further investment and planning will be required to be well adapted for the future climate. </w:t>
      </w:r>
    </w:p>
    <w:p w14:paraId="4731D926" w14:textId="61821CC3" w:rsidR="726CB1DC" w:rsidRDefault="726CB1DC" w:rsidP="00B259CE">
      <w:pPr>
        <w:spacing w:after="120" w:line="276" w:lineRule="auto"/>
      </w:pPr>
      <w:r w:rsidRPr="3F947FC9">
        <w:rPr>
          <w:rFonts w:ascii="Calibri" w:eastAsia="Calibri" w:hAnsi="Calibri" w:cs="Calibri"/>
        </w:rPr>
        <w:t xml:space="preserve">For all levels of government there is an opportunity to consider how existing programs </w:t>
      </w:r>
      <w:r w:rsidR="004C679F">
        <w:rPr>
          <w:rFonts w:ascii="Calibri" w:eastAsia="Calibri" w:hAnsi="Calibri" w:cs="Calibri"/>
        </w:rPr>
        <w:t xml:space="preserve">and planning </w:t>
      </w:r>
      <w:r w:rsidRPr="3F947FC9">
        <w:rPr>
          <w:rFonts w:ascii="Calibri" w:eastAsia="Calibri" w:hAnsi="Calibri" w:cs="Calibri"/>
        </w:rPr>
        <w:t>support</w:t>
      </w:r>
      <w:r w:rsidR="004C679F">
        <w:rPr>
          <w:rFonts w:ascii="Calibri" w:eastAsia="Calibri" w:hAnsi="Calibri" w:cs="Calibri"/>
        </w:rPr>
        <w:t>s</w:t>
      </w:r>
      <w:r w:rsidRPr="3F947FC9">
        <w:rPr>
          <w:rFonts w:ascii="Calibri" w:eastAsia="Calibri" w:hAnsi="Calibri" w:cs="Calibri"/>
        </w:rPr>
        <w:t xml:space="preserve"> regional communities </w:t>
      </w:r>
      <w:r w:rsidR="004C679F">
        <w:rPr>
          <w:rFonts w:ascii="Calibri" w:eastAsia="Calibri" w:hAnsi="Calibri" w:cs="Calibri"/>
        </w:rPr>
        <w:t>i</w:t>
      </w:r>
      <w:r w:rsidR="00FB18F4">
        <w:rPr>
          <w:rFonts w:ascii="Calibri" w:eastAsia="Calibri" w:hAnsi="Calibri" w:cs="Calibri"/>
        </w:rPr>
        <w:t>n</w:t>
      </w:r>
      <w:r w:rsidRPr="3F947FC9">
        <w:rPr>
          <w:rFonts w:ascii="Calibri" w:eastAsia="Calibri" w:hAnsi="Calibri" w:cs="Calibri"/>
        </w:rPr>
        <w:t xml:space="preserve"> incorporating future climate and adaptation objectives. This will ensure existing investment is well targeted and the full benefits of regional transformation can be realised for communities. For example, comprehensive </w:t>
      </w:r>
      <w:r w:rsidR="001E3E16">
        <w:rPr>
          <w:rFonts w:ascii="Calibri" w:eastAsia="Calibri" w:hAnsi="Calibri" w:cs="Calibri"/>
        </w:rPr>
        <w:t xml:space="preserve">climate </w:t>
      </w:r>
      <w:r w:rsidRPr="00AA20B2">
        <w:rPr>
          <w:rFonts w:ascii="Calibri" w:eastAsia="Calibri" w:hAnsi="Calibri" w:cs="Calibri"/>
        </w:rPr>
        <w:t>risk</w:t>
      </w:r>
      <w:r w:rsidRPr="3F947FC9">
        <w:rPr>
          <w:rFonts w:ascii="Calibri" w:eastAsia="Calibri" w:hAnsi="Calibri" w:cs="Calibri"/>
        </w:rPr>
        <w:t xml:space="preserve"> </w:t>
      </w:r>
      <w:r w:rsidR="005D5CA0">
        <w:rPr>
          <w:rFonts w:ascii="Calibri" w:eastAsia="Calibri" w:hAnsi="Calibri" w:cs="Calibri"/>
        </w:rPr>
        <w:t xml:space="preserve">assessments being incorporated into decision making </w:t>
      </w:r>
      <w:r w:rsidRPr="3F947FC9">
        <w:rPr>
          <w:rFonts w:ascii="Calibri" w:eastAsia="Calibri" w:hAnsi="Calibri" w:cs="Calibri"/>
        </w:rPr>
        <w:t xml:space="preserve">for regional infrastructure </w:t>
      </w:r>
      <w:r w:rsidR="00F448D9">
        <w:rPr>
          <w:rFonts w:ascii="Calibri" w:eastAsia="Calibri" w:hAnsi="Calibri" w:cs="Calibri"/>
        </w:rPr>
        <w:t xml:space="preserve">investments </w:t>
      </w:r>
      <w:r w:rsidRPr="3F947FC9">
        <w:rPr>
          <w:rFonts w:ascii="Calibri" w:eastAsia="Calibri" w:hAnsi="Calibri" w:cs="Calibri"/>
        </w:rPr>
        <w:t xml:space="preserve">could help ensure climate risks over the life of </w:t>
      </w:r>
      <w:r w:rsidRPr="00AA20B2" w:rsidDel="00AA20B2">
        <w:rPr>
          <w:rFonts w:ascii="Calibri" w:eastAsia="Calibri" w:hAnsi="Calibri" w:cs="Calibri"/>
        </w:rPr>
        <w:t>the</w:t>
      </w:r>
      <w:r w:rsidRPr="3F947FC9" w:rsidDel="00AA20B2">
        <w:rPr>
          <w:rFonts w:ascii="Calibri" w:eastAsia="Calibri" w:hAnsi="Calibri" w:cs="Calibri"/>
        </w:rPr>
        <w:t xml:space="preserve"> </w:t>
      </w:r>
      <w:r w:rsidRPr="3F947FC9">
        <w:rPr>
          <w:rFonts w:ascii="Calibri" w:eastAsia="Calibri" w:hAnsi="Calibri" w:cs="Calibri"/>
        </w:rPr>
        <w:t>investments are considered at the outset.</w:t>
      </w:r>
    </w:p>
    <w:p w14:paraId="31D51E29" w14:textId="79DC81E5" w:rsidR="726CB1DC" w:rsidRDefault="726CB1DC" w:rsidP="00B259CE">
      <w:pPr>
        <w:spacing w:after="120" w:line="276" w:lineRule="auto"/>
      </w:pPr>
      <w:r w:rsidRPr="3F947FC9">
        <w:rPr>
          <w:rFonts w:ascii="Calibri" w:eastAsia="Calibri" w:hAnsi="Calibri" w:cs="Calibri"/>
        </w:rPr>
        <w:t xml:space="preserve">The resilience of local communities influences </w:t>
      </w:r>
      <w:r w:rsidR="00A23841">
        <w:rPr>
          <w:rFonts w:ascii="Calibri" w:eastAsia="Calibri" w:hAnsi="Calibri" w:cs="Calibri"/>
        </w:rPr>
        <w:t>the</w:t>
      </w:r>
      <w:r w:rsidRPr="3F947FC9">
        <w:rPr>
          <w:rFonts w:ascii="Calibri" w:eastAsia="Calibri" w:hAnsi="Calibri" w:cs="Calibri"/>
        </w:rPr>
        <w:t xml:space="preserve"> lives and livelihoods of the communities themselves</w:t>
      </w:r>
      <w:r w:rsidR="00A23841">
        <w:rPr>
          <w:rFonts w:ascii="Calibri" w:eastAsia="Calibri" w:hAnsi="Calibri" w:cs="Calibri"/>
        </w:rPr>
        <w:t xml:space="preserve"> </w:t>
      </w:r>
      <w:r w:rsidR="00D1695D">
        <w:rPr>
          <w:rFonts w:ascii="Calibri" w:eastAsia="Calibri" w:hAnsi="Calibri" w:cs="Calibri"/>
        </w:rPr>
        <w:t>as well as</w:t>
      </w:r>
      <w:r w:rsidR="004514C2">
        <w:rPr>
          <w:rFonts w:ascii="Calibri" w:eastAsia="Calibri" w:hAnsi="Calibri" w:cs="Calibri"/>
        </w:rPr>
        <w:t xml:space="preserve"> other areas of</w:t>
      </w:r>
      <w:r w:rsidR="00A23841">
        <w:rPr>
          <w:rFonts w:ascii="Calibri" w:eastAsia="Calibri" w:hAnsi="Calibri" w:cs="Calibri"/>
        </w:rPr>
        <w:t xml:space="preserve"> </w:t>
      </w:r>
      <w:r w:rsidRPr="3F947FC9">
        <w:rPr>
          <w:rFonts w:ascii="Calibri" w:eastAsia="Calibri" w:hAnsi="Calibri" w:cs="Calibri"/>
        </w:rPr>
        <w:t xml:space="preserve">the economy such as the resources or tourism sectors. The </w:t>
      </w:r>
      <w:r w:rsidR="00D1695D">
        <w:rPr>
          <w:rFonts w:ascii="Calibri" w:eastAsia="Calibri" w:hAnsi="Calibri" w:cs="Calibri"/>
        </w:rPr>
        <w:t xml:space="preserve">ability </w:t>
      </w:r>
      <w:r w:rsidR="00154D1D">
        <w:rPr>
          <w:rFonts w:ascii="Calibri" w:eastAsia="Calibri" w:hAnsi="Calibri" w:cs="Calibri"/>
        </w:rPr>
        <w:t xml:space="preserve">and capacity </w:t>
      </w:r>
      <w:r w:rsidR="00D1695D">
        <w:rPr>
          <w:rFonts w:ascii="Calibri" w:eastAsia="Calibri" w:hAnsi="Calibri" w:cs="Calibri"/>
        </w:rPr>
        <w:t>for</w:t>
      </w:r>
      <w:r w:rsidRPr="3F947FC9">
        <w:rPr>
          <w:rFonts w:ascii="Calibri" w:eastAsia="Calibri" w:hAnsi="Calibri" w:cs="Calibri"/>
        </w:rPr>
        <w:t xml:space="preserve"> local governments and the private sector </w:t>
      </w:r>
      <w:r w:rsidR="00D1695D">
        <w:rPr>
          <w:rFonts w:ascii="Calibri" w:eastAsia="Calibri" w:hAnsi="Calibri" w:cs="Calibri"/>
        </w:rPr>
        <w:t>to adapt to climate change is</w:t>
      </w:r>
      <w:r w:rsidRPr="3F947FC9">
        <w:rPr>
          <w:rFonts w:ascii="Calibri" w:eastAsia="Calibri" w:hAnsi="Calibri" w:cs="Calibri"/>
        </w:rPr>
        <w:t xml:space="preserve"> </w:t>
      </w:r>
      <w:r w:rsidR="00154D1D">
        <w:rPr>
          <w:rFonts w:ascii="Calibri" w:eastAsia="Calibri" w:hAnsi="Calibri" w:cs="Calibri"/>
        </w:rPr>
        <w:t>critical for</w:t>
      </w:r>
      <w:r w:rsidRPr="3F947FC9">
        <w:rPr>
          <w:rFonts w:ascii="Calibri" w:eastAsia="Calibri" w:hAnsi="Calibri" w:cs="Calibri"/>
        </w:rPr>
        <w:t xml:space="preserve"> </w:t>
      </w:r>
      <w:r w:rsidR="00154D1D">
        <w:rPr>
          <w:rFonts w:ascii="Calibri" w:eastAsia="Calibri" w:hAnsi="Calibri" w:cs="Calibri"/>
        </w:rPr>
        <w:t>enabling</w:t>
      </w:r>
      <w:r w:rsidRPr="3F947FC9">
        <w:rPr>
          <w:rFonts w:ascii="Calibri" w:eastAsia="Calibri" w:hAnsi="Calibri" w:cs="Calibri"/>
        </w:rPr>
        <w:t xml:space="preserve"> community resilience. As the climate changes, and many regions become hotter and drier, the economic underpinnings of those communities are likely to shift. For some types of activity, such as mining</w:t>
      </w:r>
      <w:r w:rsidR="0048334B">
        <w:rPr>
          <w:rFonts w:ascii="Calibri" w:eastAsia="Calibri" w:hAnsi="Calibri" w:cs="Calibri"/>
        </w:rPr>
        <w:t xml:space="preserve"> and agribusiness</w:t>
      </w:r>
      <w:r w:rsidRPr="3F947FC9">
        <w:rPr>
          <w:rFonts w:ascii="Calibri" w:eastAsia="Calibri" w:hAnsi="Calibri" w:cs="Calibri"/>
        </w:rPr>
        <w:t xml:space="preserve">, there may be opportunities to locate the workforce elsewhere and alter working patterns to accommodate a changing climate. For tourism, slow-onset climate impacts such as rising temperatures may make some destinations less attractive to visitors for larger periods of the year. This means some regions may need to consider diversifying sources of economic activity in addition to varying the nature and timing of tourism activities themselves. </w:t>
      </w:r>
    </w:p>
    <w:p w14:paraId="2D9ABD5E" w14:textId="62C8DC75" w:rsidR="726CB1DC" w:rsidRDefault="00A6038C" w:rsidP="00B259CE">
      <w:pPr>
        <w:spacing w:after="120" w:line="276" w:lineRule="auto"/>
      </w:pPr>
      <w:r>
        <w:rPr>
          <w:rFonts w:ascii="Calibri" w:eastAsia="Calibri" w:hAnsi="Calibri" w:cs="Calibri"/>
        </w:rPr>
        <w:t>Jobs and Skills Councils will consider regional and remote communities’ training and workforce needs as they progress key elements of workforce planning and training product development to meet the evolving needs of their industries.</w:t>
      </w:r>
      <w:r w:rsidRPr="3F947FC9">
        <w:rPr>
          <w:rFonts w:ascii="Calibri" w:eastAsia="Calibri" w:hAnsi="Calibri" w:cs="Calibri"/>
        </w:rPr>
        <w:t xml:space="preserve"> </w:t>
      </w:r>
      <w:r w:rsidR="726CB1DC" w:rsidRPr="3F947FC9">
        <w:rPr>
          <w:rFonts w:ascii="Calibri" w:eastAsia="Calibri" w:hAnsi="Calibri" w:cs="Calibri"/>
        </w:rPr>
        <w:t>The Transition Support Network has the capacity to support workers through changes to the economy resulting from climate adaptation. These programs will assist rural and regional communities with workforce and industry transitions.</w:t>
      </w:r>
      <w:r w:rsidR="00DA544C">
        <w:rPr>
          <w:rFonts w:ascii="Calibri" w:eastAsia="Calibri" w:hAnsi="Calibri" w:cs="Calibri"/>
        </w:rPr>
        <w:t xml:space="preserve"> </w:t>
      </w:r>
    </w:p>
    <w:p w14:paraId="0F78602C" w14:textId="55A8E4ED" w:rsidR="3F947FC9" w:rsidRDefault="726CB1DC" w:rsidP="00B259CE">
      <w:pPr>
        <w:spacing w:after="120" w:line="276" w:lineRule="auto"/>
        <w:rPr>
          <w:rFonts w:ascii="Calibri" w:eastAsia="Calibri" w:hAnsi="Calibri" w:cs="Calibri"/>
        </w:rPr>
      </w:pPr>
      <w:r w:rsidRPr="3F947FC9">
        <w:rPr>
          <w:rFonts w:ascii="Calibri" w:eastAsia="Calibri" w:hAnsi="Calibri" w:cs="Calibri"/>
        </w:rPr>
        <w:t>Thriving, connected communities are important for recovering from disasters. There may be opportunities to further support successful local</w:t>
      </w:r>
      <w:r w:rsidR="0007138F">
        <w:rPr>
          <w:rFonts w:ascii="Calibri" w:eastAsia="Calibri" w:hAnsi="Calibri" w:cs="Calibri"/>
        </w:rPr>
        <w:t xml:space="preserve"> level and community driven</w:t>
      </w:r>
      <w:r w:rsidRPr="3F947FC9">
        <w:rPr>
          <w:rFonts w:ascii="Calibri" w:eastAsia="Calibri" w:hAnsi="Calibri" w:cs="Calibri"/>
        </w:rPr>
        <w:t xml:space="preserve"> initiatives to build and maintain social infrastructure</w:t>
      </w:r>
      <w:r w:rsidR="0007138F">
        <w:rPr>
          <w:rFonts w:ascii="Calibri" w:eastAsia="Calibri" w:hAnsi="Calibri" w:cs="Calibri"/>
        </w:rPr>
        <w:t xml:space="preserve">. </w:t>
      </w:r>
      <w:r w:rsidR="009A3998">
        <w:rPr>
          <w:rFonts w:ascii="Calibri" w:eastAsia="Calibri" w:hAnsi="Calibri" w:cs="Calibri"/>
        </w:rPr>
        <w:t>There are future opportunities to</w:t>
      </w:r>
      <w:r w:rsidRPr="3F947FC9">
        <w:rPr>
          <w:rFonts w:ascii="Calibri" w:eastAsia="Calibri" w:hAnsi="Calibri" w:cs="Calibri"/>
        </w:rPr>
        <w:t xml:space="preserve"> educate and engage local communities on climate impacts and local adaptation actions</w:t>
      </w:r>
      <w:r w:rsidR="001B5EE5">
        <w:rPr>
          <w:rFonts w:ascii="Calibri" w:eastAsia="Calibri" w:hAnsi="Calibri" w:cs="Calibri"/>
        </w:rPr>
        <w:t>,</w:t>
      </w:r>
      <w:r w:rsidR="00150375">
        <w:rPr>
          <w:rFonts w:ascii="Calibri" w:eastAsia="Calibri" w:hAnsi="Calibri" w:cs="Calibri"/>
        </w:rPr>
        <w:t xml:space="preserve"> regional planning and decision-making</w:t>
      </w:r>
      <w:r w:rsidRPr="3F947FC9">
        <w:rPr>
          <w:rFonts w:ascii="Calibri" w:eastAsia="Calibri" w:hAnsi="Calibri" w:cs="Calibri"/>
        </w:rPr>
        <w:t xml:space="preserve">. </w:t>
      </w:r>
    </w:p>
    <w:p w14:paraId="1D9C8B11" w14:textId="3100135A" w:rsidR="0090534F" w:rsidRPr="004A7876" w:rsidRDefault="0090534F" w:rsidP="004A7876">
      <w:pPr>
        <w:pStyle w:val="Heading3"/>
        <w:numPr>
          <w:ilvl w:val="1"/>
          <w:numId w:val="29"/>
        </w:numPr>
        <w:spacing w:after="120" w:line="276" w:lineRule="auto"/>
        <w:ind w:left="426"/>
        <w:contextualSpacing/>
        <w:rPr>
          <w:rFonts w:asciiTheme="minorHAnsi" w:hAnsiTheme="minorHAnsi" w:cstheme="minorBidi"/>
        </w:rPr>
      </w:pPr>
      <w:bookmarkStart w:id="49" w:name="_Toc158387331"/>
      <w:r w:rsidRPr="004A7876">
        <w:rPr>
          <w:rFonts w:asciiTheme="minorHAnsi" w:hAnsiTheme="minorHAnsi" w:cstheme="minorBidi"/>
        </w:rPr>
        <w:t>Health</w:t>
      </w:r>
      <w:r w:rsidR="0070140F" w:rsidRPr="004A7876">
        <w:rPr>
          <w:rFonts w:asciiTheme="minorHAnsi" w:hAnsiTheme="minorHAnsi" w:cstheme="minorBidi"/>
        </w:rPr>
        <w:t xml:space="preserve"> and social support system</w:t>
      </w:r>
      <w:bookmarkEnd w:id="49"/>
    </w:p>
    <w:p w14:paraId="142FB7E1" w14:textId="1689C0EE" w:rsidR="00CF03B3" w:rsidRDefault="006953E6" w:rsidP="00C5317E">
      <w:pPr>
        <w:spacing w:line="276" w:lineRule="auto"/>
      </w:pPr>
      <w:r w:rsidRPr="006A5333">
        <w:t>The health and social support system refers to population health and wellbeing, as well as the provision, availability, and access to health, wellbeing and social services. This system includes services that encompass</w:t>
      </w:r>
      <w:r w:rsidR="00CF03B3">
        <w:t>:</w:t>
      </w:r>
    </w:p>
    <w:p w14:paraId="0CF7D746" w14:textId="7C60C946" w:rsidR="00CF03B3" w:rsidRDefault="006953E6" w:rsidP="001D455B">
      <w:pPr>
        <w:pStyle w:val="ListParagraph"/>
        <w:numPr>
          <w:ilvl w:val="0"/>
          <w:numId w:val="1"/>
        </w:numPr>
        <w:spacing w:after="120" w:line="276" w:lineRule="auto"/>
        <w:ind w:left="714" w:hanging="357"/>
        <w:contextualSpacing/>
      </w:pPr>
      <w:r w:rsidRPr="006A5333">
        <w:t>healthcare</w:t>
      </w:r>
    </w:p>
    <w:p w14:paraId="77F1A33E" w14:textId="43939E20" w:rsidR="00CF03B3" w:rsidRDefault="006953E6" w:rsidP="001D455B">
      <w:pPr>
        <w:pStyle w:val="ListParagraph"/>
        <w:numPr>
          <w:ilvl w:val="0"/>
          <w:numId w:val="1"/>
        </w:numPr>
        <w:spacing w:after="120" w:line="276" w:lineRule="auto"/>
        <w:ind w:left="714" w:hanging="357"/>
        <w:contextualSpacing/>
      </w:pPr>
      <w:r w:rsidRPr="006A5333">
        <w:lastRenderedPageBreak/>
        <w:t>public and preventative health</w:t>
      </w:r>
    </w:p>
    <w:p w14:paraId="150EA926" w14:textId="2C1DF2B2" w:rsidR="00CF03B3" w:rsidRDefault="006953E6" w:rsidP="001D455B">
      <w:pPr>
        <w:pStyle w:val="ListParagraph"/>
        <w:numPr>
          <w:ilvl w:val="0"/>
          <w:numId w:val="1"/>
        </w:numPr>
        <w:spacing w:after="120" w:line="276" w:lineRule="auto"/>
        <w:ind w:left="714" w:hanging="357"/>
        <w:contextualSpacing/>
      </w:pPr>
      <w:r w:rsidRPr="006A5333">
        <w:t>aged care</w:t>
      </w:r>
    </w:p>
    <w:p w14:paraId="2463D6A0" w14:textId="7AA06EE6" w:rsidR="00CF03B3" w:rsidRDefault="006953E6" w:rsidP="001D455B">
      <w:pPr>
        <w:pStyle w:val="ListParagraph"/>
        <w:numPr>
          <w:ilvl w:val="0"/>
          <w:numId w:val="1"/>
        </w:numPr>
        <w:spacing w:after="120" w:line="276" w:lineRule="auto"/>
        <w:ind w:left="714" w:hanging="357"/>
        <w:contextualSpacing/>
      </w:pPr>
      <w:r w:rsidRPr="006A5333">
        <w:t xml:space="preserve">disability services </w:t>
      </w:r>
    </w:p>
    <w:p w14:paraId="6B72B909" w14:textId="39CB839B" w:rsidR="00CF03B3" w:rsidRDefault="006953E6" w:rsidP="001D455B">
      <w:pPr>
        <w:pStyle w:val="ListParagraph"/>
        <w:numPr>
          <w:ilvl w:val="0"/>
          <w:numId w:val="1"/>
        </w:numPr>
        <w:spacing w:after="120" w:line="276" w:lineRule="auto"/>
        <w:ind w:left="714" w:hanging="357"/>
        <w:contextualSpacing/>
      </w:pPr>
      <w:r w:rsidRPr="006A5333">
        <w:t>housing support</w:t>
      </w:r>
    </w:p>
    <w:p w14:paraId="383ECEB6" w14:textId="1A3AFCA0" w:rsidR="00CF03B3" w:rsidRDefault="006953E6" w:rsidP="001D455B">
      <w:pPr>
        <w:pStyle w:val="ListParagraph"/>
        <w:numPr>
          <w:ilvl w:val="0"/>
          <w:numId w:val="1"/>
        </w:numPr>
        <w:spacing w:after="120" w:line="276" w:lineRule="auto"/>
        <w:ind w:left="714" w:hanging="357"/>
        <w:contextualSpacing/>
      </w:pPr>
      <w:r w:rsidRPr="006A5333">
        <w:t>employment and financial wellbeing</w:t>
      </w:r>
    </w:p>
    <w:p w14:paraId="22B1E29C" w14:textId="1E0A63E8" w:rsidR="006953E6" w:rsidRPr="006A5333" w:rsidRDefault="006953E6" w:rsidP="001D455B">
      <w:pPr>
        <w:pStyle w:val="ListParagraph"/>
        <w:numPr>
          <w:ilvl w:val="0"/>
          <w:numId w:val="1"/>
        </w:numPr>
        <w:spacing w:after="120" w:line="276" w:lineRule="auto"/>
        <w:ind w:left="714" w:hanging="357"/>
        <w:contextualSpacing/>
      </w:pPr>
      <w:r w:rsidRPr="006A5333">
        <w:t xml:space="preserve">supporting infrastructure. </w:t>
      </w:r>
    </w:p>
    <w:p w14:paraId="18F081B4" w14:textId="5C637E85" w:rsidR="006953E6" w:rsidRPr="006A5333" w:rsidRDefault="006953E6" w:rsidP="00F4167C">
      <w:pPr>
        <w:spacing w:after="120" w:line="276" w:lineRule="auto"/>
      </w:pPr>
      <w:r w:rsidRPr="006A5333">
        <w:t xml:space="preserve">This system has strongest interdependencies with the </w:t>
      </w:r>
      <w:r w:rsidR="03631C21">
        <w:t xml:space="preserve">following systems: </w:t>
      </w:r>
      <w:r w:rsidRPr="006A5333">
        <w:t>regional and remote communities</w:t>
      </w:r>
      <w:r w:rsidR="1540FA7A">
        <w:t>;</w:t>
      </w:r>
      <w:r w:rsidRPr="006A5333">
        <w:t xml:space="preserve"> infrastructure and the built environment</w:t>
      </w:r>
      <w:r w:rsidR="5F4D0B49">
        <w:t>;</w:t>
      </w:r>
      <w:r w:rsidRPr="006A5333">
        <w:t xml:space="preserve"> and First Nations values and knowledges.</w:t>
      </w:r>
    </w:p>
    <w:p w14:paraId="01B1A008" w14:textId="0D0FB6AB" w:rsidR="006953E6" w:rsidRPr="00C85C6E" w:rsidRDefault="006953E6" w:rsidP="00F4167C">
      <w:pPr>
        <w:spacing w:after="120" w:line="276" w:lineRule="auto"/>
      </w:pPr>
      <w:r w:rsidRPr="006A5333">
        <w:t>Climate change has many direct and indirect impacts through acute, chronic and slow onset changes which drive a variety of risks to this system. Many of these risks are unevenly distributed, both geographically and demographically. Risks to this system have local, regional and national implications.</w:t>
      </w:r>
    </w:p>
    <w:p w14:paraId="6CDFE228" w14:textId="19C0DFB2" w:rsidR="197162A8" w:rsidRPr="004A7876" w:rsidRDefault="0090534F" w:rsidP="00183D51">
      <w:pPr>
        <w:pStyle w:val="Heading4"/>
        <w:numPr>
          <w:ilvl w:val="2"/>
          <w:numId w:val="29"/>
        </w:numPr>
        <w:spacing w:after="120" w:line="276" w:lineRule="auto"/>
        <w:ind w:left="851" w:hanging="851"/>
        <w:rPr>
          <w:rFonts w:cstheme="minorBidi"/>
        </w:rPr>
      </w:pPr>
      <w:r w:rsidRPr="004A7876">
        <w:rPr>
          <w:rFonts w:cstheme="minorBidi"/>
        </w:rPr>
        <w:t>Wh</w:t>
      </w:r>
      <w:r w:rsidR="1724CA6E" w:rsidRPr="004A7876">
        <w:rPr>
          <w:rFonts w:cstheme="minorBidi"/>
        </w:rPr>
        <w:t>at would mainstreaming adaptation in this system look like?</w:t>
      </w:r>
    </w:p>
    <w:p w14:paraId="2210B679" w14:textId="155E5305" w:rsidR="3D122BCB" w:rsidRDefault="3D122BCB" w:rsidP="006225DD">
      <w:pPr>
        <w:shd w:val="clear" w:color="auto" w:fill="FFFFFF" w:themeFill="accent6"/>
        <w:spacing w:after="120" w:line="276" w:lineRule="auto"/>
        <w:rPr>
          <w:rFonts w:ascii="Calibri" w:eastAsia="Calibri" w:hAnsi="Calibri" w:cs="Calibri"/>
          <w:color w:val="000000" w:themeColor="text1"/>
          <w:lang w:val="en-GB"/>
        </w:rPr>
      </w:pPr>
      <w:r w:rsidRPr="5EA1D7A3">
        <w:rPr>
          <w:rFonts w:ascii="Calibri" w:eastAsia="Calibri" w:hAnsi="Calibri" w:cs="Calibri"/>
          <w:color w:val="000000" w:themeColor="text1"/>
        </w:rPr>
        <w:t xml:space="preserve">Mainstreaming adaptation in the health and social services system would see population health protected and provide Australia with a more climate-resilient system to </w:t>
      </w:r>
      <w:r w:rsidR="00430E56" w:rsidRPr="5EA1D7A3">
        <w:rPr>
          <w:rFonts w:ascii="Calibri" w:eastAsia="Calibri" w:hAnsi="Calibri" w:cs="Calibri"/>
          <w:color w:val="000000" w:themeColor="text1"/>
        </w:rPr>
        <w:t xml:space="preserve">promote </w:t>
      </w:r>
      <w:r w:rsidR="003951F5" w:rsidRPr="5EA1D7A3">
        <w:rPr>
          <w:rFonts w:ascii="Calibri" w:eastAsia="Calibri" w:hAnsi="Calibri" w:cs="Calibri"/>
          <w:color w:val="000000" w:themeColor="text1"/>
        </w:rPr>
        <w:t xml:space="preserve">the </w:t>
      </w:r>
      <w:r w:rsidRPr="5EA1D7A3">
        <w:rPr>
          <w:rFonts w:ascii="Calibri" w:eastAsia="Calibri" w:hAnsi="Calibri" w:cs="Calibri"/>
          <w:color w:val="000000" w:themeColor="text1"/>
        </w:rPr>
        <w:t xml:space="preserve">health </w:t>
      </w:r>
      <w:r w:rsidR="003951F5" w:rsidRPr="5EA1D7A3">
        <w:rPr>
          <w:rFonts w:ascii="Calibri" w:eastAsia="Calibri" w:hAnsi="Calibri" w:cs="Calibri"/>
          <w:color w:val="000000" w:themeColor="text1"/>
        </w:rPr>
        <w:t>of Australians</w:t>
      </w:r>
      <w:r w:rsidRPr="5EA1D7A3">
        <w:rPr>
          <w:rFonts w:ascii="Calibri" w:eastAsia="Calibri" w:hAnsi="Calibri" w:cs="Calibri"/>
          <w:color w:val="000000" w:themeColor="text1"/>
        </w:rPr>
        <w:t xml:space="preserve">. A climate-resilient health system would include improved capacity to identify, prevent and manage climate-related health impacts. </w:t>
      </w:r>
      <w:r w:rsidR="00D22857" w:rsidRPr="5EA1D7A3">
        <w:rPr>
          <w:rFonts w:ascii="Calibri" w:eastAsia="Calibri" w:hAnsi="Calibri" w:cs="Calibri"/>
          <w:color w:val="000000" w:themeColor="text1"/>
        </w:rPr>
        <w:t>Social services</w:t>
      </w:r>
      <w:r w:rsidRPr="5EA1D7A3">
        <w:rPr>
          <w:rFonts w:ascii="Calibri" w:eastAsia="Calibri" w:hAnsi="Calibri" w:cs="Calibri"/>
          <w:color w:val="000000" w:themeColor="text1"/>
        </w:rPr>
        <w:t xml:space="preserve"> </w:t>
      </w:r>
      <w:r w:rsidR="0A7709B2" w:rsidRPr="3B4AF8E8">
        <w:rPr>
          <w:rFonts w:ascii="Calibri" w:eastAsia="Calibri" w:hAnsi="Calibri" w:cs="Calibri"/>
          <w:color w:val="000000" w:themeColor="text1"/>
        </w:rPr>
        <w:t>c</w:t>
      </w:r>
      <w:r w:rsidRPr="5EA1D7A3">
        <w:rPr>
          <w:rFonts w:ascii="Calibri" w:eastAsia="Calibri" w:hAnsi="Calibri" w:cs="Calibri"/>
          <w:color w:val="000000" w:themeColor="text1"/>
        </w:rPr>
        <w:t xml:space="preserve">ould be </w:t>
      </w:r>
      <w:r w:rsidR="3D0C1AC1" w:rsidRPr="3B4AF8E8">
        <w:rPr>
          <w:rFonts w:ascii="Calibri" w:eastAsia="Calibri" w:hAnsi="Calibri" w:cs="Calibri"/>
          <w:color w:val="000000" w:themeColor="text1"/>
        </w:rPr>
        <w:t>enhanced</w:t>
      </w:r>
      <w:r w:rsidRPr="5EA1D7A3">
        <w:rPr>
          <w:rFonts w:ascii="Calibri" w:eastAsia="Calibri" w:hAnsi="Calibri" w:cs="Calibri"/>
          <w:color w:val="000000" w:themeColor="text1"/>
        </w:rPr>
        <w:t xml:space="preserve"> </w:t>
      </w:r>
      <w:r w:rsidR="00C94864" w:rsidRPr="5EA1D7A3">
        <w:rPr>
          <w:rFonts w:ascii="Calibri" w:eastAsia="Calibri" w:hAnsi="Calibri" w:cs="Calibri"/>
          <w:color w:val="000000" w:themeColor="text1"/>
        </w:rPr>
        <w:t xml:space="preserve">to accommodate </w:t>
      </w:r>
      <w:r w:rsidR="00F95C94" w:rsidRPr="5EA1D7A3">
        <w:rPr>
          <w:rFonts w:ascii="Calibri" w:eastAsia="Calibri" w:hAnsi="Calibri" w:cs="Calibri"/>
          <w:color w:val="000000" w:themeColor="text1"/>
        </w:rPr>
        <w:t xml:space="preserve">the </w:t>
      </w:r>
      <w:r w:rsidR="00C76FE8" w:rsidRPr="5EA1D7A3">
        <w:rPr>
          <w:rFonts w:ascii="Calibri" w:eastAsia="Calibri" w:hAnsi="Calibri" w:cs="Calibri"/>
          <w:color w:val="000000" w:themeColor="text1"/>
        </w:rPr>
        <w:t xml:space="preserve">impacts </w:t>
      </w:r>
      <w:r w:rsidR="00842826">
        <w:rPr>
          <w:rFonts w:ascii="Calibri" w:eastAsia="Calibri" w:hAnsi="Calibri" w:cs="Calibri"/>
          <w:color w:val="000000" w:themeColor="text1"/>
        </w:rPr>
        <w:t xml:space="preserve">of a </w:t>
      </w:r>
      <w:r w:rsidRPr="5EA1D7A3">
        <w:rPr>
          <w:rFonts w:ascii="Calibri" w:eastAsia="Calibri" w:hAnsi="Calibri" w:cs="Calibri"/>
          <w:color w:val="000000" w:themeColor="text1"/>
        </w:rPr>
        <w:t>changing climate</w:t>
      </w:r>
      <w:r w:rsidR="006F73FA" w:rsidRPr="5EA1D7A3">
        <w:rPr>
          <w:rFonts w:ascii="Calibri" w:eastAsia="Calibri" w:hAnsi="Calibri" w:cs="Calibri"/>
          <w:color w:val="000000" w:themeColor="text1"/>
        </w:rPr>
        <w:t>, particular</w:t>
      </w:r>
      <w:r w:rsidR="00D71749" w:rsidRPr="5EA1D7A3">
        <w:rPr>
          <w:rFonts w:ascii="Calibri" w:eastAsia="Calibri" w:hAnsi="Calibri" w:cs="Calibri"/>
          <w:color w:val="000000" w:themeColor="text1"/>
        </w:rPr>
        <w:t>ly for</w:t>
      </w:r>
      <w:r w:rsidR="00822455" w:rsidRPr="5EA1D7A3">
        <w:rPr>
          <w:rFonts w:ascii="Calibri" w:eastAsia="Calibri" w:hAnsi="Calibri" w:cs="Calibri"/>
          <w:color w:val="000000" w:themeColor="text1"/>
        </w:rPr>
        <w:t xml:space="preserve"> </w:t>
      </w:r>
      <w:r w:rsidR="0004465D" w:rsidRPr="5EA1D7A3">
        <w:rPr>
          <w:rFonts w:ascii="Calibri" w:eastAsia="Calibri" w:hAnsi="Calibri" w:cs="Calibri"/>
          <w:color w:val="000000" w:themeColor="text1"/>
        </w:rPr>
        <w:t xml:space="preserve">people </w:t>
      </w:r>
      <w:r w:rsidR="004B4A05">
        <w:rPr>
          <w:rFonts w:ascii="Calibri" w:eastAsia="Calibri" w:hAnsi="Calibri" w:cs="Calibri"/>
          <w:color w:val="000000" w:themeColor="text1"/>
        </w:rPr>
        <w:t>in vulnerable situations</w:t>
      </w:r>
      <w:r w:rsidRPr="5EA1D7A3">
        <w:rPr>
          <w:rFonts w:ascii="Calibri" w:eastAsia="Calibri" w:hAnsi="Calibri" w:cs="Calibri"/>
          <w:color w:val="000000" w:themeColor="text1"/>
        </w:rPr>
        <w:t>. A well-adapted Australian health and social services system would be informed by the best available data, evidence and research, and support healthy, climate-resilient communities.</w:t>
      </w:r>
    </w:p>
    <w:p w14:paraId="65A528BE" w14:textId="26542271" w:rsidR="69C7C21E" w:rsidRPr="00D31200" w:rsidRDefault="00215677" w:rsidP="00875118">
      <w:pPr>
        <w:shd w:val="clear" w:color="auto" w:fill="FFFFFF" w:themeFill="accent6"/>
        <w:spacing w:after="120" w:line="276" w:lineRule="auto"/>
        <w:rPr>
          <w:rFonts w:ascii="Calibri" w:eastAsia="Calibri" w:hAnsi="Calibri" w:cs="Calibri"/>
          <w:color w:val="000000" w:themeColor="text1"/>
          <w:lang w:val="en-GB"/>
        </w:rPr>
      </w:pPr>
      <w:r>
        <w:rPr>
          <w:rFonts w:ascii="Calibri" w:eastAsia="Calibri" w:hAnsi="Calibri" w:cs="Calibri"/>
          <w:color w:val="000000" w:themeColor="text1"/>
        </w:rPr>
        <w:t>Positive</w:t>
      </w:r>
      <w:r w:rsidR="0072630E">
        <w:rPr>
          <w:rFonts w:ascii="Calibri" w:eastAsia="Calibri" w:hAnsi="Calibri" w:cs="Calibri"/>
          <w:color w:val="000000" w:themeColor="text1"/>
        </w:rPr>
        <w:t xml:space="preserve"> h</w:t>
      </w:r>
      <w:r w:rsidR="3D122BCB" w:rsidRPr="69C7C21E">
        <w:rPr>
          <w:rFonts w:ascii="Calibri" w:eastAsia="Calibri" w:hAnsi="Calibri" w:cs="Calibri"/>
          <w:color w:val="000000" w:themeColor="text1"/>
        </w:rPr>
        <w:t xml:space="preserve">ealth and social outcomes </w:t>
      </w:r>
      <w:r w:rsidR="00152C0B">
        <w:rPr>
          <w:rFonts w:ascii="Calibri" w:eastAsia="Calibri" w:hAnsi="Calibri" w:cs="Calibri"/>
          <w:color w:val="000000" w:themeColor="text1"/>
        </w:rPr>
        <w:t xml:space="preserve">are </w:t>
      </w:r>
      <w:r w:rsidR="0087443F">
        <w:rPr>
          <w:rFonts w:ascii="Calibri" w:eastAsia="Calibri" w:hAnsi="Calibri" w:cs="Calibri"/>
          <w:color w:val="000000" w:themeColor="text1"/>
        </w:rPr>
        <w:t xml:space="preserve">impacted by </w:t>
      </w:r>
      <w:r w:rsidR="00FD7378">
        <w:rPr>
          <w:rFonts w:ascii="Calibri" w:eastAsia="Calibri" w:hAnsi="Calibri" w:cs="Calibri"/>
          <w:color w:val="000000" w:themeColor="text1"/>
        </w:rPr>
        <w:t xml:space="preserve">factors </w:t>
      </w:r>
      <w:r w:rsidR="3D122BCB" w:rsidRPr="69C7C21E">
        <w:rPr>
          <w:rFonts w:ascii="Calibri" w:eastAsia="Calibri" w:hAnsi="Calibri" w:cs="Calibri"/>
          <w:color w:val="000000" w:themeColor="text1"/>
        </w:rPr>
        <w:t xml:space="preserve">beyond </w:t>
      </w:r>
      <w:r w:rsidR="0004465D">
        <w:rPr>
          <w:rFonts w:ascii="Calibri" w:eastAsia="Calibri" w:hAnsi="Calibri" w:cs="Calibri"/>
          <w:color w:val="000000" w:themeColor="text1"/>
        </w:rPr>
        <w:t xml:space="preserve">the </w:t>
      </w:r>
      <w:r w:rsidR="3D122BCB" w:rsidRPr="69C7C21E">
        <w:rPr>
          <w:rFonts w:ascii="Calibri" w:eastAsia="Calibri" w:hAnsi="Calibri" w:cs="Calibri"/>
          <w:color w:val="000000" w:themeColor="text1"/>
        </w:rPr>
        <w:t>health and social support</w:t>
      </w:r>
      <w:r w:rsidR="00C97BD9">
        <w:rPr>
          <w:rFonts w:ascii="Calibri" w:eastAsia="Calibri" w:hAnsi="Calibri" w:cs="Calibri"/>
          <w:color w:val="000000" w:themeColor="text1"/>
        </w:rPr>
        <w:t xml:space="preserve"> </w:t>
      </w:r>
      <w:r w:rsidR="003D117D">
        <w:rPr>
          <w:rFonts w:ascii="Calibri" w:eastAsia="Calibri" w:hAnsi="Calibri" w:cs="Calibri"/>
          <w:color w:val="000000" w:themeColor="text1"/>
        </w:rPr>
        <w:t>system</w:t>
      </w:r>
      <w:r w:rsidR="007761DB">
        <w:rPr>
          <w:rFonts w:ascii="Calibri" w:eastAsia="Calibri" w:hAnsi="Calibri" w:cs="Calibri"/>
          <w:color w:val="000000" w:themeColor="text1"/>
        </w:rPr>
        <w:t xml:space="preserve">. For example, </w:t>
      </w:r>
      <w:r w:rsidR="00AB4448">
        <w:rPr>
          <w:rFonts w:ascii="Calibri" w:eastAsia="Calibri" w:hAnsi="Calibri" w:cs="Calibri"/>
          <w:color w:val="000000" w:themeColor="text1"/>
        </w:rPr>
        <w:t>policy in</w:t>
      </w:r>
      <w:r w:rsidR="007219A4">
        <w:rPr>
          <w:rFonts w:ascii="Calibri" w:eastAsia="Calibri" w:hAnsi="Calibri" w:cs="Calibri"/>
          <w:color w:val="000000" w:themeColor="text1"/>
        </w:rPr>
        <w:t>terventions</w:t>
      </w:r>
      <w:r w:rsidR="00932B15">
        <w:rPr>
          <w:rFonts w:ascii="Calibri" w:eastAsia="Calibri" w:hAnsi="Calibri" w:cs="Calibri"/>
          <w:color w:val="000000" w:themeColor="text1"/>
        </w:rPr>
        <w:t xml:space="preserve"> in housing</w:t>
      </w:r>
      <w:r w:rsidR="00275401">
        <w:rPr>
          <w:rFonts w:ascii="Calibri" w:eastAsia="Calibri" w:hAnsi="Calibri" w:cs="Calibri"/>
          <w:color w:val="000000" w:themeColor="text1"/>
        </w:rPr>
        <w:t xml:space="preserve"> and </w:t>
      </w:r>
      <w:r w:rsidR="00932B15">
        <w:rPr>
          <w:rFonts w:ascii="Calibri" w:eastAsia="Calibri" w:hAnsi="Calibri" w:cs="Calibri"/>
          <w:color w:val="000000" w:themeColor="text1"/>
        </w:rPr>
        <w:t xml:space="preserve">infrastructure, </w:t>
      </w:r>
      <w:r w:rsidR="0004465D">
        <w:rPr>
          <w:rFonts w:ascii="Calibri" w:eastAsia="Calibri" w:hAnsi="Calibri" w:cs="Calibri"/>
          <w:color w:val="000000" w:themeColor="text1"/>
        </w:rPr>
        <w:t xml:space="preserve">the </w:t>
      </w:r>
      <w:r w:rsidR="005C2981">
        <w:rPr>
          <w:rFonts w:ascii="Calibri" w:eastAsia="Calibri" w:hAnsi="Calibri" w:cs="Calibri"/>
          <w:color w:val="000000" w:themeColor="text1"/>
        </w:rPr>
        <w:t xml:space="preserve">agriculture and </w:t>
      </w:r>
      <w:r w:rsidR="00C94961">
        <w:rPr>
          <w:rFonts w:ascii="Calibri" w:eastAsia="Calibri" w:hAnsi="Calibri" w:cs="Calibri"/>
          <w:color w:val="000000" w:themeColor="text1"/>
        </w:rPr>
        <w:t>food system</w:t>
      </w:r>
      <w:r w:rsidR="0004465D">
        <w:rPr>
          <w:rFonts w:ascii="Calibri" w:eastAsia="Calibri" w:hAnsi="Calibri" w:cs="Calibri"/>
          <w:color w:val="000000" w:themeColor="text1"/>
        </w:rPr>
        <w:t>,</w:t>
      </w:r>
      <w:r w:rsidR="00C94961">
        <w:rPr>
          <w:rFonts w:ascii="Calibri" w:eastAsia="Calibri" w:hAnsi="Calibri" w:cs="Calibri"/>
          <w:color w:val="000000" w:themeColor="text1"/>
        </w:rPr>
        <w:t xml:space="preserve"> urban planning </w:t>
      </w:r>
      <w:r w:rsidR="00472D4B">
        <w:rPr>
          <w:rFonts w:ascii="Calibri" w:eastAsia="Calibri" w:hAnsi="Calibri" w:cs="Calibri"/>
          <w:color w:val="000000" w:themeColor="text1"/>
        </w:rPr>
        <w:t>and infrastructure</w:t>
      </w:r>
      <w:r w:rsidR="00C97BD9">
        <w:rPr>
          <w:rFonts w:ascii="Calibri" w:eastAsia="Calibri" w:hAnsi="Calibri" w:cs="Calibri"/>
          <w:color w:val="000000" w:themeColor="text1"/>
        </w:rPr>
        <w:t xml:space="preserve"> </w:t>
      </w:r>
      <w:r w:rsidR="008F0702">
        <w:rPr>
          <w:rFonts w:ascii="Calibri" w:eastAsia="Calibri" w:hAnsi="Calibri" w:cs="Calibri"/>
          <w:color w:val="000000" w:themeColor="text1"/>
        </w:rPr>
        <w:t>can</w:t>
      </w:r>
      <w:r w:rsidR="00C97BD9">
        <w:rPr>
          <w:rFonts w:ascii="Calibri" w:eastAsia="Calibri" w:hAnsi="Calibri" w:cs="Calibri"/>
          <w:color w:val="000000" w:themeColor="text1"/>
        </w:rPr>
        <w:t xml:space="preserve"> all meaningfully </w:t>
      </w:r>
      <w:r w:rsidR="00CE334E">
        <w:rPr>
          <w:rFonts w:ascii="Calibri" w:eastAsia="Calibri" w:hAnsi="Calibri" w:cs="Calibri"/>
          <w:color w:val="000000" w:themeColor="text1"/>
        </w:rPr>
        <w:t>contribute</w:t>
      </w:r>
      <w:r w:rsidR="00C97BD9">
        <w:rPr>
          <w:rFonts w:ascii="Calibri" w:eastAsia="Calibri" w:hAnsi="Calibri" w:cs="Calibri"/>
          <w:color w:val="000000" w:themeColor="text1"/>
        </w:rPr>
        <w:t xml:space="preserve"> to health outcomes. </w:t>
      </w:r>
    </w:p>
    <w:p w14:paraId="6C322387" w14:textId="77777777" w:rsidR="0090534F" w:rsidRPr="004A7876" w:rsidRDefault="0090534F" w:rsidP="00C66ECD">
      <w:pPr>
        <w:pStyle w:val="Heading4"/>
        <w:numPr>
          <w:ilvl w:val="2"/>
          <w:numId w:val="29"/>
        </w:numPr>
        <w:spacing w:after="120" w:line="276" w:lineRule="auto"/>
        <w:ind w:left="851" w:hanging="851"/>
        <w:rPr>
          <w:rFonts w:cstheme="minorBidi"/>
        </w:rPr>
      </w:pPr>
      <w:r w:rsidRPr="004A7876">
        <w:rPr>
          <w:rFonts w:cstheme="minorBidi"/>
        </w:rPr>
        <w:t>How do we get there?</w:t>
      </w:r>
    </w:p>
    <w:p w14:paraId="5A89DB77" w14:textId="77777777" w:rsidR="0090534F" w:rsidRPr="00D30D22" w:rsidRDefault="0090534F" w:rsidP="00413ACB">
      <w:pPr>
        <w:pStyle w:val="Heading4"/>
        <w:numPr>
          <w:ilvl w:val="2"/>
          <w:numId w:val="0"/>
        </w:numPr>
        <w:spacing w:after="120" w:line="276" w:lineRule="auto"/>
        <w:rPr>
          <w:rFonts w:asciiTheme="minorHAnsi" w:hAnsiTheme="minorHAnsi" w:cstheme="minorBidi"/>
          <w:shd w:val="clear" w:color="auto" w:fill="FFFFFF"/>
        </w:rPr>
      </w:pPr>
      <w:r w:rsidRPr="69C7C21E">
        <w:rPr>
          <w:rFonts w:asciiTheme="minorHAnsi" w:hAnsiTheme="minorHAnsi" w:cstheme="minorBidi"/>
          <w:shd w:val="clear" w:color="auto" w:fill="FFFFFF"/>
        </w:rPr>
        <w:t>Action underway</w:t>
      </w:r>
    </w:p>
    <w:p w14:paraId="251B10D4" w14:textId="6275ADBC" w:rsidR="45F4C1DB" w:rsidRDefault="45F4C1DB" w:rsidP="00875118">
      <w:pPr>
        <w:shd w:val="clear" w:color="auto" w:fill="FFFFFF" w:themeFill="accent6"/>
        <w:spacing w:after="120" w:line="276" w:lineRule="auto"/>
        <w:rPr>
          <w:rFonts w:ascii="Calibri" w:eastAsia="Calibri" w:hAnsi="Calibri" w:cs="Calibri"/>
          <w:color w:val="000000" w:themeColor="text1"/>
          <w:lang w:val="en-GB"/>
        </w:rPr>
      </w:pPr>
      <w:r w:rsidRPr="69C7C21E">
        <w:rPr>
          <w:rFonts w:ascii="Calibri" w:eastAsia="Calibri" w:hAnsi="Calibri" w:cs="Calibri"/>
          <w:color w:val="000000" w:themeColor="text1"/>
        </w:rPr>
        <w:t xml:space="preserve">Improving the climate resilience of the health and social support system is a shared responsibility. The </w:t>
      </w:r>
      <w:r w:rsidRPr="69C7C21E" w:rsidDel="00BD7F11">
        <w:rPr>
          <w:rFonts w:ascii="Calibri" w:eastAsia="Calibri" w:hAnsi="Calibri" w:cs="Calibri"/>
          <w:color w:val="000000" w:themeColor="text1"/>
        </w:rPr>
        <w:t>Australian</w:t>
      </w:r>
      <w:r w:rsidRPr="69C7C21E">
        <w:rPr>
          <w:rFonts w:ascii="Calibri" w:eastAsia="Calibri" w:hAnsi="Calibri" w:cs="Calibri"/>
          <w:color w:val="000000" w:themeColor="text1"/>
        </w:rPr>
        <w:t>, state and territory, and local governments have responsibilities for different aspects of the system, which features a mixture of public and private</w:t>
      </w:r>
      <w:r w:rsidR="00803A4A">
        <w:rPr>
          <w:rFonts w:ascii="Calibri" w:eastAsia="Calibri" w:hAnsi="Calibri" w:cs="Calibri"/>
          <w:color w:val="000000" w:themeColor="text1"/>
        </w:rPr>
        <w:t xml:space="preserve"> </w:t>
      </w:r>
      <w:r w:rsidRPr="69C7C21E">
        <w:rPr>
          <w:rFonts w:ascii="Calibri" w:eastAsia="Calibri" w:hAnsi="Calibri" w:cs="Calibri"/>
          <w:color w:val="000000" w:themeColor="text1"/>
        </w:rPr>
        <w:t xml:space="preserve">sector providers. </w:t>
      </w:r>
    </w:p>
    <w:p w14:paraId="2A8C380E" w14:textId="4BFF3589" w:rsidR="45F4C1DB" w:rsidRDefault="45F4C1DB" w:rsidP="00875118">
      <w:pPr>
        <w:shd w:val="clear" w:color="auto" w:fill="FFFFFF" w:themeFill="accent6"/>
        <w:spacing w:after="120" w:line="276" w:lineRule="auto"/>
        <w:rPr>
          <w:rFonts w:ascii="Calibri" w:eastAsia="Calibri" w:hAnsi="Calibri" w:cs="Calibri"/>
          <w:color w:val="000000" w:themeColor="text1"/>
          <w:lang w:val="en-GB"/>
        </w:rPr>
      </w:pPr>
      <w:r w:rsidRPr="005B52E1">
        <w:rPr>
          <w:rFonts w:eastAsia="Calibri" w:cs="Calibri"/>
          <w:b/>
          <w:color w:val="000000" w:themeColor="text1"/>
          <w:sz w:val="24"/>
          <w:lang w:val="en-GB"/>
        </w:rPr>
        <w:t>Australian Government initiatives and partnerships</w:t>
      </w:r>
    </w:p>
    <w:p w14:paraId="603B0EFD" w14:textId="793358A0" w:rsidR="45F4C1DB" w:rsidRDefault="45F4C1DB" w:rsidP="00875118">
      <w:pPr>
        <w:shd w:val="clear" w:color="auto" w:fill="FFFFFF" w:themeFill="accent6"/>
        <w:spacing w:after="120" w:line="276" w:lineRule="auto"/>
        <w:rPr>
          <w:rFonts w:ascii="Calibri" w:eastAsia="Calibri" w:hAnsi="Calibri" w:cs="Calibri"/>
          <w:color w:val="000000" w:themeColor="text1"/>
          <w:lang w:val="en-GB"/>
        </w:rPr>
      </w:pPr>
      <w:r w:rsidRPr="69C7C21E">
        <w:rPr>
          <w:rFonts w:ascii="Calibri" w:eastAsia="Calibri" w:hAnsi="Calibri" w:cs="Calibri"/>
          <w:color w:val="000000" w:themeColor="text1"/>
        </w:rPr>
        <w:t xml:space="preserve">The Australian Government has recently released Australia’s first </w:t>
      </w:r>
      <w:r w:rsidRPr="00B259CE">
        <w:rPr>
          <w:rFonts w:ascii="Calibri" w:eastAsia="Calibri" w:hAnsi="Calibri" w:cs="Calibri"/>
          <w:iCs/>
          <w:color w:val="000000" w:themeColor="text1"/>
        </w:rPr>
        <w:t>National Health and Climate Strategy</w:t>
      </w:r>
      <w:r w:rsidR="00E63335">
        <w:rPr>
          <w:rFonts w:ascii="Calibri" w:eastAsia="Calibri" w:hAnsi="Calibri" w:cs="Calibri"/>
          <w:iCs/>
          <w:color w:val="000000" w:themeColor="text1"/>
        </w:rPr>
        <w:t xml:space="preserve"> </w:t>
      </w:r>
      <w:r w:rsidR="00C45344" w:rsidRPr="004017A8">
        <w:rPr>
          <w:rFonts w:ascii="Calibri" w:eastAsia="Calibri" w:hAnsi="Calibri" w:cs="Calibri"/>
          <w:noProof/>
          <w:color w:val="000000" w:themeColor="text1"/>
        </w:rPr>
        <w:t>(DoHAC 2023)</w:t>
      </w:r>
      <w:r w:rsidRPr="69C7C21E">
        <w:rPr>
          <w:rFonts w:ascii="Calibri" w:eastAsia="Calibri" w:hAnsi="Calibri" w:cs="Calibri"/>
          <w:i/>
          <w:iCs/>
          <w:color w:val="000000" w:themeColor="text1"/>
        </w:rPr>
        <w:t xml:space="preserve">. </w:t>
      </w:r>
      <w:r w:rsidRPr="69C7C21E">
        <w:rPr>
          <w:rFonts w:ascii="Calibri" w:eastAsia="Calibri" w:hAnsi="Calibri" w:cs="Calibri"/>
          <w:color w:val="000000" w:themeColor="text1"/>
        </w:rPr>
        <w:t xml:space="preserve">The </w:t>
      </w:r>
      <w:r w:rsidR="0046601C">
        <w:rPr>
          <w:rFonts w:ascii="Calibri" w:eastAsia="Calibri" w:hAnsi="Calibri" w:cs="Calibri"/>
          <w:color w:val="000000" w:themeColor="text1"/>
        </w:rPr>
        <w:t>s</w:t>
      </w:r>
      <w:r w:rsidR="0046601C" w:rsidRPr="69C7C21E">
        <w:rPr>
          <w:rFonts w:ascii="Calibri" w:eastAsia="Calibri" w:hAnsi="Calibri" w:cs="Calibri"/>
          <w:color w:val="000000" w:themeColor="text1"/>
        </w:rPr>
        <w:t xml:space="preserve">trategy </w:t>
      </w:r>
      <w:r w:rsidRPr="69C7C21E">
        <w:rPr>
          <w:rFonts w:ascii="Calibri" w:eastAsia="Calibri" w:hAnsi="Calibri" w:cs="Calibri"/>
          <w:color w:val="000000" w:themeColor="text1"/>
        </w:rPr>
        <w:t>sets out a whole-of-government plan for addressing the health and wellbeing impacts of climate change, whil</w:t>
      </w:r>
      <w:r w:rsidR="002F5CF9">
        <w:rPr>
          <w:rFonts w:ascii="Calibri" w:eastAsia="Calibri" w:hAnsi="Calibri" w:cs="Calibri"/>
          <w:color w:val="000000" w:themeColor="text1"/>
        </w:rPr>
        <w:t>e</w:t>
      </w:r>
      <w:r w:rsidRPr="69C7C21E">
        <w:rPr>
          <w:rFonts w:ascii="Calibri" w:eastAsia="Calibri" w:hAnsi="Calibri" w:cs="Calibri"/>
          <w:color w:val="000000" w:themeColor="text1"/>
        </w:rPr>
        <w:t xml:space="preserve"> also addressing the contribution of the health system to climate change. The</w:t>
      </w:r>
      <w:r w:rsidRPr="69C7C21E" w:rsidDel="0046601C">
        <w:rPr>
          <w:rFonts w:ascii="Calibri" w:eastAsia="Calibri" w:hAnsi="Calibri" w:cs="Calibri"/>
          <w:color w:val="000000" w:themeColor="text1"/>
        </w:rPr>
        <w:t xml:space="preserve"> </w:t>
      </w:r>
      <w:r w:rsidR="0046601C">
        <w:rPr>
          <w:rFonts w:ascii="Calibri" w:eastAsia="Calibri" w:hAnsi="Calibri" w:cs="Calibri"/>
          <w:color w:val="000000" w:themeColor="text1"/>
        </w:rPr>
        <w:t>s</w:t>
      </w:r>
      <w:r w:rsidR="0046601C" w:rsidRPr="00AA20B2">
        <w:rPr>
          <w:rFonts w:ascii="Calibri" w:eastAsia="Calibri" w:hAnsi="Calibri" w:cs="Calibri"/>
          <w:color w:val="000000" w:themeColor="text1"/>
        </w:rPr>
        <w:t>trategy</w:t>
      </w:r>
      <w:r w:rsidRPr="69C7C21E">
        <w:rPr>
          <w:rFonts w:ascii="Calibri" w:eastAsia="Calibri" w:hAnsi="Calibri" w:cs="Calibri"/>
          <w:color w:val="000000" w:themeColor="text1"/>
        </w:rPr>
        <w:t xml:space="preserve"> </w:t>
      </w:r>
      <w:r w:rsidRPr="69C7C21E" w:rsidDel="00E51C47">
        <w:rPr>
          <w:rFonts w:ascii="Calibri" w:eastAsia="Calibri" w:hAnsi="Calibri" w:cs="Calibri"/>
          <w:color w:val="000000" w:themeColor="text1"/>
        </w:rPr>
        <w:t>encompasses</w:t>
      </w:r>
      <w:r w:rsidR="004C0F8B">
        <w:rPr>
          <w:rFonts w:ascii="Calibri" w:eastAsia="Calibri" w:hAnsi="Calibri" w:cs="Calibri"/>
          <w:color w:val="000000" w:themeColor="text1"/>
        </w:rPr>
        <w:t xml:space="preserve"> </w:t>
      </w:r>
      <w:r w:rsidRPr="69C7C21E">
        <w:rPr>
          <w:rFonts w:ascii="Calibri" w:eastAsia="Calibri" w:hAnsi="Calibri" w:cs="Calibri"/>
          <w:color w:val="000000" w:themeColor="text1"/>
        </w:rPr>
        <w:t xml:space="preserve">public and preventive health, primary and secondary health care and aged care. The </w:t>
      </w:r>
      <w:r w:rsidR="0046601C">
        <w:rPr>
          <w:rFonts w:ascii="Calibri" w:eastAsia="Calibri" w:hAnsi="Calibri" w:cs="Calibri"/>
          <w:color w:val="000000" w:themeColor="text1"/>
        </w:rPr>
        <w:t>s</w:t>
      </w:r>
      <w:r w:rsidR="0046601C" w:rsidRPr="69C7C21E">
        <w:rPr>
          <w:rFonts w:ascii="Calibri" w:eastAsia="Calibri" w:hAnsi="Calibri" w:cs="Calibri"/>
          <w:color w:val="000000" w:themeColor="text1"/>
        </w:rPr>
        <w:t xml:space="preserve">trategy </w:t>
      </w:r>
      <w:r w:rsidRPr="69C7C21E" w:rsidDel="00D02F85">
        <w:rPr>
          <w:rFonts w:ascii="Calibri" w:eastAsia="Calibri" w:hAnsi="Calibri" w:cs="Calibri"/>
          <w:color w:val="000000" w:themeColor="text1"/>
        </w:rPr>
        <w:t xml:space="preserve">outlines </w:t>
      </w:r>
      <w:r w:rsidRPr="69C7C21E">
        <w:rPr>
          <w:rFonts w:ascii="Calibri" w:eastAsia="Calibri" w:hAnsi="Calibri" w:cs="Calibri"/>
          <w:color w:val="000000" w:themeColor="text1"/>
        </w:rPr>
        <w:t xml:space="preserve">priorities </w:t>
      </w:r>
      <w:r w:rsidRPr="69C7C21E" w:rsidDel="009F4094">
        <w:rPr>
          <w:rFonts w:ascii="Calibri" w:eastAsia="Calibri" w:hAnsi="Calibri" w:cs="Calibri"/>
          <w:color w:val="000000" w:themeColor="text1"/>
        </w:rPr>
        <w:t xml:space="preserve">over </w:t>
      </w:r>
      <w:r w:rsidRPr="69C7C21E">
        <w:rPr>
          <w:rFonts w:ascii="Calibri" w:eastAsia="Calibri" w:hAnsi="Calibri" w:cs="Calibri"/>
          <w:color w:val="000000" w:themeColor="text1"/>
        </w:rPr>
        <w:t>5 years</w:t>
      </w:r>
      <w:r w:rsidRPr="69C7C21E" w:rsidDel="00200299">
        <w:rPr>
          <w:rFonts w:ascii="Calibri" w:eastAsia="Calibri" w:hAnsi="Calibri" w:cs="Calibri"/>
          <w:color w:val="000000" w:themeColor="text1"/>
        </w:rPr>
        <w:t xml:space="preserve">, as well as </w:t>
      </w:r>
      <w:r w:rsidRPr="69C7C21E">
        <w:rPr>
          <w:rFonts w:ascii="Calibri" w:eastAsia="Calibri" w:hAnsi="Calibri" w:cs="Calibri"/>
          <w:color w:val="000000" w:themeColor="text1"/>
        </w:rPr>
        <w:t xml:space="preserve">an ongoing program of work </w:t>
      </w:r>
      <w:r w:rsidRPr="69C7C21E" w:rsidDel="00200299">
        <w:rPr>
          <w:rFonts w:ascii="Calibri" w:eastAsia="Calibri" w:hAnsi="Calibri" w:cs="Calibri"/>
          <w:color w:val="000000" w:themeColor="text1"/>
        </w:rPr>
        <w:t xml:space="preserve">that will continue in </w:t>
      </w:r>
      <w:r w:rsidRPr="69C7C21E">
        <w:rPr>
          <w:rFonts w:ascii="Calibri" w:eastAsia="Calibri" w:hAnsi="Calibri" w:cs="Calibri"/>
          <w:color w:val="000000" w:themeColor="text1"/>
        </w:rPr>
        <w:t>the decades to come.</w:t>
      </w:r>
    </w:p>
    <w:p w14:paraId="10463831" w14:textId="6C65196C" w:rsidR="45F4C1DB" w:rsidRDefault="45F4C1DB" w:rsidP="00875118">
      <w:pPr>
        <w:shd w:val="clear" w:color="auto" w:fill="FFFFFF" w:themeFill="accent6"/>
        <w:spacing w:after="120" w:line="276" w:lineRule="auto"/>
        <w:rPr>
          <w:rFonts w:ascii="Calibri" w:eastAsia="Calibri" w:hAnsi="Calibri" w:cs="Calibri"/>
          <w:color w:val="000000" w:themeColor="text1"/>
          <w:lang w:val="en-GB"/>
        </w:rPr>
      </w:pPr>
      <w:r w:rsidRPr="69C7C21E">
        <w:rPr>
          <w:rFonts w:ascii="Calibri" w:eastAsia="Calibri" w:hAnsi="Calibri" w:cs="Calibri"/>
          <w:color w:val="000000" w:themeColor="text1"/>
        </w:rPr>
        <w:t xml:space="preserve">The </w:t>
      </w:r>
      <w:r w:rsidR="004747E2" w:rsidRPr="00327A21">
        <w:rPr>
          <w:rFonts w:ascii="Calibri" w:eastAsia="Calibri" w:hAnsi="Calibri" w:cs="Calibri"/>
          <w:color w:val="000000" w:themeColor="text1"/>
        </w:rPr>
        <w:t>s</w:t>
      </w:r>
      <w:r w:rsidRPr="00327A21">
        <w:rPr>
          <w:rFonts w:ascii="Calibri" w:eastAsia="Calibri" w:hAnsi="Calibri" w:cs="Calibri"/>
          <w:color w:val="000000" w:themeColor="text1"/>
        </w:rPr>
        <w:t>trategy’s</w:t>
      </w:r>
      <w:r w:rsidRPr="69C7C21E">
        <w:rPr>
          <w:rFonts w:ascii="Calibri" w:eastAsia="Calibri" w:hAnsi="Calibri" w:cs="Calibri"/>
          <w:color w:val="000000" w:themeColor="text1"/>
        </w:rPr>
        <w:t xml:space="preserve"> vision is ‘</w:t>
      </w:r>
      <w:r w:rsidR="00BF26BE">
        <w:rPr>
          <w:rFonts w:ascii="Calibri" w:eastAsia="Calibri" w:hAnsi="Calibri" w:cs="Calibri"/>
          <w:color w:val="000000" w:themeColor="text1"/>
        </w:rPr>
        <w:t>h</w:t>
      </w:r>
      <w:r w:rsidRPr="69C7C21E">
        <w:rPr>
          <w:rFonts w:ascii="Calibri" w:eastAsia="Calibri" w:hAnsi="Calibri" w:cs="Calibri"/>
          <w:color w:val="000000" w:themeColor="text1"/>
        </w:rPr>
        <w:t xml:space="preserve">ealthy, climate-resilient communities, and a sustainable, resilient, high-quality, net zero health system’. </w:t>
      </w:r>
      <w:r w:rsidRPr="05CC58D6">
        <w:rPr>
          <w:rFonts w:ascii="Calibri" w:eastAsia="Calibri" w:hAnsi="Calibri" w:cs="Calibri"/>
          <w:color w:val="000000" w:themeColor="text1"/>
        </w:rPr>
        <w:t xml:space="preserve">The </w:t>
      </w:r>
      <w:r w:rsidR="004747E2" w:rsidRPr="00327A21">
        <w:rPr>
          <w:rFonts w:ascii="Calibri" w:eastAsia="Calibri" w:hAnsi="Calibri" w:cs="Calibri"/>
          <w:color w:val="000000" w:themeColor="text1"/>
        </w:rPr>
        <w:t>s</w:t>
      </w:r>
      <w:r w:rsidRPr="00327A21">
        <w:rPr>
          <w:rFonts w:ascii="Calibri" w:eastAsia="Calibri" w:hAnsi="Calibri" w:cs="Calibri"/>
          <w:color w:val="000000" w:themeColor="text1"/>
        </w:rPr>
        <w:t>trategy</w:t>
      </w:r>
      <w:r w:rsidRPr="69C7C21E">
        <w:rPr>
          <w:rFonts w:ascii="Calibri" w:eastAsia="Calibri" w:hAnsi="Calibri" w:cs="Calibri"/>
          <w:color w:val="000000" w:themeColor="text1"/>
        </w:rPr>
        <w:t xml:space="preserve"> includes specific actions across health and other sectors to build a climate-resilient health system and protect population health and wellbeing from the impacts of climate change. One of these actions is </w:t>
      </w:r>
      <w:r w:rsidRPr="69C7C21E">
        <w:rPr>
          <w:rFonts w:ascii="Calibri" w:eastAsia="Calibri" w:hAnsi="Calibri" w:cs="Calibri"/>
          <w:color w:val="000000" w:themeColor="text1"/>
          <w:lang w:val="en-GB"/>
        </w:rPr>
        <w:t xml:space="preserve">developing a National Health Adaptation Plan as part of the National Adaptation Plan. Other adaptation-related actions in the </w:t>
      </w:r>
      <w:r w:rsidR="002752A7" w:rsidRPr="00327A21">
        <w:rPr>
          <w:rFonts w:ascii="Calibri" w:eastAsia="Calibri" w:hAnsi="Calibri" w:cs="Calibri"/>
          <w:color w:val="000000" w:themeColor="text1"/>
          <w:lang w:val="en-GB"/>
        </w:rPr>
        <w:t>s</w:t>
      </w:r>
      <w:r w:rsidRPr="00327A21">
        <w:rPr>
          <w:rFonts w:ascii="Calibri" w:eastAsia="Calibri" w:hAnsi="Calibri" w:cs="Calibri"/>
          <w:color w:val="000000" w:themeColor="text1"/>
          <w:lang w:val="en-GB"/>
        </w:rPr>
        <w:t>trategy</w:t>
      </w:r>
      <w:r w:rsidRPr="69C7C21E">
        <w:rPr>
          <w:rFonts w:ascii="Calibri" w:eastAsia="Calibri" w:hAnsi="Calibri" w:cs="Calibri"/>
          <w:color w:val="000000" w:themeColor="text1"/>
          <w:lang w:val="en-GB"/>
        </w:rPr>
        <w:t xml:space="preserve"> include:</w:t>
      </w:r>
    </w:p>
    <w:p w14:paraId="0B154D28" w14:textId="740844E0" w:rsidR="45F4C1DB" w:rsidRDefault="45F4C1DB" w:rsidP="001D455B">
      <w:pPr>
        <w:pStyle w:val="ListParagraph"/>
        <w:numPr>
          <w:ilvl w:val="0"/>
          <w:numId w:val="2"/>
        </w:numPr>
        <w:shd w:val="clear" w:color="auto" w:fill="FFFFFF" w:themeFill="accent6"/>
        <w:spacing w:after="120" w:line="276" w:lineRule="auto"/>
        <w:ind w:left="714" w:hanging="357"/>
        <w:contextualSpacing/>
        <w:rPr>
          <w:rFonts w:eastAsia="Calibri"/>
          <w:color w:val="000000" w:themeColor="text1"/>
          <w:lang w:val="en-GB"/>
        </w:rPr>
      </w:pPr>
      <w:r w:rsidRPr="69C7C21E">
        <w:rPr>
          <w:rFonts w:eastAsia="Calibri"/>
          <w:color w:val="000000" w:themeColor="text1"/>
        </w:rPr>
        <w:lastRenderedPageBreak/>
        <w:t xml:space="preserve">developing guidance and implementation support tools to enable state and territory, local, and Aboriginal Community Controlled Health Services to undertake climate risk assessments </w:t>
      </w:r>
      <w:r w:rsidRPr="69C7C21E" w:rsidDel="00814475">
        <w:rPr>
          <w:rFonts w:eastAsia="Calibri"/>
          <w:color w:val="000000" w:themeColor="text1"/>
        </w:rPr>
        <w:t xml:space="preserve">and develop </w:t>
      </w:r>
      <w:r w:rsidRPr="69C7C21E">
        <w:rPr>
          <w:rFonts w:eastAsia="Calibri"/>
          <w:color w:val="000000" w:themeColor="text1"/>
        </w:rPr>
        <w:t>adaptation plans</w:t>
      </w:r>
    </w:p>
    <w:p w14:paraId="3B74FCFA" w14:textId="29C38FD9" w:rsidR="45F4C1DB" w:rsidRDefault="45F4C1DB" w:rsidP="001D455B">
      <w:pPr>
        <w:pStyle w:val="ListParagraph"/>
        <w:numPr>
          <w:ilvl w:val="0"/>
          <w:numId w:val="2"/>
        </w:numPr>
        <w:shd w:val="clear" w:color="auto" w:fill="FFFFFF" w:themeFill="accent6"/>
        <w:spacing w:after="120" w:line="276" w:lineRule="auto"/>
        <w:ind w:left="714" w:hanging="357"/>
        <w:contextualSpacing/>
        <w:rPr>
          <w:rFonts w:eastAsia="Calibri"/>
          <w:color w:val="000000" w:themeColor="text1"/>
          <w:lang w:val="en-GB"/>
        </w:rPr>
      </w:pPr>
      <w:r w:rsidRPr="69C7C21E" w:rsidDel="00814475">
        <w:rPr>
          <w:rFonts w:eastAsia="Calibri"/>
          <w:color w:val="000000" w:themeColor="text1"/>
        </w:rPr>
        <w:t xml:space="preserve">exploring options to </w:t>
      </w:r>
      <w:r w:rsidRPr="69C7C21E">
        <w:rPr>
          <w:rFonts w:eastAsia="Calibri"/>
          <w:color w:val="000000" w:themeColor="text1"/>
        </w:rPr>
        <w:t xml:space="preserve">develop a framework for </w:t>
      </w:r>
      <w:r w:rsidRPr="69C7C21E" w:rsidDel="009F29F2">
        <w:rPr>
          <w:rFonts w:eastAsia="Calibri"/>
          <w:color w:val="000000" w:themeColor="text1"/>
        </w:rPr>
        <w:t xml:space="preserve">routine </w:t>
      </w:r>
      <w:r w:rsidRPr="69C7C21E" w:rsidDel="00033074">
        <w:rPr>
          <w:rFonts w:eastAsia="Calibri"/>
          <w:color w:val="000000" w:themeColor="text1"/>
        </w:rPr>
        <w:t xml:space="preserve">data collection, </w:t>
      </w:r>
      <w:r w:rsidRPr="69C7C21E">
        <w:rPr>
          <w:rFonts w:eastAsia="Calibri"/>
          <w:color w:val="000000" w:themeColor="text1"/>
        </w:rPr>
        <w:t xml:space="preserve">monitoring and reporting on the </w:t>
      </w:r>
      <w:r w:rsidR="205899BF" w:rsidRPr="4F30DF38">
        <w:rPr>
          <w:rFonts w:eastAsia="Calibri"/>
          <w:color w:val="000000" w:themeColor="text1"/>
        </w:rPr>
        <w:t>association between climate-related exposures and climate-sensitive health outcomes</w:t>
      </w:r>
    </w:p>
    <w:p w14:paraId="42FF0AF3" w14:textId="3093D81A" w:rsidR="45F4C1DB" w:rsidRDefault="45F4C1DB" w:rsidP="001D455B">
      <w:pPr>
        <w:pStyle w:val="ListParagraph"/>
        <w:numPr>
          <w:ilvl w:val="0"/>
          <w:numId w:val="2"/>
        </w:numPr>
        <w:shd w:val="clear" w:color="auto" w:fill="FFFFFF" w:themeFill="accent6"/>
        <w:spacing w:after="120" w:line="276" w:lineRule="auto"/>
        <w:ind w:left="714" w:hanging="357"/>
        <w:contextualSpacing/>
        <w:rPr>
          <w:rFonts w:eastAsia="Calibri"/>
          <w:color w:val="000000" w:themeColor="text1"/>
          <w:lang w:val="en-GB"/>
        </w:rPr>
      </w:pPr>
      <w:r w:rsidRPr="69C7C21E">
        <w:rPr>
          <w:rFonts w:eastAsia="Calibri"/>
          <w:color w:val="000000" w:themeColor="text1"/>
        </w:rPr>
        <w:t>building the resilience and availability of primary care during and after climate-related disasters and extreme events, including by strengthening the role of Primary Health Networks</w:t>
      </w:r>
    </w:p>
    <w:p w14:paraId="1C2E6868" w14:textId="3DFAC852" w:rsidR="45F4C1DB" w:rsidRDefault="45F4C1DB" w:rsidP="001D455B">
      <w:pPr>
        <w:pStyle w:val="ListParagraph"/>
        <w:numPr>
          <w:ilvl w:val="0"/>
          <w:numId w:val="2"/>
        </w:numPr>
        <w:shd w:val="clear" w:color="auto" w:fill="FFFFFF" w:themeFill="accent6"/>
        <w:spacing w:after="120" w:line="276" w:lineRule="auto"/>
        <w:ind w:left="714" w:hanging="357"/>
        <w:contextualSpacing/>
        <w:rPr>
          <w:rFonts w:eastAsia="Calibri"/>
          <w:color w:val="000000" w:themeColor="text1"/>
          <w:lang w:val="en-GB"/>
        </w:rPr>
      </w:pPr>
      <w:r w:rsidRPr="69C7C21E">
        <w:rPr>
          <w:rFonts w:eastAsia="Calibri"/>
          <w:color w:val="000000" w:themeColor="text1"/>
        </w:rPr>
        <w:t>developing and publishing a National Heat-Health Action Plan which promotes a nationally consistent approach to minimising the health impacts of heat</w:t>
      </w:r>
    </w:p>
    <w:p w14:paraId="27103B9B" w14:textId="56FBB1C9" w:rsidR="45F4C1DB" w:rsidRDefault="45F4C1DB" w:rsidP="001D455B">
      <w:pPr>
        <w:pStyle w:val="ListParagraph"/>
        <w:numPr>
          <w:ilvl w:val="0"/>
          <w:numId w:val="2"/>
        </w:numPr>
        <w:shd w:val="clear" w:color="auto" w:fill="FFFFFF" w:themeFill="accent6"/>
        <w:spacing w:after="120" w:line="276" w:lineRule="auto"/>
        <w:ind w:left="714" w:hanging="357"/>
        <w:contextualSpacing/>
        <w:rPr>
          <w:rFonts w:eastAsia="Calibri"/>
          <w:color w:val="000000" w:themeColor="text1"/>
          <w:lang w:val="en-GB"/>
        </w:rPr>
      </w:pPr>
      <w:r w:rsidRPr="69C7C21E">
        <w:rPr>
          <w:rFonts w:eastAsia="Calibri"/>
          <w:color w:val="000000" w:themeColor="text1"/>
        </w:rPr>
        <w:t>improving and promoting mental health initiatives aimed at increasing social community connectedness to help build longer-term resilience in communities before, and after, climate-related disasters and extreme weather events.</w:t>
      </w:r>
    </w:p>
    <w:p w14:paraId="303C41AC" w14:textId="31AF742D" w:rsidR="69C7C21E" w:rsidRDefault="45F4C1DB" w:rsidP="00B259CE">
      <w:pPr>
        <w:shd w:val="clear" w:color="auto" w:fill="FFFFFF" w:themeFill="accent6"/>
        <w:spacing w:after="120" w:line="276" w:lineRule="auto"/>
        <w:rPr>
          <w:rFonts w:ascii="Calibri" w:eastAsia="Calibri" w:hAnsi="Calibri" w:cs="Calibri"/>
          <w:color w:val="000000" w:themeColor="text1"/>
          <w:lang w:val="en-GB"/>
        </w:rPr>
      </w:pPr>
      <w:r w:rsidRPr="69C7C21E">
        <w:rPr>
          <w:rFonts w:ascii="Calibri" w:eastAsia="Calibri" w:hAnsi="Calibri" w:cs="Calibri"/>
          <w:color w:val="000000" w:themeColor="text1"/>
        </w:rPr>
        <w:t xml:space="preserve">The </w:t>
      </w:r>
      <w:r w:rsidRPr="590DFBDD">
        <w:rPr>
          <w:rFonts w:ascii="Calibri" w:eastAsia="Calibri" w:hAnsi="Calibri" w:cs="Calibri"/>
          <w:color w:val="000000" w:themeColor="text1"/>
        </w:rPr>
        <w:t>National Health and Climate Strategy</w:t>
      </w:r>
      <w:r w:rsidRPr="69C7C21E">
        <w:rPr>
          <w:rFonts w:ascii="Calibri" w:eastAsia="Calibri" w:hAnsi="Calibri" w:cs="Calibri"/>
          <w:i/>
          <w:iCs/>
          <w:color w:val="000000" w:themeColor="text1"/>
        </w:rPr>
        <w:t xml:space="preserve"> </w:t>
      </w:r>
      <w:r w:rsidRPr="69C7C21E">
        <w:rPr>
          <w:rFonts w:ascii="Calibri" w:eastAsia="Calibri" w:hAnsi="Calibri" w:cs="Calibri"/>
          <w:color w:val="000000" w:themeColor="text1"/>
        </w:rPr>
        <w:t>complement</w:t>
      </w:r>
      <w:r w:rsidR="00D8130F">
        <w:rPr>
          <w:rFonts w:ascii="Calibri" w:eastAsia="Calibri" w:hAnsi="Calibri" w:cs="Calibri"/>
          <w:color w:val="000000" w:themeColor="text1"/>
        </w:rPr>
        <w:t>s</w:t>
      </w:r>
      <w:r w:rsidRPr="69C7C21E">
        <w:rPr>
          <w:rFonts w:ascii="Calibri" w:eastAsia="Calibri" w:hAnsi="Calibri" w:cs="Calibri"/>
          <w:color w:val="000000" w:themeColor="text1"/>
        </w:rPr>
        <w:t xml:space="preserve"> the priorities outlined in the </w:t>
      </w:r>
      <w:r w:rsidRPr="066A704C">
        <w:rPr>
          <w:rFonts w:ascii="Calibri" w:eastAsia="Calibri" w:hAnsi="Calibri" w:cs="Calibri"/>
          <w:color w:val="000000" w:themeColor="text1"/>
        </w:rPr>
        <w:t>National Preventive Health Strategy 2021</w:t>
      </w:r>
      <w:r w:rsidR="0023752D">
        <w:rPr>
          <w:rStyle w:val="ui-provider"/>
        </w:rPr>
        <w:t>–</w:t>
      </w:r>
      <w:r w:rsidRPr="066A704C">
        <w:rPr>
          <w:rFonts w:ascii="Calibri" w:eastAsia="Calibri" w:hAnsi="Calibri" w:cs="Calibri"/>
          <w:color w:val="000000" w:themeColor="text1"/>
        </w:rPr>
        <w:t>2030</w:t>
      </w:r>
      <w:r w:rsidRPr="69C7C21E">
        <w:rPr>
          <w:rFonts w:ascii="Calibri" w:eastAsia="Calibri" w:hAnsi="Calibri" w:cs="Calibri"/>
          <w:i/>
          <w:iCs/>
          <w:color w:val="000000" w:themeColor="text1"/>
        </w:rPr>
        <w:t xml:space="preserve"> </w:t>
      </w:r>
      <w:r w:rsidRPr="69C7C21E">
        <w:rPr>
          <w:rFonts w:ascii="Calibri" w:eastAsia="Calibri" w:hAnsi="Calibri" w:cs="Calibri"/>
          <w:color w:val="000000" w:themeColor="text1"/>
        </w:rPr>
        <w:t xml:space="preserve">and </w:t>
      </w:r>
      <w:r w:rsidRPr="69C7C21E" w:rsidDel="00E4544B">
        <w:rPr>
          <w:rFonts w:ascii="Calibri" w:eastAsia="Calibri" w:hAnsi="Calibri" w:cs="Calibri"/>
          <w:color w:val="000000" w:themeColor="text1"/>
        </w:rPr>
        <w:t>other existing government initiatives</w:t>
      </w:r>
      <w:r w:rsidR="00E63335">
        <w:rPr>
          <w:rFonts w:ascii="Calibri" w:eastAsia="Calibri" w:hAnsi="Calibri" w:cs="Calibri"/>
          <w:color w:val="000000" w:themeColor="text1"/>
        </w:rPr>
        <w:t xml:space="preserve"> </w:t>
      </w:r>
      <w:sdt>
        <w:sdtPr>
          <w:rPr>
            <w:rFonts w:ascii="Calibri" w:eastAsia="Calibri" w:hAnsi="Calibri" w:cs="Calibri"/>
            <w:color w:val="000000" w:themeColor="text1"/>
          </w:rPr>
          <w:id w:val="33542952"/>
          <w:citation/>
        </w:sdtPr>
        <w:sdtContent>
          <w:r w:rsidR="00E63335">
            <w:rPr>
              <w:rFonts w:ascii="Calibri" w:eastAsia="Calibri" w:hAnsi="Calibri" w:cs="Calibri"/>
              <w:color w:val="000000" w:themeColor="text1"/>
            </w:rPr>
            <w:fldChar w:fldCharType="begin"/>
          </w:r>
          <w:r w:rsidR="00E63335">
            <w:rPr>
              <w:rFonts w:ascii="Calibri" w:eastAsia="Calibri" w:hAnsi="Calibri" w:cs="Calibri"/>
              <w:color w:val="000000" w:themeColor="text1"/>
            </w:rPr>
            <w:instrText xml:space="preserve"> CITATION DoH23 \l 3081 </w:instrText>
          </w:r>
          <w:r w:rsidR="00E63335">
            <w:rPr>
              <w:rFonts w:ascii="Calibri" w:eastAsia="Calibri" w:hAnsi="Calibri" w:cs="Calibri"/>
              <w:color w:val="000000" w:themeColor="text1"/>
            </w:rPr>
            <w:fldChar w:fldCharType="separate"/>
          </w:r>
          <w:r w:rsidR="00376F08">
            <w:rPr>
              <w:rFonts w:ascii="Calibri" w:eastAsia="Calibri" w:hAnsi="Calibri" w:cs="Calibri"/>
              <w:noProof/>
              <w:color w:val="000000" w:themeColor="text1"/>
            </w:rPr>
            <w:t>(DoHAC 2023)</w:t>
          </w:r>
          <w:r w:rsidR="00E63335">
            <w:rPr>
              <w:rFonts w:ascii="Calibri" w:eastAsia="Calibri" w:hAnsi="Calibri" w:cs="Calibri"/>
              <w:color w:val="000000" w:themeColor="text1"/>
            </w:rPr>
            <w:fldChar w:fldCharType="end"/>
          </w:r>
        </w:sdtContent>
      </w:sdt>
      <w:r w:rsidR="00E63335">
        <w:rPr>
          <w:rFonts w:ascii="Calibri" w:eastAsia="Calibri" w:hAnsi="Calibri" w:cs="Calibri"/>
          <w:color w:val="000000" w:themeColor="text1"/>
        </w:rPr>
        <w:t>.</w:t>
      </w:r>
      <w:r w:rsidRPr="69C7C21E" w:rsidDel="00E4544B">
        <w:rPr>
          <w:rFonts w:ascii="Calibri" w:eastAsia="Calibri" w:hAnsi="Calibri" w:cs="Calibri"/>
          <w:color w:val="000000" w:themeColor="text1"/>
        </w:rPr>
        <w:t xml:space="preserve"> For example, the </w:t>
      </w:r>
      <w:r w:rsidR="004747E2">
        <w:rPr>
          <w:rFonts w:ascii="Calibri" w:eastAsia="Calibri" w:hAnsi="Calibri" w:cs="Calibri"/>
          <w:color w:val="000000" w:themeColor="text1"/>
        </w:rPr>
        <w:t>s</w:t>
      </w:r>
      <w:r w:rsidRPr="69C7C21E" w:rsidDel="00E4544B">
        <w:rPr>
          <w:rFonts w:ascii="Calibri" w:eastAsia="Calibri" w:hAnsi="Calibri" w:cs="Calibri"/>
          <w:color w:val="000000" w:themeColor="text1"/>
        </w:rPr>
        <w:t xml:space="preserve">trategy states that the </w:t>
      </w:r>
      <w:r w:rsidR="004747E2">
        <w:rPr>
          <w:rFonts w:ascii="Calibri" w:eastAsia="Calibri" w:hAnsi="Calibri" w:cs="Calibri"/>
          <w:color w:val="000000" w:themeColor="text1"/>
        </w:rPr>
        <w:t>g</w:t>
      </w:r>
      <w:r w:rsidRPr="69C7C21E" w:rsidDel="00E4544B">
        <w:rPr>
          <w:rFonts w:ascii="Calibri" w:eastAsia="Calibri" w:hAnsi="Calibri" w:cs="Calibri"/>
          <w:color w:val="000000" w:themeColor="text1"/>
        </w:rPr>
        <w:t xml:space="preserve">overnment </w:t>
      </w:r>
      <w:r w:rsidRPr="69C7C21E">
        <w:rPr>
          <w:rFonts w:ascii="Calibri" w:eastAsia="Calibri" w:hAnsi="Calibri" w:cs="Calibri"/>
          <w:color w:val="000000" w:themeColor="text1"/>
        </w:rPr>
        <w:t xml:space="preserve">will consider the impact of climate change in </w:t>
      </w:r>
      <w:r w:rsidR="00FC01A1">
        <w:rPr>
          <w:rFonts w:ascii="Calibri" w:eastAsia="Calibri" w:hAnsi="Calibri" w:cs="Calibri"/>
          <w:color w:val="000000" w:themeColor="text1"/>
        </w:rPr>
        <w:t>its</w:t>
      </w:r>
      <w:r w:rsidRPr="69C7C21E">
        <w:rPr>
          <w:rFonts w:ascii="Calibri" w:eastAsia="Calibri" w:hAnsi="Calibri" w:cs="Calibri"/>
          <w:color w:val="000000" w:themeColor="text1"/>
        </w:rPr>
        <w:t xml:space="preserve"> </w:t>
      </w:r>
      <w:r w:rsidR="00F60148" w:rsidRPr="69C7C21E">
        <w:rPr>
          <w:rFonts w:ascii="Calibri" w:eastAsia="Calibri" w:hAnsi="Calibri" w:cs="Calibri"/>
          <w:color w:val="000000" w:themeColor="text1"/>
        </w:rPr>
        <w:t>implementa</w:t>
      </w:r>
      <w:r w:rsidR="00F60148">
        <w:rPr>
          <w:rFonts w:ascii="Calibri" w:eastAsia="Calibri" w:hAnsi="Calibri" w:cs="Calibri"/>
          <w:color w:val="000000" w:themeColor="text1"/>
        </w:rPr>
        <w:t>tion</w:t>
      </w:r>
      <w:r w:rsidR="00FC01A1">
        <w:rPr>
          <w:rFonts w:ascii="Calibri" w:eastAsia="Calibri" w:hAnsi="Calibri" w:cs="Calibri"/>
          <w:color w:val="000000" w:themeColor="text1"/>
        </w:rPr>
        <w:t xml:space="preserve"> of </w:t>
      </w:r>
      <w:r w:rsidRPr="69C7C21E">
        <w:rPr>
          <w:rFonts w:ascii="Calibri" w:eastAsia="Calibri" w:hAnsi="Calibri" w:cs="Calibri"/>
          <w:color w:val="000000" w:themeColor="text1"/>
        </w:rPr>
        <w:t xml:space="preserve">the National </w:t>
      </w:r>
      <w:r w:rsidRPr="0F4A7850">
        <w:rPr>
          <w:rFonts w:ascii="Calibri" w:eastAsia="Calibri" w:hAnsi="Calibri" w:cs="Calibri"/>
          <w:color w:val="000000" w:themeColor="text1"/>
        </w:rPr>
        <w:t>Preventive</w:t>
      </w:r>
      <w:r w:rsidRPr="69C7C21E">
        <w:rPr>
          <w:rFonts w:ascii="Calibri" w:eastAsia="Calibri" w:hAnsi="Calibri" w:cs="Calibri"/>
          <w:color w:val="000000" w:themeColor="text1"/>
        </w:rPr>
        <w:t xml:space="preserve"> Health Strategy. This includes recognising the role of </w:t>
      </w:r>
      <w:r w:rsidRPr="0F4A7850">
        <w:rPr>
          <w:rFonts w:ascii="Calibri" w:eastAsia="Calibri" w:hAnsi="Calibri" w:cs="Calibri"/>
          <w:color w:val="000000" w:themeColor="text1"/>
        </w:rPr>
        <w:t>preventive</w:t>
      </w:r>
      <w:r w:rsidRPr="69C7C21E">
        <w:rPr>
          <w:rFonts w:ascii="Calibri" w:eastAsia="Calibri" w:hAnsi="Calibri" w:cs="Calibri"/>
          <w:color w:val="000000" w:themeColor="text1"/>
        </w:rPr>
        <w:t xml:space="preserve"> health in building population</w:t>
      </w:r>
      <w:r w:rsidR="00926C56">
        <w:rPr>
          <w:rFonts w:ascii="Calibri" w:eastAsia="Calibri" w:hAnsi="Calibri" w:cs="Calibri"/>
          <w:color w:val="000000" w:themeColor="text1"/>
        </w:rPr>
        <w:t xml:space="preserve"> </w:t>
      </w:r>
      <w:r w:rsidRPr="69C7C21E">
        <w:rPr>
          <w:rFonts w:ascii="Calibri" w:eastAsia="Calibri" w:hAnsi="Calibri" w:cs="Calibri"/>
          <w:color w:val="000000" w:themeColor="text1"/>
        </w:rPr>
        <w:t>and health system resilience to the health impacts of climate change.</w:t>
      </w:r>
    </w:p>
    <w:p w14:paraId="3ADB7D4D" w14:textId="274CD898" w:rsidR="45F4C1DB" w:rsidRDefault="00DE696F" w:rsidP="00B259CE">
      <w:pPr>
        <w:shd w:val="clear" w:color="auto" w:fill="FFFFFF" w:themeFill="accent6"/>
        <w:spacing w:after="120" w:line="276" w:lineRule="auto"/>
        <w:rPr>
          <w:rFonts w:ascii="Calibri" w:eastAsia="Calibri" w:hAnsi="Calibri" w:cs="Calibri"/>
          <w:color w:val="000000" w:themeColor="text1"/>
          <w:lang w:val="en-GB"/>
        </w:rPr>
      </w:pPr>
      <w:r>
        <w:rPr>
          <w:rFonts w:ascii="Calibri" w:eastAsia="Calibri" w:hAnsi="Calibri" w:cs="Calibri"/>
          <w:color w:val="000000" w:themeColor="text1"/>
        </w:rPr>
        <w:t>T</w:t>
      </w:r>
      <w:r w:rsidR="00903E0F">
        <w:rPr>
          <w:rFonts w:ascii="Calibri" w:eastAsia="Calibri" w:hAnsi="Calibri" w:cs="Calibri"/>
          <w:color w:val="000000" w:themeColor="text1"/>
        </w:rPr>
        <w:t>he</w:t>
      </w:r>
      <w:r w:rsidR="45F4C1DB" w:rsidRPr="69C7C21E">
        <w:rPr>
          <w:rFonts w:ascii="Calibri" w:eastAsia="Calibri" w:hAnsi="Calibri" w:cs="Calibri"/>
          <w:color w:val="000000" w:themeColor="text1"/>
        </w:rPr>
        <w:t xml:space="preserve"> Australian Government has </w:t>
      </w:r>
      <w:r w:rsidR="00903E0F">
        <w:rPr>
          <w:rFonts w:ascii="Calibri" w:eastAsia="Calibri" w:hAnsi="Calibri" w:cs="Calibri"/>
          <w:color w:val="000000" w:themeColor="text1"/>
        </w:rPr>
        <w:t xml:space="preserve">also </w:t>
      </w:r>
      <w:r w:rsidR="45F4C1DB" w:rsidRPr="69C7C21E">
        <w:rPr>
          <w:rFonts w:ascii="Calibri" w:eastAsia="Calibri" w:hAnsi="Calibri" w:cs="Calibri"/>
          <w:color w:val="000000" w:themeColor="text1"/>
        </w:rPr>
        <w:t xml:space="preserve">released the </w:t>
      </w:r>
      <w:r w:rsidR="45F4C1DB" w:rsidRPr="590DFBDD">
        <w:rPr>
          <w:rFonts w:ascii="Calibri" w:eastAsia="Calibri" w:hAnsi="Calibri" w:cs="Calibri"/>
          <w:color w:val="000000" w:themeColor="text1"/>
        </w:rPr>
        <w:t>National Disaster Mental Health and Wellbeing Framework</w:t>
      </w:r>
      <w:r w:rsidR="007A4B58" w:rsidRPr="00D22857">
        <w:rPr>
          <w:rFonts w:ascii="Calibri" w:eastAsia="Calibri" w:hAnsi="Calibri" w:cs="Calibri"/>
          <w:color w:val="000000" w:themeColor="text1"/>
        </w:rPr>
        <w:t>, which</w:t>
      </w:r>
      <w:r w:rsidR="007A4B58">
        <w:rPr>
          <w:rFonts w:ascii="Calibri" w:eastAsia="Calibri" w:hAnsi="Calibri" w:cs="Calibri"/>
          <w:i/>
          <w:iCs/>
          <w:color w:val="000000" w:themeColor="text1"/>
        </w:rPr>
        <w:t xml:space="preserve"> </w:t>
      </w:r>
      <w:r w:rsidR="45F4C1DB" w:rsidRPr="69C7C21E">
        <w:rPr>
          <w:rFonts w:ascii="Calibri" w:eastAsia="Calibri" w:hAnsi="Calibri" w:cs="Calibri"/>
          <w:color w:val="000000" w:themeColor="text1"/>
        </w:rPr>
        <w:t xml:space="preserve">provides guidance to recovery workers </w:t>
      </w:r>
      <w:r w:rsidR="00B101C1">
        <w:rPr>
          <w:rFonts w:ascii="Calibri" w:eastAsia="Calibri" w:hAnsi="Calibri" w:cs="Calibri"/>
          <w:color w:val="000000" w:themeColor="text1"/>
        </w:rPr>
        <w:t>in</w:t>
      </w:r>
      <w:r w:rsidR="00B101C1" w:rsidRPr="69C7C21E">
        <w:rPr>
          <w:rFonts w:ascii="Calibri" w:eastAsia="Calibri" w:hAnsi="Calibri" w:cs="Calibri"/>
          <w:color w:val="000000" w:themeColor="text1"/>
        </w:rPr>
        <w:t xml:space="preserve"> </w:t>
      </w:r>
      <w:r w:rsidR="008F6E83" w:rsidRPr="69C7C21E">
        <w:rPr>
          <w:rFonts w:ascii="Calibri" w:eastAsia="Calibri" w:hAnsi="Calibri" w:cs="Calibri"/>
          <w:color w:val="000000" w:themeColor="text1"/>
        </w:rPr>
        <w:t>support</w:t>
      </w:r>
      <w:r w:rsidR="008F6E83">
        <w:rPr>
          <w:rFonts w:ascii="Calibri" w:eastAsia="Calibri" w:hAnsi="Calibri" w:cs="Calibri"/>
          <w:color w:val="000000" w:themeColor="text1"/>
        </w:rPr>
        <w:t xml:space="preserve">ing </w:t>
      </w:r>
      <w:r w:rsidR="008F6E83" w:rsidRPr="69C7C21E">
        <w:rPr>
          <w:rFonts w:ascii="Calibri" w:eastAsia="Calibri" w:hAnsi="Calibri" w:cs="Calibri"/>
          <w:color w:val="000000" w:themeColor="text1"/>
        </w:rPr>
        <w:t>the</w:t>
      </w:r>
      <w:r>
        <w:rPr>
          <w:rFonts w:ascii="Calibri" w:eastAsia="Calibri" w:hAnsi="Calibri" w:cs="Calibri"/>
          <w:color w:val="000000" w:themeColor="text1"/>
        </w:rPr>
        <w:t xml:space="preserve"> </w:t>
      </w:r>
      <w:r w:rsidR="45F4C1DB" w:rsidRPr="69C7C21E">
        <w:rPr>
          <w:rFonts w:ascii="Calibri" w:eastAsia="Calibri" w:hAnsi="Calibri" w:cs="Calibri"/>
          <w:color w:val="000000" w:themeColor="text1"/>
        </w:rPr>
        <w:t xml:space="preserve">mental health and wellbeing </w:t>
      </w:r>
      <w:r w:rsidR="00B101C1">
        <w:rPr>
          <w:rFonts w:ascii="Calibri" w:eastAsia="Calibri" w:hAnsi="Calibri" w:cs="Calibri"/>
          <w:color w:val="000000" w:themeColor="text1"/>
        </w:rPr>
        <w:t xml:space="preserve">of </w:t>
      </w:r>
      <w:r w:rsidR="00B101C1" w:rsidRPr="69C7C21E">
        <w:rPr>
          <w:rFonts w:ascii="Calibri" w:eastAsia="Calibri" w:hAnsi="Calibri" w:cs="Calibri"/>
          <w:color w:val="000000" w:themeColor="text1"/>
        </w:rPr>
        <w:t xml:space="preserve">disaster affected </w:t>
      </w:r>
      <w:r w:rsidR="00B101C1" w:rsidRPr="164B6B0B">
        <w:rPr>
          <w:rFonts w:ascii="Calibri" w:eastAsia="Calibri" w:hAnsi="Calibri" w:cs="Calibri"/>
          <w:color w:val="000000" w:themeColor="text1"/>
        </w:rPr>
        <w:t>communities</w:t>
      </w:r>
      <w:r w:rsidR="00E63335">
        <w:rPr>
          <w:rFonts w:ascii="Calibri" w:eastAsia="Calibri" w:hAnsi="Calibri" w:cs="Calibri"/>
          <w:color w:val="000000" w:themeColor="text1"/>
        </w:rPr>
        <w:t xml:space="preserve"> </w:t>
      </w:r>
      <w:r w:rsidR="00C45344" w:rsidRPr="004017A8">
        <w:rPr>
          <w:rFonts w:ascii="Calibri" w:eastAsia="Calibri" w:hAnsi="Calibri" w:cs="Calibri"/>
          <w:noProof/>
          <w:color w:val="000000" w:themeColor="text1"/>
        </w:rPr>
        <w:t>(National Mental Health Commission 2024)</w:t>
      </w:r>
      <w:r w:rsidR="00B101C1">
        <w:rPr>
          <w:rFonts w:ascii="Calibri" w:eastAsia="Calibri" w:hAnsi="Calibri" w:cs="Calibri"/>
          <w:color w:val="000000" w:themeColor="text1"/>
        </w:rPr>
        <w:t xml:space="preserve">. The </w:t>
      </w:r>
      <w:r w:rsidR="004747E2">
        <w:rPr>
          <w:rFonts w:ascii="Calibri" w:eastAsia="Calibri" w:hAnsi="Calibri" w:cs="Calibri"/>
          <w:color w:val="000000" w:themeColor="text1"/>
        </w:rPr>
        <w:t>f</w:t>
      </w:r>
      <w:r w:rsidR="00B101C1">
        <w:rPr>
          <w:rFonts w:ascii="Calibri" w:eastAsia="Calibri" w:hAnsi="Calibri" w:cs="Calibri"/>
          <w:color w:val="000000" w:themeColor="text1"/>
        </w:rPr>
        <w:t xml:space="preserve">ramework will </w:t>
      </w:r>
      <w:r w:rsidR="45F4C1DB" w:rsidRPr="69C7C21E">
        <w:rPr>
          <w:rFonts w:ascii="Calibri" w:eastAsia="Calibri" w:hAnsi="Calibri" w:cs="Calibri"/>
          <w:color w:val="000000" w:themeColor="text1"/>
        </w:rPr>
        <w:t>be implemented in collaboration with state and territory governments. Together</w:t>
      </w:r>
      <w:r w:rsidR="45F4C1DB" w:rsidRPr="69C7C21E">
        <w:rPr>
          <w:rFonts w:ascii="Calibri" w:eastAsia="Calibri" w:hAnsi="Calibri" w:cs="Calibri"/>
          <w:color w:val="000000" w:themeColor="text1"/>
          <w:lang w:val="en-GB"/>
        </w:rPr>
        <w:t xml:space="preserve"> with the forthcoming </w:t>
      </w:r>
      <w:r w:rsidR="45F4C1DB" w:rsidRPr="14DC0CE1">
        <w:rPr>
          <w:rFonts w:ascii="Calibri" w:eastAsia="Calibri" w:hAnsi="Calibri" w:cs="Calibri"/>
          <w:color w:val="000000" w:themeColor="text1"/>
          <w:lang w:val="en-GB"/>
        </w:rPr>
        <w:t>National Mental Health Plan for Emergency Services Workers</w:t>
      </w:r>
      <w:r w:rsidR="45F4C1DB" w:rsidRPr="69C7C21E">
        <w:rPr>
          <w:rFonts w:ascii="Calibri" w:eastAsia="Calibri" w:hAnsi="Calibri" w:cs="Calibri"/>
          <w:color w:val="000000" w:themeColor="text1"/>
          <w:lang w:val="en-GB"/>
        </w:rPr>
        <w:t xml:space="preserve">, the </w:t>
      </w:r>
      <w:r w:rsidR="004747E2">
        <w:rPr>
          <w:rFonts w:ascii="Calibri" w:eastAsia="Calibri" w:hAnsi="Calibri" w:cs="Calibri"/>
          <w:color w:val="000000" w:themeColor="text1"/>
          <w:lang w:val="en-GB"/>
        </w:rPr>
        <w:t>f</w:t>
      </w:r>
      <w:r w:rsidR="45F4C1DB" w:rsidRPr="69C7C21E">
        <w:rPr>
          <w:rFonts w:ascii="Calibri" w:eastAsia="Calibri" w:hAnsi="Calibri" w:cs="Calibri"/>
          <w:color w:val="000000" w:themeColor="text1"/>
          <w:lang w:val="en-GB"/>
        </w:rPr>
        <w:t xml:space="preserve">ramework will support actions under the </w:t>
      </w:r>
      <w:r w:rsidR="45F4C1DB" w:rsidRPr="44014F32">
        <w:rPr>
          <w:rFonts w:ascii="Calibri" w:eastAsia="Calibri" w:hAnsi="Calibri" w:cs="Calibri"/>
          <w:color w:val="000000" w:themeColor="text1"/>
          <w:lang w:val="en-GB"/>
        </w:rPr>
        <w:t>National Health and Climate Strategy</w:t>
      </w:r>
      <w:r w:rsidR="45F4C1DB" w:rsidRPr="69C7C21E">
        <w:rPr>
          <w:rFonts w:ascii="Calibri" w:eastAsia="Calibri" w:hAnsi="Calibri" w:cs="Calibri"/>
          <w:color w:val="000000" w:themeColor="text1"/>
          <w:lang w:val="en-GB"/>
        </w:rPr>
        <w:t xml:space="preserve"> to strengthen the capacity of health systems to prepare for, respond to, and recover from climate related disasters and extreme weather events.</w:t>
      </w:r>
    </w:p>
    <w:p w14:paraId="556D6CA6" w14:textId="7CCEB61C" w:rsidR="45F4C1DB" w:rsidRDefault="45F4C1DB" w:rsidP="00875118">
      <w:pPr>
        <w:shd w:val="clear" w:color="auto" w:fill="FFFFFF" w:themeFill="accent6"/>
        <w:spacing w:after="120" w:line="276" w:lineRule="auto"/>
        <w:rPr>
          <w:rFonts w:ascii="Calibri" w:eastAsia="Calibri" w:hAnsi="Calibri" w:cs="Calibri"/>
          <w:color w:val="000000" w:themeColor="text1"/>
          <w:lang w:val="en-GB"/>
        </w:rPr>
      </w:pPr>
      <w:r w:rsidRPr="005B52E1">
        <w:rPr>
          <w:rFonts w:eastAsia="Calibri" w:cs="Calibri"/>
          <w:b/>
          <w:color w:val="000000" w:themeColor="text1"/>
          <w:sz w:val="24"/>
          <w:lang w:val="en-GB"/>
        </w:rPr>
        <w:t>Other jurisdictions and sectors</w:t>
      </w:r>
    </w:p>
    <w:p w14:paraId="23B1C5C3" w14:textId="1ADC56E4" w:rsidR="45F4C1DB" w:rsidRDefault="45F4C1DB" w:rsidP="00875118">
      <w:pPr>
        <w:shd w:val="clear" w:color="auto" w:fill="FFFFFF" w:themeFill="accent6"/>
        <w:spacing w:after="120" w:line="276" w:lineRule="auto"/>
        <w:rPr>
          <w:rFonts w:ascii="Calibri" w:eastAsia="Calibri" w:hAnsi="Calibri" w:cs="Calibri"/>
          <w:color w:val="000000" w:themeColor="text1"/>
          <w:lang w:val="en-GB"/>
        </w:rPr>
      </w:pPr>
      <w:r w:rsidRPr="69C7C21E">
        <w:rPr>
          <w:rFonts w:ascii="Calibri" w:eastAsia="Calibri" w:hAnsi="Calibri" w:cs="Calibri"/>
          <w:color w:val="000000" w:themeColor="text1"/>
        </w:rPr>
        <w:t>State, territory and local governments have</w:t>
      </w:r>
      <w:r w:rsidR="00CA5826">
        <w:rPr>
          <w:rFonts w:ascii="Calibri" w:eastAsia="Calibri" w:hAnsi="Calibri" w:cs="Calibri"/>
          <w:color w:val="000000" w:themeColor="text1"/>
        </w:rPr>
        <w:t xml:space="preserve"> developed</w:t>
      </w:r>
      <w:r w:rsidRPr="69C7C21E">
        <w:rPr>
          <w:rFonts w:ascii="Calibri" w:eastAsia="Calibri" w:hAnsi="Calibri" w:cs="Calibri"/>
          <w:color w:val="000000" w:themeColor="text1"/>
        </w:rPr>
        <w:t xml:space="preserve"> a wide range of plans and strategies to address the </w:t>
      </w:r>
      <w:r w:rsidRPr="69C7C21E" w:rsidDel="005D3CF5">
        <w:rPr>
          <w:rFonts w:ascii="Calibri" w:eastAsia="Calibri" w:hAnsi="Calibri" w:cs="Calibri"/>
          <w:color w:val="000000" w:themeColor="text1"/>
        </w:rPr>
        <w:t xml:space="preserve">health and wellbeing </w:t>
      </w:r>
      <w:r w:rsidRPr="69C7C21E">
        <w:rPr>
          <w:rFonts w:ascii="Calibri" w:eastAsia="Calibri" w:hAnsi="Calibri" w:cs="Calibri"/>
          <w:color w:val="000000" w:themeColor="text1"/>
        </w:rPr>
        <w:t xml:space="preserve">impacts of climate change and build </w:t>
      </w:r>
      <w:r w:rsidR="0083059D">
        <w:rPr>
          <w:rFonts w:ascii="Calibri" w:eastAsia="Calibri" w:hAnsi="Calibri" w:cs="Calibri"/>
          <w:color w:val="000000" w:themeColor="text1"/>
        </w:rPr>
        <w:t xml:space="preserve">the </w:t>
      </w:r>
      <w:r w:rsidRPr="69C7C21E">
        <w:rPr>
          <w:rFonts w:ascii="Calibri" w:eastAsia="Calibri" w:hAnsi="Calibri" w:cs="Calibri"/>
          <w:color w:val="000000" w:themeColor="text1"/>
        </w:rPr>
        <w:t xml:space="preserve">climate resilience of health, wellbeing and social support services. For example, the Queensland Government </w:t>
      </w:r>
      <w:r w:rsidR="00CA3678" w:rsidRPr="04ECF24C">
        <w:rPr>
          <w:rFonts w:ascii="Calibri" w:eastAsia="Calibri" w:hAnsi="Calibri" w:cs="Calibri"/>
          <w:color w:val="000000" w:themeColor="text1"/>
        </w:rPr>
        <w:t>Climate Risk Strategy 2021</w:t>
      </w:r>
      <w:r w:rsidR="00897510">
        <w:rPr>
          <w:rFonts w:ascii="Calibri" w:eastAsia="Calibri" w:hAnsi="Calibri" w:cs="Calibri"/>
          <w:color w:val="000000" w:themeColor="text1"/>
        </w:rPr>
        <w:t>–</w:t>
      </w:r>
      <w:r w:rsidR="00CA3678" w:rsidRPr="04ECF24C">
        <w:rPr>
          <w:rFonts w:ascii="Calibri" w:eastAsia="Calibri" w:hAnsi="Calibri" w:cs="Calibri"/>
          <w:color w:val="000000" w:themeColor="text1"/>
        </w:rPr>
        <w:t xml:space="preserve">2026 </w:t>
      </w:r>
      <w:r w:rsidR="00CA3678" w:rsidRPr="00D22857">
        <w:rPr>
          <w:rFonts w:ascii="Calibri" w:eastAsia="Calibri" w:hAnsi="Calibri" w:cs="Calibri"/>
          <w:color w:val="000000" w:themeColor="text1"/>
        </w:rPr>
        <w:t xml:space="preserve">and </w:t>
      </w:r>
      <w:r w:rsidR="00CA3678" w:rsidRPr="04ECF24C">
        <w:rPr>
          <w:rFonts w:ascii="Calibri" w:eastAsia="Calibri" w:hAnsi="Calibri" w:cs="Calibri"/>
          <w:color w:val="000000" w:themeColor="text1"/>
        </w:rPr>
        <w:t>Climate Change Adaptation Planning Guidelines</w:t>
      </w:r>
      <w:r w:rsidR="00CA3678" w:rsidRPr="00CA3678">
        <w:rPr>
          <w:rFonts w:ascii="Calibri" w:eastAsia="Calibri" w:hAnsi="Calibri" w:cs="Calibri"/>
          <w:color w:val="000000" w:themeColor="text1"/>
        </w:rPr>
        <w:t xml:space="preserve"> </w:t>
      </w:r>
      <w:r w:rsidR="00B37132" w:rsidRPr="69C7C21E">
        <w:rPr>
          <w:rFonts w:ascii="Calibri" w:eastAsia="Calibri" w:hAnsi="Calibri" w:cs="Calibri"/>
          <w:color w:val="000000" w:themeColor="text1"/>
        </w:rPr>
        <w:t>outline the</w:t>
      </w:r>
      <w:r w:rsidR="0083059D">
        <w:rPr>
          <w:rFonts w:ascii="Calibri" w:eastAsia="Calibri" w:hAnsi="Calibri" w:cs="Calibri"/>
          <w:color w:val="000000" w:themeColor="text1"/>
        </w:rPr>
        <w:t xml:space="preserve"> state’s</w:t>
      </w:r>
      <w:r w:rsidR="00B37132" w:rsidRPr="69C7C21E">
        <w:rPr>
          <w:rFonts w:ascii="Calibri" w:eastAsia="Calibri" w:hAnsi="Calibri" w:cs="Calibri"/>
          <w:color w:val="000000" w:themeColor="text1"/>
        </w:rPr>
        <w:t xml:space="preserve"> plan to adapt to climate change impacts </w:t>
      </w:r>
      <w:r w:rsidR="00B37132">
        <w:rPr>
          <w:rFonts w:ascii="Calibri" w:eastAsia="Calibri" w:hAnsi="Calibri" w:cs="Calibri"/>
          <w:color w:val="000000" w:themeColor="text1"/>
        </w:rPr>
        <w:t>and</w:t>
      </w:r>
      <w:r w:rsidRPr="69C7C21E">
        <w:rPr>
          <w:rFonts w:ascii="Calibri" w:eastAsia="Calibri" w:hAnsi="Calibri" w:cs="Calibri"/>
          <w:color w:val="000000" w:themeColor="text1"/>
        </w:rPr>
        <w:t xml:space="preserve"> foster a climate ready and environmentally sustainable public health system. </w:t>
      </w:r>
      <w:r w:rsidR="00E444F0">
        <w:rPr>
          <w:rFonts w:ascii="Calibri" w:eastAsia="Calibri" w:hAnsi="Calibri" w:cs="Calibri"/>
          <w:color w:val="000000" w:themeColor="text1"/>
        </w:rPr>
        <w:t>T</w:t>
      </w:r>
      <w:r w:rsidRPr="69C7C21E">
        <w:rPr>
          <w:rFonts w:ascii="Calibri" w:eastAsia="Calibri" w:hAnsi="Calibri" w:cs="Calibri"/>
          <w:color w:val="000000" w:themeColor="text1"/>
        </w:rPr>
        <w:t xml:space="preserve">he Western Australian Government is also developing a climate adaptation plan, following the Climate Health </w:t>
      </w:r>
      <w:r w:rsidRPr="00DF367D">
        <w:rPr>
          <w:rFonts w:ascii="Calibri" w:eastAsia="Calibri" w:hAnsi="Calibri" w:cs="Calibri"/>
          <w:color w:val="000000" w:themeColor="text1"/>
        </w:rPr>
        <w:t>W</w:t>
      </w:r>
      <w:r w:rsidR="7E4E3D60" w:rsidRPr="00DF367D">
        <w:rPr>
          <w:rFonts w:ascii="Calibri" w:eastAsia="Calibri" w:hAnsi="Calibri" w:cs="Calibri"/>
          <w:color w:val="000000" w:themeColor="text1"/>
        </w:rPr>
        <w:t>A</w:t>
      </w:r>
      <w:r w:rsidRPr="69C7C21E">
        <w:rPr>
          <w:rFonts w:ascii="Calibri" w:eastAsia="Calibri" w:hAnsi="Calibri" w:cs="Calibri"/>
          <w:color w:val="000000" w:themeColor="text1"/>
        </w:rPr>
        <w:t xml:space="preserve"> </w:t>
      </w:r>
      <w:r w:rsidR="000D4063">
        <w:rPr>
          <w:rFonts w:ascii="Calibri" w:eastAsia="Calibri" w:hAnsi="Calibri" w:cs="Calibri"/>
          <w:color w:val="000000" w:themeColor="text1"/>
        </w:rPr>
        <w:t>I</w:t>
      </w:r>
      <w:r w:rsidRPr="69C7C21E">
        <w:rPr>
          <w:rFonts w:ascii="Calibri" w:eastAsia="Calibri" w:hAnsi="Calibri" w:cs="Calibri"/>
          <w:color w:val="000000" w:themeColor="text1"/>
        </w:rPr>
        <w:t>nquiry</w:t>
      </w:r>
      <w:r w:rsidR="00FE7A1C">
        <w:rPr>
          <w:rFonts w:ascii="Calibri" w:eastAsia="Calibri" w:hAnsi="Calibri" w:cs="Calibri"/>
          <w:color w:val="000000" w:themeColor="text1"/>
        </w:rPr>
        <w:t>’s</w:t>
      </w:r>
      <w:r w:rsidRPr="69C7C21E">
        <w:rPr>
          <w:rFonts w:ascii="Calibri" w:eastAsia="Calibri" w:hAnsi="Calibri" w:cs="Calibri"/>
          <w:color w:val="000000" w:themeColor="text1"/>
        </w:rPr>
        <w:t xml:space="preserve"> review </w:t>
      </w:r>
      <w:r w:rsidR="000D4063">
        <w:rPr>
          <w:rFonts w:ascii="Calibri" w:eastAsia="Calibri" w:hAnsi="Calibri" w:cs="Calibri"/>
          <w:color w:val="000000" w:themeColor="text1"/>
        </w:rPr>
        <w:t>of</w:t>
      </w:r>
      <w:r w:rsidR="009B4D69">
        <w:rPr>
          <w:rFonts w:ascii="Calibri" w:eastAsia="Calibri" w:hAnsi="Calibri" w:cs="Calibri"/>
          <w:color w:val="000000" w:themeColor="text1"/>
        </w:rPr>
        <w:t xml:space="preserve"> </w:t>
      </w:r>
      <w:r w:rsidRPr="69C7C21E">
        <w:rPr>
          <w:rFonts w:ascii="Calibri" w:eastAsia="Calibri" w:hAnsi="Calibri" w:cs="Calibri"/>
          <w:color w:val="000000" w:themeColor="text1"/>
        </w:rPr>
        <w:t xml:space="preserve">the </w:t>
      </w:r>
      <w:r w:rsidR="009B4D69">
        <w:rPr>
          <w:rFonts w:ascii="Calibri" w:eastAsia="Calibri" w:hAnsi="Calibri" w:cs="Calibri"/>
          <w:color w:val="000000" w:themeColor="text1"/>
        </w:rPr>
        <w:t xml:space="preserve">existing </w:t>
      </w:r>
      <w:r w:rsidRPr="69C7C21E">
        <w:rPr>
          <w:rFonts w:ascii="Calibri" w:eastAsia="Calibri" w:hAnsi="Calibri" w:cs="Calibri"/>
          <w:color w:val="000000" w:themeColor="text1"/>
        </w:rPr>
        <w:t>planning and response capacity of the health system</w:t>
      </w:r>
      <w:r w:rsidR="00FE7A1C">
        <w:rPr>
          <w:rFonts w:ascii="Calibri" w:eastAsia="Calibri" w:hAnsi="Calibri" w:cs="Calibri"/>
          <w:color w:val="000000" w:themeColor="text1"/>
        </w:rPr>
        <w:t xml:space="preserve"> to the impacts of climate change</w:t>
      </w:r>
      <w:r w:rsidR="007C46B2">
        <w:rPr>
          <w:rFonts w:ascii="Calibri" w:eastAsia="Calibri" w:hAnsi="Calibri" w:cs="Calibri"/>
          <w:color w:val="000000" w:themeColor="text1"/>
        </w:rPr>
        <w:t xml:space="preserve"> </w:t>
      </w:r>
      <w:r w:rsidR="00420114">
        <w:rPr>
          <w:rFonts w:ascii="Calibri" w:eastAsia="Calibri" w:hAnsi="Calibri" w:cs="Calibri"/>
          <w:noProof/>
          <w:color w:val="000000" w:themeColor="text1"/>
        </w:rPr>
        <w:t>(Weeramanthri et al. 2020)</w:t>
      </w:r>
      <w:r w:rsidR="00521D61">
        <w:rPr>
          <w:rFonts w:ascii="Calibri" w:eastAsia="Calibri" w:hAnsi="Calibri" w:cs="Calibri"/>
          <w:color w:val="000000" w:themeColor="text1"/>
        </w:rPr>
        <w:t xml:space="preserve">. The </w:t>
      </w:r>
      <w:r w:rsidR="00FE4E59">
        <w:rPr>
          <w:rFonts w:ascii="Calibri" w:eastAsia="Calibri" w:hAnsi="Calibri" w:cs="Calibri"/>
          <w:color w:val="000000" w:themeColor="text1"/>
        </w:rPr>
        <w:t xml:space="preserve">inquiry </w:t>
      </w:r>
      <w:r w:rsidR="00B229E2">
        <w:rPr>
          <w:rFonts w:ascii="Calibri" w:eastAsia="Calibri" w:hAnsi="Calibri" w:cs="Calibri"/>
          <w:color w:val="000000" w:themeColor="text1"/>
        </w:rPr>
        <w:t>has</w:t>
      </w:r>
      <w:r w:rsidR="00FE4E59">
        <w:rPr>
          <w:rFonts w:ascii="Calibri" w:eastAsia="Calibri" w:hAnsi="Calibri" w:cs="Calibri"/>
          <w:color w:val="000000" w:themeColor="text1"/>
        </w:rPr>
        <w:t xml:space="preserve"> </w:t>
      </w:r>
      <w:r w:rsidR="006350D2">
        <w:rPr>
          <w:rFonts w:ascii="Calibri" w:eastAsia="Calibri" w:hAnsi="Calibri" w:cs="Calibri"/>
          <w:color w:val="000000" w:themeColor="text1"/>
        </w:rPr>
        <w:t xml:space="preserve">made </w:t>
      </w:r>
      <w:r w:rsidR="00FE7A1C" w:rsidRPr="69C7C21E">
        <w:rPr>
          <w:rFonts w:ascii="Calibri" w:eastAsia="Calibri" w:hAnsi="Calibri" w:cs="Calibri"/>
          <w:color w:val="000000" w:themeColor="text1"/>
        </w:rPr>
        <w:t xml:space="preserve">recommendations </w:t>
      </w:r>
      <w:r w:rsidR="00C34359">
        <w:rPr>
          <w:rFonts w:ascii="Calibri" w:eastAsia="Calibri" w:hAnsi="Calibri" w:cs="Calibri"/>
          <w:color w:val="000000" w:themeColor="text1"/>
        </w:rPr>
        <w:t>to improve</w:t>
      </w:r>
      <w:r w:rsidR="00C57F6A">
        <w:rPr>
          <w:rFonts w:ascii="Calibri" w:eastAsia="Calibri" w:hAnsi="Calibri" w:cs="Calibri"/>
          <w:color w:val="000000" w:themeColor="text1"/>
        </w:rPr>
        <w:t xml:space="preserve"> Western </w:t>
      </w:r>
      <w:r w:rsidR="007C3A28">
        <w:rPr>
          <w:rFonts w:ascii="Calibri" w:eastAsia="Calibri" w:hAnsi="Calibri" w:cs="Calibri"/>
          <w:color w:val="000000" w:themeColor="text1"/>
        </w:rPr>
        <w:t>Australia’s</w:t>
      </w:r>
      <w:r w:rsidR="00FE7A1C" w:rsidRPr="69C7C21E">
        <w:rPr>
          <w:rFonts w:ascii="Calibri" w:eastAsia="Calibri" w:hAnsi="Calibri" w:cs="Calibri"/>
          <w:color w:val="000000" w:themeColor="text1"/>
        </w:rPr>
        <w:t xml:space="preserve"> climate change mitigation and public health adaptation strategies</w:t>
      </w:r>
      <w:r w:rsidR="00766154">
        <w:rPr>
          <w:rFonts w:ascii="Calibri" w:eastAsia="Calibri" w:hAnsi="Calibri" w:cs="Calibri"/>
          <w:color w:val="000000" w:themeColor="text1"/>
        </w:rPr>
        <w:t>.</w:t>
      </w:r>
    </w:p>
    <w:p w14:paraId="39E24DBB" w14:textId="50F87E4E" w:rsidR="45F4C1DB" w:rsidRDefault="45F4C1DB" w:rsidP="00875118">
      <w:pPr>
        <w:shd w:val="clear" w:color="auto" w:fill="FFFFFF" w:themeFill="accent6"/>
        <w:spacing w:after="120" w:line="276" w:lineRule="auto"/>
        <w:rPr>
          <w:rFonts w:ascii="Calibri" w:eastAsia="Calibri" w:hAnsi="Calibri" w:cs="Calibri"/>
          <w:color w:val="000000" w:themeColor="text1"/>
          <w:lang w:val="en-GB"/>
        </w:rPr>
      </w:pPr>
      <w:r w:rsidRPr="69C7C21E">
        <w:rPr>
          <w:rFonts w:ascii="Calibri" w:eastAsia="Calibri" w:hAnsi="Calibri" w:cs="Calibri"/>
          <w:color w:val="000000" w:themeColor="text1"/>
        </w:rPr>
        <w:t xml:space="preserve">There are </w:t>
      </w:r>
      <w:r w:rsidR="65E3036A" w:rsidRPr="4BCEE5DF">
        <w:rPr>
          <w:rFonts w:ascii="Calibri" w:eastAsia="Calibri" w:hAnsi="Calibri" w:cs="Calibri"/>
          <w:color w:val="000000" w:themeColor="text1"/>
        </w:rPr>
        <w:t>several</w:t>
      </w:r>
      <w:r w:rsidRPr="69C7C21E">
        <w:rPr>
          <w:rFonts w:ascii="Calibri" w:eastAsia="Calibri" w:hAnsi="Calibri" w:cs="Calibri"/>
          <w:color w:val="000000" w:themeColor="text1"/>
        </w:rPr>
        <w:t xml:space="preserve"> significant research initiatives on climate change and health in Australia. These include the Healthy Environments and Lives Network, the MJA-Lancet Countdown on Health and Climate Change, and the work of the Monash Sustainable Development Institute.</w:t>
      </w:r>
    </w:p>
    <w:p w14:paraId="75B553F2" w14:textId="77777777" w:rsidR="0090534F" w:rsidRPr="00D30D22" w:rsidRDefault="0090534F" w:rsidP="00413ACB">
      <w:pPr>
        <w:pStyle w:val="Heading4"/>
        <w:spacing w:after="120" w:line="276" w:lineRule="auto"/>
        <w:ind w:left="964" w:hanging="964"/>
        <w:rPr>
          <w:rFonts w:asciiTheme="minorHAnsi" w:hAnsiTheme="minorHAnsi" w:cstheme="minorHAnsi"/>
        </w:rPr>
      </w:pPr>
      <w:r w:rsidRPr="00D30D22">
        <w:rPr>
          <w:rFonts w:asciiTheme="minorHAnsi" w:hAnsiTheme="minorHAnsi" w:cstheme="minorHAnsi"/>
        </w:rPr>
        <w:lastRenderedPageBreak/>
        <w:t>Future directions</w:t>
      </w:r>
    </w:p>
    <w:p w14:paraId="1B4BAFDC" w14:textId="0FE987EC" w:rsidR="0070030C" w:rsidRPr="00D30D22" w:rsidRDefault="5925B265" w:rsidP="00875118">
      <w:pPr>
        <w:spacing w:after="120" w:line="276" w:lineRule="auto"/>
        <w:rPr>
          <w:rFonts w:ascii="Calibri" w:eastAsia="Calibri" w:hAnsi="Calibri" w:cs="Calibri"/>
          <w:color w:val="000000" w:themeColor="text1"/>
          <w:lang w:val="en-GB"/>
        </w:rPr>
      </w:pPr>
      <w:r w:rsidRPr="17F11791">
        <w:rPr>
          <w:rFonts w:ascii="Calibri" w:eastAsia="Calibri" w:hAnsi="Calibri" w:cs="Calibri"/>
          <w:color w:val="000000" w:themeColor="text1"/>
        </w:rPr>
        <w:t xml:space="preserve">The </w:t>
      </w:r>
      <w:r w:rsidR="00D22857">
        <w:rPr>
          <w:rFonts w:ascii="Calibri" w:eastAsia="Calibri" w:hAnsi="Calibri" w:cs="Calibri"/>
          <w:color w:val="000000" w:themeColor="text1"/>
        </w:rPr>
        <w:t>department</w:t>
      </w:r>
      <w:r w:rsidR="2E105EF5" w:rsidRPr="0458A52A">
        <w:rPr>
          <w:rFonts w:ascii="Calibri" w:eastAsia="Calibri" w:hAnsi="Calibri" w:cs="Calibri"/>
          <w:color w:val="000000" w:themeColor="text1"/>
        </w:rPr>
        <w:t xml:space="preserve"> and the Department of Health and Aged Care will work closely together to ensure the National Adaptation Plan</w:t>
      </w:r>
      <w:r w:rsidR="008F6E83">
        <w:rPr>
          <w:rFonts w:ascii="Calibri" w:eastAsia="Calibri" w:hAnsi="Calibri" w:cs="Calibri"/>
          <w:color w:val="000000" w:themeColor="text1"/>
        </w:rPr>
        <w:t xml:space="preserve"> </w:t>
      </w:r>
      <w:r w:rsidR="00AA573D">
        <w:rPr>
          <w:rFonts w:ascii="Calibri" w:eastAsia="Calibri" w:hAnsi="Calibri" w:cs="Calibri"/>
          <w:color w:val="000000" w:themeColor="text1"/>
        </w:rPr>
        <w:t>and</w:t>
      </w:r>
      <w:r w:rsidR="2E105EF5" w:rsidRPr="0458A52A">
        <w:rPr>
          <w:rFonts w:ascii="Calibri" w:eastAsia="Calibri" w:hAnsi="Calibri" w:cs="Calibri"/>
          <w:color w:val="000000" w:themeColor="text1"/>
        </w:rPr>
        <w:t xml:space="preserve"> the National Health Adaptation Plan </w:t>
      </w:r>
      <w:r w:rsidR="00AA573D">
        <w:rPr>
          <w:rFonts w:ascii="Calibri" w:eastAsia="Calibri" w:hAnsi="Calibri" w:cs="Calibri"/>
          <w:color w:val="000000" w:themeColor="text1"/>
        </w:rPr>
        <w:t>are</w:t>
      </w:r>
      <w:r w:rsidR="00AA573D" w:rsidRPr="0458A52A">
        <w:rPr>
          <w:rFonts w:ascii="Calibri" w:eastAsia="Calibri" w:hAnsi="Calibri" w:cs="Calibri"/>
          <w:color w:val="000000" w:themeColor="text1"/>
        </w:rPr>
        <w:t xml:space="preserve"> </w:t>
      </w:r>
      <w:r w:rsidR="2E105EF5" w:rsidRPr="0458A52A">
        <w:rPr>
          <w:rFonts w:ascii="Calibri" w:eastAsia="Calibri" w:hAnsi="Calibri" w:cs="Calibri"/>
          <w:color w:val="000000" w:themeColor="text1"/>
        </w:rPr>
        <w:t xml:space="preserve">informed by </w:t>
      </w:r>
      <w:r w:rsidR="006D6DE5">
        <w:rPr>
          <w:rFonts w:ascii="Calibri" w:eastAsia="Calibri" w:hAnsi="Calibri" w:cs="Calibri"/>
          <w:color w:val="000000" w:themeColor="text1"/>
        </w:rPr>
        <w:t xml:space="preserve">the </w:t>
      </w:r>
      <w:r w:rsidR="00427414">
        <w:rPr>
          <w:rFonts w:ascii="Calibri" w:eastAsia="Calibri" w:hAnsi="Calibri" w:cs="Calibri"/>
          <w:color w:val="000000" w:themeColor="text1"/>
        </w:rPr>
        <w:t xml:space="preserve">2023 </w:t>
      </w:r>
      <w:r w:rsidR="2E105EF5" w:rsidRPr="0458A52A">
        <w:rPr>
          <w:rFonts w:ascii="Calibri" w:eastAsia="Calibri" w:hAnsi="Calibri" w:cs="Calibri"/>
          <w:color w:val="000000" w:themeColor="text1"/>
        </w:rPr>
        <w:t>consultation</w:t>
      </w:r>
      <w:r w:rsidR="00427414">
        <w:rPr>
          <w:rFonts w:ascii="Calibri" w:eastAsia="Calibri" w:hAnsi="Calibri" w:cs="Calibri"/>
          <w:color w:val="000000" w:themeColor="text1"/>
        </w:rPr>
        <w:t>s</w:t>
      </w:r>
      <w:r w:rsidR="2E105EF5" w:rsidRPr="0458A52A">
        <w:rPr>
          <w:rFonts w:ascii="Calibri" w:eastAsia="Calibri" w:hAnsi="Calibri" w:cs="Calibri"/>
          <w:color w:val="000000" w:themeColor="text1"/>
        </w:rPr>
        <w:t xml:space="preserve"> </w:t>
      </w:r>
      <w:r w:rsidR="00BF3FE5">
        <w:rPr>
          <w:rFonts w:ascii="Calibri" w:eastAsia="Calibri" w:hAnsi="Calibri" w:cs="Calibri"/>
          <w:color w:val="000000" w:themeColor="text1"/>
        </w:rPr>
        <w:t xml:space="preserve">to develop </w:t>
      </w:r>
      <w:r w:rsidR="2E105EF5" w:rsidRPr="0458A52A">
        <w:rPr>
          <w:rFonts w:ascii="Calibri" w:eastAsia="Calibri" w:hAnsi="Calibri" w:cs="Calibri"/>
          <w:color w:val="000000" w:themeColor="text1"/>
        </w:rPr>
        <w:t xml:space="preserve">the </w:t>
      </w:r>
      <w:r w:rsidR="2E105EF5" w:rsidRPr="7658E4A6">
        <w:rPr>
          <w:rFonts w:ascii="Calibri" w:eastAsia="Calibri" w:hAnsi="Calibri" w:cs="Calibri"/>
          <w:color w:val="000000" w:themeColor="text1"/>
        </w:rPr>
        <w:t>National Health and Climate Strategy</w:t>
      </w:r>
      <w:r w:rsidR="2E105EF5" w:rsidRPr="0458A52A">
        <w:rPr>
          <w:rFonts w:ascii="Calibri" w:eastAsia="Calibri" w:hAnsi="Calibri" w:cs="Calibri"/>
          <w:color w:val="000000" w:themeColor="text1"/>
        </w:rPr>
        <w:t xml:space="preserve">. The National Adaptation Plan and the National Health Adaptation Plan will progress </w:t>
      </w:r>
      <w:r w:rsidR="2E105EF5" w:rsidRPr="0458A52A" w:rsidDel="00FA4C94">
        <w:rPr>
          <w:rFonts w:ascii="Calibri" w:eastAsia="Calibri" w:hAnsi="Calibri" w:cs="Calibri"/>
          <w:color w:val="000000" w:themeColor="text1"/>
        </w:rPr>
        <w:t xml:space="preserve">action on </w:t>
      </w:r>
      <w:r w:rsidR="2E105EF5" w:rsidRPr="0458A52A">
        <w:rPr>
          <w:rFonts w:ascii="Calibri" w:eastAsia="Calibri" w:hAnsi="Calibri" w:cs="Calibri"/>
          <w:color w:val="000000" w:themeColor="text1"/>
        </w:rPr>
        <w:t xml:space="preserve">priorities identified in the </w:t>
      </w:r>
      <w:r w:rsidR="2E105EF5" w:rsidRPr="00EE34B4">
        <w:rPr>
          <w:rFonts w:ascii="Calibri" w:eastAsia="Calibri" w:hAnsi="Calibri" w:cs="Calibri"/>
          <w:color w:val="000000" w:themeColor="text1"/>
        </w:rPr>
        <w:t>Strategy</w:t>
      </w:r>
      <w:r w:rsidR="00766154">
        <w:rPr>
          <w:rFonts w:ascii="Calibri" w:eastAsia="Calibri" w:hAnsi="Calibri" w:cs="Calibri"/>
          <w:color w:val="000000" w:themeColor="text1"/>
        </w:rPr>
        <w:t>,</w:t>
      </w:r>
      <w:r w:rsidR="2E105EF5" w:rsidRPr="0458A52A">
        <w:rPr>
          <w:rFonts w:ascii="Calibri" w:eastAsia="Calibri" w:hAnsi="Calibri" w:cs="Calibri"/>
          <w:color w:val="000000" w:themeColor="text1"/>
        </w:rPr>
        <w:t xml:space="preserve"> </w:t>
      </w:r>
      <w:r w:rsidR="004F2A67">
        <w:rPr>
          <w:rFonts w:ascii="Calibri" w:eastAsia="Calibri" w:hAnsi="Calibri" w:cs="Calibri"/>
          <w:color w:val="000000" w:themeColor="text1"/>
        </w:rPr>
        <w:t xml:space="preserve">for example </w:t>
      </w:r>
      <w:r w:rsidR="2E105EF5" w:rsidRPr="0458A52A">
        <w:rPr>
          <w:rFonts w:ascii="Calibri" w:eastAsia="Calibri" w:hAnsi="Calibri" w:cs="Calibri"/>
          <w:color w:val="000000" w:themeColor="text1"/>
        </w:rPr>
        <w:t xml:space="preserve">in the areas of preventive health, workforce, and communications </w:t>
      </w:r>
      <w:r w:rsidR="00B67142">
        <w:rPr>
          <w:rFonts w:ascii="Calibri" w:eastAsia="Calibri" w:hAnsi="Calibri" w:cs="Calibri"/>
          <w:color w:val="000000" w:themeColor="text1"/>
        </w:rPr>
        <w:t>(</w:t>
      </w:r>
      <w:r w:rsidR="2E105EF5" w:rsidRPr="0458A52A">
        <w:rPr>
          <w:rFonts w:ascii="Calibri" w:eastAsia="Calibri" w:hAnsi="Calibri" w:cs="Calibri"/>
          <w:color w:val="000000" w:themeColor="text1"/>
        </w:rPr>
        <w:t>discussed below</w:t>
      </w:r>
      <w:r w:rsidR="00B67142">
        <w:rPr>
          <w:rFonts w:ascii="Calibri" w:eastAsia="Calibri" w:hAnsi="Calibri" w:cs="Calibri"/>
          <w:color w:val="000000" w:themeColor="text1"/>
        </w:rPr>
        <w:t>)</w:t>
      </w:r>
      <w:r w:rsidR="2E105EF5" w:rsidRPr="0458A52A">
        <w:rPr>
          <w:rFonts w:ascii="Calibri" w:eastAsia="Calibri" w:hAnsi="Calibri" w:cs="Calibri"/>
          <w:color w:val="000000" w:themeColor="text1"/>
        </w:rPr>
        <w:t>.</w:t>
      </w:r>
    </w:p>
    <w:p w14:paraId="306F4CF4" w14:textId="39E0246D" w:rsidR="0070030C" w:rsidRPr="00D30D22" w:rsidRDefault="2E105EF5" w:rsidP="00875118">
      <w:pPr>
        <w:shd w:val="clear" w:color="auto" w:fill="FFFFFF" w:themeFill="accent6"/>
        <w:spacing w:after="120" w:line="276" w:lineRule="auto"/>
        <w:rPr>
          <w:rFonts w:ascii="Calibri" w:eastAsia="Calibri" w:hAnsi="Calibri" w:cs="Calibri"/>
          <w:color w:val="000000" w:themeColor="text1"/>
          <w:lang w:val="en-GB"/>
        </w:rPr>
      </w:pPr>
      <w:r w:rsidRPr="0458A52A">
        <w:rPr>
          <w:rFonts w:ascii="Calibri" w:eastAsia="Calibri" w:hAnsi="Calibri" w:cs="Calibri"/>
          <w:color w:val="000000" w:themeColor="text1"/>
        </w:rPr>
        <w:t xml:space="preserve">In early consultation </w:t>
      </w:r>
      <w:r w:rsidR="00766154">
        <w:rPr>
          <w:rFonts w:ascii="Calibri" w:eastAsia="Calibri" w:hAnsi="Calibri" w:cs="Calibri"/>
          <w:color w:val="000000" w:themeColor="text1"/>
        </w:rPr>
        <w:t>on a National Adaptation Plan</w:t>
      </w:r>
      <w:r w:rsidRPr="0458A52A">
        <w:rPr>
          <w:rFonts w:ascii="Calibri" w:eastAsia="Calibri" w:hAnsi="Calibri" w:cs="Calibri"/>
          <w:color w:val="000000" w:themeColor="text1"/>
        </w:rPr>
        <w:t xml:space="preserve">, stakeholders highlighted the need for strengthened adaptation across several dimensions of the health and social support system. The National Health and Climate Strategy addresses a number of these areas. </w:t>
      </w:r>
      <w:r w:rsidR="00B403C6">
        <w:rPr>
          <w:rFonts w:ascii="Calibri" w:eastAsia="Calibri" w:hAnsi="Calibri" w:cs="Calibri"/>
          <w:color w:val="000000" w:themeColor="text1"/>
        </w:rPr>
        <w:t>S</w:t>
      </w:r>
      <w:r w:rsidRPr="0458A52A">
        <w:rPr>
          <w:rFonts w:ascii="Calibri" w:eastAsia="Calibri" w:hAnsi="Calibri" w:cs="Calibri"/>
          <w:color w:val="000000" w:themeColor="text1"/>
        </w:rPr>
        <w:t xml:space="preserve">takeholders have also noted the need to build resilience in the health workforce and support health system workers and the public to understand climate-related health risks. </w:t>
      </w:r>
      <w:r w:rsidRPr="00EE34B4">
        <w:rPr>
          <w:rFonts w:ascii="Calibri" w:eastAsia="Calibri" w:hAnsi="Calibri" w:cs="Calibri"/>
          <w:color w:val="000000" w:themeColor="text1"/>
        </w:rPr>
        <w:t>These two areas – workforce, leadership and training</w:t>
      </w:r>
      <w:r w:rsidR="00EE34B4">
        <w:rPr>
          <w:rFonts w:ascii="Calibri" w:eastAsia="Calibri" w:hAnsi="Calibri" w:cs="Calibri"/>
          <w:color w:val="000000" w:themeColor="text1"/>
        </w:rPr>
        <w:t>;</w:t>
      </w:r>
      <w:r w:rsidRPr="00EE34B4">
        <w:rPr>
          <w:rFonts w:ascii="Calibri" w:eastAsia="Calibri" w:hAnsi="Calibri" w:cs="Calibri"/>
          <w:color w:val="000000" w:themeColor="text1"/>
        </w:rPr>
        <w:t xml:space="preserve"> and communications and engagement</w:t>
      </w:r>
      <w:r w:rsidRPr="0458A52A">
        <w:rPr>
          <w:rFonts w:ascii="Calibri" w:eastAsia="Calibri" w:hAnsi="Calibri" w:cs="Calibri"/>
          <w:color w:val="000000" w:themeColor="text1"/>
        </w:rPr>
        <w:t xml:space="preserve"> – are </w:t>
      </w:r>
      <w:r w:rsidR="05CF18F4" w:rsidRPr="34A1B126">
        <w:rPr>
          <w:rFonts w:ascii="Calibri" w:eastAsia="Calibri" w:hAnsi="Calibri" w:cs="Calibri"/>
          <w:color w:val="000000" w:themeColor="text1"/>
        </w:rPr>
        <w:t>two</w:t>
      </w:r>
      <w:r w:rsidRPr="0458A52A">
        <w:rPr>
          <w:rFonts w:ascii="Calibri" w:eastAsia="Calibri" w:hAnsi="Calibri" w:cs="Calibri"/>
          <w:color w:val="000000" w:themeColor="text1"/>
        </w:rPr>
        <w:t xml:space="preserve"> of the </w:t>
      </w:r>
      <w:r w:rsidR="4C808956" w:rsidRPr="34A1B126">
        <w:rPr>
          <w:rFonts w:ascii="Calibri" w:eastAsia="Calibri" w:hAnsi="Calibri" w:cs="Calibri"/>
          <w:color w:val="000000" w:themeColor="text1"/>
        </w:rPr>
        <w:t>four</w:t>
      </w:r>
      <w:r w:rsidRPr="0458A52A">
        <w:rPr>
          <w:rFonts w:ascii="Calibri" w:eastAsia="Calibri" w:hAnsi="Calibri" w:cs="Calibri"/>
          <w:color w:val="000000" w:themeColor="text1"/>
        </w:rPr>
        <w:t xml:space="preserve"> identified ‘enablers’ in the </w:t>
      </w:r>
      <w:r w:rsidRPr="10DF086F">
        <w:rPr>
          <w:rFonts w:ascii="Calibri" w:eastAsia="Calibri" w:hAnsi="Calibri" w:cs="Calibri"/>
          <w:color w:val="000000" w:themeColor="text1"/>
        </w:rPr>
        <w:t>National Health and Climate Strategy</w:t>
      </w:r>
      <w:r w:rsidRPr="0458A52A">
        <w:rPr>
          <w:rFonts w:ascii="Calibri" w:eastAsia="Calibri" w:hAnsi="Calibri" w:cs="Calibri"/>
          <w:color w:val="000000" w:themeColor="text1"/>
        </w:rPr>
        <w:t xml:space="preserve">. </w:t>
      </w:r>
    </w:p>
    <w:p w14:paraId="5321D0C2" w14:textId="27DD809A" w:rsidR="0070030C" w:rsidRPr="00D30D22" w:rsidRDefault="0055206A" w:rsidP="00875118">
      <w:pPr>
        <w:shd w:val="clear" w:color="auto" w:fill="FFFFFF" w:themeFill="accent6"/>
        <w:spacing w:after="120" w:line="276" w:lineRule="auto"/>
        <w:rPr>
          <w:rFonts w:ascii="Calibri" w:eastAsia="Calibri" w:hAnsi="Calibri" w:cs="Calibri"/>
          <w:color w:val="000000" w:themeColor="text1"/>
          <w:lang w:val="en-GB"/>
        </w:rPr>
      </w:pPr>
      <w:r>
        <w:rPr>
          <w:rFonts w:ascii="Calibri" w:eastAsia="Calibri" w:hAnsi="Calibri" w:cs="Calibri"/>
          <w:color w:val="000000" w:themeColor="text1"/>
          <w:lang w:val="en-GB"/>
        </w:rPr>
        <w:t>S</w:t>
      </w:r>
      <w:r w:rsidR="2E105EF5" w:rsidRPr="0458A52A">
        <w:rPr>
          <w:rFonts w:ascii="Calibri" w:eastAsia="Calibri" w:hAnsi="Calibri" w:cs="Calibri"/>
          <w:color w:val="000000" w:themeColor="text1"/>
          <w:lang w:val="en-GB"/>
        </w:rPr>
        <w:t xml:space="preserve">takeholders noted the need to build resilience in the health workforce and to support health workers and the public to understand climate-related health risks. </w:t>
      </w:r>
      <w:r w:rsidR="06641655" w:rsidRPr="21CAACFF">
        <w:rPr>
          <w:rFonts w:ascii="Calibri" w:eastAsia="Calibri" w:hAnsi="Calibri" w:cs="Calibri"/>
          <w:color w:val="000000" w:themeColor="text1"/>
          <w:lang w:val="en-GB"/>
        </w:rPr>
        <w:t xml:space="preserve">The </w:t>
      </w:r>
      <w:r w:rsidR="00AB3C41">
        <w:rPr>
          <w:rFonts w:ascii="Calibri" w:eastAsia="Calibri" w:hAnsi="Calibri" w:cs="Calibri"/>
          <w:color w:val="000000" w:themeColor="text1"/>
          <w:lang w:val="en-GB"/>
        </w:rPr>
        <w:t>National Health and Climate S</w:t>
      </w:r>
      <w:r w:rsidR="06641655" w:rsidRPr="21CAACFF">
        <w:rPr>
          <w:rFonts w:ascii="Calibri" w:eastAsia="Calibri" w:hAnsi="Calibri" w:cs="Calibri"/>
          <w:color w:val="000000" w:themeColor="text1"/>
          <w:lang w:val="en-GB"/>
        </w:rPr>
        <w:t>trategy</w:t>
      </w:r>
      <w:r w:rsidR="2E105EF5" w:rsidRPr="0458A52A">
        <w:rPr>
          <w:rFonts w:ascii="Calibri" w:eastAsia="Calibri" w:hAnsi="Calibri" w:cs="Calibri"/>
          <w:color w:val="000000" w:themeColor="text1"/>
          <w:lang w:val="en-GB"/>
        </w:rPr>
        <w:t xml:space="preserve"> will support and engage the health and aged care workforce to further develop the capacity to raise public awareness and understanding of the health impacts of climate change and take action to address these impacts. It will also support the workforce to strengthen the resilience of health services in providing care to affected populations.</w:t>
      </w:r>
    </w:p>
    <w:p w14:paraId="772A03EB" w14:textId="1AE35B97" w:rsidR="0070030C" w:rsidRPr="00D30D22" w:rsidRDefault="2E105EF5" w:rsidP="00875118">
      <w:pPr>
        <w:shd w:val="clear" w:color="auto" w:fill="FFFFFF" w:themeFill="accent6"/>
        <w:spacing w:after="120" w:line="276" w:lineRule="auto"/>
        <w:rPr>
          <w:rFonts w:ascii="Calibri" w:eastAsia="Calibri" w:hAnsi="Calibri" w:cs="Calibri"/>
          <w:color w:val="000000" w:themeColor="text1"/>
          <w:lang w:val="en-GB"/>
        </w:rPr>
      </w:pPr>
      <w:r w:rsidRPr="0458A52A">
        <w:rPr>
          <w:rFonts w:ascii="Calibri" w:eastAsia="Calibri" w:hAnsi="Calibri" w:cs="Calibri"/>
          <w:color w:val="000000" w:themeColor="text1"/>
          <w:lang w:val="en-GB"/>
        </w:rPr>
        <w:t xml:space="preserve">The </w:t>
      </w:r>
      <w:r w:rsidR="4FFA9EFC" w:rsidRPr="00C84073">
        <w:rPr>
          <w:rFonts w:ascii="Calibri" w:eastAsia="Calibri" w:hAnsi="Calibri" w:cs="Calibri"/>
          <w:color w:val="000000" w:themeColor="text1"/>
          <w:lang w:val="en-GB"/>
        </w:rPr>
        <w:t>s</w:t>
      </w:r>
      <w:r w:rsidR="06641655" w:rsidRPr="00C84073">
        <w:rPr>
          <w:rFonts w:ascii="Calibri" w:eastAsia="Calibri" w:hAnsi="Calibri" w:cs="Calibri"/>
          <w:color w:val="000000" w:themeColor="text1"/>
          <w:lang w:val="en-GB"/>
        </w:rPr>
        <w:t>trategy</w:t>
      </w:r>
      <w:r w:rsidRPr="0458A52A">
        <w:rPr>
          <w:rFonts w:ascii="Calibri" w:eastAsia="Calibri" w:hAnsi="Calibri" w:cs="Calibri"/>
          <w:color w:val="000000" w:themeColor="text1"/>
          <w:lang w:val="en-GB"/>
        </w:rPr>
        <w:t xml:space="preserve"> also outlines plans to design and deliver public</w:t>
      </w:r>
      <w:r w:rsidR="009B6741">
        <w:rPr>
          <w:rFonts w:ascii="Calibri" w:eastAsia="Calibri" w:hAnsi="Calibri" w:cs="Calibri"/>
          <w:color w:val="000000" w:themeColor="text1"/>
          <w:lang w:val="en-GB"/>
        </w:rPr>
        <w:t>ly</w:t>
      </w:r>
      <w:r w:rsidRPr="0458A52A">
        <w:rPr>
          <w:rFonts w:ascii="Calibri" w:eastAsia="Calibri" w:hAnsi="Calibri" w:cs="Calibri"/>
          <w:color w:val="000000" w:themeColor="text1"/>
          <w:lang w:val="en-GB"/>
        </w:rPr>
        <w:t xml:space="preserve"> </w:t>
      </w:r>
      <w:r w:rsidR="00094EC2">
        <w:rPr>
          <w:rFonts w:ascii="Calibri" w:eastAsia="Calibri" w:hAnsi="Calibri" w:cs="Calibri"/>
          <w:color w:val="000000" w:themeColor="text1"/>
          <w:lang w:val="en-GB"/>
        </w:rPr>
        <w:t xml:space="preserve">available </w:t>
      </w:r>
      <w:r w:rsidRPr="0458A52A">
        <w:rPr>
          <w:rFonts w:ascii="Calibri" w:eastAsia="Calibri" w:hAnsi="Calibri" w:cs="Calibri"/>
          <w:color w:val="000000" w:themeColor="text1"/>
          <w:lang w:val="en-GB"/>
        </w:rPr>
        <w:t xml:space="preserve">guidance on </w:t>
      </w:r>
      <w:r w:rsidR="005D00EC">
        <w:rPr>
          <w:rFonts w:ascii="Calibri" w:eastAsia="Calibri" w:hAnsi="Calibri" w:cs="Calibri"/>
          <w:color w:val="000000" w:themeColor="text1"/>
          <w:lang w:val="en-GB"/>
        </w:rPr>
        <w:t xml:space="preserve">key </w:t>
      </w:r>
      <w:r w:rsidRPr="0458A52A">
        <w:rPr>
          <w:rFonts w:ascii="Calibri" w:eastAsia="Calibri" w:hAnsi="Calibri" w:cs="Calibri"/>
          <w:color w:val="000000" w:themeColor="text1"/>
          <w:lang w:val="en-GB"/>
        </w:rPr>
        <w:t xml:space="preserve">opportunities to </w:t>
      </w:r>
      <w:r w:rsidR="005D00EC">
        <w:rPr>
          <w:rFonts w:ascii="Calibri" w:eastAsia="Calibri" w:hAnsi="Calibri" w:cs="Calibri"/>
          <w:color w:val="000000" w:themeColor="text1"/>
          <w:lang w:val="en-GB"/>
        </w:rPr>
        <w:t>build</w:t>
      </w:r>
      <w:r w:rsidR="005D00EC" w:rsidRPr="0458A52A">
        <w:rPr>
          <w:rFonts w:ascii="Calibri" w:eastAsia="Calibri" w:hAnsi="Calibri" w:cs="Calibri"/>
          <w:color w:val="000000" w:themeColor="text1"/>
          <w:lang w:val="en-GB"/>
        </w:rPr>
        <w:t xml:space="preserve"> </w:t>
      </w:r>
      <w:r w:rsidRPr="0458A52A">
        <w:rPr>
          <w:rFonts w:ascii="Calibri" w:eastAsia="Calibri" w:hAnsi="Calibri" w:cs="Calibri"/>
          <w:color w:val="000000" w:themeColor="text1"/>
          <w:lang w:val="en-GB"/>
        </w:rPr>
        <w:t xml:space="preserve">resilience to the health impacts of climate change, including </w:t>
      </w:r>
      <w:r w:rsidR="00E753CE">
        <w:rPr>
          <w:rFonts w:ascii="Calibri" w:eastAsia="Calibri" w:hAnsi="Calibri" w:cs="Calibri"/>
          <w:color w:val="000000" w:themeColor="text1"/>
          <w:lang w:val="en-GB"/>
        </w:rPr>
        <w:t>a focus on</w:t>
      </w:r>
      <w:r w:rsidRPr="0458A52A">
        <w:rPr>
          <w:rFonts w:ascii="Calibri" w:eastAsia="Calibri" w:hAnsi="Calibri" w:cs="Calibri"/>
          <w:color w:val="000000" w:themeColor="text1"/>
          <w:lang w:val="en-GB"/>
        </w:rPr>
        <w:t xml:space="preserve"> action</w:t>
      </w:r>
      <w:r w:rsidR="00E753CE">
        <w:rPr>
          <w:rFonts w:ascii="Calibri" w:eastAsia="Calibri" w:hAnsi="Calibri" w:cs="Calibri"/>
          <w:color w:val="000000" w:themeColor="text1"/>
          <w:lang w:val="en-GB"/>
        </w:rPr>
        <w:t>s</w:t>
      </w:r>
      <w:r w:rsidRPr="0458A52A">
        <w:rPr>
          <w:rFonts w:ascii="Calibri" w:eastAsia="Calibri" w:hAnsi="Calibri" w:cs="Calibri"/>
          <w:color w:val="000000" w:themeColor="text1"/>
          <w:lang w:val="en-GB"/>
        </w:rPr>
        <w:t xml:space="preserve"> patients and healthcare workers can take directly.</w:t>
      </w:r>
    </w:p>
    <w:p w14:paraId="4C326058" w14:textId="603C82B7" w:rsidR="0070030C" w:rsidRPr="00D30D22" w:rsidRDefault="2E105EF5" w:rsidP="006225DD">
      <w:pPr>
        <w:shd w:val="clear" w:color="auto" w:fill="FFFFFF" w:themeFill="accent6"/>
        <w:spacing w:after="120" w:line="276" w:lineRule="auto"/>
        <w:rPr>
          <w:rFonts w:ascii="Calibri" w:eastAsia="Calibri" w:hAnsi="Calibri" w:cs="Calibri"/>
          <w:color w:val="000000" w:themeColor="text1"/>
          <w:lang w:val="en-GB"/>
        </w:rPr>
      </w:pPr>
      <w:r w:rsidRPr="0458A52A">
        <w:rPr>
          <w:rFonts w:ascii="Calibri" w:eastAsia="Calibri" w:hAnsi="Calibri" w:cs="Calibri"/>
          <w:color w:val="000000" w:themeColor="text1"/>
        </w:rPr>
        <w:t xml:space="preserve">Stakeholders </w:t>
      </w:r>
      <w:r w:rsidR="00610A5C">
        <w:rPr>
          <w:rFonts w:ascii="Calibri" w:eastAsia="Calibri" w:hAnsi="Calibri" w:cs="Calibri"/>
          <w:color w:val="000000" w:themeColor="text1"/>
        </w:rPr>
        <w:t>have</w:t>
      </w:r>
      <w:r w:rsidR="00610A5C" w:rsidRPr="0458A52A">
        <w:rPr>
          <w:rFonts w:ascii="Calibri" w:eastAsia="Calibri" w:hAnsi="Calibri" w:cs="Calibri"/>
          <w:color w:val="000000" w:themeColor="text1"/>
        </w:rPr>
        <w:t xml:space="preserve"> </w:t>
      </w:r>
      <w:r w:rsidRPr="0458A52A">
        <w:rPr>
          <w:rFonts w:ascii="Calibri" w:eastAsia="Calibri" w:hAnsi="Calibri" w:cs="Calibri"/>
          <w:color w:val="000000" w:themeColor="text1"/>
        </w:rPr>
        <w:t xml:space="preserve">noted that ambient air quality thresholds set by states and territories are general </w:t>
      </w:r>
      <w:r w:rsidR="00617001">
        <w:rPr>
          <w:rFonts w:ascii="Calibri" w:eastAsia="Calibri" w:hAnsi="Calibri" w:cs="Calibri"/>
          <w:color w:val="000000" w:themeColor="text1"/>
        </w:rPr>
        <w:t>and may not</w:t>
      </w:r>
      <w:r w:rsidR="001B5E68">
        <w:rPr>
          <w:rFonts w:ascii="Calibri" w:eastAsia="Calibri" w:hAnsi="Calibri" w:cs="Calibri"/>
          <w:color w:val="000000" w:themeColor="text1"/>
        </w:rPr>
        <w:t xml:space="preserve"> </w:t>
      </w:r>
      <w:r w:rsidR="00617001">
        <w:rPr>
          <w:rFonts w:ascii="Calibri" w:eastAsia="Calibri" w:hAnsi="Calibri" w:cs="Calibri"/>
          <w:color w:val="000000" w:themeColor="text1"/>
        </w:rPr>
        <w:t>sufficient</w:t>
      </w:r>
      <w:r w:rsidR="00C65FF8">
        <w:rPr>
          <w:rFonts w:ascii="Calibri" w:eastAsia="Calibri" w:hAnsi="Calibri" w:cs="Calibri"/>
          <w:color w:val="000000" w:themeColor="text1"/>
        </w:rPr>
        <w:t>ly</w:t>
      </w:r>
      <w:r w:rsidR="00617001">
        <w:rPr>
          <w:rFonts w:ascii="Calibri" w:eastAsia="Calibri" w:hAnsi="Calibri" w:cs="Calibri"/>
          <w:color w:val="000000" w:themeColor="text1"/>
        </w:rPr>
        <w:t xml:space="preserve"> account for</w:t>
      </w:r>
      <w:r w:rsidRPr="0458A52A">
        <w:rPr>
          <w:rFonts w:ascii="Calibri" w:eastAsia="Calibri" w:hAnsi="Calibri" w:cs="Calibri"/>
          <w:color w:val="000000" w:themeColor="text1"/>
        </w:rPr>
        <w:t xml:space="preserve"> heightened activity levels involved in labouring outdoors. The </w:t>
      </w:r>
      <w:r w:rsidRPr="1471D325">
        <w:rPr>
          <w:rFonts w:ascii="Calibri" w:eastAsia="Calibri" w:hAnsi="Calibri" w:cs="Calibri"/>
          <w:color w:val="000000" w:themeColor="text1"/>
        </w:rPr>
        <w:t>2023 Intergenerational Report</w:t>
      </w:r>
      <w:r w:rsidR="00FA45B8">
        <w:rPr>
          <w:rFonts w:ascii="Calibri" w:eastAsia="Calibri" w:hAnsi="Calibri" w:cs="Calibri"/>
          <w:color w:val="000000" w:themeColor="text1"/>
        </w:rPr>
        <w:t xml:space="preserve"> </w:t>
      </w:r>
      <w:r w:rsidR="00FA45B8">
        <w:t>(</w:t>
      </w:r>
      <w:r w:rsidR="00FA45B8" w:rsidRPr="00F1103F">
        <w:rPr>
          <w:rFonts w:ascii="Calibri" w:eastAsia="Calibri" w:hAnsi="Calibri" w:cs="Times New Roman"/>
        </w:rPr>
        <w:t>The Treasury 2023</w:t>
      </w:r>
      <w:r w:rsidR="00FA45B8">
        <w:rPr>
          <w:rFonts w:ascii="Calibri" w:eastAsia="Calibri" w:hAnsi="Calibri" w:cs="Times New Roman"/>
        </w:rPr>
        <w:t>a)</w:t>
      </w:r>
      <w:r w:rsidRPr="0458A52A">
        <w:rPr>
          <w:rFonts w:ascii="Calibri" w:eastAsia="Calibri" w:hAnsi="Calibri" w:cs="Calibri"/>
          <w:color w:val="000000" w:themeColor="text1"/>
        </w:rPr>
        <w:t xml:space="preserve"> noted that labour</w:t>
      </w:r>
      <w:r w:rsidR="00E90482">
        <w:rPr>
          <w:rFonts w:ascii="Calibri" w:eastAsia="Calibri" w:hAnsi="Calibri" w:cs="Calibri"/>
          <w:color w:val="000000" w:themeColor="text1"/>
        </w:rPr>
        <w:t>-</w:t>
      </w:r>
      <w:r w:rsidRPr="0458A52A">
        <w:rPr>
          <w:rFonts w:ascii="Calibri" w:eastAsia="Calibri" w:hAnsi="Calibri" w:cs="Calibri"/>
          <w:color w:val="000000" w:themeColor="text1"/>
        </w:rPr>
        <w:t xml:space="preserve">intensive </w:t>
      </w:r>
      <w:r w:rsidRPr="00FE5467">
        <w:rPr>
          <w:rFonts w:ascii="Calibri" w:eastAsia="Calibri" w:hAnsi="Calibri" w:cs="Calibri"/>
          <w:color w:val="000000" w:themeColor="text1"/>
        </w:rPr>
        <w:t>occupations</w:t>
      </w:r>
      <w:r w:rsidR="00FE5467">
        <w:rPr>
          <w:rFonts w:ascii="Calibri" w:eastAsia="Calibri" w:hAnsi="Calibri" w:cs="Calibri"/>
          <w:color w:val="000000" w:themeColor="text1"/>
        </w:rPr>
        <w:t>,</w:t>
      </w:r>
      <w:r w:rsidRPr="00FE5467">
        <w:rPr>
          <w:rFonts w:ascii="Calibri" w:eastAsia="Calibri" w:hAnsi="Calibri" w:cs="Calibri"/>
          <w:color w:val="000000" w:themeColor="text1"/>
        </w:rPr>
        <w:t xml:space="preserve"> where</w:t>
      </w:r>
      <w:r w:rsidRPr="0458A52A">
        <w:rPr>
          <w:rFonts w:ascii="Calibri" w:eastAsia="Calibri" w:hAnsi="Calibri" w:cs="Calibri"/>
          <w:color w:val="000000" w:themeColor="text1"/>
        </w:rPr>
        <w:t xml:space="preserve"> outdoor daytime work is </w:t>
      </w:r>
      <w:r w:rsidRPr="00FE5467">
        <w:rPr>
          <w:rFonts w:ascii="Calibri" w:eastAsia="Calibri" w:hAnsi="Calibri" w:cs="Calibri"/>
          <w:color w:val="000000" w:themeColor="text1"/>
        </w:rPr>
        <w:t>common</w:t>
      </w:r>
      <w:r w:rsidR="00FE5467">
        <w:rPr>
          <w:rFonts w:ascii="Calibri" w:eastAsia="Calibri" w:hAnsi="Calibri" w:cs="Calibri"/>
          <w:color w:val="000000" w:themeColor="text1"/>
        </w:rPr>
        <w:t>,</w:t>
      </w:r>
      <w:r w:rsidRPr="00FE5467">
        <w:rPr>
          <w:rFonts w:ascii="Calibri" w:eastAsia="Calibri" w:hAnsi="Calibri" w:cs="Calibri"/>
          <w:color w:val="000000" w:themeColor="text1"/>
        </w:rPr>
        <w:t xml:space="preserve"> are</w:t>
      </w:r>
      <w:r w:rsidRPr="0458A52A">
        <w:rPr>
          <w:rFonts w:ascii="Calibri" w:eastAsia="Calibri" w:hAnsi="Calibri" w:cs="Calibri"/>
          <w:color w:val="000000" w:themeColor="text1"/>
        </w:rPr>
        <w:t xml:space="preserve"> likely to be more heavily impacted </w:t>
      </w:r>
      <w:r w:rsidR="003205D5">
        <w:rPr>
          <w:rFonts w:ascii="Calibri" w:eastAsia="Calibri" w:hAnsi="Calibri" w:cs="Calibri"/>
          <w:color w:val="000000" w:themeColor="text1"/>
        </w:rPr>
        <w:t xml:space="preserve">by </w:t>
      </w:r>
      <w:r w:rsidRPr="0458A52A">
        <w:rPr>
          <w:rFonts w:ascii="Calibri" w:eastAsia="Calibri" w:hAnsi="Calibri" w:cs="Calibri"/>
          <w:color w:val="000000" w:themeColor="text1"/>
        </w:rPr>
        <w:t>extreme heat. This includes labourers, technical and trades workers, and machinery operators</w:t>
      </w:r>
      <w:r w:rsidRPr="52DE4846">
        <w:rPr>
          <w:rFonts w:ascii="Calibri" w:eastAsia="Calibri" w:hAnsi="Calibri" w:cs="Calibri"/>
          <w:color w:val="000000" w:themeColor="text1"/>
        </w:rPr>
        <w:t>.</w:t>
      </w:r>
      <w:r w:rsidRPr="0458A52A">
        <w:rPr>
          <w:rFonts w:ascii="Calibri" w:eastAsia="Calibri" w:hAnsi="Calibri" w:cs="Calibri"/>
          <w:color w:val="000000" w:themeColor="text1"/>
        </w:rPr>
        <w:t xml:space="preserve"> There may be scope for developing guidance or thresholds specific to priority populations</w:t>
      </w:r>
      <w:r w:rsidR="008427AB">
        <w:rPr>
          <w:rFonts w:ascii="Calibri" w:eastAsia="Calibri" w:hAnsi="Calibri" w:cs="Calibri"/>
          <w:color w:val="000000" w:themeColor="text1"/>
        </w:rPr>
        <w:t xml:space="preserve"> or occupations</w:t>
      </w:r>
      <w:r w:rsidRPr="0458A52A">
        <w:rPr>
          <w:rFonts w:ascii="Calibri" w:eastAsia="Calibri" w:hAnsi="Calibri" w:cs="Calibri"/>
          <w:color w:val="000000" w:themeColor="text1"/>
        </w:rPr>
        <w:t>.</w:t>
      </w:r>
    </w:p>
    <w:p w14:paraId="3206321B" w14:textId="79A7A215" w:rsidR="0070030C" w:rsidRPr="004A7876" w:rsidRDefault="0070030C" w:rsidP="004A7876">
      <w:pPr>
        <w:pStyle w:val="Heading3"/>
        <w:numPr>
          <w:ilvl w:val="1"/>
          <w:numId w:val="29"/>
        </w:numPr>
        <w:spacing w:after="120" w:line="276" w:lineRule="auto"/>
        <w:ind w:left="426"/>
        <w:contextualSpacing/>
        <w:rPr>
          <w:rFonts w:asciiTheme="minorHAnsi" w:hAnsiTheme="minorHAnsi" w:cstheme="minorBidi"/>
        </w:rPr>
      </w:pPr>
      <w:bookmarkStart w:id="50" w:name="_Toc158387332"/>
      <w:r w:rsidRPr="004A7876">
        <w:rPr>
          <w:rFonts w:asciiTheme="minorHAnsi" w:hAnsiTheme="minorHAnsi" w:cstheme="minorBidi"/>
        </w:rPr>
        <w:t>Natura</w:t>
      </w:r>
      <w:r w:rsidR="00042AD8" w:rsidRPr="004A7876">
        <w:rPr>
          <w:rFonts w:asciiTheme="minorHAnsi" w:hAnsiTheme="minorHAnsi" w:cstheme="minorBidi"/>
        </w:rPr>
        <w:t>l</w:t>
      </w:r>
      <w:r w:rsidRPr="004A7876">
        <w:rPr>
          <w:rFonts w:asciiTheme="minorHAnsi" w:hAnsiTheme="minorHAnsi" w:cstheme="minorBidi"/>
        </w:rPr>
        <w:t xml:space="preserve"> environment</w:t>
      </w:r>
      <w:r w:rsidR="0070140F" w:rsidRPr="004A7876">
        <w:rPr>
          <w:rFonts w:asciiTheme="minorHAnsi" w:hAnsiTheme="minorHAnsi" w:cstheme="minorBidi"/>
        </w:rPr>
        <w:t xml:space="preserve"> system</w:t>
      </w:r>
      <w:bookmarkEnd w:id="50"/>
    </w:p>
    <w:p w14:paraId="7B2D3666" w14:textId="77777777" w:rsidR="00B65BDC" w:rsidRDefault="00F833F6" w:rsidP="00490F5B">
      <w:pPr>
        <w:spacing w:after="120"/>
      </w:pPr>
      <w:r w:rsidRPr="0017480A">
        <w:t>The natural environment system refers to Australia’s ecosystems, biodiversity, and natural processes. This system includes</w:t>
      </w:r>
      <w:r w:rsidR="00B65BDC">
        <w:t>:</w:t>
      </w:r>
    </w:p>
    <w:p w14:paraId="130A7799" w14:textId="77777777" w:rsidR="00374DE1" w:rsidRPr="00217CEA" w:rsidRDefault="00F833F6" w:rsidP="001D455B">
      <w:pPr>
        <w:pStyle w:val="ListParagraph"/>
        <w:numPr>
          <w:ilvl w:val="0"/>
          <w:numId w:val="2"/>
        </w:numPr>
        <w:shd w:val="clear" w:color="auto" w:fill="FFFFFF" w:themeFill="accent6"/>
        <w:spacing w:after="120" w:line="276" w:lineRule="auto"/>
        <w:ind w:left="714" w:hanging="357"/>
        <w:contextualSpacing/>
        <w:rPr>
          <w:rFonts w:eastAsia="Calibri"/>
          <w:color w:val="000000" w:themeColor="text1"/>
        </w:rPr>
      </w:pPr>
      <w:r w:rsidRPr="00217CEA">
        <w:rPr>
          <w:rFonts w:eastAsia="Calibri"/>
          <w:color w:val="000000" w:themeColor="text1"/>
        </w:rPr>
        <w:t>the ocean around Australia (covering the Exclusive Economic Zone and sub-Antarctic islands)</w:t>
      </w:r>
    </w:p>
    <w:p w14:paraId="1A67E3B7" w14:textId="77777777" w:rsidR="00854BC0" w:rsidRPr="00217CEA" w:rsidRDefault="00F833F6" w:rsidP="001D455B">
      <w:pPr>
        <w:pStyle w:val="ListParagraph"/>
        <w:numPr>
          <w:ilvl w:val="0"/>
          <w:numId w:val="2"/>
        </w:numPr>
        <w:shd w:val="clear" w:color="auto" w:fill="FFFFFF" w:themeFill="accent6"/>
        <w:spacing w:after="120" w:line="276" w:lineRule="auto"/>
        <w:ind w:left="714" w:hanging="357"/>
        <w:contextualSpacing/>
        <w:rPr>
          <w:rFonts w:eastAsia="Calibri"/>
          <w:color w:val="000000" w:themeColor="text1"/>
        </w:rPr>
      </w:pPr>
      <w:r w:rsidRPr="00217CEA">
        <w:rPr>
          <w:rFonts w:eastAsia="Calibri"/>
          <w:color w:val="000000" w:themeColor="text1"/>
        </w:rPr>
        <w:t>coastal areas and shorelines</w:t>
      </w:r>
    </w:p>
    <w:p w14:paraId="0869591D" w14:textId="52C5D4E0" w:rsidR="00F833F6" w:rsidRPr="00217CEA" w:rsidRDefault="00F833F6" w:rsidP="001D455B">
      <w:pPr>
        <w:pStyle w:val="ListParagraph"/>
        <w:numPr>
          <w:ilvl w:val="0"/>
          <w:numId w:val="2"/>
        </w:numPr>
        <w:shd w:val="clear" w:color="auto" w:fill="FFFFFF" w:themeFill="accent6"/>
        <w:spacing w:after="120" w:line="276" w:lineRule="auto"/>
        <w:ind w:left="714" w:hanging="357"/>
        <w:contextualSpacing/>
        <w:rPr>
          <w:rFonts w:eastAsia="Calibri"/>
          <w:color w:val="000000" w:themeColor="text1"/>
        </w:rPr>
      </w:pPr>
      <w:r w:rsidRPr="00217CEA">
        <w:rPr>
          <w:rFonts w:eastAsia="Calibri"/>
          <w:color w:val="000000" w:themeColor="text1"/>
        </w:rPr>
        <w:t>the natural environment that is not part of urban or agricultural zones (with some overlap), such as national parks, rangelands, grasslands, forests and bushland and other natural landscapes.</w:t>
      </w:r>
    </w:p>
    <w:p w14:paraId="2B4E8130" w14:textId="4F7D5A61" w:rsidR="00C251D3" w:rsidRDefault="00F833F6" w:rsidP="00233D3D">
      <w:pPr>
        <w:spacing w:after="120"/>
      </w:pPr>
      <w:r w:rsidRPr="0017480A">
        <w:t xml:space="preserve">This system underpins all other systems and has strongest interdependencies with the </w:t>
      </w:r>
      <w:r w:rsidR="12053CDF">
        <w:t>following systems:</w:t>
      </w:r>
      <w:r>
        <w:t xml:space="preserve"> </w:t>
      </w:r>
      <w:r w:rsidRPr="0017480A">
        <w:t>primary industries and food</w:t>
      </w:r>
      <w:r w:rsidR="7BAF9A0A">
        <w:t>;</w:t>
      </w:r>
      <w:r w:rsidRPr="0017480A">
        <w:t xml:space="preserve"> regional and remote communities</w:t>
      </w:r>
      <w:r w:rsidR="57F944F3">
        <w:t>;</w:t>
      </w:r>
      <w:r w:rsidRPr="0017480A">
        <w:t xml:space="preserve"> and First Nations values and knowledges. </w:t>
      </w:r>
    </w:p>
    <w:p w14:paraId="6DF50758" w14:textId="7A45E99F" w:rsidR="00686A24" w:rsidRDefault="00B011F7" w:rsidP="00B9702F">
      <w:pPr>
        <w:spacing w:after="120" w:line="276" w:lineRule="auto"/>
      </w:pPr>
      <w:r w:rsidRPr="009F624A">
        <w:t>Australia has a wide variety of natural environments, all of which are at risk from climate impacts.</w:t>
      </w:r>
      <w:r>
        <w:t xml:space="preserve"> </w:t>
      </w:r>
      <w:r w:rsidR="00F833F6" w:rsidRPr="0016637B">
        <w:t xml:space="preserve">Climate change has many direct and </w:t>
      </w:r>
      <w:r w:rsidR="001F52E0">
        <w:t>some</w:t>
      </w:r>
      <w:r w:rsidR="00F833F6" w:rsidRPr="0016637B">
        <w:t xml:space="preserve"> indirect impacts th</w:t>
      </w:r>
      <w:r w:rsidR="00293C33">
        <w:t>r</w:t>
      </w:r>
      <w:r w:rsidR="00F833F6" w:rsidRPr="0016637B">
        <w:t xml:space="preserve">ough acute, chronic and slow onset </w:t>
      </w:r>
      <w:r w:rsidR="00F833F6" w:rsidRPr="0016637B">
        <w:lastRenderedPageBreak/>
        <w:t>changes which drive a variety of risks to this system</w:t>
      </w:r>
      <w:r w:rsidR="00471121" w:rsidRPr="0016637B">
        <w:t>.</w:t>
      </w:r>
      <w:r w:rsidR="00F833F6" w:rsidRPr="0016637B">
        <w:t xml:space="preserve"> </w:t>
      </w:r>
      <w:r w:rsidR="00471121" w:rsidRPr="0016637B">
        <w:t xml:space="preserve">These </w:t>
      </w:r>
      <w:r w:rsidR="00F833F6" w:rsidRPr="0016637B">
        <w:t>rang</w:t>
      </w:r>
      <w:r w:rsidR="00471121" w:rsidRPr="0016637B">
        <w:t>e</w:t>
      </w:r>
      <w:r w:rsidR="00F833F6" w:rsidRPr="0016637B">
        <w:t xml:space="preserve"> from individual species through to entire landscapes with local, regional, national and international implications.</w:t>
      </w:r>
    </w:p>
    <w:p w14:paraId="623BE649" w14:textId="6D9B7E0E" w:rsidR="0070030C" w:rsidRPr="004A7876" w:rsidRDefault="0070030C" w:rsidP="00C66ECD">
      <w:pPr>
        <w:pStyle w:val="Heading4"/>
        <w:numPr>
          <w:ilvl w:val="2"/>
          <w:numId w:val="29"/>
        </w:numPr>
        <w:spacing w:after="120" w:line="276" w:lineRule="auto"/>
        <w:ind w:left="851" w:hanging="851"/>
        <w:rPr>
          <w:rFonts w:cstheme="minorBidi"/>
        </w:rPr>
      </w:pPr>
      <w:r w:rsidRPr="004A7876">
        <w:rPr>
          <w:rFonts w:cstheme="minorBidi"/>
        </w:rPr>
        <w:t>What would mainstreaming adaptation in this system look like?</w:t>
      </w:r>
    </w:p>
    <w:p w14:paraId="7DEDE283" w14:textId="122C4C83" w:rsidR="006E0CBE" w:rsidRPr="005B4DFC" w:rsidRDefault="00F565A0" w:rsidP="005B4DFC">
      <w:pPr>
        <w:shd w:val="clear" w:color="auto" w:fill="FFFFFF" w:themeFill="accent6"/>
        <w:spacing w:after="120" w:line="276" w:lineRule="auto"/>
        <w:rPr>
          <w:rFonts w:ascii="Calibri" w:eastAsia="Calibri" w:hAnsi="Calibri" w:cs="Calibri"/>
          <w:color w:val="000000" w:themeColor="text1"/>
          <w:lang w:val="en-GB"/>
        </w:rPr>
      </w:pPr>
      <w:r w:rsidRPr="005B4DFC">
        <w:rPr>
          <w:rFonts w:ascii="Calibri" w:eastAsia="Calibri" w:hAnsi="Calibri" w:cs="Calibri"/>
          <w:color w:val="000000" w:themeColor="text1"/>
          <w:lang w:val="en-GB"/>
        </w:rPr>
        <w:t xml:space="preserve">In a well-adapted Australia, environmental and heritage values would be embedded in policies and management decisions made across protected areas and a range of </w:t>
      </w:r>
      <w:r w:rsidR="006E0CBE" w:rsidRPr="005B4DFC">
        <w:rPr>
          <w:rFonts w:ascii="Calibri" w:eastAsia="Calibri" w:hAnsi="Calibri" w:cs="Calibri"/>
          <w:color w:val="000000" w:themeColor="text1"/>
          <w:lang w:val="en-GB"/>
        </w:rPr>
        <w:t>other</w:t>
      </w:r>
      <w:r w:rsidRPr="005B4DFC">
        <w:rPr>
          <w:rFonts w:ascii="Calibri" w:eastAsia="Calibri" w:hAnsi="Calibri" w:cs="Calibri"/>
          <w:color w:val="000000" w:themeColor="text1"/>
          <w:lang w:val="en-GB"/>
        </w:rPr>
        <w:t xml:space="preserve"> land</w:t>
      </w:r>
      <w:r w:rsidR="005E5C65" w:rsidRPr="005B4DFC">
        <w:rPr>
          <w:rFonts w:ascii="Calibri" w:eastAsia="Calibri" w:hAnsi="Calibri" w:cs="Calibri"/>
          <w:color w:val="000000" w:themeColor="text1"/>
          <w:lang w:val="en-GB"/>
        </w:rPr>
        <w:t xml:space="preserve"> </w:t>
      </w:r>
      <w:r w:rsidR="01E0C232" w:rsidRPr="005B4DFC">
        <w:rPr>
          <w:rFonts w:ascii="Calibri" w:eastAsia="Calibri" w:hAnsi="Calibri" w:cs="Calibri"/>
          <w:color w:val="000000" w:themeColor="text1"/>
          <w:lang w:val="en-GB"/>
        </w:rPr>
        <w:t>and marine</w:t>
      </w:r>
      <w:r w:rsidR="005E5C65" w:rsidRPr="005B4DFC">
        <w:rPr>
          <w:rFonts w:ascii="Calibri" w:eastAsia="Calibri" w:hAnsi="Calibri" w:cs="Calibri"/>
          <w:color w:val="000000" w:themeColor="text1"/>
          <w:lang w:val="en-GB"/>
        </w:rPr>
        <w:t xml:space="preserve"> </w:t>
      </w:r>
      <w:r w:rsidRPr="005B4DFC">
        <w:rPr>
          <w:rFonts w:ascii="Calibri" w:eastAsia="Calibri" w:hAnsi="Calibri" w:cs="Calibri"/>
          <w:color w:val="000000" w:themeColor="text1"/>
          <w:lang w:val="en-GB"/>
        </w:rPr>
        <w:t xml:space="preserve">uses and land tenures. Adaptation planning and actions </w:t>
      </w:r>
      <w:r w:rsidR="002C5500" w:rsidRPr="4B9B3262">
        <w:rPr>
          <w:rFonts w:ascii="Calibri" w:eastAsia="Calibri" w:hAnsi="Calibri" w:cs="Calibri"/>
          <w:color w:val="000000" w:themeColor="text1"/>
          <w:lang w:val="en-GB"/>
        </w:rPr>
        <w:t>c</w:t>
      </w:r>
      <w:r w:rsidRPr="4B9B3262">
        <w:rPr>
          <w:rFonts w:ascii="Calibri" w:eastAsia="Calibri" w:hAnsi="Calibri" w:cs="Calibri"/>
          <w:color w:val="000000" w:themeColor="text1"/>
          <w:lang w:val="en-GB"/>
        </w:rPr>
        <w:t>ould</w:t>
      </w:r>
      <w:r w:rsidRPr="005B4DFC">
        <w:rPr>
          <w:rFonts w:ascii="Calibri" w:eastAsia="Calibri" w:hAnsi="Calibri" w:cs="Calibri"/>
          <w:color w:val="000000" w:themeColor="text1"/>
          <w:lang w:val="en-GB"/>
        </w:rPr>
        <w:t xml:space="preserve"> be </w:t>
      </w:r>
      <w:r w:rsidR="002C5500" w:rsidRPr="005B4DFC">
        <w:rPr>
          <w:rFonts w:ascii="Calibri" w:eastAsia="Calibri" w:hAnsi="Calibri" w:cs="Calibri"/>
          <w:color w:val="000000" w:themeColor="text1"/>
          <w:lang w:val="en-GB"/>
        </w:rPr>
        <w:t xml:space="preserve">integrated </w:t>
      </w:r>
      <w:r w:rsidR="002C5500" w:rsidRPr="0E619DE7">
        <w:rPr>
          <w:rFonts w:ascii="Calibri" w:eastAsia="Calibri" w:hAnsi="Calibri" w:cs="Calibri"/>
          <w:color w:val="000000" w:themeColor="text1"/>
          <w:lang w:val="en-GB"/>
        </w:rPr>
        <w:t>into</w:t>
      </w:r>
      <w:r w:rsidRPr="005B4DFC">
        <w:rPr>
          <w:rFonts w:ascii="Calibri" w:eastAsia="Calibri" w:hAnsi="Calibri" w:cs="Calibri"/>
          <w:color w:val="000000" w:themeColor="text1"/>
          <w:lang w:val="en-GB"/>
        </w:rPr>
        <w:t xml:space="preserve"> planning and management at the site, </w:t>
      </w:r>
      <w:proofErr w:type="gramStart"/>
      <w:r w:rsidRPr="005B4DFC">
        <w:rPr>
          <w:rFonts w:ascii="Calibri" w:eastAsia="Calibri" w:hAnsi="Calibri" w:cs="Calibri"/>
          <w:color w:val="000000" w:themeColor="text1"/>
          <w:lang w:val="en-GB"/>
        </w:rPr>
        <w:t>landscape</w:t>
      </w:r>
      <w:proofErr w:type="gramEnd"/>
      <w:r w:rsidRPr="005B4DFC">
        <w:rPr>
          <w:rFonts w:ascii="Calibri" w:eastAsia="Calibri" w:hAnsi="Calibri" w:cs="Calibri"/>
          <w:color w:val="000000" w:themeColor="text1"/>
          <w:lang w:val="en-GB"/>
        </w:rPr>
        <w:t xml:space="preserve"> and regional level. </w:t>
      </w:r>
      <w:r w:rsidR="002C5500" w:rsidRPr="005B4DFC">
        <w:rPr>
          <w:rFonts w:ascii="Calibri" w:eastAsia="Calibri" w:hAnsi="Calibri" w:cs="Calibri"/>
          <w:color w:val="000000" w:themeColor="text1"/>
          <w:lang w:val="en-GB"/>
        </w:rPr>
        <w:t xml:space="preserve">Where possible </w:t>
      </w:r>
      <w:r w:rsidR="002C5500" w:rsidRPr="0E619DE7">
        <w:rPr>
          <w:rFonts w:ascii="Calibri" w:eastAsia="Calibri" w:hAnsi="Calibri" w:cs="Calibri"/>
          <w:color w:val="000000" w:themeColor="text1"/>
          <w:lang w:val="en-GB"/>
        </w:rPr>
        <w:t>t</w:t>
      </w:r>
      <w:r w:rsidRPr="0E619DE7">
        <w:rPr>
          <w:rFonts w:ascii="Calibri" w:eastAsia="Calibri" w:hAnsi="Calibri" w:cs="Calibri"/>
          <w:color w:val="000000" w:themeColor="text1"/>
          <w:lang w:val="en-GB"/>
        </w:rPr>
        <w:t>hese</w:t>
      </w:r>
      <w:r w:rsidRPr="005B4DFC">
        <w:rPr>
          <w:rFonts w:ascii="Calibri" w:eastAsia="Calibri" w:hAnsi="Calibri" w:cs="Calibri"/>
          <w:color w:val="000000" w:themeColor="text1"/>
          <w:lang w:val="en-GB"/>
        </w:rPr>
        <w:t xml:space="preserve"> plans would draw on robust, accessible climate information and scenarios provided at scales relevant for planning decisions.</w:t>
      </w:r>
      <w:r w:rsidR="00145FA6" w:rsidRPr="005B4DFC">
        <w:rPr>
          <w:rFonts w:ascii="Calibri" w:eastAsia="Calibri" w:hAnsi="Calibri" w:cs="Calibri"/>
          <w:color w:val="000000" w:themeColor="text1"/>
          <w:lang w:val="en-GB"/>
        </w:rPr>
        <w:t xml:space="preserve"> Recognising the critical role of biodiversity and nature for a healthy prosperous economy – and integrating this consideration into decision-making – </w:t>
      </w:r>
      <w:r w:rsidR="24FF7B8C" w:rsidRPr="2B0E8B43">
        <w:rPr>
          <w:rFonts w:ascii="Calibri" w:eastAsia="Calibri" w:hAnsi="Calibri" w:cs="Calibri"/>
          <w:color w:val="000000" w:themeColor="text1"/>
          <w:lang w:val="en-GB"/>
        </w:rPr>
        <w:t>c</w:t>
      </w:r>
      <w:r w:rsidRPr="2B0E8B43">
        <w:rPr>
          <w:rFonts w:ascii="Calibri" w:eastAsia="Calibri" w:hAnsi="Calibri" w:cs="Calibri"/>
          <w:color w:val="000000" w:themeColor="text1"/>
          <w:lang w:val="en-GB"/>
        </w:rPr>
        <w:t>ould</w:t>
      </w:r>
      <w:r w:rsidR="003B2649" w:rsidRPr="005B4DFC">
        <w:rPr>
          <w:rFonts w:ascii="Calibri" w:eastAsia="Calibri" w:hAnsi="Calibri" w:cs="Calibri"/>
          <w:color w:val="000000" w:themeColor="text1"/>
          <w:lang w:val="en-GB"/>
        </w:rPr>
        <w:t xml:space="preserve"> </w:t>
      </w:r>
      <w:r w:rsidR="00145FA6" w:rsidRPr="005B4DFC">
        <w:rPr>
          <w:rFonts w:ascii="Calibri" w:eastAsia="Calibri" w:hAnsi="Calibri" w:cs="Calibri"/>
          <w:color w:val="000000" w:themeColor="text1"/>
          <w:lang w:val="en-GB"/>
        </w:rPr>
        <w:t>underpin adaptation in the natural environment system.</w:t>
      </w:r>
      <w:r w:rsidR="00145FA6" w:rsidRPr="005B4DFC" w:rsidDel="00AC7AD3">
        <w:rPr>
          <w:rFonts w:ascii="Calibri" w:eastAsia="Calibri" w:hAnsi="Calibri" w:cs="Calibri"/>
          <w:color w:val="000000" w:themeColor="text1"/>
          <w:lang w:val="en-GB"/>
        </w:rPr>
        <w:t xml:space="preserve"> </w:t>
      </w:r>
    </w:p>
    <w:p w14:paraId="577EF12F" w14:textId="30839F79" w:rsidR="00AE3489" w:rsidRPr="005B4DFC" w:rsidRDefault="00F565A0" w:rsidP="005B4DFC">
      <w:pPr>
        <w:shd w:val="clear" w:color="auto" w:fill="FFFFFF" w:themeFill="accent6"/>
        <w:spacing w:after="120" w:line="276" w:lineRule="auto"/>
        <w:rPr>
          <w:rFonts w:ascii="Calibri" w:eastAsia="Calibri" w:hAnsi="Calibri" w:cs="Calibri"/>
          <w:color w:val="000000" w:themeColor="text1"/>
          <w:lang w:val="en-GB"/>
        </w:rPr>
      </w:pPr>
      <w:r w:rsidRPr="005B4DFC">
        <w:rPr>
          <w:rFonts w:ascii="Calibri" w:eastAsia="Calibri" w:hAnsi="Calibri" w:cs="Calibri"/>
          <w:color w:val="000000" w:themeColor="text1"/>
          <w:lang w:val="en-GB"/>
        </w:rPr>
        <w:t xml:space="preserve">Given the inherent complexity and uncertainty of climate impacts on natural ecosystems, adaptation action </w:t>
      </w:r>
      <w:r w:rsidR="006E0CBE" w:rsidRPr="005B4DFC">
        <w:rPr>
          <w:rFonts w:ascii="Calibri" w:eastAsia="Calibri" w:hAnsi="Calibri" w:cs="Calibri"/>
          <w:color w:val="000000" w:themeColor="text1"/>
          <w:lang w:val="en-GB"/>
        </w:rPr>
        <w:t>would</w:t>
      </w:r>
      <w:r w:rsidRPr="005B4DFC">
        <w:rPr>
          <w:rFonts w:ascii="Calibri" w:eastAsia="Calibri" w:hAnsi="Calibri" w:cs="Calibri"/>
          <w:color w:val="000000" w:themeColor="text1"/>
          <w:lang w:val="en-GB"/>
        </w:rPr>
        <w:t xml:space="preserve"> </w:t>
      </w:r>
      <w:r w:rsidR="00F71E1B" w:rsidRPr="005B4DFC">
        <w:rPr>
          <w:rFonts w:ascii="Calibri" w:eastAsia="Calibri" w:hAnsi="Calibri" w:cs="Calibri"/>
          <w:color w:val="000000" w:themeColor="text1"/>
          <w:lang w:val="en-GB"/>
        </w:rPr>
        <w:t>first build on</w:t>
      </w:r>
      <w:r w:rsidRPr="005B4DFC">
        <w:rPr>
          <w:rFonts w:ascii="Calibri" w:eastAsia="Calibri" w:hAnsi="Calibri" w:cs="Calibri"/>
          <w:color w:val="000000" w:themeColor="text1"/>
          <w:lang w:val="en-GB"/>
        </w:rPr>
        <w:t xml:space="preserve"> no-regret activities and monitor ecosystem and species changes to drive continuous improvement and adaptive decision-making. Adaptation planning and management would be undertaken in partnership with </w:t>
      </w:r>
      <w:r w:rsidR="006F6496" w:rsidRPr="005B4DFC">
        <w:rPr>
          <w:rFonts w:ascii="Calibri" w:eastAsia="Calibri" w:hAnsi="Calibri" w:cs="Calibri"/>
          <w:color w:val="000000" w:themeColor="text1"/>
          <w:lang w:val="en-GB"/>
        </w:rPr>
        <w:t xml:space="preserve">local communities </w:t>
      </w:r>
      <w:r w:rsidR="008D0900" w:rsidRPr="005B4DFC">
        <w:rPr>
          <w:rFonts w:ascii="Calibri" w:eastAsia="Calibri" w:hAnsi="Calibri" w:cs="Calibri"/>
          <w:color w:val="000000" w:themeColor="text1"/>
          <w:lang w:val="en-GB"/>
        </w:rPr>
        <w:t>and</w:t>
      </w:r>
      <w:r w:rsidR="006F6496" w:rsidRPr="005B4DFC">
        <w:rPr>
          <w:rFonts w:ascii="Calibri" w:eastAsia="Calibri" w:hAnsi="Calibri" w:cs="Calibri"/>
          <w:color w:val="000000" w:themeColor="text1"/>
          <w:lang w:val="en-GB"/>
        </w:rPr>
        <w:t xml:space="preserve"> </w:t>
      </w:r>
      <w:r w:rsidRPr="005B4DFC">
        <w:rPr>
          <w:rFonts w:ascii="Calibri" w:eastAsia="Calibri" w:hAnsi="Calibri" w:cs="Calibri"/>
          <w:color w:val="000000" w:themeColor="text1"/>
          <w:lang w:val="en-GB"/>
        </w:rPr>
        <w:t>relevant First Nations decision makers</w:t>
      </w:r>
      <w:r w:rsidR="00D30D3A" w:rsidRPr="005B4DFC">
        <w:rPr>
          <w:rFonts w:ascii="Calibri" w:eastAsia="Calibri" w:hAnsi="Calibri" w:cs="Calibri"/>
          <w:color w:val="000000" w:themeColor="text1"/>
          <w:lang w:val="en-GB"/>
        </w:rPr>
        <w:t>.</w:t>
      </w:r>
      <w:r w:rsidRPr="005B4DFC">
        <w:rPr>
          <w:rFonts w:ascii="Calibri" w:eastAsia="Calibri" w:hAnsi="Calibri" w:cs="Calibri"/>
          <w:color w:val="000000" w:themeColor="text1"/>
          <w:lang w:val="en-GB"/>
        </w:rPr>
        <w:t xml:space="preserve"> </w:t>
      </w:r>
      <w:r w:rsidR="00384E62">
        <w:br/>
      </w:r>
      <w:r w:rsidRPr="005B4DFC">
        <w:rPr>
          <w:rFonts w:ascii="Calibri" w:eastAsia="Calibri" w:hAnsi="Calibri" w:cs="Calibri"/>
          <w:color w:val="000000" w:themeColor="text1"/>
          <w:lang w:val="en-GB"/>
        </w:rPr>
        <w:t>All jurisdictions and sectors of Australia’s economy and society would innovate and embed climate adaptation into their core business, building our capacity to preserve biodiversity and key ecosystem functions at a national scale.</w:t>
      </w:r>
    </w:p>
    <w:p w14:paraId="71AB5F4C" w14:textId="77777777" w:rsidR="0070030C" w:rsidRPr="004A7876" w:rsidRDefault="0070030C" w:rsidP="002F5514">
      <w:pPr>
        <w:pStyle w:val="Heading4"/>
        <w:numPr>
          <w:ilvl w:val="2"/>
          <w:numId w:val="29"/>
        </w:numPr>
        <w:spacing w:after="120" w:line="276" w:lineRule="auto"/>
        <w:ind w:left="851" w:hanging="851"/>
        <w:rPr>
          <w:rFonts w:cstheme="minorBidi"/>
        </w:rPr>
      </w:pPr>
      <w:r w:rsidRPr="004A7876">
        <w:rPr>
          <w:rFonts w:cstheme="minorBidi"/>
        </w:rPr>
        <w:t>How do we get there?</w:t>
      </w:r>
    </w:p>
    <w:p w14:paraId="73DA455A" w14:textId="20D15D21" w:rsidR="008C0B5E" w:rsidRDefault="0070030C" w:rsidP="00413ACB">
      <w:pPr>
        <w:pStyle w:val="Heading4"/>
        <w:spacing w:after="120" w:line="276" w:lineRule="auto"/>
        <w:ind w:left="0" w:firstLine="0"/>
        <w:rPr>
          <w:rFonts w:asciiTheme="minorHAnsi" w:hAnsiTheme="minorHAnsi" w:cstheme="minorHAnsi"/>
          <w:shd w:val="clear" w:color="auto" w:fill="FFFFFF"/>
        </w:rPr>
      </w:pPr>
      <w:r w:rsidRPr="00D30D22">
        <w:rPr>
          <w:rFonts w:asciiTheme="minorHAnsi" w:hAnsiTheme="minorHAnsi" w:cstheme="minorHAnsi"/>
          <w:shd w:val="clear" w:color="auto" w:fill="FFFFFF"/>
        </w:rPr>
        <w:t>Action underway</w:t>
      </w:r>
    </w:p>
    <w:p w14:paraId="2C7ED293" w14:textId="03613FEE" w:rsidR="00896665" w:rsidRPr="00F75408" w:rsidRDefault="00896665" w:rsidP="009F663F">
      <w:pPr>
        <w:spacing w:after="120" w:line="276" w:lineRule="auto"/>
        <w:rPr>
          <w:rFonts w:eastAsia="Calibri Light"/>
          <w:b/>
          <w:sz w:val="24"/>
          <w:szCs w:val="24"/>
        </w:rPr>
      </w:pPr>
      <w:r w:rsidRPr="00F75408">
        <w:rPr>
          <w:rFonts w:eastAsia="Calibri Light"/>
          <w:b/>
          <w:sz w:val="24"/>
          <w:szCs w:val="24"/>
        </w:rPr>
        <w:t>Australian Government initiatives and partnerships</w:t>
      </w:r>
      <w:r w:rsidR="00DA544C" w:rsidRPr="00F75408">
        <w:rPr>
          <w:rFonts w:eastAsia="Calibri Light"/>
          <w:b/>
          <w:sz w:val="24"/>
          <w:szCs w:val="24"/>
        </w:rPr>
        <w:t xml:space="preserve"> </w:t>
      </w:r>
    </w:p>
    <w:p w14:paraId="186128FF" w14:textId="41453BDA" w:rsidR="00896665" w:rsidRPr="00D30D22" w:rsidRDefault="00896665" w:rsidP="009F663F">
      <w:pPr>
        <w:spacing w:after="120" w:line="276" w:lineRule="auto"/>
        <w:rPr>
          <w:highlight w:val="yellow"/>
        </w:rPr>
      </w:pPr>
      <w:r w:rsidRPr="6155024A">
        <w:t xml:space="preserve">The Australian Government is developing and implementing policies and programs </w:t>
      </w:r>
      <w:r w:rsidR="000C16DA" w:rsidRPr="6155024A">
        <w:t>to</w:t>
      </w:r>
      <w:r w:rsidRPr="6155024A">
        <w:t xml:space="preserve"> contribute to building the resilience of Australia’s environment and heritage. Some key polic</w:t>
      </w:r>
      <w:r w:rsidR="00CF52A3" w:rsidRPr="6155024A">
        <w:t>ies</w:t>
      </w:r>
      <w:r w:rsidRPr="6155024A">
        <w:t xml:space="preserve"> and programs include: </w:t>
      </w:r>
    </w:p>
    <w:p w14:paraId="70C1DD91" w14:textId="731DF6C6" w:rsidR="00896665" w:rsidRPr="00D30D22" w:rsidRDefault="00896665" w:rsidP="00363462">
      <w:pPr>
        <w:pStyle w:val="ListParagraph"/>
        <w:numPr>
          <w:ilvl w:val="0"/>
          <w:numId w:val="15"/>
        </w:numPr>
        <w:spacing w:after="120" w:line="276" w:lineRule="auto"/>
        <w:ind w:left="714" w:hanging="357"/>
        <w:rPr>
          <w:rFonts w:asciiTheme="minorHAnsi" w:hAnsiTheme="minorHAnsi" w:cstheme="minorBidi"/>
        </w:rPr>
      </w:pPr>
      <w:r w:rsidRPr="03BE3A0B">
        <w:rPr>
          <w:rFonts w:asciiTheme="minorHAnsi" w:hAnsiTheme="minorHAnsi" w:cstheme="minorBidi"/>
        </w:rPr>
        <w:t xml:space="preserve">Australia’s </w:t>
      </w:r>
      <w:r w:rsidRPr="00B259CE">
        <w:rPr>
          <w:rFonts w:asciiTheme="minorHAnsi" w:eastAsia="Calibri" w:hAnsiTheme="minorHAnsi" w:cstheme="minorBidi"/>
          <w:color w:val="000000" w:themeColor="text1"/>
        </w:rPr>
        <w:t>Strategy for Nature</w:t>
      </w:r>
      <w:r w:rsidR="002A714E">
        <w:rPr>
          <w:rFonts w:asciiTheme="minorHAnsi" w:eastAsia="Calibri" w:hAnsiTheme="minorHAnsi" w:cstheme="minorBidi"/>
          <w:color w:val="000000" w:themeColor="text1"/>
        </w:rPr>
        <w:t>, which</w:t>
      </w:r>
      <w:r w:rsidRPr="03BE3A0B">
        <w:rPr>
          <w:rFonts w:asciiTheme="minorHAnsi" w:hAnsiTheme="minorHAnsi" w:cstheme="minorBidi"/>
        </w:rPr>
        <w:t xml:space="preserve"> </w:t>
      </w:r>
      <w:r w:rsidRPr="786A6E9E">
        <w:rPr>
          <w:rFonts w:asciiTheme="minorHAnsi" w:hAnsiTheme="minorHAnsi" w:cstheme="minorBidi"/>
        </w:rPr>
        <w:t xml:space="preserve">is </w:t>
      </w:r>
      <w:r w:rsidRPr="2D441B65">
        <w:rPr>
          <w:rFonts w:asciiTheme="minorHAnsi" w:hAnsiTheme="minorHAnsi" w:cstheme="minorBidi"/>
        </w:rPr>
        <w:t>currently</w:t>
      </w:r>
      <w:r w:rsidRPr="786A6E9E">
        <w:rPr>
          <w:rFonts w:asciiTheme="minorHAnsi" w:hAnsiTheme="minorHAnsi" w:cstheme="minorBidi"/>
        </w:rPr>
        <w:t xml:space="preserve"> being </w:t>
      </w:r>
      <w:r w:rsidRPr="2A2D89C3">
        <w:rPr>
          <w:rFonts w:asciiTheme="minorHAnsi" w:hAnsiTheme="minorHAnsi" w:cstheme="minorBidi"/>
        </w:rPr>
        <w:t xml:space="preserve">updated to </w:t>
      </w:r>
      <w:r w:rsidRPr="4AC90341">
        <w:rPr>
          <w:rFonts w:asciiTheme="minorHAnsi" w:hAnsiTheme="minorHAnsi" w:cstheme="minorBidi"/>
        </w:rPr>
        <w:t xml:space="preserve">include ambitious </w:t>
      </w:r>
      <w:r w:rsidRPr="2A2D89C3">
        <w:rPr>
          <w:rFonts w:asciiTheme="minorHAnsi" w:hAnsiTheme="minorHAnsi" w:cstheme="minorBidi"/>
        </w:rPr>
        <w:t xml:space="preserve">national </w:t>
      </w:r>
      <w:r w:rsidRPr="4AC90341">
        <w:rPr>
          <w:rFonts w:asciiTheme="minorHAnsi" w:hAnsiTheme="minorHAnsi" w:cstheme="minorBidi"/>
        </w:rPr>
        <w:t xml:space="preserve">targets </w:t>
      </w:r>
      <w:r w:rsidRPr="0F9E0879">
        <w:rPr>
          <w:rFonts w:asciiTheme="minorHAnsi" w:hAnsiTheme="minorHAnsi" w:cstheme="minorBidi"/>
        </w:rPr>
        <w:t>which will</w:t>
      </w:r>
      <w:r w:rsidRPr="4AC90341">
        <w:rPr>
          <w:rFonts w:asciiTheme="minorHAnsi" w:hAnsiTheme="minorHAnsi" w:cstheme="minorBidi"/>
        </w:rPr>
        <w:t xml:space="preserve"> </w:t>
      </w:r>
      <w:r w:rsidRPr="22767E95">
        <w:rPr>
          <w:rFonts w:asciiTheme="minorHAnsi" w:hAnsiTheme="minorHAnsi" w:cstheme="minorBidi"/>
        </w:rPr>
        <w:t>guide biodiversity action until 2030</w:t>
      </w:r>
    </w:p>
    <w:p w14:paraId="626E8A93" w14:textId="5668759A" w:rsidR="00896665" w:rsidRPr="00D30D22" w:rsidRDefault="009712E1" w:rsidP="00363462">
      <w:pPr>
        <w:pStyle w:val="ListParagraph"/>
        <w:numPr>
          <w:ilvl w:val="0"/>
          <w:numId w:val="15"/>
        </w:numPr>
        <w:spacing w:after="120" w:line="276" w:lineRule="auto"/>
        <w:ind w:left="714" w:hanging="357"/>
        <w:rPr>
          <w:rFonts w:asciiTheme="minorHAnsi" w:hAnsiTheme="minorHAnsi" w:cstheme="minorBidi"/>
        </w:rPr>
      </w:pPr>
      <w:r w:rsidRPr="2E5A8F05">
        <w:rPr>
          <w:rFonts w:asciiTheme="minorHAnsi" w:hAnsiTheme="minorHAnsi" w:cstheme="minorBidi"/>
        </w:rPr>
        <w:t>t</w:t>
      </w:r>
      <w:r w:rsidR="0027789A" w:rsidRPr="2E5A8F05">
        <w:rPr>
          <w:rFonts w:asciiTheme="minorHAnsi" w:hAnsiTheme="minorHAnsi" w:cstheme="minorBidi"/>
        </w:rPr>
        <w:t>he</w:t>
      </w:r>
      <w:r w:rsidR="0027789A">
        <w:rPr>
          <w:rFonts w:asciiTheme="minorHAnsi" w:hAnsiTheme="minorHAnsi" w:cstheme="minorBidi"/>
        </w:rPr>
        <w:t xml:space="preserve"> </w:t>
      </w:r>
      <w:r w:rsidR="00896665" w:rsidRPr="00B259CE">
        <w:rPr>
          <w:rFonts w:asciiTheme="minorHAnsi" w:hAnsiTheme="minorHAnsi" w:cstheme="minorBidi"/>
        </w:rPr>
        <w:t>Natural Heritage Trust</w:t>
      </w:r>
      <w:r w:rsidR="00896665" w:rsidRPr="3679E134">
        <w:rPr>
          <w:rFonts w:asciiTheme="minorHAnsi" w:hAnsiTheme="minorHAnsi" w:cstheme="minorBidi"/>
        </w:rPr>
        <w:t xml:space="preserve">, </w:t>
      </w:r>
      <w:r w:rsidR="008F5D5B">
        <w:rPr>
          <w:rFonts w:asciiTheme="minorHAnsi" w:hAnsiTheme="minorHAnsi" w:cstheme="minorBidi"/>
        </w:rPr>
        <w:t xml:space="preserve">which is </w:t>
      </w:r>
      <w:r w:rsidR="00896665" w:rsidRPr="3679E134">
        <w:rPr>
          <w:rFonts w:asciiTheme="minorHAnsi" w:hAnsiTheme="minorHAnsi" w:cstheme="minorBidi"/>
        </w:rPr>
        <w:t>the Australian Government’s primary investment platform for environmental protection, sustainable agriculture, natural resource management, and the management of World Heritage sites that have natural heritage values</w:t>
      </w:r>
    </w:p>
    <w:p w14:paraId="45C719FB" w14:textId="1F8CD27A" w:rsidR="00896665" w:rsidRPr="0054446C" w:rsidRDefault="009712E1" w:rsidP="00363462">
      <w:pPr>
        <w:pStyle w:val="ListParagraph"/>
        <w:numPr>
          <w:ilvl w:val="0"/>
          <w:numId w:val="15"/>
        </w:numPr>
        <w:spacing w:after="120" w:line="276" w:lineRule="auto"/>
        <w:ind w:left="714" w:hanging="357"/>
        <w:rPr>
          <w:rFonts w:asciiTheme="minorHAnsi" w:hAnsiTheme="minorHAnsi" w:cstheme="minorBidi"/>
        </w:rPr>
      </w:pPr>
      <w:r w:rsidRPr="2E5A8F05">
        <w:rPr>
          <w:rFonts w:asciiTheme="minorHAnsi" w:hAnsiTheme="minorHAnsi" w:cstheme="minorBidi"/>
        </w:rPr>
        <w:t>t</w:t>
      </w:r>
      <w:r w:rsidR="0027789A" w:rsidRPr="2E5A8F05">
        <w:rPr>
          <w:rFonts w:asciiTheme="minorHAnsi" w:hAnsiTheme="minorHAnsi" w:cstheme="minorBidi"/>
        </w:rPr>
        <w:t>he</w:t>
      </w:r>
      <w:r w:rsidR="0027789A">
        <w:rPr>
          <w:rFonts w:asciiTheme="minorHAnsi" w:hAnsiTheme="minorHAnsi" w:cstheme="minorBidi"/>
        </w:rPr>
        <w:t xml:space="preserve"> </w:t>
      </w:r>
      <w:r w:rsidR="00896665" w:rsidRPr="2E5A8F05">
        <w:rPr>
          <w:rFonts w:asciiTheme="minorHAnsi" w:hAnsiTheme="minorHAnsi" w:cstheme="minorBidi"/>
          <w:i/>
        </w:rPr>
        <w:t>Nature Repair Act 2023</w:t>
      </w:r>
      <w:r w:rsidR="000A45EE">
        <w:rPr>
          <w:rFonts w:asciiTheme="minorHAnsi" w:hAnsiTheme="minorHAnsi" w:cstheme="minorBidi"/>
          <w:iCs/>
        </w:rPr>
        <w:t>,</w:t>
      </w:r>
      <w:r w:rsidR="000A45EE">
        <w:rPr>
          <w:rFonts w:asciiTheme="minorHAnsi" w:hAnsiTheme="minorHAnsi" w:cstheme="minorBidi"/>
        </w:rPr>
        <w:t xml:space="preserve"> which</w:t>
      </w:r>
      <w:r w:rsidR="00896665" w:rsidRPr="00384E62">
        <w:rPr>
          <w:rFonts w:asciiTheme="minorHAnsi" w:hAnsiTheme="minorHAnsi" w:cstheme="minorBidi"/>
        </w:rPr>
        <w:t xml:space="preserve"> </w:t>
      </w:r>
      <w:r w:rsidR="00896665" w:rsidRPr="03BE3A0B">
        <w:rPr>
          <w:rFonts w:asciiTheme="minorHAnsi" w:hAnsiTheme="minorHAnsi" w:cstheme="minorBidi"/>
        </w:rPr>
        <w:t xml:space="preserve">establishes a framework for a world-first national, voluntary, legislated </w:t>
      </w:r>
      <w:r w:rsidR="00896665" w:rsidRPr="1820A3E4">
        <w:rPr>
          <w:rFonts w:asciiTheme="minorHAnsi" w:hAnsiTheme="minorHAnsi" w:cstheme="minorBidi"/>
        </w:rPr>
        <w:t xml:space="preserve">biodiversity </w:t>
      </w:r>
      <w:r w:rsidR="00896665">
        <w:rPr>
          <w:rFonts w:asciiTheme="minorHAnsi" w:hAnsiTheme="minorHAnsi" w:cstheme="minorBidi"/>
        </w:rPr>
        <w:t>m</w:t>
      </w:r>
      <w:r w:rsidR="00896665" w:rsidRPr="1820A3E4">
        <w:rPr>
          <w:rFonts w:asciiTheme="minorHAnsi" w:hAnsiTheme="minorHAnsi" w:cstheme="minorBidi"/>
        </w:rPr>
        <w:t>arket.</w:t>
      </w:r>
      <w:r w:rsidR="00896665" w:rsidRPr="03BE3A0B">
        <w:rPr>
          <w:rFonts w:asciiTheme="minorHAnsi" w:hAnsiTheme="minorHAnsi" w:cstheme="minorBidi"/>
        </w:rPr>
        <w:t xml:space="preserve"> The Nature Repair Market will enable private finance to help to repair and protect our unique natural environment and will reward landholders for protecting biodiversity</w:t>
      </w:r>
      <w:r w:rsidR="00FB60BF" w:rsidRPr="00384E62">
        <w:t xml:space="preserve"> </w:t>
      </w:r>
    </w:p>
    <w:p w14:paraId="39561EA6" w14:textId="44F442AC" w:rsidR="00D325C9" w:rsidRDefault="009712E1" w:rsidP="00363462">
      <w:pPr>
        <w:pStyle w:val="ListParagraph"/>
        <w:numPr>
          <w:ilvl w:val="0"/>
          <w:numId w:val="15"/>
        </w:numPr>
        <w:spacing w:after="120" w:line="276" w:lineRule="auto"/>
        <w:ind w:left="714" w:hanging="357"/>
        <w:rPr>
          <w:rFonts w:asciiTheme="minorHAnsi" w:hAnsiTheme="minorHAnsi" w:cstheme="minorBidi"/>
        </w:rPr>
      </w:pPr>
      <w:r w:rsidRPr="2E5A8F05">
        <w:rPr>
          <w:rFonts w:asciiTheme="minorHAnsi" w:hAnsiTheme="minorHAnsi" w:cstheme="minorBidi"/>
        </w:rPr>
        <w:t>t</w:t>
      </w:r>
      <w:r w:rsidR="0093589D" w:rsidRPr="2E5A8F05">
        <w:rPr>
          <w:rFonts w:asciiTheme="minorHAnsi" w:hAnsiTheme="minorHAnsi" w:cstheme="minorBidi"/>
        </w:rPr>
        <w:t>he</w:t>
      </w:r>
      <w:r w:rsidR="0093589D" w:rsidRPr="00DA4F41">
        <w:rPr>
          <w:rFonts w:asciiTheme="minorHAnsi" w:hAnsiTheme="minorHAnsi" w:cstheme="minorBidi"/>
        </w:rPr>
        <w:t xml:space="preserve"> </w:t>
      </w:r>
      <w:r w:rsidR="00896665" w:rsidRPr="00384E62">
        <w:rPr>
          <w:rFonts w:asciiTheme="minorHAnsi" w:hAnsiTheme="minorHAnsi" w:cstheme="minorBidi"/>
        </w:rPr>
        <w:t>Nature Positive Plan</w:t>
      </w:r>
      <w:r w:rsidR="00EC1FAB" w:rsidRPr="00DA4F41">
        <w:rPr>
          <w:rFonts w:asciiTheme="minorHAnsi" w:hAnsiTheme="minorHAnsi" w:cstheme="minorBidi"/>
        </w:rPr>
        <w:t>, which</w:t>
      </w:r>
      <w:r w:rsidR="00896665" w:rsidRPr="00384E62">
        <w:rPr>
          <w:rFonts w:asciiTheme="minorHAnsi" w:hAnsiTheme="minorHAnsi" w:cstheme="minorBidi"/>
        </w:rPr>
        <w:t xml:space="preserve"> </w:t>
      </w:r>
      <w:r w:rsidR="00896665" w:rsidRPr="00DA4F41">
        <w:rPr>
          <w:rFonts w:asciiTheme="minorHAnsi" w:hAnsiTheme="minorHAnsi" w:cstheme="minorBidi"/>
        </w:rPr>
        <w:t>sets out the government’s commitment to reform Australia’s environmental laws to better protect, restore and manage our unique environment and heritage. The plan includes a commitment that regional plans, strategic assessments and other strategic planning consider climate change and include environmental adaptation and resilience measures</w:t>
      </w:r>
      <w:r w:rsidR="00DA4F41">
        <w:rPr>
          <w:rFonts w:asciiTheme="minorHAnsi" w:hAnsiTheme="minorHAnsi" w:cstheme="minorBidi"/>
        </w:rPr>
        <w:t xml:space="preserve"> </w:t>
      </w:r>
    </w:p>
    <w:p w14:paraId="19681113" w14:textId="117F919C" w:rsidR="00FB60BF" w:rsidRPr="00384E62" w:rsidRDefault="009712E1" w:rsidP="00363462">
      <w:pPr>
        <w:pStyle w:val="ListParagraph"/>
        <w:numPr>
          <w:ilvl w:val="0"/>
          <w:numId w:val="15"/>
        </w:numPr>
        <w:spacing w:after="120" w:line="276" w:lineRule="auto"/>
        <w:ind w:left="714" w:hanging="357"/>
        <w:rPr>
          <w:rFonts w:asciiTheme="minorHAnsi" w:hAnsiTheme="minorHAnsi" w:cstheme="minorBidi"/>
        </w:rPr>
      </w:pPr>
      <w:r w:rsidRPr="2E5A8F05">
        <w:rPr>
          <w:rFonts w:asciiTheme="minorHAnsi" w:hAnsiTheme="minorHAnsi" w:cstheme="minorBidi"/>
        </w:rPr>
        <w:lastRenderedPageBreak/>
        <w:t>t</w:t>
      </w:r>
      <w:r w:rsidR="0093589D" w:rsidRPr="2E5A8F05">
        <w:rPr>
          <w:rFonts w:asciiTheme="minorHAnsi" w:hAnsiTheme="minorHAnsi" w:cstheme="minorBidi"/>
        </w:rPr>
        <w:t>he</w:t>
      </w:r>
      <w:r w:rsidR="0093589D" w:rsidRPr="00DA4F41">
        <w:rPr>
          <w:rFonts w:asciiTheme="minorHAnsi" w:hAnsiTheme="minorHAnsi" w:cstheme="minorBidi"/>
        </w:rPr>
        <w:t xml:space="preserve"> </w:t>
      </w:r>
      <w:r w:rsidR="00896665" w:rsidRPr="00B259CE">
        <w:rPr>
          <w:rFonts w:asciiTheme="minorHAnsi" w:hAnsiTheme="minorHAnsi" w:cstheme="minorBidi"/>
        </w:rPr>
        <w:t>Blue Carbon Conservation, Restoration and Accounting Program</w:t>
      </w:r>
      <w:r w:rsidR="00896665" w:rsidRPr="00DA4F41">
        <w:rPr>
          <w:rFonts w:asciiTheme="minorHAnsi" w:hAnsiTheme="minorHAnsi" w:cstheme="minorBidi"/>
        </w:rPr>
        <w:t>, which implements carbon restoration, scales up investment in coastal blue carbon ecosystems, and quantifies improved outcomes for climate, biodiversity and livelihoods</w:t>
      </w:r>
      <w:r w:rsidR="00FB60BF" w:rsidRPr="00384E62">
        <w:t xml:space="preserve"> </w:t>
      </w:r>
    </w:p>
    <w:p w14:paraId="36DF57FC" w14:textId="55220D73" w:rsidR="00FB60BF" w:rsidRPr="00384E62" w:rsidRDefault="00FB6530" w:rsidP="00363462">
      <w:pPr>
        <w:pStyle w:val="ListParagraph"/>
        <w:numPr>
          <w:ilvl w:val="0"/>
          <w:numId w:val="15"/>
        </w:numPr>
        <w:spacing w:after="120" w:line="276" w:lineRule="auto"/>
        <w:ind w:left="714" w:hanging="357"/>
        <w:rPr>
          <w:rFonts w:asciiTheme="minorHAnsi" w:hAnsiTheme="minorHAnsi" w:cstheme="minorBidi"/>
        </w:rPr>
      </w:pPr>
      <w:r w:rsidRPr="2E5A8F05">
        <w:rPr>
          <w:rFonts w:asciiTheme="minorHAnsi" w:hAnsiTheme="minorHAnsi" w:cstheme="minorBidi"/>
        </w:rPr>
        <w:t>t</w:t>
      </w:r>
      <w:r w:rsidR="007161C0" w:rsidRPr="2E5A8F05">
        <w:rPr>
          <w:rFonts w:asciiTheme="minorHAnsi" w:hAnsiTheme="minorHAnsi" w:cstheme="minorBidi"/>
        </w:rPr>
        <w:t>he</w:t>
      </w:r>
      <w:r w:rsidR="007161C0">
        <w:rPr>
          <w:rFonts w:asciiTheme="minorHAnsi" w:hAnsiTheme="minorHAnsi" w:cstheme="minorBidi"/>
        </w:rPr>
        <w:t xml:space="preserve"> </w:t>
      </w:r>
      <w:r w:rsidR="00896665" w:rsidRPr="00384E62">
        <w:rPr>
          <w:rFonts w:asciiTheme="minorHAnsi" w:hAnsiTheme="minorHAnsi" w:cstheme="minorBidi"/>
        </w:rPr>
        <w:t>Reef 2050 Long-Term Sustainability Plan</w:t>
      </w:r>
      <w:r w:rsidR="00896665" w:rsidRPr="00FB60BF">
        <w:rPr>
          <w:rFonts w:asciiTheme="minorHAnsi" w:hAnsiTheme="minorHAnsi" w:cstheme="minorBidi"/>
        </w:rPr>
        <w:t>, which is a partnership between the Commonwealth and Queensland Government that establishes the overarching framework for protecting and managing the Great Barrier Reef</w:t>
      </w:r>
    </w:p>
    <w:p w14:paraId="1E3179E9" w14:textId="2B2EA644" w:rsidR="00896665" w:rsidRPr="00384E62" w:rsidRDefault="00FB6530" w:rsidP="00363462">
      <w:pPr>
        <w:pStyle w:val="ListParagraph"/>
        <w:numPr>
          <w:ilvl w:val="0"/>
          <w:numId w:val="15"/>
        </w:numPr>
        <w:spacing w:after="120" w:line="276" w:lineRule="auto"/>
        <w:ind w:left="714" w:hanging="357"/>
        <w:rPr>
          <w:rFonts w:asciiTheme="minorHAnsi" w:hAnsiTheme="minorHAnsi" w:cstheme="minorBidi"/>
        </w:rPr>
      </w:pPr>
      <w:r w:rsidRPr="2E5A8F05">
        <w:rPr>
          <w:rFonts w:asciiTheme="minorHAnsi" w:hAnsiTheme="minorHAnsi" w:cstheme="minorBidi"/>
        </w:rPr>
        <w:t>t</w:t>
      </w:r>
      <w:r w:rsidR="007161C0" w:rsidRPr="2E5A8F05">
        <w:rPr>
          <w:rFonts w:asciiTheme="minorHAnsi" w:hAnsiTheme="minorHAnsi" w:cstheme="minorBidi"/>
        </w:rPr>
        <w:t>he</w:t>
      </w:r>
      <w:r w:rsidR="007161C0">
        <w:rPr>
          <w:rFonts w:asciiTheme="minorHAnsi" w:hAnsiTheme="minorHAnsi" w:cstheme="minorBidi"/>
        </w:rPr>
        <w:t xml:space="preserve"> </w:t>
      </w:r>
      <w:r w:rsidR="00896665" w:rsidRPr="00B259CE">
        <w:rPr>
          <w:rFonts w:asciiTheme="minorHAnsi" w:hAnsiTheme="minorHAnsi" w:cstheme="minorBidi"/>
        </w:rPr>
        <w:t>Reef Restoration and Adaptation Program</w:t>
      </w:r>
      <w:r w:rsidR="00896665" w:rsidRPr="03BE3A0B">
        <w:rPr>
          <w:rFonts w:asciiTheme="minorHAnsi" w:hAnsiTheme="minorHAnsi" w:cstheme="minorBidi"/>
        </w:rPr>
        <w:t>, a consortium of experts to create an innovative suite of solutions to protect and build the resilience of</w:t>
      </w:r>
      <w:r w:rsidR="00896665">
        <w:rPr>
          <w:rFonts w:asciiTheme="minorHAnsi" w:hAnsiTheme="minorHAnsi" w:cstheme="minorBidi"/>
        </w:rPr>
        <w:t xml:space="preserve"> coral</w:t>
      </w:r>
      <w:r w:rsidR="00896665" w:rsidRPr="03BE3A0B">
        <w:rPr>
          <w:rFonts w:asciiTheme="minorHAnsi" w:hAnsiTheme="minorHAnsi" w:cstheme="minorBidi"/>
        </w:rPr>
        <w:t xml:space="preserve"> reefs</w:t>
      </w:r>
    </w:p>
    <w:p w14:paraId="6B1EB37D" w14:textId="57E659BE" w:rsidR="00896665" w:rsidRPr="0054446C" w:rsidRDefault="00896665" w:rsidP="00363462">
      <w:pPr>
        <w:pStyle w:val="ListParagraph"/>
        <w:numPr>
          <w:ilvl w:val="0"/>
          <w:numId w:val="15"/>
        </w:numPr>
        <w:spacing w:after="120" w:line="276" w:lineRule="auto"/>
        <w:ind w:left="714" w:hanging="357"/>
        <w:rPr>
          <w:rFonts w:asciiTheme="minorHAnsi" w:hAnsiTheme="minorHAnsi" w:cstheme="minorBidi"/>
        </w:rPr>
      </w:pPr>
      <w:r w:rsidRPr="14B7A448">
        <w:rPr>
          <w:rFonts w:asciiTheme="minorHAnsi" w:hAnsiTheme="minorHAnsi" w:cstheme="minorBidi"/>
        </w:rPr>
        <w:t xml:space="preserve">Australia’s </w:t>
      </w:r>
      <w:r w:rsidRPr="00384E62">
        <w:rPr>
          <w:rFonts w:asciiTheme="minorHAnsi" w:hAnsiTheme="minorHAnsi" w:cstheme="minorBidi"/>
        </w:rPr>
        <w:t>Sustainable Ocean Plan</w:t>
      </w:r>
      <w:r w:rsidR="00876FE3" w:rsidRPr="2E5A8F05">
        <w:rPr>
          <w:rFonts w:asciiTheme="minorHAnsi" w:hAnsiTheme="minorHAnsi" w:cstheme="minorBidi"/>
        </w:rPr>
        <w:t>,</w:t>
      </w:r>
      <w:r w:rsidR="00876FE3">
        <w:rPr>
          <w:rFonts w:asciiTheme="minorHAnsi" w:hAnsiTheme="minorHAnsi" w:cstheme="minorBidi"/>
        </w:rPr>
        <w:t xml:space="preserve"> c</w:t>
      </w:r>
      <w:r w:rsidRPr="14B7A448">
        <w:rPr>
          <w:rFonts w:asciiTheme="minorHAnsi" w:hAnsiTheme="minorHAnsi" w:cstheme="minorBidi"/>
        </w:rPr>
        <w:t xml:space="preserve">urrently under development, </w:t>
      </w:r>
      <w:r w:rsidRPr="00384E62">
        <w:rPr>
          <w:rFonts w:asciiTheme="minorHAnsi" w:hAnsiTheme="minorHAnsi" w:cstheme="minorBidi"/>
        </w:rPr>
        <w:t xml:space="preserve">will set a new shared vision for our ocean to 2040 and identify actions to grow our ocean economy sustainably now and into the future, underpinned by a healthy ocean </w:t>
      </w:r>
    </w:p>
    <w:p w14:paraId="13D8A611" w14:textId="6F592928" w:rsidR="00896665" w:rsidRPr="00D30D22" w:rsidRDefault="00D73813" w:rsidP="00363462">
      <w:pPr>
        <w:pStyle w:val="ListParagraph"/>
        <w:numPr>
          <w:ilvl w:val="0"/>
          <w:numId w:val="15"/>
        </w:numPr>
        <w:spacing w:after="120" w:line="276" w:lineRule="auto"/>
        <w:ind w:left="714" w:hanging="357"/>
        <w:rPr>
          <w:rFonts w:asciiTheme="minorHAnsi" w:hAnsiTheme="minorHAnsi" w:cstheme="minorBidi"/>
        </w:rPr>
      </w:pPr>
      <w:r w:rsidRPr="2E5A8F05">
        <w:rPr>
          <w:rFonts w:asciiTheme="minorHAnsi" w:hAnsiTheme="minorHAnsi" w:cstheme="minorBidi"/>
        </w:rPr>
        <w:t>t</w:t>
      </w:r>
      <w:r w:rsidR="164D9D05" w:rsidRPr="2E5A8F05">
        <w:rPr>
          <w:rFonts w:asciiTheme="minorHAnsi" w:hAnsiTheme="minorHAnsi" w:cstheme="minorBidi"/>
        </w:rPr>
        <w:t>he</w:t>
      </w:r>
      <w:r w:rsidR="00DA544C">
        <w:rPr>
          <w:rFonts w:asciiTheme="minorHAnsi" w:hAnsiTheme="minorHAnsi" w:cstheme="minorBidi"/>
        </w:rPr>
        <w:t xml:space="preserve"> </w:t>
      </w:r>
      <w:r w:rsidR="00896665" w:rsidRPr="00384E62">
        <w:rPr>
          <w:rFonts w:asciiTheme="minorHAnsi" w:hAnsiTheme="minorHAnsi" w:cstheme="minorBidi"/>
        </w:rPr>
        <w:t xml:space="preserve">Basin Plan </w:t>
      </w:r>
      <w:r w:rsidR="10F7C5E8" w:rsidRPr="00384E62">
        <w:rPr>
          <w:rFonts w:asciiTheme="minorHAnsi" w:hAnsiTheme="minorHAnsi" w:cstheme="minorBidi"/>
        </w:rPr>
        <w:t>2012,</w:t>
      </w:r>
      <w:r w:rsidR="00DA544C" w:rsidRPr="00384E62">
        <w:rPr>
          <w:rFonts w:asciiTheme="minorHAnsi" w:hAnsiTheme="minorHAnsi" w:cstheme="minorBidi"/>
        </w:rPr>
        <w:t xml:space="preserve"> </w:t>
      </w:r>
      <w:r w:rsidR="00B5488A">
        <w:rPr>
          <w:rFonts w:asciiTheme="minorHAnsi" w:hAnsiTheme="minorHAnsi" w:cstheme="minorBidi"/>
        </w:rPr>
        <w:t>implementation of which will</w:t>
      </w:r>
      <w:r w:rsidR="00896665" w:rsidRPr="3679E134">
        <w:rPr>
          <w:rFonts w:asciiTheme="minorHAnsi" w:hAnsiTheme="minorHAnsi" w:cstheme="minorBidi"/>
        </w:rPr>
        <w:t xml:space="preserve"> ensure there is sufficient </w:t>
      </w:r>
      <w:r w:rsidR="00896665" w:rsidRPr="09F1E49E">
        <w:rPr>
          <w:rFonts w:asciiTheme="minorHAnsi" w:hAnsiTheme="minorHAnsi" w:cstheme="minorBidi"/>
        </w:rPr>
        <w:t>water</w:t>
      </w:r>
      <w:r w:rsidR="00896665" w:rsidRPr="3679E134">
        <w:rPr>
          <w:rFonts w:asciiTheme="minorHAnsi" w:hAnsiTheme="minorHAnsi" w:cstheme="minorBidi"/>
        </w:rPr>
        <w:t xml:space="preserve"> for the </w:t>
      </w:r>
      <w:r w:rsidR="5950860D" w:rsidRPr="3F57A489">
        <w:rPr>
          <w:rFonts w:asciiTheme="minorHAnsi" w:hAnsiTheme="minorHAnsi" w:cstheme="minorBidi"/>
        </w:rPr>
        <w:t>Murray-</w:t>
      </w:r>
      <w:r w:rsidR="5950860D" w:rsidRPr="47B6587E">
        <w:rPr>
          <w:rFonts w:asciiTheme="minorHAnsi" w:hAnsiTheme="minorHAnsi" w:cstheme="minorBidi"/>
        </w:rPr>
        <w:t xml:space="preserve">Darling </w:t>
      </w:r>
      <w:r w:rsidR="5950860D" w:rsidRPr="416CF13F">
        <w:rPr>
          <w:rFonts w:asciiTheme="minorHAnsi" w:hAnsiTheme="minorHAnsi" w:cstheme="minorBidi"/>
        </w:rPr>
        <w:t xml:space="preserve">Basin </w:t>
      </w:r>
      <w:r w:rsidR="00896665" w:rsidRPr="416CF13F">
        <w:rPr>
          <w:rFonts w:asciiTheme="minorHAnsi" w:hAnsiTheme="minorHAnsi" w:cstheme="minorBidi"/>
        </w:rPr>
        <w:t>environment</w:t>
      </w:r>
      <w:r w:rsidR="00896665" w:rsidRPr="3679E134">
        <w:rPr>
          <w:rFonts w:asciiTheme="minorHAnsi" w:hAnsiTheme="minorHAnsi" w:cstheme="minorBidi"/>
        </w:rPr>
        <w:t xml:space="preserve"> to be more resilient to the impacts of climate change</w:t>
      </w:r>
    </w:p>
    <w:p w14:paraId="29CE7942" w14:textId="52EF1EBC" w:rsidR="5DD6E0E5" w:rsidRPr="00384E62" w:rsidRDefault="00876FE3" w:rsidP="00363462">
      <w:pPr>
        <w:pStyle w:val="ListParagraph"/>
        <w:numPr>
          <w:ilvl w:val="0"/>
          <w:numId w:val="15"/>
        </w:numPr>
        <w:spacing w:after="120" w:line="276" w:lineRule="auto"/>
        <w:ind w:left="714" w:hanging="357"/>
        <w:rPr>
          <w:rFonts w:asciiTheme="minorHAnsi" w:hAnsiTheme="minorHAnsi" w:cstheme="minorBidi"/>
        </w:rPr>
      </w:pPr>
      <w:r w:rsidRPr="2E5A8F05">
        <w:rPr>
          <w:rFonts w:asciiTheme="minorHAnsi" w:hAnsiTheme="minorHAnsi" w:cstheme="minorBidi"/>
        </w:rPr>
        <w:t>t</w:t>
      </w:r>
      <w:r w:rsidR="12FE09A3" w:rsidRPr="2E5A8F05">
        <w:rPr>
          <w:rFonts w:asciiTheme="minorHAnsi" w:hAnsiTheme="minorHAnsi" w:cstheme="minorBidi"/>
        </w:rPr>
        <w:t>he</w:t>
      </w:r>
      <w:r w:rsidR="12FE09A3" w:rsidRPr="4BABD50C">
        <w:rPr>
          <w:rFonts w:asciiTheme="minorHAnsi" w:hAnsiTheme="minorHAnsi" w:cstheme="minorBidi"/>
        </w:rPr>
        <w:t xml:space="preserve"> </w:t>
      </w:r>
      <w:r w:rsidR="12FE09A3" w:rsidRPr="00384E62">
        <w:rPr>
          <w:rFonts w:asciiTheme="minorHAnsi" w:hAnsiTheme="minorHAnsi" w:cstheme="minorBidi"/>
        </w:rPr>
        <w:t>Great Artesian Basin Strategic Management Plan (2019)</w:t>
      </w:r>
      <w:r w:rsidR="005B5E7B">
        <w:rPr>
          <w:rFonts w:asciiTheme="minorHAnsi" w:hAnsiTheme="minorHAnsi" w:cstheme="minorBidi"/>
        </w:rPr>
        <w:t>, implemented</w:t>
      </w:r>
      <w:r w:rsidR="12FE09A3" w:rsidRPr="00384E62">
        <w:rPr>
          <w:rFonts w:asciiTheme="minorHAnsi" w:hAnsiTheme="minorHAnsi" w:cstheme="minorBidi"/>
        </w:rPr>
        <w:t xml:space="preserve"> </w:t>
      </w:r>
      <w:r w:rsidR="12FE09A3" w:rsidRPr="009C1D56">
        <w:rPr>
          <w:rFonts w:asciiTheme="minorHAnsi" w:hAnsiTheme="minorHAnsi" w:cstheme="minorBidi"/>
        </w:rPr>
        <w:t>to ensure long term water security for water users and the natural springs of the Great Artesian Basin</w:t>
      </w:r>
    </w:p>
    <w:p w14:paraId="7967A420" w14:textId="30119EAF" w:rsidR="00896665" w:rsidRPr="00D30D22" w:rsidRDefault="000857D2" w:rsidP="00363462">
      <w:pPr>
        <w:pStyle w:val="ListParagraph"/>
        <w:numPr>
          <w:ilvl w:val="0"/>
          <w:numId w:val="15"/>
        </w:numPr>
        <w:spacing w:after="120" w:line="276" w:lineRule="auto"/>
        <w:ind w:left="714" w:hanging="357"/>
        <w:rPr>
          <w:rFonts w:asciiTheme="minorHAnsi" w:hAnsiTheme="minorHAnsi" w:cstheme="minorBidi"/>
        </w:rPr>
      </w:pPr>
      <w:r w:rsidRPr="2E5A8F05">
        <w:rPr>
          <w:rFonts w:asciiTheme="minorHAnsi" w:hAnsiTheme="minorHAnsi" w:cstheme="minorBidi"/>
        </w:rPr>
        <w:t>the</w:t>
      </w:r>
      <w:r w:rsidR="00896665" w:rsidRPr="44060052">
        <w:rPr>
          <w:rFonts w:asciiTheme="minorHAnsi" w:hAnsiTheme="minorHAnsi" w:cstheme="minorBidi"/>
        </w:rPr>
        <w:t xml:space="preserve"> </w:t>
      </w:r>
      <w:r w:rsidR="00896665" w:rsidRPr="00384E62">
        <w:rPr>
          <w:rFonts w:asciiTheme="minorHAnsi" w:hAnsiTheme="minorHAnsi" w:cstheme="minorBidi"/>
        </w:rPr>
        <w:t>Threatened Species Action Plan</w:t>
      </w:r>
      <w:r w:rsidR="00896665" w:rsidRPr="44060052">
        <w:rPr>
          <w:rFonts w:asciiTheme="minorHAnsi" w:hAnsiTheme="minorHAnsi" w:cstheme="minorBidi"/>
        </w:rPr>
        <w:t xml:space="preserve"> which maps a pathway to protect, manage and restore Australia’s threatened species and strengthen adaptive capacity for priority threatened species and places</w:t>
      </w:r>
    </w:p>
    <w:p w14:paraId="5DD07FD9" w14:textId="57DE55E2" w:rsidR="00896665" w:rsidRPr="00384E62" w:rsidRDefault="000A5C48" w:rsidP="00363462">
      <w:pPr>
        <w:pStyle w:val="ListParagraph"/>
        <w:numPr>
          <w:ilvl w:val="0"/>
          <w:numId w:val="15"/>
        </w:numPr>
        <w:spacing w:after="120" w:line="276" w:lineRule="auto"/>
        <w:ind w:left="714" w:hanging="357"/>
        <w:rPr>
          <w:rFonts w:asciiTheme="minorHAnsi" w:hAnsiTheme="minorHAnsi" w:cstheme="minorBidi"/>
        </w:rPr>
      </w:pPr>
      <w:r w:rsidRPr="2E5A8F05">
        <w:rPr>
          <w:rFonts w:asciiTheme="minorHAnsi" w:hAnsiTheme="minorHAnsi" w:cstheme="minorBidi"/>
        </w:rPr>
        <w:t>a</w:t>
      </w:r>
      <w:r w:rsidR="00896665" w:rsidRPr="00384E62">
        <w:rPr>
          <w:rFonts w:asciiTheme="minorHAnsi" w:hAnsiTheme="minorHAnsi" w:cstheme="minorBidi"/>
        </w:rPr>
        <w:t xml:space="preserve"> commitment to protect and conserve 30% of Australia’s land and 30% of Australia’s oceans by 2030, including increased funding to expand the Indigenous Protected Areas Program</w:t>
      </w:r>
    </w:p>
    <w:p w14:paraId="22C58E1C" w14:textId="0C04B113" w:rsidR="00896665" w:rsidRPr="00384E62" w:rsidRDefault="00405775" w:rsidP="00363462">
      <w:pPr>
        <w:pStyle w:val="ListParagraph"/>
        <w:numPr>
          <w:ilvl w:val="0"/>
          <w:numId w:val="15"/>
        </w:numPr>
        <w:spacing w:after="120" w:line="276" w:lineRule="auto"/>
        <w:ind w:left="714" w:hanging="357"/>
        <w:rPr>
          <w:rFonts w:asciiTheme="minorHAnsi" w:hAnsiTheme="minorHAnsi" w:cstheme="minorBidi"/>
        </w:rPr>
      </w:pPr>
      <w:r w:rsidRPr="2E5A8F05">
        <w:rPr>
          <w:rFonts w:asciiTheme="minorHAnsi" w:hAnsiTheme="minorHAnsi" w:cstheme="minorBidi"/>
        </w:rPr>
        <w:t>the</w:t>
      </w:r>
      <w:r w:rsidR="00896665" w:rsidRPr="304E86D8">
        <w:rPr>
          <w:rFonts w:asciiTheme="minorHAnsi" w:hAnsiTheme="minorHAnsi" w:cstheme="minorBidi"/>
        </w:rPr>
        <w:t xml:space="preserve"> National Representative System of Marine Protected Areas that includes 62 Commonwealth-managed marine protected areas and covers 48% of Australian waters</w:t>
      </w:r>
    </w:p>
    <w:p w14:paraId="0FE99FB1" w14:textId="79D2464D" w:rsidR="00896665" w:rsidRPr="00384E62" w:rsidRDefault="00CF30BC" w:rsidP="00363462">
      <w:pPr>
        <w:pStyle w:val="ListParagraph"/>
        <w:numPr>
          <w:ilvl w:val="0"/>
          <w:numId w:val="15"/>
        </w:numPr>
        <w:spacing w:after="120" w:line="276" w:lineRule="auto"/>
        <w:ind w:left="714" w:hanging="357"/>
        <w:rPr>
          <w:rFonts w:asciiTheme="minorHAnsi" w:hAnsiTheme="minorHAnsi" w:cstheme="minorBidi"/>
        </w:rPr>
      </w:pPr>
      <w:r w:rsidRPr="2E5A8F05">
        <w:rPr>
          <w:rFonts w:asciiTheme="minorHAnsi" w:hAnsiTheme="minorHAnsi" w:cstheme="minorBidi"/>
        </w:rPr>
        <w:t>t</w:t>
      </w:r>
      <w:r w:rsidR="00896665" w:rsidRPr="2E5A8F05">
        <w:rPr>
          <w:rFonts w:asciiTheme="minorHAnsi" w:hAnsiTheme="minorHAnsi" w:cstheme="minorBidi"/>
        </w:rPr>
        <w:t>he</w:t>
      </w:r>
      <w:r w:rsidR="00896665" w:rsidRPr="304E86D8">
        <w:rPr>
          <w:rFonts w:asciiTheme="minorHAnsi" w:hAnsiTheme="minorHAnsi" w:cstheme="minorBidi"/>
        </w:rPr>
        <w:t xml:space="preserve"> National Seed Ban</w:t>
      </w:r>
      <w:r w:rsidR="003D7299" w:rsidRPr="304E86D8">
        <w:rPr>
          <w:rFonts w:asciiTheme="minorHAnsi" w:hAnsiTheme="minorHAnsi" w:cstheme="minorBidi"/>
        </w:rPr>
        <w:t>k</w:t>
      </w:r>
      <w:r w:rsidR="00896665" w:rsidRPr="304E86D8">
        <w:rPr>
          <w:rFonts w:asciiTheme="minorHAnsi" w:hAnsiTheme="minorHAnsi" w:cstheme="minorBidi"/>
        </w:rPr>
        <w:t xml:space="preserve"> which conserves and researches Australian native seeds, assisting with the conservation of threatened species and restoration potential for damaged ecosystems</w:t>
      </w:r>
    </w:p>
    <w:p w14:paraId="6597259E" w14:textId="0AEDE571" w:rsidR="00896665" w:rsidRPr="00384E62" w:rsidRDefault="00CF30BC" w:rsidP="00363462">
      <w:pPr>
        <w:pStyle w:val="ListParagraph"/>
        <w:numPr>
          <w:ilvl w:val="0"/>
          <w:numId w:val="15"/>
        </w:numPr>
        <w:spacing w:after="120" w:line="276" w:lineRule="auto"/>
        <w:ind w:left="714" w:hanging="357"/>
        <w:rPr>
          <w:rFonts w:asciiTheme="minorHAnsi" w:hAnsiTheme="minorHAnsi" w:cstheme="minorBidi"/>
        </w:rPr>
      </w:pPr>
      <w:r w:rsidRPr="2E5A8F05">
        <w:rPr>
          <w:rFonts w:asciiTheme="minorHAnsi" w:hAnsiTheme="minorHAnsi" w:cstheme="minorBidi"/>
        </w:rPr>
        <w:t>t</w:t>
      </w:r>
      <w:r w:rsidR="00896665" w:rsidRPr="2E5A8F05">
        <w:rPr>
          <w:rFonts w:asciiTheme="minorHAnsi" w:hAnsiTheme="minorHAnsi" w:cstheme="minorBidi"/>
        </w:rPr>
        <w:t>he</w:t>
      </w:r>
      <w:r w:rsidR="00896665" w:rsidRPr="304E86D8">
        <w:rPr>
          <w:rFonts w:asciiTheme="minorHAnsi" w:hAnsiTheme="minorHAnsi" w:cstheme="minorBidi"/>
        </w:rPr>
        <w:t xml:space="preserve"> Climate Action for World Heritage through Capacity Development Project, working with </w:t>
      </w:r>
      <w:r w:rsidR="004C25AA">
        <w:rPr>
          <w:rFonts w:asciiTheme="minorHAnsi" w:hAnsiTheme="minorHAnsi" w:cstheme="minorBidi"/>
        </w:rPr>
        <w:t>the United Nations Education, Scientific and Cultural Organization</w:t>
      </w:r>
      <w:r w:rsidR="004C25AA" w:rsidRPr="304E86D8">
        <w:rPr>
          <w:rFonts w:asciiTheme="minorHAnsi" w:hAnsiTheme="minorHAnsi" w:cstheme="minorBidi"/>
        </w:rPr>
        <w:t xml:space="preserve"> </w:t>
      </w:r>
      <w:r w:rsidR="00896665" w:rsidRPr="304E86D8">
        <w:rPr>
          <w:rFonts w:asciiTheme="minorHAnsi" w:hAnsiTheme="minorHAnsi" w:cstheme="minorBidi"/>
        </w:rPr>
        <w:t xml:space="preserve">World Heritage Centre and World Heritage Advisory Bodies to build capacity to better </w:t>
      </w:r>
      <w:r w:rsidR="00896665" w:rsidRPr="2E5A8F05">
        <w:rPr>
          <w:rFonts w:asciiTheme="minorHAnsi" w:hAnsiTheme="minorHAnsi" w:cstheme="minorBidi"/>
        </w:rPr>
        <w:t>respon</w:t>
      </w:r>
      <w:r w:rsidR="00EE34B4" w:rsidRPr="2E5A8F05">
        <w:rPr>
          <w:rFonts w:asciiTheme="minorHAnsi" w:hAnsiTheme="minorHAnsi" w:cstheme="minorBidi"/>
        </w:rPr>
        <w:t>d</w:t>
      </w:r>
      <w:r w:rsidR="00896665" w:rsidRPr="304E86D8">
        <w:rPr>
          <w:rFonts w:asciiTheme="minorHAnsi" w:hAnsiTheme="minorHAnsi" w:cstheme="minorBidi"/>
        </w:rPr>
        <w:t xml:space="preserve"> to climate change impacts on World Heritage properties</w:t>
      </w:r>
    </w:p>
    <w:p w14:paraId="728B075F" w14:textId="33EF5B67" w:rsidR="00896665" w:rsidRPr="00D30D22" w:rsidRDefault="004159EF" w:rsidP="00363462">
      <w:pPr>
        <w:pStyle w:val="ListParagraph"/>
        <w:numPr>
          <w:ilvl w:val="0"/>
          <w:numId w:val="15"/>
        </w:numPr>
        <w:spacing w:after="120" w:line="276" w:lineRule="auto"/>
        <w:ind w:left="714" w:hanging="357"/>
        <w:rPr>
          <w:rFonts w:asciiTheme="minorHAnsi" w:hAnsiTheme="minorHAnsi" w:cstheme="minorBidi"/>
        </w:rPr>
      </w:pPr>
      <w:r>
        <w:rPr>
          <w:rFonts w:asciiTheme="minorHAnsi" w:hAnsiTheme="minorHAnsi" w:cstheme="minorBidi"/>
        </w:rPr>
        <w:t>the</w:t>
      </w:r>
      <w:r w:rsidRPr="304E86D8">
        <w:rPr>
          <w:rFonts w:asciiTheme="minorHAnsi" w:hAnsiTheme="minorHAnsi" w:cstheme="minorBidi"/>
        </w:rPr>
        <w:t xml:space="preserve"> </w:t>
      </w:r>
      <w:r w:rsidR="00896665" w:rsidRPr="304E86D8">
        <w:rPr>
          <w:rFonts w:asciiTheme="minorHAnsi" w:hAnsiTheme="minorHAnsi" w:cstheme="minorBidi"/>
        </w:rPr>
        <w:t xml:space="preserve">Climate change toolkit for Australia’s World Heritage properties, </w:t>
      </w:r>
      <w:r>
        <w:rPr>
          <w:rFonts w:asciiTheme="minorHAnsi" w:hAnsiTheme="minorHAnsi" w:cstheme="minorBidi"/>
        </w:rPr>
        <w:t>developed by CSIRO,</w:t>
      </w:r>
      <w:r w:rsidR="00896665" w:rsidRPr="304E86D8">
        <w:rPr>
          <w:rFonts w:asciiTheme="minorHAnsi" w:hAnsiTheme="minorHAnsi" w:cstheme="minorBidi"/>
        </w:rPr>
        <w:t xml:space="preserve"> </w:t>
      </w:r>
      <w:r w:rsidR="006C3A94" w:rsidRPr="304E86D8">
        <w:rPr>
          <w:rFonts w:asciiTheme="minorHAnsi" w:hAnsiTheme="minorHAnsi" w:cstheme="minorBidi"/>
        </w:rPr>
        <w:t xml:space="preserve">which </w:t>
      </w:r>
      <w:r w:rsidR="00896665" w:rsidRPr="304E86D8">
        <w:rPr>
          <w:rFonts w:asciiTheme="minorHAnsi" w:hAnsiTheme="minorHAnsi" w:cstheme="minorBidi"/>
        </w:rPr>
        <w:t xml:space="preserve">provides a framework for property </w:t>
      </w:r>
      <w:r w:rsidR="009D7F74">
        <w:rPr>
          <w:rFonts w:asciiTheme="minorHAnsi" w:hAnsiTheme="minorHAnsi" w:cstheme="minorBidi"/>
        </w:rPr>
        <w:t xml:space="preserve">and environmental </w:t>
      </w:r>
      <w:r w:rsidR="00896665" w:rsidRPr="304E86D8">
        <w:rPr>
          <w:rFonts w:asciiTheme="minorHAnsi" w:hAnsiTheme="minorHAnsi" w:cstheme="minorBidi"/>
        </w:rPr>
        <w:t>managers to undertake climate risk and vulnerability assessments and adaptation planning</w:t>
      </w:r>
    </w:p>
    <w:p w14:paraId="355205C0" w14:textId="3A6365CF" w:rsidR="00896665" w:rsidRPr="00B259CE" w:rsidRDefault="00896665" w:rsidP="00B07375">
      <w:pPr>
        <w:spacing w:after="120" w:line="276" w:lineRule="auto"/>
        <w:rPr>
          <w:rFonts w:eastAsia="Calibri Light"/>
          <w:b/>
          <w:sz w:val="24"/>
          <w:szCs w:val="24"/>
        </w:rPr>
      </w:pPr>
      <w:r w:rsidRPr="409DC621">
        <w:rPr>
          <w:rFonts w:eastAsia="Calibri Light"/>
          <w:b/>
          <w:sz w:val="24"/>
          <w:szCs w:val="24"/>
        </w:rPr>
        <w:t>Other jurisdictions and sectors</w:t>
      </w:r>
    </w:p>
    <w:p w14:paraId="26B3740A" w14:textId="6B003D11" w:rsidR="00896665" w:rsidRPr="00D30D22" w:rsidRDefault="00896665" w:rsidP="009F663F">
      <w:pPr>
        <w:spacing w:after="120" w:line="276" w:lineRule="auto"/>
      </w:pPr>
      <w:r w:rsidRPr="31272BC2">
        <w:t>Significant adaptation work is also being done by state, territory and local governments in their role managing landscapes and natural assets. Some of the work underway includes</w:t>
      </w:r>
      <w:r w:rsidR="008659DD" w:rsidRPr="31272BC2">
        <w:t xml:space="preserve"> the</w:t>
      </w:r>
      <w:r w:rsidRPr="31272BC2">
        <w:t xml:space="preserve">: </w:t>
      </w:r>
    </w:p>
    <w:p w14:paraId="4D775C94" w14:textId="220CD67F" w:rsidR="00896665" w:rsidRPr="0054446C" w:rsidRDefault="00C87358" w:rsidP="00363462">
      <w:pPr>
        <w:pStyle w:val="ListParagraph"/>
        <w:numPr>
          <w:ilvl w:val="0"/>
          <w:numId w:val="15"/>
        </w:numPr>
        <w:spacing w:after="120" w:line="276" w:lineRule="auto"/>
        <w:ind w:left="714" w:hanging="357"/>
        <w:contextualSpacing/>
        <w:rPr>
          <w:rFonts w:asciiTheme="minorHAnsi" w:hAnsiTheme="minorHAnsi" w:cstheme="minorBidi"/>
        </w:rPr>
      </w:pPr>
      <w:r>
        <w:rPr>
          <w:rFonts w:asciiTheme="minorHAnsi" w:hAnsiTheme="minorHAnsi" w:cstheme="minorBidi"/>
        </w:rPr>
        <w:t>South Australian</w:t>
      </w:r>
      <w:r w:rsidR="00AF6F2E">
        <w:rPr>
          <w:rFonts w:asciiTheme="minorHAnsi" w:hAnsiTheme="minorHAnsi" w:cstheme="minorBidi"/>
        </w:rPr>
        <w:t xml:space="preserve"> </w:t>
      </w:r>
      <w:r w:rsidR="00896665" w:rsidRPr="304E86D8">
        <w:rPr>
          <w:rFonts w:asciiTheme="minorHAnsi" w:hAnsiTheme="minorHAnsi" w:cstheme="minorBidi"/>
        </w:rPr>
        <w:t xml:space="preserve">landscape scale conservation program </w:t>
      </w:r>
      <w:r w:rsidR="008D2A8A">
        <w:rPr>
          <w:rFonts w:asciiTheme="minorHAnsi" w:hAnsiTheme="minorHAnsi" w:cstheme="minorBidi"/>
        </w:rPr>
        <w:t>‘</w:t>
      </w:r>
      <w:r w:rsidR="008D2A8A" w:rsidRPr="304E86D8" w:rsidDel="008429BB">
        <w:rPr>
          <w:rFonts w:asciiTheme="minorHAnsi" w:hAnsiTheme="minorHAnsi" w:cstheme="minorBidi"/>
        </w:rPr>
        <w:t>B</w:t>
      </w:r>
      <w:r w:rsidR="008D2A8A" w:rsidRPr="304E86D8">
        <w:rPr>
          <w:rFonts w:asciiTheme="minorHAnsi" w:hAnsiTheme="minorHAnsi" w:cstheme="minorBidi"/>
        </w:rPr>
        <w:t>ounceback</w:t>
      </w:r>
      <w:r w:rsidR="008D2A8A">
        <w:rPr>
          <w:rFonts w:asciiTheme="minorHAnsi" w:hAnsiTheme="minorHAnsi" w:cstheme="minorBidi"/>
        </w:rPr>
        <w:t>’, which</w:t>
      </w:r>
      <w:r w:rsidR="00896665" w:rsidRPr="304E86D8">
        <w:rPr>
          <w:rFonts w:asciiTheme="minorHAnsi" w:hAnsiTheme="minorHAnsi" w:cstheme="minorBidi"/>
        </w:rPr>
        <w:t xml:space="preserve"> aims to protect and restore the semi-arid environments of the Flinders, Olary and Gawler ranges in the SA Arid Lands region</w:t>
      </w:r>
    </w:p>
    <w:p w14:paraId="77277566" w14:textId="0D19D5BF" w:rsidR="00896665" w:rsidRPr="0054446C" w:rsidRDefault="00896665" w:rsidP="00363462">
      <w:pPr>
        <w:pStyle w:val="ListParagraph"/>
        <w:numPr>
          <w:ilvl w:val="0"/>
          <w:numId w:val="15"/>
        </w:numPr>
        <w:spacing w:after="120" w:line="276" w:lineRule="auto"/>
        <w:ind w:left="714" w:hanging="357"/>
        <w:contextualSpacing/>
        <w:rPr>
          <w:rFonts w:asciiTheme="minorHAnsi" w:hAnsiTheme="minorHAnsi" w:cstheme="minorBidi"/>
        </w:rPr>
      </w:pPr>
      <w:r w:rsidRPr="31272BC2">
        <w:rPr>
          <w:rFonts w:asciiTheme="minorHAnsi" w:hAnsiTheme="minorHAnsi" w:cstheme="minorBidi"/>
        </w:rPr>
        <w:lastRenderedPageBreak/>
        <w:t>Queensland Threatened Species Program</w:t>
      </w:r>
      <w:r w:rsidRPr="304E86D8">
        <w:rPr>
          <w:rFonts w:asciiTheme="minorHAnsi" w:hAnsiTheme="minorHAnsi" w:cstheme="minorBidi"/>
          <w:i/>
          <w:iCs/>
        </w:rPr>
        <w:t xml:space="preserve">, </w:t>
      </w:r>
      <w:r w:rsidRPr="304E86D8">
        <w:rPr>
          <w:rFonts w:asciiTheme="minorHAnsi" w:hAnsiTheme="minorHAnsi" w:cstheme="minorBidi"/>
        </w:rPr>
        <w:t>which provides a framework for conserving Queensland’s most vulnerable flora and fauna species</w:t>
      </w:r>
    </w:p>
    <w:p w14:paraId="3FCFCFE1" w14:textId="578EE1EB" w:rsidR="00896665" w:rsidRPr="0054446C" w:rsidRDefault="00896665" w:rsidP="00363462">
      <w:pPr>
        <w:pStyle w:val="ListParagraph"/>
        <w:numPr>
          <w:ilvl w:val="0"/>
          <w:numId w:val="15"/>
        </w:numPr>
        <w:spacing w:after="120" w:line="276" w:lineRule="auto"/>
        <w:ind w:left="714" w:hanging="357"/>
        <w:contextualSpacing/>
        <w:rPr>
          <w:rFonts w:asciiTheme="minorHAnsi" w:hAnsiTheme="minorHAnsi" w:cstheme="minorBidi"/>
        </w:rPr>
      </w:pPr>
      <w:r w:rsidRPr="304E86D8">
        <w:rPr>
          <w:rFonts w:asciiTheme="minorHAnsi" w:hAnsiTheme="minorHAnsi" w:cstheme="minorBidi"/>
        </w:rPr>
        <w:t>NSW Office of Environment and Heritage funded</w:t>
      </w:r>
      <w:r w:rsidRPr="304E86D8">
        <w:rPr>
          <w:rFonts w:asciiTheme="minorHAnsi" w:hAnsiTheme="minorHAnsi" w:cstheme="minorBidi"/>
          <w:i/>
          <w:iCs/>
        </w:rPr>
        <w:t xml:space="preserve"> </w:t>
      </w:r>
      <w:r w:rsidRPr="304E86D8">
        <w:rPr>
          <w:rFonts w:asciiTheme="minorHAnsi" w:hAnsiTheme="minorHAnsi" w:cstheme="minorBidi"/>
        </w:rPr>
        <w:t>Climate-ready Revegetation Program</w:t>
      </w:r>
      <w:r w:rsidR="001C7D42">
        <w:rPr>
          <w:rFonts w:asciiTheme="minorHAnsi" w:hAnsiTheme="minorHAnsi" w:cstheme="minorBidi"/>
        </w:rPr>
        <w:t>, which</w:t>
      </w:r>
      <w:r w:rsidRPr="304E86D8">
        <w:rPr>
          <w:rFonts w:asciiTheme="minorHAnsi" w:hAnsiTheme="minorHAnsi" w:cstheme="minorBidi"/>
        </w:rPr>
        <w:t xml:space="preserve"> compiles a list of suitable species to assist natural resource managers </w:t>
      </w:r>
      <w:r w:rsidR="00EE34B4">
        <w:rPr>
          <w:rFonts w:asciiTheme="minorHAnsi" w:hAnsiTheme="minorHAnsi" w:cstheme="minorBidi"/>
        </w:rPr>
        <w:t xml:space="preserve">to </w:t>
      </w:r>
      <w:r w:rsidRPr="00EE34B4">
        <w:rPr>
          <w:rFonts w:asciiTheme="minorHAnsi" w:hAnsiTheme="minorHAnsi" w:cstheme="minorBidi"/>
        </w:rPr>
        <w:t>identify</w:t>
      </w:r>
      <w:r w:rsidRPr="00EE34B4" w:rsidDel="00EE34B4">
        <w:rPr>
          <w:rFonts w:asciiTheme="minorHAnsi" w:hAnsiTheme="minorHAnsi" w:cstheme="minorBidi"/>
        </w:rPr>
        <w:t xml:space="preserve"> </w:t>
      </w:r>
      <w:r w:rsidR="7093B698" w:rsidRPr="31272BC2">
        <w:rPr>
          <w:rFonts w:asciiTheme="minorHAnsi" w:hAnsiTheme="minorHAnsi" w:cstheme="minorBidi"/>
        </w:rPr>
        <w:t>appropriate</w:t>
      </w:r>
      <w:r w:rsidRPr="304E86D8">
        <w:rPr>
          <w:rFonts w:asciiTheme="minorHAnsi" w:hAnsiTheme="minorHAnsi" w:cstheme="minorBidi"/>
        </w:rPr>
        <w:t xml:space="preserve"> tree species for revegetation projects</w:t>
      </w:r>
    </w:p>
    <w:p w14:paraId="2266AE1A" w14:textId="3A283E4D" w:rsidR="00896665" w:rsidRPr="00D30D22" w:rsidRDefault="00896665" w:rsidP="00363462">
      <w:pPr>
        <w:pStyle w:val="ListParagraph"/>
        <w:numPr>
          <w:ilvl w:val="0"/>
          <w:numId w:val="15"/>
        </w:numPr>
        <w:spacing w:after="120" w:line="276" w:lineRule="auto"/>
        <w:ind w:left="714" w:hanging="357"/>
        <w:contextualSpacing/>
        <w:rPr>
          <w:rFonts w:asciiTheme="minorHAnsi" w:hAnsiTheme="minorHAnsi" w:cstheme="minorBidi"/>
        </w:rPr>
      </w:pPr>
      <w:r w:rsidRPr="304E86D8">
        <w:rPr>
          <w:rFonts w:asciiTheme="minorHAnsi" w:hAnsiTheme="minorHAnsi" w:cstheme="minorBidi"/>
        </w:rPr>
        <w:t>Western Australian Department of Water and Environmental Regulation</w:t>
      </w:r>
      <w:r w:rsidR="00386195" w:rsidRPr="304E86D8">
        <w:rPr>
          <w:rFonts w:asciiTheme="minorHAnsi" w:hAnsiTheme="minorHAnsi" w:cstheme="minorBidi"/>
        </w:rPr>
        <w:t>’s</w:t>
      </w:r>
      <w:r w:rsidRPr="304E86D8">
        <w:rPr>
          <w:rFonts w:asciiTheme="minorHAnsi" w:hAnsiTheme="minorHAnsi" w:cstheme="minorBidi"/>
        </w:rPr>
        <w:t xml:space="preserve"> program to upgrade river and rainfall monitoring technology and better improve monitoring and management </w:t>
      </w:r>
      <w:r w:rsidRPr="00EE34B4">
        <w:rPr>
          <w:rFonts w:asciiTheme="minorHAnsi" w:hAnsiTheme="minorHAnsi" w:cstheme="minorBidi"/>
        </w:rPr>
        <w:t xml:space="preserve">of </w:t>
      </w:r>
      <w:r w:rsidR="00252F3C">
        <w:rPr>
          <w:rFonts w:asciiTheme="minorHAnsi" w:hAnsiTheme="minorHAnsi" w:cstheme="minorBidi"/>
        </w:rPr>
        <w:t xml:space="preserve">the </w:t>
      </w:r>
      <w:r w:rsidRPr="304E86D8">
        <w:rPr>
          <w:rFonts w:asciiTheme="minorHAnsi" w:hAnsiTheme="minorHAnsi" w:cstheme="minorBidi"/>
        </w:rPr>
        <w:t xml:space="preserve">Fitzroy and Margaret River </w:t>
      </w:r>
      <w:r w:rsidR="008429BB" w:rsidRPr="31272BC2">
        <w:rPr>
          <w:rFonts w:asciiTheme="minorHAnsi" w:hAnsiTheme="minorHAnsi" w:cstheme="minorBidi"/>
        </w:rPr>
        <w:t>c</w:t>
      </w:r>
      <w:r w:rsidRPr="31272BC2">
        <w:rPr>
          <w:rFonts w:asciiTheme="minorHAnsi" w:hAnsiTheme="minorHAnsi" w:cstheme="minorBidi"/>
        </w:rPr>
        <w:t>atchments</w:t>
      </w:r>
    </w:p>
    <w:p w14:paraId="5831DA3C" w14:textId="3E9993BC" w:rsidR="00896665" w:rsidRPr="0054446C" w:rsidRDefault="00896665" w:rsidP="00363462">
      <w:pPr>
        <w:pStyle w:val="ListParagraph"/>
        <w:numPr>
          <w:ilvl w:val="0"/>
          <w:numId w:val="15"/>
        </w:numPr>
        <w:spacing w:after="120" w:line="276" w:lineRule="auto"/>
        <w:ind w:left="714" w:hanging="357"/>
        <w:contextualSpacing/>
        <w:rPr>
          <w:rFonts w:asciiTheme="minorHAnsi" w:hAnsiTheme="minorHAnsi" w:cstheme="minorBidi"/>
        </w:rPr>
      </w:pPr>
      <w:r w:rsidRPr="304E86D8">
        <w:rPr>
          <w:rFonts w:asciiTheme="minorHAnsi" w:hAnsiTheme="minorHAnsi" w:cstheme="minorBidi"/>
        </w:rPr>
        <w:t>NSW National Parks and Wildlife Service’s</w:t>
      </w:r>
      <w:r w:rsidRPr="304E86D8">
        <w:rPr>
          <w:rFonts w:asciiTheme="minorHAnsi" w:hAnsiTheme="minorHAnsi" w:cstheme="minorBidi"/>
          <w:i/>
          <w:iCs/>
        </w:rPr>
        <w:t xml:space="preserve"> Carbon positive by 2028</w:t>
      </w:r>
      <w:r w:rsidRPr="304E86D8">
        <w:rPr>
          <w:rFonts w:asciiTheme="minorHAnsi" w:hAnsiTheme="minorHAnsi" w:cstheme="minorBidi"/>
        </w:rPr>
        <w:t xml:space="preserve">, a plan to be </w:t>
      </w:r>
      <w:r w:rsidR="00F36894">
        <w:rPr>
          <w:rFonts w:asciiTheme="minorHAnsi" w:hAnsiTheme="minorHAnsi" w:cstheme="minorBidi"/>
        </w:rPr>
        <w:t>c</w:t>
      </w:r>
      <w:r w:rsidR="00F36894" w:rsidRPr="304E86D8">
        <w:rPr>
          <w:rFonts w:asciiTheme="minorHAnsi" w:hAnsiTheme="minorHAnsi" w:cstheme="minorBidi"/>
        </w:rPr>
        <w:t xml:space="preserve">arbon </w:t>
      </w:r>
      <w:r w:rsidR="00F36894" w:rsidRPr="31272BC2">
        <w:rPr>
          <w:rFonts w:asciiTheme="minorHAnsi" w:hAnsiTheme="minorHAnsi" w:cstheme="minorBidi"/>
        </w:rPr>
        <w:t>p</w:t>
      </w:r>
      <w:r w:rsidRPr="31272BC2">
        <w:rPr>
          <w:rFonts w:asciiTheme="minorHAnsi" w:hAnsiTheme="minorHAnsi" w:cstheme="minorBidi"/>
        </w:rPr>
        <w:t>ositive</w:t>
      </w:r>
      <w:r w:rsidRPr="304E86D8">
        <w:rPr>
          <w:rFonts w:asciiTheme="minorHAnsi" w:hAnsiTheme="minorHAnsi" w:cstheme="minorBidi"/>
        </w:rPr>
        <w:t xml:space="preserve"> by reducing their operational footprint and increasing carbon sequestration</w:t>
      </w:r>
      <w:r w:rsidR="004C34DB">
        <w:rPr>
          <w:rFonts w:asciiTheme="minorHAnsi" w:hAnsiTheme="minorHAnsi" w:cstheme="minorBidi"/>
        </w:rPr>
        <w:t>.</w:t>
      </w:r>
    </w:p>
    <w:p w14:paraId="6A513127" w14:textId="1F970AD3" w:rsidR="00896665" w:rsidRPr="00D30D22" w:rsidRDefault="00896665" w:rsidP="409DC621">
      <w:pPr>
        <w:spacing w:line="276" w:lineRule="auto"/>
      </w:pPr>
      <w:r w:rsidRPr="1B32CF08">
        <w:t xml:space="preserve">Many local governments are also taking valuable and practical adaptation action to halt degradation and to improve the resilience of natural landscapes and improve conservation values. </w:t>
      </w:r>
      <w:r>
        <w:t>For example, t</w:t>
      </w:r>
      <w:r w:rsidRPr="00FC5BA6">
        <w:t xml:space="preserve">he Sunshine Coast Council's Blue Heart </w:t>
      </w:r>
      <w:r w:rsidR="00AE359A">
        <w:t xml:space="preserve">is an adaptive floodplain restoration </w:t>
      </w:r>
      <w:r w:rsidR="007E692B">
        <w:t>project</w:t>
      </w:r>
      <w:r w:rsidRPr="00FC5BA6" w:rsidDel="001A516F">
        <w:t xml:space="preserve"> </w:t>
      </w:r>
      <w:r w:rsidR="007E692B">
        <w:t>developed through</w:t>
      </w:r>
      <w:r w:rsidR="001A516F">
        <w:t xml:space="preserve"> a </w:t>
      </w:r>
      <w:r w:rsidR="007E692B">
        <w:t>partnership</w:t>
      </w:r>
      <w:r w:rsidR="001A516F">
        <w:t xml:space="preserve"> between </w:t>
      </w:r>
      <w:r w:rsidR="005009DD">
        <w:t xml:space="preserve">the </w:t>
      </w:r>
      <w:r w:rsidR="001A516F">
        <w:t>Kabi Kabi F</w:t>
      </w:r>
      <w:r w:rsidR="00511CB5">
        <w:t>irs</w:t>
      </w:r>
      <w:r w:rsidR="001A516F">
        <w:t xml:space="preserve">t Nations community, government, </w:t>
      </w:r>
      <w:r w:rsidR="001B03F3">
        <w:t>researchers,</w:t>
      </w:r>
      <w:r w:rsidR="001A516F">
        <w:t xml:space="preserve"> and </w:t>
      </w:r>
      <w:r w:rsidR="009E5576">
        <w:t>landholders</w:t>
      </w:r>
      <w:r w:rsidR="001A516F">
        <w:t xml:space="preserve"> to</w:t>
      </w:r>
      <w:r w:rsidR="00093D83">
        <w:t xml:space="preserve"> </w:t>
      </w:r>
      <w:r w:rsidR="009E5576">
        <w:t xml:space="preserve">regenerate wetlands, </w:t>
      </w:r>
      <w:r w:rsidR="001C0B6F">
        <w:t xml:space="preserve">move farmers away from </w:t>
      </w:r>
      <w:r w:rsidRPr="00FC5BA6">
        <w:t>storm-surge prone coastal areas</w:t>
      </w:r>
      <w:r w:rsidR="001C0B6F">
        <w:t>, and provide flood storage</w:t>
      </w:r>
      <w:r w:rsidR="00293D9E">
        <w:t>. The project</w:t>
      </w:r>
      <w:r w:rsidRPr="00FC5BA6">
        <w:t xml:space="preserve"> benefits tourism, the environment and caring for </w:t>
      </w:r>
      <w:r w:rsidR="0078298D">
        <w:t>C</w:t>
      </w:r>
      <w:r w:rsidRPr="00FC5BA6">
        <w:t>ountry</w:t>
      </w:r>
      <w:r>
        <w:t>. Other</w:t>
      </w:r>
      <w:r w:rsidRPr="1B32CF08">
        <w:t xml:space="preserve"> </w:t>
      </w:r>
      <w:r>
        <w:t>e</w:t>
      </w:r>
      <w:r w:rsidRPr="1B32CF08">
        <w:t xml:space="preserve">xamples </w:t>
      </w:r>
      <w:r>
        <w:t>from local governments include</w:t>
      </w:r>
      <w:r w:rsidR="53224955">
        <w:t>:</w:t>
      </w:r>
    </w:p>
    <w:p w14:paraId="479A8A90" w14:textId="6EFD1479" w:rsidR="00896665" w:rsidRPr="00FB60BF" w:rsidRDefault="00896665" w:rsidP="00363462">
      <w:pPr>
        <w:pStyle w:val="ListParagraph"/>
        <w:numPr>
          <w:ilvl w:val="0"/>
          <w:numId w:val="15"/>
        </w:numPr>
        <w:spacing w:before="120" w:after="120" w:line="276" w:lineRule="auto"/>
        <w:ind w:left="714" w:hanging="357"/>
        <w:contextualSpacing/>
        <w:rPr>
          <w:rFonts w:asciiTheme="minorHAnsi" w:hAnsiTheme="minorHAnsi" w:cstheme="minorBidi"/>
        </w:rPr>
      </w:pPr>
      <w:r w:rsidRPr="304E86D8">
        <w:rPr>
          <w:rFonts w:asciiTheme="minorHAnsi" w:hAnsiTheme="minorHAnsi" w:cstheme="minorBidi"/>
        </w:rPr>
        <w:t>establishing local vegetation corridors to protect and restore connectivity and improve pollination</w:t>
      </w:r>
    </w:p>
    <w:p w14:paraId="4DDDEC5D" w14:textId="2E77DDC8" w:rsidR="00896665" w:rsidRPr="00FB60BF" w:rsidRDefault="00896665" w:rsidP="00363462">
      <w:pPr>
        <w:pStyle w:val="ListParagraph"/>
        <w:numPr>
          <w:ilvl w:val="0"/>
          <w:numId w:val="15"/>
        </w:numPr>
        <w:spacing w:before="240" w:after="120" w:line="276" w:lineRule="auto"/>
        <w:ind w:left="714" w:hanging="357"/>
        <w:contextualSpacing/>
        <w:rPr>
          <w:rFonts w:asciiTheme="minorHAnsi" w:hAnsiTheme="minorHAnsi" w:cstheme="minorBidi"/>
        </w:rPr>
      </w:pPr>
      <w:r w:rsidRPr="304E86D8">
        <w:rPr>
          <w:rFonts w:asciiTheme="minorHAnsi" w:hAnsiTheme="minorHAnsi" w:cstheme="minorBidi"/>
        </w:rPr>
        <w:t>urban tree planting to increase lost tree canopy and improve biodiversity coverage</w:t>
      </w:r>
    </w:p>
    <w:p w14:paraId="6450B5A9" w14:textId="7B077A49" w:rsidR="00896665" w:rsidRPr="00FB60BF" w:rsidRDefault="00896665" w:rsidP="00363462">
      <w:pPr>
        <w:pStyle w:val="ListParagraph"/>
        <w:numPr>
          <w:ilvl w:val="0"/>
          <w:numId w:val="15"/>
        </w:numPr>
        <w:spacing w:before="240" w:after="120" w:line="276" w:lineRule="auto"/>
        <w:ind w:left="714" w:hanging="357"/>
        <w:contextualSpacing/>
        <w:rPr>
          <w:rFonts w:asciiTheme="minorHAnsi" w:hAnsiTheme="minorHAnsi" w:cstheme="minorBidi"/>
        </w:rPr>
      </w:pPr>
      <w:r w:rsidRPr="304E86D8">
        <w:rPr>
          <w:rFonts w:asciiTheme="minorHAnsi" w:hAnsiTheme="minorHAnsi" w:cstheme="minorBidi"/>
        </w:rPr>
        <w:t>removing concrete from urban waterways to reduce flood risk and increase habitat.</w:t>
      </w:r>
    </w:p>
    <w:p w14:paraId="00FAB1AC" w14:textId="0FC68D1E" w:rsidR="00896665" w:rsidRPr="00FB60BF" w:rsidRDefault="00D95016" w:rsidP="4B3CFDE6">
      <w:pPr>
        <w:spacing w:after="120" w:line="276" w:lineRule="auto"/>
      </w:pPr>
      <w:r w:rsidRPr="4B3CFDE6">
        <w:t>C</w:t>
      </w:r>
      <w:r w:rsidR="00896665" w:rsidRPr="4B3CFDE6">
        <w:t>ommunity organisations, research bodies and the private sector are also implementing important and innovative adaptive activities</w:t>
      </w:r>
      <w:r w:rsidR="00C938CF" w:rsidRPr="4B3CFDE6">
        <w:t>.</w:t>
      </w:r>
      <w:r w:rsidR="00871900" w:rsidRPr="4B3CFDE6">
        <w:t xml:space="preserve"> </w:t>
      </w:r>
      <w:r w:rsidR="00C938CF" w:rsidRPr="4B3CFDE6">
        <w:t>F</w:t>
      </w:r>
      <w:r w:rsidR="004C5121" w:rsidRPr="4B3CFDE6">
        <w:t>or</w:t>
      </w:r>
      <w:r w:rsidR="009A50D4" w:rsidRPr="4B3CFDE6">
        <w:t xml:space="preserve"> example</w:t>
      </w:r>
      <w:r w:rsidR="00C938CF" w:rsidRPr="4B3CFDE6">
        <w:t>,</w:t>
      </w:r>
      <w:r w:rsidR="009A50D4" w:rsidRPr="4B3CFDE6">
        <w:t xml:space="preserve"> t</w:t>
      </w:r>
      <w:r w:rsidR="00072D35" w:rsidRPr="4B3CFDE6">
        <w:t>he University of Tasmania</w:t>
      </w:r>
      <w:r w:rsidR="00C938CF" w:rsidRPr="4B3CFDE6">
        <w:t xml:space="preserve"> is conducting </w:t>
      </w:r>
      <w:r w:rsidRPr="304E86D8">
        <w:t xml:space="preserve">research on prescribed burning and mechanical treatments to </w:t>
      </w:r>
      <w:r w:rsidR="21C329BD">
        <w:t xml:space="preserve">better </w:t>
      </w:r>
      <w:r w:rsidRPr="304E86D8">
        <w:t xml:space="preserve">manage </w:t>
      </w:r>
      <w:r w:rsidR="00896665" w:rsidRPr="304E86D8">
        <w:t>bushfire.</w:t>
      </w:r>
    </w:p>
    <w:p w14:paraId="26D3DE42" w14:textId="77777777" w:rsidR="00896665" w:rsidRPr="00D30D22" w:rsidRDefault="00896665" w:rsidP="00413ACB">
      <w:pPr>
        <w:pStyle w:val="Heading4"/>
        <w:numPr>
          <w:ilvl w:val="2"/>
          <w:numId w:val="0"/>
        </w:numPr>
        <w:spacing w:after="120" w:line="276" w:lineRule="auto"/>
        <w:ind w:left="964" w:hanging="964"/>
        <w:rPr>
          <w:rFonts w:asciiTheme="minorHAnsi" w:hAnsiTheme="minorHAnsi" w:cstheme="minorHAnsi"/>
        </w:rPr>
      </w:pPr>
      <w:r w:rsidRPr="0F4A7850">
        <w:rPr>
          <w:rFonts w:asciiTheme="minorHAnsi" w:hAnsiTheme="minorHAnsi" w:cstheme="minorBidi"/>
        </w:rPr>
        <w:t>Future directions</w:t>
      </w:r>
    </w:p>
    <w:p w14:paraId="5B32D061" w14:textId="7C1BFE94" w:rsidR="00297E82" w:rsidRDefault="342FEEF4" w:rsidP="009F663F">
      <w:pPr>
        <w:spacing w:after="120" w:line="276" w:lineRule="auto"/>
      </w:pPr>
      <w:r>
        <w:t>Due to t</w:t>
      </w:r>
      <w:r w:rsidR="00297E82">
        <w:t xml:space="preserve">he scale of </w:t>
      </w:r>
      <w:r w:rsidR="00EA236B">
        <w:t xml:space="preserve">anticipated </w:t>
      </w:r>
      <w:r w:rsidR="00297E82">
        <w:t>climate change impacts across Australia</w:t>
      </w:r>
      <w:r w:rsidR="5D2A9AB4">
        <w:t>,</w:t>
      </w:r>
      <w:r w:rsidR="00297E82">
        <w:t xml:space="preserve"> significant resources will be required to build the resilience of Australia’s natural assets. This cannot be achieved solely through public funding. Catalysing private sector investment in climate-smart nature repair and nature-based solutions will require action from government, private landholders, communities and the finance sector. For example, robust regulatory frameworks and </w:t>
      </w:r>
      <w:r w:rsidR="00D132BD">
        <w:t xml:space="preserve">up-to-date </w:t>
      </w:r>
      <w:r w:rsidR="00297E82">
        <w:t xml:space="preserve">climate scenarios </w:t>
      </w:r>
      <w:r w:rsidR="009541B7">
        <w:t xml:space="preserve">and </w:t>
      </w:r>
      <w:r w:rsidR="00297E82">
        <w:t>projections are needed to give the broader financial services sector confidence in long</w:t>
      </w:r>
      <w:r w:rsidR="005B5AE9">
        <w:t>er</w:t>
      </w:r>
      <w:r w:rsidR="00297E82">
        <w:t xml:space="preserve">-term projects. </w:t>
      </w:r>
    </w:p>
    <w:p w14:paraId="47710F53" w14:textId="003B1483" w:rsidR="00297E82" w:rsidRPr="00D30D22" w:rsidRDefault="00297E82" w:rsidP="009F663F">
      <w:pPr>
        <w:spacing w:after="120" w:line="276" w:lineRule="auto"/>
      </w:pPr>
      <w:r w:rsidRPr="3C075D56">
        <w:t xml:space="preserve">The National Adaptation Plan </w:t>
      </w:r>
      <w:r w:rsidR="1D910478">
        <w:t>could</w:t>
      </w:r>
      <w:r w:rsidRPr="3C075D56">
        <w:t xml:space="preserve"> identify opportunities to better embed adaptation action across existing government policies, programs and funding streams. This could include embedding specific adaptation actions within</w:t>
      </w:r>
      <w:r w:rsidRPr="3C075D56">
        <w:rPr>
          <w:rFonts w:eastAsia="Calibri"/>
        </w:rPr>
        <w:t xml:space="preserve"> planning and landscape-scale approaches under national</w:t>
      </w:r>
      <w:r w:rsidRPr="3C075D56">
        <w:t xml:space="preserve"> environmental law, future carbon credit schemes and </w:t>
      </w:r>
      <w:r w:rsidRPr="00B259CE">
        <w:t>Australia’s Strategy for Nature</w:t>
      </w:r>
      <w:r w:rsidRPr="3C075D56">
        <w:t>. To be successful, adaptation planning for nature at all levels of government will need to consider other pressures and impacts on the natural environment in addition to those from climate impacts.</w:t>
      </w:r>
    </w:p>
    <w:p w14:paraId="5765C72E" w14:textId="6994E061" w:rsidR="00297E82" w:rsidRPr="00D30D22" w:rsidRDefault="00297E82" w:rsidP="009F663F">
      <w:pPr>
        <w:spacing w:after="120" w:line="276" w:lineRule="auto"/>
      </w:pPr>
      <w:r w:rsidRPr="3D801E33">
        <w:t xml:space="preserve">In addition to embedding adaptation across existing nature-related laws and policies, there are opportunities to better embed nature in adaptation and planning. For example, building the resilience of coastal and marine </w:t>
      </w:r>
      <w:r w:rsidRPr="00E24155">
        <w:t xml:space="preserve">habitats </w:t>
      </w:r>
      <w:r w:rsidR="00E24155" w:rsidRPr="00E24155">
        <w:t xml:space="preserve">can </w:t>
      </w:r>
      <w:r>
        <w:t>enhance</w:t>
      </w:r>
      <w:r w:rsidRPr="3D801E33">
        <w:t xml:space="preserve"> ecosystem function and </w:t>
      </w:r>
      <w:r>
        <w:t>support</w:t>
      </w:r>
      <w:r w:rsidRPr="00E24155">
        <w:t xml:space="preserve"> cultural</w:t>
      </w:r>
      <w:r w:rsidRPr="3D801E33">
        <w:t xml:space="preserve"> and recreational use</w:t>
      </w:r>
      <w:r w:rsidR="2818BF9C">
        <w:t>. It</w:t>
      </w:r>
      <w:r w:rsidRPr="3D801E33">
        <w:t xml:space="preserve"> can also buffer coastal landscapes and communities from the worst impacts of climate-related hazards like </w:t>
      </w:r>
      <w:r>
        <w:t>storm</w:t>
      </w:r>
      <w:r w:rsidRPr="3D801E33">
        <w:t xml:space="preserve"> surges</w:t>
      </w:r>
      <w:r>
        <w:t>.</w:t>
      </w:r>
      <w:r w:rsidRPr="3D801E33">
        <w:t xml:space="preserve"> </w:t>
      </w:r>
      <w:r w:rsidR="68964891">
        <w:t>T</w:t>
      </w:r>
      <w:r w:rsidR="654F6536">
        <w:t>he</w:t>
      </w:r>
      <w:r w:rsidRPr="3D801E33">
        <w:t xml:space="preserve"> Sustainable Ocean Plan and Nature Repair Market </w:t>
      </w:r>
      <w:r w:rsidR="7C7DDA13">
        <w:lastRenderedPageBreak/>
        <w:t xml:space="preserve">(both currently under development) </w:t>
      </w:r>
      <w:r w:rsidRPr="3D801E33">
        <w:t>have the potential to stimulate more innovative adaptation actions that use nature-based solutions to improve efforts to address cross-sectoral climate risks.</w:t>
      </w:r>
    </w:p>
    <w:p w14:paraId="76971C5B" w14:textId="018CF85F" w:rsidR="00297E82" w:rsidRPr="00D30D22" w:rsidRDefault="00297E82" w:rsidP="009F663F">
      <w:pPr>
        <w:spacing w:after="120" w:line="276" w:lineRule="auto"/>
        <w:rPr>
          <w:rFonts w:eastAsia="Times New Roman"/>
        </w:rPr>
      </w:pPr>
      <w:r w:rsidRPr="1B2DDD55">
        <w:rPr>
          <w:rFonts w:eastAsia="Times New Roman"/>
        </w:rPr>
        <w:t xml:space="preserve">There are significant climate-related risks to the country’s environmental and natural resources that go across and beyond </w:t>
      </w:r>
      <w:r w:rsidR="004C3C49">
        <w:rPr>
          <w:rFonts w:eastAsia="Times New Roman"/>
        </w:rPr>
        <w:t>s</w:t>
      </w:r>
      <w:r w:rsidRPr="1B2DDD55">
        <w:rPr>
          <w:rFonts w:eastAsia="Times New Roman"/>
        </w:rPr>
        <w:t xml:space="preserve">tate and </w:t>
      </w:r>
      <w:r w:rsidR="004C3C49">
        <w:rPr>
          <w:rFonts w:eastAsia="Times New Roman"/>
        </w:rPr>
        <w:t>t</w:t>
      </w:r>
      <w:r w:rsidRPr="1B2DDD55">
        <w:rPr>
          <w:rFonts w:eastAsia="Times New Roman"/>
        </w:rPr>
        <w:t xml:space="preserve">erritory boundaries. In early consultation, stakeholders stressed that the National Adaptation Plan has an important role in providing a nationally consistent approach </w:t>
      </w:r>
      <w:r w:rsidRPr="4D4CB9E5">
        <w:rPr>
          <w:rFonts w:eastAsia="Times New Roman"/>
        </w:rPr>
        <w:t>to nature conservation, with</w:t>
      </w:r>
      <w:r w:rsidRPr="1B2DDD55">
        <w:rPr>
          <w:rFonts w:eastAsia="Times New Roman"/>
        </w:rPr>
        <w:t xml:space="preserve"> clear roles, responsibilities and alignment </w:t>
      </w:r>
      <w:r w:rsidRPr="6BC59D4D">
        <w:rPr>
          <w:rFonts w:eastAsia="Times New Roman"/>
        </w:rPr>
        <w:t>for</w:t>
      </w:r>
      <w:r w:rsidRPr="1B2DDD55">
        <w:rPr>
          <w:rFonts w:eastAsia="Times New Roman"/>
        </w:rPr>
        <w:t xml:space="preserve"> all actors. </w:t>
      </w:r>
    </w:p>
    <w:p w14:paraId="2F813F08" w14:textId="0C086B36" w:rsidR="00A34D08" w:rsidRPr="004A7876" w:rsidRDefault="00A34D08" w:rsidP="004A7876">
      <w:pPr>
        <w:pStyle w:val="Heading3"/>
        <w:numPr>
          <w:ilvl w:val="1"/>
          <w:numId w:val="29"/>
        </w:numPr>
        <w:spacing w:after="120" w:line="276" w:lineRule="auto"/>
        <w:ind w:left="426"/>
        <w:contextualSpacing/>
        <w:rPr>
          <w:rFonts w:asciiTheme="minorHAnsi" w:hAnsiTheme="minorHAnsi" w:cstheme="minorBidi"/>
        </w:rPr>
      </w:pPr>
      <w:bookmarkStart w:id="51" w:name="_Toc158387333"/>
      <w:r w:rsidRPr="004A7876">
        <w:rPr>
          <w:rFonts w:asciiTheme="minorHAnsi" w:hAnsiTheme="minorHAnsi" w:cstheme="minorBidi"/>
        </w:rPr>
        <w:t>Primary industries and food system</w:t>
      </w:r>
      <w:bookmarkEnd w:id="51"/>
    </w:p>
    <w:p w14:paraId="50344BB8" w14:textId="1C5BE724" w:rsidR="0076209A" w:rsidRPr="00AA1253" w:rsidRDefault="00E93F07" w:rsidP="008660FE">
      <w:pPr>
        <w:spacing w:after="120" w:line="276" w:lineRule="auto"/>
      </w:pPr>
      <w:r w:rsidRPr="00AA1253">
        <w:t>The primary industries and food system refers to land, marine, and estuarine commercial activities dedicated to producing food, fibre, wood, fuel and other products. This system includes</w:t>
      </w:r>
      <w:r w:rsidR="002B4B6A">
        <w:t xml:space="preserve"> </w:t>
      </w:r>
      <w:r w:rsidRPr="00AA1253">
        <w:t>agriculture, aqua and mariculture, fisheries and forestry sectors</w:t>
      </w:r>
      <w:r w:rsidR="002D3375">
        <w:t xml:space="preserve">. They </w:t>
      </w:r>
      <w:r w:rsidRPr="00AA1253">
        <w:t>span large-scale and smallholder operations, both commercial and non-commercial</w:t>
      </w:r>
      <w:r w:rsidR="00665FDD">
        <w:t>,</w:t>
      </w:r>
      <w:r w:rsidR="00C52C7C">
        <w:t xml:space="preserve"> and</w:t>
      </w:r>
      <w:r w:rsidRPr="00AA1253">
        <w:t xml:space="preserve"> cover the entire chain from extraction to the consumer.</w:t>
      </w:r>
    </w:p>
    <w:p w14:paraId="6924D81F" w14:textId="75E145B7" w:rsidR="0076209A" w:rsidRPr="00AA1253" w:rsidRDefault="0076209A" w:rsidP="008660FE">
      <w:pPr>
        <w:spacing w:after="120" w:line="276" w:lineRule="auto"/>
      </w:pPr>
      <w:r w:rsidRPr="00AA1253">
        <w:t xml:space="preserve">This system has strongest interdependencies with the </w:t>
      </w:r>
      <w:r w:rsidR="43B092B2">
        <w:t>following system</w:t>
      </w:r>
      <w:r w:rsidR="002E20F9">
        <w:t>s</w:t>
      </w:r>
      <w:r w:rsidR="43B092B2">
        <w:t>:</w:t>
      </w:r>
      <w:r w:rsidR="198DE8CA">
        <w:t xml:space="preserve"> </w:t>
      </w:r>
      <w:r w:rsidRPr="00AA1253">
        <w:t>regional and remote communities</w:t>
      </w:r>
      <w:r w:rsidR="6FA18EAB">
        <w:t>;</w:t>
      </w:r>
      <w:r w:rsidRPr="00AA1253">
        <w:t xml:space="preserve"> and economy, trade and finance. </w:t>
      </w:r>
    </w:p>
    <w:p w14:paraId="3A937E33" w14:textId="070A1DB0" w:rsidR="0076209A" w:rsidRPr="008502AD" w:rsidRDefault="0076209A" w:rsidP="008660FE">
      <w:pPr>
        <w:spacing w:after="120" w:line="276" w:lineRule="auto"/>
      </w:pPr>
      <w:r w:rsidRPr="00AA1253">
        <w:t>Climate change has many direct and indirect impacts through acute, chronic and slow onset changes which drive a variety of risks to this system</w:t>
      </w:r>
      <w:r w:rsidR="00EC56E2">
        <w:t>. These</w:t>
      </w:r>
      <w:r w:rsidRPr="00AA1253">
        <w:t xml:space="preserve"> rang</w:t>
      </w:r>
      <w:r w:rsidR="00EC56E2">
        <w:t>e</w:t>
      </w:r>
      <w:r w:rsidRPr="00AA1253">
        <w:t xml:space="preserve"> from individual crops through to entire industries and communities with local, regional, national and international implications. </w:t>
      </w:r>
      <w:r w:rsidR="00A47F74">
        <w:t>This</w:t>
      </w:r>
      <w:r w:rsidRPr="00AA1253">
        <w:t xml:space="preserve"> system may potentially benefit from some opportunities arising from climate change.</w:t>
      </w:r>
    </w:p>
    <w:p w14:paraId="22242FC3" w14:textId="77777777" w:rsidR="00A34D08" w:rsidRPr="004A7876" w:rsidRDefault="00A34D08" w:rsidP="00875F23">
      <w:pPr>
        <w:pStyle w:val="Heading4"/>
        <w:numPr>
          <w:ilvl w:val="2"/>
          <w:numId w:val="29"/>
        </w:numPr>
        <w:spacing w:after="120" w:line="276" w:lineRule="auto"/>
        <w:ind w:left="851" w:hanging="851"/>
        <w:rPr>
          <w:rFonts w:cstheme="minorBidi"/>
        </w:rPr>
      </w:pPr>
      <w:r w:rsidRPr="004A7876">
        <w:rPr>
          <w:rFonts w:cstheme="minorBidi"/>
        </w:rPr>
        <w:t>What would mainstreaming adaptation in this system look like?</w:t>
      </w:r>
    </w:p>
    <w:p w14:paraId="1A68EE0C" w14:textId="63FC74B4" w:rsidR="00DE0C07" w:rsidRPr="00DE0C07" w:rsidRDefault="00BD7224" w:rsidP="0076719D">
      <w:pPr>
        <w:spacing w:after="120" w:line="276" w:lineRule="auto"/>
        <w:rPr>
          <w:lang w:eastAsia="ja-JP"/>
        </w:rPr>
      </w:pPr>
      <w:r w:rsidRPr="4F73CB3F">
        <w:t xml:space="preserve">In a well-adapted Australia, our food </w:t>
      </w:r>
      <w:r>
        <w:t>system</w:t>
      </w:r>
      <w:r w:rsidRPr="4F73CB3F">
        <w:t xml:space="preserve"> would support a food secure nation and feature </w:t>
      </w:r>
      <w:r w:rsidR="00B47FF0">
        <w:t xml:space="preserve">socially, environmentally, and economically </w:t>
      </w:r>
      <w:r w:rsidRPr="4F73CB3F">
        <w:t xml:space="preserve">sustainable businesses that continue to provide for ourselves and others. Effective adaptation </w:t>
      </w:r>
      <w:r w:rsidR="004A575A" w:rsidRPr="4F73CB3F">
        <w:t>w</w:t>
      </w:r>
      <w:r w:rsidR="004A575A">
        <w:t>ould</w:t>
      </w:r>
      <w:r w:rsidR="004A575A" w:rsidRPr="4F73CB3F">
        <w:t xml:space="preserve"> </w:t>
      </w:r>
      <w:r w:rsidR="00CB48F6" w:rsidRPr="4F73CB3F">
        <w:t>enable Australia to</w:t>
      </w:r>
      <w:r w:rsidRPr="4F73CB3F">
        <w:rPr>
          <w:rFonts w:eastAsia="Times New Roman"/>
          <w:lang w:eastAsia="en-AU"/>
        </w:rPr>
        <w:t xml:space="preserve"> overcome the risk that agricultural productivity growth is outpaced by the impacts of climate change. </w:t>
      </w:r>
      <w:r w:rsidRPr="4F73CB3F">
        <w:t xml:space="preserve">This </w:t>
      </w:r>
      <w:r w:rsidR="005C5FA1" w:rsidRPr="4F73CB3F">
        <w:t>may result in</w:t>
      </w:r>
      <w:r w:rsidRPr="4F73CB3F">
        <w:t xml:space="preserve"> </w:t>
      </w:r>
      <w:r w:rsidR="00A81B9F">
        <w:t>Australian farmers deciding to</w:t>
      </w:r>
      <w:r w:rsidRPr="4F73CB3F">
        <w:t xml:space="preserve"> </w:t>
      </w:r>
      <w:r>
        <w:t>change</w:t>
      </w:r>
      <w:r w:rsidRPr="4F73CB3F">
        <w:t xml:space="preserve"> </w:t>
      </w:r>
      <w:r w:rsidR="00C11742">
        <w:t>t</w:t>
      </w:r>
      <w:r w:rsidR="0051442A">
        <w:t xml:space="preserve">he locations, technologies and approaches </w:t>
      </w:r>
      <w:r w:rsidR="00AE25BD">
        <w:t xml:space="preserve">of food production, to enable </w:t>
      </w:r>
      <w:r w:rsidR="004340F1">
        <w:t xml:space="preserve">a </w:t>
      </w:r>
      <w:r w:rsidR="00AE25BD">
        <w:t>long-term</w:t>
      </w:r>
      <w:r w:rsidR="000C0E7E">
        <w:t xml:space="preserve"> resilient and diversified food system</w:t>
      </w:r>
      <w:r w:rsidR="002B1594">
        <w:t>,</w:t>
      </w:r>
      <w:r w:rsidR="000C0E7E">
        <w:t xml:space="preserve"> </w:t>
      </w:r>
      <w:r w:rsidR="00AE25BD">
        <w:t>and</w:t>
      </w:r>
      <w:r w:rsidR="000B6ED0">
        <w:t xml:space="preserve"> </w:t>
      </w:r>
      <w:r w:rsidR="002E3F61">
        <w:t xml:space="preserve">to </w:t>
      </w:r>
      <w:r w:rsidR="000B6ED0">
        <w:t>protect against distribution changes or supply shocks</w:t>
      </w:r>
      <w:r w:rsidRPr="4F73CB3F">
        <w:t>. Both profitability and volumes may be under downward pressure for some products and parts of Australia because of climate impacts</w:t>
      </w:r>
      <w:r w:rsidR="00B94064">
        <w:t>.</w:t>
      </w:r>
      <w:r w:rsidR="00DD618D" w:rsidRPr="00DD618D">
        <w:t xml:space="preserve"> </w:t>
      </w:r>
      <w:r w:rsidR="00DD618D" w:rsidRPr="4F73CB3F">
        <w:t>Maintaining food security, affordability and sector profitability will present complex challenges</w:t>
      </w:r>
      <w:r w:rsidR="00DD618D">
        <w:t xml:space="preserve"> that will need to be addressed through considered solutions developed and implemented in partnership with the agricultural sector</w:t>
      </w:r>
      <w:r>
        <w:t xml:space="preserve">. </w:t>
      </w:r>
      <w:r w:rsidRPr="4F73CB3F">
        <w:t>Mainstreaming adaptation</w:t>
      </w:r>
      <w:r w:rsidRPr="4F73CB3F" w:rsidDel="00E4583D">
        <w:t xml:space="preserve"> </w:t>
      </w:r>
      <w:r w:rsidR="5DFB1318">
        <w:t>c</w:t>
      </w:r>
      <w:r w:rsidR="00E4583D">
        <w:t>ould</w:t>
      </w:r>
      <w:r>
        <w:t xml:space="preserve"> </w:t>
      </w:r>
      <w:r w:rsidR="0F441A70">
        <w:t xml:space="preserve">include </w:t>
      </w:r>
      <w:r>
        <w:t>build</w:t>
      </w:r>
      <w:r w:rsidR="718CD274">
        <w:t>ing</w:t>
      </w:r>
      <w:r w:rsidRPr="4F73CB3F">
        <w:t xml:space="preserve"> environmental, social and human capital by increasing knowledge, skills and capability, and </w:t>
      </w:r>
      <w:r w:rsidR="004760CA">
        <w:t xml:space="preserve">by </w:t>
      </w:r>
      <w:r w:rsidRPr="4F73CB3F">
        <w:t>increasing collaboration to support the transformative approaches required to address future climate risks</w:t>
      </w:r>
      <w:r w:rsidRPr="4F73CB3F">
        <w:rPr>
          <w:rFonts w:eastAsia="Times New Roman"/>
        </w:rPr>
        <w:t>.</w:t>
      </w:r>
      <w:r w:rsidR="00D45D55" w:rsidRPr="00D45D55">
        <w:rPr>
          <w:rFonts w:eastAsia="Times New Roman"/>
        </w:rPr>
        <w:t xml:space="preserve"> </w:t>
      </w:r>
      <w:r w:rsidR="00D45D55">
        <w:rPr>
          <w:rFonts w:eastAsia="Times New Roman"/>
        </w:rPr>
        <w:t xml:space="preserve">A resilient agricultural sector will ensure Australian producers remain profitable </w:t>
      </w:r>
      <w:r w:rsidR="009B636B">
        <w:rPr>
          <w:rFonts w:eastAsia="Times New Roman"/>
        </w:rPr>
        <w:t xml:space="preserve">and competitive </w:t>
      </w:r>
      <w:r w:rsidR="00D45D55">
        <w:rPr>
          <w:rFonts w:eastAsia="Times New Roman"/>
        </w:rPr>
        <w:t>with international producers that will also be impacted by climate risks.</w:t>
      </w:r>
    </w:p>
    <w:p w14:paraId="1748C305" w14:textId="77777777" w:rsidR="000A46A8" w:rsidRDefault="000A46A8">
      <w:pPr>
        <w:rPr>
          <w:rFonts w:ascii="Calibri" w:eastAsia="Times New Roman" w:hAnsi="Calibri"/>
          <w:b/>
          <w:bCs/>
          <w:sz w:val="28"/>
          <w:szCs w:val="24"/>
        </w:rPr>
      </w:pPr>
      <w:r>
        <w:br w:type="page"/>
      </w:r>
    </w:p>
    <w:p w14:paraId="61490934" w14:textId="3A27788E" w:rsidR="00A34D08" w:rsidRPr="004A7876" w:rsidRDefault="00A34D08" w:rsidP="00875F23">
      <w:pPr>
        <w:pStyle w:val="Heading4"/>
        <w:numPr>
          <w:ilvl w:val="2"/>
          <w:numId w:val="29"/>
        </w:numPr>
        <w:spacing w:after="120" w:line="276" w:lineRule="auto"/>
        <w:ind w:left="851" w:hanging="851"/>
        <w:rPr>
          <w:rFonts w:cstheme="minorBidi"/>
        </w:rPr>
      </w:pPr>
      <w:r w:rsidRPr="004A7876">
        <w:rPr>
          <w:rFonts w:cstheme="minorBidi"/>
        </w:rPr>
        <w:lastRenderedPageBreak/>
        <w:t>How do we get there?</w:t>
      </w:r>
    </w:p>
    <w:p w14:paraId="49F30707" w14:textId="77777777" w:rsidR="00A34D08" w:rsidRDefault="00A34D08" w:rsidP="00D22E82">
      <w:pPr>
        <w:pStyle w:val="Heading4"/>
        <w:spacing w:after="120" w:line="276" w:lineRule="auto"/>
        <w:ind w:left="0" w:firstLine="0"/>
        <w:rPr>
          <w:rFonts w:asciiTheme="minorHAnsi" w:hAnsiTheme="minorHAnsi" w:cstheme="minorHAnsi"/>
          <w:shd w:val="clear" w:color="auto" w:fill="FFFFFF"/>
        </w:rPr>
      </w:pPr>
      <w:r w:rsidRPr="00D30D22">
        <w:rPr>
          <w:rFonts w:asciiTheme="minorHAnsi" w:hAnsiTheme="minorHAnsi" w:cstheme="minorHAnsi"/>
          <w:shd w:val="clear" w:color="auto" w:fill="FFFFFF"/>
        </w:rPr>
        <w:t>Action underway</w:t>
      </w:r>
    </w:p>
    <w:p w14:paraId="5A053C31" w14:textId="77777777" w:rsidR="00363F08" w:rsidRPr="00D30D22" w:rsidRDefault="00363F08" w:rsidP="00D22E82">
      <w:pPr>
        <w:spacing w:after="120" w:line="276" w:lineRule="auto"/>
        <w:rPr>
          <w:rFonts w:cstheme="minorHAnsi"/>
        </w:rPr>
      </w:pPr>
      <w:r w:rsidRPr="00B259CE">
        <w:rPr>
          <w:rFonts w:eastAsia="Calibri" w:cstheme="minorHAnsi"/>
          <w:b/>
          <w:sz w:val="24"/>
          <w:szCs w:val="24"/>
        </w:rPr>
        <w:t xml:space="preserve">Australian Government initiatives and partnerships </w:t>
      </w:r>
    </w:p>
    <w:p w14:paraId="0FBCCDCF" w14:textId="52769ADB" w:rsidR="00DE6FA4" w:rsidRPr="00D30D22" w:rsidDel="002D204D" w:rsidRDefault="00DE6FA4" w:rsidP="00295C66">
      <w:pPr>
        <w:spacing w:after="80" w:line="276" w:lineRule="auto"/>
        <w:rPr>
          <w:rFonts w:eastAsia="Times New Roman"/>
        </w:rPr>
      </w:pPr>
      <w:r w:rsidRPr="3046373D">
        <w:rPr>
          <w:rFonts w:eastAsia="Times New Roman"/>
        </w:rPr>
        <w:t xml:space="preserve">Agriculture has an important role to play in reaching Australia’s net zero goals – both as a sector with emissions, but also as a potential source of carbon sequestration through management of large areas of land. </w:t>
      </w:r>
    </w:p>
    <w:p w14:paraId="15E316D2" w14:textId="7F2C0B2F" w:rsidR="00363F08" w:rsidRPr="00D30D22" w:rsidRDefault="00363F08" w:rsidP="00295C66">
      <w:pPr>
        <w:spacing w:after="80" w:line="276" w:lineRule="auto"/>
        <w:rPr>
          <w:rFonts w:eastAsia="Times New Roman"/>
          <w:color w:val="000000"/>
          <w:lang w:eastAsia="en-AU"/>
        </w:rPr>
      </w:pPr>
      <w:r w:rsidRPr="3046373D">
        <w:rPr>
          <w:rFonts w:eastAsia="Times New Roman"/>
          <w:color w:val="000000" w:themeColor="text1"/>
          <w:lang w:eastAsia="en-AU"/>
        </w:rPr>
        <w:t>The Australian Government is working with the primary industries and food sector to build climate resilience and increase uptake of climate-smart, sustainable practices through a range of national programs and initiatives, including:</w:t>
      </w:r>
    </w:p>
    <w:p w14:paraId="43EF22CC" w14:textId="6AB5EE30" w:rsidR="00363F08" w:rsidRPr="00D30D22" w:rsidRDefault="002D31E8" w:rsidP="00363462">
      <w:pPr>
        <w:numPr>
          <w:ilvl w:val="0"/>
          <w:numId w:val="14"/>
        </w:numPr>
        <w:spacing w:after="80" w:line="276" w:lineRule="auto"/>
        <w:ind w:left="717" w:hanging="357"/>
        <w:rPr>
          <w:rFonts w:eastAsia="Times New Roman" w:cstheme="minorHAnsi"/>
        </w:rPr>
      </w:pPr>
      <w:r>
        <w:rPr>
          <w:rFonts w:eastAsia="Times New Roman" w:cstheme="minorHAnsi"/>
        </w:rPr>
        <w:t>t</w:t>
      </w:r>
      <w:r w:rsidR="00201658">
        <w:rPr>
          <w:rFonts w:eastAsia="Times New Roman" w:cstheme="minorHAnsi"/>
        </w:rPr>
        <w:t xml:space="preserve">he </w:t>
      </w:r>
      <w:r w:rsidR="00363F08" w:rsidRPr="00D30D22">
        <w:rPr>
          <w:rFonts w:eastAsia="Times New Roman" w:cstheme="minorHAnsi"/>
          <w:i/>
          <w:iCs/>
        </w:rPr>
        <w:t>National Statement on Climate Change and Agriculture</w:t>
      </w:r>
      <w:r w:rsidR="00363F08" w:rsidRPr="00D30D22">
        <w:rPr>
          <w:rFonts w:eastAsia="Times New Roman" w:cstheme="minorHAnsi"/>
        </w:rPr>
        <w:t xml:space="preserve">, which presents a unified vision </w:t>
      </w:r>
      <w:r w:rsidR="00CD4EE0">
        <w:rPr>
          <w:rFonts w:eastAsia="Times New Roman" w:cstheme="minorHAnsi"/>
        </w:rPr>
        <w:t xml:space="preserve">and shared commitment </w:t>
      </w:r>
      <w:r w:rsidR="0048500E">
        <w:rPr>
          <w:rFonts w:eastAsia="Times New Roman" w:cstheme="minorHAnsi"/>
        </w:rPr>
        <w:t xml:space="preserve">by the country’s agriculture ministers to work in partnership with the sector </w:t>
      </w:r>
      <w:r w:rsidR="00363F08" w:rsidRPr="00D30D22">
        <w:rPr>
          <w:rFonts w:eastAsia="Times New Roman" w:cstheme="minorHAnsi"/>
        </w:rPr>
        <w:t>on climate change and agriculture</w:t>
      </w:r>
    </w:p>
    <w:p w14:paraId="2A24250D" w14:textId="6C2DD81F" w:rsidR="00FD07BD" w:rsidRDefault="002D31E8" w:rsidP="00363462">
      <w:pPr>
        <w:numPr>
          <w:ilvl w:val="0"/>
          <w:numId w:val="14"/>
        </w:numPr>
        <w:spacing w:after="80" w:line="276" w:lineRule="auto"/>
        <w:ind w:left="717" w:hanging="357"/>
        <w:rPr>
          <w:rFonts w:eastAsia="Times New Roman" w:cstheme="minorHAnsi"/>
        </w:rPr>
      </w:pPr>
      <w:r>
        <w:rPr>
          <w:rFonts w:eastAsia="Times New Roman" w:cstheme="minorHAnsi"/>
        </w:rPr>
        <w:t>t</w:t>
      </w:r>
      <w:r w:rsidR="00201658">
        <w:rPr>
          <w:rFonts w:eastAsia="Times New Roman" w:cstheme="minorHAnsi"/>
        </w:rPr>
        <w:t xml:space="preserve">he </w:t>
      </w:r>
      <w:r w:rsidR="00363F08" w:rsidRPr="00B259CE">
        <w:rPr>
          <w:rFonts w:eastAsia="Times New Roman" w:cstheme="minorHAnsi"/>
        </w:rPr>
        <w:t>Agriculture and Land Sectoral Plan</w:t>
      </w:r>
      <w:r w:rsidR="00AE614F">
        <w:rPr>
          <w:rFonts w:eastAsia="Times New Roman" w:cstheme="minorHAnsi"/>
        </w:rPr>
        <w:t>, which</w:t>
      </w:r>
      <w:r w:rsidR="00363F08" w:rsidRPr="00D30D22">
        <w:rPr>
          <w:rFonts w:eastAsia="Times New Roman" w:cstheme="minorHAnsi"/>
        </w:rPr>
        <w:t xml:space="preserve"> is </w:t>
      </w:r>
      <w:r w:rsidR="008A0FC1">
        <w:rPr>
          <w:rFonts w:eastAsia="Times New Roman" w:cstheme="minorHAnsi"/>
        </w:rPr>
        <w:t>one</w:t>
      </w:r>
      <w:r w:rsidR="00363F08" w:rsidRPr="00D30D22">
        <w:rPr>
          <w:rFonts w:eastAsia="Times New Roman" w:cstheme="minorHAnsi"/>
        </w:rPr>
        <w:t xml:space="preserve"> of 6 sectoral </w:t>
      </w:r>
      <w:r w:rsidR="006815CE">
        <w:rPr>
          <w:rFonts w:eastAsia="Times New Roman" w:cstheme="minorHAnsi"/>
        </w:rPr>
        <w:t>decarbonisation</w:t>
      </w:r>
      <w:r w:rsidR="00363F08" w:rsidRPr="00D30D22">
        <w:rPr>
          <w:rFonts w:eastAsia="Times New Roman" w:cstheme="minorHAnsi"/>
        </w:rPr>
        <w:t xml:space="preserve"> plans being developed to support Australia’s 2035 national emissions reduction target and a 2050 Net Zero Plan </w:t>
      </w:r>
    </w:p>
    <w:p w14:paraId="2C1993EF" w14:textId="28033AAC" w:rsidR="00363F08" w:rsidRPr="00553AC3" w:rsidRDefault="00216331" w:rsidP="00363462">
      <w:pPr>
        <w:numPr>
          <w:ilvl w:val="0"/>
          <w:numId w:val="14"/>
        </w:numPr>
        <w:spacing w:after="80" w:line="276" w:lineRule="auto"/>
        <w:ind w:left="717" w:hanging="357"/>
        <w:rPr>
          <w:rFonts w:eastAsia="Times New Roman"/>
        </w:rPr>
      </w:pPr>
      <w:r>
        <w:rPr>
          <w:rFonts w:eastAsia="Times New Roman"/>
        </w:rPr>
        <w:t xml:space="preserve">the National Drought Agreement with states and </w:t>
      </w:r>
      <w:r w:rsidR="00E45273">
        <w:rPr>
          <w:rFonts w:eastAsia="Times New Roman"/>
        </w:rPr>
        <w:t xml:space="preserve">territories, and an Australian Government Drought Plan </w:t>
      </w:r>
      <w:r w:rsidR="00363F08" w:rsidRPr="4FDC2AF5">
        <w:rPr>
          <w:rFonts w:eastAsia="Times New Roman"/>
        </w:rPr>
        <w:t>improve drought preparedness and resilience</w:t>
      </w:r>
      <w:r w:rsidR="7B4AEBB8" w:rsidRPr="37CCFA66">
        <w:rPr>
          <w:rFonts w:eastAsia="Times New Roman"/>
        </w:rPr>
        <w:t xml:space="preserve">, both </w:t>
      </w:r>
      <w:r w:rsidR="00287B23">
        <w:rPr>
          <w:rFonts w:eastAsia="Times New Roman"/>
        </w:rPr>
        <w:t xml:space="preserve">of </w:t>
      </w:r>
      <w:r w:rsidR="00363F08" w:rsidRPr="37CCFA66">
        <w:rPr>
          <w:rFonts w:eastAsia="Times New Roman"/>
        </w:rPr>
        <w:t>which</w:t>
      </w:r>
      <w:r w:rsidR="00363F08" w:rsidRPr="4FDC2AF5">
        <w:rPr>
          <w:rFonts w:eastAsia="Times New Roman"/>
        </w:rPr>
        <w:t xml:space="preserve"> will be finalised</w:t>
      </w:r>
      <w:r w:rsidR="00363F08" w:rsidRPr="4FDC2AF5">
        <w:rPr>
          <w:rFonts w:eastAsia="Times New Roman"/>
          <w:i/>
        </w:rPr>
        <w:t xml:space="preserve"> </w:t>
      </w:r>
      <w:r w:rsidR="00363F08" w:rsidRPr="4FDC2AF5">
        <w:rPr>
          <w:rFonts w:eastAsia="Times New Roman"/>
        </w:rPr>
        <w:t>in 2024</w:t>
      </w:r>
    </w:p>
    <w:p w14:paraId="74FC5E3B" w14:textId="4216274A" w:rsidR="00CB5CC4" w:rsidRPr="00CB5CC4" w:rsidRDefault="00E45273" w:rsidP="00363462">
      <w:pPr>
        <w:numPr>
          <w:ilvl w:val="0"/>
          <w:numId w:val="14"/>
        </w:numPr>
        <w:spacing w:after="80" w:line="276" w:lineRule="auto"/>
        <w:ind w:left="717" w:hanging="357"/>
        <w:rPr>
          <w:rFonts w:eastAsia="Times New Roman" w:cstheme="minorHAnsi"/>
        </w:rPr>
      </w:pPr>
      <w:r>
        <w:rPr>
          <w:rFonts w:eastAsia="Times New Roman"/>
        </w:rPr>
        <w:t>t</w:t>
      </w:r>
      <w:r w:rsidR="00287B23">
        <w:rPr>
          <w:rFonts w:eastAsia="Times New Roman"/>
        </w:rPr>
        <w:t xml:space="preserve">he </w:t>
      </w:r>
      <w:r w:rsidR="00363F08" w:rsidRPr="03BE3A0B">
        <w:rPr>
          <w:rFonts w:eastAsia="Times New Roman"/>
        </w:rPr>
        <w:t xml:space="preserve">$5 billion </w:t>
      </w:r>
      <w:r w:rsidR="00363F08" w:rsidRPr="00850378">
        <w:rPr>
          <w:rFonts w:eastAsia="Times New Roman"/>
        </w:rPr>
        <w:t>Future Drought Fund</w:t>
      </w:r>
      <w:r w:rsidR="00287B23">
        <w:rPr>
          <w:rFonts w:eastAsia="Times New Roman"/>
        </w:rPr>
        <w:t>,</w:t>
      </w:r>
      <w:r w:rsidR="00363F08">
        <w:rPr>
          <w:rFonts w:eastAsia="Times New Roman"/>
        </w:rPr>
        <w:t xml:space="preserve"> </w:t>
      </w:r>
      <w:r w:rsidR="00363F08" w:rsidRPr="03BE3A0B">
        <w:rPr>
          <w:rFonts w:eastAsia="Times New Roman"/>
        </w:rPr>
        <w:t>a long-term investment in drought resilience</w:t>
      </w:r>
      <w:r w:rsidR="007B20A4">
        <w:rPr>
          <w:rFonts w:eastAsia="Times New Roman"/>
        </w:rPr>
        <w:t>,</w:t>
      </w:r>
      <w:r w:rsidR="00363F08" w:rsidRPr="03BE3A0B">
        <w:rPr>
          <w:rFonts w:eastAsia="Times New Roman"/>
        </w:rPr>
        <w:t xml:space="preserve"> from which $100 million is made available each year to support drought resilience investments. The fund help</w:t>
      </w:r>
      <w:r w:rsidR="00363F08">
        <w:rPr>
          <w:rFonts w:eastAsia="Times New Roman"/>
        </w:rPr>
        <w:t>s</w:t>
      </w:r>
      <w:r w:rsidR="00363F08" w:rsidRPr="03BE3A0B">
        <w:rPr>
          <w:rFonts w:eastAsia="Times New Roman"/>
        </w:rPr>
        <w:t xml:space="preserve"> farmers and their communities better prepare for drought and build climate resilience</w:t>
      </w:r>
    </w:p>
    <w:p w14:paraId="6C4D0992" w14:textId="55CA4F7A" w:rsidR="00363F08" w:rsidRPr="00D30D22" w:rsidRDefault="00240005" w:rsidP="00363462">
      <w:pPr>
        <w:numPr>
          <w:ilvl w:val="1"/>
          <w:numId w:val="14"/>
        </w:numPr>
        <w:spacing w:after="80" w:line="276" w:lineRule="auto"/>
        <w:ind w:left="1440" w:hanging="357"/>
        <w:rPr>
          <w:rFonts w:eastAsia="Times New Roman" w:cstheme="minorHAnsi"/>
        </w:rPr>
      </w:pPr>
      <w:r>
        <w:rPr>
          <w:rFonts w:eastAsia="Times New Roman" w:cstheme="minorHAnsi"/>
        </w:rPr>
        <w:t>t</w:t>
      </w:r>
      <w:r w:rsidR="00CB5CC4" w:rsidRPr="00A55556">
        <w:rPr>
          <w:rFonts w:eastAsia="Times New Roman" w:cstheme="minorHAnsi"/>
        </w:rPr>
        <w:t xml:space="preserve">he </w:t>
      </w:r>
      <w:r w:rsidR="003A7755">
        <w:rPr>
          <w:rFonts w:eastAsia="Times New Roman" w:cstheme="minorHAnsi"/>
        </w:rPr>
        <w:t>f</w:t>
      </w:r>
      <w:r w:rsidR="00391512">
        <w:rPr>
          <w:rFonts w:eastAsia="Times New Roman" w:cstheme="minorHAnsi"/>
        </w:rPr>
        <w:t>und’s</w:t>
      </w:r>
      <w:r w:rsidR="00CB5CC4" w:rsidRPr="00A55556">
        <w:rPr>
          <w:rFonts w:eastAsia="Times New Roman" w:cstheme="minorHAnsi"/>
        </w:rPr>
        <w:t xml:space="preserve"> </w:t>
      </w:r>
      <w:r w:rsidR="00CB5CC4" w:rsidRPr="00FB60BF">
        <w:rPr>
          <w:rFonts w:eastAsia="Times New Roman" w:cstheme="minorHAnsi"/>
        </w:rPr>
        <w:t>Climate Services for Agriculture program, delivered in partnership with the CSIRO and Bureau of Meteorology, provide</w:t>
      </w:r>
      <w:r w:rsidR="007F011B">
        <w:rPr>
          <w:rFonts w:eastAsia="Times New Roman" w:cstheme="minorHAnsi"/>
        </w:rPr>
        <w:t>s</w:t>
      </w:r>
      <w:r w:rsidR="00CB5CC4" w:rsidRPr="00FB60BF">
        <w:rPr>
          <w:rFonts w:eastAsia="Times New Roman" w:cstheme="minorHAnsi"/>
        </w:rPr>
        <w:t xml:space="preserve"> free climate information for farmers and farm advisers through tools</w:t>
      </w:r>
      <w:r w:rsidR="00DA544C">
        <w:rPr>
          <w:rFonts w:eastAsia="Times New Roman" w:cstheme="minorHAnsi"/>
        </w:rPr>
        <w:t xml:space="preserve"> </w:t>
      </w:r>
    </w:p>
    <w:p w14:paraId="62750665" w14:textId="3D2EFC5A" w:rsidR="00363F08" w:rsidRPr="00D30D22" w:rsidRDefault="00240005" w:rsidP="00363462">
      <w:pPr>
        <w:numPr>
          <w:ilvl w:val="0"/>
          <w:numId w:val="14"/>
        </w:numPr>
        <w:spacing w:after="80" w:line="276" w:lineRule="auto"/>
        <w:ind w:left="717" w:hanging="357"/>
        <w:rPr>
          <w:rFonts w:eastAsia="Times New Roman" w:cstheme="minorHAnsi"/>
        </w:rPr>
      </w:pPr>
      <w:r>
        <w:rPr>
          <w:rFonts w:eastAsia="Times New Roman" w:cstheme="minorHAnsi"/>
        </w:rPr>
        <w:t>t</w:t>
      </w:r>
      <w:r w:rsidR="007F011B">
        <w:rPr>
          <w:rFonts w:eastAsia="Times New Roman" w:cstheme="minorHAnsi"/>
        </w:rPr>
        <w:t xml:space="preserve">he </w:t>
      </w:r>
      <w:r w:rsidR="00363F08" w:rsidRPr="00B259CE">
        <w:rPr>
          <w:rFonts w:eastAsia="Times New Roman" w:cstheme="minorHAnsi"/>
        </w:rPr>
        <w:t>National Soil Strategy</w:t>
      </w:r>
      <w:r w:rsidR="00363F08" w:rsidRPr="00D30D22">
        <w:rPr>
          <w:rFonts w:eastAsia="Times New Roman" w:cstheme="minorHAnsi"/>
        </w:rPr>
        <w:t>, which sets out how Australia will value, manage and improve its soil for the next 20 years to achieve a more sustainable future and help build more resilient agricultural communities</w:t>
      </w:r>
    </w:p>
    <w:p w14:paraId="3E83414F" w14:textId="382DB385" w:rsidR="00363F08" w:rsidRPr="00D30D22" w:rsidRDefault="00240005" w:rsidP="00363462">
      <w:pPr>
        <w:numPr>
          <w:ilvl w:val="0"/>
          <w:numId w:val="14"/>
        </w:numPr>
        <w:spacing w:after="80" w:line="276" w:lineRule="auto"/>
        <w:ind w:left="717" w:hanging="357"/>
        <w:rPr>
          <w:rFonts w:eastAsia="Times New Roman" w:cstheme="minorHAnsi"/>
        </w:rPr>
      </w:pPr>
      <w:r>
        <w:rPr>
          <w:rFonts w:eastAsia="Times New Roman" w:cstheme="minorHAnsi"/>
          <w:shd w:val="clear" w:color="auto" w:fill="FFFFFF"/>
        </w:rPr>
        <w:t>t</w:t>
      </w:r>
      <w:r w:rsidR="00CF7A1C">
        <w:rPr>
          <w:rFonts w:eastAsia="Times New Roman" w:cstheme="minorHAnsi"/>
          <w:shd w:val="clear" w:color="auto" w:fill="FFFFFF"/>
        </w:rPr>
        <w:t xml:space="preserve">he </w:t>
      </w:r>
      <w:r w:rsidR="00363F08" w:rsidRPr="00850378">
        <w:rPr>
          <w:rFonts w:eastAsia="Times New Roman" w:cstheme="minorHAnsi"/>
          <w:shd w:val="clear" w:color="auto" w:fill="FFFFFF"/>
        </w:rPr>
        <w:t>Climate-Smart Agriculture Program</w:t>
      </w:r>
      <w:r w:rsidR="00363F08">
        <w:rPr>
          <w:rFonts w:eastAsia="Times New Roman" w:cstheme="minorHAnsi"/>
          <w:i/>
          <w:shd w:val="clear" w:color="auto" w:fill="FFFFFF"/>
        </w:rPr>
        <w:t>,</w:t>
      </w:r>
      <w:r w:rsidR="00363F08" w:rsidRPr="00D30D22">
        <w:rPr>
          <w:rFonts w:eastAsia="Times New Roman" w:cstheme="minorHAnsi"/>
          <w:shd w:val="clear" w:color="auto" w:fill="FFFFFF"/>
        </w:rPr>
        <w:t xml:space="preserve"> </w:t>
      </w:r>
      <w:r w:rsidR="00363F08">
        <w:rPr>
          <w:rFonts w:eastAsia="Times New Roman" w:cstheme="minorHAnsi"/>
          <w:shd w:val="clear" w:color="auto" w:fill="FFFFFF"/>
        </w:rPr>
        <w:t xml:space="preserve">funded </w:t>
      </w:r>
      <w:r w:rsidR="00363F08" w:rsidRPr="00D30D22">
        <w:rPr>
          <w:rFonts w:eastAsia="Times New Roman" w:cstheme="minorHAnsi"/>
          <w:shd w:val="clear" w:color="auto" w:fill="FFFFFF"/>
        </w:rPr>
        <w:t>under the Natural Heritage Trust</w:t>
      </w:r>
      <w:r w:rsidR="00363F08">
        <w:rPr>
          <w:rFonts w:eastAsia="Times New Roman" w:cstheme="minorHAnsi"/>
          <w:shd w:val="clear" w:color="auto" w:fill="FFFFFF"/>
        </w:rPr>
        <w:t xml:space="preserve">, </w:t>
      </w:r>
      <w:r w:rsidR="00E90DA0">
        <w:rPr>
          <w:rFonts w:eastAsia="Times New Roman" w:cstheme="minorHAnsi"/>
          <w:shd w:val="clear" w:color="auto" w:fill="FFFFFF"/>
        </w:rPr>
        <w:t xml:space="preserve">which </w:t>
      </w:r>
      <w:r w:rsidR="00363F08">
        <w:rPr>
          <w:rFonts w:eastAsia="Times New Roman" w:cstheme="minorHAnsi"/>
          <w:shd w:val="clear" w:color="auto" w:fill="FFFFFF"/>
        </w:rPr>
        <w:t>is providing $302.1 million over 5 years from 2023</w:t>
      </w:r>
      <w:r w:rsidR="00A36564">
        <w:rPr>
          <w:rFonts w:eastAsia="Times New Roman" w:cstheme="minorHAnsi"/>
          <w:shd w:val="clear" w:color="auto" w:fill="FFFFFF"/>
        </w:rPr>
        <w:t>–</w:t>
      </w:r>
      <w:r w:rsidR="00363F08">
        <w:rPr>
          <w:rFonts w:eastAsia="Times New Roman" w:cstheme="minorHAnsi"/>
          <w:shd w:val="clear" w:color="auto" w:fill="FFFFFF"/>
        </w:rPr>
        <w:t>24 to 2027</w:t>
      </w:r>
      <w:r w:rsidR="00A36564">
        <w:rPr>
          <w:rFonts w:eastAsia="Times New Roman" w:cstheme="minorHAnsi"/>
          <w:shd w:val="clear" w:color="auto" w:fill="FFFFFF"/>
        </w:rPr>
        <w:t>–</w:t>
      </w:r>
      <w:r w:rsidR="00363F08">
        <w:rPr>
          <w:rFonts w:eastAsia="Times New Roman" w:cstheme="minorHAnsi"/>
          <w:shd w:val="clear" w:color="auto" w:fill="FFFFFF"/>
        </w:rPr>
        <w:t>28 under multiple investment streams for climate-smart, sustainable agriculture investments. The Climate-Smart Agriculture Program</w:t>
      </w:r>
      <w:r w:rsidR="00363F08" w:rsidRPr="00D30D22">
        <w:rPr>
          <w:rFonts w:eastAsia="Times New Roman" w:cstheme="minorHAnsi"/>
          <w:shd w:val="clear" w:color="auto" w:fill="FFFFFF"/>
        </w:rPr>
        <w:t xml:space="preserve"> will </w:t>
      </w:r>
      <w:r w:rsidR="00363F08" w:rsidRPr="00D30D22">
        <w:rPr>
          <w:rFonts w:eastAsia="Times New Roman" w:cstheme="minorHAnsi"/>
        </w:rPr>
        <w:t xml:space="preserve">support Australia’s agriculture sector to be positioned for sustainable growth </w:t>
      </w:r>
      <w:r w:rsidR="00E5482B">
        <w:rPr>
          <w:rFonts w:eastAsia="Times New Roman" w:cstheme="minorHAnsi"/>
        </w:rPr>
        <w:t xml:space="preserve">in </w:t>
      </w:r>
      <w:r w:rsidR="000246ED">
        <w:rPr>
          <w:rFonts w:eastAsia="Times New Roman" w:cstheme="minorHAnsi"/>
        </w:rPr>
        <w:t xml:space="preserve">a </w:t>
      </w:r>
      <w:r w:rsidR="00E5482B">
        <w:rPr>
          <w:rFonts w:eastAsia="Times New Roman" w:cstheme="minorHAnsi"/>
        </w:rPr>
        <w:t>changing climate</w:t>
      </w:r>
      <w:r w:rsidR="00363F08" w:rsidRPr="00D30D22">
        <w:rPr>
          <w:rFonts w:eastAsia="Times New Roman" w:cstheme="minorHAnsi"/>
        </w:rPr>
        <w:t xml:space="preserve"> and to contribute to environmental and public good outcomes</w:t>
      </w:r>
    </w:p>
    <w:p w14:paraId="4C6D4DC3" w14:textId="1E6B6175" w:rsidR="00363F08" w:rsidRPr="00282C65" w:rsidRDefault="00240005" w:rsidP="00363462">
      <w:pPr>
        <w:numPr>
          <w:ilvl w:val="0"/>
          <w:numId w:val="14"/>
        </w:numPr>
        <w:spacing w:after="80" w:line="276" w:lineRule="auto"/>
        <w:ind w:left="717" w:hanging="357"/>
        <w:rPr>
          <w:rFonts w:eastAsia="Times New Roman" w:cstheme="minorHAnsi"/>
        </w:rPr>
      </w:pPr>
      <w:r>
        <w:rPr>
          <w:rStyle w:val="ui-provider"/>
        </w:rPr>
        <w:t>t</w:t>
      </w:r>
      <w:r w:rsidR="007D132D">
        <w:rPr>
          <w:rStyle w:val="ui-provider"/>
        </w:rPr>
        <w:t xml:space="preserve">he </w:t>
      </w:r>
      <w:r w:rsidR="00363F08" w:rsidRPr="00B259CE">
        <w:rPr>
          <w:rStyle w:val="ui-provider"/>
        </w:rPr>
        <w:t>Australian Agricultural Sustainability Framework</w:t>
      </w:r>
      <w:r w:rsidR="00363F08">
        <w:rPr>
          <w:rStyle w:val="ui-provider"/>
        </w:rPr>
        <w:t>, led by the National Farmers’ Federation in partnership with government</w:t>
      </w:r>
      <w:r w:rsidR="007D132D">
        <w:rPr>
          <w:rStyle w:val="ui-provider"/>
        </w:rPr>
        <w:t>. The framework</w:t>
      </w:r>
      <w:r w:rsidR="00E14DCF">
        <w:rPr>
          <w:rStyle w:val="ui-provider"/>
        </w:rPr>
        <w:t xml:space="preserve"> </w:t>
      </w:r>
      <w:r w:rsidR="00363F08">
        <w:rPr>
          <w:rStyle w:val="ui-provider"/>
        </w:rPr>
        <w:t>is progressing a science and data-led approach to develop internationally recognised best practice for making, verifying, and tracing sustainability claims</w:t>
      </w:r>
      <w:r w:rsidR="00FD79BE">
        <w:rPr>
          <w:rStyle w:val="ui-provider"/>
        </w:rPr>
        <w:t>. This will help</w:t>
      </w:r>
      <w:r w:rsidR="00363F08">
        <w:rPr>
          <w:rStyle w:val="ui-provider"/>
        </w:rPr>
        <w:t xml:space="preserve"> consumers, policy makers and the wider public have reliable information on the sustainability impacts of agricultural products, operations and supply chains</w:t>
      </w:r>
    </w:p>
    <w:p w14:paraId="184D186B" w14:textId="7E5F92DD" w:rsidR="00363F08" w:rsidRPr="00D30D22" w:rsidRDefault="00240005" w:rsidP="00363462">
      <w:pPr>
        <w:numPr>
          <w:ilvl w:val="0"/>
          <w:numId w:val="14"/>
        </w:numPr>
        <w:spacing w:after="80" w:line="276" w:lineRule="auto"/>
        <w:ind w:left="717" w:hanging="357"/>
        <w:rPr>
          <w:rFonts w:eastAsia="Times New Roman" w:cstheme="minorHAnsi"/>
        </w:rPr>
      </w:pPr>
      <w:r>
        <w:rPr>
          <w:rFonts w:eastAsia="Times New Roman" w:cstheme="minorHAnsi"/>
          <w:iCs/>
        </w:rPr>
        <w:lastRenderedPageBreak/>
        <w:t>t</w:t>
      </w:r>
      <w:r w:rsidR="00F16EC9">
        <w:rPr>
          <w:rFonts w:eastAsia="Times New Roman" w:cstheme="minorHAnsi"/>
          <w:iCs/>
        </w:rPr>
        <w:t xml:space="preserve">he </w:t>
      </w:r>
      <w:r w:rsidR="00363F08" w:rsidRPr="00D30D22">
        <w:rPr>
          <w:rFonts w:eastAsia="Times New Roman" w:cstheme="minorHAnsi"/>
          <w:i/>
        </w:rPr>
        <w:t>National Biosecurity Strategy 2022</w:t>
      </w:r>
      <w:r w:rsidR="00895FAE">
        <w:rPr>
          <w:rFonts w:eastAsia="Times New Roman" w:cstheme="minorHAnsi"/>
          <w:i/>
        </w:rPr>
        <w:t>–</w:t>
      </w:r>
      <w:r w:rsidR="00363F08" w:rsidRPr="00D30D22">
        <w:rPr>
          <w:rFonts w:eastAsia="Times New Roman" w:cstheme="minorHAnsi"/>
          <w:i/>
        </w:rPr>
        <w:t>2032</w:t>
      </w:r>
      <w:r w:rsidR="00363F08" w:rsidRPr="00D30D22">
        <w:rPr>
          <w:rFonts w:eastAsia="Times New Roman" w:cstheme="minorHAnsi"/>
          <w:iCs/>
        </w:rPr>
        <w:t>, which</w:t>
      </w:r>
      <w:r w:rsidR="00363F08" w:rsidRPr="00D30D22">
        <w:rPr>
          <w:rFonts w:eastAsia="Times New Roman" w:cstheme="minorHAnsi"/>
        </w:rPr>
        <w:t xml:space="preserve"> sets out a collective vision for Australia’s future biosecurity system, including changing and increasing biosecurity risks due to climate change</w:t>
      </w:r>
    </w:p>
    <w:p w14:paraId="09E6CDE9" w14:textId="7B89D70C" w:rsidR="00EE5A9D" w:rsidRPr="00D30D22" w:rsidRDefault="00240005" w:rsidP="00363462">
      <w:pPr>
        <w:numPr>
          <w:ilvl w:val="0"/>
          <w:numId w:val="14"/>
        </w:numPr>
        <w:spacing w:after="80" w:line="276" w:lineRule="auto"/>
        <w:ind w:left="717" w:hanging="357"/>
        <w:rPr>
          <w:rFonts w:eastAsia="Times New Roman" w:cstheme="minorHAnsi"/>
        </w:rPr>
      </w:pPr>
      <w:r>
        <w:rPr>
          <w:rFonts w:eastAsia="Times New Roman"/>
        </w:rPr>
        <w:t>t</w:t>
      </w:r>
      <w:r w:rsidR="00EA1E58">
        <w:rPr>
          <w:rFonts w:eastAsia="Times New Roman"/>
        </w:rPr>
        <w:t xml:space="preserve">he </w:t>
      </w:r>
      <w:r w:rsidR="00EE5A9D" w:rsidRPr="569F2BEF">
        <w:rPr>
          <w:rFonts w:eastAsia="Times New Roman"/>
        </w:rPr>
        <w:t xml:space="preserve">Indigenous Rangers Biosecurity Program, </w:t>
      </w:r>
      <w:r w:rsidR="001E7008" w:rsidRPr="569F2BEF">
        <w:rPr>
          <w:rFonts w:eastAsia="Times New Roman"/>
        </w:rPr>
        <w:t xml:space="preserve">a Commonwealth initiative </w:t>
      </w:r>
      <w:r w:rsidR="00180B00" w:rsidRPr="569F2BEF">
        <w:rPr>
          <w:rFonts w:eastAsia="Times New Roman"/>
        </w:rPr>
        <w:t>to strengthen biosecurity</w:t>
      </w:r>
      <w:r w:rsidR="00857940" w:rsidRPr="4E2CA1DA">
        <w:rPr>
          <w:rFonts w:eastAsia="Times New Roman"/>
        </w:rPr>
        <w:t xml:space="preserve"> </w:t>
      </w:r>
      <w:r w:rsidR="00857940">
        <w:t>data collection, profiling and surveillance</w:t>
      </w:r>
      <w:r w:rsidR="00CB5BCC">
        <w:t>,</w:t>
      </w:r>
      <w:r w:rsidR="00857940">
        <w:t xml:space="preserve"> with unique traditional knowledge and skills</w:t>
      </w:r>
    </w:p>
    <w:p w14:paraId="60AE8DE5" w14:textId="1AA3E5F1" w:rsidR="00363F08" w:rsidRPr="00D30D22" w:rsidRDefault="00081252" w:rsidP="00363462">
      <w:pPr>
        <w:numPr>
          <w:ilvl w:val="0"/>
          <w:numId w:val="14"/>
        </w:numPr>
        <w:spacing w:after="80" w:line="276" w:lineRule="auto"/>
        <w:ind w:left="717" w:hanging="357"/>
        <w:rPr>
          <w:rFonts w:eastAsia="Times New Roman" w:cstheme="minorHAnsi"/>
        </w:rPr>
      </w:pPr>
      <w:r>
        <w:rPr>
          <w:rFonts w:eastAsia="Times New Roman"/>
        </w:rPr>
        <w:t>the</w:t>
      </w:r>
      <w:r w:rsidR="00363F08" w:rsidRPr="569F2BEF">
        <w:rPr>
          <w:rFonts w:eastAsia="Times New Roman"/>
        </w:rPr>
        <w:t xml:space="preserve"> 15 Rural Research and Development Corporations which focus on research, development and extension activities of priority issues for the agricultural sector, including </w:t>
      </w:r>
      <w:r w:rsidR="00363F08" w:rsidRPr="569F2BEF">
        <w:rPr>
          <w:rFonts w:eastAsia="Times New Roman"/>
          <w:lang w:eastAsia="en-AU"/>
        </w:rPr>
        <w:t>new technologies and production practices that are adaptable to a changing climate.</w:t>
      </w:r>
    </w:p>
    <w:p w14:paraId="7A7CDE7B" w14:textId="28D6482C" w:rsidR="00363F08" w:rsidRPr="00D30D22" w:rsidRDefault="00363F08" w:rsidP="009F663F">
      <w:pPr>
        <w:spacing w:after="120" w:line="276" w:lineRule="auto"/>
        <w:rPr>
          <w:rFonts w:cstheme="minorHAnsi"/>
        </w:rPr>
      </w:pPr>
      <w:r w:rsidRPr="00B259CE">
        <w:rPr>
          <w:rFonts w:eastAsia="Calibri" w:cstheme="minorHAnsi"/>
          <w:b/>
          <w:sz w:val="24"/>
          <w:szCs w:val="24"/>
        </w:rPr>
        <w:t>Other jurisdictions and sectors</w:t>
      </w:r>
    </w:p>
    <w:p w14:paraId="517D13A1" w14:textId="77777777" w:rsidR="004D16FD" w:rsidRDefault="00363F08" w:rsidP="009F663F">
      <w:pPr>
        <w:spacing w:after="120" w:line="276" w:lineRule="auto"/>
      </w:pPr>
      <w:r w:rsidRPr="03BE3A0B">
        <w:t>State and territory governments undertake a range of actions that support communities, industries, businesses and the environment to build resilience and adapt to climate change by managing risk and harnessing opportunities. Example projects include</w:t>
      </w:r>
      <w:r w:rsidR="004D16FD">
        <w:t>:</w:t>
      </w:r>
      <w:r w:rsidRPr="03BE3A0B">
        <w:t xml:space="preserve"> </w:t>
      </w:r>
    </w:p>
    <w:p w14:paraId="73876847" w14:textId="00908490" w:rsidR="004D16FD" w:rsidRDefault="00363F08" w:rsidP="00363462">
      <w:pPr>
        <w:pStyle w:val="ListParagraph"/>
        <w:numPr>
          <w:ilvl w:val="0"/>
          <w:numId w:val="19"/>
        </w:numPr>
        <w:spacing w:after="120" w:line="276" w:lineRule="auto"/>
        <w:ind w:left="714" w:hanging="357"/>
        <w:contextualSpacing/>
      </w:pPr>
      <w:r w:rsidRPr="03BE3A0B">
        <w:t xml:space="preserve">analysis of potential climate change impacts and adaptation strategies for a range of primary industries in New South Wales </w:t>
      </w:r>
    </w:p>
    <w:p w14:paraId="2EA048FE" w14:textId="4F775D3A" w:rsidR="004D16FD" w:rsidRDefault="00363F08" w:rsidP="00363462">
      <w:pPr>
        <w:pStyle w:val="ListParagraph"/>
        <w:numPr>
          <w:ilvl w:val="0"/>
          <w:numId w:val="18"/>
        </w:numPr>
        <w:spacing w:after="120" w:line="276" w:lineRule="auto"/>
        <w:ind w:left="714" w:hanging="357"/>
        <w:contextualSpacing/>
      </w:pPr>
      <w:r w:rsidRPr="03BE3A0B">
        <w:t>a Drought and Climate Adaptation Program in Queensland</w:t>
      </w:r>
    </w:p>
    <w:p w14:paraId="54CFA4B8" w14:textId="15DE18C2" w:rsidR="004D16FD" w:rsidRDefault="00363F08" w:rsidP="00363462">
      <w:pPr>
        <w:pStyle w:val="ListParagraph"/>
        <w:numPr>
          <w:ilvl w:val="0"/>
          <w:numId w:val="18"/>
        </w:numPr>
        <w:spacing w:after="120" w:line="276" w:lineRule="auto"/>
        <w:ind w:left="714" w:hanging="357"/>
        <w:contextualSpacing/>
      </w:pPr>
      <w:r w:rsidRPr="03BE3A0B">
        <w:t>the Australian Capital Territory’s rural resilience grants to support improved farm and landscape resilience</w:t>
      </w:r>
      <w:r w:rsidR="009A7ADC">
        <w:t>.</w:t>
      </w:r>
    </w:p>
    <w:p w14:paraId="236FFB43" w14:textId="5AA3B124" w:rsidR="00363F08" w:rsidRPr="00D30D22" w:rsidRDefault="00363F08" w:rsidP="009F663F">
      <w:pPr>
        <w:spacing w:after="120" w:line="276" w:lineRule="auto"/>
      </w:pPr>
      <w:r w:rsidRPr="03BE3A0B">
        <w:t xml:space="preserve">Locally based adaptation plans and initiatives are also in place to support communities, businesses and individuals to adapt to, and mitigate the economic, social and environmental impacts of climate change. </w:t>
      </w:r>
    </w:p>
    <w:p w14:paraId="1A070672" w14:textId="02A7201D" w:rsidR="00363F08" w:rsidRPr="00D30D22" w:rsidRDefault="00363F08" w:rsidP="009F663F">
      <w:pPr>
        <w:spacing w:after="120" w:line="276" w:lineRule="auto"/>
        <w:rPr>
          <w:rFonts w:cstheme="minorHAnsi"/>
        </w:rPr>
      </w:pPr>
      <w:r w:rsidRPr="00D30D22">
        <w:rPr>
          <w:rFonts w:cstheme="minorHAnsi"/>
        </w:rPr>
        <w:t xml:space="preserve">Mulloon Institute’s research is an example of </w:t>
      </w:r>
      <w:r w:rsidR="00911619">
        <w:rPr>
          <w:rFonts w:cstheme="minorHAnsi"/>
        </w:rPr>
        <w:t xml:space="preserve">government and private sector </w:t>
      </w:r>
      <w:r w:rsidRPr="00D30D22">
        <w:rPr>
          <w:rFonts w:cstheme="minorHAnsi"/>
        </w:rPr>
        <w:t>collaboration</w:t>
      </w:r>
      <w:r w:rsidR="00700D29">
        <w:rPr>
          <w:rFonts w:cstheme="minorHAnsi"/>
        </w:rPr>
        <w:t xml:space="preserve"> </w:t>
      </w:r>
      <w:r w:rsidR="00DF2419">
        <w:rPr>
          <w:rFonts w:cstheme="minorHAnsi"/>
        </w:rPr>
        <w:t xml:space="preserve">that </w:t>
      </w:r>
      <w:r w:rsidR="00DF2419" w:rsidRPr="00D30D22">
        <w:rPr>
          <w:rFonts w:cstheme="minorHAnsi"/>
        </w:rPr>
        <w:t>focuses</w:t>
      </w:r>
      <w:r w:rsidRPr="00D30D22">
        <w:rPr>
          <w:rFonts w:cstheme="minorHAnsi"/>
        </w:rPr>
        <w:t xml:space="preserve"> on innovative land management approaches </w:t>
      </w:r>
      <w:r w:rsidR="00700D29">
        <w:rPr>
          <w:rFonts w:cstheme="minorHAnsi"/>
        </w:rPr>
        <w:t>to</w:t>
      </w:r>
      <w:r w:rsidRPr="00D30D22">
        <w:rPr>
          <w:rFonts w:cstheme="minorHAnsi"/>
        </w:rPr>
        <w:t xml:space="preserve"> create healthier landscapes with more resilience to climatic extremes. By supporting transformational change in the way landscapes are managed, the institute’s work benefits Australia’s farmers and communities. </w:t>
      </w:r>
    </w:p>
    <w:p w14:paraId="6285C164" w14:textId="1F59DB6B" w:rsidR="00DF002F" w:rsidRPr="00DF002F" w:rsidRDefault="00363F08" w:rsidP="006D3E2A">
      <w:pPr>
        <w:spacing w:after="120" w:line="276" w:lineRule="auto"/>
      </w:pPr>
      <w:r w:rsidRPr="00D30D22">
        <w:rPr>
          <w:rFonts w:cstheme="minorHAnsi"/>
        </w:rPr>
        <w:t>The Australian agricultural sector has been at the cutting edge in preparing and adapting to climate related risk and opportunities by investing in innovation, technology and improved land and resource management practices. Notable examples include improv</w:t>
      </w:r>
      <w:r w:rsidR="00336C07">
        <w:rPr>
          <w:rFonts w:cstheme="minorHAnsi"/>
        </w:rPr>
        <w:t>ing</w:t>
      </w:r>
      <w:r w:rsidRPr="00D30D22">
        <w:rPr>
          <w:rFonts w:cstheme="minorHAnsi"/>
        </w:rPr>
        <w:t xml:space="preserve"> water-use efficiency, conservation tillage and soil amelioration to maximise soil</w:t>
      </w:r>
      <w:r w:rsidR="00C32C97">
        <w:rPr>
          <w:rFonts w:cstheme="minorHAnsi"/>
        </w:rPr>
        <w:t xml:space="preserve"> moisture</w:t>
      </w:r>
      <w:r w:rsidRPr="00D30D22">
        <w:rPr>
          <w:rFonts w:cstheme="minorHAnsi"/>
        </w:rPr>
        <w:t>, shifting to cropping in higher rainfall areas, using climate prediction tools</w:t>
      </w:r>
      <w:r w:rsidR="004841A0">
        <w:rPr>
          <w:rFonts w:cstheme="minorHAnsi"/>
        </w:rPr>
        <w:t>,</w:t>
      </w:r>
      <w:r w:rsidRPr="00D30D22">
        <w:rPr>
          <w:rFonts w:cstheme="minorHAnsi"/>
        </w:rPr>
        <w:t xml:space="preserve"> and adopting biosecurity measures to mitigate against plant and animal disease</w:t>
      </w:r>
      <w:r w:rsidR="00C8193A">
        <w:rPr>
          <w:rFonts w:cstheme="minorHAnsi"/>
        </w:rPr>
        <w:t>s</w:t>
      </w:r>
      <w:r w:rsidRPr="00D30D22">
        <w:rPr>
          <w:rFonts w:cstheme="minorHAnsi"/>
        </w:rPr>
        <w:t>.</w:t>
      </w:r>
    </w:p>
    <w:p w14:paraId="0B616A0B" w14:textId="77777777" w:rsidR="00A34D08" w:rsidRDefault="00A34D08" w:rsidP="00D22E82">
      <w:pPr>
        <w:pStyle w:val="Heading4"/>
        <w:spacing w:after="120" w:line="276" w:lineRule="auto"/>
        <w:ind w:left="964" w:hanging="964"/>
        <w:rPr>
          <w:rFonts w:asciiTheme="minorHAnsi" w:hAnsiTheme="minorHAnsi" w:cstheme="minorHAnsi"/>
        </w:rPr>
      </w:pPr>
      <w:r w:rsidRPr="00D30D22">
        <w:rPr>
          <w:rFonts w:asciiTheme="minorHAnsi" w:hAnsiTheme="minorHAnsi" w:cstheme="minorHAnsi"/>
        </w:rPr>
        <w:t>Future directions</w:t>
      </w:r>
    </w:p>
    <w:p w14:paraId="1D882DB4" w14:textId="4457C5F5" w:rsidR="00AC528C" w:rsidRDefault="00AC528C" w:rsidP="008A1D35">
      <w:pPr>
        <w:spacing w:after="120" w:line="276" w:lineRule="auto"/>
      </w:pPr>
      <w:r>
        <w:t xml:space="preserve">Australian agriculture is a global leader in adaptation and resilience. However, changes to future climate conditions may reduce the effects of existing adaptation activities and make </w:t>
      </w:r>
      <w:r w:rsidR="00A8402E">
        <w:t>production</w:t>
      </w:r>
      <w:r>
        <w:t xml:space="preserve"> harder for </w:t>
      </w:r>
      <w:r w:rsidR="00E65E5F">
        <w:t>the sector</w:t>
      </w:r>
      <w:r>
        <w:t>. The development of readily available and understandable climate information, agricultural research</w:t>
      </w:r>
      <w:r w:rsidR="00105A37">
        <w:t xml:space="preserve"> </w:t>
      </w:r>
      <w:r w:rsidR="00701421">
        <w:t>and</w:t>
      </w:r>
      <w:r w:rsidDel="007B13D8">
        <w:t xml:space="preserve"> </w:t>
      </w:r>
      <w:r>
        <w:t>development</w:t>
      </w:r>
      <w:r w:rsidR="00D70D8C">
        <w:t>,</w:t>
      </w:r>
      <w:r w:rsidR="007B13D8">
        <w:t xml:space="preserve"> and </w:t>
      </w:r>
      <w:r>
        <w:t xml:space="preserve">the monitoring and evaluation of drought policy, </w:t>
      </w:r>
      <w:r w:rsidR="00400E54">
        <w:t xml:space="preserve">have the potential to better </w:t>
      </w:r>
      <w:r>
        <w:t>prepar</w:t>
      </w:r>
      <w:r w:rsidR="00400E54">
        <w:t>e</w:t>
      </w:r>
      <w:r>
        <w:t xml:space="preserve"> farmers with tools to handle a</w:t>
      </w:r>
      <w:r w:rsidR="002343C4">
        <w:t xml:space="preserve"> more</w:t>
      </w:r>
      <w:r>
        <w:t xml:space="preserve"> uncertain future. </w:t>
      </w:r>
    </w:p>
    <w:p w14:paraId="0C4E12AF" w14:textId="12368131" w:rsidR="00AC528C" w:rsidRDefault="009F362D" w:rsidP="008A1D35">
      <w:pPr>
        <w:spacing w:after="120" w:line="276" w:lineRule="auto"/>
        <w:rPr>
          <w:rFonts w:cstheme="minorHAnsi"/>
        </w:rPr>
      </w:pPr>
      <w:r>
        <w:t>C</w:t>
      </w:r>
      <w:r w:rsidR="00AC528C">
        <w:t xml:space="preserve">limate risks that challenge current productivity and adaptive capacities will require governments and industry leaders </w:t>
      </w:r>
      <w:r w:rsidR="00134A05">
        <w:t>to</w:t>
      </w:r>
      <w:r w:rsidR="00774627">
        <w:t xml:space="preserve"> partner with producers </w:t>
      </w:r>
      <w:r w:rsidR="002D52FA">
        <w:t xml:space="preserve">to </w:t>
      </w:r>
      <w:r w:rsidR="00AC528C">
        <w:t>plan and deliver much longer-term transformative change. For example, Australian specific research, innovation and technologies</w:t>
      </w:r>
      <w:r w:rsidR="0007486A">
        <w:t xml:space="preserve">, </w:t>
      </w:r>
      <w:r w:rsidR="00AC528C">
        <w:t xml:space="preserve">changes to farm </w:t>
      </w:r>
      <w:r w:rsidR="00AC528C">
        <w:lastRenderedPageBreak/>
        <w:t>structures</w:t>
      </w:r>
      <w:r w:rsidR="0007486A">
        <w:t xml:space="preserve"> and </w:t>
      </w:r>
      <w:r w:rsidR="00AC528C">
        <w:t xml:space="preserve">the adoption of improved sustainability practices have the potential to help farmers adapt </w:t>
      </w:r>
      <w:r w:rsidR="00705ED5">
        <w:t xml:space="preserve">to </w:t>
      </w:r>
      <w:r w:rsidR="008229FD">
        <w:t>a changing climate and more extreme weather</w:t>
      </w:r>
      <w:r w:rsidR="00AC528C">
        <w:t xml:space="preserve">. </w:t>
      </w:r>
      <w:r w:rsidR="0007248C">
        <w:t>Continuing to r</w:t>
      </w:r>
      <w:r w:rsidR="00AC528C">
        <w:t>ecognis</w:t>
      </w:r>
      <w:r w:rsidR="0007248C">
        <w:t>e</w:t>
      </w:r>
      <w:r w:rsidR="00AC528C">
        <w:t xml:space="preserve"> </w:t>
      </w:r>
      <w:r w:rsidR="00F26C0F">
        <w:t>fur</w:t>
      </w:r>
      <w:r w:rsidR="004541AA">
        <w:t>ther</w:t>
      </w:r>
      <w:r w:rsidR="00AC528C">
        <w:t xml:space="preserve"> co-benefits for mitigation and sustainability will also be key and </w:t>
      </w:r>
      <w:r w:rsidR="005179F9">
        <w:t>can</w:t>
      </w:r>
      <w:r w:rsidR="00AC528C">
        <w:t xml:space="preserve"> help incentivise adaptation action. </w:t>
      </w:r>
    </w:p>
    <w:p w14:paraId="2A2F7135" w14:textId="299CF97A" w:rsidR="00AC528C" w:rsidRPr="00D30D22" w:rsidRDefault="00AC528C" w:rsidP="00D22E82">
      <w:pPr>
        <w:shd w:val="clear" w:color="auto" w:fill="FFFFFF" w:themeFill="background1"/>
        <w:spacing w:after="120" w:line="276" w:lineRule="auto"/>
        <w:rPr>
          <w:rFonts w:eastAsia="Segoe UI" w:cstheme="minorHAnsi"/>
          <w:color w:val="333333"/>
          <w:sz w:val="18"/>
          <w:szCs w:val="18"/>
          <w:highlight w:val="yellow"/>
        </w:rPr>
      </w:pPr>
      <w:r w:rsidRPr="00D30D22">
        <w:rPr>
          <w:rFonts w:cstheme="minorHAnsi"/>
        </w:rPr>
        <w:t>Findings from global climate and agricultural models suggest other countries in our region may be even more affected than Australia. This could result in heightened demand for Australian agricultural exports over time, assuming the sector is able to position itself – for example, through adjusting the types of crops grown in certain regions</w:t>
      </w:r>
      <w:r w:rsidRPr="00D30D22">
        <w:rPr>
          <w:rFonts w:eastAsia="Segoe UI" w:cstheme="minorHAnsi"/>
          <w:color w:val="333333"/>
          <w:sz w:val="18"/>
          <w:szCs w:val="18"/>
        </w:rPr>
        <w:t>.</w:t>
      </w:r>
    </w:p>
    <w:p w14:paraId="20B8F04E" w14:textId="65E04A07" w:rsidR="00213780" w:rsidRDefault="00AC528C" w:rsidP="00D22E82">
      <w:pPr>
        <w:spacing w:after="120" w:line="276" w:lineRule="auto"/>
      </w:pPr>
      <w:r w:rsidRPr="1BF5EBE0">
        <w:t>The next phase of the Future Drought Fund provides further opportunities for investing</w:t>
      </w:r>
      <w:r w:rsidR="009668F2">
        <w:rPr>
          <w:rFonts w:cstheme="minorHAnsi"/>
        </w:rPr>
        <w:softHyphen/>
      </w:r>
      <w:r w:rsidR="00C23C47" w:rsidRPr="1BF5EBE0">
        <w:t xml:space="preserve"> </w:t>
      </w:r>
      <w:r w:rsidRPr="1BF5EBE0">
        <w:t xml:space="preserve">in adaptation and resilience. </w:t>
      </w:r>
      <w:r w:rsidRPr="00A5461B">
        <w:t xml:space="preserve">While drought preparedness and resilience </w:t>
      </w:r>
      <w:r w:rsidR="00E97D2C" w:rsidDel="00274EC9">
        <w:t>are</w:t>
      </w:r>
      <w:r w:rsidRPr="00A5461B">
        <w:t xml:space="preserve"> the legislated focus</w:t>
      </w:r>
      <w:r w:rsidR="002A0244">
        <w:t>es</w:t>
      </w:r>
      <w:r w:rsidRPr="00A5461B">
        <w:t xml:space="preserve"> of the fund, it also considers broader and interconnected climate risks to support climate resilience outcomes.</w:t>
      </w:r>
      <w:r w:rsidRPr="1BF5EBE0">
        <w:t xml:space="preserve"> A Drought Resilience Funding Plan (2024</w:t>
      </w:r>
      <w:r w:rsidR="00820094" w:rsidRPr="1BF5EBE0">
        <w:t>–</w:t>
      </w:r>
      <w:r w:rsidRPr="1BF5EBE0">
        <w:t xml:space="preserve">28) is being developed to provide a high-level framework to guide program funding decisions. </w:t>
      </w:r>
      <w:r w:rsidR="000402F7" w:rsidRPr="00A5461B">
        <w:t xml:space="preserve">A Future Drought Fund Investment Strategy is also being developed to provide detailed information about the delivery of programs and activities from 2024 to 2028. </w:t>
      </w:r>
      <w:r w:rsidR="000402F7" w:rsidRPr="008C7DCC">
        <w:t xml:space="preserve">It </w:t>
      </w:r>
      <w:r w:rsidR="000402F7" w:rsidRPr="00A5461B">
        <w:t xml:space="preserve">will address key Productivity Commission </w:t>
      </w:r>
      <w:r w:rsidR="000402F7" w:rsidRPr="00D963FD">
        <w:t>recommendations</w:t>
      </w:r>
      <w:r w:rsidR="000402F7">
        <w:t xml:space="preserve"> for transformational change</w:t>
      </w:r>
      <w:r w:rsidR="000402F7" w:rsidRPr="1BF5EBE0">
        <w:t>, provide clarity about planned investments, and facilitate better planning and coordination of programs</w:t>
      </w:r>
      <w:r w:rsidR="000402F7" w:rsidRPr="00465905">
        <w:t xml:space="preserve">, including </w:t>
      </w:r>
      <w:r w:rsidR="000402F7">
        <w:t>to the broader drought and climate resilience initiatives</w:t>
      </w:r>
      <w:r w:rsidR="000402F7" w:rsidRPr="1BF5EBE0">
        <w:t xml:space="preserve">. </w:t>
      </w:r>
    </w:p>
    <w:p w14:paraId="7916C97B" w14:textId="7C2E9839" w:rsidR="00AC528C" w:rsidRPr="00D30D22" w:rsidRDefault="00AC528C" w:rsidP="00D22E82">
      <w:pPr>
        <w:spacing w:after="120" w:line="276" w:lineRule="auto"/>
        <w:rPr>
          <w:rFonts w:eastAsia="Calibri"/>
        </w:rPr>
      </w:pPr>
      <w:r w:rsidRPr="48138049">
        <w:t xml:space="preserve">There are opportunities to </w:t>
      </w:r>
      <w:r w:rsidRPr="00A5461B">
        <w:t>build on the achievements to</w:t>
      </w:r>
      <w:r w:rsidR="00A53B26">
        <w:t xml:space="preserve"> </w:t>
      </w:r>
      <w:r w:rsidRPr="00A5461B">
        <w:t xml:space="preserve">date to further </w:t>
      </w:r>
      <w:r w:rsidRPr="48138049">
        <w:t xml:space="preserve">strengthen the development and adoption of existing and new technologies and practices. Targeted long-term investment in research, development and extension </w:t>
      </w:r>
      <w:r w:rsidR="004652A7">
        <w:t xml:space="preserve">could </w:t>
      </w:r>
      <w:r w:rsidR="0094412C">
        <w:t>assist the development of further</w:t>
      </w:r>
      <w:r w:rsidR="001F4E16">
        <w:t xml:space="preserve"> </w:t>
      </w:r>
      <w:r w:rsidRPr="48138049">
        <w:t xml:space="preserve">successful adaptation action and outcomes, for example in improved water efficiency for irrigated cropping. </w:t>
      </w:r>
      <w:r w:rsidR="00051FD4">
        <w:t>T</w:t>
      </w:r>
      <w:r w:rsidRPr="48138049">
        <w:t xml:space="preserve">his can incentivise adaptive practices, data sharing to support informed decision-making, and support proactive risk management. </w:t>
      </w:r>
    </w:p>
    <w:p w14:paraId="7A3C5B9B" w14:textId="65536496" w:rsidR="00AC528C" w:rsidRPr="00D30D22" w:rsidRDefault="00AC528C" w:rsidP="00D22E82">
      <w:pPr>
        <w:spacing w:after="120" w:line="276" w:lineRule="auto"/>
        <w:rPr>
          <w:rFonts w:eastAsia="Calibri"/>
        </w:rPr>
      </w:pPr>
      <w:r w:rsidRPr="03BE3A0B">
        <w:rPr>
          <w:rFonts w:eastAsia="Calibri"/>
        </w:rPr>
        <w:t>In recent years</w:t>
      </w:r>
      <w:r w:rsidR="007F2916">
        <w:rPr>
          <w:rFonts w:eastAsia="Calibri"/>
        </w:rPr>
        <w:t>,</w:t>
      </w:r>
      <w:r w:rsidRPr="03BE3A0B">
        <w:rPr>
          <w:rFonts w:eastAsia="Calibri"/>
        </w:rPr>
        <w:t xml:space="preserve"> consumers in Australia and overseas markets have started shifting their preferences to ensure food meets sustainable and ethical standards and have become increasingly concerned about climate change impacts and animal welfare –</w:t>
      </w:r>
      <w:r w:rsidRPr="03BE3A0B" w:rsidDel="007F2916">
        <w:rPr>
          <w:rFonts w:eastAsia="Calibri"/>
        </w:rPr>
        <w:t xml:space="preserve"> and </w:t>
      </w:r>
      <w:r w:rsidRPr="03BE3A0B">
        <w:rPr>
          <w:rFonts w:eastAsia="Calibri"/>
        </w:rPr>
        <w:t>producers are responding to these chang</w:t>
      </w:r>
      <w:r w:rsidR="00506059">
        <w:rPr>
          <w:rFonts w:eastAsia="Calibri"/>
        </w:rPr>
        <w:t>es</w:t>
      </w:r>
      <w:r w:rsidRPr="03BE3A0B">
        <w:rPr>
          <w:rFonts w:eastAsia="Calibri"/>
        </w:rPr>
        <w:t>.</w:t>
      </w:r>
      <w:r w:rsidRPr="03BE3A0B" w:rsidDel="0021181D">
        <w:rPr>
          <w:rFonts w:eastAsia="Calibri"/>
        </w:rPr>
        <w:t xml:space="preserve"> </w:t>
      </w:r>
      <w:r w:rsidRPr="03BE3A0B">
        <w:rPr>
          <w:rFonts w:eastAsia="Calibri"/>
        </w:rPr>
        <w:t xml:space="preserve">Expectations around sustainability and emissions are also </w:t>
      </w:r>
      <w:r w:rsidR="00573605">
        <w:rPr>
          <w:rFonts w:eastAsia="Calibri"/>
        </w:rPr>
        <w:t>increasing</w:t>
      </w:r>
      <w:r w:rsidR="00573605" w:rsidRPr="03BE3A0B">
        <w:rPr>
          <w:rFonts w:eastAsia="Calibri"/>
        </w:rPr>
        <w:t xml:space="preserve"> </w:t>
      </w:r>
      <w:r w:rsidRPr="03BE3A0B">
        <w:rPr>
          <w:rFonts w:eastAsia="Calibri"/>
        </w:rPr>
        <w:t xml:space="preserve">in capital markets and supply chains, and many large agricultural and food corporations are setting reporting requirements accordingly. </w:t>
      </w:r>
      <w:r w:rsidR="00962882" w:rsidRPr="03BE3A0B">
        <w:rPr>
          <w:rFonts w:eastAsia="Calibri"/>
        </w:rPr>
        <w:t xml:space="preserve">While affordability is a concern for </w:t>
      </w:r>
      <w:r w:rsidR="00AE45B1">
        <w:rPr>
          <w:rFonts w:eastAsia="Calibri"/>
        </w:rPr>
        <w:t xml:space="preserve">many </w:t>
      </w:r>
      <w:r w:rsidR="00962882" w:rsidRPr="03BE3A0B">
        <w:rPr>
          <w:rFonts w:eastAsia="Calibri"/>
        </w:rPr>
        <w:t>consumers,</w:t>
      </w:r>
      <w:r w:rsidR="00962882">
        <w:rPr>
          <w:rFonts w:eastAsia="Calibri"/>
        </w:rPr>
        <w:t xml:space="preserve"> </w:t>
      </w:r>
      <w:r w:rsidR="0021181D">
        <w:rPr>
          <w:rFonts w:eastAsia="Calibri"/>
        </w:rPr>
        <w:t xml:space="preserve">there may be opportunities for consumers </w:t>
      </w:r>
      <w:r w:rsidR="001973C7" w:rsidRPr="00FD5BC5">
        <w:rPr>
          <w:rFonts w:eastAsia="Calibri"/>
        </w:rPr>
        <w:t>to pay sustainability premiums in some markets. These trends will provide the impetus for the sector to s</w:t>
      </w:r>
      <w:r w:rsidR="001973C7">
        <w:rPr>
          <w:rFonts w:eastAsia="Calibri"/>
        </w:rPr>
        <w:t>ei</w:t>
      </w:r>
      <w:r w:rsidR="001973C7" w:rsidRPr="00FD5BC5">
        <w:rPr>
          <w:rFonts w:eastAsia="Calibri"/>
        </w:rPr>
        <w:t xml:space="preserve">ze opportunities to </w:t>
      </w:r>
      <w:r w:rsidRPr="03BE3A0B">
        <w:rPr>
          <w:rFonts w:eastAsia="Calibri"/>
        </w:rPr>
        <w:t>maximise water efficiency, reduce food waste along the entire supply chain</w:t>
      </w:r>
      <w:r w:rsidR="00477E7C">
        <w:rPr>
          <w:rFonts w:eastAsia="Calibri"/>
        </w:rPr>
        <w:t>,</w:t>
      </w:r>
      <w:r w:rsidRPr="03BE3A0B">
        <w:rPr>
          <w:rFonts w:eastAsia="Calibri"/>
        </w:rPr>
        <w:t xml:space="preserve"> and transition to more sustainable processing technologies and practices. </w:t>
      </w:r>
    </w:p>
    <w:p w14:paraId="7893471C" w14:textId="03DBC734" w:rsidR="00AC528C" w:rsidRPr="00D30D22" w:rsidRDefault="00AC528C" w:rsidP="00D22E82">
      <w:pPr>
        <w:spacing w:after="120" w:line="276" w:lineRule="auto"/>
        <w:rPr>
          <w:rFonts w:cstheme="minorHAnsi"/>
        </w:rPr>
      </w:pPr>
      <w:r w:rsidRPr="00D30D22">
        <w:rPr>
          <w:rFonts w:cstheme="minorHAnsi"/>
        </w:rPr>
        <w:t>In the context of a changing climate, and as many bush foods are already well adapted, there may be opportunities to invest and foster the bush foods industry, drawing on First Nations</w:t>
      </w:r>
      <w:r w:rsidR="00BD7EBA">
        <w:rPr>
          <w:rFonts w:cstheme="minorHAnsi"/>
        </w:rPr>
        <w:t>’</w:t>
      </w:r>
      <w:r w:rsidRPr="00D30D22">
        <w:rPr>
          <w:rFonts w:cstheme="minorHAnsi"/>
        </w:rPr>
        <w:t xml:space="preserve"> knowledge</w:t>
      </w:r>
      <w:r w:rsidR="00DC6FF7">
        <w:rPr>
          <w:rFonts w:cstheme="minorHAnsi"/>
        </w:rPr>
        <w:t>s</w:t>
      </w:r>
      <w:r w:rsidRPr="00D30D22">
        <w:rPr>
          <w:rFonts w:cstheme="minorHAnsi"/>
        </w:rPr>
        <w:t xml:space="preserve"> and investing in First Nations businesses. There is also an opportunity to further draw on the wealth of First Nations</w:t>
      </w:r>
      <w:r w:rsidR="00BD7EBA">
        <w:rPr>
          <w:rFonts w:cstheme="minorHAnsi"/>
        </w:rPr>
        <w:t>’</w:t>
      </w:r>
      <w:r w:rsidRPr="00D30D22">
        <w:rPr>
          <w:rFonts w:cstheme="minorHAnsi"/>
        </w:rPr>
        <w:t xml:space="preserve"> experience</w:t>
      </w:r>
      <w:r w:rsidR="00DC6FF7">
        <w:rPr>
          <w:rFonts w:cstheme="minorHAnsi"/>
        </w:rPr>
        <w:t>s</w:t>
      </w:r>
      <w:r w:rsidRPr="00D30D22">
        <w:rPr>
          <w:rFonts w:cstheme="minorHAnsi"/>
        </w:rPr>
        <w:t xml:space="preserve"> in sustainable land management practices and apply them in the context </w:t>
      </w:r>
      <w:r w:rsidR="0057186D">
        <w:rPr>
          <w:rFonts w:cstheme="minorHAnsi"/>
        </w:rPr>
        <w:t xml:space="preserve">of </w:t>
      </w:r>
      <w:r w:rsidRPr="00D30D22">
        <w:rPr>
          <w:rFonts w:cstheme="minorHAnsi"/>
        </w:rPr>
        <w:t>primary production.</w:t>
      </w:r>
    </w:p>
    <w:p w14:paraId="451BFC7A" w14:textId="7B3DB6EA" w:rsidR="00AC528C" w:rsidRDefault="00AC528C" w:rsidP="00D22E82">
      <w:pPr>
        <w:spacing w:after="120" w:line="276" w:lineRule="auto"/>
        <w:rPr>
          <w:rFonts w:cstheme="minorHAnsi"/>
        </w:rPr>
      </w:pPr>
      <w:r w:rsidRPr="00D30D22">
        <w:rPr>
          <w:rFonts w:cstheme="minorHAnsi"/>
        </w:rPr>
        <w:t>Stakeholders have been clear that engagement and collaboration is another key issue that affects adaptation action. On the national scale, there are challenges connected with policy fragmentation and</w:t>
      </w:r>
      <w:r>
        <w:rPr>
          <w:rFonts w:cstheme="minorHAnsi"/>
        </w:rPr>
        <w:t xml:space="preserve"> stakeholders</w:t>
      </w:r>
      <w:r w:rsidRPr="00D30D22">
        <w:rPr>
          <w:rFonts w:cstheme="minorHAnsi"/>
        </w:rPr>
        <w:t xml:space="preserve"> have emphasised the need for a joined-up approach across governments.</w:t>
      </w:r>
      <w:r w:rsidR="00DA544C">
        <w:rPr>
          <w:rFonts w:cstheme="minorHAnsi"/>
        </w:rPr>
        <w:t xml:space="preserve"> </w:t>
      </w:r>
    </w:p>
    <w:p w14:paraId="2BA3285C" w14:textId="796048F7" w:rsidR="008C0B5E" w:rsidRPr="004A7876" w:rsidRDefault="60CD88C9" w:rsidP="004A7876">
      <w:pPr>
        <w:pStyle w:val="Heading3"/>
        <w:numPr>
          <w:ilvl w:val="1"/>
          <w:numId w:val="29"/>
        </w:numPr>
        <w:spacing w:after="120" w:line="276" w:lineRule="auto"/>
        <w:ind w:left="426"/>
        <w:contextualSpacing/>
        <w:rPr>
          <w:rFonts w:asciiTheme="minorHAnsi" w:hAnsiTheme="minorHAnsi" w:cstheme="minorBidi"/>
        </w:rPr>
      </w:pPr>
      <w:bookmarkStart w:id="52" w:name="_Toc158387334"/>
      <w:r w:rsidRPr="004A7876">
        <w:rPr>
          <w:rFonts w:asciiTheme="minorHAnsi" w:hAnsiTheme="minorHAnsi" w:cstheme="minorBidi"/>
        </w:rPr>
        <w:lastRenderedPageBreak/>
        <w:t>Defence and n</w:t>
      </w:r>
      <w:r w:rsidR="008C0B5E" w:rsidRPr="004A7876">
        <w:rPr>
          <w:rFonts w:asciiTheme="minorHAnsi" w:hAnsiTheme="minorHAnsi" w:cstheme="minorBidi"/>
        </w:rPr>
        <w:t xml:space="preserve">ational security </w:t>
      </w:r>
      <w:r w:rsidR="0070140F" w:rsidRPr="004A7876">
        <w:rPr>
          <w:rFonts w:asciiTheme="minorHAnsi" w:hAnsiTheme="minorHAnsi" w:cstheme="minorBidi"/>
        </w:rPr>
        <w:t>system</w:t>
      </w:r>
      <w:bookmarkEnd w:id="52"/>
    </w:p>
    <w:p w14:paraId="56E4EDBA" w14:textId="478E6DBF" w:rsidR="00780D54" w:rsidRDefault="00625D40" w:rsidP="00FD5800">
      <w:pPr>
        <w:spacing w:after="120" w:line="276" w:lineRule="auto"/>
      </w:pPr>
      <w:r w:rsidRPr="00C91BAA">
        <w:t>The defence and national security system refers to the structures and functions dedicated to safeguarding Australia's domestic stability and international interests, including disaster readiness and risk reduction. This system includes</w:t>
      </w:r>
      <w:r w:rsidR="009956AC">
        <w:t>:</w:t>
      </w:r>
    </w:p>
    <w:p w14:paraId="58DB75D1" w14:textId="40574E06" w:rsidR="00780D54" w:rsidRDefault="00625D40" w:rsidP="00363462">
      <w:pPr>
        <w:pStyle w:val="ListParagraph"/>
        <w:numPr>
          <w:ilvl w:val="0"/>
          <w:numId w:val="19"/>
        </w:numPr>
        <w:spacing w:after="120" w:line="276" w:lineRule="auto"/>
        <w:ind w:left="714" w:hanging="357"/>
        <w:contextualSpacing/>
      </w:pPr>
      <w:r w:rsidRPr="00C91BAA">
        <w:t>all emergency management services</w:t>
      </w:r>
      <w:r w:rsidR="005A101B">
        <w:t xml:space="preserve">, </w:t>
      </w:r>
      <w:r w:rsidR="4C5A1E9E">
        <w:t>and</w:t>
      </w:r>
      <w:r w:rsidR="005A101B">
        <w:t xml:space="preserve"> their</w:t>
      </w:r>
      <w:r w:rsidR="00222337">
        <w:t xml:space="preserve"> </w:t>
      </w:r>
      <w:r w:rsidR="256E4D75">
        <w:t xml:space="preserve">workforce and volunteers </w:t>
      </w:r>
    </w:p>
    <w:p w14:paraId="60CD0110" w14:textId="75C0A707" w:rsidR="00780D54" w:rsidRDefault="00625D40" w:rsidP="00363462">
      <w:pPr>
        <w:pStyle w:val="ListParagraph"/>
        <w:numPr>
          <w:ilvl w:val="0"/>
          <w:numId w:val="19"/>
        </w:numPr>
        <w:spacing w:after="120" w:line="276" w:lineRule="auto"/>
        <w:ind w:left="714" w:hanging="357"/>
        <w:contextualSpacing/>
      </w:pPr>
      <w:r w:rsidRPr="00C91BAA">
        <w:t>defence operations and workforce</w:t>
      </w:r>
    </w:p>
    <w:p w14:paraId="4B8AD1BD" w14:textId="642CEF91" w:rsidR="00670C77" w:rsidRDefault="00625D40" w:rsidP="00363462">
      <w:pPr>
        <w:pStyle w:val="ListParagraph"/>
        <w:numPr>
          <w:ilvl w:val="0"/>
          <w:numId w:val="19"/>
        </w:numPr>
        <w:spacing w:after="120" w:line="276" w:lineRule="auto"/>
        <w:ind w:left="714" w:hanging="357"/>
        <w:contextualSpacing/>
      </w:pPr>
      <w:r w:rsidRPr="00C91BAA">
        <w:t>the role of the military in disaster response</w:t>
      </w:r>
    </w:p>
    <w:p w14:paraId="4B8665BE" w14:textId="2C4B4E3F" w:rsidR="00625D40" w:rsidRPr="00C91BAA" w:rsidRDefault="00625D40" w:rsidP="00363462">
      <w:pPr>
        <w:pStyle w:val="ListParagraph"/>
        <w:numPr>
          <w:ilvl w:val="0"/>
          <w:numId w:val="19"/>
        </w:numPr>
        <w:spacing w:after="120" w:line="276" w:lineRule="auto"/>
        <w:ind w:left="714" w:hanging="357"/>
        <w:contextualSpacing/>
      </w:pPr>
      <w:r w:rsidRPr="00C91BAA">
        <w:t xml:space="preserve">geopolitical tensions arising from extreme events. </w:t>
      </w:r>
    </w:p>
    <w:p w14:paraId="72AAA60D" w14:textId="4922BE14" w:rsidR="00625D40" w:rsidRPr="00C91BAA" w:rsidRDefault="00625D40" w:rsidP="00FD5800">
      <w:pPr>
        <w:spacing w:after="120" w:line="276" w:lineRule="auto"/>
      </w:pPr>
      <w:r w:rsidRPr="00C91BAA">
        <w:t xml:space="preserve">This system has strongest interdependencies with the </w:t>
      </w:r>
      <w:r w:rsidR="76E8FCC1">
        <w:t>following systems:</w:t>
      </w:r>
      <w:r w:rsidR="600F1F5C">
        <w:t xml:space="preserve"> </w:t>
      </w:r>
      <w:r w:rsidRPr="00C91BAA">
        <w:t>health and social support</w:t>
      </w:r>
      <w:r w:rsidR="40132672">
        <w:t>;</w:t>
      </w:r>
      <w:r w:rsidRPr="00C91BAA">
        <w:t xml:space="preserve"> economy, trade and finance</w:t>
      </w:r>
      <w:r w:rsidR="32BA67B9">
        <w:t>;</w:t>
      </w:r>
      <w:r w:rsidRPr="00C91BAA">
        <w:t xml:space="preserve"> and infrastructure and the built environment. </w:t>
      </w:r>
      <w:r w:rsidR="00F76571">
        <w:t>As outlined in Chapter 1, the National Adaptation Plan will complement, rather than duplicate, emergency management</w:t>
      </w:r>
      <w:r w:rsidR="00E53030">
        <w:t xml:space="preserve"> services. This section does not reproduce the substantial efforts underway as outlined in the </w:t>
      </w:r>
      <w:r w:rsidR="13220E41">
        <w:t>Second</w:t>
      </w:r>
      <w:r w:rsidR="00E53030">
        <w:t xml:space="preserve"> National Action Plan</w:t>
      </w:r>
      <w:r w:rsidR="00E61E7A">
        <w:t>.</w:t>
      </w:r>
      <w:r w:rsidRPr="00C91BAA">
        <w:t xml:space="preserve"> </w:t>
      </w:r>
    </w:p>
    <w:p w14:paraId="586321A3" w14:textId="38EEA7B2" w:rsidR="00625D40" w:rsidRDefault="00625D40" w:rsidP="00FD5800">
      <w:pPr>
        <w:spacing w:after="120" w:line="276" w:lineRule="auto"/>
      </w:pPr>
      <w:r w:rsidRPr="00C91BAA">
        <w:t>Climate change has many direct and some indirect impacts through acute, chronic and slow onset changes which drive a variety of risks to this system ranging from responding to localised extreme events through to issues of national security with local, regional, national and international implications.</w:t>
      </w:r>
    </w:p>
    <w:p w14:paraId="2D502E42" w14:textId="6A6868DF" w:rsidR="008C0B5E" w:rsidRPr="004A7876" w:rsidRDefault="008C0B5E" w:rsidP="00875F23">
      <w:pPr>
        <w:pStyle w:val="Heading4"/>
        <w:numPr>
          <w:ilvl w:val="2"/>
          <w:numId w:val="29"/>
        </w:numPr>
        <w:spacing w:after="120" w:line="276" w:lineRule="auto"/>
        <w:ind w:left="851" w:hanging="851"/>
        <w:rPr>
          <w:rFonts w:cstheme="minorBidi"/>
        </w:rPr>
      </w:pPr>
      <w:r w:rsidRPr="004A7876">
        <w:rPr>
          <w:rFonts w:cstheme="minorBidi"/>
        </w:rPr>
        <w:t>Wh</w:t>
      </w:r>
      <w:r w:rsidR="52A311FD" w:rsidRPr="004A7876">
        <w:rPr>
          <w:rFonts w:cstheme="minorBidi"/>
        </w:rPr>
        <w:t xml:space="preserve">at would mainstreaming adaptation in this system look like? </w:t>
      </w:r>
    </w:p>
    <w:p w14:paraId="4D14C5E6" w14:textId="77777777" w:rsidR="007F4C95" w:rsidRDefault="006E53B8" w:rsidP="009F663F">
      <w:pPr>
        <w:spacing w:after="120" w:line="276" w:lineRule="auto"/>
      </w:pPr>
      <w:r w:rsidRPr="505B01AD">
        <w:t xml:space="preserve">Mainstreaming adaptation </w:t>
      </w:r>
      <w:r w:rsidR="00B07D74" w:rsidRPr="505B01AD">
        <w:t xml:space="preserve">for </w:t>
      </w:r>
      <w:r w:rsidRPr="505B01AD">
        <w:t xml:space="preserve">the national security system means integrating climate adaptation considerations into government decision-making on national security matters. </w:t>
      </w:r>
    </w:p>
    <w:p w14:paraId="18CF6B5A" w14:textId="6030F853" w:rsidR="0073532C" w:rsidRDefault="006E53B8" w:rsidP="009F663F">
      <w:pPr>
        <w:spacing w:after="120" w:line="276" w:lineRule="auto"/>
      </w:pPr>
      <w:r w:rsidRPr="505B01AD">
        <w:t xml:space="preserve">In a well-adapted Australia, </w:t>
      </w:r>
      <w:r w:rsidR="00BE57B4">
        <w:t>planning</w:t>
      </w:r>
      <w:r w:rsidR="29F0D9CA">
        <w:t xml:space="preserve"> </w:t>
      </w:r>
      <w:r w:rsidR="00007E71">
        <w:t>for</w:t>
      </w:r>
      <w:r w:rsidR="29F0D9CA">
        <w:t xml:space="preserve"> </w:t>
      </w:r>
      <w:r>
        <w:t>disaster management services</w:t>
      </w:r>
      <w:r w:rsidR="00007E71">
        <w:t xml:space="preserve"> </w:t>
      </w:r>
      <w:r w:rsidR="003A0A91" w:rsidRPr="505B01AD">
        <w:t>w</w:t>
      </w:r>
      <w:r w:rsidR="007E1279" w:rsidRPr="505B01AD">
        <w:t xml:space="preserve">ould </w:t>
      </w:r>
      <w:r w:rsidR="00202DBF">
        <w:t xml:space="preserve">be informed by </w:t>
      </w:r>
      <w:r w:rsidR="00BE57B4">
        <w:t>long</w:t>
      </w:r>
      <w:r w:rsidR="001A3D3F">
        <w:t>-</w:t>
      </w:r>
      <w:r w:rsidR="00BE57B4">
        <w:t xml:space="preserve">term </w:t>
      </w:r>
      <w:r w:rsidR="000808A8" w:rsidRPr="505B01AD">
        <w:t>climate risk information</w:t>
      </w:r>
      <w:r w:rsidR="00BE57B4">
        <w:t xml:space="preserve">. </w:t>
      </w:r>
      <w:r w:rsidR="00EB3645">
        <w:t>There are opportunities to design d</w:t>
      </w:r>
      <w:r w:rsidR="00001C4F">
        <w:t>isaster management service</w:t>
      </w:r>
      <w:r w:rsidR="00EB3645">
        <w:t>s</w:t>
      </w:r>
      <w:r w:rsidR="00001C4F">
        <w:t xml:space="preserve"> to be supportive of </w:t>
      </w:r>
      <w:r w:rsidRPr="505B01AD">
        <w:t>other defence and national security</w:t>
      </w:r>
      <w:r w:rsidR="28C82CCA">
        <w:t xml:space="preserve"> priorities</w:t>
      </w:r>
      <w:r>
        <w:t>.</w:t>
      </w:r>
      <w:r w:rsidRPr="505B01AD">
        <w:t xml:space="preserve"> </w:t>
      </w:r>
      <w:r w:rsidR="000977FA" w:rsidRPr="505B01AD">
        <w:t>Critical</w:t>
      </w:r>
      <w:r w:rsidRPr="505B01AD">
        <w:t xml:space="preserve"> infrastructure managers and those delivering essential services</w:t>
      </w:r>
      <w:r w:rsidR="000977FA" w:rsidRPr="505B01AD">
        <w:t xml:space="preserve"> </w:t>
      </w:r>
      <w:r w:rsidR="003A0A91" w:rsidRPr="505B01AD">
        <w:t>w</w:t>
      </w:r>
      <w:r w:rsidR="000977FA" w:rsidRPr="505B01AD">
        <w:t xml:space="preserve">ould use </w:t>
      </w:r>
      <w:r w:rsidRPr="505B01AD">
        <w:t xml:space="preserve">climate risk information </w:t>
      </w:r>
      <w:r w:rsidR="000977FA" w:rsidRPr="505B01AD">
        <w:t xml:space="preserve">to </w:t>
      </w:r>
      <w:r w:rsidRPr="505B01AD">
        <w:t>inform contingency planning</w:t>
      </w:r>
      <w:r w:rsidR="00FC2C1B" w:rsidRPr="505B01AD">
        <w:t>. Implementing long-term</w:t>
      </w:r>
      <w:r w:rsidR="00797A2C" w:rsidRPr="505B01AD">
        <w:t xml:space="preserve"> </w:t>
      </w:r>
      <w:r w:rsidR="00D92C10" w:rsidRPr="505B01AD">
        <w:t xml:space="preserve">adaptation </w:t>
      </w:r>
      <w:r w:rsidR="00F91D9C" w:rsidRPr="505B01AD">
        <w:t>measures</w:t>
      </w:r>
      <w:r w:rsidR="00797A2C" w:rsidRPr="505B01AD">
        <w:t xml:space="preserve"> </w:t>
      </w:r>
      <w:r w:rsidR="78B8F29B" w:rsidRPr="505B01AD">
        <w:t>c</w:t>
      </w:r>
      <w:r w:rsidR="00520851" w:rsidRPr="505B01AD">
        <w:t>ould</w:t>
      </w:r>
      <w:r w:rsidR="00D92C10" w:rsidRPr="505B01AD">
        <w:t xml:space="preserve"> </w:t>
      </w:r>
      <w:r w:rsidR="00200568" w:rsidRPr="505B01AD">
        <w:t>reduce the risks of</w:t>
      </w:r>
      <w:r w:rsidR="00C87E9B" w:rsidRPr="505B01AD">
        <w:t xml:space="preserve"> climate </w:t>
      </w:r>
      <w:r w:rsidR="00200568" w:rsidRPr="505B01AD">
        <w:t>change impacting service delivery.</w:t>
      </w:r>
      <w:r w:rsidR="00C87E9B" w:rsidRPr="505B01AD">
        <w:t xml:space="preserve"> </w:t>
      </w:r>
      <w:r w:rsidR="7FF0DBF8" w:rsidRPr="7606D501">
        <w:t xml:space="preserve">Investments and management of defence and national security assets </w:t>
      </w:r>
      <w:r w:rsidR="001700D6">
        <w:t>sh</w:t>
      </w:r>
      <w:r w:rsidR="7FF0DBF8" w:rsidRPr="7606D501">
        <w:t xml:space="preserve">ould consider long-term climate impacts as part of an all-hazards approach to resilience. This </w:t>
      </w:r>
      <w:r w:rsidR="00884B12">
        <w:t>may</w:t>
      </w:r>
      <w:r w:rsidR="7FF0DBF8" w:rsidRPr="7606D501">
        <w:t xml:space="preserve"> be </w:t>
      </w:r>
      <w:r w:rsidR="00884B12">
        <w:t xml:space="preserve">particularly important </w:t>
      </w:r>
      <w:r w:rsidR="7FF0DBF8" w:rsidRPr="7606D501">
        <w:t>for major capability projects with extended delivery and operational timeframes.</w:t>
      </w:r>
    </w:p>
    <w:p w14:paraId="0FD5BD54" w14:textId="2D1DDF42" w:rsidR="000F5491" w:rsidRPr="006E53B8" w:rsidRDefault="006E53B8" w:rsidP="009F663F">
      <w:pPr>
        <w:spacing w:after="120" w:line="276" w:lineRule="auto"/>
      </w:pPr>
      <w:r w:rsidRPr="490CD9E3">
        <w:t xml:space="preserve">Within </w:t>
      </w:r>
      <w:r w:rsidR="54BD8E99" w:rsidRPr="341647EA">
        <w:t>the</w:t>
      </w:r>
      <w:r w:rsidR="15DAE5C1" w:rsidRPr="341647EA">
        <w:t xml:space="preserve"> </w:t>
      </w:r>
      <w:r w:rsidR="0AB21A2E" w:rsidRPr="341647EA">
        <w:t>Indo-</w:t>
      </w:r>
      <w:r w:rsidRPr="490CD9E3">
        <w:t xml:space="preserve">Pacific region, a well-adapted Australia would continue to </w:t>
      </w:r>
      <w:r w:rsidR="22805B4B" w:rsidRPr="24DF59D9">
        <w:t>support regional climate resilience and adaptation and</w:t>
      </w:r>
      <w:r w:rsidR="15DAE5C1" w:rsidRPr="24DF59D9">
        <w:t xml:space="preserve"> </w:t>
      </w:r>
      <w:r w:rsidRPr="490CD9E3">
        <w:t>be a strategic partner of choice on climate adaptation</w:t>
      </w:r>
      <w:r w:rsidR="00C60688" w:rsidRPr="490CD9E3">
        <w:t xml:space="preserve"> </w:t>
      </w:r>
      <w:r w:rsidR="009131B9" w:rsidRPr="490CD9E3">
        <w:t>and supporting</w:t>
      </w:r>
      <w:r w:rsidR="00C60688" w:rsidRPr="490CD9E3">
        <w:t xml:space="preserve"> regional resilience</w:t>
      </w:r>
      <w:r w:rsidR="00CB3491" w:rsidRPr="490CD9E3">
        <w:t>.</w:t>
      </w:r>
      <w:r w:rsidRPr="490CD9E3">
        <w:t xml:space="preserve"> </w:t>
      </w:r>
    </w:p>
    <w:p w14:paraId="3B341C07" w14:textId="77777777" w:rsidR="008C0B5E" w:rsidRPr="004A7876" w:rsidRDefault="008C0B5E" w:rsidP="00875F23">
      <w:pPr>
        <w:pStyle w:val="Heading4"/>
        <w:numPr>
          <w:ilvl w:val="2"/>
          <w:numId w:val="29"/>
        </w:numPr>
        <w:spacing w:after="120" w:line="276" w:lineRule="auto"/>
        <w:ind w:left="851" w:hanging="851"/>
        <w:rPr>
          <w:rFonts w:cstheme="minorBidi"/>
        </w:rPr>
      </w:pPr>
      <w:r w:rsidRPr="004A7876">
        <w:rPr>
          <w:rFonts w:cstheme="minorBidi"/>
        </w:rPr>
        <w:t>How do we get there?</w:t>
      </w:r>
    </w:p>
    <w:p w14:paraId="5924142E" w14:textId="77777777" w:rsidR="008C0B5E" w:rsidRDefault="008C0B5E" w:rsidP="00413ACB">
      <w:pPr>
        <w:pStyle w:val="Heading4"/>
        <w:spacing w:after="120" w:line="276" w:lineRule="auto"/>
        <w:ind w:left="0" w:firstLine="0"/>
        <w:rPr>
          <w:rFonts w:asciiTheme="minorHAnsi" w:hAnsiTheme="minorHAnsi" w:cstheme="minorHAnsi"/>
          <w:shd w:val="clear" w:color="auto" w:fill="FFFFFF"/>
        </w:rPr>
      </w:pPr>
      <w:r w:rsidRPr="00D30D22">
        <w:rPr>
          <w:rFonts w:asciiTheme="minorHAnsi" w:hAnsiTheme="minorHAnsi" w:cstheme="minorHAnsi"/>
          <w:shd w:val="clear" w:color="auto" w:fill="FFFFFF"/>
        </w:rPr>
        <w:t>Action underway</w:t>
      </w:r>
    </w:p>
    <w:p w14:paraId="0CF96A39" w14:textId="5A7262F5" w:rsidR="00812E76" w:rsidRDefault="008C2B89" w:rsidP="00363D9C">
      <w:pPr>
        <w:spacing w:after="120" w:line="276" w:lineRule="auto"/>
      </w:pPr>
      <w:r w:rsidRPr="3014C85A">
        <w:t xml:space="preserve">Australia is working to address national security threats through a whole-of-nation effort. While defence and national security are Australian Government responsibilities, adapting to climate change is a responsibility shared with others, particularly owners and operators of critical infrastructure assets. Defence, Home Affairs and the National Intelligence </w:t>
      </w:r>
      <w:r w:rsidRPr="3014C85A" w:rsidDel="004C6608">
        <w:t xml:space="preserve">Community </w:t>
      </w:r>
      <w:r w:rsidRPr="3014C85A">
        <w:t xml:space="preserve">include climate-induced national security issues in their strategic analysis, outlook and planning. </w:t>
      </w:r>
    </w:p>
    <w:p w14:paraId="197E2AD6" w14:textId="1F8A4809" w:rsidR="008C2B89" w:rsidRPr="00D30D22" w:rsidRDefault="00F048EA" w:rsidP="00363D9C">
      <w:pPr>
        <w:spacing w:after="120" w:line="276" w:lineRule="auto"/>
      </w:pPr>
      <w:r>
        <w:lastRenderedPageBreak/>
        <w:t>The</w:t>
      </w:r>
      <w:r w:rsidR="33D599D4">
        <w:t xml:space="preserve"> findings of the </w:t>
      </w:r>
      <w:r w:rsidR="00C14C27">
        <w:t xml:space="preserve">independent </w:t>
      </w:r>
      <w:r w:rsidR="33D599D4">
        <w:t>Defence Strategic Review recognised climate change as a national security issue with significant implications</w:t>
      </w:r>
      <w:r w:rsidR="008C2B89" w:rsidRPr="3014C85A">
        <w:t xml:space="preserve"> </w:t>
      </w:r>
      <w:r w:rsidR="27B4DAF1">
        <w:t>for Australia and the Indo-Pacific region</w:t>
      </w:r>
      <w:r w:rsidR="00363D9C">
        <w:t xml:space="preserve">. </w:t>
      </w:r>
      <w:r w:rsidR="008C2B89" w:rsidRPr="7B132428" w:rsidDel="00363D9C">
        <w:t>T</w:t>
      </w:r>
      <w:r w:rsidR="008C2B89" w:rsidRPr="7B132428">
        <w:t>he Australian Government has agreed in</w:t>
      </w:r>
      <w:r w:rsidR="006D7B27" w:rsidRPr="7B132428">
        <w:t xml:space="preserve"> </w:t>
      </w:r>
      <w:r w:rsidR="008C2B89" w:rsidRPr="7B132428">
        <w:t xml:space="preserve">principle to </w:t>
      </w:r>
      <w:r w:rsidR="00C44060">
        <w:t>two</w:t>
      </w:r>
      <w:r w:rsidR="008C2B89" w:rsidRPr="7B132428">
        <w:t xml:space="preserve"> climate change adaptation recommendations from the </w:t>
      </w:r>
      <w:r w:rsidR="00363D9C">
        <w:t>r</w:t>
      </w:r>
      <w:r w:rsidR="008C2B89" w:rsidRPr="7B132428">
        <w:t>eview:</w:t>
      </w:r>
    </w:p>
    <w:p w14:paraId="183E18E7" w14:textId="68E1C8FB" w:rsidR="008C2B89" w:rsidRPr="00D30D22" w:rsidRDefault="008C2B89" w:rsidP="00363462">
      <w:pPr>
        <w:pStyle w:val="ListParagraph"/>
        <w:numPr>
          <w:ilvl w:val="0"/>
          <w:numId w:val="7"/>
        </w:numPr>
        <w:spacing w:after="120" w:line="276" w:lineRule="auto"/>
        <w:ind w:left="714" w:hanging="357"/>
        <w:contextualSpacing/>
        <w:rPr>
          <w:rFonts w:asciiTheme="minorHAnsi" w:hAnsiTheme="minorHAnsi" w:cstheme="minorHAnsi"/>
        </w:rPr>
      </w:pPr>
      <w:r w:rsidRPr="00D30D22">
        <w:rPr>
          <w:rFonts w:asciiTheme="minorHAnsi" w:hAnsiTheme="minorHAnsi" w:cstheme="minorHAnsi"/>
        </w:rPr>
        <w:t>The Commonwealth should work with the states and territories to develop national resilience and response measures for adverse climate change at the local level without the need for Australian Defence Force support, except in the most extreme emergencies</w:t>
      </w:r>
      <w:r w:rsidR="00C34FD2">
        <w:rPr>
          <w:rFonts w:asciiTheme="minorHAnsi" w:hAnsiTheme="minorHAnsi" w:cstheme="minorHAnsi"/>
        </w:rPr>
        <w:t>.</w:t>
      </w:r>
    </w:p>
    <w:p w14:paraId="214E227F" w14:textId="77777777" w:rsidR="008C2B89" w:rsidRPr="00D30D22" w:rsidRDefault="008C2B89" w:rsidP="00363462">
      <w:pPr>
        <w:pStyle w:val="ListParagraph"/>
        <w:numPr>
          <w:ilvl w:val="0"/>
          <w:numId w:val="7"/>
        </w:numPr>
        <w:spacing w:after="120" w:line="276" w:lineRule="auto"/>
        <w:ind w:left="714" w:hanging="357"/>
        <w:contextualSpacing/>
        <w:rPr>
          <w:rFonts w:asciiTheme="minorHAnsi" w:hAnsiTheme="minorHAnsi" w:cstheme="minorHAnsi"/>
        </w:rPr>
      </w:pPr>
      <w:r w:rsidRPr="00D30D22">
        <w:rPr>
          <w:rFonts w:asciiTheme="minorHAnsi" w:hAnsiTheme="minorHAnsi" w:cstheme="minorHAnsi"/>
        </w:rPr>
        <w:t xml:space="preserve">Defence should be the force of last resort for domestic aid to the civil community, except in extreme circumstances. </w:t>
      </w:r>
    </w:p>
    <w:p w14:paraId="76D0DAA8" w14:textId="6A04D3EA" w:rsidR="00CF4DB0" w:rsidRDefault="00AC69EF" w:rsidP="009F663F">
      <w:pPr>
        <w:spacing w:after="120" w:line="276" w:lineRule="auto"/>
        <w:rPr>
          <w:rFonts w:cstheme="minorHAnsi"/>
        </w:rPr>
      </w:pPr>
      <w:r>
        <w:rPr>
          <w:rFonts w:cstheme="minorHAnsi"/>
        </w:rPr>
        <w:t>In</w:t>
      </w:r>
      <w:r w:rsidR="001215A5">
        <w:rPr>
          <w:rFonts w:cstheme="minorHAnsi"/>
        </w:rPr>
        <w:t xml:space="preserve"> support</w:t>
      </w:r>
      <w:r>
        <w:rPr>
          <w:rFonts w:cstheme="minorHAnsi"/>
        </w:rPr>
        <w:t xml:space="preserve"> of</w:t>
      </w:r>
      <w:r w:rsidR="001215A5">
        <w:rPr>
          <w:rFonts w:cstheme="minorHAnsi"/>
        </w:rPr>
        <w:t xml:space="preserve"> these</w:t>
      </w:r>
      <w:r w:rsidR="008C2B89" w:rsidRPr="00D30D22">
        <w:rPr>
          <w:rFonts w:cstheme="minorHAnsi"/>
        </w:rPr>
        <w:t xml:space="preserve"> recommendations, the</w:t>
      </w:r>
      <w:r w:rsidR="008C2B89" w:rsidRPr="00D30D22" w:rsidDel="005B3E05">
        <w:rPr>
          <w:rFonts w:cstheme="minorHAnsi"/>
        </w:rPr>
        <w:t xml:space="preserve"> </w:t>
      </w:r>
      <w:r w:rsidR="008C2B89" w:rsidRPr="00D30D22">
        <w:rPr>
          <w:rFonts w:cstheme="minorHAnsi"/>
        </w:rPr>
        <w:t>Australian Government is exploring options to support state and territory led domestic crisis response efforts. These options will be informed by a comprehensive public consultation process</w:t>
      </w:r>
      <w:r w:rsidR="009E69B5">
        <w:rPr>
          <w:rFonts w:cstheme="minorHAnsi"/>
        </w:rPr>
        <w:t xml:space="preserve">, including </w:t>
      </w:r>
      <w:r w:rsidR="00EB06DD">
        <w:rPr>
          <w:rFonts w:cstheme="minorHAnsi"/>
        </w:rPr>
        <w:t xml:space="preserve">sectoral and </w:t>
      </w:r>
      <w:r w:rsidR="008C2B89" w:rsidRPr="00D30D22">
        <w:rPr>
          <w:rFonts w:cstheme="minorHAnsi"/>
        </w:rPr>
        <w:t>industry roundtables, state and territor</w:t>
      </w:r>
      <w:r w:rsidR="009E69B5">
        <w:rPr>
          <w:rFonts w:cstheme="minorHAnsi"/>
        </w:rPr>
        <w:t>y engagement</w:t>
      </w:r>
      <w:r w:rsidR="008C2B89" w:rsidRPr="00D30D22">
        <w:rPr>
          <w:rFonts w:cstheme="minorHAnsi"/>
        </w:rPr>
        <w:t xml:space="preserve">, and submissions to a public discussion paper. </w:t>
      </w:r>
    </w:p>
    <w:p w14:paraId="62890F8C" w14:textId="506557BE" w:rsidR="008C2B89" w:rsidRPr="00D30D22" w:rsidRDefault="008C2B89" w:rsidP="009F663F">
      <w:pPr>
        <w:spacing w:after="120" w:line="276" w:lineRule="auto"/>
        <w:rPr>
          <w:lang w:val="en-GB"/>
        </w:rPr>
      </w:pPr>
      <w:r w:rsidRPr="174F10CD">
        <w:t>The National Resilience Taskforce</w:t>
      </w:r>
      <w:r w:rsidR="00CF4DB0" w:rsidRPr="174F10CD">
        <w:t>, withi</w:t>
      </w:r>
      <w:r w:rsidR="00714792" w:rsidRPr="174F10CD">
        <w:t>n</w:t>
      </w:r>
      <w:r w:rsidRPr="174F10CD">
        <w:t xml:space="preserve"> the Department of Home Affairs</w:t>
      </w:r>
      <w:r w:rsidR="00714792" w:rsidRPr="174F10CD">
        <w:t>, is currently</w:t>
      </w:r>
      <w:r w:rsidRPr="174F10CD">
        <w:t xml:space="preserve"> </w:t>
      </w:r>
      <w:r w:rsidR="00FF22FF" w:rsidRPr="174F10CD">
        <w:t>i</w:t>
      </w:r>
      <w:r w:rsidRPr="174F10CD">
        <w:t>dentifying and assessing climate impacts and risks</w:t>
      </w:r>
      <w:r w:rsidR="00A336FD" w:rsidRPr="174F10CD">
        <w:t xml:space="preserve"> to national security</w:t>
      </w:r>
      <w:r w:rsidR="00714792" w:rsidRPr="174F10CD">
        <w:t xml:space="preserve">. The </w:t>
      </w:r>
      <w:r w:rsidR="00FF22FF" w:rsidRPr="174F10CD">
        <w:t>Taskforce is</w:t>
      </w:r>
      <w:r w:rsidRPr="174F10CD">
        <w:t xml:space="preserve"> developing policies to address critical national security vulnerabilities </w:t>
      </w:r>
      <w:r w:rsidR="00FF22FF" w:rsidRPr="174F10CD">
        <w:t xml:space="preserve">arising from or </w:t>
      </w:r>
      <w:r w:rsidRPr="174F10CD">
        <w:t>exacerbated by climate change.</w:t>
      </w:r>
      <w:r w:rsidR="00FF22FF" w:rsidRPr="174F10CD">
        <w:t xml:space="preserve"> </w:t>
      </w:r>
      <w:r w:rsidRPr="174F10CD">
        <w:t xml:space="preserve">As outlined in </w:t>
      </w:r>
      <w:r w:rsidRPr="00047D87">
        <w:t>Chapter 1</w:t>
      </w:r>
      <w:r w:rsidRPr="174F10CD">
        <w:t xml:space="preserve">, the Taskforce is also developing a National Resilience Framework that </w:t>
      </w:r>
      <w:r w:rsidRPr="174F10CD">
        <w:rPr>
          <w:lang w:val="en-GB"/>
        </w:rPr>
        <w:t xml:space="preserve">will link existing and forthcoming plans, strategies, and frameworks. It will articulate how the </w:t>
      </w:r>
      <w:r w:rsidR="668ECC56" w:rsidRPr="468AE1A0">
        <w:rPr>
          <w:lang w:val="en-GB"/>
        </w:rPr>
        <w:t>g</w:t>
      </w:r>
      <w:r w:rsidRPr="174F10CD">
        <w:rPr>
          <w:lang w:val="en-GB"/>
        </w:rPr>
        <w:t xml:space="preserve">overnment’s approach and </w:t>
      </w:r>
      <w:r w:rsidR="00EA1A3A">
        <w:rPr>
          <w:lang w:val="en-GB"/>
        </w:rPr>
        <w:t xml:space="preserve">policy </w:t>
      </w:r>
      <w:r w:rsidRPr="174F10CD">
        <w:rPr>
          <w:lang w:val="en-GB"/>
        </w:rPr>
        <w:t xml:space="preserve">architecture enables national resilience, including through the </w:t>
      </w:r>
      <w:r w:rsidR="5A487DA2" w:rsidRPr="468AE1A0">
        <w:rPr>
          <w:lang w:val="en-GB"/>
        </w:rPr>
        <w:t>g</w:t>
      </w:r>
      <w:r w:rsidRPr="468AE1A0">
        <w:rPr>
          <w:lang w:val="en-GB"/>
        </w:rPr>
        <w:t>overnment’s</w:t>
      </w:r>
      <w:r w:rsidRPr="174F10CD">
        <w:rPr>
          <w:lang w:val="en-GB"/>
        </w:rPr>
        <w:t xml:space="preserve"> climate adaptation and disaster risk reduction agendas.</w:t>
      </w:r>
    </w:p>
    <w:p w14:paraId="3F264680" w14:textId="1E17C93C" w:rsidR="008C2B89" w:rsidRPr="00D30D22" w:rsidRDefault="008C2B89" w:rsidP="009F663F">
      <w:pPr>
        <w:spacing w:after="120" w:line="276" w:lineRule="auto"/>
      </w:pPr>
      <w:r w:rsidRPr="08579B8E">
        <w:t xml:space="preserve">Efforts are underway to </w:t>
      </w:r>
      <w:r>
        <w:t xml:space="preserve">reduce </w:t>
      </w:r>
      <w:r w:rsidRPr="08579B8E">
        <w:t>dependency on foreign fuel supplies</w:t>
      </w:r>
      <w:r w:rsidR="001315C1">
        <w:t xml:space="preserve">, including in our military capabilities. Measures </w:t>
      </w:r>
      <w:r w:rsidRPr="08579B8E">
        <w:t>includ</w:t>
      </w:r>
      <w:r w:rsidR="001315C1">
        <w:t>e increasing</w:t>
      </w:r>
      <w:r w:rsidRPr="08579B8E">
        <w:t xml:space="preserve"> stockpiles, </w:t>
      </w:r>
      <w:r w:rsidR="001315C1">
        <w:t xml:space="preserve">incorporating </w:t>
      </w:r>
      <w:r w:rsidRPr="08579B8E">
        <w:t xml:space="preserve">biofuels and increasing electrification in the transport sector. </w:t>
      </w:r>
      <w:r w:rsidR="001315C1">
        <w:t xml:space="preserve">This will </w:t>
      </w:r>
      <w:r w:rsidR="00D614E2">
        <w:t>also</w:t>
      </w:r>
      <w:r w:rsidR="001315C1">
        <w:t xml:space="preserve"> bolster </w:t>
      </w:r>
      <w:r w:rsidRPr="08579B8E">
        <w:t>economic resilience against external supply chain shocks</w:t>
      </w:r>
      <w:r w:rsidR="00B82932">
        <w:t xml:space="preserve">, including those impacted by </w:t>
      </w:r>
      <w:r w:rsidRPr="08579B8E">
        <w:t>climate change</w:t>
      </w:r>
      <w:r w:rsidR="00B82932">
        <w:t>.</w:t>
      </w:r>
    </w:p>
    <w:p w14:paraId="16B89464" w14:textId="21162ED3" w:rsidR="008C2B89" w:rsidRPr="008C2B89" w:rsidRDefault="00866C82" w:rsidP="00562CED">
      <w:pPr>
        <w:spacing w:after="120" w:line="276" w:lineRule="auto"/>
      </w:pPr>
      <w:r>
        <w:t>On the international front</w:t>
      </w:r>
      <w:r w:rsidR="008C2B89" w:rsidRPr="46DBB1A2">
        <w:t xml:space="preserve">, </w:t>
      </w:r>
      <w:r w:rsidR="007267AB">
        <w:t>there is a</w:t>
      </w:r>
      <w:r w:rsidR="00DB211C">
        <w:t xml:space="preserve"> growing need </w:t>
      </w:r>
      <w:r w:rsidR="005E79D2">
        <w:t xml:space="preserve">for diplomatic and aid budgets </w:t>
      </w:r>
      <w:r w:rsidR="00DB211C">
        <w:t xml:space="preserve">to </w:t>
      </w:r>
      <w:r w:rsidR="00D864BD">
        <w:t>support countries in the region</w:t>
      </w:r>
      <w:r w:rsidR="008C2B89" w:rsidRPr="46DBB1A2">
        <w:t xml:space="preserve"> </w:t>
      </w:r>
      <w:r w:rsidR="00EA1850">
        <w:t xml:space="preserve">to </w:t>
      </w:r>
      <w:r w:rsidR="008C2B89" w:rsidRPr="46DBB1A2">
        <w:t>prepare for natural hazards</w:t>
      </w:r>
      <w:r w:rsidR="004820C7">
        <w:t xml:space="preserve">. </w:t>
      </w:r>
      <w:r w:rsidR="00733CB5">
        <w:t>Australia is</w:t>
      </w:r>
      <w:r w:rsidR="007267AB">
        <w:t xml:space="preserve"> </w:t>
      </w:r>
      <w:r w:rsidR="008C2B89" w:rsidRPr="46DBB1A2">
        <w:t xml:space="preserve">working with </w:t>
      </w:r>
      <w:r w:rsidR="008C2B89">
        <w:t xml:space="preserve">regional </w:t>
      </w:r>
      <w:r w:rsidR="371A7699">
        <w:t>partners</w:t>
      </w:r>
      <w:r w:rsidR="008C2B89" w:rsidRPr="46DBB1A2">
        <w:t xml:space="preserve"> to help them build their resilience</w:t>
      </w:r>
      <w:r w:rsidR="002709C0">
        <w:t xml:space="preserve"> and adaptation </w:t>
      </w:r>
      <w:r w:rsidR="007267AB">
        <w:t>effort</w:t>
      </w:r>
      <w:r w:rsidR="005E79D2">
        <w:t>s</w:t>
      </w:r>
      <w:r w:rsidR="007267AB">
        <w:t xml:space="preserve">. </w:t>
      </w:r>
      <w:r w:rsidR="004F5409">
        <w:t>We are increasing investments in climate change adaptation a</w:t>
      </w:r>
      <w:r w:rsidR="00733CB5">
        <w:t>s part of our</w:t>
      </w:r>
      <w:r w:rsidR="00733CB5" w:rsidRPr="46DBB1A2">
        <w:t xml:space="preserve"> overseas development assistance</w:t>
      </w:r>
      <w:r w:rsidR="00733CB5">
        <w:t>.</w:t>
      </w:r>
      <w:r w:rsidR="00062FB4">
        <w:t xml:space="preserve"> F</w:t>
      </w:r>
      <w:r w:rsidR="008C2B89" w:rsidRPr="46DBB1A2">
        <w:t>rom 2024</w:t>
      </w:r>
      <w:r w:rsidR="00372ED2">
        <w:t>–</w:t>
      </w:r>
      <w:r w:rsidR="008C2B89" w:rsidRPr="46DBB1A2">
        <w:t>25</w:t>
      </w:r>
      <w:r w:rsidR="00062FB4">
        <w:t>,</w:t>
      </w:r>
      <w:r w:rsidR="008C2B89" w:rsidRPr="46DBB1A2">
        <w:t xml:space="preserve"> at least half of all new bilateral and regional investments valued </w:t>
      </w:r>
      <w:r w:rsidR="00D64779">
        <w:t>over</w:t>
      </w:r>
      <w:r w:rsidR="008C2B89" w:rsidRPr="46DBB1A2">
        <w:t xml:space="preserve"> $3 million will have a climate change objective</w:t>
      </w:r>
      <w:r w:rsidR="006338E2">
        <w:t>,</w:t>
      </w:r>
      <w:r w:rsidR="008C2B89" w:rsidRPr="46DBB1A2">
        <w:t xml:space="preserve"> with a goal to reach 80% in 2028</w:t>
      </w:r>
      <w:r w:rsidR="00844111" w:rsidRPr="677F01DC">
        <w:t>–</w:t>
      </w:r>
      <w:r w:rsidR="008C2B89" w:rsidRPr="46DBB1A2">
        <w:t>29.</w:t>
      </w:r>
      <w:r w:rsidR="00127DC2">
        <w:t xml:space="preserve"> </w:t>
      </w:r>
    </w:p>
    <w:p w14:paraId="5827082B" w14:textId="77777777" w:rsidR="008C0B5E" w:rsidRDefault="008C0B5E" w:rsidP="00562CED">
      <w:pPr>
        <w:pStyle w:val="Heading4"/>
        <w:spacing w:after="120" w:line="276" w:lineRule="auto"/>
        <w:ind w:left="964" w:hanging="964"/>
        <w:rPr>
          <w:rFonts w:asciiTheme="minorHAnsi" w:hAnsiTheme="minorHAnsi" w:cstheme="minorHAnsi"/>
        </w:rPr>
      </w:pPr>
      <w:r w:rsidRPr="00D30D22">
        <w:rPr>
          <w:rFonts w:asciiTheme="minorHAnsi" w:hAnsiTheme="minorHAnsi" w:cstheme="minorHAnsi"/>
        </w:rPr>
        <w:t>Future directions</w:t>
      </w:r>
    </w:p>
    <w:p w14:paraId="09466629" w14:textId="6B0F1D55" w:rsidR="00E554D0" w:rsidRDefault="00C3432E" w:rsidP="00562CED">
      <w:pPr>
        <w:spacing w:after="120" w:line="276" w:lineRule="auto"/>
      </w:pPr>
      <w:r w:rsidRPr="618A6B9D">
        <w:t xml:space="preserve">The world is facing </w:t>
      </w:r>
      <w:r w:rsidR="003261FF" w:rsidRPr="618A6B9D">
        <w:t>a new era</w:t>
      </w:r>
      <w:r w:rsidR="000E2AA4" w:rsidRPr="618A6B9D">
        <w:t xml:space="preserve"> </w:t>
      </w:r>
      <w:r w:rsidR="006F5ECF" w:rsidRPr="618A6B9D">
        <w:t>of</w:t>
      </w:r>
      <w:r w:rsidRPr="618A6B9D">
        <w:t xml:space="preserve"> competition among countries for resources and economic advantages. This is causing new </w:t>
      </w:r>
      <w:r w:rsidR="00502327" w:rsidRPr="618A6B9D">
        <w:t xml:space="preserve">international </w:t>
      </w:r>
      <w:r w:rsidRPr="618A6B9D">
        <w:t xml:space="preserve">pressures and </w:t>
      </w:r>
      <w:r w:rsidR="00502327" w:rsidRPr="618A6B9D">
        <w:t xml:space="preserve">domestic </w:t>
      </w:r>
      <w:r w:rsidRPr="618A6B9D">
        <w:t>impacts</w:t>
      </w:r>
      <w:r w:rsidR="00B5652D" w:rsidRPr="618A6B9D">
        <w:t>, which Australia will need to manage</w:t>
      </w:r>
      <w:r w:rsidRPr="618A6B9D">
        <w:t xml:space="preserve">. </w:t>
      </w:r>
      <w:r w:rsidR="0061672B" w:rsidRPr="618A6B9D">
        <w:t>P</w:t>
      </w:r>
      <w:r w:rsidR="007A45A3" w:rsidRPr="618A6B9D">
        <w:t>riorit</w:t>
      </w:r>
      <w:r w:rsidR="0061672B" w:rsidRPr="618A6B9D">
        <w:t>ies</w:t>
      </w:r>
      <w:r w:rsidR="007A45A3" w:rsidRPr="618A6B9D">
        <w:t xml:space="preserve"> for the Australian Government </w:t>
      </w:r>
      <w:r w:rsidR="0061672B" w:rsidRPr="618A6B9D">
        <w:t>are</w:t>
      </w:r>
      <w:r w:rsidR="007A45A3" w:rsidRPr="618A6B9D">
        <w:t xml:space="preserve"> securing our energy supplies, managing the economic transition to a </w:t>
      </w:r>
      <w:r w:rsidR="65E3FFB7" w:rsidRPr="0639B40B">
        <w:t xml:space="preserve">net </w:t>
      </w:r>
      <w:r w:rsidR="65E3FFB7">
        <w:t>zer</w:t>
      </w:r>
      <w:r w:rsidR="635C6317">
        <w:t>o</w:t>
      </w:r>
      <w:r w:rsidR="007A45A3" w:rsidRPr="618A6B9D">
        <w:t xml:space="preserve"> economy</w:t>
      </w:r>
      <w:r w:rsidR="00F94229" w:rsidRPr="618A6B9D">
        <w:t>,</w:t>
      </w:r>
      <w:r w:rsidR="007A45A3" w:rsidRPr="618A6B9D">
        <w:t xml:space="preserve"> and establishing Australia as a renewable energy superpower. </w:t>
      </w:r>
    </w:p>
    <w:p w14:paraId="3D8FDDFB" w14:textId="4E03B80B" w:rsidR="007A45A3" w:rsidRPr="00D30D22" w:rsidRDefault="00953291" w:rsidP="00562CED">
      <w:pPr>
        <w:spacing w:after="120" w:line="276" w:lineRule="auto"/>
      </w:pPr>
      <w:r>
        <w:rPr>
          <w:rFonts w:cstheme="minorHAnsi"/>
        </w:rPr>
        <w:t>A</w:t>
      </w:r>
      <w:r w:rsidRPr="218AE691">
        <w:t xml:space="preserve">ustralia’s expertise in renewable energy transition and </w:t>
      </w:r>
      <w:r w:rsidR="004C2F06">
        <w:t>climate change</w:t>
      </w:r>
      <w:r w:rsidRPr="218AE691">
        <w:t xml:space="preserve"> </w:t>
      </w:r>
      <w:r w:rsidR="00F73CA3">
        <w:t xml:space="preserve">adaptation </w:t>
      </w:r>
      <w:r w:rsidR="00EA7FEF">
        <w:t>can help</w:t>
      </w:r>
      <w:r>
        <w:t xml:space="preserve"> </w:t>
      </w:r>
      <w:r w:rsidRPr="218AE691">
        <w:t xml:space="preserve">build partnerships </w:t>
      </w:r>
      <w:r w:rsidR="0099723C">
        <w:t xml:space="preserve">and stability </w:t>
      </w:r>
      <w:r w:rsidRPr="218AE691">
        <w:t xml:space="preserve">in our region </w:t>
      </w:r>
      <w:r w:rsidR="00CA315E" w:rsidRPr="218AE691">
        <w:t>and prepare for unexpected challenges</w:t>
      </w:r>
      <w:r w:rsidRPr="218AE691">
        <w:t xml:space="preserve">. </w:t>
      </w:r>
      <w:r w:rsidR="005D3AB3">
        <w:t xml:space="preserve">Working with communities to undertake these </w:t>
      </w:r>
      <w:r w:rsidR="00C57BA1">
        <w:t>activities</w:t>
      </w:r>
      <w:r w:rsidR="005D3AB3">
        <w:t xml:space="preserve"> </w:t>
      </w:r>
      <w:r w:rsidR="005D3AB3">
        <w:rPr>
          <w:rFonts w:cstheme="minorHAnsi"/>
        </w:rPr>
        <w:t xml:space="preserve">can strengthen social capital and cohesion and </w:t>
      </w:r>
      <w:r w:rsidR="00C57BA1">
        <w:rPr>
          <w:rFonts w:cstheme="minorHAnsi"/>
        </w:rPr>
        <w:t>develop</w:t>
      </w:r>
      <w:r w:rsidR="005D3AB3">
        <w:rPr>
          <w:rFonts w:cstheme="minorHAnsi"/>
        </w:rPr>
        <w:t xml:space="preserve"> resilient communities. </w:t>
      </w:r>
      <w:r w:rsidR="007A45A3" w:rsidRPr="218AE691">
        <w:t xml:space="preserve">Supporting our Pacific neighbours </w:t>
      </w:r>
      <w:r w:rsidR="00A658F5">
        <w:t xml:space="preserve">at this critical time </w:t>
      </w:r>
      <w:r w:rsidR="007A45A3" w:rsidRPr="218AE691">
        <w:t xml:space="preserve">will also </w:t>
      </w:r>
      <w:r w:rsidR="00174DB5" w:rsidRPr="2890C7DB">
        <w:t>strength</w:t>
      </w:r>
      <w:r w:rsidR="00724676">
        <w:t xml:space="preserve">en </w:t>
      </w:r>
      <w:r w:rsidR="007A45A3" w:rsidRPr="2890C7DB">
        <w:t xml:space="preserve">Australia’s interests and </w:t>
      </w:r>
      <w:r w:rsidR="007A45A3" w:rsidRPr="008CBB3B">
        <w:t>partnerships in the region.</w:t>
      </w:r>
      <w:r w:rsidR="007A45A3" w:rsidRPr="218AE691">
        <w:t xml:space="preserve"> </w:t>
      </w:r>
    </w:p>
    <w:p w14:paraId="5C6EEEF5" w14:textId="1B185AEB" w:rsidR="00F164E2" w:rsidRDefault="007A45A3" w:rsidP="00562CED">
      <w:pPr>
        <w:spacing w:after="120" w:line="276" w:lineRule="auto"/>
      </w:pPr>
      <w:r w:rsidRPr="2766EBEB">
        <w:lastRenderedPageBreak/>
        <w:t>Climate is a growing focus within our major security partnerships, including</w:t>
      </w:r>
      <w:r>
        <w:t xml:space="preserve"> through</w:t>
      </w:r>
      <w:r w:rsidRPr="2766EBEB">
        <w:t xml:space="preserve"> high-level discussions at the Australia</w:t>
      </w:r>
      <w:r w:rsidR="0C98B6D7">
        <w:t>-</w:t>
      </w:r>
      <w:r w:rsidRPr="2766EBEB">
        <w:t xml:space="preserve">United States Ministerial Consultations (AUSMIN) and the Australia-UK Ministerial Consultations (AUKMIN). At AUSMIN </w:t>
      </w:r>
      <w:r>
        <w:t>in 2022 and AUKMIN 2023</w:t>
      </w:r>
      <w:r w:rsidRPr="2766EBEB">
        <w:t xml:space="preserve">, </w:t>
      </w:r>
      <w:r>
        <w:t xml:space="preserve">partners </w:t>
      </w:r>
      <w:r w:rsidRPr="2766EBEB">
        <w:t xml:space="preserve">agreed to </w:t>
      </w:r>
      <w:r>
        <w:t>establish Senior Officials’ meetings</w:t>
      </w:r>
      <w:r w:rsidR="009E5F3B">
        <w:t xml:space="preserve">. This </w:t>
      </w:r>
      <w:r w:rsidR="007C3C04">
        <w:t>agreement enables</w:t>
      </w:r>
      <w:r>
        <w:t xml:space="preserve"> information sharing </w:t>
      </w:r>
      <w:r w:rsidRPr="2766EBEB">
        <w:t>on national and regional security risks posed by climate change</w:t>
      </w:r>
      <w:r>
        <w:t>.</w:t>
      </w:r>
      <w:r w:rsidRPr="2766EBEB">
        <w:t xml:space="preserve"> </w:t>
      </w:r>
    </w:p>
    <w:p w14:paraId="0467FB3A" w14:textId="076A313F" w:rsidR="00764D6A" w:rsidRPr="00D30D22" w:rsidRDefault="00E91D72">
      <w:pPr>
        <w:pStyle w:val="Heading2"/>
        <w:spacing w:after="120" w:line="276" w:lineRule="auto"/>
        <w:ind w:left="0" w:firstLine="0"/>
        <w:rPr>
          <w:rFonts w:asciiTheme="minorHAnsi" w:hAnsiTheme="minorHAnsi" w:cstheme="minorHAnsi"/>
        </w:rPr>
      </w:pPr>
      <w:bookmarkStart w:id="53" w:name="_Toc158387335"/>
      <w:bookmarkEnd w:id="15"/>
      <w:r w:rsidRPr="00D30D22">
        <w:rPr>
          <w:rFonts w:asciiTheme="minorHAnsi" w:hAnsiTheme="minorHAnsi" w:cstheme="minorHAnsi"/>
        </w:rPr>
        <w:lastRenderedPageBreak/>
        <w:t xml:space="preserve">Appendix </w:t>
      </w:r>
      <w:r w:rsidR="00AF4D2F">
        <w:rPr>
          <w:rFonts w:asciiTheme="minorHAnsi" w:hAnsiTheme="minorHAnsi" w:cstheme="minorHAnsi"/>
        </w:rPr>
        <w:t>A</w:t>
      </w:r>
      <w:r w:rsidRPr="00D30D22">
        <w:rPr>
          <w:rFonts w:asciiTheme="minorHAnsi" w:hAnsiTheme="minorHAnsi" w:cstheme="minorHAnsi"/>
        </w:rPr>
        <w:t xml:space="preserve">: </w:t>
      </w:r>
      <w:r w:rsidR="008275F9" w:rsidRPr="00D30D22">
        <w:rPr>
          <w:rFonts w:asciiTheme="minorHAnsi" w:hAnsiTheme="minorHAnsi" w:cstheme="minorHAnsi"/>
        </w:rPr>
        <w:t>International examples</w:t>
      </w:r>
      <w:r w:rsidR="00A70D05">
        <w:rPr>
          <w:rFonts w:asciiTheme="minorHAnsi" w:hAnsiTheme="minorHAnsi" w:cstheme="minorHAnsi"/>
        </w:rPr>
        <w:t xml:space="preserve"> of national adaptation plan</w:t>
      </w:r>
      <w:r w:rsidR="00FB2743">
        <w:rPr>
          <w:rFonts w:asciiTheme="minorHAnsi" w:hAnsiTheme="minorHAnsi" w:cstheme="minorHAnsi"/>
        </w:rPr>
        <w:t>ning</w:t>
      </w:r>
      <w:bookmarkEnd w:id="53"/>
    </w:p>
    <w:p w14:paraId="239084DC" w14:textId="31561E15" w:rsidR="00B27B44" w:rsidRDefault="00E40E2C" w:rsidP="00B259CE">
      <w:pPr>
        <w:spacing w:after="120" w:line="276" w:lineRule="auto"/>
        <w:rPr>
          <w:rFonts w:cstheme="minorHAnsi"/>
          <w:lang w:eastAsia="ja-JP"/>
        </w:rPr>
      </w:pPr>
      <w:r w:rsidRPr="00D30D22">
        <w:rPr>
          <w:rFonts w:cstheme="minorHAnsi"/>
          <w:lang w:eastAsia="ja-JP"/>
        </w:rPr>
        <w:t xml:space="preserve">National-level adaptation planning is becoming increasingly common across the globe as countries develop </w:t>
      </w:r>
      <w:r w:rsidR="006041AD">
        <w:rPr>
          <w:rFonts w:cstheme="minorHAnsi"/>
          <w:lang w:eastAsia="ja-JP"/>
        </w:rPr>
        <w:t>n</w:t>
      </w:r>
      <w:r w:rsidR="006041AD" w:rsidRPr="00D30D22">
        <w:rPr>
          <w:rFonts w:cstheme="minorHAnsi"/>
          <w:lang w:eastAsia="ja-JP"/>
        </w:rPr>
        <w:t xml:space="preserve">ational </w:t>
      </w:r>
      <w:r w:rsidR="006041AD">
        <w:rPr>
          <w:rFonts w:cstheme="minorHAnsi"/>
          <w:lang w:eastAsia="ja-JP"/>
        </w:rPr>
        <w:t>a</w:t>
      </w:r>
      <w:r w:rsidR="006041AD" w:rsidRPr="00D30D22">
        <w:rPr>
          <w:rFonts w:cstheme="minorHAnsi"/>
          <w:lang w:eastAsia="ja-JP"/>
        </w:rPr>
        <w:t>daptation</w:t>
      </w:r>
      <w:r w:rsidRPr="00D30D22" w:rsidDel="006041AD">
        <w:rPr>
          <w:rFonts w:cstheme="minorHAnsi"/>
          <w:lang w:eastAsia="ja-JP"/>
        </w:rPr>
        <w:t xml:space="preserve"> </w:t>
      </w:r>
      <w:r w:rsidR="006041AD">
        <w:rPr>
          <w:rFonts w:cstheme="minorHAnsi"/>
          <w:lang w:eastAsia="ja-JP"/>
        </w:rPr>
        <w:t>p</w:t>
      </w:r>
      <w:r w:rsidR="006041AD" w:rsidRPr="00D30D22">
        <w:rPr>
          <w:rFonts w:cstheme="minorHAnsi"/>
          <w:lang w:eastAsia="ja-JP"/>
        </w:rPr>
        <w:t>lans</w:t>
      </w:r>
      <w:r w:rsidRPr="00D30D22">
        <w:rPr>
          <w:rFonts w:cstheme="minorHAnsi"/>
          <w:lang w:eastAsia="ja-JP"/>
        </w:rPr>
        <w:t xml:space="preserve"> to identify and document medium and long-term adaptation strategies against the threats and hazards posed by climate change. This activity will increase over coming years as countries implement targets from the Global Goal on Adaptation agreed at international climate negotiations in late 2023. Nearly all 38 OECD countries have a </w:t>
      </w:r>
      <w:r w:rsidR="009B256F">
        <w:rPr>
          <w:rFonts w:cstheme="minorHAnsi"/>
          <w:lang w:eastAsia="ja-JP"/>
        </w:rPr>
        <w:t>n</w:t>
      </w:r>
      <w:r w:rsidR="009B256F" w:rsidRPr="00D30D22">
        <w:rPr>
          <w:rFonts w:cstheme="minorHAnsi"/>
          <w:lang w:eastAsia="ja-JP"/>
        </w:rPr>
        <w:t>ational</w:t>
      </w:r>
      <w:r w:rsidRPr="00D30D22">
        <w:rPr>
          <w:rFonts w:cstheme="minorHAnsi"/>
          <w:lang w:eastAsia="ja-JP"/>
        </w:rPr>
        <w:t xml:space="preserve"> </w:t>
      </w:r>
      <w:r w:rsidR="009B256F">
        <w:rPr>
          <w:rFonts w:cstheme="minorHAnsi"/>
          <w:lang w:eastAsia="ja-JP"/>
        </w:rPr>
        <w:t>a</w:t>
      </w:r>
      <w:r w:rsidR="009B256F" w:rsidRPr="00D30D22">
        <w:rPr>
          <w:rFonts w:cstheme="minorHAnsi"/>
          <w:lang w:eastAsia="ja-JP"/>
        </w:rPr>
        <w:t xml:space="preserve">daptation </w:t>
      </w:r>
      <w:r w:rsidR="009B256F">
        <w:rPr>
          <w:rFonts w:cstheme="minorHAnsi"/>
          <w:lang w:eastAsia="ja-JP"/>
        </w:rPr>
        <w:t>p</w:t>
      </w:r>
      <w:r w:rsidR="009B256F" w:rsidRPr="00D30D22">
        <w:rPr>
          <w:rFonts w:cstheme="minorHAnsi"/>
          <w:lang w:eastAsia="ja-JP"/>
        </w:rPr>
        <w:t xml:space="preserve">lan </w:t>
      </w:r>
      <w:r w:rsidRPr="00D30D22">
        <w:rPr>
          <w:rFonts w:cstheme="minorHAnsi"/>
          <w:lang w:eastAsia="ja-JP"/>
        </w:rPr>
        <w:t xml:space="preserve">or </w:t>
      </w:r>
      <w:r w:rsidR="009B256F">
        <w:rPr>
          <w:rFonts w:cstheme="minorHAnsi"/>
          <w:lang w:eastAsia="ja-JP"/>
        </w:rPr>
        <w:t>n</w:t>
      </w:r>
      <w:r w:rsidR="009B256F" w:rsidRPr="00D30D22">
        <w:rPr>
          <w:rFonts w:cstheme="minorHAnsi"/>
          <w:lang w:eastAsia="ja-JP"/>
        </w:rPr>
        <w:t xml:space="preserve">ational </w:t>
      </w:r>
      <w:r w:rsidR="009B256F">
        <w:rPr>
          <w:rFonts w:cstheme="minorHAnsi"/>
          <w:lang w:eastAsia="ja-JP"/>
        </w:rPr>
        <w:t>a</w:t>
      </w:r>
      <w:r w:rsidR="009B256F" w:rsidRPr="00D30D22">
        <w:rPr>
          <w:rFonts w:cstheme="minorHAnsi"/>
          <w:lang w:eastAsia="ja-JP"/>
        </w:rPr>
        <w:t xml:space="preserve">daptation </w:t>
      </w:r>
      <w:r w:rsidR="009B256F">
        <w:rPr>
          <w:rFonts w:cstheme="minorHAnsi"/>
          <w:lang w:eastAsia="ja-JP"/>
        </w:rPr>
        <w:t>s</w:t>
      </w:r>
      <w:r w:rsidR="009B256F" w:rsidRPr="00D30D22">
        <w:rPr>
          <w:rFonts w:cstheme="minorHAnsi"/>
          <w:lang w:eastAsia="ja-JP"/>
        </w:rPr>
        <w:t xml:space="preserve">trategy </w:t>
      </w:r>
      <w:r w:rsidRPr="00D30D22">
        <w:rPr>
          <w:rFonts w:cstheme="minorHAnsi"/>
          <w:lang w:eastAsia="ja-JP"/>
        </w:rPr>
        <w:t xml:space="preserve">(some have both), while 50 developing countries have published a </w:t>
      </w:r>
      <w:r w:rsidR="00413724">
        <w:rPr>
          <w:rFonts w:cstheme="minorHAnsi"/>
          <w:lang w:eastAsia="ja-JP"/>
        </w:rPr>
        <w:t>national adaptation plan</w:t>
      </w:r>
      <w:r w:rsidRPr="00D30D22">
        <w:rPr>
          <w:rFonts w:cstheme="minorHAnsi"/>
          <w:lang w:eastAsia="ja-JP"/>
        </w:rPr>
        <w:t xml:space="preserve">. </w:t>
      </w:r>
    </w:p>
    <w:p w14:paraId="7AAE27CC" w14:textId="1064B580" w:rsidR="00E40E2C" w:rsidRPr="00D30D22" w:rsidRDefault="00E40E2C" w:rsidP="00B259CE">
      <w:pPr>
        <w:spacing w:after="120" w:line="276" w:lineRule="auto"/>
        <w:rPr>
          <w:rFonts w:cstheme="minorHAnsi"/>
          <w:lang w:eastAsia="ja-JP"/>
        </w:rPr>
      </w:pPr>
      <w:r w:rsidRPr="00D30D22">
        <w:rPr>
          <w:rFonts w:cstheme="minorHAnsi"/>
          <w:lang w:eastAsia="ja-JP"/>
        </w:rPr>
        <w:t xml:space="preserve">This appendix analyses the key attributes of the adaptation planning approaches of Canada, Germany, New Zealand, Spain and the United Kingdom. These countries were selected for comparison given their relevance to Australia in terms of population, geography, OECD status, economic size or federalist system of government. Key attributes of national adaptation plans and associated documents for these countries are detailed in </w:t>
      </w:r>
      <w:r w:rsidR="00024FBE">
        <w:rPr>
          <w:rFonts w:cstheme="minorHAnsi"/>
          <w:lang w:eastAsia="ja-JP"/>
        </w:rPr>
        <w:t>T</w:t>
      </w:r>
      <w:r w:rsidRPr="00D30D22">
        <w:rPr>
          <w:rFonts w:cstheme="minorHAnsi"/>
          <w:lang w:eastAsia="ja-JP"/>
        </w:rPr>
        <w:t xml:space="preserve">able </w:t>
      </w:r>
      <w:r w:rsidR="0064408E">
        <w:rPr>
          <w:rFonts w:cstheme="minorHAnsi"/>
          <w:lang w:eastAsia="ja-JP"/>
        </w:rPr>
        <w:t>A1</w:t>
      </w:r>
      <w:r w:rsidRPr="00D30D22">
        <w:rPr>
          <w:rFonts w:cstheme="minorHAnsi"/>
          <w:lang w:eastAsia="ja-JP"/>
        </w:rPr>
        <w:t xml:space="preserve">. </w:t>
      </w:r>
    </w:p>
    <w:p w14:paraId="71A76638" w14:textId="3CF87429" w:rsidR="00E40E2C" w:rsidRPr="00D30D22" w:rsidRDefault="00E40E2C" w:rsidP="00B259CE">
      <w:pPr>
        <w:spacing w:after="120" w:line="276" w:lineRule="auto"/>
        <w:rPr>
          <w:rFonts w:cstheme="minorHAnsi"/>
          <w:lang w:eastAsia="ja-JP"/>
        </w:rPr>
      </w:pPr>
      <w:r w:rsidRPr="00D30D22">
        <w:rPr>
          <w:rFonts w:cstheme="minorHAnsi"/>
          <w:lang w:eastAsia="ja-JP"/>
        </w:rPr>
        <w:t xml:space="preserve">The countries examined have varying levels of experience with adaptation planning. New Zealand and Canada’s first national adaptation plans were published in the last </w:t>
      </w:r>
      <w:r w:rsidR="00077576">
        <w:rPr>
          <w:rFonts w:cstheme="minorHAnsi"/>
          <w:lang w:eastAsia="ja-JP"/>
        </w:rPr>
        <w:t>2</w:t>
      </w:r>
      <w:r w:rsidRPr="00D30D22">
        <w:rPr>
          <w:rFonts w:cstheme="minorHAnsi"/>
          <w:lang w:eastAsia="ja-JP"/>
        </w:rPr>
        <w:t xml:space="preserve"> years. Germany and the United Kingdom have both published their third </w:t>
      </w:r>
      <w:r w:rsidR="002C6FAB">
        <w:rPr>
          <w:rFonts w:cstheme="minorHAnsi"/>
          <w:lang w:eastAsia="ja-JP"/>
        </w:rPr>
        <w:t>n</w:t>
      </w:r>
      <w:r w:rsidR="002C6FAB" w:rsidRPr="00D30D22">
        <w:rPr>
          <w:rFonts w:cstheme="minorHAnsi"/>
          <w:lang w:eastAsia="ja-JP"/>
        </w:rPr>
        <w:t xml:space="preserve">ational </w:t>
      </w:r>
      <w:r w:rsidR="002C6FAB">
        <w:rPr>
          <w:rFonts w:cstheme="minorHAnsi"/>
          <w:lang w:eastAsia="ja-JP"/>
        </w:rPr>
        <w:t>a</w:t>
      </w:r>
      <w:r w:rsidR="002C6FAB" w:rsidRPr="00D30D22">
        <w:rPr>
          <w:rFonts w:cstheme="minorHAnsi"/>
          <w:lang w:eastAsia="ja-JP"/>
        </w:rPr>
        <w:t>dapt</w:t>
      </w:r>
      <w:r w:rsidR="002C6FAB">
        <w:rPr>
          <w:rFonts w:cstheme="minorHAnsi"/>
          <w:lang w:eastAsia="ja-JP"/>
        </w:rPr>
        <w:t>at</w:t>
      </w:r>
      <w:r w:rsidR="002C6FAB" w:rsidRPr="00D30D22">
        <w:rPr>
          <w:rFonts w:cstheme="minorHAnsi"/>
          <w:lang w:eastAsia="ja-JP"/>
        </w:rPr>
        <w:t xml:space="preserve">ion </w:t>
      </w:r>
      <w:r w:rsidR="002C6FAB">
        <w:rPr>
          <w:rFonts w:cstheme="minorHAnsi"/>
          <w:lang w:eastAsia="ja-JP"/>
        </w:rPr>
        <w:t>p</w:t>
      </w:r>
      <w:r w:rsidR="002C6FAB" w:rsidRPr="00D30D22">
        <w:rPr>
          <w:rFonts w:cstheme="minorHAnsi"/>
          <w:lang w:eastAsia="ja-JP"/>
        </w:rPr>
        <w:t>lans</w:t>
      </w:r>
      <w:r w:rsidRPr="00D30D22">
        <w:rPr>
          <w:rFonts w:cstheme="minorHAnsi"/>
          <w:lang w:eastAsia="ja-JP"/>
        </w:rPr>
        <w:t xml:space="preserve"> </w:t>
      </w:r>
      <w:r w:rsidR="007B098E">
        <w:rPr>
          <w:rFonts w:cstheme="minorHAnsi"/>
          <w:lang w:eastAsia="ja-JP"/>
        </w:rPr>
        <w:t>which</w:t>
      </w:r>
      <w:r w:rsidRPr="00D30D22">
        <w:rPr>
          <w:rFonts w:cstheme="minorHAnsi"/>
          <w:lang w:eastAsia="ja-JP"/>
        </w:rPr>
        <w:t xml:space="preserve"> represent over a decade of adaptation planning and review. The duration of national adaptation plans </w:t>
      </w:r>
      <w:r w:rsidR="003B1D91" w:rsidRPr="00D30D22">
        <w:rPr>
          <w:rFonts w:cstheme="minorHAnsi"/>
          <w:lang w:eastAsia="ja-JP"/>
        </w:rPr>
        <w:t>varies</w:t>
      </w:r>
      <w:r w:rsidRPr="00D30D22">
        <w:rPr>
          <w:rFonts w:cstheme="minorHAnsi"/>
          <w:lang w:eastAsia="ja-JP"/>
        </w:rPr>
        <w:t xml:space="preserve">, however a period of around </w:t>
      </w:r>
      <w:r w:rsidR="00A46930">
        <w:rPr>
          <w:rFonts w:cstheme="minorHAnsi"/>
          <w:lang w:eastAsia="ja-JP"/>
        </w:rPr>
        <w:t>5</w:t>
      </w:r>
      <w:r w:rsidR="00A46930" w:rsidRPr="00D30D22">
        <w:rPr>
          <w:rFonts w:cstheme="minorHAnsi"/>
          <w:lang w:eastAsia="ja-JP"/>
        </w:rPr>
        <w:t xml:space="preserve"> </w:t>
      </w:r>
      <w:r w:rsidRPr="00D30D22">
        <w:rPr>
          <w:rFonts w:cstheme="minorHAnsi"/>
          <w:lang w:eastAsia="ja-JP"/>
        </w:rPr>
        <w:t xml:space="preserve">years is the most common. Spain’s national adaptation plan has the longest duration </w:t>
      </w:r>
      <w:r w:rsidR="00DC2235" w:rsidRPr="00D30D22">
        <w:rPr>
          <w:rFonts w:cstheme="minorHAnsi"/>
          <w:lang w:eastAsia="ja-JP"/>
        </w:rPr>
        <w:softHyphen/>
        <w:t>–</w:t>
      </w:r>
      <w:r w:rsidRPr="00D30D22">
        <w:rPr>
          <w:rFonts w:cstheme="minorHAnsi"/>
          <w:lang w:eastAsia="ja-JP"/>
        </w:rPr>
        <w:t xml:space="preserve"> 10 years </w:t>
      </w:r>
      <w:r w:rsidR="00DC2235" w:rsidRPr="00D30D22">
        <w:rPr>
          <w:rFonts w:cstheme="minorHAnsi"/>
          <w:lang w:eastAsia="ja-JP"/>
        </w:rPr>
        <w:t>–</w:t>
      </w:r>
      <w:r w:rsidRPr="00D30D22">
        <w:rPr>
          <w:rFonts w:cstheme="minorHAnsi"/>
          <w:lang w:eastAsia="ja-JP"/>
        </w:rPr>
        <w:t xml:space="preserve"> however it is broken down into </w:t>
      </w:r>
      <w:r w:rsidR="000B7CC5">
        <w:rPr>
          <w:rFonts w:cstheme="minorHAnsi"/>
          <w:lang w:eastAsia="ja-JP"/>
        </w:rPr>
        <w:t>2</w:t>
      </w:r>
      <w:r w:rsidRPr="00D30D22">
        <w:rPr>
          <w:rFonts w:cstheme="minorHAnsi"/>
          <w:lang w:eastAsia="ja-JP"/>
        </w:rPr>
        <w:t xml:space="preserve"> separate </w:t>
      </w:r>
      <w:r w:rsidR="00BF02BF">
        <w:rPr>
          <w:rFonts w:cstheme="minorHAnsi"/>
          <w:lang w:eastAsia="ja-JP"/>
        </w:rPr>
        <w:t xml:space="preserve">5-year </w:t>
      </w:r>
      <w:r w:rsidRPr="00D30D22">
        <w:rPr>
          <w:rFonts w:cstheme="minorHAnsi"/>
          <w:lang w:eastAsia="ja-JP"/>
        </w:rPr>
        <w:t>workplans.</w:t>
      </w:r>
    </w:p>
    <w:p w14:paraId="08F573C8" w14:textId="2CE0A270" w:rsidR="00E40E2C" w:rsidRPr="00D30D22" w:rsidRDefault="00E40E2C" w:rsidP="00B259CE">
      <w:pPr>
        <w:spacing w:after="120" w:line="276" w:lineRule="auto"/>
        <w:rPr>
          <w:rFonts w:cstheme="minorHAnsi"/>
          <w:lang w:eastAsia="ja-JP"/>
        </w:rPr>
      </w:pPr>
      <w:r w:rsidRPr="00D30D22">
        <w:rPr>
          <w:rFonts w:cstheme="minorHAnsi"/>
          <w:lang w:eastAsia="ja-JP"/>
        </w:rPr>
        <w:t>Structurally, there are different approaches to documenting adaptation planning. Germany and Canada have developed and published overarching adaptation strategies to provide higher-level strategic blueprint</w:t>
      </w:r>
      <w:r w:rsidR="00C9714E">
        <w:rPr>
          <w:rFonts w:cstheme="minorHAnsi"/>
          <w:lang w:eastAsia="ja-JP"/>
        </w:rPr>
        <w:t>s</w:t>
      </w:r>
      <w:r w:rsidRPr="00D30D22">
        <w:rPr>
          <w:rFonts w:cstheme="minorHAnsi"/>
          <w:lang w:eastAsia="ja-JP"/>
        </w:rPr>
        <w:t xml:space="preserve"> or policy framework</w:t>
      </w:r>
      <w:r w:rsidR="00C9714E">
        <w:rPr>
          <w:rFonts w:cstheme="minorHAnsi"/>
          <w:lang w:eastAsia="ja-JP"/>
        </w:rPr>
        <w:t>s</w:t>
      </w:r>
      <w:r w:rsidRPr="00D30D22">
        <w:rPr>
          <w:rFonts w:cstheme="minorHAnsi"/>
          <w:lang w:eastAsia="ja-JP"/>
        </w:rPr>
        <w:t xml:space="preserve"> for their adaptation plans. Other countries have included this strategic context at the beginning of their national adaptation plans. In 3 of the 5 plans considered here, national adaptation plans are informed by a national climate risk assessment. In the case</w:t>
      </w:r>
      <w:r w:rsidR="004A2AD7">
        <w:rPr>
          <w:rFonts w:cstheme="minorHAnsi"/>
          <w:lang w:eastAsia="ja-JP"/>
        </w:rPr>
        <w:t>s</w:t>
      </w:r>
      <w:r w:rsidRPr="00D30D22">
        <w:rPr>
          <w:rFonts w:cstheme="minorHAnsi"/>
          <w:lang w:eastAsia="ja-JP"/>
        </w:rPr>
        <w:t xml:space="preserve"> of New Zealand and the UK, the timing of the climate risk assessment is aligned to the review and development phase of the adaptation planning cycle</w:t>
      </w:r>
      <w:r w:rsidR="00C9714E">
        <w:rPr>
          <w:rFonts w:cstheme="minorHAnsi"/>
          <w:lang w:eastAsia="ja-JP"/>
        </w:rPr>
        <w:t>,</w:t>
      </w:r>
      <w:r w:rsidRPr="00D30D22">
        <w:rPr>
          <w:rFonts w:cstheme="minorHAnsi"/>
          <w:lang w:eastAsia="ja-JP"/>
        </w:rPr>
        <w:t xml:space="preserve"> to inform priority areas of adaptation activity. </w:t>
      </w:r>
    </w:p>
    <w:p w14:paraId="5DB82E7E" w14:textId="5FF6D989" w:rsidR="00E40E2C" w:rsidRPr="00D30D22" w:rsidRDefault="00E40E2C" w:rsidP="00B259CE">
      <w:pPr>
        <w:spacing w:after="120" w:line="276" w:lineRule="auto"/>
        <w:rPr>
          <w:rFonts w:cstheme="minorHAnsi"/>
          <w:lang w:eastAsia="ja-JP"/>
        </w:rPr>
      </w:pPr>
      <w:r w:rsidRPr="00D30D22">
        <w:rPr>
          <w:rFonts w:cstheme="minorHAnsi"/>
          <w:lang w:eastAsia="ja-JP"/>
        </w:rPr>
        <w:t xml:space="preserve">The development of </w:t>
      </w:r>
      <w:r w:rsidR="00D4650A">
        <w:rPr>
          <w:rFonts w:cstheme="minorHAnsi"/>
          <w:lang w:eastAsia="ja-JP"/>
        </w:rPr>
        <w:t>n</w:t>
      </w:r>
      <w:r w:rsidR="00D4650A" w:rsidRPr="00D30D22">
        <w:rPr>
          <w:rFonts w:cstheme="minorHAnsi"/>
          <w:lang w:eastAsia="ja-JP"/>
        </w:rPr>
        <w:t xml:space="preserve">ational </w:t>
      </w:r>
      <w:r w:rsidR="00D4650A">
        <w:rPr>
          <w:rFonts w:cstheme="minorHAnsi"/>
          <w:lang w:eastAsia="ja-JP"/>
        </w:rPr>
        <w:t>a</w:t>
      </w:r>
      <w:r w:rsidR="00D4650A" w:rsidRPr="00D30D22">
        <w:rPr>
          <w:rFonts w:cstheme="minorHAnsi"/>
          <w:lang w:eastAsia="ja-JP"/>
        </w:rPr>
        <w:t>daptation</w:t>
      </w:r>
      <w:r w:rsidRPr="00D30D22" w:rsidDel="00D4650A">
        <w:rPr>
          <w:rFonts w:cstheme="minorHAnsi"/>
          <w:lang w:eastAsia="ja-JP"/>
        </w:rPr>
        <w:t xml:space="preserve"> </w:t>
      </w:r>
      <w:r w:rsidR="00D4650A">
        <w:rPr>
          <w:rFonts w:cstheme="minorHAnsi"/>
          <w:lang w:eastAsia="ja-JP"/>
        </w:rPr>
        <w:t>p</w:t>
      </w:r>
      <w:r w:rsidR="00D4650A" w:rsidRPr="00D30D22">
        <w:rPr>
          <w:rFonts w:cstheme="minorHAnsi"/>
          <w:lang w:eastAsia="ja-JP"/>
        </w:rPr>
        <w:t>lans</w:t>
      </w:r>
      <w:r w:rsidRPr="00D30D22">
        <w:rPr>
          <w:rFonts w:cstheme="minorHAnsi"/>
          <w:lang w:eastAsia="ja-JP"/>
        </w:rPr>
        <w:t xml:space="preserve"> is legislatively mandated in Spain, New Zealand and the United Kingdom. The European Climate Law does not mandate national adaptation planning</w:t>
      </w:r>
      <w:r w:rsidR="007950EF">
        <w:rPr>
          <w:rFonts w:cstheme="minorHAnsi"/>
          <w:lang w:eastAsia="ja-JP"/>
        </w:rPr>
        <w:t>,</w:t>
      </w:r>
      <w:r w:rsidRPr="00D30D22">
        <w:rPr>
          <w:rFonts w:cstheme="minorHAnsi"/>
          <w:lang w:eastAsia="ja-JP"/>
        </w:rPr>
        <w:t xml:space="preserve"> however, it does encourage members to adopt comprehensive national adaptation strategies and plans. In 3 of the 5 countries considered </w:t>
      </w:r>
      <w:r w:rsidR="000400E7">
        <w:rPr>
          <w:rFonts w:cstheme="minorHAnsi"/>
          <w:lang w:eastAsia="ja-JP"/>
        </w:rPr>
        <w:t>here</w:t>
      </w:r>
      <w:r w:rsidRPr="00D30D22">
        <w:rPr>
          <w:rFonts w:cstheme="minorHAnsi"/>
          <w:lang w:eastAsia="ja-JP"/>
        </w:rPr>
        <w:t xml:space="preserve"> the relevant climate change legislation is used to specify further elements of adaptation planning. For example, the New Zealand legislation assigns the responsibility for the development of the national climate risk assessment to an independent body.</w:t>
      </w:r>
    </w:p>
    <w:p w14:paraId="38E72DA0" w14:textId="3FA94DEC" w:rsidR="006E1FA3" w:rsidRPr="00D30D22" w:rsidRDefault="00E40E2C" w:rsidP="00B259CE">
      <w:pPr>
        <w:spacing w:after="120" w:line="276" w:lineRule="auto"/>
        <w:rPr>
          <w:rFonts w:cstheme="minorHAnsi"/>
          <w:lang w:eastAsia="ja-JP"/>
        </w:rPr>
      </w:pPr>
      <w:r w:rsidRPr="00D30D22">
        <w:rPr>
          <w:rFonts w:cstheme="minorHAnsi"/>
          <w:lang w:eastAsia="ja-JP"/>
        </w:rPr>
        <w:t>Regarding reporting on adaptation planning, the German and Spanish examples use mid</w:t>
      </w:r>
      <w:r w:rsidR="00C9714E">
        <w:rPr>
          <w:rFonts w:cstheme="minorHAnsi"/>
          <w:lang w:eastAsia="ja-JP"/>
        </w:rPr>
        <w:t>-</w:t>
      </w:r>
      <w:r w:rsidRPr="00D30D22">
        <w:rPr>
          <w:rFonts w:cstheme="minorHAnsi"/>
          <w:lang w:eastAsia="ja-JP"/>
        </w:rPr>
        <w:t>cycle reports, while Canada’s adaptation plan commits to an end</w:t>
      </w:r>
      <w:r w:rsidR="00C9714E">
        <w:rPr>
          <w:rFonts w:cstheme="minorHAnsi"/>
          <w:lang w:eastAsia="ja-JP"/>
        </w:rPr>
        <w:t>-</w:t>
      </w:r>
      <w:r w:rsidRPr="00D30D22">
        <w:rPr>
          <w:rFonts w:cstheme="minorHAnsi"/>
          <w:lang w:eastAsia="ja-JP"/>
        </w:rPr>
        <w:t>of</w:t>
      </w:r>
      <w:r w:rsidR="00C9714E">
        <w:rPr>
          <w:rFonts w:cstheme="minorHAnsi"/>
          <w:lang w:eastAsia="ja-JP"/>
        </w:rPr>
        <w:t>-</w:t>
      </w:r>
      <w:r w:rsidRPr="00D30D22">
        <w:rPr>
          <w:rFonts w:cstheme="minorHAnsi"/>
          <w:lang w:eastAsia="ja-JP"/>
        </w:rPr>
        <w:t>plan review. In the case of both New Zealand and the United Kingdom, the relevant climate change legislation assigns the responsibility for biennial monitoring and reporting to an independent body. In the case of</w:t>
      </w:r>
      <w:r w:rsidRPr="00D30D22" w:rsidDel="00C9714E">
        <w:rPr>
          <w:rFonts w:cstheme="minorHAnsi"/>
          <w:lang w:eastAsia="ja-JP"/>
        </w:rPr>
        <w:t xml:space="preserve"> </w:t>
      </w:r>
      <w:r w:rsidRPr="00D30D22">
        <w:rPr>
          <w:rFonts w:cstheme="minorHAnsi"/>
          <w:lang w:eastAsia="ja-JP"/>
        </w:rPr>
        <w:t xml:space="preserve">New Zealand, the </w:t>
      </w:r>
      <w:r w:rsidRPr="00D30D22">
        <w:rPr>
          <w:rFonts w:cstheme="minorHAnsi"/>
          <w:lang w:eastAsia="ja-JP"/>
        </w:rPr>
        <w:lastRenderedPageBreak/>
        <w:t>responsible Minister is required to publish the independent report and respond in writing within 6</w:t>
      </w:r>
      <w:r w:rsidR="0099160F">
        <w:rPr>
          <w:rFonts w:cstheme="minorHAnsi"/>
          <w:lang w:eastAsia="ja-JP"/>
        </w:rPr>
        <w:t> </w:t>
      </w:r>
      <w:r w:rsidRPr="00D30D22">
        <w:rPr>
          <w:rFonts w:cstheme="minorHAnsi"/>
          <w:lang w:eastAsia="ja-JP"/>
        </w:rPr>
        <w:t>months.</w:t>
      </w:r>
    </w:p>
    <w:p w14:paraId="5A8BF7B8" w14:textId="77777777" w:rsidR="00E40E2C" w:rsidRPr="00D30D22" w:rsidRDefault="00E40E2C" w:rsidP="00BD0E15">
      <w:pPr>
        <w:spacing w:after="120"/>
        <w:rPr>
          <w:rFonts w:cstheme="minorHAnsi"/>
          <w:lang w:eastAsia="ja-JP"/>
        </w:rPr>
        <w:sectPr w:rsidR="00E40E2C" w:rsidRPr="00D30D22" w:rsidSect="00732B7C">
          <w:pgSz w:w="11906" w:h="16838"/>
          <w:pgMar w:top="1418" w:right="1418" w:bottom="1418" w:left="1418" w:header="567" w:footer="283" w:gutter="0"/>
          <w:cols w:space="708"/>
          <w:docGrid w:linePitch="360"/>
        </w:sectPr>
      </w:pPr>
    </w:p>
    <w:p w14:paraId="46AB45F4" w14:textId="65175818" w:rsidR="00E40E2C" w:rsidRPr="00725E81" w:rsidRDefault="00E40E2C" w:rsidP="00BD0E15">
      <w:pPr>
        <w:spacing w:after="120"/>
        <w:rPr>
          <w:rFonts w:cstheme="minorHAnsi"/>
          <w:b/>
        </w:rPr>
      </w:pPr>
      <w:r w:rsidRPr="00725E81">
        <w:rPr>
          <w:rFonts w:cstheme="minorHAnsi"/>
          <w:b/>
        </w:rPr>
        <w:lastRenderedPageBreak/>
        <w:t xml:space="preserve">Table </w:t>
      </w:r>
      <w:r w:rsidR="0064408E" w:rsidRPr="00725E81">
        <w:rPr>
          <w:rFonts w:cstheme="minorHAnsi"/>
          <w:b/>
        </w:rPr>
        <w:t>A1</w:t>
      </w:r>
      <w:r w:rsidRPr="00725E81">
        <w:rPr>
          <w:rFonts w:cstheme="minorHAnsi"/>
          <w:b/>
        </w:rPr>
        <w:t xml:space="preserve">: </w:t>
      </w:r>
      <w:r w:rsidR="00D73CD3" w:rsidRPr="00725E81">
        <w:rPr>
          <w:rFonts w:cstheme="minorHAnsi"/>
          <w:b/>
        </w:rPr>
        <w:t>A sample of</w:t>
      </w:r>
      <w:r w:rsidR="00E17506" w:rsidRPr="00725E81">
        <w:rPr>
          <w:rFonts w:cstheme="minorHAnsi"/>
          <w:b/>
        </w:rPr>
        <w:t xml:space="preserve"> national adaptation planning approaches</w:t>
      </w:r>
      <w:r w:rsidRPr="00725E81">
        <w:rPr>
          <w:rFonts w:cstheme="minorHAnsi"/>
          <w:b/>
        </w:rPr>
        <w:t xml:space="preserve"> </w:t>
      </w:r>
    </w:p>
    <w:tbl>
      <w:tblPr>
        <w:tblStyle w:val="TableGrid"/>
        <w:tblW w:w="5019" w:type="pct"/>
        <w:tblLook w:val="04A0" w:firstRow="1" w:lastRow="0" w:firstColumn="1" w:lastColumn="0" w:noHBand="0" w:noVBand="1"/>
      </w:tblPr>
      <w:tblGrid>
        <w:gridCol w:w="983"/>
        <w:gridCol w:w="1848"/>
        <w:gridCol w:w="2265"/>
        <w:gridCol w:w="3266"/>
        <w:gridCol w:w="955"/>
        <w:gridCol w:w="1032"/>
        <w:gridCol w:w="2536"/>
        <w:gridCol w:w="2561"/>
      </w:tblGrid>
      <w:tr w:rsidR="004D0398" w:rsidRPr="0054446C" w14:paraId="1705F0D3" w14:textId="77777777" w:rsidTr="00660E3E">
        <w:trPr>
          <w:trHeight w:val="300"/>
          <w:tblHeader/>
        </w:trPr>
        <w:tc>
          <w:tcPr>
            <w:tcW w:w="318" w:type="pct"/>
          </w:tcPr>
          <w:p w14:paraId="3C33041B" w14:textId="11B90927" w:rsidR="00E40E2C" w:rsidRPr="00D30D22" w:rsidRDefault="00E40E2C" w:rsidP="00413ACB">
            <w:pPr>
              <w:spacing w:before="0" w:after="120"/>
              <w:rPr>
                <w:rFonts w:cstheme="minorHAnsi"/>
                <w:b/>
                <w:bCs/>
                <w:sz w:val="20"/>
                <w:szCs w:val="20"/>
              </w:rPr>
            </w:pPr>
            <w:r w:rsidRPr="00D30D22">
              <w:rPr>
                <w:rFonts w:cstheme="minorHAnsi"/>
                <w:b/>
                <w:bCs/>
                <w:sz w:val="20"/>
                <w:szCs w:val="20"/>
              </w:rPr>
              <w:t>Country</w:t>
            </w:r>
          </w:p>
        </w:tc>
        <w:tc>
          <w:tcPr>
            <w:tcW w:w="598" w:type="pct"/>
          </w:tcPr>
          <w:p w14:paraId="0C314BF0" w14:textId="4A3FCC05" w:rsidR="00E40E2C" w:rsidRPr="00D30D22" w:rsidRDefault="005908E5" w:rsidP="00413ACB">
            <w:pPr>
              <w:spacing w:before="0" w:after="120"/>
              <w:rPr>
                <w:rFonts w:cstheme="minorHAnsi"/>
                <w:b/>
                <w:bCs/>
                <w:sz w:val="20"/>
                <w:szCs w:val="20"/>
              </w:rPr>
            </w:pPr>
            <w:r>
              <w:rPr>
                <w:rFonts w:cstheme="minorHAnsi"/>
                <w:b/>
                <w:bCs/>
                <w:sz w:val="20"/>
                <w:szCs w:val="20"/>
              </w:rPr>
              <w:t>D</w:t>
            </w:r>
            <w:r w:rsidR="00E40E2C" w:rsidRPr="00D30D22">
              <w:rPr>
                <w:rFonts w:cstheme="minorHAnsi"/>
                <w:b/>
                <w:bCs/>
                <w:sz w:val="20"/>
                <w:szCs w:val="20"/>
              </w:rPr>
              <w:t>ocuments</w:t>
            </w:r>
          </w:p>
        </w:tc>
        <w:tc>
          <w:tcPr>
            <w:tcW w:w="733" w:type="pct"/>
          </w:tcPr>
          <w:p w14:paraId="5A3AFEA4" w14:textId="77777777" w:rsidR="00E40E2C" w:rsidRPr="00D30D22" w:rsidRDefault="00E40E2C" w:rsidP="00413ACB">
            <w:pPr>
              <w:spacing w:before="0" w:after="120"/>
              <w:rPr>
                <w:rFonts w:cstheme="minorHAnsi"/>
                <w:b/>
                <w:bCs/>
                <w:sz w:val="20"/>
                <w:szCs w:val="20"/>
              </w:rPr>
            </w:pPr>
            <w:r w:rsidRPr="00D30D22">
              <w:rPr>
                <w:rFonts w:cstheme="minorHAnsi"/>
                <w:b/>
                <w:bCs/>
                <w:sz w:val="20"/>
                <w:szCs w:val="20"/>
              </w:rPr>
              <w:t>Scope</w:t>
            </w:r>
          </w:p>
        </w:tc>
        <w:tc>
          <w:tcPr>
            <w:tcW w:w="1057" w:type="pct"/>
          </w:tcPr>
          <w:p w14:paraId="2447CC38" w14:textId="77CE0FF2" w:rsidR="00E40E2C" w:rsidRPr="00D30D22" w:rsidRDefault="00E40E2C" w:rsidP="00413ACB">
            <w:pPr>
              <w:spacing w:before="0" w:after="120"/>
              <w:rPr>
                <w:rFonts w:cstheme="minorHAnsi"/>
                <w:b/>
                <w:bCs/>
                <w:sz w:val="20"/>
                <w:szCs w:val="20"/>
              </w:rPr>
            </w:pPr>
            <w:r w:rsidRPr="00D30D22">
              <w:rPr>
                <w:rFonts w:cstheme="minorHAnsi"/>
                <w:b/>
                <w:bCs/>
                <w:sz w:val="20"/>
                <w:szCs w:val="20"/>
              </w:rPr>
              <w:t xml:space="preserve">Adaptation </w:t>
            </w:r>
            <w:r w:rsidR="00327BE6">
              <w:rPr>
                <w:rFonts w:cstheme="minorHAnsi"/>
                <w:b/>
                <w:bCs/>
                <w:sz w:val="20"/>
                <w:szCs w:val="20"/>
              </w:rPr>
              <w:t>a</w:t>
            </w:r>
            <w:r w:rsidRPr="00D30D22">
              <w:rPr>
                <w:rFonts w:cstheme="minorHAnsi"/>
                <w:b/>
                <w:bCs/>
                <w:sz w:val="20"/>
                <w:szCs w:val="20"/>
              </w:rPr>
              <w:t xml:space="preserve">ction </w:t>
            </w:r>
            <w:r w:rsidR="00327BE6">
              <w:rPr>
                <w:rFonts w:cstheme="minorHAnsi"/>
                <w:b/>
                <w:bCs/>
                <w:sz w:val="20"/>
                <w:szCs w:val="20"/>
              </w:rPr>
              <w:t>p</w:t>
            </w:r>
            <w:r w:rsidRPr="00D30D22">
              <w:rPr>
                <w:rFonts w:cstheme="minorHAnsi"/>
                <w:b/>
                <w:bCs/>
                <w:sz w:val="20"/>
                <w:szCs w:val="20"/>
              </w:rPr>
              <w:t>rioritisation</w:t>
            </w:r>
          </w:p>
        </w:tc>
        <w:tc>
          <w:tcPr>
            <w:tcW w:w="309" w:type="pct"/>
          </w:tcPr>
          <w:p w14:paraId="717256BC" w14:textId="77777777" w:rsidR="00E40E2C" w:rsidRPr="00D30D22" w:rsidRDefault="00E40E2C" w:rsidP="00413ACB">
            <w:pPr>
              <w:spacing w:before="0" w:after="120"/>
              <w:rPr>
                <w:rFonts w:cstheme="minorHAnsi"/>
                <w:b/>
                <w:bCs/>
                <w:sz w:val="20"/>
                <w:szCs w:val="20"/>
              </w:rPr>
            </w:pPr>
            <w:r w:rsidRPr="00D30D22">
              <w:rPr>
                <w:rFonts w:cstheme="minorHAnsi"/>
                <w:b/>
                <w:bCs/>
                <w:sz w:val="20"/>
                <w:szCs w:val="20"/>
              </w:rPr>
              <w:t>Duration (years)</w:t>
            </w:r>
          </w:p>
        </w:tc>
        <w:tc>
          <w:tcPr>
            <w:tcW w:w="334" w:type="pct"/>
          </w:tcPr>
          <w:p w14:paraId="4A7654B2" w14:textId="77777777" w:rsidR="00E40E2C" w:rsidRPr="00D30D22" w:rsidRDefault="00E40E2C" w:rsidP="00413ACB">
            <w:pPr>
              <w:spacing w:before="0" w:after="120"/>
              <w:rPr>
                <w:rFonts w:cstheme="minorHAnsi"/>
                <w:b/>
                <w:bCs/>
                <w:sz w:val="20"/>
                <w:szCs w:val="20"/>
              </w:rPr>
            </w:pPr>
            <w:r w:rsidRPr="00D30D22">
              <w:rPr>
                <w:rFonts w:cstheme="minorHAnsi"/>
                <w:b/>
                <w:bCs/>
                <w:sz w:val="20"/>
                <w:szCs w:val="20"/>
              </w:rPr>
              <w:t>Last published</w:t>
            </w:r>
          </w:p>
        </w:tc>
        <w:tc>
          <w:tcPr>
            <w:tcW w:w="821" w:type="pct"/>
          </w:tcPr>
          <w:p w14:paraId="389C07CE" w14:textId="77777777" w:rsidR="00E40E2C" w:rsidRPr="00D30D22" w:rsidRDefault="00E40E2C" w:rsidP="00413ACB">
            <w:pPr>
              <w:spacing w:before="0" w:after="120"/>
              <w:rPr>
                <w:rFonts w:cstheme="minorHAnsi"/>
                <w:b/>
                <w:bCs/>
                <w:sz w:val="20"/>
                <w:szCs w:val="20"/>
              </w:rPr>
            </w:pPr>
            <w:r w:rsidRPr="00D30D22">
              <w:rPr>
                <w:rFonts w:cstheme="minorHAnsi"/>
                <w:b/>
                <w:bCs/>
                <w:sz w:val="20"/>
                <w:szCs w:val="20"/>
              </w:rPr>
              <w:t>Legislative basis</w:t>
            </w:r>
          </w:p>
        </w:tc>
        <w:tc>
          <w:tcPr>
            <w:tcW w:w="829" w:type="pct"/>
          </w:tcPr>
          <w:p w14:paraId="55722518" w14:textId="12AA3441" w:rsidR="00E40E2C" w:rsidRPr="00D30D22" w:rsidRDefault="00E40E2C" w:rsidP="00413ACB">
            <w:pPr>
              <w:spacing w:before="0" w:after="120"/>
              <w:rPr>
                <w:rFonts w:cstheme="minorHAnsi"/>
                <w:b/>
                <w:bCs/>
                <w:sz w:val="20"/>
                <w:szCs w:val="20"/>
              </w:rPr>
            </w:pPr>
            <w:r w:rsidRPr="00D30D22">
              <w:rPr>
                <w:rFonts w:cstheme="minorHAnsi"/>
                <w:b/>
                <w:bCs/>
                <w:sz w:val="20"/>
                <w:szCs w:val="20"/>
              </w:rPr>
              <w:t>Monitoring &amp;</w:t>
            </w:r>
            <w:r w:rsidR="00E17506">
              <w:rPr>
                <w:rFonts w:cstheme="minorHAnsi"/>
                <w:b/>
                <w:bCs/>
                <w:sz w:val="20"/>
                <w:szCs w:val="20"/>
              </w:rPr>
              <w:t xml:space="preserve"> </w:t>
            </w:r>
            <w:r w:rsidRPr="00D30D22">
              <w:rPr>
                <w:rFonts w:cstheme="minorHAnsi"/>
                <w:b/>
                <w:bCs/>
                <w:sz w:val="20"/>
                <w:szCs w:val="20"/>
              </w:rPr>
              <w:t>reporting</w:t>
            </w:r>
          </w:p>
        </w:tc>
      </w:tr>
      <w:tr w:rsidR="004D0398" w:rsidRPr="0054446C" w14:paraId="0C0278A0" w14:textId="77777777" w:rsidTr="00660E3E">
        <w:trPr>
          <w:trHeight w:val="300"/>
        </w:trPr>
        <w:tc>
          <w:tcPr>
            <w:tcW w:w="318" w:type="pct"/>
            <w:vMerge w:val="restart"/>
          </w:tcPr>
          <w:p w14:paraId="59F47FBB" w14:textId="77777777" w:rsidR="00E40E2C" w:rsidRPr="00D30D22" w:rsidRDefault="00E40E2C" w:rsidP="00413ACB">
            <w:pPr>
              <w:spacing w:before="0" w:after="120"/>
              <w:rPr>
                <w:rFonts w:cstheme="minorHAnsi"/>
                <w:b/>
                <w:bCs/>
                <w:sz w:val="20"/>
                <w:szCs w:val="20"/>
              </w:rPr>
            </w:pPr>
            <w:r w:rsidRPr="00D30D22">
              <w:rPr>
                <w:rFonts w:cstheme="minorHAnsi"/>
                <w:b/>
                <w:bCs/>
                <w:sz w:val="20"/>
                <w:szCs w:val="20"/>
              </w:rPr>
              <w:t>United Kingdom</w:t>
            </w:r>
          </w:p>
        </w:tc>
        <w:tc>
          <w:tcPr>
            <w:tcW w:w="598" w:type="pct"/>
          </w:tcPr>
          <w:p w14:paraId="13D501CD" w14:textId="2692A7C2" w:rsidR="00E40E2C" w:rsidRPr="00D30D22" w:rsidRDefault="00000000" w:rsidP="00413ACB">
            <w:pPr>
              <w:spacing w:before="0" w:after="120"/>
              <w:rPr>
                <w:rFonts w:cstheme="minorHAnsi"/>
                <w:i/>
                <w:iCs/>
                <w:sz w:val="20"/>
                <w:szCs w:val="20"/>
              </w:rPr>
            </w:pPr>
            <w:hyperlink r:id="rId28" w:history="1">
              <w:r w:rsidR="00E40E2C" w:rsidRPr="00025EAB">
                <w:rPr>
                  <w:rStyle w:val="Hyperlink"/>
                  <w:rFonts w:cstheme="minorHAnsi"/>
                  <w:i/>
                  <w:iCs/>
                  <w:sz w:val="20"/>
                  <w:szCs w:val="20"/>
                </w:rPr>
                <w:t>National Adaptation Programme</w:t>
              </w:r>
            </w:hyperlink>
            <w:r w:rsidR="00E40E2C" w:rsidRPr="00D30D22">
              <w:rPr>
                <w:rFonts w:cstheme="minorHAnsi"/>
                <w:i/>
                <w:iCs/>
                <w:sz w:val="20"/>
                <w:szCs w:val="20"/>
              </w:rPr>
              <w:t xml:space="preserve"> </w:t>
            </w:r>
          </w:p>
        </w:tc>
        <w:tc>
          <w:tcPr>
            <w:tcW w:w="733" w:type="pct"/>
          </w:tcPr>
          <w:p w14:paraId="6DB2D948" w14:textId="5D1F3CB6" w:rsidR="00E40E2C" w:rsidRPr="00D30D22" w:rsidRDefault="00E40E2C" w:rsidP="00413ACB">
            <w:pPr>
              <w:spacing w:before="0" w:after="120"/>
              <w:rPr>
                <w:rFonts w:cstheme="minorHAnsi"/>
                <w:sz w:val="20"/>
                <w:szCs w:val="20"/>
              </w:rPr>
            </w:pPr>
            <w:r w:rsidRPr="00D30D22">
              <w:rPr>
                <w:rFonts w:cstheme="minorHAnsi"/>
                <w:sz w:val="20"/>
                <w:szCs w:val="20"/>
              </w:rPr>
              <w:t>Establishes the basis for adaptation action over 5 years.</w:t>
            </w:r>
          </w:p>
        </w:tc>
        <w:tc>
          <w:tcPr>
            <w:tcW w:w="1057" w:type="pct"/>
          </w:tcPr>
          <w:p w14:paraId="014687C3" w14:textId="1268F420" w:rsidR="00E40E2C" w:rsidRPr="00D30D22" w:rsidRDefault="00344269" w:rsidP="00413ACB">
            <w:pPr>
              <w:spacing w:before="0" w:after="120"/>
              <w:rPr>
                <w:rFonts w:cstheme="minorHAnsi"/>
                <w:sz w:val="20"/>
                <w:szCs w:val="20"/>
              </w:rPr>
            </w:pPr>
            <w:r>
              <w:rPr>
                <w:rFonts w:cstheme="minorHAnsi"/>
                <w:sz w:val="20"/>
                <w:szCs w:val="20"/>
              </w:rPr>
              <w:t xml:space="preserve">The </w:t>
            </w:r>
            <w:r w:rsidR="00FB7B62">
              <w:rPr>
                <w:rFonts w:cstheme="minorHAnsi"/>
                <w:sz w:val="20"/>
                <w:szCs w:val="20"/>
              </w:rPr>
              <w:t>UK’s</w:t>
            </w:r>
            <w:r>
              <w:rPr>
                <w:rFonts w:cstheme="minorHAnsi"/>
                <w:sz w:val="20"/>
                <w:szCs w:val="20"/>
              </w:rPr>
              <w:t xml:space="preserve"> </w:t>
            </w:r>
            <w:r w:rsidRPr="00B259CE">
              <w:rPr>
                <w:rFonts w:cstheme="minorHAnsi"/>
                <w:i/>
                <w:sz w:val="20"/>
                <w:szCs w:val="20"/>
              </w:rPr>
              <w:t>National Adaptation Programme</w:t>
            </w:r>
            <w:r>
              <w:rPr>
                <w:rFonts w:cstheme="minorHAnsi"/>
                <w:sz w:val="20"/>
                <w:szCs w:val="20"/>
              </w:rPr>
              <w:t xml:space="preserve"> </w:t>
            </w:r>
            <w:r w:rsidR="00E40E2C" w:rsidRPr="00D30D22">
              <w:rPr>
                <w:rFonts w:cstheme="minorHAnsi"/>
                <w:sz w:val="20"/>
                <w:szCs w:val="20"/>
              </w:rPr>
              <w:t xml:space="preserve">responds to 61 risks and opportunities identified in the </w:t>
            </w:r>
            <w:r w:rsidR="00795844">
              <w:rPr>
                <w:rFonts w:cstheme="minorHAnsi"/>
                <w:sz w:val="20"/>
                <w:szCs w:val="20"/>
              </w:rPr>
              <w:t>r</w:t>
            </w:r>
            <w:r w:rsidR="00795844" w:rsidRPr="00D30D22">
              <w:rPr>
                <w:rFonts w:cstheme="minorHAnsi"/>
                <w:sz w:val="20"/>
                <w:szCs w:val="20"/>
              </w:rPr>
              <w:t>isk</w:t>
            </w:r>
            <w:r w:rsidR="00E40E2C" w:rsidRPr="00D30D22">
              <w:rPr>
                <w:rFonts w:cstheme="minorHAnsi"/>
                <w:sz w:val="20"/>
                <w:szCs w:val="20"/>
              </w:rPr>
              <w:t xml:space="preserve"> </w:t>
            </w:r>
            <w:r w:rsidR="00795844">
              <w:rPr>
                <w:rFonts w:cstheme="minorHAnsi"/>
                <w:sz w:val="20"/>
                <w:szCs w:val="20"/>
              </w:rPr>
              <w:t>a</w:t>
            </w:r>
            <w:r w:rsidR="00795844" w:rsidRPr="00D30D22">
              <w:rPr>
                <w:rFonts w:cstheme="minorHAnsi"/>
                <w:sz w:val="20"/>
                <w:szCs w:val="20"/>
              </w:rPr>
              <w:t xml:space="preserve">ssessment </w:t>
            </w:r>
            <w:r w:rsidR="00E40E2C" w:rsidRPr="00D30D22">
              <w:rPr>
                <w:rFonts w:cstheme="minorHAnsi"/>
                <w:sz w:val="20"/>
                <w:szCs w:val="20"/>
              </w:rPr>
              <w:t>grouped against 5 domains.</w:t>
            </w:r>
          </w:p>
          <w:p w14:paraId="7AEE4C8C" w14:textId="03B30E09" w:rsidR="00E40E2C" w:rsidRPr="00D30D22" w:rsidRDefault="00FB7B62" w:rsidP="00413ACB">
            <w:pPr>
              <w:spacing w:before="0" w:after="120"/>
              <w:rPr>
                <w:rFonts w:cstheme="minorHAnsi"/>
                <w:sz w:val="20"/>
                <w:szCs w:val="20"/>
              </w:rPr>
            </w:pPr>
            <w:r>
              <w:rPr>
                <w:rFonts w:cstheme="minorHAnsi"/>
                <w:i/>
                <w:iCs/>
                <w:sz w:val="20"/>
                <w:szCs w:val="20"/>
              </w:rPr>
              <w:t xml:space="preserve">The </w:t>
            </w:r>
            <w:r w:rsidR="00344269" w:rsidRPr="00B259CE">
              <w:rPr>
                <w:rFonts w:cstheme="minorHAnsi"/>
                <w:i/>
                <w:sz w:val="20"/>
                <w:szCs w:val="20"/>
              </w:rPr>
              <w:t xml:space="preserve">National Adaptation </w:t>
            </w:r>
            <w:r w:rsidRPr="00B259CE">
              <w:rPr>
                <w:rFonts w:cstheme="minorHAnsi"/>
                <w:i/>
                <w:iCs/>
                <w:sz w:val="20"/>
                <w:szCs w:val="20"/>
              </w:rPr>
              <w:t>Programme</w:t>
            </w:r>
            <w:r w:rsidRPr="00D30D22" w:rsidDel="00AC7AD3">
              <w:rPr>
                <w:rFonts w:cstheme="minorHAnsi"/>
                <w:sz w:val="20"/>
                <w:szCs w:val="20"/>
              </w:rPr>
              <w:t xml:space="preserve"> </w:t>
            </w:r>
            <w:r w:rsidR="00E40E2C" w:rsidRPr="00D30D22">
              <w:rPr>
                <w:rFonts w:cstheme="minorHAnsi"/>
                <w:sz w:val="20"/>
                <w:szCs w:val="20"/>
              </w:rPr>
              <w:t>outlines an adaptation vision for action</w:t>
            </w:r>
            <w:r w:rsidR="00513407">
              <w:rPr>
                <w:rFonts w:cstheme="minorHAnsi"/>
                <w:sz w:val="20"/>
                <w:szCs w:val="20"/>
              </w:rPr>
              <w:t>,</w:t>
            </w:r>
            <w:r w:rsidR="00E40E2C" w:rsidRPr="00D30D22">
              <w:rPr>
                <w:rFonts w:cstheme="minorHAnsi"/>
                <w:sz w:val="20"/>
                <w:szCs w:val="20"/>
              </w:rPr>
              <w:t xml:space="preserve"> using the following key elements 1) setting the appropriate framework; 2) leveraging major government programmes and private investment; 3) developing evidence and information; and 4) coordinating action through governance and engagement. </w:t>
            </w:r>
          </w:p>
        </w:tc>
        <w:tc>
          <w:tcPr>
            <w:tcW w:w="309" w:type="pct"/>
          </w:tcPr>
          <w:p w14:paraId="22FB9407" w14:textId="77777777" w:rsidR="00E40E2C" w:rsidRPr="00D30D22" w:rsidRDefault="00E40E2C" w:rsidP="00413ACB">
            <w:pPr>
              <w:spacing w:before="0" w:after="120"/>
              <w:rPr>
                <w:rFonts w:cstheme="minorHAnsi"/>
                <w:sz w:val="20"/>
                <w:szCs w:val="20"/>
              </w:rPr>
            </w:pPr>
            <w:r w:rsidRPr="00D30D22">
              <w:rPr>
                <w:rFonts w:cstheme="minorHAnsi"/>
                <w:sz w:val="20"/>
                <w:szCs w:val="20"/>
              </w:rPr>
              <w:t xml:space="preserve">5 </w:t>
            </w:r>
          </w:p>
        </w:tc>
        <w:tc>
          <w:tcPr>
            <w:tcW w:w="334" w:type="pct"/>
          </w:tcPr>
          <w:p w14:paraId="286AA7D6" w14:textId="77777777" w:rsidR="00E40E2C" w:rsidRPr="00D30D22" w:rsidRDefault="00E40E2C" w:rsidP="00413ACB">
            <w:pPr>
              <w:spacing w:before="0" w:after="120"/>
              <w:rPr>
                <w:rFonts w:cstheme="minorHAnsi"/>
                <w:sz w:val="20"/>
                <w:szCs w:val="20"/>
              </w:rPr>
            </w:pPr>
            <w:r w:rsidRPr="00D30D22">
              <w:rPr>
                <w:rFonts w:cstheme="minorHAnsi"/>
                <w:sz w:val="20"/>
                <w:szCs w:val="20"/>
              </w:rPr>
              <w:t>2023</w:t>
            </w:r>
          </w:p>
        </w:tc>
        <w:tc>
          <w:tcPr>
            <w:tcW w:w="821" w:type="pct"/>
          </w:tcPr>
          <w:p w14:paraId="1EB587AC" w14:textId="77777777" w:rsidR="00E40E2C" w:rsidRPr="00D30D22" w:rsidRDefault="00E40E2C" w:rsidP="00413ACB">
            <w:pPr>
              <w:spacing w:before="0" w:after="120"/>
              <w:rPr>
                <w:rFonts w:cstheme="minorHAnsi"/>
                <w:sz w:val="20"/>
                <w:szCs w:val="20"/>
              </w:rPr>
            </w:pPr>
            <w:r w:rsidRPr="00B259CE">
              <w:rPr>
                <w:rFonts w:cstheme="minorHAnsi"/>
                <w:i/>
                <w:sz w:val="20"/>
                <w:szCs w:val="20"/>
              </w:rPr>
              <w:t>Climate Change Act 2008</w:t>
            </w:r>
            <w:r w:rsidRPr="00D30D22">
              <w:rPr>
                <w:rFonts w:cstheme="minorHAnsi"/>
                <w:sz w:val="20"/>
                <w:szCs w:val="20"/>
              </w:rPr>
              <w:t xml:space="preserve"> (</w:t>
            </w:r>
            <w:hyperlink r:id="rId29" w:history="1">
              <w:r w:rsidRPr="00D30D22">
                <w:rPr>
                  <w:rStyle w:val="Hyperlink"/>
                  <w:rFonts w:cstheme="minorHAnsi"/>
                  <w:sz w:val="20"/>
                  <w:szCs w:val="20"/>
                </w:rPr>
                <w:t>Climate Change Act 2008 (legislation.gov.uk)</w:t>
              </w:r>
            </w:hyperlink>
            <w:r w:rsidRPr="00D30D22">
              <w:rPr>
                <w:rFonts w:cstheme="minorHAnsi"/>
                <w:sz w:val="20"/>
                <w:szCs w:val="20"/>
              </w:rPr>
              <w:t>)</w:t>
            </w:r>
          </w:p>
        </w:tc>
        <w:tc>
          <w:tcPr>
            <w:tcW w:w="829" w:type="pct"/>
          </w:tcPr>
          <w:p w14:paraId="35229D8A" w14:textId="5F6A3994" w:rsidR="00E40E2C" w:rsidRPr="00D30D22" w:rsidRDefault="00E40E2C" w:rsidP="00413ACB">
            <w:pPr>
              <w:spacing w:before="0" w:after="120"/>
              <w:rPr>
                <w:rFonts w:cstheme="minorHAnsi"/>
                <w:sz w:val="20"/>
                <w:szCs w:val="20"/>
              </w:rPr>
            </w:pPr>
            <w:r w:rsidRPr="00D30D22">
              <w:rPr>
                <w:rFonts w:cstheme="minorHAnsi"/>
                <w:sz w:val="20"/>
                <w:szCs w:val="20"/>
              </w:rPr>
              <w:t xml:space="preserve">Biennial evaluation by the independent Climate Change </w:t>
            </w:r>
            <w:r w:rsidR="001F5C75" w:rsidRPr="00D30D22">
              <w:rPr>
                <w:rFonts w:cstheme="minorHAnsi"/>
                <w:sz w:val="20"/>
                <w:szCs w:val="20"/>
              </w:rPr>
              <w:t>Commi</w:t>
            </w:r>
            <w:r w:rsidR="001F5C75">
              <w:rPr>
                <w:rFonts w:cstheme="minorHAnsi"/>
                <w:sz w:val="20"/>
                <w:szCs w:val="20"/>
              </w:rPr>
              <w:t>ttee</w:t>
            </w:r>
            <w:r w:rsidRPr="00D30D22">
              <w:rPr>
                <w:rFonts w:cstheme="minorHAnsi"/>
                <w:sz w:val="20"/>
                <w:szCs w:val="20"/>
              </w:rPr>
              <w:t>.</w:t>
            </w:r>
          </w:p>
        </w:tc>
      </w:tr>
      <w:tr w:rsidR="004D0398" w:rsidRPr="0054446C" w14:paraId="26AACAC2" w14:textId="77777777" w:rsidTr="00660E3E">
        <w:trPr>
          <w:trHeight w:val="300"/>
        </w:trPr>
        <w:tc>
          <w:tcPr>
            <w:tcW w:w="318" w:type="pct"/>
            <w:vMerge/>
          </w:tcPr>
          <w:p w14:paraId="55DA3C29" w14:textId="77777777" w:rsidR="00E40E2C" w:rsidRPr="00D30D22" w:rsidRDefault="00E40E2C" w:rsidP="00413ACB">
            <w:pPr>
              <w:spacing w:before="0" w:after="120"/>
              <w:rPr>
                <w:rFonts w:cstheme="minorHAnsi"/>
                <w:b/>
                <w:bCs/>
                <w:sz w:val="20"/>
                <w:szCs w:val="20"/>
              </w:rPr>
            </w:pPr>
          </w:p>
        </w:tc>
        <w:tc>
          <w:tcPr>
            <w:tcW w:w="598" w:type="pct"/>
          </w:tcPr>
          <w:p w14:paraId="3042C6EA" w14:textId="281DAB16" w:rsidR="00E40E2C" w:rsidRPr="00D30D22" w:rsidRDefault="00000000" w:rsidP="00413ACB">
            <w:pPr>
              <w:spacing w:before="0" w:after="120"/>
              <w:rPr>
                <w:rFonts w:cstheme="minorHAnsi"/>
                <w:i/>
                <w:iCs/>
                <w:sz w:val="20"/>
                <w:szCs w:val="20"/>
              </w:rPr>
            </w:pPr>
            <w:hyperlink r:id="rId30" w:history="1">
              <w:r w:rsidR="00E40E2C" w:rsidRPr="00DD5E50">
                <w:rPr>
                  <w:rStyle w:val="Hyperlink"/>
                  <w:rFonts w:cstheme="minorHAnsi"/>
                  <w:i/>
                  <w:iCs/>
                  <w:sz w:val="20"/>
                  <w:szCs w:val="20"/>
                </w:rPr>
                <w:t xml:space="preserve">Climate Change Risk Assessment </w:t>
              </w:r>
              <w:r w:rsidR="00210A8A" w:rsidRPr="00DD5E50">
                <w:rPr>
                  <w:rStyle w:val="Hyperlink"/>
                  <w:rFonts w:cstheme="minorHAnsi"/>
                  <w:i/>
                  <w:iCs/>
                  <w:sz w:val="20"/>
                  <w:szCs w:val="20"/>
                </w:rPr>
                <w:t>2022</w:t>
              </w:r>
            </w:hyperlink>
          </w:p>
        </w:tc>
        <w:tc>
          <w:tcPr>
            <w:tcW w:w="733" w:type="pct"/>
          </w:tcPr>
          <w:p w14:paraId="0CD5C691" w14:textId="77777777" w:rsidR="00E40E2C" w:rsidRPr="00D30D22" w:rsidRDefault="00E40E2C" w:rsidP="00413ACB">
            <w:pPr>
              <w:spacing w:before="0" w:after="120"/>
              <w:rPr>
                <w:rFonts w:cstheme="minorHAnsi"/>
                <w:sz w:val="20"/>
                <w:szCs w:val="20"/>
              </w:rPr>
            </w:pPr>
            <w:r w:rsidRPr="00D30D22">
              <w:rPr>
                <w:rFonts w:cstheme="minorHAnsi"/>
                <w:sz w:val="20"/>
                <w:szCs w:val="20"/>
              </w:rPr>
              <w:t>Comprehensive assessment of risks and opportunities facing the UK from climate change.</w:t>
            </w:r>
          </w:p>
        </w:tc>
        <w:tc>
          <w:tcPr>
            <w:tcW w:w="1057" w:type="pct"/>
          </w:tcPr>
          <w:p w14:paraId="002F6E10" w14:textId="77777777" w:rsidR="00E40E2C" w:rsidRPr="00D30D22" w:rsidRDefault="00E40E2C" w:rsidP="00413ACB">
            <w:pPr>
              <w:spacing w:before="0" w:after="120"/>
              <w:rPr>
                <w:rFonts w:cstheme="minorHAnsi"/>
                <w:sz w:val="20"/>
                <w:szCs w:val="20"/>
              </w:rPr>
            </w:pPr>
          </w:p>
        </w:tc>
        <w:tc>
          <w:tcPr>
            <w:tcW w:w="309" w:type="pct"/>
          </w:tcPr>
          <w:p w14:paraId="369E16EF" w14:textId="77777777" w:rsidR="00E40E2C" w:rsidRPr="00D30D22" w:rsidRDefault="00E40E2C" w:rsidP="00413ACB">
            <w:pPr>
              <w:spacing w:before="0" w:after="120"/>
              <w:rPr>
                <w:rFonts w:cstheme="minorHAnsi"/>
                <w:sz w:val="20"/>
                <w:szCs w:val="20"/>
              </w:rPr>
            </w:pPr>
            <w:r w:rsidRPr="00D30D22">
              <w:rPr>
                <w:rFonts w:cstheme="minorHAnsi"/>
                <w:sz w:val="20"/>
                <w:szCs w:val="20"/>
              </w:rPr>
              <w:t xml:space="preserve">5 </w:t>
            </w:r>
          </w:p>
        </w:tc>
        <w:tc>
          <w:tcPr>
            <w:tcW w:w="334" w:type="pct"/>
          </w:tcPr>
          <w:p w14:paraId="69E28E5D" w14:textId="77777777" w:rsidR="00E40E2C" w:rsidRPr="00D30D22" w:rsidRDefault="00E40E2C" w:rsidP="00413ACB">
            <w:pPr>
              <w:spacing w:before="0" w:after="120"/>
              <w:rPr>
                <w:rFonts w:cstheme="minorHAnsi"/>
                <w:sz w:val="20"/>
                <w:szCs w:val="20"/>
              </w:rPr>
            </w:pPr>
            <w:r w:rsidRPr="00D30D22">
              <w:rPr>
                <w:rFonts w:cstheme="minorHAnsi"/>
                <w:sz w:val="20"/>
                <w:szCs w:val="20"/>
              </w:rPr>
              <w:t>2023</w:t>
            </w:r>
          </w:p>
        </w:tc>
        <w:tc>
          <w:tcPr>
            <w:tcW w:w="821" w:type="pct"/>
          </w:tcPr>
          <w:p w14:paraId="337C6F36" w14:textId="77777777" w:rsidR="00E40E2C" w:rsidRPr="00D30D22" w:rsidRDefault="00E40E2C" w:rsidP="00413ACB">
            <w:pPr>
              <w:spacing w:before="0" w:after="120"/>
              <w:rPr>
                <w:rFonts w:cstheme="minorHAnsi"/>
                <w:b/>
                <w:bCs/>
                <w:sz w:val="20"/>
                <w:szCs w:val="20"/>
              </w:rPr>
            </w:pPr>
            <w:r w:rsidRPr="00B259CE">
              <w:rPr>
                <w:rFonts w:cstheme="minorHAnsi"/>
                <w:i/>
                <w:sz w:val="20"/>
                <w:szCs w:val="20"/>
              </w:rPr>
              <w:t>Climate Change Act 2008</w:t>
            </w:r>
            <w:r w:rsidRPr="00D30D22">
              <w:rPr>
                <w:rFonts w:cstheme="minorHAnsi"/>
                <w:sz w:val="20"/>
                <w:szCs w:val="20"/>
              </w:rPr>
              <w:t xml:space="preserve"> (</w:t>
            </w:r>
            <w:hyperlink r:id="rId31" w:history="1">
              <w:r w:rsidRPr="00D30D22">
                <w:rPr>
                  <w:rStyle w:val="Hyperlink"/>
                  <w:rFonts w:cstheme="minorHAnsi"/>
                  <w:sz w:val="20"/>
                  <w:szCs w:val="20"/>
                </w:rPr>
                <w:t>Climate Change Act 2008 (legislation.gov.uk)</w:t>
              </w:r>
            </w:hyperlink>
            <w:r w:rsidRPr="00D30D22">
              <w:rPr>
                <w:rFonts w:cstheme="minorHAnsi"/>
                <w:sz w:val="20"/>
                <w:szCs w:val="20"/>
              </w:rPr>
              <w:t>)</w:t>
            </w:r>
          </w:p>
        </w:tc>
        <w:tc>
          <w:tcPr>
            <w:tcW w:w="829" w:type="pct"/>
          </w:tcPr>
          <w:p w14:paraId="47C333E6" w14:textId="77777777" w:rsidR="00E40E2C" w:rsidRPr="00D30D22" w:rsidRDefault="00E40E2C" w:rsidP="00413ACB">
            <w:pPr>
              <w:spacing w:before="0" w:after="120"/>
              <w:rPr>
                <w:rFonts w:cstheme="minorHAnsi"/>
                <w:sz w:val="20"/>
                <w:szCs w:val="20"/>
              </w:rPr>
            </w:pPr>
          </w:p>
        </w:tc>
      </w:tr>
      <w:tr w:rsidR="004D0398" w:rsidRPr="0054446C" w14:paraId="5F43E45B" w14:textId="77777777" w:rsidTr="00660E3E">
        <w:trPr>
          <w:trHeight w:val="555"/>
        </w:trPr>
        <w:tc>
          <w:tcPr>
            <w:tcW w:w="318" w:type="pct"/>
            <w:vMerge/>
          </w:tcPr>
          <w:p w14:paraId="013143E8" w14:textId="77777777" w:rsidR="00E40E2C" w:rsidRPr="00D30D22" w:rsidRDefault="00E40E2C" w:rsidP="00413ACB">
            <w:pPr>
              <w:spacing w:before="0" w:after="120"/>
              <w:rPr>
                <w:rFonts w:cstheme="minorHAnsi"/>
                <w:b/>
                <w:bCs/>
                <w:sz w:val="20"/>
                <w:szCs w:val="20"/>
              </w:rPr>
            </w:pPr>
          </w:p>
        </w:tc>
        <w:tc>
          <w:tcPr>
            <w:tcW w:w="598" w:type="pct"/>
          </w:tcPr>
          <w:p w14:paraId="5A06BD13" w14:textId="39CE1F58" w:rsidR="00E40E2C" w:rsidRPr="00D30D22" w:rsidRDefault="00000000" w:rsidP="00413ACB">
            <w:pPr>
              <w:spacing w:before="0" w:after="120"/>
              <w:rPr>
                <w:rFonts w:cstheme="minorHAnsi"/>
                <w:i/>
                <w:iCs/>
                <w:sz w:val="20"/>
                <w:szCs w:val="20"/>
              </w:rPr>
            </w:pPr>
            <w:hyperlink r:id="rId32" w:history="1">
              <w:r w:rsidR="00E40E2C" w:rsidRPr="002F7CCF">
                <w:rPr>
                  <w:rStyle w:val="Hyperlink"/>
                  <w:rFonts w:cstheme="minorHAnsi"/>
                  <w:i/>
                  <w:iCs/>
                  <w:sz w:val="20"/>
                  <w:szCs w:val="20"/>
                </w:rPr>
                <w:t>Progress in Adapting to Climate Change</w:t>
              </w:r>
            </w:hyperlink>
          </w:p>
        </w:tc>
        <w:tc>
          <w:tcPr>
            <w:tcW w:w="733" w:type="pct"/>
          </w:tcPr>
          <w:p w14:paraId="4F9058AB" w14:textId="77777777" w:rsidR="00E40E2C" w:rsidRPr="00D30D22" w:rsidRDefault="00E40E2C" w:rsidP="00413ACB">
            <w:pPr>
              <w:spacing w:before="0" w:after="120"/>
              <w:rPr>
                <w:rFonts w:cstheme="minorHAnsi"/>
                <w:sz w:val="20"/>
                <w:szCs w:val="20"/>
              </w:rPr>
            </w:pPr>
            <w:r w:rsidRPr="00D30D22">
              <w:rPr>
                <w:rFonts w:cstheme="minorHAnsi"/>
                <w:sz w:val="20"/>
                <w:szCs w:val="20"/>
              </w:rPr>
              <w:t xml:space="preserve">A progress report (assessment) to parliament on </w:t>
            </w:r>
            <w:r w:rsidRPr="00B259CE">
              <w:rPr>
                <w:rFonts w:cstheme="minorHAnsi"/>
                <w:i/>
                <w:sz w:val="20"/>
                <w:szCs w:val="20"/>
              </w:rPr>
              <w:t>National Adaptation Programme</w:t>
            </w:r>
            <w:r w:rsidRPr="00D30D22">
              <w:rPr>
                <w:rFonts w:cstheme="minorHAnsi"/>
                <w:sz w:val="20"/>
                <w:szCs w:val="20"/>
              </w:rPr>
              <w:t xml:space="preserve"> progress in preparing for climate change.</w:t>
            </w:r>
          </w:p>
        </w:tc>
        <w:tc>
          <w:tcPr>
            <w:tcW w:w="1057" w:type="pct"/>
          </w:tcPr>
          <w:p w14:paraId="6FA68A76" w14:textId="77777777" w:rsidR="00E40E2C" w:rsidRPr="00D30D22" w:rsidRDefault="00E40E2C" w:rsidP="00413ACB">
            <w:pPr>
              <w:spacing w:before="0" w:after="120"/>
              <w:rPr>
                <w:rFonts w:cstheme="minorHAnsi"/>
                <w:sz w:val="20"/>
                <w:szCs w:val="20"/>
              </w:rPr>
            </w:pPr>
          </w:p>
        </w:tc>
        <w:tc>
          <w:tcPr>
            <w:tcW w:w="309" w:type="pct"/>
          </w:tcPr>
          <w:p w14:paraId="631AB1BF" w14:textId="77777777" w:rsidR="00E40E2C" w:rsidRPr="00D30D22" w:rsidRDefault="00E40E2C" w:rsidP="00413ACB">
            <w:pPr>
              <w:spacing w:before="0" w:after="120"/>
              <w:rPr>
                <w:rFonts w:cstheme="minorHAnsi"/>
                <w:sz w:val="20"/>
                <w:szCs w:val="20"/>
              </w:rPr>
            </w:pPr>
            <w:r w:rsidRPr="00D30D22">
              <w:rPr>
                <w:rFonts w:cstheme="minorHAnsi"/>
                <w:sz w:val="20"/>
                <w:szCs w:val="20"/>
              </w:rPr>
              <w:t>2</w:t>
            </w:r>
          </w:p>
        </w:tc>
        <w:tc>
          <w:tcPr>
            <w:tcW w:w="334" w:type="pct"/>
          </w:tcPr>
          <w:p w14:paraId="1221E759" w14:textId="77777777" w:rsidR="00E40E2C" w:rsidRPr="00D30D22" w:rsidRDefault="00E40E2C" w:rsidP="00413ACB">
            <w:pPr>
              <w:spacing w:before="0" w:after="120"/>
              <w:rPr>
                <w:rFonts w:cstheme="minorHAnsi"/>
                <w:sz w:val="20"/>
                <w:szCs w:val="20"/>
              </w:rPr>
            </w:pPr>
            <w:r w:rsidRPr="00D30D22">
              <w:rPr>
                <w:rFonts w:cstheme="minorHAnsi"/>
                <w:sz w:val="20"/>
                <w:szCs w:val="20"/>
              </w:rPr>
              <w:t>2023</w:t>
            </w:r>
          </w:p>
        </w:tc>
        <w:tc>
          <w:tcPr>
            <w:tcW w:w="821" w:type="pct"/>
          </w:tcPr>
          <w:p w14:paraId="39B4F795" w14:textId="77777777" w:rsidR="00E40E2C" w:rsidRPr="00D30D22" w:rsidRDefault="00E40E2C" w:rsidP="00413ACB">
            <w:pPr>
              <w:spacing w:before="0" w:after="120"/>
              <w:rPr>
                <w:rFonts w:cstheme="minorHAnsi"/>
                <w:sz w:val="20"/>
                <w:szCs w:val="20"/>
              </w:rPr>
            </w:pPr>
            <w:r w:rsidRPr="00B259CE">
              <w:rPr>
                <w:rFonts w:cstheme="minorHAnsi"/>
                <w:i/>
                <w:sz w:val="20"/>
                <w:szCs w:val="20"/>
              </w:rPr>
              <w:t>Climate Change Act 2008 (</w:t>
            </w:r>
            <w:hyperlink r:id="rId33" w:history="1">
              <w:r w:rsidRPr="00D30D22">
                <w:rPr>
                  <w:rStyle w:val="Hyperlink"/>
                  <w:rFonts w:cstheme="minorHAnsi"/>
                  <w:sz w:val="20"/>
                  <w:szCs w:val="20"/>
                </w:rPr>
                <w:t>Climate Change Act 2008 (legislation.gov.uk)</w:t>
              </w:r>
            </w:hyperlink>
            <w:r w:rsidRPr="00D30D22">
              <w:rPr>
                <w:rFonts w:cstheme="minorHAnsi"/>
                <w:sz w:val="20"/>
                <w:szCs w:val="20"/>
              </w:rPr>
              <w:t>)</w:t>
            </w:r>
          </w:p>
        </w:tc>
        <w:tc>
          <w:tcPr>
            <w:tcW w:w="829" w:type="pct"/>
          </w:tcPr>
          <w:p w14:paraId="6E8AD615" w14:textId="77777777" w:rsidR="00E40E2C" w:rsidRPr="00D30D22" w:rsidRDefault="00E40E2C" w:rsidP="00413ACB">
            <w:pPr>
              <w:spacing w:before="0" w:after="120"/>
              <w:rPr>
                <w:rFonts w:cstheme="minorHAnsi"/>
                <w:sz w:val="20"/>
                <w:szCs w:val="20"/>
              </w:rPr>
            </w:pPr>
          </w:p>
        </w:tc>
      </w:tr>
      <w:tr w:rsidR="004D0398" w:rsidRPr="0054446C" w14:paraId="442E6E9A" w14:textId="77777777" w:rsidTr="00660E3E">
        <w:trPr>
          <w:trHeight w:val="300"/>
        </w:trPr>
        <w:tc>
          <w:tcPr>
            <w:tcW w:w="318" w:type="pct"/>
            <w:vMerge w:val="restart"/>
          </w:tcPr>
          <w:p w14:paraId="4A9C534C" w14:textId="77777777" w:rsidR="00E40E2C" w:rsidRPr="00D30D22" w:rsidRDefault="00E40E2C" w:rsidP="00413ACB">
            <w:pPr>
              <w:spacing w:before="0" w:after="120"/>
              <w:rPr>
                <w:rFonts w:cstheme="minorHAnsi"/>
                <w:b/>
                <w:bCs/>
                <w:sz w:val="20"/>
                <w:szCs w:val="20"/>
              </w:rPr>
            </w:pPr>
            <w:r w:rsidRPr="00D30D22">
              <w:rPr>
                <w:rFonts w:cstheme="minorHAnsi"/>
                <w:b/>
                <w:bCs/>
                <w:sz w:val="20"/>
                <w:szCs w:val="20"/>
              </w:rPr>
              <w:t>Canada</w:t>
            </w:r>
          </w:p>
        </w:tc>
        <w:tc>
          <w:tcPr>
            <w:tcW w:w="598" w:type="pct"/>
          </w:tcPr>
          <w:p w14:paraId="6A345516" w14:textId="2ADA5E57" w:rsidR="00E40E2C" w:rsidRPr="00D30D22" w:rsidRDefault="00000000" w:rsidP="00413ACB">
            <w:pPr>
              <w:spacing w:before="0" w:after="120"/>
              <w:rPr>
                <w:rFonts w:cstheme="minorHAnsi"/>
                <w:i/>
                <w:iCs/>
                <w:sz w:val="20"/>
                <w:szCs w:val="20"/>
              </w:rPr>
            </w:pPr>
            <w:hyperlink r:id="rId34" w:history="1">
              <w:r w:rsidR="00E40E2C" w:rsidRPr="00020253">
                <w:rPr>
                  <w:rStyle w:val="Hyperlink"/>
                  <w:rFonts w:cstheme="minorHAnsi"/>
                  <w:i/>
                  <w:iCs/>
                  <w:sz w:val="20"/>
                  <w:szCs w:val="20"/>
                </w:rPr>
                <w:t>Canada’s National Adaptation Strategy</w:t>
              </w:r>
            </w:hyperlink>
          </w:p>
        </w:tc>
        <w:tc>
          <w:tcPr>
            <w:tcW w:w="733" w:type="pct"/>
          </w:tcPr>
          <w:p w14:paraId="74B11BF5" w14:textId="60A04EA2" w:rsidR="00E40E2C" w:rsidRPr="00D30D22" w:rsidRDefault="00E40E2C" w:rsidP="00413ACB">
            <w:pPr>
              <w:spacing w:before="0" w:after="120"/>
              <w:rPr>
                <w:rFonts w:cstheme="minorHAnsi"/>
                <w:sz w:val="20"/>
                <w:szCs w:val="20"/>
              </w:rPr>
            </w:pPr>
            <w:r w:rsidRPr="00D30D22">
              <w:rPr>
                <w:rFonts w:cstheme="minorHAnsi"/>
                <w:sz w:val="20"/>
                <w:szCs w:val="20"/>
              </w:rPr>
              <w:t>Provide</w:t>
            </w:r>
            <w:r w:rsidR="000316FA">
              <w:rPr>
                <w:rFonts w:cstheme="minorHAnsi"/>
                <w:sz w:val="20"/>
                <w:szCs w:val="20"/>
              </w:rPr>
              <w:t>s</w:t>
            </w:r>
            <w:r w:rsidRPr="00D30D22">
              <w:rPr>
                <w:rFonts w:cstheme="minorHAnsi"/>
                <w:sz w:val="20"/>
                <w:szCs w:val="20"/>
              </w:rPr>
              <w:t xml:space="preserve"> a blueprint </w:t>
            </w:r>
            <w:r w:rsidR="00A07119">
              <w:rPr>
                <w:rFonts w:cstheme="minorHAnsi"/>
                <w:sz w:val="20"/>
                <w:szCs w:val="20"/>
              </w:rPr>
              <w:t>or</w:t>
            </w:r>
            <w:r w:rsidRPr="00D30D22">
              <w:rPr>
                <w:rFonts w:cstheme="minorHAnsi"/>
                <w:sz w:val="20"/>
                <w:szCs w:val="20"/>
              </w:rPr>
              <w:t xml:space="preserve"> guide for climate adaptation in Canada.</w:t>
            </w:r>
          </w:p>
        </w:tc>
        <w:tc>
          <w:tcPr>
            <w:tcW w:w="1057" w:type="pct"/>
          </w:tcPr>
          <w:p w14:paraId="498A8695" w14:textId="08FE657E" w:rsidR="00E40E2C" w:rsidRPr="00D30D22" w:rsidRDefault="00E40E2C" w:rsidP="00413ACB">
            <w:pPr>
              <w:spacing w:before="0" w:after="120"/>
              <w:rPr>
                <w:rFonts w:cstheme="minorHAnsi"/>
                <w:sz w:val="20"/>
                <w:szCs w:val="20"/>
              </w:rPr>
            </w:pPr>
            <w:r w:rsidRPr="00D30D22">
              <w:rPr>
                <w:rFonts w:cstheme="minorHAnsi"/>
                <w:sz w:val="20"/>
                <w:szCs w:val="20"/>
              </w:rPr>
              <w:t xml:space="preserve">The Strategy has 5 domains, each with a transformational goal and medium-term objectives. </w:t>
            </w:r>
            <w:r w:rsidRPr="00D30D22">
              <w:rPr>
                <w:rFonts w:cstheme="minorHAnsi"/>
                <w:sz w:val="20"/>
                <w:szCs w:val="20"/>
              </w:rPr>
              <w:br/>
              <w:t xml:space="preserve">The </w:t>
            </w:r>
            <w:r w:rsidR="004126E3" w:rsidRPr="00B259CE">
              <w:rPr>
                <w:rFonts w:cstheme="minorHAnsi"/>
                <w:i/>
                <w:sz w:val="20"/>
                <w:szCs w:val="20"/>
              </w:rPr>
              <w:t>National Adap</w:t>
            </w:r>
            <w:r w:rsidR="001403A4" w:rsidRPr="00B259CE">
              <w:rPr>
                <w:rFonts w:cstheme="minorHAnsi"/>
                <w:i/>
                <w:sz w:val="20"/>
                <w:szCs w:val="20"/>
              </w:rPr>
              <w:t>tation Strategy</w:t>
            </w:r>
            <w:r w:rsidR="004126E3" w:rsidRPr="00D30D22">
              <w:rPr>
                <w:rFonts w:cstheme="minorHAnsi"/>
                <w:sz w:val="20"/>
                <w:szCs w:val="20"/>
              </w:rPr>
              <w:t xml:space="preserve"> </w:t>
            </w:r>
            <w:r w:rsidRPr="00D30D22">
              <w:rPr>
                <w:rFonts w:cstheme="minorHAnsi"/>
                <w:sz w:val="20"/>
                <w:szCs w:val="20"/>
              </w:rPr>
              <w:t>contains 4 guiding principles to</w:t>
            </w:r>
            <w:r w:rsidRPr="00D30D22" w:rsidDel="000316FA">
              <w:rPr>
                <w:rFonts w:cstheme="minorHAnsi"/>
                <w:sz w:val="20"/>
                <w:szCs w:val="20"/>
              </w:rPr>
              <w:t xml:space="preserve"> </w:t>
            </w:r>
            <w:r w:rsidRPr="00D30D22">
              <w:rPr>
                <w:rFonts w:cstheme="minorHAnsi"/>
                <w:sz w:val="20"/>
                <w:szCs w:val="20"/>
              </w:rPr>
              <w:t xml:space="preserve">shape adaptation objectives: 1) respect jurisdictions and </w:t>
            </w:r>
            <w:r w:rsidR="00D3524F">
              <w:rPr>
                <w:rFonts w:cstheme="minorHAnsi"/>
                <w:sz w:val="20"/>
                <w:szCs w:val="20"/>
              </w:rPr>
              <w:t>I</w:t>
            </w:r>
            <w:r w:rsidRPr="00D30D22">
              <w:rPr>
                <w:rFonts w:cstheme="minorHAnsi"/>
                <w:sz w:val="20"/>
                <w:szCs w:val="20"/>
              </w:rPr>
              <w:t xml:space="preserve">ndigenous rights; 2) advance equity and environmental justice; 3) take </w:t>
            </w:r>
            <w:r w:rsidRPr="00D30D22">
              <w:rPr>
                <w:rFonts w:cstheme="minorHAnsi"/>
                <w:sz w:val="20"/>
                <w:szCs w:val="20"/>
              </w:rPr>
              <w:lastRenderedPageBreak/>
              <w:t>proactive action; and 4) maximize benefits and avoid maladaptation.</w:t>
            </w:r>
          </w:p>
        </w:tc>
        <w:tc>
          <w:tcPr>
            <w:tcW w:w="309" w:type="pct"/>
          </w:tcPr>
          <w:p w14:paraId="6259D047" w14:textId="77777777" w:rsidR="00E40E2C" w:rsidRPr="00D30D22" w:rsidRDefault="00E40E2C" w:rsidP="00413ACB">
            <w:pPr>
              <w:spacing w:before="0" w:after="120"/>
              <w:rPr>
                <w:rFonts w:cstheme="minorHAnsi"/>
                <w:sz w:val="20"/>
                <w:szCs w:val="20"/>
              </w:rPr>
            </w:pPr>
            <w:r w:rsidRPr="00D30D22">
              <w:rPr>
                <w:rFonts w:cstheme="minorHAnsi"/>
                <w:sz w:val="20"/>
                <w:szCs w:val="20"/>
              </w:rPr>
              <w:lastRenderedPageBreak/>
              <w:t>8</w:t>
            </w:r>
          </w:p>
        </w:tc>
        <w:tc>
          <w:tcPr>
            <w:tcW w:w="334" w:type="pct"/>
          </w:tcPr>
          <w:p w14:paraId="2A981EF1" w14:textId="77777777" w:rsidR="00E40E2C" w:rsidRPr="00D30D22" w:rsidRDefault="00E40E2C" w:rsidP="00413ACB">
            <w:pPr>
              <w:spacing w:before="0" w:after="120"/>
              <w:rPr>
                <w:rFonts w:cstheme="minorHAnsi"/>
                <w:sz w:val="20"/>
                <w:szCs w:val="20"/>
              </w:rPr>
            </w:pPr>
            <w:r w:rsidRPr="00D30D22">
              <w:rPr>
                <w:rFonts w:cstheme="minorHAnsi"/>
                <w:sz w:val="20"/>
                <w:szCs w:val="20"/>
              </w:rPr>
              <w:t>2023</w:t>
            </w:r>
          </w:p>
        </w:tc>
        <w:tc>
          <w:tcPr>
            <w:tcW w:w="821" w:type="pct"/>
          </w:tcPr>
          <w:p w14:paraId="28E7D3A7" w14:textId="5D1AA7AB" w:rsidR="00E40E2C" w:rsidRPr="00D30D22" w:rsidRDefault="00E40E2C" w:rsidP="00413ACB">
            <w:pPr>
              <w:spacing w:before="0" w:after="120"/>
              <w:rPr>
                <w:rFonts w:cstheme="minorHAnsi"/>
                <w:sz w:val="20"/>
                <w:szCs w:val="20"/>
              </w:rPr>
            </w:pPr>
            <w:r w:rsidRPr="00D30D22">
              <w:rPr>
                <w:rFonts w:cstheme="minorHAnsi"/>
                <w:sz w:val="20"/>
                <w:szCs w:val="20"/>
              </w:rPr>
              <w:t>N/</w:t>
            </w:r>
            <w:r w:rsidR="00A07119">
              <w:rPr>
                <w:rFonts w:cstheme="minorHAnsi"/>
                <w:sz w:val="20"/>
                <w:szCs w:val="20"/>
              </w:rPr>
              <w:t>A</w:t>
            </w:r>
          </w:p>
        </w:tc>
        <w:tc>
          <w:tcPr>
            <w:tcW w:w="829" w:type="pct"/>
          </w:tcPr>
          <w:p w14:paraId="60AF67D0" w14:textId="77777777" w:rsidR="00E40E2C" w:rsidRPr="00D30D22" w:rsidRDefault="00E40E2C" w:rsidP="00413ACB">
            <w:pPr>
              <w:spacing w:before="0" w:after="120"/>
              <w:rPr>
                <w:rFonts w:cstheme="minorHAnsi"/>
                <w:sz w:val="20"/>
                <w:szCs w:val="20"/>
              </w:rPr>
            </w:pPr>
          </w:p>
        </w:tc>
      </w:tr>
      <w:tr w:rsidR="004D0398" w:rsidRPr="0054446C" w14:paraId="3F9A33A2" w14:textId="77777777" w:rsidTr="00660E3E">
        <w:trPr>
          <w:trHeight w:val="300"/>
        </w:trPr>
        <w:tc>
          <w:tcPr>
            <w:tcW w:w="318" w:type="pct"/>
            <w:vMerge/>
          </w:tcPr>
          <w:p w14:paraId="4455F432" w14:textId="77777777" w:rsidR="00E40E2C" w:rsidRPr="00D30D22" w:rsidRDefault="00E40E2C" w:rsidP="00413ACB">
            <w:pPr>
              <w:spacing w:before="0" w:after="120"/>
              <w:rPr>
                <w:rFonts w:cstheme="minorHAnsi"/>
                <w:sz w:val="20"/>
                <w:szCs w:val="20"/>
              </w:rPr>
            </w:pPr>
          </w:p>
        </w:tc>
        <w:tc>
          <w:tcPr>
            <w:tcW w:w="598" w:type="pct"/>
          </w:tcPr>
          <w:p w14:paraId="3085EB5F" w14:textId="409BB9FA" w:rsidR="00E40E2C" w:rsidRPr="00D30D22" w:rsidRDefault="00000000" w:rsidP="00413ACB">
            <w:pPr>
              <w:spacing w:before="0" w:after="120"/>
              <w:rPr>
                <w:rFonts w:cstheme="minorHAnsi"/>
                <w:i/>
                <w:iCs/>
                <w:sz w:val="20"/>
                <w:szCs w:val="20"/>
              </w:rPr>
            </w:pPr>
            <w:hyperlink r:id="rId35" w:history="1">
              <w:r w:rsidR="00E40E2C" w:rsidRPr="00A55961">
                <w:rPr>
                  <w:rStyle w:val="Hyperlink"/>
                  <w:rFonts w:cstheme="minorHAnsi"/>
                  <w:i/>
                  <w:iCs/>
                  <w:sz w:val="20"/>
                  <w:szCs w:val="20"/>
                </w:rPr>
                <w:t>Government of Canada Adaptation Action Plan</w:t>
              </w:r>
            </w:hyperlink>
          </w:p>
        </w:tc>
        <w:tc>
          <w:tcPr>
            <w:tcW w:w="733" w:type="pct"/>
          </w:tcPr>
          <w:p w14:paraId="1CA360BF" w14:textId="77777777" w:rsidR="00E40E2C" w:rsidRPr="00D30D22" w:rsidRDefault="00E40E2C" w:rsidP="00413ACB">
            <w:pPr>
              <w:spacing w:before="0" w:after="120"/>
              <w:rPr>
                <w:rFonts w:cstheme="minorHAnsi"/>
                <w:sz w:val="20"/>
                <w:szCs w:val="20"/>
              </w:rPr>
            </w:pPr>
            <w:r w:rsidRPr="00D30D22">
              <w:rPr>
                <w:rFonts w:cstheme="minorHAnsi"/>
                <w:sz w:val="20"/>
                <w:szCs w:val="20"/>
              </w:rPr>
              <w:t xml:space="preserve">The policy and program framework that will deliver the targets, goals and objectives in the </w:t>
            </w:r>
            <w:r w:rsidRPr="00D30D22">
              <w:rPr>
                <w:rFonts w:cstheme="minorHAnsi"/>
                <w:i/>
                <w:iCs/>
                <w:sz w:val="20"/>
                <w:szCs w:val="20"/>
              </w:rPr>
              <w:t>National Adaptation Strategy.</w:t>
            </w:r>
          </w:p>
        </w:tc>
        <w:tc>
          <w:tcPr>
            <w:tcW w:w="1057" w:type="pct"/>
          </w:tcPr>
          <w:p w14:paraId="42C352EF" w14:textId="3CFBAE7E" w:rsidR="00E40E2C" w:rsidRPr="00D30D22" w:rsidRDefault="00E40E2C" w:rsidP="00413ACB">
            <w:pPr>
              <w:spacing w:before="0" w:after="120"/>
              <w:rPr>
                <w:rFonts w:cstheme="minorHAnsi"/>
                <w:sz w:val="20"/>
                <w:szCs w:val="20"/>
              </w:rPr>
            </w:pPr>
            <w:r w:rsidRPr="00D30D22">
              <w:rPr>
                <w:rFonts w:cstheme="minorHAnsi"/>
                <w:sz w:val="20"/>
                <w:szCs w:val="20"/>
              </w:rPr>
              <w:t xml:space="preserve">The </w:t>
            </w:r>
            <w:r w:rsidR="0067077A">
              <w:rPr>
                <w:rFonts w:cstheme="minorHAnsi"/>
                <w:sz w:val="20"/>
                <w:szCs w:val="20"/>
              </w:rPr>
              <w:t>action</w:t>
            </w:r>
            <w:r w:rsidRPr="00D30D22" w:rsidDel="0067077A">
              <w:rPr>
                <w:rFonts w:cstheme="minorHAnsi"/>
                <w:sz w:val="20"/>
                <w:szCs w:val="20"/>
              </w:rPr>
              <w:t xml:space="preserve"> </w:t>
            </w:r>
            <w:r w:rsidR="0067077A">
              <w:rPr>
                <w:rFonts w:cstheme="minorHAnsi"/>
                <w:sz w:val="20"/>
                <w:szCs w:val="20"/>
              </w:rPr>
              <w:t>plan</w:t>
            </w:r>
            <w:r w:rsidRPr="00D30D22">
              <w:rPr>
                <w:rFonts w:cstheme="minorHAnsi"/>
                <w:sz w:val="20"/>
                <w:szCs w:val="20"/>
              </w:rPr>
              <w:t xml:space="preserve"> </w:t>
            </w:r>
            <w:r w:rsidR="00A92D52">
              <w:rPr>
                <w:rFonts w:cstheme="minorHAnsi"/>
                <w:sz w:val="20"/>
                <w:szCs w:val="20"/>
              </w:rPr>
              <w:t xml:space="preserve">uses the same </w:t>
            </w:r>
            <w:r w:rsidR="00E0045B">
              <w:rPr>
                <w:rFonts w:cstheme="minorHAnsi"/>
                <w:sz w:val="20"/>
                <w:szCs w:val="20"/>
              </w:rPr>
              <w:t xml:space="preserve">structure </w:t>
            </w:r>
            <w:r w:rsidR="00A92D52">
              <w:rPr>
                <w:rFonts w:cstheme="minorHAnsi"/>
                <w:sz w:val="20"/>
                <w:szCs w:val="20"/>
              </w:rPr>
              <w:t>as</w:t>
            </w:r>
            <w:r w:rsidR="00E0045B">
              <w:rPr>
                <w:rFonts w:cstheme="minorHAnsi"/>
                <w:sz w:val="20"/>
                <w:szCs w:val="20"/>
              </w:rPr>
              <w:t xml:space="preserve"> the</w:t>
            </w:r>
            <w:r w:rsidRPr="00D30D22">
              <w:rPr>
                <w:rFonts w:cstheme="minorHAnsi"/>
                <w:sz w:val="20"/>
                <w:szCs w:val="20"/>
              </w:rPr>
              <w:t xml:space="preserve"> </w:t>
            </w:r>
            <w:r w:rsidR="008A7D16" w:rsidRPr="00B259CE">
              <w:rPr>
                <w:rFonts w:cstheme="minorHAnsi"/>
                <w:i/>
                <w:iCs/>
                <w:sz w:val="20"/>
                <w:szCs w:val="20"/>
              </w:rPr>
              <w:t>National Adaptation Strategy</w:t>
            </w:r>
            <w:r w:rsidR="008A7D16">
              <w:rPr>
                <w:rFonts w:cstheme="minorHAnsi"/>
                <w:sz w:val="20"/>
                <w:szCs w:val="20"/>
              </w:rPr>
              <w:t xml:space="preserve"> </w:t>
            </w:r>
            <w:r w:rsidRPr="00D30D22">
              <w:rPr>
                <w:rFonts w:cstheme="minorHAnsi"/>
                <w:sz w:val="20"/>
                <w:szCs w:val="20"/>
              </w:rPr>
              <w:t>to identify 68 adaptation actions across 5 systems.</w:t>
            </w:r>
          </w:p>
        </w:tc>
        <w:tc>
          <w:tcPr>
            <w:tcW w:w="309" w:type="pct"/>
          </w:tcPr>
          <w:p w14:paraId="5A51629B" w14:textId="77777777" w:rsidR="00E40E2C" w:rsidRPr="00D30D22" w:rsidRDefault="00E40E2C" w:rsidP="00413ACB">
            <w:pPr>
              <w:spacing w:before="0" w:after="120"/>
              <w:rPr>
                <w:rFonts w:cstheme="minorHAnsi"/>
                <w:sz w:val="20"/>
                <w:szCs w:val="20"/>
              </w:rPr>
            </w:pPr>
            <w:r w:rsidRPr="00D30D22">
              <w:rPr>
                <w:rFonts w:cstheme="minorHAnsi"/>
                <w:sz w:val="20"/>
                <w:szCs w:val="20"/>
              </w:rPr>
              <w:t>5</w:t>
            </w:r>
          </w:p>
        </w:tc>
        <w:tc>
          <w:tcPr>
            <w:tcW w:w="334" w:type="pct"/>
          </w:tcPr>
          <w:p w14:paraId="7F40AE98" w14:textId="77777777" w:rsidR="00E40E2C" w:rsidRPr="00D30D22" w:rsidRDefault="00E40E2C" w:rsidP="00413ACB">
            <w:pPr>
              <w:spacing w:before="0" w:after="120"/>
              <w:rPr>
                <w:rFonts w:cstheme="minorHAnsi"/>
                <w:sz w:val="20"/>
                <w:szCs w:val="20"/>
              </w:rPr>
            </w:pPr>
            <w:r w:rsidRPr="00D30D22">
              <w:rPr>
                <w:rFonts w:cstheme="minorHAnsi"/>
                <w:sz w:val="20"/>
                <w:szCs w:val="20"/>
              </w:rPr>
              <w:t>2022</w:t>
            </w:r>
          </w:p>
        </w:tc>
        <w:tc>
          <w:tcPr>
            <w:tcW w:w="821" w:type="pct"/>
          </w:tcPr>
          <w:p w14:paraId="6F76F8B3" w14:textId="0841CF16" w:rsidR="00E40E2C" w:rsidRPr="00D30D22" w:rsidRDefault="00E40E2C" w:rsidP="00413ACB">
            <w:pPr>
              <w:spacing w:before="0" w:after="120"/>
              <w:rPr>
                <w:rFonts w:cstheme="minorHAnsi"/>
                <w:sz w:val="20"/>
                <w:szCs w:val="20"/>
              </w:rPr>
            </w:pPr>
            <w:r w:rsidRPr="00D30D22">
              <w:rPr>
                <w:rFonts w:cstheme="minorHAnsi"/>
                <w:sz w:val="20"/>
                <w:szCs w:val="20"/>
              </w:rPr>
              <w:t>N/</w:t>
            </w:r>
            <w:r w:rsidR="00A07119">
              <w:rPr>
                <w:rFonts w:cstheme="minorHAnsi"/>
                <w:sz w:val="20"/>
                <w:szCs w:val="20"/>
              </w:rPr>
              <w:t>A</w:t>
            </w:r>
          </w:p>
        </w:tc>
        <w:tc>
          <w:tcPr>
            <w:tcW w:w="829" w:type="pct"/>
          </w:tcPr>
          <w:p w14:paraId="422FD20E" w14:textId="2B2A53A4" w:rsidR="00E40E2C" w:rsidRPr="00D30D22" w:rsidRDefault="00E40E2C" w:rsidP="00413ACB">
            <w:pPr>
              <w:spacing w:before="0" w:after="120"/>
              <w:rPr>
                <w:rFonts w:cstheme="minorHAnsi"/>
                <w:sz w:val="20"/>
                <w:szCs w:val="20"/>
              </w:rPr>
            </w:pPr>
            <w:r w:rsidRPr="00D30D22">
              <w:rPr>
                <w:rFonts w:cstheme="minorHAnsi"/>
                <w:sz w:val="20"/>
                <w:szCs w:val="20"/>
              </w:rPr>
              <w:t>5 years</w:t>
            </w:r>
            <w:r w:rsidR="00A47749">
              <w:rPr>
                <w:rFonts w:cstheme="minorHAnsi"/>
                <w:sz w:val="20"/>
                <w:szCs w:val="20"/>
              </w:rPr>
              <w:t>.</w:t>
            </w:r>
            <w:r w:rsidRPr="00D30D22">
              <w:rPr>
                <w:rFonts w:cstheme="minorHAnsi"/>
                <w:sz w:val="20"/>
                <w:szCs w:val="20"/>
              </w:rPr>
              <w:t xml:space="preserve"> </w:t>
            </w:r>
          </w:p>
        </w:tc>
      </w:tr>
      <w:tr w:rsidR="004D0398" w:rsidRPr="0054446C" w14:paraId="75942247" w14:textId="77777777" w:rsidTr="00660E3E">
        <w:trPr>
          <w:trHeight w:val="300"/>
        </w:trPr>
        <w:tc>
          <w:tcPr>
            <w:tcW w:w="318" w:type="pct"/>
            <w:vMerge w:val="restart"/>
          </w:tcPr>
          <w:p w14:paraId="19BBB1CF" w14:textId="77777777" w:rsidR="00E40E2C" w:rsidRPr="00D30D22" w:rsidRDefault="00E40E2C" w:rsidP="00413ACB">
            <w:pPr>
              <w:spacing w:before="0" w:after="120"/>
              <w:rPr>
                <w:rFonts w:cstheme="minorHAnsi"/>
                <w:b/>
                <w:bCs/>
                <w:sz w:val="20"/>
                <w:szCs w:val="20"/>
              </w:rPr>
            </w:pPr>
            <w:r w:rsidRPr="00D30D22">
              <w:rPr>
                <w:rFonts w:cstheme="minorHAnsi"/>
                <w:b/>
                <w:bCs/>
                <w:sz w:val="20"/>
                <w:szCs w:val="20"/>
              </w:rPr>
              <w:t>New Zealand</w:t>
            </w:r>
          </w:p>
        </w:tc>
        <w:tc>
          <w:tcPr>
            <w:tcW w:w="598" w:type="pct"/>
          </w:tcPr>
          <w:p w14:paraId="50A11183" w14:textId="15B074A8" w:rsidR="00E40E2C" w:rsidRPr="00D30D22" w:rsidRDefault="00000000" w:rsidP="00413ACB">
            <w:pPr>
              <w:spacing w:before="0" w:after="120"/>
              <w:rPr>
                <w:rFonts w:cstheme="minorHAnsi"/>
                <w:i/>
                <w:iCs/>
                <w:sz w:val="20"/>
                <w:szCs w:val="20"/>
              </w:rPr>
            </w:pPr>
            <w:hyperlink r:id="rId36" w:history="1">
              <w:r w:rsidR="00E40E2C" w:rsidRPr="00CD2047">
                <w:rPr>
                  <w:rStyle w:val="Hyperlink"/>
                  <w:rFonts w:cstheme="minorHAnsi"/>
                  <w:i/>
                  <w:iCs/>
                  <w:sz w:val="20"/>
                  <w:szCs w:val="20"/>
                </w:rPr>
                <w:t>Aotearoa New Zealand’s First National Adaptation Plan</w:t>
              </w:r>
            </w:hyperlink>
          </w:p>
        </w:tc>
        <w:tc>
          <w:tcPr>
            <w:tcW w:w="733" w:type="pct"/>
          </w:tcPr>
          <w:p w14:paraId="4E29BB16" w14:textId="77777777" w:rsidR="00E40E2C" w:rsidRPr="00D30D22" w:rsidRDefault="00E40E2C" w:rsidP="00413ACB">
            <w:pPr>
              <w:spacing w:before="0" w:after="120"/>
              <w:rPr>
                <w:rFonts w:cstheme="minorHAnsi"/>
                <w:sz w:val="20"/>
                <w:szCs w:val="20"/>
              </w:rPr>
            </w:pPr>
            <w:r w:rsidRPr="00D30D22">
              <w:rPr>
                <w:rFonts w:cstheme="minorHAnsi"/>
                <w:sz w:val="20"/>
                <w:szCs w:val="20"/>
              </w:rPr>
              <w:t>Sets out the government led strategies, policies and proposals to best adapt to the changing climate.</w:t>
            </w:r>
          </w:p>
        </w:tc>
        <w:tc>
          <w:tcPr>
            <w:tcW w:w="1057" w:type="pct"/>
          </w:tcPr>
          <w:p w14:paraId="31FB156F" w14:textId="6C6AD9A6" w:rsidR="00E40E2C" w:rsidRPr="00D30D22" w:rsidRDefault="00E40E2C" w:rsidP="00413ACB">
            <w:pPr>
              <w:spacing w:before="0" w:after="120"/>
              <w:rPr>
                <w:rFonts w:cstheme="minorHAnsi"/>
                <w:sz w:val="20"/>
                <w:szCs w:val="20"/>
              </w:rPr>
            </w:pPr>
            <w:r w:rsidRPr="00D30D22">
              <w:rPr>
                <w:rFonts w:cstheme="minorHAnsi"/>
                <w:sz w:val="20"/>
                <w:szCs w:val="20"/>
              </w:rPr>
              <w:t xml:space="preserve">The </w:t>
            </w:r>
            <w:r w:rsidR="000C1C74" w:rsidRPr="00B259CE">
              <w:rPr>
                <w:rFonts w:cstheme="minorHAnsi"/>
                <w:i/>
                <w:iCs/>
                <w:sz w:val="20"/>
                <w:szCs w:val="20"/>
              </w:rPr>
              <w:t>National Adaptation Plan</w:t>
            </w:r>
            <w:r w:rsidRPr="00D30D22">
              <w:rPr>
                <w:rFonts w:cstheme="minorHAnsi"/>
                <w:sz w:val="20"/>
                <w:szCs w:val="20"/>
              </w:rPr>
              <w:t xml:space="preserve"> has 3 core goals to underpin the long-term adaptation strategy: 1) Reduce vulnerability by reducing the sensitivity and susceptibility of people and systems; 2) Enhance adaptative capacity by building capacity; and 3) Strengthen resilience by strengthening the way people cope with climate impacts.</w:t>
            </w:r>
          </w:p>
        </w:tc>
        <w:tc>
          <w:tcPr>
            <w:tcW w:w="309" w:type="pct"/>
          </w:tcPr>
          <w:p w14:paraId="08720005" w14:textId="77777777" w:rsidR="00E40E2C" w:rsidRPr="00D30D22" w:rsidRDefault="00E40E2C" w:rsidP="00413ACB">
            <w:pPr>
              <w:spacing w:before="0" w:after="120"/>
              <w:rPr>
                <w:rFonts w:cstheme="minorHAnsi"/>
                <w:sz w:val="20"/>
                <w:szCs w:val="20"/>
              </w:rPr>
            </w:pPr>
            <w:r w:rsidRPr="00D30D22">
              <w:rPr>
                <w:rFonts w:cstheme="minorHAnsi"/>
                <w:sz w:val="20"/>
                <w:szCs w:val="20"/>
              </w:rPr>
              <w:t>6</w:t>
            </w:r>
          </w:p>
        </w:tc>
        <w:tc>
          <w:tcPr>
            <w:tcW w:w="334" w:type="pct"/>
          </w:tcPr>
          <w:p w14:paraId="1877783D" w14:textId="77777777" w:rsidR="00E40E2C" w:rsidRPr="00D30D22" w:rsidRDefault="00E40E2C" w:rsidP="00413ACB">
            <w:pPr>
              <w:spacing w:before="0" w:after="120"/>
              <w:rPr>
                <w:rFonts w:cstheme="minorHAnsi"/>
                <w:sz w:val="20"/>
                <w:szCs w:val="20"/>
              </w:rPr>
            </w:pPr>
            <w:r w:rsidRPr="00D30D22">
              <w:rPr>
                <w:rFonts w:cstheme="minorHAnsi"/>
                <w:sz w:val="20"/>
                <w:szCs w:val="20"/>
              </w:rPr>
              <w:t>2022</w:t>
            </w:r>
          </w:p>
        </w:tc>
        <w:tc>
          <w:tcPr>
            <w:tcW w:w="821" w:type="pct"/>
          </w:tcPr>
          <w:p w14:paraId="3A4C8D62" w14:textId="77777777" w:rsidR="00E40E2C" w:rsidRPr="00B259CE" w:rsidRDefault="00E40E2C" w:rsidP="00413ACB">
            <w:pPr>
              <w:spacing w:before="0" w:after="120"/>
              <w:rPr>
                <w:rFonts w:cstheme="minorHAnsi"/>
                <w:i/>
                <w:sz w:val="20"/>
                <w:szCs w:val="20"/>
              </w:rPr>
            </w:pPr>
            <w:r w:rsidRPr="00B259CE">
              <w:rPr>
                <w:rFonts w:cstheme="minorHAnsi"/>
                <w:i/>
                <w:sz w:val="20"/>
                <w:szCs w:val="20"/>
              </w:rPr>
              <w:t>Climate Change Response Act 2002</w:t>
            </w:r>
          </w:p>
          <w:p w14:paraId="25D8BE8C" w14:textId="77777777" w:rsidR="00E40E2C" w:rsidRPr="00D30D22" w:rsidRDefault="00E40E2C" w:rsidP="00413ACB">
            <w:pPr>
              <w:spacing w:before="0" w:after="120"/>
              <w:rPr>
                <w:rFonts w:cstheme="minorHAnsi"/>
                <w:sz w:val="20"/>
                <w:szCs w:val="20"/>
              </w:rPr>
            </w:pPr>
            <w:r w:rsidRPr="00D30D22">
              <w:rPr>
                <w:rFonts w:cstheme="minorHAnsi"/>
                <w:sz w:val="20"/>
                <w:szCs w:val="20"/>
              </w:rPr>
              <w:t>(</w:t>
            </w:r>
            <w:hyperlink r:id="rId37" w:history="1">
              <w:r w:rsidRPr="00D30D22">
                <w:rPr>
                  <w:rStyle w:val="Hyperlink"/>
                  <w:rFonts w:cstheme="minorHAnsi"/>
                  <w:sz w:val="20"/>
                  <w:szCs w:val="20"/>
                </w:rPr>
                <w:t>Climate Change Response Act 2002 No 40 (as at 24 August 2023), Public Act Contents – New Zealand Legislation</w:t>
              </w:r>
            </w:hyperlink>
            <w:r w:rsidRPr="00D30D22">
              <w:rPr>
                <w:rFonts w:cstheme="minorHAnsi"/>
                <w:sz w:val="20"/>
                <w:szCs w:val="20"/>
              </w:rPr>
              <w:t>)</w:t>
            </w:r>
          </w:p>
        </w:tc>
        <w:tc>
          <w:tcPr>
            <w:tcW w:w="829" w:type="pct"/>
          </w:tcPr>
          <w:p w14:paraId="0712C174" w14:textId="77777777" w:rsidR="00E40E2C" w:rsidRPr="00D30D22" w:rsidRDefault="00E40E2C" w:rsidP="00413ACB">
            <w:pPr>
              <w:spacing w:before="0" w:after="120"/>
              <w:rPr>
                <w:rFonts w:cstheme="minorHAnsi"/>
                <w:sz w:val="20"/>
                <w:szCs w:val="20"/>
              </w:rPr>
            </w:pPr>
            <w:r w:rsidRPr="00D30D22">
              <w:rPr>
                <w:rFonts w:cstheme="minorHAnsi"/>
                <w:sz w:val="20"/>
                <w:szCs w:val="20"/>
              </w:rPr>
              <w:t>Biennial evaluation by the independent Climate Change Commission.</w:t>
            </w:r>
          </w:p>
        </w:tc>
      </w:tr>
      <w:tr w:rsidR="004D0398" w:rsidRPr="0054446C" w14:paraId="2D18B61F" w14:textId="77777777" w:rsidTr="00660E3E">
        <w:trPr>
          <w:trHeight w:val="300"/>
        </w:trPr>
        <w:tc>
          <w:tcPr>
            <w:tcW w:w="318" w:type="pct"/>
            <w:vMerge/>
          </w:tcPr>
          <w:p w14:paraId="4EF40543" w14:textId="77777777" w:rsidR="00E40E2C" w:rsidRPr="00D30D22" w:rsidRDefault="00E40E2C" w:rsidP="00413ACB">
            <w:pPr>
              <w:spacing w:before="0" w:after="120"/>
              <w:rPr>
                <w:rFonts w:cstheme="minorHAnsi"/>
                <w:b/>
                <w:bCs/>
                <w:sz w:val="20"/>
                <w:szCs w:val="20"/>
              </w:rPr>
            </w:pPr>
          </w:p>
        </w:tc>
        <w:tc>
          <w:tcPr>
            <w:tcW w:w="598" w:type="pct"/>
          </w:tcPr>
          <w:p w14:paraId="027AC4C5" w14:textId="6224F7FA" w:rsidR="00E40E2C" w:rsidRPr="00D30D22" w:rsidRDefault="00000000" w:rsidP="00413ACB">
            <w:pPr>
              <w:spacing w:before="0" w:after="120"/>
              <w:rPr>
                <w:rFonts w:cstheme="minorHAnsi"/>
                <w:i/>
                <w:iCs/>
                <w:sz w:val="20"/>
                <w:szCs w:val="20"/>
              </w:rPr>
            </w:pPr>
            <w:hyperlink r:id="rId38" w:history="1">
              <w:r w:rsidR="00E40E2C" w:rsidRPr="00FB6522">
                <w:rPr>
                  <w:rStyle w:val="Hyperlink"/>
                  <w:rFonts w:cstheme="minorHAnsi"/>
                  <w:i/>
                  <w:iCs/>
                  <w:sz w:val="20"/>
                  <w:szCs w:val="20"/>
                </w:rPr>
                <w:t>National Climate Change Risk Assessment</w:t>
              </w:r>
            </w:hyperlink>
          </w:p>
        </w:tc>
        <w:tc>
          <w:tcPr>
            <w:tcW w:w="733" w:type="pct"/>
          </w:tcPr>
          <w:p w14:paraId="3ADB5C7C" w14:textId="77777777" w:rsidR="00E40E2C" w:rsidRPr="00D30D22" w:rsidRDefault="00E40E2C" w:rsidP="00413ACB">
            <w:pPr>
              <w:spacing w:before="0" w:after="120"/>
              <w:rPr>
                <w:rFonts w:cstheme="minorHAnsi"/>
                <w:sz w:val="20"/>
                <w:szCs w:val="20"/>
              </w:rPr>
            </w:pPr>
            <w:r w:rsidRPr="00D30D22">
              <w:rPr>
                <w:rFonts w:cstheme="minorHAnsi"/>
                <w:sz w:val="20"/>
                <w:szCs w:val="20"/>
              </w:rPr>
              <w:t>Provide a national overview of hazards and threats and risks/ opportunities from climate change.</w:t>
            </w:r>
          </w:p>
        </w:tc>
        <w:tc>
          <w:tcPr>
            <w:tcW w:w="1057" w:type="pct"/>
          </w:tcPr>
          <w:p w14:paraId="0C77CD41" w14:textId="77777777" w:rsidR="00E40E2C" w:rsidRPr="00D30D22" w:rsidRDefault="00E40E2C" w:rsidP="00413ACB">
            <w:pPr>
              <w:spacing w:before="0" w:after="120"/>
              <w:rPr>
                <w:rFonts w:cstheme="minorHAnsi"/>
                <w:sz w:val="20"/>
                <w:szCs w:val="20"/>
              </w:rPr>
            </w:pPr>
          </w:p>
        </w:tc>
        <w:tc>
          <w:tcPr>
            <w:tcW w:w="309" w:type="pct"/>
          </w:tcPr>
          <w:p w14:paraId="6B09F6AD" w14:textId="77777777" w:rsidR="00E40E2C" w:rsidRPr="00D30D22" w:rsidRDefault="00E40E2C" w:rsidP="00413ACB">
            <w:pPr>
              <w:spacing w:before="0" w:after="120"/>
              <w:rPr>
                <w:rFonts w:cstheme="minorHAnsi"/>
                <w:sz w:val="20"/>
                <w:szCs w:val="20"/>
              </w:rPr>
            </w:pPr>
            <w:r w:rsidRPr="00D30D22">
              <w:rPr>
                <w:rFonts w:cstheme="minorHAnsi"/>
                <w:sz w:val="20"/>
                <w:szCs w:val="20"/>
              </w:rPr>
              <w:t xml:space="preserve">6 </w:t>
            </w:r>
          </w:p>
        </w:tc>
        <w:tc>
          <w:tcPr>
            <w:tcW w:w="334" w:type="pct"/>
          </w:tcPr>
          <w:p w14:paraId="7849304C" w14:textId="77777777" w:rsidR="00E40E2C" w:rsidRPr="00D30D22" w:rsidRDefault="00E40E2C" w:rsidP="00413ACB">
            <w:pPr>
              <w:spacing w:before="0" w:after="120"/>
              <w:rPr>
                <w:rFonts w:cstheme="minorHAnsi"/>
                <w:sz w:val="20"/>
                <w:szCs w:val="20"/>
              </w:rPr>
            </w:pPr>
            <w:r w:rsidRPr="00D30D22">
              <w:rPr>
                <w:rFonts w:cstheme="minorHAnsi"/>
                <w:sz w:val="20"/>
                <w:szCs w:val="20"/>
              </w:rPr>
              <w:t>2020</w:t>
            </w:r>
          </w:p>
        </w:tc>
        <w:tc>
          <w:tcPr>
            <w:tcW w:w="821" w:type="pct"/>
          </w:tcPr>
          <w:p w14:paraId="2ACED1B7" w14:textId="77777777" w:rsidR="00E40E2C" w:rsidRPr="00D30D22" w:rsidRDefault="00E40E2C" w:rsidP="00413ACB">
            <w:pPr>
              <w:spacing w:before="0" w:after="120"/>
              <w:rPr>
                <w:rFonts w:cstheme="minorHAnsi"/>
                <w:sz w:val="20"/>
                <w:szCs w:val="20"/>
              </w:rPr>
            </w:pPr>
            <w:r w:rsidRPr="00B259CE">
              <w:rPr>
                <w:rFonts w:cstheme="minorHAnsi"/>
                <w:i/>
                <w:sz w:val="20"/>
                <w:szCs w:val="20"/>
              </w:rPr>
              <w:t>The Climate Change Response (Zero Carbon) Amendment Act 2019</w:t>
            </w:r>
            <w:r w:rsidRPr="00D30D22">
              <w:rPr>
                <w:rFonts w:cstheme="minorHAnsi"/>
                <w:sz w:val="20"/>
                <w:szCs w:val="20"/>
              </w:rPr>
              <w:t xml:space="preserve"> (</w:t>
            </w:r>
            <w:hyperlink r:id="rId39" w:history="1">
              <w:r w:rsidRPr="00D30D22">
                <w:rPr>
                  <w:rStyle w:val="Hyperlink"/>
                  <w:rFonts w:cstheme="minorHAnsi"/>
                  <w:sz w:val="20"/>
                  <w:szCs w:val="20"/>
                </w:rPr>
                <w:t>Climate Change Response (Zero Carbon) Amendment Act 2019 No 61, Public Act Contents – New Zealand Legislation</w:t>
              </w:r>
            </w:hyperlink>
            <w:r w:rsidRPr="00D30D22">
              <w:rPr>
                <w:rFonts w:cstheme="minorHAnsi"/>
                <w:sz w:val="20"/>
                <w:szCs w:val="20"/>
              </w:rPr>
              <w:t>)</w:t>
            </w:r>
          </w:p>
        </w:tc>
        <w:tc>
          <w:tcPr>
            <w:tcW w:w="829" w:type="pct"/>
          </w:tcPr>
          <w:p w14:paraId="5B5027EE" w14:textId="6B385525" w:rsidR="00E40E2C" w:rsidRPr="00D30D22" w:rsidRDefault="00E40E2C" w:rsidP="00413ACB">
            <w:pPr>
              <w:spacing w:before="0" w:after="120"/>
              <w:rPr>
                <w:rFonts w:cstheme="minorHAnsi"/>
                <w:sz w:val="20"/>
                <w:szCs w:val="20"/>
              </w:rPr>
            </w:pPr>
          </w:p>
        </w:tc>
      </w:tr>
      <w:tr w:rsidR="004D0398" w:rsidRPr="0054446C" w14:paraId="49BADA62" w14:textId="77777777" w:rsidTr="00660E3E">
        <w:trPr>
          <w:trHeight w:val="300"/>
        </w:trPr>
        <w:tc>
          <w:tcPr>
            <w:tcW w:w="318" w:type="pct"/>
          </w:tcPr>
          <w:p w14:paraId="280F82E1" w14:textId="77777777" w:rsidR="00E40E2C" w:rsidRPr="00D30D22" w:rsidRDefault="00E40E2C" w:rsidP="00413ACB">
            <w:pPr>
              <w:spacing w:before="0" w:after="120"/>
              <w:rPr>
                <w:rFonts w:cstheme="minorHAnsi"/>
                <w:b/>
                <w:bCs/>
                <w:sz w:val="20"/>
                <w:szCs w:val="20"/>
              </w:rPr>
            </w:pPr>
            <w:r w:rsidRPr="00D30D22">
              <w:rPr>
                <w:rFonts w:cstheme="minorHAnsi"/>
                <w:b/>
                <w:bCs/>
                <w:sz w:val="20"/>
                <w:szCs w:val="20"/>
              </w:rPr>
              <w:t>Spain</w:t>
            </w:r>
          </w:p>
        </w:tc>
        <w:tc>
          <w:tcPr>
            <w:tcW w:w="598" w:type="pct"/>
          </w:tcPr>
          <w:p w14:paraId="761CAD61" w14:textId="5FCA7B6C" w:rsidR="00E40E2C" w:rsidRPr="00D30D22" w:rsidRDefault="00000000" w:rsidP="00413ACB">
            <w:pPr>
              <w:spacing w:before="0" w:after="120"/>
              <w:rPr>
                <w:rFonts w:cstheme="minorHAnsi"/>
                <w:i/>
                <w:iCs/>
                <w:sz w:val="20"/>
                <w:szCs w:val="20"/>
              </w:rPr>
            </w:pPr>
            <w:hyperlink r:id="rId40" w:history="1">
              <w:r w:rsidR="00E40E2C" w:rsidRPr="00E64E6C">
                <w:rPr>
                  <w:rStyle w:val="Hyperlink"/>
                  <w:rFonts w:cstheme="minorHAnsi"/>
                  <w:i/>
                  <w:iCs/>
                  <w:sz w:val="20"/>
                  <w:szCs w:val="20"/>
                </w:rPr>
                <w:t>National Climate Change Adaptation Plan</w:t>
              </w:r>
            </w:hyperlink>
            <w:r w:rsidR="00E40E2C" w:rsidRPr="00D30D22">
              <w:rPr>
                <w:rFonts w:cstheme="minorHAnsi"/>
                <w:i/>
                <w:iCs/>
                <w:sz w:val="20"/>
                <w:szCs w:val="20"/>
              </w:rPr>
              <w:t xml:space="preserve"> </w:t>
            </w:r>
          </w:p>
          <w:p w14:paraId="4534528E" w14:textId="5A2C9EE1" w:rsidR="00E40E2C" w:rsidRPr="00D30D22" w:rsidRDefault="00E40E2C" w:rsidP="00413ACB">
            <w:pPr>
              <w:spacing w:before="0" w:after="120"/>
              <w:rPr>
                <w:rFonts w:cstheme="minorHAnsi"/>
                <w:i/>
                <w:iCs/>
                <w:sz w:val="20"/>
                <w:szCs w:val="20"/>
              </w:rPr>
            </w:pPr>
          </w:p>
        </w:tc>
        <w:tc>
          <w:tcPr>
            <w:tcW w:w="733" w:type="pct"/>
          </w:tcPr>
          <w:p w14:paraId="034FF638" w14:textId="1C636787" w:rsidR="00E40E2C" w:rsidRPr="00D30D22" w:rsidRDefault="00E40E2C" w:rsidP="00413ACB">
            <w:pPr>
              <w:spacing w:before="0" w:after="120"/>
              <w:rPr>
                <w:rFonts w:cstheme="minorHAnsi"/>
                <w:sz w:val="20"/>
                <w:szCs w:val="20"/>
              </w:rPr>
            </w:pPr>
            <w:r w:rsidRPr="00D30D22">
              <w:rPr>
                <w:rFonts w:cstheme="minorHAnsi"/>
                <w:sz w:val="20"/>
                <w:szCs w:val="20"/>
              </w:rPr>
              <w:t>Planning document to promote</w:t>
            </w:r>
            <w:r w:rsidRPr="00D30D22" w:rsidDel="00A47749">
              <w:rPr>
                <w:rFonts w:cstheme="minorHAnsi"/>
                <w:sz w:val="20"/>
                <w:szCs w:val="20"/>
              </w:rPr>
              <w:t xml:space="preserve"> </w:t>
            </w:r>
            <w:r w:rsidRPr="00D30D22">
              <w:rPr>
                <w:rFonts w:cstheme="minorHAnsi"/>
                <w:sz w:val="20"/>
                <w:szCs w:val="20"/>
              </w:rPr>
              <w:t>coordinated and coherent adaptation actions.</w:t>
            </w:r>
          </w:p>
        </w:tc>
        <w:tc>
          <w:tcPr>
            <w:tcW w:w="1057" w:type="pct"/>
          </w:tcPr>
          <w:p w14:paraId="2DA573A6" w14:textId="509CF93E" w:rsidR="00E40E2C" w:rsidRPr="00D30D22" w:rsidRDefault="00E40E2C" w:rsidP="00413ACB">
            <w:pPr>
              <w:spacing w:before="0" w:after="120"/>
              <w:rPr>
                <w:rFonts w:cstheme="minorHAnsi"/>
                <w:sz w:val="20"/>
                <w:szCs w:val="20"/>
              </w:rPr>
            </w:pPr>
            <w:r w:rsidRPr="00D30D22">
              <w:rPr>
                <w:rFonts w:cstheme="minorHAnsi"/>
                <w:sz w:val="20"/>
                <w:szCs w:val="20"/>
              </w:rPr>
              <w:t xml:space="preserve">The </w:t>
            </w:r>
            <w:r w:rsidR="006652F1" w:rsidRPr="00B259CE">
              <w:rPr>
                <w:rFonts w:cstheme="minorHAnsi"/>
                <w:i/>
                <w:iCs/>
                <w:sz w:val="20"/>
                <w:szCs w:val="20"/>
              </w:rPr>
              <w:t>National Climate Adaptation Plan</w:t>
            </w:r>
            <w:r w:rsidRPr="00D30D22">
              <w:rPr>
                <w:rFonts w:cstheme="minorHAnsi"/>
                <w:sz w:val="20"/>
                <w:szCs w:val="20"/>
              </w:rPr>
              <w:t xml:space="preserve"> has 5 guiding principles to inform the national adaptation plan: 1) Social and territorial equity; 2) Science and knowledge; 3) Integrating adaptation across all sectors; 4) Preventing maladaptation; and 5) Coordination and transparency</w:t>
            </w:r>
            <w:r w:rsidR="00A47749">
              <w:rPr>
                <w:rFonts w:cstheme="minorHAnsi"/>
                <w:sz w:val="20"/>
                <w:szCs w:val="20"/>
              </w:rPr>
              <w:t>.</w:t>
            </w:r>
          </w:p>
        </w:tc>
        <w:tc>
          <w:tcPr>
            <w:tcW w:w="309" w:type="pct"/>
          </w:tcPr>
          <w:p w14:paraId="3F526EB7" w14:textId="63525FBC" w:rsidR="00E40E2C" w:rsidRPr="00D30D22" w:rsidRDefault="00E40E2C" w:rsidP="00413ACB">
            <w:pPr>
              <w:spacing w:before="0" w:after="120"/>
              <w:rPr>
                <w:rFonts w:cstheme="minorHAnsi"/>
                <w:sz w:val="20"/>
                <w:szCs w:val="20"/>
              </w:rPr>
            </w:pPr>
            <w:r w:rsidRPr="00D30D22">
              <w:rPr>
                <w:rFonts w:cstheme="minorHAnsi"/>
                <w:sz w:val="20"/>
                <w:szCs w:val="20"/>
              </w:rPr>
              <w:t>10</w:t>
            </w:r>
          </w:p>
        </w:tc>
        <w:tc>
          <w:tcPr>
            <w:tcW w:w="334" w:type="pct"/>
          </w:tcPr>
          <w:p w14:paraId="586E30EE" w14:textId="77777777" w:rsidR="00E40E2C" w:rsidRPr="00D30D22" w:rsidRDefault="00E40E2C" w:rsidP="00413ACB">
            <w:pPr>
              <w:spacing w:before="0" w:after="120"/>
              <w:rPr>
                <w:rFonts w:cstheme="minorHAnsi"/>
                <w:sz w:val="20"/>
                <w:szCs w:val="20"/>
              </w:rPr>
            </w:pPr>
            <w:r w:rsidRPr="00D30D22">
              <w:rPr>
                <w:rFonts w:cstheme="minorHAnsi"/>
                <w:sz w:val="20"/>
                <w:szCs w:val="20"/>
              </w:rPr>
              <w:t>2021</w:t>
            </w:r>
          </w:p>
        </w:tc>
        <w:tc>
          <w:tcPr>
            <w:tcW w:w="821" w:type="pct"/>
          </w:tcPr>
          <w:p w14:paraId="1657FB1F" w14:textId="1B38675A" w:rsidR="00E40E2C" w:rsidRPr="00D30D22" w:rsidRDefault="00E40E2C" w:rsidP="00413ACB">
            <w:pPr>
              <w:spacing w:before="0" w:after="120"/>
              <w:rPr>
                <w:rFonts w:cstheme="minorHAnsi"/>
                <w:sz w:val="20"/>
                <w:szCs w:val="20"/>
              </w:rPr>
            </w:pPr>
            <w:r w:rsidRPr="00B259CE">
              <w:rPr>
                <w:rFonts w:cstheme="minorHAnsi"/>
                <w:i/>
                <w:sz w:val="20"/>
                <w:szCs w:val="20"/>
              </w:rPr>
              <w:t>The Law of 7/2021,</w:t>
            </w:r>
            <w:r w:rsidRPr="00D30D22">
              <w:rPr>
                <w:rFonts w:cstheme="minorHAnsi"/>
                <w:sz w:val="20"/>
                <w:szCs w:val="20"/>
              </w:rPr>
              <w:t xml:space="preserve"> of 20 May, on Climate Change and Energy Transition (</w:t>
            </w:r>
            <w:hyperlink r:id="rId41" w:history="1">
              <w:r w:rsidRPr="00D30D22">
                <w:rPr>
                  <w:rStyle w:val="Hyperlink"/>
                  <w:rFonts w:cstheme="minorHAnsi"/>
                  <w:sz w:val="20"/>
                  <w:szCs w:val="20"/>
                </w:rPr>
                <w:t>BOE-A-2021-8447 Ley 7/2021, de 20 de mayo, de cambio climático y transición energética.</w:t>
              </w:r>
            </w:hyperlink>
            <w:r w:rsidRPr="00D30D22">
              <w:rPr>
                <w:rFonts w:cstheme="minorHAnsi"/>
                <w:sz w:val="20"/>
                <w:szCs w:val="20"/>
              </w:rPr>
              <w:t>)</w:t>
            </w:r>
          </w:p>
        </w:tc>
        <w:tc>
          <w:tcPr>
            <w:tcW w:w="829" w:type="pct"/>
          </w:tcPr>
          <w:p w14:paraId="484993E0" w14:textId="26C994CB" w:rsidR="00E40E2C" w:rsidRPr="00D30D22" w:rsidRDefault="00E40E2C" w:rsidP="00413ACB">
            <w:pPr>
              <w:spacing w:before="0" w:after="120"/>
              <w:rPr>
                <w:rFonts w:cstheme="minorHAnsi"/>
                <w:sz w:val="20"/>
                <w:szCs w:val="20"/>
              </w:rPr>
            </w:pPr>
            <w:r w:rsidRPr="00D30D22">
              <w:rPr>
                <w:rFonts w:cstheme="minorHAnsi"/>
                <w:sz w:val="20"/>
                <w:szCs w:val="20"/>
              </w:rPr>
              <w:t>3</w:t>
            </w:r>
            <w:r w:rsidR="00875118">
              <w:rPr>
                <w:rStyle w:val="ui-provider"/>
              </w:rPr>
              <w:t>–</w:t>
            </w:r>
            <w:r w:rsidRPr="00D30D22">
              <w:rPr>
                <w:rFonts w:cstheme="minorHAnsi"/>
                <w:sz w:val="20"/>
                <w:szCs w:val="20"/>
              </w:rPr>
              <w:t>4 years</w:t>
            </w:r>
            <w:r w:rsidR="00A47749">
              <w:rPr>
                <w:rFonts w:cstheme="minorHAnsi"/>
                <w:sz w:val="20"/>
                <w:szCs w:val="20"/>
              </w:rPr>
              <w:t>.</w:t>
            </w:r>
          </w:p>
        </w:tc>
      </w:tr>
      <w:tr w:rsidR="004D0398" w:rsidRPr="0054446C" w14:paraId="2CE78549" w14:textId="77777777" w:rsidTr="00660E3E">
        <w:trPr>
          <w:trHeight w:val="300"/>
        </w:trPr>
        <w:tc>
          <w:tcPr>
            <w:tcW w:w="318" w:type="pct"/>
            <w:vMerge w:val="restart"/>
          </w:tcPr>
          <w:p w14:paraId="2058AB8F" w14:textId="77777777" w:rsidR="00E40E2C" w:rsidRPr="00D30D22" w:rsidRDefault="00E40E2C" w:rsidP="00413ACB">
            <w:pPr>
              <w:spacing w:before="0" w:after="120"/>
              <w:rPr>
                <w:rFonts w:cstheme="minorHAnsi"/>
                <w:b/>
                <w:bCs/>
                <w:sz w:val="20"/>
                <w:szCs w:val="20"/>
              </w:rPr>
            </w:pPr>
            <w:r w:rsidRPr="00D30D22">
              <w:rPr>
                <w:rFonts w:cstheme="minorHAnsi"/>
                <w:b/>
                <w:bCs/>
                <w:sz w:val="20"/>
                <w:szCs w:val="20"/>
              </w:rPr>
              <w:lastRenderedPageBreak/>
              <w:t xml:space="preserve">Germany </w:t>
            </w:r>
          </w:p>
        </w:tc>
        <w:tc>
          <w:tcPr>
            <w:tcW w:w="598" w:type="pct"/>
          </w:tcPr>
          <w:p w14:paraId="04BA4B25" w14:textId="07458805" w:rsidR="00E40E2C" w:rsidRPr="00D30D22" w:rsidRDefault="00000000" w:rsidP="00413ACB">
            <w:pPr>
              <w:spacing w:before="0" w:after="120"/>
              <w:rPr>
                <w:rFonts w:cstheme="minorHAnsi"/>
                <w:i/>
                <w:iCs/>
                <w:sz w:val="20"/>
                <w:szCs w:val="20"/>
              </w:rPr>
            </w:pPr>
            <w:hyperlink r:id="rId42" w:history="1">
              <w:r w:rsidR="00E40E2C" w:rsidRPr="00A459E9">
                <w:rPr>
                  <w:rStyle w:val="Hyperlink"/>
                  <w:rFonts w:cstheme="minorHAnsi"/>
                  <w:i/>
                  <w:iCs/>
                  <w:sz w:val="20"/>
                  <w:szCs w:val="20"/>
                </w:rPr>
                <w:t>German Adaptation Strategy</w:t>
              </w:r>
            </w:hyperlink>
          </w:p>
        </w:tc>
        <w:tc>
          <w:tcPr>
            <w:tcW w:w="733" w:type="pct"/>
          </w:tcPr>
          <w:p w14:paraId="79E174C6" w14:textId="03AC8D5F" w:rsidR="00E40E2C" w:rsidRPr="00D30D22" w:rsidRDefault="00E40E2C" w:rsidP="00413ACB">
            <w:pPr>
              <w:spacing w:before="0" w:after="120"/>
              <w:rPr>
                <w:rFonts w:cstheme="minorHAnsi"/>
                <w:sz w:val="20"/>
                <w:szCs w:val="20"/>
              </w:rPr>
            </w:pPr>
            <w:r w:rsidRPr="00D30D22">
              <w:rPr>
                <w:rFonts w:cstheme="minorHAnsi"/>
                <w:sz w:val="20"/>
                <w:szCs w:val="20"/>
              </w:rPr>
              <w:t>Provide</w:t>
            </w:r>
            <w:r w:rsidR="00A47749">
              <w:rPr>
                <w:rFonts w:cstheme="minorHAnsi"/>
                <w:sz w:val="20"/>
                <w:szCs w:val="20"/>
              </w:rPr>
              <w:t>s</w:t>
            </w:r>
            <w:r w:rsidRPr="00D30D22">
              <w:rPr>
                <w:rFonts w:cstheme="minorHAnsi"/>
                <w:sz w:val="20"/>
                <w:szCs w:val="20"/>
              </w:rPr>
              <w:t xml:space="preserve"> a policy framework and facilitate</w:t>
            </w:r>
            <w:r w:rsidR="00A47749">
              <w:rPr>
                <w:rFonts w:cstheme="minorHAnsi"/>
                <w:sz w:val="20"/>
                <w:szCs w:val="20"/>
              </w:rPr>
              <w:t>s</w:t>
            </w:r>
            <w:r w:rsidRPr="00D30D22">
              <w:rPr>
                <w:rFonts w:cstheme="minorHAnsi"/>
                <w:sz w:val="20"/>
                <w:szCs w:val="20"/>
              </w:rPr>
              <w:t xml:space="preserve"> cross sectoral approaches for climate adaption in Germany.</w:t>
            </w:r>
          </w:p>
        </w:tc>
        <w:tc>
          <w:tcPr>
            <w:tcW w:w="1057" w:type="pct"/>
          </w:tcPr>
          <w:p w14:paraId="5949C1D2" w14:textId="77777777" w:rsidR="00E40E2C" w:rsidRPr="00D30D22" w:rsidRDefault="00E40E2C" w:rsidP="00413ACB">
            <w:pPr>
              <w:spacing w:before="0" w:after="120"/>
              <w:rPr>
                <w:rFonts w:cstheme="minorHAnsi"/>
                <w:sz w:val="20"/>
                <w:szCs w:val="20"/>
              </w:rPr>
            </w:pPr>
          </w:p>
        </w:tc>
        <w:tc>
          <w:tcPr>
            <w:tcW w:w="309" w:type="pct"/>
          </w:tcPr>
          <w:p w14:paraId="7D9D72B9" w14:textId="34370DBB" w:rsidR="00E40E2C" w:rsidRPr="00D30D22" w:rsidRDefault="00E40E2C" w:rsidP="00413ACB">
            <w:pPr>
              <w:spacing w:before="0" w:after="120"/>
              <w:rPr>
                <w:rFonts w:cstheme="minorHAnsi"/>
                <w:sz w:val="20"/>
                <w:szCs w:val="20"/>
              </w:rPr>
            </w:pPr>
            <w:r w:rsidRPr="00D30D22">
              <w:rPr>
                <w:rFonts w:cstheme="minorHAnsi"/>
                <w:sz w:val="20"/>
                <w:szCs w:val="20"/>
              </w:rPr>
              <w:t>5</w:t>
            </w:r>
          </w:p>
        </w:tc>
        <w:tc>
          <w:tcPr>
            <w:tcW w:w="334" w:type="pct"/>
          </w:tcPr>
          <w:p w14:paraId="1C471074" w14:textId="77777777" w:rsidR="00E40E2C" w:rsidRPr="00D30D22" w:rsidRDefault="00E40E2C" w:rsidP="00413ACB">
            <w:pPr>
              <w:spacing w:before="0" w:after="120"/>
              <w:rPr>
                <w:rFonts w:cstheme="minorHAnsi"/>
                <w:sz w:val="20"/>
                <w:szCs w:val="20"/>
              </w:rPr>
            </w:pPr>
            <w:r w:rsidRPr="00D30D22">
              <w:rPr>
                <w:rFonts w:cstheme="minorHAnsi"/>
                <w:sz w:val="20"/>
                <w:szCs w:val="20"/>
              </w:rPr>
              <w:t>2020</w:t>
            </w:r>
          </w:p>
        </w:tc>
        <w:tc>
          <w:tcPr>
            <w:tcW w:w="821" w:type="pct"/>
          </w:tcPr>
          <w:p w14:paraId="6D4F05AF" w14:textId="6A5A32B5" w:rsidR="00E40E2C" w:rsidRPr="00D30D22" w:rsidRDefault="00E40E2C" w:rsidP="00413ACB">
            <w:pPr>
              <w:spacing w:before="0" w:after="120"/>
              <w:rPr>
                <w:rFonts w:cstheme="minorHAnsi"/>
                <w:sz w:val="20"/>
                <w:szCs w:val="20"/>
              </w:rPr>
            </w:pPr>
            <w:r w:rsidRPr="00D30D22">
              <w:rPr>
                <w:rFonts w:cstheme="minorHAnsi"/>
                <w:sz w:val="20"/>
                <w:szCs w:val="20"/>
              </w:rPr>
              <w:t>N/</w:t>
            </w:r>
            <w:r w:rsidR="00A07119">
              <w:rPr>
                <w:rFonts w:cstheme="minorHAnsi"/>
                <w:sz w:val="20"/>
                <w:szCs w:val="20"/>
              </w:rPr>
              <w:t>A</w:t>
            </w:r>
          </w:p>
        </w:tc>
        <w:tc>
          <w:tcPr>
            <w:tcW w:w="829" w:type="pct"/>
          </w:tcPr>
          <w:p w14:paraId="0B99F8B9" w14:textId="105C627F" w:rsidR="00E40E2C" w:rsidRPr="00D30D22" w:rsidRDefault="00E40E2C" w:rsidP="00413ACB">
            <w:pPr>
              <w:spacing w:before="0" w:after="120"/>
              <w:rPr>
                <w:rFonts w:cstheme="minorHAnsi"/>
                <w:sz w:val="20"/>
                <w:szCs w:val="20"/>
              </w:rPr>
            </w:pPr>
            <w:r w:rsidRPr="00D30D22">
              <w:rPr>
                <w:rFonts w:cstheme="minorHAnsi"/>
                <w:sz w:val="20"/>
                <w:szCs w:val="20"/>
              </w:rPr>
              <w:t>4 years</w:t>
            </w:r>
            <w:r w:rsidR="00A47749">
              <w:rPr>
                <w:rFonts w:cstheme="minorHAnsi"/>
                <w:sz w:val="20"/>
                <w:szCs w:val="20"/>
              </w:rPr>
              <w:t>.</w:t>
            </w:r>
          </w:p>
        </w:tc>
      </w:tr>
      <w:tr w:rsidR="004D0398" w:rsidRPr="0054446C" w14:paraId="652E0A55" w14:textId="77777777" w:rsidTr="00660E3E">
        <w:trPr>
          <w:trHeight w:val="300"/>
        </w:trPr>
        <w:tc>
          <w:tcPr>
            <w:tcW w:w="318" w:type="pct"/>
            <w:vMerge/>
          </w:tcPr>
          <w:p w14:paraId="48F0FE36" w14:textId="77777777" w:rsidR="00E40E2C" w:rsidRPr="00D30D22" w:rsidRDefault="00E40E2C" w:rsidP="00413ACB">
            <w:pPr>
              <w:spacing w:before="0" w:after="120"/>
              <w:rPr>
                <w:rFonts w:cstheme="minorHAnsi"/>
                <w:b/>
                <w:bCs/>
                <w:sz w:val="20"/>
                <w:szCs w:val="20"/>
              </w:rPr>
            </w:pPr>
          </w:p>
        </w:tc>
        <w:tc>
          <w:tcPr>
            <w:tcW w:w="598" w:type="pct"/>
          </w:tcPr>
          <w:p w14:paraId="60553C66" w14:textId="0EAA0A9A" w:rsidR="00E40E2C" w:rsidRPr="00D30D22" w:rsidRDefault="00000000" w:rsidP="00413ACB">
            <w:pPr>
              <w:spacing w:before="0" w:after="120"/>
              <w:rPr>
                <w:rFonts w:cstheme="minorHAnsi"/>
                <w:i/>
                <w:iCs/>
                <w:sz w:val="20"/>
                <w:szCs w:val="20"/>
              </w:rPr>
            </w:pPr>
            <w:hyperlink r:id="rId43" w:anchor=":~:text=The%20report%20contains%20the%20short,federal%20government%27s%20future%20action%20plans.&amp;text=Extreme%20weather%20events%20are%20also%20increasing%20in%20Germany." w:history="1">
              <w:r w:rsidR="00E40E2C" w:rsidRPr="004B51D2">
                <w:rPr>
                  <w:rStyle w:val="Hyperlink"/>
                  <w:rFonts w:cstheme="minorHAnsi"/>
                  <w:i/>
                  <w:iCs/>
                  <w:sz w:val="20"/>
                  <w:szCs w:val="20"/>
                </w:rPr>
                <w:t>The Climate Impacts and Vulnerability Analyses</w:t>
              </w:r>
            </w:hyperlink>
            <w:r w:rsidR="00E40E2C" w:rsidRPr="00D30D22">
              <w:rPr>
                <w:rFonts w:cstheme="minorHAnsi"/>
                <w:i/>
                <w:iCs/>
                <w:sz w:val="20"/>
                <w:szCs w:val="20"/>
              </w:rPr>
              <w:t xml:space="preserve"> </w:t>
            </w:r>
          </w:p>
        </w:tc>
        <w:tc>
          <w:tcPr>
            <w:tcW w:w="733" w:type="pct"/>
          </w:tcPr>
          <w:p w14:paraId="40FB0CA4" w14:textId="5F128B11" w:rsidR="00E40E2C" w:rsidRPr="00D30D22" w:rsidRDefault="00E40E2C" w:rsidP="00413ACB">
            <w:pPr>
              <w:spacing w:before="0" w:after="120"/>
              <w:rPr>
                <w:rFonts w:cstheme="minorHAnsi"/>
                <w:sz w:val="20"/>
                <w:szCs w:val="20"/>
              </w:rPr>
            </w:pPr>
            <w:r w:rsidRPr="00D30D22">
              <w:rPr>
                <w:rFonts w:cstheme="minorHAnsi"/>
                <w:sz w:val="20"/>
                <w:szCs w:val="20"/>
              </w:rPr>
              <w:t>Identif</w:t>
            </w:r>
            <w:r w:rsidR="00A47749">
              <w:rPr>
                <w:rFonts w:cstheme="minorHAnsi"/>
                <w:sz w:val="20"/>
                <w:szCs w:val="20"/>
              </w:rPr>
              <w:t>ies</w:t>
            </w:r>
            <w:r w:rsidRPr="00D30D22">
              <w:rPr>
                <w:rFonts w:cstheme="minorHAnsi"/>
                <w:sz w:val="20"/>
                <w:szCs w:val="20"/>
              </w:rPr>
              <w:t xml:space="preserve"> sectors and regions facing climate risks and identif</w:t>
            </w:r>
            <w:r w:rsidR="00A47749">
              <w:rPr>
                <w:rFonts w:cstheme="minorHAnsi"/>
                <w:sz w:val="20"/>
                <w:szCs w:val="20"/>
              </w:rPr>
              <w:t>ies</w:t>
            </w:r>
            <w:r w:rsidRPr="00D30D22">
              <w:rPr>
                <w:rFonts w:cstheme="minorHAnsi"/>
                <w:sz w:val="20"/>
                <w:szCs w:val="20"/>
              </w:rPr>
              <w:t xml:space="preserve"> priority actions.</w:t>
            </w:r>
          </w:p>
        </w:tc>
        <w:tc>
          <w:tcPr>
            <w:tcW w:w="1057" w:type="pct"/>
          </w:tcPr>
          <w:p w14:paraId="7A20C585" w14:textId="42F93129" w:rsidR="00E40E2C" w:rsidRPr="00D30D22" w:rsidRDefault="00E40E2C" w:rsidP="00413ACB">
            <w:pPr>
              <w:spacing w:before="0" w:after="120"/>
              <w:rPr>
                <w:rFonts w:cstheme="minorHAnsi"/>
                <w:sz w:val="20"/>
                <w:szCs w:val="20"/>
              </w:rPr>
            </w:pPr>
            <w:r w:rsidRPr="00D30D22">
              <w:rPr>
                <w:rFonts w:cstheme="minorHAnsi"/>
                <w:sz w:val="20"/>
                <w:szCs w:val="20"/>
              </w:rPr>
              <w:t xml:space="preserve">The scientific findings and results of the </w:t>
            </w:r>
            <w:r w:rsidR="0067295B" w:rsidRPr="00B259CE">
              <w:rPr>
                <w:rFonts w:cstheme="minorHAnsi"/>
                <w:i/>
                <w:iCs/>
                <w:sz w:val="20"/>
                <w:szCs w:val="20"/>
              </w:rPr>
              <w:t>Climate Impacts and Vulnerability Analyses</w:t>
            </w:r>
            <w:r w:rsidR="0067295B" w:rsidRPr="00D30D22">
              <w:rPr>
                <w:rFonts w:cstheme="minorHAnsi"/>
                <w:sz w:val="20"/>
                <w:szCs w:val="20"/>
              </w:rPr>
              <w:t xml:space="preserve"> </w:t>
            </w:r>
            <w:r w:rsidR="00483C3C">
              <w:rPr>
                <w:rFonts w:cstheme="minorHAnsi"/>
                <w:sz w:val="20"/>
                <w:szCs w:val="20"/>
              </w:rPr>
              <w:t xml:space="preserve">to </w:t>
            </w:r>
            <w:r w:rsidRPr="00D30D22">
              <w:rPr>
                <w:rFonts w:cstheme="minorHAnsi"/>
                <w:sz w:val="20"/>
                <w:szCs w:val="20"/>
              </w:rPr>
              <w:t xml:space="preserve">inform the </w:t>
            </w:r>
            <w:r w:rsidR="00F758CE" w:rsidRPr="00B259CE">
              <w:rPr>
                <w:rFonts w:cstheme="minorHAnsi"/>
                <w:i/>
                <w:iCs/>
                <w:sz w:val="20"/>
                <w:szCs w:val="20"/>
              </w:rPr>
              <w:t xml:space="preserve">Adaptation Action Plan </w:t>
            </w:r>
            <w:r w:rsidRPr="00D30D22">
              <w:rPr>
                <w:rFonts w:cstheme="minorHAnsi"/>
                <w:sz w:val="20"/>
                <w:szCs w:val="20"/>
              </w:rPr>
              <w:t>actions.</w:t>
            </w:r>
          </w:p>
        </w:tc>
        <w:tc>
          <w:tcPr>
            <w:tcW w:w="309" w:type="pct"/>
          </w:tcPr>
          <w:p w14:paraId="56466644" w14:textId="656E047C" w:rsidR="00E40E2C" w:rsidRPr="00D30D22" w:rsidRDefault="00E40E2C" w:rsidP="00413ACB">
            <w:pPr>
              <w:spacing w:before="0" w:after="120"/>
              <w:rPr>
                <w:rFonts w:cstheme="minorHAnsi"/>
                <w:sz w:val="20"/>
                <w:szCs w:val="20"/>
              </w:rPr>
            </w:pPr>
            <w:r w:rsidRPr="00D30D22">
              <w:rPr>
                <w:rFonts w:cstheme="minorHAnsi"/>
                <w:sz w:val="20"/>
                <w:szCs w:val="20"/>
              </w:rPr>
              <w:t>6</w:t>
            </w:r>
          </w:p>
        </w:tc>
        <w:tc>
          <w:tcPr>
            <w:tcW w:w="334" w:type="pct"/>
          </w:tcPr>
          <w:p w14:paraId="65CE2EB8" w14:textId="6CDFD360" w:rsidR="00E40E2C" w:rsidRPr="00D30D22" w:rsidRDefault="001C7FCA" w:rsidP="00413ACB">
            <w:pPr>
              <w:spacing w:before="0" w:after="120"/>
              <w:rPr>
                <w:rFonts w:cstheme="minorHAnsi"/>
                <w:sz w:val="20"/>
                <w:szCs w:val="20"/>
              </w:rPr>
            </w:pPr>
            <w:r w:rsidRPr="00D30D22">
              <w:rPr>
                <w:rFonts w:cstheme="minorHAnsi"/>
                <w:sz w:val="20"/>
                <w:szCs w:val="20"/>
              </w:rPr>
              <w:t>20</w:t>
            </w:r>
            <w:r>
              <w:rPr>
                <w:rFonts w:cstheme="minorHAnsi"/>
                <w:sz w:val="20"/>
                <w:szCs w:val="20"/>
              </w:rPr>
              <w:t>21</w:t>
            </w:r>
          </w:p>
        </w:tc>
        <w:tc>
          <w:tcPr>
            <w:tcW w:w="821" w:type="pct"/>
          </w:tcPr>
          <w:p w14:paraId="31E337E3" w14:textId="0BB3B212" w:rsidR="00E40E2C" w:rsidRPr="00D30D22" w:rsidRDefault="00E40E2C" w:rsidP="00413ACB">
            <w:pPr>
              <w:spacing w:before="0" w:after="120"/>
              <w:rPr>
                <w:rFonts w:cstheme="minorHAnsi"/>
                <w:sz w:val="20"/>
                <w:szCs w:val="20"/>
              </w:rPr>
            </w:pPr>
            <w:r w:rsidRPr="00D30D22">
              <w:rPr>
                <w:rFonts w:cstheme="minorHAnsi"/>
                <w:sz w:val="20"/>
                <w:szCs w:val="20"/>
              </w:rPr>
              <w:t>N/</w:t>
            </w:r>
            <w:r w:rsidR="00A07119">
              <w:rPr>
                <w:rFonts w:cstheme="minorHAnsi"/>
                <w:sz w:val="20"/>
                <w:szCs w:val="20"/>
              </w:rPr>
              <w:t>A</w:t>
            </w:r>
          </w:p>
        </w:tc>
        <w:tc>
          <w:tcPr>
            <w:tcW w:w="829" w:type="pct"/>
          </w:tcPr>
          <w:p w14:paraId="74E3E0A5" w14:textId="77777777" w:rsidR="00E40E2C" w:rsidRPr="00D30D22" w:rsidRDefault="00E40E2C" w:rsidP="00413ACB">
            <w:pPr>
              <w:spacing w:before="0" w:after="120"/>
              <w:rPr>
                <w:rFonts w:cstheme="minorHAnsi"/>
                <w:sz w:val="20"/>
                <w:szCs w:val="20"/>
              </w:rPr>
            </w:pPr>
          </w:p>
        </w:tc>
      </w:tr>
      <w:tr w:rsidR="004D0398" w:rsidRPr="0054446C" w14:paraId="5F54886E" w14:textId="77777777" w:rsidTr="00660E3E">
        <w:trPr>
          <w:trHeight w:val="300"/>
        </w:trPr>
        <w:tc>
          <w:tcPr>
            <w:tcW w:w="318" w:type="pct"/>
            <w:vMerge/>
          </w:tcPr>
          <w:p w14:paraId="324F4A67" w14:textId="77777777" w:rsidR="00E40E2C" w:rsidRPr="00D30D22" w:rsidRDefault="00E40E2C" w:rsidP="00413ACB">
            <w:pPr>
              <w:spacing w:before="0" w:after="120"/>
              <w:rPr>
                <w:rFonts w:cstheme="minorHAnsi"/>
                <w:b/>
                <w:bCs/>
                <w:sz w:val="20"/>
                <w:szCs w:val="20"/>
              </w:rPr>
            </w:pPr>
          </w:p>
        </w:tc>
        <w:tc>
          <w:tcPr>
            <w:tcW w:w="598" w:type="pct"/>
          </w:tcPr>
          <w:p w14:paraId="26E61DFF" w14:textId="649DC41C" w:rsidR="00E40E2C" w:rsidRPr="00D30D22" w:rsidRDefault="00000000" w:rsidP="00413ACB">
            <w:pPr>
              <w:spacing w:before="0" w:after="120"/>
              <w:rPr>
                <w:rFonts w:cstheme="minorHAnsi"/>
                <w:i/>
                <w:iCs/>
                <w:sz w:val="20"/>
                <w:szCs w:val="20"/>
              </w:rPr>
            </w:pPr>
            <w:hyperlink r:id="rId44" w:history="1">
              <w:r w:rsidR="00E40E2C" w:rsidRPr="00B82A23">
                <w:rPr>
                  <w:rStyle w:val="Hyperlink"/>
                  <w:rFonts w:cstheme="minorHAnsi"/>
                  <w:i/>
                  <w:iCs/>
                  <w:sz w:val="20"/>
                  <w:szCs w:val="20"/>
                </w:rPr>
                <w:t>Adaptation Action Plan</w:t>
              </w:r>
            </w:hyperlink>
          </w:p>
        </w:tc>
        <w:tc>
          <w:tcPr>
            <w:tcW w:w="733" w:type="pct"/>
          </w:tcPr>
          <w:p w14:paraId="65198B8A" w14:textId="46D7BD7A" w:rsidR="00E40E2C" w:rsidRPr="00D30D22" w:rsidRDefault="00E40E2C" w:rsidP="00413ACB">
            <w:pPr>
              <w:spacing w:before="0" w:after="120"/>
              <w:rPr>
                <w:rFonts w:cstheme="minorHAnsi"/>
                <w:sz w:val="20"/>
                <w:szCs w:val="20"/>
              </w:rPr>
            </w:pPr>
            <w:r w:rsidRPr="00D30D22">
              <w:rPr>
                <w:rFonts w:cstheme="minorHAnsi"/>
                <w:sz w:val="20"/>
                <w:szCs w:val="20"/>
              </w:rPr>
              <w:t>Specifies the current and future measures to adapt to climate change</w:t>
            </w:r>
            <w:r w:rsidR="00375F0A">
              <w:rPr>
                <w:rFonts w:cstheme="minorHAnsi"/>
                <w:sz w:val="20"/>
                <w:szCs w:val="20"/>
              </w:rPr>
              <w:t>.</w:t>
            </w:r>
          </w:p>
        </w:tc>
        <w:tc>
          <w:tcPr>
            <w:tcW w:w="1057" w:type="pct"/>
          </w:tcPr>
          <w:p w14:paraId="200B070D" w14:textId="5A130AF4" w:rsidR="00E40E2C" w:rsidRPr="00D30D22" w:rsidRDefault="00E40E2C" w:rsidP="00413ACB">
            <w:pPr>
              <w:spacing w:before="0" w:after="120"/>
              <w:rPr>
                <w:rFonts w:cstheme="minorHAnsi"/>
                <w:sz w:val="20"/>
                <w:szCs w:val="20"/>
              </w:rPr>
            </w:pPr>
            <w:r w:rsidRPr="00D30D22">
              <w:rPr>
                <w:rFonts w:cstheme="minorHAnsi"/>
                <w:sz w:val="20"/>
                <w:szCs w:val="20"/>
              </w:rPr>
              <w:t xml:space="preserve">The </w:t>
            </w:r>
            <w:r w:rsidR="00375F0A" w:rsidRPr="00B259CE">
              <w:rPr>
                <w:rFonts w:cstheme="minorHAnsi"/>
                <w:i/>
                <w:iCs/>
                <w:sz w:val="20"/>
                <w:szCs w:val="20"/>
              </w:rPr>
              <w:t>Adaptation Action Plan</w:t>
            </w:r>
            <w:r w:rsidRPr="00D30D22">
              <w:rPr>
                <w:rFonts w:cstheme="minorHAnsi"/>
                <w:sz w:val="20"/>
                <w:szCs w:val="20"/>
              </w:rPr>
              <w:t xml:space="preserve"> underpin</w:t>
            </w:r>
            <w:r w:rsidR="00A814C3">
              <w:rPr>
                <w:rFonts w:cstheme="minorHAnsi"/>
                <w:sz w:val="20"/>
                <w:szCs w:val="20"/>
              </w:rPr>
              <w:t>s</w:t>
            </w:r>
            <w:r w:rsidRPr="00D30D22">
              <w:rPr>
                <w:rFonts w:cstheme="minorHAnsi"/>
                <w:sz w:val="20"/>
                <w:szCs w:val="20"/>
              </w:rPr>
              <w:t xml:space="preserve"> the strategy by defining specific activities to be implemented. </w:t>
            </w:r>
          </w:p>
        </w:tc>
        <w:tc>
          <w:tcPr>
            <w:tcW w:w="309" w:type="pct"/>
          </w:tcPr>
          <w:p w14:paraId="621A2FFF" w14:textId="48AEE5CF" w:rsidR="00E40E2C" w:rsidRPr="00D30D22" w:rsidRDefault="00E40E2C" w:rsidP="00413ACB">
            <w:pPr>
              <w:spacing w:before="0" w:after="120"/>
              <w:rPr>
                <w:rFonts w:cstheme="minorHAnsi"/>
                <w:sz w:val="20"/>
                <w:szCs w:val="20"/>
              </w:rPr>
            </w:pPr>
            <w:r w:rsidRPr="00D30D22">
              <w:rPr>
                <w:rFonts w:cstheme="minorHAnsi"/>
                <w:sz w:val="20"/>
                <w:szCs w:val="20"/>
              </w:rPr>
              <w:t>5</w:t>
            </w:r>
          </w:p>
        </w:tc>
        <w:tc>
          <w:tcPr>
            <w:tcW w:w="334" w:type="pct"/>
          </w:tcPr>
          <w:p w14:paraId="21B04545" w14:textId="77777777" w:rsidR="00E40E2C" w:rsidRPr="00D30D22" w:rsidRDefault="00E40E2C" w:rsidP="00413ACB">
            <w:pPr>
              <w:spacing w:before="0" w:after="120"/>
              <w:rPr>
                <w:rFonts w:cstheme="minorHAnsi"/>
                <w:sz w:val="20"/>
                <w:szCs w:val="20"/>
              </w:rPr>
            </w:pPr>
            <w:r w:rsidRPr="00D30D22">
              <w:rPr>
                <w:rFonts w:cstheme="minorHAnsi"/>
                <w:sz w:val="20"/>
                <w:szCs w:val="20"/>
              </w:rPr>
              <w:t>2020</w:t>
            </w:r>
          </w:p>
        </w:tc>
        <w:tc>
          <w:tcPr>
            <w:tcW w:w="821" w:type="pct"/>
          </w:tcPr>
          <w:p w14:paraId="025E36AC" w14:textId="7012E242" w:rsidR="00E40E2C" w:rsidRPr="00D30D22" w:rsidRDefault="00E40E2C" w:rsidP="00413ACB">
            <w:pPr>
              <w:spacing w:before="0" w:after="120"/>
              <w:rPr>
                <w:rFonts w:cstheme="minorHAnsi"/>
                <w:sz w:val="20"/>
                <w:szCs w:val="20"/>
              </w:rPr>
            </w:pPr>
            <w:r w:rsidRPr="00D30D22">
              <w:rPr>
                <w:rFonts w:cstheme="minorHAnsi"/>
                <w:sz w:val="20"/>
                <w:szCs w:val="20"/>
              </w:rPr>
              <w:t>N/</w:t>
            </w:r>
            <w:r w:rsidR="00A07119">
              <w:rPr>
                <w:rFonts w:cstheme="minorHAnsi"/>
                <w:sz w:val="20"/>
                <w:szCs w:val="20"/>
              </w:rPr>
              <w:t>A</w:t>
            </w:r>
          </w:p>
        </w:tc>
        <w:tc>
          <w:tcPr>
            <w:tcW w:w="829" w:type="pct"/>
          </w:tcPr>
          <w:p w14:paraId="73640659" w14:textId="77777777" w:rsidR="00E40E2C" w:rsidRPr="00D30D22" w:rsidRDefault="00E40E2C" w:rsidP="00413ACB">
            <w:pPr>
              <w:spacing w:before="0" w:after="120"/>
              <w:rPr>
                <w:rFonts w:cstheme="minorHAnsi"/>
                <w:sz w:val="20"/>
                <w:szCs w:val="20"/>
              </w:rPr>
            </w:pPr>
          </w:p>
        </w:tc>
      </w:tr>
    </w:tbl>
    <w:p w14:paraId="73625CAD" w14:textId="77777777" w:rsidR="00E40E2C" w:rsidRPr="00D30D22" w:rsidRDefault="00E40E2C" w:rsidP="00BD0E15">
      <w:pPr>
        <w:pStyle w:val="NoSpacing"/>
        <w:spacing w:after="120"/>
        <w:rPr>
          <w:rFonts w:cstheme="minorHAnsi"/>
          <w:sz w:val="28"/>
          <w:szCs w:val="28"/>
        </w:rPr>
        <w:sectPr w:rsidR="00E40E2C" w:rsidRPr="00D30D22" w:rsidSect="00732B7C">
          <w:pgSz w:w="16838" w:h="11906" w:orient="landscape"/>
          <w:pgMar w:top="720" w:right="720" w:bottom="720" w:left="720" w:header="567" w:footer="283" w:gutter="0"/>
          <w:cols w:space="708"/>
          <w:docGrid w:linePitch="360"/>
        </w:sectPr>
      </w:pPr>
    </w:p>
    <w:p w14:paraId="28560E0C" w14:textId="5181771D" w:rsidR="00B04B52" w:rsidRPr="00D30D22" w:rsidRDefault="00D13EA6" w:rsidP="00BD0E15">
      <w:pPr>
        <w:pStyle w:val="Heading2"/>
        <w:spacing w:after="120"/>
        <w:ind w:left="0" w:firstLine="0"/>
        <w:rPr>
          <w:rFonts w:asciiTheme="minorHAnsi" w:hAnsiTheme="minorHAnsi" w:cstheme="minorHAnsi"/>
        </w:rPr>
      </w:pPr>
      <w:bookmarkStart w:id="54" w:name="_Toc158387336"/>
      <w:r w:rsidRPr="00D30D22">
        <w:rPr>
          <w:rFonts w:asciiTheme="minorHAnsi" w:hAnsiTheme="minorHAnsi" w:cstheme="minorHAnsi"/>
        </w:rPr>
        <w:lastRenderedPageBreak/>
        <w:t xml:space="preserve">Appendix </w:t>
      </w:r>
      <w:r w:rsidR="00AF4D2F">
        <w:rPr>
          <w:rFonts w:asciiTheme="minorHAnsi" w:hAnsiTheme="minorHAnsi" w:cstheme="minorHAnsi"/>
        </w:rPr>
        <w:t>B</w:t>
      </w:r>
      <w:r w:rsidRPr="00D30D22">
        <w:rPr>
          <w:rFonts w:asciiTheme="minorHAnsi" w:hAnsiTheme="minorHAnsi" w:cstheme="minorHAnsi"/>
        </w:rPr>
        <w:t xml:space="preserve">: </w:t>
      </w:r>
      <w:r w:rsidR="00B04B52" w:rsidRPr="00D30D22">
        <w:rPr>
          <w:rFonts w:asciiTheme="minorHAnsi" w:hAnsiTheme="minorHAnsi" w:cstheme="minorHAnsi"/>
        </w:rPr>
        <w:t xml:space="preserve">States and Territories </w:t>
      </w:r>
      <w:r w:rsidR="007C065A">
        <w:rPr>
          <w:rFonts w:asciiTheme="minorHAnsi" w:hAnsiTheme="minorHAnsi" w:cstheme="minorHAnsi"/>
        </w:rPr>
        <w:t>and</w:t>
      </w:r>
      <w:r w:rsidR="007C065A" w:rsidRPr="00D30D22">
        <w:rPr>
          <w:rFonts w:asciiTheme="minorHAnsi" w:hAnsiTheme="minorHAnsi" w:cstheme="minorHAnsi"/>
        </w:rPr>
        <w:t xml:space="preserve"> </w:t>
      </w:r>
      <w:r w:rsidR="007B149F">
        <w:rPr>
          <w:rFonts w:asciiTheme="minorHAnsi" w:hAnsiTheme="minorHAnsi" w:cstheme="minorHAnsi"/>
        </w:rPr>
        <w:t>a</w:t>
      </w:r>
      <w:r w:rsidR="00B04B52" w:rsidRPr="00D30D22">
        <w:rPr>
          <w:rFonts w:asciiTheme="minorHAnsi" w:hAnsiTheme="minorHAnsi" w:cstheme="minorHAnsi"/>
        </w:rPr>
        <w:t xml:space="preserve">daptation </w:t>
      </w:r>
      <w:r w:rsidR="007B149F">
        <w:rPr>
          <w:rFonts w:asciiTheme="minorHAnsi" w:hAnsiTheme="minorHAnsi" w:cstheme="minorHAnsi"/>
        </w:rPr>
        <w:t>p</w:t>
      </w:r>
      <w:r w:rsidR="00B04B52" w:rsidRPr="00D30D22">
        <w:rPr>
          <w:rFonts w:asciiTheme="minorHAnsi" w:hAnsiTheme="minorHAnsi" w:cstheme="minorHAnsi"/>
        </w:rPr>
        <w:t>lanning</w:t>
      </w:r>
      <w:bookmarkEnd w:id="54"/>
    </w:p>
    <w:p w14:paraId="0865A460" w14:textId="16210614" w:rsidR="00B04B52" w:rsidRPr="00D30D22" w:rsidRDefault="00B04B52" w:rsidP="00063BF2">
      <w:pPr>
        <w:pStyle w:val="NoSpacing"/>
        <w:spacing w:after="120" w:line="276" w:lineRule="auto"/>
        <w:rPr>
          <w:rFonts w:cstheme="minorHAnsi"/>
        </w:rPr>
      </w:pPr>
      <w:r w:rsidRPr="00D30D22">
        <w:rPr>
          <w:rFonts w:cstheme="minorHAnsi"/>
        </w:rPr>
        <w:t xml:space="preserve">As outlined in Chapter 1, the </w:t>
      </w:r>
      <w:r w:rsidRPr="00B259CE">
        <w:rPr>
          <w:rFonts w:cstheme="minorHAnsi"/>
        </w:rPr>
        <w:t>Roles and Responsibilities for Climate Change Adaptation in Australia</w:t>
      </w:r>
      <w:r w:rsidRPr="00D30D22">
        <w:rPr>
          <w:rFonts w:cstheme="minorHAnsi"/>
        </w:rPr>
        <w:t xml:space="preserve"> were agreed to by the then COAG Select Council on Climate Change in 2012. The roles and responsibilities for state and territory governments are to:</w:t>
      </w:r>
    </w:p>
    <w:p w14:paraId="3E5FAB53" w14:textId="6A1D910F" w:rsidR="00B04B52" w:rsidRPr="00D30D22" w:rsidRDefault="000501C9" w:rsidP="00363462">
      <w:pPr>
        <w:pStyle w:val="NoSpacing"/>
        <w:numPr>
          <w:ilvl w:val="0"/>
          <w:numId w:val="10"/>
        </w:numPr>
        <w:spacing w:after="120" w:line="276" w:lineRule="auto"/>
        <w:ind w:left="714" w:hanging="357"/>
        <w:contextualSpacing/>
        <w:rPr>
          <w:rFonts w:cstheme="minorHAnsi"/>
        </w:rPr>
      </w:pPr>
      <w:r>
        <w:rPr>
          <w:rFonts w:cstheme="minorHAnsi"/>
        </w:rPr>
        <w:t>d</w:t>
      </w:r>
      <w:r w:rsidR="00B04B52" w:rsidRPr="00D30D22">
        <w:rPr>
          <w:rFonts w:cstheme="minorHAnsi"/>
        </w:rPr>
        <w:t>eliver adaptation responses in their areas of policy and regulation. This includes service delivery and infrastructure. For example, emergency services, health system, the natural environment, planning, and transport</w:t>
      </w:r>
    </w:p>
    <w:p w14:paraId="773C6EAF" w14:textId="030F053B" w:rsidR="00B04B52" w:rsidRPr="00D30D22" w:rsidRDefault="000501C9" w:rsidP="00363462">
      <w:pPr>
        <w:pStyle w:val="NoSpacing"/>
        <w:numPr>
          <w:ilvl w:val="0"/>
          <w:numId w:val="10"/>
        </w:numPr>
        <w:spacing w:after="120" w:line="276" w:lineRule="auto"/>
        <w:ind w:left="714" w:hanging="357"/>
        <w:contextualSpacing/>
        <w:rPr>
          <w:rFonts w:cstheme="minorHAnsi"/>
        </w:rPr>
      </w:pPr>
      <w:r>
        <w:rPr>
          <w:rFonts w:cstheme="minorHAnsi"/>
        </w:rPr>
        <w:t>p</w:t>
      </w:r>
      <w:r w:rsidR="00B04B52" w:rsidRPr="00D30D22">
        <w:rPr>
          <w:rFonts w:cstheme="minorHAnsi"/>
        </w:rPr>
        <w:t>rovide local and regional science and information through collaboration with all governments to develop and implement a consistent approach</w:t>
      </w:r>
    </w:p>
    <w:p w14:paraId="646F201D" w14:textId="72484C52" w:rsidR="00B04B52" w:rsidRPr="00D30D22" w:rsidRDefault="000501C9" w:rsidP="00363462">
      <w:pPr>
        <w:pStyle w:val="NoSpacing"/>
        <w:numPr>
          <w:ilvl w:val="0"/>
          <w:numId w:val="10"/>
        </w:numPr>
        <w:spacing w:after="120" w:line="276" w:lineRule="auto"/>
        <w:ind w:left="714" w:hanging="357"/>
        <w:contextualSpacing/>
        <w:rPr>
          <w:rFonts w:cstheme="minorHAnsi"/>
        </w:rPr>
      </w:pPr>
      <w:r>
        <w:rPr>
          <w:rFonts w:cstheme="minorHAnsi"/>
        </w:rPr>
        <w:t>w</w:t>
      </w:r>
      <w:r w:rsidR="00B04B52" w:rsidRPr="00D30D22">
        <w:rPr>
          <w:rFonts w:cstheme="minorHAnsi"/>
        </w:rPr>
        <w:t>ork with the Australian Government to implement national adaptation priorities and monitoring and evaluation arrangements</w:t>
      </w:r>
    </w:p>
    <w:p w14:paraId="486947B6" w14:textId="5AA4E638" w:rsidR="00B04B52" w:rsidRPr="00D30D22" w:rsidRDefault="000501C9" w:rsidP="00363462">
      <w:pPr>
        <w:pStyle w:val="NoSpacing"/>
        <w:numPr>
          <w:ilvl w:val="0"/>
          <w:numId w:val="10"/>
        </w:numPr>
        <w:spacing w:after="120" w:line="276" w:lineRule="auto"/>
        <w:ind w:left="714" w:hanging="357"/>
        <w:contextualSpacing/>
        <w:rPr>
          <w:rFonts w:cstheme="minorHAnsi"/>
        </w:rPr>
      </w:pPr>
      <w:r>
        <w:rPr>
          <w:rFonts w:cstheme="minorHAnsi"/>
        </w:rPr>
        <w:t>e</w:t>
      </w:r>
      <w:r w:rsidR="00B04B52" w:rsidRPr="00D30D22">
        <w:rPr>
          <w:rFonts w:cstheme="minorHAnsi"/>
        </w:rPr>
        <w:t>ncourage climate resilience and adaptive capacity.</w:t>
      </w:r>
    </w:p>
    <w:p w14:paraId="7CFC2D72" w14:textId="4A2041AC" w:rsidR="00B04B52" w:rsidRPr="00D30D22" w:rsidRDefault="00B04B52" w:rsidP="00725E81">
      <w:pPr>
        <w:pStyle w:val="NoSpacing"/>
        <w:spacing w:before="240" w:after="120" w:line="276" w:lineRule="auto"/>
        <w:rPr>
          <w:rFonts w:cstheme="minorHAnsi"/>
        </w:rPr>
      </w:pPr>
      <w:r w:rsidRPr="00D30D22">
        <w:rPr>
          <w:rFonts w:cstheme="minorHAnsi"/>
        </w:rPr>
        <w:t>State and territory governments deliver a broad range of services, administer a significant body of legislation, and manage a substantial number of assets and infrastructure. Under the COAG agreement, the focus for state and territory governments is on ensuring appropriate regulatory and market frameworks are in place, providing accurate and regionally appropriate information, and delivering on adaptation response</w:t>
      </w:r>
      <w:r w:rsidR="000501C9">
        <w:rPr>
          <w:rFonts w:cstheme="minorHAnsi"/>
        </w:rPr>
        <w:t>s</w:t>
      </w:r>
      <w:r w:rsidRPr="00D30D22">
        <w:rPr>
          <w:rFonts w:cstheme="minorHAnsi"/>
        </w:rPr>
        <w:t xml:space="preserve"> in areas of policy and regulation that are within the </w:t>
      </w:r>
      <w:bookmarkStart w:id="55" w:name="_Int_feSBjqKU"/>
      <w:r w:rsidRPr="00D30D22">
        <w:rPr>
          <w:rFonts w:cstheme="minorHAnsi"/>
        </w:rPr>
        <w:t>jurisdiction</w:t>
      </w:r>
      <w:bookmarkEnd w:id="55"/>
      <w:r w:rsidRPr="00D30D22">
        <w:rPr>
          <w:rFonts w:cstheme="minorHAnsi"/>
        </w:rPr>
        <w:t xml:space="preserve"> of the state.</w:t>
      </w:r>
      <w:r w:rsidR="001C3479">
        <w:rPr>
          <w:rFonts w:cstheme="minorHAnsi"/>
        </w:rPr>
        <w:t xml:space="preserve"> </w:t>
      </w:r>
      <w:r w:rsidR="001C3479">
        <w:t>Local governments are similarly instrumental in adaptation, including in developing local adaptation plans and managing local level assets.</w:t>
      </w:r>
    </w:p>
    <w:p w14:paraId="71686386" w14:textId="3777536D" w:rsidR="00B04B52" w:rsidRPr="00D30D22" w:rsidRDefault="00B04B52" w:rsidP="00063BF2">
      <w:pPr>
        <w:spacing w:after="120" w:line="276" w:lineRule="auto"/>
        <w:rPr>
          <w:rFonts w:cstheme="minorHAnsi"/>
          <w:b/>
          <w:bCs/>
          <w:sz w:val="28"/>
          <w:szCs w:val="28"/>
        </w:rPr>
      </w:pPr>
      <w:r w:rsidRPr="00D30D22">
        <w:rPr>
          <w:rFonts w:cstheme="minorHAnsi"/>
          <w:b/>
          <w:bCs/>
          <w:sz w:val="28"/>
          <w:szCs w:val="28"/>
        </w:rPr>
        <w:t xml:space="preserve">State and </w:t>
      </w:r>
      <w:r w:rsidR="000F718E">
        <w:rPr>
          <w:rFonts w:cstheme="minorHAnsi"/>
          <w:b/>
          <w:bCs/>
          <w:sz w:val="28"/>
          <w:szCs w:val="28"/>
        </w:rPr>
        <w:t>t</w:t>
      </w:r>
      <w:r w:rsidRPr="00D30D22">
        <w:rPr>
          <w:rFonts w:cstheme="minorHAnsi"/>
          <w:b/>
          <w:bCs/>
          <w:sz w:val="28"/>
          <w:szCs w:val="28"/>
        </w:rPr>
        <w:t>erritor</w:t>
      </w:r>
      <w:r w:rsidR="006D1D1E">
        <w:rPr>
          <w:rFonts w:cstheme="minorHAnsi"/>
          <w:b/>
          <w:bCs/>
          <w:sz w:val="28"/>
          <w:szCs w:val="28"/>
        </w:rPr>
        <w:t>y</w:t>
      </w:r>
      <w:r w:rsidRPr="00D30D22">
        <w:rPr>
          <w:rFonts w:cstheme="minorHAnsi"/>
          <w:b/>
          <w:bCs/>
          <w:sz w:val="28"/>
          <w:szCs w:val="28"/>
        </w:rPr>
        <w:t xml:space="preserve"> </w:t>
      </w:r>
      <w:r w:rsidR="001C3479">
        <w:rPr>
          <w:rFonts w:cstheme="minorHAnsi"/>
          <w:b/>
          <w:bCs/>
          <w:sz w:val="28"/>
          <w:szCs w:val="28"/>
        </w:rPr>
        <w:t>a</w:t>
      </w:r>
      <w:r w:rsidRPr="00D30D22">
        <w:rPr>
          <w:rFonts w:cstheme="minorHAnsi"/>
          <w:b/>
          <w:bCs/>
          <w:sz w:val="28"/>
          <w:szCs w:val="28"/>
        </w:rPr>
        <w:t xml:space="preserve">daptation </w:t>
      </w:r>
      <w:r w:rsidR="001C3479">
        <w:rPr>
          <w:rFonts w:cstheme="minorHAnsi"/>
          <w:b/>
          <w:bCs/>
          <w:sz w:val="28"/>
          <w:szCs w:val="28"/>
        </w:rPr>
        <w:t>p</w:t>
      </w:r>
      <w:r w:rsidRPr="00D30D22">
        <w:rPr>
          <w:rFonts w:cstheme="minorHAnsi"/>
          <w:b/>
          <w:bCs/>
          <w:sz w:val="28"/>
          <w:szCs w:val="28"/>
        </w:rPr>
        <w:t>lans</w:t>
      </w:r>
    </w:p>
    <w:p w14:paraId="57ADB50E" w14:textId="66BD7AEE" w:rsidR="00B04B52" w:rsidRPr="00D30D22" w:rsidRDefault="00B04B52" w:rsidP="00063BF2">
      <w:pPr>
        <w:pStyle w:val="NoSpacing"/>
        <w:spacing w:after="120" w:line="276" w:lineRule="auto"/>
        <w:rPr>
          <w:rFonts w:cstheme="minorHAnsi"/>
        </w:rPr>
      </w:pPr>
      <w:r w:rsidRPr="00D30D22">
        <w:rPr>
          <w:rFonts w:cstheme="minorHAnsi"/>
        </w:rPr>
        <w:t xml:space="preserve">Across Australia each of the state and territory governments have undertaken various levels of adaptation planning for their </w:t>
      </w:r>
      <w:bookmarkStart w:id="56" w:name="_Int_fnY3B9us"/>
      <w:r w:rsidRPr="00D30D22">
        <w:rPr>
          <w:rFonts w:cstheme="minorHAnsi"/>
        </w:rPr>
        <w:t>jurisdictions</w:t>
      </w:r>
      <w:bookmarkEnd w:id="56"/>
      <w:r w:rsidRPr="00D30D22">
        <w:rPr>
          <w:rFonts w:cstheme="minorHAnsi"/>
        </w:rPr>
        <w:t>. Their plans and strategies vary in scope and scale.</w:t>
      </w:r>
    </w:p>
    <w:p w14:paraId="3E07C070" w14:textId="77777777" w:rsidR="00B04B52" w:rsidRPr="00D30D22" w:rsidRDefault="00B04B52" w:rsidP="00063BF2">
      <w:pPr>
        <w:spacing w:after="120" w:line="276" w:lineRule="auto"/>
        <w:rPr>
          <w:rFonts w:cstheme="minorHAnsi"/>
          <w:b/>
          <w:bCs/>
          <w:sz w:val="24"/>
          <w:szCs w:val="24"/>
        </w:rPr>
      </w:pPr>
      <w:r w:rsidRPr="00D30D22">
        <w:rPr>
          <w:rFonts w:cstheme="minorHAnsi"/>
          <w:b/>
          <w:bCs/>
          <w:sz w:val="24"/>
          <w:szCs w:val="24"/>
        </w:rPr>
        <w:t>New South Wales</w:t>
      </w:r>
    </w:p>
    <w:p w14:paraId="4A6E672C" w14:textId="575E7C7A" w:rsidR="00B04B52" w:rsidRPr="00D30D22" w:rsidRDefault="00B04B52" w:rsidP="00063BF2">
      <w:pPr>
        <w:pStyle w:val="NoSpacing"/>
        <w:spacing w:after="120" w:line="276" w:lineRule="auto"/>
      </w:pPr>
      <w:r w:rsidRPr="03BE3A0B">
        <w:t xml:space="preserve">New South Wales published the </w:t>
      </w:r>
      <w:r w:rsidRPr="00140884">
        <w:t xml:space="preserve">NSW Climate Change Adaptation Strategy </w:t>
      </w:r>
      <w:r w:rsidRPr="03BE3A0B">
        <w:t xml:space="preserve">in 2022. It seeks to make NSW more resilient and adapted to climate </w:t>
      </w:r>
      <w:r w:rsidRPr="03BE3A0B" w:rsidDel="00036F0F">
        <w:t>change</w:t>
      </w:r>
      <w:r w:rsidR="00036F0F">
        <w:t xml:space="preserve"> and</w:t>
      </w:r>
      <w:r w:rsidRPr="03BE3A0B">
        <w:t xml:space="preserve"> provides a framework to strengthen and expand adaptation action</w:t>
      </w:r>
      <w:r w:rsidR="00036F0F">
        <w:t xml:space="preserve"> </w:t>
      </w:r>
      <w:r w:rsidR="00420114">
        <w:rPr>
          <w:noProof/>
        </w:rPr>
        <w:t>(NSW Government 2022)</w:t>
      </w:r>
      <w:r w:rsidRPr="03BE3A0B">
        <w:t xml:space="preserve">. Under the </w:t>
      </w:r>
      <w:r w:rsidR="00E30989">
        <w:t>str</w:t>
      </w:r>
      <w:r w:rsidR="00E30989" w:rsidRPr="03BE3A0B">
        <w:t>ategy</w:t>
      </w:r>
      <w:r w:rsidRPr="03BE3A0B">
        <w:t>, climate change risk and opportunity assessment</w:t>
      </w:r>
      <w:r w:rsidR="008B1A00">
        <w:t>s</w:t>
      </w:r>
      <w:r w:rsidRPr="03BE3A0B">
        <w:t xml:space="preserve"> and adaptation action plans will be completed at least every 5</w:t>
      </w:r>
      <w:r w:rsidR="00EA7DCA">
        <w:t xml:space="preserve"> </w:t>
      </w:r>
      <w:r w:rsidRPr="03BE3A0B">
        <w:t xml:space="preserve">years. The </w:t>
      </w:r>
      <w:r w:rsidR="00E30989">
        <w:t>s</w:t>
      </w:r>
      <w:r w:rsidRPr="03BE3A0B">
        <w:t>trategy will be evaluated every 5 years to assess how effective it is at achieving the resilience objective in the NSW Climate Change Policy Framework. The first evaluation report will be published in 2028.</w:t>
      </w:r>
    </w:p>
    <w:p w14:paraId="5D0F0CCF" w14:textId="0D4CB06F" w:rsidR="00B04B52" w:rsidRPr="00D30D22" w:rsidRDefault="00B04B52" w:rsidP="00063BF2">
      <w:pPr>
        <w:pStyle w:val="NoSpacing"/>
        <w:spacing w:after="120" w:line="276" w:lineRule="auto"/>
        <w:rPr>
          <w:rFonts w:eastAsia="Calibri"/>
        </w:rPr>
      </w:pPr>
      <w:r w:rsidRPr="03BE3A0B">
        <w:rPr>
          <w:rFonts w:eastAsia="Calibri"/>
        </w:rPr>
        <w:t xml:space="preserve">The NSW Parliament passed the </w:t>
      </w:r>
      <w:r w:rsidRPr="03BE3A0B">
        <w:rPr>
          <w:rFonts w:eastAsia="Calibri"/>
          <w:i/>
        </w:rPr>
        <w:t xml:space="preserve">Climate Change (Net Zero Future) </w:t>
      </w:r>
      <w:r w:rsidR="00B474FF">
        <w:rPr>
          <w:rFonts w:eastAsia="Calibri"/>
          <w:i/>
        </w:rPr>
        <w:t>A</w:t>
      </w:r>
      <w:r w:rsidR="00341D5D">
        <w:rPr>
          <w:rFonts w:eastAsia="Calibri"/>
          <w:i/>
        </w:rPr>
        <w:t>ct</w:t>
      </w:r>
      <w:r w:rsidR="00B474FF" w:rsidRPr="03BE3A0B">
        <w:rPr>
          <w:rFonts w:eastAsia="Calibri"/>
          <w:i/>
        </w:rPr>
        <w:t xml:space="preserve"> </w:t>
      </w:r>
      <w:r w:rsidRPr="03BE3A0B">
        <w:rPr>
          <w:rFonts w:eastAsia="Calibri"/>
          <w:i/>
        </w:rPr>
        <w:t>2023</w:t>
      </w:r>
      <w:r w:rsidR="002A22F3">
        <w:rPr>
          <w:rFonts w:eastAsia="Calibri"/>
          <w:i/>
        </w:rPr>
        <w:t xml:space="preserve"> (NSW)</w:t>
      </w:r>
      <w:r w:rsidRPr="03BE3A0B">
        <w:rPr>
          <w:rFonts w:eastAsia="Calibri"/>
          <w:i/>
        </w:rPr>
        <w:t xml:space="preserve"> </w:t>
      </w:r>
      <w:r w:rsidRPr="03BE3A0B">
        <w:rPr>
          <w:rFonts w:eastAsia="Calibri"/>
        </w:rPr>
        <w:t>in November</w:t>
      </w:r>
      <w:r w:rsidR="00D15377">
        <w:rPr>
          <w:rFonts w:eastAsia="Calibri"/>
        </w:rPr>
        <w:t xml:space="preserve"> last year</w:t>
      </w:r>
      <w:r w:rsidRPr="03BE3A0B">
        <w:rPr>
          <w:rFonts w:eastAsia="Calibri"/>
        </w:rPr>
        <w:t xml:space="preserve">. The </w:t>
      </w:r>
      <w:r w:rsidR="00341D5D">
        <w:rPr>
          <w:rFonts w:eastAsia="Calibri"/>
        </w:rPr>
        <w:t>Act</w:t>
      </w:r>
      <w:r w:rsidR="00341D5D" w:rsidRPr="03BE3A0B">
        <w:rPr>
          <w:rFonts w:eastAsia="Calibri"/>
        </w:rPr>
        <w:t xml:space="preserve"> </w:t>
      </w:r>
      <w:r w:rsidRPr="03BE3A0B">
        <w:rPr>
          <w:rFonts w:eastAsia="Calibri"/>
        </w:rPr>
        <w:t xml:space="preserve">sets an adaptation objective for NSW to be more resilient to a changing climate. Regulations relating to the implementation of this objective will be worked through in </w:t>
      </w:r>
      <w:r w:rsidR="00C43A30">
        <w:rPr>
          <w:rFonts w:eastAsia="Calibri"/>
        </w:rPr>
        <w:t>late</w:t>
      </w:r>
      <w:r w:rsidRPr="03BE3A0B">
        <w:rPr>
          <w:rFonts w:eastAsia="Calibri"/>
        </w:rPr>
        <w:t xml:space="preserve"> 2024.</w:t>
      </w:r>
    </w:p>
    <w:p w14:paraId="256B38CB" w14:textId="77777777" w:rsidR="00B04B52" w:rsidRPr="00D30D22" w:rsidRDefault="00B04B52" w:rsidP="00063BF2">
      <w:pPr>
        <w:spacing w:after="120" w:line="276" w:lineRule="auto"/>
        <w:rPr>
          <w:rFonts w:cstheme="minorHAnsi"/>
          <w:b/>
          <w:bCs/>
          <w:sz w:val="24"/>
          <w:szCs w:val="24"/>
        </w:rPr>
      </w:pPr>
      <w:r w:rsidRPr="00D30D22">
        <w:rPr>
          <w:rFonts w:cstheme="minorHAnsi"/>
          <w:b/>
          <w:bCs/>
          <w:sz w:val="24"/>
          <w:szCs w:val="24"/>
        </w:rPr>
        <w:t>Victoria</w:t>
      </w:r>
    </w:p>
    <w:p w14:paraId="33D1E102" w14:textId="745545F1" w:rsidR="00B04B52" w:rsidRPr="00D30D22" w:rsidRDefault="00B04B52" w:rsidP="00063BF2">
      <w:pPr>
        <w:pStyle w:val="NoSpacing"/>
        <w:spacing w:after="120" w:line="276" w:lineRule="auto"/>
        <w:rPr>
          <w:rStyle w:val="FootnoteReference"/>
        </w:rPr>
      </w:pPr>
      <w:r w:rsidRPr="00140884">
        <w:t>Building Victoria’s Climate Resilience</w:t>
      </w:r>
      <w:r w:rsidR="007768C6" w:rsidRPr="03BE3A0B">
        <w:rPr>
          <w:i/>
        </w:rPr>
        <w:t>,</w:t>
      </w:r>
      <w:r w:rsidRPr="03BE3A0B">
        <w:rPr>
          <w:i/>
        </w:rPr>
        <w:t xml:space="preserve"> </w:t>
      </w:r>
      <w:r w:rsidRPr="03BE3A0B">
        <w:t>published in 2022,</w:t>
      </w:r>
      <w:r w:rsidRPr="03BE3A0B">
        <w:rPr>
          <w:i/>
        </w:rPr>
        <w:t xml:space="preserve"> </w:t>
      </w:r>
      <w:r w:rsidRPr="03BE3A0B">
        <w:t xml:space="preserve">summarises the Victorian </w:t>
      </w:r>
      <w:r w:rsidR="008330F8">
        <w:t>G</w:t>
      </w:r>
      <w:r w:rsidRPr="03BE3A0B">
        <w:t xml:space="preserve">overnment’s plan to adapt and build resilience to a changing climate under the overarching </w:t>
      </w:r>
      <w:r w:rsidRPr="00140884">
        <w:t>Victoria’s Climate Change Strateg</w:t>
      </w:r>
      <w:r w:rsidRPr="03BE3A0B">
        <w:rPr>
          <w:i/>
        </w:rPr>
        <w:t>y</w:t>
      </w:r>
      <w:r w:rsidR="00DD7DEF">
        <w:rPr>
          <w:i/>
        </w:rPr>
        <w:t xml:space="preserve"> </w:t>
      </w:r>
      <w:r w:rsidR="00420114">
        <w:rPr>
          <w:noProof/>
        </w:rPr>
        <w:t>(Victorian Government 2022</w:t>
      </w:r>
      <w:r w:rsidR="00420114" w:rsidDel="000737D5">
        <w:rPr>
          <w:noProof/>
        </w:rPr>
        <w:t>)</w:t>
      </w:r>
      <w:r w:rsidRPr="03BE3A0B">
        <w:t>.</w:t>
      </w:r>
      <w:r w:rsidRPr="03BE3A0B" w:rsidDel="00DD7DEF">
        <w:t xml:space="preserve"> </w:t>
      </w:r>
      <w:r w:rsidRPr="03BE3A0B">
        <w:t xml:space="preserve">The Adaptation Action Plans for 7 systems (Built Environment, </w:t>
      </w:r>
      <w:r w:rsidRPr="03BE3A0B">
        <w:lastRenderedPageBreak/>
        <w:t>Education and Training, Health and Human Services, Natural Environment, Primary Production, Transport</w:t>
      </w:r>
      <w:r w:rsidR="00AD1756">
        <w:t>,</w:t>
      </w:r>
      <w:r w:rsidRPr="03BE3A0B">
        <w:t xml:space="preserve"> and Water Cycle) across Victoria were also released in 2022. These Adaptation Action Plans form a key part of Victoria’s 5</w:t>
      </w:r>
      <w:r w:rsidR="00CB2CC3">
        <w:t>-</w:t>
      </w:r>
      <w:r w:rsidRPr="03BE3A0B">
        <w:t>yearly statutory cycle of climate science reporting, state-wide strategy setting</w:t>
      </w:r>
      <w:r w:rsidR="00EA0ECE">
        <w:t>,</w:t>
      </w:r>
      <w:r w:rsidRPr="03BE3A0B">
        <w:t xml:space="preserve"> and adaptation action planning under the </w:t>
      </w:r>
      <w:r w:rsidRPr="03BE3A0B">
        <w:rPr>
          <w:i/>
        </w:rPr>
        <w:t>Climate Change Act 2017 (Vic)</w:t>
      </w:r>
      <w:r w:rsidRPr="03BE3A0B">
        <w:t xml:space="preserve">. The Victorian Government also released </w:t>
      </w:r>
      <w:r w:rsidR="00E8575B">
        <w:t>6</w:t>
      </w:r>
      <w:r w:rsidRPr="03BE3A0B">
        <w:t xml:space="preserve"> Regional Climate Change Adaptation Strategies (Gippsland, Barwon Southwest, Hume, Grampians, Greater Melbourne and Loddon Mallee) in 2021 focusing on place-based, community-led climate change adaptation.</w:t>
      </w:r>
      <w:r w:rsidRPr="007D2771">
        <w:rPr>
          <w:rStyle w:val="FootnoteReference"/>
        </w:rPr>
        <w:t xml:space="preserve"> </w:t>
      </w:r>
    </w:p>
    <w:p w14:paraId="15B1CCB7" w14:textId="77777777" w:rsidR="00B04B52" w:rsidRPr="00D30D22" w:rsidRDefault="00B04B52" w:rsidP="00063BF2">
      <w:pPr>
        <w:spacing w:after="120" w:line="276" w:lineRule="auto"/>
        <w:rPr>
          <w:rFonts w:cstheme="minorHAnsi"/>
          <w:b/>
          <w:bCs/>
          <w:sz w:val="24"/>
          <w:szCs w:val="24"/>
        </w:rPr>
      </w:pPr>
      <w:r w:rsidRPr="00D30D22">
        <w:rPr>
          <w:rFonts w:cstheme="minorHAnsi"/>
          <w:b/>
          <w:bCs/>
          <w:sz w:val="24"/>
          <w:szCs w:val="24"/>
        </w:rPr>
        <w:t>Queensland</w:t>
      </w:r>
    </w:p>
    <w:p w14:paraId="61074ACA" w14:textId="2A066954" w:rsidR="00B04B52" w:rsidRPr="00D30D22" w:rsidRDefault="00B04B52" w:rsidP="00063BF2">
      <w:pPr>
        <w:spacing w:after="120" w:line="276" w:lineRule="auto"/>
      </w:pPr>
      <w:r w:rsidRPr="00D71158">
        <w:t xml:space="preserve">The </w:t>
      </w:r>
      <w:r w:rsidRPr="00140884">
        <w:t>Queensland Climate Action Plan 2020</w:t>
      </w:r>
      <w:r w:rsidR="004B07E6" w:rsidRPr="00D71158">
        <w:rPr>
          <w:rFonts w:ascii="Arial" w:hAnsi="Arial" w:cs="Arial"/>
          <w:color w:val="202124"/>
          <w:sz w:val="21"/>
          <w:szCs w:val="21"/>
          <w:shd w:val="clear" w:color="auto" w:fill="FFFFFF"/>
        </w:rPr>
        <w:t>–</w:t>
      </w:r>
      <w:r w:rsidRPr="00140884">
        <w:t>2030</w:t>
      </w:r>
      <w:r w:rsidRPr="00D71158">
        <w:t xml:space="preserve"> sets</w:t>
      </w:r>
      <w:r w:rsidRPr="03BE3A0B">
        <w:t xml:space="preserve"> the pathway for Queensland to achieve its climate targets and the continued implementation of the </w:t>
      </w:r>
      <w:r w:rsidRPr="00140884">
        <w:t>Queensland Climate Adaptation Strategy 2017</w:t>
      </w:r>
      <w:r w:rsidR="003B19DD">
        <w:rPr>
          <w:rFonts w:ascii="Arial" w:hAnsi="Arial" w:cs="Arial"/>
          <w:color w:val="202124"/>
          <w:sz w:val="21"/>
          <w:szCs w:val="21"/>
          <w:shd w:val="clear" w:color="auto" w:fill="FFFFFF"/>
        </w:rPr>
        <w:t>–</w:t>
      </w:r>
      <w:r w:rsidRPr="00140884">
        <w:t>2030</w:t>
      </w:r>
      <w:r w:rsidRPr="03BE3A0B">
        <w:t xml:space="preserve">. The </w:t>
      </w:r>
      <w:r w:rsidRPr="00140884">
        <w:t>Queensland Climate Adaptation Strategy 2017</w:t>
      </w:r>
      <w:r w:rsidR="003B19DD">
        <w:rPr>
          <w:rFonts w:ascii="Arial" w:hAnsi="Arial" w:cs="Arial"/>
          <w:color w:val="202124"/>
          <w:sz w:val="21"/>
          <w:szCs w:val="21"/>
          <w:shd w:val="clear" w:color="auto" w:fill="FFFFFF"/>
        </w:rPr>
        <w:t>–</w:t>
      </w:r>
      <w:r w:rsidRPr="00140884">
        <w:t>30</w:t>
      </w:r>
      <w:r w:rsidRPr="03BE3A0B">
        <w:rPr>
          <w:i/>
        </w:rPr>
        <w:t xml:space="preserve"> </w:t>
      </w:r>
      <w:r w:rsidRPr="03BE3A0B">
        <w:t>provides a framework to ensure Queensland becomes more climate resilient and manages the risks associated with a changing climate</w:t>
      </w:r>
      <w:r w:rsidR="00EC00E9" w:rsidRPr="00EC00E9">
        <w:t xml:space="preserve"> </w:t>
      </w:r>
      <w:r w:rsidR="00420114">
        <w:rPr>
          <w:noProof/>
        </w:rPr>
        <w:t>(Queensland Government 2017)</w:t>
      </w:r>
      <w:r w:rsidRPr="03BE3A0B">
        <w:t>. The</w:t>
      </w:r>
      <w:r w:rsidR="005E42F9">
        <w:t xml:space="preserve"> </w:t>
      </w:r>
      <w:r w:rsidR="005B1AFD">
        <w:t>s</w:t>
      </w:r>
      <w:r w:rsidR="005E42F9">
        <w:t>trategy</w:t>
      </w:r>
      <w:r w:rsidRPr="03BE3A0B">
        <w:t xml:space="preserve"> is centred around a partnership approach that recognises that climate change is everyone’s responsibility, and that a collaborative approach is needed to ensure resilience is embedded in Queensland’s diverse economies, landscapes and communities.</w:t>
      </w:r>
    </w:p>
    <w:p w14:paraId="6FCD1E11" w14:textId="53037F2D" w:rsidR="00B04B52" w:rsidRPr="00D30D22" w:rsidRDefault="00B04B52" w:rsidP="00063BF2">
      <w:pPr>
        <w:spacing w:after="120" w:line="276" w:lineRule="auto"/>
        <w:rPr>
          <w:rFonts w:cstheme="minorHAnsi"/>
        </w:rPr>
      </w:pPr>
      <w:r w:rsidRPr="00D30D22">
        <w:rPr>
          <w:rFonts w:cstheme="minorHAnsi"/>
        </w:rPr>
        <w:t xml:space="preserve">The Queensland Government is developing a comprehensive monitoring, evaluation and review framework for the </w:t>
      </w:r>
      <w:r w:rsidRPr="00140884">
        <w:t>Queensland Climate Action Plan 2020</w:t>
      </w:r>
      <w:r w:rsidR="000E7A2D">
        <w:rPr>
          <w:rStyle w:val="ui-provider"/>
        </w:rPr>
        <w:t>–</w:t>
      </w:r>
      <w:r w:rsidRPr="00140884">
        <w:t>2030</w:t>
      </w:r>
      <w:r w:rsidRPr="00D30D22">
        <w:rPr>
          <w:rFonts w:cstheme="minorHAnsi"/>
        </w:rPr>
        <w:t>, which will support monitoring and improvement of implementing climate adaptation polic</w:t>
      </w:r>
      <w:r w:rsidR="009E52A4">
        <w:rPr>
          <w:rFonts w:cstheme="minorHAnsi"/>
        </w:rPr>
        <w:t>ies</w:t>
      </w:r>
      <w:r w:rsidRPr="00D30D22">
        <w:rPr>
          <w:rFonts w:cstheme="minorHAnsi"/>
        </w:rPr>
        <w:t xml:space="preserve"> and programs. The Queensland Government also released 7 industry-led sector adaptation plans across key sectors and systems (Agriculture, Biodiversity and Ecosystems, Built Environment and Infrastructure, Emergency Management, Human Health and Wellbeing, Tourism, and Small and Medium Enterprise), and continues to work with industry in responding to key issues identified within these plans. </w:t>
      </w:r>
    </w:p>
    <w:p w14:paraId="2B076797" w14:textId="77777777" w:rsidR="00B04B52" w:rsidRPr="00D30D22" w:rsidRDefault="00B04B52" w:rsidP="00063BF2">
      <w:pPr>
        <w:spacing w:after="120" w:line="276" w:lineRule="auto"/>
        <w:rPr>
          <w:rFonts w:cstheme="minorHAnsi"/>
          <w:b/>
          <w:bCs/>
          <w:sz w:val="24"/>
          <w:szCs w:val="24"/>
        </w:rPr>
      </w:pPr>
      <w:r w:rsidRPr="00D30D22">
        <w:rPr>
          <w:rFonts w:cstheme="minorHAnsi"/>
          <w:b/>
          <w:bCs/>
          <w:sz w:val="24"/>
          <w:szCs w:val="24"/>
        </w:rPr>
        <w:t>South Australia</w:t>
      </w:r>
    </w:p>
    <w:p w14:paraId="561DD79B" w14:textId="728AE741" w:rsidR="00B04B52" w:rsidRPr="00D30D22" w:rsidRDefault="00B04B52" w:rsidP="00063BF2">
      <w:pPr>
        <w:spacing w:after="120" w:line="276" w:lineRule="auto"/>
      </w:pPr>
      <w:r w:rsidRPr="00140884">
        <w:t>South Australia: Responding to Climate Change</w:t>
      </w:r>
      <w:r w:rsidR="007A3772">
        <w:rPr>
          <w:i/>
        </w:rPr>
        <w:t xml:space="preserve"> </w:t>
      </w:r>
      <w:r w:rsidRPr="03BE3A0B">
        <w:t>was released in 2022, and alongside</w:t>
      </w:r>
      <w:r w:rsidRPr="03BE3A0B">
        <w:rPr>
          <w:i/>
        </w:rPr>
        <w:t xml:space="preserve"> </w:t>
      </w:r>
      <w:r w:rsidRPr="00140884">
        <w:t>South Australian Climate Change Actions</w:t>
      </w:r>
      <w:r w:rsidRPr="03BE3A0B">
        <w:rPr>
          <w:i/>
        </w:rPr>
        <w:t xml:space="preserve"> </w:t>
      </w:r>
      <w:r w:rsidRPr="03BE3A0B">
        <w:t>includes a range of actions to support communities, industries, businesses, and the environment to build resilience and adapt to climate change by managing risk and harnessing opportunities</w:t>
      </w:r>
      <w:r w:rsidR="00A61939">
        <w:t xml:space="preserve"> </w:t>
      </w:r>
      <w:r w:rsidR="00420114">
        <w:rPr>
          <w:noProof/>
        </w:rPr>
        <w:t>(Government of South Australia 2022)</w:t>
      </w:r>
      <w:r w:rsidRPr="03BE3A0B">
        <w:t>.</w:t>
      </w:r>
      <w:r w:rsidR="009A7B2B" w:rsidDel="00A61939">
        <w:t xml:space="preserve"> </w:t>
      </w:r>
      <w:r w:rsidRPr="03BE3A0B">
        <w:t xml:space="preserve">Progress of </w:t>
      </w:r>
      <w:r w:rsidRPr="00140884">
        <w:t>South Australian Climate Change Actions</w:t>
      </w:r>
      <w:r w:rsidRPr="03BE3A0B">
        <w:rPr>
          <w:i/>
        </w:rPr>
        <w:t xml:space="preserve"> </w:t>
      </w:r>
      <w:r w:rsidRPr="03BE3A0B">
        <w:t xml:space="preserve">will be reviewed prior to the end of </w:t>
      </w:r>
      <w:r w:rsidR="00FB1403">
        <w:t xml:space="preserve">the </w:t>
      </w:r>
      <w:r w:rsidRPr="03BE3A0B">
        <w:t xml:space="preserve">implementation period. The South Australian Government partners with regional organisations to support regional climate change adaptation planning and implementation. </w:t>
      </w:r>
    </w:p>
    <w:p w14:paraId="51E547A6" w14:textId="77777777" w:rsidR="00B04B52" w:rsidRPr="00D30D22" w:rsidRDefault="00B04B52" w:rsidP="00063BF2">
      <w:pPr>
        <w:spacing w:after="120" w:line="276" w:lineRule="auto"/>
        <w:rPr>
          <w:rFonts w:cstheme="minorHAnsi"/>
          <w:b/>
          <w:bCs/>
          <w:sz w:val="24"/>
          <w:szCs w:val="24"/>
        </w:rPr>
      </w:pPr>
      <w:r w:rsidRPr="00D30D22">
        <w:rPr>
          <w:rFonts w:cstheme="minorHAnsi"/>
          <w:b/>
          <w:bCs/>
          <w:sz w:val="24"/>
          <w:szCs w:val="24"/>
        </w:rPr>
        <w:t>Western Australia</w:t>
      </w:r>
    </w:p>
    <w:p w14:paraId="63FA8C2F" w14:textId="1978B183" w:rsidR="00B04B52" w:rsidRPr="00D30D22" w:rsidRDefault="00B04B52" w:rsidP="00063BF2">
      <w:pPr>
        <w:spacing w:after="120" w:line="276" w:lineRule="auto"/>
      </w:pPr>
      <w:r w:rsidRPr="03BE3A0B">
        <w:t xml:space="preserve">Western Australia’s </w:t>
      </w:r>
      <w:r w:rsidRPr="00140884">
        <w:t xml:space="preserve">Climate Adaptation Strategy </w:t>
      </w:r>
      <w:r w:rsidRPr="03BE3A0B">
        <w:t>delivers priority actions to ensure that Western Australia</w:t>
      </w:r>
      <w:r w:rsidR="0033780C">
        <w:t>’s</w:t>
      </w:r>
      <w:r w:rsidRPr="03BE3A0B">
        <w:t xml:space="preserve"> communities and economy are resilient to risks posed by climate change</w:t>
      </w:r>
      <w:r w:rsidR="00275D9C">
        <w:t xml:space="preserve"> </w:t>
      </w:r>
      <w:r w:rsidR="00420114">
        <w:rPr>
          <w:noProof/>
        </w:rPr>
        <w:t>(Government of Western Australia 2023</w:t>
      </w:r>
      <w:r w:rsidR="00420114" w:rsidDel="000737D5">
        <w:rPr>
          <w:noProof/>
        </w:rPr>
        <w:t>)</w:t>
      </w:r>
      <w:r w:rsidRPr="03BE3A0B">
        <w:t xml:space="preserve">. The </w:t>
      </w:r>
      <w:r w:rsidR="00A015E1">
        <w:t>s</w:t>
      </w:r>
      <w:r w:rsidR="00A015E1" w:rsidRPr="03BE3A0B">
        <w:t xml:space="preserve">trategy </w:t>
      </w:r>
      <w:r w:rsidRPr="03BE3A0B">
        <w:t xml:space="preserve">was released in 2023. The Western Australia </w:t>
      </w:r>
      <w:r w:rsidR="653EE350" w:rsidRPr="03BE3A0B">
        <w:t>G</w:t>
      </w:r>
      <w:r w:rsidRPr="03BE3A0B">
        <w:t xml:space="preserve">overnment will develop a framework for monitoring, evaluation and reporting to track implementation progress. Future adaptation planning requirements will be introduced through the new </w:t>
      </w:r>
      <w:r w:rsidRPr="00140884">
        <w:t>Climate Change Bill 2023</w:t>
      </w:r>
      <w:r w:rsidR="00DC246E">
        <w:rPr>
          <w:i/>
        </w:rPr>
        <w:t xml:space="preserve"> </w:t>
      </w:r>
      <w:r w:rsidR="00DC246E" w:rsidRPr="00140884">
        <w:t>(WA)</w:t>
      </w:r>
      <w:r w:rsidRPr="00980B0D">
        <w:rPr>
          <w:iCs/>
        </w:rPr>
        <w:t xml:space="preserve">, </w:t>
      </w:r>
      <w:r w:rsidRPr="03BE3A0B">
        <w:t>which has provisions relating to Climate Adaptation Strategies, and Sector Adaptation Plans for 7</w:t>
      </w:r>
      <w:r w:rsidR="00EB0206">
        <w:t xml:space="preserve"> </w:t>
      </w:r>
      <w:r w:rsidRPr="03BE3A0B">
        <w:t xml:space="preserve">sectors. </w:t>
      </w:r>
    </w:p>
    <w:p w14:paraId="784A3258" w14:textId="77777777" w:rsidR="00A85A65" w:rsidRDefault="00A85A65" w:rsidP="02D58243">
      <w:pPr>
        <w:rPr>
          <w:rFonts w:cstheme="minorHAnsi"/>
          <w:b/>
          <w:bCs/>
          <w:sz w:val="24"/>
          <w:szCs w:val="24"/>
        </w:rPr>
      </w:pPr>
      <w:r>
        <w:rPr>
          <w:rFonts w:cstheme="minorHAnsi"/>
          <w:b/>
          <w:bCs/>
          <w:sz w:val="24"/>
          <w:szCs w:val="24"/>
        </w:rPr>
        <w:br w:type="page"/>
      </w:r>
    </w:p>
    <w:p w14:paraId="1DE0E1F6" w14:textId="5999B1E3" w:rsidR="00B04B52" w:rsidRPr="00D30D22" w:rsidRDefault="00B04B52" w:rsidP="00063BF2">
      <w:pPr>
        <w:spacing w:after="120" w:line="276" w:lineRule="auto"/>
        <w:rPr>
          <w:rFonts w:cstheme="minorHAnsi"/>
        </w:rPr>
      </w:pPr>
      <w:r w:rsidRPr="00D30D22">
        <w:rPr>
          <w:rFonts w:cstheme="minorHAnsi"/>
          <w:b/>
          <w:bCs/>
          <w:sz w:val="24"/>
          <w:szCs w:val="24"/>
        </w:rPr>
        <w:lastRenderedPageBreak/>
        <w:t>Tasmania</w:t>
      </w:r>
      <w:r w:rsidRPr="00D30D22">
        <w:rPr>
          <w:rFonts w:cstheme="minorHAnsi"/>
        </w:rPr>
        <w:t xml:space="preserve"> </w:t>
      </w:r>
    </w:p>
    <w:p w14:paraId="574949A5" w14:textId="3478402A" w:rsidR="00B04B52" w:rsidRPr="00D30D22" w:rsidRDefault="00B04B52" w:rsidP="00063BF2">
      <w:pPr>
        <w:spacing w:after="120" w:line="276" w:lineRule="auto"/>
      </w:pPr>
      <w:r w:rsidRPr="03BE3A0B">
        <w:t xml:space="preserve">Tasmania’s climate change strategy is governed by the </w:t>
      </w:r>
      <w:r w:rsidRPr="03BE3A0B">
        <w:rPr>
          <w:i/>
        </w:rPr>
        <w:t xml:space="preserve">Climate Change (State Action) Act 2008 </w:t>
      </w:r>
      <w:r w:rsidR="00DC246E">
        <w:rPr>
          <w:i/>
        </w:rPr>
        <w:t xml:space="preserve">(Tas) </w:t>
      </w:r>
      <w:r w:rsidRPr="03BE3A0B">
        <w:t xml:space="preserve">which was updated in 2022. Tasmania’s </w:t>
      </w:r>
      <w:r w:rsidRPr="00140884">
        <w:t>Climate Change Action Plan 2023</w:t>
      </w:r>
      <w:r w:rsidR="004B07E6">
        <w:rPr>
          <w:rFonts w:ascii="Arial" w:hAnsi="Arial" w:cs="Arial"/>
          <w:color w:val="202124"/>
          <w:sz w:val="21"/>
          <w:szCs w:val="21"/>
          <w:shd w:val="clear" w:color="auto" w:fill="FFFFFF"/>
        </w:rPr>
        <w:t>–</w:t>
      </w:r>
      <w:r w:rsidRPr="00140884">
        <w:t xml:space="preserve">2025 </w:t>
      </w:r>
      <w:r w:rsidRPr="03BE3A0B">
        <w:t>details the government’s plan for action on climate change for the next two years</w:t>
      </w:r>
      <w:r w:rsidR="00420114" w:rsidRPr="00420114">
        <w:t xml:space="preserve"> </w:t>
      </w:r>
      <w:sdt>
        <w:sdtPr>
          <w:id w:val="-891816053"/>
          <w:citation/>
        </w:sdtPr>
        <w:sdtContent>
          <w:r w:rsidR="00420114">
            <w:fldChar w:fldCharType="begin"/>
          </w:r>
          <w:r w:rsidR="00420114">
            <w:instrText xml:space="preserve">CITATION Ren23 \t  \l 3081 </w:instrText>
          </w:r>
          <w:r w:rsidR="00420114">
            <w:fldChar w:fldCharType="separate"/>
          </w:r>
          <w:r w:rsidR="00376F08">
            <w:rPr>
              <w:noProof/>
            </w:rPr>
            <w:t>(Tasmanian Government 2023)</w:t>
          </w:r>
          <w:r w:rsidR="00420114">
            <w:fldChar w:fldCharType="end"/>
          </w:r>
        </w:sdtContent>
      </w:sdt>
      <w:r w:rsidRPr="03BE3A0B">
        <w:t>. The</w:t>
      </w:r>
      <w:r w:rsidRPr="03BE3A0B" w:rsidDel="00D534EE">
        <w:t xml:space="preserve"> </w:t>
      </w:r>
      <w:r w:rsidR="00D534EE">
        <w:t>p</w:t>
      </w:r>
      <w:r w:rsidR="00D534EE" w:rsidRPr="03BE3A0B">
        <w:t>lan</w:t>
      </w:r>
      <w:r w:rsidRPr="03BE3A0B">
        <w:t xml:space="preserve"> includes the deliverables specified in the Act and a range of other strategic policy commitments and operation programs. The government is currently working to progress the first statewide climate change risk assessment, Sectoral Emissions Reductions and Resilience Plans for transport, waste, energy, industrial processes and product use, agriculture, </w:t>
      </w:r>
      <w:r w:rsidR="5A2A2A31" w:rsidRPr="03BE3A0B">
        <w:t xml:space="preserve">government </w:t>
      </w:r>
      <w:r w:rsidR="00D262B9">
        <w:t>operations</w:t>
      </w:r>
      <w:r w:rsidR="5A2A2A31" w:rsidRPr="03BE3A0B">
        <w:t xml:space="preserve"> and</w:t>
      </w:r>
      <w:r w:rsidRPr="03BE3A0B">
        <w:t xml:space="preserve"> land use, land use change and forestry, along with a range of other smaller programs within the </w:t>
      </w:r>
      <w:r w:rsidR="00DC1813">
        <w:t>p</w:t>
      </w:r>
      <w:r w:rsidR="00DC1813" w:rsidRPr="03BE3A0B">
        <w:t>lan</w:t>
      </w:r>
      <w:r w:rsidRPr="03BE3A0B">
        <w:t>. The progress of each action will be reported annually.</w:t>
      </w:r>
    </w:p>
    <w:p w14:paraId="319B3062" w14:textId="77777777" w:rsidR="00B04B52" w:rsidRPr="00D30D22" w:rsidRDefault="00B04B52" w:rsidP="00063BF2">
      <w:pPr>
        <w:spacing w:after="120" w:line="276" w:lineRule="auto"/>
        <w:rPr>
          <w:rFonts w:cstheme="minorHAnsi"/>
          <w:b/>
          <w:bCs/>
          <w:sz w:val="24"/>
          <w:szCs w:val="24"/>
        </w:rPr>
      </w:pPr>
      <w:r w:rsidRPr="00D30D22">
        <w:rPr>
          <w:rFonts w:cstheme="minorHAnsi"/>
          <w:b/>
          <w:bCs/>
          <w:sz w:val="24"/>
          <w:szCs w:val="24"/>
        </w:rPr>
        <w:t>Northern Territory</w:t>
      </w:r>
    </w:p>
    <w:p w14:paraId="299BF998" w14:textId="47363FE1" w:rsidR="00B04B52" w:rsidRPr="00D30D22" w:rsidRDefault="00B04B52" w:rsidP="00063BF2">
      <w:pPr>
        <w:spacing w:after="120" w:line="276" w:lineRule="auto"/>
      </w:pPr>
      <w:r w:rsidRPr="03BE3A0B">
        <w:t xml:space="preserve">The Northern Territory Government’s </w:t>
      </w:r>
      <w:r w:rsidRPr="00140884">
        <w:t>Climate Change Response: Towards 2050</w:t>
      </w:r>
      <w:r w:rsidRPr="03BE3A0B">
        <w:rPr>
          <w:i/>
        </w:rPr>
        <w:t xml:space="preserve"> </w:t>
      </w:r>
      <w:r w:rsidRPr="03BE3A0B">
        <w:t>was released in 2020. It provides a policy framework that will enable the Northern Territory to strategically manage climate change risk</w:t>
      </w:r>
      <w:r w:rsidR="00950B07">
        <w:t>s</w:t>
      </w:r>
      <w:r w:rsidRPr="03BE3A0B">
        <w:t xml:space="preserve"> and opportunities</w:t>
      </w:r>
      <w:r w:rsidR="00661716">
        <w:t xml:space="preserve"> </w:t>
      </w:r>
      <w:sdt>
        <w:sdtPr>
          <w:id w:val="-869759137"/>
          <w:citation/>
        </w:sdtPr>
        <w:sdtContent>
          <w:r w:rsidR="00661716">
            <w:fldChar w:fldCharType="begin"/>
          </w:r>
          <w:r w:rsidR="000737D5">
            <w:instrText xml:space="preserve">CITATION DEN20 \l 3081 </w:instrText>
          </w:r>
          <w:r w:rsidR="00661716">
            <w:fldChar w:fldCharType="separate"/>
          </w:r>
          <w:r w:rsidR="00376F08">
            <w:rPr>
              <w:noProof/>
            </w:rPr>
            <w:t>(Northern Territory Government 2020)</w:t>
          </w:r>
          <w:r w:rsidR="00661716">
            <w:fldChar w:fldCharType="end"/>
          </w:r>
        </w:sdtContent>
      </w:sdt>
      <w:r w:rsidRPr="03BE3A0B">
        <w:t xml:space="preserve">. The government will be accountable for its delivery of the objectives of this </w:t>
      </w:r>
      <w:r w:rsidR="008A4F69">
        <w:t>r</w:t>
      </w:r>
      <w:r w:rsidR="008A4F69" w:rsidRPr="03BE3A0B">
        <w:t xml:space="preserve">esponse </w:t>
      </w:r>
      <w:r w:rsidRPr="03BE3A0B">
        <w:t xml:space="preserve">by reporting annually to the Legislative Assembly. This </w:t>
      </w:r>
      <w:r w:rsidR="001425BA">
        <w:t>r</w:t>
      </w:r>
      <w:r w:rsidRPr="03BE3A0B">
        <w:t>esponse will be reviewed in 2025.</w:t>
      </w:r>
    </w:p>
    <w:p w14:paraId="5FC2F576" w14:textId="5BE630F4" w:rsidR="00B04B52" w:rsidRPr="00D30D22" w:rsidRDefault="00B04B52" w:rsidP="00063BF2">
      <w:pPr>
        <w:spacing w:after="120" w:line="276" w:lineRule="auto"/>
      </w:pPr>
      <w:r w:rsidRPr="5503AE76">
        <w:t xml:space="preserve">A Three-Year Action Plan was released in 2020 to support </w:t>
      </w:r>
      <w:r w:rsidRPr="00140884">
        <w:t>Climate Change Response: Towards 2050.</w:t>
      </w:r>
      <w:r w:rsidRPr="5503AE76">
        <w:rPr>
          <w:i/>
        </w:rPr>
        <w:t xml:space="preserve"> </w:t>
      </w:r>
      <w:r w:rsidRPr="5503AE76">
        <w:t>In accordance with the Three-Year Action Plan</w:t>
      </w:r>
      <w:r w:rsidR="00950B07" w:rsidRPr="5503AE76">
        <w:t>,</w:t>
      </w:r>
      <w:r w:rsidRPr="5503AE76">
        <w:t xml:space="preserve"> the Northern Territory Government is expecting to finalise and release a climate change adaptation and resilience framework in early 2024. Concurrent with the development of the framework the Northern Territory Government is also engaged in a whole</w:t>
      </w:r>
      <w:r w:rsidR="00EA22A4" w:rsidRPr="5503AE76">
        <w:t>-</w:t>
      </w:r>
      <w:r w:rsidRPr="5503AE76">
        <w:t>of</w:t>
      </w:r>
      <w:r w:rsidR="00EA22A4" w:rsidRPr="5503AE76">
        <w:t>-</w:t>
      </w:r>
      <w:r w:rsidRPr="5503AE76">
        <w:t>Territory climate risk assessment process focused on identifying and addressing the impacts of climate change on those key factors which contribute to the liveability of the Northern Territory. This work will be finalised in the first half of 2024 and will inform the development of a subsequent Northern Territory climate change adaptation action plan.</w:t>
      </w:r>
    </w:p>
    <w:p w14:paraId="554FA760" w14:textId="77777777" w:rsidR="00B04B52" w:rsidRPr="00D30D22" w:rsidRDefault="00B04B52" w:rsidP="00063BF2">
      <w:pPr>
        <w:spacing w:after="120" w:line="276" w:lineRule="auto"/>
        <w:rPr>
          <w:rFonts w:cstheme="minorHAnsi"/>
          <w:b/>
          <w:bCs/>
          <w:sz w:val="24"/>
          <w:szCs w:val="24"/>
        </w:rPr>
      </w:pPr>
      <w:r w:rsidRPr="00D30D22">
        <w:rPr>
          <w:rFonts w:cstheme="minorHAnsi"/>
          <w:b/>
          <w:bCs/>
          <w:sz w:val="24"/>
          <w:szCs w:val="24"/>
        </w:rPr>
        <w:t>Australian Capital Territory</w:t>
      </w:r>
    </w:p>
    <w:p w14:paraId="6BD50336" w14:textId="5BE68F2E" w:rsidR="00B04B52" w:rsidRPr="00D30D22" w:rsidRDefault="00B04B52" w:rsidP="00063BF2">
      <w:pPr>
        <w:spacing w:after="120" w:line="276" w:lineRule="auto"/>
      </w:pPr>
      <w:r w:rsidRPr="03BE3A0B">
        <w:t xml:space="preserve">The </w:t>
      </w:r>
      <w:r w:rsidRPr="00140884">
        <w:t>ACT Climate Change Strategy 2019</w:t>
      </w:r>
      <w:r w:rsidR="007A3772">
        <w:rPr>
          <w:rFonts w:ascii="Arial" w:hAnsi="Arial" w:cs="Arial"/>
          <w:color w:val="202124"/>
          <w:sz w:val="21"/>
          <w:szCs w:val="21"/>
          <w:shd w:val="clear" w:color="auto" w:fill="FFFFFF"/>
        </w:rPr>
        <w:t>–</w:t>
      </w:r>
      <w:r w:rsidRPr="00140884">
        <w:t xml:space="preserve">2025 </w:t>
      </w:r>
      <w:r w:rsidRPr="03BE3A0B">
        <w:t>outlines the steps the ACT Government is taking to build resilience to climate change impacts while also achieving net zero emissions by 2045</w:t>
      </w:r>
      <w:r w:rsidR="003A3A9F">
        <w:t xml:space="preserve"> </w:t>
      </w:r>
      <w:r w:rsidR="00420114">
        <w:rPr>
          <w:noProof/>
        </w:rPr>
        <w:t>(ACT Government 2019a</w:t>
      </w:r>
      <w:r w:rsidR="00420114" w:rsidDel="000737D5">
        <w:rPr>
          <w:noProof/>
        </w:rPr>
        <w:t>)</w:t>
      </w:r>
      <w:r w:rsidRPr="03BE3A0B">
        <w:t xml:space="preserve">. </w:t>
      </w:r>
      <w:r w:rsidRPr="00140884">
        <w:t>Canberra’s Living Infrastructure Plan: Cooling the City</w:t>
      </w:r>
      <w:r w:rsidRPr="03BE3A0B">
        <w:t xml:space="preserve"> </w:t>
      </w:r>
      <w:r w:rsidR="007768C6" w:rsidRPr="03BE3A0B">
        <w:t>f</w:t>
      </w:r>
      <w:r w:rsidRPr="03BE3A0B">
        <w:t>ocuses on how Canberra can be climate wise and use nature in the city to mitigate the impact of the urban heat island effect</w:t>
      </w:r>
      <w:r w:rsidR="003A3A9F">
        <w:t xml:space="preserve"> </w:t>
      </w:r>
      <w:sdt>
        <w:sdtPr>
          <w:id w:val="-1753344828"/>
          <w:citation/>
        </w:sdtPr>
        <w:sdtContent>
          <w:r w:rsidR="00161E75">
            <w:fldChar w:fldCharType="begin"/>
          </w:r>
          <w:r w:rsidR="000737D5">
            <w:instrText xml:space="preserve">CITATION EPS191 \t  \l 3081 </w:instrText>
          </w:r>
          <w:r w:rsidR="00161E75">
            <w:fldChar w:fldCharType="separate"/>
          </w:r>
          <w:r w:rsidR="00376F08">
            <w:rPr>
              <w:noProof/>
            </w:rPr>
            <w:t>(ACT Government 2019)</w:t>
          </w:r>
          <w:r w:rsidR="00161E75">
            <w:fldChar w:fldCharType="end"/>
          </w:r>
        </w:sdtContent>
      </w:sdt>
      <w:r w:rsidRPr="03BE3A0B">
        <w:t xml:space="preserve">. A </w:t>
      </w:r>
      <w:r w:rsidRPr="00140884">
        <w:t>Whole of Government Adaptation Framework</w:t>
      </w:r>
      <w:r w:rsidRPr="03BE3A0B">
        <w:t xml:space="preserve"> has been developed to provide a high-level step-by-step guide on how ACT Directorates and agencies can identify climate risk and build adaptation plans. </w:t>
      </w:r>
    </w:p>
    <w:p w14:paraId="7A64081D" w14:textId="77777777" w:rsidR="00F74CA3" w:rsidRDefault="00F74CA3" w:rsidP="00B259CE">
      <w:pPr>
        <w:spacing w:after="120" w:line="276" w:lineRule="auto"/>
        <w:rPr>
          <w:rFonts w:cstheme="minorHAnsi"/>
          <w:lang w:eastAsia="ja-JP"/>
        </w:rPr>
      </w:pPr>
    </w:p>
    <w:p w14:paraId="66EDCBE7" w14:textId="47E69CA7" w:rsidR="00DC3D01" w:rsidRDefault="00DC3D01" w:rsidP="00B259CE">
      <w:pPr>
        <w:spacing w:after="120" w:line="276" w:lineRule="auto"/>
        <w:rPr>
          <w:rFonts w:cstheme="minorHAnsi"/>
          <w:lang w:eastAsia="ja-JP"/>
        </w:rPr>
      </w:pPr>
    </w:p>
    <w:p w14:paraId="6B57C2AB" w14:textId="77777777" w:rsidR="00F74CA3" w:rsidRPr="00D30D22" w:rsidRDefault="00F74CA3" w:rsidP="00BD0E15">
      <w:pPr>
        <w:spacing w:after="120"/>
        <w:rPr>
          <w:rFonts w:cstheme="minorHAnsi"/>
          <w:lang w:eastAsia="ja-JP"/>
        </w:rPr>
        <w:sectPr w:rsidR="00F74CA3" w:rsidRPr="00D30D22" w:rsidSect="00732B7C">
          <w:pgSz w:w="11906" w:h="16838"/>
          <w:pgMar w:top="1418" w:right="1418" w:bottom="1418" w:left="1418" w:header="567" w:footer="283" w:gutter="0"/>
          <w:cols w:space="708"/>
          <w:docGrid w:linePitch="360"/>
        </w:sectPr>
      </w:pPr>
    </w:p>
    <w:p w14:paraId="20995E2F" w14:textId="1EBF4780" w:rsidR="00E36465" w:rsidRDefault="00E36465" w:rsidP="00BD0E15">
      <w:pPr>
        <w:pStyle w:val="Heading2"/>
        <w:spacing w:after="120"/>
        <w:ind w:left="0" w:firstLine="0"/>
        <w:rPr>
          <w:rFonts w:asciiTheme="minorHAnsi" w:hAnsiTheme="minorHAnsi" w:cstheme="minorHAnsi"/>
        </w:rPr>
      </w:pPr>
      <w:bookmarkStart w:id="57" w:name="_Toc158387337"/>
      <w:bookmarkStart w:id="58" w:name="_Toc430782161"/>
      <w:r w:rsidRPr="0054446C">
        <w:rPr>
          <w:rFonts w:asciiTheme="minorHAnsi" w:hAnsiTheme="minorHAnsi" w:cstheme="minorHAnsi"/>
        </w:rPr>
        <w:lastRenderedPageBreak/>
        <w:t xml:space="preserve">Appendix </w:t>
      </w:r>
      <w:r w:rsidR="00AF4D2F">
        <w:rPr>
          <w:rFonts w:asciiTheme="minorHAnsi" w:hAnsiTheme="minorHAnsi" w:cstheme="minorHAnsi"/>
        </w:rPr>
        <w:t>C</w:t>
      </w:r>
      <w:r w:rsidRPr="0054446C">
        <w:rPr>
          <w:rFonts w:asciiTheme="minorHAnsi" w:hAnsiTheme="minorHAnsi" w:cstheme="minorHAnsi"/>
        </w:rPr>
        <w:t xml:space="preserve">: </w:t>
      </w:r>
      <w:r>
        <w:rPr>
          <w:rFonts w:asciiTheme="minorHAnsi" w:hAnsiTheme="minorHAnsi" w:cstheme="minorHAnsi"/>
        </w:rPr>
        <w:t>Consultation questions</w:t>
      </w:r>
      <w:bookmarkEnd w:id="57"/>
    </w:p>
    <w:p w14:paraId="5D7FBEC9" w14:textId="543FB510" w:rsidR="00E36465" w:rsidRPr="005B52E1" w:rsidRDefault="00A26FE4" w:rsidP="00F53CF7">
      <w:pPr>
        <w:spacing w:after="120" w:line="276" w:lineRule="auto"/>
        <w:rPr>
          <w:b/>
          <w:sz w:val="24"/>
          <w:lang w:eastAsia="ja-JP"/>
        </w:rPr>
      </w:pPr>
      <w:r w:rsidRPr="005B52E1">
        <w:rPr>
          <w:b/>
          <w:sz w:val="24"/>
          <w:lang w:eastAsia="ja-JP"/>
        </w:rPr>
        <w:t>Foundations for a National Adaptation Plan</w:t>
      </w:r>
    </w:p>
    <w:p w14:paraId="5CD5551B" w14:textId="77777777" w:rsidR="00A74E95" w:rsidRPr="00A07119" w:rsidRDefault="00A74E95" w:rsidP="00363462">
      <w:pPr>
        <w:pStyle w:val="ListParagraph"/>
        <w:numPr>
          <w:ilvl w:val="0"/>
          <w:numId w:val="24"/>
        </w:numPr>
        <w:spacing w:after="120" w:line="276" w:lineRule="auto"/>
        <w:ind w:left="714" w:hanging="357"/>
        <w:rPr>
          <w:rFonts w:asciiTheme="minorHAnsi" w:eastAsia="Times New Roman" w:hAnsiTheme="minorHAnsi"/>
          <w:lang w:eastAsia="en-AU"/>
        </w:rPr>
      </w:pPr>
      <w:r w:rsidRPr="00A07119">
        <w:rPr>
          <w:rFonts w:asciiTheme="minorHAnsi" w:eastAsia="Times New Roman" w:hAnsiTheme="minorHAnsi"/>
          <w:lang w:eastAsia="en-AU"/>
        </w:rPr>
        <w:t xml:space="preserve">What do you think a well-adapted and resilient Australia looks like? Does the draft vision capture this? Why, why not? Do you agree with the key objectives of the plan? What other suggestions do you have? </w:t>
      </w:r>
    </w:p>
    <w:p w14:paraId="7F2EC2E6" w14:textId="5EA460B4" w:rsidR="00A74E95" w:rsidRPr="00A07119" w:rsidRDefault="00A74E95" w:rsidP="00363462">
      <w:pPr>
        <w:pStyle w:val="ListParagraph"/>
        <w:numPr>
          <w:ilvl w:val="0"/>
          <w:numId w:val="24"/>
        </w:numPr>
        <w:spacing w:after="120" w:line="276" w:lineRule="auto"/>
        <w:ind w:left="714" w:hanging="357"/>
        <w:rPr>
          <w:rFonts w:asciiTheme="minorHAnsi" w:eastAsia="Times New Roman" w:hAnsiTheme="minorHAnsi"/>
          <w:lang w:eastAsia="en-AU"/>
        </w:rPr>
      </w:pPr>
      <w:r w:rsidRPr="00A07119">
        <w:rPr>
          <w:rFonts w:asciiTheme="minorHAnsi" w:eastAsia="Times New Roman" w:hAnsiTheme="minorHAnsi"/>
          <w:lang w:eastAsia="en-AU"/>
        </w:rPr>
        <w:t>The plan will respond to the priority nationally significant risks identified in the National Climate Risk Assessment. Within those, what areas should be the Commonwealth’s priority for this National Adaptation Plan and why?</w:t>
      </w:r>
    </w:p>
    <w:p w14:paraId="245064AE" w14:textId="77777777" w:rsidR="00A74E95" w:rsidRPr="00A07119" w:rsidRDefault="00A74E95" w:rsidP="00363462">
      <w:pPr>
        <w:pStyle w:val="ListParagraph"/>
        <w:numPr>
          <w:ilvl w:val="0"/>
          <w:numId w:val="24"/>
        </w:numPr>
        <w:spacing w:after="120" w:line="276" w:lineRule="auto"/>
        <w:ind w:left="714" w:hanging="357"/>
        <w:rPr>
          <w:rFonts w:asciiTheme="minorHAnsi" w:eastAsia="Times New Roman" w:hAnsiTheme="minorHAnsi"/>
          <w:lang w:eastAsia="en-AU"/>
        </w:rPr>
      </w:pPr>
      <w:r w:rsidRPr="00A07119">
        <w:rPr>
          <w:rFonts w:asciiTheme="minorHAnsi" w:eastAsia="Times New Roman" w:hAnsiTheme="minorHAnsi"/>
          <w:lang w:eastAsia="en-AU"/>
        </w:rPr>
        <w:t>What is working well in adaptation policy governance at the national level? Are there more opportunities for collaboration, or institutional changes that will help build a more adapted Australia?</w:t>
      </w:r>
    </w:p>
    <w:p w14:paraId="3B3322B4" w14:textId="77777777" w:rsidR="00A74E95" w:rsidRPr="00A07119" w:rsidRDefault="00A74E95" w:rsidP="00363462">
      <w:pPr>
        <w:pStyle w:val="ListParagraph"/>
        <w:numPr>
          <w:ilvl w:val="0"/>
          <w:numId w:val="24"/>
        </w:numPr>
        <w:spacing w:after="120" w:line="276" w:lineRule="auto"/>
        <w:ind w:left="714" w:hanging="357"/>
        <w:rPr>
          <w:rFonts w:asciiTheme="minorHAnsi" w:eastAsia="Times New Roman" w:hAnsiTheme="minorHAnsi"/>
          <w:lang w:eastAsia="en-AU"/>
        </w:rPr>
      </w:pPr>
      <w:r w:rsidRPr="00A07119">
        <w:rPr>
          <w:rFonts w:asciiTheme="minorHAnsi" w:eastAsia="Times New Roman" w:hAnsiTheme="minorHAnsi"/>
          <w:lang w:eastAsia="en-AU"/>
        </w:rPr>
        <w:t>How should adaptation success be measured?</w:t>
      </w:r>
    </w:p>
    <w:p w14:paraId="33C735C6" w14:textId="77777777" w:rsidR="00A74E95" w:rsidRPr="00A07119" w:rsidRDefault="00A74E95" w:rsidP="00363462">
      <w:pPr>
        <w:pStyle w:val="ListParagraph"/>
        <w:numPr>
          <w:ilvl w:val="0"/>
          <w:numId w:val="24"/>
        </w:numPr>
        <w:spacing w:after="120" w:line="276" w:lineRule="auto"/>
        <w:ind w:left="714" w:hanging="357"/>
        <w:rPr>
          <w:rFonts w:asciiTheme="minorHAnsi" w:eastAsia="Times New Roman" w:hAnsiTheme="minorHAnsi"/>
          <w:lang w:eastAsia="en-AU"/>
        </w:rPr>
      </w:pPr>
      <w:r w:rsidRPr="00A07119">
        <w:rPr>
          <w:rFonts w:asciiTheme="minorHAnsi" w:eastAsia="Times New Roman" w:hAnsiTheme="minorHAnsi"/>
          <w:lang w:eastAsia="en-AU"/>
        </w:rPr>
        <w:t xml:space="preserve">What time horizon should the National Adaptation Plan cover? </w:t>
      </w:r>
    </w:p>
    <w:p w14:paraId="05B152C6" w14:textId="49608BCB" w:rsidR="008E197B" w:rsidRPr="00A07119" w:rsidRDefault="0066119B" w:rsidP="00363462">
      <w:pPr>
        <w:pStyle w:val="ListParagraph"/>
        <w:numPr>
          <w:ilvl w:val="0"/>
          <w:numId w:val="24"/>
        </w:numPr>
        <w:spacing w:after="120" w:line="276" w:lineRule="auto"/>
        <w:ind w:left="714" w:hanging="357"/>
        <w:rPr>
          <w:rFonts w:asciiTheme="minorHAnsi" w:eastAsia="Times New Roman" w:hAnsiTheme="minorHAnsi"/>
          <w:lang w:eastAsia="en-AU"/>
        </w:rPr>
      </w:pPr>
      <w:r w:rsidRPr="00FA3870">
        <w:rPr>
          <w:rFonts w:asciiTheme="minorHAnsi" w:eastAsia="Times New Roman" w:hAnsiTheme="minorHAnsi"/>
          <w:lang w:eastAsia="en-AU"/>
        </w:rPr>
        <w:t>Do you support the draft principles for prioritising and sequencing adaptation actions over time? Why or why not? </w:t>
      </w:r>
      <w:r w:rsidR="00DA7B43">
        <w:rPr>
          <w:rFonts w:asciiTheme="minorHAnsi" w:eastAsia="Times New Roman" w:hAnsiTheme="minorHAnsi"/>
          <w:lang w:eastAsia="en-AU"/>
        </w:rPr>
        <w:t>Are there any gaps?</w:t>
      </w:r>
    </w:p>
    <w:p w14:paraId="1B031E1F" w14:textId="411211AC" w:rsidR="00E406AA" w:rsidRPr="005B52E1" w:rsidRDefault="00E406AA" w:rsidP="00F53CF7">
      <w:pPr>
        <w:spacing w:after="120" w:line="276" w:lineRule="auto"/>
        <w:rPr>
          <w:rFonts w:cstheme="minorHAnsi"/>
          <w:b/>
          <w:sz w:val="24"/>
        </w:rPr>
      </w:pPr>
      <w:r w:rsidRPr="005B52E1">
        <w:rPr>
          <w:rFonts w:cstheme="minorHAnsi"/>
          <w:b/>
          <w:sz w:val="24"/>
        </w:rPr>
        <w:t xml:space="preserve">Systems </w:t>
      </w:r>
      <w:r w:rsidR="00C51D26" w:rsidRPr="005B52E1">
        <w:rPr>
          <w:rFonts w:cstheme="minorHAnsi"/>
          <w:b/>
          <w:sz w:val="24"/>
        </w:rPr>
        <w:t>sections</w:t>
      </w:r>
    </w:p>
    <w:p w14:paraId="47F15070" w14:textId="6280471D" w:rsidR="005038E4" w:rsidRDefault="005038E4" w:rsidP="00363462">
      <w:pPr>
        <w:pStyle w:val="ListParagraph"/>
        <w:numPr>
          <w:ilvl w:val="0"/>
          <w:numId w:val="25"/>
        </w:numPr>
        <w:spacing w:after="120" w:line="276" w:lineRule="auto"/>
      </w:pPr>
      <w:r>
        <w:t>What other existing policies are supporting adaptation for this system?</w:t>
      </w:r>
    </w:p>
    <w:p w14:paraId="0FA7B35B" w14:textId="3EFFE3BC" w:rsidR="005038E4" w:rsidRDefault="005038E4" w:rsidP="00363462">
      <w:pPr>
        <w:pStyle w:val="ListParagraph"/>
        <w:numPr>
          <w:ilvl w:val="0"/>
          <w:numId w:val="25"/>
        </w:numPr>
        <w:spacing w:after="120" w:line="276" w:lineRule="auto"/>
      </w:pPr>
      <w:r>
        <w:t xml:space="preserve">Who should be undertaking action to strengthen adaptation action in this system? </w:t>
      </w:r>
    </w:p>
    <w:p w14:paraId="2F98554B" w14:textId="4160A8FD" w:rsidR="005038E4" w:rsidRDefault="005038E4" w:rsidP="00363462">
      <w:pPr>
        <w:pStyle w:val="ListParagraph"/>
        <w:numPr>
          <w:ilvl w:val="0"/>
          <w:numId w:val="25"/>
        </w:numPr>
        <w:spacing w:after="120" w:line="276" w:lineRule="auto"/>
      </w:pPr>
      <w:r>
        <w:t xml:space="preserve">What are the barriers to strengthening adaptation? How could the National Adaptation Plan help with these? </w:t>
      </w:r>
    </w:p>
    <w:p w14:paraId="020CF0AC" w14:textId="17EC8CCA" w:rsidR="005038E4" w:rsidRDefault="005038E4" w:rsidP="00363462">
      <w:pPr>
        <w:pStyle w:val="ListParagraph"/>
        <w:numPr>
          <w:ilvl w:val="0"/>
          <w:numId w:val="25"/>
        </w:numPr>
        <w:spacing w:after="120" w:line="276" w:lineRule="auto"/>
      </w:pPr>
      <w:r>
        <w:t xml:space="preserve">What policies could be strengthened or added as the highest priorities? </w:t>
      </w:r>
    </w:p>
    <w:p w14:paraId="441A809B" w14:textId="77777777" w:rsidR="005038E4" w:rsidRDefault="005038E4" w:rsidP="00363462">
      <w:pPr>
        <w:pStyle w:val="ListParagraph"/>
        <w:numPr>
          <w:ilvl w:val="0"/>
          <w:numId w:val="25"/>
        </w:numPr>
        <w:spacing w:after="120" w:line="276" w:lineRule="auto"/>
      </w:pPr>
      <w:r>
        <w:t xml:space="preserve">What measurement and evaluative tools and processes should be implemented to track adaptation progress for this system? </w:t>
      </w:r>
    </w:p>
    <w:p w14:paraId="5125539A" w14:textId="072C2881" w:rsidR="00873BF7" w:rsidRPr="005B52E1" w:rsidRDefault="00AD3FCB" w:rsidP="00F53CF7">
      <w:pPr>
        <w:spacing w:after="120" w:line="276" w:lineRule="auto"/>
        <w:rPr>
          <w:rFonts w:cstheme="minorHAnsi"/>
          <w:b/>
          <w:sz w:val="24"/>
        </w:rPr>
      </w:pPr>
      <w:r w:rsidRPr="005B52E1">
        <w:rPr>
          <w:rFonts w:cstheme="minorHAnsi"/>
          <w:b/>
          <w:sz w:val="24"/>
        </w:rPr>
        <w:t xml:space="preserve">Specific questions for the </w:t>
      </w:r>
      <w:r w:rsidR="00873BF7" w:rsidRPr="005B52E1">
        <w:rPr>
          <w:rFonts w:cstheme="minorHAnsi"/>
          <w:b/>
          <w:sz w:val="24"/>
        </w:rPr>
        <w:t>First Nations</w:t>
      </w:r>
      <w:r w:rsidR="004622A6" w:rsidRPr="005B52E1">
        <w:rPr>
          <w:rFonts w:cstheme="minorHAnsi"/>
          <w:b/>
          <w:sz w:val="24"/>
        </w:rPr>
        <w:t>’</w:t>
      </w:r>
      <w:r w:rsidR="00873BF7" w:rsidRPr="005B52E1">
        <w:rPr>
          <w:rFonts w:cstheme="minorHAnsi"/>
          <w:b/>
          <w:sz w:val="24"/>
        </w:rPr>
        <w:t xml:space="preserve"> values and knowledge</w:t>
      </w:r>
      <w:r w:rsidR="0082258A" w:rsidRPr="005B52E1">
        <w:rPr>
          <w:rFonts w:cstheme="minorHAnsi"/>
          <w:b/>
          <w:sz w:val="24"/>
        </w:rPr>
        <w:t>s</w:t>
      </w:r>
      <w:r w:rsidR="00873BF7" w:rsidRPr="005B52E1">
        <w:rPr>
          <w:rFonts w:cstheme="minorHAnsi"/>
          <w:b/>
          <w:sz w:val="24"/>
        </w:rPr>
        <w:t xml:space="preserve"> </w:t>
      </w:r>
      <w:r w:rsidRPr="005B52E1">
        <w:rPr>
          <w:rFonts w:cstheme="minorHAnsi"/>
          <w:b/>
          <w:sz w:val="24"/>
        </w:rPr>
        <w:t>system</w:t>
      </w:r>
    </w:p>
    <w:p w14:paraId="61EEC556" w14:textId="77777777" w:rsidR="003312A1" w:rsidRPr="00A07119" w:rsidRDefault="003312A1" w:rsidP="00363462">
      <w:pPr>
        <w:pStyle w:val="ListParagraph"/>
        <w:numPr>
          <w:ilvl w:val="0"/>
          <w:numId w:val="26"/>
        </w:numPr>
        <w:spacing w:after="120" w:line="276" w:lineRule="auto"/>
        <w:rPr>
          <w:rFonts w:asciiTheme="minorHAnsi" w:eastAsia="Times New Roman" w:hAnsiTheme="minorHAnsi"/>
          <w:lang w:eastAsia="en-AU"/>
        </w:rPr>
      </w:pPr>
      <w:r w:rsidRPr="00A07119">
        <w:rPr>
          <w:rFonts w:asciiTheme="minorHAnsi" w:eastAsia="Times New Roman" w:hAnsiTheme="minorHAnsi"/>
          <w:lang w:eastAsia="en-AU"/>
        </w:rPr>
        <w:t>What are some examples of First Nations-led adaptation action and partnerships? How can these actions and partnerships be better supported?</w:t>
      </w:r>
    </w:p>
    <w:p w14:paraId="677F04D5" w14:textId="77777777" w:rsidR="00962AD1" w:rsidRDefault="003312A1" w:rsidP="00363462">
      <w:pPr>
        <w:pStyle w:val="ListParagraph"/>
        <w:numPr>
          <w:ilvl w:val="0"/>
          <w:numId w:val="26"/>
        </w:numPr>
        <w:spacing w:after="120" w:line="276" w:lineRule="auto"/>
        <w:rPr>
          <w:rFonts w:asciiTheme="minorHAnsi" w:eastAsia="Times New Roman" w:hAnsiTheme="minorHAnsi"/>
          <w:lang w:eastAsia="en-AU"/>
        </w:rPr>
      </w:pPr>
      <w:r w:rsidRPr="00A07119">
        <w:rPr>
          <w:rFonts w:asciiTheme="minorHAnsi" w:eastAsia="Times New Roman" w:hAnsiTheme="minorHAnsi"/>
          <w:lang w:eastAsia="en-AU"/>
        </w:rPr>
        <w:t xml:space="preserve">Along with First Nations peoples, who should be undertaking action to strengthen First Nations-led adaptation action and partnerships? </w:t>
      </w:r>
    </w:p>
    <w:p w14:paraId="201569CF" w14:textId="165F77AE" w:rsidR="003312A1" w:rsidRPr="00A07119" w:rsidRDefault="003312A1" w:rsidP="00363462">
      <w:pPr>
        <w:pStyle w:val="ListParagraph"/>
        <w:numPr>
          <w:ilvl w:val="0"/>
          <w:numId w:val="26"/>
        </w:numPr>
        <w:spacing w:after="120" w:line="276" w:lineRule="auto"/>
        <w:rPr>
          <w:rFonts w:asciiTheme="minorHAnsi" w:eastAsia="Times New Roman" w:hAnsiTheme="minorHAnsi"/>
          <w:lang w:eastAsia="en-AU"/>
        </w:rPr>
      </w:pPr>
      <w:r w:rsidRPr="00A07119">
        <w:rPr>
          <w:rFonts w:asciiTheme="minorHAnsi" w:eastAsia="Times New Roman" w:hAnsiTheme="minorHAnsi"/>
          <w:lang w:eastAsia="en-AU"/>
        </w:rPr>
        <w:t>What are the barriers to strengthening First Nations-led adaptation action and partnerships? How could the plan help with these?</w:t>
      </w:r>
    </w:p>
    <w:p w14:paraId="7088DD73" w14:textId="7732F550" w:rsidR="003312A1" w:rsidRPr="00A07119" w:rsidRDefault="003312A1" w:rsidP="00363462">
      <w:pPr>
        <w:pStyle w:val="ListParagraph"/>
        <w:numPr>
          <w:ilvl w:val="0"/>
          <w:numId w:val="26"/>
        </w:numPr>
        <w:spacing w:after="120" w:line="276" w:lineRule="auto"/>
        <w:rPr>
          <w:rFonts w:asciiTheme="minorHAnsi" w:eastAsia="Times New Roman" w:hAnsiTheme="minorHAnsi"/>
          <w:lang w:eastAsia="en-AU"/>
        </w:rPr>
      </w:pPr>
      <w:r w:rsidRPr="00A07119">
        <w:rPr>
          <w:rFonts w:asciiTheme="minorHAnsi" w:eastAsia="Times New Roman" w:hAnsiTheme="minorHAnsi"/>
          <w:lang w:eastAsia="en-AU"/>
        </w:rPr>
        <w:t xml:space="preserve">What First Nations-led adaptation actions and partnerships should be prioritised now to support </w:t>
      </w:r>
      <w:r w:rsidR="00BB1E5A" w:rsidRPr="00A07119">
        <w:rPr>
          <w:rFonts w:asciiTheme="minorHAnsi" w:eastAsia="Times New Roman" w:hAnsiTheme="minorHAnsi"/>
          <w:lang w:eastAsia="en-AU"/>
        </w:rPr>
        <w:t>medium</w:t>
      </w:r>
      <w:r w:rsidR="00BB1E5A">
        <w:rPr>
          <w:rFonts w:asciiTheme="minorHAnsi" w:eastAsia="Times New Roman" w:hAnsiTheme="minorHAnsi"/>
          <w:lang w:eastAsia="en-AU"/>
        </w:rPr>
        <w:t>-</w:t>
      </w:r>
      <w:r w:rsidRPr="00A07119">
        <w:rPr>
          <w:rFonts w:asciiTheme="minorHAnsi" w:eastAsia="Times New Roman" w:hAnsiTheme="minorHAnsi"/>
          <w:lang w:eastAsia="en-AU"/>
        </w:rPr>
        <w:t xml:space="preserve">term (2050) and </w:t>
      </w:r>
      <w:r w:rsidR="00BB1E5A" w:rsidRPr="00A07119">
        <w:rPr>
          <w:rFonts w:asciiTheme="minorHAnsi" w:eastAsia="Times New Roman" w:hAnsiTheme="minorHAnsi"/>
          <w:lang w:eastAsia="en-AU"/>
        </w:rPr>
        <w:t>long</w:t>
      </w:r>
      <w:r w:rsidR="00BB1E5A">
        <w:rPr>
          <w:rFonts w:asciiTheme="minorHAnsi" w:eastAsia="Times New Roman" w:hAnsiTheme="minorHAnsi"/>
          <w:lang w:eastAsia="en-AU"/>
        </w:rPr>
        <w:t>-</w:t>
      </w:r>
      <w:r w:rsidRPr="00A07119">
        <w:rPr>
          <w:rFonts w:asciiTheme="minorHAnsi" w:eastAsia="Times New Roman" w:hAnsiTheme="minorHAnsi"/>
          <w:lang w:eastAsia="en-AU"/>
        </w:rPr>
        <w:t xml:space="preserve">term (2100) adaptation? </w:t>
      </w:r>
    </w:p>
    <w:p w14:paraId="4DA467E8" w14:textId="614A91F1" w:rsidR="003312A1" w:rsidRPr="00A07119" w:rsidRDefault="003312A1" w:rsidP="00363462">
      <w:pPr>
        <w:pStyle w:val="ListParagraph"/>
        <w:numPr>
          <w:ilvl w:val="0"/>
          <w:numId w:val="26"/>
        </w:numPr>
        <w:spacing w:after="120" w:line="276" w:lineRule="auto"/>
        <w:rPr>
          <w:rFonts w:asciiTheme="minorHAnsi" w:eastAsia="Times New Roman" w:hAnsiTheme="minorHAnsi"/>
          <w:lang w:eastAsia="en-AU"/>
        </w:rPr>
      </w:pPr>
      <w:r w:rsidRPr="00A07119">
        <w:rPr>
          <w:rFonts w:asciiTheme="minorHAnsi" w:eastAsia="Times New Roman" w:hAnsiTheme="minorHAnsi"/>
          <w:lang w:eastAsia="en-AU"/>
        </w:rPr>
        <w:t xml:space="preserve">What First Nations’ knowledges frameworks </w:t>
      </w:r>
      <w:r w:rsidR="007B4545" w:rsidRPr="00A07119">
        <w:rPr>
          <w:rFonts w:asciiTheme="minorHAnsi" w:eastAsia="Times New Roman" w:hAnsiTheme="minorHAnsi"/>
          <w:lang w:eastAsia="en-AU"/>
        </w:rPr>
        <w:t>c</w:t>
      </w:r>
      <w:r w:rsidR="007B4545">
        <w:rPr>
          <w:rFonts w:asciiTheme="minorHAnsi" w:eastAsia="Times New Roman" w:hAnsiTheme="minorHAnsi"/>
          <w:lang w:eastAsia="en-AU"/>
        </w:rPr>
        <w:t>an</w:t>
      </w:r>
      <w:r w:rsidR="007B4545" w:rsidRPr="00A07119">
        <w:rPr>
          <w:rFonts w:asciiTheme="minorHAnsi" w:eastAsia="Times New Roman" w:hAnsiTheme="minorHAnsi"/>
          <w:lang w:eastAsia="en-AU"/>
        </w:rPr>
        <w:t xml:space="preserve"> </w:t>
      </w:r>
      <w:r w:rsidRPr="00A07119">
        <w:rPr>
          <w:rFonts w:asciiTheme="minorHAnsi" w:eastAsia="Times New Roman" w:hAnsiTheme="minorHAnsi"/>
          <w:lang w:eastAsia="en-AU"/>
        </w:rPr>
        <w:t>support measurement and evaluative tools and processes to track adaptation progress?</w:t>
      </w:r>
    </w:p>
    <w:p w14:paraId="3733151C" w14:textId="651A2511" w:rsidR="003312A1" w:rsidRPr="00A07119" w:rsidRDefault="003312A1" w:rsidP="00363462">
      <w:pPr>
        <w:pStyle w:val="ListParagraph"/>
        <w:numPr>
          <w:ilvl w:val="0"/>
          <w:numId w:val="26"/>
        </w:numPr>
        <w:spacing w:line="276" w:lineRule="auto"/>
        <w:rPr>
          <w:rFonts w:asciiTheme="minorHAnsi" w:eastAsia="Times New Roman" w:hAnsiTheme="minorHAnsi"/>
          <w:lang w:eastAsia="en-AU"/>
        </w:rPr>
      </w:pPr>
      <w:r w:rsidRPr="00A07119">
        <w:rPr>
          <w:rFonts w:asciiTheme="minorHAnsi" w:eastAsia="Times New Roman" w:hAnsiTheme="minorHAnsi"/>
          <w:lang w:eastAsia="en-AU"/>
        </w:rPr>
        <w:lastRenderedPageBreak/>
        <w:t>What are the biggest opportunities for First Nations peoples in the context of the National Adaptation Plan?</w:t>
      </w:r>
    </w:p>
    <w:p w14:paraId="24437FEF" w14:textId="042C9A8F" w:rsidR="009F0CCA" w:rsidRDefault="0080363E" w:rsidP="00BD0E15">
      <w:pPr>
        <w:pStyle w:val="Heading2"/>
        <w:spacing w:after="120"/>
        <w:ind w:left="0" w:firstLine="0"/>
      </w:pPr>
      <w:bookmarkStart w:id="59" w:name="_Toc158387338"/>
      <w:r>
        <w:lastRenderedPageBreak/>
        <w:t xml:space="preserve">Appendix </w:t>
      </w:r>
      <w:r w:rsidR="00AC3327">
        <w:t>D</w:t>
      </w:r>
      <w:r>
        <w:t xml:space="preserve">: The National Climate Risk Assessment </w:t>
      </w:r>
      <w:r w:rsidR="00E7358D">
        <w:t>domains and systems</w:t>
      </w:r>
      <w:bookmarkEnd w:id="59"/>
    </w:p>
    <w:p w14:paraId="4ACDFA6E" w14:textId="670D4EA6" w:rsidR="0080363E" w:rsidRPr="00D86234" w:rsidRDefault="0080363E" w:rsidP="00B259CE">
      <w:pPr>
        <w:spacing w:after="120" w:line="276" w:lineRule="auto"/>
        <w:rPr>
          <w:rStyle w:val="normaltextrun"/>
          <w:rFonts w:ascii="Calibri" w:eastAsia="Calibri" w:hAnsi="Calibri" w:cs="Calibri"/>
          <w:color w:val="000000" w:themeColor="text1"/>
          <w:sz w:val="56"/>
          <w:szCs w:val="28"/>
          <w:lang w:eastAsia="ja-JP"/>
        </w:rPr>
      </w:pPr>
      <w:r>
        <w:rPr>
          <w:rStyle w:val="normaltextrun"/>
          <w:rFonts w:ascii="Calibri" w:eastAsia="Calibri" w:hAnsi="Calibri" w:cs="Calibri"/>
          <w:color w:val="000000" w:themeColor="text1"/>
        </w:rPr>
        <w:t>The full methodology document</w:t>
      </w:r>
      <w:r w:rsidR="00A94EEF">
        <w:rPr>
          <w:rStyle w:val="normaltextrun"/>
          <w:rFonts w:ascii="Calibri" w:eastAsia="Calibri" w:hAnsi="Calibri" w:cs="Calibri"/>
          <w:color w:val="000000" w:themeColor="text1"/>
        </w:rPr>
        <w:t xml:space="preserve"> (DCCEEW</w:t>
      </w:r>
      <w:r w:rsidR="001C46AE">
        <w:rPr>
          <w:rStyle w:val="normaltextrun"/>
          <w:rFonts w:ascii="Calibri" w:eastAsia="Calibri" w:hAnsi="Calibri" w:cs="Calibri"/>
          <w:color w:val="000000" w:themeColor="text1"/>
        </w:rPr>
        <w:t xml:space="preserve"> 2023b)</w:t>
      </w:r>
      <w:r>
        <w:rPr>
          <w:rStyle w:val="normaltextrun"/>
          <w:rFonts w:ascii="Calibri" w:eastAsia="Calibri" w:hAnsi="Calibri" w:cs="Calibri"/>
          <w:color w:val="000000" w:themeColor="text1"/>
        </w:rPr>
        <w:t xml:space="preserve"> and the results of </w:t>
      </w:r>
      <w:r w:rsidR="00C903AA">
        <w:rPr>
          <w:rStyle w:val="normaltextrun"/>
          <w:rFonts w:ascii="Calibri" w:eastAsia="Calibri" w:hAnsi="Calibri" w:cs="Calibri"/>
          <w:color w:val="000000" w:themeColor="text1"/>
        </w:rPr>
        <w:t>the</w:t>
      </w:r>
      <w:r w:rsidR="00670EB4">
        <w:rPr>
          <w:rStyle w:val="normaltextrun"/>
          <w:rFonts w:ascii="Calibri" w:eastAsia="Calibri" w:hAnsi="Calibri" w:cs="Calibri"/>
          <w:color w:val="000000" w:themeColor="text1"/>
        </w:rPr>
        <w:t xml:space="preserve"> first pass</w:t>
      </w:r>
      <w:r w:rsidR="00C903AA">
        <w:rPr>
          <w:rStyle w:val="normaltextrun"/>
          <w:rFonts w:ascii="Calibri" w:eastAsia="Calibri" w:hAnsi="Calibri" w:cs="Calibri"/>
          <w:color w:val="000000" w:themeColor="text1"/>
        </w:rPr>
        <w:t xml:space="preserve"> risk assessment </w:t>
      </w:r>
      <w:r w:rsidR="001C46AE" w:rsidRPr="00CF70BE">
        <w:t>(DCCEEW 2024)</w:t>
      </w:r>
      <w:r w:rsidR="001C46AE">
        <w:t xml:space="preserve"> </w:t>
      </w:r>
      <w:r>
        <w:rPr>
          <w:rStyle w:val="normaltextrun"/>
          <w:rFonts w:ascii="Calibri" w:eastAsia="Calibri" w:hAnsi="Calibri" w:cs="Calibri"/>
          <w:color w:val="000000" w:themeColor="text1"/>
        </w:rPr>
        <w:t xml:space="preserve">are available </w:t>
      </w:r>
      <w:r w:rsidR="00395DF7">
        <w:rPr>
          <w:rStyle w:val="normaltextrun"/>
          <w:rFonts w:ascii="Calibri" w:eastAsia="Calibri" w:hAnsi="Calibri" w:cs="Calibri"/>
          <w:color w:val="000000" w:themeColor="text1"/>
        </w:rPr>
        <w:t xml:space="preserve">on the </w:t>
      </w:r>
      <w:r w:rsidR="000C77F7">
        <w:rPr>
          <w:rStyle w:val="normaltextrun"/>
          <w:rFonts w:ascii="Calibri" w:eastAsia="Calibri" w:hAnsi="Calibri" w:cs="Calibri"/>
          <w:color w:val="000000" w:themeColor="text1"/>
        </w:rPr>
        <w:t>department’s website</w:t>
      </w:r>
      <w:r>
        <w:rPr>
          <w:rStyle w:val="normaltextrun"/>
          <w:rFonts w:ascii="Calibri" w:eastAsia="Calibri" w:hAnsi="Calibri" w:cs="Calibri"/>
          <w:color w:val="000000" w:themeColor="text1"/>
        </w:rPr>
        <w:t>.</w:t>
      </w:r>
    </w:p>
    <w:p w14:paraId="5B0D2C4B" w14:textId="77777777" w:rsidR="0080363E" w:rsidRPr="005B52E1" w:rsidRDefault="0080363E" w:rsidP="00B259CE">
      <w:pPr>
        <w:spacing w:after="120" w:line="276" w:lineRule="auto"/>
        <w:rPr>
          <w:rStyle w:val="normaltextrun"/>
          <w:rFonts w:eastAsia="Calibri" w:cs="Calibri"/>
          <w:b/>
          <w:color w:val="000000" w:themeColor="text1"/>
          <w:sz w:val="24"/>
        </w:rPr>
      </w:pPr>
      <w:r w:rsidRPr="005B52E1">
        <w:rPr>
          <w:rStyle w:val="normaltextrun"/>
          <w:rFonts w:eastAsia="Calibri" w:cs="Calibri"/>
          <w:b/>
          <w:color w:val="000000" w:themeColor="text1"/>
          <w:sz w:val="24"/>
        </w:rPr>
        <w:t>Elements at risk, domains and systems</w:t>
      </w:r>
    </w:p>
    <w:p w14:paraId="23692D63" w14:textId="19507434" w:rsidR="0080363E" w:rsidRDefault="0080363E" w:rsidP="00F53CF7">
      <w:pPr>
        <w:spacing w:after="120" w:line="276" w:lineRule="auto"/>
      </w:pPr>
      <w:r>
        <w:t xml:space="preserve">The starting point of the </w:t>
      </w:r>
      <w:r w:rsidR="00EF73CE">
        <w:t>risk</w:t>
      </w:r>
      <w:r w:rsidDel="00EF73CE">
        <w:t xml:space="preserve"> </w:t>
      </w:r>
      <w:r w:rsidR="00EF73CE">
        <w:t>assessment</w:t>
      </w:r>
      <w:r>
        <w:t xml:space="preserve"> methodology is ‘elements at risk’ – things of value to Australians that could be impacted, negatively or positively, by climate change. The elements at risk identified were categorised according </w:t>
      </w:r>
      <w:r w:rsidR="00065184">
        <w:t xml:space="preserve">to </w:t>
      </w:r>
      <w:r w:rsidR="00787835">
        <w:t>4</w:t>
      </w:r>
      <w:r>
        <w:t xml:space="preserve"> broad, inter-related domains</w:t>
      </w:r>
      <w:r w:rsidR="00395B5F">
        <w:t xml:space="preserve"> (Table</w:t>
      </w:r>
      <w:r w:rsidR="0001481C">
        <w:t xml:space="preserve"> D1</w:t>
      </w:r>
      <w:r w:rsidR="00395B5F">
        <w:t>)</w:t>
      </w:r>
      <w:r>
        <w:t>. To understand the complexities and collateral impacts of risks, elements at risk across domain</w:t>
      </w:r>
      <w:r w:rsidR="00065184">
        <w:t>s</w:t>
      </w:r>
      <w:r>
        <w:t xml:space="preserve"> were considered within systems, as illustrated in </w:t>
      </w:r>
      <w:r w:rsidR="00C903AA" w:rsidRPr="00204442">
        <w:t xml:space="preserve">Figure </w:t>
      </w:r>
      <w:r w:rsidR="001E1F78" w:rsidRPr="00204442">
        <w:t>3</w:t>
      </w:r>
      <w:r w:rsidR="00C903AA" w:rsidRPr="00204442">
        <w:t xml:space="preserve"> of the risk assessment methodology</w:t>
      </w:r>
      <w:r w:rsidRPr="00204442">
        <w:t>.</w:t>
      </w:r>
    </w:p>
    <w:p w14:paraId="14FEF746" w14:textId="71CA734F" w:rsidR="0080363E" w:rsidRPr="000D094B" w:rsidRDefault="0080363E" w:rsidP="00BD0E15">
      <w:pPr>
        <w:pStyle w:val="Caption"/>
        <w:rPr>
          <w:rFonts w:asciiTheme="minorHAnsi" w:hAnsiTheme="minorHAnsi"/>
          <w:sz w:val="22"/>
          <w:szCs w:val="16"/>
        </w:rPr>
      </w:pPr>
      <w:bookmarkStart w:id="60" w:name="_Toc144916407"/>
      <w:r w:rsidRPr="000D094B">
        <w:rPr>
          <w:rFonts w:asciiTheme="minorHAnsi" w:hAnsiTheme="minorHAnsi"/>
          <w:sz w:val="22"/>
          <w:szCs w:val="16"/>
        </w:rPr>
        <w:t xml:space="preserve">Table </w:t>
      </w:r>
      <w:r w:rsidR="00DD06F3" w:rsidRPr="000D094B">
        <w:rPr>
          <w:rFonts w:asciiTheme="minorHAnsi" w:hAnsiTheme="minorHAnsi"/>
          <w:sz w:val="22"/>
          <w:szCs w:val="16"/>
        </w:rPr>
        <w:t>D1</w:t>
      </w:r>
      <w:r w:rsidRPr="000D094B">
        <w:rPr>
          <w:rFonts w:asciiTheme="minorHAnsi" w:hAnsiTheme="minorHAnsi"/>
          <w:sz w:val="22"/>
          <w:szCs w:val="16"/>
        </w:rPr>
        <w:t>: Elements at risk considered across each of the four domains</w:t>
      </w:r>
      <w:bookmarkEnd w:id="60"/>
      <w:r w:rsidRPr="000D094B">
        <w:rPr>
          <w:rFonts w:asciiTheme="minorHAnsi" w:hAnsiTheme="minorHAnsi"/>
          <w:sz w:val="22"/>
          <w:szCs w:val="16"/>
        </w:rPr>
        <w:t>^</w:t>
      </w:r>
    </w:p>
    <w:tbl>
      <w:tblPr>
        <w:tblW w:w="5000" w:type="pct"/>
        <w:tblBorders>
          <w:top w:val="single" w:sz="6"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2310"/>
        <w:gridCol w:w="2309"/>
        <w:gridCol w:w="2309"/>
        <w:gridCol w:w="2142"/>
      </w:tblGrid>
      <w:tr w:rsidR="0080363E" w14:paraId="34793B9C" w14:textId="77777777">
        <w:trPr>
          <w:trHeight w:val="55"/>
        </w:trPr>
        <w:tc>
          <w:tcPr>
            <w:tcW w:w="1273" w:type="pct"/>
            <w:tcBorders>
              <w:top w:val="single" w:sz="6" w:space="0" w:color="auto"/>
              <w:left w:val="nil"/>
              <w:bottom w:val="single" w:sz="4" w:space="0" w:color="auto"/>
              <w:right w:val="nil"/>
            </w:tcBorders>
            <w:tcMar>
              <w:top w:w="0" w:type="dxa"/>
              <w:left w:w="108" w:type="dxa"/>
              <w:bottom w:w="0" w:type="dxa"/>
              <w:right w:w="108" w:type="dxa"/>
            </w:tcMar>
            <w:hideMark/>
          </w:tcPr>
          <w:p w14:paraId="1460F6C6" w14:textId="77777777" w:rsidR="0080363E" w:rsidRDefault="0080363E" w:rsidP="00BD0E15">
            <w:pPr>
              <w:pStyle w:val="TableText"/>
              <w:spacing w:before="0" w:after="120"/>
              <w:rPr>
                <w:sz w:val="20"/>
                <w:szCs w:val="24"/>
              </w:rPr>
            </w:pPr>
            <w:r>
              <w:rPr>
                <w:b/>
                <w:sz w:val="20"/>
                <w:szCs w:val="20"/>
              </w:rPr>
              <w:t>Social</w:t>
            </w:r>
          </w:p>
        </w:tc>
        <w:tc>
          <w:tcPr>
            <w:tcW w:w="1273" w:type="pct"/>
            <w:tcBorders>
              <w:top w:val="single" w:sz="6" w:space="0" w:color="auto"/>
              <w:left w:val="nil"/>
              <w:bottom w:val="single" w:sz="4" w:space="0" w:color="auto"/>
              <w:right w:val="nil"/>
            </w:tcBorders>
            <w:tcMar>
              <w:top w:w="0" w:type="dxa"/>
              <w:left w:w="108" w:type="dxa"/>
              <w:bottom w:w="0" w:type="dxa"/>
              <w:right w:w="108" w:type="dxa"/>
            </w:tcMar>
            <w:hideMark/>
          </w:tcPr>
          <w:p w14:paraId="66E7C233" w14:textId="77777777" w:rsidR="0080363E" w:rsidRDefault="0080363E" w:rsidP="00BD0E15">
            <w:pPr>
              <w:pStyle w:val="TableText"/>
              <w:spacing w:before="0" w:after="120"/>
              <w:rPr>
                <w:sz w:val="20"/>
                <w:szCs w:val="24"/>
              </w:rPr>
            </w:pPr>
            <w:r>
              <w:rPr>
                <w:b/>
                <w:sz w:val="20"/>
                <w:szCs w:val="20"/>
              </w:rPr>
              <w:t>Natural</w:t>
            </w:r>
          </w:p>
        </w:tc>
        <w:tc>
          <w:tcPr>
            <w:tcW w:w="1273" w:type="pct"/>
            <w:tcBorders>
              <w:top w:val="single" w:sz="6" w:space="0" w:color="auto"/>
              <w:left w:val="nil"/>
              <w:bottom w:val="single" w:sz="4" w:space="0" w:color="auto"/>
              <w:right w:val="nil"/>
            </w:tcBorders>
            <w:tcMar>
              <w:top w:w="0" w:type="dxa"/>
              <w:left w:w="108" w:type="dxa"/>
              <w:bottom w:w="0" w:type="dxa"/>
              <w:right w:w="108" w:type="dxa"/>
            </w:tcMar>
            <w:hideMark/>
          </w:tcPr>
          <w:p w14:paraId="6412082D" w14:textId="77777777" w:rsidR="0080363E" w:rsidRDefault="0080363E" w:rsidP="00BD0E15">
            <w:pPr>
              <w:pStyle w:val="TableText"/>
              <w:spacing w:before="0" w:after="120"/>
              <w:rPr>
                <w:sz w:val="20"/>
                <w:szCs w:val="24"/>
              </w:rPr>
            </w:pPr>
            <w:r>
              <w:rPr>
                <w:b/>
                <w:sz w:val="20"/>
                <w:szCs w:val="20"/>
              </w:rPr>
              <w:t>Built</w:t>
            </w:r>
          </w:p>
        </w:tc>
        <w:tc>
          <w:tcPr>
            <w:tcW w:w="1181" w:type="pct"/>
            <w:tcBorders>
              <w:top w:val="single" w:sz="6" w:space="0" w:color="auto"/>
              <w:left w:val="nil"/>
              <w:bottom w:val="single" w:sz="4" w:space="0" w:color="auto"/>
              <w:right w:val="nil"/>
            </w:tcBorders>
            <w:tcMar>
              <w:top w:w="0" w:type="dxa"/>
              <w:left w:w="108" w:type="dxa"/>
              <w:bottom w:w="0" w:type="dxa"/>
              <w:right w:w="108" w:type="dxa"/>
            </w:tcMar>
            <w:hideMark/>
          </w:tcPr>
          <w:p w14:paraId="22D08489" w14:textId="77777777" w:rsidR="0080363E" w:rsidRDefault="0080363E" w:rsidP="00BD0E15">
            <w:pPr>
              <w:pStyle w:val="TableText"/>
              <w:spacing w:before="0" w:after="120"/>
              <w:rPr>
                <w:sz w:val="20"/>
                <w:szCs w:val="24"/>
              </w:rPr>
            </w:pPr>
            <w:r>
              <w:rPr>
                <w:b/>
                <w:sz w:val="20"/>
                <w:szCs w:val="20"/>
              </w:rPr>
              <w:t>Economic</w:t>
            </w:r>
          </w:p>
        </w:tc>
      </w:tr>
      <w:tr w:rsidR="0080363E" w14:paraId="1DDF939E" w14:textId="77777777">
        <w:trPr>
          <w:trHeight w:val="1261"/>
        </w:trPr>
        <w:tc>
          <w:tcPr>
            <w:tcW w:w="1273" w:type="pct"/>
            <w:tcBorders>
              <w:top w:val="single" w:sz="4" w:space="0" w:color="auto"/>
              <w:left w:val="nil"/>
              <w:bottom w:val="single" w:sz="4" w:space="0" w:color="auto"/>
              <w:right w:val="nil"/>
            </w:tcBorders>
            <w:tcMar>
              <w:top w:w="0" w:type="dxa"/>
              <w:left w:w="108" w:type="dxa"/>
              <w:bottom w:w="0" w:type="dxa"/>
              <w:right w:w="108" w:type="dxa"/>
            </w:tcMar>
            <w:hideMark/>
          </w:tcPr>
          <w:p w14:paraId="29F0A039" w14:textId="77777777" w:rsidR="0080363E" w:rsidRDefault="0080363E" w:rsidP="00BD0E15">
            <w:pPr>
              <w:spacing w:after="120"/>
              <w:rPr>
                <w:i/>
                <w:iCs/>
                <w:sz w:val="20"/>
                <w:szCs w:val="20"/>
              </w:rPr>
            </w:pPr>
            <w:r>
              <w:rPr>
                <w:sz w:val="20"/>
                <w:szCs w:val="20"/>
              </w:rPr>
              <w:t>Culture and cultural heritage</w:t>
            </w:r>
          </w:p>
          <w:p w14:paraId="0F3F684D" w14:textId="77777777" w:rsidR="0080363E" w:rsidRDefault="0080363E" w:rsidP="00BD0E15">
            <w:pPr>
              <w:spacing w:after="120"/>
              <w:rPr>
                <w:i/>
                <w:iCs/>
                <w:sz w:val="20"/>
                <w:szCs w:val="20"/>
              </w:rPr>
            </w:pPr>
            <w:r>
              <w:rPr>
                <w:sz w:val="20"/>
                <w:szCs w:val="20"/>
              </w:rPr>
              <w:t>Employment and financial wellbeing</w:t>
            </w:r>
          </w:p>
          <w:p w14:paraId="0E91114A" w14:textId="77777777" w:rsidR="0080363E" w:rsidRDefault="0080363E" w:rsidP="00BD0E15">
            <w:pPr>
              <w:spacing w:after="120"/>
              <w:rPr>
                <w:i/>
                <w:iCs/>
                <w:sz w:val="20"/>
                <w:szCs w:val="20"/>
              </w:rPr>
            </w:pPr>
            <w:r>
              <w:rPr>
                <w:sz w:val="20"/>
                <w:szCs w:val="20"/>
              </w:rPr>
              <w:t xml:space="preserve">Health and wellbeing </w:t>
            </w:r>
          </w:p>
          <w:p w14:paraId="6E510A03" w14:textId="77777777" w:rsidR="0080363E" w:rsidRDefault="0080363E" w:rsidP="00BD0E15">
            <w:pPr>
              <w:spacing w:after="120"/>
              <w:rPr>
                <w:i/>
                <w:iCs/>
                <w:sz w:val="20"/>
                <w:szCs w:val="20"/>
              </w:rPr>
            </w:pPr>
            <w:r>
              <w:rPr>
                <w:sz w:val="20"/>
                <w:szCs w:val="20"/>
              </w:rPr>
              <w:t xml:space="preserve">Housing </w:t>
            </w:r>
          </w:p>
          <w:p w14:paraId="35FA15E4" w14:textId="77777777" w:rsidR="0080363E" w:rsidRDefault="0080363E" w:rsidP="00BD0E15">
            <w:pPr>
              <w:spacing w:after="120"/>
              <w:rPr>
                <w:i/>
                <w:iCs/>
                <w:sz w:val="20"/>
                <w:szCs w:val="20"/>
              </w:rPr>
            </w:pPr>
            <w:r>
              <w:rPr>
                <w:sz w:val="20"/>
                <w:szCs w:val="20"/>
              </w:rPr>
              <w:t>Indigenous culture, values and principles</w:t>
            </w:r>
          </w:p>
          <w:p w14:paraId="5626AEF5" w14:textId="77777777" w:rsidR="0080363E" w:rsidRDefault="0080363E" w:rsidP="00BD0E15">
            <w:pPr>
              <w:spacing w:after="120"/>
              <w:rPr>
                <w:i/>
                <w:iCs/>
                <w:sz w:val="20"/>
                <w:szCs w:val="20"/>
              </w:rPr>
            </w:pPr>
            <w:r>
              <w:rPr>
                <w:sz w:val="20"/>
                <w:szCs w:val="20"/>
              </w:rPr>
              <w:t>Skills and education</w:t>
            </w:r>
          </w:p>
          <w:p w14:paraId="2512D2C2" w14:textId="77777777" w:rsidR="0080363E" w:rsidRDefault="0080363E" w:rsidP="00BD0E15">
            <w:pPr>
              <w:spacing w:after="120"/>
              <w:rPr>
                <w:i/>
                <w:iCs/>
                <w:sz w:val="20"/>
                <w:szCs w:val="20"/>
              </w:rPr>
            </w:pPr>
            <w:r>
              <w:rPr>
                <w:sz w:val="20"/>
                <w:szCs w:val="20"/>
              </w:rPr>
              <w:t>Social cohesion and connection</w:t>
            </w:r>
          </w:p>
          <w:p w14:paraId="5E2C2994" w14:textId="77777777" w:rsidR="0080363E" w:rsidRDefault="0080363E" w:rsidP="00BD0E15">
            <w:pPr>
              <w:spacing w:after="120"/>
              <w:rPr>
                <w:i/>
                <w:iCs/>
                <w:sz w:val="20"/>
                <w:szCs w:val="20"/>
              </w:rPr>
            </w:pPr>
            <w:r>
              <w:rPr>
                <w:sz w:val="20"/>
                <w:szCs w:val="20"/>
              </w:rPr>
              <w:t>Social welfare services</w:t>
            </w:r>
          </w:p>
          <w:p w14:paraId="5F43E915" w14:textId="77777777" w:rsidR="0080363E" w:rsidRDefault="0080363E" w:rsidP="00BD0E15">
            <w:pPr>
              <w:pStyle w:val="TableText"/>
              <w:spacing w:before="0" w:after="120"/>
              <w:rPr>
                <w:b/>
                <w:bCs/>
                <w:sz w:val="20"/>
                <w:szCs w:val="24"/>
              </w:rPr>
            </w:pPr>
            <w:r>
              <w:rPr>
                <w:sz w:val="20"/>
                <w:szCs w:val="20"/>
              </w:rPr>
              <w:t xml:space="preserve">Sports and recreation </w:t>
            </w:r>
          </w:p>
        </w:tc>
        <w:tc>
          <w:tcPr>
            <w:tcW w:w="1273" w:type="pct"/>
            <w:tcBorders>
              <w:top w:val="single" w:sz="4" w:space="0" w:color="auto"/>
              <w:left w:val="nil"/>
              <w:bottom w:val="single" w:sz="4" w:space="0" w:color="auto"/>
              <w:right w:val="nil"/>
            </w:tcBorders>
            <w:tcMar>
              <w:top w:w="0" w:type="dxa"/>
              <w:left w:w="108" w:type="dxa"/>
              <w:bottom w:w="0" w:type="dxa"/>
              <w:right w:w="108" w:type="dxa"/>
            </w:tcMar>
          </w:tcPr>
          <w:p w14:paraId="4B51AE0F" w14:textId="77777777" w:rsidR="0080363E" w:rsidRDefault="0080363E" w:rsidP="00BD0E15">
            <w:pPr>
              <w:spacing w:after="120"/>
              <w:rPr>
                <w:sz w:val="20"/>
                <w:szCs w:val="20"/>
              </w:rPr>
            </w:pPr>
            <w:r>
              <w:rPr>
                <w:sz w:val="20"/>
                <w:szCs w:val="20"/>
              </w:rPr>
              <w:t>Antarctica and subantarctic islands</w:t>
            </w:r>
          </w:p>
          <w:p w14:paraId="178F50B7" w14:textId="4597D272" w:rsidR="0080363E" w:rsidRDefault="0080363E" w:rsidP="00BD0E15">
            <w:pPr>
              <w:spacing w:after="120"/>
              <w:rPr>
                <w:sz w:val="20"/>
                <w:szCs w:val="20"/>
              </w:rPr>
            </w:pPr>
            <w:r>
              <w:rPr>
                <w:sz w:val="20"/>
                <w:szCs w:val="20"/>
              </w:rPr>
              <w:t xml:space="preserve">Sky </w:t>
            </w:r>
            <w:r w:rsidR="0098375C">
              <w:rPr>
                <w:sz w:val="20"/>
                <w:szCs w:val="20"/>
              </w:rPr>
              <w:t xml:space="preserve">Country </w:t>
            </w:r>
            <w:r>
              <w:rPr>
                <w:sz w:val="20"/>
                <w:szCs w:val="20"/>
              </w:rPr>
              <w:t>(Atmosphere)</w:t>
            </w:r>
          </w:p>
          <w:p w14:paraId="70183918" w14:textId="77777777" w:rsidR="0080363E" w:rsidRDefault="0080363E" w:rsidP="00BD0E15">
            <w:pPr>
              <w:spacing w:after="120"/>
              <w:rPr>
                <w:sz w:val="20"/>
                <w:szCs w:val="20"/>
              </w:rPr>
            </w:pPr>
            <w:r>
              <w:rPr>
                <w:sz w:val="20"/>
                <w:szCs w:val="20"/>
              </w:rPr>
              <w:t>Biodiversity</w:t>
            </w:r>
          </w:p>
          <w:p w14:paraId="6C534BE5" w14:textId="77777777" w:rsidR="0080363E" w:rsidRDefault="0080363E" w:rsidP="00BD0E15">
            <w:pPr>
              <w:spacing w:after="120"/>
              <w:rPr>
                <w:sz w:val="20"/>
                <w:szCs w:val="20"/>
              </w:rPr>
            </w:pPr>
            <w:r>
              <w:rPr>
                <w:sz w:val="20"/>
                <w:szCs w:val="20"/>
              </w:rPr>
              <w:t>Coasts</w:t>
            </w:r>
          </w:p>
          <w:p w14:paraId="52938BE6" w14:textId="77777777" w:rsidR="0080363E" w:rsidRDefault="0080363E" w:rsidP="00BD0E15">
            <w:pPr>
              <w:spacing w:after="120"/>
              <w:rPr>
                <w:sz w:val="20"/>
                <w:szCs w:val="20"/>
              </w:rPr>
            </w:pPr>
            <w:r>
              <w:rPr>
                <w:sz w:val="20"/>
                <w:szCs w:val="20"/>
              </w:rPr>
              <w:t>River Country - Creek and Streams Country, Muddy Water Country (Inland Water)</w:t>
            </w:r>
          </w:p>
          <w:p w14:paraId="016ACC34" w14:textId="77777777" w:rsidR="0080363E" w:rsidRDefault="0080363E" w:rsidP="00BD0E15">
            <w:pPr>
              <w:spacing w:after="120"/>
              <w:rPr>
                <w:sz w:val="20"/>
                <w:szCs w:val="20"/>
              </w:rPr>
            </w:pPr>
            <w:r>
              <w:rPr>
                <w:sz w:val="20"/>
                <w:szCs w:val="20"/>
              </w:rPr>
              <w:t>Land</w:t>
            </w:r>
          </w:p>
          <w:p w14:paraId="79288B9A" w14:textId="77777777" w:rsidR="0080363E" w:rsidRDefault="0080363E" w:rsidP="00BD0E15">
            <w:pPr>
              <w:spacing w:after="120"/>
              <w:rPr>
                <w:sz w:val="20"/>
                <w:szCs w:val="20"/>
              </w:rPr>
            </w:pPr>
            <w:r>
              <w:rPr>
                <w:sz w:val="20"/>
                <w:szCs w:val="20"/>
              </w:rPr>
              <w:t>Desert Country</w:t>
            </w:r>
          </w:p>
          <w:p w14:paraId="2380934D" w14:textId="77777777" w:rsidR="0080363E" w:rsidRDefault="0080363E" w:rsidP="00BD0E15">
            <w:pPr>
              <w:spacing w:after="120"/>
              <w:rPr>
                <w:sz w:val="20"/>
                <w:szCs w:val="20"/>
              </w:rPr>
            </w:pPr>
            <w:r>
              <w:rPr>
                <w:sz w:val="20"/>
                <w:szCs w:val="20"/>
              </w:rPr>
              <w:t>Right Way land management</w:t>
            </w:r>
          </w:p>
          <w:p w14:paraId="169FB5D6" w14:textId="77777777" w:rsidR="0080363E" w:rsidRDefault="0080363E" w:rsidP="00BD0E15">
            <w:pPr>
              <w:spacing w:after="120"/>
              <w:rPr>
                <w:sz w:val="20"/>
                <w:szCs w:val="20"/>
              </w:rPr>
            </w:pPr>
            <w:r>
              <w:rPr>
                <w:sz w:val="20"/>
                <w:szCs w:val="20"/>
              </w:rPr>
              <w:t>Sea Country (Marine)</w:t>
            </w:r>
          </w:p>
          <w:p w14:paraId="080F8373" w14:textId="77777777" w:rsidR="0080363E" w:rsidRDefault="0080363E" w:rsidP="00BD0E15">
            <w:pPr>
              <w:spacing w:after="120"/>
              <w:rPr>
                <w:sz w:val="20"/>
                <w:szCs w:val="20"/>
              </w:rPr>
            </w:pPr>
            <w:r>
              <w:rPr>
                <w:sz w:val="20"/>
                <w:szCs w:val="20"/>
              </w:rPr>
              <w:t>Natural heritage</w:t>
            </w:r>
          </w:p>
          <w:p w14:paraId="563288CD" w14:textId="77777777" w:rsidR="0080363E" w:rsidRDefault="0080363E" w:rsidP="00BD0E15">
            <w:pPr>
              <w:spacing w:after="120"/>
              <w:rPr>
                <w:sz w:val="20"/>
                <w:szCs w:val="20"/>
              </w:rPr>
            </w:pPr>
            <w:r>
              <w:rPr>
                <w:sz w:val="20"/>
                <w:szCs w:val="20"/>
              </w:rPr>
              <w:t>Phenology</w:t>
            </w:r>
          </w:p>
          <w:p w14:paraId="6BB6F8E3" w14:textId="77777777" w:rsidR="0080363E" w:rsidRDefault="0080363E" w:rsidP="00BD0E15">
            <w:pPr>
              <w:spacing w:after="120"/>
              <w:rPr>
                <w:sz w:val="20"/>
                <w:szCs w:val="20"/>
              </w:rPr>
            </w:pPr>
            <w:r>
              <w:rPr>
                <w:sz w:val="20"/>
                <w:szCs w:val="20"/>
              </w:rPr>
              <w:t>Sound archaeology (Nature acoustics)</w:t>
            </w:r>
          </w:p>
          <w:p w14:paraId="65770331" w14:textId="77777777" w:rsidR="0080363E" w:rsidRDefault="0080363E" w:rsidP="00BD0E15">
            <w:pPr>
              <w:pStyle w:val="TableText"/>
              <w:spacing w:before="0" w:after="120"/>
              <w:rPr>
                <w:b/>
                <w:bCs/>
                <w:sz w:val="20"/>
                <w:szCs w:val="24"/>
              </w:rPr>
            </w:pPr>
          </w:p>
        </w:tc>
        <w:tc>
          <w:tcPr>
            <w:tcW w:w="1273" w:type="pct"/>
            <w:tcBorders>
              <w:top w:val="single" w:sz="4" w:space="0" w:color="auto"/>
              <w:left w:val="nil"/>
              <w:bottom w:val="single" w:sz="4" w:space="0" w:color="auto"/>
              <w:right w:val="nil"/>
            </w:tcBorders>
            <w:tcMar>
              <w:top w:w="0" w:type="dxa"/>
              <w:left w:w="108" w:type="dxa"/>
              <w:bottom w:w="0" w:type="dxa"/>
              <w:right w:w="108" w:type="dxa"/>
            </w:tcMar>
            <w:hideMark/>
          </w:tcPr>
          <w:p w14:paraId="21C249D7" w14:textId="77777777" w:rsidR="0080363E" w:rsidRDefault="0080363E" w:rsidP="00BD0E15">
            <w:pPr>
              <w:spacing w:after="120"/>
              <w:rPr>
                <w:sz w:val="20"/>
                <w:szCs w:val="20"/>
              </w:rPr>
            </w:pPr>
            <w:r>
              <w:rPr>
                <w:sz w:val="20"/>
                <w:szCs w:val="20"/>
              </w:rPr>
              <w:t>Buildings &amp; structures</w:t>
            </w:r>
          </w:p>
          <w:p w14:paraId="35978B2F" w14:textId="77777777" w:rsidR="0080363E" w:rsidRDefault="0080363E" w:rsidP="00BD0E15">
            <w:pPr>
              <w:spacing w:after="120"/>
              <w:rPr>
                <w:sz w:val="20"/>
                <w:szCs w:val="20"/>
              </w:rPr>
            </w:pPr>
            <w:r>
              <w:rPr>
                <w:sz w:val="20"/>
                <w:szCs w:val="20"/>
              </w:rPr>
              <w:t>Cities and towns</w:t>
            </w:r>
          </w:p>
          <w:p w14:paraId="11C347E5" w14:textId="77777777" w:rsidR="0080363E" w:rsidRDefault="0080363E" w:rsidP="00BD0E15">
            <w:pPr>
              <w:spacing w:after="120"/>
              <w:rPr>
                <w:sz w:val="20"/>
                <w:szCs w:val="20"/>
              </w:rPr>
            </w:pPr>
            <w:r>
              <w:rPr>
                <w:sz w:val="20"/>
                <w:szCs w:val="20"/>
              </w:rPr>
              <w:t>Communications and ICT</w:t>
            </w:r>
          </w:p>
          <w:p w14:paraId="0BA9CA0D" w14:textId="77777777" w:rsidR="0080363E" w:rsidRDefault="0080363E" w:rsidP="00BD0E15">
            <w:pPr>
              <w:spacing w:after="120"/>
              <w:rPr>
                <w:sz w:val="20"/>
                <w:szCs w:val="20"/>
              </w:rPr>
            </w:pPr>
            <w:r>
              <w:rPr>
                <w:sz w:val="20"/>
                <w:szCs w:val="20"/>
              </w:rPr>
              <w:t>Defence assets</w:t>
            </w:r>
          </w:p>
          <w:p w14:paraId="0BB90E7F" w14:textId="77777777" w:rsidR="0080363E" w:rsidRDefault="0080363E" w:rsidP="00BD0E15">
            <w:pPr>
              <w:spacing w:after="120"/>
              <w:rPr>
                <w:sz w:val="20"/>
                <w:szCs w:val="20"/>
              </w:rPr>
            </w:pPr>
            <w:r>
              <w:rPr>
                <w:sz w:val="20"/>
                <w:szCs w:val="20"/>
              </w:rPr>
              <w:t>Education infrastructure</w:t>
            </w:r>
          </w:p>
          <w:p w14:paraId="556DD356" w14:textId="77777777" w:rsidR="0080363E" w:rsidRDefault="0080363E" w:rsidP="00BD0E15">
            <w:pPr>
              <w:spacing w:after="120"/>
              <w:rPr>
                <w:sz w:val="20"/>
                <w:szCs w:val="20"/>
              </w:rPr>
            </w:pPr>
            <w:r>
              <w:rPr>
                <w:sz w:val="20"/>
                <w:szCs w:val="20"/>
              </w:rPr>
              <w:t>Emergency services</w:t>
            </w:r>
          </w:p>
          <w:p w14:paraId="715162BB" w14:textId="77777777" w:rsidR="0080363E" w:rsidRDefault="0080363E" w:rsidP="00BD0E15">
            <w:pPr>
              <w:spacing w:after="120"/>
              <w:rPr>
                <w:sz w:val="20"/>
                <w:szCs w:val="20"/>
              </w:rPr>
            </w:pPr>
            <w:r>
              <w:rPr>
                <w:sz w:val="20"/>
                <w:szCs w:val="20"/>
              </w:rPr>
              <w:t>Energy</w:t>
            </w:r>
          </w:p>
          <w:p w14:paraId="5A458DA1" w14:textId="77777777" w:rsidR="0080363E" w:rsidRDefault="0080363E" w:rsidP="00BD0E15">
            <w:pPr>
              <w:spacing w:after="120"/>
              <w:rPr>
                <w:sz w:val="20"/>
                <w:szCs w:val="20"/>
              </w:rPr>
            </w:pPr>
            <w:r>
              <w:rPr>
                <w:sz w:val="20"/>
                <w:szCs w:val="20"/>
              </w:rPr>
              <w:t>Flood and coastal defences</w:t>
            </w:r>
          </w:p>
          <w:p w14:paraId="39573055" w14:textId="2A76F203" w:rsidR="0080363E" w:rsidRDefault="0080363E" w:rsidP="00BD0E15">
            <w:pPr>
              <w:spacing w:after="120"/>
              <w:rPr>
                <w:sz w:val="20"/>
                <w:szCs w:val="20"/>
              </w:rPr>
            </w:pPr>
            <w:r>
              <w:rPr>
                <w:sz w:val="20"/>
                <w:szCs w:val="20"/>
              </w:rPr>
              <w:t xml:space="preserve">Food and </w:t>
            </w:r>
            <w:r w:rsidR="009263F5">
              <w:rPr>
                <w:sz w:val="20"/>
                <w:szCs w:val="20"/>
              </w:rPr>
              <w:t xml:space="preserve">grocery </w:t>
            </w:r>
            <w:r>
              <w:rPr>
                <w:sz w:val="20"/>
                <w:szCs w:val="20"/>
              </w:rPr>
              <w:t>assets</w:t>
            </w:r>
          </w:p>
          <w:p w14:paraId="60E5F45C" w14:textId="77777777" w:rsidR="0080363E" w:rsidRDefault="0080363E" w:rsidP="00BD0E15">
            <w:pPr>
              <w:spacing w:after="120"/>
              <w:rPr>
                <w:sz w:val="20"/>
                <w:szCs w:val="20"/>
              </w:rPr>
            </w:pPr>
            <w:r>
              <w:rPr>
                <w:sz w:val="20"/>
                <w:szCs w:val="20"/>
              </w:rPr>
              <w:t>Health care and medical assets</w:t>
            </w:r>
          </w:p>
          <w:p w14:paraId="70DC5233" w14:textId="77777777" w:rsidR="0080363E" w:rsidRDefault="0080363E" w:rsidP="00BD0E15">
            <w:pPr>
              <w:spacing w:after="120"/>
              <w:rPr>
                <w:sz w:val="20"/>
                <w:szCs w:val="20"/>
              </w:rPr>
            </w:pPr>
            <w:r>
              <w:rPr>
                <w:sz w:val="20"/>
                <w:szCs w:val="20"/>
              </w:rPr>
              <w:t>Built heritage</w:t>
            </w:r>
          </w:p>
          <w:p w14:paraId="4F4A5421" w14:textId="77777777" w:rsidR="0080363E" w:rsidRDefault="0080363E" w:rsidP="00BD0E15">
            <w:pPr>
              <w:spacing w:after="120"/>
              <w:rPr>
                <w:sz w:val="20"/>
                <w:szCs w:val="20"/>
              </w:rPr>
            </w:pPr>
            <w:r>
              <w:rPr>
                <w:sz w:val="20"/>
                <w:szCs w:val="20"/>
              </w:rPr>
              <w:t>Transport</w:t>
            </w:r>
          </w:p>
          <w:p w14:paraId="718A5B83" w14:textId="77777777" w:rsidR="0080363E" w:rsidRDefault="0080363E" w:rsidP="00BD0E15">
            <w:pPr>
              <w:pStyle w:val="TableText"/>
              <w:spacing w:before="0" w:after="120"/>
              <w:rPr>
                <w:b/>
                <w:bCs/>
                <w:sz w:val="20"/>
                <w:szCs w:val="24"/>
              </w:rPr>
            </w:pPr>
            <w:r>
              <w:rPr>
                <w:sz w:val="20"/>
                <w:szCs w:val="20"/>
              </w:rPr>
              <w:t>Utilities</w:t>
            </w:r>
          </w:p>
        </w:tc>
        <w:tc>
          <w:tcPr>
            <w:tcW w:w="1181" w:type="pct"/>
            <w:tcBorders>
              <w:top w:val="single" w:sz="4" w:space="0" w:color="auto"/>
              <w:left w:val="nil"/>
              <w:bottom w:val="single" w:sz="4" w:space="0" w:color="auto"/>
              <w:right w:val="nil"/>
            </w:tcBorders>
            <w:tcMar>
              <w:top w:w="0" w:type="dxa"/>
              <w:left w:w="108" w:type="dxa"/>
              <w:bottom w:w="0" w:type="dxa"/>
              <w:right w:w="108" w:type="dxa"/>
            </w:tcMar>
            <w:hideMark/>
          </w:tcPr>
          <w:p w14:paraId="63E5B583" w14:textId="77777777" w:rsidR="0080363E" w:rsidRDefault="0080363E" w:rsidP="00BD0E15">
            <w:pPr>
              <w:spacing w:after="120"/>
              <w:rPr>
                <w:sz w:val="20"/>
                <w:szCs w:val="20"/>
              </w:rPr>
            </w:pPr>
            <w:r>
              <w:rPr>
                <w:sz w:val="20"/>
                <w:szCs w:val="20"/>
              </w:rPr>
              <w:t>Agriculture, forestry and fishing</w:t>
            </w:r>
          </w:p>
          <w:p w14:paraId="7E71456B" w14:textId="77777777" w:rsidR="0080363E" w:rsidRDefault="0080363E" w:rsidP="00BD0E15">
            <w:pPr>
              <w:spacing w:after="120"/>
              <w:rPr>
                <w:sz w:val="20"/>
                <w:szCs w:val="20"/>
              </w:rPr>
            </w:pPr>
            <w:r>
              <w:rPr>
                <w:sz w:val="20"/>
                <w:szCs w:val="20"/>
              </w:rPr>
              <w:t>Banking and finance</w:t>
            </w:r>
          </w:p>
          <w:p w14:paraId="5A810A1D" w14:textId="77777777" w:rsidR="0080363E" w:rsidRDefault="0080363E" w:rsidP="00BD0E15">
            <w:pPr>
              <w:spacing w:after="120"/>
              <w:rPr>
                <w:sz w:val="20"/>
                <w:szCs w:val="20"/>
              </w:rPr>
            </w:pPr>
            <w:r>
              <w:rPr>
                <w:sz w:val="20"/>
                <w:szCs w:val="20"/>
              </w:rPr>
              <w:t>Charities and not-for-profits</w:t>
            </w:r>
          </w:p>
          <w:p w14:paraId="236DD846" w14:textId="77777777" w:rsidR="0080363E" w:rsidRDefault="0080363E" w:rsidP="00BD0E15">
            <w:pPr>
              <w:spacing w:after="120"/>
              <w:rPr>
                <w:sz w:val="20"/>
                <w:szCs w:val="20"/>
              </w:rPr>
            </w:pPr>
            <w:r>
              <w:rPr>
                <w:sz w:val="20"/>
                <w:szCs w:val="20"/>
              </w:rPr>
              <w:t>Construction</w:t>
            </w:r>
          </w:p>
          <w:p w14:paraId="480EB1D2" w14:textId="77777777" w:rsidR="0080363E" w:rsidRDefault="0080363E" w:rsidP="00BD0E15">
            <w:pPr>
              <w:spacing w:after="120"/>
              <w:rPr>
                <w:sz w:val="20"/>
                <w:szCs w:val="20"/>
              </w:rPr>
            </w:pPr>
            <w:r>
              <w:rPr>
                <w:sz w:val="20"/>
                <w:szCs w:val="20"/>
              </w:rPr>
              <w:t>Education and training</w:t>
            </w:r>
          </w:p>
          <w:p w14:paraId="76C8AE8F" w14:textId="77777777" w:rsidR="0080363E" w:rsidRDefault="0080363E" w:rsidP="00BD0E15">
            <w:pPr>
              <w:spacing w:after="120"/>
              <w:rPr>
                <w:sz w:val="20"/>
                <w:szCs w:val="20"/>
              </w:rPr>
            </w:pPr>
            <w:r>
              <w:rPr>
                <w:sz w:val="20"/>
                <w:szCs w:val="20"/>
              </w:rPr>
              <w:t>Government sector</w:t>
            </w:r>
          </w:p>
          <w:p w14:paraId="0BDDAC06" w14:textId="77777777" w:rsidR="0080363E" w:rsidRDefault="0080363E" w:rsidP="00BD0E15">
            <w:pPr>
              <w:spacing w:after="120"/>
              <w:rPr>
                <w:sz w:val="20"/>
                <w:szCs w:val="20"/>
              </w:rPr>
            </w:pPr>
            <w:r>
              <w:rPr>
                <w:sz w:val="20"/>
                <w:szCs w:val="20"/>
              </w:rPr>
              <w:t>Healthcare and social assistance</w:t>
            </w:r>
          </w:p>
          <w:p w14:paraId="521D1043" w14:textId="77777777" w:rsidR="0080363E" w:rsidRDefault="0080363E" w:rsidP="00BD0E15">
            <w:pPr>
              <w:spacing w:after="120"/>
              <w:rPr>
                <w:sz w:val="20"/>
                <w:szCs w:val="20"/>
              </w:rPr>
            </w:pPr>
            <w:r>
              <w:rPr>
                <w:sz w:val="20"/>
                <w:szCs w:val="20"/>
              </w:rPr>
              <w:t>Insurance</w:t>
            </w:r>
          </w:p>
          <w:p w14:paraId="4005A904" w14:textId="77777777" w:rsidR="0080363E" w:rsidRDefault="0080363E" w:rsidP="00BD0E15">
            <w:pPr>
              <w:spacing w:after="120"/>
              <w:rPr>
                <w:sz w:val="20"/>
                <w:szCs w:val="20"/>
              </w:rPr>
            </w:pPr>
            <w:r>
              <w:rPr>
                <w:sz w:val="20"/>
                <w:szCs w:val="20"/>
              </w:rPr>
              <w:t>Manufacturing</w:t>
            </w:r>
          </w:p>
          <w:p w14:paraId="3431CDA7" w14:textId="77777777" w:rsidR="0080363E" w:rsidRDefault="0080363E" w:rsidP="00BD0E15">
            <w:pPr>
              <w:spacing w:after="120"/>
              <w:rPr>
                <w:sz w:val="20"/>
                <w:szCs w:val="20"/>
              </w:rPr>
            </w:pPr>
            <w:r>
              <w:rPr>
                <w:sz w:val="20"/>
                <w:szCs w:val="20"/>
              </w:rPr>
              <w:t>Mining</w:t>
            </w:r>
          </w:p>
          <w:p w14:paraId="75AB5947" w14:textId="77777777" w:rsidR="0080363E" w:rsidRDefault="0080363E" w:rsidP="00BD0E15">
            <w:pPr>
              <w:spacing w:after="120"/>
              <w:rPr>
                <w:sz w:val="20"/>
                <w:szCs w:val="20"/>
              </w:rPr>
            </w:pPr>
            <w:r>
              <w:rPr>
                <w:sz w:val="20"/>
                <w:szCs w:val="20"/>
              </w:rPr>
              <w:t>Services (including Tourism)</w:t>
            </w:r>
          </w:p>
          <w:p w14:paraId="498D0249" w14:textId="77777777" w:rsidR="0080363E" w:rsidRDefault="0080363E" w:rsidP="00BD0E15">
            <w:pPr>
              <w:spacing w:after="120"/>
              <w:rPr>
                <w:sz w:val="20"/>
                <w:szCs w:val="20"/>
              </w:rPr>
            </w:pPr>
            <w:r>
              <w:rPr>
                <w:sz w:val="20"/>
                <w:szCs w:val="20"/>
              </w:rPr>
              <w:t>Small to medium enterprises</w:t>
            </w:r>
          </w:p>
          <w:p w14:paraId="419D9059" w14:textId="77777777" w:rsidR="0080363E" w:rsidRDefault="0080363E" w:rsidP="00BD0E15">
            <w:pPr>
              <w:spacing w:after="120"/>
              <w:rPr>
                <w:sz w:val="20"/>
                <w:szCs w:val="20"/>
              </w:rPr>
            </w:pPr>
            <w:r>
              <w:rPr>
                <w:sz w:val="20"/>
                <w:szCs w:val="20"/>
              </w:rPr>
              <w:t>Trade sector</w:t>
            </w:r>
          </w:p>
          <w:p w14:paraId="54B77A67" w14:textId="77777777" w:rsidR="0080363E" w:rsidRDefault="0080363E" w:rsidP="00BD0E15">
            <w:pPr>
              <w:spacing w:after="120"/>
              <w:rPr>
                <w:sz w:val="20"/>
                <w:szCs w:val="24"/>
              </w:rPr>
            </w:pPr>
            <w:r>
              <w:rPr>
                <w:sz w:val="20"/>
                <w:szCs w:val="24"/>
              </w:rPr>
              <w:t>Indigenous business</w:t>
            </w:r>
          </w:p>
        </w:tc>
      </w:tr>
    </w:tbl>
    <w:p w14:paraId="252ED1D7" w14:textId="048F14B8" w:rsidR="0080363E" w:rsidRPr="005B52E1" w:rsidRDefault="0080363E" w:rsidP="00BD0E15">
      <w:pPr>
        <w:spacing w:after="120"/>
        <w:rPr>
          <w:b/>
          <w:sz w:val="24"/>
        </w:rPr>
        <w:sectPr w:rsidR="0080363E" w:rsidRPr="005B52E1" w:rsidSect="00732B7C">
          <w:pgSz w:w="11906" w:h="16838"/>
          <w:pgMar w:top="1418" w:right="1418" w:bottom="1418" w:left="1418" w:header="720" w:footer="720" w:gutter="0"/>
          <w:cols w:space="708"/>
        </w:sectPr>
      </w:pPr>
      <w:r w:rsidRPr="00451797">
        <w:rPr>
          <w:sz w:val="20"/>
          <w:szCs w:val="20"/>
        </w:rPr>
        <w:t xml:space="preserve">^ Domains are defined as follows: Social: </w:t>
      </w:r>
      <w:r>
        <w:rPr>
          <w:sz w:val="20"/>
          <w:szCs w:val="20"/>
        </w:rPr>
        <w:t>People, their communities, cultures, institutions, support systems, and their interactions. Built</w:t>
      </w:r>
      <w:r w:rsidR="00F953C6">
        <w:rPr>
          <w:sz w:val="20"/>
          <w:szCs w:val="20"/>
        </w:rPr>
        <w:t>:</w:t>
      </w:r>
      <w:r w:rsidR="00F953C6" w:rsidRPr="00F953C6">
        <w:rPr>
          <w:sz w:val="20"/>
          <w:szCs w:val="20"/>
        </w:rPr>
        <w:t xml:space="preserve"> Human-made surroundings, structures, and any supporting infrastructure created using material, spatial, and human resources to facilitate life, health, work and play.</w:t>
      </w:r>
      <w:r>
        <w:rPr>
          <w:sz w:val="20"/>
          <w:szCs w:val="20"/>
        </w:rPr>
        <w:t xml:space="preserve"> Economic: The production and consumption of goods and services, as well as the financial and economic systems that enable this. Natural: The landscapes, seascapes, ecosystems, cultivated spaces (e.g., farmlands, managed forests), diverse native and exotic plant and animal life within Australia and its ocean territory.</w:t>
      </w:r>
    </w:p>
    <w:p w14:paraId="08C17541" w14:textId="7313C7B9" w:rsidR="008803D0" w:rsidRDefault="008803D0" w:rsidP="005C0E30">
      <w:pPr>
        <w:pStyle w:val="Heading2"/>
        <w:spacing w:after="120"/>
        <w:ind w:left="0" w:firstLine="0"/>
        <w:rPr>
          <w:color w:val="197C7D" w:themeColor="accent1"/>
          <w:szCs w:val="56"/>
        </w:rPr>
      </w:pPr>
      <w:bookmarkStart w:id="61" w:name="_Toc158387339"/>
      <w:r w:rsidRPr="005C0E30">
        <w:rPr>
          <w:rFonts w:asciiTheme="minorHAnsi" w:hAnsiTheme="minorHAnsi" w:cstheme="minorHAnsi"/>
        </w:rPr>
        <w:lastRenderedPageBreak/>
        <w:t>References</w:t>
      </w:r>
      <w:bookmarkEnd w:id="61"/>
    </w:p>
    <w:p w14:paraId="38AA07DA" w14:textId="77777777" w:rsidR="000B765B" w:rsidRPr="00F1103F" w:rsidRDefault="000B765B" w:rsidP="00C3603C">
      <w:pPr>
        <w:spacing w:after="240"/>
        <w:rPr>
          <w:rFonts w:ascii="Calibri" w:eastAsia="Calibri" w:hAnsi="Calibri" w:cs="Times New Roman"/>
        </w:rPr>
      </w:pPr>
      <w:r w:rsidRPr="00F1103F">
        <w:rPr>
          <w:rFonts w:ascii="Calibri" w:eastAsia="Calibri" w:hAnsi="Calibri" w:cs="Times New Roman"/>
        </w:rPr>
        <w:t xml:space="preserve">ACT Government (2019a) </w:t>
      </w:r>
      <w:hyperlink r:id="rId45" w:tgtFrame="_new" w:history="1">
        <w:r w:rsidRPr="00AE0446">
          <w:rPr>
            <w:rStyle w:val="Hyperlink"/>
            <w:i/>
          </w:rPr>
          <w:t>ACT Climate Change Strategy to 2019-25</w:t>
        </w:r>
      </w:hyperlink>
      <w:r w:rsidRPr="00F1103F">
        <w:rPr>
          <w:rFonts w:ascii="Calibri" w:eastAsia="Calibri" w:hAnsi="Calibri" w:cs="Times New Roman"/>
        </w:rPr>
        <w:t xml:space="preserve">, ACT Government, accessed </w:t>
      </w:r>
      <w:r>
        <w:rPr>
          <w:rFonts w:ascii="Calibri" w:eastAsia="Calibri" w:hAnsi="Calibri" w:cs="Times New Roman"/>
        </w:rPr>
        <w:t xml:space="preserve">5 </w:t>
      </w:r>
      <w:r w:rsidRPr="00F1103F">
        <w:rPr>
          <w:rFonts w:ascii="Calibri" w:eastAsia="Calibri" w:hAnsi="Calibri" w:cs="Times New Roman"/>
        </w:rPr>
        <w:t>December 2023.</w:t>
      </w:r>
    </w:p>
    <w:p w14:paraId="6DFC0731" w14:textId="77777777" w:rsidR="000B765B" w:rsidRPr="00F1103F" w:rsidRDefault="000B765B" w:rsidP="00C3603C">
      <w:pPr>
        <w:spacing w:after="240"/>
        <w:rPr>
          <w:rFonts w:ascii="Calibri" w:eastAsia="Calibri" w:hAnsi="Calibri" w:cs="Times New Roman"/>
        </w:rPr>
      </w:pPr>
      <w:r w:rsidRPr="00F1103F">
        <w:rPr>
          <w:rFonts w:ascii="Calibri" w:eastAsia="Calibri" w:hAnsi="Calibri" w:cs="Times New Roman"/>
        </w:rPr>
        <w:t xml:space="preserve">ACT Government (2019b) </w:t>
      </w:r>
      <w:hyperlink r:id="rId46" w:tgtFrame="_new" w:history="1">
        <w:r w:rsidRPr="00AE0446">
          <w:rPr>
            <w:rStyle w:val="Hyperlink"/>
            <w:i/>
          </w:rPr>
          <w:t>Canberra's Living Infrastructure Plan: Cooling the City</w:t>
        </w:r>
      </w:hyperlink>
      <w:r w:rsidRPr="0095678C">
        <w:rPr>
          <w:rStyle w:val="Hyperlink"/>
          <w:i/>
        </w:rPr>
        <w:t>,</w:t>
      </w:r>
      <w:r w:rsidRPr="00AE0446">
        <w:rPr>
          <w:rFonts w:ascii="Calibri" w:eastAsia="Calibri" w:hAnsi="Calibri" w:cs="Times New Roman"/>
          <w:i/>
        </w:rPr>
        <w:t xml:space="preserve"> </w:t>
      </w:r>
      <w:r>
        <w:rPr>
          <w:rFonts w:ascii="Calibri" w:eastAsia="Calibri" w:hAnsi="Calibri" w:cs="Times New Roman"/>
        </w:rPr>
        <w:t>ACT Government</w:t>
      </w:r>
      <w:r w:rsidRPr="00F1103F">
        <w:rPr>
          <w:rFonts w:ascii="Calibri" w:eastAsia="Calibri" w:hAnsi="Calibri" w:cs="Times New Roman"/>
        </w:rPr>
        <w:t xml:space="preserve">, accessed </w:t>
      </w:r>
      <w:r>
        <w:rPr>
          <w:rFonts w:ascii="Calibri" w:eastAsia="Calibri" w:hAnsi="Calibri" w:cs="Times New Roman"/>
        </w:rPr>
        <w:t xml:space="preserve">5 </w:t>
      </w:r>
      <w:r w:rsidRPr="00F1103F">
        <w:rPr>
          <w:rFonts w:ascii="Calibri" w:eastAsia="Calibri" w:hAnsi="Calibri" w:cs="Times New Roman"/>
        </w:rPr>
        <w:t>December 2023.</w:t>
      </w:r>
    </w:p>
    <w:p w14:paraId="3C11F018" w14:textId="19CE2BE7" w:rsidR="00F1103F" w:rsidRPr="00F1103F" w:rsidRDefault="00F1103F" w:rsidP="00C3603C">
      <w:pPr>
        <w:spacing w:after="240"/>
        <w:rPr>
          <w:rFonts w:ascii="Calibri" w:eastAsia="Calibri" w:hAnsi="Calibri" w:cs="Times New Roman"/>
        </w:rPr>
      </w:pPr>
      <w:r w:rsidRPr="00F1103F">
        <w:rPr>
          <w:rFonts w:ascii="Calibri" w:eastAsia="Calibri" w:hAnsi="Calibri" w:cs="Times New Roman"/>
        </w:rPr>
        <w:t xml:space="preserve">Australian Bureau of Statistics (ABS) (2022) </w:t>
      </w:r>
      <w:r w:rsidR="00BF648B" w:rsidRPr="0095678C">
        <w:rPr>
          <w:rFonts w:ascii="Calibri" w:eastAsia="Calibri" w:hAnsi="Calibri" w:cs="Times New Roman"/>
          <w:i/>
        </w:rPr>
        <w:t xml:space="preserve">Customised </w:t>
      </w:r>
      <w:r w:rsidR="00337DAA" w:rsidRPr="0095678C">
        <w:rPr>
          <w:rFonts w:ascii="Calibri" w:eastAsia="Calibri" w:hAnsi="Calibri" w:cs="Times New Roman"/>
          <w:i/>
        </w:rPr>
        <w:t>r</w:t>
      </w:r>
      <w:r w:rsidR="00BF648B" w:rsidRPr="0095678C">
        <w:rPr>
          <w:rFonts w:ascii="Calibri" w:eastAsia="Calibri" w:hAnsi="Calibri" w:cs="Times New Roman"/>
          <w:i/>
        </w:rPr>
        <w:t>eport</w:t>
      </w:r>
      <w:r w:rsidR="000404BF" w:rsidRPr="00AE0446">
        <w:rPr>
          <w:rFonts w:ascii="Calibri" w:eastAsia="Calibri" w:hAnsi="Calibri" w:cs="Times New Roman"/>
          <w:i/>
        </w:rPr>
        <w:t xml:space="preserve"> to the Australian Government Department of Climate Change, Energy, the Environment and Water</w:t>
      </w:r>
      <w:r w:rsidR="00BF648B">
        <w:rPr>
          <w:rFonts w:ascii="Calibri" w:eastAsia="Calibri" w:hAnsi="Calibri" w:cs="Times New Roman"/>
        </w:rPr>
        <w:t>,</w:t>
      </w:r>
      <w:r w:rsidRPr="00F1103F">
        <w:rPr>
          <w:rFonts w:ascii="Calibri" w:eastAsia="Calibri" w:hAnsi="Calibri" w:cs="Times New Roman"/>
        </w:rPr>
        <w:t xml:space="preserve"> ABS, </w:t>
      </w:r>
      <w:r w:rsidR="00BF648B">
        <w:rPr>
          <w:rFonts w:ascii="Calibri" w:eastAsia="Calibri" w:hAnsi="Calibri" w:cs="Times New Roman"/>
        </w:rPr>
        <w:t>provided</w:t>
      </w:r>
      <w:r w:rsidRPr="00F1103F">
        <w:rPr>
          <w:rFonts w:ascii="Calibri" w:eastAsia="Calibri" w:hAnsi="Calibri" w:cs="Times New Roman"/>
        </w:rPr>
        <w:t xml:space="preserve"> </w:t>
      </w:r>
      <w:r w:rsidR="00BF648B">
        <w:rPr>
          <w:rFonts w:ascii="Calibri" w:eastAsia="Calibri" w:hAnsi="Calibri" w:cs="Times New Roman"/>
        </w:rPr>
        <w:t>8</w:t>
      </w:r>
      <w:r w:rsidRPr="00F1103F">
        <w:rPr>
          <w:rFonts w:ascii="Calibri" w:eastAsia="Calibri" w:hAnsi="Calibri" w:cs="Times New Roman"/>
        </w:rPr>
        <w:t xml:space="preserve"> </w:t>
      </w:r>
      <w:r w:rsidR="00BF648B">
        <w:rPr>
          <w:rFonts w:ascii="Calibri" w:eastAsia="Calibri" w:hAnsi="Calibri" w:cs="Times New Roman"/>
        </w:rPr>
        <w:t>February</w:t>
      </w:r>
      <w:r w:rsidRPr="00F1103F">
        <w:rPr>
          <w:rFonts w:ascii="Calibri" w:eastAsia="Calibri" w:hAnsi="Calibri" w:cs="Times New Roman"/>
        </w:rPr>
        <w:t xml:space="preserve"> 2024.</w:t>
      </w:r>
    </w:p>
    <w:p w14:paraId="1734AF69" w14:textId="363796D2" w:rsidR="00F1103F" w:rsidRPr="00F1103F" w:rsidRDefault="00F1103F" w:rsidP="00C3603C">
      <w:pPr>
        <w:spacing w:after="240"/>
        <w:rPr>
          <w:rFonts w:ascii="Calibri" w:eastAsia="Calibri" w:hAnsi="Calibri" w:cs="Times New Roman"/>
        </w:rPr>
      </w:pPr>
      <w:r w:rsidRPr="02D58243">
        <w:rPr>
          <w:rFonts w:ascii="Calibri" w:eastAsia="Calibri" w:hAnsi="Calibri" w:cs="Times New Roman"/>
        </w:rPr>
        <w:t xml:space="preserve">The Australian Institute for Disaster Resilience (AIDR) (2020) </w:t>
      </w:r>
      <w:hyperlink r:id="rId47">
        <w:r w:rsidRPr="02D58243">
          <w:rPr>
            <w:rStyle w:val="Hyperlink"/>
            <w:i/>
            <w:iCs/>
          </w:rPr>
          <w:t>Land Use Planning for Disaster Resilient Communities</w:t>
        </w:r>
      </w:hyperlink>
      <w:r w:rsidRPr="02D58243">
        <w:rPr>
          <w:rStyle w:val="Hyperlink"/>
          <w:i/>
          <w:iCs/>
        </w:rPr>
        <w:t>,</w:t>
      </w:r>
      <w:r w:rsidRPr="02D58243">
        <w:rPr>
          <w:rFonts w:ascii="Calibri" w:eastAsia="Calibri" w:hAnsi="Calibri" w:cs="Times New Roman"/>
        </w:rPr>
        <w:t xml:space="preserve"> AIDR accessed 10 January 2024.</w:t>
      </w:r>
    </w:p>
    <w:p w14:paraId="5E0A2255" w14:textId="77777777" w:rsidR="00F1103F" w:rsidRPr="00F1103F" w:rsidRDefault="00F1103F" w:rsidP="00C3603C">
      <w:pPr>
        <w:spacing w:after="240"/>
        <w:rPr>
          <w:rFonts w:ascii="Calibri" w:eastAsia="Calibri" w:hAnsi="Calibri" w:cs="Times New Roman"/>
        </w:rPr>
      </w:pPr>
      <w:r w:rsidRPr="00F1103F">
        <w:rPr>
          <w:rFonts w:ascii="Calibri" w:eastAsia="Calibri" w:hAnsi="Calibri" w:cs="Times New Roman"/>
        </w:rPr>
        <w:t xml:space="preserve">Bureau of Meteorology (BoM) (2022) </w:t>
      </w:r>
      <w:hyperlink r:id="rId48" w:tgtFrame="_new" w:history="1">
        <w:r w:rsidRPr="00AE0446">
          <w:rPr>
            <w:rStyle w:val="Hyperlink"/>
            <w:i/>
          </w:rPr>
          <w:t>State of the Climate 2022</w:t>
        </w:r>
      </w:hyperlink>
      <w:r w:rsidRPr="001733E9">
        <w:rPr>
          <w:rStyle w:val="Hyperlink"/>
          <w:i/>
        </w:rPr>
        <w:t>,</w:t>
      </w:r>
      <w:r w:rsidRPr="00F1103F">
        <w:rPr>
          <w:rFonts w:ascii="Calibri" w:eastAsia="Calibri" w:hAnsi="Calibri" w:cs="Times New Roman"/>
        </w:rPr>
        <w:t xml:space="preserve"> BoM, accessed 8 December 2023.</w:t>
      </w:r>
    </w:p>
    <w:p w14:paraId="45D4101D" w14:textId="77777777" w:rsidR="00F1103F" w:rsidRPr="00F1103F" w:rsidRDefault="00F1103F" w:rsidP="00C3603C">
      <w:pPr>
        <w:spacing w:after="240"/>
        <w:rPr>
          <w:rFonts w:ascii="Calibri" w:eastAsia="Calibri" w:hAnsi="Calibri" w:cs="Times New Roman"/>
        </w:rPr>
      </w:pPr>
      <w:r w:rsidRPr="00F1103F">
        <w:rPr>
          <w:rFonts w:ascii="Calibri" w:eastAsia="Calibri" w:hAnsi="Calibri" w:cs="Times New Roman"/>
        </w:rPr>
        <w:t xml:space="preserve">Climate Change Authority (CCA) (2023) </w:t>
      </w:r>
      <w:hyperlink r:id="rId49" w:tgtFrame="_new" w:history="1">
        <w:r w:rsidRPr="00AE0446">
          <w:rPr>
            <w:rStyle w:val="Hyperlink"/>
            <w:i/>
          </w:rPr>
          <w:t>Annual Progress Advice</w:t>
        </w:r>
      </w:hyperlink>
      <w:r w:rsidRPr="00D13B7F">
        <w:rPr>
          <w:rStyle w:val="Hyperlink"/>
          <w:i/>
        </w:rPr>
        <w:t>,</w:t>
      </w:r>
      <w:r w:rsidRPr="00F1103F">
        <w:rPr>
          <w:rFonts w:ascii="Calibri" w:eastAsia="Calibri" w:hAnsi="Calibri" w:cs="Times New Roman"/>
        </w:rPr>
        <w:t xml:space="preserve"> CCA, accessed 21 December 2023.</w:t>
      </w:r>
    </w:p>
    <w:p w14:paraId="737AFE53" w14:textId="73B8DD3C" w:rsidR="00F1103F" w:rsidRDefault="00F1103F" w:rsidP="00C3603C">
      <w:pPr>
        <w:spacing w:after="240"/>
        <w:rPr>
          <w:rFonts w:ascii="Calibri" w:eastAsia="Calibri" w:hAnsi="Calibri" w:cs="Times New Roman"/>
        </w:rPr>
      </w:pPr>
      <w:r w:rsidRPr="02D58243">
        <w:rPr>
          <w:rFonts w:ascii="Calibri" w:eastAsia="Calibri" w:hAnsi="Calibri" w:cs="Times New Roman"/>
        </w:rPr>
        <w:t xml:space="preserve">Commonwealth Scientific and Industrial Research Organisation (CSIRO) (2023) </w:t>
      </w:r>
      <w:hyperlink r:id="rId50">
        <w:r w:rsidRPr="02D58243">
          <w:rPr>
            <w:rStyle w:val="Hyperlink"/>
            <w:i/>
            <w:iCs/>
          </w:rPr>
          <w:t>The Enabling Resilience Investment Approach</w:t>
        </w:r>
      </w:hyperlink>
      <w:r w:rsidRPr="02D58243">
        <w:rPr>
          <w:rStyle w:val="Hyperlink"/>
          <w:i/>
          <w:iCs/>
        </w:rPr>
        <w:t>,</w:t>
      </w:r>
      <w:r w:rsidRPr="02D58243">
        <w:rPr>
          <w:rFonts w:ascii="Calibri" w:eastAsia="Calibri" w:hAnsi="Calibri" w:cs="Times New Roman"/>
        </w:rPr>
        <w:t xml:space="preserve"> CSIRO, accessed 7 January 2024.</w:t>
      </w:r>
    </w:p>
    <w:p w14:paraId="6C24686D" w14:textId="44717B45" w:rsidR="00755BE1" w:rsidRPr="00F1103F" w:rsidRDefault="00755BE1" w:rsidP="00C3603C">
      <w:pPr>
        <w:spacing w:after="240"/>
        <w:rPr>
          <w:rFonts w:ascii="Calibri" w:eastAsia="Calibri" w:hAnsi="Calibri" w:cs="Times New Roman"/>
        </w:rPr>
      </w:pPr>
      <w:r>
        <w:t xml:space="preserve">Cresswell ID, Janke T and Johnston EL (2021). </w:t>
      </w:r>
      <w:r w:rsidRPr="009B65DA">
        <w:rPr>
          <w:i/>
        </w:rPr>
        <w:t>Australia state of the environment 2021: overview</w:t>
      </w:r>
      <w:r>
        <w:t xml:space="preserve">, independent report to the Australian Government Minister for the Environment, Commonwealth of Australia, Canberra. DOI: 10.26194/f1rh-7r05 </w:t>
      </w:r>
    </w:p>
    <w:p w14:paraId="38311213" w14:textId="3F4EEF24" w:rsidR="005A247B" w:rsidRDefault="00556C7D" w:rsidP="00C3603C">
      <w:pPr>
        <w:rPr>
          <w:rStyle w:val="ui-provider"/>
        </w:rPr>
      </w:pPr>
      <w:r>
        <w:rPr>
          <w:rStyle w:val="ui-provider"/>
        </w:rPr>
        <w:t>Denham T and Rickards L (2022) </w:t>
      </w:r>
      <w:hyperlink r:id="rId51" w:tgtFrame="_blank" w:tooltip="https://cur.org.au/cms/wp-content/uploads/2022/09/220913-web-climate-impacts-at-work.pdf" w:history="1">
        <w:r w:rsidRPr="00AE0446">
          <w:rPr>
            <w:rStyle w:val="Hyperlink"/>
            <w:i/>
          </w:rPr>
          <w:t>Climate Impacts at Work</w:t>
        </w:r>
      </w:hyperlink>
      <w:r>
        <w:rPr>
          <w:rStyle w:val="ui-provider"/>
        </w:rPr>
        <w:t>, RMIT University, accessed 7 January 2024.</w:t>
      </w:r>
    </w:p>
    <w:p w14:paraId="730273C0" w14:textId="77777777" w:rsidR="00E04767" w:rsidRPr="00D13B7F" w:rsidRDefault="00E04767" w:rsidP="00C3603C"/>
    <w:p w14:paraId="507BB588" w14:textId="7FF7BB57" w:rsidR="00F1103F" w:rsidRPr="00F1103F" w:rsidRDefault="00F1103F" w:rsidP="00C3603C">
      <w:pPr>
        <w:spacing w:after="240"/>
        <w:rPr>
          <w:rFonts w:ascii="Calibri" w:eastAsia="Calibri" w:hAnsi="Calibri" w:cs="Times New Roman"/>
        </w:rPr>
      </w:pPr>
      <w:r w:rsidRPr="00F1103F">
        <w:rPr>
          <w:rFonts w:ascii="Calibri" w:eastAsia="Calibri" w:hAnsi="Calibri" w:cs="Times New Roman"/>
        </w:rPr>
        <w:t>Department of Climate Change, Energy, the Environment and Water (DCCEEW) (2023</w:t>
      </w:r>
      <w:r w:rsidR="008A7564">
        <w:rPr>
          <w:rFonts w:ascii="Calibri" w:eastAsia="Calibri" w:hAnsi="Calibri" w:cs="Times New Roman"/>
        </w:rPr>
        <w:t>a</w:t>
      </w:r>
      <w:r w:rsidRPr="00F1103F">
        <w:rPr>
          <w:rFonts w:ascii="Calibri" w:eastAsia="Calibri" w:hAnsi="Calibri" w:cs="Times New Roman"/>
        </w:rPr>
        <w:t xml:space="preserve">) </w:t>
      </w:r>
      <w:hyperlink r:id="rId52" w:tgtFrame="_new" w:history="1">
        <w:r w:rsidRPr="00AE0446">
          <w:rPr>
            <w:rStyle w:val="Hyperlink"/>
            <w:i/>
          </w:rPr>
          <w:t>Annual Climate Change Statement 2023</w:t>
        </w:r>
      </w:hyperlink>
      <w:r w:rsidRPr="00F1103F">
        <w:rPr>
          <w:rFonts w:ascii="Calibri" w:eastAsia="Calibri" w:hAnsi="Calibri" w:cs="Times New Roman"/>
        </w:rPr>
        <w:t>, DCCEEW,</w:t>
      </w:r>
      <w:r w:rsidR="00880B55">
        <w:rPr>
          <w:rFonts w:ascii="Calibri" w:eastAsia="Calibri" w:hAnsi="Calibri" w:cs="Times New Roman"/>
        </w:rPr>
        <w:t xml:space="preserve"> Australian Government,</w:t>
      </w:r>
      <w:r w:rsidRPr="00F1103F">
        <w:rPr>
          <w:rFonts w:ascii="Calibri" w:eastAsia="Calibri" w:hAnsi="Calibri" w:cs="Times New Roman"/>
        </w:rPr>
        <w:t xml:space="preserve"> accessed 20 December 2023.</w:t>
      </w:r>
    </w:p>
    <w:p w14:paraId="021E5C5D" w14:textId="1CB3AF58" w:rsidR="008A7564" w:rsidRDefault="008A7564" w:rsidP="00194749">
      <w:pPr>
        <w:spacing w:after="240"/>
        <w:rPr>
          <w:rFonts w:ascii="Calibri" w:eastAsia="Calibri" w:hAnsi="Calibri" w:cs="Times New Roman"/>
        </w:rPr>
      </w:pPr>
      <w:r w:rsidRPr="00F1103F">
        <w:rPr>
          <w:rFonts w:ascii="Calibri" w:eastAsia="Calibri" w:hAnsi="Calibri" w:cs="Times New Roman"/>
        </w:rPr>
        <w:t>Department of Climate Change, Energy, the Environment and Water (DCCEEW) (</w:t>
      </w:r>
      <w:r w:rsidRPr="008A7564">
        <w:rPr>
          <w:rFonts w:ascii="Calibri" w:eastAsia="Calibri" w:hAnsi="Calibri" w:cs="Times New Roman"/>
        </w:rPr>
        <w:t>2023b)</w:t>
      </w:r>
      <w:r w:rsidRPr="00AE0446">
        <w:rPr>
          <w:rFonts w:ascii="Calibri" w:eastAsia="Calibri" w:hAnsi="Calibri" w:cs="Times New Roman"/>
          <w:i/>
        </w:rPr>
        <w:t xml:space="preserve"> </w:t>
      </w:r>
      <w:hyperlink r:id="rId53" w:tgtFrame="_new" w:history="1">
        <w:r w:rsidRPr="00AE0446">
          <w:rPr>
            <w:rStyle w:val="Hyperlink"/>
            <w:i/>
          </w:rPr>
          <w:t>National</w:t>
        </w:r>
      </w:hyperlink>
      <w:r w:rsidRPr="00AE0446">
        <w:rPr>
          <w:rStyle w:val="Hyperlink"/>
          <w:i/>
        </w:rPr>
        <w:t xml:space="preserve"> Climate Risk </w:t>
      </w:r>
      <w:hyperlink r:id="rId54" w:history="1">
        <w:r w:rsidRPr="00AE0446">
          <w:rPr>
            <w:rStyle w:val="Hyperlink"/>
            <w:i/>
          </w:rPr>
          <w:t>Assessment</w:t>
        </w:r>
      </w:hyperlink>
      <w:r w:rsidRPr="00AE0446">
        <w:rPr>
          <w:rStyle w:val="Hyperlink"/>
          <w:i/>
        </w:rPr>
        <w:t xml:space="preserve"> Methodology</w:t>
      </w:r>
      <w:r w:rsidRPr="008A7564">
        <w:rPr>
          <w:rFonts w:ascii="Calibri" w:eastAsia="Calibri" w:hAnsi="Calibri" w:cs="Times New Roman"/>
        </w:rPr>
        <w:t>, DCCEEW, Australian Government, accessed 20 December 2023.</w:t>
      </w:r>
    </w:p>
    <w:p w14:paraId="45F71A1B" w14:textId="1443FE99" w:rsidR="00541159" w:rsidRPr="00194749" w:rsidRDefault="00541159" w:rsidP="00194749">
      <w:pPr>
        <w:pStyle w:val="Normalsmall"/>
        <w:spacing w:after="240" w:line="240" w:lineRule="auto"/>
        <w:rPr>
          <w:rFonts w:ascii="Calibri" w:eastAsia="Calibri" w:hAnsi="Calibri" w:cs="Times New Roman"/>
          <w:sz w:val="22"/>
          <w:szCs w:val="22"/>
        </w:rPr>
      </w:pPr>
      <w:r w:rsidRPr="0005597E">
        <w:rPr>
          <w:rFonts w:ascii="Calibri" w:eastAsia="Calibri" w:hAnsi="Calibri" w:cs="Times New Roman"/>
          <w:sz w:val="22"/>
          <w:szCs w:val="22"/>
        </w:rPr>
        <w:t xml:space="preserve">Department of Climate Change, Energy, the Environment and Water (DCCEEW) (2024) </w:t>
      </w:r>
      <w:r w:rsidR="00EC2D5A" w:rsidRPr="0005597E">
        <w:rPr>
          <w:rFonts w:ascii="Calibri" w:eastAsia="Calibri" w:hAnsi="Calibri" w:cs="Times New Roman"/>
          <w:sz w:val="22"/>
          <w:szCs w:val="22"/>
        </w:rPr>
        <w:t xml:space="preserve">, </w:t>
      </w:r>
      <w:hyperlink r:id="rId55" w:history="1">
        <w:r w:rsidR="00EC2D5A" w:rsidRPr="0005597E">
          <w:rPr>
            <w:rStyle w:val="Hyperlink"/>
            <w:i/>
            <w:sz w:val="22"/>
            <w:szCs w:val="22"/>
          </w:rPr>
          <w:t>National Climate Risk Assessment – first pass assessment report</w:t>
        </w:r>
      </w:hyperlink>
      <w:r w:rsidR="00EC2D5A" w:rsidRPr="0005597E">
        <w:rPr>
          <w:rFonts w:ascii="Calibri" w:eastAsia="Calibri" w:hAnsi="Calibri" w:cs="Times New Roman"/>
          <w:sz w:val="22"/>
          <w:szCs w:val="22"/>
        </w:rPr>
        <w:t xml:space="preserve">, </w:t>
      </w:r>
      <w:r w:rsidR="00A86AA0" w:rsidRPr="0005597E">
        <w:rPr>
          <w:rFonts w:ascii="Calibri" w:eastAsia="Calibri" w:hAnsi="Calibri" w:cs="Times New Roman"/>
          <w:sz w:val="22"/>
          <w:szCs w:val="22"/>
        </w:rPr>
        <w:t>DCCEEW, Australian Government</w:t>
      </w:r>
      <w:r w:rsidR="00CB6E4D" w:rsidRPr="0005597E">
        <w:rPr>
          <w:rFonts w:ascii="Calibri" w:eastAsia="Calibri" w:hAnsi="Calibri" w:cs="Times New Roman"/>
          <w:sz w:val="22"/>
          <w:szCs w:val="22"/>
        </w:rPr>
        <w:t>,</w:t>
      </w:r>
      <w:r w:rsidR="0002696F" w:rsidRPr="0005597E">
        <w:rPr>
          <w:rFonts w:ascii="Calibri" w:eastAsia="Calibri" w:hAnsi="Calibri" w:cs="Times New Roman"/>
          <w:sz w:val="22"/>
          <w:szCs w:val="22"/>
        </w:rPr>
        <w:t xml:space="preserve"> </w:t>
      </w:r>
      <w:r w:rsidR="00CB6E4D" w:rsidRPr="0005597E">
        <w:rPr>
          <w:rFonts w:ascii="Calibri" w:eastAsia="Calibri" w:hAnsi="Calibri" w:cs="Times New Roman"/>
          <w:sz w:val="22"/>
          <w:szCs w:val="22"/>
        </w:rPr>
        <w:t>accessed 4 March 2024.</w:t>
      </w:r>
    </w:p>
    <w:p w14:paraId="49645D5C" w14:textId="60557FF7" w:rsidR="00CF6077" w:rsidRPr="00F1103F" w:rsidRDefault="00CF6077" w:rsidP="00C3603C">
      <w:pPr>
        <w:spacing w:after="240"/>
        <w:rPr>
          <w:rFonts w:ascii="Calibri" w:eastAsia="Calibri" w:hAnsi="Calibri" w:cs="Times New Roman"/>
        </w:rPr>
      </w:pPr>
      <w:r w:rsidRPr="00F1103F">
        <w:rPr>
          <w:rFonts w:ascii="Calibri" w:eastAsia="Calibri" w:hAnsi="Calibri" w:cs="Times New Roman"/>
        </w:rPr>
        <w:t xml:space="preserve">Department of Health and Aged Care (DoHAC) (2023) </w:t>
      </w:r>
      <w:hyperlink r:id="rId56">
        <w:r w:rsidRPr="02D58243">
          <w:rPr>
            <w:rStyle w:val="Hyperlink"/>
            <w:i/>
            <w:iCs/>
          </w:rPr>
          <w:t>National Health and Climate Strategy</w:t>
        </w:r>
      </w:hyperlink>
      <w:r w:rsidRPr="00F1103F">
        <w:rPr>
          <w:rFonts w:ascii="Calibri" w:eastAsia="Calibri" w:hAnsi="Calibri" w:cs="Times New Roman"/>
        </w:rPr>
        <w:t>, DoHAC, Australian Government, accessed 20 December 2023.</w:t>
      </w:r>
    </w:p>
    <w:p w14:paraId="53A98B02" w14:textId="77777777" w:rsidR="00F1103F" w:rsidRPr="00F1103F" w:rsidRDefault="00F1103F" w:rsidP="00C3603C">
      <w:pPr>
        <w:spacing w:after="240"/>
        <w:rPr>
          <w:rFonts w:ascii="Calibri" w:eastAsia="Calibri" w:hAnsi="Calibri" w:cs="Times New Roman"/>
        </w:rPr>
      </w:pPr>
      <w:r w:rsidRPr="00F1103F">
        <w:rPr>
          <w:rFonts w:ascii="Calibri" w:eastAsia="Calibri" w:hAnsi="Calibri" w:cs="Times New Roman"/>
        </w:rPr>
        <w:t xml:space="preserve">Government of South Australia (2022) </w:t>
      </w:r>
      <w:hyperlink r:id="rId57" w:tgtFrame="_new" w:history="1">
        <w:r w:rsidRPr="00AE0446">
          <w:rPr>
            <w:rStyle w:val="Hyperlink"/>
            <w:i/>
          </w:rPr>
          <w:t>South Australian Government Climate Change Actions</w:t>
        </w:r>
      </w:hyperlink>
      <w:r w:rsidRPr="00AE0446">
        <w:rPr>
          <w:rFonts w:ascii="Calibri" w:eastAsia="Calibri" w:hAnsi="Calibri" w:cs="Times New Roman"/>
          <w:i/>
        </w:rPr>
        <w:t>,</w:t>
      </w:r>
      <w:r w:rsidRPr="00F1103F">
        <w:rPr>
          <w:rFonts w:ascii="Calibri" w:eastAsia="Calibri" w:hAnsi="Calibri" w:cs="Times New Roman"/>
        </w:rPr>
        <w:t xml:space="preserve"> Government of South Australia, accessed 5 December 2023.</w:t>
      </w:r>
    </w:p>
    <w:p w14:paraId="2A469B3A" w14:textId="6D2371E3" w:rsidR="00F1103F" w:rsidRPr="00F1103F" w:rsidRDefault="00F1103F" w:rsidP="00C3603C">
      <w:pPr>
        <w:spacing w:after="240"/>
        <w:rPr>
          <w:rFonts w:ascii="Calibri" w:eastAsia="Calibri" w:hAnsi="Calibri" w:cs="Times New Roman"/>
        </w:rPr>
      </w:pPr>
      <w:r w:rsidRPr="00F1103F">
        <w:rPr>
          <w:rFonts w:ascii="Calibri" w:eastAsia="Calibri" w:hAnsi="Calibri" w:cs="Times New Roman"/>
        </w:rPr>
        <w:t xml:space="preserve">Government of Western Australia (2023) </w:t>
      </w:r>
      <w:hyperlink r:id="rId58" w:tgtFrame="_new" w:history="1">
        <w:r w:rsidRPr="00AE0446">
          <w:rPr>
            <w:rStyle w:val="Hyperlink"/>
            <w:i/>
          </w:rPr>
          <w:t>Climate Adaptation Strategy</w:t>
        </w:r>
      </w:hyperlink>
      <w:r w:rsidRPr="00E40196">
        <w:rPr>
          <w:rStyle w:val="Hyperlink"/>
          <w:i/>
        </w:rPr>
        <w:t>,</w:t>
      </w:r>
      <w:r w:rsidRPr="00AE0446">
        <w:rPr>
          <w:i/>
        </w:rPr>
        <w:t xml:space="preserve"> </w:t>
      </w:r>
      <w:r w:rsidRPr="00F1103F">
        <w:rPr>
          <w:rFonts w:ascii="Calibri" w:eastAsia="Calibri" w:hAnsi="Calibri" w:cs="Times New Roman"/>
        </w:rPr>
        <w:t xml:space="preserve">Government of Western Australia, accessed </w:t>
      </w:r>
      <w:r w:rsidR="00F93A1C">
        <w:rPr>
          <w:rFonts w:ascii="Calibri" w:eastAsia="Calibri" w:hAnsi="Calibri" w:cs="Times New Roman"/>
        </w:rPr>
        <w:t xml:space="preserve">5 </w:t>
      </w:r>
      <w:r w:rsidRPr="00F1103F">
        <w:rPr>
          <w:rFonts w:ascii="Calibri" w:eastAsia="Calibri" w:hAnsi="Calibri" w:cs="Times New Roman"/>
        </w:rPr>
        <w:t>December</w:t>
      </w:r>
      <w:r w:rsidRPr="00F1103F" w:rsidDel="00F93A1C">
        <w:rPr>
          <w:rFonts w:ascii="Calibri" w:eastAsia="Calibri" w:hAnsi="Calibri" w:cs="Times New Roman"/>
        </w:rPr>
        <w:t xml:space="preserve"> </w:t>
      </w:r>
      <w:r w:rsidRPr="00F1103F">
        <w:rPr>
          <w:rFonts w:ascii="Calibri" w:eastAsia="Calibri" w:hAnsi="Calibri" w:cs="Times New Roman"/>
        </w:rPr>
        <w:t>2023.</w:t>
      </w:r>
    </w:p>
    <w:p w14:paraId="230E110C" w14:textId="77777777" w:rsidR="00F1103F" w:rsidRPr="00F1103F" w:rsidRDefault="00F1103F" w:rsidP="00C3603C">
      <w:pPr>
        <w:spacing w:after="240"/>
        <w:rPr>
          <w:rFonts w:ascii="Calibri" w:eastAsia="Calibri" w:hAnsi="Calibri" w:cs="Times New Roman"/>
        </w:rPr>
      </w:pPr>
      <w:r w:rsidRPr="00F1103F">
        <w:rPr>
          <w:rFonts w:ascii="Calibri" w:eastAsia="Calibri" w:hAnsi="Calibri" w:cs="Times New Roman"/>
        </w:rPr>
        <w:t xml:space="preserve">Heal Network and CRE-STRIDE (2021) </w:t>
      </w:r>
      <w:r w:rsidRPr="00F1103F">
        <w:rPr>
          <w:rFonts w:ascii="Calibri" w:eastAsia="Calibri" w:hAnsi="Calibri" w:cs="Times New Roman"/>
          <w:i/>
          <w:iCs/>
        </w:rPr>
        <w:t>Climate Change and Aboriginal and Torres Strait Islander Health, Discussion Paper</w:t>
      </w:r>
      <w:r w:rsidRPr="00F1103F">
        <w:rPr>
          <w:rFonts w:ascii="Calibri" w:eastAsia="Calibri" w:hAnsi="Calibri" w:cs="Times New Roman"/>
        </w:rPr>
        <w:t xml:space="preserve">, Lowitja Institute. </w:t>
      </w:r>
      <w:r w:rsidRPr="00F1103F">
        <w:rPr>
          <w:rFonts w:ascii="Calibri" w:eastAsia="Calibri" w:hAnsi="Calibri" w:cs="Times New Roman"/>
          <w:noProof/>
        </w:rPr>
        <w:t xml:space="preserve">doi:10.48455/bthg-aj15 </w:t>
      </w:r>
    </w:p>
    <w:p w14:paraId="6DB0BE4A" w14:textId="39F1E3A1" w:rsidR="00F1103F" w:rsidRPr="00F1103F" w:rsidRDefault="00F1103F" w:rsidP="00C3603C">
      <w:pPr>
        <w:spacing w:after="240"/>
        <w:rPr>
          <w:rFonts w:ascii="Calibri" w:eastAsia="Calibri" w:hAnsi="Calibri" w:cs="Times New Roman"/>
        </w:rPr>
      </w:pPr>
      <w:r w:rsidRPr="02D58243">
        <w:rPr>
          <w:rFonts w:ascii="Calibri" w:eastAsia="Calibri" w:hAnsi="Calibri" w:cs="Times New Roman"/>
        </w:rPr>
        <w:t xml:space="preserve">Infrastructure Australia (2020) </w:t>
      </w:r>
      <w:hyperlink r:id="rId59">
        <w:r w:rsidRPr="02D58243">
          <w:rPr>
            <w:rStyle w:val="Hyperlink"/>
            <w:i/>
            <w:iCs/>
          </w:rPr>
          <w:t>Infrastructure Priority List 2020</w:t>
        </w:r>
      </w:hyperlink>
      <w:r w:rsidRPr="02D58243">
        <w:rPr>
          <w:rFonts w:ascii="Calibri" w:eastAsia="Calibri" w:hAnsi="Calibri" w:cs="Times New Roman"/>
          <w:i/>
          <w:iCs/>
        </w:rPr>
        <w:t xml:space="preserve">, </w:t>
      </w:r>
      <w:r w:rsidRPr="02D58243">
        <w:rPr>
          <w:rFonts w:ascii="Calibri" w:eastAsia="Calibri" w:hAnsi="Calibri" w:cs="Times New Roman"/>
        </w:rPr>
        <w:t>Infrastructure Australia, accessed 7 February 2024</w:t>
      </w:r>
      <w:r w:rsidR="00C73D1E" w:rsidRPr="02D58243">
        <w:rPr>
          <w:rFonts w:ascii="Calibri" w:eastAsia="Calibri" w:hAnsi="Calibri" w:cs="Times New Roman"/>
        </w:rPr>
        <w:t>.</w:t>
      </w:r>
    </w:p>
    <w:p w14:paraId="7C88977F" w14:textId="01BD73EE" w:rsidR="007D46F6" w:rsidRPr="00E40196" w:rsidRDefault="000B765B" w:rsidP="00C3603C">
      <w:pPr>
        <w:rPr>
          <w:lang w:val="en-US"/>
        </w:rPr>
      </w:pPr>
      <w:r>
        <w:rPr>
          <w:rFonts w:ascii="Calibri" w:eastAsia="Calibri" w:hAnsi="Calibri" w:cs="Times New Roman"/>
        </w:rPr>
        <w:lastRenderedPageBreak/>
        <w:t>Intergovernmental Panel on Climate Change</w:t>
      </w:r>
      <w:r w:rsidR="00F1103F" w:rsidRPr="00F1103F">
        <w:rPr>
          <w:rFonts w:ascii="Calibri" w:eastAsia="Calibri" w:hAnsi="Calibri" w:cs="Times New Roman"/>
        </w:rPr>
        <w:t xml:space="preserve"> </w:t>
      </w:r>
      <w:r w:rsidR="00AC381F">
        <w:rPr>
          <w:rFonts w:ascii="Calibri" w:eastAsia="Calibri" w:hAnsi="Calibri" w:cs="Times New Roman"/>
        </w:rPr>
        <w:t xml:space="preserve">(IPCC) </w:t>
      </w:r>
      <w:r w:rsidR="00F1103F" w:rsidRPr="00F1103F">
        <w:rPr>
          <w:rFonts w:ascii="Calibri" w:eastAsia="Calibri" w:hAnsi="Calibri" w:cs="Times New Roman"/>
        </w:rPr>
        <w:t xml:space="preserve">(2022) </w:t>
      </w:r>
      <w:r w:rsidR="00FA1EBB">
        <w:rPr>
          <w:rFonts w:ascii="Calibri" w:eastAsia="Calibri" w:hAnsi="Calibri" w:cs="Times New Roman"/>
        </w:rPr>
        <w:t>‘</w:t>
      </w:r>
      <w:r w:rsidR="00F1103F" w:rsidRPr="00E40196">
        <w:rPr>
          <w:rFonts w:ascii="Calibri" w:eastAsia="Calibri" w:hAnsi="Calibri" w:cs="Times New Roman"/>
        </w:rPr>
        <w:t>Summary for Policymakers</w:t>
      </w:r>
      <w:r w:rsidR="00FA1EBB">
        <w:rPr>
          <w:rFonts w:ascii="Calibri" w:eastAsia="Calibri" w:hAnsi="Calibri" w:cs="Times New Roman"/>
        </w:rPr>
        <w:t>’</w:t>
      </w:r>
      <w:r w:rsidR="000F5E4B">
        <w:rPr>
          <w:rFonts w:ascii="Calibri" w:eastAsia="Calibri" w:hAnsi="Calibri" w:cs="Times New Roman"/>
          <w:i/>
          <w:iCs/>
        </w:rPr>
        <w:t xml:space="preserve"> </w:t>
      </w:r>
      <w:r w:rsidR="000F5E4B">
        <w:rPr>
          <w:rFonts w:ascii="Calibri" w:eastAsia="Calibri" w:hAnsi="Calibri" w:cs="Times New Roman"/>
        </w:rPr>
        <w:t>in</w:t>
      </w:r>
      <w:r w:rsidR="000F5E4B">
        <w:rPr>
          <w:noProof/>
          <w:lang w:val="en-US"/>
        </w:rPr>
        <w:t xml:space="preserve"> </w:t>
      </w:r>
      <w:r w:rsidR="000F5E4B" w:rsidRPr="00FA1EBB">
        <w:rPr>
          <w:i/>
          <w:iCs/>
          <w:noProof/>
          <w:lang w:val="en-US"/>
        </w:rPr>
        <w:t>Climate Chang</w:t>
      </w:r>
      <w:r w:rsidR="007D46F6">
        <w:rPr>
          <w:i/>
          <w:iCs/>
          <w:noProof/>
          <w:lang w:val="en-US"/>
        </w:rPr>
        <w:t>e</w:t>
      </w:r>
      <w:r w:rsidR="000F5E4B" w:rsidRPr="00FA1EBB">
        <w:rPr>
          <w:i/>
          <w:iCs/>
          <w:noProof/>
          <w:lang w:val="en-US"/>
        </w:rPr>
        <w:t xml:space="preserve"> 2022: Impacts, Adaptation and Vulnerability. Contribution of Working Group II to the Sixth Assessment Report of the Inter</w:t>
      </w:r>
      <w:r w:rsidR="000F5E4B" w:rsidRPr="00E40196">
        <w:rPr>
          <w:i/>
          <w:lang w:val="en-US"/>
        </w:rPr>
        <w:t>governmental Panel on Climate Change</w:t>
      </w:r>
      <w:r w:rsidR="007D46F6">
        <w:rPr>
          <w:i/>
          <w:iCs/>
          <w:noProof/>
          <w:lang w:val="en-US"/>
        </w:rPr>
        <w:t xml:space="preserve">, </w:t>
      </w:r>
      <w:r w:rsidR="000F5E4B">
        <w:rPr>
          <w:noProof/>
          <w:lang w:val="en-US"/>
        </w:rPr>
        <w:t>Cambridge University Press. doi:10.1017/9781009325844.001</w:t>
      </w:r>
    </w:p>
    <w:p w14:paraId="30812148" w14:textId="7164D46E" w:rsidR="00F1103F" w:rsidRPr="00F1103F" w:rsidRDefault="00F1103F" w:rsidP="00C3603C">
      <w:pPr>
        <w:pStyle w:val="Bibliography"/>
      </w:pPr>
    </w:p>
    <w:p w14:paraId="7652C3A4" w14:textId="77777777" w:rsidR="001F0251" w:rsidRPr="00F1103F" w:rsidRDefault="001F0251" w:rsidP="00C3603C">
      <w:pPr>
        <w:spacing w:after="240"/>
        <w:rPr>
          <w:rFonts w:ascii="Calibri" w:eastAsia="Calibri" w:hAnsi="Calibri" w:cs="Times New Roman"/>
        </w:rPr>
      </w:pPr>
      <w:r w:rsidRPr="00F1103F">
        <w:rPr>
          <w:rFonts w:ascii="Calibri" w:eastAsia="Calibri" w:hAnsi="Calibri" w:cs="Times New Roman"/>
        </w:rPr>
        <w:t>National Emergency Management Agency (NEMA) (2023</w:t>
      </w:r>
      <w:r w:rsidRPr="00E04767">
        <w:rPr>
          <w:rFonts w:ascii="Calibri" w:eastAsia="Calibri" w:hAnsi="Calibri" w:cs="Times New Roman"/>
        </w:rPr>
        <w:t xml:space="preserve">) </w:t>
      </w:r>
      <w:hyperlink r:id="rId60" w:history="1">
        <w:r w:rsidRPr="00AE0446">
          <w:rPr>
            <w:rStyle w:val="Hyperlink"/>
            <w:i/>
          </w:rPr>
          <w:t>The Second National Action Plan to implement the National Disaster Reduction Framework</w:t>
        </w:r>
      </w:hyperlink>
      <w:r w:rsidRPr="00AE0446">
        <w:rPr>
          <w:rFonts w:ascii="Calibri" w:eastAsia="Calibri" w:hAnsi="Calibri" w:cs="Times New Roman"/>
          <w:i/>
        </w:rPr>
        <w:t>,</w:t>
      </w:r>
      <w:r w:rsidRPr="00F1103F">
        <w:rPr>
          <w:rFonts w:ascii="Calibri" w:eastAsia="Calibri" w:hAnsi="Calibri" w:cs="Times New Roman"/>
        </w:rPr>
        <w:t xml:space="preserve"> NEMA, accessed 7 February 2024.</w:t>
      </w:r>
    </w:p>
    <w:p w14:paraId="64E69F7F" w14:textId="77777777" w:rsidR="00F1103F" w:rsidRPr="00F1103F" w:rsidRDefault="00F1103F" w:rsidP="00C3603C">
      <w:pPr>
        <w:spacing w:after="240"/>
        <w:rPr>
          <w:rFonts w:ascii="Calibri" w:eastAsia="Calibri" w:hAnsi="Calibri" w:cs="Times New Roman"/>
        </w:rPr>
      </w:pPr>
      <w:r w:rsidRPr="00F1103F">
        <w:rPr>
          <w:rFonts w:ascii="Calibri" w:eastAsia="Calibri" w:hAnsi="Calibri" w:cs="Times New Roman"/>
        </w:rPr>
        <w:t xml:space="preserve">National Mental Health Commission (2024) </w:t>
      </w:r>
      <w:hyperlink r:id="rId61" w:tgtFrame="_new" w:history="1">
        <w:r w:rsidRPr="00AE0446">
          <w:rPr>
            <w:rStyle w:val="Hyperlink"/>
            <w:i/>
          </w:rPr>
          <w:t>National Disaster Mental Health and Wellbeing Framework 2023</w:t>
        </w:r>
      </w:hyperlink>
      <w:r w:rsidRPr="00AE0446">
        <w:rPr>
          <w:rFonts w:ascii="Calibri" w:eastAsia="Calibri" w:hAnsi="Calibri" w:cs="Times New Roman"/>
          <w:i/>
        </w:rPr>
        <w:t xml:space="preserve">, </w:t>
      </w:r>
      <w:r w:rsidRPr="00F1103F">
        <w:rPr>
          <w:rFonts w:ascii="Calibri" w:eastAsia="Calibri" w:hAnsi="Calibri" w:cs="Times New Roman"/>
        </w:rPr>
        <w:t>National Emergency Management Agency, accessed 7 February 2024.</w:t>
      </w:r>
    </w:p>
    <w:p w14:paraId="4F85F246" w14:textId="6DA85485" w:rsidR="00F1103F" w:rsidRDefault="00F1103F" w:rsidP="00C3603C">
      <w:pPr>
        <w:spacing w:after="240"/>
        <w:rPr>
          <w:rFonts w:ascii="Calibri" w:eastAsia="Calibri" w:hAnsi="Calibri" w:cs="Times New Roman"/>
        </w:rPr>
      </w:pPr>
      <w:r w:rsidRPr="00F1103F">
        <w:rPr>
          <w:rFonts w:ascii="Calibri" w:eastAsia="Calibri" w:hAnsi="Calibri" w:cs="Times New Roman"/>
        </w:rPr>
        <w:t xml:space="preserve">National Environmental Science Program (NESP) (2021) </w:t>
      </w:r>
      <w:hyperlink r:id="rId62" w:tgtFrame="_new" w:history="1">
        <w:r w:rsidRPr="00AE0446">
          <w:rPr>
            <w:rStyle w:val="Hyperlink"/>
            <w:i/>
          </w:rPr>
          <w:t>National</w:t>
        </w:r>
        <w:bookmarkStart w:id="62" w:name="_Hlt158285872"/>
        <w:bookmarkStart w:id="63" w:name="_Hlt158285873"/>
        <w:r w:rsidRPr="00AE0446">
          <w:rPr>
            <w:rStyle w:val="Hyperlink"/>
            <w:i/>
          </w:rPr>
          <w:t xml:space="preserve"> </w:t>
        </w:r>
        <w:bookmarkEnd w:id="62"/>
        <w:bookmarkEnd w:id="63"/>
        <w:r w:rsidRPr="00AE0446">
          <w:rPr>
            <w:rStyle w:val="Hyperlink"/>
            <w:i/>
          </w:rPr>
          <w:t>First Peoples Gathering on Climate Change 2021</w:t>
        </w:r>
      </w:hyperlink>
      <w:r w:rsidRPr="00AE0446">
        <w:rPr>
          <w:rFonts w:ascii="Calibri" w:eastAsia="Calibri" w:hAnsi="Calibri" w:cs="Times New Roman"/>
          <w:i/>
        </w:rPr>
        <w:t>,</w:t>
      </w:r>
      <w:r w:rsidRPr="00F1103F">
        <w:rPr>
          <w:rFonts w:ascii="Calibri" w:eastAsia="Calibri" w:hAnsi="Calibri" w:cs="Times New Roman"/>
        </w:rPr>
        <w:t xml:space="preserve"> NESP, accessed 7 February 2024.</w:t>
      </w:r>
    </w:p>
    <w:p w14:paraId="478FBF64" w14:textId="77777777" w:rsidR="000B765B" w:rsidRPr="00F1103F" w:rsidRDefault="000B765B" w:rsidP="00C3603C">
      <w:pPr>
        <w:spacing w:after="240"/>
        <w:rPr>
          <w:rFonts w:ascii="Calibri" w:eastAsia="Calibri" w:hAnsi="Calibri" w:cs="Times New Roman"/>
        </w:rPr>
      </w:pPr>
      <w:r w:rsidRPr="00F1103F">
        <w:rPr>
          <w:rFonts w:ascii="Calibri" w:eastAsia="Calibri" w:hAnsi="Calibri" w:cs="Times New Roman"/>
        </w:rPr>
        <w:t xml:space="preserve">Northern Territory Government (2020) </w:t>
      </w:r>
      <w:hyperlink r:id="rId63" w:tgtFrame="_new" w:history="1">
        <w:r w:rsidRPr="00AE0446">
          <w:rPr>
            <w:rStyle w:val="Hyperlink"/>
            <w:i/>
          </w:rPr>
          <w:t>Northern Territory Climate Change Response: Towards 2050</w:t>
        </w:r>
      </w:hyperlink>
      <w:r w:rsidRPr="00F1103F">
        <w:rPr>
          <w:rFonts w:ascii="Calibri" w:eastAsia="Calibri" w:hAnsi="Calibri" w:cs="Times New Roman"/>
        </w:rPr>
        <w:t>, Northern Territory Government, accessed 5 December 2023.</w:t>
      </w:r>
    </w:p>
    <w:p w14:paraId="60AC5499" w14:textId="77777777" w:rsidR="00F1103F" w:rsidRDefault="00F1103F" w:rsidP="00C3603C">
      <w:pPr>
        <w:spacing w:after="240"/>
        <w:rPr>
          <w:rFonts w:ascii="Calibri" w:eastAsia="Calibri" w:hAnsi="Calibri" w:cs="Times New Roman"/>
        </w:rPr>
      </w:pPr>
      <w:r w:rsidRPr="00F1103F">
        <w:rPr>
          <w:rFonts w:ascii="Calibri" w:eastAsia="Calibri" w:hAnsi="Calibri" w:cs="Times New Roman"/>
        </w:rPr>
        <w:t>NSW Government (2022)</w:t>
      </w:r>
      <w:hyperlink r:id="rId64" w:history="1">
        <w:r w:rsidRPr="00AE0446">
          <w:rPr>
            <w:rFonts w:ascii="Calibri" w:eastAsia="Calibri" w:hAnsi="Calibri" w:cs="Times New Roman"/>
            <w:i/>
            <w:color w:val="0000FF"/>
            <w:u w:val="single"/>
          </w:rPr>
          <w:t xml:space="preserve"> </w:t>
        </w:r>
        <w:r w:rsidRPr="00AE0446">
          <w:rPr>
            <w:rStyle w:val="Hyperlink"/>
            <w:i/>
          </w:rPr>
          <w:t>NSW Climate Change Adaptation Strategy</w:t>
        </w:r>
      </w:hyperlink>
      <w:r w:rsidRPr="00AE0446">
        <w:rPr>
          <w:rFonts w:ascii="Calibri" w:eastAsia="Calibri" w:hAnsi="Calibri" w:cs="Times New Roman"/>
          <w:i/>
        </w:rPr>
        <w:t>,</w:t>
      </w:r>
      <w:r w:rsidRPr="00F1103F">
        <w:rPr>
          <w:rFonts w:ascii="Calibri" w:eastAsia="Calibri" w:hAnsi="Calibri" w:cs="Times New Roman"/>
        </w:rPr>
        <w:t xml:space="preserve"> NSW Government, accessed 12 December 2024.</w:t>
      </w:r>
    </w:p>
    <w:p w14:paraId="4EAA88FB" w14:textId="2B186435" w:rsidR="00B23F4A" w:rsidRDefault="00611E31" w:rsidP="00C3603C">
      <w:pPr>
        <w:spacing w:after="240"/>
        <w:rPr>
          <w:rFonts w:ascii="Calibri" w:eastAsia="Calibri" w:hAnsi="Calibri" w:cs="Times New Roman"/>
        </w:rPr>
      </w:pPr>
      <w:r>
        <w:t>O’Donnell T (2022) Managed retreat and planned retreat: a systematic literature review</w:t>
      </w:r>
      <w:r>
        <w:rPr>
          <w:i/>
          <w:iCs/>
        </w:rPr>
        <w:t xml:space="preserve">, </w:t>
      </w:r>
      <w:r w:rsidRPr="00297BAE">
        <w:t>Philosophical Transactions of the Royal Society B</w:t>
      </w:r>
      <w:r w:rsidRPr="00611E31">
        <w:t>,</w:t>
      </w:r>
      <w:r>
        <w:t xml:space="preserve"> doi</w:t>
      </w:r>
      <w:r w:rsidR="00CF2533">
        <w:t>:10.1098/rstb.2021.0129</w:t>
      </w:r>
    </w:p>
    <w:p w14:paraId="2D068783" w14:textId="6DFEF16A" w:rsidR="006A6529" w:rsidRPr="00F1103F" w:rsidRDefault="006A6529" w:rsidP="00C3603C">
      <w:pPr>
        <w:spacing w:after="240"/>
        <w:rPr>
          <w:rFonts w:ascii="Calibri" w:eastAsia="Calibri" w:hAnsi="Calibri" w:cs="Times New Roman"/>
        </w:rPr>
      </w:pPr>
      <w:r>
        <w:rPr>
          <w:rFonts w:ascii="Calibri" w:eastAsia="Calibri" w:hAnsi="Calibri" w:cs="Times New Roman"/>
        </w:rPr>
        <w:t>Planning Ministers</w:t>
      </w:r>
      <w:r w:rsidRPr="00F1103F">
        <w:rPr>
          <w:rFonts w:ascii="Calibri" w:eastAsia="Calibri" w:hAnsi="Calibri" w:cs="Times New Roman"/>
        </w:rPr>
        <w:t xml:space="preserve"> (2023) </w:t>
      </w:r>
      <w:hyperlink r:id="rId65" w:tgtFrame="_new" w:history="1">
        <w:r w:rsidRPr="00AE0446">
          <w:rPr>
            <w:rStyle w:val="Hyperlink"/>
            <w:i/>
          </w:rPr>
          <w:t>Planning Ministers’ Meeting 2023 Communique</w:t>
        </w:r>
      </w:hyperlink>
      <w:r w:rsidRPr="006B0DC9">
        <w:rPr>
          <w:rStyle w:val="Hyperlink"/>
          <w:i/>
          <w:iCs/>
        </w:rPr>
        <w:t>,</w:t>
      </w:r>
      <w:r w:rsidRPr="00F1103F">
        <w:rPr>
          <w:rFonts w:ascii="Calibri" w:eastAsia="Calibri" w:hAnsi="Calibri" w:cs="Times New Roman"/>
        </w:rPr>
        <w:t xml:space="preserve"> The Hon Catherine King MP, Minister for Infrastructure, Transport, Regional Development and Local Government, </w:t>
      </w:r>
      <w:r>
        <w:rPr>
          <w:rFonts w:ascii="Calibri" w:eastAsia="Calibri" w:hAnsi="Calibri" w:cs="Times New Roman"/>
        </w:rPr>
        <w:t xml:space="preserve">Australian Government, </w:t>
      </w:r>
      <w:r w:rsidRPr="00F1103F">
        <w:rPr>
          <w:rFonts w:ascii="Calibri" w:eastAsia="Calibri" w:hAnsi="Calibri" w:cs="Times New Roman"/>
        </w:rPr>
        <w:t>accessed 14 January 2024.</w:t>
      </w:r>
    </w:p>
    <w:p w14:paraId="4E36645F" w14:textId="72CDB391" w:rsidR="00F1103F" w:rsidRPr="00F1103F" w:rsidRDefault="00F1103F" w:rsidP="00C3603C">
      <w:pPr>
        <w:spacing w:after="240"/>
        <w:rPr>
          <w:rFonts w:ascii="Calibri" w:eastAsia="Calibri" w:hAnsi="Calibri" w:cs="Times New Roman"/>
        </w:rPr>
      </w:pPr>
      <w:r w:rsidRPr="00F1103F">
        <w:rPr>
          <w:rFonts w:ascii="Calibri" w:eastAsia="Calibri" w:hAnsi="Calibri" w:cs="Times New Roman"/>
        </w:rPr>
        <w:t xml:space="preserve">Queensland Government (2017) </w:t>
      </w:r>
      <w:hyperlink r:id="rId66" w:tgtFrame="_new" w:history="1">
        <w:r w:rsidRPr="00AE0446">
          <w:rPr>
            <w:rStyle w:val="Hyperlink"/>
            <w:i/>
          </w:rPr>
          <w:t>Queensland Climate Adaptation Strategy 2017-2030: Pathways to a climate resilient Queensland</w:t>
        </w:r>
      </w:hyperlink>
      <w:r w:rsidRPr="00AE0446">
        <w:rPr>
          <w:rFonts w:ascii="Calibri" w:eastAsia="Calibri" w:hAnsi="Calibri" w:cs="Times New Roman"/>
          <w:i/>
        </w:rPr>
        <w:t>,</w:t>
      </w:r>
      <w:r w:rsidRPr="00F1103F">
        <w:rPr>
          <w:rFonts w:ascii="Calibri" w:eastAsia="Calibri" w:hAnsi="Calibri" w:cs="Times New Roman"/>
        </w:rPr>
        <w:t xml:space="preserve"> Queensland Government, accessed </w:t>
      </w:r>
      <w:r w:rsidR="00E04767">
        <w:rPr>
          <w:rFonts w:ascii="Calibri" w:eastAsia="Calibri" w:hAnsi="Calibri" w:cs="Times New Roman"/>
        </w:rPr>
        <w:t xml:space="preserve">6 </w:t>
      </w:r>
      <w:r w:rsidRPr="00F1103F">
        <w:rPr>
          <w:rFonts w:ascii="Calibri" w:eastAsia="Calibri" w:hAnsi="Calibri" w:cs="Times New Roman"/>
        </w:rPr>
        <w:t>December 2023.</w:t>
      </w:r>
    </w:p>
    <w:p w14:paraId="17B574D8" w14:textId="13607927" w:rsidR="00F1103F" w:rsidRPr="00F1103F" w:rsidRDefault="00F1103F" w:rsidP="00C3603C">
      <w:pPr>
        <w:spacing w:after="240"/>
        <w:rPr>
          <w:rFonts w:ascii="Calibri" w:eastAsia="Calibri" w:hAnsi="Calibri" w:cs="Times New Roman"/>
        </w:rPr>
      </w:pPr>
      <w:r w:rsidRPr="00F1103F">
        <w:rPr>
          <w:rFonts w:ascii="Calibri" w:eastAsia="Calibri" w:hAnsi="Calibri" w:cs="Times New Roman"/>
        </w:rPr>
        <w:t xml:space="preserve">Queensland Reconstruction Authority (2023) </w:t>
      </w:r>
      <w:hyperlink r:id="rId67" w:tgtFrame="_new" w:history="1">
        <w:r w:rsidRPr="00AE0446">
          <w:rPr>
            <w:rStyle w:val="Hyperlink"/>
            <w:i/>
          </w:rPr>
          <w:t>About betterment</w:t>
        </w:r>
      </w:hyperlink>
      <w:r w:rsidRPr="00AE0446">
        <w:rPr>
          <w:rFonts w:ascii="Calibri" w:eastAsia="Calibri" w:hAnsi="Calibri" w:cs="Times New Roman"/>
          <w:i/>
        </w:rPr>
        <w:t>,</w:t>
      </w:r>
      <w:r w:rsidRPr="00F1103F">
        <w:rPr>
          <w:rFonts w:ascii="Calibri" w:eastAsia="Calibri" w:hAnsi="Calibri" w:cs="Times New Roman"/>
        </w:rPr>
        <w:t xml:space="preserve"> Queensland Government, accessed </w:t>
      </w:r>
      <w:r w:rsidR="00E04767">
        <w:rPr>
          <w:rFonts w:ascii="Calibri" w:eastAsia="Calibri" w:hAnsi="Calibri" w:cs="Times New Roman"/>
        </w:rPr>
        <w:t xml:space="preserve">12 </w:t>
      </w:r>
      <w:r w:rsidRPr="00F1103F">
        <w:rPr>
          <w:rFonts w:ascii="Calibri" w:eastAsia="Calibri" w:hAnsi="Calibri" w:cs="Times New Roman"/>
        </w:rPr>
        <w:t>January 2024.</w:t>
      </w:r>
    </w:p>
    <w:p w14:paraId="718A8C3E" w14:textId="7F509572" w:rsidR="00E26BAF" w:rsidRPr="00F1103F" w:rsidRDefault="00E26BAF" w:rsidP="00C3603C">
      <w:pPr>
        <w:spacing w:after="240"/>
        <w:rPr>
          <w:rFonts w:ascii="Calibri" w:eastAsia="Calibri" w:hAnsi="Calibri" w:cs="Times New Roman"/>
        </w:rPr>
      </w:pPr>
      <w:r w:rsidRPr="00F1103F">
        <w:rPr>
          <w:rFonts w:ascii="Calibri" w:eastAsia="Calibri" w:hAnsi="Calibri" w:cs="Times New Roman"/>
        </w:rPr>
        <w:t xml:space="preserve">Tasmanian Government (2023) </w:t>
      </w:r>
      <w:hyperlink r:id="rId68" w:tgtFrame="_new" w:history="1">
        <w:r w:rsidRPr="00AE0446">
          <w:rPr>
            <w:rStyle w:val="Hyperlink"/>
            <w:i/>
          </w:rPr>
          <w:t>Tasmania’s Climate Change Action Plan 2023-25</w:t>
        </w:r>
      </w:hyperlink>
      <w:r w:rsidRPr="00AE0446">
        <w:rPr>
          <w:rFonts w:ascii="Calibri" w:eastAsia="Calibri" w:hAnsi="Calibri" w:cs="Times New Roman"/>
          <w:i/>
        </w:rPr>
        <w:t>,</w:t>
      </w:r>
      <w:r w:rsidRPr="00F1103F">
        <w:rPr>
          <w:rFonts w:ascii="Calibri" w:eastAsia="Calibri" w:hAnsi="Calibri" w:cs="Times New Roman"/>
        </w:rPr>
        <w:t xml:space="preserve"> Tasmania</w:t>
      </w:r>
      <w:r>
        <w:rPr>
          <w:rFonts w:ascii="Calibri" w:eastAsia="Calibri" w:hAnsi="Calibri" w:cs="Times New Roman"/>
        </w:rPr>
        <w:t>n Government</w:t>
      </w:r>
      <w:r w:rsidRPr="00F1103F">
        <w:rPr>
          <w:rFonts w:ascii="Calibri" w:eastAsia="Calibri" w:hAnsi="Calibri" w:cs="Times New Roman"/>
        </w:rPr>
        <w:t xml:space="preserve">, accessed </w:t>
      </w:r>
      <w:r w:rsidR="00E04767">
        <w:rPr>
          <w:rFonts w:ascii="Calibri" w:eastAsia="Calibri" w:hAnsi="Calibri" w:cs="Times New Roman"/>
        </w:rPr>
        <w:t xml:space="preserve">5 </w:t>
      </w:r>
      <w:r w:rsidRPr="00F1103F">
        <w:rPr>
          <w:rFonts w:ascii="Calibri" w:eastAsia="Calibri" w:hAnsi="Calibri" w:cs="Times New Roman"/>
        </w:rPr>
        <w:t>December 2023.</w:t>
      </w:r>
    </w:p>
    <w:p w14:paraId="1F592FDB" w14:textId="56853D46" w:rsidR="00772266" w:rsidRPr="00F1103F" w:rsidRDefault="00772266" w:rsidP="00C3603C">
      <w:pPr>
        <w:spacing w:after="240"/>
        <w:rPr>
          <w:rFonts w:ascii="Calibri" w:eastAsia="Calibri" w:hAnsi="Calibri" w:cs="Times New Roman"/>
        </w:rPr>
      </w:pPr>
      <w:r w:rsidRPr="00F1103F">
        <w:rPr>
          <w:rFonts w:ascii="Calibri" w:eastAsia="Calibri" w:hAnsi="Calibri" w:cs="Times New Roman"/>
        </w:rPr>
        <w:t>The Treasury (2023</w:t>
      </w:r>
      <w:r>
        <w:rPr>
          <w:rFonts w:ascii="Calibri" w:eastAsia="Calibri" w:hAnsi="Calibri" w:cs="Times New Roman"/>
        </w:rPr>
        <w:t>a</w:t>
      </w:r>
      <w:r w:rsidRPr="00F1103F">
        <w:rPr>
          <w:rFonts w:ascii="Calibri" w:eastAsia="Calibri" w:hAnsi="Calibri" w:cs="Times New Roman"/>
        </w:rPr>
        <w:t xml:space="preserve">) </w:t>
      </w:r>
      <w:hyperlink r:id="rId69">
        <w:r w:rsidRPr="02D58243">
          <w:rPr>
            <w:rStyle w:val="Hyperlink"/>
            <w:i/>
            <w:iCs/>
          </w:rPr>
          <w:t>2023 Intergenerational Report</w:t>
        </w:r>
      </w:hyperlink>
      <w:r w:rsidRPr="00AE0446">
        <w:rPr>
          <w:i/>
        </w:rPr>
        <w:t xml:space="preserve">, </w:t>
      </w:r>
      <w:r w:rsidRPr="00F1103F">
        <w:rPr>
          <w:rFonts w:ascii="Calibri" w:eastAsia="Calibri" w:hAnsi="Calibri" w:cs="Times New Roman"/>
        </w:rPr>
        <w:t>The Treasury, Australian Government, accessed 13 December 2023.</w:t>
      </w:r>
    </w:p>
    <w:p w14:paraId="35B87BBF" w14:textId="42406992" w:rsidR="00F1103F" w:rsidRPr="00F1103F" w:rsidRDefault="00F1103F" w:rsidP="00C3603C">
      <w:pPr>
        <w:spacing w:after="240"/>
        <w:rPr>
          <w:rFonts w:ascii="Calibri" w:eastAsia="Calibri" w:hAnsi="Calibri" w:cs="Times New Roman"/>
        </w:rPr>
      </w:pPr>
      <w:r w:rsidRPr="00F1103F">
        <w:rPr>
          <w:rFonts w:ascii="Calibri" w:eastAsia="Calibri" w:hAnsi="Calibri" w:cs="Times New Roman"/>
        </w:rPr>
        <w:t>The Treasury (2023</w:t>
      </w:r>
      <w:r w:rsidR="00772266">
        <w:rPr>
          <w:rFonts w:ascii="Calibri" w:eastAsia="Calibri" w:hAnsi="Calibri" w:cs="Times New Roman"/>
        </w:rPr>
        <w:t>b</w:t>
      </w:r>
      <w:r w:rsidRPr="00F1103F">
        <w:rPr>
          <w:rFonts w:ascii="Calibri" w:eastAsia="Calibri" w:hAnsi="Calibri" w:cs="Times New Roman"/>
        </w:rPr>
        <w:t>)</w:t>
      </w:r>
      <w:r w:rsidRPr="00AE0446">
        <w:rPr>
          <w:rFonts w:ascii="Calibri" w:eastAsia="Calibri" w:hAnsi="Calibri" w:cs="Times New Roman"/>
          <w:i/>
        </w:rPr>
        <w:t xml:space="preserve"> </w:t>
      </w:r>
      <w:hyperlink r:id="rId70" w:tgtFrame="_new" w:history="1">
        <w:r w:rsidRPr="00AE0446">
          <w:rPr>
            <w:rStyle w:val="Hyperlink"/>
            <w:i/>
          </w:rPr>
          <w:t>Sustainable Finance Strategy</w:t>
        </w:r>
      </w:hyperlink>
      <w:r w:rsidRPr="00E40196">
        <w:rPr>
          <w:rStyle w:val="Hyperlink"/>
          <w:i/>
        </w:rPr>
        <w:t>,</w:t>
      </w:r>
      <w:r w:rsidRPr="00F1103F">
        <w:rPr>
          <w:rFonts w:ascii="Calibri" w:eastAsia="Calibri" w:hAnsi="Calibri" w:cs="Times New Roman"/>
        </w:rPr>
        <w:t xml:space="preserve"> The Treasury, Australian Government, accessed 13 December 2023.</w:t>
      </w:r>
    </w:p>
    <w:p w14:paraId="52275CE2" w14:textId="77777777" w:rsidR="00772266" w:rsidRPr="00F1103F" w:rsidRDefault="00772266" w:rsidP="00C3603C">
      <w:pPr>
        <w:spacing w:after="240"/>
        <w:rPr>
          <w:rFonts w:ascii="Calibri" w:eastAsia="Calibri" w:hAnsi="Calibri" w:cs="Times New Roman"/>
        </w:rPr>
      </w:pPr>
      <w:r w:rsidRPr="00F1103F">
        <w:rPr>
          <w:rFonts w:ascii="Calibri" w:eastAsia="Calibri" w:hAnsi="Calibri" w:cs="Times New Roman"/>
        </w:rPr>
        <w:t>The Treasury (2023</w:t>
      </w:r>
      <w:r>
        <w:rPr>
          <w:rFonts w:ascii="Calibri" w:eastAsia="Calibri" w:hAnsi="Calibri" w:cs="Times New Roman"/>
        </w:rPr>
        <w:t>c</w:t>
      </w:r>
      <w:r w:rsidRPr="00F1103F">
        <w:rPr>
          <w:rFonts w:ascii="Calibri" w:eastAsia="Calibri" w:hAnsi="Calibri" w:cs="Times New Roman"/>
        </w:rPr>
        <w:t xml:space="preserve">) </w:t>
      </w:r>
      <w:hyperlink r:id="rId71" w:tgtFrame="_new" w:history="1">
        <w:r w:rsidRPr="00AE0446">
          <w:rPr>
            <w:rStyle w:val="Hyperlink"/>
            <w:i/>
          </w:rPr>
          <w:t>Climate-related financial disclosure Consultation Paper</w:t>
        </w:r>
      </w:hyperlink>
      <w:r w:rsidRPr="00F1103F">
        <w:rPr>
          <w:rFonts w:ascii="Calibri" w:eastAsia="Calibri" w:hAnsi="Calibri" w:cs="Times New Roman"/>
        </w:rPr>
        <w:t>, The Treasury, Australian Government, accessed 13 December 2023.</w:t>
      </w:r>
    </w:p>
    <w:p w14:paraId="01701FD7" w14:textId="77777777" w:rsidR="00F1103F" w:rsidRPr="00F1103F" w:rsidRDefault="00F1103F" w:rsidP="00C3603C">
      <w:pPr>
        <w:spacing w:after="240"/>
        <w:rPr>
          <w:rFonts w:ascii="Calibri" w:eastAsia="Calibri" w:hAnsi="Calibri" w:cs="Times New Roman"/>
        </w:rPr>
      </w:pPr>
      <w:r w:rsidRPr="00F1103F">
        <w:rPr>
          <w:rFonts w:ascii="Calibri" w:eastAsia="Calibri" w:hAnsi="Calibri" w:cs="Times New Roman"/>
        </w:rPr>
        <w:t xml:space="preserve">United Nations Office for Disaster Risk Reduction (UNDRR) (2009) </w:t>
      </w:r>
      <w:hyperlink r:id="rId72" w:tgtFrame="_new" w:history="1">
        <w:r w:rsidRPr="00AE0446">
          <w:rPr>
            <w:rStyle w:val="Hyperlink"/>
            <w:i/>
          </w:rPr>
          <w:t>UNISDR terminology on resilience</w:t>
        </w:r>
      </w:hyperlink>
      <w:r w:rsidRPr="00F1103F">
        <w:rPr>
          <w:rFonts w:ascii="Calibri" w:eastAsia="Calibri" w:hAnsi="Calibri" w:cs="Times New Roman"/>
        </w:rPr>
        <w:t>, UNDRR, accessed 11 January 2024.</w:t>
      </w:r>
    </w:p>
    <w:p w14:paraId="4582193A" w14:textId="77777777" w:rsidR="00F1103F" w:rsidRDefault="00F1103F" w:rsidP="00C3603C">
      <w:pPr>
        <w:spacing w:after="240"/>
        <w:rPr>
          <w:rFonts w:ascii="Calibri" w:eastAsia="Calibri" w:hAnsi="Calibri" w:cs="Times New Roman"/>
        </w:rPr>
      </w:pPr>
      <w:r w:rsidRPr="00F1103F">
        <w:rPr>
          <w:rFonts w:ascii="Calibri" w:eastAsia="Calibri" w:hAnsi="Calibri" w:cs="Times New Roman"/>
        </w:rPr>
        <w:t xml:space="preserve">United Nations Environment Programme (UNEP) (2022) </w:t>
      </w:r>
      <w:hyperlink r:id="rId73" w:tgtFrame="_new" w:history="1">
        <w:r w:rsidRPr="00AE0446">
          <w:rPr>
            <w:rStyle w:val="Hyperlink"/>
            <w:i/>
          </w:rPr>
          <w:t>A new era for National Adaptation Plans?</w:t>
        </w:r>
      </w:hyperlink>
      <w:r w:rsidRPr="00AE0446">
        <w:rPr>
          <w:rFonts w:ascii="Calibri" w:eastAsia="Calibri" w:hAnsi="Calibri" w:cs="Times New Roman"/>
          <w:i/>
        </w:rPr>
        <w:t>,</w:t>
      </w:r>
      <w:r w:rsidRPr="00F1103F">
        <w:rPr>
          <w:rFonts w:ascii="Calibri" w:eastAsia="Calibri" w:hAnsi="Calibri" w:cs="Times New Roman"/>
        </w:rPr>
        <w:t xml:space="preserve"> UNEP, accessed 12 January 2024.</w:t>
      </w:r>
    </w:p>
    <w:p w14:paraId="5BDA8FC4" w14:textId="77777777" w:rsidR="00E26BAF" w:rsidRPr="00F1103F" w:rsidRDefault="00E26BAF" w:rsidP="00C3603C">
      <w:pPr>
        <w:spacing w:after="240"/>
        <w:rPr>
          <w:rFonts w:ascii="Calibri" w:eastAsia="Calibri" w:hAnsi="Calibri" w:cs="Times New Roman"/>
        </w:rPr>
      </w:pPr>
      <w:r>
        <w:rPr>
          <w:rFonts w:ascii="Calibri" w:eastAsia="Calibri" w:hAnsi="Calibri" w:cs="Times New Roman"/>
        </w:rPr>
        <w:t xml:space="preserve">Victorian Government </w:t>
      </w:r>
      <w:r w:rsidRPr="00F1103F">
        <w:rPr>
          <w:rFonts w:ascii="Calibri" w:eastAsia="Calibri" w:hAnsi="Calibri" w:cs="Times New Roman"/>
        </w:rPr>
        <w:t xml:space="preserve">(2022) </w:t>
      </w:r>
      <w:hyperlink r:id="rId74" w:tgtFrame="_new" w:history="1">
        <w:r w:rsidRPr="00AE0446">
          <w:rPr>
            <w:rStyle w:val="Hyperlink"/>
            <w:i/>
          </w:rPr>
          <w:t>Building Victoria's Climate Resilience</w:t>
        </w:r>
      </w:hyperlink>
      <w:r w:rsidRPr="00E40196">
        <w:rPr>
          <w:rStyle w:val="Hyperlink"/>
          <w:i/>
        </w:rPr>
        <w:t xml:space="preserve">, </w:t>
      </w:r>
      <w:r>
        <w:rPr>
          <w:rFonts w:ascii="Calibri" w:eastAsia="Calibri" w:hAnsi="Calibri" w:cs="Times New Roman"/>
        </w:rPr>
        <w:t xml:space="preserve">Victorian Government, </w:t>
      </w:r>
      <w:r w:rsidRPr="00F1103F">
        <w:rPr>
          <w:rFonts w:ascii="Calibri" w:eastAsia="Calibri" w:hAnsi="Calibri" w:cs="Times New Roman"/>
        </w:rPr>
        <w:t xml:space="preserve">accessed </w:t>
      </w:r>
      <w:r>
        <w:rPr>
          <w:rFonts w:ascii="Calibri" w:eastAsia="Calibri" w:hAnsi="Calibri" w:cs="Times New Roman"/>
        </w:rPr>
        <w:t xml:space="preserve">12 </w:t>
      </w:r>
      <w:r w:rsidRPr="00F1103F">
        <w:rPr>
          <w:rFonts w:ascii="Calibri" w:eastAsia="Calibri" w:hAnsi="Calibri" w:cs="Times New Roman"/>
        </w:rPr>
        <w:t>January 2024.</w:t>
      </w:r>
    </w:p>
    <w:p w14:paraId="2B0EA0A9" w14:textId="731092C7" w:rsidR="00F1103F" w:rsidRPr="00F1103F" w:rsidRDefault="00F1103F" w:rsidP="00C3603C">
      <w:pPr>
        <w:spacing w:after="240"/>
        <w:rPr>
          <w:rFonts w:ascii="Calibri" w:eastAsia="Calibri" w:hAnsi="Calibri" w:cs="Times New Roman"/>
        </w:rPr>
      </w:pPr>
      <w:r w:rsidRPr="02D58243">
        <w:rPr>
          <w:rFonts w:ascii="Calibri" w:eastAsia="Calibri" w:hAnsi="Calibri" w:cs="Times New Roman"/>
        </w:rPr>
        <w:lastRenderedPageBreak/>
        <w:t>Watkiss P (2022)</w:t>
      </w:r>
      <w:r w:rsidRPr="02D58243">
        <w:rPr>
          <w:rFonts w:ascii="Calibri" w:eastAsia="Calibri" w:hAnsi="Calibri" w:cs="Times New Roman"/>
          <w:i/>
          <w:iCs/>
        </w:rPr>
        <w:t xml:space="preserve"> </w:t>
      </w:r>
      <w:hyperlink r:id="rId75">
        <w:r w:rsidRPr="02D58243">
          <w:rPr>
            <w:rStyle w:val="Hyperlink"/>
            <w:i/>
            <w:iCs/>
          </w:rPr>
          <w:t>The Costs of Adaptation, and the Economic Costs and Benefits of Adaptation in the UK</w:t>
        </w:r>
      </w:hyperlink>
      <w:r w:rsidRPr="02D58243">
        <w:rPr>
          <w:rStyle w:val="Hyperlink"/>
          <w:i/>
          <w:iCs/>
        </w:rPr>
        <w:t>,</w:t>
      </w:r>
      <w:r w:rsidRPr="02D58243">
        <w:rPr>
          <w:rFonts w:ascii="Calibri" w:eastAsia="Calibri" w:hAnsi="Calibri" w:cs="Times New Roman"/>
        </w:rPr>
        <w:t xml:space="preserve"> Climate Change Committee, accessed 22 January 2024.</w:t>
      </w:r>
    </w:p>
    <w:p w14:paraId="5A607236" w14:textId="4A6E0274" w:rsidR="00C24822" w:rsidRDefault="00F1103F" w:rsidP="00963084">
      <w:pPr>
        <w:spacing w:after="240"/>
      </w:pPr>
      <w:r w:rsidRPr="00F1103F">
        <w:rPr>
          <w:rFonts w:ascii="Calibri" w:eastAsia="Calibri" w:hAnsi="Calibri" w:cs="Times New Roman"/>
        </w:rPr>
        <w:t xml:space="preserve">Weeramanthri T, Joyce S, Bowman F, Bangor-Jones R, and Law C (2020) </w:t>
      </w:r>
      <w:hyperlink r:id="rId76" w:tgtFrame="_new" w:history="1">
        <w:r w:rsidRPr="00AE0446">
          <w:rPr>
            <w:rStyle w:val="Hyperlink"/>
            <w:i/>
          </w:rPr>
          <w:t>Climate Health WA Inquiry: Final Report</w:t>
        </w:r>
      </w:hyperlink>
      <w:r w:rsidRPr="00AE0446">
        <w:rPr>
          <w:rFonts w:ascii="Calibri" w:eastAsia="Calibri" w:hAnsi="Calibri" w:cs="Times New Roman"/>
          <w:i/>
        </w:rPr>
        <w:t xml:space="preserve">, </w:t>
      </w:r>
      <w:r w:rsidRPr="00F1103F">
        <w:rPr>
          <w:rFonts w:ascii="Calibri" w:eastAsia="Calibri" w:hAnsi="Calibri" w:cs="Times New Roman"/>
        </w:rPr>
        <w:t>Department of Health, Government of Western Australia, accessed 7 February 2024.</w:t>
      </w:r>
    </w:p>
    <w:p w14:paraId="11B3EE7D" w14:textId="77777777" w:rsidR="008803D0" w:rsidRDefault="008803D0" w:rsidP="006B37BD">
      <w:pPr>
        <w:spacing w:after="120" w:line="276" w:lineRule="auto"/>
        <w:sectPr w:rsidR="008803D0" w:rsidSect="00732B7C">
          <w:pgSz w:w="11906" w:h="16838"/>
          <w:pgMar w:top="1418" w:right="1418" w:bottom="1418" w:left="1418" w:header="567" w:footer="283" w:gutter="0"/>
          <w:cols w:space="708"/>
          <w:docGrid w:linePitch="360"/>
        </w:sectPr>
      </w:pPr>
    </w:p>
    <w:p w14:paraId="17CE29F8" w14:textId="153AB86A" w:rsidR="00764D6A" w:rsidRPr="00FC319B" w:rsidRDefault="00175A57" w:rsidP="00FC319B">
      <w:pPr>
        <w:pStyle w:val="Heading2"/>
        <w:spacing w:after="120"/>
        <w:ind w:left="0" w:firstLine="0"/>
        <w:rPr>
          <w:rFonts w:asciiTheme="minorHAnsi" w:hAnsiTheme="minorHAnsi" w:cstheme="minorHAnsi"/>
        </w:rPr>
      </w:pPr>
      <w:r w:rsidRPr="00FC319B" w:rsidDel="00175A57">
        <w:rPr>
          <w:rFonts w:asciiTheme="minorHAnsi" w:hAnsiTheme="minorHAnsi" w:cstheme="minorHAnsi"/>
        </w:rPr>
        <w:lastRenderedPageBreak/>
        <w:t xml:space="preserve"> </w:t>
      </w:r>
      <w:bookmarkStart w:id="64" w:name="_Toc158387340"/>
      <w:r w:rsidR="00E91D72" w:rsidRPr="003F4244">
        <w:rPr>
          <w:color w:val="197C7D" w:themeColor="accent1"/>
          <w:szCs w:val="56"/>
        </w:rPr>
        <w:t>Glossary</w:t>
      </w:r>
      <w:bookmarkEnd w:id="58"/>
      <w:bookmarkEnd w:id="64"/>
    </w:p>
    <w:tbl>
      <w:tblPr>
        <w:tblW w:w="5239"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127"/>
        <w:gridCol w:w="7377"/>
      </w:tblGrid>
      <w:tr w:rsidR="00FE64BC" w:rsidRPr="0054446C" w14:paraId="7FFD8C4F" w14:textId="77777777" w:rsidTr="009157ED">
        <w:trPr>
          <w:cantSplit/>
          <w:trHeight w:val="346"/>
          <w:tblHeader/>
        </w:trPr>
        <w:tc>
          <w:tcPr>
            <w:tcW w:w="1119" w:type="pct"/>
            <w:tcMar>
              <w:left w:w="108" w:type="dxa"/>
              <w:right w:w="108" w:type="dxa"/>
            </w:tcMar>
          </w:tcPr>
          <w:p w14:paraId="5B2CD693" w14:textId="77777777" w:rsidR="00FE64BC" w:rsidRPr="00234BBE" w:rsidRDefault="00FE64BC" w:rsidP="00BD0E15">
            <w:pPr>
              <w:pStyle w:val="TableHeading"/>
              <w:spacing w:before="0" w:after="120"/>
              <w:rPr>
                <w:rFonts w:cstheme="minorHAnsi"/>
                <w:sz w:val="20"/>
                <w:szCs w:val="24"/>
              </w:rPr>
            </w:pPr>
            <w:bookmarkStart w:id="65" w:name="Title_Glossary"/>
            <w:bookmarkEnd w:id="65"/>
            <w:r w:rsidRPr="00234BBE">
              <w:rPr>
                <w:rFonts w:cstheme="minorHAnsi"/>
                <w:sz w:val="20"/>
                <w:szCs w:val="24"/>
              </w:rPr>
              <w:t>Term</w:t>
            </w:r>
          </w:p>
        </w:tc>
        <w:tc>
          <w:tcPr>
            <w:tcW w:w="3881" w:type="pct"/>
            <w:tcMar>
              <w:left w:w="108" w:type="dxa"/>
              <w:right w:w="108" w:type="dxa"/>
            </w:tcMar>
          </w:tcPr>
          <w:p w14:paraId="6230AA2E" w14:textId="77777777" w:rsidR="00FE64BC" w:rsidRPr="00234BBE" w:rsidRDefault="00FE64BC" w:rsidP="00BD0E15">
            <w:pPr>
              <w:pStyle w:val="TableHeading"/>
              <w:spacing w:before="0" w:after="120"/>
              <w:rPr>
                <w:rFonts w:cstheme="minorHAnsi"/>
                <w:sz w:val="20"/>
                <w:szCs w:val="24"/>
              </w:rPr>
            </w:pPr>
            <w:r w:rsidRPr="00234BBE">
              <w:rPr>
                <w:rFonts w:cstheme="minorHAnsi"/>
                <w:sz w:val="20"/>
                <w:szCs w:val="24"/>
              </w:rPr>
              <w:t>Definition</w:t>
            </w:r>
          </w:p>
        </w:tc>
      </w:tr>
      <w:tr w:rsidR="00FE64BC" w:rsidRPr="0054446C" w14:paraId="7895F60E" w14:textId="77777777" w:rsidTr="009157ED">
        <w:trPr>
          <w:trHeight w:val="949"/>
        </w:trPr>
        <w:tc>
          <w:tcPr>
            <w:tcW w:w="1119" w:type="pct"/>
            <w:tcMar>
              <w:left w:w="108" w:type="dxa"/>
              <w:right w:w="108" w:type="dxa"/>
            </w:tcMar>
          </w:tcPr>
          <w:p w14:paraId="79744081" w14:textId="105B885B" w:rsidR="7024C740" w:rsidRPr="00234BBE" w:rsidRDefault="7024C740">
            <w:pPr>
              <w:spacing w:line="259" w:lineRule="auto"/>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 xml:space="preserve">Adaptation  </w:t>
            </w:r>
          </w:p>
        </w:tc>
        <w:tc>
          <w:tcPr>
            <w:tcW w:w="3881" w:type="pct"/>
            <w:tcMar>
              <w:left w:w="108" w:type="dxa"/>
              <w:right w:w="108" w:type="dxa"/>
            </w:tcMar>
          </w:tcPr>
          <w:p w14:paraId="4752A5F3" w14:textId="4F41654B" w:rsidR="7024C740" w:rsidRPr="00234BBE" w:rsidRDefault="7024C740">
            <w:pPr>
              <w:spacing w:line="259" w:lineRule="auto"/>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In human systems, the process of adjustment to actual or expected climate and its effects, to moderate harm or exploit beneficial opportunities. In natural systems, the process of adjustment to actual climate and its effects; human intervention may facilitate adjustment to expected climate and its effects.</w:t>
            </w:r>
          </w:p>
        </w:tc>
      </w:tr>
      <w:tr w:rsidR="00FE64BC" w:rsidRPr="0054446C" w14:paraId="4BA5B581" w14:textId="77777777" w:rsidTr="009157ED">
        <w:trPr>
          <w:trHeight w:val="708"/>
        </w:trPr>
        <w:tc>
          <w:tcPr>
            <w:tcW w:w="1119" w:type="pct"/>
            <w:tcMar>
              <w:left w:w="108" w:type="dxa"/>
              <w:right w:w="108" w:type="dxa"/>
            </w:tcMar>
          </w:tcPr>
          <w:p w14:paraId="4E6DEC50" w14:textId="68F2F52D" w:rsidR="7024C740" w:rsidRPr="00234BBE" w:rsidRDefault="7024C740">
            <w:pPr>
              <w:spacing w:line="259" w:lineRule="auto"/>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 xml:space="preserve">Betterment  </w:t>
            </w:r>
          </w:p>
        </w:tc>
        <w:tc>
          <w:tcPr>
            <w:tcW w:w="3881" w:type="pct"/>
            <w:tcMar>
              <w:left w:w="108" w:type="dxa"/>
              <w:right w:w="108" w:type="dxa"/>
            </w:tcMar>
          </w:tcPr>
          <w:p w14:paraId="66E95163" w14:textId="127C7B04" w:rsidR="7024C740" w:rsidRPr="00234BBE" w:rsidRDefault="7024C740">
            <w:pPr>
              <w:spacing w:line="259" w:lineRule="auto"/>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 xml:space="preserve">For the purposes of the </w:t>
            </w:r>
            <w:r w:rsidR="00E56EDA">
              <w:rPr>
                <w:rFonts w:ascii="Calibri" w:eastAsia="Calibri" w:hAnsi="Calibri" w:cs="Calibri"/>
                <w:color w:val="000000" w:themeColor="text1"/>
                <w:sz w:val="20"/>
                <w:szCs w:val="24"/>
                <w:lang w:val="en-GB"/>
              </w:rPr>
              <w:t>Disaster Recovery Funding Arrangements</w:t>
            </w:r>
            <w:r w:rsidRPr="00234BBE">
              <w:rPr>
                <w:rFonts w:ascii="Calibri" w:eastAsia="Calibri" w:hAnsi="Calibri" w:cs="Calibri"/>
                <w:color w:val="000000" w:themeColor="text1"/>
                <w:sz w:val="20"/>
                <w:szCs w:val="24"/>
                <w:lang w:val="en-GB"/>
              </w:rPr>
              <w:t xml:space="preserve">, infrastructure ‘betterment’ </w:t>
            </w:r>
            <w:proofErr w:type="gramStart"/>
            <w:r w:rsidRPr="00234BBE">
              <w:rPr>
                <w:rFonts w:ascii="Calibri" w:eastAsia="Calibri" w:hAnsi="Calibri" w:cs="Calibri"/>
                <w:color w:val="000000" w:themeColor="text1"/>
                <w:sz w:val="20"/>
                <w:szCs w:val="24"/>
                <w:lang w:val="en-GB"/>
              </w:rPr>
              <w:t>is considered to be</w:t>
            </w:r>
            <w:proofErr w:type="gramEnd"/>
            <w:r w:rsidRPr="00234BBE">
              <w:rPr>
                <w:rFonts w:ascii="Calibri" w:eastAsia="Calibri" w:hAnsi="Calibri" w:cs="Calibri"/>
                <w:color w:val="000000" w:themeColor="text1"/>
                <w:sz w:val="20"/>
                <w:szCs w:val="24"/>
                <w:lang w:val="en-GB"/>
              </w:rPr>
              <w:t xml:space="preserve"> the restoration or replacement of a damaged essential public asset to a significantly more disaster resilient standard than its pre</w:t>
            </w:r>
            <w:r w:rsidR="00F834B5" w:rsidRPr="00234BBE">
              <w:rPr>
                <w:rFonts w:ascii="Calibri" w:eastAsia="Calibri" w:hAnsi="Calibri" w:cs="Calibri"/>
                <w:color w:val="000000" w:themeColor="text1"/>
                <w:sz w:val="20"/>
                <w:szCs w:val="24"/>
                <w:lang w:val="en-GB"/>
              </w:rPr>
              <w:t>-</w:t>
            </w:r>
            <w:r w:rsidRPr="00234BBE">
              <w:rPr>
                <w:rFonts w:ascii="Calibri" w:eastAsia="Calibri" w:hAnsi="Calibri" w:cs="Calibri"/>
                <w:color w:val="000000" w:themeColor="text1"/>
                <w:sz w:val="20"/>
                <w:szCs w:val="24"/>
                <w:lang w:val="en-GB"/>
              </w:rPr>
              <w:t>disaster standard.</w:t>
            </w:r>
          </w:p>
        </w:tc>
      </w:tr>
      <w:tr w:rsidR="00FE64BC" w:rsidRPr="0054446C" w14:paraId="5585BC74" w14:textId="77777777" w:rsidTr="009157ED">
        <w:trPr>
          <w:trHeight w:val="949"/>
        </w:trPr>
        <w:tc>
          <w:tcPr>
            <w:tcW w:w="1119" w:type="pct"/>
            <w:tcMar>
              <w:left w:w="108" w:type="dxa"/>
              <w:right w:w="108" w:type="dxa"/>
            </w:tcMar>
          </w:tcPr>
          <w:p w14:paraId="6C47F726" w14:textId="300A720F" w:rsidR="7024C740" w:rsidRPr="00234BBE" w:rsidRDefault="7024C740">
            <w:pPr>
              <w:spacing w:line="259" w:lineRule="auto"/>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 xml:space="preserve">Capacity  </w:t>
            </w:r>
          </w:p>
        </w:tc>
        <w:tc>
          <w:tcPr>
            <w:tcW w:w="3881" w:type="pct"/>
            <w:tcMar>
              <w:left w:w="108" w:type="dxa"/>
              <w:right w:w="108" w:type="dxa"/>
            </w:tcMar>
          </w:tcPr>
          <w:p w14:paraId="28A57728" w14:textId="653BC3F4" w:rsidR="7024C740" w:rsidRPr="00234BBE" w:rsidRDefault="7024C740">
            <w:pPr>
              <w:spacing w:line="259" w:lineRule="auto"/>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 xml:space="preserve">The combination of all the strengths, </w:t>
            </w:r>
            <w:proofErr w:type="gramStart"/>
            <w:r w:rsidRPr="00234BBE">
              <w:rPr>
                <w:rFonts w:ascii="Calibri" w:eastAsia="Calibri" w:hAnsi="Calibri" w:cs="Calibri"/>
                <w:color w:val="000000" w:themeColor="text1"/>
                <w:sz w:val="20"/>
                <w:szCs w:val="24"/>
                <w:lang w:val="en-GB"/>
              </w:rPr>
              <w:t>attributes</w:t>
            </w:r>
            <w:proofErr w:type="gramEnd"/>
            <w:r w:rsidRPr="00234BBE">
              <w:rPr>
                <w:rFonts w:ascii="Calibri" w:eastAsia="Calibri" w:hAnsi="Calibri" w:cs="Calibri"/>
                <w:color w:val="000000" w:themeColor="text1"/>
                <w:sz w:val="20"/>
                <w:szCs w:val="24"/>
                <w:lang w:val="en-GB"/>
              </w:rPr>
              <w:t xml:space="preserve"> and resources available within an organisation, community or society to manage and reduce disaster risks and strengthen resilience. Capacity may include infrastructure, institutions, human knowledge and skills, and collective attributes such as social relationships, </w:t>
            </w:r>
            <w:proofErr w:type="gramStart"/>
            <w:r w:rsidRPr="00234BBE">
              <w:rPr>
                <w:rFonts w:ascii="Calibri" w:eastAsia="Calibri" w:hAnsi="Calibri" w:cs="Calibri"/>
                <w:color w:val="000000" w:themeColor="text1"/>
                <w:sz w:val="20"/>
                <w:szCs w:val="24"/>
                <w:lang w:val="en-GB"/>
              </w:rPr>
              <w:t>leadership</w:t>
            </w:r>
            <w:proofErr w:type="gramEnd"/>
            <w:r w:rsidRPr="00234BBE">
              <w:rPr>
                <w:rFonts w:ascii="Calibri" w:eastAsia="Calibri" w:hAnsi="Calibri" w:cs="Calibri"/>
                <w:color w:val="000000" w:themeColor="text1"/>
                <w:sz w:val="20"/>
                <w:szCs w:val="24"/>
                <w:lang w:val="en-GB"/>
              </w:rPr>
              <w:t xml:space="preserve"> and management</w:t>
            </w:r>
            <w:r w:rsidR="00F502F8">
              <w:rPr>
                <w:rFonts w:ascii="Calibri" w:eastAsia="Calibri" w:hAnsi="Calibri" w:cs="Calibri"/>
                <w:color w:val="000000" w:themeColor="text1"/>
                <w:sz w:val="20"/>
                <w:szCs w:val="24"/>
                <w:lang w:val="en-GB"/>
              </w:rPr>
              <w:t>.</w:t>
            </w:r>
          </w:p>
        </w:tc>
      </w:tr>
      <w:tr w:rsidR="00FE64BC" w:rsidRPr="0054446C" w14:paraId="3DFEF729" w14:textId="77777777" w:rsidTr="009157ED">
        <w:trPr>
          <w:trHeight w:val="467"/>
        </w:trPr>
        <w:tc>
          <w:tcPr>
            <w:tcW w:w="1119" w:type="pct"/>
            <w:tcMar>
              <w:left w:w="108" w:type="dxa"/>
              <w:right w:w="108" w:type="dxa"/>
            </w:tcMar>
          </w:tcPr>
          <w:p w14:paraId="1453CAC5" w14:textId="6A61EAC6" w:rsidR="7024C740" w:rsidRPr="00234BBE" w:rsidRDefault="7024C740">
            <w:pPr>
              <w:spacing w:line="259" w:lineRule="auto"/>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 xml:space="preserve">Carbon credit </w:t>
            </w:r>
          </w:p>
        </w:tc>
        <w:tc>
          <w:tcPr>
            <w:tcW w:w="3881" w:type="pct"/>
            <w:tcMar>
              <w:left w:w="108" w:type="dxa"/>
              <w:right w:w="108" w:type="dxa"/>
            </w:tcMar>
          </w:tcPr>
          <w:p w14:paraId="7001DE04" w14:textId="4C88025F" w:rsidR="7024C740" w:rsidRPr="00234BBE" w:rsidRDefault="7024C740">
            <w:pPr>
              <w:spacing w:line="259" w:lineRule="auto"/>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A tradeable unit that represents 1 tonne of carbon dioxide equivalent stored or avoided by a project.</w:t>
            </w:r>
          </w:p>
        </w:tc>
      </w:tr>
      <w:tr w:rsidR="00FE64BC" w:rsidRPr="0054446C" w14:paraId="24AD3475" w14:textId="77777777" w:rsidTr="009157ED">
        <w:trPr>
          <w:trHeight w:val="708"/>
        </w:trPr>
        <w:tc>
          <w:tcPr>
            <w:tcW w:w="1119" w:type="pct"/>
            <w:tcMar>
              <w:left w:w="108" w:type="dxa"/>
              <w:right w:w="108" w:type="dxa"/>
            </w:tcMar>
          </w:tcPr>
          <w:p w14:paraId="7D95B665" w14:textId="7432A392" w:rsidR="7024C740" w:rsidRPr="00234BBE" w:rsidRDefault="00DC3364">
            <w:pPr>
              <w:spacing w:line="259" w:lineRule="auto"/>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 xml:space="preserve">Climate Change Authority </w:t>
            </w:r>
          </w:p>
        </w:tc>
        <w:tc>
          <w:tcPr>
            <w:tcW w:w="3881" w:type="pct"/>
            <w:tcMar>
              <w:left w:w="108" w:type="dxa"/>
              <w:right w:w="108" w:type="dxa"/>
            </w:tcMar>
          </w:tcPr>
          <w:p w14:paraId="41ABC4E5" w14:textId="788F67A4" w:rsidR="7024C740" w:rsidRPr="00234BBE" w:rsidRDefault="00DC3364">
            <w:pPr>
              <w:spacing w:line="259" w:lineRule="auto"/>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 xml:space="preserve">An independent body established under the </w:t>
            </w:r>
            <w:r w:rsidRPr="00A82F22">
              <w:rPr>
                <w:rFonts w:ascii="Calibri" w:eastAsia="Calibri" w:hAnsi="Calibri" w:cs="Calibri"/>
                <w:i/>
                <w:color w:val="000000" w:themeColor="text1"/>
                <w:sz w:val="20"/>
                <w:szCs w:val="24"/>
                <w:lang w:val="en-GB"/>
              </w:rPr>
              <w:t>Climate Change Authority Act 2011</w:t>
            </w:r>
            <w:r w:rsidRPr="00234BBE">
              <w:rPr>
                <w:rFonts w:ascii="Calibri" w:eastAsia="Calibri" w:hAnsi="Calibri" w:cs="Calibri"/>
                <w:color w:val="000000" w:themeColor="text1"/>
                <w:sz w:val="20"/>
                <w:szCs w:val="24"/>
                <w:lang w:val="en-GB"/>
              </w:rPr>
              <w:t>. The Climate Change Authority’s function is to provide expert, independent advice to the government on climate change policy.</w:t>
            </w:r>
          </w:p>
        </w:tc>
      </w:tr>
      <w:tr w:rsidR="00FE64BC" w:rsidRPr="0054446C" w14:paraId="3B0867A4" w14:textId="77777777" w:rsidTr="009157ED">
        <w:trPr>
          <w:trHeight w:val="1416"/>
        </w:trPr>
        <w:tc>
          <w:tcPr>
            <w:tcW w:w="1119" w:type="pct"/>
            <w:tcMar>
              <w:left w:w="108" w:type="dxa"/>
              <w:right w:w="108" w:type="dxa"/>
            </w:tcMar>
          </w:tcPr>
          <w:p w14:paraId="1F310E5D" w14:textId="69CDACDA" w:rsidR="7024C740" w:rsidRPr="00234BBE" w:rsidRDefault="00DC3364">
            <w:pPr>
              <w:spacing w:line="259" w:lineRule="auto"/>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 xml:space="preserve">Climate risk </w:t>
            </w:r>
          </w:p>
        </w:tc>
        <w:tc>
          <w:tcPr>
            <w:tcW w:w="3881" w:type="pct"/>
            <w:tcMar>
              <w:left w:w="108" w:type="dxa"/>
              <w:right w:w="108" w:type="dxa"/>
            </w:tcMar>
          </w:tcPr>
          <w:p w14:paraId="4E180B48" w14:textId="2933D375" w:rsidR="7024C740" w:rsidRPr="00234BBE" w:rsidRDefault="00DC3364">
            <w:pPr>
              <w:spacing w:line="259" w:lineRule="auto"/>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 xml:space="preserve">The potential for adverse consequences for human or ecological systems, recognising the diversity of values and objectives associated with such systems. In the context of climate change, risks can arise from potential impacts of climate change as well as human responses to climate change. Relevant adverse consequences include those on lives, livelihoods, health and well-being, economic, </w:t>
            </w:r>
            <w:proofErr w:type="gramStart"/>
            <w:r w:rsidRPr="00234BBE">
              <w:rPr>
                <w:rFonts w:ascii="Calibri" w:eastAsia="Calibri" w:hAnsi="Calibri" w:cs="Calibri"/>
                <w:color w:val="000000" w:themeColor="text1"/>
                <w:sz w:val="20"/>
                <w:szCs w:val="24"/>
                <w:lang w:val="en-GB"/>
              </w:rPr>
              <w:t>social</w:t>
            </w:r>
            <w:proofErr w:type="gramEnd"/>
            <w:r w:rsidRPr="00234BBE">
              <w:rPr>
                <w:rFonts w:ascii="Calibri" w:eastAsia="Calibri" w:hAnsi="Calibri" w:cs="Calibri"/>
                <w:color w:val="000000" w:themeColor="text1"/>
                <w:sz w:val="20"/>
                <w:szCs w:val="24"/>
                <w:lang w:val="en-GB"/>
              </w:rPr>
              <w:t xml:space="preserve"> and cultural assets and investments, infrastructure, services (including ecosystem services), ecosystems and species</w:t>
            </w:r>
            <w:r w:rsidR="00950830">
              <w:rPr>
                <w:rFonts w:ascii="Calibri" w:eastAsia="Calibri" w:hAnsi="Calibri" w:cs="Calibri"/>
                <w:color w:val="000000" w:themeColor="text1"/>
                <w:sz w:val="20"/>
                <w:szCs w:val="24"/>
                <w:lang w:val="en-GB"/>
              </w:rPr>
              <w:t>.</w:t>
            </w:r>
          </w:p>
        </w:tc>
      </w:tr>
      <w:tr w:rsidR="00FE64BC" w:rsidRPr="0054446C" w14:paraId="7D85C143" w14:textId="77777777" w:rsidTr="009157ED">
        <w:trPr>
          <w:trHeight w:val="241"/>
        </w:trPr>
        <w:tc>
          <w:tcPr>
            <w:tcW w:w="1119" w:type="pct"/>
            <w:tcMar>
              <w:left w:w="108" w:type="dxa"/>
              <w:right w:w="108" w:type="dxa"/>
            </w:tcMar>
          </w:tcPr>
          <w:p w14:paraId="61878CF1" w14:textId="5952B159" w:rsidR="7024C740" w:rsidRPr="00234BBE" w:rsidRDefault="00DC3364">
            <w:pPr>
              <w:spacing w:line="259" w:lineRule="auto"/>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 xml:space="preserve">Communicable diseases </w:t>
            </w:r>
          </w:p>
        </w:tc>
        <w:tc>
          <w:tcPr>
            <w:tcW w:w="3881" w:type="pct"/>
            <w:tcMar>
              <w:left w:w="108" w:type="dxa"/>
              <w:right w:w="108" w:type="dxa"/>
            </w:tcMar>
          </w:tcPr>
          <w:p w14:paraId="17B84083" w14:textId="58DAA390" w:rsidR="7024C740" w:rsidRPr="00234BBE" w:rsidRDefault="00DC3364">
            <w:pPr>
              <w:spacing w:line="259" w:lineRule="auto"/>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Diseases that can be spread from person to person</w:t>
            </w:r>
            <w:r w:rsidR="00950830">
              <w:rPr>
                <w:rFonts w:ascii="Calibri" w:eastAsia="Calibri" w:hAnsi="Calibri" w:cs="Calibri"/>
                <w:color w:val="000000" w:themeColor="text1"/>
                <w:sz w:val="20"/>
                <w:szCs w:val="24"/>
                <w:lang w:val="en-GB"/>
              </w:rPr>
              <w:t>.</w:t>
            </w:r>
          </w:p>
        </w:tc>
      </w:tr>
      <w:tr w:rsidR="00FE64BC" w:rsidRPr="0054446C" w14:paraId="74F6C1C8" w14:textId="77777777" w:rsidTr="009157ED">
        <w:trPr>
          <w:trHeight w:val="1190"/>
        </w:trPr>
        <w:tc>
          <w:tcPr>
            <w:tcW w:w="1119" w:type="pct"/>
            <w:tcMar>
              <w:left w:w="108" w:type="dxa"/>
              <w:right w:w="108" w:type="dxa"/>
            </w:tcMar>
          </w:tcPr>
          <w:p w14:paraId="6409E708" w14:textId="0892ACA1" w:rsidR="7024C740" w:rsidRPr="00234BBE" w:rsidRDefault="00DC3364">
            <w:pPr>
              <w:spacing w:line="259" w:lineRule="auto"/>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 xml:space="preserve">Conference of the Parties (COP) </w:t>
            </w:r>
          </w:p>
        </w:tc>
        <w:tc>
          <w:tcPr>
            <w:tcW w:w="3881" w:type="pct"/>
            <w:tcMar>
              <w:left w:w="108" w:type="dxa"/>
              <w:right w:w="108" w:type="dxa"/>
            </w:tcMar>
          </w:tcPr>
          <w:p w14:paraId="4BD0489D" w14:textId="0D6AE701" w:rsidR="7024C740" w:rsidRPr="00234BBE" w:rsidRDefault="00DC3364">
            <w:pPr>
              <w:spacing w:line="259" w:lineRule="auto"/>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The decision‑making body of the UNFCCC. All States that are Parties to the Convention meet every year and review the implementation of the Convention and any other legal instruments that the COP adopts and take decisions necessary to promote the effective implementation of the Convention, including institutional and administrative arrangements</w:t>
            </w:r>
            <w:r w:rsidR="00575195">
              <w:rPr>
                <w:rFonts w:ascii="Calibri" w:eastAsia="Calibri" w:hAnsi="Calibri" w:cs="Calibri"/>
                <w:color w:val="000000" w:themeColor="text1"/>
                <w:sz w:val="20"/>
                <w:szCs w:val="24"/>
                <w:lang w:val="en-GB"/>
              </w:rPr>
              <w:t>.</w:t>
            </w:r>
          </w:p>
        </w:tc>
      </w:tr>
      <w:tr w:rsidR="00FE64BC" w:rsidRPr="0054446C" w14:paraId="47DA3EFB" w14:textId="77777777" w:rsidTr="009157ED">
        <w:trPr>
          <w:trHeight w:val="949"/>
        </w:trPr>
        <w:tc>
          <w:tcPr>
            <w:tcW w:w="1119" w:type="pct"/>
            <w:tcMar>
              <w:left w:w="108" w:type="dxa"/>
              <w:right w:w="108" w:type="dxa"/>
            </w:tcMar>
          </w:tcPr>
          <w:p w14:paraId="4CB72E07" w14:textId="5C54C4D7" w:rsidR="7024C740" w:rsidRPr="00234BBE" w:rsidRDefault="00DC3364">
            <w:pPr>
              <w:spacing w:line="259" w:lineRule="auto"/>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Critical infrastructure</w:t>
            </w:r>
          </w:p>
        </w:tc>
        <w:tc>
          <w:tcPr>
            <w:tcW w:w="3881" w:type="pct"/>
            <w:tcMar>
              <w:left w:w="108" w:type="dxa"/>
              <w:right w:w="108" w:type="dxa"/>
            </w:tcMar>
          </w:tcPr>
          <w:p w14:paraId="21A8DCB9" w14:textId="533A3EEE" w:rsidR="7024C740" w:rsidRPr="00234BBE" w:rsidRDefault="00DC3364">
            <w:pPr>
              <w:spacing w:line="259" w:lineRule="auto"/>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 xml:space="preserve">Those physical facilities, supply chains, information technologies and communication networks which, if destroyed, </w:t>
            </w:r>
            <w:proofErr w:type="gramStart"/>
            <w:r w:rsidRPr="00234BBE">
              <w:rPr>
                <w:rFonts w:ascii="Calibri" w:eastAsia="Calibri" w:hAnsi="Calibri" w:cs="Calibri"/>
                <w:color w:val="000000" w:themeColor="text1"/>
                <w:sz w:val="20"/>
                <w:szCs w:val="24"/>
                <w:lang w:val="en-GB"/>
              </w:rPr>
              <w:t>degraded</w:t>
            </w:r>
            <w:proofErr w:type="gramEnd"/>
            <w:r w:rsidRPr="00234BBE">
              <w:rPr>
                <w:rFonts w:ascii="Calibri" w:eastAsia="Calibri" w:hAnsi="Calibri" w:cs="Calibri"/>
                <w:color w:val="000000" w:themeColor="text1"/>
                <w:sz w:val="20"/>
                <w:szCs w:val="24"/>
                <w:lang w:val="en-GB"/>
              </w:rPr>
              <w:t xml:space="preserve"> or rendered unavailable for an extended period, would significantly impact the social or economic wellbeing of the nation or affect Australia’s ability to conduct national defence and ensure national security.</w:t>
            </w:r>
          </w:p>
        </w:tc>
      </w:tr>
      <w:tr w:rsidR="00FE64BC" w:rsidRPr="0054446C" w14:paraId="55BFF60D" w14:textId="77777777" w:rsidTr="009157ED">
        <w:trPr>
          <w:trHeight w:val="421"/>
        </w:trPr>
        <w:tc>
          <w:tcPr>
            <w:tcW w:w="1119" w:type="pct"/>
            <w:tcMar>
              <w:left w:w="108" w:type="dxa"/>
              <w:right w:w="108" w:type="dxa"/>
            </w:tcMar>
          </w:tcPr>
          <w:p w14:paraId="30682E83" w14:textId="491905EC" w:rsidR="7024C740" w:rsidRPr="00234BBE" w:rsidRDefault="00DC3364">
            <w:pPr>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 xml:space="preserve">Decarbonisation </w:t>
            </w:r>
          </w:p>
        </w:tc>
        <w:tc>
          <w:tcPr>
            <w:tcW w:w="3881" w:type="pct"/>
            <w:tcMar>
              <w:left w:w="108" w:type="dxa"/>
              <w:right w:w="108" w:type="dxa"/>
            </w:tcMar>
          </w:tcPr>
          <w:p w14:paraId="2682DE3B" w14:textId="79D1A356" w:rsidR="7024C740" w:rsidRPr="00234BBE" w:rsidRDefault="00983835">
            <w:pPr>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Removal of reduction of carbon dioxide output into the atmosphere</w:t>
            </w:r>
            <w:r w:rsidR="009603E6" w:rsidRPr="00234BBE">
              <w:rPr>
                <w:rFonts w:ascii="Calibri" w:eastAsia="Calibri" w:hAnsi="Calibri" w:cs="Calibri"/>
                <w:color w:val="000000" w:themeColor="text1"/>
                <w:sz w:val="20"/>
                <w:szCs w:val="24"/>
                <w:lang w:val="en-GB"/>
              </w:rPr>
              <w:t xml:space="preserve"> from processes such as manufacturing or the production of energy</w:t>
            </w:r>
            <w:r w:rsidR="00DC3364" w:rsidRPr="00234BBE">
              <w:rPr>
                <w:rFonts w:eastAsia="Calibri"/>
                <w:color w:val="000000" w:themeColor="text1"/>
                <w:sz w:val="20"/>
                <w:szCs w:val="24"/>
                <w:lang w:val="en-GB"/>
              </w:rPr>
              <w:t>.</w:t>
            </w:r>
          </w:p>
        </w:tc>
      </w:tr>
      <w:tr w:rsidR="00FE64BC" w:rsidRPr="0054446C" w14:paraId="6F478A3C" w14:textId="77777777" w:rsidTr="009157ED">
        <w:trPr>
          <w:trHeight w:val="889"/>
        </w:trPr>
        <w:tc>
          <w:tcPr>
            <w:tcW w:w="1119" w:type="pct"/>
            <w:tcMar>
              <w:left w:w="108" w:type="dxa"/>
              <w:right w:w="108" w:type="dxa"/>
            </w:tcMar>
          </w:tcPr>
          <w:p w14:paraId="65550A54" w14:textId="15721C89" w:rsidR="7024C740" w:rsidRPr="00234BBE" w:rsidRDefault="00DC3364">
            <w:pPr>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 xml:space="preserve">Disaster  </w:t>
            </w:r>
          </w:p>
        </w:tc>
        <w:tc>
          <w:tcPr>
            <w:tcW w:w="3881" w:type="pct"/>
            <w:tcMar>
              <w:left w:w="108" w:type="dxa"/>
              <w:right w:w="108" w:type="dxa"/>
            </w:tcMar>
          </w:tcPr>
          <w:p w14:paraId="3CA84C8B" w14:textId="67C81451" w:rsidR="7024C740" w:rsidRPr="00234BBE" w:rsidRDefault="00DC3364">
            <w:pPr>
              <w:rPr>
                <w:rFonts w:ascii="Calibri" w:eastAsia="Calibri" w:hAnsi="Calibri" w:cs="Calibri"/>
                <w:color w:val="000000" w:themeColor="text1"/>
                <w:sz w:val="20"/>
                <w:szCs w:val="24"/>
                <w:lang w:val="en-GB"/>
              </w:rPr>
            </w:pPr>
            <w:r w:rsidRPr="00234BBE">
              <w:rPr>
                <w:rFonts w:ascii="Calibri" w:eastAsia="Calibri" w:hAnsi="Calibri" w:cs="Calibri"/>
                <w:color w:val="000000" w:themeColor="text1"/>
                <w:sz w:val="20"/>
                <w:szCs w:val="24"/>
                <w:lang w:val="en-GB"/>
              </w:rPr>
              <w:t xml:space="preserve">A serious disruption of the functioning of a community or a society at any scale due to hazardous events interacting with conditions of exposure, </w:t>
            </w:r>
            <w:proofErr w:type="gramStart"/>
            <w:r w:rsidRPr="00234BBE">
              <w:rPr>
                <w:rFonts w:ascii="Calibri" w:eastAsia="Calibri" w:hAnsi="Calibri" w:cs="Calibri"/>
                <w:color w:val="000000" w:themeColor="text1"/>
                <w:sz w:val="20"/>
                <w:szCs w:val="24"/>
                <w:lang w:val="en-GB"/>
              </w:rPr>
              <w:t>vulnerability</w:t>
            </w:r>
            <w:proofErr w:type="gramEnd"/>
            <w:r w:rsidRPr="00234BBE">
              <w:rPr>
                <w:rFonts w:ascii="Calibri" w:eastAsia="Calibri" w:hAnsi="Calibri" w:cs="Calibri"/>
                <w:color w:val="000000" w:themeColor="text1"/>
                <w:sz w:val="20"/>
                <w:szCs w:val="24"/>
                <w:lang w:val="en-GB"/>
              </w:rPr>
              <w:t xml:space="preserve"> and capacity, leading to one or more of the following: human, material, economic and environmental losses and impacts.</w:t>
            </w:r>
          </w:p>
        </w:tc>
      </w:tr>
      <w:tr w:rsidR="7024C740" w14:paraId="168BB856" w14:textId="77777777" w:rsidTr="009157ED">
        <w:trPr>
          <w:trHeight w:val="301"/>
        </w:trPr>
        <w:tc>
          <w:tcPr>
            <w:tcW w:w="1119" w:type="pct"/>
            <w:tcMar>
              <w:left w:w="108" w:type="dxa"/>
              <w:right w:w="108" w:type="dxa"/>
            </w:tcMar>
          </w:tcPr>
          <w:p w14:paraId="2BFB7107" w14:textId="47EADB7F" w:rsidR="7024C740" w:rsidRPr="00234BBE" w:rsidRDefault="7024C740" w:rsidP="00234BBE">
            <w:pPr>
              <w:spacing w:line="259" w:lineRule="auto"/>
              <w:rPr>
                <w:rFonts w:ascii="Calibri" w:eastAsia="Calibri" w:hAnsi="Calibri" w:cs="Calibri"/>
                <w:color w:val="000000" w:themeColor="text1"/>
                <w:sz w:val="20"/>
                <w:szCs w:val="24"/>
              </w:rPr>
            </w:pPr>
            <w:r w:rsidRPr="00234BBE">
              <w:rPr>
                <w:rFonts w:ascii="Calibri" w:eastAsia="Calibri" w:hAnsi="Calibri" w:cs="Calibri"/>
                <w:color w:val="000000" w:themeColor="text1"/>
                <w:sz w:val="20"/>
                <w:szCs w:val="24"/>
                <w:lang w:val="en-GB"/>
              </w:rPr>
              <w:t xml:space="preserve">Disaster </w:t>
            </w:r>
            <w:r w:rsidR="00DC3364" w:rsidRPr="00234BBE">
              <w:rPr>
                <w:rFonts w:ascii="Calibri" w:eastAsia="Calibri" w:hAnsi="Calibri" w:cs="Calibri"/>
                <w:color w:val="000000" w:themeColor="text1"/>
                <w:sz w:val="20"/>
                <w:szCs w:val="24"/>
                <w:lang w:val="en-GB"/>
              </w:rPr>
              <w:t>risk reduction</w:t>
            </w:r>
            <w:r w:rsidRPr="00234BBE">
              <w:rPr>
                <w:rFonts w:ascii="Calibri" w:eastAsia="Calibri" w:hAnsi="Calibri" w:cs="Calibri"/>
                <w:color w:val="000000" w:themeColor="text1"/>
                <w:sz w:val="20"/>
                <w:szCs w:val="24"/>
                <w:lang w:val="en-GB"/>
              </w:rPr>
              <w:t xml:space="preserve"> </w:t>
            </w:r>
          </w:p>
        </w:tc>
        <w:tc>
          <w:tcPr>
            <w:tcW w:w="3881" w:type="pct"/>
            <w:tcMar>
              <w:left w:w="108" w:type="dxa"/>
              <w:right w:w="108" w:type="dxa"/>
            </w:tcMar>
          </w:tcPr>
          <w:p w14:paraId="50000A46" w14:textId="6FE91F03" w:rsidR="7024C740" w:rsidRPr="00234BBE" w:rsidRDefault="00DC3364" w:rsidP="00234BBE">
            <w:pPr>
              <w:spacing w:line="259" w:lineRule="auto"/>
              <w:rPr>
                <w:rFonts w:ascii="Calibri" w:eastAsia="Calibri" w:hAnsi="Calibri" w:cs="Calibri"/>
                <w:color w:val="000000" w:themeColor="text1"/>
                <w:sz w:val="20"/>
                <w:szCs w:val="24"/>
              </w:rPr>
            </w:pPr>
            <w:r w:rsidRPr="00234BBE">
              <w:rPr>
                <w:rFonts w:ascii="Calibri" w:eastAsia="Calibri" w:hAnsi="Calibri" w:cs="Calibri"/>
                <w:color w:val="000000" w:themeColor="text1"/>
                <w:sz w:val="20"/>
                <w:szCs w:val="24"/>
                <w:lang w:val="en-GB"/>
              </w:rPr>
              <w:t>Disaster risk reduction is aimed at preventing new and reducing existing disaster risk and managing residual risk, all of which contribute to strengthening resilience and therefore to the achievement of sustainable development. Disaster risk reduction is the policy objective of disaster risk management, and its goals and objectives are defined in disaster risk reduction strategies and plans.</w:t>
            </w:r>
          </w:p>
        </w:tc>
      </w:tr>
      <w:tr w:rsidR="7024C740" w14:paraId="0DA59C1D" w14:textId="77777777" w:rsidTr="009157ED">
        <w:trPr>
          <w:trHeight w:val="301"/>
        </w:trPr>
        <w:tc>
          <w:tcPr>
            <w:tcW w:w="1119" w:type="pct"/>
            <w:tcMar>
              <w:left w:w="108" w:type="dxa"/>
              <w:right w:w="108" w:type="dxa"/>
            </w:tcMar>
          </w:tcPr>
          <w:p w14:paraId="57B2DC3A" w14:textId="06EB2497" w:rsidR="7024C740" w:rsidRPr="00234BBE" w:rsidRDefault="00DC3364" w:rsidP="00234BBE">
            <w:pPr>
              <w:spacing w:line="259" w:lineRule="auto"/>
              <w:rPr>
                <w:rFonts w:ascii="Calibri" w:eastAsia="Calibri" w:hAnsi="Calibri" w:cs="Calibri"/>
                <w:color w:val="000000" w:themeColor="text1"/>
                <w:sz w:val="20"/>
                <w:szCs w:val="24"/>
              </w:rPr>
            </w:pPr>
            <w:r w:rsidRPr="00234BBE">
              <w:rPr>
                <w:rFonts w:ascii="Calibri" w:eastAsia="Calibri" w:hAnsi="Calibri" w:cs="Calibri"/>
                <w:color w:val="000000" w:themeColor="text1"/>
                <w:sz w:val="20"/>
                <w:szCs w:val="24"/>
                <w:lang w:val="en-GB"/>
              </w:rPr>
              <w:t xml:space="preserve">Emergency management </w:t>
            </w:r>
          </w:p>
        </w:tc>
        <w:tc>
          <w:tcPr>
            <w:tcW w:w="3881" w:type="pct"/>
            <w:tcMar>
              <w:left w:w="108" w:type="dxa"/>
              <w:right w:w="108" w:type="dxa"/>
            </w:tcMar>
          </w:tcPr>
          <w:p w14:paraId="3A4ED1DE" w14:textId="256A70BE" w:rsidR="7024C740" w:rsidRPr="00234BBE" w:rsidRDefault="00DC3364" w:rsidP="00234BBE">
            <w:pPr>
              <w:spacing w:line="259" w:lineRule="auto"/>
              <w:rPr>
                <w:rFonts w:ascii="Calibri" w:eastAsia="Calibri" w:hAnsi="Calibri" w:cs="Calibri"/>
                <w:color w:val="000000" w:themeColor="text1"/>
                <w:sz w:val="20"/>
                <w:szCs w:val="24"/>
              </w:rPr>
            </w:pPr>
            <w:r w:rsidRPr="00234BBE">
              <w:rPr>
                <w:rFonts w:ascii="Calibri" w:eastAsia="Calibri" w:hAnsi="Calibri" w:cs="Calibri"/>
                <w:color w:val="000000" w:themeColor="text1"/>
                <w:sz w:val="20"/>
                <w:szCs w:val="24"/>
                <w:lang w:val="en-GB"/>
              </w:rPr>
              <w:t xml:space="preserve">Emergency management involves the plans, structures and arrangements which are established to bring together the normal endeavours of government, voluntary and </w:t>
            </w:r>
            <w:r w:rsidRPr="00234BBE">
              <w:rPr>
                <w:rFonts w:ascii="Calibri" w:eastAsia="Calibri" w:hAnsi="Calibri" w:cs="Calibri"/>
                <w:color w:val="000000" w:themeColor="text1"/>
                <w:sz w:val="20"/>
                <w:szCs w:val="24"/>
                <w:lang w:val="en-GB"/>
              </w:rPr>
              <w:lastRenderedPageBreak/>
              <w:t xml:space="preserve">private agencies in a comprehensive and coordinated way to deal with the whole spectrum of emergency needs including prevention, </w:t>
            </w:r>
            <w:proofErr w:type="gramStart"/>
            <w:r w:rsidRPr="00234BBE">
              <w:rPr>
                <w:rFonts w:ascii="Calibri" w:eastAsia="Calibri" w:hAnsi="Calibri" w:cs="Calibri"/>
                <w:color w:val="000000" w:themeColor="text1"/>
                <w:sz w:val="20"/>
                <w:szCs w:val="24"/>
                <w:lang w:val="en-GB"/>
              </w:rPr>
              <w:t>response</w:t>
            </w:r>
            <w:proofErr w:type="gramEnd"/>
            <w:r w:rsidRPr="00234BBE">
              <w:rPr>
                <w:rFonts w:ascii="Calibri" w:eastAsia="Calibri" w:hAnsi="Calibri" w:cs="Calibri"/>
                <w:color w:val="000000" w:themeColor="text1"/>
                <w:sz w:val="20"/>
                <w:szCs w:val="24"/>
                <w:lang w:val="en-GB"/>
              </w:rPr>
              <w:t xml:space="preserve"> and recovery. Emergency management is also used, sometimes interchangeably, with the term disaster management, particularly in the context of biological and technological hazards and for health emergencies. While there is a large degree of overlap, an emergency can also relate to hazardous events that do not result in the serious disruption of the functioning of a community or society.</w:t>
            </w:r>
          </w:p>
        </w:tc>
      </w:tr>
      <w:tr w:rsidR="7024C740" w14:paraId="31C949D5" w14:textId="77777777" w:rsidTr="009157ED">
        <w:trPr>
          <w:trHeight w:val="301"/>
        </w:trPr>
        <w:tc>
          <w:tcPr>
            <w:tcW w:w="1119" w:type="pct"/>
            <w:tcMar>
              <w:left w:w="108" w:type="dxa"/>
              <w:right w:w="108" w:type="dxa"/>
            </w:tcMar>
          </w:tcPr>
          <w:p w14:paraId="703BFE33" w14:textId="13AEA9A2" w:rsidR="7024C740" w:rsidRPr="00234BBE" w:rsidRDefault="00DC3364" w:rsidP="00234BBE">
            <w:pPr>
              <w:spacing w:line="259" w:lineRule="auto"/>
              <w:rPr>
                <w:rFonts w:ascii="Calibri" w:eastAsia="Calibri" w:hAnsi="Calibri" w:cs="Calibri"/>
                <w:color w:val="000000" w:themeColor="text1"/>
                <w:sz w:val="20"/>
                <w:szCs w:val="24"/>
              </w:rPr>
            </w:pPr>
            <w:r w:rsidRPr="00234BBE">
              <w:rPr>
                <w:rFonts w:ascii="Calibri" w:eastAsia="Calibri" w:hAnsi="Calibri" w:cs="Calibri"/>
                <w:color w:val="000000" w:themeColor="text1"/>
                <w:sz w:val="20"/>
                <w:szCs w:val="24"/>
                <w:lang w:val="en-GB"/>
              </w:rPr>
              <w:lastRenderedPageBreak/>
              <w:t xml:space="preserve">Greenhouse gases </w:t>
            </w:r>
          </w:p>
        </w:tc>
        <w:tc>
          <w:tcPr>
            <w:tcW w:w="3881" w:type="pct"/>
            <w:tcMar>
              <w:left w:w="108" w:type="dxa"/>
              <w:right w:w="108" w:type="dxa"/>
            </w:tcMar>
          </w:tcPr>
          <w:p w14:paraId="27C112BC" w14:textId="0DA1B80D" w:rsidR="7024C740" w:rsidRPr="00234BBE" w:rsidRDefault="00DC3364" w:rsidP="00234BBE">
            <w:pPr>
              <w:spacing w:line="259" w:lineRule="auto"/>
              <w:rPr>
                <w:rFonts w:ascii="Calibri" w:eastAsia="Calibri" w:hAnsi="Calibri" w:cs="Calibri"/>
                <w:color w:val="000000" w:themeColor="text1"/>
                <w:sz w:val="20"/>
                <w:szCs w:val="24"/>
              </w:rPr>
            </w:pPr>
            <w:r w:rsidRPr="00234BBE">
              <w:rPr>
                <w:rFonts w:ascii="Calibri" w:eastAsia="Calibri" w:hAnsi="Calibri" w:cs="Calibri"/>
                <w:color w:val="000000" w:themeColor="text1"/>
                <w:sz w:val="20"/>
                <w:szCs w:val="24"/>
                <w:lang w:val="en-GB"/>
              </w:rPr>
              <w:t xml:space="preserve">Any gas (natural or produced by human activities) that absorbs infrared radiation in the atmosphere, leading to warming effects. Greenhouse gases include carbon dioxide, </w:t>
            </w:r>
            <w:proofErr w:type="gramStart"/>
            <w:r w:rsidRPr="00234BBE">
              <w:rPr>
                <w:rFonts w:ascii="Calibri" w:eastAsia="Calibri" w:hAnsi="Calibri" w:cs="Calibri"/>
                <w:color w:val="000000" w:themeColor="text1"/>
                <w:sz w:val="20"/>
                <w:szCs w:val="24"/>
                <w:lang w:val="en-GB"/>
              </w:rPr>
              <w:t>methane</w:t>
            </w:r>
            <w:proofErr w:type="gramEnd"/>
            <w:r w:rsidRPr="00234BBE">
              <w:rPr>
                <w:rFonts w:ascii="Calibri" w:eastAsia="Calibri" w:hAnsi="Calibri" w:cs="Calibri"/>
                <w:color w:val="000000" w:themeColor="text1"/>
                <w:sz w:val="20"/>
                <w:szCs w:val="24"/>
                <w:lang w:val="en-GB"/>
              </w:rPr>
              <w:t xml:space="preserve"> and nitrous oxide</w:t>
            </w:r>
            <w:r w:rsidR="00AF04FF">
              <w:rPr>
                <w:rFonts w:ascii="Calibri" w:eastAsia="Calibri" w:hAnsi="Calibri" w:cs="Calibri"/>
                <w:color w:val="000000" w:themeColor="text1"/>
                <w:sz w:val="20"/>
                <w:szCs w:val="24"/>
                <w:lang w:val="en-GB"/>
              </w:rPr>
              <w:t>.</w:t>
            </w:r>
          </w:p>
        </w:tc>
      </w:tr>
      <w:tr w:rsidR="7024C740" w14:paraId="32410BCA" w14:textId="77777777" w:rsidTr="009157ED">
        <w:trPr>
          <w:trHeight w:val="301"/>
        </w:trPr>
        <w:tc>
          <w:tcPr>
            <w:tcW w:w="1119" w:type="pct"/>
            <w:tcMar>
              <w:left w:w="108" w:type="dxa"/>
              <w:right w:w="108" w:type="dxa"/>
            </w:tcMar>
          </w:tcPr>
          <w:p w14:paraId="78239359" w14:textId="7EE41344"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 xml:space="preserve">Hazard  </w:t>
            </w:r>
          </w:p>
        </w:tc>
        <w:tc>
          <w:tcPr>
            <w:tcW w:w="3881" w:type="pct"/>
            <w:tcMar>
              <w:left w:w="108" w:type="dxa"/>
              <w:right w:w="108" w:type="dxa"/>
            </w:tcMar>
          </w:tcPr>
          <w:p w14:paraId="4652EA0C" w14:textId="1E0CE060"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 xml:space="preserve">A process, phenomenon or human activity that may cause loss of life, injury or other health impacts, property damage, social and economic </w:t>
            </w:r>
            <w:proofErr w:type="gramStart"/>
            <w:r w:rsidRPr="00651B34">
              <w:rPr>
                <w:rFonts w:ascii="Calibri" w:eastAsia="Calibri" w:hAnsi="Calibri" w:cs="Calibri"/>
                <w:color w:val="000000" w:themeColor="text1"/>
                <w:sz w:val="20"/>
                <w:szCs w:val="24"/>
                <w:lang w:val="en-GB"/>
              </w:rPr>
              <w:t>disruption</w:t>
            </w:r>
            <w:proofErr w:type="gramEnd"/>
            <w:r w:rsidRPr="00651B34">
              <w:rPr>
                <w:rFonts w:ascii="Calibri" w:eastAsia="Calibri" w:hAnsi="Calibri" w:cs="Calibri"/>
                <w:color w:val="000000" w:themeColor="text1"/>
                <w:sz w:val="20"/>
                <w:szCs w:val="24"/>
                <w:lang w:val="en-GB"/>
              </w:rPr>
              <w:t xml:space="preserve"> or environmental degradation. Hazards may be natural</w:t>
            </w:r>
            <w:r w:rsidR="00BC318C">
              <w:rPr>
                <w:rFonts w:ascii="Calibri" w:eastAsia="Calibri" w:hAnsi="Calibri" w:cs="Calibri"/>
                <w:color w:val="000000" w:themeColor="text1"/>
                <w:sz w:val="20"/>
                <w:szCs w:val="24"/>
                <w:lang w:val="en-GB"/>
              </w:rPr>
              <w:t>,</w:t>
            </w:r>
            <w:r w:rsidRPr="00651B34">
              <w:rPr>
                <w:rFonts w:ascii="Calibri" w:eastAsia="Calibri" w:hAnsi="Calibri" w:cs="Calibri"/>
                <w:color w:val="000000" w:themeColor="text1"/>
                <w:sz w:val="20"/>
                <w:szCs w:val="24"/>
                <w:lang w:val="en-GB"/>
              </w:rPr>
              <w:t xml:space="preserve"> anthropogenic </w:t>
            </w:r>
            <w:r w:rsidR="00BC318C">
              <w:rPr>
                <w:rFonts w:eastAsia="Calibri"/>
                <w:color w:val="000000" w:themeColor="text1"/>
                <w:sz w:val="20"/>
                <w:szCs w:val="24"/>
                <w:lang w:val="en-GB"/>
              </w:rPr>
              <w:t>or socionatural</w:t>
            </w:r>
            <w:r w:rsidRPr="00651B34">
              <w:rPr>
                <w:rFonts w:ascii="Calibri" w:eastAsia="Calibri" w:hAnsi="Calibri" w:cs="Calibri"/>
                <w:color w:val="000000" w:themeColor="text1"/>
                <w:sz w:val="20"/>
                <w:szCs w:val="24"/>
                <w:lang w:val="en-GB"/>
              </w:rPr>
              <w:t xml:space="preserve"> in origin.</w:t>
            </w:r>
          </w:p>
        </w:tc>
      </w:tr>
      <w:tr w:rsidR="7024C740" w14:paraId="69202F43" w14:textId="77777777" w:rsidTr="009157ED">
        <w:trPr>
          <w:trHeight w:val="301"/>
        </w:trPr>
        <w:tc>
          <w:tcPr>
            <w:tcW w:w="1119" w:type="pct"/>
            <w:tcMar>
              <w:left w:w="108" w:type="dxa"/>
              <w:right w:w="108" w:type="dxa"/>
            </w:tcMar>
          </w:tcPr>
          <w:p w14:paraId="372FF881" w14:textId="7B1F7FC8"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 xml:space="preserve">Industrial processes and product use </w:t>
            </w:r>
          </w:p>
        </w:tc>
        <w:tc>
          <w:tcPr>
            <w:tcW w:w="3881" w:type="pct"/>
            <w:tcMar>
              <w:left w:w="108" w:type="dxa"/>
              <w:right w:w="108" w:type="dxa"/>
            </w:tcMar>
          </w:tcPr>
          <w:p w14:paraId="255B5196" w14:textId="672782C7"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 xml:space="preserve">Includes emissions from chemical feedstocks, reductants, </w:t>
            </w:r>
            <w:proofErr w:type="gramStart"/>
            <w:r w:rsidRPr="00651B34">
              <w:rPr>
                <w:rFonts w:ascii="Calibri" w:eastAsia="Calibri" w:hAnsi="Calibri" w:cs="Calibri"/>
                <w:color w:val="000000" w:themeColor="text1"/>
                <w:sz w:val="20"/>
                <w:szCs w:val="24"/>
                <w:lang w:val="en-GB"/>
              </w:rPr>
              <w:t>carbonates</w:t>
            </w:r>
            <w:proofErr w:type="gramEnd"/>
            <w:r w:rsidRPr="00651B34">
              <w:rPr>
                <w:rFonts w:ascii="Calibri" w:eastAsia="Calibri" w:hAnsi="Calibri" w:cs="Calibri"/>
                <w:color w:val="000000" w:themeColor="text1"/>
                <w:sz w:val="20"/>
                <w:szCs w:val="24"/>
                <w:lang w:val="en-GB"/>
              </w:rPr>
              <w:t xml:space="preserve"> and hydrofluorocarbons</w:t>
            </w:r>
            <w:r w:rsidRPr="00651B34" w:rsidDel="006D429B">
              <w:rPr>
                <w:rFonts w:ascii="Calibri" w:eastAsia="Calibri" w:hAnsi="Calibri" w:cs="Calibri"/>
                <w:color w:val="000000" w:themeColor="text1"/>
                <w:sz w:val="20"/>
                <w:szCs w:val="24"/>
                <w:lang w:val="en-GB"/>
              </w:rPr>
              <w:t xml:space="preserve"> HFCs</w:t>
            </w:r>
            <w:r w:rsidRPr="00651B34">
              <w:rPr>
                <w:rFonts w:ascii="Calibri" w:eastAsia="Calibri" w:hAnsi="Calibri" w:cs="Calibri"/>
                <w:color w:val="000000" w:themeColor="text1"/>
                <w:sz w:val="20"/>
                <w:szCs w:val="24"/>
                <w:lang w:val="en-GB"/>
              </w:rPr>
              <w:t>, which are used in refrigerants and air conditioning.</w:t>
            </w:r>
          </w:p>
        </w:tc>
      </w:tr>
      <w:tr w:rsidR="7024C740" w14:paraId="3FD98CE2" w14:textId="77777777" w:rsidTr="009157ED">
        <w:trPr>
          <w:trHeight w:val="301"/>
        </w:trPr>
        <w:tc>
          <w:tcPr>
            <w:tcW w:w="1119" w:type="pct"/>
            <w:tcMar>
              <w:left w:w="108" w:type="dxa"/>
              <w:right w:w="108" w:type="dxa"/>
            </w:tcMar>
          </w:tcPr>
          <w:p w14:paraId="524E5240" w14:textId="7B9FB864"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 xml:space="preserve">Intergovernmental Panel on Climate Change (IPCC) </w:t>
            </w:r>
          </w:p>
        </w:tc>
        <w:tc>
          <w:tcPr>
            <w:tcW w:w="3881" w:type="pct"/>
            <w:tcMar>
              <w:left w:w="108" w:type="dxa"/>
              <w:right w:w="108" w:type="dxa"/>
            </w:tcMar>
          </w:tcPr>
          <w:p w14:paraId="71F38054" w14:textId="4D8E8A09"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The United Nations body for assessing the science related to climate change.</w:t>
            </w:r>
          </w:p>
        </w:tc>
      </w:tr>
      <w:tr w:rsidR="7024C740" w14:paraId="772208F3" w14:textId="77777777" w:rsidTr="009157ED">
        <w:trPr>
          <w:trHeight w:val="301"/>
        </w:trPr>
        <w:tc>
          <w:tcPr>
            <w:tcW w:w="1119" w:type="pct"/>
            <w:tcMar>
              <w:left w:w="108" w:type="dxa"/>
              <w:right w:w="108" w:type="dxa"/>
            </w:tcMar>
          </w:tcPr>
          <w:p w14:paraId="30E54D4E" w14:textId="4EED22FB"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 xml:space="preserve">Land use, land use change and forestry </w:t>
            </w:r>
          </w:p>
        </w:tc>
        <w:tc>
          <w:tcPr>
            <w:tcW w:w="3881" w:type="pct"/>
            <w:tcMar>
              <w:left w:w="108" w:type="dxa"/>
              <w:right w:w="108" w:type="dxa"/>
            </w:tcMar>
          </w:tcPr>
          <w:p w14:paraId="35F36455" w14:textId="61CCAB0F"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Emissions and sequestration from activities occurring on forest lands, forests converted to other land uses, grasslands, croplands, wetlands, and settlements.</w:t>
            </w:r>
          </w:p>
        </w:tc>
      </w:tr>
      <w:tr w:rsidR="7024C740" w14:paraId="38199B6C" w14:textId="77777777" w:rsidTr="009157ED">
        <w:trPr>
          <w:trHeight w:val="301"/>
        </w:trPr>
        <w:tc>
          <w:tcPr>
            <w:tcW w:w="1119" w:type="pct"/>
            <w:tcMar>
              <w:left w:w="108" w:type="dxa"/>
              <w:right w:w="108" w:type="dxa"/>
            </w:tcMar>
          </w:tcPr>
          <w:p w14:paraId="13B5E23E" w14:textId="2715B6BA"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 xml:space="preserve">Mitigation  </w:t>
            </w:r>
          </w:p>
        </w:tc>
        <w:tc>
          <w:tcPr>
            <w:tcW w:w="3881" w:type="pct"/>
            <w:tcMar>
              <w:left w:w="108" w:type="dxa"/>
              <w:right w:w="108" w:type="dxa"/>
            </w:tcMar>
          </w:tcPr>
          <w:p w14:paraId="25A3D15B" w14:textId="04C4F476"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 xml:space="preserve">Reducing greenhouse gas emissions </w:t>
            </w:r>
            <w:proofErr w:type="gramStart"/>
            <w:r w:rsidRPr="00651B34">
              <w:rPr>
                <w:rFonts w:ascii="Calibri" w:eastAsia="Calibri" w:hAnsi="Calibri" w:cs="Calibri"/>
                <w:color w:val="000000" w:themeColor="text1"/>
                <w:sz w:val="20"/>
                <w:szCs w:val="24"/>
                <w:lang w:val="en-GB"/>
              </w:rPr>
              <w:t>in order to</w:t>
            </w:r>
            <w:proofErr w:type="gramEnd"/>
            <w:r w:rsidRPr="00651B34">
              <w:rPr>
                <w:rFonts w:ascii="Calibri" w:eastAsia="Calibri" w:hAnsi="Calibri" w:cs="Calibri"/>
                <w:color w:val="000000" w:themeColor="text1"/>
                <w:sz w:val="20"/>
                <w:szCs w:val="24"/>
                <w:lang w:val="en-GB"/>
              </w:rPr>
              <w:t xml:space="preserve"> stop climate change getting worse.</w:t>
            </w:r>
          </w:p>
        </w:tc>
      </w:tr>
      <w:tr w:rsidR="7024C740" w14:paraId="3B1CD68F" w14:textId="77777777" w:rsidTr="009157ED">
        <w:trPr>
          <w:trHeight w:val="301"/>
        </w:trPr>
        <w:tc>
          <w:tcPr>
            <w:tcW w:w="1119" w:type="pct"/>
            <w:tcMar>
              <w:left w:w="108" w:type="dxa"/>
              <w:right w:w="108" w:type="dxa"/>
            </w:tcMar>
          </w:tcPr>
          <w:p w14:paraId="4671B1CB" w14:textId="548D7F1D"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 xml:space="preserve">Net zero emissions </w:t>
            </w:r>
          </w:p>
        </w:tc>
        <w:tc>
          <w:tcPr>
            <w:tcW w:w="3881" w:type="pct"/>
            <w:tcMar>
              <w:left w:w="108" w:type="dxa"/>
              <w:right w:w="108" w:type="dxa"/>
            </w:tcMar>
          </w:tcPr>
          <w:p w14:paraId="14905F08" w14:textId="2CE8DFA3"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An overall balance between greenhouse gas emissions and removals</w:t>
            </w:r>
          </w:p>
        </w:tc>
      </w:tr>
      <w:tr w:rsidR="7024C740" w14:paraId="513F8A99" w14:textId="77777777" w:rsidTr="009157ED">
        <w:trPr>
          <w:trHeight w:val="301"/>
        </w:trPr>
        <w:tc>
          <w:tcPr>
            <w:tcW w:w="1119" w:type="pct"/>
            <w:tcMar>
              <w:left w:w="108" w:type="dxa"/>
              <w:right w:w="108" w:type="dxa"/>
            </w:tcMar>
          </w:tcPr>
          <w:p w14:paraId="5588F504" w14:textId="0FC076B8"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 xml:space="preserve">Paris Agreement </w:t>
            </w:r>
          </w:p>
        </w:tc>
        <w:tc>
          <w:tcPr>
            <w:tcW w:w="3881" w:type="pct"/>
            <w:tcMar>
              <w:left w:w="108" w:type="dxa"/>
              <w:right w:w="108" w:type="dxa"/>
            </w:tcMar>
          </w:tcPr>
          <w:p w14:paraId="1D1DDA87" w14:textId="5B75A2C6"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An international agreement adopted under the United Nations Framework Convention on Climate Change in 2015. Under the Paris Agreement, the global temperature goal is to keep warming to ‘well below’ 2°</w:t>
            </w:r>
            <w:r w:rsidR="00756B23">
              <w:rPr>
                <w:rFonts w:ascii="Calibri" w:eastAsia="Calibri" w:hAnsi="Calibri" w:cs="Calibri"/>
                <w:color w:val="000000" w:themeColor="text1"/>
                <w:sz w:val="20"/>
                <w:szCs w:val="24"/>
                <w:lang w:val="en-GB"/>
              </w:rPr>
              <w:t xml:space="preserve"> </w:t>
            </w:r>
            <w:r w:rsidRPr="00651B34">
              <w:rPr>
                <w:rFonts w:ascii="Calibri" w:eastAsia="Calibri" w:hAnsi="Calibri" w:cs="Calibri"/>
                <w:color w:val="000000" w:themeColor="text1"/>
                <w:sz w:val="20"/>
                <w:szCs w:val="24"/>
                <w:lang w:val="en-GB"/>
              </w:rPr>
              <w:t>C compared with pre‑industrial levels, and to ‘pursue efforts to limit the temperature rise to 1.5</w:t>
            </w:r>
            <w:r w:rsidR="004C34DB">
              <w:rPr>
                <w:rFonts w:ascii="Calibri" w:eastAsia="Calibri" w:hAnsi="Calibri" w:cs="Calibri"/>
                <w:color w:val="000000" w:themeColor="text1"/>
                <w:sz w:val="20"/>
                <w:szCs w:val="24"/>
                <w:lang w:val="en-GB"/>
              </w:rPr>
              <w:t>°</w:t>
            </w:r>
            <w:r w:rsidRPr="00651B34">
              <w:rPr>
                <w:rFonts w:ascii="Calibri" w:eastAsia="Calibri" w:hAnsi="Calibri" w:cs="Calibri"/>
                <w:color w:val="000000" w:themeColor="text1"/>
                <w:sz w:val="20"/>
                <w:szCs w:val="24"/>
                <w:lang w:val="en-GB"/>
              </w:rPr>
              <w:t>C</w:t>
            </w:r>
            <w:r w:rsidR="008F6307">
              <w:rPr>
                <w:rFonts w:ascii="Calibri" w:eastAsia="Calibri" w:hAnsi="Calibri" w:cs="Calibri"/>
                <w:color w:val="000000" w:themeColor="text1"/>
                <w:sz w:val="20"/>
                <w:szCs w:val="24"/>
                <w:lang w:val="en-GB"/>
              </w:rPr>
              <w:t>.’</w:t>
            </w:r>
          </w:p>
        </w:tc>
      </w:tr>
      <w:tr w:rsidR="7024C740" w14:paraId="2D443754" w14:textId="77777777" w:rsidTr="009157ED">
        <w:trPr>
          <w:trHeight w:val="301"/>
        </w:trPr>
        <w:tc>
          <w:tcPr>
            <w:tcW w:w="1119" w:type="pct"/>
            <w:tcMar>
              <w:left w:w="108" w:type="dxa"/>
              <w:right w:w="108" w:type="dxa"/>
            </w:tcMar>
          </w:tcPr>
          <w:p w14:paraId="68EBBBA4" w14:textId="6808FC72"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 xml:space="preserve">Place-based  </w:t>
            </w:r>
          </w:p>
        </w:tc>
        <w:tc>
          <w:tcPr>
            <w:tcW w:w="3881" w:type="pct"/>
            <w:tcMar>
              <w:left w:w="108" w:type="dxa"/>
              <w:right w:w="108" w:type="dxa"/>
            </w:tcMar>
          </w:tcPr>
          <w:p w14:paraId="3B9CAF0F" w14:textId="704657CF"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Place-based approaches are collaborative, long-term approaches to build thriving communities delivered in a defined geographic location. This approach is ideally characterised by partnering and shared design, shared stewardship, and shared accountability for outcomes and impacts. Place-based approaches are often used to respond to complex, interrelated or challenging issues—such as to address social issues impacting those experiencing, or at risk of, disadvantage, or for natural disasters.</w:t>
            </w:r>
          </w:p>
        </w:tc>
      </w:tr>
      <w:tr w:rsidR="7024C740" w14:paraId="30C59D3D" w14:textId="77777777" w:rsidTr="009157ED">
        <w:trPr>
          <w:trHeight w:val="301"/>
        </w:trPr>
        <w:tc>
          <w:tcPr>
            <w:tcW w:w="1119" w:type="pct"/>
            <w:tcMar>
              <w:left w:w="108" w:type="dxa"/>
              <w:right w:w="108" w:type="dxa"/>
            </w:tcMar>
          </w:tcPr>
          <w:p w14:paraId="787519AC" w14:textId="7DC10A07"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 xml:space="preserve">Residual risk </w:t>
            </w:r>
          </w:p>
        </w:tc>
        <w:tc>
          <w:tcPr>
            <w:tcW w:w="3881" w:type="pct"/>
            <w:tcMar>
              <w:left w:w="108" w:type="dxa"/>
              <w:right w:w="108" w:type="dxa"/>
            </w:tcMar>
          </w:tcPr>
          <w:p w14:paraId="7C1E0E99" w14:textId="5200184A"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The risk that remains after efforts to identify and eliminate some or all types of risk have been made</w:t>
            </w:r>
            <w:r w:rsidR="00110312">
              <w:rPr>
                <w:rFonts w:ascii="Calibri" w:eastAsia="Calibri" w:hAnsi="Calibri" w:cs="Calibri"/>
                <w:color w:val="000000" w:themeColor="text1"/>
                <w:sz w:val="20"/>
                <w:szCs w:val="24"/>
                <w:lang w:val="en-GB"/>
              </w:rPr>
              <w:t>.</w:t>
            </w:r>
          </w:p>
        </w:tc>
      </w:tr>
      <w:tr w:rsidR="7024C740" w14:paraId="3457DAFF" w14:textId="77777777" w:rsidTr="009157ED">
        <w:trPr>
          <w:trHeight w:val="301"/>
        </w:trPr>
        <w:tc>
          <w:tcPr>
            <w:tcW w:w="1119" w:type="pct"/>
            <w:tcMar>
              <w:left w:w="108" w:type="dxa"/>
              <w:right w:w="108" w:type="dxa"/>
            </w:tcMar>
          </w:tcPr>
          <w:p w14:paraId="49EC0DF6" w14:textId="75A56A3F"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 xml:space="preserve">Resilience  </w:t>
            </w:r>
          </w:p>
        </w:tc>
        <w:tc>
          <w:tcPr>
            <w:tcW w:w="3881" w:type="pct"/>
            <w:tcMar>
              <w:left w:w="108" w:type="dxa"/>
              <w:right w:w="108" w:type="dxa"/>
            </w:tcMar>
          </w:tcPr>
          <w:p w14:paraId="08C456F8" w14:textId="5C434E03"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 xml:space="preserve">The ability of a system, community or society exposed to hazards to resist, absorb, accommodate, adapt to, </w:t>
            </w:r>
            <w:proofErr w:type="gramStart"/>
            <w:r w:rsidRPr="00651B34">
              <w:rPr>
                <w:rFonts w:ascii="Calibri" w:eastAsia="Calibri" w:hAnsi="Calibri" w:cs="Calibri"/>
                <w:color w:val="000000" w:themeColor="text1"/>
                <w:sz w:val="20"/>
                <w:szCs w:val="24"/>
                <w:lang w:val="en-GB"/>
              </w:rPr>
              <w:t>transform</w:t>
            </w:r>
            <w:proofErr w:type="gramEnd"/>
            <w:r w:rsidRPr="00651B34">
              <w:rPr>
                <w:rFonts w:ascii="Calibri" w:eastAsia="Calibri" w:hAnsi="Calibri" w:cs="Calibri"/>
                <w:color w:val="000000" w:themeColor="text1"/>
                <w:sz w:val="20"/>
                <w:szCs w:val="24"/>
                <w:lang w:val="en-GB"/>
              </w:rPr>
              <w:t xml:space="preserve"> and recover from the effects of a hazard in a timely and efficient manner, including through the preservation and restoration of its essential basic structures and functions through risk management.</w:t>
            </w:r>
          </w:p>
        </w:tc>
      </w:tr>
      <w:tr w:rsidR="7024C740" w14:paraId="1AAC63A6" w14:textId="77777777" w:rsidTr="009157ED">
        <w:trPr>
          <w:trHeight w:val="301"/>
        </w:trPr>
        <w:tc>
          <w:tcPr>
            <w:tcW w:w="1119" w:type="pct"/>
            <w:tcMar>
              <w:left w:w="108" w:type="dxa"/>
              <w:right w:w="108" w:type="dxa"/>
            </w:tcMar>
          </w:tcPr>
          <w:p w14:paraId="53D4F11C" w14:textId="3DC95E77"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 xml:space="preserve">Sequestration  </w:t>
            </w:r>
          </w:p>
        </w:tc>
        <w:tc>
          <w:tcPr>
            <w:tcW w:w="3881" w:type="pct"/>
            <w:tcMar>
              <w:left w:w="108" w:type="dxa"/>
              <w:right w:w="108" w:type="dxa"/>
            </w:tcMar>
          </w:tcPr>
          <w:p w14:paraId="66D36CAC" w14:textId="5495AF5B" w:rsidR="7024C740" w:rsidRPr="00651B34" w:rsidRDefault="00DC3364" w:rsidP="00651B34">
            <w:pPr>
              <w:spacing w:line="259" w:lineRule="auto"/>
              <w:rPr>
                <w:rFonts w:ascii="Calibri" w:eastAsia="Calibri" w:hAnsi="Calibri" w:cs="Calibri"/>
                <w:color w:val="000000" w:themeColor="text1"/>
                <w:sz w:val="20"/>
                <w:szCs w:val="24"/>
              </w:rPr>
            </w:pPr>
            <w:r w:rsidRPr="00651B34">
              <w:rPr>
                <w:rFonts w:ascii="Calibri" w:eastAsia="Calibri" w:hAnsi="Calibri" w:cs="Calibri"/>
                <w:color w:val="000000" w:themeColor="text1"/>
                <w:sz w:val="20"/>
                <w:szCs w:val="24"/>
                <w:lang w:val="en-GB"/>
              </w:rPr>
              <w:t>Carbon sequestration is the process of capturing and storing atmospheric greenhouse gases. Greenhouse gases can be stored in biological ecosystems, underground geological formations or in manufactured products.</w:t>
            </w:r>
          </w:p>
        </w:tc>
      </w:tr>
      <w:tr w:rsidR="7024C740" w14:paraId="19C359E9" w14:textId="77777777" w:rsidTr="009157ED">
        <w:trPr>
          <w:trHeight w:val="301"/>
        </w:trPr>
        <w:tc>
          <w:tcPr>
            <w:tcW w:w="1119" w:type="pct"/>
            <w:tcMar>
              <w:left w:w="108" w:type="dxa"/>
              <w:right w:w="108" w:type="dxa"/>
            </w:tcMar>
          </w:tcPr>
          <w:p w14:paraId="4666399D" w14:textId="4EFA900C" w:rsidR="7024C740" w:rsidRPr="00651B34" w:rsidRDefault="00DC3364">
            <w:pPr>
              <w:rPr>
                <w:rFonts w:ascii="Calibri" w:eastAsia="Calibri" w:hAnsi="Calibri" w:cs="Calibri"/>
                <w:color w:val="000000" w:themeColor="text1"/>
                <w:sz w:val="20"/>
                <w:szCs w:val="24"/>
                <w:lang w:val="en-GB"/>
              </w:rPr>
            </w:pPr>
            <w:r w:rsidRPr="00651B34">
              <w:rPr>
                <w:rFonts w:ascii="Calibri" w:eastAsia="Calibri" w:hAnsi="Calibri" w:cs="Calibri"/>
                <w:color w:val="000000" w:themeColor="text1"/>
                <w:sz w:val="20"/>
                <w:szCs w:val="24"/>
                <w:lang w:val="en-GB"/>
              </w:rPr>
              <w:t>Sustainable finance taxonomy</w:t>
            </w:r>
          </w:p>
        </w:tc>
        <w:tc>
          <w:tcPr>
            <w:tcW w:w="3881" w:type="pct"/>
            <w:tcMar>
              <w:left w:w="108" w:type="dxa"/>
              <w:right w:w="108" w:type="dxa"/>
            </w:tcMar>
          </w:tcPr>
          <w:p w14:paraId="5D10C842" w14:textId="550378A8" w:rsidR="7024C740" w:rsidRPr="00651B34" w:rsidRDefault="008A0080">
            <w:pPr>
              <w:rPr>
                <w:rFonts w:ascii="Calibri" w:eastAsia="Calibri" w:hAnsi="Calibri" w:cs="Calibri"/>
                <w:color w:val="000000" w:themeColor="text1"/>
                <w:sz w:val="20"/>
                <w:szCs w:val="24"/>
                <w:lang w:val="en-GB"/>
              </w:rPr>
            </w:pPr>
            <w:r>
              <w:rPr>
                <w:rStyle w:val="cf01"/>
              </w:rPr>
              <w:t>A set of criteria which can be used to evaluate whether economic activities are aligned with or contribute to climate and other sustainability objectives.</w:t>
            </w:r>
          </w:p>
        </w:tc>
      </w:tr>
      <w:tr w:rsidR="7024C740" w14:paraId="6C9A9D1C" w14:textId="77777777" w:rsidTr="009157ED">
        <w:trPr>
          <w:trHeight w:val="301"/>
        </w:trPr>
        <w:tc>
          <w:tcPr>
            <w:tcW w:w="1119" w:type="pct"/>
            <w:tcMar>
              <w:left w:w="108" w:type="dxa"/>
              <w:right w:w="108" w:type="dxa"/>
            </w:tcMar>
          </w:tcPr>
          <w:p w14:paraId="328DEC64" w14:textId="6B88BFC2" w:rsidR="7024C740" w:rsidRPr="00A95C20" w:rsidRDefault="00DC3364">
            <w:pPr>
              <w:rPr>
                <w:rFonts w:ascii="Calibri" w:eastAsia="Calibri" w:hAnsi="Calibri" w:cs="Calibri"/>
                <w:color w:val="000000" w:themeColor="text1"/>
                <w:sz w:val="20"/>
                <w:szCs w:val="24"/>
                <w:lang w:val="en-GB"/>
              </w:rPr>
            </w:pPr>
            <w:r w:rsidRPr="00A95C20">
              <w:rPr>
                <w:rFonts w:ascii="Calibri" w:eastAsia="Calibri" w:hAnsi="Calibri" w:cs="Calibri"/>
                <w:color w:val="000000" w:themeColor="text1"/>
                <w:sz w:val="20"/>
                <w:szCs w:val="24"/>
                <w:lang w:val="en-GB"/>
              </w:rPr>
              <w:t xml:space="preserve">United Nations Framework Convention on Climate Change (UNFCCC) </w:t>
            </w:r>
          </w:p>
        </w:tc>
        <w:tc>
          <w:tcPr>
            <w:tcW w:w="3881" w:type="pct"/>
            <w:tcMar>
              <w:left w:w="108" w:type="dxa"/>
              <w:right w:w="108" w:type="dxa"/>
            </w:tcMar>
          </w:tcPr>
          <w:p w14:paraId="04A47717" w14:textId="6402F265" w:rsidR="7024C740" w:rsidRPr="00A95C20" w:rsidRDefault="00DC3364">
            <w:pPr>
              <w:rPr>
                <w:rFonts w:ascii="Calibri" w:eastAsia="Calibri" w:hAnsi="Calibri" w:cs="Calibri"/>
                <w:color w:val="000000" w:themeColor="text1"/>
                <w:sz w:val="20"/>
                <w:szCs w:val="24"/>
                <w:lang w:val="en-GB"/>
              </w:rPr>
            </w:pPr>
            <w:r w:rsidRPr="00A95C20">
              <w:rPr>
                <w:rFonts w:ascii="Calibri" w:eastAsia="Calibri" w:hAnsi="Calibri" w:cs="Calibri"/>
                <w:color w:val="000000" w:themeColor="text1"/>
                <w:sz w:val="20"/>
                <w:szCs w:val="24"/>
                <w:lang w:val="en-GB"/>
              </w:rPr>
              <w:t xml:space="preserve">The United Nations convention that supports the global response to climate change, with the </w:t>
            </w:r>
            <w:proofErr w:type="gramStart"/>
            <w:r w:rsidRPr="00A95C20">
              <w:rPr>
                <w:rFonts w:ascii="Calibri" w:eastAsia="Calibri" w:hAnsi="Calibri" w:cs="Calibri"/>
                <w:color w:val="000000" w:themeColor="text1"/>
                <w:sz w:val="20"/>
                <w:szCs w:val="24"/>
                <w:lang w:val="en-GB"/>
              </w:rPr>
              <w:t>ultimate aim</w:t>
            </w:r>
            <w:proofErr w:type="gramEnd"/>
            <w:r w:rsidRPr="00A95C20">
              <w:rPr>
                <w:rFonts w:ascii="Calibri" w:eastAsia="Calibri" w:hAnsi="Calibri" w:cs="Calibri"/>
                <w:color w:val="000000" w:themeColor="text1"/>
                <w:sz w:val="20"/>
                <w:szCs w:val="24"/>
                <w:lang w:val="en-GB"/>
              </w:rPr>
              <w:t xml:space="preserve"> of preventing dangerous human interference with the climate system.</w:t>
            </w:r>
          </w:p>
        </w:tc>
      </w:tr>
    </w:tbl>
    <w:p w14:paraId="35B28054" w14:textId="31FF3DA3" w:rsidR="002604CF" w:rsidRPr="00D30D22" w:rsidRDefault="002604CF" w:rsidP="00BD0E15">
      <w:pPr>
        <w:spacing w:after="120"/>
        <w:rPr>
          <w:rFonts w:cstheme="minorHAnsi"/>
        </w:rPr>
      </w:pPr>
    </w:p>
    <w:sectPr w:rsidR="002604CF" w:rsidRPr="00D30D22">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964B0" w14:textId="77777777" w:rsidR="00732B7C" w:rsidRDefault="00732B7C">
      <w:r>
        <w:separator/>
      </w:r>
    </w:p>
    <w:p w14:paraId="02E876C7" w14:textId="77777777" w:rsidR="00732B7C" w:rsidRDefault="00732B7C"/>
    <w:p w14:paraId="2B2164AB" w14:textId="77777777" w:rsidR="00732B7C" w:rsidRDefault="00732B7C"/>
  </w:endnote>
  <w:endnote w:type="continuationSeparator" w:id="0">
    <w:p w14:paraId="4DFC613D" w14:textId="77777777" w:rsidR="00732B7C" w:rsidRDefault="00732B7C">
      <w:r>
        <w:continuationSeparator/>
      </w:r>
    </w:p>
    <w:p w14:paraId="662B512D" w14:textId="77777777" w:rsidR="00732B7C" w:rsidRDefault="00732B7C"/>
    <w:p w14:paraId="26D61A65" w14:textId="77777777" w:rsidR="00732B7C" w:rsidRDefault="00732B7C"/>
  </w:endnote>
  <w:endnote w:type="continuationNotice" w:id="1">
    <w:p w14:paraId="0C5A1E9F" w14:textId="77777777" w:rsidR="00732B7C" w:rsidRDefault="00732B7C">
      <w:pPr>
        <w:pStyle w:val="Footer"/>
      </w:pPr>
    </w:p>
    <w:p w14:paraId="78557EEB" w14:textId="77777777" w:rsidR="00732B7C" w:rsidRDefault="00732B7C"/>
    <w:p w14:paraId="02F2F051" w14:textId="77777777" w:rsidR="00732B7C" w:rsidRDefault="00732B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FBA6" w14:textId="77777777" w:rsidR="000B6429" w:rsidRDefault="000B6429"/>
  <w:p w14:paraId="4B0FF7F3" w14:textId="77777777" w:rsidR="00777957" w:rsidRDefault="00777957"/>
  <w:p w14:paraId="1704A42B" w14:textId="77777777" w:rsidR="00E76CA2" w:rsidRDefault="00E76CA2"/>
  <w:p w14:paraId="7CFF398A" w14:textId="0B095675" w:rsidR="00CC559D" w:rsidRDefault="00CC559D"/>
  <w:p w14:paraId="4257091B" w14:textId="77777777" w:rsidR="00612C97" w:rsidRDefault="00612C97"/>
  <w:p w14:paraId="16F25250" w14:textId="77777777" w:rsidR="00B509E1" w:rsidRDefault="00B509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A6E6F" w14:textId="77777777" w:rsidR="00AF2FDD" w:rsidRDefault="00AF2FDD">
    <w:pPr>
      <w:pStyle w:val="Footer"/>
    </w:pPr>
    <w:r w:rsidRPr="00D86640">
      <w:t>Department of Climate Change, Energy, the Environment and Water</w:t>
    </w:r>
  </w:p>
  <w:p w14:paraId="428B94EE" w14:textId="6F735E84" w:rsidR="00AF2FDD" w:rsidRDefault="00AF2F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7441A" w14:textId="77777777" w:rsidR="000B6429" w:rsidRDefault="000B6429"/>
  <w:p w14:paraId="6B35A599" w14:textId="77777777" w:rsidR="00777957" w:rsidRDefault="00777957"/>
  <w:p w14:paraId="721956F5" w14:textId="77777777" w:rsidR="00E76CA2" w:rsidRDefault="00E76CA2"/>
  <w:p w14:paraId="29A920AC" w14:textId="6EAAEFE7" w:rsidR="00CC559D" w:rsidRDefault="00CC559D"/>
  <w:p w14:paraId="2A16BEAF" w14:textId="77777777" w:rsidR="00612C97" w:rsidRDefault="00612C97"/>
  <w:p w14:paraId="694C8C72" w14:textId="77777777" w:rsidR="00B509E1" w:rsidRDefault="00B509E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63646" w14:textId="77777777" w:rsidR="008C1B42" w:rsidRDefault="008C1B42">
    <w:pPr>
      <w:pStyle w:val="Footer"/>
    </w:pPr>
    <w:r w:rsidRPr="00D86640">
      <w:t>Department of Climate Change, Energy, the Environment and Water</w:t>
    </w:r>
  </w:p>
  <w:p w14:paraId="315E6271" w14:textId="77777777" w:rsidR="007B250D" w:rsidRDefault="008C1B42">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19737" w14:textId="77777777" w:rsidR="00732B7C" w:rsidRDefault="00732B7C">
      <w:r>
        <w:separator/>
      </w:r>
    </w:p>
  </w:footnote>
  <w:footnote w:type="continuationSeparator" w:id="0">
    <w:p w14:paraId="5BD02DF1" w14:textId="77777777" w:rsidR="00732B7C" w:rsidRDefault="00732B7C">
      <w:r>
        <w:continuationSeparator/>
      </w:r>
    </w:p>
    <w:p w14:paraId="5C7F4E5E" w14:textId="77777777" w:rsidR="00732B7C" w:rsidRDefault="00732B7C"/>
    <w:p w14:paraId="1AEE417F" w14:textId="77777777" w:rsidR="00732B7C" w:rsidRDefault="00732B7C"/>
  </w:footnote>
  <w:footnote w:type="continuationNotice" w:id="1">
    <w:p w14:paraId="34D77814" w14:textId="77777777" w:rsidR="00732B7C" w:rsidRDefault="00732B7C">
      <w:pPr>
        <w:pStyle w:val="Footer"/>
      </w:pPr>
    </w:p>
    <w:p w14:paraId="49267560" w14:textId="77777777" w:rsidR="00732B7C" w:rsidRDefault="00732B7C"/>
    <w:p w14:paraId="6371C31B" w14:textId="77777777" w:rsidR="00732B7C" w:rsidRDefault="00732B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E0E4C" w14:textId="77777777" w:rsidR="00777957" w:rsidRDefault="00777957"/>
  <w:p w14:paraId="75CD744B" w14:textId="77777777" w:rsidR="00777957" w:rsidRDefault="00777957"/>
  <w:p w14:paraId="2BB782ED" w14:textId="77777777" w:rsidR="00777957" w:rsidRDefault="00777957"/>
  <w:p w14:paraId="2423437E" w14:textId="6C45C84B" w:rsidR="00777957" w:rsidRDefault="00777957"/>
  <w:p w14:paraId="4DEF1B2B" w14:textId="2CFA9498" w:rsidR="00C727C9" w:rsidRDefault="00C727C9"/>
  <w:p w14:paraId="451BE824" w14:textId="5AE8E880" w:rsidR="00574E6C" w:rsidRDefault="0060079F">
    <w:r>
      <w:cr/>
    </w:r>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95A13" w14:textId="15E5B582" w:rsidR="00AF2FDD" w:rsidRDefault="00AF2FDD">
    <w:pPr>
      <w:pStyle w:val="Header"/>
    </w:pPr>
    <w:r>
      <w:t>National Adaptation Plan – Issues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46C82" w14:textId="77777777" w:rsidR="00AF2FDD" w:rsidRDefault="00AF2FDD">
    <w:pPr>
      <w:pStyle w:val="Header"/>
      <w:jc w:val="left"/>
    </w:pPr>
    <w:r>
      <w:rPr>
        <w:noProof/>
        <w:lang w:val="en-US"/>
      </w:rPr>
      <w:drawing>
        <wp:anchor distT="0" distB="0" distL="114300" distR="114300" simplePos="0" relativeHeight="251657216" behindDoc="1" locked="0" layoutInCell="1" allowOverlap="1" wp14:anchorId="5FFE567C" wp14:editId="3B48C610">
          <wp:simplePos x="0" y="0"/>
          <wp:positionH relativeFrom="page">
            <wp:align>left</wp:align>
          </wp:positionH>
          <wp:positionV relativeFrom="paragraph">
            <wp:posOffset>-359636</wp:posOffset>
          </wp:positionV>
          <wp:extent cx="7559610" cy="10693190"/>
          <wp:effectExtent l="0" t="0" r="3810" b="0"/>
          <wp:wrapNone/>
          <wp:docPr id="983199078" name="Picture 983199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10" cy="106931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95A1B"/>
    <w:multiLevelType w:val="hybridMultilevel"/>
    <w:tmpl w:val="FFFFFFFF"/>
    <w:lvl w:ilvl="0" w:tplc="171E322C">
      <w:start w:val="1"/>
      <w:numFmt w:val="bullet"/>
      <w:lvlText w:val=""/>
      <w:lvlJc w:val="left"/>
      <w:pPr>
        <w:ind w:left="720" w:hanging="360"/>
      </w:pPr>
      <w:rPr>
        <w:rFonts w:ascii="Symbol" w:hAnsi="Symbol" w:hint="default"/>
      </w:rPr>
    </w:lvl>
    <w:lvl w:ilvl="1" w:tplc="12E40830">
      <w:start w:val="1"/>
      <w:numFmt w:val="bullet"/>
      <w:lvlText w:val="o"/>
      <w:lvlJc w:val="left"/>
      <w:pPr>
        <w:ind w:left="1440" w:hanging="360"/>
      </w:pPr>
      <w:rPr>
        <w:rFonts w:ascii="Courier New" w:hAnsi="Courier New" w:hint="default"/>
      </w:rPr>
    </w:lvl>
    <w:lvl w:ilvl="2" w:tplc="54804A50">
      <w:start w:val="1"/>
      <w:numFmt w:val="bullet"/>
      <w:lvlText w:val=""/>
      <w:lvlJc w:val="left"/>
      <w:pPr>
        <w:ind w:left="2160" w:hanging="360"/>
      </w:pPr>
      <w:rPr>
        <w:rFonts w:ascii="Wingdings" w:hAnsi="Wingdings" w:hint="default"/>
      </w:rPr>
    </w:lvl>
    <w:lvl w:ilvl="3" w:tplc="6DFA9010">
      <w:start w:val="1"/>
      <w:numFmt w:val="bullet"/>
      <w:lvlText w:val=""/>
      <w:lvlJc w:val="left"/>
      <w:pPr>
        <w:ind w:left="2880" w:hanging="360"/>
      </w:pPr>
      <w:rPr>
        <w:rFonts w:ascii="Symbol" w:hAnsi="Symbol" w:hint="default"/>
      </w:rPr>
    </w:lvl>
    <w:lvl w:ilvl="4" w:tplc="51F6B9BE">
      <w:start w:val="1"/>
      <w:numFmt w:val="bullet"/>
      <w:lvlText w:val="o"/>
      <w:lvlJc w:val="left"/>
      <w:pPr>
        <w:ind w:left="3600" w:hanging="360"/>
      </w:pPr>
      <w:rPr>
        <w:rFonts w:ascii="Courier New" w:hAnsi="Courier New" w:hint="default"/>
      </w:rPr>
    </w:lvl>
    <w:lvl w:ilvl="5" w:tplc="60AE4918">
      <w:start w:val="1"/>
      <w:numFmt w:val="bullet"/>
      <w:lvlText w:val=""/>
      <w:lvlJc w:val="left"/>
      <w:pPr>
        <w:ind w:left="4320" w:hanging="360"/>
      </w:pPr>
      <w:rPr>
        <w:rFonts w:ascii="Wingdings" w:hAnsi="Wingdings" w:hint="default"/>
      </w:rPr>
    </w:lvl>
    <w:lvl w:ilvl="6" w:tplc="6F048486">
      <w:start w:val="1"/>
      <w:numFmt w:val="bullet"/>
      <w:lvlText w:val=""/>
      <w:lvlJc w:val="left"/>
      <w:pPr>
        <w:ind w:left="5040" w:hanging="360"/>
      </w:pPr>
      <w:rPr>
        <w:rFonts w:ascii="Symbol" w:hAnsi="Symbol" w:hint="default"/>
      </w:rPr>
    </w:lvl>
    <w:lvl w:ilvl="7" w:tplc="892279CA">
      <w:start w:val="1"/>
      <w:numFmt w:val="bullet"/>
      <w:lvlText w:val="o"/>
      <w:lvlJc w:val="left"/>
      <w:pPr>
        <w:ind w:left="5760" w:hanging="360"/>
      </w:pPr>
      <w:rPr>
        <w:rFonts w:ascii="Courier New" w:hAnsi="Courier New" w:hint="default"/>
      </w:rPr>
    </w:lvl>
    <w:lvl w:ilvl="8" w:tplc="97DC58C2">
      <w:start w:val="1"/>
      <w:numFmt w:val="bullet"/>
      <w:lvlText w:val=""/>
      <w:lvlJc w:val="left"/>
      <w:pPr>
        <w:ind w:left="6480" w:hanging="360"/>
      </w:pPr>
      <w:rPr>
        <w:rFonts w:ascii="Wingdings" w:hAnsi="Wingdings" w:hint="default"/>
      </w:rPr>
    </w:lvl>
  </w:abstractNum>
  <w:abstractNum w:abstractNumId="1" w15:restartNumberingAfterBreak="0">
    <w:nsid w:val="0BDD3D28"/>
    <w:multiLevelType w:val="hybridMultilevel"/>
    <w:tmpl w:val="C360F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3D5FCD"/>
    <w:multiLevelType w:val="hybridMultilevel"/>
    <w:tmpl w:val="10665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AF2D2F"/>
    <w:multiLevelType w:val="multilevel"/>
    <w:tmpl w:val="887C8464"/>
    <w:lvl w:ilvl="0">
      <w:start w:val="1"/>
      <w:numFmt w:val="decimal"/>
      <w:pStyle w:val="Tablenumberedlist"/>
      <w:lvlText w:val="%1)"/>
      <w:lvlJc w:val="left"/>
      <w:pPr>
        <w:ind w:left="1825" w:hanging="360"/>
      </w:pPr>
    </w:lvl>
    <w:lvl w:ilvl="1" w:tentative="1">
      <w:start w:val="1"/>
      <w:numFmt w:val="lowerLetter"/>
      <w:lvlText w:val="%2."/>
      <w:lvlJc w:val="left"/>
      <w:pPr>
        <w:ind w:left="2545" w:hanging="360"/>
      </w:pPr>
    </w:lvl>
    <w:lvl w:ilvl="2" w:tentative="1">
      <w:start w:val="1"/>
      <w:numFmt w:val="lowerRoman"/>
      <w:lvlText w:val="%3."/>
      <w:lvlJc w:val="right"/>
      <w:pPr>
        <w:ind w:left="3265" w:hanging="180"/>
      </w:pPr>
    </w:lvl>
    <w:lvl w:ilvl="3" w:tentative="1">
      <w:start w:val="1"/>
      <w:numFmt w:val="decimal"/>
      <w:lvlText w:val="%4."/>
      <w:lvlJc w:val="left"/>
      <w:pPr>
        <w:ind w:left="3985" w:hanging="360"/>
      </w:pPr>
    </w:lvl>
    <w:lvl w:ilvl="4" w:tentative="1">
      <w:start w:val="1"/>
      <w:numFmt w:val="lowerLetter"/>
      <w:lvlText w:val="%5."/>
      <w:lvlJc w:val="left"/>
      <w:pPr>
        <w:ind w:left="4705" w:hanging="360"/>
      </w:pPr>
    </w:lvl>
    <w:lvl w:ilvl="5" w:tentative="1">
      <w:start w:val="1"/>
      <w:numFmt w:val="lowerRoman"/>
      <w:lvlText w:val="%6."/>
      <w:lvlJc w:val="right"/>
      <w:pPr>
        <w:ind w:left="5425" w:hanging="180"/>
      </w:pPr>
    </w:lvl>
    <w:lvl w:ilvl="6" w:tentative="1">
      <w:start w:val="1"/>
      <w:numFmt w:val="decimal"/>
      <w:lvlText w:val="%7."/>
      <w:lvlJc w:val="left"/>
      <w:pPr>
        <w:ind w:left="6145" w:hanging="360"/>
      </w:pPr>
    </w:lvl>
    <w:lvl w:ilvl="7" w:tentative="1">
      <w:start w:val="1"/>
      <w:numFmt w:val="lowerLetter"/>
      <w:lvlText w:val="%8."/>
      <w:lvlJc w:val="left"/>
      <w:pPr>
        <w:ind w:left="6865" w:hanging="360"/>
      </w:pPr>
    </w:lvl>
    <w:lvl w:ilvl="8" w:tentative="1">
      <w:start w:val="1"/>
      <w:numFmt w:val="lowerRoman"/>
      <w:lvlText w:val="%9."/>
      <w:lvlJc w:val="right"/>
      <w:pPr>
        <w:ind w:left="7585" w:hanging="180"/>
      </w:pPr>
    </w:lvl>
  </w:abstractNum>
  <w:abstractNum w:abstractNumId="4" w15:restartNumberingAfterBreak="0">
    <w:nsid w:val="12056DAA"/>
    <w:multiLevelType w:val="multilevel"/>
    <w:tmpl w:val="0C09001F"/>
    <w:styleLink w:val="Headinglist"/>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404B22"/>
    <w:multiLevelType w:val="hybridMultilevel"/>
    <w:tmpl w:val="FFFFFFFF"/>
    <w:lvl w:ilvl="0" w:tplc="01A45028">
      <w:start w:val="1"/>
      <w:numFmt w:val="bullet"/>
      <w:lvlText w:val=""/>
      <w:lvlJc w:val="left"/>
      <w:pPr>
        <w:ind w:left="720" w:hanging="360"/>
      </w:pPr>
      <w:rPr>
        <w:rFonts w:ascii="Symbol" w:hAnsi="Symbol" w:hint="default"/>
      </w:rPr>
    </w:lvl>
    <w:lvl w:ilvl="1" w:tplc="A21A34EA">
      <w:start w:val="1"/>
      <w:numFmt w:val="bullet"/>
      <w:lvlText w:val="o"/>
      <w:lvlJc w:val="left"/>
      <w:pPr>
        <w:ind w:left="1440" w:hanging="360"/>
      </w:pPr>
      <w:rPr>
        <w:rFonts w:ascii="Courier New" w:hAnsi="Courier New" w:hint="default"/>
      </w:rPr>
    </w:lvl>
    <w:lvl w:ilvl="2" w:tplc="85323CEE">
      <w:start w:val="1"/>
      <w:numFmt w:val="bullet"/>
      <w:lvlText w:val=""/>
      <w:lvlJc w:val="left"/>
      <w:pPr>
        <w:ind w:left="2160" w:hanging="360"/>
      </w:pPr>
      <w:rPr>
        <w:rFonts w:ascii="Wingdings" w:hAnsi="Wingdings" w:hint="default"/>
      </w:rPr>
    </w:lvl>
    <w:lvl w:ilvl="3" w:tplc="FBDA78D2">
      <w:start w:val="1"/>
      <w:numFmt w:val="bullet"/>
      <w:lvlText w:val=""/>
      <w:lvlJc w:val="left"/>
      <w:pPr>
        <w:ind w:left="2880" w:hanging="360"/>
      </w:pPr>
      <w:rPr>
        <w:rFonts w:ascii="Symbol" w:hAnsi="Symbol" w:hint="default"/>
      </w:rPr>
    </w:lvl>
    <w:lvl w:ilvl="4" w:tplc="93E06A36">
      <w:start w:val="1"/>
      <w:numFmt w:val="bullet"/>
      <w:lvlText w:val="o"/>
      <w:lvlJc w:val="left"/>
      <w:pPr>
        <w:ind w:left="3600" w:hanging="360"/>
      </w:pPr>
      <w:rPr>
        <w:rFonts w:ascii="Courier New" w:hAnsi="Courier New" w:hint="default"/>
      </w:rPr>
    </w:lvl>
    <w:lvl w:ilvl="5" w:tplc="3718EC80">
      <w:start w:val="1"/>
      <w:numFmt w:val="bullet"/>
      <w:lvlText w:val=""/>
      <w:lvlJc w:val="left"/>
      <w:pPr>
        <w:ind w:left="4320" w:hanging="360"/>
      </w:pPr>
      <w:rPr>
        <w:rFonts w:ascii="Wingdings" w:hAnsi="Wingdings" w:hint="default"/>
      </w:rPr>
    </w:lvl>
    <w:lvl w:ilvl="6" w:tplc="A3FC7104">
      <w:start w:val="1"/>
      <w:numFmt w:val="bullet"/>
      <w:lvlText w:val=""/>
      <w:lvlJc w:val="left"/>
      <w:pPr>
        <w:ind w:left="5040" w:hanging="360"/>
      </w:pPr>
      <w:rPr>
        <w:rFonts w:ascii="Symbol" w:hAnsi="Symbol" w:hint="default"/>
      </w:rPr>
    </w:lvl>
    <w:lvl w:ilvl="7" w:tplc="3116878A">
      <w:start w:val="1"/>
      <w:numFmt w:val="bullet"/>
      <w:lvlText w:val="o"/>
      <w:lvlJc w:val="left"/>
      <w:pPr>
        <w:ind w:left="5760" w:hanging="360"/>
      </w:pPr>
      <w:rPr>
        <w:rFonts w:ascii="Courier New" w:hAnsi="Courier New" w:hint="default"/>
      </w:rPr>
    </w:lvl>
    <w:lvl w:ilvl="8" w:tplc="4B3217EE">
      <w:start w:val="1"/>
      <w:numFmt w:val="bullet"/>
      <w:lvlText w:val=""/>
      <w:lvlJc w:val="left"/>
      <w:pPr>
        <w:ind w:left="6480" w:hanging="360"/>
      </w:pPr>
      <w:rPr>
        <w:rFonts w:ascii="Wingdings" w:hAnsi="Wingdings" w:hint="default"/>
      </w:rPr>
    </w:lvl>
  </w:abstractNum>
  <w:abstractNum w:abstractNumId="6" w15:restartNumberingAfterBreak="0">
    <w:nsid w:val="147AEDE4"/>
    <w:multiLevelType w:val="multilevel"/>
    <w:tmpl w:val="887C8464"/>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7" w15:restartNumberingAfterBreak="0">
    <w:nsid w:val="14C32758"/>
    <w:multiLevelType w:val="hybridMultilevel"/>
    <w:tmpl w:val="4350E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591C40"/>
    <w:multiLevelType w:val="hybridMultilevel"/>
    <w:tmpl w:val="129C48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F901201"/>
    <w:multiLevelType w:val="hybridMultilevel"/>
    <w:tmpl w:val="D750A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9A671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AFD74CA"/>
    <w:multiLevelType w:val="hybridMultilevel"/>
    <w:tmpl w:val="622EF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DC46E0"/>
    <w:multiLevelType w:val="hybridMultilevel"/>
    <w:tmpl w:val="8B34C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EF386B"/>
    <w:multiLevelType w:val="hybridMultilevel"/>
    <w:tmpl w:val="51C429E8"/>
    <w:lvl w:ilvl="0" w:tplc="49FE1C70">
      <w:start w:val="1"/>
      <w:numFmt w:val="decimal"/>
      <w:lvlText w:val="%1."/>
      <w:lvlJc w:val="left"/>
      <w:pPr>
        <w:ind w:left="1364" w:hanging="360"/>
      </w:p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15" w15:restartNumberingAfterBreak="0">
    <w:nsid w:val="3F445101"/>
    <w:multiLevelType w:val="hybridMultilevel"/>
    <w:tmpl w:val="91641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7" w15:restartNumberingAfterBreak="0">
    <w:nsid w:val="5770342E"/>
    <w:multiLevelType w:val="multilevel"/>
    <w:tmpl w:val="887C8464"/>
    <w:styleLink w:val="List1"/>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8" w15:restartNumberingAfterBreak="0">
    <w:nsid w:val="5901D994"/>
    <w:multiLevelType w:val="hybridMultilevel"/>
    <w:tmpl w:val="FFFFFFFF"/>
    <w:styleLink w:val="TableBulletlist"/>
    <w:lvl w:ilvl="0" w:tplc="14AA2E52">
      <w:start w:val="1"/>
      <w:numFmt w:val="bullet"/>
      <w:lvlText w:val=""/>
      <w:lvlJc w:val="left"/>
      <w:pPr>
        <w:ind w:left="720" w:hanging="360"/>
      </w:pPr>
      <w:rPr>
        <w:rFonts w:ascii="Symbol" w:hAnsi="Symbol" w:hint="default"/>
      </w:rPr>
    </w:lvl>
    <w:lvl w:ilvl="1" w:tplc="8A264AB0">
      <w:start w:val="1"/>
      <w:numFmt w:val="bullet"/>
      <w:lvlText w:val="o"/>
      <w:lvlJc w:val="left"/>
      <w:pPr>
        <w:ind w:left="1440" w:hanging="360"/>
      </w:pPr>
      <w:rPr>
        <w:rFonts w:ascii="Courier New" w:hAnsi="Courier New" w:hint="default"/>
      </w:rPr>
    </w:lvl>
    <w:lvl w:ilvl="2" w:tplc="AB8469E6">
      <w:start w:val="1"/>
      <w:numFmt w:val="bullet"/>
      <w:lvlText w:val=""/>
      <w:lvlJc w:val="left"/>
      <w:pPr>
        <w:ind w:left="2160" w:hanging="360"/>
      </w:pPr>
      <w:rPr>
        <w:rFonts w:ascii="Wingdings" w:hAnsi="Wingdings" w:hint="default"/>
      </w:rPr>
    </w:lvl>
    <w:lvl w:ilvl="3" w:tplc="F356BF4A">
      <w:start w:val="1"/>
      <w:numFmt w:val="bullet"/>
      <w:lvlText w:val=""/>
      <w:lvlJc w:val="left"/>
      <w:pPr>
        <w:ind w:left="2880" w:hanging="360"/>
      </w:pPr>
      <w:rPr>
        <w:rFonts w:ascii="Symbol" w:hAnsi="Symbol" w:hint="default"/>
      </w:rPr>
    </w:lvl>
    <w:lvl w:ilvl="4" w:tplc="24182E02">
      <w:start w:val="1"/>
      <w:numFmt w:val="bullet"/>
      <w:lvlText w:val="o"/>
      <w:lvlJc w:val="left"/>
      <w:pPr>
        <w:ind w:left="3600" w:hanging="360"/>
      </w:pPr>
      <w:rPr>
        <w:rFonts w:ascii="Courier New" w:hAnsi="Courier New" w:hint="default"/>
      </w:rPr>
    </w:lvl>
    <w:lvl w:ilvl="5" w:tplc="6CECFCDC">
      <w:start w:val="1"/>
      <w:numFmt w:val="bullet"/>
      <w:lvlText w:val=""/>
      <w:lvlJc w:val="left"/>
      <w:pPr>
        <w:ind w:left="4320" w:hanging="360"/>
      </w:pPr>
      <w:rPr>
        <w:rFonts w:ascii="Wingdings" w:hAnsi="Wingdings" w:hint="default"/>
      </w:rPr>
    </w:lvl>
    <w:lvl w:ilvl="6" w:tplc="4CCA7950">
      <w:start w:val="1"/>
      <w:numFmt w:val="bullet"/>
      <w:lvlText w:val=""/>
      <w:lvlJc w:val="left"/>
      <w:pPr>
        <w:ind w:left="5040" w:hanging="360"/>
      </w:pPr>
      <w:rPr>
        <w:rFonts w:ascii="Symbol" w:hAnsi="Symbol" w:hint="default"/>
      </w:rPr>
    </w:lvl>
    <w:lvl w:ilvl="7" w:tplc="6A7A36B8">
      <w:start w:val="1"/>
      <w:numFmt w:val="bullet"/>
      <w:lvlText w:val="o"/>
      <w:lvlJc w:val="left"/>
      <w:pPr>
        <w:ind w:left="5760" w:hanging="360"/>
      </w:pPr>
      <w:rPr>
        <w:rFonts w:ascii="Courier New" w:hAnsi="Courier New" w:hint="default"/>
      </w:rPr>
    </w:lvl>
    <w:lvl w:ilvl="8" w:tplc="7B84E540">
      <w:start w:val="1"/>
      <w:numFmt w:val="bullet"/>
      <w:lvlText w:val=""/>
      <w:lvlJc w:val="left"/>
      <w:pPr>
        <w:ind w:left="6480" w:hanging="360"/>
      </w:pPr>
      <w:rPr>
        <w:rFonts w:ascii="Wingdings" w:hAnsi="Wingdings" w:hint="default"/>
      </w:rPr>
    </w:lvl>
  </w:abstractNum>
  <w:abstractNum w:abstractNumId="19" w15:restartNumberingAfterBreak="0">
    <w:nsid w:val="5AA12966"/>
    <w:multiLevelType w:val="multilevel"/>
    <w:tmpl w:val="887C8464"/>
    <w:styleLink w:val="Numberlist"/>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0" w15:restartNumberingAfterBreak="0">
    <w:nsid w:val="5B48223A"/>
    <w:multiLevelType w:val="hybridMultilevel"/>
    <w:tmpl w:val="6472C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866A4C"/>
    <w:multiLevelType w:val="hybridMultilevel"/>
    <w:tmpl w:val="FFFFFFFF"/>
    <w:lvl w:ilvl="0" w:tplc="F732EF1A">
      <w:start w:val="1"/>
      <w:numFmt w:val="bullet"/>
      <w:lvlText w:val=""/>
      <w:lvlJc w:val="left"/>
      <w:pPr>
        <w:ind w:left="720" w:hanging="360"/>
      </w:pPr>
      <w:rPr>
        <w:rFonts w:ascii="Symbol" w:hAnsi="Symbol" w:hint="default"/>
      </w:rPr>
    </w:lvl>
    <w:lvl w:ilvl="1" w:tplc="7FC06C62">
      <w:start w:val="1"/>
      <w:numFmt w:val="bullet"/>
      <w:lvlText w:val="o"/>
      <w:lvlJc w:val="left"/>
      <w:pPr>
        <w:ind w:left="1440" w:hanging="360"/>
      </w:pPr>
      <w:rPr>
        <w:rFonts w:ascii="Courier New" w:hAnsi="Courier New" w:hint="default"/>
      </w:rPr>
    </w:lvl>
    <w:lvl w:ilvl="2" w:tplc="499AF0A0">
      <w:start w:val="1"/>
      <w:numFmt w:val="bullet"/>
      <w:lvlText w:val=""/>
      <w:lvlJc w:val="left"/>
      <w:pPr>
        <w:ind w:left="2160" w:hanging="360"/>
      </w:pPr>
      <w:rPr>
        <w:rFonts w:ascii="Wingdings" w:hAnsi="Wingdings" w:hint="default"/>
      </w:rPr>
    </w:lvl>
    <w:lvl w:ilvl="3" w:tplc="C5D29F3E">
      <w:start w:val="1"/>
      <w:numFmt w:val="bullet"/>
      <w:lvlText w:val=""/>
      <w:lvlJc w:val="left"/>
      <w:pPr>
        <w:ind w:left="2880" w:hanging="360"/>
      </w:pPr>
      <w:rPr>
        <w:rFonts w:ascii="Symbol" w:hAnsi="Symbol" w:hint="default"/>
      </w:rPr>
    </w:lvl>
    <w:lvl w:ilvl="4" w:tplc="B5D0609E">
      <w:start w:val="1"/>
      <w:numFmt w:val="bullet"/>
      <w:lvlText w:val="o"/>
      <w:lvlJc w:val="left"/>
      <w:pPr>
        <w:ind w:left="3600" w:hanging="360"/>
      </w:pPr>
      <w:rPr>
        <w:rFonts w:ascii="Courier New" w:hAnsi="Courier New" w:hint="default"/>
      </w:rPr>
    </w:lvl>
    <w:lvl w:ilvl="5" w:tplc="F8F0935E">
      <w:start w:val="1"/>
      <w:numFmt w:val="bullet"/>
      <w:lvlText w:val=""/>
      <w:lvlJc w:val="left"/>
      <w:pPr>
        <w:ind w:left="4320" w:hanging="360"/>
      </w:pPr>
      <w:rPr>
        <w:rFonts w:ascii="Wingdings" w:hAnsi="Wingdings" w:hint="default"/>
      </w:rPr>
    </w:lvl>
    <w:lvl w:ilvl="6" w:tplc="20723CCC">
      <w:start w:val="1"/>
      <w:numFmt w:val="bullet"/>
      <w:lvlText w:val=""/>
      <w:lvlJc w:val="left"/>
      <w:pPr>
        <w:ind w:left="5040" w:hanging="360"/>
      </w:pPr>
      <w:rPr>
        <w:rFonts w:ascii="Symbol" w:hAnsi="Symbol" w:hint="default"/>
      </w:rPr>
    </w:lvl>
    <w:lvl w:ilvl="7" w:tplc="BE3C8976">
      <w:start w:val="1"/>
      <w:numFmt w:val="bullet"/>
      <w:lvlText w:val="o"/>
      <w:lvlJc w:val="left"/>
      <w:pPr>
        <w:ind w:left="5760" w:hanging="360"/>
      </w:pPr>
      <w:rPr>
        <w:rFonts w:ascii="Courier New" w:hAnsi="Courier New" w:hint="default"/>
      </w:rPr>
    </w:lvl>
    <w:lvl w:ilvl="8" w:tplc="18C24A2A">
      <w:start w:val="1"/>
      <w:numFmt w:val="bullet"/>
      <w:lvlText w:val=""/>
      <w:lvlJc w:val="left"/>
      <w:pPr>
        <w:ind w:left="6480" w:hanging="360"/>
      </w:pPr>
      <w:rPr>
        <w:rFonts w:ascii="Wingdings" w:hAnsi="Wingdings" w:hint="default"/>
      </w:rPr>
    </w:lvl>
  </w:abstractNum>
  <w:abstractNum w:abstractNumId="22" w15:restartNumberingAfterBreak="0">
    <w:nsid w:val="61A7F758"/>
    <w:multiLevelType w:val="hybridMultilevel"/>
    <w:tmpl w:val="FFFFFFFF"/>
    <w:lvl w:ilvl="0" w:tplc="B04AAFA6">
      <w:start w:val="1"/>
      <w:numFmt w:val="bullet"/>
      <w:lvlText w:val="·"/>
      <w:lvlJc w:val="left"/>
      <w:pPr>
        <w:ind w:left="720" w:hanging="360"/>
      </w:pPr>
      <w:rPr>
        <w:rFonts w:ascii="Symbol" w:hAnsi="Symbol" w:hint="default"/>
      </w:rPr>
    </w:lvl>
    <w:lvl w:ilvl="1" w:tplc="09242EE2">
      <w:start w:val="1"/>
      <w:numFmt w:val="bullet"/>
      <w:lvlText w:val="o"/>
      <w:lvlJc w:val="left"/>
      <w:pPr>
        <w:ind w:left="1440" w:hanging="360"/>
      </w:pPr>
      <w:rPr>
        <w:rFonts w:ascii="Courier New" w:hAnsi="Courier New" w:hint="default"/>
      </w:rPr>
    </w:lvl>
    <w:lvl w:ilvl="2" w:tplc="202EF47E">
      <w:start w:val="1"/>
      <w:numFmt w:val="bullet"/>
      <w:lvlText w:val=""/>
      <w:lvlJc w:val="left"/>
      <w:pPr>
        <w:ind w:left="2160" w:hanging="360"/>
      </w:pPr>
      <w:rPr>
        <w:rFonts w:ascii="Wingdings" w:hAnsi="Wingdings" w:hint="default"/>
      </w:rPr>
    </w:lvl>
    <w:lvl w:ilvl="3" w:tplc="112C082C">
      <w:start w:val="1"/>
      <w:numFmt w:val="bullet"/>
      <w:lvlText w:val=""/>
      <w:lvlJc w:val="left"/>
      <w:pPr>
        <w:ind w:left="2880" w:hanging="360"/>
      </w:pPr>
      <w:rPr>
        <w:rFonts w:ascii="Symbol" w:hAnsi="Symbol" w:hint="default"/>
      </w:rPr>
    </w:lvl>
    <w:lvl w:ilvl="4" w:tplc="04E2C56C">
      <w:start w:val="1"/>
      <w:numFmt w:val="bullet"/>
      <w:lvlText w:val="o"/>
      <w:lvlJc w:val="left"/>
      <w:pPr>
        <w:ind w:left="3600" w:hanging="360"/>
      </w:pPr>
      <w:rPr>
        <w:rFonts w:ascii="Courier New" w:hAnsi="Courier New" w:hint="default"/>
      </w:rPr>
    </w:lvl>
    <w:lvl w:ilvl="5" w:tplc="67407F32">
      <w:start w:val="1"/>
      <w:numFmt w:val="bullet"/>
      <w:lvlText w:val=""/>
      <w:lvlJc w:val="left"/>
      <w:pPr>
        <w:ind w:left="4320" w:hanging="360"/>
      </w:pPr>
      <w:rPr>
        <w:rFonts w:ascii="Wingdings" w:hAnsi="Wingdings" w:hint="default"/>
      </w:rPr>
    </w:lvl>
    <w:lvl w:ilvl="6" w:tplc="0AF47BE2">
      <w:start w:val="1"/>
      <w:numFmt w:val="bullet"/>
      <w:lvlText w:val=""/>
      <w:lvlJc w:val="left"/>
      <w:pPr>
        <w:ind w:left="5040" w:hanging="360"/>
      </w:pPr>
      <w:rPr>
        <w:rFonts w:ascii="Symbol" w:hAnsi="Symbol" w:hint="default"/>
      </w:rPr>
    </w:lvl>
    <w:lvl w:ilvl="7" w:tplc="22E29FD4">
      <w:start w:val="1"/>
      <w:numFmt w:val="bullet"/>
      <w:lvlText w:val="o"/>
      <w:lvlJc w:val="left"/>
      <w:pPr>
        <w:ind w:left="5760" w:hanging="360"/>
      </w:pPr>
      <w:rPr>
        <w:rFonts w:ascii="Courier New" w:hAnsi="Courier New" w:hint="default"/>
      </w:rPr>
    </w:lvl>
    <w:lvl w:ilvl="8" w:tplc="1C9E3CBE">
      <w:start w:val="1"/>
      <w:numFmt w:val="bullet"/>
      <w:lvlText w:val=""/>
      <w:lvlJc w:val="left"/>
      <w:pPr>
        <w:ind w:left="6480" w:hanging="360"/>
      </w:pPr>
      <w:rPr>
        <w:rFonts w:ascii="Wingdings" w:hAnsi="Wingdings" w:hint="default"/>
      </w:rPr>
    </w:lvl>
  </w:abstractNum>
  <w:abstractNum w:abstractNumId="23" w15:restartNumberingAfterBreak="0">
    <w:nsid w:val="62353569"/>
    <w:multiLevelType w:val="hybridMultilevel"/>
    <w:tmpl w:val="987C4EE4"/>
    <w:lvl w:ilvl="0" w:tplc="0890E280">
      <w:start w:val="1"/>
      <w:numFmt w:val="bullet"/>
      <w:lvlText w:val=""/>
      <w:lvlJc w:val="left"/>
      <w:pPr>
        <w:ind w:left="720" w:hanging="360"/>
      </w:pPr>
      <w:rPr>
        <w:rFonts w:ascii="Symbol" w:hAnsi="Symbol" w:hint="default"/>
      </w:rPr>
    </w:lvl>
    <w:lvl w:ilvl="1" w:tplc="D3725864">
      <w:start w:val="1"/>
      <w:numFmt w:val="bullet"/>
      <w:lvlText w:val="o"/>
      <w:lvlJc w:val="left"/>
      <w:pPr>
        <w:ind w:left="1440" w:hanging="360"/>
      </w:pPr>
      <w:rPr>
        <w:rFonts w:ascii="Courier New" w:hAnsi="Courier New" w:hint="default"/>
      </w:rPr>
    </w:lvl>
    <w:lvl w:ilvl="2" w:tplc="8B42F590">
      <w:start w:val="1"/>
      <w:numFmt w:val="bullet"/>
      <w:lvlText w:val=""/>
      <w:lvlJc w:val="left"/>
      <w:pPr>
        <w:ind w:left="2160" w:hanging="360"/>
      </w:pPr>
      <w:rPr>
        <w:rFonts w:ascii="Wingdings" w:hAnsi="Wingdings" w:hint="default"/>
      </w:rPr>
    </w:lvl>
    <w:lvl w:ilvl="3" w:tplc="5ED0AB4A">
      <w:start w:val="1"/>
      <w:numFmt w:val="bullet"/>
      <w:lvlText w:val=""/>
      <w:lvlJc w:val="left"/>
      <w:pPr>
        <w:ind w:left="2880" w:hanging="360"/>
      </w:pPr>
      <w:rPr>
        <w:rFonts w:ascii="Symbol" w:hAnsi="Symbol" w:hint="default"/>
      </w:rPr>
    </w:lvl>
    <w:lvl w:ilvl="4" w:tplc="E572E372">
      <w:start w:val="1"/>
      <w:numFmt w:val="bullet"/>
      <w:lvlText w:val="o"/>
      <w:lvlJc w:val="left"/>
      <w:pPr>
        <w:ind w:left="3600" w:hanging="360"/>
      </w:pPr>
      <w:rPr>
        <w:rFonts w:ascii="Courier New" w:hAnsi="Courier New" w:hint="default"/>
      </w:rPr>
    </w:lvl>
    <w:lvl w:ilvl="5" w:tplc="52366F5A">
      <w:start w:val="1"/>
      <w:numFmt w:val="bullet"/>
      <w:lvlText w:val=""/>
      <w:lvlJc w:val="left"/>
      <w:pPr>
        <w:ind w:left="4320" w:hanging="360"/>
      </w:pPr>
      <w:rPr>
        <w:rFonts w:ascii="Wingdings" w:hAnsi="Wingdings" w:hint="default"/>
      </w:rPr>
    </w:lvl>
    <w:lvl w:ilvl="6" w:tplc="386CF5AE">
      <w:start w:val="1"/>
      <w:numFmt w:val="bullet"/>
      <w:lvlText w:val=""/>
      <w:lvlJc w:val="left"/>
      <w:pPr>
        <w:ind w:left="5040" w:hanging="360"/>
      </w:pPr>
      <w:rPr>
        <w:rFonts w:ascii="Symbol" w:hAnsi="Symbol" w:hint="default"/>
      </w:rPr>
    </w:lvl>
    <w:lvl w:ilvl="7" w:tplc="ABCAEA66">
      <w:start w:val="1"/>
      <w:numFmt w:val="bullet"/>
      <w:lvlText w:val="o"/>
      <w:lvlJc w:val="left"/>
      <w:pPr>
        <w:ind w:left="5760" w:hanging="360"/>
      </w:pPr>
      <w:rPr>
        <w:rFonts w:ascii="Courier New" w:hAnsi="Courier New" w:hint="default"/>
      </w:rPr>
    </w:lvl>
    <w:lvl w:ilvl="8" w:tplc="035AEE74">
      <w:start w:val="1"/>
      <w:numFmt w:val="bullet"/>
      <w:lvlText w:val=""/>
      <w:lvlJc w:val="left"/>
      <w:pPr>
        <w:ind w:left="6480" w:hanging="360"/>
      </w:pPr>
      <w:rPr>
        <w:rFonts w:ascii="Wingdings" w:hAnsi="Wingdings" w:hint="default"/>
      </w:rPr>
    </w:lvl>
  </w:abstractNum>
  <w:abstractNum w:abstractNumId="24" w15:restartNumberingAfterBreak="0">
    <w:nsid w:val="65B76AC0"/>
    <w:multiLevelType w:val="hybridMultilevel"/>
    <w:tmpl w:val="34FAAA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5A002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B4450F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600231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76F3D75"/>
    <w:multiLevelType w:val="hybridMultilevel"/>
    <w:tmpl w:val="E8A21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7C26DB"/>
    <w:multiLevelType w:val="hybridMultilevel"/>
    <w:tmpl w:val="99829BC4"/>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780E477E"/>
    <w:multiLevelType w:val="hybridMultilevel"/>
    <w:tmpl w:val="FFFFFFFF"/>
    <w:lvl w:ilvl="0" w:tplc="7D522716">
      <w:start w:val="1"/>
      <w:numFmt w:val="bullet"/>
      <w:lvlText w:val=""/>
      <w:lvlJc w:val="left"/>
      <w:pPr>
        <w:ind w:left="720" w:hanging="360"/>
      </w:pPr>
      <w:rPr>
        <w:rFonts w:ascii="Symbol" w:hAnsi="Symbol" w:hint="default"/>
      </w:rPr>
    </w:lvl>
    <w:lvl w:ilvl="1" w:tplc="C736DBF6">
      <w:start w:val="1"/>
      <w:numFmt w:val="bullet"/>
      <w:lvlText w:val="o"/>
      <w:lvlJc w:val="left"/>
      <w:pPr>
        <w:ind w:left="1440" w:hanging="360"/>
      </w:pPr>
      <w:rPr>
        <w:rFonts w:ascii="Courier New" w:hAnsi="Courier New" w:hint="default"/>
      </w:rPr>
    </w:lvl>
    <w:lvl w:ilvl="2" w:tplc="004808C2">
      <w:start w:val="1"/>
      <w:numFmt w:val="bullet"/>
      <w:lvlText w:val=""/>
      <w:lvlJc w:val="left"/>
      <w:pPr>
        <w:ind w:left="2160" w:hanging="360"/>
      </w:pPr>
      <w:rPr>
        <w:rFonts w:ascii="Wingdings" w:hAnsi="Wingdings" w:hint="default"/>
      </w:rPr>
    </w:lvl>
    <w:lvl w:ilvl="3" w:tplc="5A60878E">
      <w:start w:val="1"/>
      <w:numFmt w:val="bullet"/>
      <w:lvlText w:val=""/>
      <w:lvlJc w:val="left"/>
      <w:pPr>
        <w:ind w:left="2880" w:hanging="360"/>
      </w:pPr>
      <w:rPr>
        <w:rFonts w:ascii="Symbol" w:hAnsi="Symbol" w:hint="default"/>
      </w:rPr>
    </w:lvl>
    <w:lvl w:ilvl="4" w:tplc="CA604608">
      <w:start w:val="1"/>
      <w:numFmt w:val="bullet"/>
      <w:lvlText w:val="o"/>
      <w:lvlJc w:val="left"/>
      <w:pPr>
        <w:ind w:left="3600" w:hanging="360"/>
      </w:pPr>
      <w:rPr>
        <w:rFonts w:ascii="Courier New" w:hAnsi="Courier New" w:hint="default"/>
      </w:rPr>
    </w:lvl>
    <w:lvl w:ilvl="5" w:tplc="15CC8AD6">
      <w:start w:val="1"/>
      <w:numFmt w:val="bullet"/>
      <w:lvlText w:val=""/>
      <w:lvlJc w:val="left"/>
      <w:pPr>
        <w:ind w:left="4320" w:hanging="360"/>
      </w:pPr>
      <w:rPr>
        <w:rFonts w:ascii="Wingdings" w:hAnsi="Wingdings" w:hint="default"/>
      </w:rPr>
    </w:lvl>
    <w:lvl w:ilvl="6" w:tplc="B9043FDA">
      <w:start w:val="1"/>
      <w:numFmt w:val="bullet"/>
      <w:lvlText w:val=""/>
      <w:lvlJc w:val="left"/>
      <w:pPr>
        <w:ind w:left="5040" w:hanging="360"/>
      </w:pPr>
      <w:rPr>
        <w:rFonts w:ascii="Symbol" w:hAnsi="Symbol" w:hint="default"/>
      </w:rPr>
    </w:lvl>
    <w:lvl w:ilvl="7" w:tplc="0116F752">
      <w:start w:val="1"/>
      <w:numFmt w:val="bullet"/>
      <w:lvlText w:val="o"/>
      <w:lvlJc w:val="left"/>
      <w:pPr>
        <w:ind w:left="5760" w:hanging="360"/>
      </w:pPr>
      <w:rPr>
        <w:rFonts w:ascii="Courier New" w:hAnsi="Courier New" w:hint="default"/>
      </w:rPr>
    </w:lvl>
    <w:lvl w:ilvl="8" w:tplc="B57E58DC">
      <w:start w:val="1"/>
      <w:numFmt w:val="bullet"/>
      <w:lvlText w:val=""/>
      <w:lvlJc w:val="left"/>
      <w:pPr>
        <w:ind w:left="6480" w:hanging="360"/>
      </w:pPr>
      <w:rPr>
        <w:rFonts w:ascii="Wingdings" w:hAnsi="Wingdings" w:hint="default"/>
      </w:rPr>
    </w:lvl>
  </w:abstractNum>
  <w:abstractNum w:abstractNumId="31" w15:restartNumberingAfterBreak="0">
    <w:nsid w:val="7AA15087"/>
    <w:multiLevelType w:val="hybridMultilevel"/>
    <w:tmpl w:val="B484D0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D6B5224"/>
    <w:multiLevelType w:val="hybridMultilevel"/>
    <w:tmpl w:val="6BF40998"/>
    <w:lvl w:ilvl="0" w:tplc="83A84014">
      <w:start w:val="1"/>
      <w:numFmt w:val="bullet"/>
      <w:pStyle w:val="Bullet"/>
      <w:lvlText w:val=""/>
      <w:lvlJc w:val="left"/>
      <w:pPr>
        <w:ind w:left="360" w:hanging="360"/>
      </w:pPr>
      <w:rPr>
        <w:rFonts w:ascii="Symbol" w:hAnsi="Symbol" w:hint="default"/>
        <w:color w:val="auto"/>
        <w:sz w:val="22"/>
        <w:szCs w:val="22"/>
      </w:rPr>
    </w:lvl>
    <w:lvl w:ilvl="1" w:tplc="0C090003">
      <w:start w:val="1"/>
      <w:numFmt w:val="bullet"/>
      <w:lvlText w:val="o"/>
      <w:lvlJc w:val="left"/>
      <w:pPr>
        <w:ind w:left="880" w:hanging="360"/>
      </w:pPr>
      <w:rPr>
        <w:rFonts w:ascii="Courier New" w:hAnsi="Courier New" w:cs="Courier New" w:hint="default"/>
      </w:rPr>
    </w:lvl>
    <w:lvl w:ilvl="2" w:tplc="AD4E202A">
      <w:start w:val="1"/>
      <w:numFmt w:val="bullet"/>
      <w:lvlText w:val=":"/>
      <w:lvlJc w:val="left"/>
      <w:pPr>
        <w:tabs>
          <w:tab w:val="num" w:pos="1560"/>
        </w:tabs>
        <w:ind w:left="1560" w:hanging="520"/>
      </w:pPr>
      <w:rPr>
        <w:rFonts w:ascii="Times New Roman" w:hAnsi="Times New Roman" w:hint="default"/>
      </w:rPr>
    </w:lvl>
    <w:lvl w:ilvl="3" w:tplc="662E5A0A">
      <w:start w:val="1"/>
      <w:numFmt w:val="decimal"/>
      <w:lvlText w:val="(%4)"/>
      <w:lvlJc w:val="left"/>
      <w:pPr>
        <w:ind w:left="1440" w:hanging="360"/>
      </w:pPr>
    </w:lvl>
    <w:lvl w:ilvl="4" w:tplc="8B3AC1AE">
      <w:start w:val="1"/>
      <w:numFmt w:val="lowerLetter"/>
      <w:lvlText w:val="(%5)"/>
      <w:lvlJc w:val="left"/>
      <w:pPr>
        <w:ind w:left="1800" w:hanging="360"/>
      </w:pPr>
    </w:lvl>
    <w:lvl w:ilvl="5" w:tplc="CE74D2E2">
      <w:start w:val="1"/>
      <w:numFmt w:val="lowerRoman"/>
      <w:lvlText w:val="(%6)"/>
      <w:lvlJc w:val="left"/>
      <w:pPr>
        <w:ind w:left="2160" w:hanging="360"/>
      </w:pPr>
    </w:lvl>
    <w:lvl w:ilvl="6" w:tplc="D7821812">
      <w:start w:val="1"/>
      <w:numFmt w:val="decimal"/>
      <w:lvlText w:val="%7."/>
      <w:lvlJc w:val="left"/>
      <w:pPr>
        <w:ind w:left="2520" w:hanging="360"/>
      </w:pPr>
    </w:lvl>
    <w:lvl w:ilvl="7" w:tplc="E41E0B1A">
      <w:start w:val="1"/>
      <w:numFmt w:val="lowerLetter"/>
      <w:lvlText w:val="%8."/>
      <w:lvlJc w:val="left"/>
      <w:pPr>
        <w:ind w:left="2880" w:hanging="360"/>
      </w:pPr>
    </w:lvl>
    <w:lvl w:ilvl="8" w:tplc="2ED8868C">
      <w:start w:val="1"/>
      <w:numFmt w:val="lowerRoman"/>
      <w:lvlText w:val="%9."/>
      <w:lvlJc w:val="left"/>
      <w:pPr>
        <w:ind w:left="3240" w:hanging="360"/>
      </w:pPr>
    </w:lvl>
  </w:abstractNum>
  <w:abstractNum w:abstractNumId="33" w15:restartNumberingAfterBreak="0">
    <w:nsid w:val="7F664CAE"/>
    <w:multiLevelType w:val="hybridMultilevel"/>
    <w:tmpl w:val="CCD0F26E"/>
    <w:lvl w:ilvl="0" w:tplc="F22C3660">
      <w:start w:val="1"/>
      <w:numFmt w:val="bullet"/>
      <w:lvlText w:val="o"/>
      <w:lvlJc w:val="left"/>
      <w:pPr>
        <w:ind w:left="720" w:hanging="266"/>
      </w:pPr>
      <w:rPr>
        <w:rFonts w:ascii="Courier New" w:hAnsi="Courier New" w:hint="default"/>
      </w:rPr>
    </w:lvl>
    <w:lvl w:ilvl="1" w:tplc="FFFFFFFF">
      <w:start w:val="1"/>
      <w:numFmt w:val="bullet"/>
      <w:lvlText w:val="o"/>
      <w:lvlJc w:val="left"/>
      <w:pPr>
        <w:ind w:left="2514" w:hanging="360"/>
      </w:pPr>
      <w:rPr>
        <w:rFonts w:ascii="Courier New" w:hAnsi="Courier New" w:hint="default"/>
      </w:rPr>
    </w:lvl>
    <w:lvl w:ilvl="2" w:tplc="FFFFFFFF">
      <w:start w:val="1"/>
      <w:numFmt w:val="bullet"/>
      <w:lvlText w:val=""/>
      <w:lvlJc w:val="left"/>
      <w:pPr>
        <w:ind w:left="3234" w:hanging="360"/>
      </w:pPr>
      <w:rPr>
        <w:rFonts w:ascii="Wingdings" w:hAnsi="Wingdings" w:hint="default"/>
      </w:rPr>
    </w:lvl>
    <w:lvl w:ilvl="3" w:tplc="FFFFFFFF">
      <w:start w:val="1"/>
      <w:numFmt w:val="bullet"/>
      <w:lvlText w:val=""/>
      <w:lvlJc w:val="left"/>
      <w:pPr>
        <w:ind w:left="3954" w:hanging="360"/>
      </w:pPr>
      <w:rPr>
        <w:rFonts w:ascii="Symbol" w:hAnsi="Symbol" w:hint="default"/>
      </w:rPr>
    </w:lvl>
    <w:lvl w:ilvl="4" w:tplc="FFFFFFFF">
      <w:start w:val="1"/>
      <w:numFmt w:val="bullet"/>
      <w:lvlText w:val="o"/>
      <w:lvlJc w:val="left"/>
      <w:pPr>
        <w:ind w:left="4674" w:hanging="360"/>
      </w:pPr>
      <w:rPr>
        <w:rFonts w:ascii="Courier New" w:hAnsi="Courier New" w:hint="default"/>
      </w:rPr>
    </w:lvl>
    <w:lvl w:ilvl="5" w:tplc="FFFFFFFF">
      <w:start w:val="1"/>
      <w:numFmt w:val="bullet"/>
      <w:lvlText w:val=""/>
      <w:lvlJc w:val="left"/>
      <w:pPr>
        <w:ind w:left="5394" w:hanging="360"/>
      </w:pPr>
      <w:rPr>
        <w:rFonts w:ascii="Wingdings" w:hAnsi="Wingdings" w:hint="default"/>
      </w:rPr>
    </w:lvl>
    <w:lvl w:ilvl="6" w:tplc="FFFFFFFF">
      <w:start w:val="1"/>
      <w:numFmt w:val="bullet"/>
      <w:lvlText w:val=""/>
      <w:lvlJc w:val="left"/>
      <w:pPr>
        <w:ind w:left="6114" w:hanging="360"/>
      </w:pPr>
      <w:rPr>
        <w:rFonts w:ascii="Symbol" w:hAnsi="Symbol" w:hint="default"/>
      </w:rPr>
    </w:lvl>
    <w:lvl w:ilvl="7" w:tplc="FFFFFFFF">
      <w:start w:val="1"/>
      <w:numFmt w:val="bullet"/>
      <w:lvlText w:val="o"/>
      <w:lvlJc w:val="left"/>
      <w:pPr>
        <w:ind w:left="6834" w:hanging="360"/>
      </w:pPr>
      <w:rPr>
        <w:rFonts w:ascii="Courier New" w:hAnsi="Courier New" w:hint="default"/>
      </w:rPr>
    </w:lvl>
    <w:lvl w:ilvl="8" w:tplc="FFFFFFFF">
      <w:start w:val="1"/>
      <w:numFmt w:val="bullet"/>
      <w:lvlText w:val=""/>
      <w:lvlJc w:val="left"/>
      <w:pPr>
        <w:ind w:left="7554" w:hanging="360"/>
      </w:pPr>
      <w:rPr>
        <w:rFonts w:ascii="Wingdings" w:hAnsi="Wingdings" w:hint="default"/>
      </w:rPr>
    </w:lvl>
  </w:abstractNum>
  <w:abstractNum w:abstractNumId="34" w15:restartNumberingAfterBreak="0">
    <w:nsid w:val="7FFD42CC"/>
    <w:multiLevelType w:val="hybridMultilevel"/>
    <w:tmpl w:val="43C423B8"/>
    <w:lvl w:ilvl="0" w:tplc="FFFFFFFF">
      <w:start w:val="1"/>
      <w:numFmt w:val="bullet"/>
      <w:lvlText w:val=""/>
      <w:lvlJc w:val="left"/>
      <w:pPr>
        <w:ind w:left="720" w:hanging="360"/>
      </w:pPr>
      <w:rPr>
        <w:rFonts w:ascii="Symbol" w:hAnsi="Symbol" w:hint="default"/>
      </w:rPr>
    </w:lvl>
    <w:lvl w:ilvl="1" w:tplc="CD6C61FA">
      <w:start w:val="1"/>
      <w:numFmt w:val="bullet"/>
      <w:lvlText w:val="o"/>
      <w:lvlJc w:val="left"/>
      <w:pPr>
        <w:ind w:left="1440" w:hanging="360"/>
      </w:pPr>
      <w:rPr>
        <w:rFonts w:ascii="Courier New" w:hAnsi="Courier New" w:hint="default"/>
      </w:rPr>
    </w:lvl>
    <w:lvl w:ilvl="2" w:tplc="4A529588">
      <w:start w:val="1"/>
      <w:numFmt w:val="bullet"/>
      <w:lvlText w:val=""/>
      <w:lvlJc w:val="left"/>
      <w:pPr>
        <w:ind w:left="2160" w:hanging="360"/>
      </w:pPr>
      <w:rPr>
        <w:rFonts w:ascii="Wingdings" w:hAnsi="Wingdings" w:hint="default"/>
      </w:rPr>
    </w:lvl>
    <w:lvl w:ilvl="3" w:tplc="19EE22FE">
      <w:start w:val="1"/>
      <w:numFmt w:val="bullet"/>
      <w:lvlText w:val=""/>
      <w:lvlJc w:val="left"/>
      <w:pPr>
        <w:ind w:left="2880" w:hanging="360"/>
      </w:pPr>
      <w:rPr>
        <w:rFonts w:ascii="Symbol" w:hAnsi="Symbol" w:hint="default"/>
      </w:rPr>
    </w:lvl>
    <w:lvl w:ilvl="4" w:tplc="F13E9DEA">
      <w:start w:val="1"/>
      <w:numFmt w:val="bullet"/>
      <w:lvlText w:val="o"/>
      <w:lvlJc w:val="left"/>
      <w:pPr>
        <w:ind w:left="3600" w:hanging="360"/>
      </w:pPr>
      <w:rPr>
        <w:rFonts w:ascii="Courier New" w:hAnsi="Courier New" w:hint="default"/>
      </w:rPr>
    </w:lvl>
    <w:lvl w:ilvl="5" w:tplc="9A1810B4">
      <w:start w:val="1"/>
      <w:numFmt w:val="bullet"/>
      <w:lvlText w:val=""/>
      <w:lvlJc w:val="left"/>
      <w:pPr>
        <w:ind w:left="4320" w:hanging="360"/>
      </w:pPr>
      <w:rPr>
        <w:rFonts w:ascii="Wingdings" w:hAnsi="Wingdings" w:hint="default"/>
      </w:rPr>
    </w:lvl>
    <w:lvl w:ilvl="6" w:tplc="309AF9CA">
      <w:start w:val="1"/>
      <w:numFmt w:val="bullet"/>
      <w:lvlText w:val=""/>
      <w:lvlJc w:val="left"/>
      <w:pPr>
        <w:ind w:left="5040" w:hanging="360"/>
      </w:pPr>
      <w:rPr>
        <w:rFonts w:ascii="Symbol" w:hAnsi="Symbol" w:hint="default"/>
      </w:rPr>
    </w:lvl>
    <w:lvl w:ilvl="7" w:tplc="55ECD956">
      <w:start w:val="1"/>
      <w:numFmt w:val="bullet"/>
      <w:lvlText w:val="o"/>
      <w:lvlJc w:val="left"/>
      <w:pPr>
        <w:ind w:left="5760" w:hanging="360"/>
      </w:pPr>
      <w:rPr>
        <w:rFonts w:ascii="Courier New" w:hAnsi="Courier New" w:hint="default"/>
      </w:rPr>
    </w:lvl>
    <w:lvl w:ilvl="8" w:tplc="63A6487E">
      <w:start w:val="1"/>
      <w:numFmt w:val="bullet"/>
      <w:lvlText w:val=""/>
      <w:lvlJc w:val="left"/>
      <w:pPr>
        <w:ind w:left="6480" w:hanging="360"/>
      </w:pPr>
      <w:rPr>
        <w:rFonts w:ascii="Wingdings" w:hAnsi="Wingdings" w:hint="default"/>
      </w:rPr>
    </w:lvl>
  </w:abstractNum>
  <w:num w:numId="1" w16cid:durableId="1666666356">
    <w:abstractNumId w:val="22"/>
  </w:num>
  <w:num w:numId="2" w16cid:durableId="1724913610">
    <w:abstractNumId w:val="5"/>
  </w:num>
  <w:num w:numId="3" w16cid:durableId="1404451164">
    <w:abstractNumId w:val="16"/>
  </w:num>
  <w:num w:numId="4" w16cid:durableId="1666787524">
    <w:abstractNumId w:val="9"/>
  </w:num>
  <w:num w:numId="5" w16cid:durableId="1314063411">
    <w:abstractNumId w:val="17"/>
  </w:num>
  <w:num w:numId="6" w16cid:durableId="866915021">
    <w:abstractNumId w:val="4"/>
  </w:num>
  <w:num w:numId="7" w16cid:durableId="1505588589">
    <w:abstractNumId w:val="10"/>
  </w:num>
  <w:num w:numId="8" w16cid:durableId="1222323092">
    <w:abstractNumId w:val="3"/>
  </w:num>
  <w:num w:numId="9" w16cid:durableId="1931808818">
    <w:abstractNumId w:val="23"/>
  </w:num>
  <w:num w:numId="10" w16cid:durableId="1634680190">
    <w:abstractNumId w:val="34"/>
  </w:num>
  <w:num w:numId="11" w16cid:durableId="1387144424">
    <w:abstractNumId w:val="31"/>
  </w:num>
  <w:num w:numId="12" w16cid:durableId="893196993">
    <w:abstractNumId w:val="18"/>
  </w:num>
  <w:num w:numId="13" w16cid:durableId="1538738891">
    <w:abstractNumId w:val="21"/>
  </w:num>
  <w:num w:numId="14" w16cid:durableId="548035216">
    <w:abstractNumId w:val="29"/>
  </w:num>
  <w:num w:numId="15" w16cid:durableId="2008827770">
    <w:abstractNumId w:val="24"/>
  </w:num>
  <w:num w:numId="16" w16cid:durableId="140733131">
    <w:abstractNumId w:val="12"/>
  </w:num>
  <w:num w:numId="17" w16cid:durableId="960376388">
    <w:abstractNumId w:val="0"/>
  </w:num>
  <w:num w:numId="18" w16cid:durableId="805008253">
    <w:abstractNumId w:val="20"/>
  </w:num>
  <w:num w:numId="19" w16cid:durableId="684477070">
    <w:abstractNumId w:val="28"/>
  </w:num>
  <w:num w:numId="20" w16cid:durableId="1796605600">
    <w:abstractNumId w:val="33"/>
  </w:num>
  <w:num w:numId="21" w16cid:durableId="1242640438">
    <w:abstractNumId w:val="15"/>
  </w:num>
  <w:num w:numId="22" w16cid:durableId="1840384664">
    <w:abstractNumId w:val="1"/>
  </w:num>
  <w:num w:numId="23" w16cid:durableId="432013812">
    <w:abstractNumId w:val="30"/>
  </w:num>
  <w:num w:numId="24" w16cid:durableId="837036765">
    <w:abstractNumId w:val="2"/>
  </w:num>
  <w:num w:numId="25" w16cid:durableId="284506429">
    <w:abstractNumId w:val="8"/>
  </w:num>
  <w:num w:numId="26" w16cid:durableId="1833907397">
    <w:abstractNumId w:val="13"/>
  </w:num>
  <w:num w:numId="27" w16cid:durableId="148182731">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94803632">
    <w:abstractNumId w:val="27"/>
  </w:num>
  <w:num w:numId="29" w16cid:durableId="1168246749">
    <w:abstractNumId w:val="25"/>
  </w:num>
  <w:num w:numId="30" w16cid:durableId="1067648556">
    <w:abstractNumId w:val="26"/>
  </w:num>
  <w:num w:numId="31" w16cid:durableId="500392583">
    <w:abstractNumId w:val="11"/>
  </w:num>
  <w:num w:numId="32" w16cid:durableId="441339700">
    <w:abstractNumId w:val="14"/>
  </w:num>
  <w:num w:numId="33" w16cid:durableId="819082580">
    <w:abstractNumId w:val="6"/>
  </w:num>
  <w:num w:numId="34" w16cid:durableId="381057155">
    <w:abstractNumId w:val="19"/>
  </w:num>
  <w:num w:numId="35" w16cid:durableId="2028017271">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5B1"/>
    <w:rsid w:val="00000068"/>
    <w:rsid w:val="00000147"/>
    <w:rsid w:val="000002BB"/>
    <w:rsid w:val="00000411"/>
    <w:rsid w:val="00000680"/>
    <w:rsid w:val="000006CA"/>
    <w:rsid w:val="000007AE"/>
    <w:rsid w:val="000007CE"/>
    <w:rsid w:val="00000A28"/>
    <w:rsid w:val="00000C04"/>
    <w:rsid w:val="00000C38"/>
    <w:rsid w:val="00000C46"/>
    <w:rsid w:val="00000EBF"/>
    <w:rsid w:val="00000F25"/>
    <w:rsid w:val="00000FAB"/>
    <w:rsid w:val="00001030"/>
    <w:rsid w:val="000011B8"/>
    <w:rsid w:val="00001243"/>
    <w:rsid w:val="00001318"/>
    <w:rsid w:val="0000135E"/>
    <w:rsid w:val="00001716"/>
    <w:rsid w:val="000018DB"/>
    <w:rsid w:val="0000198D"/>
    <w:rsid w:val="00001C4F"/>
    <w:rsid w:val="00001CC2"/>
    <w:rsid w:val="00001DB2"/>
    <w:rsid w:val="00001F93"/>
    <w:rsid w:val="00002042"/>
    <w:rsid w:val="000021C2"/>
    <w:rsid w:val="000021D8"/>
    <w:rsid w:val="0000225F"/>
    <w:rsid w:val="000022D9"/>
    <w:rsid w:val="00002371"/>
    <w:rsid w:val="000026F2"/>
    <w:rsid w:val="0000274C"/>
    <w:rsid w:val="00002775"/>
    <w:rsid w:val="00002893"/>
    <w:rsid w:val="00002912"/>
    <w:rsid w:val="00002ADA"/>
    <w:rsid w:val="00002B0A"/>
    <w:rsid w:val="00002B53"/>
    <w:rsid w:val="00002DE7"/>
    <w:rsid w:val="00003046"/>
    <w:rsid w:val="00003165"/>
    <w:rsid w:val="000031F3"/>
    <w:rsid w:val="00003269"/>
    <w:rsid w:val="000033D9"/>
    <w:rsid w:val="000033F7"/>
    <w:rsid w:val="000037A6"/>
    <w:rsid w:val="00003889"/>
    <w:rsid w:val="00003A7C"/>
    <w:rsid w:val="00003B2E"/>
    <w:rsid w:val="00003E87"/>
    <w:rsid w:val="00004498"/>
    <w:rsid w:val="0000451B"/>
    <w:rsid w:val="00004530"/>
    <w:rsid w:val="00004570"/>
    <w:rsid w:val="000048A6"/>
    <w:rsid w:val="00004C53"/>
    <w:rsid w:val="00004D0A"/>
    <w:rsid w:val="00004EBB"/>
    <w:rsid w:val="0000554A"/>
    <w:rsid w:val="000056BF"/>
    <w:rsid w:val="000058EB"/>
    <w:rsid w:val="00005B2D"/>
    <w:rsid w:val="00005D83"/>
    <w:rsid w:val="00005E6E"/>
    <w:rsid w:val="00005EAB"/>
    <w:rsid w:val="00005F4B"/>
    <w:rsid w:val="000060BF"/>
    <w:rsid w:val="0000625F"/>
    <w:rsid w:val="00006603"/>
    <w:rsid w:val="0000677C"/>
    <w:rsid w:val="000067C9"/>
    <w:rsid w:val="00006840"/>
    <w:rsid w:val="00006AE2"/>
    <w:rsid w:val="00006CBB"/>
    <w:rsid w:val="00006F37"/>
    <w:rsid w:val="000071D0"/>
    <w:rsid w:val="000072FA"/>
    <w:rsid w:val="00007331"/>
    <w:rsid w:val="000073AD"/>
    <w:rsid w:val="000073FA"/>
    <w:rsid w:val="000075C8"/>
    <w:rsid w:val="0000790F"/>
    <w:rsid w:val="00007A6F"/>
    <w:rsid w:val="00007D41"/>
    <w:rsid w:val="00007E71"/>
    <w:rsid w:val="00010020"/>
    <w:rsid w:val="0001037A"/>
    <w:rsid w:val="000103ED"/>
    <w:rsid w:val="00010481"/>
    <w:rsid w:val="0001069F"/>
    <w:rsid w:val="00010B1B"/>
    <w:rsid w:val="00010BCE"/>
    <w:rsid w:val="00010D4C"/>
    <w:rsid w:val="00010DC8"/>
    <w:rsid w:val="00010E2C"/>
    <w:rsid w:val="000112ED"/>
    <w:rsid w:val="000113AF"/>
    <w:rsid w:val="0001142B"/>
    <w:rsid w:val="0001147C"/>
    <w:rsid w:val="00011484"/>
    <w:rsid w:val="000119DE"/>
    <w:rsid w:val="00011AB7"/>
    <w:rsid w:val="00011ADA"/>
    <w:rsid w:val="00011CAB"/>
    <w:rsid w:val="00011E3C"/>
    <w:rsid w:val="00011EAE"/>
    <w:rsid w:val="00011EDB"/>
    <w:rsid w:val="0001250F"/>
    <w:rsid w:val="00012752"/>
    <w:rsid w:val="00012880"/>
    <w:rsid w:val="00012986"/>
    <w:rsid w:val="000129B6"/>
    <w:rsid w:val="00012CC8"/>
    <w:rsid w:val="00012D1A"/>
    <w:rsid w:val="00012F0F"/>
    <w:rsid w:val="0001336B"/>
    <w:rsid w:val="00013B8F"/>
    <w:rsid w:val="00013C2C"/>
    <w:rsid w:val="00013E0D"/>
    <w:rsid w:val="00013EA0"/>
    <w:rsid w:val="000142D0"/>
    <w:rsid w:val="00014357"/>
    <w:rsid w:val="00014426"/>
    <w:rsid w:val="00014466"/>
    <w:rsid w:val="000144FB"/>
    <w:rsid w:val="00014690"/>
    <w:rsid w:val="0001470A"/>
    <w:rsid w:val="0001481C"/>
    <w:rsid w:val="000149B4"/>
    <w:rsid w:val="00014B9E"/>
    <w:rsid w:val="00014D26"/>
    <w:rsid w:val="00014D3C"/>
    <w:rsid w:val="00014F63"/>
    <w:rsid w:val="0001510D"/>
    <w:rsid w:val="000151E9"/>
    <w:rsid w:val="00015245"/>
    <w:rsid w:val="00015843"/>
    <w:rsid w:val="00015987"/>
    <w:rsid w:val="000159AA"/>
    <w:rsid w:val="00015CFA"/>
    <w:rsid w:val="00015D75"/>
    <w:rsid w:val="00015E55"/>
    <w:rsid w:val="00015EA3"/>
    <w:rsid w:val="00015FA9"/>
    <w:rsid w:val="00016085"/>
    <w:rsid w:val="000160DB"/>
    <w:rsid w:val="00016535"/>
    <w:rsid w:val="0001659D"/>
    <w:rsid w:val="000166B3"/>
    <w:rsid w:val="00016911"/>
    <w:rsid w:val="0001692B"/>
    <w:rsid w:val="0001693A"/>
    <w:rsid w:val="00016DE9"/>
    <w:rsid w:val="00016EAC"/>
    <w:rsid w:val="000170E3"/>
    <w:rsid w:val="00017268"/>
    <w:rsid w:val="00017695"/>
    <w:rsid w:val="000179A3"/>
    <w:rsid w:val="00017A1B"/>
    <w:rsid w:val="00017BCB"/>
    <w:rsid w:val="00017E9F"/>
    <w:rsid w:val="00017F7B"/>
    <w:rsid w:val="00020253"/>
    <w:rsid w:val="000202AE"/>
    <w:rsid w:val="00020580"/>
    <w:rsid w:val="000208E0"/>
    <w:rsid w:val="00020998"/>
    <w:rsid w:val="00020B50"/>
    <w:rsid w:val="00020B96"/>
    <w:rsid w:val="00020BE6"/>
    <w:rsid w:val="00020E8D"/>
    <w:rsid w:val="00020F9D"/>
    <w:rsid w:val="00021157"/>
    <w:rsid w:val="00021324"/>
    <w:rsid w:val="000213DC"/>
    <w:rsid w:val="000216FF"/>
    <w:rsid w:val="000217D1"/>
    <w:rsid w:val="0002196D"/>
    <w:rsid w:val="00021A3F"/>
    <w:rsid w:val="00021BBC"/>
    <w:rsid w:val="00021C16"/>
    <w:rsid w:val="00022060"/>
    <w:rsid w:val="00022527"/>
    <w:rsid w:val="0002266C"/>
    <w:rsid w:val="000227B3"/>
    <w:rsid w:val="00022A38"/>
    <w:rsid w:val="00022BBF"/>
    <w:rsid w:val="00022D50"/>
    <w:rsid w:val="00023218"/>
    <w:rsid w:val="00023336"/>
    <w:rsid w:val="000233A6"/>
    <w:rsid w:val="000233D0"/>
    <w:rsid w:val="0002340D"/>
    <w:rsid w:val="000236E6"/>
    <w:rsid w:val="000239B7"/>
    <w:rsid w:val="00023B42"/>
    <w:rsid w:val="00023D27"/>
    <w:rsid w:val="00023F16"/>
    <w:rsid w:val="000240A2"/>
    <w:rsid w:val="000240E0"/>
    <w:rsid w:val="000241CC"/>
    <w:rsid w:val="00024231"/>
    <w:rsid w:val="000242D2"/>
    <w:rsid w:val="000245F9"/>
    <w:rsid w:val="00024600"/>
    <w:rsid w:val="000246DF"/>
    <w:rsid w:val="000246ED"/>
    <w:rsid w:val="000247CB"/>
    <w:rsid w:val="000249E3"/>
    <w:rsid w:val="00024A47"/>
    <w:rsid w:val="00024BEA"/>
    <w:rsid w:val="00024F96"/>
    <w:rsid w:val="00024FBE"/>
    <w:rsid w:val="000250B1"/>
    <w:rsid w:val="00025335"/>
    <w:rsid w:val="0002547F"/>
    <w:rsid w:val="0002548C"/>
    <w:rsid w:val="0002557D"/>
    <w:rsid w:val="000255DD"/>
    <w:rsid w:val="00025616"/>
    <w:rsid w:val="0002586B"/>
    <w:rsid w:val="00025963"/>
    <w:rsid w:val="00025996"/>
    <w:rsid w:val="000259A4"/>
    <w:rsid w:val="000259A9"/>
    <w:rsid w:val="00025A29"/>
    <w:rsid w:val="00025EAB"/>
    <w:rsid w:val="00026387"/>
    <w:rsid w:val="000265BF"/>
    <w:rsid w:val="000265E9"/>
    <w:rsid w:val="00026694"/>
    <w:rsid w:val="00026755"/>
    <w:rsid w:val="0002696F"/>
    <w:rsid w:val="00026BDA"/>
    <w:rsid w:val="00026D44"/>
    <w:rsid w:val="00026DF8"/>
    <w:rsid w:val="00026E31"/>
    <w:rsid w:val="00026E60"/>
    <w:rsid w:val="00026E73"/>
    <w:rsid w:val="0002713F"/>
    <w:rsid w:val="0002729F"/>
    <w:rsid w:val="0002738F"/>
    <w:rsid w:val="000274CA"/>
    <w:rsid w:val="00027624"/>
    <w:rsid w:val="0002763C"/>
    <w:rsid w:val="000278E9"/>
    <w:rsid w:val="000279D2"/>
    <w:rsid w:val="00027A38"/>
    <w:rsid w:val="00027D53"/>
    <w:rsid w:val="00027D59"/>
    <w:rsid w:val="00027EF5"/>
    <w:rsid w:val="00027F30"/>
    <w:rsid w:val="00027FB5"/>
    <w:rsid w:val="00027FD3"/>
    <w:rsid w:val="000300F2"/>
    <w:rsid w:val="00030549"/>
    <w:rsid w:val="0003076C"/>
    <w:rsid w:val="00030839"/>
    <w:rsid w:val="00030AC4"/>
    <w:rsid w:val="00030BC0"/>
    <w:rsid w:val="00030CD3"/>
    <w:rsid w:val="00030DEE"/>
    <w:rsid w:val="00030F5B"/>
    <w:rsid w:val="000310D4"/>
    <w:rsid w:val="00031105"/>
    <w:rsid w:val="00031166"/>
    <w:rsid w:val="0003159E"/>
    <w:rsid w:val="000316FA"/>
    <w:rsid w:val="000318F5"/>
    <w:rsid w:val="00031A81"/>
    <w:rsid w:val="00031F99"/>
    <w:rsid w:val="00032049"/>
    <w:rsid w:val="000320DC"/>
    <w:rsid w:val="000322CE"/>
    <w:rsid w:val="0003238F"/>
    <w:rsid w:val="000323CE"/>
    <w:rsid w:val="00032767"/>
    <w:rsid w:val="0003293F"/>
    <w:rsid w:val="00032A69"/>
    <w:rsid w:val="00032BD2"/>
    <w:rsid w:val="00032CA2"/>
    <w:rsid w:val="00032DAC"/>
    <w:rsid w:val="00032DC4"/>
    <w:rsid w:val="00032E7B"/>
    <w:rsid w:val="0003300B"/>
    <w:rsid w:val="00033074"/>
    <w:rsid w:val="00033155"/>
    <w:rsid w:val="0003318C"/>
    <w:rsid w:val="00033302"/>
    <w:rsid w:val="0003354E"/>
    <w:rsid w:val="0003366C"/>
    <w:rsid w:val="000336EF"/>
    <w:rsid w:val="00033732"/>
    <w:rsid w:val="00033740"/>
    <w:rsid w:val="0003393E"/>
    <w:rsid w:val="00033975"/>
    <w:rsid w:val="00033A02"/>
    <w:rsid w:val="00033A80"/>
    <w:rsid w:val="00033ABA"/>
    <w:rsid w:val="00033C0D"/>
    <w:rsid w:val="00033C31"/>
    <w:rsid w:val="00033C40"/>
    <w:rsid w:val="00033CA1"/>
    <w:rsid w:val="00033CA7"/>
    <w:rsid w:val="00033EBB"/>
    <w:rsid w:val="00033F2A"/>
    <w:rsid w:val="00033FCB"/>
    <w:rsid w:val="000340CA"/>
    <w:rsid w:val="00034380"/>
    <w:rsid w:val="0003456E"/>
    <w:rsid w:val="00034611"/>
    <w:rsid w:val="000349AB"/>
    <w:rsid w:val="000349BE"/>
    <w:rsid w:val="00034F0C"/>
    <w:rsid w:val="00034FA2"/>
    <w:rsid w:val="0003502D"/>
    <w:rsid w:val="0003502E"/>
    <w:rsid w:val="00035253"/>
    <w:rsid w:val="00035391"/>
    <w:rsid w:val="00035411"/>
    <w:rsid w:val="000354A8"/>
    <w:rsid w:val="0003560A"/>
    <w:rsid w:val="00035628"/>
    <w:rsid w:val="0003565B"/>
    <w:rsid w:val="0003573E"/>
    <w:rsid w:val="000357BB"/>
    <w:rsid w:val="000358AC"/>
    <w:rsid w:val="000358E5"/>
    <w:rsid w:val="000358FD"/>
    <w:rsid w:val="0003591B"/>
    <w:rsid w:val="00035B6D"/>
    <w:rsid w:val="00035D5C"/>
    <w:rsid w:val="00035E61"/>
    <w:rsid w:val="00035E94"/>
    <w:rsid w:val="0003615B"/>
    <w:rsid w:val="0003640D"/>
    <w:rsid w:val="000367F5"/>
    <w:rsid w:val="00036923"/>
    <w:rsid w:val="00036924"/>
    <w:rsid w:val="000369B0"/>
    <w:rsid w:val="00036B94"/>
    <w:rsid w:val="00036BE8"/>
    <w:rsid w:val="00036C8A"/>
    <w:rsid w:val="00036C97"/>
    <w:rsid w:val="00036EE9"/>
    <w:rsid w:val="00036F0F"/>
    <w:rsid w:val="00036F99"/>
    <w:rsid w:val="00037100"/>
    <w:rsid w:val="000372F5"/>
    <w:rsid w:val="0003730A"/>
    <w:rsid w:val="0003744D"/>
    <w:rsid w:val="00037B4E"/>
    <w:rsid w:val="00037C00"/>
    <w:rsid w:val="00037D30"/>
    <w:rsid w:val="00037E4D"/>
    <w:rsid w:val="00037EB7"/>
    <w:rsid w:val="00037F5A"/>
    <w:rsid w:val="000400E7"/>
    <w:rsid w:val="000402F7"/>
    <w:rsid w:val="000403BC"/>
    <w:rsid w:val="000403DD"/>
    <w:rsid w:val="00040434"/>
    <w:rsid w:val="000404BF"/>
    <w:rsid w:val="000405C0"/>
    <w:rsid w:val="000405D7"/>
    <w:rsid w:val="00040626"/>
    <w:rsid w:val="00040661"/>
    <w:rsid w:val="000407C9"/>
    <w:rsid w:val="00040A54"/>
    <w:rsid w:val="00040C0A"/>
    <w:rsid w:val="00040D01"/>
    <w:rsid w:val="00040D80"/>
    <w:rsid w:val="00041170"/>
    <w:rsid w:val="0004118B"/>
    <w:rsid w:val="000411FC"/>
    <w:rsid w:val="00041262"/>
    <w:rsid w:val="000414B6"/>
    <w:rsid w:val="0004179F"/>
    <w:rsid w:val="00041800"/>
    <w:rsid w:val="0004187B"/>
    <w:rsid w:val="000418B6"/>
    <w:rsid w:val="00041924"/>
    <w:rsid w:val="0004195A"/>
    <w:rsid w:val="000419B8"/>
    <w:rsid w:val="00041A91"/>
    <w:rsid w:val="00041AA9"/>
    <w:rsid w:val="00041D56"/>
    <w:rsid w:val="00041D79"/>
    <w:rsid w:val="00041EF5"/>
    <w:rsid w:val="00041F76"/>
    <w:rsid w:val="00041F8F"/>
    <w:rsid w:val="0004259E"/>
    <w:rsid w:val="00042685"/>
    <w:rsid w:val="00042687"/>
    <w:rsid w:val="000429DC"/>
    <w:rsid w:val="00042A05"/>
    <w:rsid w:val="00042AD8"/>
    <w:rsid w:val="00042E7E"/>
    <w:rsid w:val="00042E8F"/>
    <w:rsid w:val="00042FB1"/>
    <w:rsid w:val="0004305C"/>
    <w:rsid w:val="000433A4"/>
    <w:rsid w:val="000434F7"/>
    <w:rsid w:val="000434FC"/>
    <w:rsid w:val="00043725"/>
    <w:rsid w:val="000438D1"/>
    <w:rsid w:val="000439F8"/>
    <w:rsid w:val="00043AA2"/>
    <w:rsid w:val="00043AAC"/>
    <w:rsid w:val="00043BF2"/>
    <w:rsid w:val="00043D6B"/>
    <w:rsid w:val="00043ECD"/>
    <w:rsid w:val="00044092"/>
    <w:rsid w:val="0004411A"/>
    <w:rsid w:val="00044130"/>
    <w:rsid w:val="000441A8"/>
    <w:rsid w:val="00044268"/>
    <w:rsid w:val="0004450A"/>
    <w:rsid w:val="00044584"/>
    <w:rsid w:val="0004465D"/>
    <w:rsid w:val="00044891"/>
    <w:rsid w:val="00044933"/>
    <w:rsid w:val="00044952"/>
    <w:rsid w:val="00044C52"/>
    <w:rsid w:val="00045359"/>
    <w:rsid w:val="000453E7"/>
    <w:rsid w:val="00045538"/>
    <w:rsid w:val="000455D0"/>
    <w:rsid w:val="0004590C"/>
    <w:rsid w:val="000459BE"/>
    <w:rsid w:val="00045A8D"/>
    <w:rsid w:val="00045AA9"/>
    <w:rsid w:val="00045AAB"/>
    <w:rsid w:val="00045CEC"/>
    <w:rsid w:val="00046194"/>
    <w:rsid w:val="000464B8"/>
    <w:rsid w:val="000467D7"/>
    <w:rsid w:val="00046A6E"/>
    <w:rsid w:val="00046A7F"/>
    <w:rsid w:val="00046AD7"/>
    <w:rsid w:val="00046B6D"/>
    <w:rsid w:val="0004706F"/>
    <w:rsid w:val="000471E4"/>
    <w:rsid w:val="00047235"/>
    <w:rsid w:val="000472B2"/>
    <w:rsid w:val="00047407"/>
    <w:rsid w:val="00047554"/>
    <w:rsid w:val="000475DD"/>
    <w:rsid w:val="000475E1"/>
    <w:rsid w:val="00047605"/>
    <w:rsid w:val="000476E0"/>
    <w:rsid w:val="000476E8"/>
    <w:rsid w:val="00047787"/>
    <w:rsid w:val="000478D1"/>
    <w:rsid w:val="0004799C"/>
    <w:rsid w:val="000479E0"/>
    <w:rsid w:val="00047D87"/>
    <w:rsid w:val="00047DCD"/>
    <w:rsid w:val="00047E9B"/>
    <w:rsid w:val="00047EDE"/>
    <w:rsid w:val="00050014"/>
    <w:rsid w:val="000501C9"/>
    <w:rsid w:val="00050220"/>
    <w:rsid w:val="000503D8"/>
    <w:rsid w:val="00050579"/>
    <w:rsid w:val="0005064C"/>
    <w:rsid w:val="0005067B"/>
    <w:rsid w:val="00050750"/>
    <w:rsid w:val="000507C5"/>
    <w:rsid w:val="00050871"/>
    <w:rsid w:val="0005090A"/>
    <w:rsid w:val="00050C45"/>
    <w:rsid w:val="00050D82"/>
    <w:rsid w:val="00050EBA"/>
    <w:rsid w:val="00050EF2"/>
    <w:rsid w:val="0005130E"/>
    <w:rsid w:val="0005135E"/>
    <w:rsid w:val="0005168D"/>
    <w:rsid w:val="000516B3"/>
    <w:rsid w:val="00051B1C"/>
    <w:rsid w:val="00051BA6"/>
    <w:rsid w:val="00051ECD"/>
    <w:rsid w:val="00051EDB"/>
    <w:rsid w:val="00051F89"/>
    <w:rsid w:val="00051FD4"/>
    <w:rsid w:val="000520D2"/>
    <w:rsid w:val="000520F6"/>
    <w:rsid w:val="00052128"/>
    <w:rsid w:val="00052248"/>
    <w:rsid w:val="00052590"/>
    <w:rsid w:val="00052614"/>
    <w:rsid w:val="000528DC"/>
    <w:rsid w:val="0005295A"/>
    <w:rsid w:val="00052AE0"/>
    <w:rsid w:val="00052B05"/>
    <w:rsid w:val="00052EEF"/>
    <w:rsid w:val="00053521"/>
    <w:rsid w:val="0005359C"/>
    <w:rsid w:val="00053709"/>
    <w:rsid w:val="00053802"/>
    <w:rsid w:val="00053829"/>
    <w:rsid w:val="00053991"/>
    <w:rsid w:val="00053D28"/>
    <w:rsid w:val="00053D67"/>
    <w:rsid w:val="00053DBC"/>
    <w:rsid w:val="00053E6B"/>
    <w:rsid w:val="000540D2"/>
    <w:rsid w:val="0005413E"/>
    <w:rsid w:val="000541C4"/>
    <w:rsid w:val="00054571"/>
    <w:rsid w:val="00054574"/>
    <w:rsid w:val="00054640"/>
    <w:rsid w:val="0005464B"/>
    <w:rsid w:val="000546B3"/>
    <w:rsid w:val="00054702"/>
    <w:rsid w:val="00054877"/>
    <w:rsid w:val="0005497B"/>
    <w:rsid w:val="000549D5"/>
    <w:rsid w:val="00054C4E"/>
    <w:rsid w:val="00054C59"/>
    <w:rsid w:val="00054EC9"/>
    <w:rsid w:val="00054F31"/>
    <w:rsid w:val="00055095"/>
    <w:rsid w:val="000551E2"/>
    <w:rsid w:val="00055245"/>
    <w:rsid w:val="000552AC"/>
    <w:rsid w:val="0005537F"/>
    <w:rsid w:val="00055398"/>
    <w:rsid w:val="000553D6"/>
    <w:rsid w:val="00055633"/>
    <w:rsid w:val="0005567C"/>
    <w:rsid w:val="000556E7"/>
    <w:rsid w:val="00055780"/>
    <w:rsid w:val="0005597E"/>
    <w:rsid w:val="000559DD"/>
    <w:rsid w:val="00055AA8"/>
    <w:rsid w:val="00055BF9"/>
    <w:rsid w:val="00055C5A"/>
    <w:rsid w:val="00055DF9"/>
    <w:rsid w:val="00055F3E"/>
    <w:rsid w:val="0005605B"/>
    <w:rsid w:val="000561F1"/>
    <w:rsid w:val="00056256"/>
    <w:rsid w:val="000562C3"/>
    <w:rsid w:val="000565F3"/>
    <w:rsid w:val="00056ADE"/>
    <w:rsid w:val="00056AF9"/>
    <w:rsid w:val="00056C83"/>
    <w:rsid w:val="00056C93"/>
    <w:rsid w:val="00056D06"/>
    <w:rsid w:val="00056DB6"/>
    <w:rsid w:val="00056E20"/>
    <w:rsid w:val="00057155"/>
    <w:rsid w:val="00057549"/>
    <w:rsid w:val="000576EF"/>
    <w:rsid w:val="000577B2"/>
    <w:rsid w:val="00057891"/>
    <w:rsid w:val="00057AEA"/>
    <w:rsid w:val="00057BDF"/>
    <w:rsid w:val="00057D52"/>
    <w:rsid w:val="00057F99"/>
    <w:rsid w:val="00057FDF"/>
    <w:rsid w:val="00060097"/>
    <w:rsid w:val="00060188"/>
    <w:rsid w:val="00060322"/>
    <w:rsid w:val="00060455"/>
    <w:rsid w:val="000606C1"/>
    <w:rsid w:val="000607B2"/>
    <w:rsid w:val="000607D6"/>
    <w:rsid w:val="00060806"/>
    <w:rsid w:val="000608A6"/>
    <w:rsid w:val="000609FD"/>
    <w:rsid w:val="00060A1B"/>
    <w:rsid w:val="00060AFB"/>
    <w:rsid w:val="00060D82"/>
    <w:rsid w:val="00060D88"/>
    <w:rsid w:val="000613AA"/>
    <w:rsid w:val="000613B8"/>
    <w:rsid w:val="00061422"/>
    <w:rsid w:val="00061A49"/>
    <w:rsid w:val="00061B3E"/>
    <w:rsid w:val="00061B5F"/>
    <w:rsid w:val="00061CF2"/>
    <w:rsid w:val="00061E3D"/>
    <w:rsid w:val="00062505"/>
    <w:rsid w:val="000626C2"/>
    <w:rsid w:val="000627B5"/>
    <w:rsid w:val="000629F3"/>
    <w:rsid w:val="00062A0D"/>
    <w:rsid w:val="00062A27"/>
    <w:rsid w:val="00062C38"/>
    <w:rsid w:val="00062E29"/>
    <w:rsid w:val="00062FB4"/>
    <w:rsid w:val="00063069"/>
    <w:rsid w:val="000633F2"/>
    <w:rsid w:val="00063529"/>
    <w:rsid w:val="00063556"/>
    <w:rsid w:val="00063907"/>
    <w:rsid w:val="00063A7C"/>
    <w:rsid w:val="00063BF2"/>
    <w:rsid w:val="00063C71"/>
    <w:rsid w:val="00063F9C"/>
    <w:rsid w:val="0006406D"/>
    <w:rsid w:val="00064118"/>
    <w:rsid w:val="00064131"/>
    <w:rsid w:val="0006434B"/>
    <w:rsid w:val="00064899"/>
    <w:rsid w:val="00064954"/>
    <w:rsid w:val="0006497A"/>
    <w:rsid w:val="00064994"/>
    <w:rsid w:val="00064C53"/>
    <w:rsid w:val="00064E0C"/>
    <w:rsid w:val="00065128"/>
    <w:rsid w:val="00065184"/>
    <w:rsid w:val="0006536F"/>
    <w:rsid w:val="00065386"/>
    <w:rsid w:val="0006538F"/>
    <w:rsid w:val="000653D2"/>
    <w:rsid w:val="0006547E"/>
    <w:rsid w:val="00065518"/>
    <w:rsid w:val="00065596"/>
    <w:rsid w:val="00065657"/>
    <w:rsid w:val="000656DA"/>
    <w:rsid w:val="0006572D"/>
    <w:rsid w:val="0006582C"/>
    <w:rsid w:val="000659F3"/>
    <w:rsid w:val="00065A02"/>
    <w:rsid w:val="00065C97"/>
    <w:rsid w:val="00065D77"/>
    <w:rsid w:val="00065DA9"/>
    <w:rsid w:val="000660A1"/>
    <w:rsid w:val="000660ED"/>
    <w:rsid w:val="00066136"/>
    <w:rsid w:val="00066203"/>
    <w:rsid w:val="00066418"/>
    <w:rsid w:val="000665A3"/>
    <w:rsid w:val="0006665B"/>
    <w:rsid w:val="00066761"/>
    <w:rsid w:val="00066A68"/>
    <w:rsid w:val="00066C89"/>
    <w:rsid w:val="00066C91"/>
    <w:rsid w:val="00066D18"/>
    <w:rsid w:val="0006735B"/>
    <w:rsid w:val="000673C6"/>
    <w:rsid w:val="000677C6"/>
    <w:rsid w:val="00067818"/>
    <w:rsid w:val="0006783D"/>
    <w:rsid w:val="00067A06"/>
    <w:rsid w:val="00067A90"/>
    <w:rsid w:val="000700F5"/>
    <w:rsid w:val="000701FD"/>
    <w:rsid w:val="00070372"/>
    <w:rsid w:val="00070578"/>
    <w:rsid w:val="000705BE"/>
    <w:rsid w:val="00070802"/>
    <w:rsid w:val="00070AB1"/>
    <w:rsid w:val="00070D3B"/>
    <w:rsid w:val="00070E8D"/>
    <w:rsid w:val="00070EFC"/>
    <w:rsid w:val="00070F77"/>
    <w:rsid w:val="0007138F"/>
    <w:rsid w:val="000715F0"/>
    <w:rsid w:val="000716D2"/>
    <w:rsid w:val="0007172F"/>
    <w:rsid w:val="000719EA"/>
    <w:rsid w:val="00071D48"/>
    <w:rsid w:val="00071E9E"/>
    <w:rsid w:val="00071ED5"/>
    <w:rsid w:val="00071F84"/>
    <w:rsid w:val="00071FF3"/>
    <w:rsid w:val="00072464"/>
    <w:rsid w:val="0007248C"/>
    <w:rsid w:val="00072849"/>
    <w:rsid w:val="00072B71"/>
    <w:rsid w:val="00072B7F"/>
    <w:rsid w:val="00072C16"/>
    <w:rsid w:val="00072CE4"/>
    <w:rsid w:val="00072D35"/>
    <w:rsid w:val="000730FC"/>
    <w:rsid w:val="000731E3"/>
    <w:rsid w:val="0007359C"/>
    <w:rsid w:val="00073765"/>
    <w:rsid w:val="000737A9"/>
    <w:rsid w:val="000737D5"/>
    <w:rsid w:val="000738F4"/>
    <w:rsid w:val="00073B2E"/>
    <w:rsid w:val="00073C64"/>
    <w:rsid w:val="00073D51"/>
    <w:rsid w:val="00073DE4"/>
    <w:rsid w:val="0007440D"/>
    <w:rsid w:val="000744CB"/>
    <w:rsid w:val="00074555"/>
    <w:rsid w:val="0007483F"/>
    <w:rsid w:val="0007486A"/>
    <w:rsid w:val="000748FE"/>
    <w:rsid w:val="00074977"/>
    <w:rsid w:val="00074988"/>
    <w:rsid w:val="000749C2"/>
    <w:rsid w:val="00074A7A"/>
    <w:rsid w:val="00074B41"/>
    <w:rsid w:val="00074D20"/>
    <w:rsid w:val="000750E0"/>
    <w:rsid w:val="00075123"/>
    <w:rsid w:val="00075272"/>
    <w:rsid w:val="000753CF"/>
    <w:rsid w:val="00075414"/>
    <w:rsid w:val="00075427"/>
    <w:rsid w:val="00075623"/>
    <w:rsid w:val="0007568E"/>
    <w:rsid w:val="0007568F"/>
    <w:rsid w:val="0007569C"/>
    <w:rsid w:val="000756E4"/>
    <w:rsid w:val="0007570F"/>
    <w:rsid w:val="00075714"/>
    <w:rsid w:val="00075740"/>
    <w:rsid w:val="000757DB"/>
    <w:rsid w:val="000758D6"/>
    <w:rsid w:val="00075A24"/>
    <w:rsid w:val="00075A87"/>
    <w:rsid w:val="00075A8A"/>
    <w:rsid w:val="00075B65"/>
    <w:rsid w:val="00075D65"/>
    <w:rsid w:val="00075F70"/>
    <w:rsid w:val="00075F84"/>
    <w:rsid w:val="00076411"/>
    <w:rsid w:val="000764F7"/>
    <w:rsid w:val="00076508"/>
    <w:rsid w:val="00076644"/>
    <w:rsid w:val="000767E1"/>
    <w:rsid w:val="0007691D"/>
    <w:rsid w:val="00076998"/>
    <w:rsid w:val="00076A8B"/>
    <w:rsid w:val="00076EBD"/>
    <w:rsid w:val="00076F11"/>
    <w:rsid w:val="00076F68"/>
    <w:rsid w:val="0007704F"/>
    <w:rsid w:val="0007706F"/>
    <w:rsid w:val="0007714A"/>
    <w:rsid w:val="000774D2"/>
    <w:rsid w:val="00077576"/>
    <w:rsid w:val="000775DC"/>
    <w:rsid w:val="00077802"/>
    <w:rsid w:val="00077827"/>
    <w:rsid w:val="0007799F"/>
    <w:rsid w:val="00077AEA"/>
    <w:rsid w:val="00077CA6"/>
    <w:rsid w:val="00077E4A"/>
    <w:rsid w:val="000800BD"/>
    <w:rsid w:val="00080470"/>
    <w:rsid w:val="00080606"/>
    <w:rsid w:val="0008085D"/>
    <w:rsid w:val="000808A8"/>
    <w:rsid w:val="00080A1B"/>
    <w:rsid w:val="00080C48"/>
    <w:rsid w:val="0008118D"/>
    <w:rsid w:val="000811E0"/>
    <w:rsid w:val="0008123B"/>
    <w:rsid w:val="00081251"/>
    <w:rsid w:val="00081252"/>
    <w:rsid w:val="000813F6"/>
    <w:rsid w:val="000814CB"/>
    <w:rsid w:val="000814D5"/>
    <w:rsid w:val="00081667"/>
    <w:rsid w:val="000818E6"/>
    <w:rsid w:val="00081A88"/>
    <w:rsid w:val="00081CE5"/>
    <w:rsid w:val="00081F7C"/>
    <w:rsid w:val="00082061"/>
    <w:rsid w:val="00082113"/>
    <w:rsid w:val="00082197"/>
    <w:rsid w:val="000822F5"/>
    <w:rsid w:val="000823F3"/>
    <w:rsid w:val="00082435"/>
    <w:rsid w:val="000824A3"/>
    <w:rsid w:val="000824C1"/>
    <w:rsid w:val="0008259D"/>
    <w:rsid w:val="00082759"/>
    <w:rsid w:val="00082777"/>
    <w:rsid w:val="0008281B"/>
    <w:rsid w:val="00082914"/>
    <w:rsid w:val="00082BF2"/>
    <w:rsid w:val="00082CCD"/>
    <w:rsid w:val="000831BB"/>
    <w:rsid w:val="0008340E"/>
    <w:rsid w:val="0008349A"/>
    <w:rsid w:val="00083500"/>
    <w:rsid w:val="00083995"/>
    <w:rsid w:val="00083AD6"/>
    <w:rsid w:val="00083AEC"/>
    <w:rsid w:val="00083BA4"/>
    <w:rsid w:val="00083EC0"/>
    <w:rsid w:val="000841A0"/>
    <w:rsid w:val="0008421B"/>
    <w:rsid w:val="00084230"/>
    <w:rsid w:val="000842E3"/>
    <w:rsid w:val="00084363"/>
    <w:rsid w:val="000844D6"/>
    <w:rsid w:val="00084740"/>
    <w:rsid w:val="00084A7F"/>
    <w:rsid w:val="00084ADE"/>
    <w:rsid w:val="00084D1F"/>
    <w:rsid w:val="00084D42"/>
    <w:rsid w:val="00084EDE"/>
    <w:rsid w:val="00084F0C"/>
    <w:rsid w:val="00084F78"/>
    <w:rsid w:val="00084FAD"/>
    <w:rsid w:val="000850B1"/>
    <w:rsid w:val="00085233"/>
    <w:rsid w:val="000852BB"/>
    <w:rsid w:val="00085395"/>
    <w:rsid w:val="00085502"/>
    <w:rsid w:val="00085590"/>
    <w:rsid w:val="000855F9"/>
    <w:rsid w:val="00085617"/>
    <w:rsid w:val="00085638"/>
    <w:rsid w:val="000857D2"/>
    <w:rsid w:val="00085933"/>
    <w:rsid w:val="000859B5"/>
    <w:rsid w:val="00085A40"/>
    <w:rsid w:val="00085E7C"/>
    <w:rsid w:val="00086069"/>
    <w:rsid w:val="0008621D"/>
    <w:rsid w:val="000864CC"/>
    <w:rsid w:val="000864D8"/>
    <w:rsid w:val="00086544"/>
    <w:rsid w:val="00086623"/>
    <w:rsid w:val="00086736"/>
    <w:rsid w:val="000867AB"/>
    <w:rsid w:val="00086804"/>
    <w:rsid w:val="000869AB"/>
    <w:rsid w:val="00086A70"/>
    <w:rsid w:val="00086CCF"/>
    <w:rsid w:val="000871EF"/>
    <w:rsid w:val="0008733B"/>
    <w:rsid w:val="00087B7C"/>
    <w:rsid w:val="00087E32"/>
    <w:rsid w:val="00087ED1"/>
    <w:rsid w:val="00087EEC"/>
    <w:rsid w:val="00090063"/>
    <w:rsid w:val="00090384"/>
    <w:rsid w:val="000904BE"/>
    <w:rsid w:val="000906E3"/>
    <w:rsid w:val="0009071D"/>
    <w:rsid w:val="00090726"/>
    <w:rsid w:val="000908A9"/>
    <w:rsid w:val="000909E4"/>
    <w:rsid w:val="00090E67"/>
    <w:rsid w:val="00090F8D"/>
    <w:rsid w:val="00090FCC"/>
    <w:rsid w:val="00091019"/>
    <w:rsid w:val="00091175"/>
    <w:rsid w:val="00091288"/>
    <w:rsid w:val="00091458"/>
    <w:rsid w:val="000915B5"/>
    <w:rsid w:val="000916F1"/>
    <w:rsid w:val="0009183B"/>
    <w:rsid w:val="0009199C"/>
    <w:rsid w:val="00091DE1"/>
    <w:rsid w:val="00091EDC"/>
    <w:rsid w:val="00091EE7"/>
    <w:rsid w:val="000920FC"/>
    <w:rsid w:val="00092427"/>
    <w:rsid w:val="000924AA"/>
    <w:rsid w:val="000928DE"/>
    <w:rsid w:val="00092B6C"/>
    <w:rsid w:val="00092D23"/>
    <w:rsid w:val="00092DA3"/>
    <w:rsid w:val="00092F68"/>
    <w:rsid w:val="00092FFC"/>
    <w:rsid w:val="00093057"/>
    <w:rsid w:val="0009340F"/>
    <w:rsid w:val="00093545"/>
    <w:rsid w:val="00093594"/>
    <w:rsid w:val="00093803"/>
    <w:rsid w:val="00093B22"/>
    <w:rsid w:val="00093BD0"/>
    <w:rsid w:val="00093D83"/>
    <w:rsid w:val="00093EF1"/>
    <w:rsid w:val="000941B0"/>
    <w:rsid w:val="0009429F"/>
    <w:rsid w:val="0009439D"/>
    <w:rsid w:val="0009463B"/>
    <w:rsid w:val="000947D6"/>
    <w:rsid w:val="000948BE"/>
    <w:rsid w:val="000949AB"/>
    <w:rsid w:val="00094A5C"/>
    <w:rsid w:val="00094C7E"/>
    <w:rsid w:val="00094CB5"/>
    <w:rsid w:val="00094DA5"/>
    <w:rsid w:val="00094EC2"/>
    <w:rsid w:val="00094F36"/>
    <w:rsid w:val="00095082"/>
    <w:rsid w:val="0009516B"/>
    <w:rsid w:val="00095241"/>
    <w:rsid w:val="000952C1"/>
    <w:rsid w:val="0009537E"/>
    <w:rsid w:val="000956B2"/>
    <w:rsid w:val="000956D0"/>
    <w:rsid w:val="000957B2"/>
    <w:rsid w:val="000957F7"/>
    <w:rsid w:val="0009598D"/>
    <w:rsid w:val="00095A47"/>
    <w:rsid w:val="00095A73"/>
    <w:rsid w:val="00095B29"/>
    <w:rsid w:val="00095C7C"/>
    <w:rsid w:val="0009605B"/>
    <w:rsid w:val="0009614E"/>
    <w:rsid w:val="0009623D"/>
    <w:rsid w:val="00096288"/>
    <w:rsid w:val="000963C4"/>
    <w:rsid w:val="000964CF"/>
    <w:rsid w:val="000965CF"/>
    <w:rsid w:val="000968B2"/>
    <w:rsid w:val="0009690A"/>
    <w:rsid w:val="00096AA5"/>
    <w:rsid w:val="00096C38"/>
    <w:rsid w:val="00096C5C"/>
    <w:rsid w:val="00096CD9"/>
    <w:rsid w:val="00096D73"/>
    <w:rsid w:val="00096FCF"/>
    <w:rsid w:val="0009734A"/>
    <w:rsid w:val="000974CC"/>
    <w:rsid w:val="0009754A"/>
    <w:rsid w:val="0009758D"/>
    <w:rsid w:val="000976D2"/>
    <w:rsid w:val="000977FA"/>
    <w:rsid w:val="00097858"/>
    <w:rsid w:val="00097873"/>
    <w:rsid w:val="000978A6"/>
    <w:rsid w:val="000979EA"/>
    <w:rsid w:val="00097BE7"/>
    <w:rsid w:val="00097C7C"/>
    <w:rsid w:val="00097DAB"/>
    <w:rsid w:val="00097E6F"/>
    <w:rsid w:val="00097F11"/>
    <w:rsid w:val="00097FA8"/>
    <w:rsid w:val="00097FCF"/>
    <w:rsid w:val="00097FD6"/>
    <w:rsid w:val="000A005C"/>
    <w:rsid w:val="000A01E0"/>
    <w:rsid w:val="000A03F2"/>
    <w:rsid w:val="000A045C"/>
    <w:rsid w:val="000A0506"/>
    <w:rsid w:val="000A062D"/>
    <w:rsid w:val="000A0877"/>
    <w:rsid w:val="000A09FE"/>
    <w:rsid w:val="000A0D63"/>
    <w:rsid w:val="000A0F0E"/>
    <w:rsid w:val="000A1005"/>
    <w:rsid w:val="000A1126"/>
    <w:rsid w:val="000A1215"/>
    <w:rsid w:val="000A128A"/>
    <w:rsid w:val="000A1318"/>
    <w:rsid w:val="000A133F"/>
    <w:rsid w:val="000A161E"/>
    <w:rsid w:val="000A1743"/>
    <w:rsid w:val="000A1A79"/>
    <w:rsid w:val="000A1CD8"/>
    <w:rsid w:val="000A1D40"/>
    <w:rsid w:val="000A1D71"/>
    <w:rsid w:val="000A1E49"/>
    <w:rsid w:val="000A1F5F"/>
    <w:rsid w:val="000A2252"/>
    <w:rsid w:val="000A22BC"/>
    <w:rsid w:val="000A24E9"/>
    <w:rsid w:val="000A26D5"/>
    <w:rsid w:val="000A2C99"/>
    <w:rsid w:val="000A2D83"/>
    <w:rsid w:val="000A2DC5"/>
    <w:rsid w:val="000A2E4E"/>
    <w:rsid w:val="000A31E3"/>
    <w:rsid w:val="000A33DB"/>
    <w:rsid w:val="000A33E7"/>
    <w:rsid w:val="000A35E5"/>
    <w:rsid w:val="000A389A"/>
    <w:rsid w:val="000A3A90"/>
    <w:rsid w:val="000A3B75"/>
    <w:rsid w:val="000A3CA5"/>
    <w:rsid w:val="000A3CF2"/>
    <w:rsid w:val="000A3F23"/>
    <w:rsid w:val="000A3F34"/>
    <w:rsid w:val="000A3FF3"/>
    <w:rsid w:val="000A404D"/>
    <w:rsid w:val="000A4094"/>
    <w:rsid w:val="000A45A4"/>
    <w:rsid w:val="000A45EE"/>
    <w:rsid w:val="000A465C"/>
    <w:rsid w:val="000A46A8"/>
    <w:rsid w:val="000A46D4"/>
    <w:rsid w:val="000A48A7"/>
    <w:rsid w:val="000A490F"/>
    <w:rsid w:val="000A499D"/>
    <w:rsid w:val="000A4C8C"/>
    <w:rsid w:val="000A4EBE"/>
    <w:rsid w:val="000A5279"/>
    <w:rsid w:val="000A5557"/>
    <w:rsid w:val="000A572B"/>
    <w:rsid w:val="000A57F6"/>
    <w:rsid w:val="000A5851"/>
    <w:rsid w:val="000A5934"/>
    <w:rsid w:val="000A595F"/>
    <w:rsid w:val="000A5A40"/>
    <w:rsid w:val="000A5AAB"/>
    <w:rsid w:val="000A5B8E"/>
    <w:rsid w:val="000A5C48"/>
    <w:rsid w:val="000A5DF8"/>
    <w:rsid w:val="000A61A5"/>
    <w:rsid w:val="000A624C"/>
    <w:rsid w:val="000A6382"/>
    <w:rsid w:val="000A66B3"/>
    <w:rsid w:val="000A693C"/>
    <w:rsid w:val="000A6A39"/>
    <w:rsid w:val="000A6A67"/>
    <w:rsid w:val="000A6C02"/>
    <w:rsid w:val="000A7104"/>
    <w:rsid w:val="000A7185"/>
    <w:rsid w:val="000A733C"/>
    <w:rsid w:val="000A7364"/>
    <w:rsid w:val="000A7568"/>
    <w:rsid w:val="000A78F8"/>
    <w:rsid w:val="000A79E4"/>
    <w:rsid w:val="000A7AAF"/>
    <w:rsid w:val="000A7B5F"/>
    <w:rsid w:val="000A7D1D"/>
    <w:rsid w:val="000A7E06"/>
    <w:rsid w:val="000A7E11"/>
    <w:rsid w:val="000A7EEF"/>
    <w:rsid w:val="000B0117"/>
    <w:rsid w:val="000B013A"/>
    <w:rsid w:val="000B0187"/>
    <w:rsid w:val="000B01A0"/>
    <w:rsid w:val="000B0244"/>
    <w:rsid w:val="000B0277"/>
    <w:rsid w:val="000B02A2"/>
    <w:rsid w:val="000B0557"/>
    <w:rsid w:val="000B0647"/>
    <w:rsid w:val="000B0663"/>
    <w:rsid w:val="000B08EF"/>
    <w:rsid w:val="000B0B03"/>
    <w:rsid w:val="000B0B99"/>
    <w:rsid w:val="000B0C79"/>
    <w:rsid w:val="000B1045"/>
    <w:rsid w:val="000B10D4"/>
    <w:rsid w:val="000B1179"/>
    <w:rsid w:val="000B118B"/>
    <w:rsid w:val="000B130D"/>
    <w:rsid w:val="000B1754"/>
    <w:rsid w:val="000B199F"/>
    <w:rsid w:val="000B19BB"/>
    <w:rsid w:val="000B1AA9"/>
    <w:rsid w:val="000B1B0D"/>
    <w:rsid w:val="000B1C22"/>
    <w:rsid w:val="000B1C6A"/>
    <w:rsid w:val="000B1D1B"/>
    <w:rsid w:val="000B1DD0"/>
    <w:rsid w:val="000B1E5B"/>
    <w:rsid w:val="000B1F17"/>
    <w:rsid w:val="000B2243"/>
    <w:rsid w:val="000B22E8"/>
    <w:rsid w:val="000B2347"/>
    <w:rsid w:val="000B24B1"/>
    <w:rsid w:val="000B26A2"/>
    <w:rsid w:val="000B2863"/>
    <w:rsid w:val="000B29D2"/>
    <w:rsid w:val="000B2B01"/>
    <w:rsid w:val="000B2B0E"/>
    <w:rsid w:val="000B2B85"/>
    <w:rsid w:val="000B2CFB"/>
    <w:rsid w:val="000B3099"/>
    <w:rsid w:val="000B30F7"/>
    <w:rsid w:val="000B3117"/>
    <w:rsid w:val="000B3471"/>
    <w:rsid w:val="000B34DF"/>
    <w:rsid w:val="000B37D7"/>
    <w:rsid w:val="000B384F"/>
    <w:rsid w:val="000B3973"/>
    <w:rsid w:val="000B39DC"/>
    <w:rsid w:val="000B3A38"/>
    <w:rsid w:val="000B4161"/>
    <w:rsid w:val="000B422E"/>
    <w:rsid w:val="000B4237"/>
    <w:rsid w:val="000B44AE"/>
    <w:rsid w:val="000B45E5"/>
    <w:rsid w:val="000B4611"/>
    <w:rsid w:val="000B462B"/>
    <w:rsid w:val="000B472D"/>
    <w:rsid w:val="000B48DF"/>
    <w:rsid w:val="000B49BC"/>
    <w:rsid w:val="000B4C80"/>
    <w:rsid w:val="000B4E23"/>
    <w:rsid w:val="000B4F5B"/>
    <w:rsid w:val="000B4FD9"/>
    <w:rsid w:val="000B50D7"/>
    <w:rsid w:val="000B512F"/>
    <w:rsid w:val="000B514D"/>
    <w:rsid w:val="000B52BF"/>
    <w:rsid w:val="000B53DD"/>
    <w:rsid w:val="000B58DA"/>
    <w:rsid w:val="000B58EE"/>
    <w:rsid w:val="000B5BF2"/>
    <w:rsid w:val="000B5D75"/>
    <w:rsid w:val="000B6048"/>
    <w:rsid w:val="000B616B"/>
    <w:rsid w:val="000B616F"/>
    <w:rsid w:val="000B6189"/>
    <w:rsid w:val="000B6209"/>
    <w:rsid w:val="000B6270"/>
    <w:rsid w:val="000B628E"/>
    <w:rsid w:val="000B62B5"/>
    <w:rsid w:val="000B6429"/>
    <w:rsid w:val="000B65B5"/>
    <w:rsid w:val="000B671B"/>
    <w:rsid w:val="000B6DBE"/>
    <w:rsid w:val="000B6ED0"/>
    <w:rsid w:val="000B717D"/>
    <w:rsid w:val="000B71B3"/>
    <w:rsid w:val="000B7540"/>
    <w:rsid w:val="000B765B"/>
    <w:rsid w:val="000B7883"/>
    <w:rsid w:val="000B7CC5"/>
    <w:rsid w:val="000B7D28"/>
    <w:rsid w:val="000C01A7"/>
    <w:rsid w:val="000C037C"/>
    <w:rsid w:val="000C0516"/>
    <w:rsid w:val="000C0527"/>
    <w:rsid w:val="000C0833"/>
    <w:rsid w:val="000C08A7"/>
    <w:rsid w:val="000C0B79"/>
    <w:rsid w:val="000C0CBF"/>
    <w:rsid w:val="000C0E7E"/>
    <w:rsid w:val="000C0E9E"/>
    <w:rsid w:val="000C10DC"/>
    <w:rsid w:val="000C113B"/>
    <w:rsid w:val="000C11FB"/>
    <w:rsid w:val="000C127D"/>
    <w:rsid w:val="000C128F"/>
    <w:rsid w:val="000C13FC"/>
    <w:rsid w:val="000C145E"/>
    <w:rsid w:val="000C1516"/>
    <w:rsid w:val="000C1586"/>
    <w:rsid w:val="000C1637"/>
    <w:rsid w:val="000C168D"/>
    <w:rsid w:val="000C16DA"/>
    <w:rsid w:val="000C173B"/>
    <w:rsid w:val="000C17C5"/>
    <w:rsid w:val="000C1A8F"/>
    <w:rsid w:val="000C1BE3"/>
    <w:rsid w:val="000C1C74"/>
    <w:rsid w:val="000C1CCD"/>
    <w:rsid w:val="000C1F96"/>
    <w:rsid w:val="000C1F9E"/>
    <w:rsid w:val="000C20DD"/>
    <w:rsid w:val="000C2146"/>
    <w:rsid w:val="000C21F1"/>
    <w:rsid w:val="000C221C"/>
    <w:rsid w:val="000C2291"/>
    <w:rsid w:val="000C235E"/>
    <w:rsid w:val="000C238F"/>
    <w:rsid w:val="000C2604"/>
    <w:rsid w:val="000C275C"/>
    <w:rsid w:val="000C27A1"/>
    <w:rsid w:val="000C281C"/>
    <w:rsid w:val="000C29B5"/>
    <w:rsid w:val="000C2BA6"/>
    <w:rsid w:val="000C2D17"/>
    <w:rsid w:val="000C2D3D"/>
    <w:rsid w:val="000C2DBF"/>
    <w:rsid w:val="000C2FDF"/>
    <w:rsid w:val="000C303D"/>
    <w:rsid w:val="000C30CF"/>
    <w:rsid w:val="000C3150"/>
    <w:rsid w:val="000C3307"/>
    <w:rsid w:val="000C333F"/>
    <w:rsid w:val="000C3381"/>
    <w:rsid w:val="000C34C1"/>
    <w:rsid w:val="000C3686"/>
    <w:rsid w:val="000C3947"/>
    <w:rsid w:val="000C3A59"/>
    <w:rsid w:val="000C3D6C"/>
    <w:rsid w:val="000C3D9E"/>
    <w:rsid w:val="000C401C"/>
    <w:rsid w:val="000C402B"/>
    <w:rsid w:val="000C4072"/>
    <w:rsid w:val="000C4102"/>
    <w:rsid w:val="000C4451"/>
    <w:rsid w:val="000C452A"/>
    <w:rsid w:val="000C4617"/>
    <w:rsid w:val="000C463D"/>
    <w:rsid w:val="000C46F2"/>
    <w:rsid w:val="000C489C"/>
    <w:rsid w:val="000C4969"/>
    <w:rsid w:val="000C4A58"/>
    <w:rsid w:val="000C4AFA"/>
    <w:rsid w:val="000C4B6A"/>
    <w:rsid w:val="000C4D3A"/>
    <w:rsid w:val="000C4E49"/>
    <w:rsid w:val="000C4ED9"/>
    <w:rsid w:val="000C5090"/>
    <w:rsid w:val="000C5124"/>
    <w:rsid w:val="000C52F2"/>
    <w:rsid w:val="000C5360"/>
    <w:rsid w:val="000C540C"/>
    <w:rsid w:val="000C573B"/>
    <w:rsid w:val="000C58C1"/>
    <w:rsid w:val="000C5B25"/>
    <w:rsid w:val="000C5D1A"/>
    <w:rsid w:val="000C5DBB"/>
    <w:rsid w:val="000C5EF9"/>
    <w:rsid w:val="000C6003"/>
    <w:rsid w:val="000C61A1"/>
    <w:rsid w:val="000C627F"/>
    <w:rsid w:val="000C62A8"/>
    <w:rsid w:val="000C6348"/>
    <w:rsid w:val="000C6536"/>
    <w:rsid w:val="000C68F2"/>
    <w:rsid w:val="000C6A2D"/>
    <w:rsid w:val="000C6C4E"/>
    <w:rsid w:val="000C7451"/>
    <w:rsid w:val="000C7496"/>
    <w:rsid w:val="000C7714"/>
    <w:rsid w:val="000C77F7"/>
    <w:rsid w:val="000C7972"/>
    <w:rsid w:val="000C7A4E"/>
    <w:rsid w:val="000C7B32"/>
    <w:rsid w:val="000C7C46"/>
    <w:rsid w:val="000D019E"/>
    <w:rsid w:val="000D0267"/>
    <w:rsid w:val="000D054F"/>
    <w:rsid w:val="000D06B5"/>
    <w:rsid w:val="000D083E"/>
    <w:rsid w:val="000D0889"/>
    <w:rsid w:val="000D0896"/>
    <w:rsid w:val="000D0913"/>
    <w:rsid w:val="000D092C"/>
    <w:rsid w:val="000D094B"/>
    <w:rsid w:val="000D094D"/>
    <w:rsid w:val="000D099B"/>
    <w:rsid w:val="000D0A01"/>
    <w:rsid w:val="000D0ACB"/>
    <w:rsid w:val="000D0CA1"/>
    <w:rsid w:val="000D0CEB"/>
    <w:rsid w:val="000D0EF8"/>
    <w:rsid w:val="000D10BB"/>
    <w:rsid w:val="000D1244"/>
    <w:rsid w:val="000D12A3"/>
    <w:rsid w:val="000D12AE"/>
    <w:rsid w:val="000D1338"/>
    <w:rsid w:val="000D13A3"/>
    <w:rsid w:val="000D1473"/>
    <w:rsid w:val="000D15DD"/>
    <w:rsid w:val="000D15F8"/>
    <w:rsid w:val="000D1647"/>
    <w:rsid w:val="000D164A"/>
    <w:rsid w:val="000D1859"/>
    <w:rsid w:val="000D18B4"/>
    <w:rsid w:val="000D18EB"/>
    <w:rsid w:val="000D1969"/>
    <w:rsid w:val="000D1ADE"/>
    <w:rsid w:val="000D1BDA"/>
    <w:rsid w:val="000D1C32"/>
    <w:rsid w:val="000D1E55"/>
    <w:rsid w:val="000D20B2"/>
    <w:rsid w:val="000D218B"/>
    <w:rsid w:val="000D24E6"/>
    <w:rsid w:val="000D2613"/>
    <w:rsid w:val="000D2874"/>
    <w:rsid w:val="000D287B"/>
    <w:rsid w:val="000D29F2"/>
    <w:rsid w:val="000D2A2D"/>
    <w:rsid w:val="000D2B29"/>
    <w:rsid w:val="000D2CBF"/>
    <w:rsid w:val="000D2DD1"/>
    <w:rsid w:val="000D2F12"/>
    <w:rsid w:val="000D31D8"/>
    <w:rsid w:val="000D3244"/>
    <w:rsid w:val="000D346F"/>
    <w:rsid w:val="000D348E"/>
    <w:rsid w:val="000D3658"/>
    <w:rsid w:val="000D390A"/>
    <w:rsid w:val="000D39AB"/>
    <w:rsid w:val="000D3AE3"/>
    <w:rsid w:val="000D3B31"/>
    <w:rsid w:val="000D3B82"/>
    <w:rsid w:val="000D3C30"/>
    <w:rsid w:val="000D3E71"/>
    <w:rsid w:val="000D3F1E"/>
    <w:rsid w:val="000D402A"/>
    <w:rsid w:val="000D4063"/>
    <w:rsid w:val="000D4184"/>
    <w:rsid w:val="000D4773"/>
    <w:rsid w:val="000D47C5"/>
    <w:rsid w:val="000D4E1D"/>
    <w:rsid w:val="000D4F46"/>
    <w:rsid w:val="000D5116"/>
    <w:rsid w:val="000D521F"/>
    <w:rsid w:val="000D55A4"/>
    <w:rsid w:val="000D55F2"/>
    <w:rsid w:val="000D5828"/>
    <w:rsid w:val="000D591A"/>
    <w:rsid w:val="000D5B8D"/>
    <w:rsid w:val="000D5BFC"/>
    <w:rsid w:val="000D5C4B"/>
    <w:rsid w:val="000D5D77"/>
    <w:rsid w:val="000D5DF3"/>
    <w:rsid w:val="000D5E30"/>
    <w:rsid w:val="000D5EF0"/>
    <w:rsid w:val="000D5EF4"/>
    <w:rsid w:val="000D5FCB"/>
    <w:rsid w:val="000D6100"/>
    <w:rsid w:val="000D61A1"/>
    <w:rsid w:val="000D62C4"/>
    <w:rsid w:val="000D639D"/>
    <w:rsid w:val="000D642E"/>
    <w:rsid w:val="000D64A9"/>
    <w:rsid w:val="000D6500"/>
    <w:rsid w:val="000D68B4"/>
    <w:rsid w:val="000D6974"/>
    <w:rsid w:val="000D6C63"/>
    <w:rsid w:val="000D6CC9"/>
    <w:rsid w:val="000D6D19"/>
    <w:rsid w:val="000D6E31"/>
    <w:rsid w:val="000D6FDD"/>
    <w:rsid w:val="000D700E"/>
    <w:rsid w:val="000D70B2"/>
    <w:rsid w:val="000D73A0"/>
    <w:rsid w:val="000D760E"/>
    <w:rsid w:val="000D7779"/>
    <w:rsid w:val="000D78C7"/>
    <w:rsid w:val="000D79CD"/>
    <w:rsid w:val="000D7AAB"/>
    <w:rsid w:val="000D7C6A"/>
    <w:rsid w:val="000D7E43"/>
    <w:rsid w:val="000E011E"/>
    <w:rsid w:val="000E011F"/>
    <w:rsid w:val="000E030C"/>
    <w:rsid w:val="000E0433"/>
    <w:rsid w:val="000E055D"/>
    <w:rsid w:val="000E056F"/>
    <w:rsid w:val="000E077A"/>
    <w:rsid w:val="000E087F"/>
    <w:rsid w:val="000E0897"/>
    <w:rsid w:val="000E08F3"/>
    <w:rsid w:val="000E0A1C"/>
    <w:rsid w:val="000E0A8A"/>
    <w:rsid w:val="000E0D3C"/>
    <w:rsid w:val="000E0E1D"/>
    <w:rsid w:val="000E107C"/>
    <w:rsid w:val="000E12E4"/>
    <w:rsid w:val="000E1514"/>
    <w:rsid w:val="000E18F2"/>
    <w:rsid w:val="000E192D"/>
    <w:rsid w:val="000E1996"/>
    <w:rsid w:val="000E1A60"/>
    <w:rsid w:val="000E1B04"/>
    <w:rsid w:val="000E1C45"/>
    <w:rsid w:val="000E1EB0"/>
    <w:rsid w:val="000E1F78"/>
    <w:rsid w:val="000E1FD4"/>
    <w:rsid w:val="000E23A5"/>
    <w:rsid w:val="000E24C6"/>
    <w:rsid w:val="000E2538"/>
    <w:rsid w:val="000E26A2"/>
    <w:rsid w:val="000E28FE"/>
    <w:rsid w:val="000E29A3"/>
    <w:rsid w:val="000E2A46"/>
    <w:rsid w:val="000E2AA4"/>
    <w:rsid w:val="000E2AAA"/>
    <w:rsid w:val="000E2B2E"/>
    <w:rsid w:val="000E2B60"/>
    <w:rsid w:val="000E2B67"/>
    <w:rsid w:val="000E2D67"/>
    <w:rsid w:val="000E2E08"/>
    <w:rsid w:val="000E33AE"/>
    <w:rsid w:val="000E346D"/>
    <w:rsid w:val="000E371F"/>
    <w:rsid w:val="000E3ABD"/>
    <w:rsid w:val="000E3D33"/>
    <w:rsid w:val="000E3DE5"/>
    <w:rsid w:val="000E400C"/>
    <w:rsid w:val="000E4282"/>
    <w:rsid w:val="000E42E5"/>
    <w:rsid w:val="000E4343"/>
    <w:rsid w:val="000E4365"/>
    <w:rsid w:val="000E4584"/>
    <w:rsid w:val="000E45AA"/>
    <w:rsid w:val="000E46AE"/>
    <w:rsid w:val="000E4709"/>
    <w:rsid w:val="000E4802"/>
    <w:rsid w:val="000E4A96"/>
    <w:rsid w:val="000E4C72"/>
    <w:rsid w:val="000E4D41"/>
    <w:rsid w:val="000E4D6A"/>
    <w:rsid w:val="000E4E6C"/>
    <w:rsid w:val="000E4E74"/>
    <w:rsid w:val="000E50F1"/>
    <w:rsid w:val="000E5132"/>
    <w:rsid w:val="000E5450"/>
    <w:rsid w:val="000E556B"/>
    <w:rsid w:val="000E5647"/>
    <w:rsid w:val="000E56F3"/>
    <w:rsid w:val="000E575F"/>
    <w:rsid w:val="000E58B1"/>
    <w:rsid w:val="000E5A82"/>
    <w:rsid w:val="000E5BE2"/>
    <w:rsid w:val="000E5D89"/>
    <w:rsid w:val="000E5E4F"/>
    <w:rsid w:val="000E602C"/>
    <w:rsid w:val="000E6185"/>
    <w:rsid w:val="000E66CB"/>
    <w:rsid w:val="000E6787"/>
    <w:rsid w:val="000E68E1"/>
    <w:rsid w:val="000E6962"/>
    <w:rsid w:val="000E699C"/>
    <w:rsid w:val="000E6A9C"/>
    <w:rsid w:val="000E6B1D"/>
    <w:rsid w:val="000E6CD3"/>
    <w:rsid w:val="000E6DDA"/>
    <w:rsid w:val="000E6EF1"/>
    <w:rsid w:val="000E6EFA"/>
    <w:rsid w:val="000E7256"/>
    <w:rsid w:val="000E73C6"/>
    <w:rsid w:val="000E7542"/>
    <w:rsid w:val="000E7653"/>
    <w:rsid w:val="000E76C9"/>
    <w:rsid w:val="000E77DD"/>
    <w:rsid w:val="000E790C"/>
    <w:rsid w:val="000E79CF"/>
    <w:rsid w:val="000E7A2A"/>
    <w:rsid w:val="000E7A2D"/>
    <w:rsid w:val="000E7C3E"/>
    <w:rsid w:val="000E7D81"/>
    <w:rsid w:val="000E7EC4"/>
    <w:rsid w:val="000F0166"/>
    <w:rsid w:val="000F0186"/>
    <w:rsid w:val="000F02DE"/>
    <w:rsid w:val="000F045C"/>
    <w:rsid w:val="000F0660"/>
    <w:rsid w:val="000F0E8C"/>
    <w:rsid w:val="000F0F2F"/>
    <w:rsid w:val="000F108F"/>
    <w:rsid w:val="000F1421"/>
    <w:rsid w:val="000F15B4"/>
    <w:rsid w:val="000F174C"/>
    <w:rsid w:val="000F1815"/>
    <w:rsid w:val="000F18F9"/>
    <w:rsid w:val="000F194D"/>
    <w:rsid w:val="000F195D"/>
    <w:rsid w:val="000F1BFC"/>
    <w:rsid w:val="000F1E0B"/>
    <w:rsid w:val="000F1FC2"/>
    <w:rsid w:val="000F2194"/>
    <w:rsid w:val="000F21AC"/>
    <w:rsid w:val="000F247D"/>
    <w:rsid w:val="000F24DF"/>
    <w:rsid w:val="000F26E8"/>
    <w:rsid w:val="000F2761"/>
    <w:rsid w:val="000F2933"/>
    <w:rsid w:val="000F2A0F"/>
    <w:rsid w:val="000F2A99"/>
    <w:rsid w:val="000F2AA2"/>
    <w:rsid w:val="000F2C51"/>
    <w:rsid w:val="000F2DF8"/>
    <w:rsid w:val="000F2E90"/>
    <w:rsid w:val="000F3125"/>
    <w:rsid w:val="000F31D5"/>
    <w:rsid w:val="000F3264"/>
    <w:rsid w:val="000F3587"/>
    <w:rsid w:val="000F35AD"/>
    <w:rsid w:val="000F35C6"/>
    <w:rsid w:val="000F36F8"/>
    <w:rsid w:val="000F3771"/>
    <w:rsid w:val="000F38D0"/>
    <w:rsid w:val="000F38E7"/>
    <w:rsid w:val="000F3B73"/>
    <w:rsid w:val="000F3BEF"/>
    <w:rsid w:val="000F3F52"/>
    <w:rsid w:val="000F4043"/>
    <w:rsid w:val="000F40EC"/>
    <w:rsid w:val="000F4239"/>
    <w:rsid w:val="000F4303"/>
    <w:rsid w:val="000F4317"/>
    <w:rsid w:val="000F4444"/>
    <w:rsid w:val="000F4653"/>
    <w:rsid w:val="000F4654"/>
    <w:rsid w:val="000F47C2"/>
    <w:rsid w:val="000F4A9F"/>
    <w:rsid w:val="000F4CAF"/>
    <w:rsid w:val="000F4F25"/>
    <w:rsid w:val="000F4F28"/>
    <w:rsid w:val="000F50BA"/>
    <w:rsid w:val="000F5491"/>
    <w:rsid w:val="000F550C"/>
    <w:rsid w:val="000F56CC"/>
    <w:rsid w:val="000F5A97"/>
    <w:rsid w:val="000F5D2C"/>
    <w:rsid w:val="000F5E43"/>
    <w:rsid w:val="000F5E4B"/>
    <w:rsid w:val="000F5F2C"/>
    <w:rsid w:val="000F5F40"/>
    <w:rsid w:val="000F639F"/>
    <w:rsid w:val="000F6412"/>
    <w:rsid w:val="000F6522"/>
    <w:rsid w:val="000F6610"/>
    <w:rsid w:val="000F6667"/>
    <w:rsid w:val="000F6694"/>
    <w:rsid w:val="000F6AED"/>
    <w:rsid w:val="000F6B5A"/>
    <w:rsid w:val="000F6C62"/>
    <w:rsid w:val="000F6E27"/>
    <w:rsid w:val="000F7044"/>
    <w:rsid w:val="000F718E"/>
    <w:rsid w:val="000F7275"/>
    <w:rsid w:val="000F737D"/>
    <w:rsid w:val="000F75A5"/>
    <w:rsid w:val="000F75B3"/>
    <w:rsid w:val="000F7709"/>
    <w:rsid w:val="000F7E83"/>
    <w:rsid w:val="00100041"/>
    <w:rsid w:val="00100186"/>
    <w:rsid w:val="001001A4"/>
    <w:rsid w:val="00100239"/>
    <w:rsid w:val="001002E0"/>
    <w:rsid w:val="001002ED"/>
    <w:rsid w:val="0010031F"/>
    <w:rsid w:val="0010041F"/>
    <w:rsid w:val="00100485"/>
    <w:rsid w:val="001008E4"/>
    <w:rsid w:val="00100E64"/>
    <w:rsid w:val="00100F64"/>
    <w:rsid w:val="00100F88"/>
    <w:rsid w:val="00101041"/>
    <w:rsid w:val="00101356"/>
    <w:rsid w:val="0010142B"/>
    <w:rsid w:val="00101598"/>
    <w:rsid w:val="00101970"/>
    <w:rsid w:val="00101A89"/>
    <w:rsid w:val="00101B40"/>
    <w:rsid w:val="00101B81"/>
    <w:rsid w:val="00101D93"/>
    <w:rsid w:val="00101DBE"/>
    <w:rsid w:val="00101E13"/>
    <w:rsid w:val="00101E5B"/>
    <w:rsid w:val="001020A3"/>
    <w:rsid w:val="0010213F"/>
    <w:rsid w:val="0010233D"/>
    <w:rsid w:val="00102363"/>
    <w:rsid w:val="00102397"/>
    <w:rsid w:val="001023D4"/>
    <w:rsid w:val="00102480"/>
    <w:rsid w:val="0010248A"/>
    <w:rsid w:val="001025A8"/>
    <w:rsid w:val="001025C9"/>
    <w:rsid w:val="001026A7"/>
    <w:rsid w:val="001029CB"/>
    <w:rsid w:val="00102A62"/>
    <w:rsid w:val="00102AD3"/>
    <w:rsid w:val="00102BA4"/>
    <w:rsid w:val="00102C04"/>
    <w:rsid w:val="00102C5D"/>
    <w:rsid w:val="001031C2"/>
    <w:rsid w:val="0010320C"/>
    <w:rsid w:val="001036D3"/>
    <w:rsid w:val="001036DD"/>
    <w:rsid w:val="0010372C"/>
    <w:rsid w:val="00103803"/>
    <w:rsid w:val="001038E5"/>
    <w:rsid w:val="0010394A"/>
    <w:rsid w:val="00103D90"/>
    <w:rsid w:val="00103DC0"/>
    <w:rsid w:val="00103F98"/>
    <w:rsid w:val="00103FFC"/>
    <w:rsid w:val="001040E0"/>
    <w:rsid w:val="001043E2"/>
    <w:rsid w:val="00104552"/>
    <w:rsid w:val="00104561"/>
    <w:rsid w:val="00104592"/>
    <w:rsid w:val="00104623"/>
    <w:rsid w:val="001047D6"/>
    <w:rsid w:val="001049AB"/>
    <w:rsid w:val="00104A2F"/>
    <w:rsid w:val="00104BE2"/>
    <w:rsid w:val="00104C74"/>
    <w:rsid w:val="00104E23"/>
    <w:rsid w:val="00105297"/>
    <w:rsid w:val="001052CF"/>
    <w:rsid w:val="00105353"/>
    <w:rsid w:val="001054DA"/>
    <w:rsid w:val="0010553B"/>
    <w:rsid w:val="00105646"/>
    <w:rsid w:val="001057DF"/>
    <w:rsid w:val="001059B5"/>
    <w:rsid w:val="00105A37"/>
    <w:rsid w:val="00105B0F"/>
    <w:rsid w:val="00105C54"/>
    <w:rsid w:val="00105C9E"/>
    <w:rsid w:val="00106044"/>
    <w:rsid w:val="001060AB"/>
    <w:rsid w:val="001061C5"/>
    <w:rsid w:val="001061E7"/>
    <w:rsid w:val="001061F6"/>
    <w:rsid w:val="0010623F"/>
    <w:rsid w:val="001062F8"/>
    <w:rsid w:val="00106396"/>
    <w:rsid w:val="0010641C"/>
    <w:rsid w:val="0010648F"/>
    <w:rsid w:val="0010654C"/>
    <w:rsid w:val="00106A0B"/>
    <w:rsid w:val="00106A55"/>
    <w:rsid w:val="00106B60"/>
    <w:rsid w:val="00106E05"/>
    <w:rsid w:val="00107074"/>
    <w:rsid w:val="00107261"/>
    <w:rsid w:val="00107371"/>
    <w:rsid w:val="00107522"/>
    <w:rsid w:val="001077CF"/>
    <w:rsid w:val="0010781E"/>
    <w:rsid w:val="00107886"/>
    <w:rsid w:val="00107A43"/>
    <w:rsid w:val="00107DE5"/>
    <w:rsid w:val="00107E3F"/>
    <w:rsid w:val="00107F9F"/>
    <w:rsid w:val="00107FBF"/>
    <w:rsid w:val="00110063"/>
    <w:rsid w:val="001101AE"/>
    <w:rsid w:val="001101DA"/>
    <w:rsid w:val="00110205"/>
    <w:rsid w:val="00110312"/>
    <w:rsid w:val="00110317"/>
    <w:rsid w:val="001103B2"/>
    <w:rsid w:val="001104E5"/>
    <w:rsid w:val="001106F4"/>
    <w:rsid w:val="0011076F"/>
    <w:rsid w:val="0011093A"/>
    <w:rsid w:val="00110954"/>
    <w:rsid w:val="00110A75"/>
    <w:rsid w:val="00110AA5"/>
    <w:rsid w:val="00110B27"/>
    <w:rsid w:val="00110BDA"/>
    <w:rsid w:val="00110C89"/>
    <w:rsid w:val="00110CA1"/>
    <w:rsid w:val="00110D77"/>
    <w:rsid w:val="00110DFE"/>
    <w:rsid w:val="00110E3E"/>
    <w:rsid w:val="00110EA2"/>
    <w:rsid w:val="00110ECB"/>
    <w:rsid w:val="00111409"/>
    <w:rsid w:val="00111544"/>
    <w:rsid w:val="00111749"/>
    <w:rsid w:val="001117BB"/>
    <w:rsid w:val="0011183C"/>
    <w:rsid w:val="00111955"/>
    <w:rsid w:val="00111C6B"/>
    <w:rsid w:val="00111DD4"/>
    <w:rsid w:val="0011210A"/>
    <w:rsid w:val="00112175"/>
    <w:rsid w:val="001122EB"/>
    <w:rsid w:val="00112346"/>
    <w:rsid w:val="00112782"/>
    <w:rsid w:val="00112823"/>
    <w:rsid w:val="001128A3"/>
    <w:rsid w:val="001129BD"/>
    <w:rsid w:val="001129D3"/>
    <w:rsid w:val="00112BDE"/>
    <w:rsid w:val="00112BF0"/>
    <w:rsid w:val="00112DAC"/>
    <w:rsid w:val="00112EA4"/>
    <w:rsid w:val="00112F12"/>
    <w:rsid w:val="00112F13"/>
    <w:rsid w:val="001133A9"/>
    <w:rsid w:val="00113466"/>
    <w:rsid w:val="00113510"/>
    <w:rsid w:val="00113747"/>
    <w:rsid w:val="00113AEC"/>
    <w:rsid w:val="00113B6B"/>
    <w:rsid w:val="00113C86"/>
    <w:rsid w:val="00113FF5"/>
    <w:rsid w:val="00114144"/>
    <w:rsid w:val="0011445D"/>
    <w:rsid w:val="00114470"/>
    <w:rsid w:val="001144FC"/>
    <w:rsid w:val="0011468C"/>
    <w:rsid w:val="001147AF"/>
    <w:rsid w:val="00114B88"/>
    <w:rsid w:val="00114CFF"/>
    <w:rsid w:val="00114DA6"/>
    <w:rsid w:val="00114FBD"/>
    <w:rsid w:val="001152DB"/>
    <w:rsid w:val="0011550B"/>
    <w:rsid w:val="001156C4"/>
    <w:rsid w:val="00115738"/>
    <w:rsid w:val="0011587C"/>
    <w:rsid w:val="00115A2F"/>
    <w:rsid w:val="00115A60"/>
    <w:rsid w:val="00115D8F"/>
    <w:rsid w:val="00115ED5"/>
    <w:rsid w:val="00115FE0"/>
    <w:rsid w:val="0011614B"/>
    <w:rsid w:val="0011618C"/>
    <w:rsid w:val="00116419"/>
    <w:rsid w:val="001166AD"/>
    <w:rsid w:val="001167BE"/>
    <w:rsid w:val="0011699D"/>
    <w:rsid w:val="00116BBA"/>
    <w:rsid w:val="00116D89"/>
    <w:rsid w:val="00116EF2"/>
    <w:rsid w:val="00116F12"/>
    <w:rsid w:val="00116FC7"/>
    <w:rsid w:val="00117394"/>
    <w:rsid w:val="001174FE"/>
    <w:rsid w:val="00117702"/>
    <w:rsid w:val="00117755"/>
    <w:rsid w:val="001177CF"/>
    <w:rsid w:val="0011797A"/>
    <w:rsid w:val="001179E8"/>
    <w:rsid w:val="00117A3E"/>
    <w:rsid w:val="00117A44"/>
    <w:rsid w:val="00117A8F"/>
    <w:rsid w:val="00117D4F"/>
    <w:rsid w:val="00117F00"/>
    <w:rsid w:val="0012007F"/>
    <w:rsid w:val="0012013A"/>
    <w:rsid w:val="00120143"/>
    <w:rsid w:val="0012034B"/>
    <w:rsid w:val="00120377"/>
    <w:rsid w:val="00120668"/>
    <w:rsid w:val="00120707"/>
    <w:rsid w:val="00120934"/>
    <w:rsid w:val="00120990"/>
    <w:rsid w:val="00120A6E"/>
    <w:rsid w:val="00120B2A"/>
    <w:rsid w:val="001212C1"/>
    <w:rsid w:val="001212CC"/>
    <w:rsid w:val="00121457"/>
    <w:rsid w:val="001215A5"/>
    <w:rsid w:val="001215C3"/>
    <w:rsid w:val="001217BE"/>
    <w:rsid w:val="001218DA"/>
    <w:rsid w:val="001218FB"/>
    <w:rsid w:val="00121BF6"/>
    <w:rsid w:val="00121F9E"/>
    <w:rsid w:val="00121FF2"/>
    <w:rsid w:val="00122383"/>
    <w:rsid w:val="001223FB"/>
    <w:rsid w:val="00122693"/>
    <w:rsid w:val="00122905"/>
    <w:rsid w:val="00122915"/>
    <w:rsid w:val="00122949"/>
    <w:rsid w:val="001229F7"/>
    <w:rsid w:val="00122A39"/>
    <w:rsid w:val="00122D46"/>
    <w:rsid w:val="00122D66"/>
    <w:rsid w:val="00122ECC"/>
    <w:rsid w:val="00123033"/>
    <w:rsid w:val="001230CD"/>
    <w:rsid w:val="00123120"/>
    <w:rsid w:val="0012313A"/>
    <w:rsid w:val="001231B2"/>
    <w:rsid w:val="001231C3"/>
    <w:rsid w:val="0012327A"/>
    <w:rsid w:val="001233C3"/>
    <w:rsid w:val="00123531"/>
    <w:rsid w:val="001235A9"/>
    <w:rsid w:val="00123602"/>
    <w:rsid w:val="0012385A"/>
    <w:rsid w:val="001238A8"/>
    <w:rsid w:val="00123AC1"/>
    <w:rsid w:val="00123EDB"/>
    <w:rsid w:val="00123F2E"/>
    <w:rsid w:val="00124034"/>
    <w:rsid w:val="001240A5"/>
    <w:rsid w:val="001244C0"/>
    <w:rsid w:val="0012458A"/>
    <w:rsid w:val="0012479C"/>
    <w:rsid w:val="001247C0"/>
    <w:rsid w:val="00124881"/>
    <w:rsid w:val="001249D7"/>
    <w:rsid w:val="00124AD7"/>
    <w:rsid w:val="00124C75"/>
    <w:rsid w:val="00124CF4"/>
    <w:rsid w:val="00124DCC"/>
    <w:rsid w:val="00124E97"/>
    <w:rsid w:val="00124F9B"/>
    <w:rsid w:val="001250D1"/>
    <w:rsid w:val="00125172"/>
    <w:rsid w:val="001251CE"/>
    <w:rsid w:val="001251EA"/>
    <w:rsid w:val="00125262"/>
    <w:rsid w:val="00125485"/>
    <w:rsid w:val="00125591"/>
    <w:rsid w:val="001257BE"/>
    <w:rsid w:val="0012597B"/>
    <w:rsid w:val="001259F3"/>
    <w:rsid w:val="00125A2E"/>
    <w:rsid w:val="00125B91"/>
    <w:rsid w:val="00125F67"/>
    <w:rsid w:val="00126058"/>
    <w:rsid w:val="0012606D"/>
    <w:rsid w:val="0012625F"/>
    <w:rsid w:val="0012649D"/>
    <w:rsid w:val="00126616"/>
    <w:rsid w:val="00126631"/>
    <w:rsid w:val="00126700"/>
    <w:rsid w:val="00126B80"/>
    <w:rsid w:val="00126C6B"/>
    <w:rsid w:val="00126D2E"/>
    <w:rsid w:val="00126D65"/>
    <w:rsid w:val="00126EFB"/>
    <w:rsid w:val="001270EE"/>
    <w:rsid w:val="00127179"/>
    <w:rsid w:val="001272F8"/>
    <w:rsid w:val="00127570"/>
    <w:rsid w:val="0012779C"/>
    <w:rsid w:val="00127832"/>
    <w:rsid w:val="001278FA"/>
    <w:rsid w:val="00127D9E"/>
    <w:rsid w:val="00127DC2"/>
    <w:rsid w:val="00127E64"/>
    <w:rsid w:val="00127F58"/>
    <w:rsid w:val="00130069"/>
    <w:rsid w:val="001300B5"/>
    <w:rsid w:val="00130175"/>
    <w:rsid w:val="00130209"/>
    <w:rsid w:val="00130217"/>
    <w:rsid w:val="00130365"/>
    <w:rsid w:val="001306B5"/>
    <w:rsid w:val="0013070A"/>
    <w:rsid w:val="001307C6"/>
    <w:rsid w:val="0013083C"/>
    <w:rsid w:val="0013089F"/>
    <w:rsid w:val="001308F9"/>
    <w:rsid w:val="00130918"/>
    <w:rsid w:val="0013097F"/>
    <w:rsid w:val="00130B7D"/>
    <w:rsid w:val="00130BDA"/>
    <w:rsid w:val="00130C10"/>
    <w:rsid w:val="00130E96"/>
    <w:rsid w:val="001313AF"/>
    <w:rsid w:val="001315C1"/>
    <w:rsid w:val="001315CA"/>
    <w:rsid w:val="00131645"/>
    <w:rsid w:val="00131750"/>
    <w:rsid w:val="001318D6"/>
    <w:rsid w:val="00131988"/>
    <w:rsid w:val="001319FB"/>
    <w:rsid w:val="00131BB4"/>
    <w:rsid w:val="00131C1F"/>
    <w:rsid w:val="00131D33"/>
    <w:rsid w:val="00131D65"/>
    <w:rsid w:val="00131E3C"/>
    <w:rsid w:val="00131E83"/>
    <w:rsid w:val="00131F84"/>
    <w:rsid w:val="00132366"/>
    <w:rsid w:val="0013240B"/>
    <w:rsid w:val="0013253A"/>
    <w:rsid w:val="0013269C"/>
    <w:rsid w:val="0013284F"/>
    <w:rsid w:val="00132923"/>
    <w:rsid w:val="0013294F"/>
    <w:rsid w:val="0013299C"/>
    <w:rsid w:val="00132ABC"/>
    <w:rsid w:val="00132DFE"/>
    <w:rsid w:val="00132EF4"/>
    <w:rsid w:val="001330E9"/>
    <w:rsid w:val="00133291"/>
    <w:rsid w:val="001332B9"/>
    <w:rsid w:val="001332DA"/>
    <w:rsid w:val="0013344E"/>
    <w:rsid w:val="0013370B"/>
    <w:rsid w:val="001337BB"/>
    <w:rsid w:val="00133A8A"/>
    <w:rsid w:val="00133B39"/>
    <w:rsid w:val="00133C28"/>
    <w:rsid w:val="00133C3E"/>
    <w:rsid w:val="00133EEA"/>
    <w:rsid w:val="00133F89"/>
    <w:rsid w:val="0013401E"/>
    <w:rsid w:val="00134111"/>
    <w:rsid w:val="0013445F"/>
    <w:rsid w:val="00134643"/>
    <w:rsid w:val="001347DA"/>
    <w:rsid w:val="00134A05"/>
    <w:rsid w:val="00134C5C"/>
    <w:rsid w:val="00134E44"/>
    <w:rsid w:val="001350C0"/>
    <w:rsid w:val="00135167"/>
    <w:rsid w:val="00135228"/>
    <w:rsid w:val="001352C3"/>
    <w:rsid w:val="00135414"/>
    <w:rsid w:val="001357D1"/>
    <w:rsid w:val="00135892"/>
    <w:rsid w:val="00135AD1"/>
    <w:rsid w:val="00135BEB"/>
    <w:rsid w:val="0013600C"/>
    <w:rsid w:val="0013606D"/>
    <w:rsid w:val="001360E9"/>
    <w:rsid w:val="00136324"/>
    <w:rsid w:val="00136483"/>
    <w:rsid w:val="0013651C"/>
    <w:rsid w:val="001365E3"/>
    <w:rsid w:val="00136626"/>
    <w:rsid w:val="00136702"/>
    <w:rsid w:val="0013674D"/>
    <w:rsid w:val="00136A79"/>
    <w:rsid w:val="00136C92"/>
    <w:rsid w:val="00136ED1"/>
    <w:rsid w:val="00136F5B"/>
    <w:rsid w:val="00137139"/>
    <w:rsid w:val="001372CC"/>
    <w:rsid w:val="001373E0"/>
    <w:rsid w:val="00137487"/>
    <w:rsid w:val="00137549"/>
    <w:rsid w:val="001377BD"/>
    <w:rsid w:val="0013797F"/>
    <w:rsid w:val="00137AED"/>
    <w:rsid w:val="00137C2B"/>
    <w:rsid w:val="00137E51"/>
    <w:rsid w:val="00140248"/>
    <w:rsid w:val="0014024E"/>
    <w:rsid w:val="00140356"/>
    <w:rsid w:val="0014035D"/>
    <w:rsid w:val="001403A4"/>
    <w:rsid w:val="001403FE"/>
    <w:rsid w:val="00140462"/>
    <w:rsid w:val="001404AD"/>
    <w:rsid w:val="001404D1"/>
    <w:rsid w:val="00140542"/>
    <w:rsid w:val="00140593"/>
    <w:rsid w:val="00140799"/>
    <w:rsid w:val="00140814"/>
    <w:rsid w:val="00140884"/>
    <w:rsid w:val="00140B55"/>
    <w:rsid w:val="00140C38"/>
    <w:rsid w:val="00140E72"/>
    <w:rsid w:val="00141461"/>
    <w:rsid w:val="00141768"/>
    <w:rsid w:val="00141B07"/>
    <w:rsid w:val="00141DE7"/>
    <w:rsid w:val="00141E49"/>
    <w:rsid w:val="00142062"/>
    <w:rsid w:val="001421C7"/>
    <w:rsid w:val="00142297"/>
    <w:rsid w:val="001422A0"/>
    <w:rsid w:val="00142323"/>
    <w:rsid w:val="0014246F"/>
    <w:rsid w:val="00142543"/>
    <w:rsid w:val="001425BA"/>
    <w:rsid w:val="001426CB"/>
    <w:rsid w:val="001426F6"/>
    <w:rsid w:val="001428CE"/>
    <w:rsid w:val="00142A5B"/>
    <w:rsid w:val="00142A5C"/>
    <w:rsid w:val="00142BD3"/>
    <w:rsid w:val="00142DF5"/>
    <w:rsid w:val="00143350"/>
    <w:rsid w:val="00143595"/>
    <w:rsid w:val="00143C09"/>
    <w:rsid w:val="00143CDE"/>
    <w:rsid w:val="00143D48"/>
    <w:rsid w:val="00143DC7"/>
    <w:rsid w:val="001440F0"/>
    <w:rsid w:val="0014431F"/>
    <w:rsid w:val="001443D1"/>
    <w:rsid w:val="00144535"/>
    <w:rsid w:val="00144582"/>
    <w:rsid w:val="001447B7"/>
    <w:rsid w:val="001447CF"/>
    <w:rsid w:val="001448DD"/>
    <w:rsid w:val="00144B58"/>
    <w:rsid w:val="00144BA5"/>
    <w:rsid w:val="00144BF4"/>
    <w:rsid w:val="00144CD8"/>
    <w:rsid w:val="00144D34"/>
    <w:rsid w:val="00144EE2"/>
    <w:rsid w:val="0014521E"/>
    <w:rsid w:val="001452E4"/>
    <w:rsid w:val="001453AF"/>
    <w:rsid w:val="0014541E"/>
    <w:rsid w:val="0014542E"/>
    <w:rsid w:val="0014549C"/>
    <w:rsid w:val="00145795"/>
    <w:rsid w:val="001457C2"/>
    <w:rsid w:val="00145803"/>
    <w:rsid w:val="00145A57"/>
    <w:rsid w:val="00145CBA"/>
    <w:rsid w:val="00145ECE"/>
    <w:rsid w:val="00145EFC"/>
    <w:rsid w:val="00145F8F"/>
    <w:rsid w:val="00145FA6"/>
    <w:rsid w:val="00145FF2"/>
    <w:rsid w:val="00146047"/>
    <w:rsid w:val="001460E3"/>
    <w:rsid w:val="0014630F"/>
    <w:rsid w:val="001464B3"/>
    <w:rsid w:val="00146629"/>
    <w:rsid w:val="00146714"/>
    <w:rsid w:val="0014681E"/>
    <w:rsid w:val="00146949"/>
    <w:rsid w:val="00146AAE"/>
    <w:rsid w:val="00146B52"/>
    <w:rsid w:val="00146EAD"/>
    <w:rsid w:val="001470B5"/>
    <w:rsid w:val="00147181"/>
    <w:rsid w:val="0014726D"/>
    <w:rsid w:val="0014732C"/>
    <w:rsid w:val="00147450"/>
    <w:rsid w:val="0014760A"/>
    <w:rsid w:val="00147739"/>
    <w:rsid w:val="00147844"/>
    <w:rsid w:val="00147894"/>
    <w:rsid w:val="001478F5"/>
    <w:rsid w:val="0014799D"/>
    <w:rsid w:val="00147B2E"/>
    <w:rsid w:val="0015015C"/>
    <w:rsid w:val="00150221"/>
    <w:rsid w:val="00150375"/>
    <w:rsid w:val="0015056E"/>
    <w:rsid w:val="00150684"/>
    <w:rsid w:val="001508BC"/>
    <w:rsid w:val="00150990"/>
    <w:rsid w:val="001509F7"/>
    <w:rsid w:val="00150C34"/>
    <w:rsid w:val="00151334"/>
    <w:rsid w:val="00151445"/>
    <w:rsid w:val="00151742"/>
    <w:rsid w:val="001517DE"/>
    <w:rsid w:val="001517E2"/>
    <w:rsid w:val="0015191B"/>
    <w:rsid w:val="001519AB"/>
    <w:rsid w:val="00151D5D"/>
    <w:rsid w:val="00151EC7"/>
    <w:rsid w:val="00152063"/>
    <w:rsid w:val="00152287"/>
    <w:rsid w:val="001524D7"/>
    <w:rsid w:val="001526C6"/>
    <w:rsid w:val="00152933"/>
    <w:rsid w:val="00152973"/>
    <w:rsid w:val="00152A52"/>
    <w:rsid w:val="00152BFE"/>
    <w:rsid w:val="00152C0B"/>
    <w:rsid w:val="00152C2F"/>
    <w:rsid w:val="00152CD5"/>
    <w:rsid w:val="00152E88"/>
    <w:rsid w:val="00152E8D"/>
    <w:rsid w:val="00152F10"/>
    <w:rsid w:val="00153272"/>
    <w:rsid w:val="001533D5"/>
    <w:rsid w:val="00153419"/>
    <w:rsid w:val="001534B2"/>
    <w:rsid w:val="001534D7"/>
    <w:rsid w:val="001535DD"/>
    <w:rsid w:val="001536E9"/>
    <w:rsid w:val="001538BF"/>
    <w:rsid w:val="0015395E"/>
    <w:rsid w:val="001539CE"/>
    <w:rsid w:val="00153A97"/>
    <w:rsid w:val="00153B24"/>
    <w:rsid w:val="00153B91"/>
    <w:rsid w:val="00153C66"/>
    <w:rsid w:val="00153EB1"/>
    <w:rsid w:val="00153F64"/>
    <w:rsid w:val="0015403E"/>
    <w:rsid w:val="00154284"/>
    <w:rsid w:val="00154302"/>
    <w:rsid w:val="0015443A"/>
    <w:rsid w:val="00154466"/>
    <w:rsid w:val="00154534"/>
    <w:rsid w:val="00154573"/>
    <w:rsid w:val="0015477A"/>
    <w:rsid w:val="001547C7"/>
    <w:rsid w:val="00154939"/>
    <w:rsid w:val="00154A84"/>
    <w:rsid w:val="00154B06"/>
    <w:rsid w:val="00154C6F"/>
    <w:rsid w:val="00154CFD"/>
    <w:rsid w:val="00154D1D"/>
    <w:rsid w:val="00154E6F"/>
    <w:rsid w:val="00154F31"/>
    <w:rsid w:val="0015527B"/>
    <w:rsid w:val="001552B2"/>
    <w:rsid w:val="00155323"/>
    <w:rsid w:val="001556D2"/>
    <w:rsid w:val="001557D3"/>
    <w:rsid w:val="0015586B"/>
    <w:rsid w:val="0015587E"/>
    <w:rsid w:val="00155B90"/>
    <w:rsid w:val="00155E45"/>
    <w:rsid w:val="00156000"/>
    <w:rsid w:val="0015600A"/>
    <w:rsid w:val="00156028"/>
    <w:rsid w:val="00156180"/>
    <w:rsid w:val="00156389"/>
    <w:rsid w:val="001563FD"/>
    <w:rsid w:val="0015662C"/>
    <w:rsid w:val="001569BD"/>
    <w:rsid w:val="00156A7F"/>
    <w:rsid w:val="00156EB2"/>
    <w:rsid w:val="00156EBD"/>
    <w:rsid w:val="00156FB4"/>
    <w:rsid w:val="0015709E"/>
    <w:rsid w:val="00157138"/>
    <w:rsid w:val="0015726B"/>
    <w:rsid w:val="0015733F"/>
    <w:rsid w:val="00157598"/>
    <w:rsid w:val="00157694"/>
    <w:rsid w:val="001576A2"/>
    <w:rsid w:val="00157A5F"/>
    <w:rsid w:val="00157D2A"/>
    <w:rsid w:val="0016001F"/>
    <w:rsid w:val="00160078"/>
    <w:rsid w:val="001602D9"/>
    <w:rsid w:val="00160870"/>
    <w:rsid w:val="00160913"/>
    <w:rsid w:val="00160C16"/>
    <w:rsid w:val="00160D14"/>
    <w:rsid w:val="00160D61"/>
    <w:rsid w:val="00160F2B"/>
    <w:rsid w:val="00160F96"/>
    <w:rsid w:val="0016118F"/>
    <w:rsid w:val="00161468"/>
    <w:rsid w:val="0016150A"/>
    <w:rsid w:val="00161526"/>
    <w:rsid w:val="00161892"/>
    <w:rsid w:val="00161AC5"/>
    <w:rsid w:val="00161C84"/>
    <w:rsid w:val="00161D98"/>
    <w:rsid w:val="00161E3A"/>
    <w:rsid w:val="00161E75"/>
    <w:rsid w:val="00161F84"/>
    <w:rsid w:val="0016215B"/>
    <w:rsid w:val="001622A9"/>
    <w:rsid w:val="0016236B"/>
    <w:rsid w:val="001625DC"/>
    <w:rsid w:val="00162757"/>
    <w:rsid w:val="0016289D"/>
    <w:rsid w:val="001628DE"/>
    <w:rsid w:val="001629BF"/>
    <w:rsid w:val="00162A30"/>
    <w:rsid w:val="00162CFB"/>
    <w:rsid w:val="00162CFD"/>
    <w:rsid w:val="00163243"/>
    <w:rsid w:val="00163810"/>
    <w:rsid w:val="001638C4"/>
    <w:rsid w:val="00163926"/>
    <w:rsid w:val="00163A87"/>
    <w:rsid w:val="00163BD0"/>
    <w:rsid w:val="00163FDF"/>
    <w:rsid w:val="00163FE4"/>
    <w:rsid w:val="0016422C"/>
    <w:rsid w:val="0016442D"/>
    <w:rsid w:val="00164681"/>
    <w:rsid w:val="00164685"/>
    <w:rsid w:val="00164A23"/>
    <w:rsid w:val="00164A5C"/>
    <w:rsid w:val="00164A6D"/>
    <w:rsid w:val="00164AF3"/>
    <w:rsid w:val="00164E0F"/>
    <w:rsid w:val="00164E8C"/>
    <w:rsid w:val="00164EE9"/>
    <w:rsid w:val="00164EF3"/>
    <w:rsid w:val="00164EF6"/>
    <w:rsid w:val="00165228"/>
    <w:rsid w:val="00165320"/>
    <w:rsid w:val="0016532F"/>
    <w:rsid w:val="00165371"/>
    <w:rsid w:val="00165397"/>
    <w:rsid w:val="0016555F"/>
    <w:rsid w:val="00165624"/>
    <w:rsid w:val="001656FC"/>
    <w:rsid w:val="00165A7C"/>
    <w:rsid w:val="00165D1C"/>
    <w:rsid w:val="00166060"/>
    <w:rsid w:val="0016606D"/>
    <w:rsid w:val="00166095"/>
    <w:rsid w:val="0016637B"/>
    <w:rsid w:val="001665EB"/>
    <w:rsid w:val="00166848"/>
    <w:rsid w:val="0016693A"/>
    <w:rsid w:val="00166D05"/>
    <w:rsid w:val="00166DDC"/>
    <w:rsid w:val="00166ED9"/>
    <w:rsid w:val="00166F73"/>
    <w:rsid w:val="001670AA"/>
    <w:rsid w:val="00167113"/>
    <w:rsid w:val="00167171"/>
    <w:rsid w:val="001671E2"/>
    <w:rsid w:val="0016729F"/>
    <w:rsid w:val="0016785E"/>
    <w:rsid w:val="00167A0D"/>
    <w:rsid w:val="00167A76"/>
    <w:rsid w:val="00167B7B"/>
    <w:rsid w:val="00167BCB"/>
    <w:rsid w:val="00167D5C"/>
    <w:rsid w:val="00167E37"/>
    <w:rsid w:val="00170011"/>
    <w:rsid w:val="00170025"/>
    <w:rsid w:val="00170052"/>
    <w:rsid w:val="001700BF"/>
    <w:rsid w:val="001700D6"/>
    <w:rsid w:val="001702ED"/>
    <w:rsid w:val="0017051B"/>
    <w:rsid w:val="001709BB"/>
    <w:rsid w:val="00170CCC"/>
    <w:rsid w:val="00170F1E"/>
    <w:rsid w:val="00170FF9"/>
    <w:rsid w:val="00171007"/>
    <w:rsid w:val="0017120F"/>
    <w:rsid w:val="0017124B"/>
    <w:rsid w:val="001713D8"/>
    <w:rsid w:val="00171533"/>
    <w:rsid w:val="00171EC7"/>
    <w:rsid w:val="0017209B"/>
    <w:rsid w:val="0017211A"/>
    <w:rsid w:val="0017226A"/>
    <w:rsid w:val="00172374"/>
    <w:rsid w:val="0017249E"/>
    <w:rsid w:val="00172767"/>
    <w:rsid w:val="00172867"/>
    <w:rsid w:val="00172A35"/>
    <w:rsid w:val="00172BBE"/>
    <w:rsid w:val="00172BC1"/>
    <w:rsid w:val="00172BC4"/>
    <w:rsid w:val="00172BDF"/>
    <w:rsid w:val="00173008"/>
    <w:rsid w:val="001730C8"/>
    <w:rsid w:val="001730EA"/>
    <w:rsid w:val="00173122"/>
    <w:rsid w:val="00173168"/>
    <w:rsid w:val="001733E9"/>
    <w:rsid w:val="00173506"/>
    <w:rsid w:val="00173514"/>
    <w:rsid w:val="0017368B"/>
    <w:rsid w:val="00173877"/>
    <w:rsid w:val="00173C32"/>
    <w:rsid w:val="00173C7C"/>
    <w:rsid w:val="00173CA5"/>
    <w:rsid w:val="00173D8A"/>
    <w:rsid w:val="00173E1C"/>
    <w:rsid w:val="00173FB6"/>
    <w:rsid w:val="00174076"/>
    <w:rsid w:val="00174118"/>
    <w:rsid w:val="001744C2"/>
    <w:rsid w:val="00174558"/>
    <w:rsid w:val="0017480A"/>
    <w:rsid w:val="00174895"/>
    <w:rsid w:val="001748D6"/>
    <w:rsid w:val="0017492C"/>
    <w:rsid w:val="0017495E"/>
    <w:rsid w:val="0017497A"/>
    <w:rsid w:val="00174C01"/>
    <w:rsid w:val="00174C26"/>
    <w:rsid w:val="00174DB5"/>
    <w:rsid w:val="001750E3"/>
    <w:rsid w:val="00175128"/>
    <w:rsid w:val="0017521E"/>
    <w:rsid w:val="001752A8"/>
    <w:rsid w:val="00175313"/>
    <w:rsid w:val="00175317"/>
    <w:rsid w:val="00175367"/>
    <w:rsid w:val="001754DC"/>
    <w:rsid w:val="001757E1"/>
    <w:rsid w:val="001758BD"/>
    <w:rsid w:val="00175A57"/>
    <w:rsid w:val="00175BBB"/>
    <w:rsid w:val="00175CA4"/>
    <w:rsid w:val="00175FBF"/>
    <w:rsid w:val="001762A4"/>
    <w:rsid w:val="0017639F"/>
    <w:rsid w:val="0017643E"/>
    <w:rsid w:val="00176594"/>
    <w:rsid w:val="001765AF"/>
    <w:rsid w:val="00176943"/>
    <w:rsid w:val="0017699C"/>
    <w:rsid w:val="001769AC"/>
    <w:rsid w:val="00176DC6"/>
    <w:rsid w:val="00176DFB"/>
    <w:rsid w:val="00176DFE"/>
    <w:rsid w:val="00176EB1"/>
    <w:rsid w:val="00176EEA"/>
    <w:rsid w:val="00177311"/>
    <w:rsid w:val="001773DC"/>
    <w:rsid w:val="001776D7"/>
    <w:rsid w:val="00177750"/>
    <w:rsid w:val="00177787"/>
    <w:rsid w:val="001777E9"/>
    <w:rsid w:val="001777EB"/>
    <w:rsid w:val="0017793E"/>
    <w:rsid w:val="00177972"/>
    <w:rsid w:val="001779DE"/>
    <w:rsid w:val="00177A6C"/>
    <w:rsid w:val="00177AF1"/>
    <w:rsid w:val="00177BAF"/>
    <w:rsid w:val="00177D95"/>
    <w:rsid w:val="00177E31"/>
    <w:rsid w:val="00177F8A"/>
    <w:rsid w:val="00177F9B"/>
    <w:rsid w:val="00180278"/>
    <w:rsid w:val="0018039A"/>
    <w:rsid w:val="001803EE"/>
    <w:rsid w:val="0018056F"/>
    <w:rsid w:val="0018058D"/>
    <w:rsid w:val="00180685"/>
    <w:rsid w:val="00180708"/>
    <w:rsid w:val="00180792"/>
    <w:rsid w:val="00180AAA"/>
    <w:rsid w:val="00180AFF"/>
    <w:rsid w:val="00180B00"/>
    <w:rsid w:val="00180B5D"/>
    <w:rsid w:val="00180BCB"/>
    <w:rsid w:val="00180C11"/>
    <w:rsid w:val="00180C2B"/>
    <w:rsid w:val="00180E6B"/>
    <w:rsid w:val="00180E7E"/>
    <w:rsid w:val="00181425"/>
    <w:rsid w:val="00181674"/>
    <w:rsid w:val="0018171E"/>
    <w:rsid w:val="001818F5"/>
    <w:rsid w:val="00181B32"/>
    <w:rsid w:val="00181B44"/>
    <w:rsid w:val="00181E52"/>
    <w:rsid w:val="00182058"/>
    <w:rsid w:val="001820D1"/>
    <w:rsid w:val="0018222E"/>
    <w:rsid w:val="00182236"/>
    <w:rsid w:val="001824A2"/>
    <w:rsid w:val="0018258A"/>
    <w:rsid w:val="001827CD"/>
    <w:rsid w:val="00182820"/>
    <w:rsid w:val="001828BC"/>
    <w:rsid w:val="0018292F"/>
    <w:rsid w:val="00182963"/>
    <w:rsid w:val="00182A00"/>
    <w:rsid w:val="00182BAA"/>
    <w:rsid w:val="00182CC7"/>
    <w:rsid w:val="00182CEB"/>
    <w:rsid w:val="00182E5D"/>
    <w:rsid w:val="00182E63"/>
    <w:rsid w:val="001830A4"/>
    <w:rsid w:val="00183122"/>
    <w:rsid w:val="0018327E"/>
    <w:rsid w:val="00183337"/>
    <w:rsid w:val="001833C7"/>
    <w:rsid w:val="00183454"/>
    <w:rsid w:val="00183778"/>
    <w:rsid w:val="00183837"/>
    <w:rsid w:val="00183897"/>
    <w:rsid w:val="00183BFB"/>
    <w:rsid w:val="00183D51"/>
    <w:rsid w:val="00183DC3"/>
    <w:rsid w:val="00184052"/>
    <w:rsid w:val="001841D5"/>
    <w:rsid w:val="00184232"/>
    <w:rsid w:val="0018424B"/>
    <w:rsid w:val="0018433B"/>
    <w:rsid w:val="00184709"/>
    <w:rsid w:val="00184713"/>
    <w:rsid w:val="00184A06"/>
    <w:rsid w:val="00184A55"/>
    <w:rsid w:val="00184DB7"/>
    <w:rsid w:val="00184E61"/>
    <w:rsid w:val="001853B4"/>
    <w:rsid w:val="001855BD"/>
    <w:rsid w:val="00185775"/>
    <w:rsid w:val="001857CA"/>
    <w:rsid w:val="00185A65"/>
    <w:rsid w:val="00185C2A"/>
    <w:rsid w:val="00185E10"/>
    <w:rsid w:val="00186148"/>
    <w:rsid w:val="0018653E"/>
    <w:rsid w:val="00186A81"/>
    <w:rsid w:val="00186BD8"/>
    <w:rsid w:val="00186DA1"/>
    <w:rsid w:val="00186EC0"/>
    <w:rsid w:val="0018713E"/>
    <w:rsid w:val="0018731C"/>
    <w:rsid w:val="001873EA"/>
    <w:rsid w:val="00187578"/>
    <w:rsid w:val="001875A8"/>
    <w:rsid w:val="00187645"/>
    <w:rsid w:val="00187689"/>
    <w:rsid w:val="00187847"/>
    <w:rsid w:val="001878E8"/>
    <w:rsid w:val="00187988"/>
    <w:rsid w:val="00187A7F"/>
    <w:rsid w:val="00187BCE"/>
    <w:rsid w:val="00187BFA"/>
    <w:rsid w:val="00187CED"/>
    <w:rsid w:val="001902AB"/>
    <w:rsid w:val="00190469"/>
    <w:rsid w:val="001907D6"/>
    <w:rsid w:val="001909C3"/>
    <w:rsid w:val="00190AF1"/>
    <w:rsid w:val="00190AFD"/>
    <w:rsid w:val="00190B70"/>
    <w:rsid w:val="00190B8F"/>
    <w:rsid w:val="00190E0F"/>
    <w:rsid w:val="00190E72"/>
    <w:rsid w:val="00190E8B"/>
    <w:rsid w:val="001911A0"/>
    <w:rsid w:val="001914B0"/>
    <w:rsid w:val="00191542"/>
    <w:rsid w:val="00191678"/>
    <w:rsid w:val="001917BC"/>
    <w:rsid w:val="00191896"/>
    <w:rsid w:val="00191939"/>
    <w:rsid w:val="001919B7"/>
    <w:rsid w:val="00191A08"/>
    <w:rsid w:val="00191A48"/>
    <w:rsid w:val="00191A9F"/>
    <w:rsid w:val="00191C97"/>
    <w:rsid w:val="00191CDC"/>
    <w:rsid w:val="00191DF3"/>
    <w:rsid w:val="001922DB"/>
    <w:rsid w:val="001924E8"/>
    <w:rsid w:val="001926EB"/>
    <w:rsid w:val="0019280C"/>
    <w:rsid w:val="001928BE"/>
    <w:rsid w:val="001928F7"/>
    <w:rsid w:val="00192A1B"/>
    <w:rsid w:val="00192BA2"/>
    <w:rsid w:val="00192BCB"/>
    <w:rsid w:val="00192DC0"/>
    <w:rsid w:val="00193032"/>
    <w:rsid w:val="00193059"/>
    <w:rsid w:val="001930A8"/>
    <w:rsid w:val="0019312E"/>
    <w:rsid w:val="00193343"/>
    <w:rsid w:val="00193378"/>
    <w:rsid w:val="001934AA"/>
    <w:rsid w:val="0019351F"/>
    <w:rsid w:val="001935A7"/>
    <w:rsid w:val="0019375D"/>
    <w:rsid w:val="0019389E"/>
    <w:rsid w:val="00193972"/>
    <w:rsid w:val="001939D1"/>
    <w:rsid w:val="00193ADD"/>
    <w:rsid w:val="00193AF4"/>
    <w:rsid w:val="00193AF7"/>
    <w:rsid w:val="00193DB5"/>
    <w:rsid w:val="00193F08"/>
    <w:rsid w:val="00193FBB"/>
    <w:rsid w:val="00193FD1"/>
    <w:rsid w:val="001940AE"/>
    <w:rsid w:val="00194163"/>
    <w:rsid w:val="00194219"/>
    <w:rsid w:val="00194232"/>
    <w:rsid w:val="0019447A"/>
    <w:rsid w:val="001945C7"/>
    <w:rsid w:val="0019460F"/>
    <w:rsid w:val="0019472F"/>
    <w:rsid w:val="00194749"/>
    <w:rsid w:val="0019479D"/>
    <w:rsid w:val="00194917"/>
    <w:rsid w:val="001949C1"/>
    <w:rsid w:val="00194C1C"/>
    <w:rsid w:val="00194CAA"/>
    <w:rsid w:val="00194F3A"/>
    <w:rsid w:val="00194FC0"/>
    <w:rsid w:val="00195164"/>
    <w:rsid w:val="001953AA"/>
    <w:rsid w:val="0019546E"/>
    <w:rsid w:val="001956CA"/>
    <w:rsid w:val="0019578F"/>
    <w:rsid w:val="001957C1"/>
    <w:rsid w:val="00195800"/>
    <w:rsid w:val="001958F1"/>
    <w:rsid w:val="00195A11"/>
    <w:rsid w:val="00195C28"/>
    <w:rsid w:val="00195CC3"/>
    <w:rsid w:val="00195D2A"/>
    <w:rsid w:val="00195EBC"/>
    <w:rsid w:val="00195F63"/>
    <w:rsid w:val="00195F7F"/>
    <w:rsid w:val="0019618A"/>
    <w:rsid w:val="00196439"/>
    <w:rsid w:val="00196505"/>
    <w:rsid w:val="00196559"/>
    <w:rsid w:val="001965AD"/>
    <w:rsid w:val="001968FA"/>
    <w:rsid w:val="00196A90"/>
    <w:rsid w:val="00196AC5"/>
    <w:rsid w:val="00196AFD"/>
    <w:rsid w:val="00196B20"/>
    <w:rsid w:val="00196BF0"/>
    <w:rsid w:val="00196D33"/>
    <w:rsid w:val="00196EDB"/>
    <w:rsid w:val="00196FB9"/>
    <w:rsid w:val="00196FEF"/>
    <w:rsid w:val="0019726C"/>
    <w:rsid w:val="00197330"/>
    <w:rsid w:val="0019735B"/>
    <w:rsid w:val="001973C7"/>
    <w:rsid w:val="001975EC"/>
    <w:rsid w:val="0019777E"/>
    <w:rsid w:val="00197876"/>
    <w:rsid w:val="00197887"/>
    <w:rsid w:val="001978AB"/>
    <w:rsid w:val="00197B97"/>
    <w:rsid w:val="00197BF1"/>
    <w:rsid w:val="00197DDE"/>
    <w:rsid w:val="00197DF0"/>
    <w:rsid w:val="00197F46"/>
    <w:rsid w:val="00197FE3"/>
    <w:rsid w:val="001A0236"/>
    <w:rsid w:val="001A02A0"/>
    <w:rsid w:val="001A030C"/>
    <w:rsid w:val="001A0338"/>
    <w:rsid w:val="001A038A"/>
    <w:rsid w:val="001A03BB"/>
    <w:rsid w:val="001A049E"/>
    <w:rsid w:val="001A04FC"/>
    <w:rsid w:val="001A053E"/>
    <w:rsid w:val="001A0706"/>
    <w:rsid w:val="001A07A9"/>
    <w:rsid w:val="001A084B"/>
    <w:rsid w:val="001A0877"/>
    <w:rsid w:val="001A0B2B"/>
    <w:rsid w:val="001A0B49"/>
    <w:rsid w:val="001A0BB3"/>
    <w:rsid w:val="001A0BC4"/>
    <w:rsid w:val="001A0D59"/>
    <w:rsid w:val="001A0E4B"/>
    <w:rsid w:val="001A0EFD"/>
    <w:rsid w:val="001A10D4"/>
    <w:rsid w:val="001A1114"/>
    <w:rsid w:val="001A127C"/>
    <w:rsid w:val="001A1337"/>
    <w:rsid w:val="001A15E6"/>
    <w:rsid w:val="001A16F6"/>
    <w:rsid w:val="001A1704"/>
    <w:rsid w:val="001A1753"/>
    <w:rsid w:val="001A17AD"/>
    <w:rsid w:val="001A1908"/>
    <w:rsid w:val="001A1ACA"/>
    <w:rsid w:val="001A1C04"/>
    <w:rsid w:val="001A1D3C"/>
    <w:rsid w:val="001A1E92"/>
    <w:rsid w:val="001A204D"/>
    <w:rsid w:val="001A20E7"/>
    <w:rsid w:val="001A23B1"/>
    <w:rsid w:val="001A2620"/>
    <w:rsid w:val="001A271C"/>
    <w:rsid w:val="001A2815"/>
    <w:rsid w:val="001A29FB"/>
    <w:rsid w:val="001A2E18"/>
    <w:rsid w:val="001A2F21"/>
    <w:rsid w:val="001A2FDD"/>
    <w:rsid w:val="001A3032"/>
    <w:rsid w:val="001A30FC"/>
    <w:rsid w:val="001A3113"/>
    <w:rsid w:val="001A35FF"/>
    <w:rsid w:val="001A3600"/>
    <w:rsid w:val="001A3795"/>
    <w:rsid w:val="001A39AD"/>
    <w:rsid w:val="001A3AAD"/>
    <w:rsid w:val="001A3B97"/>
    <w:rsid w:val="001A3BA3"/>
    <w:rsid w:val="001A3CD1"/>
    <w:rsid w:val="001A3D3F"/>
    <w:rsid w:val="001A40DD"/>
    <w:rsid w:val="001A413B"/>
    <w:rsid w:val="001A44CA"/>
    <w:rsid w:val="001A4569"/>
    <w:rsid w:val="001A46A4"/>
    <w:rsid w:val="001A47B1"/>
    <w:rsid w:val="001A4A2C"/>
    <w:rsid w:val="001A4AD1"/>
    <w:rsid w:val="001A4B6A"/>
    <w:rsid w:val="001A4C53"/>
    <w:rsid w:val="001A4C80"/>
    <w:rsid w:val="001A4DE5"/>
    <w:rsid w:val="001A4E2C"/>
    <w:rsid w:val="001A4F86"/>
    <w:rsid w:val="001A4FDC"/>
    <w:rsid w:val="001A4FE2"/>
    <w:rsid w:val="001A5124"/>
    <w:rsid w:val="001A516F"/>
    <w:rsid w:val="001A52D5"/>
    <w:rsid w:val="001A545D"/>
    <w:rsid w:val="001A54DA"/>
    <w:rsid w:val="001A56E4"/>
    <w:rsid w:val="001A57B9"/>
    <w:rsid w:val="001A5AE6"/>
    <w:rsid w:val="001A5B92"/>
    <w:rsid w:val="001A5BFF"/>
    <w:rsid w:val="001A5C70"/>
    <w:rsid w:val="001A5D11"/>
    <w:rsid w:val="001A5EDD"/>
    <w:rsid w:val="001A613A"/>
    <w:rsid w:val="001A614E"/>
    <w:rsid w:val="001A627F"/>
    <w:rsid w:val="001A62D5"/>
    <w:rsid w:val="001A63D0"/>
    <w:rsid w:val="001A6628"/>
    <w:rsid w:val="001A6635"/>
    <w:rsid w:val="001A6662"/>
    <w:rsid w:val="001A6741"/>
    <w:rsid w:val="001A6832"/>
    <w:rsid w:val="001A68F2"/>
    <w:rsid w:val="001A6B67"/>
    <w:rsid w:val="001A6C77"/>
    <w:rsid w:val="001A6CA8"/>
    <w:rsid w:val="001A6CBC"/>
    <w:rsid w:val="001A6D6F"/>
    <w:rsid w:val="001A6FC0"/>
    <w:rsid w:val="001A70DF"/>
    <w:rsid w:val="001A71A1"/>
    <w:rsid w:val="001A71C5"/>
    <w:rsid w:val="001A72DF"/>
    <w:rsid w:val="001A740B"/>
    <w:rsid w:val="001A76B0"/>
    <w:rsid w:val="001A77CF"/>
    <w:rsid w:val="001A78D6"/>
    <w:rsid w:val="001A78F2"/>
    <w:rsid w:val="001A7BAA"/>
    <w:rsid w:val="001A7DF6"/>
    <w:rsid w:val="001A7FFA"/>
    <w:rsid w:val="001B000D"/>
    <w:rsid w:val="001B0076"/>
    <w:rsid w:val="001B01D4"/>
    <w:rsid w:val="001B02D5"/>
    <w:rsid w:val="001B03F3"/>
    <w:rsid w:val="001B042E"/>
    <w:rsid w:val="001B0438"/>
    <w:rsid w:val="001B05BD"/>
    <w:rsid w:val="001B0613"/>
    <w:rsid w:val="001B066C"/>
    <w:rsid w:val="001B0741"/>
    <w:rsid w:val="001B0B1F"/>
    <w:rsid w:val="001B0DAF"/>
    <w:rsid w:val="001B0E2C"/>
    <w:rsid w:val="001B0F1B"/>
    <w:rsid w:val="001B10E0"/>
    <w:rsid w:val="001B11CC"/>
    <w:rsid w:val="001B13B6"/>
    <w:rsid w:val="001B14A3"/>
    <w:rsid w:val="001B154A"/>
    <w:rsid w:val="001B1737"/>
    <w:rsid w:val="001B19F1"/>
    <w:rsid w:val="001B19FC"/>
    <w:rsid w:val="001B1CF4"/>
    <w:rsid w:val="001B24C8"/>
    <w:rsid w:val="001B260C"/>
    <w:rsid w:val="001B2752"/>
    <w:rsid w:val="001B2807"/>
    <w:rsid w:val="001B297D"/>
    <w:rsid w:val="001B2BFA"/>
    <w:rsid w:val="001B2CBE"/>
    <w:rsid w:val="001B2DF7"/>
    <w:rsid w:val="001B2E3E"/>
    <w:rsid w:val="001B2EA2"/>
    <w:rsid w:val="001B3009"/>
    <w:rsid w:val="001B34D3"/>
    <w:rsid w:val="001B3794"/>
    <w:rsid w:val="001B39D2"/>
    <w:rsid w:val="001B3A47"/>
    <w:rsid w:val="001B3AA1"/>
    <w:rsid w:val="001B3AAA"/>
    <w:rsid w:val="001B3C18"/>
    <w:rsid w:val="001B3C68"/>
    <w:rsid w:val="001B3E09"/>
    <w:rsid w:val="001B3FC6"/>
    <w:rsid w:val="001B40D4"/>
    <w:rsid w:val="001B44E2"/>
    <w:rsid w:val="001B4563"/>
    <w:rsid w:val="001B467D"/>
    <w:rsid w:val="001B470D"/>
    <w:rsid w:val="001B494F"/>
    <w:rsid w:val="001B498D"/>
    <w:rsid w:val="001B4B46"/>
    <w:rsid w:val="001B4C88"/>
    <w:rsid w:val="001B4CF3"/>
    <w:rsid w:val="001B4D3D"/>
    <w:rsid w:val="001B4E52"/>
    <w:rsid w:val="001B52F6"/>
    <w:rsid w:val="001B538A"/>
    <w:rsid w:val="001B58CA"/>
    <w:rsid w:val="001B5BA9"/>
    <w:rsid w:val="001B5BEF"/>
    <w:rsid w:val="001B5DDF"/>
    <w:rsid w:val="001B5DE7"/>
    <w:rsid w:val="001B5E68"/>
    <w:rsid w:val="001B5EE5"/>
    <w:rsid w:val="001B5FAB"/>
    <w:rsid w:val="001B6141"/>
    <w:rsid w:val="001B6261"/>
    <w:rsid w:val="001B6370"/>
    <w:rsid w:val="001B64AC"/>
    <w:rsid w:val="001B6719"/>
    <w:rsid w:val="001B6977"/>
    <w:rsid w:val="001B6CB3"/>
    <w:rsid w:val="001B6DCC"/>
    <w:rsid w:val="001B6EF3"/>
    <w:rsid w:val="001B721B"/>
    <w:rsid w:val="001B72C9"/>
    <w:rsid w:val="001B7750"/>
    <w:rsid w:val="001B7763"/>
    <w:rsid w:val="001B789A"/>
    <w:rsid w:val="001B78DE"/>
    <w:rsid w:val="001B7912"/>
    <w:rsid w:val="001B7AEB"/>
    <w:rsid w:val="001B7CF0"/>
    <w:rsid w:val="001B7D40"/>
    <w:rsid w:val="001B7EC9"/>
    <w:rsid w:val="001B7F16"/>
    <w:rsid w:val="001C0069"/>
    <w:rsid w:val="001C00CC"/>
    <w:rsid w:val="001C0257"/>
    <w:rsid w:val="001C0327"/>
    <w:rsid w:val="001C058C"/>
    <w:rsid w:val="001C0651"/>
    <w:rsid w:val="001C0B6F"/>
    <w:rsid w:val="001C0B9E"/>
    <w:rsid w:val="001C0C7A"/>
    <w:rsid w:val="001C0DDE"/>
    <w:rsid w:val="001C0E0D"/>
    <w:rsid w:val="001C1424"/>
    <w:rsid w:val="001C15BE"/>
    <w:rsid w:val="001C166C"/>
    <w:rsid w:val="001C1691"/>
    <w:rsid w:val="001C182A"/>
    <w:rsid w:val="001C186D"/>
    <w:rsid w:val="001C1A7D"/>
    <w:rsid w:val="001C1AD3"/>
    <w:rsid w:val="001C1B5C"/>
    <w:rsid w:val="001C1C07"/>
    <w:rsid w:val="001C1D5E"/>
    <w:rsid w:val="001C1E47"/>
    <w:rsid w:val="001C1FC1"/>
    <w:rsid w:val="001C2043"/>
    <w:rsid w:val="001C20C5"/>
    <w:rsid w:val="001C223D"/>
    <w:rsid w:val="001C227C"/>
    <w:rsid w:val="001C233E"/>
    <w:rsid w:val="001C2366"/>
    <w:rsid w:val="001C23D9"/>
    <w:rsid w:val="001C25A4"/>
    <w:rsid w:val="001C295E"/>
    <w:rsid w:val="001C2A5E"/>
    <w:rsid w:val="001C2C62"/>
    <w:rsid w:val="001C2F5B"/>
    <w:rsid w:val="001C2F86"/>
    <w:rsid w:val="001C2FDF"/>
    <w:rsid w:val="001C3107"/>
    <w:rsid w:val="001C339F"/>
    <w:rsid w:val="001C3479"/>
    <w:rsid w:val="001C3921"/>
    <w:rsid w:val="001C39AC"/>
    <w:rsid w:val="001C3B15"/>
    <w:rsid w:val="001C3B7D"/>
    <w:rsid w:val="001C3C0F"/>
    <w:rsid w:val="001C3D30"/>
    <w:rsid w:val="001C3E01"/>
    <w:rsid w:val="001C3FA3"/>
    <w:rsid w:val="001C4100"/>
    <w:rsid w:val="001C4199"/>
    <w:rsid w:val="001C4424"/>
    <w:rsid w:val="001C46AE"/>
    <w:rsid w:val="001C4929"/>
    <w:rsid w:val="001C4E1D"/>
    <w:rsid w:val="001C4F80"/>
    <w:rsid w:val="001C5033"/>
    <w:rsid w:val="001C5141"/>
    <w:rsid w:val="001C5347"/>
    <w:rsid w:val="001C5366"/>
    <w:rsid w:val="001C53CC"/>
    <w:rsid w:val="001C5603"/>
    <w:rsid w:val="001C569D"/>
    <w:rsid w:val="001C571D"/>
    <w:rsid w:val="001C5BD7"/>
    <w:rsid w:val="001C5C5A"/>
    <w:rsid w:val="001C5C74"/>
    <w:rsid w:val="001C5D5B"/>
    <w:rsid w:val="001C5DBA"/>
    <w:rsid w:val="001C5E52"/>
    <w:rsid w:val="001C5F95"/>
    <w:rsid w:val="001C61A3"/>
    <w:rsid w:val="001C65DD"/>
    <w:rsid w:val="001C65F2"/>
    <w:rsid w:val="001C6821"/>
    <w:rsid w:val="001C6A09"/>
    <w:rsid w:val="001C6B7F"/>
    <w:rsid w:val="001C6F86"/>
    <w:rsid w:val="001C715F"/>
    <w:rsid w:val="001C74BE"/>
    <w:rsid w:val="001C75E7"/>
    <w:rsid w:val="001C76C3"/>
    <w:rsid w:val="001C78F8"/>
    <w:rsid w:val="001C795D"/>
    <w:rsid w:val="001C7A0D"/>
    <w:rsid w:val="001C7AA5"/>
    <w:rsid w:val="001C7BDA"/>
    <w:rsid w:val="001C7D42"/>
    <w:rsid w:val="001C7EFC"/>
    <w:rsid w:val="001C7EFF"/>
    <w:rsid w:val="001C7FCA"/>
    <w:rsid w:val="001D0190"/>
    <w:rsid w:val="001D043D"/>
    <w:rsid w:val="001D05A5"/>
    <w:rsid w:val="001D0A3D"/>
    <w:rsid w:val="001D0AAD"/>
    <w:rsid w:val="001D0C93"/>
    <w:rsid w:val="001D0ED5"/>
    <w:rsid w:val="001D1119"/>
    <w:rsid w:val="001D1187"/>
    <w:rsid w:val="001D15D2"/>
    <w:rsid w:val="001D179D"/>
    <w:rsid w:val="001D18A1"/>
    <w:rsid w:val="001D1922"/>
    <w:rsid w:val="001D1BC8"/>
    <w:rsid w:val="001D1E6D"/>
    <w:rsid w:val="001D1EF8"/>
    <w:rsid w:val="001D2002"/>
    <w:rsid w:val="001D27F0"/>
    <w:rsid w:val="001D2C31"/>
    <w:rsid w:val="001D2D62"/>
    <w:rsid w:val="001D2E7F"/>
    <w:rsid w:val="001D2E9C"/>
    <w:rsid w:val="001D314E"/>
    <w:rsid w:val="001D3150"/>
    <w:rsid w:val="001D31A4"/>
    <w:rsid w:val="001D3375"/>
    <w:rsid w:val="001D3415"/>
    <w:rsid w:val="001D3494"/>
    <w:rsid w:val="001D3698"/>
    <w:rsid w:val="001D37DE"/>
    <w:rsid w:val="001D3AA8"/>
    <w:rsid w:val="001D3B01"/>
    <w:rsid w:val="001D3EC4"/>
    <w:rsid w:val="001D3EFB"/>
    <w:rsid w:val="001D3F11"/>
    <w:rsid w:val="001D4033"/>
    <w:rsid w:val="001D438A"/>
    <w:rsid w:val="001D43C8"/>
    <w:rsid w:val="001D455B"/>
    <w:rsid w:val="001D45CF"/>
    <w:rsid w:val="001D45DE"/>
    <w:rsid w:val="001D4651"/>
    <w:rsid w:val="001D47FE"/>
    <w:rsid w:val="001D4863"/>
    <w:rsid w:val="001D48C9"/>
    <w:rsid w:val="001D4B14"/>
    <w:rsid w:val="001D4DD8"/>
    <w:rsid w:val="001D4E32"/>
    <w:rsid w:val="001D4F53"/>
    <w:rsid w:val="001D4FF3"/>
    <w:rsid w:val="001D52AE"/>
    <w:rsid w:val="001D5438"/>
    <w:rsid w:val="001D55BE"/>
    <w:rsid w:val="001D5848"/>
    <w:rsid w:val="001D5B53"/>
    <w:rsid w:val="001D5CD1"/>
    <w:rsid w:val="001D5CDD"/>
    <w:rsid w:val="001D5CEF"/>
    <w:rsid w:val="001D5D81"/>
    <w:rsid w:val="001D6305"/>
    <w:rsid w:val="001D6336"/>
    <w:rsid w:val="001D6785"/>
    <w:rsid w:val="001D67C6"/>
    <w:rsid w:val="001D683B"/>
    <w:rsid w:val="001D696D"/>
    <w:rsid w:val="001D69A1"/>
    <w:rsid w:val="001D6A0D"/>
    <w:rsid w:val="001D6A37"/>
    <w:rsid w:val="001D6ADB"/>
    <w:rsid w:val="001D6C2E"/>
    <w:rsid w:val="001D6E3D"/>
    <w:rsid w:val="001D6F49"/>
    <w:rsid w:val="001D6FE3"/>
    <w:rsid w:val="001D7150"/>
    <w:rsid w:val="001D718A"/>
    <w:rsid w:val="001D78B1"/>
    <w:rsid w:val="001D7BA1"/>
    <w:rsid w:val="001D7CB6"/>
    <w:rsid w:val="001D7D21"/>
    <w:rsid w:val="001D7D60"/>
    <w:rsid w:val="001D7D9C"/>
    <w:rsid w:val="001D7ED7"/>
    <w:rsid w:val="001D7F95"/>
    <w:rsid w:val="001E0322"/>
    <w:rsid w:val="001E0396"/>
    <w:rsid w:val="001E0458"/>
    <w:rsid w:val="001E04AD"/>
    <w:rsid w:val="001E04CC"/>
    <w:rsid w:val="001E077F"/>
    <w:rsid w:val="001E0839"/>
    <w:rsid w:val="001E090F"/>
    <w:rsid w:val="001E0AAC"/>
    <w:rsid w:val="001E0BBF"/>
    <w:rsid w:val="001E0D7B"/>
    <w:rsid w:val="001E0DF4"/>
    <w:rsid w:val="001E0E2C"/>
    <w:rsid w:val="001E0F55"/>
    <w:rsid w:val="001E1054"/>
    <w:rsid w:val="001E10E4"/>
    <w:rsid w:val="001E112B"/>
    <w:rsid w:val="001E125C"/>
    <w:rsid w:val="001E12EC"/>
    <w:rsid w:val="001E1383"/>
    <w:rsid w:val="001E1471"/>
    <w:rsid w:val="001E1551"/>
    <w:rsid w:val="001E15C2"/>
    <w:rsid w:val="001E15CE"/>
    <w:rsid w:val="001E184F"/>
    <w:rsid w:val="001E1A0D"/>
    <w:rsid w:val="001E1B1F"/>
    <w:rsid w:val="001E1C9C"/>
    <w:rsid w:val="001E1CE2"/>
    <w:rsid w:val="001E1DFD"/>
    <w:rsid w:val="001E1EBB"/>
    <w:rsid w:val="001E1F16"/>
    <w:rsid w:val="001E1F36"/>
    <w:rsid w:val="001E1F78"/>
    <w:rsid w:val="001E1FEE"/>
    <w:rsid w:val="001E20F3"/>
    <w:rsid w:val="001E2122"/>
    <w:rsid w:val="001E2149"/>
    <w:rsid w:val="001E2233"/>
    <w:rsid w:val="001E2330"/>
    <w:rsid w:val="001E2338"/>
    <w:rsid w:val="001E247E"/>
    <w:rsid w:val="001E25F4"/>
    <w:rsid w:val="001E28A7"/>
    <w:rsid w:val="001E2911"/>
    <w:rsid w:val="001E2992"/>
    <w:rsid w:val="001E2BFB"/>
    <w:rsid w:val="001E2FA7"/>
    <w:rsid w:val="001E3275"/>
    <w:rsid w:val="001E35BF"/>
    <w:rsid w:val="001E36CC"/>
    <w:rsid w:val="001E3775"/>
    <w:rsid w:val="001E38FF"/>
    <w:rsid w:val="001E39AC"/>
    <w:rsid w:val="001E3AA3"/>
    <w:rsid w:val="001E3BA0"/>
    <w:rsid w:val="001E3E16"/>
    <w:rsid w:val="001E3F16"/>
    <w:rsid w:val="001E3F8A"/>
    <w:rsid w:val="001E3FBC"/>
    <w:rsid w:val="001E41CA"/>
    <w:rsid w:val="001E4630"/>
    <w:rsid w:val="001E4705"/>
    <w:rsid w:val="001E4778"/>
    <w:rsid w:val="001E4C11"/>
    <w:rsid w:val="001E4C49"/>
    <w:rsid w:val="001E4CD4"/>
    <w:rsid w:val="001E51FF"/>
    <w:rsid w:val="001E5621"/>
    <w:rsid w:val="001E5625"/>
    <w:rsid w:val="001E56DB"/>
    <w:rsid w:val="001E5929"/>
    <w:rsid w:val="001E59ED"/>
    <w:rsid w:val="001E5C53"/>
    <w:rsid w:val="001E5C6D"/>
    <w:rsid w:val="001E5D82"/>
    <w:rsid w:val="001E5DBD"/>
    <w:rsid w:val="001E5E58"/>
    <w:rsid w:val="001E6181"/>
    <w:rsid w:val="001E619B"/>
    <w:rsid w:val="001E6251"/>
    <w:rsid w:val="001E63B0"/>
    <w:rsid w:val="001E6787"/>
    <w:rsid w:val="001E6B87"/>
    <w:rsid w:val="001E6BC6"/>
    <w:rsid w:val="001E6BED"/>
    <w:rsid w:val="001E7008"/>
    <w:rsid w:val="001E716D"/>
    <w:rsid w:val="001E71E0"/>
    <w:rsid w:val="001E749B"/>
    <w:rsid w:val="001E76A5"/>
    <w:rsid w:val="001E773F"/>
    <w:rsid w:val="001E77B6"/>
    <w:rsid w:val="001E7BA1"/>
    <w:rsid w:val="001E7DFA"/>
    <w:rsid w:val="001E7F7F"/>
    <w:rsid w:val="001F00D7"/>
    <w:rsid w:val="001F01A5"/>
    <w:rsid w:val="001F0251"/>
    <w:rsid w:val="001F0263"/>
    <w:rsid w:val="001F032C"/>
    <w:rsid w:val="001F0547"/>
    <w:rsid w:val="001F059B"/>
    <w:rsid w:val="001F0BD0"/>
    <w:rsid w:val="001F0C2C"/>
    <w:rsid w:val="001F0C72"/>
    <w:rsid w:val="001F0E10"/>
    <w:rsid w:val="001F1021"/>
    <w:rsid w:val="001F10B5"/>
    <w:rsid w:val="001F1190"/>
    <w:rsid w:val="001F11C7"/>
    <w:rsid w:val="001F127E"/>
    <w:rsid w:val="001F138B"/>
    <w:rsid w:val="001F152D"/>
    <w:rsid w:val="001F15DF"/>
    <w:rsid w:val="001F18E9"/>
    <w:rsid w:val="001F19BA"/>
    <w:rsid w:val="001F1A1C"/>
    <w:rsid w:val="001F1BAF"/>
    <w:rsid w:val="001F1CF0"/>
    <w:rsid w:val="001F1D0C"/>
    <w:rsid w:val="001F1FBB"/>
    <w:rsid w:val="001F210E"/>
    <w:rsid w:val="001F21CF"/>
    <w:rsid w:val="001F21E4"/>
    <w:rsid w:val="001F2205"/>
    <w:rsid w:val="001F25C8"/>
    <w:rsid w:val="001F272C"/>
    <w:rsid w:val="001F299E"/>
    <w:rsid w:val="001F2C95"/>
    <w:rsid w:val="001F2E6F"/>
    <w:rsid w:val="001F2EB0"/>
    <w:rsid w:val="001F2EE8"/>
    <w:rsid w:val="001F321C"/>
    <w:rsid w:val="001F327D"/>
    <w:rsid w:val="001F33C5"/>
    <w:rsid w:val="001F395C"/>
    <w:rsid w:val="001F39DC"/>
    <w:rsid w:val="001F3AD3"/>
    <w:rsid w:val="001F3C4F"/>
    <w:rsid w:val="001F3C71"/>
    <w:rsid w:val="001F3DA6"/>
    <w:rsid w:val="001F402F"/>
    <w:rsid w:val="001F41FC"/>
    <w:rsid w:val="001F42B2"/>
    <w:rsid w:val="001F42F5"/>
    <w:rsid w:val="001F42FD"/>
    <w:rsid w:val="001F4682"/>
    <w:rsid w:val="001F49E2"/>
    <w:rsid w:val="001F4A94"/>
    <w:rsid w:val="001F4A95"/>
    <w:rsid w:val="001F4B0E"/>
    <w:rsid w:val="001F4B81"/>
    <w:rsid w:val="001F4BF8"/>
    <w:rsid w:val="001F4C18"/>
    <w:rsid w:val="001F4E16"/>
    <w:rsid w:val="001F4E5B"/>
    <w:rsid w:val="001F52E0"/>
    <w:rsid w:val="001F5466"/>
    <w:rsid w:val="001F5544"/>
    <w:rsid w:val="001F5584"/>
    <w:rsid w:val="001F5C16"/>
    <w:rsid w:val="001F5C75"/>
    <w:rsid w:val="001F5DF9"/>
    <w:rsid w:val="001F5F5B"/>
    <w:rsid w:val="001F6123"/>
    <w:rsid w:val="001F6169"/>
    <w:rsid w:val="001F616B"/>
    <w:rsid w:val="001F61D7"/>
    <w:rsid w:val="001F6261"/>
    <w:rsid w:val="001F62B3"/>
    <w:rsid w:val="001F634E"/>
    <w:rsid w:val="001F6675"/>
    <w:rsid w:val="001F66B8"/>
    <w:rsid w:val="001F680D"/>
    <w:rsid w:val="001F68B8"/>
    <w:rsid w:val="001F6AE5"/>
    <w:rsid w:val="001F6B54"/>
    <w:rsid w:val="001F6BF0"/>
    <w:rsid w:val="001F6DD7"/>
    <w:rsid w:val="001F6E2F"/>
    <w:rsid w:val="001F6FFC"/>
    <w:rsid w:val="001F7265"/>
    <w:rsid w:val="001F7420"/>
    <w:rsid w:val="001F777C"/>
    <w:rsid w:val="001F78D0"/>
    <w:rsid w:val="001F79B9"/>
    <w:rsid w:val="001F7AFC"/>
    <w:rsid w:val="001F7B08"/>
    <w:rsid w:val="001F7DD9"/>
    <w:rsid w:val="001F7E36"/>
    <w:rsid w:val="001F7F96"/>
    <w:rsid w:val="00200154"/>
    <w:rsid w:val="002001C8"/>
    <w:rsid w:val="00200299"/>
    <w:rsid w:val="002002C2"/>
    <w:rsid w:val="002003F2"/>
    <w:rsid w:val="00200557"/>
    <w:rsid w:val="00200568"/>
    <w:rsid w:val="00200A3B"/>
    <w:rsid w:val="00200E22"/>
    <w:rsid w:val="00200F8B"/>
    <w:rsid w:val="002011A2"/>
    <w:rsid w:val="00201574"/>
    <w:rsid w:val="0020159E"/>
    <w:rsid w:val="00201658"/>
    <w:rsid w:val="002016C1"/>
    <w:rsid w:val="00201760"/>
    <w:rsid w:val="00201C60"/>
    <w:rsid w:val="00201D3F"/>
    <w:rsid w:val="00201D65"/>
    <w:rsid w:val="00201DCC"/>
    <w:rsid w:val="00201E59"/>
    <w:rsid w:val="00201E95"/>
    <w:rsid w:val="00201EAD"/>
    <w:rsid w:val="00201ED0"/>
    <w:rsid w:val="00201F41"/>
    <w:rsid w:val="00201F73"/>
    <w:rsid w:val="0020210E"/>
    <w:rsid w:val="002021BC"/>
    <w:rsid w:val="0020227B"/>
    <w:rsid w:val="00202330"/>
    <w:rsid w:val="0020244E"/>
    <w:rsid w:val="00202612"/>
    <w:rsid w:val="002026BD"/>
    <w:rsid w:val="0020291C"/>
    <w:rsid w:val="00202947"/>
    <w:rsid w:val="00202A95"/>
    <w:rsid w:val="00202C99"/>
    <w:rsid w:val="00202DBF"/>
    <w:rsid w:val="00202F19"/>
    <w:rsid w:val="00203031"/>
    <w:rsid w:val="00203091"/>
    <w:rsid w:val="00203169"/>
    <w:rsid w:val="00203187"/>
    <w:rsid w:val="002031B7"/>
    <w:rsid w:val="002031DD"/>
    <w:rsid w:val="0020320C"/>
    <w:rsid w:val="00203A3D"/>
    <w:rsid w:val="00203AF4"/>
    <w:rsid w:val="00203B76"/>
    <w:rsid w:val="00203D8B"/>
    <w:rsid w:val="00203DC9"/>
    <w:rsid w:val="00203EA4"/>
    <w:rsid w:val="00204133"/>
    <w:rsid w:val="002042A3"/>
    <w:rsid w:val="002042D9"/>
    <w:rsid w:val="0020439B"/>
    <w:rsid w:val="00204442"/>
    <w:rsid w:val="00204460"/>
    <w:rsid w:val="002045A5"/>
    <w:rsid w:val="00204698"/>
    <w:rsid w:val="00204797"/>
    <w:rsid w:val="002047E8"/>
    <w:rsid w:val="002048D7"/>
    <w:rsid w:val="00204AA7"/>
    <w:rsid w:val="00204CCC"/>
    <w:rsid w:val="00204D24"/>
    <w:rsid w:val="00204E6C"/>
    <w:rsid w:val="00204EA8"/>
    <w:rsid w:val="00205052"/>
    <w:rsid w:val="0020516E"/>
    <w:rsid w:val="00205223"/>
    <w:rsid w:val="00205240"/>
    <w:rsid w:val="002052C8"/>
    <w:rsid w:val="002052E9"/>
    <w:rsid w:val="00205593"/>
    <w:rsid w:val="002056BA"/>
    <w:rsid w:val="002056E9"/>
    <w:rsid w:val="00205C24"/>
    <w:rsid w:val="00205D73"/>
    <w:rsid w:val="00205E05"/>
    <w:rsid w:val="00205E85"/>
    <w:rsid w:val="0020600B"/>
    <w:rsid w:val="002062B2"/>
    <w:rsid w:val="002063D0"/>
    <w:rsid w:val="00206445"/>
    <w:rsid w:val="0020657A"/>
    <w:rsid w:val="002065A3"/>
    <w:rsid w:val="0020678D"/>
    <w:rsid w:val="002067F9"/>
    <w:rsid w:val="0020683A"/>
    <w:rsid w:val="002069A0"/>
    <w:rsid w:val="00206AD6"/>
    <w:rsid w:val="00206D5A"/>
    <w:rsid w:val="00207202"/>
    <w:rsid w:val="0020731E"/>
    <w:rsid w:val="0020749D"/>
    <w:rsid w:val="002074C4"/>
    <w:rsid w:val="002074E4"/>
    <w:rsid w:val="00207576"/>
    <w:rsid w:val="002079B6"/>
    <w:rsid w:val="00207B58"/>
    <w:rsid w:val="00207BD3"/>
    <w:rsid w:val="00207C01"/>
    <w:rsid w:val="002103FE"/>
    <w:rsid w:val="00210493"/>
    <w:rsid w:val="00210A41"/>
    <w:rsid w:val="00210A8A"/>
    <w:rsid w:val="00210AFB"/>
    <w:rsid w:val="00210BF5"/>
    <w:rsid w:val="00210C3F"/>
    <w:rsid w:val="00210CFC"/>
    <w:rsid w:val="00210D05"/>
    <w:rsid w:val="00210D2E"/>
    <w:rsid w:val="00210F8A"/>
    <w:rsid w:val="00210FD1"/>
    <w:rsid w:val="0021100C"/>
    <w:rsid w:val="0021116B"/>
    <w:rsid w:val="002111BC"/>
    <w:rsid w:val="002112F2"/>
    <w:rsid w:val="00211337"/>
    <w:rsid w:val="00211404"/>
    <w:rsid w:val="002114B2"/>
    <w:rsid w:val="0021181D"/>
    <w:rsid w:val="00211BC9"/>
    <w:rsid w:val="00211C97"/>
    <w:rsid w:val="00211D21"/>
    <w:rsid w:val="0021212D"/>
    <w:rsid w:val="002122F8"/>
    <w:rsid w:val="00212395"/>
    <w:rsid w:val="002124C5"/>
    <w:rsid w:val="00212672"/>
    <w:rsid w:val="00212C1D"/>
    <w:rsid w:val="00212F4F"/>
    <w:rsid w:val="00212FC8"/>
    <w:rsid w:val="002131F5"/>
    <w:rsid w:val="00213229"/>
    <w:rsid w:val="002133B2"/>
    <w:rsid w:val="002134B0"/>
    <w:rsid w:val="00213544"/>
    <w:rsid w:val="002136FB"/>
    <w:rsid w:val="00213780"/>
    <w:rsid w:val="002138A3"/>
    <w:rsid w:val="00213C6D"/>
    <w:rsid w:val="00213DBD"/>
    <w:rsid w:val="00213DDC"/>
    <w:rsid w:val="0021442C"/>
    <w:rsid w:val="00214752"/>
    <w:rsid w:val="00214888"/>
    <w:rsid w:val="00214CD9"/>
    <w:rsid w:val="00214DFB"/>
    <w:rsid w:val="00214EC4"/>
    <w:rsid w:val="00215007"/>
    <w:rsid w:val="00215473"/>
    <w:rsid w:val="00215677"/>
    <w:rsid w:val="002157FC"/>
    <w:rsid w:val="00215877"/>
    <w:rsid w:val="002159CC"/>
    <w:rsid w:val="00215A6F"/>
    <w:rsid w:val="00215AA7"/>
    <w:rsid w:val="00215C69"/>
    <w:rsid w:val="00215EE9"/>
    <w:rsid w:val="002160CF"/>
    <w:rsid w:val="00216222"/>
    <w:rsid w:val="00216286"/>
    <w:rsid w:val="00216331"/>
    <w:rsid w:val="0021676B"/>
    <w:rsid w:val="0021678A"/>
    <w:rsid w:val="002167B8"/>
    <w:rsid w:val="0021687E"/>
    <w:rsid w:val="002168E5"/>
    <w:rsid w:val="00216A70"/>
    <w:rsid w:val="00216C24"/>
    <w:rsid w:val="00216E34"/>
    <w:rsid w:val="00216F1A"/>
    <w:rsid w:val="00216F78"/>
    <w:rsid w:val="00217258"/>
    <w:rsid w:val="0021749A"/>
    <w:rsid w:val="0021769A"/>
    <w:rsid w:val="00217718"/>
    <w:rsid w:val="002178B4"/>
    <w:rsid w:val="002178FE"/>
    <w:rsid w:val="00217912"/>
    <w:rsid w:val="00217ACB"/>
    <w:rsid w:val="00217B98"/>
    <w:rsid w:val="00217C08"/>
    <w:rsid w:val="00217CEA"/>
    <w:rsid w:val="00217F92"/>
    <w:rsid w:val="002203F5"/>
    <w:rsid w:val="0022047A"/>
    <w:rsid w:val="002205EF"/>
    <w:rsid w:val="00220649"/>
    <w:rsid w:val="00220DAD"/>
    <w:rsid w:val="00220E17"/>
    <w:rsid w:val="00220FEE"/>
    <w:rsid w:val="00221027"/>
    <w:rsid w:val="002211C7"/>
    <w:rsid w:val="0022157D"/>
    <w:rsid w:val="00221695"/>
    <w:rsid w:val="00221797"/>
    <w:rsid w:val="00221932"/>
    <w:rsid w:val="0022195F"/>
    <w:rsid w:val="00221E95"/>
    <w:rsid w:val="00221EC8"/>
    <w:rsid w:val="00221EF6"/>
    <w:rsid w:val="00222137"/>
    <w:rsid w:val="00222337"/>
    <w:rsid w:val="0022233F"/>
    <w:rsid w:val="002224B4"/>
    <w:rsid w:val="002225D8"/>
    <w:rsid w:val="0022266D"/>
    <w:rsid w:val="0022284E"/>
    <w:rsid w:val="0022290F"/>
    <w:rsid w:val="00222A6A"/>
    <w:rsid w:val="00222B84"/>
    <w:rsid w:val="00222BFD"/>
    <w:rsid w:val="00222C58"/>
    <w:rsid w:val="00222CD8"/>
    <w:rsid w:val="00222D64"/>
    <w:rsid w:val="00222DAD"/>
    <w:rsid w:val="00222E22"/>
    <w:rsid w:val="00223232"/>
    <w:rsid w:val="0022340C"/>
    <w:rsid w:val="0022354B"/>
    <w:rsid w:val="0022365E"/>
    <w:rsid w:val="00223782"/>
    <w:rsid w:val="002237E3"/>
    <w:rsid w:val="00223818"/>
    <w:rsid w:val="002238E0"/>
    <w:rsid w:val="00223930"/>
    <w:rsid w:val="0022393B"/>
    <w:rsid w:val="00223A69"/>
    <w:rsid w:val="00223D1C"/>
    <w:rsid w:val="00223E0A"/>
    <w:rsid w:val="0022403F"/>
    <w:rsid w:val="00224040"/>
    <w:rsid w:val="002241F9"/>
    <w:rsid w:val="002242D5"/>
    <w:rsid w:val="00224315"/>
    <w:rsid w:val="002244D8"/>
    <w:rsid w:val="002244FA"/>
    <w:rsid w:val="0022497A"/>
    <w:rsid w:val="002249A9"/>
    <w:rsid w:val="00224A4D"/>
    <w:rsid w:val="00224BCA"/>
    <w:rsid w:val="00224D48"/>
    <w:rsid w:val="00225678"/>
    <w:rsid w:val="0022596B"/>
    <w:rsid w:val="00225A97"/>
    <w:rsid w:val="00225BB6"/>
    <w:rsid w:val="00225C01"/>
    <w:rsid w:val="00225C37"/>
    <w:rsid w:val="00225CC8"/>
    <w:rsid w:val="00225D27"/>
    <w:rsid w:val="00225D5D"/>
    <w:rsid w:val="00225E75"/>
    <w:rsid w:val="00225F48"/>
    <w:rsid w:val="00225F5A"/>
    <w:rsid w:val="00225FD4"/>
    <w:rsid w:val="00226122"/>
    <w:rsid w:val="002264F8"/>
    <w:rsid w:val="0022658D"/>
    <w:rsid w:val="0022676B"/>
    <w:rsid w:val="00226A69"/>
    <w:rsid w:val="00226BE8"/>
    <w:rsid w:val="00226CED"/>
    <w:rsid w:val="00226D9A"/>
    <w:rsid w:val="00226E9F"/>
    <w:rsid w:val="00226ECD"/>
    <w:rsid w:val="00227087"/>
    <w:rsid w:val="00227263"/>
    <w:rsid w:val="0022727B"/>
    <w:rsid w:val="0022760F"/>
    <w:rsid w:val="00227793"/>
    <w:rsid w:val="00227B91"/>
    <w:rsid w:val="00227BB3"/>
    <w:rsid w:val="00227C94"/>
    <w:rsid w:val="00227D6B"/>
    <w:rsid w:val="00227DF0"/>
    <w:rsid w:val="00227ED6"/>
    <w:rsid w:val="00227F64"/>
    <w:rsid w:val="002300A8"/>
    <w:rsid w:val="002300CB"/>
    <w:rsid w:val="002302F9"/>
    <w:rsid w:val="002304C5"/>
    <w:rsid w:val="002304EB"/>
    <w:rsid w:val="0023051B"/>
    <w:rsid w:val="002305D1"/>
    <w:rsid w:val="002306AC"/>
    <w:rsid w:val="002306D7"/>
    <w:rsid w:val="00230700"/>
    <w:rsid w:val="002308C0"/>
    <w:rsid w:val="00230986"/>
    <w:rsid w:val="0023099F"/>
    <w:rsid w:val="00230AB0"/>
    <w:rsid w:val="00230DAC"/>
    <w:rsid w:val="002310C7"/>
    <w:rsid w:val="00231234"/>
    <w:rsid w:val="0023139D"/>
    <w:rsid w:val="00231411"/>
    <w:rsid w:val="00231435"/>
    <w:rsid w:val="00231485"/>
    <w:rsid w:val="0023152C"/>
    <w:rsid w:val="0023153D"/>
    <w:rsid w:val="002315E9"/>
    <w:rsid w:val="002317E6"/>
    <w:rsid w:val="00231832"/>
    <w:rsid w:val="00231905"/>
    <w:rsid w:val="00231994"/>
    <w:rsid w:val="00231B4F"/>
    <w:rsid w:val="00231BD3"/>
    <w:rsid w:val="00231CE2"/>
    <w:rsid w:val="00231D0A"/>
    <w:rsid w:val="002322FD"/>
    <w:rsid w:val="00232394"/>
    <w:rsid w:val="002324A2"/>
    <w:rsid w:val="002328EA"/>
    <w:rsid w:val="00232995"/>
    <w:rsid w:val="00232AB3"/>
    <w:rsid w:val="00232AF5"/>
    <w:rsid w:val="00232C45"/>
    <w:rsid w:val="00232DF0"/>
    <w:rsid w:val="00232E04"/>
    <w:rsid w:val="00232FE2"/>
    <w:rsid w:val="002330DD"/>
    <w:rsid w:val="002330F4"/>
    <w:rsid w:val="00233116"/>
    <w:rsid w:val="0023316A"/>
    <w:rsid w:val="002336FD"/>
    <w:rsid w:val="00233781"/>
    <w:rsid w:val="00233852"/>
    <w:rsid w:val="00233AAC"/>
    <w:rsid w:val="00233B4E"/>
    <w:rsid w:val="00233C68"/>
    <w:rsid w:val="00233CEB"/>
    <w:rsid w:val="00233D3D"/>
    <w:rsid w:val="00233DFA"/>
    <w:rsid w:val="00233E89"/>
    <w:rsid w:val="00233FD1"/>
    <w:rsid w:val="002340A9"/>
    <w:rsid w:val="0023415E"/>
    <w:rsid w:val="00234388"/>
    <w:rsid w:val="002343C4"/>
    <w:rsid w:val="00234668"/>
    <w:rsid w:val="00234747"/>
    <w:rsid w:val="00234898"/>
    <w:rsid w:val="002348FE"/>
    <w:rsid w:val="00234BBE"/>
    <w:rsid w:val="00234E0E"/>
    <w:rsid w:val="00234F1C"/>
    <w:rsid w:val="00235010"/>
    <w:rsid w:val="002350E1"/>
    <w:rsid w:val="002352CA"/>
    <w:rsid w:val="00235741"/>
    <w:rsid w:val="0023576A"/>
    <w:rsid w:val="00235A36"/>
    <w:rsid w:val="00235A9A"/>
    <w:rsid w:val="00235F34"/>
    <w:rsid w:val="00235FEE"/>
    <w:rsid w:val="00236089"/>
    <w:rsid w:val="002363EE"/>
    <w:rsid w:val="0023647E"/>
    <w:rsid w:val="00236658"/>
    <w:rsid w:val="00236822"/>
    <w:rsid w:val="00236842"/>
    <w:rsid w:val="00236843"/>
    <w:rsid w:val="00236953"/>
    <w:rsid w:val="00236B8F"/>
    <w:rsid w:val="00236C6F"/>
    <w:rsid w:val="002370BF"/>
    <w:rsid w:val="0023729C"/>
    <w:rsid w:val="002372CC"/>
    <w:rsid w:val="002372EC"/>
    <w:rsid w:val="0023740E"/>
    <w:rsid w:val="002374A9"/>
    <w:rsid w:val="0023752D"/>
    <w:rsid w:val="00237532"/>
    <w:rsid w:val="00237658"/>
    <w:rsid w:val="002376BD"/>
    <w:rsid w:val="002376EA"/>
    <w:rsid w:val="002377D5"/>
    <w:rsid w:val="00237A38"/>
    <w:rsid w:val="00237B1F"/>
    <w:rsid w:val="00237FDD"/>
    <w:rsid w:val="00240005"/>
    <w:rsid w:val="0024002F"/>
    <w:rsid w:val="002402F0"/>
    <w:rsid w:val="002405BD"/>
    <w:rsid w:val="00240614"/>
    <w:rsid w:val="00240746"/>
    <w:rsid w:val="002407E7"/>
    <w:rsid w:val="0024080F"/>
    <w:rsid w:val="002409BA"/>
    <w:rsid w:val="00240C24"/>
    <w:rsid w:val="00240E55"/>
    <w:rsid w:val="00240F13"/>
    <w:rsid w:val="002411B8"/>
    <w:rsid w:val="00241267"/>
    <w:rsid w:val="0024154E"/>
    <w:rsid w:val="0024177C"/>
    <w:rsid w:val="00241783"/>
    <w:rsid w:val="002418ED"/>
    <w:rsid w:val="00241A35"/>
    <w:rsid w:val="00241CDE"/>
    <w:rsid w:val="00241D2D"/>
    <w:rsid w:val="00241F7A"/>
    <w:rsid w:val="00242349"/>
    <w:rsid w:val="00242531"/>
    <w:rsid w:val="00242905"/>
    <w:rsid w:val="002429BA"/>
    <w:rsid w:val="00242AE6"/>
    <w:rsid w:val="00242DF1"/>
    <w:rsid w:val="00242F0A"/>
    <w:rsid w:val="0024300F"/>
    <w:rsid w:val="002430F5"/>
    <w:rsid w:val="002431CA"/>
    <w:rsid w:val="00243278"/>
    <w:rsid w:val="00243394"/>
    <w:rsid w:val="00243471"/>
    <w:rsid w:val="0024371C"/>
    <w:rsid w:val="002439E0"/>
    <w:rsid w:val="00243D40"/>
    <w:rsid w:val="00243E02"/>
    <w:rsid w:val="00243F62"/>
    <w:rsid w:val="0024403B"/>
    <w:rsid w:val="00244078"/>
    <w:rsid w:val="00244202"/>
    <w:rsid w:val="0024460A"/>
    <w:rsid w:val="002446CE"/>
    <w:rsid w:val="00244765"/>
    <w:rsid w:val="00244950"/>
    <w:rsid w:val="00244957"/>
    <w:rsid w:val="00244BBF"/>
    <w:rsid w:val="00244CE7"/>
    <w:rsid w:val="00244DA8"/>
    <w:rsid w:val="00244E21"/>
    <w:rsid w:val="00244E4D"/>
    <w:rsid w:val="00245453"/>
    <w:rsid w:val="002457E4"/>
    <w:rsid w:val="002459CB"/>
    <w:rsid w:val="00245B8F"/>
    <w:rsid w:val="00245CCD"/>
    <w:rsid w:val="00245D0B"/>
    <w:rsid w:val="00245EDF"/>
    <w:rsid w:val="00245FA6"/>
    <w:rsid w:val="0024604A"/>
    <w:rsid w:val="00246130"/>
    <w:rsid w:val="002462EB"/>
    <w:rsid w:val="00246369"/>
    <w:rsid w:val="002464FE"/>
    <w:rsid w:val="00246680"/>
    <w:rsid w:val="002466EB"/>
    <w:rsid w:val="00246749"/>
    <w:rsid w:val="0024675E"/>
    <w:rsid w:val="002468CD"/>
    <w:rsid w:val="0024699F"/>
    <w:rsid w:val="00246A9F"/>
    <w:rsid w:val="00246AA6"/>
    <w:rsid w:val="00246C09"/>
    <w:rsid w:val="00246CFD"/>
    <w:rsid w:val="00246E03"/>
    <w:rsid w:val="002470F9"/>
    <w:rsid w:val="002472BB"/>
    <w:rsid w:val="00247380"/>
    <w:rsid w:val="002473B4"/>
    <w:rsid w:val="002473F1"/>
    <w:rsid w:val="00247480"/>
    <w:rsid w:val="00247507"/>
    <w:rsid w:val="00247817"/>
    <w:rsid w:val="0024784A"/>
    <w:rsid w:val="00247863"/>
    <w:rsid w:val="00247B58"/>
    <w:rsid w:val="00247BBB"/>
    <w:rsid w:val="00247DE6"/>
    <w:rsid w:val="00247F6B"/>
    <w:rsid w:val="00247FB1"/>
    <w:rsid w:val="00250033"/>
    <w:rsid w:val="002500B1"/>
    <w:rsid w:val="002500BF"/>
    <w:rsid w:val="0025024D"/>
    <w:rsid w:val="00250631"/>
    <w:rsid w:val="002508D6"/>
    <w:rsid w:val="00250B64"/>
    <w:rsid w:val="00250BFB"/>
    <w:rsid w:val="00250C80"/>
    <w:rsid w:val="00250C92"/>
    <w:rsid w:val="00250D50"/>
    <w:rsid w:val="00250FE9"/>
    <w:rsid w:val="0025113C"/>
    <w:rsid w:val="0025138D"/>
    <w:rsid w:val="002514A9"/>
    <w:rsid w:val="002515FC"/>
    <w:rsid w:val="00251CCC"/>
    <w:rsid w:val="00251FC3"/>
    <w:rsid w:val="0025200E"/>
    <w:rsid w:val="00252141"/>
    <w:rsid w:val="00252165"/>
    <w:rsid w:val="002521DA"/>
    <w:rsid w:val="002522E7"/>
    <w:rsid w:val="002526E2"/>
    <w:rsid w:val="002527E4"/>
    <w:rsid w:val="002527FF"/>
    <w:rsid w:val="002529AD"/>
    <w:rsid w:val="00252B62"/>
    <w:rsid w:val="00252C1D"/>
    <w:rsid w:val="00252CEA"/>
    <w:rsid w:val="00252F11"/>
    <w:rsid w:val="00252F3C"/>
    <w:rsid w:val="00252F84"/>
    <w:rsid w:val="002530B9"/>
    <w:rsid w:val="0025313F"/>
    <w:rsid w:val="002535F0"/>
    <w:rsid w:val="002536EB"/>
    <w:rsid w:val="00253A92"/>
    <w:rsid w:val="00253B95"/>
    <w:rsid w:val="00253B9B"/>
    <w:rsid w:val="00253C25"/>
    <w:rsid w:val="00253C7F"/>
    <w:rsid w:val="00253F2E"/>
    <w:rsid w:val="002540BE"/>
    <w:rsid w:val="00254182"/>
    <w:rsid w:val="0025461E"/>
    <w:rsid w:val="00254643"/>
    <w:rsid w:val="0025485E"/>
    <w:rsid w:val="00254C4B"/>
    <w:rsid w:val="00254D03"/>
    <w:rsid w:val="00254F65"/>
    <w:rsid w:val="002551DA"/>
    <w:rsid w:val="0025523C"/>
    <w:rsid w:val="002552B4"/>
    <w:rsid w:val="002552CF"/>
    <w:rsid w:val="00255449"/>
    <w:rsid w:val="002554C2"/>
    <w:rsid w:val="002558B1"/>
    <w:rsid w:val="00255AD6"/>
    <w:rsid w:val="00255D21"/>
    <w:rsid w:val="00255D2D"/>
    <w:rsid w:val="00256168"/>
    <w:rsid w:val="00256247"/>
    <w:rsid w:val="00256268"/>
    <w:rsid w:val="0025644B"/>
    <w:rsid w:val="00256685"/>
    <w:rsid w:val="00256883"/>
    <w:rsid w:val="00256A6E"/>
    <w:rsid w:val="002570CA"/>
    <w:rsid w:val="0025710A"/>
    <w:rsid w:val="00257176"/>
    <w:rsid w:val="002571D0"/>
    <w:rsid w:val="00257483"/>
    <w:rsid w:val="002574E9"/>
    <w:rsid w:val="00257622"/>
    <w:rsid w:val="00257636"/>
    <w:rsid w:val="002577C4"/>
    <w:rsid w:val="0025791A"/>
    <w:rsid w:val="00257974"/>
    <w:rsid w:val="002579B9"/>
    <w:rsid w:val="00257C83"/>
    <w:rsid w:val="00257D9D"/>
    <w:rsid w:val="00257EB3"/>
    <w:rsid w:val="00260018"/>
    <w:rsid w:val="00260190"/>
    <w:rsid w:val="002601CD"/>
    <w:rsid w:val="002604CF"/>
    <w:rsid w:val="002604E0"/>
    <w:rsid w:val="002608F7"/>
    <w:rsid w:val="002609E9"/>
    <w:rsid w:val="00260B03"/>
    <w:rsid w:val="00260CE5"/>
    <w:rsid w:val="00260D4E"/>
    <w:rsid w:val="002612C7"/>
    <w:rsid w:val="002613FF"/>
    <w:rsid w:val="00261616"/>
    <w:rsid w:val="00261622"/>
    <w:rsid w:val="00261711"/>
    <w:rsid w:val="002617BA"/>
    <w:rsid w:val="00261957"/>
    <w:rsid w:val="00261985"/>
    <w:rsid w:val="00261ABC"/>
    <w:rsid w:val="00261B88"/>
    <w:rsid w:val="00261FCD"/>
    <w:rsid w:val="002620F2"/>
    <w:rsid w:val="00262268"/>
    <w:rsid w:val="002622F0"/>
    <w:rsid w:val="00262354"/>
    <w:rsid w:val="00262513"/>
    <w:rsid w:val="00262579"/>
    <w:rsid w:val="00262805"/>
    <w:rsid w:val="00262882"/>
    <w:rsid w:val="00262A01"/>
    <w:rsid w:val="00262A24"/>
    <w:rsid w:val="00262AD8"/>
    <w:rsid w:val="00262D49"/>
    <w:rsid w:val="002635A2"/>
    <w:rsid w:val="002635C4"/>
    <w:rsid w:val="00263934"/>
    <w:rsid w:val="00263971"/>
    <w:rsid w:val="00263B33"/>
    <w:rsid w:val="00263D0B"/>
    <w:rsid w:val="00263D44"/>
    <w:rsid w:val="00264040"/>
    <w:rsid w:val="0026431E"/>
    <w:rsid w:val="00264555"/>
    <w:rsid w:val="002648A9"/>
    <w:rsid w:val="00264995"/>
    <w:rsid w:val="002649B0"/>
    <w:rsid w:val="00264F2A"/>
    <w:rsid w:val="00264FE9"/>
    <w:rsid w:val="002650F5"/>
    <w:rsid w:val="00265181"/>
    <w:rsid w:val="002651EA"/>
    <w:rsid w:val="00265291"/>
    <w:rsid w:val="002652C2"/>
    <w:rsid w:val="002653B4"/>
    <w:rsid w:val="0026543F"/>
    <w:rsid w:val="002654DF"/>
    <w:rsid w:val="0026556A"/>
    <w:rsid w:val="0026556C"/>
    <w:rsid w:val="00265620"/>
    <w:rsid w:val="00265664"/>
    <w:rsid w:val="00265754"/>
    <w:rsid w:val="0026581E"/>
    <w:rsid w:val="00265AF4"/>
    <w:rsid w:val="00265B96"/>
    <w:rsid w:val="00265BF9"/>
    <w:rsid w:val="00265EA4"/>
    <w:rsid w:val="002660C2"/>
    <w:rsid w:val="00266695"/>
    <w:rsid w:val="002666FE"/>
    <w:rsid w:val="00266948"/>
    <w:rsid w:val="00266C76"/>
    <w:rsid w:val="00266D34"/>
    <w:rsid w:val="00266DF3"/>
    <w:rsid w:val="00266E24"/>
    <w:rsid w:val="00266F5A"/>
    <w:rsid w:val="0026706D"/>
    <w:rsid w:val="002674D6"/>
    <w:rsid w:val="00267608"/>
    <w:rsid w:val="0026769F"/>
    <w:rsid w:val="002678EA"/>
    <w:rsid w:val="00267933"/>
    <w:rsid w:val="00267A69"/>
    <w:rsid w:val="00267A8E"/>
    <w:rsid w:val="00267B3C"/>
    <w:rsid w:val="00267C92"/>
    <w:rsid w:val="00267D4F"/>
    <w:rsid w:val="00267E3E"/>
    <w:rsid w:val="00267EA3"/>
    <w:rsid w:val="00267EC6"/>
    <w:rsid w:val="00270052"/>
    <w:rsid w:val="002703CC"/>
    <w:rsid w:val="00270432"/>
    <w:rsid w:val="0027059A"/>
    <w:rsid w:val="0027073E"/>
    <w:rsid w:val="00270794"/>
    <w:rsid w:val="00270867"/>
    <w:rsid w:val="002708B9"/>
    <w:rsid w:val="002708F0"/>
    <w:rsid w:val="0027094B"/>
    <w:rsid w:val="002709C0"/>
    <w:rsid w:val="00270A52"/>
    <w:rsid w:val="00270AC0"/>
    <w:rsid w:val="00270E6C"/>
    <w:rsid w:val="00270FA8"/>
    <w:rsid w:val="00271063"/>
    <w:rsid w:val="0027125E"/>
    <w:rsid w:val="002713E1"/>
    <w:rsid w:val="00271651"/>
    <w:rsid w:val="002716FD"/>
    <w:rsid w:val="0027183D"/>
    <w:rsid w:val="00271858"/>
    <w:rsid w:val="00271894"/>
    <w:rsid w:val="00271950"/>
    <w:rsid w:val="00271A65"/>
    <w:rsid w:val="00271AEA"/>
    <w:rsid w:val="0027200A"/>
    <w:rsid w:val="002720AF"/>
    <w:rsid w:val="002722F9"/>
    <w:rsid w:val="0027233C"/>
    <w:rsid w:val="002724A0"/>
    <w:rsid w:val="0027293B"/>
    <w:rsid w:val="002729F3"/>
    <w:rsid w:val="00272AE6"/>
    <w:rsid w:val="00272B3E"/>
    <w:rsid w:val="00272DAF"/>
    <w:rsid w:val="00272EA4"/>
    <w:rsid w:val="00272FD5"/>
    <w:rsid w:val="00273116"/>
    <w:rsid w:val="002731CB"/>
    <w:rsid w:val="00273452"/>
    <w:rsid w:val="00273486"/>
    <w:rsid w:val="002734C1"/>
    <w:rsid w:val="00273598"/>
    <w:rsid w:val="002735B0"/>
    <w:rsid w:val="002735CA"/>
    <w:rsid w:val="002735E2"/>
    <w:rsid w:val="0027366E"/>
    <w:rsid w:val="00273A1A"/>
    <w:rsid w:val="00273CCF"/>
    <w:rsid w:val="00273E1C"/>
    <w:rsid w:val="00273EB9"/>
    <w:rsid w:val="00274187"/>
    <w:rsid w:val="0027419A"/>
    <w:rsid w:val="00274270"/>
    <w:rsid w:val="002742FA"/>
    <w:rsid w:val="002743DE"/>
    <w:rsid w:val="002744AB"/>
    <w:rsid w:val="0027460D"/>
    <w:rsid w:val="002746E6"/>
    <w:rsid w:val="0027475C"/>
    <w:rsid w:val="002748C9"/>
    <w:rsid w:val="002748F5"/>
    <w:rsid w:val="00274A77"/>
    <w:rsid w:val="00274C62"/>
    <w:rsid w:val="00274DA5"/>
    <w:rsid w:val="00274DA9"/>
    <w:rsid w:val="00274E21"/>
    <w:rsid w:val="00274EC9"/>
    <w:rsid w:val="00274F81"/>
    <w:rsid w:val="002751F4"/>
    <w:rsid w:val="0027527B"/>
    <w:rsid w:val="002752A7"/>
    <w:rsid w:val="0027531C"/>
    <w:rsid w:val="00275401"/>
    <w:rsid w:val="0027557C"/>
    <w:rsid w:val="00275B3A"/>
    <w:rsid w:val="00275D0E"/>
    <w:rsid w:val="00275D9C"/>
    <w:rsid w:val="00275E93"/>
    <w:rsid w:val="00275F1F"/>
    <w:rsid w:val="00275FB4"/>
    <w:rsid w:val="00276237"/>
    <w:rsid w:val="002762BD"/>
    <w:rsid w:val="0027666F"/>
    <w:rsid w:val="002766B3"/>
    <w:rsid w:val="00276A85"/>
    <w:rsid w:val="00276B17"/>
    <w:rsid w:val="00276C70"/>
    <w:rsid w:val="00276E9D"/>
    <w:rsid w:val="00276F4D"/>
    <w:rsid w:val="00277043"/>
    <w:rsid w:val="002771B5"/>
    <w:rsid w:val="0027722B"/>
    <w:rsid w:val="002772AB"/>
    <w:rsid w:val="002773FE"/>
    <w:rsid w:val="0027749A"/>
    <w:rsid w:val="0027789A"/>
    <w:rsid w:val="0027796A"/>
    <w:rsid w:val="00277980"/>
    <w:rsid w:val="00277F36"/>
    <w:rsid w:val="0028006F"/>
    <w:rsid w:val="002801A2"/>
    <w:rsid w:val="00280449"/>
    <w:rsid w:val="00280491"/>
    <w:rsid w:val="002807BD"/>
    <w:rsid w:val="002807F9"/>
    <w:rsid w:val="002808AF"/>
    <w:rsid w:val="00280BE2"/>
    <w:rsid w:val="00280C17"/>
    <w:rsid w:val="00280D3C"/>
    <w:rsid w:val="002811F5"/>
    <w:rsid w:val="00281290"/>
    <w:rsid w:val="002816A8"/>
    <w:rsid w:val="0028171F"/>
    <w:rsid w:val="0028174A"/>
    <w:rsid w:val="0028189C"/>
    <w:rsid w:val="002818EF"/>
    <w:rsid w:val="002818FD"/>
    <w:rsid w:val="002819B7"/>
    <w:rsid w:val="00281BB6"/>
    <w:rsid w:val="00281F21"/>
    <w:rsid w:val="00281F51"/>
    <w:rsid w:val="00281F7C"/>
    <w:rsid w:val="00281F8D"/>
    <w:rsid w:val="00282010"/>
    <w:rsid w:val="00282124"/>
    <w:rsid w:val="002822C9"/>
    <w:rsid w:val="002822F6"/>
    <w:rsid w:val="002823B3"/>
    <w:rsid w:val="002825FE"/>
    <w:rsid w:val="002826E7"/>
    <w:rsid w:val="00282B60"/>
    <w:rsid w:val="00282B8D"/>
    <w:rsid w:val="00282CEB"/>
    <w:rsid w:val="00282D32"/>
    <w:rsid w:val="00282E69"/>
    <w:rsid w:val="002830CD"/>
    <w:rsid w:val="00283283"/>
    <w:rsid w:val="00283431"/>
    <w:rsid w:val="00283617"/>
    <w:rsid w:val="0028370C"/>
    <w:rsid w:val="00283A95"/>
    <w:rsid w:val="00283AA0"/>
    <w:rsid w:val="00283ADB"/>
    <w:rsid w:val="00283C83"/>
    <w:rsid w:val="00283CA9"/>
    <w:rsid w:val="00283FC2"/>
    <w:rsid w:val="00284046"/>
    <w:rsid w:val="0028435D"/>
    <w:rsid w:val="00284397"/>
    <w:rsid w:val="00284437"/>
    <w:rsid w:val="0028449E"/>
    <w:rsid w:val="002844BB"/>
    <w:rsid w:val="002846D8"/>
    <w:rsid w:val="00284853"/>
    <w:rsid w:val="0028487C"/>
    <w:rsid w:val="002848C7"/>
    <w:rsid w:val="00284A25"/>
    <w:rsid w:val="00284A52"/>
    <w:rsid w:val="00284C5A"/>
    <w:rsid w:val="00284CA1"/>
    <w:rsid w:val="00284D14"/>
    <w:rsid w:val="00285264"/>
    <w:rsid w:val="002853F0"/>
    <w:rsid w:val="00285601"/>
    <w:rsid w:val="0028570F"/>
    <w:rsid w:val="0028582C"/>
    <w:rsid w:val="00285A63"/>
    <w:rsid w:val="00285D1A"/>
    <w:rsid w:val="00285DFF"/>
    <w:rsid w:val="00285FAA"/>
    <w:rsid w:val="002862D7"/>
    <w:rsid w:val="00286307"/>
    <w:rsid w:val="00286446"/>
    <w:rsid w:val="002864B5"/>
    <w:rsid w:val="00286524"/>
    <w:rsid w:val="00286557"/>
    <w:rsid w:val="002867E0"/>
    <w:rsid w:val="00286865"/>
    <w:rsid w:val="00286AA3"/>
    <w:rsid w:val="00286D42"/>
    <w:rsid w:val="00286ECA"/>
    <w:rsid w:val="00286ED3"/>
    <w:rsid w:val="00286F6A"/>
    <w:rsid w:val="0028705E"/>
    <w:rsid w:val="0028722E"/>
    <w:rsid w:val="002873CB"/>
    <w:rsid w:val="002874C3"/>
    <w:rsid w:val="00287848"/>
    <w:rsid w:val="00287B23"/>
    <w:rsid w:val="00287C4D"/>
    <w:rsid w:val="00287D01"/>
    <w:rsid w:val="00287D0B"/>
    <w:rsid w:val="00287DC9"/>
    <w:rsid w:val="00287EB9"/>
    <w:rsid w:val="00290190"/>
    <w:rsid w:val="002902B7"/>
    <w:rsid w:val="002904F9"/>
    <w:rsid w:val="00290569"/>
    <w:rsid w:val="002907BE"/>
    <w:rsid w:val="00290AB9"/>
    <w:rsid w:val="00290B29"/>
    <w:rsid w:val="002912AC"/>
    <w:rsid w:val="002912BC"/>
    <w:rsid w:val="0029146F"/>
    <w:rsid w:val="002914E8"/>
    <w:rsid w:val="00291B27"/>
    <w:rsid w:val="00291BCF"/>
    <w:rsid w:val="00291C0E"/>
    <w:rsid w:val="00291C96"/>
    <w:rsid w:val="00291D44"/>
    <w:rsid w:val="00291DEE"/>
    <w:rsid w:val="00291E63"/>
    <w:rsid w:val="00291FF8"/>
    <w:rsid w:val="002920DB"/>
    <w:rsid w:val="002922C8"/>
    <w:rsid w:val="002924F4"/>
    <w:rsid w:val="0029254D"/>
    <w:rsid w:val="002925D1"/>
    <w:rsid w:val="002925F0"/>
    <w:rsid w:val="002926E4"/>
    <w:rsid w:val="0029282D"/>
    <w:rsid w:val="002928A8"/>
    <w:rsid w:val="00292D6C"/>
    <w:rsid w:val="00292D75"/>
    <w:rsid w:val="00292D8B"/>
    <w:rsid w:val="00292DB3"/>
    <w:rsid w:val="00292E15"/>
    <w:rsid w:val="00293062"/>
    <w:rsid w:val="0029312C"/>
    <w:rsid w:val="0029320F"/>
    <w:rsid w:val="002934B5"/>
    <w:rsid w:val="002934DC"/>
    <w:rsid w:val="00293569"/>
    <w:rsid w:val="002935B3"/>
    <w:rsid w:val="002936BE"/>
    <w:rsid w:val="00293700"/>
    <w:rsid w:val="00293787"/>
    <w:rsid w:val="00293909"/>
    <w:rsid w:val="00293916"/>
    <w:rsid w:val="00293A9E"/>
    <w:rsid w:val="00293C33"/>
    <w:rsid w:val="00293D5D"/>
    <w:rsid w:val="00293D9E"/>
    <w:rsid w:val="00293E3F"/>
    <w:rsid w:val="0029426E"/>
    <w:rsid w:val="0029427B"/>
    <w:rsid w:val="002942B0"/>
    <w:rsid w:val="00294321"/>
    <w:rsid w:val="0029434A"/>
    <w:rsid w:val="002943D4"/>
    <w:rsid w:val="00294694"/>
    <w:rsid w:val="00294987"/>
    <w:rsid w:val="00294A2F"/>
    <w:rsid w:val="00294C16"/>
    <w:rsid w:val="00294C3B"/>
    <w:rsid w:val="00294DA4"/>
    <w:rsid w:val="00294FB1"/>
    <w:rsid w:val="00294FB3"/>
    <w:rsid w:val="00295068"/>
    <w:rsid w:val="00295367"/>
    <w:rsid w:val="00295544"/>
    <w:rsid w:val="0029586E"/>
    <w:rsid w:val="00295955"/>
    <w:rsid w:val="00295981"/>
    <w:rsid w:val="00295B64"/>
    <w:rsid w:val="00295C66"/>
    <w:rsid w:val="00295E0B"/>
    <w:rsid w:val="0029631A"/>
    <w:rsid w:val="0029636C"/>
    <w:rsid w:val="00296552"/>
    <w:rsid w:val="00296584"/>
    <w:rsid w:val="002967A6"/>
    <w:rsid w:val="00296877"/>
    <w:rsid w:val="00296A3E"/>
    <w:rsid w:val="00296B97"/>
    <w:rsid w:val="00296D64"/>
    <w:rsid w:val="00296ED1"/>
    <w:rsid w:val="0029730A"/>
    <w:rsid w:val="00297453"/>
    <w:rsid w:val="00297520"/>
    <w:rsid w:val="0029786A"/>
    <w:rsid w:val="00297910"/>
    <w:rsid w:val="00297918"/>
    <w:rsid w:val="00297BAE"/>
    <w:rsid w:val="00297CDE"/>
    <w:rsid w:val="00297E82"/>
    <w:rsid w:val="00297F47"/>
    <w:rsid w:val="00297FA5"/>
    <w:rsid w:val="002A0171"/>
    <w:rsid w:val="002A0242"/>
    <w:rsid w:val="002A0244"/>
    <w:rsid w:val="002A02F4"/>
    <w:rsid w:val="002A051E"/>
    <w:rsid w:val="002A06B1"/>
    <w:rsid w:val="002A09CC"/>
    <w:rsid w:val="002A0AB1"/>
    <w:rsid w:val="002A0B21"/>
    <w:rsid w:val="002A0C35"/>
    <w:rsid w:val="002A0D81"/>
    <w:rsid w:val="002A0E45"/>
    <w:rsid w:val="002A12A8"/>
    <w:rsid w:val="002A1481"/>
    <w:rsid w:val="002A1498"/>
    <w:rsid w:val="002A1542"/>
    <w:rsid w:val="002A160B"/>
    <w:rsid w:val="002A160D"/>
    <w:rsid w:val="002A1659"/>
    <w:rsid w:val="002A1A36"/>
    <w:rsid w:val="002A1ADB"/>
    <w:rsid w:val="002A1D73"/>
    <w:rsid w:val="002A1DB4"/>
    <w:rsid w:val="002A203F"/>
    <w:rsid w:val="002A20B0"/>
    <w:rsid w:val="002A2241"/>
    <w:rsid w:val="002A22A3"/>
    <w:rsid w:val="002A22F3"/>
    <w:rsid w:val="002A244B"/>
    <w:rsid w:val="002A250B"/>
    <w:rsid w:val="002A25D0"/>
    <w:rsid w:val="002A2811"/>
    <w:rsid w:val="002A28DE"/>
    <w:rsid w:val="002A293C"/>
    <w:rsid w:val="002A2977"/>
    <w:rsid w:val="002A2A53"/>
    <w:rsid w:val="002A2AB9"/>
    <w:rsid w:val="002A2BD8"/>
    <w:rsid w:val="002A2CDF"/>
    <w:rsid w:val="002A2F51"/>
    <w:rsid w:val="002A2F63"/>
    <w:rsid w:val="002A315F"/>
    <w:rsid w:val="002A3274"/>
    <w:rsid w:val="002A3285"/>
    <w:rsid w:val="002A33D8"/>
    <w:rsid w:val="002A3554"/>
    <w:rsid w:val="002A36EA"/>
    <w:rsid w:val="002A3805"/>
    <w:rsid w:val="002A3875"/>
    <w:rsid w:val="002A39B8"/>
    <w:rsid w:val="002A3BC6"/>
    <w:rsid w:val="002A3EF3"/>
    <w:rsid w:val="002A4337"/>
    <w:rsid w:val="002A469F"/>
    <w:rsid w:val="002A4763"/>
    <w:rsid w:val="002A47C6"/>
    <w:rsid w:val="002A47FD"/>
    <w:rsid w:val="002A4A27"/>
    <w:rsid w:val="002A4B72"/>
    <w:rsid w:val="002A4CE8"/>
    <w:rsid w:val="002A4DD1"/>
    <w:rsid w:val="002A4F37"/>
    <w:rsid w:val="002A50AF"/>
    <w:rsid w:val="002A5253"/>
    <w:rsid w:val="002A5321"/>
    <w:rsid w:val="002A5735"/>
    <w:rsid w:val="002A5893"/>
    <w:rsid w:val="002A599E"/>
    <w:rsid w:val="002A5A7D"/>
    <w:rsid w:val="002A5D40"/>
    <w:rsid w:val="002A5E05"/>
    <w:rsid w:val="002A5EB9"/>
    <w:rsid w:val="002A5F6E"/>
    <w:rsid w:val="002A6059"/>
    <w:rsid w:val="002A605E"/>
    <w:rsid w:val="002A606F"/>
    <w:rsid w:val="002A62C3"/>
    <w:rsid w:val="002A64D1"/>
    <w:rsid w:val="002A65A2"/>
    <w:rsid w:val="002A66BC"/>
    <w:rsid w:val="002A66CC"/>
    <w:rsid w:val="002A69ED"/>
    <w:rsid w:val="002A69F1"/>
    <w:rsid w:val="002A6C5B"/>
    <w:rsid w:val="002A6C6A"/>
    <w:rsid w:val="002A6EA3"/>
    <w:rsid w:val="002A6EB8"/>
    <w:rsid w:val="002A6F2F"/>
    <w:rsid w:val="002A6F36"/>
    <w:rsid w:val="002A6FF3"/>
    <w:rsid w:val="002A700B"/>
    <w:rsid w:val="002A7056"/>
    <w:rsid w:val="002A714E"/>
    <w:rsid w:val="002A72A2"/>
    <w:rsid w:val="002A72D6"/>
    <w:rsid w:val="002A752D"/>
    <w:rsid w:val="002A75E6"/>
    <w:rsid w:val="002A79F5"/>
    <w:rsid w:val="002A7CA9"/>
    <w:rsid w:val="002A7EA2"/>
    <w:rsid w:val="002A7FAA"/>
    <w:rsid w:val="002B0055"/>
    <w:rsid w:val="002B00FA"/>
    <w:rsid w:val="002B0208"/>
    <w:rsid w:val="002B032E"/>
    <w:rsid w:val="002B0780"/>
    <w:rsid w:val="002B0A07"/>
    <w:rsid w:val="002B0BAB"/>
    <w:rsid w:val="002B0D1B"/>
    <w:rsid w:val="002B0E75"/>
    <w:rsid w:val="002B11D8"/>
    <w:rsid w:val="002B11E8"/>
    <w:rsid w:val="002B12AD"/>
    <w:rsid w:val="002B12BD"/>
    <w:rsid w:val="002B1594"/>
    <w:rsid w:val="002B15B3"/>
    <w:rsid w:val="002B15FD"/>
    <w:rsid w:val="002B16CA"/>
    <w:rsid w:val="002B17D1"/>
    <w:rsid w:val="002B1D53"/>
    <w:rsid w:val="002B1E05"/>
    <w:rsid w:val="002B1F7A"/>
    <w:rsid w:val="002B211F"/>
    <w:rsid w:val="002B2246"/>
    <w:rsid w:val="002B2257"/>
    <w:rsid w:val="002B2320"/>
    <w:rsid w:val="002B2577"/>
    <w:rsid w:val="002B28A2"/>
    <w:rsid w:val="002B2951"/>
    <w:rsid w:val="002B29B8"/>
    <w:rsid w:val="002B2BB3"/>
    <w:rsid w:val="002B2BD7"/>
    <w:rsid w:val="002B2D25"/>
    <w:rsid w:val="002B2FB9"/>
    <w:rsid w:val="002B37A2"/>
    <w:rsid w:val="002B37B3"/>
    <w:rsid w:val="002B3840"/>
    <w:rsid w:val="002B3974"/>
    <w:rsid w:val="002B3998"/>
    <w:rsid w:val="002B3A45"/>
    <w:rsid w:val="002B3A7B"/>
    <w:rsid w:val="002B3BD6"/>
    <w:rsid w:val="002B3D5B"/>
    <w:rsid w:val="002B3E52"/>
    <w:rsid w:val="002B40A5"/>
    <w:rsid w:val="002B43C9"/>
    <w:rsid w:val="002B4507"/>
    <w:rsid w:val="002B463B"/>
    <w:rsid w:val="002B472F"/>
    <w:rsid w:val="002B4B6A"/>
    <w:rsid w:val="002B4D8F"/>
    <w:rsid w:val="002B5003"/>
    <w:rsid w:val="002B50F9"/>
    <w:rsid w:val="002B515C"/>
    <w:rsid w:val="002B515F"/>
    <w:rsid w:val="002B51B6"/>
    <w:rsid w:val="002B5301"/>
    <w:rsid w:val="002B5465"/>
    <w:rsid w:val="002B5517"/>
    <w:rsid w:val="002B557C"/>
    <w:rsid w:val="002B57F4"/>
    <w:rsid w:val="002B58F6"/>
    <w:rsid w:val="002B6161"/>
    <w:rsid w:val="002B61A1"/>
    <w:rsid w:val="002B61FE"/>
    <w:rsid w:val="002B6250"/>
    <w:rsid w:val="002B655B"/>
    <w:rsid w:val="002B662A"/>
    <w:rsid w:val="002B6934"/>
    <w:rsid w:val="002B6937"/>
    <w:rsid w:val="002B6D8B"/>
    <w:rsid w:val="002B6DA7"/>
    <w:rsid w:val="002B6FC0"/>
    <w:rsid w:val="002B7022"/>
    <w:rsid w:val="002B718F"/>
    <w:rsid w:val="002B723C"/>
    <w:rsid w:val="002B729A"/>
    <w:rsid w:val="002B72FA"/>
    <w:rsid w:val="002B79B5"/>
    <w:rsid w:val="002B79D9"/>
    <w:rsid w:val="002B7C62"/>
    <w:rsid w:val="002B7D49"/>
    <w:rsid w:val="002B7E1A"/>
    <w:rsid w:val="002C0005"/>
    <w:rsid w:val="002C013E"/>
    <w:rsid w:val="002C0193"/>
    <w:rsid w:val="002C0300"/>
    <w:rsid w:val="002C08A3"/>
    <w:rsid w:val="002C09A2"/>
    <w:rsid w:val="002C09A9"/>
    <w:rsid w:val="002C09C7"/>
    <w:rsid w:val="002C0ABF"/>
    <w:rsid w:val="002C0C92"/>
    <w:rsid w:val="002C0D49"/>
    <w:rsid w:val="002C0DD8"/>
    <w:rsid w:val="002C0ED2"/>
    <w:rsid w:val="002C107D"/>
    <w:rsid w:val="002C1112"/>
    <w:rsid w:val="002C1566"/>
    <w:rsid w:val="002C16FC"/>
    <w:rsid w:val="002C1928"/>
    <w:rsid w:val="002C1A4D"/>
    <w:rsid w:val="002C1BA2"/>
    <w:rsid w:val="002C1D47"/>
    <w:rsid w:val="002C1D86"/>
    <w:rsid w:val="002C1E7B"/>
    <w:rsid w:val="002C1F38"/>
    <w:rsid w:val="002C1FDF"/>
    <w:rsid w:val="002C217F"/>
    <w:rsid w:val="002C22C2"/>
    <w:rsid w:val="002C2306"/>
    <w:rsid w:val="002C2401"/>
    <w:rsid w:val="002C2548"/>
    <w:rsid w:val="002C289E"/>
    <w:rsid w:val="002C2929"/>
    <w:rsid w:val="002C2999"/>
    <w:rsid w:val="002C2AE7"/>
    <w:rsid w:val="002C2BE8"/>
    <w:rsid w:val="002C2BF3"/>
    <w:rsid w:val="002C2DBE"/>
    <w:rsid w:val="002C302A"/>
    <w:rsid w:val="002C3369"/>
    <w:rsid w:val="002C33DF"/>
    <w:rsid w:val="002C366E"/>
    <w:rsid w:val="002C36A7"/>
    <w:rsid w:val="002C36C6"/>
    <w:rsid w:val="002C379E"/>
    <w:rsid w:val="002C38FD"/>
    <w:rsid w:val="002C3A8B"/>
    <w:rsid w:val="002C3B7C"/>
    <w:rsid w:val="002C3D28"/>
    <w:rsid w:val="002C3EDC"/>
    <w:rsid w:val="002C424D"/>
    <w:rsid w:val="002C428B"/>
    <w:rsid w:val="002C42B7"/>
    <w:rsid w:val="002C4437"/>
    <w:rsid w:val="002C4472"/>
    <w:rsid w:val="002C4541"/>
    <w:rsid w:val="002C45B4"/>
    <w:rsid w:val="002C48B7"/>
    <w:rsid w:val="002C4A5E"/>
    <w:rsid w:val="002C4C02"/>
    <w:rsid w:val="002C4C31"/>
    <w:rsid w:val="002C4D75"/>
    <w:rsid w:val="002C4DF2"/>
    <w:rsid w:val="002C4F00"/>
    <w:rsid w:val="002C4F8C"/>
    <w:rsid w:val="002C5108"/>
    <w:rsid w:val="002C52C6"/>
    <w:rsid w:val="002C5418"/>
    <w:rsid w:val="002C5500"/>
    <w:rsid w:val="002C58DC"/>
    <w:rsid w:val="002C5948"/>
    <w:rsid w:val="002C59BC"/>
    <w:rsid w:val="002C5C5C"/>
    <w:rsid w:val="002C5D69"/>
    <w:rsid w:val="002C5E66"/>
    <w:rsid w:val="002C5E8B"/>
    <w:rsid w:val="002C5EEB"/>
    <w:rsid w:val="002C6272"/>
    <w:rsid w:val="002C627D"/>
    <w:rsid w:val="002C6337"/>
    <w:rsid w:val="002C6475"/>
    <w:rsid w:val="002C672A"/>
    <w:rsid w:val="002C6967"/>
    <w:rsid w:val="002C69B6"/>
    <w:rsid w:val="002C6B06"/>
    <w:rsid w:val="002C6E80"/>
    <w:rsid w:val="002C6F12"/>
    <w:rsid w:val="002C6FAB"/>
    <w:rsid w:val="002C70C5"/>
    <w:rsid w:val="002C7419"/>
    <w:rsid w:val="002C7458"/>
    <w:rsid w:val="002C7476"/>
    <w:rsid w:val="002C752B"/>
    <w:rsid w:val="002C7621"/>
    <w:rsid w:val="002C77D0"/>
    <w:rsid w:val="002C7806"/>
    <w:rsid w:val="002C7993"/>
    <w:rsid w:val="002C7CF4"/>
    <w:rsid w:val="002C7E3E"/>
    <w:rsid w:val="002D007D"/>
    <w:rsid w:val="002D033A"/>
    <w:rsid w:val="002D03DC"/>
    <w:rsid w:val="002D05AB"/>
    <w:rsid w:val="002D0693"/>
    <w:rsid w:val="002D0A30"/>
    <w:rsid w:val="002D0A6A"/>
    <w:rsid w:val="002D0CF3"/>
    <w:rsid w:val="002D108B"/>
    <w:rsid w:val="002D1147"/>
    <w:rsid w:val="002D129C"/>
    <w:rsid w:val="002D1331"/>
    <w:rsid w:val="002D1440"/>
    <w:rsid w:val="002D1674"/>
    <w:rsid w:val="002D1F08"/>
    <w:rsid w:val="002D1F8E"/>
    <w:rsid w:val="002D1FBB"/>
    <w:rsid w:val="002D204D"/>
    <w:rsid w:val="002D238B"/>
    <w:rsid w:val="002D2471"/>
    <w:rsid w:val="002D25DA"/>
    <w:rsid w:val="002D260A"/>
    <w:rsid w:val="002D26C2"/>
    <w:rsid w:val="002D26F2"/>
    <w:rsid w:val="002D28E5"/>
    <w:rsid w:val="002D295E"/>
    <w:rsid w:val="002D2DA8"/>
    <w:rsid w:val="002D2FCF"/>
    <w:rsid w:val="002D2FF9"/>
    <w:rsid w:val="002D3047"/>
    <w:rsid w:val="002D316D"/>
    <w:rsid w:val="002D31E8"/>
    <w:rsid w:val="002D32B7"/>
    <w:rsid w:val="002D3375"/>
    <w:rsid w:val="002D3455"/>
    <w:rsid w:val="002D3459"/>
    <w:rsid w:val="002D3476"/>
    <w:rsid w:val="002D363F"/>
    <w:rsid w:val="002D3A9A"/>
    <w:rsid w:val="002D3AD3"/>
    <w:rsid w:val="002D3AE3"/>
    <w:rsid w:val="002D3AE7"/>
    <w:rsid w:val="002D3CE6"/>
    <w:rsid w:val="002D3F42"/>
    <w:rsid w:val="002D3FD3"/>
    <w:rsid w:val="002D4084"/>
    <w:rsid w:val="002D40F6"/>
    <w:rsid w:val="002D417D"/>
    <w:rsid w:val="002D4181"/>
    <w:rsid w:val="002D4561"/>
    <w:rsid w:val="002D4582"/>
    <w:rsid w:val="002D4629"/>
    <w:rsid w:val="002D46CF"/>
    <w:rsid w:val="002D4AD1"/>
    <w:rsid w:val="002D4D20"/>
    <w:rsid w:val="002D4D82"/>
    <w:rsid w:val="002D4DF0"/>
    <w:rsid w:val="002D508B"/>
    <w:rsid w:val="002D509A"/>
    <w:rsid w:val="002D51F4"/>
    <w:rsid w:val="002D529D"/>
    <w:rsid w:val="002D52FA"/>
    <w:rsid w:val="002D54E4"/>
    <w:rsid w:val="002D5850"/>
    <w:rsid w:val="002D58BB"/>
    <w:rsid w:val="002D5903"/>
    <w:rsid w:val="002D5B0A"/>
    <w:rsid w:val="002D5D2C"/>
    <w:rsid w:val="002D5E52"/>
    <w:rsid w:val="002D5E9B"/>
    <w:rsid w:val="002D5EB1"/>
    <w:rsid w:val="002D5EE2"/>
    <w:rsid w:val="002D5F10"/>
    <w:rsid w:val="002D5F5E"/>
    <w:rsid w:val="002D6148"/>
    <w:rsid w:val="002D65BF"/>
    <w:rsid w:val="002D688E"/>
    <w:rsid w:val="002D689A"/>
    <w:rsid w:val="002D6D0B"/>
    <w:rsid w:val="002D6D4A"/>
    <w:rsid w:val="002D6D4B"/>
    <w:rsid w:val="002D6F50"/>
    <w:rsid w:val="002D6F7E"/>
    <w:rsid w:val="002D701F"/>
    <w:rsid w:val="002D70E6"/>
    <w:rsid w:val="002D7121"/>
    <w:rsid w:val="002D71EF"/>
    <w:rsid w:val="002D7360"/>
    <w:rsid w:val="002D736D"/>
    <w:rsid w:val="002D73DC"/>
    <w:rsid w:val="002D7629"/>
    <w:rsid w:val="002D7707"/>
    <w:rsid w:val="002D778C"/>
    <w:rsid w:val="002D77D9"/>
    <w:rsid w:val="002D7856"/>
    <w:rsid w:val="002D7952"/>
    <w:rsid w:val="002D7A45"/>
    <w:rsid w:val="002D7A79"/>
    <w:rsid w:val="002D7A84"/>
    <w:rsid w:val="002D7AB6"/>
    <w:rsid w:val="002D7AE3"/>
    <w:rsid w:val="002D7B20"/>
    <w:rsid w:val="002D7B36"/>
    <w:rsid w:val="002D7B6A"/>
    <w:rsid w:val="002D7F3E"/>
    <w:rsid w:val="002E0082"/>
    <w:rsid w:val="002E0247"/>
    <w:rsid w:val="002E02D5"/>
    <w:rsid w:val="002E0328"/>
    <w:rsid w:val="002E03C8"/>
    <w:rsid w:val="002E043E"/>
    <w:rsid w:val="002E073B"/>
    <w:rsid w:val="002E0860"/>
    <w:rsid w:val="002E0BE3"/>
    <w:rsid w:val="002E0C62"/>
    <w:rsid w:val="002E0DEB"/>
    <w:rsid w:val="002E1043"/>
    <w:rsid w:val="002E12D2"/>
    <w:rsid w:val="002E14D6"/>
    <w:rsid w:val="002E17B3"/>
    <w:rsid w:val="002E192C"/>
    <w:rsid w:val="002E19EF"/>
    <w:rsid w:val="002E1CDE"/>
    <w:rsid w:val="002E1E7C"/>
    <w:rsid w:val="002E20F9"/>
    <w:rsid w:val="002E211D"/>
    <w:rsid w:val="002E21BC"/>
    <w:rsid w:val="002E23DB"/>
    <w:rsid w:val="002E242C"/>
    <w:rsid w:val="002E26F0"/>
    <w:rsid w:val="002E27C1"/>
    <w:rsid w:val="002E2AF3"/>
    <w:rsid w:val="002E2C39"/>
    <w:rsid w:val="002E2E95"/>
    <w:rsid w:val="002E2EC2"/>
    <w:rsid w:val="002E2EEA"/>
    <w:rsid w:val="002E301F"/>
    <w:rsid w:val="002E334D"/>
    <w:rsid w:val="002E3439"/>
    <w:rsid w:val="002E35A1"/>
    <w:rsid w:val="002E36B8"/>
    <w:rsid w:val="002E389F"/>
    <w:rsid w:val="002E395A"/>
    <w:rsid w:val="002E3CB8"/>
    <w:rsid w:val="002E3D97"/>
    <w:rsid w:val="002E3F09"/>
    <w:rsid w:val="002E3F61"/>
    <w:rsid w:val="002E4423"/>
    <w:rsid w:val="002E445E"/>
    <w:rsid w:val="002E4513"/>
    <w:rsid w:val="002E45C5"/>
    <w:rsid w:val="002E48DF"/>
    <w:rsid w:val="002E490C"/>
    <w:rsid w:val="002E4967"/>
    <w:rsid w:val="002E4A47"/>
    <w:rsid w:val="002E4A54"/>
    <w:rsid w:val="002E4ABE"/>
    <w:rsid w:val="002E4AEB"/>
    <w:rsid w:val="002E512D"/>
    <w:rsid w:val="002E52C0"/>
    <w:rsid w:val="002E53AD"/>
    <w:rsid w:val="002E5870"/>
    <w:rsid w:val="002E58DF"/>
    <w:rsid w:val="002E5AF6"/>
    <w:rsid w:val="002E5BE1"/>
    <w:rsid w:val="002E5C47"/>
    <w:rsid w:val="002E5D33"/>
    <w:rsid w:val="002E5F6C"/>
    <w:rsid w:val="002E5FB5"/>
    <w:rsid w:val="002E6213"/>
    <w:rsid w:val="002E6256"/>
    <w:rsid w:val="002E62AD"/>
    <w:rsid w:val="002E69ED"/>
    <w:rsid w:val="002E6AA7"/>
    <w:rsid w:val="002E6B23"/>
    <w:rsid w:val="002E6B6E"/>
    <w:rsid w:val="002E6C52"/>
    <w:rsid w:val="002E6C96"/>
    <w:rsid w:val="002E6EE8"/>
    <w:rsid w:val="002E71BC"/>
    <w:rsid w:val="002E7544"/>
    <w:rsid w:val="002E75CD"/>
    <w:rsid w:val="002E7818"/>
    <w:rsid w:val="002E78B7"/>
    <w:rsid w:val="002E7AAD"/>
    <w:rsid w:val="002E7B0F"/>
    <w:rsid w:val="002E7E59"/>
    <w:rsid w:val="002F0088"/>
    <w:rsid w:val="002F00E3"/>
    <w:rsid w:val="002F011E"/>
    <w:rsid w:val="002F01F1"/>
    <w:rsid w:val="002F02AB"/>
    <w:rsid w:val="002F0330"/>
    <w:rsid w:val="002F038F"/>
    <w:rsid w:val="002F0479"/>
    <w:rsid w:val="002F059C"/>
    <w:rsid w:val="002F0845"/>
    <w:rsid w:val="002F08F2"/>
    <w:rsid w:val="002F0F3D"/>
    <w:rsid w:val="002F0F66"/>
    <w:rsid w:val="002F103F"/>
    <w:rsid w:val="002F12AC"/>
    <w:rsid w:val="002F15C2"/>
    <w:rsid w:val="002F1686"/>
    <w:rsid w:val="002F1825"/>
    <w:rsid w:val="002F1AF5"/>
    <w:rsid w:val="002F1AF8"/>
    <w:rsid w:val="002F2147"/>
    <w:rsid w:val="002F2420"/>
    <w:rsid w:val="002F245F"/>
    <w:rsid w:val="002F2487"/>
    <w:rsid w:val="002F2490"/>
    <w:rsid w:val="002F24EA"/>
    <w:rsid w:val="002F2574"/>
    <w:rsid w:val="002F265D"/>
    <w:rsid w:val="002F2B85"/>
    <w:rsid w:val="002F2CFF"/>
    <w:rsid w:val="002F2F7D"/>
    <w:rsid w:val="002F2F89"/>
    <w:rsid w:val="002F3015"/>
    <w:rsid w:val="002F3197"/>
    <w:rsid w:val="002F31C6"/>
    <w:rsid w:val="002F3452"/>
    <w:rsid w:val="002F34B1"/>
    <w:rsid w:val="002F3A56"/>
    <w:rsid w:val="002F3BE5"/>
    <w:rsid w:val="002F3C95"/>
    <w:rsid w:val="002F3D69"/>
    <w:rsid w:val="002F404F"/>
    <w:rsid w:val="002F40A5"/>
    <w:rsid w:val="002F4275"/>
    <w:rsid w:val="002F442C"/>
    <w:rsid w:val="002F450A"/>
    <w:rsid w:val="002F4525"/>
    <w:rsid w:val="002F45C1"/>
    <w:rsid w:val="002F4630"/>
    <w:rsid w:val="002F46F5"/>
    <w:rsid w:val="002F489A"/>
    <w:rsid w:val="002F499E"/>
    <w:rsid w:val="002F4A1E"/>
    <w:rsid w:val="002F4ABC"/>
    <w:rsid w:val="002F4B51"/>
    <w:rsid w:val="002F4C33"/>
    <w:rsid w:val="002F4D19"/>
    <w:rsid w:val="002F4DA2"/>
    <w:rsid w:val="002F4E54"/>
    <w:rsid w:val="002F4E9D"/>
    <w:rsid w:val="002F4EE6"/>
    <w:rsid w:val="002F5039"/>
    <w:rsid w:val="002F5463"/>
    <w:rsid w:val="002F5514"/>
    <w:rsid w:val="002F564B"/>
    <w:rsid w:val="002F5800"/>
    <w:rsid w:val="002F588F"/>
    <w:rsid w:val="002F5A56"/>
    <w:rsid w:val="002F5A58"/>
    <w:rsid w:val="002F5AA5"/>
    <w:rsid w:val="002F5C4C"/>
    <w:rsid w:val="002F5CA5"/>
    <w:rsid w:val="002F5CF9"/>
    <w:rsid w:val="002F5E35"/>
    <w:rsid w:val="002F5E86"/>
    <w:rsid w:val="002F6024"/>
    <w:rsid w:val="002F6097"/>
    <w:rsid w:val="002F61E1"/>
    <w:rsid w:val="002F6232"/>
    <w:rsid w:val="002F6377"/>
    <w:rsid w:val="002F63FD"/>
    <w:rsid w:val="002F6421"/>
    <w:rsid w:val="002F6630"/>
    <w:rsid w:val="002F69FA"/>
    <w:rsid w:val="002F6B0E"/>
    <w:rsid w:val="002F6B54"/>
    <w:rsid w:val="002F6C3A"/>
    <w:rsid w:val="002F70AF"/>
    <w:rsid w:val="002F71D1"/>
    <w:rsid w:val="002F71E6"/>
    <w:rsid w:val="002F7444"/>
    <w:rsid w:val="002F7725"/>
    <w:rsid w:val="002F776C"/>
    <w:rsid w:val="002F7896"/>
    <w:rsid w:val="002F792E"/>
    <w:rsid w:val="002F7CCF"/>
    <w:rsid w:val="002F7E84"/>
    <w:rsid w:val="002F7EA9"/>
    <w:rsid w:val="002F7EDA"/>
    <w:rsid w:val="002F7F57"/>
    <w:rsid w:val="002F7F92"/>
    <w:rsid w:val="0030008B"/>
    <w:rsid w:val="0030019C"/>
    <w:rsid w:val="00300562"/>
    <w:rsid w:val="00300753"/>
    <w:rsid w:val="00300BCC"/>
    <w:rsid w:val="00300DF1"/>
    <w:rsid w:val="00300FE3"/>
    <w:rsid w:val="00301276"/>
    <w:rsid w:val="00301304"/>
    <w:rsid w:val="003013CB"/>
    <w:rsid w:val="003015C0"/>
    <w:rsid w:val="003015C5"/>
    <w:rsid w:val="00301CA8"/>
    <w:rsid w:val="00301CD1"/>
    <w:rsid w:val="00301CD5"/>
    <w:rsid w:val="00301D47"/>
    <w:rsid w:val="00301D96"/>
    <w:rsid w:val="00301E1C"/>
    <w:rsid w:val="00301E8B"/>
    <w:rsid w:val="00301FA6"/>
    <w:rsid w:val="0030207E"/>
    <w:rsid w:val="0030210C"/>
    <w:rsid w:val="00302176"/>
    <w:rsid w:val="00302226"/>
    <w:rsid w:val="0030225A"/>
    <w:rsid w:val="003024BD"/>
    <w:rsid w:val="00302518"/>
    <w:rsid w:val="00302535"/>
    <w:rsid w:val="00302580"/>
    <w:rsid w:val="0030276D"/>
    <w:rsid w:val="00302A0D"/>
    <w:rsid w:val="00302A17"/>
    <w:rsid w:val="00302E59"/>
    <w:rsid w:val="00302FDA"/>
    <w:rsid w:val="003030E8"/>
    <w:rsid w:val="00303811"/>
    <w:rsid w:val="003038EF"/>
    <w:rsid w:val="00303A05"/>
    <w:rsid w:val="00303AB5"/>
    <w:rsid w:val="00303B31"/>
    <w:rsid w:val="00303BE2"/>
    <w:rsid w:val="00303CC3"/>
    <w:rsid w:val="00303CEE"/>
    <w:rsid w:val="00303D96"/>
    <w:rsid w:val="00303F59"/>
    <w:rsid w:val="00303F6E"/>
    <w:rsid w:val="00303FBE"/>
    <w:rsid w:val="003040D8"/>
    <w:rsid w:val="0030427E"/>
    <w:rsid w:val="003042CC"/>
    <w:rsid w:val="003043BB"/>
    <w:rsid w:val="0030464A"/>
    <w:rsid w:val="003049DC"/>
    <w:rsid w:val="00304BCD"/>
    <w:rsid w:val="00304BFD"/>
    <w:rsid w:val="00304E63"/>
    <w:rsid w:val="00304EC5"/>
    <w:rsid w:val="00304FB7"/>
    <w:rsid w:val="0030506D"/>
    <w:rsid w:val="00305164"/>
    <w:rsid w:val="0030545D"/>
    <w:rsid w:val="003054F0"/>
    <w:rsid w:val="003056E3"/>
    <w:rsid w:val="003058F0"/>
    <w:rsid w:val="00305965"/>
    <w:rsid w:val="003059DB"/>
    <w:rsid w:val="00305E26"/>
    <w:rsid w:val="00305EEF"/>
    <w:rsid w:val="00306036"/>
    <w:rsid w:val="00306117"/>
    <w:rsid w:val="0030619A"/>
    <w:rsid w:val="00306385"/>
    <w:rsid w:val="003065FA"/>
    <w:rsid w:val="0030693A"/>
    <w:rsid w:val="00306A31"/>
    <w:rsid w:val="00306B60"/>
    <w:rsid w:val="00306DD2"/>
    <w:rsid w:val="00306E73"/>
    <w:rsid w:val="00306F72"/>
    <w:rsid w:val="00307168"/>
    <w:rsid w:val="0030716C"/>
    <w:rsid w:val="003076E1"/>
    <w:rsid w:val="00307970"/>
    <w:rsid w:val="00307A07"/>
    <w:rsid w:val="00307ACB"/>
    <w:rsid w:val="00307B38"/>
    <w:rsid w:val="00307D15"/>
    <w:rsid w:val="00307D80"/>
    <w:rsid w:val="003101D4"/>
    <w:rsid w:val="0031029E"/>
    <w:rsid w:val="003102F0"/>
    <w:rsid w:val="00310342"/>
    <w:rsid w:val="003103E7"/>
    <w:rsid w:val="0031041C"/>
    <w:rsid w:val="00310449"/>
    <w:rsid w:val="003104AC"/>
    <w:rsid w:val="003104E9"/>
    <w:rsid w:val="003107AA"/>
    <w:rsid w:val="00310826"/>
    <w:rsid w:val="00310871"/>
    <w:rsid w:val="00310980"/>
    <w:rsid w:val="00310BA9"/>
    <w:rsid w:val="00310BC4"/>
    <w:rsid w:val="00310BDE"/>
    <w:rsid w:val="00310C99"/>
    <w:rsid w:val="00310CDD"/>
    <w:rsid w:val="00310F3E"/>
    <w:rsid w:val="00310FD6"/>
    <w:rsid w:val="00311035"/>
    <w:rsid w:val="0031107E"/>
    <w:rsid w:val="00311146"/>
    <w:rsid w:val="00311214"/>
    <w:rsid w:val="003112EA"/>
    <w:rsid w:val="003112F2"/>
    <w:rsid w:val="0031140C"/>
    <w:rsid w:val="003115B7"/>
    <w:rsid w:val="003118D4"/>
    <w:rsid w:val="00311B53"/>
    <w:rsid w:val="00311CEF"/>
    <w:rsid w:val="00311E69"/>
    <w:rsid w:val="003122E3"/>
    <w:rsid w:val="0031241C"/>
    <w:rsid w:val="00312479"/>
    <w:rsid w:val="00312752"/>
    <w:rsid w:val="00312AEF"/>
    <w:rsid w:val="00312B65"/>
    <w:rsid w:val="00312BF3"/>
    <w:rsid w:val="00312CD5"/>
    <w:rsid w:val="00312DF5"/>
    <w:rsid w:val="00312FCF"/>
    <w:rsid w:val="00313168"/>
    <w:rsid w:val="0031321D"/>
    <w:rsid w:val="00313242"/>
    <w:rsid w:val="00313291"/>
    <w:rsid w:val="003133C4"/>
    <w:rsid w:val="003133FE"/>
    <w:rsid w:val="00313469"/>
    <w:rsid w:val="003134D9"/>
    <w:rsid w:val="003135A0"/>
    <w:rsid w:val="003136C2"/>
    <w:rsid w:val="00313AC0"/>
    <w:rsid w:val="00313C7E"/>
    <w:rsid w:val="00313F59"/>
    <w:rsid w:val="00314227"/>
    <w:rsid w:val="00314397"/>
    <w:rsid w:val="00314437"/>
    <w:rsid w:val="00314472"/>
    <w:rsid w:val="003149AB"/>
    <w:rsid w:val="003149D5"/>
    <w:rsid w:val="00314A7C"/>
    <w:rsid w:val="00314B55"/>
    <w:rsid w:val="00314CA6"/>
    <w:rsid w:val="00314CAA"/>
    <w:rsid w:val="00314FF7"/>
    <w:rsid w:val="003150D8"/>
    <w:rsid w:val="003150F0"/>
    <w:rsid w:val="00315133"/>
    <w:rsid w:val="00315169"/>
    <w:rsid w:val="0031545A"/>
    <w:rsid w:val="00315469"/>
    <w:rsid w:val="0031575B"/>
    <w:rsid w:val="003158A3"/>
    <w:rsid w:val="00315E43"/>
    <w:rsid w:val="00315F10"/>
    <w:rsid w:val="00315F92"/>
    <w:rsid w:val="003160B8"/>
    <w:rsid w:val="003162F4"/>
    <w:rsid w:val="00316556"/>
    <w:rsid w:val="003168C5"/>
    <w:rsid w:val="00316A2F"/>
    <w:rsid w:val="00316ABA"/>
    <w:rsid w:val="00316B6B"/>
    <w:rsid w:val="00316CCE"/>
    <w:rsid w:val="00316F4E"/>
    <w:rsid w:val="003170BB"/>
    <w:rsid w:val="003173B5"/>
    <w:rsid w:val="003173E2"/>
    <w:rsid w:val="0031749A"/>
    <w:rsid w:val="00317539"/>
    <w:rsid w:val="0031760A"/>
    <w:rsid w:val="0031774F"/>
    <w:rsid w:val="00317824"/>
    <w:rsid w:val="00317A13"/>
    <w:rsid w:val="00317CD2"/>
    <w:rsid w:val="00317CE0"/>
    <w:rsid w:val="0032011F"/>
    <w:rsid w:val="003203AC"/>
    <w:rsid w:val="0032056F"/>
    <w:rsid w:val="003205D5"/>
    <w:rsid w:val="003207D7"/>
    <w:rsid w:val="0032090F"/>
    <w:rsid w:val="003209AA"/>
    <w:rsid w:val="00320ACA"/>
    <w:rsid w:val="00320C8D"/>
    <w:rsid w:val="0032132E"/>
    <w:rsid w:val="00321479"/>
    <w:rsid w:val="003214B3"/>
    <w:rsid w:val="003216F8"/>
    <w:rsid w:val="00321EA9"/>
    <w:rsid w:val="003221A0"/>
    <w:rsid w:val="00322363"/>
    <w:rsid w:val="00322423"/>
    <w:rsid w:val="003224B3"/>
    <w:rsid w:val="0032257E"/>
    <w:rsid w:val="003225B6"/>
    <w:rsid w:val="0032273A"/>
    <w:rsid w:val="003227FD"/>
    <w:rsid w:val="00322821"/>
    <w:rsid w:val="00322AF7"/>
    <w:rsid w:val="00322FEF"/>
    <w:rsid w:val="00323081"/>
    <w:rsid w:val="003230B1"/>
    <w:rsid w:val="003230B2"/>
    <w:rsid w:val="0032325C"/>
    <w:rsid w:val="00323283"/>
    <w:rsid w:val="003233A8"/>
    <w:rsid w:val="003234EE"/>
    <w:rsid w:val="00323634"/>
    <w:rsid w:val="00323C32"/>
    <w:rsid w:val="00323C5D"/>
    <w:rsid w:val="00323C9A"/>
    <w:rsid w:val="00323CC8"/>
    <w:rsid w:val="00323E66"/>
    <w:rsid w:val="003242C6"/>
    <w:rsid w:val="003243C9"/>
    <w:rsid w:val="00324427"/>
    <w:rsid w:val="0032450A"/>
    <w:rsid w:val="003245A6"/>
    <w:rsid w:val="00324631"/>
    <w:rsid w:val="00324780"/>
    <w:rsid w:val="003248D8"/>
    <w:rsid w:val="00324AA8"/>
    <w:rsid w:val="00324BD0"/>
    <w:rsid w:val="00324F37"/>
    <w:rsid w:val="00324F4C"/>
    <w:rsid w:val="00324FAD"/>
    <w:rsid w:val="003252D8"/>
    <w:rsid w:val="003254EB"/>
    <w:rsid w:val="003256DF"/>
    <w:rsid w:val="00325736"/>
    <w:rsid w:val="00325769"/>
    <w:rsid w:val="0032579C"/>
    <w:rsid w:val="003258BE"/>
    <w:rsid w:val="003258E9"/>
    <w:rsid w:val="00325928"/>
    <w:rsid w:val="00325984"/>
    <w:rsid w:val="00325B80"/>
    <w:rsid w:val="00325C16"/>
    <w:rsid w:val="00325C7F"/>
    <w:rsid w:val="00325E66"/>
    <w:rsid w:val="00325F17"/>
    <w:rsid w:val="00325FE2"/>
    <w:rsid w:val="00326002"/>
    <w:rsid w:val="003261FF"/>
    <w:rsid w:val="003265A0"/>
    <w:rsid w:val="0032660B"/>
    <w:rsid w:val="0032670A"/>
    <w:rsid w:val="003268A5"/>
    <w:rsid w:val="003269DB"/>
    <w:rsid w:val="00326D09"/>
    <w:rsid w:val="00326D87"/>
    <w:rsid w:val="00326FBE"/>
    <w:rsid w:val="00327034"/>
    <w:rsid w:val="0032713A"/>
    <w:rsid w:val="003271C1"/>
    <w:rsid w:val="003277C3"/>
    <w:rsid w:val="003277C9"/>
    <w:rsid w:val="003279B2"/>
    <w:rsid w:val="00327A21"/>
    <w:rsid w:val="00327A28"/>
    <w:rsid w:val="00327A35"/>
    <w:rsid w:val="00327A41"/>
    <w:rsid w:val="00327BBC"/>
    <w:rsid w:val="00327BE6"/>
    <w:rsid w:val="00327D00"/>
    <w:rsid w:val="00327E6E"/>
    <w:rsid w:val="00330098"/>
    <w:rsid w:val="00330198"/>
    <w:rsid w:val="00330397"/>
    <w:rsid w:val="003307C7"/>
    <w:rsid w:val="003308DC"/>
    <w:rsid w:val="00330955"/>
    <w:rsid w:val="0033095F"/>
    <w:rsid w:val="00330B25"/>
    <w:rsid w:val="00330D01"/>
    <w:rsid w:val="00330D6E"/>
    <w:rsid w:val="00330D83"/>
    <w:rsid w:val="003310FF"/>
    <w:rsid w:val="0033119D"/>
    <w:rsid w:val="003311B2"/>
    <w:rsid w:val="003312A1"/>
    <w:rsid w:val="00331367"/>
    <w:rsid w:val="00331462"/>
    <w:rsid w:val="003316B3"/>
    <w:rsid w:val="00331A2B"/>
    <w:rsid w:val="00331A9A"/>
    <w:rsid w:val="00331B14"/>
    <w:rsid w:val="00331C0F"/>
    <w:rsid w:val="00331CF8"/>
    <w:rsid w:val="00331CFA"/>
    <w:rsid w:val="00331DF9"/>
    <w:rsid w:val="00331E03"/>
    <w:rsid w:val="00331EC7"/>
    <w:rsid w:val="003323E6"/>
    <w:rsid w:val="00332476"/>
    <w:rsid w:val="0033254C"/>
    <w:rsid w:val="00332728"/>
    <w:rsid w:val="0033290F"/>
    <w:rsid w:val="00332A45"/>
    <w:rsid w:val="00332B71"/>
    <w:rsid w:val="00332FD7"/>
    <w:rsid w:val="003331A9"/>
    <w:rsid w:val="003331C4"/>
    <w:rsid w:val="00333457"/>
    <w:rsid w:val="0033371D"/>
    <w:rsid w:val="00333781"/>
    <w:rsid w:val="0033378D"/>
    <w:rsid w:val="00333A79"/>
    <w:rsid w:val="00333AB3"/>
    <w:rsid w:val="00333BBC"/>
    <w:rsid w:val="00333BC6"/>
    <w:rsid w:val="00333DB0"/>
    <w:rsid w:val="00333EF1"/>
    <w:rsid w:val="003341B2"/>
    <w:rsid w:val="003341FC"/>
    <w:rsid w:val="0033420B"/>
    <w:rsid w:val="003344FC"/>
    <w:rsid w:val="00334902"/>
    <w:rsid w:val="0033497B"/>
    <w:rsid w:val="003349F7"/>
    <w:rsid w:val="00334A1B"/>
    <w:rsid w:val="00334CE8"/>
    <w:rsid w:val="00334D97"/>
    <w:rsid w:val="00334F73"/>
    <w:rsid w:val="00335206"/>
    <w:rsid w:val="0033521B"/>
    <w:rsid w:val="0033522D"/>
    <w:rsid w:val="003352E6"/>
    <w:rsid w:val="00335C26"/>
    <w:rsid w:val="00335D68"/>
    <w:rsid w:val="0033617A"/>
    <w:rsid w:val="00336284"/>
    <w:rsid w:val="0033649E"/>
    <w:rsid w:val="003366BB"/>
    <w:rsid w:val="00336836"/>
    <w:rsid w:val="003368CA"/>
    <w:rsid w:val="00336A4F"/>
    <w:rsid w:val="00336AD9"/>
    <w:rsid w:val="00336AF1"/>
    <w:rsid w:val="00336BA3"/>
    <w:rsid w:val="00336BCA"/>
    <w:rsid w:val="00336C07"/>
    <w:rsid w:val="00336DD8"/>
    <w:rsid w:val="00336E7A"/>
    <w:rsid w:val="0033709A"/>
    <w:rsid w:val="00337258"/>
    <w:rsid w:val="0033735A"/>
    <w:rsid w:val="003374BB"/>
    <w:rsid w:val="0033764A"/>
    <w:rsid w:val="003377E7"/>
    <w:rsid w:val="0033780C"/>
    <w:rsid w:val="0033782D"/>
    <w:rsid w:val="00337B72"/>
    <w:rsid w:val="00337BDD"/>
    <w:rsid w:val="00337D2E"/>
    <w:rsid w:val="00337DA8"/>
    <w:rsid w:val="00337DAA"/>
    <w:rsid w:val="00337F2C"/>
    <w:rsid w:val="00340092"/>
    <w:rsid w:val="00340109"/>
    <w:rsid w:val="003402C2"/>
    <w:rsid w:val="00340407"/>
    <w:rsid w:val="003404BB"/>
    <w:rsid w:val="0034060E"/>
    <w:rsid w:val="0034064D"/>
    <w:rsid w:val="0034068A"/>
    <w:rsid w:val="003408B9"/>
    <w:rsid w:val="00340A6D"/>
    <w:rsid w:val="00340B7B"/>
    <w:rsid w:val="00340C21"/>
    <w:rsid w:val="00341111"/>
    <w:rsid w:val="003411DC"/>
    <w:rsid w:val="0034159D"/>
    <w:rsid w:val="00341A87"/>
    <w:rsid w:val="00341B4B"/>
    <w:rsid w:val="00341BF9"/>
    <w:rsid w:val="00341D5D"/>
    <w:rsid w:val="00341FE2"/>
    <w:rsid w:val="00342007"/>
    <w:rsid w:val="00342245"/>
    <w:rsid w:val="003422D1"/>
    <w:rsid w:val="003422E1"/>
    <w:rsid w:val="003423DE"/>
    <w:rsid w:val="0034253C"/>
    <w:rsid w:val="0034263C"/>
    <w:rsid w:val="00342849"/>
    <w:rsid w:val="003429B3"/>
    <w:rsid w:val="00342BB9"/>
    <w:rsid w:val="00342C0E"/>
    <w:rsid w:val="00342CAB"/>
    <w:rsid w:val="00342CB3"/>
    <w:rsid w:val="00342D2F"/>
    <w:rsid w:val="00342DB1"/>
    <w:rsid w:val="00342DB5"/>
    <w:rsid w:val="00342E68"/>
    <w:rsid w:val="00342F78"/>
    <w:rsid w:val="0034313D"/>
    <w:rsid w:val="00343278"/>
    <w:rsid w:val="00343445"/>
    <w:rsid w:val="003434A2"/>
    <w:rsid w:val="003434AA"/>
    <w:rsid w:val="00343562"/>
    <w:rsid w:val="00343A1B"/>
    <w:rsid w:val="00343A5E"/>
    <w:rsid w:val="00343BC5"/>
    <w:rsid w:val="00343C39"/>
    <w:rsid w:val="00343F63"/>
    <w:rsid w:val="0034410F"/>
    <w:rsid w:val="00344115"/>
    <w:rsid w:val="00344269"/>
    <w:rsid w:val="0034426C"/>
    <w:rsid w:val="00344425"/>
    <w:rsid w:val="00344434"/>
    <w:rsid w:val="003444D8"/>
    <w:rsid w:val="003445A6"/>
    <w:rsid w:val="003446E2"/>
    <w:rsid w:val="00344718"/>
    <w:rsid w:val="00344725"/>
    <w:rsid w:val="00344771"/>
    <w:rsid w:val="00344786"/>
    <w:rsid w:val="003448D3"/>
    <w:rsid w:val="00344A7E"/>
    <w:rsid w:val="00344DB8"/>
    <w:rsid w:val="00344FEF"/>
    <w:rsid w:val="00345194"/>
    <w:rsid w:val="003451EE"/>
    <w:rsid w:val="00345838"/>
    <w:rsid w:val="00345AC3"/>
    <w:rsid w:val="00345D40"/>
    <w:rsid w:val="00345DE4"/>
    <w:rsid w:val="00345E14"/>
    <w:rsid w:val="0034603F"/>
    <w:rsid w:val="00346125"/>
    <w:rsid w:val="003463C9"/>
    <w:rsid w:val="003464DC"/>
    <w:rsid w:val="003465E2"/>
    <w:rsid w:val="00346719"/>
    <w:rsid w:val="00346725"/>
    <w:rsid w:val="003467A2"/>
    <w:rsid w:val="003467E7"/>
    <w:rsid w:val="003468D2"/>
    <w:rsid w:val="003468FE"/>
    <w:rsid w:val="00346A4B"/>
    <w:rsid w:val="00346B79"/>
    <w:rsid w:val="00346CBB"/>
    <w:rsid w:val="00346DEA"/>
    <w:rsid w:val="00346F28"/>
    <w:rsid w:val="00346FB5"/>
    <w:rsid w:val="003472B7"/>
    <w:rsid w:val="003473DE"/>
    <w:rsid w:val="00347534"/>
    <w:rsid w:val="0034757B"/>
    <w:rsid w:val="003475B1"/>
    <w:rsid w:val="003476B7"/>
    <w:rsid w:val="0034778C"/>
    <w:rsid w:val="00347A13"/>
    <w:rsid w:val="00347BDF"/>
    <w:rsid w:val="003501FE"/>
    <w:rsid w:val="003501FF"/>
    <w:rsid w:val="00350366"/>
    <w:rsid w:val="003503F1"/>
    <w:rsid w:val="00350641"/>
    <w:rsid w:val="003507A6"/>
    <w:rsid w:val="00350893"/>
    <w:rsid w:val="003509B6"/>
    <w:rsid w:val="00350B2D"/>
    <w:rsid w:val="00350E5D"/>
    <w:rsid w:val="00351159"/>
    <w:rsid w:val="003512AF"/>
    <w:rsid w:val="003513A3"/>
    <w:rsid w:val="00351404"/>
    <w:rsid w:val="003515B1"/>
    <w:rsid w:val="0035165A"/>
    <w:rsid w:val="0035193D"/>
    <w:rsid w:val="00351969"/>
    <w:rsid w:val="0035196E"/>
    <w:rsid w:val="0035197A"/>
    <w:rsid w:val="00351CCB"/>
    <w:rsid w:val="00352083"/>
    <w:rsid w:val="00352186"/>
    <w:rsid w:val="003521BB"/>
    <w:rsid w:val="003521D1"/>
    <w:rsid w:val="00352359"/>
    <w:rsid w:val="003523EC"/>
    <w:rsid w:val="003523F2"/>
    <w:rsid w:val="00352436"/>
    <w:rsid w:val="003525E1"/>
    <w:rsid w:val="003526D6"/>
    <w:rsid w:val="003529BC"/>
    <w:rsid w:val="00352C82"/>
    <w:rsid w:val="00352E4F"/>
    <w:rsid w:val="00352F83"/>
    <w:rsid w:val="00352FD4"/>
    <w:rsid w:val="00352FEE"/>
    <w:rsid w:val="003532D9"/>
    <w:rsid w:val="00353345"/>
    <w:rsid w:val="003537A8"/>
    <w:rsid w:val="003537AD"/>
    <w:rsid w:val="003539C8"/>
    <w:rsid w:val="003541D7"/>
    <w:rsid w:val="00354235"/>
    <w:rsid w:val="0035467B"/>
    <w:rsid w:val="0035472E"/>
    <w:rsid w:val="003549A7"/>
    <w:rsid w:val="00354AC9"/>
    <w:rsid w:val="00354B73"/>
    <w:rsid w:val="00354BEB"/>
    <w:rsid w:val="00354E37"/>
    <w:rsid w:val="00354EF2"/>
    <w:rsid w:val="00354F3C"/>
    <w:rsid w:val="0035509A"/>
    <w:rsid w:val="00355264"/>
    <w:rsid w:val="0035536E"/>
    <w:rsid w:val="0035538A"/>
    <w:rsid w:val="00355534"/>
    <w:rsid w:val="00355539"/>
    <w:rsid w:val="00355699"/>
    <w:rsid w:val="00355853"/>
    <w:rsid w:val="003558C9"/>
    <w:rsid w:val="003559E8"/>
    <w:rsid w:val="00355A1F"/>
    <w:rsid w:val="00355C52"/>
    <w:rsid w:val="00355D7E"/>
    <w:rsid w:val="00356047"/>
    <w:rsid w:val="00356380"/>
    <w:rsid w:val="003563B4"/>
    <w:rsid w:val="003563B6"/>
    <w:rsid w:val="003563F9"/>
    <w:rsid w:val="00356444"/>
    <w:rsid w:val="00356547"/>
    <w:rsid w:val="003569A1"/>
    <w:rsid w:val="00356A4D"/>
    <w:rsid w:val="00356CAB"/>
    <w:rsid w:val="00356DA3"/>
    <w:rsid w:val="00356E33"/>
    <w:rsid w:val="00356F4B"/>
    <w:rsid w:val="00357271"/>
    <w:rsid w:val="0035740A"/>
    <w:rsid w:val="00357565"/>
    <w:rsid w:val="00357575"/>
    <w:rsid w:val="00357617"/>
    <w:rsid w:val="00357979"/>
    <w:rsid w:val="00357F49"/>
    <w:rsid w:val="00360006"/>
    <w:rsid w:val="0036027A"/>
    <w:rsid w:val="00360383"/>
    <w:rsid w:val="003603AC"/>
    <w:rsid w:val="00360426"/>
    <w:rsid w:val="00360652"/>
    <w:rsid w:val="003606A2"/>
    <w:rsid w:val="003607B7"/>
    <w:rsid w:val="00360CFD"/>
    <w:rsid w:val="00360D1E"/>
    <w:rsid w:val="00360F61"/>
    <w:rsid w:val="00361878"/>
    <w:rsid w:val="00361F07"/>
    <w:rsid w:val="00361FE8"/>
    <w:rsid w:val="00362107"/>
    <w:rsid w:val="003621AA"/>
    <w:rsid w:val="003621FD"/>
    <w:rsid w:val="00362367"/>
    <w:rsid w:val="00362586"/>
    <w:rsid w:val="0036286B"/>
    <w:rsid w:val="0036309E"/>
    <w:rsid w:val="0036314E"/>
    <w:rsid w:val="00363266"/>
    <w:rsid w:val="003632D8"/>
    <w:rsid w:val="003632DB"/>
    <w:rsid w:val="003632EF"/>
    <w:rsid w:val="00363421"/>
    <w:rsid w:val="00363462"/>
    <w:rsid w:val="0036349E"/>
    <w:rsid w:val="003634E1"/>
    <w:rsid w:val="003637E5"/>
    <w:rsid w:val="00363854"/>
    <w:rsid w:val="0036391B"/>
    <w:rsid w:val="0036394C"/>
    <w:rsid w:val="00363D6E"/>
    <w:rsid w:val="00363D9C"/>
    <w:rsid w:val="00363F08"/>
    <w:rsid w:val="00364411"/>
    <w:rsid w:val="00364697"/>
    <w:rsid w:val="003646DE"/>
    <w:rsid w:val="003648B3"/>
    <w:rsid w:val="003649A4"/>
    <w:rsid w:val="00364A38"/>
    <w:rsid w:val="00364A4A"/>
    <w:rsid w:val="00364A8B"/>
    <w:rsid w:val="00364C11"/>
    <w:rsid w:val="00364D5B"/>
    <w:rsid w:val="00364DC2"/>
    <w:rsid w:val="00364DC4"/>
    <w:rsid w:val="00364E56"/>
    <w:rsid w:val="00365087"/>
    <w:rsid w:val="003650A6"/>
    <w:rsid w:val="00365256"/>
    <w:rsid w:val="003652F3"/>
    <w:rsid w:val="00365539"/>
    <w:rsid w:val="0036559F"/>
    <w:rsid w:val="0036581C"/>
    <w:rsid w:val="00365827"/>
    <w:rsid w:val="003658D0"/>
    <w:rsid w:val="00365A16"/>
    <w:rsid w:val="00365B10"/>
    <w:rsid w:val="00365C0F"/>
    <w:rsid w:val="00365D04"/>
    <w:rsid w:val="00366056"/>
    <w:rsid w:val="003661F2"/>
    <w:rsid w:val="00366218"/>
    <w:rsid w:val="003662B2"/>
    <w:rsid w:val="003662ED"/>
    <w:rsid w:val="003664F5"/>
    <w:rsid w:val="003665E4"/>
    <w:rsid w:val="0036684D"/>
    <w:rsid w:val="00366C49"/>
    <w:rsid w:val="00366C4F"/>
    <w:rsid w:val="00366CB0"/>
    <w:rsid w:val="00366DC8"/>
    <w:rsid w:val="00366F39"/>
    <w:rsid w:val="00366FA5"/>
    <w:rsid w:val="003670B2"/>
    <w:rsid w:val="003670E7"/>
    <w:rsid w:val="00367477"/>
    <w:rsid w:val="00367510"/>
    <w:rsid w:val="00367567"/>
    <w:rsid w:val="003676F9"/>
    <w:rsid w:val="00367712"/>
    <w:rsid w:val="00367921"/>
    <w:rsid w:val="00367AE3"/>
    <w:rsid w:val="00367BAA"/>
    <w:rsid w:val="00367CA3"/>
    <w:rsid w:val="00367D70"/>
    <w:rsid w:val="00367F4F"/>
    <w:rsid w:val="00367F69"/>
    <w:rsid w:val="00367F73"/>
    <w:rsid w:val="0037008A"/>
    <w:rsid w:val="0037012C"/>
    <w:rsid w:val="00370152"/>
    <w:rsid w:val="00370247"/>
    <w:rsid w:val="0037039E"/>
    <w:rsid w:val="003706DF"/>
    <w:rsid w:val="0037070B"/>
    <w:rsid w:val="003707D5"/>
    <w:rsid w:val="00370877"/>
    <w:rsid w:val="00370A2E"/>
    <w:rsid w:val="00370A3B"/>
    <w:rsid w:val="00370A4B"/>
    <w:rsid w:val="00370A8C"/>
    <w:rsid w:val="00370C43"/>
    <w:rsid w:val="00370DA4"/>
    <w:rsid w:val="00370EC6"/>
    <w:rsid w:val="003710E0"/>
    <w:rsid w:val="0037128C"/>
    <w:rsid w:val="00371519"/>
    <w:rsid w:val="003717D2"/>
    <w:rsid w:val="0037188E"/>
    <w:rsid w:val="003718A0"/>
    <w:rsid w:val="00371925"/>
    <w:rsid w:val="003719C9"/>
    <w:rsid w:val="00371A30"/>
    <w:rsid w:val="00371CF9"/>
    <w:rsid w:val="00371F0F"/>
    <w:rsid w:val="00371FF0"/>
    <w:rsid w:val="003720A0"/>
    <w:rsid w:val="003722A0"/>
    <w:rsid w:val="00372341"/>
    <w:rsid w:val="0037265E"/>
    <w:rsid w:val="00372910"/>
    <w:rsid w:val="00372A7E"/>
    <w:rsid w:val="00372E85"/>
    <w:rsid w:val="00372EA6"/>
    <w:rsid w:val="00372ED2"/>
    <w:rsid w:val="00372F15"/>
    <w:rsid w:val="00373310"/>
    <w:rsid w:val="00373715"/>
    <w:rsid w:val="0037385E"/>
    <w:rsid w:val="00373A98"/>
    <w:rsid w:val="00373B8D"/>
    <w:rsid w:val="00373C5C"/>
    <w:rsid w:val="00373F1E"/>
    <w:rsid w:val="0037409D"/>
    <w:rsid w:val="0037413C"/>
    <w:rsid w:val="00374157"/>
    <w:rsid w:val="00374350"/>
    <w:rsid w:val="00374352"/>
    <w:rsid w:val="0037439A"/>
    <w:rsid w:val="003743EC"/>
    <w:rsid w:val="00374479"/>
    <w:rsid w:val="0037448F"/>
    <w:rsid w:val="00374751"/>
    <w:rsid w:val="0037488D"/>
    <w:rsid w:val="003748EC"/>
    <w:rsid w:val="003749C1"/>
    <w:rsid w:val="003749E2"/>
    <w:rsid w:val="00374A78"/>
    <w:rsid w:val="00374C47"/>
    <w:rsid w:val="00374DA9"/>
    <w:rsid w:val="00374DE1"/>
    <w:rsid w:val="00374E13"/>
    <w:rsid w:val="00374EE8"/>
    <w:rsid w:val="00375184"/>
    <w:rsid w:val="0037538A"/>
    <w:rsid w:val="0037539B"/>
    <w:rsid w:val="00375454"/>
    <w:rsid w:val="003754A5"/>
    <w:rsid w:val="0037570D"/>
    <w:rsid w:val="00375764"/>
    <w:rsid w:val="0037587F"/>
    <w:rsid w:val="003758D2"/>
    <w:rsid w:val="00375907"/>
    <w:rsid w:val="0037590A"/>
    <w:rsid w:val="00375930"/>
    <w:rsid w:val="00375A84"/>
    <w:rsid w:val="00375B05"/>
    <w:rsid w:val="00375F0A"/>
    <w:rsid w:val="003765DD"/>
    <w:rsid w:val="00376648"/>
    <w:rsid w:val="00376713"/>
    <w:rsid w:val="003767AB"/>
    <w:rsid w:val="00376927"/>
    <w:rsid w:val="00376DEE"/>
    <w:rsid w:val="00376E77"/>
    <w:rsid w:val="00376EC6"/>
    <w:rsid w:val="00376F08"/>
    <w:rsid w:val="0037709F"/>
    <w:rsid w:val="00377190"/>
    <w:rsid w:val="00377261"/>
    <w:rsid w:val="003772BD"/>
    <w:rsid w:val="003772D7"/>
    <w:rsid w:val="00377354"/>
    <w:rsid w:val="0037798A"/>
    <w:rsid w:val="003779FF"/>
    <w:rsid w:val="00377A12"/>
    <w:rsid w:val="00377F56"/>
    <w:rsid w:val="00377FEC"/>
    <w:rsid w:val="00377FFA"/>
    <w:rsid w:val="00380088"/>
    <w:rsid w:val="00380164"/>
    <w:rsid w:val="003804E2"/>
    <w:rsid w:val="003807C8"/>
    <w:rsid w:val="0038092B"/>
    <w:rsid w:val="00381128"/>
    <w:rsid w:val="0038136F"/>
    <w:rsid w:val="0038145A"/>
    <w:rsid w:val="00381549"/>
    <w:rsid w:val="00381BE1"/>
    <w:rsid w:val="00381D7E"/>
    <w:rsid w:val="00381EE0"/>
    <w:rsid w:val="00381F3C"/>
    <w:rsid w:val="00381F8D"/>
    <w:rsid w:val="0038215C"/>
    <w:rsid w:val="003821CE"/>
    <w:rsid w:val="003821CF"/>
    <w:rsid w:val="0038253F"/>
    <w:rsid w:val="00382610"/>
    <w:rsid w:val="003826AC"/>
    <w:rsid w:val="00382961"/>
    <w:rsid w:val="00382A9D"/>
    <w:rsid w:val="00382B99"/>
    <w:rsid w:val="00382C65"/>
    <w:rsid w:val="00382D39"/>
    <w:rsid w:val="00382DA3"/>
    <w:rsid w:val="00382DA5"/>
    <w:rsid w:val="00382DCB"/>
    <w:rsid w:val="00382EE6"/>
    <w:rsid w:val="00382F31"/>
    <w:rsid w:val="00382F7D"/>
    <w:rsid w:val="003830DF"/>
    <w:rsid w:val="003833E4"/>
    <w:rsid w:val="00383464"/>
    <w:rsid w:val="003834F1"/>
    <w:rsid w:val="00383684"/>
    <w:rsid w:val="003838B7"/>
    <w:rsid w:val="0038395D"/>
    <w:rsid w:val="00383A31"/>
    <w:rsid w:val="00383D0B"/>
    <w:rsid w:val="00383EA9"/>
    <w:rsid w:val="00383F99"/>
    <w:rsid w:val="00383FE8"/>
    <w:rsid w:val="00384251"/>
    <w:rsid w:val="003843D4"/>
    <w:rsid w:val="0038473C"/>
    <w:rsid w:val="003849E7"/>
    <w:rsid w:val="00384B2F"/>
    <w:rsid w:val="00384B90"/>
    <w:rsid w:val="00384E62"/>
    <w:rsid w:val="0038511C"/>
    <w:rsid w:val="0038533E"/>
    <w:rsid w:val="003854CC"/>
    <w:rsid w:val="003859D2"/>
    <w:rsid w:val="00386035"/>
    <w:rsid w:val="00386102"/>
    <w:rsid w:val="00386195"/>
    <w:rsid w:val="003861E9"/>
    <w:rsid w:val="00386215"/>
    <w:rsid w:val="0038650B"/>
    <w:rsid w:val="0038660B"/>
    <w:rsid w:val="00386661"/>
    <w:rsid w:val="003866A4"/>
    <w:rsid w:val="00386745"/>
    <w:rsid w:val="00386777"/>
    <w:rsid w:val="00386830"/>
    <w:rsid w:val="00386A51"/>
    <w:rsid w:val="00386BE0"/>
    <w:rsid w:val="00386C56"/>
    <w:rsid w:val="00386D3C"/>
    <w:rsid w:val="00386E83"/>
    <w:rsid w:val="00386FC1"/>
    <w:rsid w:val="003871F3"/>
    <w:rsid w:val="0038736C"/>
    <w:rsid w:val="00387380"/>
    <w:rsid w:val="003875BE"/>
    <w:rsid w:val="0038763E"/>
    <w:rsid w:val="003876CB"/>
    <w:rsid w:val="0038770D"/>
    <w:rsid w:val="0038773B"/>
    <w:rsid w:val="00387781"/>
    <w:rsid w:val="003879E3"/>
    <w:rsid w:val="00387CD2"/>
    <w:rsid w:val="00387D35"/>
    <w:rsid w:val="00387D6E"/>
    <w:rsid w:val="00387F91"/>
    <w:rsid w:val="0039045F"/>
    <w:rsid w:val="00390496"/>
    <w:rsid w:val="003906A3"/>
    <w:rsid w:val="0039072A"/>
    <w:rsid w:val="00390783"/>
    <w:rsid w:val="00390824"/>
    <w:rsid w:val="003908AB"/>
    <w:rsid w:val="00390A5B"/>
    <w:rsid w:val="00390BB3"/>
    <w:rsid w:val="00390D8B"/>
    <w:rsid w:val="00390F05"/>
    <w:rsid w:val="00391072"/>
    <w:rsid w:val="0039130D"/>
    <w:rsid w:val="003913E1"/>
    <w:rsid w:val="003914C1"/>
    <w:rsid w:val="00391512"/>
    <w:rsid w:val="0039188F"/>
    <w:rsid w:val="00391A06"/>
    <w:rsid w:val="00391BB9"/>
    <w:rsid w:val="00391E0D"/>
    <w:rsid w:val="00392043"/>
    <w:rsid w:val="00392081"/>
    <w:rsid w:val="0039211D"/>
    <w:rsid w:val="00392271"/>
    <w:rsid w:val="003927DD"/>
    <w:rsid w:val="003928FC"/>
    <w:rsid w:val="00392A5A"/>
    <w:rsid w:val="00392D4B"/>
    <w:rsid w:val="00392E3C"/>
    <w:rsid w:val="00392F47"/>
    <w:rsid w:val="00393039"/>
    <w:rsid w:val="00393359"/>
    <w:rsid w:val="00393530"/>
    <w:rsid w:val="00393597"/>
    <w:rsid w:val="00393865"/>
    <w:rsid w:val="00393891"/>
    <w:rsid w:val="00393DCF"/>
    <w:rsid w:val="00393E4C"/>
    <w:rsid w:val="003942F9"/>
    <w:rsid w:val="003944F5"/>
    <w:rsid w:val="00394A48"/>
    <w:rsid w:val="00394CFB"/>
    <w:rsid w:val="00394D3F"/>
    <w:rsid w:val="00394E09"/>
    <w:rsid w:val="00394E3A"/>
    <w:rsid w:val="00394E4B"/>
    <w:rsid w:val="00394EE8"/>
    <w:rsid w:val="00394FB2"/>
    <w:rsid w:val="003950D8"/>
    <w:rsid w:val="003951F5"/>
    <w:rsid w:val="00395243"/>
    <w:rsid w:val="00395569"/>
    <w:rsid w:val="00395577"/>
    <w:rsid w:val="00395740"/>
    <w:rsid w:val="00395AF8"/>
    <w:rsid w:val="00395B5F"/>
    <w:rsid w:val="00395DF7"/>
    <w:rsid w:val="00395E56"/>
    <w:rsid w:val="00395E97"/>
    <w:rsid w:val="00395F78"/>
    <w:rsid w:val="003960BB"/>
    <w:rsid w:val="00396144"/>
    <w:rsid w:val="0039618C"/>
    <w:rsid w:val="003962C5"/>
    <w:rsid w:val="003963AA"/>
    <w:rsid w:val="003967C0"/>
    <w:rsid w:val="00396A7A"/>
    <w:rsid w:val="00396B0D"/>
    <w:rsid w:val="00396B8A"/>
    <w:rsid w:val="00396BFE"/>
    <w:rsid w:val="00396D37"/>
    <w:rsid w:val="003970F6"/>
    <w:rsid w:val="0039714C"/>
    <w:rsid w:val="0039744C"/>
    <w:rsid w:val="00397626"/>
    <w:rsid w:val="00397627"/>
    <w:rsid w:val="003977EF"/>
    <w:rsid w:val="003979A6"/>
    <w:rsid w:val="00397A46"/>
    <w:rsid w:val="00397AA9"/>
    <w:rsid w:val="00397BB1"/>
    <w:rsid w:val="003A0036"/>
    <w:rsid w:val="003A058C"/>
    <w:rsid w:val="003A07ED"/>
    <w:rsid w:val="003A09AF"/>
    <w:rsid w:val="003A09CC"/>
    <w:rsid w:val="003A0A91"/>
    <w:rsid w:val="003A0B8E"/>
    <w:rsid w:val="003A0D01"/>
    <w:rsid w:val="003A16F6"/>
    <w:rsid w:val="003A1830"/>
    <w:rsid w:val="003A18D6"/>
    <w:rsid w:val="003A194A"/>
    <w:rsid w:val="003A1B22"/>
    <w:rsid w:val="003A1B89"/>
    <w:rsid w:val="003A1CFB"/>
    <w:rsid w:val="003A1D8D"/>
    <w:rsid w:val="003A2092"/>
    <w:rsid w:val="003A20C4"/>
    <w:rsid w:val="003A2277"/>
    <w:rsid w:val="003A240F"/>
    <w:rsid w:val="003A24DD"/>
    <w:rsid w:val="003A25A7"/>
    <w:rsid w:val="003A281E"/>
    <w:rsid w:val="003A2A6A"/>
    <w:rsid w:val="003A2BB0"/>
    <w:rsid w:val="003A2C24"/>
    <w:rsid w:val="003A2F60"/>
    <w:rsid w:val="003A30BA"/>
    <w:rsid w:val="003A3203"/>
    <w:rsid w:val="003A328F"/>
    <w:rsid w:val="003A3408"/>
    <w:rsid w:val="003A3611"/>
    <w:rsid w:val="003A38CB"/>
    <w:rsid w:val="003A3961"/>
    <w:rsid w:val="003A3A9F"/>
    <w:rsid w:val="003A3FAC"/>
    <w:rsid w:val="003A3FC0"/>
    <w:rsid w:val="003A41B3"/>
    <w:rsid w:val="003A43E3"/>
    <w:rsid w:val="003A44C3"/>
    <w:rsid w:val="003A4734"/>
    <w:rsid w:val="003A482D"/>
    <w:rsid w:val="003A48D4"/>
    <w:rsid w:val="003A4B1F"/>
    <w:rsid w:val="003A4B81"/>
    <w:rsid w:val="003A4D24"/>
    <w:rsid w:val="003A4DCD"/>
    <w:rsid w:val="003A4EA4"/>
    <w:rsid w:val="003A4F54"/>
    <w:rsid w:val="003A5045"/>
    <w:rsid w:val="003A508C"/>
    <w:rsid w:val="003A509C"/>
    <w:rsid w:val="003A55E7"/>
    <w:rsid w:val="003A562C"/>
    <w:rsid w:val="003A585F"/>
    <w:rsid w:val="003A5A52"/>
    <w:rsid w:val="003A5B01"/>
    <w:rsid w:val="003A5B68"/>
    <w:rsid w:val="003A5C9D"/>
    <w:rsid w:val="003A5EF2"/>
    <w:rsid w:val="003A5F68"/>
    <w:rsid w:val="003A5F77"/>
    <w:rsid w:val="003A601D"/>
    <w:rsid w:val="003A606F"/>
    <w:rsid w:val="003A6195"/>
    <w:rsid w:val="003A62A6"/>
    <w:rsid w:val="003A638E"/>
    <w:rsid w:val="003A6578"/>
    <w:rsid w:val="003A6772"/>
    <w:rsid w:val="003A67CE"/>
    <w:rsid w:val="003A6848"/>
    <w:rsid w:val="003A6CE6"/>
    <w:rsid w:val="003A6E66"/>
    <w:rsid w:val="003A6F6F"/>
    <w:rsid w:val="003A6FC1"/>
    <w:rsid w:val="003A705C"/>
    <w:rsid w:val="003A7109"/>
    <w:rsid w:val="003A7269"/>
    <w:rsid w:val="003A7348"/>
    <w:rsid w:val="003A762A"/>
    <w:rsid w:val="003A7755"/>
    <w:rsid w:val="003A77A0"/>
    <w:rsid w:val="003A7897"/>
    <w:rsid w:val="003A7C2B"/>
    <w:rsid w:val="003A7C86"/>
    <w:rsid w:val="003A7DDA"/>
    <w:rsid w:val="003B00ED"/>
    <w:rsid w:val="003B02F8"/>
    <w:rsid w:val="003B02FD"/>
    <w:rsid w:val="003B036E"/>
    <w:rsid w:val="003B0681"/>
    <w:rsid w:val="003B0684"/>
    <w:rsid w:val="003B0888"/>
    <w:rsid w:val="003B0B6F"/>
    <w:rsid w:val="003B123D"/>
    <w:rsid w:val="003B1569"/>
    <w:rsid w:val="003B1580"/>
    <w:rsid w:val="003B1613"/>
    <w:rsid w:val="003B1651"/>
    <w:rsid w:val="003B17FC"/>
    <w:rsid w:val="003B185C"/>
    <w:rsid w:val="003B188A"/>
    <w:rsid w:val="003B18AA"/>
    <w:rsid w:val="003B19DD"/>
    <w:rsid w:val="003B1C8B"/>
    <w:rsid w:val="003B1CEA"/>
    <w:rsid w:val="003B1D91"/>
    <w:rsid w:val="003B1DA5"/>
    <w:rsid w:val="003B2025"/>
    <w:rsid w:val="003B249C"/>
    <w:rsid w:val="003B24BD"/>
    <w:rsid w:val="003B2649"/>
    <w:rsid w:val="003B281C"/>
    <w:rsid w:val="003B289E"/>
    <w:rsid w:val="003B28CB"/>
    <w:rsid w:val="003B2966"/>
    <w:rsid w:val="003B2A87"/>
    <w:rsid w:val="003B2A9E"/>
    <w:rsid w:val="003B2C75"/>
    <w:rsid w:val="003B2E16"/>
    <w:rsid w:val="003B2E2B"/>
    <w:rsid w:val="003B2E98"/>
    <w:rsid w:val="003B32AC"/>
    <w:rsid w:val="003B32E9"/>
    <w:rsid w:val="003B36B0"/>
    <w:rsid w:val="003B38D4"/>
    <w:rsid w:val="003B3BA1"/>
    <w:rsid w:val="003B3C2C"/>
    <w:rsid w:val="003B3D08"/>
    <w:rsid w:val="003B3E57"/>
    <w:rsid w:val="003B4147"/>
    <w:rsid w:val="003B424E"/>
    <w:rsid w:val="003B44AC"/>
    <w:rsid w:val="003B476C"/>
    <w:rsid w:val="003B4944"/>
    <w:rsid w:val="003B49A0"/>
    <w:rsid w:val="003B4CFD"/>
    <w:rsid w:val="003B4DC9"/>
    <w:rsid w:val="003B4E9D"/>
    <w:rsid w:val="003B5049"/>
    <w:rsid w:val="003B504E"/>
    <w:rsid w:val="003B5301"/>
    <w:rsid w:val="003B5344"/>
    <w:rsid w:val="003B53A2"/>
    <w:rsid w:val="003B5502"/>
    <w:rsid w:val="003B5B26"/>
    <w:rsid w:val="003B5CDC"/>
    <w:rsid w:val="003B5D25"/>
    <w:rsid w:val="003B608E"/>
    <w:rsid w:val="003B6162"/>
    <w:rsid w:val="003B6501"/>
    <w:rsid w:val="003B6614"/>
    <w:rsid w:val="003B6A20"/>
    <w:rsid w:val="003B6E6E"/>
    <w:rsid w:val="003B6E86"/>
    <w:rsid w:val="003B6EC7"/>
    <w:rsid w:val="003B7215"/>
    <w:rsid w:val="003B72FE"/>
    <w:rsid w:val="003B7556"/>
    <w:rsid w:val="003B7786"/>
    <w:rsid w:val="003B77C8"/>
    <w:rsid w:val="003B78A6"/>
    <w:rsid w:val="003B7978"/>
    <w:rsid w:val="003B7BD5"/>
    <w:rsid w:val="003B7D4D"/>
    <w:rsid w:val="003B7DAF"/>
    <w:rsid w:val="003B7F4D"/>
    <w:rsid w:val="003C0081"/>
    <w:rsid w:val="003C0116"/>
    <w:rsid w:val="003C0246"/>
    <w:rsid w:val="003C03C8"/>
    <w:rsid w:val="003C03CF"/>
    <w:rsid w:val="003C0418"/>
    <w:rsid w:val="003C06BA"/>
    <w:rsid w:val="003C0959"/>
    <w:rsid w:val="003C09C1"/>
    <w:rsid w:val="003C0F64"/>
    <w:rsid w:val="003C112E"/>
    <w:rsid w:val="003C13BF"/>
    <w:rsid w:val="003C1400"/>
    <w:rsid w:val="003C1536"/>
    <w:rsid w:val="003C17F7"/>
    <w:rsid w:val="003C1856"/>
    <w:rsid w:val="003C1B5E"/>
    <w:rsid w:val="003C1BD5"/>
    <w:rsid w:val="003C1D4F"/>
    <w:rsid w:val="003C1E81"/>
    <w:rsid w:val="003C1FD6"/>
    <w:rsid w:val="003C2050"/>
    <w:rsid w:val="003C2065"/>
    <w:rsid w:val="003C20FD"/>
    <w:rsid w:val="003C2181"/>
    <w:rsid w:val="003C21C3"/>
    <w:rsid w:val="003C2212"/>
    <w:rsid w:val="003C2265"/>
    <w:rsid w:val="003C2287"/>
    <w:rsid w:val="003C2344"/>
    <w:rsid w:val="003C234E"/>
    <w:rsid w:val="003C24C3"/>
    <w:rsid w:val="003C2581"/>
    <w:rsid w:val="003C26C4"/>
    <w:rsid w:val="003C276F"/>
    <w:rsid w:val="003C27A1"/>
    <w:rsid w:val="003C2816"/>
    <w:rsid w:val="003C2B0E"/>
    <w:rsid w:val="003C2E8F"/>
    <w:rsid w:val="003C2FDB"/>
    <w:rsid w:val="003C33DC"/>
    <w:rsid w:val="003C3428"/>
    <w:rsid w:val="003C34FA"/>
    <w:rsid w:val="003C355E"/>
    <w:rsid w:val="003C3571"/>
    <w:rsid w:val="003C38B2"/>
    <w:rsid w:val="003C3974"/>
    <w:rsid w:val="003C3B7E"/>
    <w:rsid w:val="003C3D47"/>
    <w:rsid w:val="003C3DAD"/>
    <w:rsid w:val="003C3FFC"/>
    <w:rsid w:val="003C4075"/>
    <w:rsid w:val="003C40E1"/>
    <w:rsid w:val="003C423A"/>
    <w:rsid w:val="003C4290"/>
    <w:rsid w:val="003C4609"/>
    <w:rsid w:val="003C4629"/>
    <w:rsid w:val="003C46CC"/>
    <w:rsid w:val="003C47B5"/>
    <w:rsid w:val="003C4851"/>
    <w:rsid w:val="003C48EB"/>
    <w:rsid w:val="003C490F"/>
    <w:rsid w:val="003C4A7B"/>
    <w:rsid w:val="003C4B0D"/>
    <w:rsid w:val="003C4B6D"/>
    <w:rsid w:val="003C4D03"/>
    <w:rsid w:val="003C4DE4"/>
    <w:rsid w:val="003C4FC5"/>
    <w:rsid w:val="003C5025"/>
    <w:rsid w:val="003C502B"/>
    <w:rsid w:val="003C50AA"/>
    <w:rsid w:val="003C5197"/>
    <w:rsid w:val="003C522C"/>
    <w:rsid w:val="003C55FB"/>
    <w:rsid w:val="003C58A4"/>
    <w:rsid w:val="003C593F"/>
    <w:rsid w:val="003C5AA0"/>
    <w:rsid w:val="003C5B0B"/>
    <w:rsid w:val="003C5DF8"/>
    <w:rsid w:val="003C618B"/>
    <w:rsid w:val="003C634F"/>
    <w:rsid w:val="003C6354"/>
    <w:rsid w:val="003C636D"/>
    <w:rsid w:val="003C65E6"/>
    <w:rsid w:val="003C660F"/>
    <w:rsid w:val="003C67FC"/>
    <w:rsid w:val="003C6905"/>
    <w:rsid w:val="003C6A9F"/>
    <w:rsid w:val="003C6AC8"/>
    <w:rsid w:val="003C6C30"/>
    <w:rsid w:val="003C6CA3"/>
    <w:rsid w:val="003C7025"/>
    <w:rsid w:val="003C7153"/>
    <w:rsid w:val="003C7340"/>
    <w:rsid w:val="003C7525"/>
    <w:rsid w:val="003C756B"/>
    <w:rsid w:val="003C7675"/>
    <w:rsid w:val="003C76ED"/>
    <w:rsid w:val="003C77D0"/>
    <w:rsid w:val="003C7921"/>
    <w:rsid w:val="003C7947"/>
    <w:rsid w:val="003C7F1E"/>
    <w:rsid w:val="003D0049"/>
    <w:rsid w:val="003D023D"/>
    <w:rsid w:val="003D03FC"/>
    <w:rsid w:val="003D04D8"/>
    <w:rsid w:val="003D0506"/>
    <w:rsid w:val="003D05EE"/>
    <w:rsid w:val="003D064B"/>
    <w:rsid w:val="003D0B58"/>
    <w:rsid w:val="003D0BF5"/>
    <w:rsid w:val="003D0D6E"/>
    <w:rsid w:val="003D0DFD"/>
    <w:rsid w:val="003D0FA3"/>
    <w:rsid w:val="003D102B"/>
    <w:rsid w:val="003D1155"/>
    <w:rsid w:val="003D117D"/>
    <w:rsid w:val="003D1197"/>
    <w:rsid w:val="003D1611"/>
    <w:rsid w:val="003D1879"/>
    <w:rsid w:val="003D1D11"/>
    <w:rsid w:val="003D1D72"/>
    <w:rsid w:val="003D1DA9"/>
    <w:rsid w:val="003D1E8F"/>
    <w:rsid w:val="003D2193"/>
    <w:rsid w:val="003D239B"/>
    <w:rsid w:val="003D23A4"/>
    <w:rsid w:val="003D2601"/>
    <w:rsid w:val="003D26C7"/>
    <w:rsid w:val="003D2752"/>
    <w:rsid w:val="003D2773"/>
    <w:rsid w:val="003D2881"/>
    <w:rsid w:val="003D291C"/>
    <w:rsid w:val="003D2CC5"/>
    <w:rsid w:val="003D2DA1"/>
    <w:rsid w:val="003D2E4B"/>
    <w:rsid w:val="003D2E51"/>
    <w:rsid w:val="003D2F13"/>
    <w:rsid w:val="003D3623"/>
    <w:rsid w:val="003D3AD7"/>
    <w:rsid w:val="003D3B0A"/>
    <w:rsid w:val="003D3BF3"/>
    <w:rsid w:val="003D3CCA"/>
    <w:rsid w:val="003D3DF7"/>
    <w:rsid w:val="003D3E6C"/>
    <w:rsid w:val="003D3F33"/>
    <w:rsid w:val="003D3F43"/>
    <w:rsid w:val="003D3FC1"/>
    <w:rsid w:val="003D40BD"/>
    <w:rsid w:val="003D4290"/>
    <w:rsid w:val="003D443D"/>
    <w:rsid w:val="003D474D"/>
    <w:rsid w:val="003D4AF2"/>
    <w:rsid w:val="003D4B12"/>
    <w:rsid w:val="003D4C4E"/>
    <w:rsid w:val="003D4D62"/>
    <w:rsid w:val="003D4D8D"/>
    <w:rsid w:val="003D4FBB"/>
    <w:rsid w:val="003D4FF2"/>
    <w:rsid w:val="003D50E3"/>
    <w:rsid w:val="003D5212"/>
    <w:rsid w:val="003D5347"/>
    <w:rsid w:val="003D5386"/>
    <w:rsid w:val="003D53F2"/>
    <w:rsid w:val="003D553A"/>
    <w:rsid w:val="003D56D0"/>
    <w:rsid w:val="003D5725"/>
    <w:rsid w:val="003D579E"/>
    <w:rsid w:val="003D5D82"/>
    <w:rsid w:val="003D5E94"/>
    <w:rsid w:val="003D5F33"/>
    <w:rsid w:val="003D6092"/>
    <w:rsid w:val="003D60FD"/>
    <w:rsid w:val="003D6122"/>
    <w:rsid w:val="003D612D"/>
    <w:rsid w:val="003D6132"/>
    <w:rsid w:val="003D6714"/>
    <w:rsid w:val="003D67E9"/>
    <w:rsid w:val="003D7299"/>
    <w:rsid w:val="003D7466"/>
    <w:rsid w:val="003D7505"/>
    <w:rsid w:val="003D750B"/>
    <w:rsid w:val="003D773C"/>
    <w:rsid w:val="003D7A3C"/>
    <w:rsid w:val="003D7BB4"/>
    <w:rsid w:val="003D7D6A"/>
    <w:rsid w:val="003D7E4E"/>
    <w:rsid w:val="003D7EDB"/>
    <w:rsid w:val="003E01C0"/>
    <w:rsid w:val="003E0412"/>
    <w:rsid w:val="003E0765"/>
    <w:rsid w:val="003E08DA"/>
    <w:rsid w:val="003E090E"/>
    <w:rsid w:val="003E0915"/>
    <w:rsid w:val="003E0B45"/>
    <w:rsid w:val="003E0BB0"/>
    <w:rsid w:val="003E0BCB"/>
    <w:rsid w:val="003E0C65"/>
    <w:rsid w:val="003E0C94"/>
    <w:rsid w:val="003E0E07"/>
    <w:rsid w:val="003E0E32"/>
    <w:rsid w:val="003E0E93"/>
    <w:rsid w:val="003E0E9A"/>
    <w:rsid w:val="003E0F23"/>
    <w:rsid w:val="003E0F9F"/>
    <w:rsid w:val="003E1105"/>
    <w:rsid w:val="003E1189"/>
    <w:rsid w:val="003E150F"/>
    <w:rsid w:val="003E1825"/>
    <w:rsid w:val="003E1A42"/>
    <w:rsid w:val="003E1A8C"/>
    <w:rsid w:val="003E1AB0"/>
    <w:rsid w:val="003E1B7D"/>
    <w:rsid w:val="003E1E5D"/>
    <w:rsid w:val="003E1F82"/>
    <w:rsid w:val="003E20D4"/>
    <w:rsid w:val="003E21C5"/>
    <w:rsid w:val="003E223A"/>
    <w:rsid w:val="003E2347"/>
    <w:rsid w:val="003E2400"/>
    <w:rsid w:val="003E2422"/>
    <w:rsid w:val="003E25B1"/>
    <w:rsid w:val="003E269C"/>
    <w:rsid w:val="003E26BB"/>
    <w:rsid w:val="003E26F2"/>
    <w:rsid w:val="003E26F4"/>
    <w:rsid w:val="003E287C"/>
    <w:rsid w:val="003E2882"/>
    <w:rsid w:val="003E29B4"/>
    <w:rsid w:val="003E2A71"/>
    <w:rsid w:val="003E2C89"/>
    <w:rsid w:val="003E2D99"/>
    <w:rsid w:val="003E2EDF"/>
    <w:rsid w:val="003E2EED"/>
    <w:rsid w:val="003E316D"/>
    <w:rsid w:val="003E31B5"/>
    <w:rsid w:val="003E36A3"/>
    <w:rsid w:val="003E36B5"/>
    <w:rsid w:val="003E3863"/>
    <w:rsid w:val="003E3B96"/>
    <w:rsid w:val="003E3C9B"/>
    <w:rsid w:val="003E3DD8"/>
    <w:rsid w:val="003E3F04"/>
    <w:rsid w:val="003E4123"/>
    <w:rsid w:val="003E4142"/>
    <w:rsid w:val="003E42DD"/>
    <w:rsid w:val="003E435A"/>
    <w:rsid w:val="003E440F"/>
    <w:rsid w:val="003E443B"/>
    <w:rsid w:val="003E4643"/>
    <w:rsid w:val="003E4694"/>
    <w:rsid w:val="003E4B6D"/>
    <w:rsid w:val="003E4B86"/>
    <w:rsid w:val="003E4F63"/>
    <w:rsid w:val="003E4F77"/>
    <w:rsid w:val="003E50B5"/>
    <w:rsid w:val="003E51BC"/>
    <w:rsid w:val="003E5277"/>
    <w:rsid w:val="003E52F3"/>
    <w:rsid w:val="003E548A"/>
    <w:rsid w:val="003E59D5"/>
    <w:rsid w:val="003E59FB"/>
    <w:rsid w:val="003E5CE5"/>
    <w:rsid w:val="003E6101"/>
    <w:rsid w:val="003E6170"/>
    <w:rsid w:val="003E61D3"/>
    <w:rsid w:val="003E62CA"/>
    <w:rsid w:val="003E63FF"/>
    <w:rsid w:val="003E65A8"/>
    <w:rsid w:val="003E6703"/>
    <w:rsid w:val="003E6891"/>
    <w:rsid w:val="003E6920"/>
    <w:rsid w:val="003E6D73"/>
    <w:rsid w:val="003E6D86"/>
    <w:rsid w:val="003E6E54"/>
    <w:rsid w:val="003E6ED4"/>
    <w:rsid w:val="003E6F47"/>
    <w:rsid w:val="003E6F92"/>
    <w:rsid w:val="003E726F"/>
    <w:rsid w:val="003E7448"/>
    <w:rsid w:val="003E75AA"/>
    <w:rsid w:val="003E75CE"/>
    <w:rsid w:val="003E76DA"/>
    <w:rsid w:val="003E7722"/>
    <w:rsid w:val="003E7916"/>
    <w:rsid w:val="003E7A56"/>
    <w:rsid w:val="003E7B89"/>
    <w:rsid w:val="003E7B91"/>
    <w:rsid w:val="003E7C33"/>
    <w:rsid w:val="003E7C77"/>
    <w:rsid w:val="003E7D74"/>
    <w:rsid w:val="003E7F20"/>
    <w:rsid w:val="003E7F3C"/>
    <w:rsid w:val="003F01E9"/>
    <w:rsid w:val="003F0254"/>
    <w:rsid w:val="003F055D"/>
    <w:rsid w:val="003F071C"/>
    <w:rsid w:val="003F0781"/>
    <w:rsid w:val="003F07BE"/>
    <w:rsid w:val="003F08B2"/>
    <w:rsid w:val="003F0B1B"/>
    <w:rsid w:val="003F0D64"/>
    <w:rsid w:val="003F0DDF"/>
    <w:rsid w:val="003F11E2"/>
    <w:rsid w:val="003F1234"/>
    <w:rsid w:val="003F12F2"/>
    <w:rsid w:val="003F1381"/>
    <w:rsid w:val="003F1402"/>
    <w:rsid w:val="003F148F"/>
    <w:rsid w:val="003F1503"/>
    <w:rsid w:val="003F169C"/>
    <w:rsid w:val="003F179C"/>
    <w:rsid w:val="003F1B4A"/>
    <w:rsid w:val="003F1CCC"/>
    <w:rsid w:val="003F1CE0"/>
    <w:rsid w:val="003F1FB1"/>
    <w:rsid w:val="003F22A2"/>
    <w:rsid w:val="003F2432"/>
    <w:rsid w:val="003F243C"/>
    <w:rsid w:val="003F25B6"/>
    <w:rsid w:val="003F2645"/>
    <w:rsid w:val="003F2665"/>
    <w:rsid w:val="003F2864"/>
    <w:rsid w:val="003F2877"/>
    <w:rsid w:val="003F2990"/>
    <w:rsid w:val="003F2B6E"/>
    <w:rsid w:val="003F2B89"/>
    <w:rsid w:val="003F2CA8"/>
    <w:rsid w:val="003F2D85"/>
    <w:rsid w:val="003F2DDD"/>
    <w:rsid w:val="003F2FA0"/>
    <w:rsid w:val="003F3036"/>
    <w:rsid w:val="003F31A0"/>
    <w:rsid w:val="003F3286"/>
    <w:rsid w:val="003F34B0"/>
    <w:rsid w:val="003F35C7"/>
    <w:rsid w:val="003F3634"/>
    <w:rsid w:val="003F375E"/>
    <w:rsid w:val="003F3BB4"/>
    <w:rsid w:val="003F3DFA"/>
    <w:rsid w:val="003F4123"/>
    <w:rsid w:val="003F4170"/>
    <w:rsid w:val="003F4244"/>
    <w:rsid w:val="003F44E1"/>
    <w:rsid w:val="003F47FE"/>
    <w:rsid w:val="003F4891"/>
    <w:rsid w:val="003F48C4"/>
    <w:rsid w:val="003F4C71"/>
    <w:rsid w:val="003F4DB0"/>
    <w:rsid w:val="003F4DB2"/>
    <w:rsid w:val="003F4EA0"/>
    <w:rsid w:val="003F4F80"/>
    <w:rsid w:val="003F5098"/>
    <w:rsid w:val="003F50D3"/>
    <w:rsid w:val="003F5131"/>
    <w:rsid w:val="003F5175"/>
    <w:rsid w:val="003F533E"/>
    <w:rsid w:val="003F555C"/>
    <w:rsid w:val="003F557B"/>
    <w:rsid w:val="003F57B1"/>
    <w:rsid w:val="003F59F6"/>
    <w:rsid w:val="003F5C5C"/>
    <w:rsid w:val="003F5CAC"/>
    <w:rsid w:val="003F5CBA"/>
    <w:rsid w:val="003F6031"/>
    <w:rsid w:val="003F6040"/>
    <w:rsid w:val="003F6147"/>
    <w:rsid w:val="003F64B3"/>
    <w:rsid w:val="003F6725"/>
    <w:rsid w:val="003F69EC"/>
    <w:rsid w:val="003F6A3C"/>
    <w:rsid w:val="003F6BC3"/>
    <w:rsid w:val="003F6BCF"/>
    <w:rsid w:val="003F6BE1"/>
    <w:rsid w:val="003F6DAA"/>
    <w:rsid w:val="003F6E62"/>
    <w:rsid w:val="003F70CD"/>
    <w:rsid w:val="003F7228"/>
    <w:rsid w:val="003F727D"/>
    <w:rsid w:val="003F72D7"/>
    <w:rsid w:val="003F740C"/>
    <w:rsid w:val="003F7440"/>
    <w:rsid w:val="003F771D"/>
    <w:rsid w:val="003F776B"/>
    <w:rsid w:val="003F779D"/>
    <w:rsid w:val="003F77EC"/>
    <w:rsid w:val="003F7BF0"/>
    <w:rsid w:val="003F7C62"/>
    <w:rsid w:val="003F7CB8"/>
    <w:rsid w:val="003F7DD9"/>
    <w:rsid w:val="003F7EB5"/>
    <w:rsid w:val="003F7F93"/>
    <w:rsid w:val="00400040"/>
    <w:rsid w:val="004000B8"/>
    <w:rsid w:val="004000EC"/>
    <w:rsid w:val="00400157"/>
    <w:rsid w:val="00400259"/>
    <w:rsid w:val="00400288"/>
    <w:rsid w:val="004003E8"/>
    <w:rsid w:val="00400513"/>
    <w:rsid w:val="00400624"/>
    <w:rsid w:val="00400682"/>
    <w:rsid w:val="00400810"/>
    <w:rsid w:val="00400984"/>
    <w:rsid w:val="00400A33"/>
    <w:rsid w:val="00400AEF"/>
    <w:rsid w:val="00400E54"/>
    <w:rsid w:val="00400E6E"/>
    <w:rsid w:val="00400ED4"/>
    <w:rsid w:val="00400FFA"/>
    <w:rsid w:val="004012B9"/>
    <w:rsid w:val="00401346"/>
    <w:rsid w:val="00401368"/>
    <w:rsid w:val="00401482"/>
    <w:rsid w:val="004014F0"/>
    <w:rsid w:val="004015B6"/>
    <w:rsid w:val="00401648"/>
    <w:rsid w:val="004016F4"/>
    <w:rsid w:val="004017A8"/>
    <w:rsid w:val="004017EC"/>
    <w:rsid w:val="00401855"/>
    <w:rsid w:val="00401949"/>
    <w:rsid w:val="0040195E"/>
    <w:rsid w:val="004019AB"/>
    <w:rsid w:val="00401E95"/>
    <w:rsid w:val="00401FDD"/>
    <w:rsid w:val="0040200F"/>
    <w:rsid w:val="004020FF"/>
    <w:rsid w:val="004024E7"/>
    <w:rsid w:val="00402594"/>
    <w:rsid w:val="00402779"/>
    <w:rsid w:val="004027CC"/>
    <w:rsid w:val="00402833"/>
    <w:rsid w:val="004029BF"/>
    <w:rsid w:val="00402C17"/>
    <w:rsid w:val="00402DCC"/>
    <w:rsid w:val="00402F17"/>
    <w:rsid w:val="00403100"/>
    <w:rsid w:val="00403109"/>
    <w:rsid w:val="00403186"/>
    <w:rsid w:val="0040332C"/>
    <w:rsid w:val="004033AB"/>
    <w:rsid w:val="0040354C"/>
    <w:rsid w:val="00403828"/>
    <w:rsid w:val="0040388B"/>
    <w:rsid w:val="00403A2C"/>
    <w:rsid w:val="00403B15"/>
    <w:rsid w:val="00403B32"/>
    <w:rsid w:val="00403D07"/>
    <w:rsid w:val="00403DA3"/>
    <w:rsid w:val="00403F6E"/>
    <w:rsid w:val="00404210"/>
    <w:rsid w:val="004043ED"/>
    <w:rsid w:val="0040469C"/>
    <w:rsid w:val="00404B23"/>
    <w:rsid w:val="00404C9B"/>
    <w:rsid w:val="00404F0A"/>
    <w:rsid w:val="00404FAA"/>
    <w:rsid w:val="0040529E"/>
    <w:rsid w:val="00405326"/>
    <w:rsid w:val="00405450"/>
    <w:rsid w:val="004055F6"/>
    <w:rsid w:val="004056CD"/>
    <w:rsid w:val="00405775"/>
    <w:rsid w:val="00405A07"/>
    <w:rsid w:val="00405CA5"/>
    <w:rsid w:val="00405E02"/>
    <w:rsid w:val="00406058"/>
    <w:rsid w:val="00406085"/>
    <w:rsid w:val="00406106"/>
    <w:rsid w:val="00406323"/>
    <w:rsid w:val="004067A5"/>
    <w:rsid w:val="004068F6"/>
    <w:rsid w:val="00406E4E"/>
    <w:rsid w:val="00406EB0"/>
    <w:rsid w:val="00407105"/>
    <w:rsid w:val="00407158"/>
    <w:rsid w:val="0040716F"/>
    <w:rsid w:val="00407267"/>
    <w:rsid w:val="004074EE"/>
    <w:rsid w:val="00407530"/>
    <w:rsid w:val="0040759F"/>
    <w:rsid w:val="004075D1"/>
    <w:rsid w:val="004075D4"/>
    <w:rsid w:val="00407620"/>
    <w:rsid w:val="00407804"/>
    <w:rsid w:val="00407E54"/>
    <w:rsid w:val="00407ED5"/>
    <w:rsid w:val="00407FB6"/>
    <w:rsid w:val="00407FD5"/>
    <w:rsid w:val="0041031A"/>
    <w:rsid w:val="00410439"/>
    <w:rsid w:val="004104C7"/>
    <w:rsid w:val="004104FB"/>
    <w:rsid w:val="00410515"/>
    <w:rsid w:val="00410556"/>
    <w:rsid w:val="0041086A"/>
    <w:rsid w:val="0041088D"/>
    <w:rsid w:val="00410B27"/>
    <w:rsid w:val="00410B6B"/>
    <w:rsid w:val="00410D10"/>
    <w:rsid w:val="00410D75"/>
    <w:rsid w:val="00411135"/>
    <w:rsid w:val="0041120D"/>
    <w:rsid w:val="00411262"/>
    <w:rsid w:val="00411481"/>
    <w:rsid w:val="004115DD"/>
    <w:rsid w:val="004117C2"/>
    <w:rsid w:val="004117E9"/>
    <w:rsid w:val="0041190C"/>
    <w:rsid w:val="00411996"/>
    <w:rsid w:val="004119A5"/>
    <w:rsid w:val="00411A19"/>
    <w:rsid w:val="00411BCC"/>
    <w:rsid w:val="00411D4D"/>
    <w:rsid w:val="00411D6D"/>
    <w:rsid w:val="00411DC2"/>
    <w:rsid w:val="00412080"/>
    <w:rsid w:val="004121FA"/>
    <w:rsid w:val="0041220D"/>
    <w:rsid w:val="0041229E"/>
    <w:rsid w:val="004123F0"/>
    <w:rsid w:val="004126E3"/>
    <w:rsid w:val="00412958"/>
    <w:rsid w:val="00412A29"/>
    <w:rsid w:val="00412AAF"/>
    <w:rsid w:val="00412B95"/>
    <w:rsid w:val="00412CAC"/>
    <w:rsid w:val="00412E7F"/>
    <w:rsid w:val="0041305E"/>
    <w:rsid w:val="00413350"/>
    <w:rsid w:val="004133CC"/>
    <w:rsid w:val="00413724"/>
    <w:rsid w:val="004137A8"/>
    <w:rsid w:val="00413AAD"/>
    <w:rsid w:val="00413ACB"/>
    <w:rsid w:val="00413B98"/>
    <w:rsid w:val="00413CD9"/>
    <w:rsid w:val="00413E10"/>
    <w:rsid w:val="00413F57"/>
    <w:rsid w:val="00414232"/>
    <w:rsid w:val="00414258"/>
    <w:rsid w:val="00414295"/>
    <w:rsid w:val="00414386"/>
    <w:rsid w:val="004145BF"/>
    <w:rsid w:val="004145F8"/>
    <w:rsid w:val="00414630"/>
    <w:rsid w:val="004146C4"/>
    <w:rsid w:val="00414C98"/>
    <w:rsid w:val="00414E8D"/>
    <w:rsid w:val="00415058"/>
    <w:rsid w:val="004151F7"/>
    <w:rsid w:val="00415610"/>
    <w:rsid w:val="00415718"/>
    <w:rsid w:val="004159EF"/>
    <w:rsid w:val="00415B57"/>
    <w:rsid w:val="00415C49"/>
    <w:rsid w:val="00416239"/>
    <w:rsid w:val="0041625A"/>
    <w:rsid w:val="0041635A"/>
    <w:rsid w:val="0041645C"/>
    <w:rsid w:val="00416665"/>
    <w:rsid w:val="004169BA"/>
    <w:rsid w:val="004169D6"/>
    <w:rsid w:val="00416AC5"/>
    <w:rsid w:val="00416B1E"/>
    <w:rsid w:val="00416BCF"/>
    <w:rsid w:val="00416D73"/>
    <w:rsid w:val="00416DA0"/>
    <w:rsid w:val="004172CA"/>
    <w:rsid w:val="0041737A"/>
    <w:rsid w:val="00417525"/>
    <w:rsid w:val="00417639"/>
    <w:rsid w:val="004176F1"/>
    <w:rsid w:val="00417776"/>
    <w:rsid w:val="004178DC"/>
    <w:rsid w:val="00417C71"/>
    <w:rsid w:val="00420114"/>
    <w:rsid w:val="0042042D"/>
    <w:rsid w:val="004207D3"/>
    <w:rsid w:val="004207DA"/>
    <w:rsid w:val="004207FB"/>
    <w:rsid w:val="004208A4"/>
    <w:rsid w:val="00420AA1"/>
    <w:rsid w:val="00420BB2"/>
    <w:rsid w:val="00420C6B"/>
    <w:rsid w:val="00420E4F"/>
    <w:rsid w:val="00421100"/>
    <w:rsid w:val="004211F9"/>
    <w:rsid w:val="004213E4"/>
    <w:rsid w:val="00421507"/>
    <w:rsid w:val="004217BD"/>
    <w:rsid w:val="00421839"/>
    <w:rsid w:val="0042183B"/>
    <w:rsid w:val="00421873"/>
    <w:rsid w:val="004218BA"/>
    <w:rsid w:val="0042198E"/>
    <w:rsid w:val="00421AF5"/>
    <w:rsid w:val="00421B14"/>
    <w:rsid w:val="00421CF9"/>
    <w:rsid w:val="004222DB"/>
    <w:rsid w:val="0042234C"/>
    <w:rsid w:val="0042235C"/>
    <w:rsid w:val="00422393"/>
    <w:rsid w:val="0042260E"/>
    <w:rsid w:val="0042266F"/>
    <w:rsid w:val="00422762"/>
    <w:rsid w:val="0042277F"/>
    <w:rsid w:val="00422A14"/>
    <w:rsid w:val="00422A6D"/>
    <w:rsid w:val="00422B8F"/>
    <w:rsid w:val="00422E8A"/>
    <w:rsid w:val="00422EF7"/>
    <w:rsid w:val="00422F0F"/>
    <w:rsid w:val="00423002"/>
    <w:rsid w:val="00423235"/>
    <w:rsid w:val="0042333B"/>
    <w:rsid w:val="004233FD"/>
    <w:rsid w:val="0042352D"/>
    <w:rsid w:val="0042353D"/>
    <w:rsid w:val="00423547"/>
    <w:rsid w:val="00423552"/>
    <w:rsid w:val="004236FF"/>
    <w:rsid w:val="00423734"/>
    <w:rsid w:val="004237AD"/>
    <w:rsid w:val="00423A3D"/>
    <w:rsid w:val="00423C19"/>
    <w:rsid w:val="004240C0"/>
    <w:rsid w:val="0042414B"/>
    <w:rsid w:val="004241AC"/>
    <w:rsid w:val="00424363"/>
    <w:rsid w:val="00424376"/>
    <w:rsid w:val="0042447B"/>
    <w:rsid w:val="00424638"/>
    <w:rsid w:val="004247D7"/>
    <w:rsid w:val="00424847"/>
    <w:rsid w:val="00424B9A"/>
    <w:rsid w:val="00424CF4"/>
    <w:rsid w:val="00424CFF"/>
    <w:rsid w:val="00424D76"/>
    <w:rsid w:val="0042503A"/>
    <w:rsid w:val="00425128"/>
    <w:rsid w:val="0042532C"/>
    <w:rsid w:val="00425467"/>
    <w:rsid w:val="00425687"/>
    <w:rsid w:val="004256FB"/>
    <w:rsid w:val="00425830"/>
    <w:rsid w:val="004258E2"/>
    <w:rsid w:val="00425B83"/>
    <w:rsid w:val="00425D66"/>
    <w:rsid w:val="00425E85"/>
    <w:rsid w:val="004263F5"/>
    <w:rsid w:val="004264D4"/>
    <w:rsid w:val="00426601"/>
    <w:rsid w:val="004266B4"/>
    <w:rsid w:val="00426802"/>
    <w:rsid w:val="00426805"/>
    <w:rsid w:val="00426818"/>
    <w:rsid w:val="00426879"/>
    <w:rsid w:val="004268D3"/>
    <w:rsid w:val="00426A13"/>
    <w:rsid w:val="00426C24"/>
    <w:rsid w:val="00426DF3"/>
    <w:rsid w:val="0042708B"/>
    <w:rsid w:val="004270BF"/>
    <w:rsid w:val="004270DE"/>
    <w:rsid w:val="004270F1"/>
    <w:rsid w:val="00427160"/>
    <w:rsid w:val="0042716C"/>
    <w:rsid w:val="004271B9"/>
    <w:rsid w:val="00427414"/>
    <w:rsid w:val="00427628"/>
    <w:rsid w:val="004277A0"/>
    <w:rsid w:val="0042794E"/>
    <w:rsid w:val="00427E66"/>
    <w:rsid w:val="00427FC3"/>
    <w:rsid w:val="00427FD7"/>
    <w:rsid w:val="004300F1"/>
    <w:rsid w:val="00430144"/>
    <w:rsid w:val="00430269"/>
    <w:rsid w:val="00430679"/>
    <w:rsid w:val="0043092A"/>
    <w:rsid w:val="00430B14"/>
    <w:rsid w:val="00430B63"/>
    <w:rsid w:val="00430D62"/>
    <w:rsid w:val="00430E24"/>
    <w:rsid w:val="00430E56"/>
    <w:rsid w:val="004310CA"/>
    <w:rsid w:val="004310E3"/>
    <w:rsid w:val="00431193"/>
    <w:rsid w:val="004311F8"/>
    <w:rsid w:val="004314D5"/>
    <w:rsid w:val="00431777"/>
    <w:rsid w:val="004318E7"/>
    <w:rsid w:val="004319BE"/>
    <w:rsid w:val="004319D3"/>
    <w:rsid w:val="00431A3E"/>
    <w:rsid w:val="00431A74"/>
    <w:rsid w:val="00431C3F"/>
    <w:rsid w:val="00431D34"/>
    <w:rsid w:val="00431DE7"/>
    <w:rsid w:val="00431E01"/>
    <w:rsid w:val="004323F9"/>
    <w:rsid w:val="0043252B"/>
    <w:rsid w:val="00432565"/>
    <w:rsid w:val="0043275E"/>
    <w:rsid w:val="00432913"/>
    <w:rsid w:val="00432A24"/>
    <w:rsid w:val="00432CB0"/>
    <w:rsid w:val="00432D21"/>
    <w:rsid w:val="00432E27"/>
    <w:rsid w:val="0043309F"/>
    <w:rsid w:val="00433140"/>
    <w:rsid w:val="00433240"/>
    <w:rsid w:val="004332FD"/>
    <w:rsid w:val="0043348B"/>
    <w:rsid w:val="00433534"/>
    <w:rsid w:val="0043366D"/>
    <w:rsid w:val="004336D4"/>
    <w:rsid w:val="00433731"/>
    <w:rsid w:val="00433858"/>
    <w:rsid w:val="00433B9E"/>
    <w:rsid w:val="00433C5F"/>
    <w:rsid w:val="00433C98"/>
    <w:rsid w:val="00433CBD"/>
    <w:rsid w:val="00433CF5"/>
    <w:rsid w:val="004340F1"/>
    <w:rsid w:val="0043416F"/>
    <w:rsid w:val="00434276"/>
    <w:rsid w:val="00434287"/>
    <w:rsid w:val="004345C1"/>
    <w:rsid w:val="004345E7"/>
    <w:rsid w:val="004347F1"/>
    <w:rsid w:val="004348EC"/>
    <w:rsid w:val="00434994"/>
    <w:rsid w:val="00434A5B"/>
    <w:rsid w:val="00434AF7"/>
    <w:rsid w:val="00434B22"/>
    <w:rsid w:val="00434D9C"/>
    <w:rsid w:val="00434EB9"/>
    <w:rsid w:val="00434FA1"/>
    <w:rsid w:val="0043502F"/>
    <w:rsid w:val="0043503D"/>
    <w:rsid w:val="00435065"/>
    <w:rsid w:val="004350B2"/>
    <w:rsid w:val="00435109"/>
    <w:rsid w:val="004351E6"/>
    <w:rsid w:val="00435273"/>
    <w:rsid w:val="00435293"/>
    <w:rsid w:val="00435494"/>
    <w:rsid w:val="00435514"/>
    <w:rsid w:val="00435553"/>
    <w:rsid w:val="00435624"/>
    <w:rsid w:val="00435914"/>
    <w:rsid w:val="00435ADB"/>
    <w:rsid w:val="00435B34"/>
    <w:rsid w:val="00435C83"/>
    <w:rsid w:val="00435D72"/>
    <w:rsid w:val="00435DFA"/>
    <w:rsid w:val="00435EE7"/>
    <w:rsid w:val="004360A9"/>
    <w:rsid w:val="004364C4"/>
    <w:rsid w:val="004366E6"/>
    <w:rsid w:val="00436C43"/>
    <w:rsid w:val="00436D42"/>
    <w:rsid w:val="00436DA2"/>
    <w:rsid w:val="00436F5C"/>
    <w:rsid w:val="004371E0"/>
    <w:rsid w:val="00437247"/>
    <w:rsid w:val="004372DD"/>
    <w:rsid w:val="00437459"/>
    <w:rsid w:val="0043792F"/>
    <w:rsid w:val="00437B39"/>
    <w:rsid w:val="00437B56"/>
    <w:rsid w:val="00437BAF"/>
    <w:rsid w:val="00437ED9"/>
    <w:rsid w:val="0044007F"/>
    <w:rsid w:val="00440102"/>
    <w:rsid w:val="00440431"/>
    <w:rsid w:val="00440556"/>
    <w:rsid w:val="00440563"/>
    <w:rsid w:val="004405A2"/>
    <w:rsid w:val="00440665"/>
    <w:rsid w:val="00440C3D"/>
    <w:rsid w:val="00440C62"/>
    <w:rsid w:val="00440CF9"/>
    <w:rsid w:val="00440D5E"/>
    <w:rsid w:val="00440D9D"/>
    <w:rsid w:val="00440DE5"/>
    <w:rsid w:val="00440E32"/>
    <w:rsid w:val="00440EC4"/>
    <w:rsid w:val="00441009"/>
    <w:rsid w:val="0044104A"/>
    <w:rsid w:val="004410BA"/>
    <w:rsid w:val="004411C2"/>
    <w:rsid w:val="0044121C"/>
    <w:rsid w:val="00441251"/>
    <w:rsid w:val="00441423"/>
    <w:rsid w:val="00441659"/>
    <w:rsid w:val="004416A1"/>
    <w:rsid w:val="0044188C"/>
    <w:rsid w:val="00441AD2"/>
    <w:rsid w:val="00441B00"/>
    <w:rsid w:val="00441CCA"/>
    <w:rsid w:val="00441D3F"/>
    <w:rsid w:val="00441E62"/>
    <w:rsid w:val="00442102"/>
    <w:rsid w:val="00442149"/>
    <w:rsid w:val="004421AA"/>
    <w:rsid w:val="00442265"/>
    <w:rsid w:val="004427F2"/>
    <w:rsid w:val="004428B2"/>
    <w:rsid w:val="00442A2B"/>
    <w:rsid w:val="00442BFC"/>
    <w:rsid w:val="00442C3E"/>
    <w:rsid w:val="00442D18"/>
    <w:rsid w:val="00442DB2"/>
    <w:rsid w:val="00442DD0"/>
    <w:rsid w:val="004430BA"/>
    <w:rsid w:val="0044347A"/>
    <w:rsid w:val="004434F4"/>
    <w:rsid w:val="00443607"/>
    <w:rsid w:val="00443734"/>
    <w:rsid w:val="00443B1A"/>
    <w:rsid w:val="00443BAB"/>
    <w:rsid w:val="00443BD9"/>
    <w:rsid w:val="00443C7A"/>
    <w:rsid w:val="00443D9F"/>
    <w:rsid w:val="00443DA7"/>
    <w:rsid w:val="00443EB5"/>
    <w:rsid w:val="00444082"/>
    <w:rsid w:val="004441FD"/>
    <w:rsid w:val="00444366"/>
    <w:rsid w:val="0044440F"/>
    <w:rsid w:val="00444655"/>
    <w:rsid w:val="004446D0"/>
    <w:rsid w:val="0044471B"/>
    <w:rsid w:val="00444804"/>
    <w:rsid w:val="004448B3"/>
    <w:rsid w:val="00444CCA"/>
    <w:rsid w:val="00444DD7"/>
    <w:rsid w:val="00444E83"/>
    <w:rsid w:val="00444F48"/>
    <w:rsid w:val="00444F4E"/>
    <w:rsid w:val="00444F7A"/>
    <w:rsid w:val="00444F91"/>
    <w:rsid w:val="00444FD2"/>
    <w:rsid w:val="00444FE9"/>
    <w:rsid w:val="004450BA"/>
    <w:rsid w:val="004450E9"/>
    <w:rsid w:val="00445103"/>
    <w:rsid w:val="00445223"/>
    <w:rsid w:val="004455C9"/>
    <w:rsid w:val="00445745"/>
    <w:rsid w:val="00445806"/>
    <w:rsid w:val="0044586D"/>
    <w:rsid w:val="004459BF"/>
    <w:rsid w:val="00445A37"/>
    <w:rsid w:val="00445A6A"/>
    <w:rsid w:val="00445AD3"/>
    <w:rsid w:val="00445AD9"/>
    <w:rsid w:val="00445BBA"/>
    <w:rsid w:val="00445BD9"/>
    <w:rsid w:val="00445CFC"/>
    <w:rsid w:val="00445D43"/>
    <w:rsid w:val="00445DB9"/>
    <w:rsid w:val="00445F2E"/>
    <w:rsid w:val="004460D7"/>
    <w:rsid w:val="004461AF"/>
    <w:rsid w:val="004462DB"/>
    <w:rsid w:val="004464BD"/>
    <w:rsid w:val="0044670D"/>
    <w:rsid w:val="00446773"/>
    <w:rsid w:val="004467D6"/>
    <w:rsid w:val="00446841"/>
    <w:rsid w:val="00446976"/>
    <w:rsid w:val="00446BC8"/>
    <w:rsid w:val="00446CE5"/>
    <w:rsid w:val="0044700A"/>
    <w:rsid w:val="004470A1"/>
    <w:rsid w:val="004471B1"/>
    <w:rsid w:val="004472A3"/>
    <w:rsid w:val="00447303"/>
    <w:rsid w:val="004473F0"/>
    <w:rsid w:val="00447448"/>
    <w:rsid w:val="004474F0"/>
    <w:rsid w:val="004475F2"/>
    <w:rsid w:val="004476C8"/>
    <w:rsid w:val="004476FC"/>
    <w:rsid w:val="00447764"/>
    <w:rsid w:val="00447CD8"/>
    <w:rsid w:val="00447D49"/>
    <w:rsid w:val="00447FC5"/>
    <w:rsid w:val="0044DB3A"/>
    <w:rsid w:val="00450045"/>
    <w:rsid w:val="004500B3"/>
    <w:rsid w:val="004500F2"/>
    <w:rsid w:val="0045027C"/>
    <w:rsid w:val="0045039D"/>
    <w:rsid w:val="00450609"/>
    <w:rsid w:val="00450CF8"/>
    <w:rsid w:val="004510EB"/>
    <w:rsid w:val="0045114D"/>
    <w:rsid w:val="00451272"/>
    <w:rsid w:val="00451317"/>
    <w:rsid w:val="004513E3"/>
    <w:rsid w:val="004514C2"/>
    <w:rsid w:val="00451722"/>
    <w:rsid w:val="004517BE"/>
    <w:rsid w:val="004517F1"/>
    <w:rsid w:val="004517F3"/>
    <w:rsid w:val="004519DC"/>
    <w:rsid w:val="004519EC"/>
    <w:rsid w:val="00451BD1"/>
    <w:rsid w:val="00451BFB"/>
    <w:rsid w:val="00451CDC"/>
    <w:rsid w:val="00451FCB"/>
    <w:rsid w:val="00451FCC"/>
    <w:rsid w:val="00452023"/>
    <w:rsid w:val="004522AF"/>
    <w:rsid w:val="00452339"/>
    <w:rsid w:val="004524F1"/>
    <w:rsid w:val="00452505"/>
    <w:rsid w:val="0045275B"/>
    <w:rsid w:val="00452771"/>
    <w:rsid w:val="004527C6"/>
    <w:rsid w:val="00452937"/>
    <w:rsid w:val="004529C6"/>
    <w:rsid w:val="00452B01"/>
    <w:rsid w:val="00452CC4"/>
    <w:rsid w:val="00452E5F"/>
    <w:rsid w:val="00452E95"/>
    <w:rsid w:val="00452EEE"/>
    <w:rsid w:val="00452FA0"/>
    <w:rsid w:val="004530D0"/>
    <w:rsid w:val="00453288"/>
    <w:rsid w:val="0045337A"/>
    <w:rsid w:val="004533A7"/>
    <w:rsid w:val="0045366F"/>
    <w:rsid w:val="004538A0"/>
    <w:rsid w:val="00453AE6"/>
    <w:rsid w:val="00453CDB"/>
    <w:rsid w:val="00453D6B"/>
    <w:rsid w:val="00454123"/>
    <w:rsid w:val="004541AA"/>
    <w:rsid w:val="00454548"/>
    <w:rsid w:val="00454783"/>
    <w:rsid w:val="00454832"/>
    <w:rsid w:val="004548D9"/>
    <w:rsid w:val="00454A2C"/>
    <w:rsid w:val="00454BAC"/>
    <w:rsid w:val="00454C38"/>
    <w:rsid w:val="00454C44"/>
    <w:rsid w:val="0045521D"/>
    <w:rsid w:val="0045540B"/>
    <w:rsid w:val="00455468"/>
    <w:rsid w:val="00455789"/>
    <w:rsid w:val="004558A6"/>
    <w:rsid w:val="00455A2B"/>
    <w:rsid w:val="00455A58"/>
    <w:rsid w:val="00455C28"/>
    <w:rsid w:val="00455CAB"/>
    <w:rsid w:val="00455EA1"/>
    <w:rsid w:val="00455F41"/>
    <w:rsid w:val="00455FAF"/>
    <w:rsid w:val="00455FC1"/>
    <w:rsid w:val="004560B2"/>
    <w:rsid w:val="00456238"/>
    <w:rsid w:val="00456270"/>
    <w:rsid w:val="004562DD"/>
    <w:rsid w:val="0045637B"/>
    <w:rsid w:val="004565A2"/>
    <w:rsid w:val="0045667F"/>
    <w:rsid w:val="004566D9"/>
    <w:rsid w:val="00456725"/>
    <w:rsid w:val="00456892"/>
    <w:rsid w:val="00456917"/>
    <w:rsid w:val="00456ABD"/>
    <w:rsid w:val="00456D96"/>
    <w:rsid w:val="00456FB1"/>
    <w:rsid w:val="0045723D"/>
    <w:rsid w:val="00457295"/>
    <w:rsid w:val="00457345"/>
    <w:rsid w:val="00457405"/>
    <w:rsid w:val="00457437"/>
    <w:rsid w:val="0045749D"/>
    <w:rsid w:val="0045752C"/>
    <w:rsid w:val="0045766D"/>
    <w:rsid w:val="0045769B"/>
    <w:rsid w:val="00457A1C"/>
    <w:rsid w:val="00457CB7"/>
    <w:rsid w:val="00457DEC"/>
    <w:rsid w:val="00457E2A"/>
    <w:rsid w:val="00460030"/>
    <w:rsid w:val="00460071"/>
    <w:rsid w:val="00460114"/>
    <w:rsid w:val="00460234"/>
    <w:rsid w:val="004602B4"/>
    <w:rsid w:val="0046040B"/>
    <w:rsid w:val="00460737"/>
    <w:rsid w:val="004607C8"/>
    <w:rsid w:val="00460A1D"/>
    <w:rsid w:val="00460A7C"/>
    <w:rsid w:val="00460AA3"/>
    <w:rsid w:val="00460D15"/>
    <w:rsid w:val="00460DA7"/>
    <w:rsid w:val="00460DF3"/>
    <w:rsid w:val="00460DFD"/>
    <w:rsid w:val="00460F43"/>
    <w:rsid w:val="004610DF"/>
    <w:rsid w:val="0046114B"/>
    <w:rsid w:val="0046132B"/>
    <w:rsid w:val="00461386"/>
    <w:rsid w:val="00461477"/>
    <w:rsid w:val="0046162B"/>
    <w:rsid w:val="00461699"/>
    <w:rsid w:val="0046173B"/>
    <w:rsid w:val="00461759"/>
    <w:rsid w:val="004617C0"/>
    <w:rsid w:val="00461957"/>
    <w:rsid w:val="00461A43"/>
    <w:rsid w:val="00461CAA"/>
    <w:rsid w:val="00461CC2"/>
    <w:rsid w:val="00461E56"/>
    <w:rsid w:val="00461EA6"/>
    <w:rsid w:val="00461EDF"/>
    <w:rsid w:val="00461FB8"/>
    <w:rsid w:val="00461FBA"/>
    <w:rsid w:val="00461FE9"/>
    <w:rsid w:val="004622A6"/>
    <w:rsid w:val="004623B6"/>
    <w:rsid w:val="0046241A"/>
    <w:rsid w:val="0046265B"/>
    <w:rsid w:val="0046269C"/>
    <w:rsid w:val="004627A6"/>
    <w:rsid w:val="00462A8D"/>
    <w:rsid w:val="00462AED"/>
    <w:rsid w:val="00462C74"/>
    <w:rsid w:val="00462CD9"/>
    <w:rsid w:val="00462E0B"/>
    <w:rsid w:val="00462F4E"/>
    <w:rsid w:val="00463003"/>
    <w:rsid w:val="00463036"/>
    <w:rsid w:val="0046305C"/>
    <w:rsid w:val="004631C6"/>
    <w:rsid w:val="004631D6"/>
    <w:rsid w:val="00463274"/>
    <w:rsid w:val="004634FF"/>
    <w:rsid w:val="00463705"/>
    <w:rsid w:val="00463A58"/>
    <w:rsid w:val="00463ED2"/>
    <w:rsid w:val="00463EF9"/>
    <w:rsid w:val="0046402B"/>
    <w:rsid w:val="00464048"/>
    <w:rsid w:val="00464210"/>
    <w:rsid w:val="0046423C"/>
    <w:rsid w:val="004644F6"/>
    <w:rsid w:val="0046484A"/>
    <w:rsid w:val="004649A5"/>
    <w:rsid w:val="00464BFA"/>
    <w:rsid w:val="00464C02"/>
    <w:rsid w:val="00464C7C"/>
    <w:rsid w:val="00464E47"/>
    <w:rsid w:val="00464E4B"/>
    <w:rsid w:val="00465252"/>
    <w:rsid w:val="0046526B"/>
    <w:rsid w:val="004652A7"/>
    <w:rsid w:val="00465518"/>
    <w:rsid w:val="00465608"/>
    <w:rsid w:val="00465610"/>
    <w:rsid w:val="00465614"/>
    <w:rsid w:val="00465760"/>
    <w:rsid w:val="00465811"/>
    <w:rsid w:val="004658B5"/>
    <w:rsid w:val="00465C94"/>
    <w:rsid w:val="00465F08"/>
    <w:rsid w:val="0046601C"/>
    <w:rsid w:val="0046603E"/>
    <w:rsid w:val="004660B6"/>
    <w:rsid w:val="0046610F"/>
    <w:rsid w:val="004661B1"/>
    <w:rsid w:val="004661E3"/>
    <w:rsid w:val="004664EC"/>
    <w:rsid w:val="00466507"/>
    <w:rsid w:val="0046669A"/>
    <w:rsid w:val="00466732"/>
    <w:rsid w:val="004667E1"/>
    <w:rsid w:val="00466803"/>
    <w:rsid w:val="0046697E"/>
    <w:rsid w:val="00466A1C"/>
    <w:rsid w:val="00466CA5"/>
    <w:rsid w:val="00466D69"/>
    <w:rsid w:val="00466E74"/>
    <w:rsid w:val="00467075"/>
    <w:rsid w:val="0046716C"/>
    <w:rsid w:val="00467232"/>
    <w:rsid w:val="004672EC"/>
    <w:rsid w:val="00467425"/>
    <w:rsid w:val="0046748D"/>
    <w:rsid w:val="00467639"/>
    <w:rsid w:val="00467697"/>
    <w:rsid w:val="00467732"/>
    <w:rsid w:val="0046778D"/>
    <w:rsid w:val="0046780B"/>
    <w:rsid w:val="0046784F"/>
    <w:rsid w:val="00467AA3"/>
    <w:rsid w:val="00467CA0"/>
    <w:rsid w:val="00467CDF"/>
    <w:rsid w:val="004701EB"/>
    <w:rsid w:val="00470388"/>
    <w:rsid w:val="0047047F"/>
    <w:rsid w:val="004705EA"/>
    <w:rsid w:val="00470685"/>
    <w:rsid w:val="004706D9"/>
    <w:rsid w:val="00470776"/>
    <w:rsid w:val="004708B7"/>
    <w:rsid w:val="00470CB9"/>
    <w:rsid w:val="00470D3D"/>
    <w:rsid w:val="00470F6D"/>
    <w:rsid w:val="00470FD5"/>
    <w:rsid w:val="004710BD"/>
    <w:rsid w:val="00471121"/>
    <w:rsid w:val="0047125F"/>
    <w:rsid w:val="00471281"/>
    <w:rsid w:val="00471303"/>
    <w:rsid w:val="0047142C"/>
    <w:rsid w:val="0047156B"/>
    <w:rsid w:val="00471572"/>
    <w:rsid w:val="00471661"/>
    <w:rsid w:val="00471668"/>
    <w:rsid w:val="00471737"/>
    <w:rsid w:val="00471771"/>
    <w:rsid w:val="004718DE"/>
    <w:rsid w:val="00471B16"/>
    <w:rsid w:val="00471CB0"/>
    <w:rsid w:val="00471E5F"/>
    <w:rsid w:val="00471EE8"/>
    <w:rsid w:val="00471F95"/>
    <w:rsid w:val="00472065"/>
    <w:rsid w:val="0047253C"/>
    <w:rsid w:val="004726BB"/>
    <w:rsid w:val="0047281D"/>
    <w:rsid w:val="00472994"/>
    <w:rsid w:val="00472AC3"/>
    <w:rsid w:val="00472B09"/>
    <w:rsid w:val="00472C2F"/>
    <w:rsid w:val="00472C4C"/>
    <w:rsid w:val="00472C5E"/>
    <w:rsid w:val="00472D3F"/>
    <w:rsid w:val="00472D4B"/>
    <w:rsid w:val="00472D70"/>
    <w:rsid w:val="00472F13"/>
    <w:rsid w:val="00472F27"/>
    <w:rsid w:val="004730A8"/>
    <w:rsid w:val="00473460"/>
    <w:rsid w:val="0047352D"/>
    <w:rsid w:val="004735CD"/>
    <w:rsid w:val="00473610"/>
    <w:rsid w:val="00473752"/>
    <w:rsid w:val="0047378B"/>
    <w:rsid w:val="00473801"/>
    <w:rsid w:val="00473AA0"/>
    <w:rsid w:val="00473D8F"/>
    <w:rsid w:val="00473DAB"/>
    <w:rsid w:val="00473EB2"/>
    <w:rsid w:val="00473F1C"/>
    <w:rsid w:val="0047447B"/>
    <w:rsid w:val="0047459D"/>
    <w:rsid w:val="004747E2"/>
    <w:rsid w:val="004748D1"/>
    <w:rsid w:val="00474D08"/>
    <w:rsid w:val="00474E1B"/>
    <w:rsid w:val="00474F7A"/>
    <w:rsid w:val="00475152"/>
    <w:rsid w:val="004752C4"/>
    <w:rsid w:val="004752D2"/>
    <w:rsid w:val="00475437"/>
    <w:rsid w:val="0047554A"/>
    <w:rsid w:val="004755A9"/>
    <w:rsid w:val="004756CF"/>
    <w:rsid w:val="00475754"/>
    <w:rsid w:val="004757A5"/>
    <w:rsid w:val="004757E6"/>
    <w:rsid w:val="00475B59"/>
    <w:rsid w:val="00475CBF"/>
    <w:rsid w:val="00475CFE"/>
    <w:rsid w:val="00475D54"/>
    <w:rsid w:val="00475DA6"/>
    <w:rsid w:val="00476012"/>
    <w:rsid w:val="004760CA"/>
    <w:rsid w:val="00476131"/>
    <w:rsid w:val="0047620C"/>
    <w:rsid w:val="004765AE"/>
    <w:rsid w:val="0047689B"/>
    <w:rsid w:val="00476A4C"/>
    <w:rsid w:val="00476A56"/>
    <w:rsid w:val="00476B72"/>
    <w:rsid w:val="00476C97"/>
    <w:rsid w:val="00476E3B"/>
    <w:rsid w:val="00477429"/>
    <w:rsid w:val="0047742E"/>
    <w:rsid w:val="00477640"/>
    <w:rsid w:val="004776C3"/>
    <w:rsid w:val="00477856"/>
    <w:rsid w:val="004778A5"/>
    <w:rsid w:val="00477A43"/>
    <w:rsid w:val="00477DE2"/>
    <w:rsid w:val="00477E7C"/>
    <w:rsid w:val="00477F02"/>
    <w:rsid w:val="00477FEB"/>
    <w:rsid w:val="0047DCFD"/>
    <w:rsid w:val="00480395"/>
    <w:rsid w:val="0048044F"/>
    <w:rsid w:val="00480458"/>
    <w:rsid w:val="0048052C"/>
    <w:rsid w:val="00480660"/>
    <w:rsid w:val="00480665"/>
    <w:rsid w:val="00480821"/>
    <w:rsid w:val="004808F5"/>
    <w:rsid w:val="004809D0"/>
    <w:rsid w:val="00480A16"/>
    <w:rsid w:val="00480A97"/>
    <w:rsid w:val="00480AB6"/>
    <w:rsid w:val="00480CBC"/>
    <w:rsid w:val="00480E96"/>
    <w:rsid w:val="00481443"/>
    <w:rsid w:val="004815D6"/>
    <w:rsid w:val="00481819"/>
    <w:rsid w:val="004819BD"/>
    <w:rsid w:val="00481BB4"/>
    <w:rsid w:val="00481CBE"/>
    <w:rsid w:val="00482062"/>
    <w:rsid w:val="00482091"/>
    <w:rsid w:val="004820C7"/>
    <w:rsid w:val="004820ED"/>
    <w:rsid w:val="00482161"/>
    <w:rsid w:val="00482221"/>
    <w:rsid w:val="004822AB"/>
    <w:rsid w:val="00482336"/>
    <w:rsid w:val="00482351"/>
    <w:rsid w:val="0048237A"/>
    <w:rsid w:val="00482435"/>
    <w:rsid w:val="00482726"/>
    <w:rsid w:val="004827F6"/>
    <w:rsid w:val="004829F8"/>
    <w:rsid w:val="00482E81"/>
    <w:rsid w:val="00482EE6"/>
    <w:rsid w:val="00482F1D"/>
    <w:rsid w:val="00482F94"/>
    <w:rsid w:val="00483074"/>
    <w:rsid w:val="004831C8"/>
    <w:rsid w:val="0048334B"/>
    <w:rsid w:val="004835AE"/>
    <w:rsid w:val="00483684"/>
    <w:rsid w:val="0048382A"/>
    <w:rsid w:val="0048384B"/>
    <w:rsid w:val="004839A6"/>
    <w:rsid w:val="00483BD2"/>
    <w:rsid w:val="00483C08"/>
    <w:rsid w:val="00483C3C"/>
    <w:rsid w:val="00483D07"/>
    <w:rsid w:val="00484058"/>
    <w:rsid w:val="004840AD"/>
    <w:rsid w:val="0048410A"/>
    <w:rsid w:val="00484170"/>
    <w:rsid w:val="004841A0"/>
    <w:rsid w:val="00484220"/>
    <w:rsid w:val="00484329"/>
    <w:rsid w:val="00484342"/>
    <w:rsid w:val="00484350"/>
    <w:rsid w:val="0048440E"/>
    <w:rsid w:val="00484717"/>
    <w:rsid w:val="00484735"/>
    <w:rsid w:val="00484A0D"/>
    <w:rsid w:val="00484AAC"/>
    <w:rsid w:val="00484B72"/>
    <w:rsid w:val="00484C08"/>
    <w:rsid w:val="00484D31"/>
    <w:rsid w:val="00484E00"/>
    <w:rsid w:val="00484F68"/>
    <w:rsid w:val="0048500E"/>
    <w:rsid w:val="004851CB"/>
    <w:rsid w:val="00485253"/>
    <w:rsid w:val="004852C3"/>
    <w:rsid w:val="004852D8"/>
    <w:rsid w:val="004855B4"/>
    <w:rsid w:val="004855DC"/>
    <w:rsid w:val="004856B6"/>
    <w:rsid w:val="004858D5"/>
    <w:rsid w:val="00485E2E"/>
    <w:rsid w:val="004860C5"/>
    <w:rsid w:val="00486215"/>
    <w:rsid w:val="004862B6"/>
    <w:rsid w:val="004862CF"/>
    <w:rsid w:val="00486311"/>
    <w:rsid w:val="0048652F"/>
    <w:rsid w:val="0048669B"/>
    <w:rsid w:val="004866A0"/>
    <w:rsid w:val="0048677F"/>
    <w:rsid w:val="00486919"/>
    <w:rsid w:val="0048693F"/>
    <w:rsid w:val="00486B53"/>
    <w:rsid w:val="00486B60"/>
    <w:rsid w:val="00486BC4"/>
    <w:rsid w:val="00486BD3"/>
    <w:rsid w:val="00486BFB"/>
    <w:rsid w:val="00486F72"/>
    <w:rsid w:val="00487151"/>
    <w:rsid w:val="00487345"/>
    <w:rsid w:val="004873D0"/>
    <w:rsid w:val="0048744E"/>
    <w:rsid w:val="004875C8"/>
    <w:rsid w:val="00487872"/>
    <w:rsid w:val="00487A6A"/>
    <w:rsid w:val="00487AEB"/>
    <w:rsid w:val="00487B98"/>
    <w:rsid w:val="00487B9D"/>
    <w:rsid w:val="00487CFC"/>
    <w:rsid w:val="00487D4E"/>
    <w:rsid w:val="00487DFF"/>
    <w:rsid w:val="00490048"/>
    <w:rsid w:val="0049032B"/>
    <w:rsid w:val="00490397"/>
    <w:rsid w:val="004903D3"/>
    <w:rsid w:val="00490426"/>
    <w:rsid w:val="0049051E"/>
    <w:rsid w:val="0049064D"/>
    <w:rsid w:val="00490968"/>
    <w:rsid w:val="00490A1D"/>
    <w:rsid w:val="00490A9F"/>
    <w:rsid w:val="00490B07"/>
    <w:rsid w:val="00490BBC"/>
    <w:rsid w:val="00490ED8"/>
    <w:rsid w:val="00490F5B"/>
    <w:rsid w:val="0049104C"/>
    <w:rsid w:val="00491162"/>
    <w:rsid w:val="004915B4"/>
    <w:rsid w:val="00491882"/>
    <w:rsid w:val="00491982"/>
    <w:rsid w:val="00491AD4"/>
    <w:rsid w:val="00491E32"/>
    <w:rsid w:val="00491E5F"/>
    <w:rsid w:val="00491EAE"/>
    <w:rsid w:val="00492282"/>
    <w:rsid w:val="0049233A"/>
    <w:rsid w:val="004925B3"/>
    <w:rsid w:val="004928F8"/>
    <w:rsid w:val="00492910"/>
    <w:rsid w:val="00492AFB"/>
    <w:rsid w:val="00492D39"/>
    <w:rsid w:val="00492D56"/>
    <w:rsid w:val="00492E97"/>
    <w:rsid w:val="004931A9"/>
    <w:rsid w:val="00493226"/>
    <w:rsid w:val="00493268"/>
    <w:rsid w:val="004934C7"/>
    <w:rsid w:val="00493C9F"/>
    <w:rsid w:val="00493D16"/>
    <w:rsid w:val="00493D18"/>
    <w:rsid w:val="00493FF2"/>
    <w:rsid w:val="004940BD"/>
    <w:rsid w:val="004940DB"/>
    <w:rsid w:val="004940F5"/>
    <w:rsid w:val="00494476"/>
    <w:rsid w:val="0049467D"/>
    <w:rsid w:val="004947D8"/>
    <w:rsid w:val="004948B4"/>
    <w:rsid w:val="00494C20"/>
    <w:rsid w:val="00494E51"/>
    <w:rsid w:val="00495005"/>
    <w:rsid w:val="00495367"/>
    <w:rsid w:val="00495497"/>
    <w:rsid w:val="004955AE"/>
    <w:rsid w:val="004956AD"/>
    <w:rsid w:val="004958DF"/>
    <w:rsid w:val="004959B6"/>
    <w:rsid w:val="00496023"/>
    <w:rsid w:val="00496073"/>
    <w:rsid w:val="00496237"/>
    <w:rsid w:val="00496270"/>
    <w:rsid w:val="0049629C"/>
    <w:rsid w:val="004962B1"/>
    <w:rsid w:val="004962EB"/>
    <w:rsid w:val="00496472"/>
    <w:rsid w:val="004966BC"/>
    <w:rsid w:val="004969A4"/>
    <w:rsid w:val="00496A69"/>
    <w:rsid w:val="00496BDC"/>
    <w:rsid w:val="00496FEC"/>
    <w:rsid w:val="00497091"/>
    <w:rsid w:val="00497203"/>
    <w:rsid w:val="0049745E"/>
    <w:rsid w:val="004977E1"/>
    <w:rsid w:val="004978E8"/>
    <w:rsid w:val="00497B04"/>
    <w:rsid w:val="00497C06"/>
    <w:rsid w:val="00497FAB"/>
    <w:rsid w:val="004A00B8"/>
    <w:rsid w:val="004A019E"/>
    <w:rsid w:val="004A0380"/>
    <w:rsid w:val="004A0505"/>
    <w:rsid w:val="004A051E"/>
    <w:rsid w:val="004A0586"/>
    <w:rsid w:val="004A0783"/>
    <w:rsid w:val="004A09AD"/>
    <w:rsid w:val="004A0A7B"/>
    <w:rsid w:val="004A0F63"/>
    <w:rsid w:val="004A1253"/>
    <w:rsid w:val="004A125D"/>
    <w:rsid w:val="004A143A"/>
    <w:rsid w:val="004A18BA"/>
    <w:rsid w:val="004A191A"/>
    <w:rsid w:val="004A1A7E"/>
    <w:rsid w:val="004A1B3A"/>
    <w:rsid w:val="004A1BCC"/>
    <w:rsid w:val="004A1C1D"/>
    <w:rsid w:val="004A1CDB"/>
    <w:rsid w:val="004A1DB6"/>
    <w:rsid w:val="004A1DD5"/>
    <w:rsid w:val="004A1E68"/>
    <w:rsid w:val="004A1F43"/>
    <w:rsid w:val="004A1FE2"/>
    <w:rsid w:val="004A21EA"/>
    <w:rsid w:val="004A250B"/>
    <w:rsid w:val="004A2A88"/>
    <w:rsid w:val="004A2AD7"/>
    <w:rsid w:val="004A2C00"/>
    <w:rsid w:val="004A2C56"/>
    <w:rsid w:val="004A2D37"/>
    <w:rsid w:val="004A30C0"/>
    <w:rsid w:val="004A33C2"/>
    <w:rsid w:val="004A33CE"/>
    <w:rsid w:val="004A3412"/>
    <w:rsid w:val="004A34C4"/>
    <w:rsid w:val="004A3503"/>
    <w:rsid w:val="004A3645"/>
    <w:rsid w:val="004A3944"/>
    <w:rsid w:val="004A3DC5"/>
    <w:rsid w:val="004A43A8"/>
    <w:rsid w:val="004A44AE"/>
    <w:rsid w:val="004A45DB"/>
    <w:rsid w:val="004A4755"/>
    <w:rsid w:val="004A47E2"/>
    <w:rsid w:val="004A4A15"/>
    <w:rsid w:val="004A4AC6"/>
    <w:rsid w:val="004A4BF3"/>
    <w:rsid w:val="004A4C5E"/>
    <w:rsid w:val="004A4C8F"/>
    <w:rsid w:val="004A4E79"/>
    <w:rsid w:val="004A50D9"/>
    <w:rsid w:val="004A5204"/>
    <w:rsid w:val="004A532E"/>
    <w:rsid w:val="004A5330"/>
    <w:rsid w:val="004A56E0"/>
    <w:rsid w:val="004A56FF"/>
    <w:rsid w:val="004A575A"/>
    <w:rsid w:val="004A583C"/>
    <w:rsid w:val="004A594F"/>
    <w:rsid w:val="004A5A1A"/>
    <w:rsid w:val="004A5B0B"/>
    <w:rsid w:val="004A5C10"/>
    <w:rsid w:val="004A5CC3"/>
    <w:rsid w:val="004A5D18"/>
    <w:rsid w:val="004A5D7C"/>
    <w:rsid w:val="004A5F59"/>
    <w:rsid w:val="004A5FF4"/>
    <w:rsid w:val="004A6199"/>
    <w:rsid w:val="004A62F7"/>
    <w:rsid w:val="004A6604"/>
    <w:rsid w:val="004A6692"/>
    <w:rsid w:val="004A68FC"/>
    <w:rsid w:val="004A6A22"/>
    <w:rsid w:val="004A6B57"/>
    <w:rsid w:val="004A6BF1"/>
    <w:rsid w:val="004A6D78"/>
    <w:rsid w:val="004A7197"/>
    <w:rsid w:val="004A74B8"/>
    <w:rsid w:val="004A7666"/>
    <w:rsid w:val="004A76B5"/>
    <w:rsid w:val="004A77FA"/>
    <w:rsid w:val="004A784E"/>
    <w:rsid w:val="004A7876"/>
    <w:rsid w:val="004A7978"/>
    <w:rsid w:val="004A7BE6"/>
    <w:rsid w:val="004A7CED"/>
    <w:rsid w:val="004A7F06"/>
    <w:rsid w:val="004A7FE2"/>
    <w:rsid w:val="004B00D3"/>
    <w:rsid w:val="004B0699"/>
    <w:rsid w:val="004B06CD"/>
    <w:rsid w:val="004B07E6"/>
    <w:rsid w:val="004B081F"/>
    <w:rsid w:val="004B0821"/>
    <w:rsid w:val="004B082D"/>
    <w:rsid w:val="004B08FC"/>
    <w:rsid w:val="004B0BF3"/>
    <w:rsid w:val="004B0D7F"/>
    <w:rsid w:val="004B0EE3"/>
    <w:rsid w:val="004B11B4"/>
    <w:rsid w:val="004B12E7"/>
    <w:rsid w:val="004B15D9"/>
    <w:rsid w:val="004B1B59"/>
    <w:rsid w:val="004B1C36"/>
    <w:rsid w:val="004B1C4E"/>
    <w:rsid w:val="004B1D03"/>
    <w:rsid w:val="004B1D54"/>
    <w:rsid w:val="004B1EAF"/>
    <w:rsid w:val="004B1F01"/>
    <w:rsid w:val="004B1F58"/>
    <w:rsid w:val="004B1F88"/>
    <w:rsid w:val="004B1FA4"/>
    <w:rsid w:val="004B245F"/>
    <w:rsid w:val="004B248E"/>
    <w:rsid w:val="004B27B7"/>
    <w:rsid w:val="004B29C0"/>
    <w:rsid w:val="004B29FB"/>
    <w:rsid w:val="004B2A97"/>
    <w:rsid w:val="004B2BEB"/>
    <w:rsid w:val="004B2D19"/>
    <w:rsid w:val="004B2F7A"/>
    <w:rsid w:val="004B300E"/>
    <w:rsid w:val="004B34EB"/>
    <w:rsid w:val="004B3653"/>
    <w:rsid w:val="004B3893"/>
    <w:rsid w:val="004B3925"/>
    <w:rsid w:val="004B3A7B"/>
    <w:rsid w:val="004B3AE1"/>
    <w:rsid w:val="004B3D0A"/>
    <w:rsid w:val="004B3E41"/>
    <w:rsid w:val="004B3ED5"/>
    <w:rsid w:val="004B3ED9"/>
    <w:rsid w:val="004B4008"/>
    <w:rsid w:val="004B416A"/>
    <w:rsid w:val="004B44EF"/>
    <w:rsid w:val="004B4A05"/>
    <w:rsid w:val="004B4E1B"/>
    <w:rsid w:val="004B4EF3"/>
    <w:rsid w:val="004B50E9"/>
    <w:rsid w:val="004B51D2"/>
    <w:rsid w:val="004B51E5"/>
    <w:rsid w:val="004B52ED"/>
    <w:rsid w:val="004B54D3"/>
    <w:rsid w:val="004B56B3"/>
    <w:rsid w:val="004B56CE"/>
    <w:rsid w:val="004B570F"/>
    <w:rsid w:val="004B5867"/>
    <w:rsid w:val="004B5980"/>
    <w:rsid w:val="004B5A4E"/>
    <w:rsid w:val="004B5BD0"/>
    <w:rsid w:val="004B5FF4"/>
    <w:rsid w:val="004B600F"/>
    <w:rsid w:val="004B607B"/>
    <w:rsid w:val="004B61F9"/>
    <w:rsid w:val="004B620D"/>
    <w:rsid w:val="004B62D2"/>
    <w:rsid w:val="004B63EF"/>
    <w:rsid w:val="004B640B"/>
    <w:rsid w:val="004B64CB"/>
    <w:rsid w:val="004B64E8"/>
    <w:rsid w:val="004B65E5"/>
    <w:rsid w:val="004B6695"/>
    <w:rsid w:val="004B66B4"/>
    <w:rsid w:val="004B68B9"/>
    <w:rsid w:val="004B6BB5"/>
    <w:rsid w:val="004B6C2F"/>
    <w:rsid w:val="004B6C94"/>
    <w:rsid w:val="004B6E20"/>
    <w:rsid w:val="004B6FB0"/>
    <w:rsid w:val="004B7137"/>
    <w:rsid w:val="004B717A"/>
    <w:rsid w:val="004B7495"/>
    <w:rsid w:val="004B765D"/>
    <w:rsid w:val="004B785B"/>
    <w:rsid w:val="004B7892"/>
    <w:rsid w:val="004B79EF"/>
    <w:rsid w:val="004B7AA0"/>
    <w:rsid w:val="004B7BC4"/>
    <w:rsid w:val="004B7CED"/>
    <w:rsid w:val="004B7DDD"/>
    <w:rsid w:val="004B7DF4"/>
    <w:rsid w:val="004B7E57"/>
    <w:rsid w:val="004B7ECA"/>
    <w:rsid w:val="004C00C7"/>
    <w:rsid w:val="004C0124"/>
    <w:rsid w:val="004C024E"/>
    <w:rsid w:val="004C02C1"/>
    <w:rsid w:val="004C04DA"/>
    <w:rsid w:val="004C0616"/>
    <w:rsid w:val="004C08D9"/>
    <w:rsid w:val="004C0AB4"/>
    <w:rsid w:val="004C0D1E"/>
    <w:rsid w:val="004C0F8B"/>
    <w:rsid w:val="004C13C0"/>
    <w:rsid w:val="004C148A"/>
    <w:rsid w:val="004C1565"/>
    <w:rsid w:val="004C163B"/>
    <w:rsid w:val="004C1744"/>
    <w:rsid w:val="004C18C1"/>
    <w:rsid w:val="004C1908"/>
    <w:rsid w:val="004C1943"/>
    <w:rsid w:val="004C196E"/>
    <w:rsid w:val="004C19A8"/>
    <w:rsid w:val="004C1AA0"/>
    <w:rsid w:val="004C1DDB"/>
    <w:rsid w:val="004C1E3E"/>
    <w:rsid w:val="004C204A"/>
    <w:rsid w:val="004C20F6"/>
    <w:rsid w:val="004C2344"/>
    <w:rsid w:val="004C25AA"/>
    <w:rsid w:val="004C2957"/>
    <w:rsid w:val="004C299F"/>
    <w:rsid w:val="004C29EB"/>
    <w:rsid w:val="004C2A19"/>
    <w:rsid w:val="004C2A1C"/>
    <w:rsid w:val="004C2BE7"/>
    <w:rsid w:val="004C2C29"/>
    <w:rsid w:val="004C2D48"/>
    <w:rsid w:val="004C2D55"/>
    <w:rsid w:val="004C2D57"/>
    <w:rsid w:val="004C2D99"/>
    <w:rsid w:val="004C2F06"/>
    <w:rsid w:val="004C321F"/>
    <w:rsid w:val="004C3268"/>
    <w:rsid w:val="004C328B"/>
    <w:rsid w:val="004C3369"/>
    <w:rsid w:val="004C34CD"/>
    <w:rsid w:val="004C34DB"/>
    <w:rsid w:val="004C3732"/>
    <w:rsid w:val="004C374B"/>
    <w:rsid w:val="004C387E"/>
    <w:rsid w:val="004C3A3F"/>
    <w:rsid w:val="004C3BDF"/>
    <w:rsid w:val="004C3BEC"/>
    <w:rsid w:val="004C3C49"/>
    <w:rsid w:val="004C3DFD"/>
    <w:rsid w:val="004C3E21"/>
    <w:rsid w:val="004C3E6B"/>
    <w:rsid w:val="004C3EEA"/>
    <w:rsid w:val="004C41FD"/>
    <w:rsid w:val="004C4300"/>
    <w:rsid w:val="004C46CD"/>
    <w:rsid w:val="004C4797"/>
    <w:rsid w:val="004C4952"/>
    <w:rsid w:val="004C4A26"/>
    <w:rsid w:val="004C4BDE"/>
    <w:rsid w:val="004C4ECD"/>
    <w:rsid w:val="004C5028"/>
    <w:rsid w:val="004C5063"/>
    <w:rsid w:val="004C5121"/>
    <w:rsid w:val="004C525F"/>
    <w:rsid w:val="004C52B3"/>
    <w:rsid w:val="004C543D"/>
    <w:rsid w:val="004C5693"/>
    <w:rsid w:val="004C57AE"/>
    <w:rsid w:val="004C58B9"/>
    <w:rsid w:val="004C590B"/>
    <w:rsid w:val="004C5BD0"/>
    <w:rsid w:val="004C5C75"/>
    <w:rsid w:val="004C5E18"/>
    <w:rsid w:val="004C5E6E"/>
    <w:rsid w:val="004C5EA7"/>
    <w:rsid w:val="004C5FD6"/>
    <w:rsid w:val="004C6060"/>
    <w:rsid w:val="004C60F3"/>
    <w:rsid w:val="004C6399"/>
    <w:rsid w:val="004C63C4"/>
    <w:rsid w:val="004C6608"/>
    <w:rsid w:val="004C66B0"/>
    <w:rsid w:val="004C66F3"/>
    <w:rsid w:val="004C676A"/>
    <w:rsid w:val="004C679F"/>
    <w:rsid w:val="004C691C"/>
    <w:rsid w:val="004C6C66"/>
    <w:rsid w:val="004C6C84"/>
    <w:rsid w:val="004C6CCF"/>
    <w:rsid w:val="004C6D48"/>
    <w:rsid w:val="004C703A"/>
    <w:rsid w:val="004C705D"/>
    <w:rsid w:val="004C715D"/>
    <w:rsid w:val="004C7245"/>
    <w:rsid w:val="004C7491"/>
    <w:rsid w:val="004C749E"/>
    <w:rsid w:val="004C756E"/>
    <w:rsid w:val="004C7913"/>
    <w:rsid w:val="004C7A13"/>
    <w:rsid w:val="004C7A4E"/>
    <w:rsid w:val="004C7A92"/>
    <w:rsid w:val="004C7B95"/>
    <w:rsid w:val="004C7C5B"/>
    <w:rsid w:val="004C7DA8"/>
    <w:rsid w:val="004C7E3F"/>
    <w:rsid w:val="004C7E4B"/>
    <w:rsid w:val="004C7E66"/>
    <w:rsid w:val="004D0089"/>
    <w:rsid w:val="004D0398"/>
    <w:rsid w:val="004D05B1"/>
    <w:rsid w:val="004D095B"/>
    <w:rsid w:val="004D0BC6"/>
    <w:rsid w:val="004D0C2A"/>
    <w:rsid w:val="004D0C67"/>
    <w:rsid w:val="004D1054"/>
    <w:rsid w:val="004D14FA"/>
    <w:rsid w:val="004D169E"/>
    <w:rsid w:val="004D16FD"/>
    <w:rsid w:val="004D17DF"/>
    <w:rsid w:val="004D1D85"/>
    <w:rsid w:val="004D1E37"/>
    <w:rsid w:val="004D1F1D"/>
    <w:rsid w:val="004D1F75"/>
    <w:rsid w:val="004D2246"/>
    <w:rsid w:val="004D24F9"/>
    <w:rsid w:val="004D27D3"/>
    <w:rsid w:val="004D29B1"/>
    <w:rsid w:val="004D2B98"/>
    <w:rsid w:val="004D2BBC"/>
    <w:rsid w:val="004D2CBC"/>
    <w:rsid w:val="004D2CCF"/>
    <w:rsid w:val="004D2DB2"/>
    <w:rsid w:val="004D2E1E"/>
    <w:rsid w:val="004D2EEA"/>
    <w:rsid w:val="004D2F2B"/>
    <w:rsid w:val="004D3154"/>
    <w:rsid w:val="004D3193"/>
    <w:rsid w:val="004D319A"/>
    <w:rsid w:val="004D31A1"/>
    <w:rsid w:val="004D31A2"/>
    <w:rsid w:val="004D32DD"/>
    <w:rsid w:val="004D330E"/>
    <w:rsid w:val="004D36EF"/>
    <w:rsid w:val="004D38E2"/>
    <w:rsid w:val="004D3A6F"/>
    <w:rsid w:val="004D3C98"/>
    <w:rsid w:val="004D3DC3"/>
    <w:rsid w:val="004D3DE5"/>
    <w:rsid w:val="004D4053"/>
    <w:rsid w:val="004D4124"/>
    <w:rsid w:val="004D4346"/>
    <w:rsid w:val="004D442C"/>
    <w:rsid w:val="004D47E3"/>
    <w:rsid w:val="004D489F"/>
    <w:rsid w:val="004D48FF"/>
    <w:rsid w:val="004D4979"/>
    <w:rsid w:val="004D4A55"/>
    <w:rsid w:val="004D4CB1"/>
    <w:rsid w:val="004D4CBE"/>
    <w:rsid w:val="004D4D84"/>
    <w:rsid w:val="004D4E89"/>
    <w:rsid w:val="004D517A"/>
    <w:rsid w:val="004D51B4"/>
    <w:rsid w:val="004D53D9"/>
    <w:rsid w:val="004D556A"/>
    <w:rsid w:val="004D5596"/>
    <w:rsid w:val="004D5628"/>
    <w:rsid w:val="004D581E"/>
    <w:rsid w:val="004D5851"/>
    <w:rsid w:val="004D5A65"/>
    <w:rsid w:val="004D5C9D"/>
    <w:rsid w:val="004D5CBE"/>
    <w:rsid w:val="004D5F08"/>
    <w:rsid w:val="004D5F12"/>
    <w:rsid w:val="004D6025"/>
    <w:rsid w:val="004D6095"/>
    <w:rsid w:val="004D6323"/>
    <w:rsid w:val="004D6333"/>
    <w:rsid w:val="004D6597"/>
    <w:rsid w:val="004D65CB"/>
    <w:rsid w:val="004D67A4"/>
    <w:rsid w:val="004D6F03"/>
    <w:rsid w:val="004D6F75"/>
    <w:rsid w:val="004D7127"/>
    <w:rsid w:val="004D7135"/>
    <w:rsid w:val="004D71C0"/>
    <w:rsid w:val="004D725A"/>
    <w:rsid w:val="004D729C"/>
    <w:rsid w:val="004D75ED"/>
    <w:rsid w:val="004D765E"/>
    <w:rsid w:val="004D78C4"/>
    <w:rsid w:val="004D7954"/>
    <w:rsid w:val="004D7AAE"/>
    <w:rsid w:val="004D7AC4"/>
    <w:rsid w:val="004D7ADB"/>
    <w:rsid w:val="004D7CB4"/>
    <w:rsid w:val="004E018D"/>
    <w:rsid w:val="004E024F"/>
    <w:rsid w:val="004E02A9"/>
    <w:rsid w:val="004E02C0"/>
    <w:rsid w:val="004E0543"/>
    <w:rsid w:val="004E05CB"/>
    <w:rsid w:val="004E05DE"/>
    <w:rsid w:val="004E0621"/>
    <w:rsid w:val="004E06A9"/>
    <w:rsid w:val="004E06B0"/>
    <w:rsid w:val="004E0793"/>
    <w:rsid w:val="004E0895"/>
    <w:rsid w:val="004E0A4A"/>
    <w:rsid w:val="004E0B26"/>
    <w:rsid w:val="004E0BA5"/>
    <w:rsid w:val="004E0C40"/>
    <w:rsid w:val="004E0DA8"/>
    <w:rsid w:val="004E1144"/>
    <w:rsid w:val="004E11FB"/>
    <w:rsid w:val="004E170A"/>
    <w:rsid w:val="004E174E"/>
    <w:rsid w:val="004E1967"/>
    <w:rsid w:val="004E1AEA"/>
    <w:rsid w:val="004E1D47"/>
    <w:rsid w:val="004E1FB6"/>
    <w:rsid w:val="004E1FC1"/>
    <w:rsid w:val="004E2116"/>
    <w:rsid w:val="004E21D6"/>
    <w:rsid w:val="004E2303"/>
    <w:rsid w:val="004E246B"/>
    <w:rsid w:val="004E253F"/>
    <w:rsid w:val="004E2540"/>
    <w:rsid w:val="004E2565"/>
    <w:rsid w:val="004E29DC"/>
    <w:rsid w:val="004E2A73"/>
    <w:rsid w:val="004E2BA2"/>
    <w:rsid w:val="004E2D62"/>
    <w:rsid w:val="004E2DA7"/>
    <w:rsid w:val="004E2EE2"/>
    <w:rsid w:val="004E30F0"/>
    <w:rsid w:val="004E312C"/>
    <w:rsid w:val="004E3171"/>
    <w:rsid w:val="004E319E"/>
    <w:rsid w:val="004E321A"/>
    <w:rsid w:val="004E3361"/>
    <w:rsid w:val="004E3377"/>
    <w:rsid w:val="004E367B"/>
    <w:rsid w:val="004E385F"/>
    <w:rsid w:val="004E3B9B"/>
    <w:rsid w:val="004E3DA7"/>
    <w:rsid w:val="004E427E"/>
    <w:rsid w:val="004E437B"/>
    <w:rsid w:val="004E437D"/>
    <w:rsid w:val="004E43A2"/>
    <w:rsid w:val="004E4417"/>
    <w:rsid w:val="004E4527"/>
    <w:rsid w:val="004E452C"/>
    <w:rsid w:val="004E468B"/>
    <w:rsid w:val="004E46B3"/>
    <w:rsid w:val="004E49BF"/>
    <w:rsid w:val="004E4A4B"/>
    <w:rsid w:val="004E4B92"/>
    <w:rsid w:val="004E4E5D"/>
    <w:rsid w:val="004E4F44"/>
    <w:rsid w:val="004E4F45"/>
    <w:rsid w:val="004E520E"/>
    <w:rsid w:val="004E5343"/>
    <w:rsid w:val="004E5467"/>
    <w:rsid w:val="004E5523"/>
    <w:rsid w:val="004E55A1"/>
    <w:rsid w:val="004E55EF"/>
    <w:rsid w:val="004E57DA"/>
    <w:rsid w:val="004E57E3"/>
    <w:rsid w:val="004E5992"/>
    <w:rsid w:val="004E5999"/>
    <w:rsid w:val="004E5CF9"/>
    <w:rsid w:val="004E5D0B"/>
    <w:rsid w:val="004E5F2F"/>
    <w:rsid w:val="004E5F91"/>
    <w:rsid w:val="004E621B"/>
    <w:rsid w:val="004E6240"/>
    <w:rsid w:val="004E628B"/>
    <w:rsid w:val="004E6392"/>
    <w:rsid w:val="004E6481"/>
    <w:rsid w:val="004E6645"/>
    <w:rsid w:val="004E6CD9"/>
    <w:rsid w:val="004E6D77"/>
    <w:rsid w:val="004E6DB4"/>
    <w:rsid w:val="004E6E57"/>
    <w:rsid w:val="004E72C6"/>
    <w:rsid w:val="004E731A"/>
    <w:rsid w:val="004E740F"/>
    <w:rsid w:val="004E750E"/>
    <w:rsid w:val="004E75FF"/>
    <w:rsid w:val="004E7631"/>
    <w:rsid w:val="004E77EA"/>
    <w:rsid w:val="004E78CD"/>
    <w:rsid w:val="004E7A66"/>
    <w:rsid w:val="004E7B10"/>
    <w:rsid w:val="004E7B3C"/>
    <w:rsid w:val="004E7B6F"/>
    <w:rsid w:val="004E7DE6"/>
    <w:rsid w:val="004E7DF5"/>
    <w:rsid w:val="004E7E9D"/>
    <w:rsid w:val="004E7EB4"/>
    <w:rsid w:val="004F0016"/>
    <w:rsid w:val="004F0659"/>
    <w:rsid w:val="004F06AB"/>
    <w:rsid w:val="004F08E3"/>
    <w:rsid w:val="004F0981"/>
    <w:rsid w:val="004F0A68"/>
    <w:rsid w:val="004F0D9D"/>
    <w:rsid w:val="004F0E08"/>
    <w:rsid w:val="004F1134"/>
    <w:rsid w:val="004F11E0"/>
    <w:rsid w:val="004F1777"/>
    <w:rsid w:val="004F17A5"/>
    <w:rsid w:val="004F1841"/>
    <w:rsid w:val="004F186E"/>
    <w:rsid w:val="004F1940"/>
    <w:rsid w:val="004F1B35"/>
    <w:rsid w:val="004F1C9C"/>
    <w:rsid w:val="004F2363"/>
    <w:rsid w:val="004F25B0"/>
    <w:rsid w:val="004F2722"/>
    <w:rsid w:val="004F27D0"/>
    <w:rsid w:val="004F2924"/>
    <w:rsid w:val="004F29D6"/>
    <w:rsid w:val="004F2A67"/>
    <w:rsid w:val="004F2BD3"/>
    <w:rsid w:val="004F2C9A"/>
    <w:rsid w:val="004F2CF8"/>
    <w:rsid w:val="004F2D4C"/>
    <w:rsid w:val="004F2E00"/>
    <w:rsid w:val="004F2E21"/>
    <w:rsid w:val="004F319E"/>
    <w:rsid w:val="004F323E"/>
    <w:rsid w:val="004F34BD"/>
    <w:rsid w:val="004F366B"/>
    <w:rsid w:val="004F373C"/>
    <w:rsid w:val="004F3886"/>
    <w:rsid w:val="004F38D3"/>
    <w:rsid w:val="004F38FD"/>
    <w:rsid w:val="004F3A12"/>
    <w:rsid w:val="004F3CD9"/>
    <w:rsid w:val="004F3D51"/>
    <w:rsid w:val="004F3F95"/>
    <w:rsid w:val="004F419F"/>
    <w:rsid w:val="004F41A2"/>
    <w:rsid w:val="004F434A"/>
    <w:rsid w:val="004F443F"/>
    <w:rsid w:val="004F4666"/>
    <w:rsid w:val="004F46CB"/>
    <w:rsid w:val="004F475F"/>
    <w:rsid w:val="004F479E"/>
    <w:rsid w:val="004F4935"/>
    <w:rsid w:val="004F4B5A"/>
    <w:rsid w:val="004F4B7B"/>
    <w:rsid w:val="004F4F67"/>
    <w:rsid w:val="004F50A8"/>
    <w:rsid w:val="004F5107"/>
    <w:rsid w:val="004F53DF"/>
    <w:rsid w:val="004F5409"/>
    <w:rsid w:val="004F5467"/>
    <w:rsid w:val="004F57A0"/>
    <w:rsid w:val="004F57AC"/>
    <w:rsid w:val="004F57DA"/>
    <w:rsid w:val="004F590B"/>
    <w:rsid w:val="004F598E"/>
    <w:rsid w:val="004F5CEC"/>
    <w:rsid w:val="004F5DA5"/>
    <w:rsid w:val="004F5E00"/>
    <w:rsid w:val="004F5FBC"/>
    <w:rsid w:val="004F6053"/>
    <w:rsid w:val="004F6177"/>
    <w:rsid w:val="004F61B5"/>
    <w:rsid w:val="004F61E8"/>
    <w:rsid w:val="004F6253"/>
    <w:rsid w:val="004F6284"/>
    <w:rsid w:val="004F63A3"/>
    <w:rsid w:val="004F640A"/>
    <w:rsid w:val="004F65B7"/>
    <w:rsid w:val="004F6762"/>
    <w:rsid w:val="004F6852"/>
    <w:rsid w:val="004F68D0"/>
    <w:rsid w:val="004F6C08"/>
    <w:rsid w:val="004F6D2C"/>
    <w:rsid w:val="004F6D4D"/>
    <w:rsid w:val="004F6FAD"/>
    <w:rsid w:val="004F70A3"/>
    <w:rsid w:val="004F7251"/>
    <w:rsid w:val="004F7263"/>
    <w:rsid w:val="004F7297"/>
    <w:rsid w:val="004F73A9"/>
    <w:rsid w:val="004F73B9"/>
    <w:rsid w:val="004F7467"/>
    <w:rsid w:val="004F7659"/>
    <w:rsid w:val="004F7738"/>
    <w:rsid w:val="004F7981"/>
    <w:rsid w:val="004F7C83"/>
    <w:rsid w:val="004F7D93"/>
    <w:rsid w:val="004F7E22"/>
    <w:rsid w:val="004F7EC0"/>
    <w:rsid w:val="004F7F48"/>
    <w:rsid w:val="00500064"/>
    <w:rsid w:val="0050060F"/>
    <w:rsid w:val="00500618"/>
    <w:rsid w:val="0050067E"/>
    <w:rsid w:val="00500880"/>
    <w:rsid w:val="00500885"/>
    <w:rsid w:val="005008CF"/>
    <w:rsid w:val="005009DD"/>
    <w:rsid w:val="00500AC4"/>
    <w:rsid w:val="00500BC5"/>
    <w:rsid w:val="00500E24"/>
    <w:rsid w:val="00500F11"/>
    <w:rsid w:val="005010FE"/>
    <w:rsid w:val="0050114B"/>
    <w:rsid w:val="005013B0"/>
    <w:rsid w:val="00501738"/>
    <w:rsid w:val="0050188F"/>
    <w:rsid w:val="0050193A"/>
    <w:rsid w:val="00501C81"/>
    <w:rsid w:val="00501EAA"/>
    <w:rsid w:val="00502327"/>
    <w:rsid w:val="00502366"/>
    <w:rsid w:val="005024A3"/>
    <w:rsid w:val="005024D7"/>
    <w:rsid w:val="0050255A"/>
    <w:rsid w:val="005026B0"/>
    <w:rsid w:val="005027A6"/>
    <w:rsid w:val="005027EA"/>
    <w:rsid w:val="005028F4"/>
    <w:rsid w:val="00502A3F"/>
    <w:rsid w:val="00502CA4"/>
    <w:rsid w:val="00502CFE"/>
    <w:rsid w:val="00502D85"/>
    <w:rsid w:val="00502D87"/>
    <w:rsid w:val="00502EA7"/>
    <w:rsid w:val="0050302B"/>
    <w:rsid w:val="00503092"/>
    <w:rsid w:val="0050309C"/>
    <w:rsid w:val="005032DF"/>
    <w:rsid w:val="005033A0"/>
    <w:rsid w:val="005035F0"/>
    <w:rsid w:val="00503825"/>
    <w:rsid w:val="00503861"/>
    <w:rsid w:val="005038E4"/>
    <w:rsid w:val="0050391F"/>
    <w:rsid w:val="00503AE3"/>
    <w:rsid w:val="00503B54"/>
    <w:rsid w:val="00503C10"/>
    <w:rsid w:val="00503C11"/>
    <w:rsid w:val="00503C4D"/>
    <w:rsid w:val="00503CE1"/>
    <w:rsid w:val="00503E9C"/>
    <w:rsid w:val="0050435C"/>
    <w:rsid w:val="005043EB"/>
    <w:rsid w:val="005044E2"/>
    <w:rsid w:val="005047CD"/>
    <w:rsid w:val="00504913"/>
    <w:rsid w:val="0050495F"/>
    <w:rsid w:val="00504F02"/>
    <w:rsid w:val="0050501F"/>
    <w:rsid w:val="0050508D"/>
    <w:rsid w:val="00505406"/>
    <w:rsid w:val="005054FA"/>
    <w:rsid w:val="005055DA"/>
    <w:rsid w:val="00505751"/>
    <w:rsid w:val="0050583A"/>
    <w:rsid w:val="00505915"/>
    <w:rsid w:val="00505C80"/>
    <w:rsid w:val="00505CD2"/>
    <w:rsid w:val="00505E8F"/>
    <w:rsid w:val="00505FF5"/>
    <w:rsid w:val="00505FFC"/>
    <w:rsid w:val="00506024"/>
    <w:rsid w:val="00506059"/>
    <w:rsid w:val="005060FE"/>
    <w:rsid w:val="0050619F"/>
    <w:rsid w:val="005061AB"/>
    <w:rsid w:val="00506254"/>
    <w:rsid w:val="005064BE"/>
    <w:rsid w:val="005069B0"/>
    <w:rsid w:val="00506B70"/>
    <w:rsid w:val="00506DED"/>
    <w:rsid w:val="00506F6E"/>
    <w:rsid w:val="00506FEA"/>
    <w:rsid w:val="0050724E"/>
    <w:rsid w:val="005075C8"/>
    <w:rsid w:val="0050786D"/>
    <w:rsid w:val="00507974"/>
    <w:rsid w:val="00507B53"/>
    <w:rsid w:val="00507B80"/>
    <w:rsid w:val="00507D44"/>
    <w:rsid w:val="00507EDB"/>
    <w:rsid w:val="00510088"/>
    <w:rsid w:val="00510159"/>
    <w:rsid w:val="005102B5"/>
    <w:rsid w:val="005102CF"/>
    <w:rsid w:val="0051044E"/>
    <w:rsid w:val="00510513"/>
    <w:rsid w:val="005105B7"/>
    <w:rsid w:val="005105E0"/>
    <w:rsid w:val="00510824"/>
    <w:rsid w:val="00510855"/>
    <w:rsid w:val="0051087A"/>
    <w:rsid w:val="005109DD"/>
    <w:rsid w:val="00510BEA"/>
    <w:rsid w:val="00510C2B"/>
    <w:rsid w:val="00510D41"/>
    <w:rsid w:val="00510DD7"/>
    <w:rsid w:val="00510E81"/>
    <w:rsid w:val="00510F17"/>
    <w:rsid w:val="00511225"/>
    <w:rsid w:val="00511331"/>
    <w:rsid w:val="0051136B"/>
    <w:rsid w:val="00511409"/>
    <w:rsid w:val="00511492"/>
    <w:rsid w:val="005114EF"/>
    <w:rsid w:val="0051156E"/>
    <w:rsid w:val="0051165E"/>
    <w:rsid w:val="00511751"/>
    <w:rsid w:val="005117F1"/>
    <w:rsid w:val="00511865"/>
    <w:rsid w:val="00511975"/>
    <w:rsid w:val="00511A24"/>
    <w:rsid w:val="00511A40"/>
    <w:rsid w:val="00511A84"/>
    <w:rsid w:val="00511A97"/>
    <w:rsid w:val="00511CB5"/>
    <w:rsid w:val="00511FA7"/>
    <w:rsid w:val="00512266"/>
    <w:rsid w:val="005122E8"/>
    <w:rsid w:val="00512361"/>
    <w:rsid w:val="005125C4"/>
    <w:rsid w:val="00512606"/>
    <w:rsid w:val="0051261D"/>
    <w:rsid w:val="005129A2"/>
    <w:rsid w:val="00512A28"/>
    <w:rsid w:val="00512C7E"/>
    <w:rsid w:val="00512DC4"/>
    <w:rsid w:val="00512DCC"/>
    <w:rsid w:val="00512F09"/>
    <w:rsid w:val="005133E8"/>
    <w:rsid w:val="00513407"/>
    <w:rsid w:val="00513572"/>
    <w:rsid w:val="005136E3"/>
    <w:rsid w:val="005138C9"/>
    <w:rsid w:val="005139C5"/>
    <w:rsid w:val="005139FF"/>
    <w:rsid w:val="00513AB9"/>
    <w:rsid w:val="00513D6A"/>
    <w:rsid w:val="00513E2C"/>
    <w:rsid w:val="00513F00"/>
    <w:rsid w:val="005141B3"/>
    <w:rsid w:val="005141FC"/>
    <w:rsid w:val="0051442A"/>
    <w:rsid w:val="005144DD"/>
    <w:rsid w:val="005145C3"/>
    <w:rsid w:val="005147A6"/>
    <w:rsid w:val="00514879"/>
    <w:rsid w:val="00514887"/>
    <w:rsid w:val="005149D4"/>
    <w:rsid w:val="00514E9B"/>
    <w:rsid w:val="00514F53"/>
    <w:rsid w:val="005150A0"/>
    <w:rsid w:val="0051518C"/>
    <w:rsid w:val="005152B1"/>
    <w:rsid w:val="00515310"/>
    <w:rsid w:val="00515544"/>
    <w:rsid w:val="0051562D"/>
    <w:rsid w:val="005158FB"/>
    <w:rsid w:val="005159C9"/>
    <w:rsid w:val="00515B16"/>
    <w:rsid w:val="00516566"/>
    <w:rsid w:val="0051657C"/>
    <w:rsid w:val="00516594"/>
    <w:rsid w:val="00516675"/>
    <w:rsid w:val="005166BA"/>
    <w:rsid w:val="00516721"/>
    <w:rsid w:val="00516776"/>
    <w:rsid w:val="005167AC"/>
    <w:rsid w:val="00516872"/>
    <w:rsid w:val="00516896"/>
    <w:rsid w:val="0051698D"/>
    <w:rsid w:val="00516BAE"/>
    <w:rsid w:val="00516E37"/>
    <w:rsid w:val="00516ED5"/>
    <w:rsid w:val="00517058"/>
    <w:rsid w:val="005170D8"/>
    <w:rsid w:val="005170E6"/>
    <w:rsid w:val="0051712E"/>
    <w:rsid w:val="005171CA"/>
    <w:rsid w:val="005173E1"/>
    <w:rsid w:val="00517815"/>
    <w:rsid w:val="00517927"/>
    <w:rsid w:val="005179F9"/>
    <w:rsid w:val="00517A68"/>
    <w:rsid w:val="00517C41"/>
    <w:rsid w:val="00517DB3"/>
    <w:rsid w:val="00520111"/>
    <w:rsid w:val="00520147"/>
    <w:rsid w:val="005202B1"/>
    <w:rsid w:val="005202D2"/>
    <w:rsid w:val="00520787"/>
    <w:rsid w:val="005207FC"/>
    <w:rsid w:val="00520851"/>
    <w:rsid w:val="00520972"/>
    <w:rsid w:val="00520A54"/>
    <w:rsid w:val="00520B19"/>
    <w:rsid w:val="00520CA8"/>
    <w:rsid w:val="00520CB0"/>
    <w:rsid w:val="00520FFE"/>
    <w:rsid w:val="00521273"/>
    <w:rsid w:val="00521474"/>
    <w:rsid w:val="00521512"/>
    <w:rsid w:val="0052161B"/>
    <w:rsid w:val="0052182E"/>
    <w:rsid w:val="0052199A"/>
    <w:rsid w:val="00521BE2"/>
    <w:rsid w:val="00521D61"/>
    <w:rsid w:val="00521D8E"/>
    <w:rsid w:val="00521DF3"/>
    <w:rsid w:val="00521F3F"/>
    <w:rsid w:val="0052219A"/>
    <w:rsid w:val="0052221A"/>
    <w:rsid w:val="005222CC"/>
    <w:rsid w:val="0052269A"/>
    <w:rsid w:val="005226E3"/>
    <w:rsid w:val="00522771"/>
    <w:rsid w:val="00522786"/>
    <w:rsid w:val="005229A0"/>
    <w:rsid w:val="00522A02"/>
    <w:rsid w:val="00522C31"/>
    <w:rsid w:val="00522CB5"/>
    <w:rsid w:val="00522CB9"/>
    <w:rsid w:val="00522D54"/>
    <w:rsid w:val="005231BE"/>
    <w:rsid w:val="00523362"/>
    <w:rsid w:val="005233A3"/>
    <w:rsid w:val="005233A9"/>
    <w:rsid w:val="00523458"/>
    <w:rsid w:val="005236DF"/>
    <w:rsid w:val="00523852"/>
    <w:rsid w:val="00523AC3"/>
    <w:rsid w:val="00523B5E"/>
    <w:rsid w:val="00523DF1"/>
    <w:rsid w:val="00524080"/>
    <w:rsid w:val="005242F0"/>
    <w:rsid w:val="005243AA"/>
    <w:rsid w:val="00524582"/>
    <w:rsid w:val="00524646"/>
    <w:rsid w:val="00524647"/>
    <w:rsid w:val="005246FB"/>
    <w:rsid w:val="00524751"/>
    <w:rsid w:val="00524867"/>
    <w:rsid w:val="005248D7"/>
    <w:rsid w:val="005249AF"/>
    <w:rsid w:val="00524D06"/>
    <w:rsid w:val="00524E0E"/>
    <w:rsid w:val="00524F29"/>
    <w:rsid w:val="00524F5D"/>
    <w:rsid w:val="005251F6"/>
    <w:rsid w:val="005252A1"/>
    <w:rsid w:val="005254B5"/>
    <w:rsid w:val="00525552"/>
    <w:rsid w:val="0052577E"/>
    <w:rsid w:val="00525812"/>
    <w:rsid w:val="00525ADD"/>
    <w:rsid w:val="00525BF5"/>
    <w:rsid w:val="00525C3A"/>
    <w:rsid w:val="00525DBA"/>
    <w:rsid w:val="00525E63"/>
    <w:rsid w:val="005260F7"/>
    <w:rsid w:val="00526157"/>
    <w:rsid w:val="00526586"/>
    <w:rsid w:val="0052672E"/>
    <w:rsid w:val="005268FD"/>
    <w:rsid w:val="00526BE1"/>
    <w:rsid w:val="00526C53"/>
    <w:rsid w:val="00526DCC"/>
    <w:rsid w:val="00526E00"/>
    <w:rsid w:val="00526F15"/>
    <w:rsid w:val="0052740E"/>
    <w:rsid w:val="00527441"/>
    <w:rsid w:val="00527446"/>
    <w:rsid w:val="005275F2"/>
    <w:rsid w:val="005275F5"/>
    <w:rsid w:val="00527677"/>
    <w:rsid w:val="0052768F"/>
    <w:rsid w:val="0052783B"/>
    <w:rsid w:val="00527993"/>
    <w:rsid w:val="00527AAE"/>
    <w:rsid w:val="00527B0C"/>
    <w:rsid w:val="00527B28"/>
    <w:rsid w:val="00527B51"/>
    <w:rsid w:val="00527BD4"/>
    <w:rsid w:val="00527C72"/>
    <w:rsid w:val="00527D8E"/>
    <w:rsid w:val="00527E3C"/>
    <w:rsid w:val="00527E49"/>
    <w:rsid w:val="00527FB3"/>
    <w:rsid w:val="00527FC4"/>
    <w:rsid w:val="005301A3"/>
    <w:rsid w:val="0053023A"/>
    <w:rsid w:val="00530604"/>
    <w:rsid w:val="00530616"/>
    <w:rsid w:val="0053067E"/>
    <w:rsid w:val="0053078C"/>
    <w:rsid w:val="005307A6"/>
    <w:rsid w:val="005309CB"/>
    <w:rsid w:val="00530A8B"/>
    <w:rsid w:val="00530D45"/>
    <w:rsid w:val="00531129"/>
    <w:rsid w:val="005314E1"/>
    <w:rsid w:val="00531517"/>
    <w:rsid w:val="0053151B"/>
    <w:rsid w:val="005315DF"/>
    <w:rsid w:val="00531743"/>
    <w:rsid w:val="00531789"/>
    <w:rsid w:val="00531944"/>
    <w:rsid w:val="00531BA4"/>
    <w:rsid w:val="00531D8A"/>
    <w:rsid w:val="00531EDD"/>
    <w:rsid w:val="0053208C"/>
    <w:rsid w:val="00532165"/>
    <w:rsid w:val="00532234"/>
    <w:rsid w:val="00532305"/>
    <w:rsid w:val="00532577"/>
    <w:rsid w:val="00532608"/>
    <w:rsid w:val="0053265D"/>
    <w:rsid w:val="005327E4"/>
    <w:rsid w:val="00532AFF"/>
    <w:rsid w:val="00532CB3"/>
    <w:rsid w:val="00532D30"/>
    <w:rsid w:val="00532F32"/>
    <w:rsid w:val="00533014"/>
    <w:rsid w:val="00533243"/>
    <w:rsid w:val="005335AA"/>
    <w:rsid w:val="0053364B"/>
    <w:rsid w:val="005336F4"/>
    <w:rsid w:val="00533874"/>
    <w:rsid w:val="005338F6"/>
    <w:rsid w:val="0053392D"/>
    <w:rsid w:val="00533DCD"/>
    <w:rsid w:val="00533F75"/>
    <w:rsid w:val="00533F7D"/>
    <w:rsid w:val="00534191"/>
    <w:rsid w:val="0053428D"/>
    <w:rsid w:val="005345E1"/>
    <w:rsid w:val="005346AB"/>
    <w:rsid w:val="005346C4"/>
    <w:rsid w:val="005346DE"/>
    <w:rsid w:val="00534DA8"/>
    <w:rsid w:val="00534EC1"/>
    <w:rsid w:val="00535125"/>
    <w:rsid w:val="005351D0"/>
    <w:rsid w:val="0053528D"/>
    <w:rsid w:val="00535528"/>
    <w:rsid w:val="005355EE"/>
    <w:rsid w:val="0053573B"/>
    <w:rsid w:val="00535880"/>
    <w:rsid w:val="00535B8A"/>
    <w:rsid w:val="00535F85"/>
    <w:rsid w:val="0053613B"/>
    <w:rsid w:val="005362DA"/>
    <w:rsid w:val="0053630C"/>
    <w:rsid w:val="005363D5"/>
    <w:rsid w:val="00536424"/>
    <w:rsid w:val="0053652D"/>
    <w:rsid w:val="0053671B"/>
    <w:rsid w:val="0053693E"/>
    <w:rsid w:val="00536BC0"/>
    <w:rsid w:val="00536C0F"/>
    <w:rsid w:val="00536CED"/>
    <w:rsid w:val="00536FE1"/>
    <w:rsid w:val="005372A2"/>
    <w:rsid w:val="0053737B"/>
    <w:rsid w:val="0053741D"/>
    <w:rsid w:val="0053777C"/>
    <w:rsid w:val="00537842"/>
    <w:rsid w:val="00537A8B"/>
    <w:rsid w:val="00537D5F"/>
    <w:rsid w:val="00540258"/>
    <w:rsid w:val="0054025A"/>
    <w:rsid w:val="00540287"/>
    <w:rsid w:val="005404DF"/>
    <w:rsid w:val="0054066A"/>
    <w:rsid w:val="00540819"/>
    <w:rsid w:val="005409B2"/>
    <w:rsid w:val="00540A21"/>
    <w:rsid w:val="00540BB9"/>
    <w:rsid w:val="00540D02"/>
    <w:rsid w:val="00540F65"/>
    <w:rsid w:val="00541145"/>
    <w:rsid w:val="00541159"/>
    <w:rsid w:val="00541262"/>
    <w:rsid w:val="0054128A"/>
    <w:rsid w:val="00541292"/>
    <w:rsid w:val="005413A3"/>
    <w:rsid w:val="005415C1"/>
    <w:rsid w:val="0054165F"/>
    <w:rsid w:val="0054170E"/>
    <w:rsid w:val="00541931"/>
    <w:rsid w:val="00541A97"/>
    <w:rsid w:val="00541C70"/>
    <w:rsid w:val="00541CBD"/>
    <w:rsid w:val="00541D16"/>
    <w:rsid w:val="00541D92"/>
    <w:rsid w:val="00542053"/>
    <w:rsid w:val="00542548"/>
    <w:rsid w:val="00542739"/>
    <w:rsid w:val="00542AF6"/>
    <w:rsid w:val="00542B61"/>
    <w:rsid w:val="00542CC1"/>
    <w:rsid w:val="00542CFA"/>
    <w:rsid w:val="00542D9F"/>
    <w:rsid w:val="00542DA8"/>
    <w:rsid w:val="00542F44"/>
    <w:rsid w:val="00542F76"/>
    <w:rsid w:val="005431A2"/>
    <w:rsid w:val="00543239"/>
    <w:rsid w:val="00543359"/>
    <w:rsid w:val="005436C3"/>
    <w:rsid w:val="005436D1"/>
    <w:rsid w:val="0054381A"/>
    <w:rsid w:val="005439C2"/>
    <w:rsid w:val="00543E02"/>
    <w:rsid w:val="00544091"/>
    <w:rsid w:val="00544235"/>
    <w:rsid w:val="005442D6"/>
    <w:rsid w:val="0054446C"/>
    <w:rsid w:val="0054477D"/>
    <w:rsid w:val="00544819"/>
    <w:rsid w:val="00544844"/>
    <w:rsid w:val="00544C3E"/>
    <w:rsid w:val="00544D10"/>
    <w:rsid w:val="00544DD6"/>
    <w:rsid w:val="00544F4F"/>
    <w:rsid w:val="00545114"/>
    <w:rsid w:val="0054516E"/>
    <w:rsid w:val="005451AB"/>
    <w:rsid w:val="0054534E"/>
    <w:rsid w:val="0054547B"/>
    <w:rsid w:val="005454CB"/>
    <w:rsid w:val="005455F0"/>
    <w:rsid w:val="0054579E"/>
    <w:rsid w:val="005457C0"/>
    <w:rsid w:val="00545ABD"/>
    <w:rsid w:val="00545B09"/>
    <w:rsid w:val="00545B0D"/>
    <w:rsid w:val="00545C2B"/>
    <w:rsid w:val="00545C38"/>
    <w:rsid w:val="00545CA9"/>
    <w:rsid w:val="00545CBB"/>
    <w:rsid w:val="0054607E"/>
    <w:rsid w:val="00546278"/>
    <w:rsid w:val="0054628A"/>
    <w:rsid w:val="005462E5"/>
    <w:rsid w:val="00546335"/>
    <w:rsid w:val="00546386"/>
    <w:rsid w:val="00546426"/>
    <w:rsid w:val="00546552"/>
    <w:rsid w:val="00546663"/>
    <w:rsid w:val="00546739"/>
    <w:rsid w:val="005467CD"/>
    <w:rsid w:val="005468F7"/>
    <w:rsid w:val="00546991"/>
    <w:rsid w:val="005469C1"/>
    <w:rsid w:val="00546B64"/>
    <w:rsid w:val="00546C38"/>
    <w:rsid w:val="00546DF7"/>
    <w:rsid w:val="00546E02"/>
    <w:rsid w:val="00546E46"/>
    <w:rsid w:val="00546F06"/>
    <w:rsid w:val="00547051"/>
    <w:rsid w:val="005470A4"/>
    <w:rsid w:val="0054722A"/>
    <w:rsid w:val="00547265"/>
    <w:rsid w:val="005475B6"/>
    <w:rsid w:val="005479B1"/>
    <w:rsid w:val="00547EC8"/>
    <w:rsid w:val="0054B54B"/>
    <w:rsid w:val="005503C6"/>
    <w:rsid w:val="00550523"/>
    <w:rsid w:val="005505DE"/>
    <w:rsid w:val="00550636"/>
    <w:rsid w:val="00550811"/>
    <w:rsid w:val="00550A3A"/>
    <w:rsid w:val="00550A9C"/>
    <w:rsid w:val="00550AD6"/>
    <w:rsid w:val="00550BD1"/>
    <w:rsid w:val="00550CDA"/>
    <w:rsid w:val="00550EE3"/>
    <w:rsid w:val="005513A8"/>
    <w:rsid w:val="005513BC"/>
    <w:rsid w:val="005513E5"/>
    <w:rsid w:val="0055153B"/>
    <w:rsid w:val="00551978"/>
    <w:rsid w:val="00551F4E"/>
    <w:rsid w:val="00551F4F"/>
    <w:rsid w:val="0055206A"/>
    <w:rsid w:val="00552093"/>
    <w:rsid w:val="005520C2"/>
    <w:rsid w:val="005521E5"/>
    <w:rsid w:val="0055226E"/>
    <w:rsid w:val="00552297"/>
    <w:rsid w:val="00552306"/>
    <w:rsid w:val="0055256D"/>
    <w:rsid w:val="00552854"/>
    <w:rsid w:val="005528DF"/>
    <w:rsid w:val="00552902"/>
    <w:rsid w:val="00552B1C"/>
    <w:rsid w:val="00552BC2"/>
    <w:rsid w:val="00552C12"/>
    <w:rsid w:val="00552C20"/>
    <w:rsid w:val="00552D1E"/>
    <w:rsid w:val="00552D73"/>
    <w:rsid w:val="00552DAB"/>
    <w:rsid w:val="00552E86"/>
    <w:rsid w:val="00552EF7"/>
    <w:rsid w:val="00552F08"/>
    <w:rsid w:val="005530BB"/>
    <w:rsid w:val="00553103"/>
    <w:rsid w:val="00553196"/>
    <w:rsid w:val="0055327C"/>
    <w:rsid w:val="005532D0"/>
    <w:rsid w:val="005534D3"/>
    <w:rsid w:val="005534FB"/>
    <w:rsid w:val="0055362D"/>
    <w:rsid w:val="00553772"/>
    <w:rsid w:val="005537A6"/>
    <w:rsid w:val="00553965"/>
    <w:rsid w:val="0055396B"/>
    <w:rsid w:val="005539C1"/>
    <w:rsid w:val="00553B4C"/>
    <w:rsid w:val="00553C46"/>
    <w:rsid w:val="00553DD0"/>
    <w:rsid w:val="00553E72"/>
    <w:rsid w:val="0055410A"/>
    <w:rsid w:val="0055416F"/>
    <w:rsid w:val="005541A8"/>
    <w:rsid w:val="00554480"/>
    <w:rsid w:val="005544BA"/>
    <w:rsid w:val="0055461F"/>
    <w:rsid w:val="005546DD"/>
    <w:rsid w:val="0055499E"/>
    <w:rsid w:val="00554D0B"/>
    <w:rsid w:val="00554F26"/>
    <w:rsid w:val="0055509A"/>
    <w:rsid w:val="00555135"/>
    <w:rsid w:val="005551A9"/>
    <w:rsid w:val="005551CF"/>
    <w:rsid w:val="00555520"/>
    <w:rsid w:val="00555569"/>
    <w:rsid w:val="0055562F"/>
    <w:rsid w:val="005556F7"/>
    <w:rsid w:val="00555A81"/>
    <w:rsid w:val="00555AAD"/>
    <w:rsid w:val="00555AE9"/>
    <w:rsid w:val="00555C3F"/>
    <w:rsid w:val="00555CB6"/>
    <w:rsid w:val="00555E39"/>
    <w:rsid w:val="00556521"/>
    <w:rsid w:val="0055662C"/>
    <w:rsid w:val="00556B32"/>
    <w:rsid w:val="00556C4B"/>
    <w:rsid w:val="00556C7D"/>
    <w:rsid w:val="00556CFD"/>
    <w:rsid w:val="00556D05"/>
    <w:rsid w:val="005570B1"/>
    <w:rsid w:val="005570CD"/>
    <w:rsid w:val="0055737F"/>
    <w:rsid w:val="005575B1"/>
    <w:rsid w:val="005575D8"/>
    <w:rsid w:val="005577E4"/>
    <w:rsid w:val="00557814"/>
    <w:rsid w:val="00557889"/>
    <w:rsid w:val="005579E7"/>
    <w:rsid w:val="00557A38"/>
    <w:rsid w:val="00557A7C"/>
    <w:rsid w:val="00557AE6"/>
    <w:rsid w:val="00557C2B"/>
    <w:rsid w:val="00557D17"/>
    <w:rsid w:val="00557D8D"/>
    <w:rsid w:val="00557E0C"/>
    <w:rsid w:val="00557FA9"/>
    <w:rsid w:val="005601AD"/>
    <w:rsid w:val="00560229"/>
    <w:rsid w:val="0056026D"/>
    <w:rsid w:val="005602BF"/>
    <w:rsid w:val="00560306"/>
    <w:rsid w:val="005603BD"/>
    <w:rsid w:val="0056040C"/>
    <w:rsid w:val="005605A0"/>
    <w:rsid w:val="00560808"/>
    <w:rsid w:val="00560844"/>
    <w:rsid w:val="00560854"/>
    <w:rsid w:val="00560989"/>
    <w:rsid w:val="00560A45"/>
    <w:rsid w:val="00560BAD"/>
    <w:rsid w:val="00560DCE"/>
    <w:rsid w:val="00560F0A"/>
    <w:rsid w:val="00561152"/>
    <w:rsid w:val="00561195"/>
    <w:rsid w:val="005611C3"/>
    <w:rsid w:val="005612B3"/>
    <w:rsid w:val="005613EA"/>
    <w:rsid w:val="00561405"/>
    <w:rsid w:val="005618D3"/>
    <w:rsid w:val="005619B5"/>
    <w:rsid w:val="00561B6A"/>
    <w:rsid w:val="00561C1E"/>
    <w:rsid w:val="00561C6E"/>
    <w:rsid w:val="00561D47"/>
    <w:rsid w:val="00561ED0"/>
    <w:rsid w:val="005621C0"/>
    <w:rsid w:val="00562211"/>
    <w:rsid w:val="0056229D"/>
    <w:rsid w:val="005622B7"/>
    <w:rsid w:val="00562443"/>
    <w:rsid w:val="005628DE"/>
    <w:rsid w:val="00562903"/>
    <w:rsid w:val="00562B8C"/>
    <w:rsid w:val="00562C83"/>
    <w:rsid w:val="00562CED"/>
    <w:rsid w:val="00562DE9"/>
    <w:rsid w:val="00562FB9"/>
    <w:rsid w:val="0056304E"/>
    <w:rsid w:val="00563259"/>
    <w:rsid w:val="00563284"/>
    <w:rsid w:val="0056332E"/>
    <w:rsid w:val="00563334"/>
    <w:rsid w:val="0056335B"/>
    <w:rsid w:val="00563533"/>
    <w:rsid w:val="005635AE"/>
    <w:rsid w:val="0056377C"/>
    <w:rsid w:val="0056388D"/>
    <w:rsid w:val="00563B91"/>
    <w:rsid w:val="00563C26"/>
    <w:rsid w:val="00563CA6"/>
    <w:rsid w:val="00563E92"/>
    <w:rsid w:val="00563EF9"/>
    <w:rsid w:val="00564002"/>
    <w:rsid w:val="00564153"/>
    <w:rsid w:val="0056428A"/>
    <w:rsid w:val="005643A5"/>
    <w:rsid w:val="00564417"/>
    <w:rsid w:val="00564950"/>
    <w:rsid w:val="0056498B"/>
    <w:rsid w:val="00564A44"/>
    <w:rsid w:val="00564A80"/>
    <w:rsid w:val="00564C3A"/>
    <w:rsid w:val="00564E5D"/>
    <w:rsid w:val="00564E94"/>
    <w:rsid w:val="0056511D"/>
    <w:rsid w:val="00565173"/>
    <w:rsid w:val="005651D3"/>
    <w:rsid w:val="00565289"/>
    <w:rsid w:val="0056529D"/>
    <w:rsid w:val="0056530D"/>
    <w:rsid w:val="00565310"/>
    <w:rsid w:val="005658F8"/>
    <w:rsid w:val="00565991"/>
    <w:rsid w:val="005659AA"/>
    <w:rsid w:val="00565BA1"/>
    <w:rsid w:val="00565BA3"/>
    <w:rsid w:val="00565BCA"/>
    <w:rsid w:val="00565E35"/>
    <w:rsid w:val="00565E67"/>
    <w:rsid w:val="00565F4D"/>
    <w:rsid w:val="0056618D"/>
    <w:rsid w:val="0056634F"/>
    <w:rsid w:val="005663B3"/>
    <w:rsid w:val="005663C1"/>
    <w:rsid w:val="0056644A"/>
    <w:rsid w:val="005664C0"/>
    <w:rsid w:val="005665F3"/>
    <w:rsid w:val="005666BB"/>
    <w:rsid w:val="005668B2"/>
    <w:rsid w:val="005668EB"/>
    <w:rsid w:val="0056691F"/>
    <w:rsid w:val="0056697A"/>
    <w:rsid w:val="00566AC7"/>
    <w:rsid w:val="00566B02"/>
    <w:rsid w:val="00566E65"/>
    <w:rsid w:val="005670F0"/>
    <w:rsid w:val="00567425"/>
    <w:rsid w:val="005675D8"/>
    <w:rsid w:val="005677D3"/>
    <w:rsid w:val="00567890"/>
    <w:rsid w:val="00567B6F"/>
    <w:rsid w:val="00567FFE"/>
    <w:rsid w:val="0057015B"/>
    <w:rsid w:val="00570170"/>
    <w:rsid w:val="00570184"/>
    <w:rsid w:val="005701EA"/>
    <w:rsid w:val="00570281"/>
    <w:rsid w:val="005702DE"/>
    <w:rsid w:val="0057034A"/>
    <w:rsid w:val="005705D2"/>
    <w:rsid w:val="005706A0"/>
    <w:rsid w:val="005706C6"/>
    <w:rsid w:val="005707A6"/>
    <w:rsid w:val="00570815"/>
    <w:rsid w:val="00570831"/>
    <w:rsid w:val="005709C3"/>
    <w:rsid w:val="00570A4E"/>
    <w:rsid w:val="00570ADB"/>
    <w:rsid w:val="00570B11"/>
    <w:rsid w:val="00570C92"/>
    <w:rsid w:val="00570CFF"/>
    <w:rsid w:val="00570DC6"/>
    <w:rsid w:val="00570E42"/>
    <w:rsid w:val="00570E74"/>
    <w:rsid w:val="00570F29"/>
    <w:rsid w:val="00570F66"/>
    <w:rsid w:val="0057105B"/>
    <w:rsid w:val="005712A7"/>
    <w:rsid w:val="005715B7"/>
    <w:rsid w:val="005715BF"/>
    <w:rsid w:val="005715D6"/>
    <w:rsid w:val="0057170C"/>
    <w:rsid w:val="0057186D"/>
    <w:rsid w:val="0057199E"/>
    <w:rsid w:val="00571A66"/>
    <w:rsid w:val="00571ABE"/>
    <w:rsid w:val="00571EA9"/>
    <w:rsid w:val="00571EF6"/>
    <w:rsid w:val="00571EFE"/>
    <w:rsid w:val="00572027"/>
    <w:rsid w:val="00572034"/>
    <w:rsid w:val="00572300"/>
    <w:rsid w:val="005723A8"/>
    <w:rsid w:val="00572524"/>
    <w:rsid w:val="0057260C"/>
    <w:rsid w:val="0057263F"/>
    <w:rsid w:val="0057276D"/>
    <w:rsid w:val="00572A69"/>
    <w:rsid w:val="00572B12"/>
    <w:rsid w:val="00572D96"/>
    <w:rsid w:val="00572E28"/>
    <w:rsid w:val="00572E2D"/>
    <w:rsid w:val="00572E58"/>
    <w:rsid w:val="00572F3E"/>
    <w:rsid w:val="0057305B"/>
    <w:rsid w:val="005730F2"/>
    <w:rsid w:val="005732BD"/>
    <w:rsid w:val="005735AF"/>
    <w:rsid w:val="00573605"/>
    <w:rsid w:val="00573666"/>
    <w:rsid w:val="0057366C"/>
    <w:rsid w:val="0057382F"/>
    <w:rsid w:val="00573CDD"/>
    <w:rsid w:val="00573FF8"/>
    <w:rsid w:val="005741A2"/>
    <w:rsid w:val="005744A6"/>
    <w:rsid w:val="0057450A"/>
    <w:rsid w:val="00574537"/>
    <w:rsid w:val="00574644"/>
    <w:rsid w:val="00574645"/>
    <w:rsid w:val="00574751"/>
    <w:rsid w:val="0057476A"/>
    <w:rsid w:val="0057479C"/>
    <w:rsid w:val="00574B38"/>
    <w:rsid w:val="00574D5F"/>
    <w:rsid w:val="00574DA2"/>
    <w:rsid w:val="00574E6C"/>
    <w:rsid w:val="0057502B"/>
    <w:rsid w:val="005750C1"/>
    <w:rsid w:val="00575164"/>
    <w:rsid w:val="00575195"/>
    <w:rsid w:val="0057522F"/>
    <w:rsid w:val="0057527C"/>
    <w:rsid w:val="0057553F"/>
    <w:rsid w:val="005755B0"/>
    <w:rsid w:val="0057595D"/>
    <w:rsid w:val="005759B2"/>
    <w:rsid w:val="00575CA6"/>
    <w:rsid w:val="00575E94"/>
    <w:rsid w:val="00575F15"/>
    <w:rsid w:val="00575F37"/>
    <w:rsid w:val="00576024"/>
    <w:rsid w:val="00576206"/>
    <w:rsid w:val="00576249"/>
    <w:rsid w:val="00576254"/>
    <w:rsid w:val="00576344"/>
    <w:rsid w:val="00576348"/>
    <w:rsid w:val="005763A2"/>
    <w:rsid w:val="00576509"/>
    <w:rsid w:val="00576816"/>
    <w:rsid w:val="005768A9"/>
    <w:rsid w:val="005768DD"/>
    <w:rsid w:val="00576926"/>
    <w:rsid w:val="00576AE0"/>
    <w:rsid w:val="00576BF4"/>
    <w:rsid w:val="00576C95"/>
    <w:rsid w:val="00576CE1"/>
    <w:rsid w:val="005770D5"/>
    <w:rsid w:val="005770FB"/>
    <w:rsid w:val="005772A8"/>
    <w:rsid w:val="0057780B"/>
    <w:rsid w:val="00577F16"/>
    <w:rsid w:val="00577F4A"/>
    <w:rsid w:val="00577F80"/>
    <w:rsid w:val="005800D8"/>
    <w:rsid w:val="00580257"/>
    <w:rsid w:val="00580272"/>
    <w:rsid w:val="005802DB"/>
    <w:rsid w:val="005804FA"/>
    <w:rsid w:val="005806E6"/>
    <w:rsid w:val="005809A0"/>
    <w:rsid w:val="00580A57"/>
    <w:rsid w:val="00580A62"/>
    <w:rsid w:val="00580A6B"/>
    <w:rsid w:val="00580BC1"/>
    <w:rsid w:val="00580E19"/>
    <w:rsid w:val="00580F59"/>
    <w:rsid w:val="00580FF2"/>
    <w:rsid w:val="0058133B"/>
    <w:rsid w:val="00581456"/>
    <w:rsid w:val="00581547"/>
    <w:rsid w:val="00581626"/>
    <w:rsid w:val="005816BA"/>
    <w:rsid w:val="005817C9"/>
    <w:rsid w:val="00581802"/>
    <w:rsid w:val="005818C1"/>
    <w:rsid w:val="00581905"/>
    <w:rsid w:val="00581D8E"/>
    <w:rsid w:val="00581E66"/>
    <w:rsid w:val="00581F0F"/>
    <w:rsid w:val="00581FFB"/>
    <w:rsid w:val="0058203C"/>
    <w:rsid w:val="0058205D"/>
    <w:rsid w:val="0058217C"/>
    <w:rsid w:val="005821EA"/>
    <w:rsid w:val="005823A4"/>
    <w:rsid w:val="0058259D"/>
    <w:rsid w:val="005825BB"/>
    <w:rsid w:val="00582794"/>
    <w:rsid w:val="00582AEA"/>
    <w:rsid w:val="00582BAC"/>
    <w:rsid w:val="00582DD8"/>
    <w:rsid w:val="005833DD"/>
    <w:rsid w:val="00583426"/>
    <w:rsid w:val="00583555"/>
    <w:rsid w:val="0058383D"/>
    <w:rsid w:val="00583BC7"/>
    <w:rsid w:val="00583DB7"/>
    <w:rsid w:val="00584002"/>
    <w:rsid w:val="0058412E"/>
    <w:rsid w:val="005843E2"/>
    <w:rsid w:val="005844C2"/>
    <w:rsid w:val="005844E0"/>
    <w:rsid w:val="00584519"/>
    <w:rsid w:val="005845DD"/>
    <w:rsid w:val="00584946"/>
    <w:rsid w:val="0058498A"/>
    <w:rsid w:val="00584E1B"/>
    <w:rsid w:val="00584E23"/>
    <w:rsid w:val="00584F08"/>
    <w:rsid w:val="00584F46"/>
    <w:rsid w:val="00584F81"/>
    <w:rsid w:val="00585211"/>
    <w:rsid w:val="005852D6"/>
    <w:rsid w:val="00585439"/>
    <w:rsid w:val="00585B0E"/>
    <w:rsid w:val="00585C4C"/>
    <w:rsid w:val="00585E05"/>
    <w:rsid w:val="00585F39"/>
    <w:rsid w:val="00585F7E"/>
    <w:rsid w:val="00585FCC"/>
    <w:rsid w:val="0058620F"/>
    <w:rsid w:val="005863A2"/>
    <w:rsid w:val="00586449"/>
    <w:rsid w:val="00586470"/>
    <w:rsid w:val="005866FF"/>
    <w:rsid w:val="005867AF"/>
    <w:rsid w:val="005868BC"/>
    <w:rsid w:val="00586A7E"/>
    <w:rsid w:val="00586C7E"/>
    <w:rsid w:val="00586E51"/>
    <w:rsid w:val="0058714D"/>
    <w:rsid w:val="005871AA"/>
    <w:rsid w:val="00587447"/>
    <w:rsid w:val="0058764F"/>
    <w:rsid w:val="005878B6"/>
    <w:rsid w:val="005879D3"/>
    <w:rsid w:val="00587A2F"/>
    <w:rsid w:val="00587ACC"/>
    <w:rsid w:val="00587CB6"/>
    <w:rsid w:val="00587D27"/>
    <w:rsid w:val="00587D32"/>
    <w:rsid w:val="00587D77"/>
    <w:rsid w:val="00587E00"/>
    <w:rsid w:val="00587E7B"/>
    <w:rsid w:val="00590237"/>
    <w:rsid w:val="00590480"/>
    <w:rsid w:val="00590485"/>
    <w:rsid w:val="00590578"/>
    <w:rsid w:val="00590773"/>
    <w:rsid w:val="005907B9"/>
    <w:rsid w:val="005908E5"/>
    <w:rsid w:val="00590921"/>
    <w:rsid w:val="005909B9"/>
    <w:rsid w:val="00590A61"/>
    <w:rsid w:val="00590D91"/>
    <w:rsid w:val="00591231"/>
    <w:rsid w:val="0059156B"/>
    <w:rsid w:val="005917F9"/>
    <w:rsid w:val="00591841"/>
    <w:rsid w:val="00591866"/>
    <w:rsid w:val="005919DC"/>
    <w:rsid w:val="00591A8C"/>
    <w:rsid w:val="00591BB0"/>
    <w:rsid w:val="00591C2F"/>
    <w:rsid w:val="00591EE5"/>
    <w:rsid w:val="00591F2F"/>
    <w:rsid w:val="0059207F"/>
    <w:rsid w:val="005920CB"/>
    <w:rsid w:val="005922AB"/>
    <w:rsid w:val="00592320"/>
    <w:rsid w:val="00592404"/>
    <w:rsid w:val="00592428"/>
    <w:rsid w:val="00592673"/>
    <w:rsid w:val="0059268C"/>
    <w:rsid w:val="005926F8"/>
    <w:rsid w:val="005928D6"/>
    <w:rsid w:val="00592AD5"/>
    <w:rsid w:val="00592B38"/>
    <w:rsid w:val="00592E36"/>
    <w:rsid w:val="00593139"/>
    <w:rsid w:val="00593186"/>
    <w:rsid w:val="00593423"/>
    <w:rsid w:val="005934E1"/>
    <w:rsid w:val="00593504"/>
    <w:rsid w:val="00593975"/>
    <w:rsid w:val="00593DC4"/>
    <w:rsid w:val="00593FF5"/>
    <w:rsid w:val="005940AB"/>
    <w:rsid w:val="0059419E"/>
    <w:rsid w:val="005941DF"/>
    <w:rsid w:val="0059429B"/>
    <w:rsid w:val="005942EA"/>
    <w:rsid w:val="00594330"/>
    <w:rsid w:val="00594445"/>
    <w:rsid w:val="005946D5"/>
    <w:rsid w:val="005947A5"/>
    <w:rsid w:val="005947DE"/>
    <w:rsid w:val="00594A66"/>
    <w:rsid w:val="00594AA4"/>
    <w:rsid w:val="00594CBE"/>
    <w:rsid w:val="00594CCE"/>
    <w:rsid w:val="00594E04"/>
    <w:rsid w:val="00594F25"/>
    <w:rsid w:val="0059509B"/>
    <w:rsid w:val="0059520C"/>
    <w:rsid w:val="00595459"/>
    <w:rsid w:val="00595567"/>
    <w:rsid w:val="005957E1"/>
    <w:rsid w:val="00595848"/>
    <w:rsid w:val="00595870"/>
    <w:rsid w:val="005959CC"/>
    <w:rsid w:val="005959ED"/>
    <w:rsid w:val="00595C00"/>
    <w:rsid w:val="00595DDA"/>
    <w:rsid w:val="00596022"/>
    <w:rsid w:val="00596137"/>
    <w:rsid w:val="005961C3"/>
    <w:rsid w:val="00596368"/>
    <w:rsid w:val="005963E3"/>
    <w:rsid w:val="00596488"/>
    <w:rsid w:val="005967E1"/>
    <w:rsid w:val="00596A5B"/>
    <w:rsid w:val="00596A8B"/>
    <w:rsid w:val="00596D0B"/>
    <w:rsid w:val="00597475"/>
    <w:rsid w:val="005975AC"/>
    <w:rsid w:val="005976DF"/>
    <w:rsid w:val="005976F4"/>
    <w:rsid w:val="00597A0E"/>
    <w:rsid w:val="00597C68"/>
    <w:rsid w:val="005A0163"/>
    <w:rsid w:val="005A0652"/>
    <w:rsid w:val="005A069F"/>
    <w:rsid w:val="005A0774"/>
    <w:rsid w:val="005A094D"/>
    <w:rsid w:val="005A0B65"/>
    <w:rsid w:val="005A0C47"/>
    <w:rsid w:val="005A0CD5"/>
    <w:rsid w:val="005A101B"/>
    <w:rsid w:val="005A10D9"/>
    <w:rsid w:val="005A1337"/>
    <w:rsid w:val="005A1342"/>
    <w:rsid w:val="005A136A"/>
    <w:rsid w:val="005A149F"/>
    <w:rsid w:val="005A1549"/>
    <w:rsid w:val="005A17D5"/>
    <w:rsid w:val="005A1848"/>
    <w:rsid w:val="005A1BEC"/>
    <w:rsid w:val="005A20F4"/>
    <w:rsid w:val="005A230A"/>
    <w:rsid w:val="005A2385"/>
    <w:rsid w:val="005A2419"/>
    <w:rsid w:val="005A247B"/>
    <w:rsid w:val="005A24FA"/>
    <w:rsid w:val="005A2719"/>
    <w:rsid w:val="005A2A88"/>
    <w:rsid w:val="005A2AC8"/>
    <w:rsid w:val="005A2AC9"/>
    <w:rsid w:val="005A2AD1"/>
    <w:rsid w:val="005A2ECD"/>
    <w:rsid w:val="005A2F1E"/>
    <w:rsid w:val="005A2F21"/>
    <w:rsid w:val="005A2FB7"/>
    <w:rsid w:val="005A2FF4"/>
    <w:rsid w:val="005A30E4"/>
    <w:rsid w:val="005A320B"/>
    <w:rsid w:val="005A3225"/>
    <w:rsid w:val="005A3332"/>
    <w:rsid w:val="005A334D"/>
    <w:rsid w:val="005A336F"/>
    <w:rsid w:val="005A365E"/>
    <w:rsid w:val="005A3DC1"/>
    <w:rsid w:val="005A3ED2"/>
    <w:rsid w:val="005A408E"/>
    <w:rsid w:val="005A4131"/>
    <w:rsid w:val="005A421B"/>
    <w:rsid w:val="005A4275"/>
    <w:rsid w:val="005A428A"/>
    <w:rsid w:val="005A43CD"/>
    <w:rsid w:val="005A44E3"/>
    <w:rsid w:val="005A44ED"/>
    <w:rsid w:val="005A458B"/>
    <w:rsid w:val="005A4604"/>
    <w:rsid w:val="005A465C"/>
    <w:rsid w:val="005A4898"/>
    <w:rsid w:val="005A4D1D"/>
    <w:rsid w:val="005A4DF6"/>
    <w:rsid w:val="005A51DC"/>
    <w:rsid w:val="005A5297"/>
    <w:rsid w:val="005A54C6"/>
    <w:rsid w:val="005A5633"/>
    <w:rsid w:val="005A5BC6"/>
    <w:rsid w:val="005A5BF1"/>
    <w:rsid w:val="005A5C3A"/>
    <w:rsid w:val="005A5D35"/>
    <w:rsid w:val="005A5DC9"/>
    <w:rsid w:val="005A5E82"/>
    <w:rsid w:val="005A61AC"/>
    <w:rsid w:val="005A62E4"/>
    <w:rsid w:val="005A633B"/>
    <w:rsid w:val="005A63C8"/>
    <w:rsid w:val="005A6480"/>
    <w:rsid w:val="005A68D2"/>
    <w:rsid w:val="005A6B57"/>
    <w:rsid w:val="005A6C25"/>
    <w:rsid w:val="005A6F31"/>
    <w:rsid w:val="005A7193"/>
    <w:rsid w:val="005A71A9"/>
    <w:rsid w:val="005A727E"/>
    <w:rsid w:val="005A72BA"/>
    <w:rsid w:val="005A744F"/>
    <w:rsid w:val="005A7579"/>
    <w:rsid w:val="005A773D"/>
    <w:rsid w:val="005A7B94"/>
    <w:rsid w:val="005A7E85"/>
    <w:rsid w:val="005A7FD8"/>
    <w:rsid w:val="005AA633"/>
    <w:rsid w:val="005B029E"/>
    <w:rsid w:val="005B0370"/>
    <w:rsid w:val="005B0399"/>
    <w:rsid w:val="005B0515"/>
    <w:rsid w:val="005B0524"/>
    <w:rsid w:val="005B0783"/>
    <w:rsid w:val="005B0797"/>
    <w:rsid w:val="005B08E6"/>
    <w:rsid w:val="005B0932"/>
    <w:rsid w:val="005B0AF7"/>
    <w:rsid w:val="005B0B10"/>
    <w:rsid w:val="005B0CC1"/>
    <w:rsid w:val="005B0D5C"/>
    <w:rsid w:val="005B0E85"/>
    <w:rsid w:val="005B13A1"/>
    <w:rsid w:val="005B1405"/>
    <w:rsid w:val="005B1469"/>
    <w:rsid w:val="005B154D"/>
    <w:rsid w:val="005B1570"/>
    <w:rsid w:val="005B1580"/>
    <w:rsid w:val="005B1928"/>
    <w:rsid w:val="005B1A06"/>
    <w:rsid w:val="005B1AFD"/>
    <w:rsid w:val="005B1C50"/>
    <w:rsid w:val="005B1D0F"/>
    <w:rsid w:val="005B1E1B"/>
    <w:rsid w:val="005B1F3E"/>
    <w:rsid w:val="005B20D0"/>
    <w:rsid w:val="005B23FC"/>
    <w:rsid w:val="005B26AC"/>
    <w:rsid w:val="005B26BF"/>
    <w:rsid w:val="005B2C7F"/>
    <w:rsid w:val="005B2E9A"/>
    <w:rsid w:val="005B2F12"/>
    <w:rsid w:val="005B2F69"/>
    <w:rsid w:val="005B3063"/>
    <w:rsid w:val="005B307F"/>
    <w:rsid w:val="005B3453"/>
    <w:rsid w:val="005B347B"/>
    <w:rsid w:val="005B348B"/>
    <w:rsid w:val="005B36D1"/>
    <w:rsid w:val="005B37A6"/>
    <w:rsid w:val="005B37F6"/>
    <w:rsid w:val="005B3831"/>
    <w:rsid w:val="005B38F1"/>
    <w:rsid w:val="005B3915"/>
    <w:rsid w:val="005B3940"/>
    <w:rsid w:val="005B3A1B"/>
    <w:rsid w:val="005B3B12"/>
    <w:rsid w:val="005B3E10"/>
    <w:rsid w:val="005B401B"/>
    <w:rsid w:val="005B419D"/>
    <w:rsid w:val="005B41B3"/>
    <w:rsid w:val="005B44D2"/>
    <w:rsid w:val="005B454F"/>
    <w:rsid w:val="005B4842"/>
    <w:rsid w:val="005B49D2"/>
    <w:rsid w:val="005B4A61"/>
    <w:rsid w:val="005B4B7A"/>
    <w:rsid w:val="005B4DFC"/>
    <w:rsid w:val="005B4F6E"/>
    <w:rsid w:val="005B4FB2"/>
    <w:rsid w:val="005B5138"/>
    <w:rsid w:val="005B52E1"/>
    <w:rsid w:val="005B5385"/>
    <w:rsid w:val="005B57DA"/>
    <w:rsid w:val="005B5ACC"/>
    <w:rsid w:val="005B5AE9"/>
    <w:rsid w:val="005B5C92"/>
    <w:rsid w:val="005B5E7B"/>
    <w:rsid w:val="005B6054"/>
    <w:rsid w:val="005B61E1"/>
    <w:rsid w:val="005B6408"/>
    <w:rsid w:val="005B645D"/>
    <w:rsid w:val="005B64A8"/>
    <w:rsid w:val="005B6682"/>
    <w:rsid w:val="005B6707"/>
    <w:rsid w:val="005B67F1"/>
    <w:rsid w:val="005B6870"/>
    <w:rsid w:val="005B6A11"/>
    <w:rsid w:val="005B6C06"/>
    <w:rsid w:val="005B6FA9"/>
    <w:rsid w:val="005B7177"/>
    <w:rsid w:val="005B72E9"/>
    <w:rsid w:val="005B74EE"/>
    <w:rsid w:val="005B74F7"/>
    <w:rsid w:val="005B79EB"/>
    <w:rsid w:val="005B7C17"/>
    <w:rsid w:val="005C01AA"/>
    <w:rsid w:val="005C02C5"/>
    <w:rsid w:val="005C0348"/>
    <w:rsid w:val="005C042F"/>
    <w:rsid w:val="005C05A9"/>
    <w:rsid w:val="005C063B"/>
    <w:rsid w:val="005C0AF1"/>
    <w:rsid w:val="005C0BF2"/>
    <w:rsid w:val="005C0D14"/>
    <w:rsid w:val="005C0D9E"/>
    <w:rsid w:val="005C0E30"/>
    <w:rsid w:val="005C0F3C"/>
    <w:rsid w:val="005C0F90"/>
    <w:rsid w:val="005C0FC9"/>
    <w:rsid w:val="005C11D1"/>
    <w:rsid w:val="005C1284"/>
    <w:rsid w:val="005C1390"/>
    <w:rsid w:val="005C14D2"/>
    <w:rsid w:val="005C1522"/>
    <w:rsid w:val="005C16A5"/>
    <w:rsid w:val="005C173B"/>
    <w:rsid w:val="005C1781"/>
    <w:rsid w:val="005C17BF"/>
    <w:rsid w:val="005C1A6C"/>
    <w:rsid w:val="005C1D3E"/>
    <w:rsid w:val="005C1E6B"/>
    <w:rsid w:val="005C1ECE"/>
    <w:rsid w:val="005C1F2C"/>
    <w:rsid w:val="005C2027"/>
    <w:rsid w:val="005C2398"/>
    <w:rsid w:val="005C23D3"/>
    <w:rsid w:val="005C2545"/>
    <w:rsid w:val="005C2981"/>
    <w:rsid w:val="005C2A05"/>
    <w:rsid w:val="005C2A77"/>
    <w:rsid w:val="005C2D30"/>
    <w:rsid w:val="005C2D72"/>
    <w:rsid w:val="005C2DA1"/>
    <w:rsid w:val="005C32E8"/>
    <w:rsid w:val="005C389C"/>
    <w:rsid w:val="005C396C"/>
    <w:rsid w:val="005C3C06"/>
    <w:rsid w:val="005C3C77"/>
    <w:rsid w:val="005C3D40"/>
    <w:rsid w:val="005C3D99"/>
    <w:rsid w:val="005C3DDE"/>
    <w:rsid w:val="005C3DFB"/>
    <w:rsid w:val="005C3EEC"/>
    <w:rsid w:val="005C4015"/>
    <w:rsid w:val="005C401E"/>
    <w:rsid w:val="005C40AD"/>
    <w:rsid w:val="005C40E4"/>
    <w:rsid w:val="005C41F1"/>
    <w:rsid w:val="005C4203"/>
    <w:rsid w:val="005C4860"/>
    <w:rsid w:val="005C4ADF"/>
    <w:rsid w:val="005C50A8"/>
    <w:rsid w:val="005C5429"/>
    <w:rsid w:val="005C54C0"/>
    <w:rsid w:val="005C572D"/>
    <w:rsid w:val="005C59D6"/>
    <w:rsid w:val="005C59E8"/>
    <w:rsid w:val="005C5D4B"/>
    <w:rsid w:val="005C5FA1"/>
    <w:rsid w:val="005C613D"/>
    <w:rsid w:val="005C615B"/>
    <w:rsid w:val="005C6199"/>
    <w:rsid w:val="005C63B2"/>
    <w:rsid w:val="005C642D"/>
    <w:rsid w:val="005C6608"/>
    <w:rsid w:val="005C66CE"/>
    <w:rsid w:val="005C6862"/>
    <w:rsid w:val="005C6950"/>
    <w:rsid w:val="005C6A74"/>
    <w:rsid w:val="005C6CEE"/>
    <w:rsid w:val="005C6E5D"/>
    <w:rsid w:val="005C6F7B"/>
    <w:rsid w:val="005C70C4"/>
    <w:rsid w:val="005C71D5"/>
    <w:rsid w:val="005C7347"/>
    <w:rsid w:val="005C7553"/>
    <w:rsid w:val="005C77D0"/>
    <w:rsid w:val="005C77E6"/>
    <w:rsid w:val="005C7945"/>
    <w:rsid w:val="005C7CBB"/>
    <w:rsid w:val="005C7D29"/>
    <w:rsid w:val="005C7E67"/>
    <w:rsid w:val="005C7F51"/>
    <w:rsid w:val="005C7FE8"/>
    <w:rsid w:val="005D00EC"/>
    <w:rsid w:val="005D010C"/>
    <w:rsid w:val="005D029E"/>
    <w:rsid w:val="005D033B"/>
    <w:rsid w:val="005D05D5"/>
    <w:rsid w:val="005D05DA"/>
    <w:rsid w:val="005D0704"/>
    <w:rsid w:val="005D0786"/>
    <w:rsid w:val="005D07C1"/>
    <w:rsid w:val="005D09FF"/>
    <w:rsid w:val="005D0C5B"/>
    <w:rsid w:val="005D0DB4"/>
    <w:rsid w:val="005D0E0D"/>
    <w:rsid w:val="005D0E31"/>
    <w:rsid w:val="005D14CA"/>
    <w:rsid w:val="005D1580"/>
    <w:rsid w:val="005D15C3"/>
    <w:rsid w:val="005D17CB"/>
    <w:rsid w:val="005D1891"/>
    <w:rsid w:val="005D18EC"/>
    <w:rsid w:val="005D1B47"/>
    <w:rsid w:val="005D1F75"/>
    <w:rsid w:val="005D1F83"/>
    <w:rsid w:val="005D2013"/>
    <w:rsid w:val="005D2026"/>
    <w:rsid w:val="005D2192"/>
    <w:rsid w:val="005D23EC"/>
    <w:rsid w:val="005D26A9"/>
    <w:rsid w:val="005D2714"/>
    <w:rsid w:val="005D2742"/>
    <w:rsid w:val="005D2E24"/>
    <w:rsid w:val="005D2EF4"/>
    <w:rsid w:val="005D2FC8"/>
    <w:rsid w:val="005D30A5"/>
    <w:rsid w:val="005D31A9"/>
    <w:rsid w:val="005D3429"/>
    <w:rsid w:val="005D35F5"/>
    <w:rsid w:val="005D368C"/>
    <w:rsid w:val="005D3790"/>
    <w:rsid w:val="005D379E"/>
    <w:rsid w:val="005D3AB3"/>
    <w:rsid w:val="005D3C60"/>
    <w:rsid w:val="005D3C81"/>
    <w:rsid w:val="005D3CF5"/>
    <w:rsid w:val="005D4025"/>
    <w:rsid w:val="005D40DC"/>
    <w:rsid w:val="005D411F"/>
    <w:rsid w:val="005D4186"/>
    <w:rsid w:val="005D4339"/>
    <w:rsid w:val="005D44AA"/>
    <w:rsid w:val="005D458B"/>
    <w:rsid w:val="005D46D2"/>
    <w:rsid w:val="005D4976"/>
    <w:rsid w:val="005D4AB8"/>
    <w:rsid w:val="005D4B88"/>
    <w:rsid w:val="005D4CC1"/>
    <w:rsid w:val="005D4F42"/>
    <w:rsid w:val="005D510C"/>
    <w:rsid w:val="005D5501"/>
    <w:rsid w:val="005D557D"/>
    <w:rsid w:val="005D5582"/>
    <w:rsid w:val="005D58BF"/>
    <w:rsid w:val="005D5AD0"/>
    <w:rsid w:val="005D5CA0"/>
    <w:rsid w:val="005D5F1B"/>
    <w:rsid w:val="005D5F3F"/>
    <w:rsid w:val="005D5F49"/>
    <w:rsid w:val="005D61D8"/>
    <w:rsid w:val="005D6260"/>
    <w:rsid w:val="005D62F8"/>
    <w:rsid w:val="005D637D"/>
    <w:rsid w:val="005D65AC"/>
    <w:rsid w:val="005D65F8"/>
    <w:rsid w:val="005D6836"/>
    <w:rsid w:val="005D68A4"/>
    <w:rsid w:val="005D690E"/>
    <w:rsid w:val="005D691D"/>
    <w:rsid w:val="005D69A8"/>
    <w:rsid w:val="005D6C28"/>
    <w:rsid w:val="005D6DA2"/>
    <w:rsid w:val="005D7048"/>
    <w:rsid w:val="005D7108"/>
    <w:rsid w:val="005D71AD"/>
    <w:rsid w:val="005D729B"/>
    <w:rsid w:val="005D797F"/>
    <w:rsid w:val="005D7998"/>
    <w:rsid w:val="005D7FD6"/>
    <w:rsid w:val="005E0001"/>
    <w:rsid w:val="005E0057"/>
    <w:rsid w:val="005E024C"/>
    <w:rsid w:val="005E02E2"/>
    <w:rsid w:val="005E04B3"/>
    <w:rsid w:val="005E05CE"/>
    <w:rsid w:val="005E070E"/>
    <w:rsid w:val="005E0782"/>
    <w:rsid w:val="005E07D2"/>
    <w:rsid w:val="005E08AD"/>
    <w:rsid w:val="005E09BC"/>
    <w:rsid w:val="005E0A0E"/>
    <w:rsid w:val="005E0B39"/>
    <w:rsid w:val="005E0BF4"/>
    <w:rsid w:val="005E0DAC"/>
    <w:rsid w:val="005E0F4E"/>
    <w:rsid w:val="005E101E"/>
    <w:rsid w:val="005E1051"/>
    <w:rsid w:val="005E1105"/>
    <w:rsid w:val="005E11F4"/>
    <w:rsid w:val="005E135B"/>
    <w:rsid w:val="005E13E7"/>
    <w:rsid w:val="005E1486"/>
    <w:rsid w:val="005E14ED"/>
    <w:rsid w:val="005E163A"/>
    <w:rsid w:val="005E171E"/>
    <w:rsid w:val="005E1735"/>
    <w:rsid w:val="005E1779"/>
    <w:rsid w:val="005E1917"/>
    <w:rsid w:val="005E1920"/>
    <w:rsid w:val="005E1B82"/>
    <w:rsid w:val="005E1BD4"/>
    <w:rsid w:val="005E1C41"/>
    <w:rsid w:val="005E1C4F"/>
    <w:rsid w:val="005E1E80"/>
    <w:rsid w:val="005E1EB6"/>
    <w:rsid w:val="005E20BF"/>
    <w:rsid w:val="005E21ED"/>
    <w:rsid w:val="005E2474"/>
    <w:rsid w:val="005E2484"/>
    <w:rsid w:val="005E25BD"/>
    <w:rsid w:val="005E25E2"/>
    <w:rsid w:val="005E2709"/>
    <w:rsid w:val="005E2F68"/>
    <w:rsid w:val="005E3309"/>
    <w:rsid w:val="005E33C0"/>
    <w:rsid w:val="005E38B4"/>
    <w:rsid w:val="005E38D4"/>
    <w:rsid w:val="005E392C"/>
    <w:rsid w:val="005E3940"/>
    <w:rsid w:val="005E3945"/>
    <w:rsid w:val="005E3AEF"/>
    <w:rsid w:val="005E3BDC"/>
    <w:rsid w:val="005E3BF5"/>
    <w:rsid w:val="005E3E16"/>
    <w:rsid w:val="005E3F67"/>
    <w:rsid w:val="005E4197"/>
    <w:rsid w:val="005E41DE"/>
    <w:rsid w:val="005E42F7"/>
    <w:rsid w:val="005E42F9"/>
    <w:rsid w:val="005E4412"/>
    <w:rsid w:val="005E446B"/>
    <w:rsid w:val="005E44E0"/>
    <w:rsid w:val="005E44EF"/>
    <w:rsid w:val="005E45BE"/>
    <w:rsid w:val="005E46B6"/>
    <w:rsid w:val="005E4731"/>
    <w:rsid w:val="005E4781"/>
    <w:rsid w:val="005E47CC"/>
    <w:rsid w:val="005E48D6"/>
    <w:rsid w:val="005E4BEA"/>
    <w:rsid w:val="005E4CB6"/>
    <w:rsid w:val="005E4F62"/>
    <w:rsid w:val="005E50D0"/>
    <w:rsid w:val="005E5268"/>
    <w:rsid w:val="005E53D3"/>
    <w:rsid w:val="005E57E2"/>
    <w:rsid w:val="005E59CD"/>
    <w:rsid w:val="005E5ACB"/>
    <w:rsid w:val="005E5BAF"/>
    <w:rsid w:val="005E5C65"/>
    <w:rsid w:val="005E5C8F"/>
    <w:rsid w:val="005E5CDC"/>
    <w:rsid w:val="005E5E47"/>
    <w:rsid w:val="005E5FA9"/>
    <w:rsid w:val="005E605A"/>
    <w:rsid w:val="005E612F"/>
    <w:rsid w:val="005E6375"/>
    <w:rsid w:val="005E63D7"/>
    <w:rsid w:val="005E6401"/>
    <w:rsid w:val="005E6491"/>
    <w:rsid w:val="005E649C"/>
    <w:rsid w:val="005E653F"/>
    <w:rsid w:val="005E6618"/>
    <w:rsid w:val="005E6A6E"/>
    <w:rsid w:val="005E6C2C"/>
    <w:rsid w:val="005E6C36"/>
    <w:rsid w:val="005E6E18"/>
    <w:rsid w:val="005E6E8F"/>
    <w:rsid w:val="005E6FC3"/>
    <w:rsid w:val="005E70C8"/>
    <w:rsid w:val="005E70F3"/>
    <w:rsid w:val="005E70FC"/>
    <w:rsid w:val="005E72BB"/>
    <w:rsid w:val="005E7854"/>
    <w:rsid w:val="005E789B"/>
    <w:rsid w:val="005E79D2"/>
    <w:rsid w:val="005E7B66"/>
    <w:rsid w:val="005E7C9E"/>
    <w:rsid w:val="005E7E35"/>
    <w:rsid w:val="005E7F22"/>
    <w:rsid w:val="005E7F72"/>
    <w:rsid w:val="005F003A"/>
    <w:rsid w:val="005F02F4"/>
    <w:rsid w:val="005F0300"/>
    <w:rsid w:val="005F033D"/>
    <w:rsid w:val="005F04AD"/>
    <w:rsid w:val="005F0551"/>
    <w:rsid w:val="005F05AC"/>
    <w:rsid w:val="005F0819"/>
    <w:rsid w:val="005F0AC0"/>
    <w:rsid w:val="005F0AD3"/>
    <w:rsid w:val="005F0BCC"/>
    <w:rsid w:val="005F0C7A"/>
    <w:rsid w:val="005F1213"/>
    <w:rsid w:val="005F1237"/>
    <w:rsid w:val="005F1267"/>
    <w:rsid w:val="005F14E9"/>
    <w:rsid w:val="005F16CD"/>
    <w:rsid w:val="005F1960"/>
    <w:rsid w:val="005F1A22"/>
    <w:rsid w:val="005F1B08"/>
    <w:rsid w:val="005F1B7A"/>
    <w:rsid w:val="005F1E2E"/>
    <w:rsid w:val="005F1E35"/>
    <w:rsid w:val="005F1F95"/>
    <w:rsid w:val="005F2000"/>
    <w:rsid w:val="005F2052"/>
    <w:rsid w:val="005F21AC"/>
    <w:rsid w:val="005F22E8"/>
    <w:rsid w:val="005F2327"/>
    <w:rsid w:val="005F23CD"/>
    <w:rsid w:val="005F2427"/>
    <w:rsid w:val="005F2509"/>
    <w:rsid w:val="005F268F"/>
    <w:rsid w:val="005F2735"/>
    <w:rsid w:val="005F2832"/>
    <w:rsid w:val="005F2853"/>
    <w:rsid w:val="005F28BB"/>
    <w:rsid w:val="005F2C4A"/>
    <w:rsid w:val="005F3101"/>
    <w:rsid w:val="005F31F4"/>
    <w:rsid w:val="005F3267"/>
    <w:rsid w:val="005F332B"/>
    <w:rsid w:val="005F363F"/>
    <w:rsid w:val="005F37D1"/>
    <w:rsid w:val="005F392C"/>
    <w:rsid w:val="005F3A8B"/>
    <w:rsid w:val="005F3BF8"/>
    <w:rsid w:val="005F3C07"/>
    <w:rsid w:val="005F3C40"/>
    <w:rsid w:val="005F3C54"/>
    <w:rsid w:val="005F3D46"/>
    <w:rsid w:val="005F3E18"/>
    <w:rsid w:val="005F4024"/>
    <w:rsid w:val="005F4155"/>
    <w:rsid w:val="005F4521"/>
    <w:rsid w:val="005F4947"/>
    <w:rsid w:val="005F4A5C"/>
    <w:rsid w:val="005F4AA3"/>
    <w:rsid w:val="005F4B75"/>
    <w:rsid w:val="005F4BE5"/>
    <w:rsid w:val="005F4E02"/>
    <w:rsid w:val="005F4FC1"/>
    <w:rsid w:val="005F524E"/>
    <w:rsid w:val="005F5521"/>
    <w:rsid w:val="005F5527"/>
    <w:rsid w:val="005F5605"/>
    <w:rsid w:val="005F5AE0"/>
    <w:rsid w:val="005F5E14"/>
    <w:rsid w:val="005F66B8"/>
    <w:rsid w:val="005F6723"/>
    <w:rsid w:val="005F69C0"/>
    <w:rsid w:val="005F6AF7"/>
    <w:rsid w:val="005F6B1F"/>
    <w:rsid w:val="005F6C07"/>
    <w:rsid w:val="005F6C5B"/>
    <w:rsid w:val="005F6FBB"/>
    <w:rsid w:val="005F771E"/>
    <w:rsid w:val="005F7785"/>
    <w:rsid w:val="005F7835"/>
    <w:rsid w:val="005F7A68"/>
    <w:rsid w:val="005F7B1C"/>
    <w:rsid w:val="005F7B3E"/>
    <w:rsid w:val="005F7D4D"/>
    <w:rsid w:val="005F7EEF"/>
    <w:rsid w:val="006002B0"/>
    <w:rsid w:val="0060045F"/>
    <w:rsid w:val="0060047F"/>
    <w:rsid w:val="00600483"/>
    <w:rsid w:val="0060057E"/>
    <w:rsid w:val="0060068B"/>
    <w:rsid w:val="0060079F"/>
    <w:rsid w:val="00600878"/>
    <w:rsid w:val="006009B4"/>
    <w:rsid w:val="006009C2"/>
    <w:rsid w:val="00600A58"/>
    <w:rsid w:val="00600C8D"/>
    <w:rsid w:val="00600D1F"/>
    <w:rsid w:val="00600DE6"/>
    <w:rsid w:val="00601080"/>
    <w:rsid w:val="006010EB"/>
    <w:rsid w:val="006011F7"/>
    <w:rsid w:val="006013D2"/>
    <w:rsid w:val="006013DE"/>
    <w:rsid w:val="00601586"/>
    <w:rsid w:val="006017E6"/>
    <w:rsid w:val="0060184C"/>
    <w:rsid w:val="006018C4"/>
    <w:rsid w:val="00601C7F"/>
    <w:rsid w:val="00601CB8"/>
    <w:rsid w:val="00601DF9"/>
    <w:rsid w:val="00601E52"/>
    <w:rsid w:val="00601F5D"/>
    <w:rsid w:val="00601F67"/>
    <w:rsid w:val="00602091"/>
    <w:rsid w:val="00602128"/>
    <w:rsid w:val="006029DA"/>
    <w:rsid w:val="00602BCB"/>
    <w:rsid w:val="00602C28"/>
    <w:rsid w:val="00602CF6"/>
    <w:rsid w:val="00602D40"/>
    <w:rsid w:val="006034CD"/>
    <w:rsid w:val="00603536"/>
    <w:rsid w:val="00603739"/>
    <w:rsid w:val="00603783"/>
    <w:rsid w:val="0060396D"/>
    <w:rsid w:val="00603D8A"/>
    <w:rsid w:val="00603ED8"/>
    <w:rsid w:val="0060419F"/>
    <w:rsid w:val="006041AD"/>
    <w:rsid w:val="006041BA"/>
    <w:rsid w:val="006042AE"/>
    <w:rsid w:val="00604666"/>
    <w:rsid w:val="0060484F"/>
    <w:rsid w:val="0060495C"/>
    <w:rsid w:val="00604AE9"/>
    <w:rsid w:val="00604CB6"/>
    <w:rsid w:val="00604EEC"/>
    <w:rsid w:val="00605029"/>
    <w:rsid w:val="0060511B"/>
    <w:rsid w:val="006052A0"/>
    <w:rsid w:val="006053B7"/>
    <w:rsid w:val="00605439"/>
    <w:rsid w:val="00605510"/>
    <w:rsid w:val="0060552B"/>
    <w:rsid w:val="0060589D"/>
    <w:rsid w:val="006058B6"/>
    <w:rsid w:val="006059E2"/>
    <w:rsid w:val="00605C79"/>
    <w:rsid w:val="00605CFD"/>
    <w:rsid w:val="00605DEE"/>
    <w:rsid w:val="00605DFA"/>
    <w:rsid w:val="00605E51"/>
    <w:rsid w:val="00605F61"/>
    <w:rsid w:val="00605FD0"/>
    <w:rsid w:val="00606311"/>
    <w:rsid w:val="00606327"/>
    <w:rsid w:val="006065D2"/>
    <w:rsid w:val="006065E7"/>
    <w:rsid w:val="0060695C"/>
    <w:rsid w:val="006069B7"/>
    <w:rsid w:val="00606AF3"/>
    <w:rsid w:val="00606C28"/>
    <w:rsid w:val="006070C5"/>
    <w:rsid w:val="00607343"/>
    <w:rsid w:val="0060749D"/>
    <w:rsid w:val="006074EA"/>
    <w:rsid w:val="006074F0"/>
    <w:rsid w:val="006075F7"/>
    <w:rsid w:val="00607988"/>
    <w:rsid w:val="006079AF"/>
    <w:rsid w:val="00607C66"/>
    <w:rsid w:val="00607CF6"/>
    <w:rsid w:val="00607E31"/>
    <w:rsid w:val="00607ED7"/>
    <w:rsid w:val="0061003A"/>
    <w:rsid w:val="006100AF"/>
    <w:rsid w:val="006103FE"/>
    <w:rsid w:val="0061040D"/>
    <w:rsid w:val="00610518"/>
    <w:rsid w:val="006106F9"/>
    <w:rsid w:val="0061074C"/>
    <w:rsid w:val="006109E0"/>
    <w:rsid w:val="00610A5C"/>
    <w:rsid w:val="00610A77"/>
    <w:rsid w:val="00610BE3"/>
    <w:rsid w:val="00610DA6"/>
    <w:rsid w:val="00610FDC"/>
    <w:rsid w:val="006113E6"/>
    <w:rsid w:val="0061159E"/>
    <w:rsid w:val="00611648"/>
    <w:rsid w:val="0061184C"/>
    <w:rsid w:val="00611875"/>
    <w:rsid w:val="006119A6"/>
    <w:rsid w:val="00611A47"/>
    <w:rsid w:val="00611B18"/>
    <w:rsid w:val="00611B92"/>
    <w:rsid w:val="00611C79"/>
    <w:rsid w:val="00611DB1"/>
    <w:rsid w:val="00611DD8"/>
    <w:rsid w:val="00611E31"/>
    <w:rsid w:val="006120E7"/>
    <w:rsid w:val="00612302"/>
    <w:rsid w:val="006124EC"/>
    <w:rsid w:val="0061263E"/>
    <w:rsid w:val="00612891"/>
    <w:rsid w:val="00612AB6"/>
    <w:rsid w:val="00612C97"/>
    <w:rsid w:val="00612FA2"/>
    <w:rsid w:val="006135AA"/>
    <w:rsid w:val="006136D7"/>
    <w:rsid w:val="00613706"/>
    <w:rsid w:val="00613728"/>
    <w:rsid w:val="006138D1"/>
    <w:rsid w:val="006138FF"/>
    <w:rsid w:val="0061396C"/>
    <w:rsid w:val="00613A1C"/>
    <w:rsid w:val="00613A28"/>
    <w:rsid w:val="00613A91"/>
    <w:rsid w:val="00613B48"/>
    <w:rsid w:val="00613C13"/>
    <w:rsid w:val="00613C33"/>
    <w:rsid w:val="00613C68"/>
    <w:rsid w:val="00613D82"/>
    <w:rsid w:val="00613E44"/>
    <w:rsid w:val="00613E95"/>
    <w:rsid w:val="00613F0E"/>
    <w:rsid w:val="00614245"/>
    <w:rsid w:val="006142C8"/>
    <w:rsid w:val="00614481"/>
    <w:rsid w:val="00614575"/>
    <w:rsid w:val="006147A2"/>
    <w:rsid w:val="006148CE"/>
    <w:rsid w:val="006149D8"/>
    <w:rsid w:val="00614C99"/>
    <w:rsid w:val="00614CE4"/>
    <w:rsid w:val="00614E8B"/>
    <w:rsid w:val="00614ED8"/>
    <w:rsid w:val="00614F1D"/>
    <w:rsid w:val="00615049"/>
    <w:rsid w:val="0061516C"/>
    <w:rsid w:val="006152F8"/>
    <w:rsid w:val="006153B8"/>
    <w:rsid w:val="006154A8"/>
    <w:rsid w:val="006155F1"/>
    <w:rsid w:val="00615615"/>
    <w:rsid w:val="00615687"/>
    <w:rsid w:val="006159BC"/>
    <w:rsid w:val="00615DF4"/>
    <w:rsid w:val="0061618E"/>
    <w:rsid w:val="006163E4"/>
    <w:rsid w:val="0061642A"/>
    <w:rsid w:val="0061643E"/>
    <w:rsid w:val="006164EF"/>
    <w:rsid w:val="006164F2"/>
    <w:rsid w:val="00616673"/>
    <w:rsid w:val="00616709"/>
    <w:rsid w:val="0061672B"/>
    <w:rsid w:val="006168AB"/>
    <w:rsid w:val="00616923"/>
    <w:rsid w:val="00616974"/>
    <w:rsid w:val="006169B0"/>
    <w:rsid w:val="00616F70"/>
    <w:rsid w:val="00617001"/>
    <w:rsid w:val="0061700D"/>
    <w:rsid w:val="00617280"/>
    <w:rsid w:val="00617479"/>
    <w:rsid w:val="006174D0"/>
    <w:rsid w:val="0061767D"/>
    <w:rsid w:val="006177E5"/>
    <w:rsid w:val="0061793B"/>
    <w:rsid w:val="006179CA"/>
    <w:rsid w:val="00617B1B"/>
    <w:rsid w:val="00617B93"/>
    <w:rsid w:val="00617C05"/>
    <w:rsid w:val="00617C10"/>
    <w:rsid w:val="00617E90"/>
    <w:rsid w:val="00617EDB"/>
    <w:rsid w:val="00617F29"/>
    <w:rsid w:val="00617F30"/>
    <w:rsid w:val="00617F48"/>
    <w:rsid w:val="00617FB9"/>
    <w:rsid w:val="00617FC0"/>
    <w:rsid w:val="00620084"/>
    <w:rsid w:val="0062023A"/>
    <w:rsid w:val="006203BC"/>
    <w:rsid w:val="00620587"/>
    <w:rsid w:val="006206D6"/>
    <w:rsid w:val="006209CF"/>
    <w:rsid w:val="00620C09"/>
    <w:rsid w:val="00620C14"/>
    <w:rsid w:val="00620D5C"/>
    <w:rsid w:val="00620E7B"/>
    <w:rsid w:val="00620E8B"/>
    <w:rsid w:val="00620EC9"/>
    <w:rsid w:val="00620F4E"/>
    <w:rsid w:val="006212F9"/>
    <w:rsid w:val="006213BB"/>
    <w:rsid w:val="006214A0"/>
    <w:rsid w:val="0062153E"/>
    <w:rsid w:val="0062159D"/>
    <w:rsid w:val="006216FE"/>
    <w:rsid w:val="00621801"/>
    <w:rsid w:val="006218FC"/>
    <w:rsid w:val="00621A50"/>
    <w:rsid w:val="00621C13"/>
    <w:rsid w:val="00621C8C"/>
    <w:rsid w:val="00621D38"/>
    <w:rsid w:val="00621F3C"/>
    <w:rsid w:val="00622049"/>
    <w:rsid w:val="00622158"/>
    <w:rsid w:val="00622204"/>
    <w:rsid w:val="006225DD"/>
    <w:rsid w:val="0062268A"/>
    <w:rsid w:val="0062272E"/>
    <w:rsid w:val="00622A63"/>
    <w:rsid w:val="00622BBF"/>
    <w:rsid w:val="00622D2F"/>
    <w:rsid w:val="00622E27"/>
    <w:rsid w:val="00622E31"/>
    <w:rsid w:val="00622F8F"/>
    <w:rsid w:val="00623274"/>
    <w:rsid w:val="006232CA"/>
    <w:rsid w:val="00623413"/>
    <w:rsid w:val="0062346F"/>
    <w:rsid w:val="0062354C"/>
    <w:rsid w:val="0062356E"/>
    <w:rsid w:val="00623735"/>
    <w:rsid w:val="00623B6F"/>
    <w:rsid w:val="00623D01"/>
    <w:rsid w:val="00623D29"/>
    <w:rsid w:val="00623EE7"/>
    <w:rsid w:val="0062405D"/>
    <w:rsid w:val="0062410D"/>
    <w:rsid w:val="006243C0"/>
    <w:rsid w:val="0062444D"/>
    <w:rsid w:val="006246D5"/>
    <w:rsid w:val="00624715"/>
    <w:rsid w:val="006247CE"/>
    <w:rsid w:val="006247FB"/>
    <w:rsid w:val="006249D7"/>
    <w:rsid w:val="006249E8"/>
    <w:rsid w:val="00624B56"/>
    <w:rsid w:val="00624D70"/>
    <w:rsid w:val="00624FE2"/>
    <w:rsid w:val="00625159"/>
    <w:rsid w:val="00625196"/>
    <w:rsid w:val="00625532"/>
    <w:rsid w:val="006256DB"/>
    <w:rsid w:val="00625A8A"/>
    <w:rsid w:val="00625B6A"/>
    <w:rsid w:val="00625D1C"/>
    <w:rsid w:val="00625D40"/>
    <w:rsid w:val="00626013"/>
    <w:rsid w:val="00626181"/>
    <w:rsid w:val="0062628C"/>
    <w:rsid w:val="006262AC"/>
    <w:rsid w:val="0062647A"/>
    <w:rsid w:val="0062694C"/>
    <w:rsid w:val="0062699D"/>
    <w:rsid w:val="00626AB7"/>
    <w:rsid w:val="00626AE7"/>
    <w:rsid w:val="00626BD0"/>
    <w:rsid w:val="00626BEE"/>
    <w:rsid w:val="00626CDB"/>
    <w:rsid w:val="00626D8D"/>
    <w:rsid w:val="00626DE9"/>
    <w:rsid w:val="00626EAB"/>
    <w:rsid w:val="00627203"/>
    <w:rsid w:val="00627267"/>
    <w:rsid w:val="00627318"/>
    <w:rsid w:val="0062739F"/>
    <w:rsid w:val="006273DA"/>
    <w:rsid w:val="0062740A"/>
    <w:rsid w:val="00627709"/>
    <w:rsid w:val="00627806"/>
    <w:rsid w:val="00627D8A"/>
    <w:rsid w:val="006305CF"/>
    <w:rsid w:val="0063074E"/>
    <w:rsid w:val="00630759"/>
    <w:rsid w:val="00630841"/>
    <w:rsid w:val="006308E5"/>
    <w:rsid w:val="00630C01"/>
    <w:rsid w:val="00630E37"/>
    <w:rsid w:val="00630EFD"/>
    <w:rsid w:val="00630F69"/>
    <w:rsid w:val="006310B9"/>
    <w:rsid w:val="00631113"/>
    <w:rsid w:val="00631459"/>
    <w:rsid w:val="006316BF"/>
    <w:rsid w:val="006317C1"/>
    <w:rsid w:val="00631917"/>
    <w:rsid w:val="006319DF"/>
    <w:rsid w:val="00631AAF"/>
    <w:rsid w:val="00631B60"/>
    <w:rsid w:val="00632088"/>
    <w:rsid w:val="0063227C"/>
    <w:rsid w:val="00632292"/>
    <w:rsid w:val="0063243E"/>
    <w:rsid w:val="006325D6"/>
    <w:rsid w:val="0063293A"/>
    <w:rsid w:val="00632A35"/>
    <w:rsid w:val="00632AEA"/>
    <w:rsid w:val="00632B17"/>
    <w:rsid w:val="00632FDE"/>
    <w:rsid w:val="0063303F"/>
    <w:rsid w:val="00633111"/>
    <w:rsid w:val="00633188"/>
    <w:rsid w:val="0063344D"/>
    <w:rsid w:val="00633491"/>
    <w:rsid w:val="0063355B"/>
    <w:rsid w:val="006335B4"/>
    <w:rsid w:val="006338E2"/>
    <w:rsid w:val="006338EF"/>
    <w:rsid w:val="00633A2B"/>
    <w:rsid w:val="00633B03"/>
    <w:rsid w:val="00633BF4"/>
    <w:rsid w:val="00633C30"/>
    <w:rsid w:val="00633C35"/>
    <w:rsid w:val="00633D66"/>
    <w:rsid w:val="00633EBC"/>
    <w:rsid w:val="00633FB2"/>
    <w:rsid w:val="00633FDA"/>
    <w:rsid w:val="00633FE5"/>
    <w:rsid w:val="006341A8"/>
    <w:rsid w:val="00634284"/>
    <w:rsid w:val="0063456C"/>
    <w:rsid w:val="0063464D"/>
    <w:rsid w:val="00634654"/>
    <w:rsid w:val="00634790"/>
    <w:rsid w:val="006347E1"/>
    <w:rsid w:val="0063484C"/>
    <w:rsid w:val="0063492F"/>
    <w:rsid w:val="0063497B"/>
    <w:rsid w:val="006349BA"/>
    <w:rsid w:val="00634A93"/>
    <w:rsid w:val="00634B15"/>
    <w:rsid w:val="00634BCF"/>
    <w:rsid w:val="00634D5A"/>
    <w:rsid w:val="00634E91"/>
    <w:rsid w:val="006350D2"/>
    <w:rsid w:val="006352B9"/>
    <w:rsid w:val="0063535C"/>
    <w:rsid w:val="0063539C"/>
    <w:rsid w:val="0063543E"/>
    <w:rsid w:val="006354A4"/>
    <w:rsid w:val="00635875"/>
    <w:rsid w:val="00635B71"/>
    <w:rsid w:val="00635C24"/>
    <w:rsid w:val="00635D7B"/>
    <w:rsid w:val="00635F5D"/>
    <w:rsid w:val="0063617B"/>
    <w:rsid w:val="0063628D"/>
    <w:rsid w:val="0063662C"/>
    <w:rsid w:val="006367B1"/>
    <w:rsid w:val="006368F2"/>
    <w:rsid w:val="00636A3E"/>
    <w:rsid w:val="00636A79"/>
    <w:rsid w:val="00636CF9"/>
    <w:rsid w:val="00636D09"/>
    <w:rsid w:val="00636D0A"/>
    <w:rsid w:val="00636E7F"/>
    <w:rsid w:val="00636FA9"/>
    <w:rsid w:val="00636FFC"/>
    <w:rsid w:val="00637089"/>
    <w:rsid w:val="006372F7"/>
    <w:rsid w:val="0063751D"/>
    <w:rsid w:val="0063757E"/>
    <w:rsid w:val="0063772E"/>
    <w:rsid w:val="006378CC"/>
    <w:rsid w:val="006378D8"/>
    <w:rsid w:val="00637CDC"/>
    <w:rsid w:val="00637CE0"/>
    <w:rsid w:val="00637CEB"/>
    <w:rsid w:val="00637E63"/>
    <w:rsid w:val="00637EE9"/>
    <w:rsid w:val="00637F3F"/>
    <w:rsid w:val="00640173"/>
    <w:rsid w:val="00640215"/>
    <w:rsid w:val="00640237"/>
    <w:rsid w:val="00640388"/>
    <w:rsid w:val="006405A6"/>
    <w:rsid w:val="0064073E"/>
    <w:rsid w:val="006407B5"/>
    <w:rsid w:val="0064087A"/>
    <w:rsid w:val="00640BD8"/>
    <w:rsid w:val="00640C35"/>
    <w:rsid w:val="00640D4C"/>
    <w:rsid w:val="00640DE7"/>
    <w:rsid w:val="00640DFC"/>
    <w:rsid w:val="00640F23"/>
    <w:rsid w:val="00641033"/>
    <w:rsid w:val="00641405"/>
    <w:rsid w:val="0064172C"/>
    <w:rsid w:val="006419F0"/>
    <w:rsid w:val="006419FD"/>
    <w:rsid w:val="00641A77"/>
    <w:rsid w:val="00641B39"/>
    <w:rsid w:val="00641B4B"/>
    <w:rsid w:val="00641C44"/>
    <w:rsid w:val="0064220D"/>
    <w:rsid w:val="0064227A"/>
    <w:rsid w:val="006423AD"/>
    <w:rsid w:val="0064242F"/>
    <w:rsid w:val="006424D3"/>
    <w:rsid w:val="0064251C"/>
    <w:rsid w:val="006426CF"/>
    <w:rsid w:val="006427B7"/>
    <w:rsid w:val="00642807"/>
    <w:rsid w:val="00642B3D"/>
    <w:rsid w:val="00642BC5"/>
    <w:rsid w:val="00642D16"/>
    <w:rsid w:val="00643327"/>
    <w:rsid w:val="0064343D"/>
    <w:rsid w:val="006434BC"/>
    <w:rsid w:val="006434C6"/>
    <w:rsid w:val="00643529"/>
    <w:rsid w:val="00643874"/>
    <w:rsid w:val="006438E7"/>
    <w:rsid w:val="00643ABA"/>
    <w:rsid w:val="00643BB2"/>
    <w:rsid w:val="00643BF9"/>
    <w:rsid w:val="00643C78"/>
    <w:rsid w:val="00643D69"/>
    <w:rsid w:val="00643EED"/>
    <w:rsid w:val="0064408E"/>
    <w:rsid w:val="006440A9"/>
    <w:rsid w:val="00644107"/>
    <w:rsid w:val="006444CF"/>
    <w:rsid w:val="006446E9"/>
    <w:rsid w:val="00644808"/>
    <w:rsid w:val="00644AE1"/>
    <w:rsid w:val="00644D5D"/>
    <w:rsid w:val="00644D7E"/>
    <w:rsid w:val="00644DE3"/>
    <w:rsid w:val="00644E70"/>
    <w:rsid w:val="00644EDC"/>
    <w:rsid w:val="006451CD"/>
    <w:rsid w:val="006451DC"/>
    <w:rsid w:val="00645486"/>
    <w:rsid w:val="006454B4"/>
    <w:rsid w:val="006455BF"/>
    <w:rsid w:val="00645685"/>
    <w:rsid w:val="006459B4"/>
    <w:rsid w:val="006459F1"/>
    <w:rsid w:val="00645D4C"/>
    <w:rsid w:val="00645E24"/>
    <w:rsid w:val="0064670A"/>
    <w:rsid w:val="006467B6"/>
    <w:rsid w:val="00646876"/>
    <w:rsid w:val="006469CE"/>
    <w:rsid w:val="00646A99"/>
    <w:rsid w:val="00646B15"/>
    <w:rsid w:val="00646F60"/>
    <w:rsid w:val="00647196"/>
    <w:rsid w:val="00647776"/>
    <w:rsid w:val="00647795"/>
    <w:rsid w:val="00647848"/>
    <w:rsid w:val="00647C8C"/>
    <w:rsid w:val="00647CF7"/>
    <w:rsid w:val="00647EEC"/>
    <w:rsid w:val="00650192"/>
    <w:rsid w:val="00650259"/>
    <w:rsid w:val="00650542"/>
    <w:rsid w:val="006506EB"/>
    <w:rsid w:val="006506EF"/>
    <w:rsid w:val="006507FE"/>
    <w:rsid w:val="00650B26"/>
    <w:rsid w:val="00650D19"/>
    <w:rsid w:val="00650EAC"/>
    <w:rsid w:val="00650EB6"/>
    <w:rsid w:val="00650F95"/>
    <w:rsid w:val="00650FBE"/>
    <w:rsid w:val="00650FFD"/>
    <w:rsid w:val="00651370"/>
    <w:rsid w:val="006513D3"/>
    <w:rsid w:val="006516DA"/>
    <w:rsid w:val="006516FE"/>
    <w:rsid w:val="00651703"/>
    <w:rsid w:val="00651892"/>
    <w:rsid w:val="00651944"/>
    <w:rsid w:val="00651A0F"/>
    <w:rsid w:val="00651B20"/>
    <w:rsid w:val="00651B34"/>
    <w:rsid w:val="00651C8B"/>
    <w:rsid w:val="00651D15"/>
    <w:rsid w:val="006520C6"/>
    <w:rsid w:val="00652282"/>
    <w:rsid w:val="0065237F"/>
    <w:rsid w:val="00652400"/>
    <w:rsid w:val="00652457"/>
    <w:rsid w:val="0065288E"/>
    <w:rsid w:val="006528F8"/>
    <w:rsid w:val="006529E2"/>
    <w:rsid w:val="00652B31"/>
    <w:rsid w:val="00652C03"/>
    <w:rsid w:val="00652D67"/>
    <w:rsid w:val="00652FF3"/>
    <w:rsid w:val="00653078"/>
    <w:rsid w:val="006530CA"/>
    <w:rsid w:val="0065317D"/>
    <w:rsid w:val="006532C8"/>
    <w:rsid w:val="00653304"/>
    <w:rsid w:val="006534D6"/>
    <w:rsid w:val="006536DF"/>
    <w:rsid w:val="00653B69"/>
    <w:rsid w:val="00653B99"/>
    <w:rsid w:val="00653BBD"/>
    <w:rsid w:val="00653C29"/>
    <w:rsid w:val="00653C88"/>
    <w:rsid w:val="00653D07"/>
    <w:rsid w:val="00653D80"/>
    <w:rsid w:val="00653DAC"/>
    <w:rsid w:val="00654040"/>
    <w:rsid w:val="006540A5"/>
    <w:rsid w:val="00654288"/>
    <w:rsid w:val="00654499"/>
    <w:rsid w:val="00654533"/>
    <w:rsid w:val="00654594"/>
    <w:rsid w:val="00654661"/>
    <w:rsid w:val="0065468D"/>
    <w:rsid w:val="006546E7"/>
    <w:rsid w:val="006547FE"/>
    <w:rsid w:val="006548BF"/>
    <w:rsid w:val="006548E7"/>
    <w:rsid w:val="00654945"/>
    <w:rsid w:val="00654B74"/>
    <w:rsid w:val="00654C14"/>
    <w:rsid w:val="00654C56"/>
    <w:rsid w:val="00654D7A"/>
    <w:rsid w:val="00654E9E"/>
    <w:rsid w:val="006550A8"/>
    <w:rsid w:val="006550F3"/>
    <w:rsid w:val="00655126"/>
    <w:rsid w:val="0065527D"/>
    <w:rsid w:val="00655371"/>
    <w:rsid w:val="006554E2"/>
    <w:rsid w:val="006555D4"/>
    <w:rsid w:val="00655640"/>
    <w:rsid w:val="00655764"/>
    <w:rsid w:val="00655875"/>
    <w:rsid w:val="006559AB"/>
    <w:rsid w:val="00655AF5"/>
    <w:rsid w:val="00655AF8"/>
    <w:rsid w:val="00655CB6"/>
    <w:rsid w:val="00655CC9"/>
    <w:rsid w:val="00655DE0"/>
    <w:rsid w:val="00656178"/>
    <w:rsid w:val="0065645C"/>
    <w:rsid w:val="00656543"/>
    <w:rsid w:val="006565A0"/>
    <w:rsid w:val="00656623"/>
    <w:rsid w:val="00656701"/>
    <w:rsid w:val="006568D2"/>
    <w:rsid w:val="00656924"/>
    <w:rsid w:val="00656A2A"/>
    <w:rsid w:val="00656B32"/>
    <w:rsid w:val="00656B61"/>
    <w:rsid w:val="00656BDE"/>
    <w:rsid w:val="00656E1A"/>
    <w:rsid w:val="00656E6D"/>
    <w:rsid w:val="00656F41"/>
    <w:rsid w:val="00657017"/>
    <w:rsid w:val="006570B8"/>
    <w:rsid w:val="006570C3"/>
    <w:rsid w:val="006570E0"/>
    <w:rsid w:val="00657319"/>
    <w:rsid w:val="00657534"/>
    <w:rsid w:val="0065797C"/>
    <w:rsid w:val="00657B17"/>
    <w:rsid w:val="00657DFC"/>
    <w:rsid w:val="0065891A"/>
    <w:rsid w:val="00660351"/>
    <w:rsid w:val="0066035F"/>
    <w:rsid w:val="006603CD"/>
    <w:rsid w:val="0066063C"/>
    <w:rsid w:val="00660750"/>
    <w:rsid w:val="006608A0"/>
    <w:rsid w:val="0066091E"/>
    <w:rsid w:val="00660E3E"/>
    <w:rsid w:val="00660E53"/>
    <w:rsid w:val="0066103D"/>
    <w:rsid w:val="006610AE"/>
    <w:rsid w:val="00661164"/>
    <w:rsid w:val="0066119B"/>
    <w:rsid w:val="00661448"/>
    <w:rsid w:val="006614FE"/>
    <w:rsid w:val="00661606"/>
    <w:rsid w:val="00661716"/>
    <w:rsid w:val="0066175E"/>
    <w:rsid w:val="006618DA"/>
    <w:rsid w:val="006619D2"/>
    <w:rsid w:val="00661AFA"/>
    <w:rsid w:val="00661C02"/>
    <w:rsid w:val="00661CE1"/>
    <w:rsid w:val="00661F61"/>
    <w:rsid w:val="00662009"/>
    <w:rsid w:val="0066230B"/>
    <w:rsid w:val="006626B4"/>
    <w:rsid w:val="0066272B"/>
    <w:rsid w:val="006627D1"/>
    <w:rsid w:val="00662870"/>
    <w:rsid w:val="006628FF"/>
    <w:rsid w:val="00662970"/>
    <w:rsid w:val="00662BE2"/>
    <w:rsid w:val="00662BEB"/>
    <w:rsid w:val="00662E7E"/>
    <w:rsid w:val="00662EB2"/>
    <w:rsid w:val="006630E1"/>
    <w:rsid w:val="00663106"/>
    <w:rsid w:val="006631E6"/>
    <w:rsid w:val="006632A0"/>
    <w:rsid w:val="006634AE"/>
    <w:rsid w:val="00663862"/>
    <w:rsid w:val="00663957"/>
    <w:rsid w:val="00663B0C"/>
    <w:rsid w:val="00663B2C"/>
    <w:rsid w:val="00663CA2"/>
    <w:rsid w:val="00663CAC"/>
    <w:rsid w:val="00663CBA"/>
    <w:rsid w:val="00664007"/>
    <w:rsid w:val="006640D4"/>
    <w:rsid w:val="006640EC"/>
    <w:rsid w:val="00664291"/>
    <w:rsid w:val="006642AF"/>
    <w:rsid w:val="0066451A"/>
    <w:rsid w:val="0066471D"/>
    <w:rsid w:val="00664740"/>
    <w:rsid w:val="006648B7"/>
    <w:rsid w:val="0066497C"/>
    <w:rsid w:val="00664BDB"/>
    <w:rsid w:val="00664DA2"/>
    <w:rsid w:val="006650AB"/>
    <w:rsid w:val="00665274"/>
    <w:rsid w:val="006652F1"/>
    <w:rsid w:val="0066561C"/>
    <w:rsid w:val="00665737"/>
    <w:rsid w:val="00665AA2"/>
    <w:rsid w:val="00665C4B"/>
    <w:rsid w:val="00665C9E"/>
    <w:rsid w:val="00665D7C"/>
    <w:rsid w:val="00665DB5"/>
    <w:rsid w:val="00665FA5"/>
    <w:rsid w:val="00665FDD"/>
    <w:rsid w:val="0066643E"/>
    <w:rsid w:val="00666483"/>
    <w:rsid w:val="00666638"/>
    <w:rsid w:val="00666669"/>
    <w:rsid w:val="00666866"/>
    <w:rsid w:val="00666906"/>
    <w:rsid w:val="00666966"/>
    <w:rsid w:val="00666BBD"/>
    <w:rsid w:val="00666C75"/>
    <w:rsid w:val="00666DAA"/>
    <w:rsid w:val="00666FC3"/>
    <w:rsid w:val="006670C3"/>
    <w:rsid w:val="006671A1"/>
    <w:rsid w:val="006671C6"/>
    <w:rsid w:val="0066759F"/>
    <w:rsid w:val="00667609"/>
    <w:rsid w:val="006676CC"/>
    <w:rsid w:val="00667CB8"/>
    <w:rsid w:val="00667E8A"/>
    <w:rsid w:val="00667F58"/>
    <w:rsid w:val="00667FBE"/>
    <w:rsid w:val="006700B7"/>
    <w:rsid w:val="0067077A"/>
    <w:rsid w:val="00670A97"/>
    <w:rsid w:val="00670BD6"/>
    <w:rsid w:val="00670C12"/>
    <w:rsid w:val="00670C17"/>
    <w:rsid w:val="00670C77"/>
    <w:rsid w:val="00670CFC"/>
    <w:rsid w:val="00670EB4"/>
    <w:rsid w:val="006714EA"/>
    <w:rsid w:val="006715ED"/>
    <w:rsid w:val="0067169B"/>
    <w:rsid w:val="00671CEA"/>
    <w:rsid w:val="00671D29"/>
    <w:rsid w:val="00671DB8"/>
    <w:rsid w:val="006720A0"/>
    <w:rsid w:val="006720C9"/>
    <w:rsid w:val="006720CE"/>
    <w:rsid w:val="00672246"/>
    <w:rsid w:val="0067241F"/>
    <w:rsid w:val="00672599"/>
    <w:rsid w:val="00672643"/>
    <w:rsid w:val="00672746"/>
    <w:rsid w:val="0067295B"/>
    <w:rsid w:val="00672AD2"/>
    <w:rsid w:val="00672B92"/>
    <w:rsid w:val="00672C00"/>
    <w:rsid w:val="00672C76"/>
    <w:rsid w:val="00672E0C"/>
    <w:rsid w:val="0067302D"/>
    <w:rsid w:val="00673250"/>
    <w:rsid w:val="0067351A"/>
    <w:rsid w:val="0067365F"/>
    <w:rsid w:val="00673705"/>
    <w:rsid w:val="00673B47"/>
    <w:rsid w:val="00673CC8"/>
    <w:rsid w:val="00673DD3"/>
    <w:rsid w:val="00673E4A"/>
    <w:rsid w:val="00673E4F"/>
    <w:rsid w:val="00673ED5"/>
    <w:rsid w:val="006741BD"/>
    <w:rsid w:val="006742AE"/>
    <w:rsid w:val="006743A5"/>
    <w:rsid w:val="006744AC"/>
    <w:rsid w:val="00674501"/>
    <w:rsid w:val="00674624"/>
    <w:rsid w:val="0067466F"/>
    <w:rsid w:val="006747C2"/>
    <w:rsid w:val="0067480E"/>
    <w:rsid w:val="00674829"/>
    <w:rsid w:val="00674A82"/>
    <w:rsid w:val="00674ABC"/>
    <w:rsid w:val="00674AC8"/>
    <w:rsid w:val="00674B83"/>
    <w:rsid w:val="00674C1D"/>
    <w:rsid w:val="00674E80"/>
    <w:rsid w:val="00674EA3"/>
    <w:rsid w:val="006750FD"/>
    <w:rsid w:val="00675155"/>
    <w:rsid w:val="0067546B"/>
    <w:rsid w:val="00675574"/>
    <w:rsid w:val="00675611"/>
    <w:rsid w:val="00675632"/>
    <w:rsid w:val="00675720"/>
    <w:rsid w:val="006759C7"/>
    <w:rsid w:val="00676097"/>
    <w:rsid w:val="00676133"/>
    <w:rsid w:val="0067617B"/>
    <w:rsid w:val="006762BD"/>
    <w:rsid w:val="00676452"/>
    <w:rsid w:val="006765C3"/>
    <w:rsid w:val="00676949"/>
    <w:rsid w:val="00676DAB"/>
    <w:rsid w:val="00676F9D"/>
    <w:rsid w:val="00676FAD"/>
    <w:rsid w:val="006770B1"/>
    <w:rsid w:val="00677161"/>
    <w:rsid w:val="006774A7"/>
    <w:rsid w:val="0067769C"/>
    <w:rsid w:val="006776CC"/>
    <w:rsid w:val="0067781F"/>
    <w:rsid w:val="00677A1D"/>
    <w:rsid w:val="00677BD5"/>
    <w:rsid w:val="00677D1D"/>
    <w:rsid w:val="00677ED1"/>
    <w:rsid w:val="006801ED"/>
    <w:rsid w:val="0068031B"/>
    <w:rsid w:val="006804F9"/>
    <w:rsid w:val="0068054D"/>
    <w:rsid w:val="006807D7"/>
    <w:rsid w:val="006808AA"/>
    <w:rsid w:val="00680970"/>
    <w:rsid w:val="00680CD4"/>
    <w:rsid w:val="00680DE8"/>
    <w:rsid w:val="00680E03"/>
    <w:rsid w:val="00681007"/>
    <w:rsid w:val="00681010"/>
    <w:rsid w:val="006810B2"/>
    <w:rsid w:val="006815CE"/>
    <w:rsid w:val="00681869"/>
    <w:rsid w:val="006818F4"/>
    <w:rsid w:val="006819C0"/>
    <w:rsid w:val="006819E0"/>
    <w:rsid w:val="00681C9A"/>
    <w:rsid w:val="00681F1E"/>
    <w:rsid w:val="00682083"/>
    <w:rsid w:val="006820B5"/>
    <w:rsid w:val="00682266"/>
    <w:rsid w:val="006822CF"/>
    <w:rsid w:val="00682464"/>
    <w:rsid w:val="006825AC"/>
    <w:rsid w:val="00682734"/>
    <w:rsid w:val="006828EB"/>
    <w:rsid w:val="00682934"/>
    <w:rsid w:val="00682ABC"/>
    <w:rsid w:val="00682BFA"/>
    <w:rsid w:val="00682C51"/>
    <w:rsid w:val="00682C69"/>
    <w:rsid w:val="00683256"/>
    <w:rsid w:val="00683366"/>
    <w:rsid w:val="0068336C"/>
    <w:rsid w:val="00683476"/>
    <w:rsid w:val="006834AE"/>
    <w:rsid w:val="00683532"/>
    <w:rsid w:val="00683720"/>
    <w:rsid w:val="00683C28"/>
    <w:rsid w:val="00683DA1"/>
    <w:rsid w:val="00683F78"/>
    <w:rsid w:val="00684112"/>
    <w:rsid w:val="006843D3"/>
    <w:rsid w:val="0068470E"/>
    <w:rsid w:val="00684879"/>
    <w:rsid w:val="00684908"/>
    <w:rsid w:val="00684E6B"/>
    <w:rsid w:val="00684F39"/>
    <w:rsid w:val="006851BF"/>
    <w:rsid w:val="00685410"/>
    <w:rsid w:val="00685594"/>
    <w:rsid w:val="00685BA7"/>
    <w:rsid w:val="00685CD1"/>
    <w:rsid w:val="0068602E"/>
    <w:rsid w:val="006860BD"/>
    <w:rsid w:val="006861FB"/>
    <w:rsid w:val="00686232"/>
    <w:rsid w:val="00686360"/>
    <w:rsid w:val="00686395"/>
    <w:rsid w:val="006863AE"/>
    <w:rsid w:val="00686448"/>
    <w:rsid w:val="00686557"/>
    <w:rsid w:val="006866C1"/>
    <w:rsid w:val="00686811"/>
    <w:rsid w:val="00686A24"/>
    <w:rsid w:val="00686C2B"/>
    <w:rsid w:val="00686F9F"/>
    <w:rsid w:val="00687140"/>
    <w:rsid w:val="006874C9"/>
    <w:rsid w:val="00687682"/>
    <w:rsid w:val="006876C1"/>
    <w:rsid w:val="0068784A"/>
    <w:rsid w:val="0068796B"/>
    <w:rsid w:val="006879CC"/>
    <w:rsid w:val="00687A1E"/>
    <w:rsid w:val="00687BC5"/>
    <w:rsid w:val="00687DC7"/>
    <w:rsid w:val="0069006F"/>
    <w:rsid w:val="006900BC"/>
    <w:rsid w:val="0069025C"/>
    <w:rsid w:val="006904E7"/>
    <w:rsid w:val="00690644"/>
    <w:rsid w:val="00690685"/>
    <w:rsid w:val="006906DF"/>
    <w:rsid w:val="00690774"/>
    <w:rsid w:val="0069077E"/>
    <w:rsid w:val="00690922"/>
    <w:rsid w:val="0069093C"/>
    <w:rsid w:val="00690999"/>
    <w:rsid w:val="00690B24"/>
    <w:rsid w:val="00690BA0"/>
    <w:rsid w:val="00690CB0"/>
    <w:rsid w:val="00690D1F"/>
    <w:rsid w:val="00690DE6"/>
    <w:rsid w:val="00690E31"/>
    <w:rsid w:val="00690F70"/>
    <w:rsid w:val="00690FE3"/>
    <w:rsid w:val="006910DB"/>
    <w:rsid w:val="0069114A"/>
    <w:rsid w:val="00691209"/>
    <w:rsid w:val="006912A5"/>
    <w:rsid w:val="00691390"/>
    <w:rsid w:val="006915B0"/>
    <w:rsid w:val="00691615"/>
    <w:rsid w:val="006918B9"/>
    <w:rsid w:val="0069195D"/>
    <w:rsid w:val="00691D6E"/>
    <w:rsid w:val="00691E3C"/>
    <w:rsid w:val="00691F05"/>
    <w:rsid w:val="00691FB9"/>
    <w:rsid w:val="006921E0"/>
    <w:rsid w:val="0069226F"/>
    <w:rsid w:val="00692536"/>
    <w:rsid w:val="0069257E"/>
    <w:rsid w:val="006925B3"/>
    <w:rsid w:val="00692614"/>
    <w:rsid w:val="0069273C"/>
    <w:rsid w:val="00692769"/>
    <w:rsid w:val="00692E40"/>
    <w:rsid w:val="00693002"/>
    <w:rsid w:val="006930BC"/>
    <w:rsid w:val="0069315D"/>
    <w:rsid w:val="006931B7"/>
    <w:rsid w:val="0069322C"/>
    <w:rsid w:val="00693343"/>
    <w:rsid w:val="0069334F"/>
    <w:rsid w:val="00693585"/>
    <w:rsid w:val="0069367C"/>
    <w:rsid w:val="006936C6"/>
    <w:rsid w:val="00693C7B"/>
    <w:rsid w:val="0069415E"/>
    <w:rsid w:val="006942DB"/>
    <w:rsid w:val="00694588"/>
    <w:rsid w:val="006945DC"/>
    <w:rsid w:val="006947B0"/>
    <w:rsid w:val="00694A23"/>
    <w:rsid w:val="00695247"/>
    <w:rsid w:val="006953E6"/>
    <w:rsid w:val="00695494"/>
    <w:rsid w:val="006954A0"/>
    <w:rsid w:val="00695619"/>
    <w:rsid w:val="00695692"/>
    <w:rsid w:val="006956A5"/>
    <w:rsid w:val="006956E2"/>
    <w:rsid w:val="0069590D"/>
    <w:rsid w:val="00695C55"/>
    <w:rsid w:val="00695DEA"/>
    <w:rsid w:val="00695E58"/>
    <w:rsid w:val="00696026"/>
    <w:rsid w:val="006960AD"/>
    <w:rsid w:val="006961C3"/>
    <w:rsid w:val="00696391"/>
    <w:rsid w:val="006963A5"/>
    <w:rsid w:val="006965AD"/>
    <w:rsid w:val="006965DA"/>
    <w:rsid w:val="00696638"/>
    <w:rsid w:val="00696888"/>
    <w:rsid w:val="00696CCA"/>
    <w:rsid w:val="00696D0D"/>
    <w:rsid w:val="00696F99"/>
    <w:rsid w:val="00697059"/>
    <w:rsid w:val="006973CB"/>
    <w:rsid w:val="006973CF"/>
    <w:rsid w:val="006974C1"/>
    <w:rsid w:val="00697668"/>
    <w:rsid w:val="006976C4"/>
    <w:rsid w:val="006977CF"/>
    <w:rsid w:val="00697A49"/>
    <w:rsid w:val="00697C60"/>
    <w:rsid w:val="00697E81"/>
    <w:rsid w:val="00697FBD"/>
    <w:rsid w:val="006A01F1"/>
    <w:rsid w:val="006A0592"/>
    <w:rsid w:val="006A05AC"/>
    <w:rsid w:val="006A063D"/>
    <w:rsid w:val="006A07BF"/>
    <w:rsid w:val="006A07F4"/>
    <w:rsid w:val="006A08A4"/>
    <w:rsid w:val="006A08E8"/>
    <w:rsid w:val="006A0918"/>
    <w:rsid w:val="006A094B"/>
    <w:rsid w:val="006A0970"/>
    <w:rsid w:val="006A0B61"/>
    <w:rsid w:val="006A0C15"/>
    <w:rsid w:val="006A0D3C"/>
    <w:rsid w:val="006A0F9A"/>
    <w:rsid w:val="006A104D"/>
    <w:rsid w:val="006A10F3"/>
    <w:rsid w:val="006A1129"/>
    <w:rsid w:val="006A114A"/>
    <w:rsid w:val="006A116A"/>
    <w:rsid w:val="006A11A1"/>
    <w:rsid w:val="006A15E5"/>
    <w:rsid w:val="006A1689"/>
    <w:rsid w:val="006A178D"/>
    <w:rsid w:val="006A17EF"/>
    <w:rsid w:val="006A1D88"/>
    <w:rsid w:val="006A1DC9"/>
    <w:rsid w:val="006A1F5A"/>
    <w:rsid w:val="006A1F83"/>
    <w:rsid w:val="006A204B"/>
    <w:rsid w:val="006A234C"/>
    <w:rsid w:val="006A238A"/>
    <w:rsid w:val="006A23BB"/>
    <w:rsid w:val="006A2517"/>
    <w:rsid w:val="006A258E"/>
    <w:rsid w:val="006A2769"/>
    <w:rsid w:val="006A2A02"/>
    <w:rsid w:val="006A2CCB"/>
    <w:rsid w:val="006A30ED"/>
    <w:rsid w:val="006A3182"/>
    <w:rsid w:val="006A32AC"/>
    <w:rsid w:val="006A3436"/>
    <w:rsid w:val="006A35AC"/>
    <w:rsid w:val="006A3652"/>
    <w:rsid w:val="006A36E2"/>
    <w:rsid w:val="006A379A"/>
    <w:rsid w:val="006A39AF"/>
    <w:rsid w:val="006A3A32"/>
    <w:rsid w:val="006A3A74"/>
    <w:rsid w:val="006A3B38"/>
    <w:rsid w:val="006A3BB1"/>
    <w:rsid w:val="006A3E0B"/>
    <w:rsid w:val="006A3F89"/>
    <w:rsid w:val="006A3FF7"/>
    <w:rsid w:val="006A4033"/>
    <w:rsid w:val="006A4039"/>
    <w:rsid w:val="006A4125"/>
    <w:rsid w:val="006A446F"/>
    <w:rsid w:val="006A4520"/>
    <w:rsid w:val="006A4547"/>
    <w:rsid w:val="006A464C"/>
    <w:rsid w:val="006A46E1"/>
    <w:rsid w:val="006A470D"/>
    <w:rsid w:val="006A4C2A"/>
    <w:rsid w:val="006A4F4C"/>
    <w:rsid w:val="006A4FEA"/>
    <w:rsid w:val="006A529C"/>
    <w:rsid w:val="006A5333"/>
    <w:rsid w:val="006A5526"/>
    <w:rsid w:val="006A55C0"/>
    <w:rsid w:val="006A5806"/>
    <w:rsid w:val="006A5943"/>
    <w:rsid w:val="006A5BA0"/>
    <w:rsid w:val="006A5BDA"/>
    <w:rsid w:val="006A5C9C"/>
    <w:rsid w:val="006A5CDA"/>
    <w:rsid w:val="006A5DF2"/>
    <w:rsid w:val="006A5FE0"/>
    <w:rsid w:val="006A6209"/>
    <w:rsid w:val="006A6529"/>
    <w:rsid w:val="006A65CE"/>
    <w:rsid w:val="006A661C"/>
    <w:rsid w:val="006A662F"/>
    <w:rsid w:val="006A66D5"/>
    <w:rsid w:val="006A6727"/>
    <w:rsid w:val="006A68C5"/>
    <w:rsid w:val="006A69B6"/>
    <w:rsid w:val="006A6ACB"/>
    <w:rsid w:val="006A6F47"/>
    <w:rsid w:val="006A7131"/>
    <w:rsid w:val="006A7146"/>
    <w:rsid w:val="006A723F"/>
    <w:rsid w:val="006A7342"/>
    <w:rsid w:val="006A749E"/>
    <w:rsid w:val="006A765E"/>
    <w:rsid w:val="006A770B"/>
    <w:rsid w:val="006A7735"/>
    <w:rsid w:val="006A7AC0"/>
    <w:rsid w:val="006A7B86"/>
    <w:rsid w:val="006A7C24"/>
    <w:rsid w:val="006A7F29"/>
    <w:rsid w:val="006A7FE9"/>
    <w:rsid w:val="006B038C"/>
    <w:rsid w:val="006B040E"/>
    <w:rsid w:val="006B07CC"/>
    <w:rsid w:val="006B08A9"/>
    <w:rsid w:val="006B0993"/>
    <w:rsid w:val="006B0998"/>
    <w:rsid w:val="006B0B16"/>
    <w:rsid w:val="006B0B36"/>
    <w:rsid w:val="006B0B39"/>
    <w:rsid w:val="006B0BD9"/>
    <w:rsid w:val="006B0E1F"/>
    <w:rsid w:val="006B0FB4"/>
    <w:rsid w:val="006B10E4"/>
    <w:rsid w:val="006B1273"/>
    <w:rsid w:val="006B12BF"/>
    <w:rsid w:val="006B1325"/>
    <w:rsid w:val="006B1A24"/>
    <w:rsid w:val="006B1A9C"/>
    <w:rsid w:val="006B1BA2"/>
    <w:rsid w:val="006B1C92"/>
    <w:rsid w:val="006B2105"/>
    <w:rsid w:val="006B2137"/>
    <w:rsid w:val="006B2151"/>
    <w:rsid w:val="006B222A"/>
    <w:rsid w:val="006B22F1"/>
    <w:rsid w:val="006B2528"/>
    <w:rsid w:val="006B257F"/>
    <w:rsid w:val="006B25A2"/>
    <w:rsid w:val="006B262C"/>
    <w:rsid w:val="006B26D2"/>
    <w:rsid w:val="006B286F"/>
    <w:rsid w:val="006B2B04"/>
    <w:rsid w:val="006B2C2E"/>
    <w:rsid w:val="006B2EF8"/>
    <w:rsid w:val="006B2FA6"/>
    <w:rsid w:val="006B30AD"/>
    <w:rsid w:val="006B3203"/>
    <w:rsid w:val="006B32F4"/>
    <w:rsid w:val="006B3300"/>
    <w:rsid w:val="006B335C"/>
    <w:rsid w:val="006B33AA"/>
    <w:rsid w:val="006B34F6"/>
    <w:rsid w:val="006B37BD"/>
    <w:rsid w:val="006B3AE5"/>
    <w:rsid w:val="006B3D1C"/>
    <w:rsid w:val="006B3D6B"/>
    <w:rsid w:val="006B3EF9"/>
    <w:rsid w:val="006B4144"/>
    <w:rsid w:val="006B4240"/>
    <w:rsid w:val="006B43C7"/>
    <w:rsid w:val="006B43CD"/>
    <w:rsid w:val="006B449B"/>
    <w:rsid w:val="006B44FB"/>
    <w:rsid w:val="006B46F8"/>
    <w:rsid w:val="006B4767"/>
    <w:rsid w:val="006B477D"/>
    <w:rsid w:val="006B487B"/>
    <w:rsid w:val="006B4927"/>
    <w:rsid w:val="006B49CF"/>
    <w:rsid w:val="006B49F7"/>
    <w:rsid w:val="006B4BC4"/>
    <w:rsid w:val="006B4C1F"/>
    <w:rsid w:val="006B4FAB"/>
    <w:rsid w:val="006B5056"/>
    <w:rsid w:val="006B5078"/>
    <w:rsid w:val="006B5085"/>
    <w:rsid w:val="006B50B0"/>
    <w:rsid w:val="006B51CC"/>
    <w:rsid w:val="006B5288"/>
    <w:rsid w:val="006B52F0"/>
    <w:rsid w:val="006B5315"/>
    <w:rsid w:val="006B5336"/>
    <w:rsid w:val="006B5443"/>
    <w:rsid w:val="006B54DA"/>
    <w:rsid w:val="006B5625"/>
    <w:rsid w:val="006B5736"/>
    <w:rsid w:val="006B595A"/>
    <w:rsid w:val="006B596E"/>
    <w:rsid w:val="006B5AFB"/>
    <w:rsid w:val="006B5C50"/>
    <w:rsid w:val="006B5CC1"/>
    <w:rsid w:val="006B5DF2"/>
    <w:rsid w:val="006B5E77"/>
    <w:rsid w:val="006B5F66"/>
    <w:rsid w:val="006B6002"/>
    <w:rsid w:val="006B6058"/>
    <w:rsid w:val="006B60F9"/>
    <w:rsid w:val="006B6322"/>
    <w:rsid w:val="006B6381"/>
    <w:rsid w:val="006B6537"/>
    <w:rsid w:val="006B671B"/>
    <w:rsid w:val="006B676B"/>
    <w:rsid w:val="006B6793"/>
    <w:rsid w:val="006B68F0"/>
    <w:rsid w:val="006B6C81"/>
    <w:rsid w:val="006B6D08"/>
    <w:rsid w:val="006B6E66"/>
    <w:rsid w:val="006B6FA8"/>
    <w:rsid w:val="006B70A2"/>
    <w:rsid w:val="006B71F3"/>
    <w:rsid w:val="006B72B8"/>
    <w:rsid w:val="006B74C4"/>
    <w:rsid w:val="006B75C1"/>
    <w:rsid w:val="006B78D6"/>
    <w:rsid w:val="006B7AA6"/>
    <w:rsid w:val="006B7BC3"/>
    <w:rsid w:val="006B7D11"/>
    <w:rsid w:val="006B7F66"/>
    <w:rsid w:val="006C002F"/>
    <w:rsid w:val="006C009B"/>
    <w:rsid w:val="006C00A4"/>
    <w:rsid w:val="006C0226"/>
    <w:rsid w:val="006C0410"/>
    <w:rsid w:val="006C045A"/>
    <w:rsid w:val="006C04C7"/>
    <w:rsid w:val="006C052F"/>
    <w:rsid w:val="006C0A9F"/>
    <w:rsid w:val="006C0B92"/>
    <w:rsid w:val="006C0BC3"/>
    <w:rsid w:val="006C0C65"/>
    <w:rsid w:val="006C0E6D"/>
    <w:rsid w:val="006C0F67"/>
    <w:rsid w:val="006C12C1"/>
    <w:rsid w:val="006C1456"/>
    <w:rsid w:val="006C14A3"/>
    <w:rsid w:val="006C16BE"/>
    <w:rsid w:val="006C16FF"/>
    <w:rsid w:val="006C188A"/>
    <w:rsid w:val="006C18FE"/>
    <w:rsid w:val="006C198F"/>
    <w:rsid w:val="006C1A6C"/>
    <w:rsid w:val="006C1A9C"/>
    <w:rsid w:val="006C1BCC"/>
    <w:rsid w:val="006C1CCB"/>
    <w:rsid w:val="006C1E88"/>
    <w:rsid w:val="006C1F06"/>
    <w:rsid w:val="006C20ED"/>
    <w:rsid w:val="006C2200"/>
    <w:rsid w:val="006C2366"/>
    <w:rsid w:val="006C2584"/>
    <w:rsid w:val="006C261F"/>
    <w:rsid w:val="006C26E5"/>
    <w:rsid w:val="006C28A0"/>
    <w:rsid w:val="006C2971"/>
    <w:rsid w:val="006C2A6D"/>
    <w:rsid w:val="006C2C57"/>
    <w:rsid w:val="006C2C98"/>
    <w:rsid w:val="006C2CA8"/>
    <w:rsid w:val="006C2F57"/>
    <w:rsid w:val="006C2F74"/>
    <w:rsid w:val="006C2F8F"/>
    <w:rsid w:val="006C306D"/>
    <w:rsid w:val="006C30C5"/>
    <w:rsid w:val="006C30D6"/>
    <w:rsid w:val="006C3299"/>
    <w:rsid w:val="006C374F"/>
    <w:rsid w:val="006C3772"/>
    <w:rsid w:val="006C384F"/>
    <w:rsid w:val="006C3962"/>
    <w:rsid w:val="006C3A46"/>
    <w:rsid w:val="006C3A94"/>
    <w:rsid w:val="006C3AE0"/>
    <w:rsid w:val="006C3AFC"/>
    <w:rsid w:val="006C3B48"/>
    <w:rsid w:val="006C3C04"/>
    <w:rsid w:val="006C3CDC"/>
    <w:rsid w:val="006C3F90"/>
    <w:rsid w:val="006C4094"/>
    <w:rsid w:val="006C420D"/>
    <w:rsid w:val="006C4476"/>
    <w:rsid w:val="006C47B8"/>
    <w:rsid w:val="006C493E"/>
    <w:rsid w:val="006C4A96"/>
    <w:rsid w:val="006C4B85"/>
    <w:rsid w:val="006C4C03"/>
    <w:rsid w:val="006C5145"/>
    <w:rsid w:val="006C5357"/>
    <w:rsid w:val="006C539A"/>
    <w:rsid w:val="006C5446"/>
    <w:rsid w:val="006C5450"/>
    <w:rsid w:val="006C5619"/>
    <w:rsid w:val="006C5622"/>
    <w:rsid w:val="006C567B"/>
    <w:rsid w:val="006C5704"/>
    <w:rsid w:val="006C572F"/>
    <w:rsid w:val="006C5883"/>
    <w:rsid w:val="006C5BF5"/>
    <w:rsid w:val="006C5CF2"/>
    <w:rsid w:val="006C5E29"/>
    <w:rsid w:val="006C5E6F"/>
    <w:rsid w:val="006C5F41"/>
    <w:rsid w:val="006C6384"/>
    <w:rsid w:val="006C66E9"/>
    <w:rsid w:val="006C68DF"/>
    <w:rsid w:val="006C69DC"/>
    <w:rsid w:val="006C6A2B"/>
    <w:rsid w:val="006C6A70"/>
    <w:rsid w:val="006C6B06"/>
    <w:rsid w:val="006C6B8D"/>
    <w:rsid w:val="006C6BFF"/>
    <w:rsid w:val="006C6CFE"/>
    <w:rsid w:val="006C6D69"/>
    <w:rsid w:val="006C6E06"/>
    <w:rsid w:val="006C6E77"/>
    <w:rsid w:val="006C713B"/>
    <w:rsid w:val="006C7181"/>
    <w:rsid w:val="006C71A2"/>
    <w:rsid w:val="006C72FB"/>
    <w:rsid w:val="006C7487"/>
    <w:rsid w:val="006C7A61"/>
    <w:rsid w:val="006C7B5F"/>
    <w:rsid w:val="006D025D"/>
    <w:rsid w:val="006D03B2"/>
    <w:rsid w:val="006D0409"/>
    <w:rsid w:val="006D0449"/>
    <w:rsid w:val="006D0556"/>
    <w:rsid w:val="006D0A0F"/>
    <w:rsid w:val="006D0B7C"/>
    <w:rsid w:val="006D10EC"/>
    <w:rsid w:val="006D131D"/>
    <w:rsid w:val="006D132D"/>
    <w:rsid w:val="006D14C1"/>
    <w:rsid w:val="006D1603"/>
    <w:rsid w:val="006D1679"/>
    <w:rsid w:val="006D1910"/>
    <w:rsid w:val="006D1D1E"/>
    <w:rsid w:val="006D1DCA"/>
    <w:rsid w:val="006D1E47"/>
    <w:rsid w:val="006D1EF5"/>
    <w:rsid w:val="006D2061"/>
    <w:rsid w:val="006D20BC"/>
    <w:rsid w:val="006D23D8"/>
    <w:rsid w:val="006D23EE"/>
    <w:rsid w:val="006D256B"/>
    <w:rsid w:val="006D2778"/>
    <w:rsid w:val="006D290F"/>
    <w:rsid w:val="006D2AE0"/>
    <w:rsid w:val="006D2DB0"/>
    <w:rsid w:val="006D2F79"/>
    <w:rsid w:val="006D3454"/>
    <w:rsid w:val="006D3623"/>
    <w:rsid w:val="006D3798"/>
    <w:rsid w:val="006D37E9"/>
    <w:rsid w:val="006D3968"/>
    <w:rsid w:val="006D3A3B"/>
    <w:rsid w:val="006D3A89"/>
    <w:rsid w:val="006D3A96"/>
    <w:rsid w:val="006D3C8D"/>
    <w:rsid w:val="006D3CEE"/>
    <w:rsid w:val="006D3E2A"/>
    <w:rsid w:val="006D418B"/>
    <w:rsid w:val="006D429B"/>
    <w:rsid w:val="006D44B9"/>
    <w:rsid w:val="006D4639"/>
    <w:rsid w:val="006D485E"/>
    <w:rsid w:val="006D4A60"/>
    <w:rsid w:val="006D4AB0"/>
    <w:rsid w:val="006D4AF7"/>
    <w:rsid w:val="006D4BD7"/>
    <w:rsid w:val="006D4C5F"/>
    <w:rsid w:val="006D4CF1"/>
    <w:rsid w:val="006D5152"/>
    <w:rsid w:val="006D53C3"/>
    <w:rsid w:val="006D54A7"/>
    <w:rsid w:val="006D56E2"/>
    <w:rsid w:val="006D5B75"/>
    <w:rsid w:val="006D5BCC"/>
    <w:rsid w:val="006D5EC0"/>
    <w:rsid w:val="006D5F36"/>
    <w:rsid w:val="006D60E6"/>
    <w:rsid w:val="006D64EC"/>
    <w:rsid w:val="006D663F"/>
    <w:rsid w:val="006D66E1"/>
    <w:rsid w:val="006D6929"/>
    <w:rsid w:val="006D69D8"/>
    <w:rsid w:val="006D6B36"/>
    <w:rsid w:val="006D6DE5"/>
    <w:rsid w:val="006D6E12"/>
    <w:rsid w:val="006D7020"/>
    <w:rsid w:val="006D7215"/>
    <w:rsid w:val="006D733D"/>
    <w:rsid w:val="006D745B"/>
    <w:rsid w:val="006D77AB"/>
    <w:rsid w:val="006D78DC"/>
    <w:rsid w:val="006D7A03"/>
    <w:rsid w:val="006D7AFB"/>
    <w:rsid w:val="006D7B27"/>
    <w:rsid w:val="006D7D39"/>
    <w:rsid w:val="006D7DF3"/>
    <w:rsid w:val="006D7DFB"/>
    <w:rsid w:val="006D7E5A"/>
    <w:rsid w:val="006E0250"/>
    <w:rsid w:val="006E02C6"/>
    <w:rsid w:val="006E02CC"/>
    <w:rsid w:val="006E0301"/>
    <w:rsid w:val="006E03A2"/>
    <w:rsid w:val="006E055A"/>
    <w:rsid w:val="006E059A"/>
    <w:rsid w:val="006E077D"/>
    <w:rsid w:val="006E07A8"/>
    <w:rsid w:val="006E0887"/>
    <w:rsid w:val="006E0A97"/>
    <w:rsid w:val="006E0B9A"/>
    <w:rsid w:val="006E0C33"/>
    <w:rsid w:val="006E0CBE"/>
    <w:rsid w:val="006E0DAD"/>
    <w:rsid w:val="006E0E94"/>
    <w:rsid w:val="006E0F5C"/>
    <w:rsid w:val="006E13F3"/>
    <w:rsid w:val="006E15D9"/>
    <w:rsid w:val="006E1634"/>
    <w:rsid w:val="006E183A"/>
    <w:rsid w:val="006E1B2D"/>
    <w:rsid w:val="006E1C74"/>
    <w:rsid w:val="006E1E9E"/>
    <w:rsid w:val="006E1EDE"/>
    <w:rsid w:val="006E1F6B"/>
    <w:rsid w:val="006E1FA3"/>
    <w:rsid w:val="006E1FE8"/>
    <w:rsid w:val="006E2006"/>
    <w:rsid w:val="006E2276"/>
    <w:rsid w:val="006E23C4"/>
    <w:rsid w:val="006E24A4"/>
    <w:rsid w:val="006E2877"/>
    <w:rsid w:val="006E28DA"/>
    <w:rsid w:val="006E2BF4"/>
    <w:rsid w:val="006E2E93"/>
    <w:rsid w:val="006E3033"/>
    <w:rsid w:val="006E32FF"/>
    <w:rsid w:val="006E34D2"/>
    <w:rsid w:val="006E38C5"/>
    <w:rsid w:val="006E3A52"/>
    <w:rsid w:val="006E3DE6"/>
    <w:rsid w:val="006E3E7E"/>
    <w:rsid w:val="006E3E82"/>
    <w:rsid w:val="006E3FD8"/>
    <w:rsid w:val="006E40AE"/>
    <w:rsid w:val="006E436F"/>
    <w:rsid w:val="006E4386"/>
    <w:rsid w:val="006E4407"/>
    <w:rsid w:val="006E463B"/>
    <w:rsid w:val="006E489A"/>
    <w:rsid w:val="006E49E3"/>
    <w:rsid w:val="006E4A7A"/>
    <w:rsid w:val="006E4B4F"/>
    <w:rsid w:val="006E4CEF"/>
    <w:rsid w:val="006E4E20"/>
    <w:rsid w:val="006E506A"/>
    <w:rsid w:val="006E5089"/>
    <w:rsid w:val="006E50AF"/>
    <w:rsid w:val="006E50C5"/>
    <w:rsid w:val="006E52AA"/>
    <w:rsid w:val="006E53B8"/>
    <w:rsid w:val="006E5462"/>
    <w:rsid w:val="006E54F5"/>
    <w:rsid w:val="006E54FA"/>
    <w:rsid w:val="006E56AB"/>
    <w:rsid w:val="006E5B2A"/>
    <w:rsid w:val="006E6077"/>
    <w:rsid w:val="006E6140"/>
    <w:rsid w:val="006E62DA"/>
    <w:rsid w:val="006E6321"/>
    <w:rsid w:val="006E63B1"/>
    <w:rsid w:val="006E6498"/>
    <w:rsid w:val="006E665E"/>
    <w:rsid w:val="006E6679"/>
    <w:rsid w:val="006E66B8"/>
    <w:rsid w:val="006E66CD"/>
    <w:rsid w:val="006E6769"/>
    <w:rsid w:val="006E68D1"/>
    <w:rsid w:val="006E69B2"/>
    <w:rsid w:val="006E6A78"/>
    <w:rsid w:val="006E6B66"/>
    <w:rsid w:val="006E6B73"/>
    <w:rsid w:val="006E6CB8"/>
    <w:rsid w:val="006E6DA3"/>
    <w:rsid w:val="006E6E5C"/>
    <w:rsid w:val="006E75BA"/>
    <w:rsid w:val="006E7689"/>
    <w:rsid w:val="006E782B"/>
    <w:rsid w:val="006E787E"/>
    <w:rsid w:val="006E7912"/>
    <w:rsid w:val="006E7946"/>
    <w:rsid w:val="006E7A94"/>
    <w:rsid w:val="006E7C5F"/>
    <w:rsid w:val="006E7CF9"/>
    <w:rsid w:val="006E7D6A"/>
    <w:rsid w:val="006E7E42"/>
    <w:rsid w:val="006E7FD6"/>
    <w:rsid w:val="006E7FEF"/>
    <w:rsid w:val="006F01D8"/>
    <w:rsid w:val="006F0382"/>
    <w:rsid w:val="006F0470"/>
    <w:rsid w:val="006F0625"/>
    <w:rsid w:val="006F065B"/>
    <w:rsid w:val="006F08D7"/>
    <w:rsid w:val="006F0AA2"/>
    <w:rsid w:val="006F0AEB"/>
    <w:rsid w:val="006F0B44"/>
    <w:rsid w:val="006F0B7C"/>
    <w:rsid w:val="006F0F06"/>
    <w:rsid w:val="006F1283"/>
    <w:rsid w:val="006F129F"/>
    <w:rsid w:val="006F1368"/>
    <w:rsid w:val="006F14C4"/>
    <w:rsid w:val="006F16DB"/>
    <w:rsid w:val="006F189D"/>
    <w:rsid w:val="006F1A28"/>
    <w:rsid w:val="006F1C65"/>
    <w:rsid w:val="006F1FF9"/>
    <w:rsid w:val="006F2181"/>
    <w:rsid w:val="006F221D"/>
    <w:rsid w:val="006F2243"/>
    <w:rsid w:val="006F23ED"/>
    <w:rsid w:val="006F248A"/>
    <w:rsid w:val="006F253C"/>
    <w:rsid w:val="006F2BED"/>
    <w:rsid w:val="006F2C29"/>
    <w:rsid w:val="006F2E8F"/>
    <w:rsid w:val="006F2ECD"/>
    <w:rsid w:val="006F3014"/>
    <w:rsid w:val="006F30B7"/>
    <w:rsid w:val="006F3185"/>
    <w:rsid w:val="006F329F"/>
    <w:rsid w:val="006F3E89"/>
    <w:rsid w:val="006F3FB4"/>
    <w:rsid w:val="006F40AC"/>
    <w:rsid w:val="006F42E6"/>
    <w:rsid w:val="006F4404"/>
    <w:rsid w:val="006F46EB"/>
    <w:rsid w:val="006F478F"/>
    <w:rsid w:val="006F48FB"/>
    <w:rsid w:val="006F4A06"/>
    <w:rsid w:val="006F4BCE"/>
    <w:rsid w:val="006F4BD0"/>
    <w:rsid w:val="006F4C67"/>
    <w:rsid w:val="006F5399"/>
    <w:rsid w:val="006F54FE"/>
    <w:rsid w:val="006F5685"/>
    <w:rsid w:val="006F57B8"/>
    <w:rsid w:val="006F584C"/>
    <w:rsid w:val="006F58D5"/>
    <w:rsid w:val="006F5923"/>
    <w:rsid w:val="006F5A45"/>
    <w:rsid w:val="006F5C2F"/>
    <w:rsid w:val="006F5D9B"/>
    <w:rsid w:val="006F5ECF"/>
    <w:rsid w:val="006F5FBB"/>
    <w:rsid w:val="006F6069"/>
    <w:rsid w:val="006F61FB"/>
    <w:rsid w:val="006F626F"/>
    <w:rsid w:val="006F6316"/>
    <w:rsid w:val="006F6496"/>
    <w:rsid w:val="006F64B7"/>
    <w:rsid w:val="006F6501"/>
    <w:rsid w:val="006F658E"/>
    <w:rsid w:val="006F65D9"/>
    <w:rsid w:val="006F6829"/>
    <w:rsid w:val="006F690B"/>
    <w:rsid w:val="006F6972"/>
    <w:rsid w:val="006F69EF"/>
    <w:rsid w:val="006F6C5A"/>
    <w:rsid w:val="006F6D72"/>
    <w:rsid w:val="006F6DAE"/>
    <w:rsid w:val="006F70DE"/>
    <w:rsid w:val="006F712B"/>
    <w:rsid w:val="006F7278"/>
    <w:rsid w:val="006F72C3"/>
    <w:rsid w:val="006F73E9"/>
    <w:rsid w:val="006F73FA"/>
    <w:rsid w:val="006F747C"/>
    <w:rsid w:val="006F7735"/>
    <w:rsid w:val="006F7834"/>
    <w:rsid w:val="006F799C"/>
    <w:rsid w:val="006F7A03"/>
    <w:rsid w:val="006F7A06"/>
    <w:rsid w:val="006F7C43"/>
    <w:rsid w:val="007001C9"/>
    <w:rsid w:val="0070030C"/>
    <w:rsid w:val="0070039D"/>
    <w:rsid w:val="0070052C"/>
    <w:rsid w:val="0070065E"/>
    <w:rsid w:val="007006A3"/>
    <w:rsid w:val="00700789"/>
    <w:rsid w:val="007007B8"/>
    <w:rsid w:val="00700851"/>
    <w:rsid w:val="00700ADF"/>
    <w:rsid w:val="00700D29"/>
    <w:rsid w:val="00700EAF"/>
    <w:rsid w:val="0070130F"/>
    <w:rsid w:val="0070140F"/>
    <w:rsid w:val="00701421"/>
    <w:rsid w:val="007015B2"/>
    <w:rsid w:val="00701EE1"/>
    <w:rsid w:val="00702125"/>
    <w:rsid w:val="007021C1"/>
    <w:rsid w:val="0070243B"/>
    <w:rsid w:val="0070249B"/>
    <w:rsid w:val="00702A0E"/>
    <w:rsid w:val="00702B3F"/>
    <w:rsid w:val="007030F4"/>
    <w:rsid w:val="007030F9"/>
    <w:rsid w:val="00703113"/>
    <w:rsid w:val="00703367"/>
    <w:rsid w:val="0070346F"/>
    <w:rsid w:val="007037E5"/>
    <w:rsid w:val="00703AD0"/>
    <w:rsid w:val="00703B01"/>
    <w:rsid w:val="00703F82"/>
    <w:rsid w:val="007041B1"/>
    <w:rsid w:val="007041E1"/>
    <w:rsid w:val="0070487E"/>
    <w:rsid w:val="00704A81"/>
    <w:rsid w:val="00704CDB"/>
    <w:rsid w:val="00704F3E"/>
    <w:rsid w:val="00704F9E"/>
    <w:rsid w:val="00705102"/>
    <w:rsid w:val="00705194"/>
    <w:rsid w:val="007052DE"/>
    <w:rsid w:val="007053FD"/>
    <w:rsid w:val="0070542F"/>
    <w:rsid w:val="007055E8"/>
    <w:rsid w:val="00705776"/>
    <w:rsid w:val="007059C6"/>
    <w:rsid w:val="007059EA"/>
    <w:rsid w:val="00705DE9"/>
    <w:rsid w:val="00705ED5"/>
    <w:rsid w:val="00706278"/>
    <w:rsid w:val="007063C7"/>
    <w:rsid w:val="00706900"/>
    <w:rsid w:val="007069E2"/>
    <w:rsid w:val="00706B6B"/>
    <w:rsid w:val="00706C5F"/>
    <w:rsid w:val="007071A0"/>
    <w:rsid w:val="0070722A"/>
    <w:rsid w:val="00707412"/>
    <w:rsid w:val="007074D3"/>
    <w:rsid w:val="0070752D"/>
    <w:rsid w:val="007075A5"/>
    <w:rsid w:val="007079AD"/>
    <w:rsid w:val="00707A5A"/>
    <w:rsid w:val="00707BDF"/>
    <w:rsid w:val="00707C7B"/>
    <w:rsid w:val="00707CC7"/>
    <w:rsid w:val="007102E9"/>
    <w:rsid w:val="0071051A"/>
    <w:rsid w:val="00710563"/>
    <w:rsid w:val="00710694"/>
    <w:rsid w:val="0071075F"/>
    <w:rsid w:val="00710789"/>
    <w:rsid w:val="007108E7"/>
    <w:rsid w:val="007109E6"/>
    <w:rsid w:val="00710ABC"/>
    <w:rsid w:val="00710C3F"/>
    <w:rsid w:val="00710D59"/>
    <w:rsid w:val="00710DB9"/>
    <w:rsid w:val="00710FF0"/>
    <w:rsid w:val="0071103E"/>
    <w:rsid w:val="007112CB"/>
    <w:rsid w:val="007112F4"/>
    <w:rsid w:val="00711585"/>
    <w:rsid w:val="007116DE"/>
    <w:rsid w:val="00711726"/>
    <w:rsid w:val="00711732"/>
    <w:rsid w:val="00711953"/>
    <w:rsid w:val="00711B07"/>
    <w:rsid w:val="00711CD7"/>
    <w:rsid w:val="00711DA1"/>
    <w:rsid w:val="00712030"/>
    <w:rsid w:val="00712136"/>
    <w:rsid w:val="00712137"/>
    <w:rsid w:val="0071216C"/>
    <w:rsid w:val="00712270"/>
    <w:rsid w:val="007124A6"/>
    <w:rsid w:val="007124DB"/>
    <w:rsid w:val="0071268F"/>
    <w:rsid w:val="0071287E"/>
    <w:rsid w:val="007128AB"/>
    <w:rsid w:val="007129FF"/>
    <w:rsid w:val="00712C59"/>
    <w:rsid w:val="00712CEA"/>
    <w:rsid w:val="00712D44"/>
    <w:rsid w:val="00712DAC"/>
    <w:rsid w:val="00712E49"/>
    <w:rsid w:val="0071309E"/>
    <w:rsid w:val="00713159"/>
    <w:rsid w:val="00713200"/>
    <w:rsid w:val="00713674"/>
    <w:rsid w:val="007137A6"/>
    <w:rsid w:val="007139BD"/>
    <w:rsid w:val="00713AB5"/>
    <w:rsid w:val="00713B24"/>
    <w:rsid w:val="00713B7B"/>
    <w:rsid w:val="00713D79"/>
    <w:rsid w:val="00713DCF"/>
    <w:rsid w:val="00713DD4"/>
    <w:rsid w:val="00713E9D"/>
    <w:rsid w:val="00713F7A"/>
    <w:rsid w:val="00713F90"/>
    <w:rsid w:val="00714020"/>
    <w:rsid w:val="00714074"/>
    <w:rsid w:val="00714098"/>
    <w:rsid w:val="007141B0"/>
    <w:rsid w:val="007141C7"/>
    <w:rsid w:val="00714329"/>
    <w:rsid w:val="0071436D"/>
    <w:rsid w:val="00714385"/>
    <w:rsid w:val="00714748"/>
    <w:rsid w:val="00714792"/>
    <w:rsid w:val="007147F5"/>
    <w:rsid w:val="0071492B"/>
    <w:rsid w:val="00714956"/>
    <w:rsid w:val="0071495C"/>
    <w:rsid w:val="00714B02"/>
    <w:rsid w:val="00714C62"/>
    <w:rsid w:val="00714C7F"/>
    <w:rsid w:val="00714E51"/>
    <w:rsid w:val="0071512C"/>
    <w:rsid w:val="007151F1"/>
    <w:rsid w:val="007152A3"/>
    <w:rsid w:val="007153D4"/>
    <w:rsid w:val="0071547B"/>
    <w:rsid w:val="007155F7"/>
    <w:rsid w:val="00715743"/>
    <w:rsid w:val="00715829"/>
    <w:rsid w:val="00715A7A"/>
    <w:rsid w:val="00715BD5"/>
    <w:rsid w:val="00715CC2"/>
    <w:rsid w:val="00715DE9"/>
    <w:rsid w:val="00715E26"/>
    <w:rsid w:val="00715F73"/>
    <w:rsid w:val="00716023"/>
    <w:rsid w:val="0071603A"/>
    <w:rsid w:val="0071614E"/>
    <w:rsid w:val="007161C0"/>
    <w:rsid w:val="0071627B"/>
    <w:rsid w:val="00716401"/>
    <w:rsid w:val="0071641B"/>
    <w:rsid w:val="0071642C"/>
    <w:rsid w:val="00716448"/>
    <w:rsid w:val="00716734"/>
    <w:rsid w:val="00716C04"/>
    <w:rsid w:val="00716C89"/>
    <w:rsid w:val="00716F84"/>
    <w:rsid w:val="00717011"/>
    <w:rsid w:val="0071704F"/>
    <w:rsid w:val="007171BD"/>
    <w:rsid w:val="007171FC"/>
    <w:rsid w:val="007176A4"/>
    <w:rsid w:val="00717771"/>
    <w:rsid w:val="00717880"/>
    <w:rsid w:val="007178D9"/>
    <w:rsid w:val="00717E79"/>
    <w:rsid w:val="007200B6"/>
    <w:rsid w:val="007201A8"/>
    <w:rsid w:val="0072024B"/>
    <w:rsid w:val="007204E4"/>
    <w:rsid w:val="007206C1"/>
    <w:rsid w:val="00720743"/>
    <w:rsid w:val="00720807"/>
    <w:rsid w:val="00720C28"/>
    <w:rsid w:val="00720DA7"/>
    <w:rsid w:val="00720DFB"/>
    <w:rsid w:val="00720E17"/>
    <w:rsid w:val="00720EF6"/>
    <w:rsid w:val="00721214"/>
    <w:rsid w:val="007214EE"/>
    <w:rsid w:val="0072156B"/>
    <w:rsid w:val="00721974"/>
    <w:rsid w:val="007219A4"/>
    <w:rsid w:val="00721A55"/>
    <w:rsid w:val="00721BE6"/>
    <w:rsid w:val="00721CBA"/>
    <w:rsid w:val="00721F1B"/>
    <w:rsid w:val="00721F3E"/>
    <w:rsid w:val="00722044"/>
    <w:rsid w:val="00722401"/>
    <w:rsid w:val="00722645"/>
    <w:rsid w:val="0072285A"/>
    <w:rsid w:val="00722869"/>
    <w:rsid w:val="00722885"/>
    <w:rsid w:val="00722A03"/>
    <w:rsid w:val="00722B5E"/>
    <w:rsid w:val="00723147"/>
    <w:rsid w:val="00723328"/>
    <w:rsid w:val="00723467"/>
    <w:rsid w:val="0072351E"/>
    <w:rsid w:val="00723599"/>
    <w:rsid w:val="0072366A"/>
    <w:rsid w:val="007237D5"/>
    <w:rsid w:val="00723863"/>
    <w:rsid w:val="007239A8"/>
    <w:rsid w:val="007239DC"/>
    <w:rsid w:val="00723AB6"/>
    <w:rsid w:val="00723B36"/>
    <w:rsid w:val="00723BC1"/>
    <w:rsid w:val="00723C47"/>
    <w:rsid w:val="00723E30"/>
    <w:rsid w:val="00723F4C"/>
    <w:rsid w:val="0072407C"/>
    <w:rsid w:val="00724157"/>
    <w:rsid w:val="007242FC"/>
    <w:rsid w:val="007244B0"/>
    <w:rsid w:val="00724513"/>
    <w:rsid w:val="00724629"/>
    <w:rsid w:val="00724676"/>
    <w:rsid w:val="00724792"/>
    <w:rsid w:val="00724876"/>
    <w:rsid w:val="00724EC1"/>
    <w:rsid w:val="007250C1"/>
    <w:rsid w:val="007251A7"/>
    <w:rsid w:val="0072520F"/>
    <w:rsid w:val="00725264"/>
    <w:rsid w:val="00725360"/>
    <w:rsid w:val="00725435"/>
    <w:rsid w:val="00725555"/>
    <w:rsid w:val="00725566"/>
    <w:rsid w:val="007255CD"/>
    <w:rsid w:val="007256B1"/>
    <w:rsid w:val="00725746"/>
    <w:rsid w:val="00725996"/>
    <w:rsid w:val="007259D5"/>
    <w:rsid w:val="00725AF9"/>
    <w:rsid w:val="00725CA7"/>
    <w:rsid w:val="00725E81"/>
    <w:rsid w:val="00725F0F"/>
    <w:rsid w:val="007260C8"/>
    <w:rsid w:val="00726189"/>
    <w:rsid w:val="007262F4"/>
    <w:rsid w:val="0072630E"/>
    <w:rsid w:val="007263F0"/>
    <w:rsid w:val="00726469"/>
    <w:rsid w:val="00726637"/>
    <w:rsid w:val="007266B8"/>
    <w:rsid w:val="007267AB"/>
    <w:rsid w:val="00726841"/>
    <w:rsid w:val="00726872"/>
    <w:rsid w:val="007268D2"/>
    <w:rsid w:val="00726C0B"/>
    <w:rsid w:val="00726C14"/>
    <w:rsid w:val="00726D16"/>
    <w:rsid w:val="00726FA1"/>
    <w:rsid w:val="00727086"/>
    <w:rsid w:val="00727161"/>
    <w:rsid w:val="00727363"/>
    <w:rsid w:val="007275BA"/>
    <w:rsid w:val="007275D9"/>
    <w:rsid w:val="007275EB"/>
    <w:rsid w:val="0072799D"/>
    <w:rsid w:val="00727AAB"/>
    <w:rsid w:val="00727B95"/>
    <w:rsid w:val="00727EF7"/>
    <w:rsid w:val="00727F3F"/>
    <w:rsid w:val="0072A271"/>
    <w:rsid w:val="00730036"/>
    <w:rsid w:val="0073022F"/>
    <w:rsid w:val="00730676"/>
    <w:rsid w:val="00730684"/>
    <w:rsid w:val="00730821"/>
    <w:rsid w:val="00730922"/>
    <w:rsid w:val="00730C62"/>
    <w:rsid w:val="00730D41"/>
    <w:rsid w:val="00730E76"/>
    <w:rsid w:val="00730F12"/>
    <w:rsid w:val="00730F83"/>
    <w:rsid w:val="0073123D"/>
    <w:rsid w:val="007313A8"/>
    <w:rsid w:val="00731433"/>
    <w:rsid w:val="007315E1"/>
    <w:rsid w:val="007316D7"/>
    <w:rsid w:val="0073179F"/>
    <w:rsid w:val="007317C2"/>
    <w:rsid w:val="00731959"/>
    <w:rsid w:val="00731B4C"/>
    <w:rsid w:val="00731C26"/>
    <w:rsid w:val="00731F92"/>
    <w:rsid w:val="0073209F"/>
    <w:rsid w:val="0073211E"/>
    <w:rsid w:val="00732243"/>
    <w:rsid w:val="00732271"/>
    <w:rsid w:val="007323F0"/>
    <w:rsid w:val="00732483"/>
    <w:rsid w:val="0073254D"/>
    <w:rsid w:val="00732574"/>
    <w:rsid w:val="00732751"/>
    <w:rsid w:val="00732908"/>
    <w:rsid w:val="00732AE5"/>
    <w:rsid w:val="00732B17"/>
    <w:rsid w:val="00732B7C"/>
    <w:rsid w:val="00732C3D"/>
    <w:rsid w:val="00732DB5"/>
    <w:rsid w:val="00732F0F"/>
    <w:rsid w:val="00733031"/>
    <w:rsid w:val="0073331C"/>
    <w:rsid w:val="0073335B"/>
    <w:rsid w:val="0073341F"/>
    <w:rsid w:val="00733476"/>
    <w:rsid w:val="0073362B"/>
    <w:rsid w:val="0073374B"/>
    <w:rsid w:val="007337DD"/>
    <w:rsid w:val="00733AD8"/>
    <w:rsid w:val="00733CB5"/>
    <w:rsid w:val="00733E02"/>
    <w:rsid w:val="00733E2B"/>
    <w:rsid w:val="00733F1F"/>
    <w:rsid w:val="0073419D"/>
    <w:rsid w:val="00734257"/>
    <w:rsid w:val="007343DA"/>
    <w:rsid w:val="00734699"/>
    <w:rsid w:val="007347CD"/>
    <w:rsid w:val="007348AE"/>
    <w:rsid w:val="00734AF0"/>
    <w:rsid w:val="00734D87"/>
    <w:rsid w:val="00734E83"/>
    <w:rsid w:val="00735028"/>
    <w:rsid w:val="0073514C"/>
    <w:rsid w:val="007351FE"/>
    <w:rsid w:val="007352F7"/>
    <w:rsid w:val="0073532C"/>
    <w:rsid w:val="007355E9"/>
    <w:rsid w:val="007356C8"/>
    <w:rsid w:val="00735766"/>
    <w:rsid w:val="00735907"/>
    <w:rsid w:val="00735B13"/>
    <w:rsid w:val="00735B29"/>
    <w:rsid w:val="00735DE6"/>
    <w:rsid w:val="00735F36"/>
    <w:rsid w:val="00735FD2"/>
    <w:rsid w:val="007362E6"/>
    <w:rsid w:val="00736392"/>
    <w:rsid w:val="0073649B"/>
    <w:rsid w:val="00736514"/>
    <w:rsid w:val="007365DA"/>
    <w:rsid w:val="00736664"/>
    <w:rsid w:val="007369B1"/>
    <w:rsid w:val="00736A12"/>
    <w:rsid w:val="00736E4A"/>
    <w:rsid w:val="00736F00"/>
    <w:rsid w:val="00736F4F"/>
    <w:rsid w:val="00737015"/>
    <w:rsid w:val="0073726D"/>
    <w:rsid w:val="007372D2"/>
    <w:rsid w:val="007372D5"/>
    <w:rsid w:val="00737357"/>
    <w:rsid w:val="0073739F"/>
    <w:rsid w:val="007376FC"/>
    <w:rsid w:val="00737773"/>
    <w:rsid w:val="0073777D"/>
    <w:rsid w:val="007377AA"/>
    <w:rsid w:val="0073782D"/>
    <w:rsid w:val="00737A8C"/>
    <w:rsid w:val="00737AE6"/>
    <w:rsid w:val="00737AF1"/>
    <w:rsid w:val="00737D47"/>
    <w:rsid w:val="00737DA3"/>
    <w:rsid w:val="00737E91"/>
    <w:rsid w:val="00737E94"/>
    <w:rsid w:val="00737EEC"/>
    <w:rsid w:val="00737F12"/>
    <w:rsid w:val="00740065"/>
    <w:rsid w:val="007401F3"/>
    <w:rsid w:val="00740337"/>
    <w:rsid w:val="00740898"/>
    <w:rsid w:val="007408B0"/>
    <w:rsid w:val="0074099B"/>
    <w:rsid w:val="00740A43"/>
    <w:rsid w:val="00740A6D"/>
    <w:rsid w:val="00740B1E"/>
    <w:rsid w:val="00740C16"/>
    <w:rsid w:val="00740C49"/>
    <w:rsid w:val="00740DA7"/>
    <w:rsid w:val="00740E7B"/>
    <w:rsid w:val="0074103F"/>
    <w:rsid w:val="0074107B"/>
    <w:rsid w:val="0074122B"/>
    <w:rsid w:val="00741252"/>
    <w:rsid w:val="007412B2"/>
    <w:rsid w:val="00741387"/>
    <w:rsid w:val="00741529"/>
    <w:rsid w:val="007417EE"/>
    <w:rsid w:val="00741A9D"/>
    <w:rsid w:val="00741BDB"/>
    <w:rsid w:val="00741C0E"/>
    <w:rsid w:val="00741EC2"/>
    <w:rsid w:val="00741F22"/>
    <w:rsid w:val="00741F8A"/>
    <w:rsid w:val="0074217B"/>
    <w:rsid w:val="007421DA"/>
    <w:rsid w:val="00742211"/>
    <w:rsid w:val="00742241"/>
    <w:rsid w:val="00742245"/>
    <w:rsid w:val="00742598"/>
    <w:rsid w:val="0074265B"/>
    <w:rsid w:val="007427BB"/>
    <w:rsid w:val="00742836"/>
    <w:rsid w:val="0074296C"/>
    <w:rsid w:val="00742A83"/>
    <w:rsid w:val="00742B20"/>
    <w:rsid w:val="00742BC8"/>
    <w:rsid w:val="00742BFF"/>
    <w:rsid w:val="00742E5B"/>
    <w:rsid w:val="00742E67"/>
    <w:rsid w:val="00742E6D"/>
    <w:rsid w:val="00742FC8"/>
    <w:rsid w:val="0074308D"/>
    <w:rsid w:val="007431D6"/>
    <w:rsid w:val="007433C3"/>
    <w:rsid w:val="007433D9"/>
    <w:rsid w:val="007435B2"/>
    <w:rsid w:val="00743834"/>
    <w:rsid w:val="0074388D"/>
    <w:rsid w:val="007439DE"/>
    <w:rsid w:val="00743AA1"/>
    <w:rsid w:val="00743B45"/>
    <w:rsid w:val="00743B89"/>
    <w:rsid w:val="00743E06"/>
    <w:rsid w:val="00743E38"/>
    <w:rsid w:val="00743E94"/>
    <w:rsid w:val="00744164"/>
    <w:rsid w:val="0074422D"/>
    <w:rsid w:val="007443C2"/>
    <w:rsid w:val="00744580"/>
    <w:rsid w:val="00744720"/>
    <w:rsid w:val="00744866"/>
    <w:rsid w:val="00744A16"/>
    <w:rsid w:val="00744B29"/>
    <w:rsid w:val="00744F57"/>
    <w:rsid w:val="00744F74"/>
    <w:rsid w:val="00744F8C"/>
    <w:rsid w:val="007450AA"/>
    <w:rsid w:val="007450D8"/>
    <w:rsid w:val="00745338"/>
    <w:rsid w:val="007454F7"/>
    <w:rsid w:val="00745559"/>
    <w:rsid w:val="007455BA"/>
    <w:rsid w:val="0074571F"/>
    <w:rsid w:val="00745760"/>
    <w:rsid w:val="00745836"/>
    <w:rsid w:val="00745981"/>
    <w:rsid w:val="00745A7B"/>
    <w:rsid w:val="00745B1B"/>
    <w:rsid w:val="00745D57"/>
    <w:rsid w:val="00745EAE"/>
    <w:rsid w:val="00745FCA"/>
    <w:rsid w:val="00745FFD"/>
    <w:rsid w:val="007460CA"/>
    <w:rsid w:val="00746308"/>
    <w:rsid w:val="00746436"/>
    <w:rsid w:val="007467B3"/>
    <w:rsid w:val="00746930"/>
    <w:rsid w:val="00746DA7"/>
    <w:rsid w:val="00746DDB"/>
    <w:rsid w:val="007476BA"/>
    <w:rsid w:val="00747A9F"/>
    <w:rsid w:val="00747D60"/>
    <w:rsid w:val="00747E09"/>
    <w:rsid w:val="00747EB3"/>
    <w:rsid w:val="007500B0"/>
    <w:rsid w:val="00750291"/>
    <w:rsid w:val="00750304"/>
    <w:rsid w:val="00750988"/>
    <w:rsid w:val="00750A91"/>
    <w:rsid w:val="00750B5E"/>
    <w:rsid w:val="00750C1A"/>
    <w:rsid w:val="00750CE0"/>
    <w:rsid w:val="00750DB0"/>
    <w:rsid w:val="00750F5B"/>
    <w:rsid w:val="00750FE7"/>
    <w:rsid w:val="0075117E"/>
    <w:rsid w:val="00751242"/>
    <w:rsid w:val="0075130C"/>
    <w:rsid w:val="007513AD"/>
    <w:rsid w:val="00751439"/>
    <w:rsid w:val="0075178F"/>
    <w:rsid w:val="00751A96"/>
    <w:rsid w:val="00751AFB"/>
    <w:rsid w:val="00751C7C"/>
    <w:rsid w:val="00751CF0"/>
    <w:rsid w:val="00751F21"/>
    <w:rsid w:val="00752074"/>
    <w:rsid w:val="0075211A"/>
    <w:rsid w:val="007521C8"/>
    <w:rsid w:val="00752226"/>
    <w:rsid w:val="007522C0"/>
    <w:rsid w:val="00752384"/>
    <w:rsid w:val="007523F7"/>
    <w:rsid w:val="007527AE"/>
    <w:rsid w:val="007529B4"/>
    <w:rsid w:val="00752B48"/>
    <w:rsid w:val="00752B5A"/>
    <w:rsid w:val="00752B9D"/>
    <w:rsid w:val="00752C32"/>
    <w:rsid w:val="00752CA6"/>
    <w:rsid w:val="00752ED7"/>
    <w:rsid w:val="00752F92"/>
    <w:rsid w:val="007532B2"/>
    <w:rsid w:val="00753398"/>
    <w:rsid w:val="0075343F"/>
    <w:rsid w:val="0075377C"/>
    <w:rsid w:val="00753827"/>
    <w:rsid w:val="007538E3"/>
    <w:rsid w:val="0075399D"/>
    <w:rsid w:val="007539D3"/>
    <w:rsid w:val="00753A1A"/>
    <w:rsid w:val="00753A3F"/>
    <w:rsid w:val="00753AFA"/>
    <w:rsid w:val="00753DFB"/>
    <w:rsid w:val="00753EFB"/>
    <w:rsid w:val="00754082"/>
    <w:rsid w:val="007541E9"/>
    <w:rsid w:val="0075438F"/>
    <w:rsid w:val="0075450B"/>
    <w:rsid w:val="00754605"/>
    <w:rsid w:val="0075475D"/>
    <w:rsid w:val="00754AD8"/>
    <w:rsid w:val="00754AF8"/>
    <w:rsid w:val="00754B59"/>
    <w:rsid w:val="00754D3E"/>
    <w:rsid w:val="00754D85"/>
    <w:rsid w:val="0075516F"/>
    <w:rsid w:val="00755386"/>
    <w:rsid w:val="00755392"/>
    <w:rsid w:val="007553DB"/>
    <w:rsid w:val="00755547"/>
    <w:rsid w:val="0075568C"/>
    <w:rsid w:val="007556A9"/>
    <w:rsid w:val="007556F7"/>
    <w:rsid w:val="00755998"/>
    <w:rsid w:val="00755A03"/>
    <w:rsid w:val="00755A36"/>
    <w:rsid w:val="00755BE1"/>
    <w:rsid w:val="00755BEE"/>
    <w:rsid w:val="00755C01"/>
    <w:rsid w:val="00755C4D"/>
    <w:rsid w:val="00755E55"/>
    <w:rsid w:val="00755FEF"/>
    <w:rsid w:val="0075628D"/>
    <w:rsid w:val="00756310"/>
    <w:rsid w:val="00756353"/>
    <w:rsid w:val="00756547"/>
    <w:rsid w:val="00756577"/>
    <w:rsid w:val="007566D9"/>
    <w:rsid w:val="007566E8"/>
    <w:rsid w:val="00756712"/>
    <w:rsid w:val="00756729"/>
    <w:rsid w:val="0075680E"/>
    <w:rsid w:val="00756B23"/>
    <w:rsid w:val="00756DF9"/>
    <w:rsid w:val="00756EC8"/>
    <w:rsid w:val="00756F8C"/>
    <w:rsid w:val="00757096"/>
    <w:rsid w:val="007570A5"/>
    <w:rsid w:val="007574C0"/>
    <w:rsid w:val="00757515"/>
    <w:rsid w:val="00757541"/>
    <w:rsid w:val="007575D2"/>
    <w:rsid w:val="007575DD"/>
    <w:rsid w:val="00757707"/>
    <w:rsid w:val="00757AC2"/>
    <w:rsid w:val="00757B17"/>
    <w:rsid w:val="00757B4D"/>
    <w:rsid w:val="00757B91"/>
    <w:rsid w:val="00757BF0"/>
    <w:rsid w:val="00757DB6"/>
    <w:rsid w:val="00757DD1"/>
    <w:rsid w:val="00757DF8"/>
    <w:rsid w:val="00757F36"/>
    <w:rsid w:val="00757F6E"/>
    <w:rsid w:val="0076019C"/>
    <w:rsid w:val="007603D4"/>
    <w:rsid w:val="00760487"/>
    <w:rsid w:val="007604CE"/>
    <w:rsid w:val="00760761"/>
    <w:rsid w:val="00760862"/>
    <w:rsid w:val="00760B10"/>
    <w:rsid w:val="00760B49"/>
    <w:rsid w:val="00760C73"/>
    <w:rsid w:val="00760C93"/>
    <w:rsid w:val="007610EA"/>
    <w:rsid w:val="00761304"/>
    <w:rsid w:val="00761354"/>
    <w:rsid w:val="00761762"/>
    <w:rsid w:val="00761A4F"/>
    <w:rsid w:val="00761CF3"/>
    <w:rsid w:val="00761FCF"/>
    <w:rsid w:val="0076204D"/>
    <w:rsid w:val="0076209A"/>
    <w:rsid w:val="00762393"/>
    <w:rsid w:val="0076239B"/>
    <w:rsid w:val="007623AF"/>
    <w:rsid w:val="0076249B"/>
    <w:rsid w:val="00762544"/>
    <w:rsid w:val="00762691"/>
    <w:rsid w:val="007629C2"/>
    <w:rsid w:val="00762AF7"/>
    <w:rsid w:val="00762B6A"/>
    <w:rsid w:val="00762BA6"/>
    <w:rsid w:val="00762BE4"/>
    <w:rsid w:val="00762C66"/>
    <w:rsid w:val="00762E10"/>
    <w:rsid w:val="00762E7F"/>
    <w:rsid w:val="007631C3"/>
    <w:rsid w:val="00763223"/>
    <w:rsid w:val="007632DE"/>
    <w:rsid w:val="00763621"/>
    <w:rsid w:val="007637DD"/>
    <w:rsid w:val="0076386A"/>
    <w:rsid w:val="00763919"/>
    <w:rsid w:val="00763A55"/>
    <w:rsid w:val="00763BC8"/>
    <w:rsid w:val="00763C40"/>
    <w:rsid w:val="00763CB7"/>
    <w:rsid w:val="00763D4D"/>
    <w:rsid w:val="00763D7A"/>
    <w:rsid w:val="00763F55"/>
    <w:rsid w:val="00764282"/>
    <w:rsid w:val="00764311"/>
    <w:rsid w:val="0076431A"/>
    <w:rsid w:val="007643DB"/>
    <w:rsid w:val="00764405"/>
    <w:rsid w:val="00764487"/>
    <w:rsid w:val="0076480F"/>
    <w:rsid w:val="00764853"/>
    <w:rsid w:val="00764870"/>
    <w:rsid w:val="007648DF"/>
    <w:rsid w:val="0076499B"/>
    <w:rsid w:val="007649CB"/>
    <w:rsid w:val="00764BE2"/>
    <w:rsid w:val="00764CD9"/>
    <w:rsid w:val="00764D2E"/>
    <w:rsid w:val="00764D6A"/>
    <w:rsid w:val="00764DCF"/>
    <w:rsid w:val="00765200"/>
    <w:rsid w:val="00765335"/>
    <w:rsid w:val="007654A4"/>
    <w:rsid w:val="00765528"/>
    <w:rsid w:val="0076555A"/>
    <w:rsid w:val="0076568D"/>
    <w:rsid w:val="00765797"/>
    <w:rsid w:val="0076588E"/>
    <w:rsid w:val="00765AA4"/>
    <w:rsid w:val="00766091"/>
    <w:rsid w:val="00766154"/>
    <w:rsid w:val="007662F1"/>
    <w:rsid w:val="007662FE"/>
    <w:rsid w:val="00766392"/>
    <w:rsid w:val="0076649C"/>
    <w:rsid w:val="00766626"/>
    <w:rsid w:val="007668D1"/>
    <w:rsid w:val="00766B1F"/>
    <w:rsid w:val="00766C5D"/>
    <w:rsid w:val="00766EB3"/>
    <w:rsid w:val="0076710E"/>
    <w:rsid w:val="0076719D"/>
    <w:rsid w:val="0076727D"/>
    <w:rsid w:val="00767466"/>
    <w:rsid w:val="00767679"/>
    <w:rsid w:val="007676C3"/>
    <w:rsid w:val="00767820"/>
    <w:rsid w:val="0076795D"/>
    <w:rsid w:val="007679F9"/>
    <w:rsid w:val="00767B34"/>
    <w:rsid w:val="00767B67"/>
    <w:rsid w:val="00767C36"/>
    <w:rsid w:val="00767C3A"/>
    <w:rsid w:val="00767C8A"/>
    <w:rsid w:val="00767CE3"/>
    <w:rsid w:val="00767F84"/>
    <w:rsid w:val="00770017"/>
    <w:rsid w:val="007702B8"/>
    <w:rsid w:val="00770403"/>
    <w:rsid w:val="00770485"/>
    <w:rsid w:val="0077064D"/>
    <w:rsid w:val="00770A56"/>
    <w:rsid w:val="00770B3A"/>
    <w:rsid w:val="0077139C"/>
    <w:rsid w:val="007713E9"/>
    <w:rsid w:val="0077164C"/>
    <w:rsid w:val="0077170A"/>
    <w:rsid w:val="00771ABF"/>
    <w:rsid w:val="00771B4D"/>
    <w:rsid w:val="00771E37"/>
    <w:rsid w:val="00771EAB"/>
    <w:rsid w:val="00771FAC"/>
    <w:rsid w:val="00771FF0"/>
    <w:rsid w:val="00772069"/>
    <w:rsid w:val="0077210B"/>
    <w:rsid w:val="00772266"/>
    <w:rsid w:val="007722A5"/>
    <w:rsid w:val="0077259F"/>
    <w:rsid w:val="00772626"/>
    <w:rsid w:val="0077279D"/>
    <w:rsid w:val="007729F5"/>
    <w:rsid w:val="00772B7B"/>
    <w:rsid w:val="00772D36"/>
    <w:rsid w:val="00772E2A"/>
    <w:rsid w:val="00772F2F"/>
    <w:rsid w:val="00773056"/>
    <w:rsid w:val="00773121"/>
    <w:rsid w:val="0077323F"/>
    <w:rsid w:val="007732F4"/>
    <w:rsid w:val="0077349C"/>
    <w:rsid w:val="007734AA"/>
    <w:rsid w:val="007734B5"/>
    <w:rsid w:val="0077352C"/>
    <w:rsid w:val="007735F6"/>
    <w:rsid w:val="0077362A"/>
    <w:rsid w:val="00773806"/>
    <w:rsid w:val="00773BA8"/>
    <w:rsid w:val="00773D24"/>
    <w:rsid w:val="007740AE"/>
    <w:rsid w:val="007741CF"/>
    <w:rsid w:val="0077427D"/>
    <w:rsid w:val="0077428C"/>
    <w:rsid w:val="0077431E"/>
    <w:rsid w:val="007743EE"/>
    <w:rsid w:val="007745C2"/>
    <w:rsid w:val="00774627"/>
    <w:rsid w:val="007747CB"/>
    <w:rsid w:val="007748E7"/>
    <w:rsid w:val="00774A0D"/>
    <w:rsid w:val="00774A51"/>
    <w:rsid w:val="00774CAF"/>
    <w:rsid w:val="00774D63"/>
    <w:rsid w:val="00774F60"/>
    <w:rsid w:val="00775216"/>
    <w:rsid w:val="00775292"/>
    <w:rsid w:val="00775489"/>
    <w:rsid w:val="007754AF"/>
    <w:rsid w:val="00775696"/>
    <w:rsid w:val="00775C0D"/>
    <w:rsid w:val="00775F16"/>
    <w:rsid w:val="0077618B"/>
    <w:rsid w:val="007761DB"/>
    <w:rsid w:val="00776229"/>
    <w:rsid w:val="007763EF"/>
    <w:rsid w:val="00776409"/>
    <w:rsid w:val="00776479"/>
    <w:rsid w:val="00776517"/>
    <w:rsid w:val="00776596"/>
    <w:rsid w:val="00776722"/>
    <w:rsid w:val="007768C6"/>
    <w:rsid w:val="007768F9"/>
    <w:rsid w:val="00776D89"/>
    <w:rsid w:val="00776DB2"/>
    <w:rsid w:val="00776DEE"/>
    <w:rsid w:val="00776E31"/>
    <w:rsid w:val="00777004"/>
    <w:rsid w:val="007771CB"/>
    <w:rsid w:val="007772DF"/>
    <w:rsid w:val="007773AB"/>
    <w:rsid w:val="00777415"/>
    <w:rsid w:val="00777438"/>
    <w:rsid w:val="00777805"/>
    <w:rsid w:val="00777957"/>
    <w:rsid w:val="00777E38"/>
    <w:rsid w:val="007802B3"/>
    <w:rsid w:val="007804E1"/>
    <w:rsid w:val="00780636"/>
    <w:rsid w:val="00780764"/>
    <w:rsid w:val="007807EC"/>
    <w:rsid w:val="00780A04"/>
    <w:rsid w:val="00780B25"/>
    <w:rsid w:val="00780B70"/>
    <w:rsid w:val="00780B8D"/>
    <w:rsid w:val="00780C9B"/>
    <w:rsid w:val="00780D45"/>
    <w:rsid w:val="00780D54"/>
    <w:rsid w:val="007811BD"/>
    <w:rsid w:val="00781285"/>
    <w:rsid w:val="007812C9"/>
    <w:rsid w:val="007814CF"/>
    <w:rsid w:val="00781527"/>
    <w:rsid w:val="0078153C"/>
    <w:rsid w:val="00781651"/>
    <w:rsid w:val="007817BF"/>
    <w:rsid w:val="00781909"/>
    <w:rsid w:val="0078198A"/>
    <w:rsid w:val="007819B8"/>
    <w:rsid w:val="00781A6E"/>
    <w:rsid w:val="00781DE9"/>
    <w:rsid w:val="00781E7B"/>
    <w:rsid w:val="00781EE5"/>
    <w:rsid w:val="00781F42"/>
    <w:rsid w:val="00781FD7"/>
    <w:rsid w:val="00781FEE"/>
    <w:rsid w:val="007821B1"/>
    <w:rsid w:val="007821CE"/>
    <w:rsid w:val="00782269"/>
    <w:rsid w:val="0078231C"/>
    <w:rsid w:val="007827E9"/>
    <w:rsid w:val="00782817"/>
    <w:rsid w:val="0078298D"/>
    <w:rsid w:val="00782A1D"/>
    <w:rsid w:val="00782B49"/>
    <w:rsid w:val="00782BED"/>
    <w:rsid w:val="00782E72"/>
    <w:rsid w:val="00783077"/>
    <w:rsid w:val="0078327F"/>
    <w:rsid w:val="007833AF"/>
    <w:rsid w:val="007833D9"/>
    <w:rsid w:val="0078357B"/>
    <w:rsid w:val="007835ED"/>
    <w:rsid w:val="00783622"/>
    <w:rsid w:val="0078376A"/>
    <w:rsid w:val="00783826"/>
    <w:rsid w:val="0078383E"/>
    <w:rsid w:val="007838F0"/>
    <w:rsid w:val="00783966"/>
    <w:rsid w:val="00783A3A"/>
    <w:rsid w:val="00783D1F"/>
    <w:rsid w:val="00783D62"/>
    <w:rsid w:val="00783F8E"/>
    <w:rsid w:val="007842A5"/>
    <w:rsid w:val="007842AB"/>
    <w:rsid w:val="007843D6"/>
    <w:rsid w:val="007844CB"/>
    <w:rsid w:val="00784AEC"/>
    <w:rsid w:val="00784BAF"/>
    <w:rsid w:val="00784BCB"/>
    <w:rsid w:val="00784CFD"/>
    <w:rsid w:val="00784ED0"/>
    <w:rsid w:val="00785035"/>
    <w:rsid w:val="007851B2"/>
    <w:rsid w:val="00785219"/>
    <w:rsid w:val="00785465"/>
    <w:rsid w:val="00785475"/>
    <w:rsid w:val="007854FE"/>
    <w:rsid w:val="0078560D"/>
    <w:rsid w:val="007856D0"/>
    <w:rsid w:val="007857A0"/>
    <w:rsid w:val="00785A41"/>
    <w:rsid w:val="00785B5A"/>
    <w:rsid w:val="00786245"/>
    <w:rsid w:val="007862AC"/>
    <w:rsid w:val="00786357"/>
    <w:rsid w:val="007864FB"/>
    <w:rsid w:val="00786544"/>
    <w:rsid w:val="00786609"/>
    <w:rsid w:val="0078669F"/>
    <w:rsid w:val="00786842"/>
    <w:rsid w:val="0078692A"/>
    <w:rsid w:val="00786A4B"/>
    <w:rsid w:val="00786C34"/>
    <w:rsid w:val="00786C50"/>
    <w:rsid w:val="00786D1D"/>
    <w:rsid w:val="00786E5B"/>
    <w:rsid w:val="00786F60"/>
    <w:rsid w:val="00787070"/>
    <w:rsid w:val="00787148"/>
    <w:rsid w:val="00787240"/>
    <w:rsid w:val="0078725F"/>
    <w:rsid w:val="00787262"/>
    <w:rsid w:val="007873D5"/>
    <w:rsid w:val="007877D1"/>
    <w:rsid w:val="00787835"/>
    <w:rsid w:val="00787862"/>
    <w:rsid w:val="007878A4"/>
    <w:rsid w:val="007879F5"/>
    <w:rsid w:val="00787A32"/>
    <w:rsid w:val="00787A36"/>
    <w:rsid w:val="00787A73"/>
    <w:rsid w:val="00787AE5"/>
    <w:rsid w:val="00787BF1"/>
    <w:rsid w:val="00787C57"/>
    <w:rsid w:val="00787F9E"/>
    <w:rsid w:val="007904DC"/>
    <w:rsid w:val="007905A1"/>
    <w:rsid w:val="00790634"/>
    <w:rsid w:val="00790800"/>
    <w:rsid w:val="00790BB7"/>
    <w:rsid w:val="00790C13"/>
    <w:rsid w:val="00790C78"/>
    <w:rsid w:val="00790D01"/>
    <w:rsid w:val="00790D5D"/>
    <w:rsid w:val="00790DAF"/>
    <w:rsid w:val="00791041"/>
    <w:rsid w:val="00791069"/>
    <w:rsid w:val="00791172"/>
    <w:rsid w:val="007911C9"/>
    <w:rsid w:val="00791375"/>
    <w:rsid w:val="00791499"/>
    <w:rsid w:val="00791550"/>
    <w:rsid w:val="007915C6"/>
    <w:rsid w:val="00791711"/>
    <w:rsid w:val="0079179C"/>
    <w:rsid w:val="00791926"/>
    <w:rsid w:val="00791958"/>
    <w:rsid w:val="007919A4"/>
    <w:rsid w:val="00791B84"/>
    <w:rsid w:val="00791CE7"/>
    <w:rsid w:val="00791D60"/>
    <w:rsid w:val="00791E03"/>
    <w:rsid w:val="0079202A"/>
    <w:rsid w:val="007920B8"/>
    <w:rsid w:val="007923DF"/>
    <w:rsid w:val="00792422"/>
    <w:rsid w:val="007926B7"/>
    <w:rsid w:val="00792752"/>
    <w:rsid w:val="00792818"/>
    <w:rsid w:val="007928CF"/>
    <w:rsid w:val="007928D0"/>
    <w:rsid w:val="007929F6"/>
    <w:rsid w:val="00792D45"/>
    <w:rsid w:val="00792F2F"/>
    <w:rsid w:val="00793200"/>
    <w:rsid w:val="00793485"/>
    <w:rsid w:val="007934C0"/>
    <w:rsid w:val="007937B4"/>
    <w:rsid w:val="0079381D"/>
    <w:rsid w:val="007938AE"/>
    <w:rsid w:val="00793A30"/>
    <w:rsid w:val="00793B6A"/>
    <w:rsid w:val="00793DC4"/>
    <w:rsid w:val="00793F6A"/>
    <w:rsid w:val="0079403F"/>
    <w:rsid w:val="0079408A"/>
    <w:rsid w:val="00794102"/>
    <w:rsid w:val="0079416B"/>
    <w:rsid w:val="0079417E"/>
    <w:rsid w:val="0079433C"/>
    <w:rsid w:val="00794378"/>
    <w:rsid w:val="007943E6"/>
    <w:rsid w:val="00794443"/>
    <w:rsid w:val="007944E4"/>
    <w:rsid w:val="00794576"/>
    <w:rsid w:val="007948BC"/>
    <w:rsid w:val="007948E7"/>
    <w:rsid w:val="00794EE7"/>
    <w:rsid w:val="00794F01"/>
    <w:rsid w:val="00794F5E"/>
    <w:rsid w:val="007950B9"/>
    <w:rsid w:val="007950EF"/>
    <w:rsid w:val="00795339"/>
    <w:rsid w:val="007953CE"/>
    <w:rsid w:val="0079574B"/>
    <w:rsid w:val="00795844"/>
    <w:rsid w:val="00795A1A"/>
    <w:rsid w:val="00795D14"/>
    <w:rsid w:val="007960C2"/>
    <w:rsid w:val="00796110"/>
    <w:rsid w:val="0079638D"/>
    <w:rsid w:val="007963C5"/>
    <w:rsid w:val="0079650C"/>
    <w:rsid w:val="00796F16"/>
    <w:rsid w:val="00797078"/>
    <w:rsid w:val="00797233"/>
    <w:rsid w:val="00797237"/>
    <w:rsid w:val="00797429"/>
    <w:rsid w:val="00797527"/>
    <w:rsid w:val="00797540"/>
    <w:rsid w:val="00797597"/>
    <w:rsid w:val="00797766"/>
    <w:rsid w:val="00797776"/>
    <w:rsid w:val="00797A2C"/>
    <w:rsid w:val="00797A51"/>
    <w:rsid w:val="00797A6D"/>
    <w:rsid w:val="00797D21"/>
    <w:rsid w:val="00797D89"/>
    <w:rsid w:val="00797E30"/>
    <w:rsid w:val="00797F48"/>
    <w:rsid w:val="00797FA7"/>
    <w:rsid w:val="007A00C8"/>
    <w:rsid w:val="007A010C"/>
    <w:rsid w:val="007A02D0"/>
    <w:rsid w:val="007A05BE"/>
    <w:rsid w:val="007A063A"/>
    <w:rsid w:val="007A0682"/>
    <w:rsid w:val="007A07C1"/>
    <w:rsid w:val="007A0852"/>
    <w:rsid w:val="007A08D4"/>
    <w:rsid w:val="007A08E0"/>
    <w:rsid w:val="007A0AFA"/>
    <w:rsid w:val="007A0B0D"/>
    <w:rsid w:val="007A0C4E"/>
    <w:rsid w:val="007A0E21"/>
    <w:rsid w:val="007A0F2E"/>
    <w:rsid w:val="007A114B"/>
    <w:rsid w:val="007A115A"/>
    <w:rsid w:val="007A126E"/>
    <w:rsid w:val="007A1341"/>
    <w:rsid w:val="007A13BD"/>
    <w:rsid w:val="007A1479"/>
    <w:rsid w:val="007A148B"/>
    <w:rsid w:val="007A1563"/>
    <w:rsid w:val="007A1639"/>
    <w:rsid w:val="007A1693"/>
    <w:rsid w:val="007A1849"/>
    <w:rsid w:val="007A1BDA"/>
    <w:rsid w:val="007A1CA1"/>
    <w:rsid w:val="007A1D59"/>
    <w:rsid w:val="007A1E60"/>
    <w:rsid w:val="007A21A6"/>
    <w:rsid w:val="007A2214"/>
    <w:rsid w:val="007A223F"/>
    <w:rsid w:val="007A22AE"/>
    <w:rsid w:val="007A2328"/>
    <w:rsid w:val="007A23F3"/>
    <w:rsid w:val="007A29A2"/>
    <w:rsid w:val="007A3111"/>
    <w:rsid w:val="007A3142"/>
    <w:rsid w:val="007A351C"/>
    <w:rsid w:val="007A3544"/>
    <w:rsid w:val="007A364A"/>
    <w:rsid w:val="007A3772"/>
    <w:rsid w:val="007A39B2"/>
    <w:rsid w:val="007A3A2B"/>
    <w:rsid w:val="007A3A45"/>
    <w:rsid w:val="007A3AF2"/>
    <w:rsid w:val="007A3DC0"/>
    <w:rsid w:val="007A3E22"/>
    <w:rsid w:val="007A3EE8"/>
    <w:rsid w:val="007A3F77"/>
    <w:rsid w:val="007A417A"/>
    <w:rsid w:val="007A4346"/>
    <w:rsid w:val="007A4582"/>
    <w:rsid w:val="007A45A3"/>
    <w:rsid w:val="007A4607"/>
    <w:rsid w:val="007A46C1"/>
    <w:rsid w:val="007A4714"/>
    <w:rsid w:val="007A4B58"/>
    <w:rsid w:val="007A4BA7"/>
    <w:rsid w:val="007A4C63"/>
    <w:rsid w:val="007A4FFE"/>
    <w:rsid w:val="007A5195"/>
    <w:rsid w:val="007A5211"/>
    <w:rsid w:val="007A52DE"/>
    <w:rsid w:val="007A582B"/>
    <w:rsid w:val="007A589B"/>
    <w:rsid w:val="007A5CA3"/>
    <w:rsid w:val="007A5CC4"/>
    <w:rsid w:val="007A5CF8"/>
    <w:rsid w:val="007A5D10"/>
    <w:rsid w:val="007A5FC9"/>
    <w:rsid w:val="007A61B2"/>
    <w:rsid w:val="007A62E2"/>
    <w:rsid w:val="007A655B"/>
    <w:rsid w:val="007A6659"/>
    <w:rsid w:val="007A68D4"/>
    <w:rsid w:val="007A6ACA"/>
    <w:rsid w:val="007A6BFC"/>
    <w:rsid w:val="007A6C35"/>
    <w:rsid w:val="007A6C79"/>
    <w:rsid w:val="007A6DCA"/>
    <w:rsid w:val="007A6E9A"/>
    <w:rsid w:val="007A7159"/>
    <w:rsid w:val="007A71CA"/>
    <w:rsid w:val="007A7220"/>
    <w:rsid w:val="007A727A"/>
    <w:rsid w:val="007A728D"/>
    <w:rsid w:val="007A741A"/>
    <w:rsid w:val="007A7448"/>
    <w:rsid w:val="007A74A2"/>
    <w:rsid w:val="007A752E"/>
    <w:rsid w:val="007A7567"/>
    <w:rsid w:val="007A776E"/>
    <w:rsid w:val="007A79D6"/>
    <w:rsid w:val="007A7A60"/>
    <w:rsid w:val="007A7F37"/>
    <w:rsid w:val="007B02EE"/>
    <w:rsid w:val="007B03B8"/>
    <w:rsid w:val="007B0586"/>
    <w:rsid w:val="007B0674"/>
    <w:rsid w:val="007B091A"/>
    <w:rsid w:val="007B098E"/>
    <w:rsid w:val="007B0A4F"/>
    <w:rsid w:val="007B0B32"/>
    <w:rsid w:val="007B0F98"/>
    <w:rsid w:val="007B1041"/>
    <w:rsid w:val="007B1056"/>
    <w:rsid w:val="007B10E2"/>
    <w:rsid w:val="007B113B"/>
    <w:rsid w:val="007B115A"/>
    <w:rsid w:val="007B11B6"/>
    <w:rsid w:val="007B13D8"/>
    <w:rsid w:val="007B149F"/>
    <w:rsid w:val="007B184E"/>
    <w:rsid w:val="007B19C3"/>
    <w:rsid w:val="007B19D3"/>
    <w:rsid w:val="007B1A54"/>
    <w:rsid w:val="007B208C"/>
    <w:rsid w:val="007B20A4"/>
    <w:rsid w:val="007B20DC"/>
    <w:rsid w:val="007B21A2"/>
    <w:rsid w:val="007B2321"/>
    <w:rsid w:val="007B2494"/>
    <w:rsid w:val="007B250D"/>
    <w:rsid w:val="007B2687"/>
    <w:rsid w:val="007B27AD"/>
    <w:rsid w:val="007B2868"/>
    <w:rsid w:val="007B2872"/>
    <w:rsid w:val="007B2918"/>
    <w:rsid w:val="007B298B"/>
    <w:rsid w:val="007B2AFC"/>
    <w:rsid w:val="007B2B02"/>
    <w:rsid w:val="007B2B4F"/>
    <w:rsid w:val="007B2C11"/>
    <w:rsid w:val="007B2CE8"/>
    <w:rsid w:val="007B3036"/>
    <w:rsid w:val="007B3147"/>
    <w:rsid w:val="007B3153"/>
    <w:rsid w:val="007B3341"/>
    <w:rsid w:val="007B33DA"/>
    <w:rsid w:val="007B34CA"/>
    <w:rsid w:val="007B34CE"/>
    <w:rsid w:val="007B356A"/>
    <w:rsid w:val="007B3A01"/>
    <w:rsid w:val="007B3CA4"/>
    <w:rsid w:val="007B3F78"/>
    <w:rsid w:val="007B4124"/>
    <w:rsid w:val="007B41A7"/>
    <w:rsid w:val="007B4268"/>
    <w:rsid w:val="007B4294"/>
    <w:rsid w:val="007B42C4"/>
    <w:rsid w:val="007B4538"/>
    <w:rsid w:val="007B4545"/>
    <w:rsid w:val="007B4594"/>
    <w:rsid w:val="007B4626"/>
    <w:rsid w:val="007B470C"/>
    <w:rsid w:val="007B4790"/>
    <w:rsid w:val="007B496C"/>
    <w:rsid w:val="007B4A6C"/>
    <w:rsid w:val="007B4B38"/>
    <w:rsid w:val="007B4CD0"/>
    <w:rsid w:val="007B4FEC"/>
    <w:rsid w:val="007B50D0"/>
    <w:rsid w:val="007B51DC"/>
    <w:rsid w:val="007B52A9"/>
    <w:rsid w:val="007B544F"/>
    <w:rsid w:val="007B54F0"/>
    <w:rsid w:val="007B56ED"/>
    <w:rsid w:val="007B578A"/>
    <w:rsid w:val="007B583F"/>
    <w:rsid w:val="007B5A81"/>
    <w:rsid w:val="007B5A88"/>
    <w:rsid w:val="007B5D34"/>
    <w:rsid w:val="007B5F32"/>
    <w:rsid w:val="007B601D"/>
    <w:rsid w:val="007B61A7"/>
    <w:rsid w:val="007B622A"/>
    <w:rsid w:val="007B6256"/>
    <w:rsid w:val="007B63D7"/>
    <w:rsid w:val="007B661D"/>
    <w:rsid w:val="007B66D4"/>
    <w:rsid w:val="007B6D2A"/>
    <w:rsid w:val="007B6DB4"/>
    <w:rsid w:val="007B7106"/>
    <w:rsid w:val="007B7119"/>
    <w:rsid w:val="007B7346"/>
    <w:rsid w:val="007B74BE"/>
    <w:rsid w:val="007B7502"/>
    <w:rsid w:val="007B7692"/>
    <w:rsid w:val="007B7891"/>
    <w:rsid w:val="007B7B6C"/>
    <w:rsid w:val="007B7C7D"/>
    <w:rsid w:val="007B7CC2"/>
    <w:rsid w:val="007B7E00"/>
    <w:rsid w:val="007B7F5D"/>
    <w:rsid w:val="007B7FC5"/>
    <w:rsid w:val="007C007E"/>
    <w:rsid w:val="007C00FA"/>
    <w:rsid w:val="007C0174"/>
    <w:rsid w:val="007C0243"/>
    <w:rsid w:val="007C065A"/>
    <w:rsid w:val="007C06D9"/>
    <w:rsid w:val="007C06F6"/>
    <w:rsid w:val="007C0771"/>
    <w:rsid w:val="007C07C2"/>
    <w:rsid w:val="007C08C8"/>
    <w:rsid w:val="007C0A56"/>
    <w:rsid w:val="007C0B70"/>
    <w:rsid w:val="007C0CF3"/>
    <w:rsid w:val="007C0D62"/>
    <w:rsid w:val="007C0F29"/>
    <w:rsid w:val="007C0FE2"/>
    <w:rsid w:val="007C114E"/>
    <w:rsid w:val="007C1199"/>
    <w:rsid w:val="007C14FD"/>
    <w:rsid w:val="007C15F7"/>
    <w:rsid w:val="007C16D1"/>
    <w:rsid w:val="007C16FD"/>
    <w:rsid w:val="007C1773"/>
    <w:rsid w:val="007C178D"/>
    <w:rsid w:val="007C1AB6"/>
    <w:rsid w:val="007C1C3B"/>
    <w:rsid w:val="007C1D7C"/>
    <w:rsid w:val="007C207D"/>
    <w:rsid w:val="007C2090"/>
    <w:rsid w:val="007C2407"/>
    <w:rsid w:val="007C243A"/>
    <w:rsid w:val="007C2484"/>
    <w:rsid w:val="007C249E"/>
    <w:rsid w:val="007C2776"/>
    <w:rsid w:val="007C2B8B"/>
    <w:rsid w:val="007C2BA9"/>
    <w:rsid w:val="007C2E4C"/>
    <w:rsid w:val="007C2EB5"/>
    <w:rsid w:val="007C2F26"/>
    <w:rsid w:val="007C2F4F"/>
    <w:rsid w:val="007C31BC"/>
    <w:rsid w:val="007C358A"/>
    <w:rsid w:val="007C3746"/>
    <w:rsid w:val="007C37DB"/>
    <w:rsid w:val="007C38AD"/>
    <w:rsid w:val="007C3A28"/>
    <w:rsid w:val="007C3AF2"/>
    <w:rsid w:val="007C3C04"/>
    <w:rsid w:val="007C3D5B"/>
    <w:rsid w:val="007C3D83"/>
    <w:rsid w:val="007C3F00"/>
    <w:rsid w:val="007C3F4F"/>
    <w:rsid w:val="007C4321"/>
    <w:rsid w:val="007C43CF"/>
    <w:rsid w:val="007C443E"/>
    <w:rsid w:val="007C44B3"/>
    <w:rsid w:val="007C46B2"/>
    <w:rsid w:val="007C46CC"/>
    <w:rsid w:val="007C473E"/>
    <w:rsid w:val="007C4788"/>
    <w:rsid w:val="007C47FC"/>
    <w:rsid w:val="007C48CF"/>
    <w:rsid w:val="007C4B3A"/>
    <w:rsid w:val="007C4E3F"/>
    <w:rsid w:val="007C4F81"/>
    <w:rsid w:val="007C5129"/>
    <w:rsid w:val="007C51B8"/>
    <w:rsid w:val="007C531A"/>
    <w:rsid w:val="007C53CE"/>
    <w:rsid w:val="007C5669"/>
    <w:rsid w:val="007C56A7"/>
    <w:rsid w:val="007C57F2"/>
    <w:rsid w:val="007C5847"/>
    <w:rsid w:val="007C593D"/>
    <w:rsid w:val="007C597E"/>
    <w:rsid w:val="007C5B7B"/>
    <w:rsid w:val="007C5C86"/>
    <w:rsid w:val="007C5FE4"/>
    <w:rsid w:val="007C61BE"/>
    <w:rsid w:val="007C62DD"/>
    <w:rsid w:val="007C6593"/>
    <w:rsid w:val="007C65C9"/>
    <w:rsid w:val="007C673F"/>
    <w:rsid w:val="007C69BB"/>
    <w:rsid w:val="007C6A2D"/>
    <w:rsid w:val="007C6B32"/>
    <w:rsid w:val="007C6C13"/>
    <w:rsid w:val="007C7171"/>
    <w:rsid w:val="007C73B1"/>
    <w:rsid w:val="007C7442"/>
    <w:rsid w:val="007C75D5"/>
    <w:rsid w:val="007C7678"/>
    <w:rsid w:val="007C76E6"/>
    <w:rsid w:val="007C77C3"/>
    <w:rsid w:val="007C78CE"/>
    <w:rsid w:val="007C78E1"/>
    <w:rsid w:val="007C7966"/>
    <w:rsid w:val="007C7A3C"/>
    <w:rsid w:val="007C7C39"/>
    <w:rsid w:val="007C7DA0"/>
    <w:rsid w:val="007C7F00"/>
    <w:rsid w:val="007C7FE6"/>
    <w:rsid w:val="007D001A"/>
    <w:rsid w:val="007D0277"/>
    <w:rsid w:val="007D02AE"/>
    <w:rsid w:val="007D035F"/>
    <w:rsid w:val="007D0388"/>
    <w:rsid w:val="007D06C9"/>
    <w:rsid w:val="007D076F"/>
    <w:rsid w:val="007D0926"/>
    <w:rsid w:val="007D0A6F"/>
    <w:rsid w:val="007D0BDB"/>
    <w:rsid w:val="007D0E0F"/>
    <w:rsid w:val="007D0E93"/>
    <w:rsid w:val="007D0EAA"/>
    <w:rsid w:val="007D0FC7"/>
    <w:rsid w:val="007D10F0"/>
    <w:rsid w:val="007D1162"/>
    <w:rsid w:val="007D132D"/>
    <w:rsid w:val="007D13AC"/>
    <w:rsid w:val="007D15AD"/>
    <w:rsid w:val="007D1639"/>
    <w:rsid w:val="007D1CCF"/>
    <w:rsid w:val="007D1D96"/>
    <w:rsid w:val="007D1E84"/>
    <w:rsid w:val="007D1EA2"/>
    <w:rsid w:val="007D20B6"/>
    <w:rsid w:val="007D2311"/>
    <w:rsid w:val="007D23A4"/>
    <w:rsid w:val="007D2415"/>
    <w:rsid w:val="007D2456"/>
    <w:rsid w:val="007D2593"/>
    <w:rsid w:val="007D25C7"/>
    <w:rsid w:val="007D2771"/>
    <w:rsid w:val="007D27BC"/>
    <w:rsid w:val="007D28A4"/>
    <w:rsid w:val="007D2BF5"/>
    <w:rsid w:val="007D2CB3"/>
    <w:rsid w:val="007D3083"/>
    <w:rsid w:val="007D30D6"/>
    <w:rsid w:val="007D3185"/>
    <w:rsid w:val="007D332D"/>
    <w:rsid w:val="007D38E4"/>
    <w:rsid w:val="007D3A86"/>
    <w:rsid w:val="007D3C82"/>
    <w:rsid w:val="007D3D01"/>
    <w:rsid w:val="007D3EB2"/>
    <w:rsid w:val="007D3F8B"/>
    <w:rsid w:val="007D40D1"/>
    <w:rsid w:val="007D42F1"/>
    <w:rsid w:val="007D433C"/>
    <w:rsid w:val="007D440C"/>
    <w:rsid w:val="007D441C"/>
    <w:rsid w:val="007D45BE"/>
    <w:rsid w:val="007D46F6"/>
    <w:rsid w:val="007D46FF"/>
    <w:rsid w:val="007D49F5"/>
    <w:rsid w:val="007D4A62"/>
    <w:rsid w:val="007D4B12"/>
    <w:rsid w:val="007D4D82"/>
    <w:rsid w:val="007D50D8"/>
    <w:rsid w:val="007D5168"/>
    <w:rsid w:val="007D520C"/>
    <w:rsid w:val="007D5298"/>
    <w:rsid w:val="007D5454"/>
    <w:rsid w:val="007D5489"/>
    <w:rsid w:val="007D54BF"/>
    <w:rsid w:val="007D5C95"/>
    <w:rsid w:val="007D5CBE"/>
    <w:rsid w:val="007D5D13"/>
    <w:rsid w:val="007D5D31"/>
    <w:rsid w:val="007D5E84"/>
    <w:rsid w:val="007D5EA5"/>
    <w:rsid w:val="007D5EE7"/>
    <w:rsid w:val="007D5F2D"/>
    <w:rsid w:val="007D637C"/>
    <w:rsid w:val="007D68F5"/>
    <w:rsid w:val="007D6A1E"/>
    <w:rsid w:val="007D6C4E"/>
    <w:rsid w:val="007D6D27"/>
    <w:rsid w:val="007D6D8B"/>
    <w:rsid w:val="007D6E93"/>
    <w:rsid w:val="007D73A5"/>
    <w:rsid w:val="007D74E3"/>
    <w:rsid w:val="007D7572"/>
    <w:rsid w:val="007D75A1"/>
    <w:rsid w:val="007D75AA"/>
    <w:rsid w:val="007D780F"/>
    <w:rsid w:val="007D7875"/>
    <w:rsid w:val="007D797E"/>
    <w:rsid w:val="007D7C33"/>
    <w:rsid w:val="007D7C99"/>
    <w:rsid w:val="007D7D2B"/>
    <w:rsid w:val="007E0125"/>
    <w:rsid w:val="007E018F"/>
    <w:rsid w:val="007E024A"/>
    <w:rsid w:val="007E02D3"/>
    <w:rsid w:val="007E036D"/>
    <w:rsid w:val="007E04F2"/>
    <w:rsid w:val="007E06D9"/>
    <w:rsid w:val="007E070E"/>
    <w:rsid w:val="007E07CB"/>
    <w:rsid w:val="007E07D8"/>
    <w:rsid w:val="007E0898"/>
    <w:rsid w:val="007E08B5"/>
    <w:rsid w:val="007E0A40"/>
    <w:rsid w:val="007E0A56"/>
    <w:rsid w:val="007E0A6A"/>
    <w:rsid w:val="007E0A6B"/>
    <w:rsid w:val="007E0CF6"/>
    <w:rsid w:val="007E0EE1"/>
    <w:rsid w:val="007E100E"/>
    <w:rsid w:val="007E1027"/>
    <w:rsid w:val="007E10B6"/>
    <w:rsid w:val="007E1194"/>
    <w:rsid w:val="007E1279"/>
    <w:rsid w:val="007E1283"/>
    <w:rsid w:val="007E12E1"/>
    <w:rsid w:val="007E1470"/>
    <w:rsid w:val="007E152A"/>
    <w:rsid w:val="007E1571"/>
    <w:rsid w:val="007E15FA"/>
    <w:rsid w:val="007E15FE"/>
    <w:rsid w:val="007E1833"/>
    <w:rsid w:val="007E1AC6"/>
    <w:rsid w:val="007E1C9E"/>
    <w:rsid w:val="007E1D59"/>
    <w:rsid w:val="007E1E78"/>
    <w:rsid w:val="007E1F61"/>
    <w:rsid w:val="007E2036"/>
    <w:rsid w:val="007E2241"/>
    <w:rsid w:val="007E250D"/>
    <w:rsid w:val="007E2871"/>
    <w:rsid w:val="007E28E8"/>
    <w:rsid w:val="007E2AF6"/>
    <w:rsid w:val="007E2CBB"/>
    <w:rsid w:val="007E2CE5"/>
    <w:rsid w:val="007E324A"/>
    <w:rsid w:val="007E3267"/>
    <w:rsid w:val="007E3390"/>
    <w:rsid w:val="007E3475"/>
    <w:rsid w:val="007E37C0"/>
    <w:rsid w:val="007E385D"/>
    <w:rsid w:val="007E38BF"/>
    <w:rsid w:val="007E3B92"/>
    <w:rsid w:val="007E3C3F"/>
    <w:rsid w:val="007E3C55"/>
    <w:rsid w:val="007E3F7F"/>
    <w:rsid w:val="007E3FD8"/>
    <w:rsid w:val="007E410B"/>
    <w:rsid w:val="007E4161"/>
    <w:rsid w:val="007E426B"/>
    <w:rsid w:val="007E44CE"/>
    <w:rsid w:val="007E47ED"/>
    <w:rsid w:val="007E48E3"/>
    <w:rsid w:val="007E491E"/>
    <w:rsid w:val="007E4ADA"/>
    <w:rsid w:val="007E4ADF"/>
    <w:rsid w:val="007E4C2D"/>
    <w:rsid w:val="007E4E56"/>
    <w:rsid w:val="007E4E91"/>
    <w:rsid w:val="007E4FA7"/>
    <w:rsid w:val="007E5548"/>
    <w:rsid w:val="007E55D2"/>
    <w:rsid w:val="007E5754"/>
    <w:rsid w:val="007E5793"/>
    <w:rsid w:val="007E5AA8"/>
    <w:rsid w:val="007E5E54"/>
    <w:rsid w:val="007E5F08"/>
    <w:rsid w:val="007E6449"/>
    <w:rsid w:val="007E64E2"/>
    <w:rsid w:val="007E65CF"/>
    <w:rsid w:val="007E67E6"/>
    <w:rsid w:val="007E6887"/>
    <w:rsid w:val="007E692B"/>
    <w:rsid w:val="007E6A63"/>
    <w:rsid w:val="007E6A74"/>
    <w:rsid w:val="007E6CB0"/>
    <w:rsid w:val="007E7299"/>
    <w:rsid w:val="007E775E"/>
    <w:rsid w:val="007E786F"/>
    <w:rsid w:val="007E787D"/>
    <w:rsid w:val="007E7896"/>
    <w:rsid w:val="007E796B"/>
    <w:rsid w:val="007E79D3"/>
    <w:rsid w:val="007E7A02"/>
    <w:rsid w:val="007E7CEA"/>
    <w:rsid w:val="007E7F82"/>
    <w:rsid w:val="007F011B"/>
    <w:rsid w:val="007F01ED"/>
    <w:rsid w:val="007F02A1"/>
    <w:rsid w:val="007F042F"/>
    <w:rsid w:val="007F0526"/>
    <w:rsid w:val="007F0754"/>
    <w:rsid w:val="007F07D0"/>
    <w:rsid w:val="007F0A2D"/>
    <w:rsid w:val="007F0AEA"/>
    <w:rsid w:val="007F0BE8"/>
    <w:rsid w:val="007F0C07"/>
    <w:rsid w:val="007F0EC5"/>
    <w:rsid w:val="007F0F01"/>
    <w:rsid w:val="007F1191"/>
    <w:rsid w:val="007F11F8"/>
    <w:rsid w:val="007F1249"/>
    <w:rsid w:val="007F12CD"/>
    <w:rsid w:val="007F145A"/>
    <w:rsid w:val="007F152A"/>
    <w:rsid w:val="007F1618"/>
    <w:rsid w:val="007F168D"/>
    <w:rsid w:val="007F16FE"/>
    <w:rsid w:val="007F1778"/>
    <w:rsid w:val="007F17A3"/>
    <w:rsid w:val="007F1C47"/>
    <w:rsid w:val="007F1CFC"/>
    <w:rsid w:val="007F1E35"/>
    <w:rsid w:val="007F1E7E"/>
    <w:rsid w:val="007F20BE"/>
    <w:rsid w:val="007F2252"/>
    <w:rsid w:val="007F235B"/>
    <w:rsid w:val="007F23DA"/>
    <w:rsid w:val="007F23FA"/>
    <w:rsid w:val="007F24E7"/>
    <w:rsid w:val="007F256E"/>
    <w:rsid w:val="007F26AD"/>
    <w:rsid w:val="007F275C"/>
    <w:rsid w:val="007F284A"/>
    <w:rsid w:val="007F2916"/>
    <w:rsid w:val="007F294C"/>
    <w:rsid w:val="007F29A2"/>
    <w:rsid w:val="007F2BB9"/>
    <w:rsid w:val="007F2CFF"/>
    <w:rsid w:val="007F2E11"/>
    <w:rsid w:val="007F2E26"/>
    <w:rsid w:val="007F2FD7"/>
    <w:rsid w:val="007F3878"/>
    <w:rsid w:val="007F3881"/>
    <w:rsid w:val="007F3887"/>
    <w:rsid w:val="007F3982"/>
    <w:rsid w:val="007F3A35"/>
    <w:rsid w:val="007F3BC6"/>
    <w:rsid w:val="007F3CFB"/>
    <w:rsid w:val="007F3DDC"/>
    <w:rsid w:val="007F41D3"/>
    <w:rsid w:val="007F420C"/>
    <w:rsid w:val="007F44C8"/>
    <w:rsid w:val="007F488B"/>
    <w:rsid w:val="007F4908"/>
    <w:rsid w:val="007F4972"/>
    <w:rsid w:val="007F4C95"/>
    <w:rsid w:val="007F4E5F"/>
    <w:rsid w:val="007F4FE4"/>
    <w:rsid w:val="007F51FE"/>
    <w:rsid w:val="007F527C"/>
    <w:rsid w:val="007F53D7"/>
    <w:rsid w:val="007F53DC"/>
    <w:rsid w:val="007F54C3"/>
    <w:rsid w:val="007F55CF"/>
    <w:rsid w:val="007F5723"/>
    <w:rsid w:val="007F5879"/>
    <w:rsid w:val="007F5ACE"/>
    <w:rsid w:val="007F5D39"/>
    <w:rsid w:val="007F5D7A"/>
    <w:rsid w:val="007F5E10"/>
    <w:rsid w:val="007F604A"/>
    <w:rsid w:val="007F623C"/>
    <w:rsid w:val="007F6528"/>
    <w:rsid w:val="007F6641"/>
    <w:rsid w:val="007F6754"/>
    <w:rsid w:val="007F677C"/>
    <w:rsid w:val="007F69B2"/>
    <w:rsid w:val="007F6A1F"/>
    <w:rsid w:val="007F6AAE"/>
    <w:rsid w:val="007F6C23"/>
    <w:rsid w:val="007F6CB9"/>
    <w:rsid w:val="007F6D21"/>
    <w:rsid w:val="007F7056"/>
    <w:rsid w:val="007F705E"/>
    <w:rsid w:val="007F706D"/>
    <w:rsid w:val="007F7136"/>
    <w:rsid w:val="007F77D2"/>
    <w:rsid w:val="007F7A4E"/>
    <w:rsid w:val="007F7A8B"/>
    <w:rsid w:val="007F7B4B"/>
    <w:rsid w:val="007F7C7C"/>
    <w:rsid w:val="007FCA3E"/>
    <w:rsid w:val="00800027"/>
    <w:rsid w:val="0080036B"/>
    <w:rsid w:val="008003D6"/>
    <w:rsid w:val="008004DB"/>
    <w:rsid w:val="00800694"/>
    <w:rsid w:val="008006BC"/>
    <w:rsid w:val="0080081F"/>
    <w:rsid w:val="00800B75"/>
    <w:rsid w:val="00800C15"/>
    <w:rsid w:val="00800D41"/>
    <w:rsid w:val="00800E4A"/>
    <w:rsid w:val="00800EB2"/>
    <w:rsid w:val="00800F3A"/>
    <w:rsid w:val="00801044"/>
    <w:rsid w:val="00801053"/>
    <w:rsid w:val="0080109B"/>
    <w:rsid w:val="0080123C"/>
    <w:rsid w:val="0080123E"/>
    <w:rsid w:val="0080130D"/>
    <w:rsid w:val="008013DE"/>
    <w:rsid w:val="008014CF"/>
    <w:rsid w:val="00801749"/>
    <w:rsid w:val="0080187F"/>
    <w:rsid w:val="008018D6"/>
    <w:rsid w:val="00801969"/>
    <w:rsid w:val="00801FA5"/>
    <w:rsid w:val="0080234B"/>
    <w:rsid w:val="008023D6"/>
    <w:rsid w:val="0080249C"/>
    <w:rsid w:val="00802AFA"/>
    <w:rsid w:val="00802B5F"/>
    <w:rsid w:val="00802DCD"/>
    <w:rsid w:val="00802E80"/>
    <w:rsid w:val="00803130"/>
    <w:rsid w:val="008032A2"/>
    <w:rsid w:val="0080363E"/>
    <w:rsid w:val="00803747"/>
    <w:rsid w:val="0080374A"/>
    <w:rsid w:val="0080376F"/>
    <w:rsid w:val="0080380E"/>
    <w:rsid w:val="00803905"/>
    <w:rsid w:val="00803911"/>
    <w:rsid w:val="00803A4A"/>
    <w:rsid w:val="00803B18"/>
    <w:rsid w:val="00803B35"/>
    <w:rsid w:val="00803C19"/>
    <w:rsid w:val="00803E6D"/>
    <w:rsid w:val="00803E74"/>
    <w:rsid w:val="00803F64"/>
    <w:rsid w:val="00803FD7"/>
    <w:rsid w:val="0080404E"/>
    <w:rsid w:val="00804151"/>
    <w:rsid w:val="0080457F"/>
    <w:rsid w:val="008045F8"/>
    <w:rsid w:val="008048D9"/>
    <w:rsid w:val="008048E7"/>
    <w:rsid w:val="008048F2"/>
    <w:rsid w:val="00804991"/>
    <w:rsid w:val="00804B90"/>
    <w:rsid w:val="00804CB0"/>
    <w:rsid w:val="00804D45"/>
    <w:rsid w:val="00804DAC"/>
    <w:rsid w:val="008050B1"/>
    <w:rsid w:val="0080529A"/>
    <w:rsid w:val="00805357"/>
    <w:rsid w:val="00805447"/>
    <w:rsid w:val="00805512"/>
    <w:rsid w:val="0080558A"/>
    <w:rsid w:val="008057C1"/>
    <w:rsid w:val="00805850"/>
    <w:rsid w:val="00805871"/>
    <w:rsid w:val="00805B80"/>
    <w:rsid w:val="00805BBA"/>
    <w:rsid w:val="00805DB5"/>
    <w:rsid w:val="00805E0D"/>
    <w:rsid w:val="00805E7F"/>
    <w:rsid w:val="00806384"/>
    <w:rsid w:val="00806421"/>
    <w:rsid w:val="00806586"/>
    <w:rsid w:val="008066BA"/>
    <w:rsid w:val="00806770"/>
    <w:rsid w:val="00806A13"/>
    <w:rsid w:val="00806A4B"/>
    <w:rsid w:val="00806B1F"/>
    <w:rsid w:val="00806B67"/>
    <w:rsid w:val="00806BFF"/>
    <w:rsid w:val="00806E32"/>
    <w:rsid w:val="00806ED1"/>
    <w:rsid w:val="00806FB4"/>
    <w:rsid w:val="00807051"/>
    <w:rsid w:val="00807520"/>
    <w:rsid w:val="00807747"/>
    <w:rsid w:val="008077E7"/>
    <w:rsid w:val="00807AA3"/>
    <w:rsid w:val="00807AB0"/>
    <w:rsid w:val="00807AF7"/>
    <w:rsid w:val="00807BC7"/>
    <w:rsid w:val="00807F7A"/>
    <w:rsid w:val="00810311"/>
    <w:rsid w:val="008104B4"/>
    <w:rsid w:val="008105A9"/>
    <w:rsid w:val="008105AB"/>
    <w:rsid w:val="00810610"/>
    <w:rsid w:val="00810707"/>
    <w:rsid w:val="0081075B"/>
    <w:rsid w:val="008107C6"/>
    <w:rsid w:val="00810829"/>
    <w:rsid w:val="008108F7"/>
    <w:rsid w:val="00810902"/>
    <w:rsid w:val="00810B00"/>
    <w:rsid w:val="00810F17"/>
    <w:rsid w:val="00811113"/>
    <w:rsid w:val="008111A7"/>
    <w:rsid w:val="0081137E"/>
    <w:rsid w:val="008115B0"/>
    <w:rsid w:val="00811665"/>
    <w:rsid w:val="0081193F"/>
    <w:rsid w:val="00811B4F"/>
    <w:rsid w:val="00811E0E"/>
    <w:rsid w:val="00811E6A"/>
    <w:rsid w:val="00811F65"/>
    <w:rsid w:val="00811F8D"/>
    <w:rsid w:val="0081203A"/>
    <w:rsid w:val="00812305"/>
    <w:rsid w:val="00812320"/>
    <w:rsid w:val="00812636"/>
    <w:rsid w:val="00812B24"/>
    <w:rsid w:val="00812E5D"/>
    <w:rsid w:val="00812E6C"/>
    <w:rsid w:val="00812E76"/>
    <w:rsid w:val="00813079"/>
    <w:rsid w:val="00813184"/>
    <w:rsid w:val="0081329F"/>
    <w:rsid w:val="008132F1"/>
    <w:rsid w:val="00813393"/>
    <w:rsid w:val="008134AB"/>
    <w:rsid w:val="008135B7"/>
    <w:rsid w:val="00813694"/>
    <w:rsid w:val="00813869"/>
    <w:rsid w:val="00813C9B"/>
    <w:rsid w:val="00813CFC"/>
    <w:rsid w:val="00813D68"/>
    <w:rsid w:val="00813DC5"/>
    <w:rsid w:val="00813DDD"/>
    <w:rsid w:val="00813FBA"/>
    <w:rsid w:val="0081416D"/>
    <w:rsid w:val="008142DC"/>
    <w:rsid w:val="008142E8"/>
    <w:rsid w:val="0081442C"/>
    <w:rsid w:val="00814475"/>
    <w:rsid w:val="00814976"/>
    <w:rsid w:val="0081502D"/>
    <w:rsid w:val="00815156"/>
    <w:rsid w:val="00815413"/>
    <w:rsid w:val="0081543E"/>
    <w:rsid w:val="00815587"/>
    <w:rsid w:val="00815626"/>
    <w:rsid w:val="0081562C"/>
    <w:rsid w:val="00815658"/>
    <w:rsid w:val="008156E8"/>
    <w:rsid w:val="008157E9"/>
    <w:rsid w:val="00815864"/>
    <w:rsid w:val="008158D2"/>
    <w:rsid w:val="0081591A"/>
    <w:rsid w:val="008159A1"/>
    <w:rsid w:val="00815B6E"/>
    <w:rsid w:val="00815B79"/>
    <w:rsid w:val="00815BC2"/>
    <w:rsid w:val="00815E07"/>
    <w:rsid w:val="00815E3E"/>
    <w:rsid w:val="00816350"/>
    <w:rsid w:val="008164B7"/>
    <w:rsid w:val="008164D7"/>
    <w:rsid w:val="008165F9"/>
    <w:rsid w:val="0081678B"/>
    <w:rsid w:val="0081693C"/>
    <w:rsid w:val="00816A6C"/>
    <w:rsid w:val="00816AB4"/>
    <w:rsid w:val="00816EC8"/>
    <w:rsid w:val="00816FEC"/>
    <w:rsid w:val="00816FEF"/>
    <w:rsid w:val="00817064"/>
    <w:rsid w:val="0081708A"/>
    <w:rsid w:val="0081714F"/>
    <w:rsid w:val="008174F6"/>
    <w:rsid w:val="008174FD"/>
    <w:rsid w:val="00817633"/>
    <w:rsid w:val="00817888"/>
    <w:rsid w:val="008178D4"/>
    <w:rsid w:val="00817960"/>
    <w:rsid w:val="00817AB7"/>
    <w:rsid w:val="00817AF8"/>
    <w:rsid w:val="00817B10"/>
    <w:rsid w:val="00817BF2"/>
    <w:rsid w:val="00817C77"/>
    <w:rsid w:val="00817E34"/>
    <w:rsid w:val="00817E69"/>
    <w:rsid w:val="00820094"/>
    <w:rsid w:val="00820195"/>
    <w:rsid w:val="00820282"/>
    <w:rsid w:val="008202FD"/>
    <w:rsid w:val="0082052F"/>
    <w:rsid w:val="00820577"/>
    <w:rsid w:val="00820587"/>
    <w:rsid w:val="00820597"/>
    <w:rsid w:val="008206A5"/>
    <w:rsid w:val="00820AB5"/>
    <w:rsid w:val="00820DB0"/>
    <w:rsid w:val="00820E01"/>
    <w:rsid w:val="00820E14"/>
    <w:rsid w:val="00820F04"/>
    <w:rsid w:val="00821037"/>
    <w:rsid w:val="008210E5"/>
    <w:rsid w:val="008211BD"/>
    <w:rsid w:val="0082122E"/>
    <w:rsid w:val="0082125E"/>
    <w:rsid w:val="00821367"/>
    <w:rsid w:val="00821396"/>
    <w:rsid w:val="008213CD"/>
    <w:rsid w:val="00821684"/>
    <w:rsid w:val="0082175A"/>
    <w:rsid w:val="0082191B"/>
    <w:rsid w:val="00821A70"/>
    <w:rsid w:val="00821B69"/>
    <w:rsid w:val="00821F79"/>
    <w:rsid w:val="00821FCB"/>
    <w:rsid w:val="008222D6"/>
    <w:rsid w:val="00822340"/>
    <w:rsid w:val="00822455"/>
    <w:rsid w:val="00822560"/>
    <w:rsid w:val="0082258A"/>
    <w:rsid w:val="00822873"/>
    <w:rsid w:val="008229EB"/>
    <w:rsid w:val="008229FD"/>
    <w:rsid w:val="00822C70"/>
    <w:rsid w:val="00822F25"/>
    <w:rsid w:val="00822F65"/>
    <w:rsid w:val="00822F89"/>
    <w:rsid w:val="008232BF"/>
    <w:rsid w:val="00823444"/>
    <w:rsid w:val="0082345D"/>
    <w:rsid w:val="00823496"/>
    <w:rsid w:val="008234AA"/>
    <w:rsid w:val="008234FF"/>
    <w:rsid w:val="008236D6"/>
    <w:rsid w:val="008238A3"/>
    <w:rsid w:val="008238B4"/>
    <w:rsid w:val="00823E51"/>
    <w:rsid w:val="0082425C"/>
    <w:rsid w:val="008242A4"/>
    <w:rsid w:val="008242A8"/>
    <w:rsid w:val="008242F1"/>
    <w:rsid w:val="00824620"/>
    <w:rsid w:val="00824640"/>
    <w:rsid w:val="00824750"/>
    <w:rsid w:val="008248BE"/>
    <w:rsid w:val="008248C0"/>
    <w:rsid w:val="008248F1"/>
    <w:rsid w:val="008248FE"/>
    <w:rsid w:val="00824A1F"/>
    <w:rsid w:val="00825013"/>
    <w:rsid w:val="0082504B"/>
    <w:rsid w:val="008252BD"/>
    <w:rsid w:val="00825407"/>
    <w:rsid w:val="00825524"/>
    <w:rsid w:val="0082553A"/>
    <w:rsid w:val="00825777"/>
    <w:rsid w:val="00825BBC"/>
    <w:rsid w:val="00826191"/>
    <w:rsid w:val="008263C7"/>
    <w:rsid w:val="00826517"/>
    <w:rsid w:val="0082668E"/>
    <w:rsid w:val="00826788"/>
    <w:rsid w:val="00826995"/>
    <w:rsid w:val="008269C8"/>
    <w:rsid w:val="00826ABF"/>
    <w:rsid w:val="00826B7A"/>
    <w:rsid w:val="00826BEC"/>
    <w:rsid w:val="00826CB5"/>
    <w:rsid w:val="00826CC6"/>
    <w:rsid w:val="00826F46"/>
    <w:rsid w:val="00826FF3"/>
    <w:rsid w:val="0082726F"/>
    <w:rsid w:val="00827507"/>
    <w:rsid w:val="00827583"/>
    <w:rsid w:val="008275F9"/>
    <w:rsid w:val="00827610"/>
    <w:rsid w:val="0082762C"/>
    <w:rsid w:val="0082765D"/>
    <w:rsid w:val="0082783C"/>
    <w:rsid w:val="008278A6"/>
    <w:rsid w:val="008278F8"/>
    <w:rsid w:val="00827B30"/>
    <w:rsid w:val="00827CF2"/>
    <w:rsid w:val="00827DC8"/>
    <w:rsid w:val="00827EB2"/>
    <w:rsid w:val="00827F8D"/>
    <w:rsid w:val="0083008B"/>
    <w:rsid w:val="008300CF"/>
    <w:rsid w:val="00830202"/>
    <w:rsid w:val="00830253"/>
    <w:rsid w:val="00830492"/>
    <w:rsid w:val="008304FC"/>
    <w:rsid w:val="0083059D"/>
    <w:rsid w:val="008306EA"/>
    <w:rsid w:val="00830788"/>
    <w:rsid w:val="00830C0E"/>
    <w:rsid w:val="00830C83"/>
    <w:rsid w:val="00830D5C"/>
    <w:rsid w:val="00830DD6"/>
    <w:rsid w:val="00830E64"/>
    <w:rsid w:val="0083123E"/>
    <w:rsid w:val="0083140B"/>
    <w:rsid w:val="008314D2"/>
    <w:rsid w:val="008315F8"/>
    <w:rsid w:val="00831A8B"/>
    <w:rsid w:val="00831B0F"/>
    <w:rsid w:val="00831C85"/>
    <w:rsid w:val="00831D3F"/>
    <w:rsid w:val="00832210"/>
    <w:rsid w:val="0083230C"/>
    <w:rsid w:val="0083237C"/>
    <w:rsid w:val="008326EC"/>
    <w:rsid w:val="00832728"/>
    <w:rsid w:val="00832737"/>
    <w:rsid w:val="00832771"/>
    <w:rsid w:val="00832AA2"/>
    <w:rsid w:val="00832B62"/>
    <w:rsid w:val="00832E3B"/>
    <w:rsid w:val="00833061"/>
    <w:rsid w:val="00833069"/>
    <w:rsid w:val="008330F8"/>
    <w:rsid w:val="008331F1"/>
    <w:rsid w:val="008331FD"/>
    <w:rsid w:val="00833222"/>
    <w:rsid w:val="0083354A"/>
    <w:rsid w:val="00833557"/>
    <w:rsid w:val="008336B3"/>
    <w:rsid w:val="008336FB"/>
    <w:rsid w:val="008339D5"/>
    <w:rsid w:val="00833A46"/>
    <w:rsid w:val="00833B2B"/>
    <w:rsid w:val="00833BC7"/>
    <w:rsid w:val="00833C69"/>
    <w:rsid w:val="00833C83"/>
    <w:rsid w:val="00833C88"/>
    <w:rsid w:val="00833E0D"/>
    <w:rsid w:val="0083402B"/>
    <w:rsid w:val="008344DF"/>
    <w:rsid w:val="0083481E"/>
    <w:rsid w:val="0083482C"/>
    <w:rsid w:val="008348ED"/>
    <w:rsid w:val="00834B7B"/>
    <w:rsid w:val="00834C2D"/>
    <w:rsid w:val="00834CF4"/>
    <w:rsid w:val="00834D12"/>
    <w:rsid w:val="00834DAF"/>
    <w:rsid w:val="00835114"/>
    <w:rsid w:val="0083518F"/>
    <w:rsid w:val="008356CE"/>
    <w:rsid w:val="0083573A"/>
    <w:rsid w:val="00835A68"/>
    <w:rsid w:val="00835CA8"/>
    <w:rsid w:val="00835E94"/>
    <w:rsid w:val="00835F7E"/>
    <w:rsid w:val="008360E2"/>
    <w:rsid w:val="00836146"/>
    <w:rsid w:val="00836206"/>
    <w:rsid w:val="00836296"/>
    <w:rsid w:val="008362BC"/>
    <w:rsid w:val="0083641B"/>
    <w:rsid w:val="00836544"/>
    <w:rsid w:val="00836560"/>
    <w:rsid w:val="00836594"/>
    <w:rsid w:val="008365EA"/>
    <w:rsid w:val="00836965"/>
    <w:rsid w:val="00836D08"/>
    <w:rsid w:val="00836D7B"/>
    <w:rsid w:val="00836E8A"/>
    <w:rsid w:val="00836EA1"/>
    <w:rsid w:val="00836ED1"/>
    <w:rsid w:val="00836F27"/>
    <w:rsid w:val="00837030"/>
    <w:rsid w:val="00837607"/>
    <w:rsid w:val="008378A4"/>
    <w:rsid w:val="00837A83"/>
    <w:rsid w:val="00837BA6"/>
    <w:rsid w:val="00837CDB"/>
    <w:rsid w:val="00837D26"/>
    <w:rsid w:val="00837F31"/>
    <w:rsid w:val="00837FEB"/>
    <w:rsid w:val="008400E6"/>
    <w:rsid w:val="008402D8"/>
    <w:rsid w:val="00840479"/>
    <w:rsid w:val="008404F2"/>
    <w:rsid w:val="008406B5"/>
    <w:rsid w:val="00840AED"/>
    <w:rsid w:val="00840B7F"/>
    <w:rsid w:val="00840E3B"/>
    <w:rsid w:val="00840F23"/>
    <w:rsid w:val="00840FAA"/>
    <w:rsid w:val="0084104D"/>
    <w:rsid w:val="008411E2"/>
    <w:rsid w:val="00841295"/>
    <w:rsid w:val="00841336"/>
    <w:rsid w:val="00841356"/>
    <w:rsid w:val="008413C8"/>
    <w:rsid w:val="0084140C"/>
    <w:rsid w:val="00841432"/>
    <w:rsid w:val="008415AA"/>
    <w:rsid w:val="00841987"/>
    <w:rsid w:val="008420EE"/>
    <w:rsid w:val="0084222D"/>
    <w:rsid w:val="0084262C"/>
    <w:rsid w:val="00842717"/>
    <w:rsid w:val="008427AB"/>
    <w:rsid w:val="00842826"/>
    <w:rsid w:val="00842879"/>
    <w:rsid w:val="008429BB"/>
    <w:rsid w:val="00842B9A"/>
    <w:rsid w:val="00842BC8"/>
    <w:rsid w:val="00842CBA"/>
    <w:rsid w:val="00842EF0"/>
    <w:rsid w:val="00842FCB"/>
    <w:rsid w:val="00842FE5"/>
    <w:rsid w:val="00843747"/>
    <w:rsid w:val="00843804"/>
    <w:rsid w:val="008438D9"/>
    <w:rsid w:val="00843AF6"/>
    <w:rsid w:val="00843FC9"/>
    <w:rsid w:val="00844111"/>
    <w:rsid w:val="008441E0"/>
    <w:rsid w:val="008441FF"/>
    <w:rsid w:val="00844241"/>
    <w:rsid w:val="008442D1"/>
    <w:rsid w:val="0084443A"/>
    <w:rsid w:val="0084447B"/>
    <w:rsid w:val="0084448F"/>
    <w:rsid w:val="0084453F"/>
    <w:rsid w:val="0084454A"/>
    <w:rsid w:val="0084456D"/>
    <w:rsid w:val="008445B3"/>
    <w:rsid w:val="0084470F"/>
    <w:rsid w:val="008447C7"/>
    <w:rsid w:val="0084498A"/>
    <w:rsid w:val="00844C9E"/>
    <w:rsid w:val="00844DF9"/>
    <w:rsid w:val="00845015"/>
    <w:rsid w:val="00845401"/>
    <w:rsid w:val="008455B8"/>
    <w:rsid w:val="00845661"/>
    <w:rsid w:val="00845843"/>
    <w:rsid w:val="00845867"/>
    <w:rsid w:val="0084586F"/>
    <w:rsid w:val="00845A0B"/>
    <w:rsid w:val="00845BDA"/>
    <w:rsid w:val="00845E7B"/>
    <w:rsid w:val="00846362"/>
    <w:rsid w:val="0084653C"/>
    <w:rsid w:val="00846659"/>
    <w:rsid w:val="0084676F"/>
    <w:rsid w:val="008467C2"/>
    <w:rsid w:val="00846954"/>
    <w:rsid w:val="00846B95"/>
    <w:rsid w:val="00846CF1"/>
    <w:rsid w:val="00846D63"/>
    <w:rsid w:val="00846F5F"/>
    <w:rsid w:val="00846FB0"/>
    <w:rsid w:val="00846FED"/>
    <w:rsid w:val="00847005"/>
    <w:rsid w:val="00847184"/>
    <w:rsid w:val="00847364"/>
    <w:rsid w:val="00847371"/>
    <w:rsid w:val="0084761F"/>
    <w:rsid w:val="00847790"/>
    <w:rsid w:val="00847BD0"/>
    <w:rsid w:val="00847DFE"/>
    <w:rsid w:val="00847EBC"/>
    <w:rsid w:val="008500C0"/>
    <w:rsid w:val="00850378"/>
    <w:rsid w:val="00850AE0"/>
    <w:rsid w:val="00850CE4"/>
    <w:rsid w:val="00850EB5"/>
    <w:rsid w:val="00850F01"/>
    <w:rsid w:val="00850F65"/>
    <w:rsid w:val="00850FC0"/>
    <w:rsid w:val="00851118"/>
    <w:rsid w:val="00851277"/>
    <w:rsid w:val="00851569"/>
    <w:rsid w:val="00851616"/>
    <w:rsid w:val="00851A1C"/>
    <w:rsid w:val="00851AC7"/>
    <w:rsid w:val="00851D44"/>
    <w:rsid w:val="00851D76"/>
    <w:rsid w:val="00851D9B"/>
    <w:rsid w:val="00851F8B"/>
    <w:rsid w:val="00852362"/>
    <w:rsid w:val="00852608"/>
    <w:rsid w:val="00852752"/>
    <w:rsid w:val="0085292C"/>
    <w:rsid w:val="00852943"/>
    <w:rsid w:val="008529A3"/>
    <w:rsid w:val="00852A49"/>
    <w:rsid w:val="00852D83"/>
    <w:rsid w:val="00852F01"/>
    <w:rsid w:val="008533AD"/>
    <w:rsid w:val="00853746"/>
    <w:rsid w:val="0085384F"/>
    <w:rsid w:val="00853881"/>
    <w:rsid w:val="008538F2"/>
    <w:rsid w:val="00853943"/>
    <w:rsid w:val="00853A72"/>
    <w:rsid w:val="00853CA8"/>
    <w:rsid w:val="00853D9A"/>
    <w:rsid w:val="00854357"/>
    <w:rsid w:val="00854368"/>
    <w:rsid w:val="00854479"/>
    <w:rsid w:val="00854653"/>
    <w:rsid w:val="0085465B"/>
    <w:rsid w:val="008546B9"/>
    <w:rsid w:val="008547B2"/>
    <w:rsid w:val="008548D6"/>
    <w:rsid w:val="00854BC0"/>
    <w:rsid w:val="00854E78"/>
    <w:rsid w:val="00854EA9"/>
    <w:rsid w:val="00854F09"/>
    <w:rsid w:val="00855563"/>
    <w:rsid w:val="008556F0"/>
    <w:rsid w:val="0085573C"/>
    <w:rsid w:val="0085594F"/>
    <w:rsid w:val="008559A8"/>
    <w:rsid w:val="00855E08"/>
    <w:rsid w:val="00855EF9"/>
    <w:rsid w:val="00855F7D"/>
    <w:rsid w:val="0085612F"/>
    <w:rsid w:val="00856133"/>
    <w:rsid w:val="008562D1"/>
    <w:rsid w:val="008564D9"/>
    <w:rsid w:val="00856689"/>
    <w:rsid w:val="008567D9"/>
    <w:rsid w:val="00856BB9"/>
    <w:rsid w:val="00856D02"/>
    <w:rsid w:val="00856E93"/>
    <w:rsid w:val="00856FAA"/>
    <w:rsid w:val="00857008"/>
    <w:rsid w:val="00857730"/>
    <w:rsid w:val="008578C6"/>
    <w:rsid w:val="00857940"/>
    <w:rsid w:val="00857953"/>
    <w:rsid w:val="00857960"/>
    <w:rsid w:val="00857B01"/>
    <w:rsid w:val="00857EBE"/>
    <w:rsid w:val="00857F18"/>
    <w:rsid w:val="00860068"/>
    <w:rsid w:val="0086011E"/>
    <w:rsid w:val="00860139"/>
    <w:rsid w:val="00860207"/>
    <w:rsid w:val="00860239"/>
    <w:rsid w:val="0086038F"/>
    <w:rsid w:val="008604C9"/>
    <w:rsid w:val="008606D5"/>
    <w:rsid w:val="0086077E"/>
    <w:rsid w:val="008607E2"/>
    <w:rsid w:val="008607EE"/>
    <w:rsid w:val="00860946"/>
    <w:rsid w:val="00860DEC"/>
    <w:rsid w:val="008610D8"/>
    <w:rsid w:val="00861171"/>
    <w:rsid w:val="008613D7"/>
    <w:rsid w:val="0086144B"/>
    <w:rsid w:val="00861519"/>
    <w:rsid w:val="008617AA"/>
    <w:rsid w:val="0086182F"/>
    <w:rsid w:val="00861832"/>
    <w:rsid w:val="0086184A"/>
    <w:rsid w:val="008618D6"/>
    <w:rsid w:val="00861996"/>
    <w:rsid w:val="00861ACC"/>
    <w:rsid w:val="00861B33"/>
    <w:rsid w:val="00861BE6"/>
    <w:rsid w:val="00861D41"/>
    <w:rsid w:val="00861EB1"/>
    <w:rsid w:val="00861EBE"/>
    <w:rsid w:val="00861F7A"/>
    <w:rsid w:val="00861FC5"/>
    <w:rsid w:val="00862077"/>
    <w:rsid w:val="00862288"/>
    <w:rsid w:val="00862333"/>
    <w:rsid w:val="0086244F"/>
    <w:rsid w:val="008624EB"/>
    <w:rsid w:val="00862570"/>
    <w:rsid w:val="008625FC"/>
    <w:rsid w:val="00862B71"/>
    <w:rsid w:val="00862BC5"/>
    <w:rsid w:val="00862C7C"/>
    <w:rsid w:val="00862E76"/>
    <w:rsid w:val="00862F9B"/>
    <w:rsid w:val="00863099"/>
    <w:rsid w:val="00863166"/>
    <w:rsid w:val="0086325D"/>
    <w:rsid w:val="00863297"/>
    <w:rsid w:val="0086338C"/>
    <w:rsid w:val="008636BA"/>
    <w:rsid w:val="00863C06"/>
    <w:rsid w:val="00863CA7"/>
    <w:rsid w:val="00863CC1"/>
    <w:rsid w:val="00863E7D"/>
    <w:rsid w:val="00863FA7"/>
    <w:rsid w:val="008641B3"/>
    <w:rsid w:val="0086430E"/>
    <w:rsid w:val="0086455E"/>
    <w:rsid w:val="008647BC"/>
    <w:rsid w:val="0086492E"/>
    <w:rsid w:val="00864B10"/>
    <w:rsid w:val="00864B36"/>
    <w:rsid w:val="00864CA4"/>
    <w:rsid w:val="00864D45"/>
    <w:rsid w:val="00864D91"/>
    <w:rsid w:val="00864DDF"/>
    <w:rsid w:val="00865047"/>
    <w:rsid w:val="008651BE"/>
    <w:rsid w:val="0086526B"/>
    <w:rsid w:val="00865417"/>
    <w:rsid w:val="008655EA"/>
    <w:rsid w:val="0086566A"/>
    <w:rsid w:val="008657AD"/>
    <w:rsid w:val="008659DD"/>
    <w:rsid w:val="00865C66"/>
    <w:rsid w:val="00865E40"/>
    <w:rsid w:val="00865F75"/>
    <w:rsid w:val="00865FC5"/>
    <w:rsid w:val="008660FE"/>
    <w:rsid w:val="0086615B"/>
    <w:rsid w:val="0086629D"/>
    <w:rsid w:val="008663A7"/>
    <w:rsid w:val="00866459"/>
    <w:rsid w:val="00866549"/>
    <w:rsid w:val="00866725"/>
    <w:rsid w:val="00866761"/>
    <w:rsid w:val="00866773"/>
    <w:rsid w:val="00866945"/>
    <w:rsid w:val="00866B58"/>
    <w:rsid w:val="00866C10"/>
    <w:rsid w:val="00866C4B"/>
    <w:rsid w:val="00866C82"/>
    <w:rsid w:val="00866DDC"/>
    <w:rsid w:val="00866E59"/>
    <w:rsid w:val="00866F34"/>
    <w:rsid w:val="0086701D"/>
    <w:rsid w:val="00867230"/>
    <w:rsid w:val="00867393"/>
    <w:rsid w:val="00867495"/>
    <w:rsid w:val="00867629"/>
    <w:rsid w:val="0086767D"/>
    <w:rsid w:val="008676E6"/>
    <w:rsid w:val="008679E9"/>
    <w:rsid w:val="00867AA3"/>
    <w:rsid w:val="00867E02"/>
    <w:rsid w:val="00870156"/>
    <w:rsid w:val="008702AF"/>
    <w:rsid w:val="0087040F"/>
    <w:rsid w:val="00870467"/>
    <w:rsid w:val="00870489"/>
    <w:rsid w:val="00870608"/>
    <w:rsid w:val="008706DE"/>
    <w:rsid w:val="00870785"/>
    <w:rsid w:val="0087079C"/>
    <w:rsid w:val="00870824"/>
    <w:rsid w:val="00870AC7"/>
    <w:rsid w:val="00870AD8"/>
    <w:rsid w:val="00870B51"/>
    <w:rsid w:val="00870CFF"/>
    <w:rsid w:val="00870D58"/>
    <w:rsid w:val="00870D8E"/>
    <w:rsid w:val="008710A0"/>
    <w:rsid w:val="00871296"/>
    <w:rsid w:val="00871393"/>
    <w:rsid w:val="00871405"/>
    <w:rsid w:val="0087152A"/>
    <w:rsid w:val="00871900"/>
    <w:rsid w:val="00871C52"/>
    <w:rsid w:val="00871CD5"/>
    <w:rsid w:val="008720F9"/>
    <w:rsid w:val="00872170"/>
    <w:rsid w:val="00872340"/>
    <w:rsid w:val="00872432"/>
    <w:rsid w:val="008726D9"/>
    <w:rsid w:val="0087272B"/>
    <w:rsid w:val="00872D8D"/>
    <w:rsid w:val="00872F1A"/>
    <w:rsid w:val="00872F54"/>
    <w:rsid w:val="00872FB1"/>
    <w:rsid w:val="00873005"/>
    <w:rsid w:val="00873133"/>
    <w:rsid w:val="0087328B"/>
    <w:rsid w:val="00873299"/>
    <w:rsid w:val="008735C4"/>
    <w:rsid w:val="008736C3"/>
    <w:rsid w:val="00873759"/>
    <w:rsid w:val="008737D6"/>
    <w:rsid w:val="008737EF"/>
    <w:rsid w:val="008737F4"/>
    <w:rsid w:val="00873856"/>
    <w:rsid w:val="008738C4"/>
    <w:rsid w:val="00873BF4"/>
    <w:rsid w:val="00873BF7"/>
    <w:rsid w:val="00873DA7"/>
    <w:rsid w:val="00873DDA"/>
    <w:rsid w:val="00873FCF"/>
    <w:rsid w:val="00873FFA"/>
    <w:rsid w:val="0087409A"/>
    <w:rsid w:val="0087443F"/>
    <w:rsid w:val="00874588"/>
    <w:rsid w:val="00874B80"/>
    <w:rsid w:val="00874BB5"/>
    <w:rsid w:val="00874BC7"/>
    <w:rsid w:val="00874EF6"/>
    <w:rsid w:val="00874F5C"/>
    <w:rsid w:val="00874F68"/>
    <w:rsid w:val="00874F86"/>
    <w:rsid w:val="00875109"/>
    <w:rsid w:val="00875118"/>
    <w:rsid w:val="008753E8"/>
    <w:rsid w:val="00875482"/>
    <w:rsid w:val="008754D7"/>
    <w:rsid w:val="008755CC"/>
    <w:rsid w:val="008756C0"/>
    <w:rsid w:val="008757D0"/>
    <w:rsid w:val="008758CA"/>
    <w:rsid w:val="00875EE5"/>
    <w:rsid w:val="00875F23"/>
    <w:rsid w:val="00875F75"/>
    <w:rsid w:val="00876046"/>
    <w:rsid w:val="008762E0"/>
    <w:rsid w:val="008763BE"/>
    <w:rsid w:val="008763E9"/>
    <w:rsid w:val="0087656A"/>
    <w:rsid w:val="00876AC4"/>
    <w:rsid w:val="00876B84"/>
    <w:rsid w:val="00876C27"/>
    <w:rsid w:val="00876D53"/>
    <w:rsid w:val="00876D6C"/>
    <w:rsid w:val="00876E9E"/>
    <w:rsid w:val="00876EEF"/>
    <w:rsid w:val="00876FE3"/>
    <w:rsid w:val="00877497"/>
    <w:rsid w:val="008775BA"/>
    <w:rsid w:val="0087776A"/>
    <w:rsid w:val="008777FC"/>
    <w:rsid w:val="0087789C"/>
    <w:rsid w:val="00877A4E"/>
    <w:rsid w:val="00877AEC"/>
    <w:rsid w:val="00877B50"/>
    <w:rsid w:val="00877BCC"/>
    <w:rsid w:val="00877E3C"/>
    <w:rsid w:val="00877F4A"/>
    <w:rsid w:val="0088000F"/>
    <w:rsid w:val="008801C0"/>
    <w:rsid w:val="00880298"/>
    <w:rsid w:val="0088034B"/>
    <w:rsid w:val="00880395"/>
    <w:rsid w:val="008803D0"/>
    <w:rsid w:val="00880426"/>
    <w:rsid w:val="00880445"/>
    <w:rsid w:val="0088045F"/>
    <w:rsid w:val="008805AE"/>
    <w:rsid w:val="00880911"/>
    <w:rsid w:val="00880A45"/>
    <w:rsid w:val="00880AFE"/>
    <w:rsid w:val="00880B55"/>
    <w:rsid w:val="00880BC0"/>
    <w:rsid w:val="00880E49"/>
    <w:rsid w:val="00880EB9"/>
    <w:rsid w:val="00880F4A"/>
    <w:rsid w:val="008810A2"/>
    <w:rsid w:val="008810CD"/>
    <w:rsid w:val="0088124B"/>
    <w:rsid w:val="008812B3"/>
    <w:rsid w:val="0088147E"/>
    <w:rsid w:val="008815C6"/>
    <w:rsid w:val="00881634"/>
    <w:rsid w:val="0088166B"/>
    <w:rsid w:val="00881CB0"/>
    <w:rsid w:val="00881E28"/>
    <w:rsid w:val="00881F7D"/>
    <w:rsid w:val="00881FA2"/>
    <w:rsid w:val="0088211E"/>
    <w:rsid w:val="008821FD"/>
    <w:rsid w:val="00882416"/>
    <w:rsid w:val="00882C16"/>
    <w:rsid w:val="00882CBE"/>
    <w:rsid w:val="00882D8B"/>
    <w:rsid w:val="00882E48"/>
    <w:rsid w:val="00882EAF"/>
    <w:rsid w:val="008833C8"/>
    <w:rsid w:val="00883495"/>
    <w:rsid w:val="00883552"/>
    <w:rsid w:val="008835E4"/>
    <w:rsid w:val="0088377E"/>
    <w:rsid w:val="00883B00"/>
    <w:rsid w:val="00883B07"/>
    <w:rsid w:val="00883B5E"/>
    <w:rsid w:val="00883CF6"/>
    <w:rsid w:val="00883D61"/>
    <w:rsid w:val="00883F25"/>
    <w:rsid w:val="008840AC"/>
    <w:rsid w:val="0088423B"/>
    <w:rsid w:val="00884445"/>
    <w:rsid w:val="0088451B"/>
    <w:rsid w:val="008845CB"/>
    <w:rsid w:val="008847A5"/>
    <w:rsid w:val="008849E5"/>
    <w:rsid w:val="008849E6"/>
    <w:rsid w:val="008849F4"/>
    <w:rsid w:val="00884AE3"/>
    <w:rsid w:val="00884B12"/>
    <w:rsid w:val="00884C0A"/>
    <w:rsid w:val="00884C58"/>
    <w:rsid w:val="00884CDE"/>
    <w:rsid w:val="00884D90"/>
    <w:rsid w:val="00884E3A"/>
    <w:rsid w:val="00884EAB"/>
    <w:rsid w:val="00884F4F"/>
    <w:rsid w:val="00885296"/>
    <w:rsid w:val="008857A6"/>
    <w:rsid w:val="0088587F"/>
    <w:rsid w:val="008858C4"/>
    <w:rsid w:val="00885BEC"/>
    <w:rsid w:val="00885F86"/>
    <w:rsid w:val="0088600A"/>
    <w:rsid w:val="008860B3"/>
    <w:rsid w:val="0088629F"/>
    <w:rsid w:val="008863CC"/>
    <w:rsid w:val="00886402"/>
    <w:rsid w:val="0088641E"/>
    <w:rsid w:val="00886466"/>
    <w:rsid w:val="008864C5"/>
    <w:rsid w:val="00886700"/>
    <w:rsid w:val="008867BA"/>
    <w:rsid w:val="008868EA"/>
    <w:rsid w:val="008868FB"/>
    <w:rsid w:val="00886989"/>
    <w:rsid w:val="00886991"/>
    <w:rsid w:val="00886D3C"/>
    <w:rsid w:val="00886E84"/>
    <w:rsid w:val="00887205"/>
    <w:rsid w:val="0088730E"/>
    <w:rsid w:val="00887467"/>
    <w:rsid w:val="00887768"/>
    <w:rsid w:val="00887824"/>
    <w:rsid w:val="008878C1"/>
    <w:rsid w:val="00887966"/>
    <w:rsid w:val="00887A4F"/>
    <w:rsid w:val="00887AE1"/>
    <w:rsid w:val="00887B1C"/>
    <w:rsid w:val="00887DBD"/>
    <w:rsid w:val="00887EAB"/>
    <w:rsid w:val="00887ED8"/>
    <w:rsid w:val="00890301"/>
    <w:rsid w:val="008906E3"/>
    <w:rsid w:val="008906E8"/>
    <w:rsid w:val="008906F6"/>
    <w:rsid w:val="00890700"/>
    <w:rsid w:val="00890809"/>
    <w:rsid w:val="008908B8"/>
    <w:rsid w:val="00890C1F"/>
    <w:rsid w:val="00890F2A"/>
    <w:rsid w:val="00890F3B"/>
    <w:rsid w:val="00891185"/>
    <w:rsid w:val="008911A4"/>
    <w:rsid w:val="008919C4"/>
    <w:rsid w:val="008919CD"/>
    <w:rsid w:val="00891C8F"/>
    <w:rsid w:val="00891CE1"/>
    <w:rsid w:val="00891DC7"/>
    <w:rsid w:val="00891F09"/>
    <w:rsid w:val="00891F73"/>
    <w:rsid w:val="00891F79"/>
    <w:rsid w:val="008920A8"/>
    <w:rsid w:val="008920E5"/>
    <w:rsid w:val="0089211F"/>
    <w:rsid w:val="008921D2"/>
    <w:rsid w:val="00892264"/>
    <w:rsid w:val="0089237D"/>
    <w:rsid w:val="00892535"/>
    <w:rsid w:val="008925E4"/>
    <w:rsid w:val="0089268B"/>
    <w:rsid w:val="00892703"/>
    <w:rsid w:val="0089287B"/>
    <w:rsid w:val="008928F2"/>
    <w:rsid w:val="00892A50"/>
    <w:rsid w:val="00892B31"/>
    <w:rsid w:val="00892CC1"/>
    <w:rsid w:val="00892D50"/>
    <w:rsid w:val="00892E64"/>
    <w:rsid w:val="00892F58"/>
    <w:rsid w:val="00893108"/>
    <w:rsid w:val="00893112"/>
    <w:rsid w:val="00893408"/>
    <w:rsid w:val="00893432"/>
    <w:rsid w:val="00893A98"/>
    <w:rsid w:val="00893B00"/>
    <w:rsid w:val="00893BF2"/>
    <w:rsid w:val="00893EF0"/>
    <w:rsid w:val="00893F07"/>
    <w:rsid w:val="00893F0B"/>
    <w:rsid w:val="0089424D"/>
    <w:rsid w:val="00894309"/>
    <w:rsid w:val="008944DF"/>
    <w:rsid w:val="00894710"/>
    <w:rsid w:val="0089499E"/>
    <w:rsid w:val="00894C04"/>
    <w:rsid w:val="00894CF6"/>
    <w:rsid w:val="00894E7A"/>
    <w:rsid w:val="00894FEF"/>
    <w:rsid w:val="00895103"/>
    <w:rsid w:val="0089512D"/>
    <w:rsid w:val="00895177"/>
    <w:rsid w:val="008953C7"/>
    <w:rsid w:val="008953CE"/>
    <w:rsid w:val="00895405"/>
    <w:rsid w:val="0089548F"/>
    <w:rsid w:val="008955BA"/>
    <w:rsid w:val="0089574F"/>
    <w:rsid w:val="008958DA"/>
    <w:rsid w:val="00895978"/>
    <w:rsid w:val="00895C1A"/>
    <w:rsid w:val="00895C51"/>
    <w:rsid w:val="00895C5A"/>
    <w:rsid w:val="00895C99"/>
    <w:rsid w:val="00895DC9"/>
    <w:rsid w:val="00895F8C"/>
    <w:rsid w:val="00895FAE"/>
    <w:rsid w:val="0089617A"/>
    <w:rsid w:val="008961C2"/>
    <w:rsid w:val="00896235"/>
    <w:rsid w:val="00896373"/>
    <w:rsid w:val="00896665"/>
    <w:rsid w:val="00896841"/>
    <w:rsid w:val="00896B7C"/>
    <w:rsid w:val="00896C72"/>
    <w:rsid w:val="00896D3C"/>
    <w:rsid w:val="00897027"/>
    <w:rsid w:val="008970A7"/>
    <w:rsid w:val="008970EE"/>
    <w:rsid w:val="00897270"/>
    <w:rsid w:val="00897422"/>
    <w:rsid w:val="00897510"/>
    <w:rsid w:val="00897513"/>
    <w:rsid w:val="00897663"/>
    <w:rsid w:val="00897678"/>
    <w:rsid w:val="0089767D"/>
    <w:rsid w:val="0089784D"/>
    <w:rsid w:val="008978C6"/>
    <w:rsid w:val="00897B84"/>
    <w:rsid w:val="00897C11"/>
    <w:rsid w:val="00897CC5"/>
    <w:rsid w:val="00897F9D"/>
    <w:rsid w:val="00897FA3"/>
    <w:rsid w:val="008A0080"/>
    <w:rsid w:val="008A01C5"/>
    <w:rsid w:val="008A057C"/>
    <w:rsid w:val="008A0897"/>
    <w:rsid w:val="008A08A4"/>
    <w:rsid w:val="008A0931"/>
    <w:rsid w:val="008A0BAC"/>
    <w:rsid w:val="008A0E23"/>
    <w:rsid w:val="008A0E42"/>
    <w:rsid w:val="008A0E63"/>
    <w:rsid w:val="008A0E7C"/>
    <w:rsid w:val="008A0E9E"/>
    <w:rsid w:val="008A0EAB"/>
    <w:rsid w:val="008A0EE3"/>
    <w:rsid w:val="008A0FC1"/>
    <w:rsid w:val="008A120C"/>
    <w:rsid w:val="008A142B"/>
    <w:rsid w:val="008A1655"/>
    <w:rsid w:val="008A1A1A"/>
    <w:rsid w:val="008A1B4E"/>
    <w:rsid w:val="008A1B7F"/>
    <w:rsid w:val="008A1BDE"/>
    <w:rsid w:val="008A1D35"/>
    <w:rsid w:val="008A1E89"/>
    <w:rsid w:val="008A217B"/>
    <w:rsid w:val="008A21C1"/>
    <w:rsid w:val="008A220B"/>
    <w:rsid w:val="008A22C5"/>
    <w:rsid w:val="008A237E"/>
    <w:rsid w:val="008A2618"/>
    <w:rsid w:val="008A26C4"/>
    <w:rsid w:val="008A2739"/>
    <w:rsid w:val="008A275A"/>
    <w:rsid w:val="008A2812"/>
    <w:rsid w:val="008A290D"/>
    <w:rsid w:val="008A298A"/>
    <w:rsid w:val="008A2AA7"/>
    <w:rsid w:val="008A2B52"/>
    <w:rsid w:val="008A2D02"/>
    <w:rsid w:val="008A2EA7"/>
    <w:rsid w:val="008A2EF2"/>
    <w:rsid w:val="008A2F25"/>
    <w:rsid w:val="008A340E"/>
    <w:rsid w:val="008A3595"/>
    <w:rsid w:val="008A3646"/>
    <w:rsid w:val="008A3813"/>
    <w:rsid w:val="008A38C5"/>
    <w:rsid w:val="008A38DB"/>
    <w:rsid w:val="008A3909"/>
    <w:rsid w:val="008A3BCB"/>
    <w:rsid w:val="008A3C84"/>
    <w:rsid w:val="008A3C97"/>
    <w:rsid w:val="008A3D13"/>
    <w:rsid w:val="008A3E59"/>
    <w:rsid w:val="008A3F18"/>
    <w:rsid w:val="008A3F49"/>
    <w:rsid w:val="008A3F63"/>
    <w:rsid w:val="008A3FB4"/>
    <w:rsid w:val="008A40CD"/>
    <w:rsid w:val="008A42E2"/>
    <w:rsid w:val="008A43EF"/>
    <w:rsid w:val="008A44E9"/>
    <w:rsid w:val="008A4617"/>
    <w:rsid w:val="008A468F"/>
    <w:rsid w:val="008A473E"/>
    <w:rsid w:val="008A48CE"/>
    <w:rsid w:val="008A49B8"/>
    <w:rsid w:val="008A4A89"/>
    <w:rsid w:val="008A4B13"/>
    <w:rsid w:val="008A4C23"/>
    <w:rsid w:val="008A4CAA"/>
    <w:rsid w:val="008A4DD8"/>
    <w:rsid w:val="008A4F08"/>
    <w:rsid w:val="008A4F42"/>
    <w:rsid w:val="008A4F69"/>
    <w:rsid w:val="008A507C"/>
    <w:rsid w:val="008A50F0"/>
    <w:rsid w:val="008A559E"/>
    <w:rsid w:val="008A5793"/>
    <w:rsid w:val="008A587A"/>
    <w:rsid w:val="008A5A2A"/>
    <w:rsid w:val="008A5EBA"/>
    <w:rsid w:val="008A5F49"/>
    <w:rsid w:val="008A6087"/>
    <w:rsid w:val="008A608E"/>
    <w:rsid w:val="008A6182"/>
    <w:rsid w:val="008A6237"/>
    <w:rsid w:val="008A638D"/>
    <w:rsid w:val="008A64F1"/>
    <w:rsid w:val="008A6652"/>
    <w:rsid w:val="008A682C"/>
    <w:rsid w:val="008A68C3"/>
    <w:rsid w:val="008A69FA"/>
    <w:rsid w:val="008A6BCB"/>
    <w:rsid w:val="008A6CEC"/>
    <w:rsid w:val="008A6DA2"/>
    <w:rsid w:val="008A6E02"/>
    <w:rsid w:val="008A6E47"/>
    <w:rsid w:val="008A6FF9"/>
    <w:rsid w:val="008A717E"/>
    <w:rsid w:val="008A71C3"/>
    <w:rsid w:val="008A7410"/>
    <w:rsid w:val="008A7564"/>
    <w:rsid w:val="008A766C"/>
    <w:rsid w:val="008A76DD"/>
    <w:rsid w:val="008A774F"/>
    <w:rsid w:val="008A791D"/>
    <w:rsid w:val="008A79DB"/>
    <w:rsid w:val="008A79ED"/>
    <w:rsid w:val="008A7AA8"/>
    <w:rsid w:val="008A7AC8"/>
    <w:rsid w:val="008A7B00"/>
    <w:rsid w:val="008A7D16"/>
    <w:rsid w:val="008A7E5D"/>
    <w:rsid w:val="008A7FBA"/>
    <w:rsid w:val="008B0024"/>
    <w:rsid w:val="008B0232"/>
    <w:rsid w:val="008B0572"/>
    <w:rsid w:val="008B0D61"/>
    <w:rsid w:val="008B0E42"/>
    <w:rsid w:val="008B0EAB"/>
    <w:rsid w:val="008B0EE0"/>
    <w:rsid w:val="008B0F13"/>
    <w:rsid w:val="008B1062"/>
    <w:rsid w:val="008B11F1"/>
    <w:rsid w:val="008B123E"/>
    <w:rsid w:val="008B12B0"/>
    <w:rsid w:val="008B1364"/>
    <w:rsid w:val="008B1445"/>
    <w:rsid w:val="008B148E"/>
    <w:rsid w:val="008B152E"/>
    <w:rsid w:val="008B17A7"/>
    <w:rsid w:val="008B1A00"/>
    <w:rsid w:val="008B1A6D"/>
    <w:rsid w:val="008B1AB2"/>
    <w:rsid w:val="008B1B2C"/>
    <w:rsid w:val="008B1BFF"/>
    <w:rsid w:val="008B1C59"/>
    <w:rsid w:val="008B1C98"/>
    <w:rsid w:val="008B1DD5"/>
    <w:rsid w:val="008B1FBF"/>
    <w:rsid w:val="008B20C0"/>
    <w:rsid w:val="008B216A"/>
    <w:rsid w:val="008B2208"/>
    <w:rsid w:val="008B2247"/>
    <w:rsid w:val="008B233C"/>
    <w:rsid w:val="008B2387"/>
    <w:rsid w:val="008B23F3"/>
    <w:rsid w:val="008B25ED"/>
    <w:rsid w:val="008B2C1F"/>
    <w:rsid w:val="008B32FC"/>
    <w:rsid w:val="008B343A"/>
    <w:rsid w:val="008B357C"/>
    <w:rsid w:val="008B35DF"/>
    <w:rsid w:val="008B3600"/>
    <w:rsid w:val="008B3640"/>
    <w:rsid w:val="008B37E9"/>
    <w:rsid w:val="008B37EA"/>
    <w:rsid w:val="008B3885"/>
    <w:rsid w:val="008B3A24"/>
    <w:rsid w:val="008B3C17"/>
    <w:rsid w:val="008B3DE4"/>
    <w:rsid w:val="008B3E95"/>
    <w:rsid w:val="008B3F92"/>
    <w:rsid w:val="008B3FB5"/>
    <w:rsid w:val="008B4039"/>
    <w:rsid w:val="008B40A2"/>
    <w:rsid w:val="008B428D"/>
    <w:rsid w:val="008B47E9"/>
    <w:rsid w:val="008B487A"/>
    <w:rsid w:val="008B4D9B"/>
    <w:rsid w:val="008B5036"/>
    <w:rsid w:val="008B51F8"/>
    <w:rsid w:val="008B521E"/>
    <w:rsid w:val="008B525E"/>
    <w:rsid w:val="008B5265"/>
    <w:rsid w:val="008B5532"/>
    <w:rsid w:val="008B55F8"/>
    <w:rsid w:val="008B567B"/>
    <w:rsid w:val="008B5756"/>
    <w:rsid w:val="008B5776"/>
    <w:rsid w:val="008B587B"/>
    <w:rsid w:val="008B59C6"/>
    <w:rsid w:val="008B5A83"/>
    <w:rsid w:val="008B5B85"/>
    <w:rsid w:val="008B5B9D"/>
    <w:rsid w:val="008B5C18"/>
    <w:rsid w:val="008B5F38"/>
    <w:rsid w:val="008B6037"/>
    <w:rsid w:val="008B6079"/>
    <w:rsid w:val="008B618A"/>
    <w:rsid w:val="008B619B"/>
    <w:rsid w:val="008B64EC"/>
    <w:rsid w:val="008B66F4"/>
    <w:rsid w:val="008B67F7"/>
    <w:rsid w:val="008B6B52"/>
    <w:rsid w:val="008B6BA4"/>
    <w:rsid w:val="008B6BD4"/>
    <w:rsid w:val="008B6C1F"/>
    <w:rsid w:val="008B6C8C"/>
    <w:rsid w:val="008B6E71"/>
    <w:rsid w:val="008B6E9D"/>
    <w:rsid w:val="008B7054"/>
    <w:rsid w:val="008B70DC"/>
    <w:rsid w:val="008B724A"/>
    <w:rsid w:val="008B74A4"/>
    <w:rsid w:val="008B7549"/>
    <w:rsid w:val="008B7877"/>
    <w:rsid w:val="008B78AB"/>
    <w:rsid w:val="008B79C9"/>
    <w:rsid w:val="008B7C03"/>
    <w:rsid w:val="008B7C5F"/>
    <w:rsid w:val="008B7C68"/>
    <w:rsid w:val="008B7E91"/>
    <w:rsid w:val="008B7E95"/>
    <w:rsid w:val="008B7FF1"/>
    <w:rsid w:val="008C0320"/>
    <w:rsid w:val="008C0369"/>
    <w:rsid w:val="008C073D"/>
    <w:rsid w:val="008C0B5E"/>
    <w:rsid w:val="008C0D7F"/>
    <w:rsid w:val="008C0DB0"/>
    <w:rsid w:val="008C1063"/>
    <w:rsid w:val="008C107F"/>
    <w:rsid w:val="008C121B"/>
    <w:rsid w:val="008C12A0"/>
    <w:rsid w:val="008C139E"/>
    <w:rsid w:val="008C14CD"/>
    <w:rsid w:val="008C152B"/>
    <w:rsid w:val="008C165F"/>
    <w:rsid w:val="008C16A8"/>
    <w:rsid w:val="008C19DE"/>
    <w:rsid w:val="008C1B42"/>
    <w:rsid w:val="008C1B7E"/>
    <w:rsid w:val="008C1C1D"/>
    <w:rsid w:val="008C1E69"/>
    <w:rsid w:val="008C1FA9"/>
    <w:rsid w:val="008C20A8"/>
    <w:rsid w:val="008C220A"/>
    <w:rsid w:val="008C24FF"/>
    <w:rsid w:val="008C273E"/>
    <w:rsid w:val="008C29B2"/>
    <w:rsid w:val="008C2B89"/>
    <w:rsid w:val="008C2EB3"/>
    <w:rsid w:val="008C2F74"/>
    <w:rsid w:val="008C321C"/>
    <w:rsid w:val="008C3410"/>
    <w:rsid w:val="008C3567"/>
    <w:rsid w:val="008C35B0"/>
    <w:rsid w:val="008C35D1"/>
    <w:rsid w:val="008C3603"/>
    <w:rsid w:val="008C3641"/>
    <w:rsid w:val="008C36CC"/>
    <w:rsid w:val="008C3948"/>
    <w:rsid w:val="008C3AB3"/>
    <w:rsid w:val="008C3B1A"/>
    <w:rsid w:val="008C3BAF"/>
    <w:rsid w:val="008C3BD8"/>
    <w:rsid w:val="008C3D61"/>
    <w:rsid w:val="008C3E5A"/>
    <w:rsid w:val="008C3EFC"/>
    <w:rsid w:val="008C406E"/>
    <w:rsid w:val="008C413C"/>
    <w:rsid w:val="008C449A"/>
    <w:rsid w:val="008C46D1"/>
    <w:rsid w:val="008C46DF"/>
    <w:rsid w:val="008C474B"/>
    <w:rsid w:val="008C4A46"/>
    <w:rsid w:val="008C4A55"/>
    <w:rsid w:val="008C4AE0"/>
    <w:rsid w:val="008C4C5C"/>
    <w:rsid w:val="008C4CC8"/>
    <w:rsid w:val="008C4DB6"/>
    <w:rsid w:val="008C4E15"/>
    <w:rsid w:val="008C4E40"/>
    <w:rsid w:val="008C4E68"/>
    <w:rsid w:val="008C4E91"/>
    <w:rsid w:val="008C4ECF"/>
    <w:rsid w:val="008C4EFC"/>
    <w:rsid w:val="008C5064"/>
    <w:rsid w:val="008C519A"/>
    <w:rsid w:val="008C534B"/>
    <w:rsid w:val="008C5649"/>
    <w:rsid w:val="008C567F"/>
    <w:rsid w:val="008C5B24"/>
    <w:rsid w:val="008C5D6B"/>
    <w:rsid w:val="008C5E11"/>
    <w:rsid w:val="008C5FD6"/>
    <w:rsid w:val="008C62F3"/>
    <w:rsid w:val="008C65EB"/>
    <w:rsid w:val="008C6699"/>
    <w:rsid w:val="008C6716"/>
    <w:rsid w:val="008C6864"/>
    <w:rsid w:val="008C68D1"/>
    <w:rsid w:val="008C6A57"/>
    <w:rsid w:val="008C6B73"/>
    <w:rsid w:val="008C6C21"/>
    <w:rsid w:val="008C6CA4"/>
    <w:rsid w:val="008C6D60"/>
    <w:rsid w:val="008C71A6"/>
    <w:rsid w:val="008C73EA"/>
    <w:rsid w:val="008C755A"/>
    <w:rsid w:val="008C78D2"/>
    <w:rsid w:val="008C78E9"/>
    <w:rsid w:val="008C7B61"/>
    <w:rsid w:val="008C7C63"/>
    <w:rsid w:val="008C7D5F"/>
    <w:rsid w:val="008D02EE"/>
    <w:rsid w:val="008D0379"/>
    <w:rsid w:val="008D0404"/>
    <w:rsid w:val="008D04D0"/>
    <w:rsid w:val="008D05AE"/>
    <w:rsid w:val="008D0666"/>
    <w:rsid w:val="008D0733"/>
    <w:rsid w:val="008D088B"/>
    <w:rsid w:val="008D0900"/>
    <w:rsid w:val="008D0930"/>
    <w:rsid w:val="008D0972"/>
    <w:rsid w:val="008D0BBA"/>
    <w:rsid w:val="008D0D0D"/>
    <w:rsid w:val="008D0F21"/>
    <w:rsid w:val="008D0F41"/>
    <w:rsid w:val="008D110B"/>
    <w:rsid w:val="008D1208"/>
    <w:rsid w:val="008D1378"/>
    <w:rsid w:val="008D1644"/>
    <w:rsid w:val="008D1662"/>
    <w:rsid w:val="008D196D"/>
    <w:rsid w:val="008D1C53"/>
    <w:rsid w:val="008D1D0D"/>
    <w:rsid w:val="008D1E9B"/>
    <w:rsid w:val="008D20A7"/>
    <w:rsid w:val="008D20B4"/>
    <w:rsid w:val="008D24FF"/>
    <w:rsid w:val="008D279E"/>
    <w:rsid w:val="008D2879"/>
    <w:rsid w:val="008D2942"/>
    <w:rsid w:val="008D2A8A"/>
    <w:rsid w:val="008D2C0E"/>
    <w:rsid w:val="008D2CB0"/>
    <w:rsid w:val="008D327C"/>
    <w:rsid w:val="008D3353"/>
    <w:rsid w:val="008D33E3"/>
    <w:rsid w:val="008D349B"/>
    <w:rsid w:val="008D361C"/>
    <w:rsid w:val="008D3639"/>
    <w:rsid w:val="008D3724"/>
    <w:rsid w:val="008D3784"/>
    <w:rsid w:val="008D3929"/>
    <w:rsid w:val="008D3ABE"/>
    <w:rsid w:val="008D3B51"/>
    <w:rsid w:val="008D3DCE"/>
    <w:rsid w:val="008D3DFD"/>
    <w:rsid w:val="008D3FDA"/>
    <w:rsid w:val="008D3FFA"/>
    <w:rsid w:val="008D406B"/>
    <w:rsid w:val="008D40EB"/>
    <w:rsid w:val="008D4173"/>
    <w:rsid w:val="008D41AA"/>
    <w:rsid w:val="008D44F0"/>
    <w:rsid w:val="008D44FB"/>
    <w:rsid w:val="008D4553"/>
    <w:rsid w:val="008D4561"/>
    <w:rsid w:val="008D456F"/>
    <w:rsid w:val="008D4BF5"/>
    <w:rsid w:val="008D4C3F"/>
    <w:rsid w:val="008D4D5C"/>
    <w:rsid w:val="008D4F54"/>
    <w:rsid w:val="008D5248"/>
    <w:rsid w:val="008D5443"/>
    <w:rsid w:val="008D54A6"/>
    <w:rsid w:val="008D5566"/>
    <w:rsid w:val="008D578D"/>
    <w:rsid w:val="008D57B4"/>
    <w:rsid w:val="008D5A74"/>
    <w:rsid w:val="008D5FC1"/>
    <w:rsid w:val="008D60AA"/>
    <w:rsid w:val="008D60F4"/>
    <w:rsid w:val="008D619B"/>
    <w:rsid w:val="008D61BB"/>
    <w:rsid w:val="008D6302"/>
    <w:rsid w:val="008D6577"/>
    <w:rsid w:val="008D66B0"/>
    <w:rsid w:val="008D6751"/>
    <w:rsid w:val="008D6831"/>
    <w:rsid w:val="008D68A4"/>
    <w:rsid w:val="008D6A05"/>
    <w:rsid w:val="008D6A76"/>
    <w:rsid w:val="008D6BA5"/>
    <w:rsid w:val="008D7099"/>
    <w:rsid w:val="008D7153"/>
    <w:rsid w:val="008D715A"/>
    <w:rsid w:val="008D7164"/>
    <w:rsid w:val="008D7251"/>
    <w:rsid w:val="008D7308"/>
    <w:rsid w:val="008D74FA"/>
    <w:rsid w:val="008D754D"/>
    <w:rsid w:val="008D789E"/>
    <w:rsid w:val="008D7A2D"/>
    <w:rsid w:val="008D7AFC"/>
    <w:rsid w:val="008D7BBC"/>
    <w:rsid w:val="008D7C82"/>
    <w:rsid w:val="008D7C94"/>
    <w:rsid w:val="008D7DB9"/>
    <w:rsid w:val="008D7DFC"/>
    <w:rsid w:val="008D7F33"/>
    <w:rsid w:val="008D7F49"/>
    <w:rsid w:val="008E009D"/>
    <w:rsid w:val="008E047F"/>
    <w:rsid w:val="008E05BD"/>
    <w:rsid w:val="008E061E"/>
    <w:rsid w:val="008E0637"/>
    <w:rsid w:val="008E0697"/>
    <w:rsid w:val="008E06EA"/>
    <w:rsid w:val="008E0752"/>
    <w:rsid w:val="008E097B"/>
    <w:rsid w:val="008E0C10"/>
    <w:rsid w:val="008E0CDD"/>
    <w:rsid w:val="008E0E8B"/>
    <w:rsid w:val="008E0FA4"/>
    <w:rsid w:val="008E106D"/>
    <w:rsid w:val="008E10EA"/>
    <w:rsid w:val="008E14CA"/>
    <w:rsid w:val="008E15F0"/>
    <w:rsid w:val="008E162E"/>
    <w:rsid w:val="008E1878"/>
    <w:rsid w:val="008E197B"/>
    <w:rsid w:val="008E1C05"/>
    <w:rsid w:val="008E1CB9"/>
    <w:rsid w:val="008E1CDD"/>
    <w:rsid w:val="008E1D3D"/>
    <w:rsid w:val="008E2110"/>
    <w:rsid w:val="008E2272"/>
    <w:rsid w:val="008E2377"/>
    <w:rsid w:val="008E25FC"/>
    <w:rsid w:val="008E260B"/>
    <w:rsid w:val="008E26BF"/>
    <w:rsid w:val="008E2771"/>
    <w:rsid w:val="008E282C"/>
    <w:rsid w:val="008E28B7"/>
    <w:rsid w:val="008E2A4D"/>
    <w:rsid w:val="008E2A72"/>
    <w:rsid w:val="008E2B00"/>
    <w:rsid w:val="008E2B8D"/>
    <w:rsid w:val="008E2C34"/>
    <w:rsid w:val="008E2DA3"/>
    <w:rsid w:val="008E2DD2"/>
    <w:rsid w:val="008E2DEB"/>
    <w:rsid w:val="008E2F2D"/>
    <w:rsid w:val="008E2F5A"/>
    <w:rsid w:val="008E318C"/>
    <w:rsid w:val="008E352A"/>
    <w:rsid w:val="008E3761"/>
    <w:rsid w:val="008E377B"/>
    <w:rsid w:val="008E37AA"/>
    <w:rsid w:val="008E38F6"/>
    <w:rsid w:val="008E39D6"/>
    <w:rsid w:val="008E3AE0"/>
    <w:rsid w:val="008E3C07"/>
    <w:rsid w:val="008E3C99"/>
    <w:rsid w:val="008E3CD6"/>
    <w:rsid w:val="008E3E82"/>
    <w:rsid w:val="008E3FA0"/>
    <w:rsid w:val="008E4411"/>
    <w:rsid w:val="008E446A"/>
    <w:rsid w:val="008E4999"/>
    <w:rsid w:val="008E49AC"/>
    <w:rsid w:val="008E4B6E"/>
    <w:rsid w:val="008E4E56"/>
    <w:rsid w:val="008E4F22"/>
    <w:rsid w:val="008E4F92"/>
    <w:rsid w:val="008E4FE9"/>
    <w:rsid w:val="008E5187"/>
    <w:rsid w:val="008E5250"/>
    <w:rsid w:val="008E5320"/>
    <w:rsid w:val="008E533D"/>
    <w:rsid w:val="008E545A"/>
    <w:rsid w:val="008E551E"/>
    <w:rsid w:val="008E55E2"/>
    <w:rsid w:val="008E57B4"/>
    <w:rsid w:val="008E59BC"/>
    <w:rsid w:val="008E5A98"/>
    <w:rsid w:val="008E5BEA"/>
    <w:rsid w:val="008E5CCE"/>
    <w:rsid w:val="008E5D5D"/>
    <w:rsid w:val="008E5EE9"/>
    <w:rsid w:val="008E6023"/>
    <w:rsid w:val="008E60D1"/>
    <w:rsid w:val="008E6127"/>
    <w:rsid w:val="008E629C"/>
    <w:rsid w:val="008E64B3"/>
    <w:rsid w:val="008E6528"/>
    <w:rsid w:val="008E656D"/>
    <w:rsid w:val="008E66F3"/>
    <w:rsid w:val="008E679E"/>
    <w:rsid w:val="008E6816"/>
    <w:rsid w:val="008E68DD"/>
    <w:rsid w:val="008E6E79"/>
    <w:rsid w:val="008E6F34"/>
    <w:rsid w:val="008E6F39"/>
    <w:rsid w:val="008E6FB9"/>
    <w:rsid w:val="008E6FD9"/>
    <w:rsid w:val="008E73C2"/>
    <w:rsid w:val="008E7558"/>
    <w:rsid w:val="008E7757"/>
    <w:rsid w:val="008E7786"/>
    <w:rsid w:val="008E77B4"/>
    <w:rsid w:val="008E7850"/>
    <w:rsid w:val="008E7F92"/>
    <w:rsid w:val="008E7FC0"/>
    <w:rsid w:val="008F017C"/>
    <w:rsid w:val="008F03FB"/>
    <w:rsid w:val="008F061C"/>
    <w:rsid w:val="008F06EA"/>
    <w:rsid w:val="008F0702"/>
    <w:rsid w:val="008F07E6"/>
    <w:rsid w:val="008F0B37"/>
    <w:rsid w:val="008F0C51"/>
    <w:rsid w:val="008F0CDB"/>
    <w:rsid w:val="008F0D79"/>
    <w:rsid w:val="008F0DB4"/>
    <w:rsid w:val="008F100F"/>
    <w:rsid w:val="008F14CF"/>
    <w:rsid w:val="008F1589"/>
    <w:rsid w:val="008F16BF"/>
    <w:rsid w:val="008F1702"/>
    <w:rsid w:val="008F17EB"/>
    <w:rsid w:val="008F186F"/>
    <w:rsid w:val="008F1B65"/>
    <w:rsid w:val="008F1B87"/>
    <w:rsid w:val="008F1B96"/>
    <w:rsid w:val="008F1C2F"/>
    <w:rsid w:val="008F1E0F"/>
    <w:rsid w:val="008F1E2D"/>
    <w:rsid w:val="008F2093"/>
    <w:rsid w:val="008F2099"/>
    <w:rsid w:val="008F227E"/>
    <w:rsid w:val="008F22B9"/>
    <w:rsid w:val="008F2474"/>
    <w:rsid w:val="008F24D6"/>
    <w:rsid w:val="008F2560"/>
    <w:rsid w:val="008F267A"/>
    <w:rsid w:val="008F26A7"/>
    <w:rsid w:val="008F29B4"/>
    <w:rsid w:val="008F2FC8"/>
    <w:rsid w:val="008F3026"/>
    <w:rsid w:val="008F30A0"/>
    <w:rsid w:val="008F30AD"/>
    <w:rsid w:val="008F32BD"/>
    <w:rsid w:val="008F33DA"/>
    <w:rsid w:val="008F3407"/>
    <w:rsid w:val="008F3703"/>
    <w:rsid w:val="008F3877"/>
    <w:rsid w:val="008F38D4"/>
    <w:rsid w:val="008F3925"/>
    <w:rsid w:val="008F39AF"/>
    <w:rsid w:val="008F3AF0"/>
    <w:rsid w:val="008F3B79"/>
    <w:rsid w:val="008F3B87"/>
    <w:rsid w:val="008F3B8E"/>
    <w:rsid w:val="008F3BCF"/>
    <w:rsid w:val="008F3D2E"/>
    <w:rsid w:val="008F3D56"/>
    <w:rsid w:val="008F3DBC"/>
    <w:rsid w:val="008F411D"/>
    <w:rsid w:val="008F41C4"/>
    <w:rsid w:val="008F4218"/>
    <w:rsid w:val="008F452D"/>
    <w:rsid w:val="008F4578"/>
    <w:rsid w:val="008F46A7"/>
    <w:rsid w:val="008F46CD"/>
    <w:rsid w:val="008F46F0"/>
    <w:rsid w:val="008F474E"/>
    <w:rsid w:val="008F47F9"/>
    <w:rsid w:val="008F4856"/>
    <w:rsid w:val="008F48B4"/>
    <w:rsid w:val="008F4916"/>
    <w:rsid w:val="008F4B4D"/>
    <w:rsid w:val="008F4D16"/>
    <w:rsid w:val="008F4ED3"/>
    <w:rsid w:val="008F51C2"/>
    <w:rsid w:val="008F51F5"/>
    <w:rsid w:val="008F5215"/>
    <w:rsid w:val="008F536B"/>
    <w:rsid w:val="008F5576"/>
    <w:rsid w:val="008F572B"/>
    <w:rsid w:val="008F5873"/>
    <w:rsid w:val="008F5ACB"/>
    <w:rsid w:val="008F5D5B"/>
    <w:rsid w:val="008F5DF1"/>
    <w:rsid w:val="008F5F8E"/>
    <w:rsid w:val="008F5FFF"/>
    <w:rsid w:val="008F61C9"/>
    <w:rsid w:val="008F62CF"/>
    <w:rsid w:val="008F6307"/>
    <w:rsid w:val="008F6355"/>
    <w:rsid w:val="008F66B6"/>
    <w:rsid w:val="008F673F"/>
    <w:rsid w:val="008F6A4D"/>
    <w:rsid w:val="008F6AD1"/>
    <w:rsid w:val="008F6B29"/>
    <w:rsid w:val="008F6B52"/>
    <w:rsid w:val="008F6B60"/>
    <w:rsid w:val="008F6C11"/>
    <w:rsid w:val="008F6D5D"/>
    <w:rsid w:val="008F6D7A"/>
    <w:rsid w:val="008F6DA3"/>
    <w:rsid w:val="008F6E83"/>
    <w:rsid w:val="008F737B"/>
    <w:rsid w:val="008F739E"/>
    <w:rsid w:val="008F73BC"/>
    <w:rsid w:val="008F73ED"/>
    <w:rsid w:val="008F7645"/>
    <w:rsid w:val="008F770C"/>
    <w:rsid w:val="008F7C0D"/>
    <w:rsid w:val="008F7E0D"/>
    <w:rsid w:val="0090012F"/>
    <w:rsid w:val="0090015A"/>
    <w:rsid w:val="00900272"/>
    <w:rsid w:val="009002C9"/>
    <w:rsid w:val="0090046D"/>
    <w:rsid w:val="0090061E"/>
    <w:rsid w:val="00900631"/>
    <w:rsid w:val="00900836"/>
    <w:rsid w:val="009008A2"/>
    <w:rsid w:val="009008B1"/>
    <w:rsid w:val="00900A99"/>
    <w:rsid w:val="00900B0C"/>
    <w:rsid w:val="00900CB3"/>
    <w:rsid w:val="00900D46"/>
    <w:rsid w:val="009013B9"/>
    <w:rsid w:val="009013E1"/>
    <w:rsid w:val="009015A3"/>
    <w:rsid w:val="00901623"/>
    <w:rsid w:val="00901682"/>
    <w:rsid w:val="009017BE"/>
    <w:rsid w:val="009018D4"/>
    <w:rsid w:val="009018EC"/>
    <w:rsid w:val="00901D0C"/>
    <w:rsid w:val="00901D88"/>
    <w:rsid w:val="00901D8C"/>
    <w:rsid w:val="00901FD1"/>
    <w:rsid w:val="00902089"/>
    <w:rsid w:val="009020FF"/>
    <w:rsid w:val="0090216E"/>
    <w:rsid w:val="0090217A"/>
    <w:rsid w:val="009023E0"/>
    <w:rsid w:val="0090250C"/>
    <w:rsid w:val="00902598"/>
    <w:rsid w:val="009025D2"/>
    <w:rsid w:val="009026AF"/>
    <w:rsid w:val="0090285E"/>
    <w:rsid w:val="0090299C"/>
    <w:rsid w:val="00902A5B"/>
    <w:rsid w:val="00902D1E"/>
    <w:rsid w:val="00902D45"/>
    <w:rsid w:val="00902D6E"/>
    <w:rsid w:val="00902D73"/>
    <w:rsid w:val="00902E46"/>
    <w:rsid w:val="00903149"/>
    <w:rsid w:val="009035D5"/>
    <w:rsid w:val="00903724"/>
    <w:rsid w:val="00903CA5"/>
    <w:rsid w:val="00903D65"/>
    <w:rsid w:val="00903E0F"/>
    <w:rsid w:val="00904317"/>
    <w:rsid w:val="00904451"/>
    <w:rsid w:val="00904481"/>
    <w:rsid w:val="00904BD5"/>
    <w:rsid w:val="00905164"/>
    <w:rsid w:val="0090534F"/>
    <w:rsid w:val="00905450"/>
    <w:rsid w:val="009054B6"/>
    <w:rsid w:val="00905667"/>
    <w:rsid w:val="00905871"/>
    <w:rsid w:val="009058DF"/>
    <w:rsid w:val="009059B2"/>
    <w:rsid w:val="00905D1D"/>
    <w:rsid w:val="00905D3E"/>
    <w:rsid w:val="00905E52"/>
    <w:rsid w:val="00905E9D"/>
    <w:rsid w:val="00905ED8"/>
    <w:rsid w:val="00905EFB"/>
    <w:rsid w:val="00906119"/>
    <w:rsid w:val="009065B1"/>
    <w:rsid w:val="00906861"/>
    <w:rsid w:val="00906897"/>
    <w:rsid w:val="009068FD"/>
    <w:rsid w:val="00906C38"/>
    <w:rsid w:val="00906DC3"/>
    <w:rsid w:val="00907061"/>
    <w:rsid w:val="009070DC"/>
    <w:rsid w:val="00907447"/>
    <w:rsid w:val="009076F9"/>
    <w:rsid w:val="009079AB"/>
    <w:rsid w:val="00907A68"/>
    <w:rsid w:val="00907AC0"/>
    <w:rsid w:val="00907AF3"/>
    <w:rsid w:val="00907ED4"/>
    <w:rsid w:val="00907F6D"/>
    <w:rsid w:val="00910062"/>
    <w:rsid w:val="0091023B"/>
    <w:rsid w:val="00910332"/>
    <w:rsid w:val="009104D8"/>
    <w:rsid w:val="0091063E"/>
    <w:rsid w:val="0091085A"/>
    <w:rsid w:val="009108BF"/>
    <w:rsid w:val="009109AE"/>
    <w:rsid w:val="00910A7A"/>
    <w:rsid w:val="00910B36"/>
    <w:rsid w:val="00910C4B"/>
    <w:rsid w:val="00910CD8"/>
    <w:rsid w:val="00910E05"/>
    <w:rsid w:val="00911030"/>
    <w:rsid w:val="0091112D"/>
    <w:rsid w:val="00911555"/>
    <w:rsid w:val="009115A8"/>
    <w:rsid w:val="00911619"/>
    <w:rsid w:val="00911861"/>
    <w:rsid w:val="00911ADB"/>
    <w:rsid w:val="00911BFB"/>
    <w:rsid w:val="00912378"/>
    <w:rsid w:val="00912464"/>
    <w:rsid w:val="009129C5"/>
    <w:rsid w:val="00912A00"/>
    <w:rsid w:val="00912C19"/>
    <w:rsid w:val="00912C92"/>
    <w:rsid w:val="00912DFA"/>
    <w:rsid w:val="00912F7F"/>
    <w:rsid w:val="00913045"/>
    <w:rsid w:val="0091305C"/>
    <w:rsid w:val="00913060"/>
    <w:rsid w:val="009130B4"/>
    <w:rsid w:val="0091316F"/>
    <w:rsid w:val="009131B9"/>
    <w:rsid w:val="00913266"/>
    <w:rsid w:val="0091332E"/>
    <w:rsid w:val="0091349C"/>
    <w:rsid w:val="009135FA"/>
    <w:rsid w:val="00913989"/>
    <w:rsid w:val="00913AA9"/>
    <w:rsid w:val="00914193"/>
    <w:rsid w:val="00914432"/>
    <w:rsid w:val="009146D2"/>
    <w:rsid w:val="0091483B"/>
    <w:rsid w:val="00914BC0"/>
    <w:rsid w:val="00914C62"/>
    <w:rsid w:val="00914DD8"/>
    <w:rsid w:val="00914EBE"/>
    <w:rsid w:val="00915249"/>
    <w:rsid w:val="00915622"/>
    <w:rsid w:val="009157ED"/>
    <w:rsid w:val="00915817"/>
    <w:rsid w:val="009158DF"/>
    <w:rsid w:val="00915AA6"/>
    <w:rsid w:val="00915D39"/>
    <w:rsid w:val="00915D9A"/>
    <w:rsid w:val="00915F07"/>
    <w:rsid w:val="009162BD"/>
    <w:rsid w:val="009162F0"/>
    <w:rsid w:val="0091636C"/>
    <w:rsid w:val="009163E0"/>
    <w:rsid w:val="009165C7"/>
    <w:rsid w:val="00916796"/>
    <w:rsid w:val="009167B3"/>
    <w:rsid w:val="00916868"/>
    <w:rsid w:val="00916975"/>
    <w:rsid w:val="00916E5D"/>
    <w:rsid w:val="00916F44"/>
    <w:rsid w:val="00917342"/>
    <w:rsid w:val="00917343"/>
    <w:rsid w:val="00917439"/>
    <w:rsid w:val="00917B77"/>
    <w:rsid w:val="00917BE0"/>
    <w:rsid w:val="00920038"/>
    <w:rsid w:val="009201E5"/>
    <w:rsid w:val="009202BB"/>
    <w:rsid w:val="009202E6"/>
    <w:rsid w:val="0092031C"/>
    <w:rsid w:val="00920393"/>
    <w:rsid w:val="009203EF"/>
    <w:rsid w:val="009206DF"/>
    <w:rsid w:val="0092085C"/>
    <w:rsid w:val="0092087E"/>
    <w:rsid w:val="009208BA"/>
    <w:rsid w:val="00920CA5"/>
    <w:rsid w:val="00920CB7"/>
    <w:rsid w:val="00920E4A"/>
    <w:rsid w:val="00920F01"/>
    <w:rsid w:val="0092115F"/>
    <w:rsid w:val="0092174F"/>
    <w:rsid w:val="009218E2"/>
    <w:rsid w:val="009219B0"/>
    <w:rsid w:val="009219C8"/>
    <w:rsid w:val="00921C57"/>
    <w:rsid w:val="00921C78"/>
    <w:rsid w:val="0092213E"/>
    <w:rsid w:val="00922230"/>
    <w:rsid w:val="00922258"/>
    <w:rsid w:val="00922290"/>
    <w:rsid w:val="00922389"/>
    <w:rsid w:val="00922396"/>
    <w:rsid w:val="00922470"/>
    <w:rsid w:val="0092268E"/>
    <w:rsid w:val="00922C88"/>
    <w:rsid w:val="00922DB5"/>
    <w:rsid w:val="00923137"/>
    <w:rsid w:val="009231C5"/>
    <w:rsid w:val="009231DA"/>
    <w:rsid w:val="009231E8"/>
    <w:rsid w:val="009234F3"/>
    <w:rsid w:val="00923628"/>
    <w:rsid w:val="009236D1"/>
    <w:rsid w:val="0092382B"/>
    <w:rsid w:val="00923853"/>
    <w:rsid w:val="00923CC9"/>
    <w:rsid w:val="00923D67"/>
    <w:rsid w:val="00923DD6"/>
    <w:rsid w:val="00923E75"/>
    <w:rsid w:val="00924359"/>
    <w:rsid w:val="009243EA"/>
    <w:rsid w:val="0092450D"/>
    <w:rsid w:val="0092465E"/>
    <w:rsid w:val="0092490E"/>
    <w:rsid w:val="00924CDB"/>
    <w:rsid w:val="00924DAB"/>
    <w:rsid w:val="00924EA1"/>
    <w:rsid w:val="00924F25"/>
    <w:rsid w:val="00924FBD"/>
    <w:rsid w:val="009252E4"/>
    <w:rsid w:val="009253CF"/>
    <w:rsid w:val="009254C0"/>
    <w:rsid w:val="009256AD"/>
    <w:rsid w:val="009257FC"/>
    <w:rsid w:val="009259ED"/>
    <w:rsid w:val="00925B38"/>
    <w:rsid w:val="00925CA7"/>
    <w:rsid w:val="00925DCF"/>
    <w:rsid w:val="00925DE0"/>
    <w:rsid w:val="00925EA6"/>
    <w:rsid w:val="00925FAD"/>
    <w:rsid w:val="0092610E"/>
    <w:rsid w:val="0092611D"/>
    <w:rsid w:val="00926213"/>
    <w:rsid w:val="00926258"/>
    <w:rsid w:val="009263F5"/>
    <w:rsid w:val="0092646B"/>
    <w:rsid w:val="009264D3"/>
    <w:rsid w:val="0092657B"/>
    <w:rsid w:val="0092674A"/>
    <w:rsid w:val="009267DC"/>
    <w:rsid w:val="0092687B"/>
    <w:rsid w:val="00926962"/>
    <w:rsid w:val="00926B7E"/>
    <w:rsid w:val="00926C56"/>
    <w:rsid w:val="00926F69"/>
    <w:rsid w:val="00927000"/>
    <w:rsid w:val="00927085"/>
    <w:rsid w:val="00927244"/>
    <w:rsid w:val="0092764A"/>
    <w:rsid w:val="0092772A"/>
    <w:rsid w:val="009278AE"/>
    <w:rsid w:val="00927AA3"/>
    <w:rsid w:val="00930136"/>
    <w:rsid w:val="00930181"/>
    <w:rsid w:val="0093029C"/>
    <w:rsid w:val="0093037C"/>
    <w:rsid w:val="00930382"/>
    <w:rsid w:val="009303B6"/>
    <w:rsid w:val="0093069E"/>
    <w:rsid w:val="00930713"/>
    <w:rsid w:val="00930866"/>
    <w:rsid w:val="00930959"/>
    <w:rsid w:val="0093098F"/>
    <w:rsid w:val="009309DB"/>
    <w:rsid w:val="00930B8A"/>
    <w:rsid w:val="00930C7E"/>
    <w:rsid w:val="00930CD1"/>
    <w:rsid w:val="00930DB6"/>
    <w:rsid w:val="00930DD9"/>
    <w:rsid w:val="00930F7A"/>
    <w:rsid w:val="009312B9"/>
    <w:rsid w:val="009312F0"/>
    <w:rsid w:val="0093132A"/>
    <w:rsid w:val="0093197B"/>
    <w:rsid w:val="00931AF5"/>
    <w:rsid w:val="00931B1C"/>
    <w:rsid w:val="00931C4D"/>
    <w:rsid w:val="00931CBD"/>
    <w:rsid w:val="00931CC7"/>
    <w:rsid w:val="00931EFE"/>
    <w:rsid w:val="00931FE2"/>
    <w:rsid w:val="0093206F"/>
    <w:rsid w:val="009320CF"/>
    <w:rsid w:val="00932138"/>
    <w:rsid w:val="00932277"/>
    <w:rsid w:val="009322D3"/>
    <w:rsid w:val="00932368"/>
    <w:rsid w:val="00932428"/>
    <w:rsid w:val="009324A3"/>
    <w:rsid w:val="0093276C"/>
    <w:rsid w:val="00932B15"/>
    <w:rsid w:val="00932B79"/>
    <w:rsid w:val="00932BA0"/>
    <w:rsid w:val="00932DCE"/>
    <w:rsid w:val="00932E80"/>
    <w:rsid w:val="00932F62"/>
    <w:rsid w:val="00932F90"/>
    <w:rsid w:val="009330FE"/>
    <w:rsid w:val="00933169"/>
    <w:rsid w:val="00933285"/>
    <w:rsid w:val="009333AF"/>
    <w:rsid w:val="009333CB"/>
    <w:rsid w:val="009333F7"/>
    <w:rsid w:val="00933684"/>
    <w:rsid w:val="0093376C"/>
    <w:rsid w:val="009337F7"/>
    <w:rsid w:val="00933980"/>
    <w:rsid w:val="0093399F"/>
    <w:rsid w:val="00933B86"/>
    <w:rsid w:val="00933DA6"/>
    <w:rsid w:val="00933E97"/>
    <w:rsid w:val="00934072"/>
    <w:rsid w:val="009341B6"/>
    <w:rsid w:val="009341DD"/>
    <w:rsid w:val="00934241"/>
    <w:rsid w:val="009342B6"/>
    <w:rsid w:val="009342B9"/>
    <w:rsid w:val="0093448B"/>
    <w:rsid w:val="00934683"/>
    <w:rsid w:val="00934838"/>
    <w:rsid w:val="0093489C"/>
    <w:rsid w:val="00934971"/>
    <w:rsid w:val="00934A66"/>
    <w:rsid w:val="00934AB9"/>
    <w:rsid w:val="00934BFD"/>
    <w:rsid w:val="00934CCF"/>
    <w:rsid w:val="00934D77"/>
    <w:rsid w:val="00934DD4"/>
    <w:rsid w:val="00934DE0"/>
    <w:rsid w:val="00934E72"/>
    <w:rsid w:val="00934E7B"/>
    <w:rsid w:val="00934EFE"/>
    <w:rsid w:val="00934FAA"/>
    <w:rsid w:val="00935274"/>
    <w:rsid w:val="0093588A"/>
    <w:rsid w:val="0093589D"/>
    <w:rsid w:val="0093599B"/>
    <w:rsid w:val="00935C46"/>
    <w:rsid w:val="00935ED6"/>
    <w:rsid w:val="00935FCE"/>
    <w:rsid w:val="00936205"/>
    <w:rsid w:val="00936539"/>
    <w:rsid w:val="00936681"/>
    <w:rsid w:val="0093673C"/>
    <w:rsid w:val="009367E7"/>
    <w:rsid w:val="009369A4"/>
    <w:rsid w:val="00936A61"/>
    <w:rsid w:val="00936A9B"/>
    <w:rsid w:val="00936C1E"/>
    <w:rsid w:val="00936C55"/>
    <w:rsid w:val="00936C5B"/>
    <w:rsid w:val="00936D60"/>
    <w:rsid w:val="00936EB0"/>
    <w:rsid w:val="009371FE"/>
    <w:rsid w:val="009378D7"/>
    <w:rsid w:val="0093792A"/>
    <w:rsid w:val="00937C0F"/>
    <w:rsid w:val="00937D1D"/>
    <w:rsid w:val="00937D61"/>
    <w:rsid w:val="00937E32"/>
    <w:rsid w:val="00937E4F"/>
    <w:rsid w:val="00937E7B"/>
    <w:rsid w:val="00937FE3"/>
    <w:rsid w:val="0094000D"/>
    <w:rsid w:val="0094005E"/>
    <w:rsid w:val="00940293"/>
    <w:rsid w:val="0094033A"/>
    <w:rsid w:val="00940774"/>
    <w:rsid w:val="0094077B"/>
    <w:rsid w:val="00940841"/>
    <w:rsid w:val="00940C12"/>
    <w:rsid w:val="00940D58"/>
    <w:rsid w:val="00940D5C"/>
    <w:rsid w:val="00940F47"/>
    <w:rsid w:val="00940F85"/>
    <w:rsid w:val="00940FAD"/>
    <w:rsid w:val="00940FFA"/>
    <w:rsid w:val="0094105A"/>
    <w:rsid w:val="009410F8"/>
    <w:rsid w:val="00941258"/>
    <w:rsid w:val="009412DB"/>
    <w:rsid w:val="009412F8"/>
    <w:rsid w:val="009418FF"/>
    <w:rsid w:val="00941AE9"/>
    <w:rsid w:val="00941D95"/>
    <w:rsid w:val="00941DF3"/>
    <w:rsid w:val="00941EF8"/>
    <w:rsid w:val="00941F6C"/>
    <w:rsid w:val="009420B9"/>
    <w:rsid w:val="0094238B"/>
    <w:rsid w:val="009425A6"/>
    <w:rsid w:val="00942694"/>
    <w:rsid w:val="00942A94"/>
    <w:rsid w:val="00942BF0"/>
    <w:rsid w:val="00942D20"/>
    <w:rsid w:val="00942DB3"/>
    <w:rsid w:val="00942DE7"/>
    <w:rsid w:val="00942E17"/>
    <w:rsid w:val="00943034"/>
    <w:rsid w:val="009430F1"/>
    <w:rsid w:val="00943445"/>
    <w:rsid w:val="009436DB"/>
    <w:rsid w:val="00943744"/>
    <w:rsid w:val="009438E6"/>
    <w:rsid w:val="00943A2D"/>
    <w:rsid w:val="00943CCF"/>
    <w:rsid w:val="00943D5E"/>
    <w:rsid w:val="00943E04"/>
    <w:rsid w:val="00943E40"/>
    <w:rsid w:val="009440BA"/>
    <w:rsid w:val="0094412C"/>
    <w:rsid w:val="0094428A"/>
    <w:rsid w:val="00944493"/>
    <w:rsid w:val="009444E6"/>
    <w:rsid w:val="00944500"/>
    <w:rsid w:val="00944652"/>
    <w:rsid w:val="00944675"/>
    <w:rsid w:val="00944963"/>
    <w:rsid w:val="00944970"/>
    <w:rsid w:val="00944A2C"/>
    <w:rsid w:val="00944A94"/>
    <w:rsid w:val="00944AA5"/>
    <w:rsid w:val="00944AAA"/>
    <w:rsid w:val="00944BC6"/>
    <w:rsid w:val="00944C3D"/>
    <w:rsid w:val="00944C5F"/>
    <w:rsid w:val="00944CE1"/>
    <w:rsid w:val="00944D30"/>
    <w:rsid w:val="00944FC2"/>
    <w:rsid w:val="00945218"/>
    <w:rsid w:val="00945572"/>
    <w:rsid w:val="009455D7"/>
    <w:rsid w:val="00945613"/>
    <w:rsid w:val="00945634"/>
    <w:rsid w:val="00945855"/>
    <w:rsid w:val="009458AE"/>
    <w:rsid w:val="00945E4E"/>
    <w:rsid w:val="00945FA0"/>
    <w:rsid w:val="00945FC5"/>
    <w:rsid w:val="0094606B"/>
    <w:rsid w:val="0094627E"/>
    <w:rsid w:val="009463CE"/>
    <w:rsid w:val="009464BD"/>
    <w:rsid w:val="0094658E"/>
    <w:rsid w:val="009466D9"/>
    <w:rsid w:val="0094677D"/>
    <w:rsid w:val="0094690E"/>
    <w:rsid w:val="009469C8"/>
    <w:rsid w:val="00946A37"/>
    <w:rsid w:val="00946AEA"/>
    <w:rsid w:val="00946B1F"/>
    <w:rsid w:val="00946CA3"/>
    <w:rsid w:val="00946D09"/>
    <w:rsid w:val="00946E47"/>
    <w:rsid w:val="0094712C"/>
    <w:rsid w:val="009472A5"/>
    <w:rsid w:val="009474A5"/>
    <w:rsid w:val="009474C8"/>
    <w:rsid w:val="00947686"/>
    <w:rsid w:val="009477EA"/>
    <w:rsid w:val="00947810"/>
    <w:rsid w:val="00947B4E"/>
    <w:rsid w:val="00947E30"/>
    <w:rsid w:val="00947E59"/>
    <w:rsid w:val="009500CD"/>
    <w:rsid w:val="009500F9"/>
    <w:rsid w:val="00950122"/>
    <w:rsid w:val="009503A0"/>
    <w:rsid w:val="009503D5"/>
    <w:rsid w:val="009506F4"/>
    <w:rsid w:val="00950728"/>
    <w:rsid w:val="009507EF"/>
    <w:rsid w:val="00950830"/>
    <w:rsid w:val="0095094A"/>
    <w:rsid w:val="00950969"/>
    <w:rsid w:val="00950B07"/>
    <w:rsid w:val="00950B65"/>
    <w:rsid w:val="00950BAC"/>
    <w:rsid w:val="00950D5B"/>
    <w:rsid w:val="00950EAC"/>
    <w:rsid w:val="00950EDE"/>
    <w:rsid w:val="00951176"/>
    <w:rsid w:val="00951343"/>
    <w:rsid w:val="009513C6"/>
    <w:rsid w:val="009516F8"/>
    <w:rsid w:val="00951703"/>
    <w:rsid w:val="0095176A"/>
    <w:rsid w:val="00951896"/>
    <w:rsid w:val="009518A4"/>
    <w:rsid w:val="0095191E"/>
    <w:rsid w:val="00951D66"/>
    <w:rsid w:val="00952169"/>
    <w:rsid w:val="00952239"/>
    <w:rsid w:val="0095287D"/>
    <w:rsid w:val="009529B1"/>
    <w:rsid w:val="00952B30"/>
    <w:rsid w:val="00952C43"/>
    <w:rsid w:val="00952FD9"/>
    <w:rsid w:val="009530AD"/>
    <w:rsid w:val="0095312F"/>
    <w:rsid w:val="00953198"/>
    <w:rsid w:val="00953291"/>
    <w:rsid w:val="009532DC"/>
    <w:rsid w:val="009532FE"/>
    <w:rsid w:val="0095363F"/>
    <w:rsid w:val="00953AA0"/>
    <w:rsid w:val="00953ACA"/>
    <w:rsid w:val="00953AF5"/>
    <w:rsid w:val="00953C28"/>
    <w:rsid w:val="00953C6C"/>
    <w:rsid w:val="00953D5B"/>
    <w:rsid w:val="00953E79"/>
    <w:rsid w:val="00953F1A"/>
    <w:rsid w:val="00953FA2"/>
    <w:rsid w:val="009541B7"/>
    <w:rsid w:val="009541C2"/>
    <w:rsid w:val="0095424B"/>
    <w:rsid w:val="009546D6"/>
    <w:rsid w:val="00954719"/>
    <w:rsid w:val="00954900"/>
    <w:rsid w:val="00954942"/>
    <w:rsid w:val="00954949"/>
    <w:rsid w:val="00954A9E"/>
    <w:rsid w:val="00954C30"/>
    <w:rsid w:val="00954D73"/>
    <w:rsid w:val="009550A0"/>
    <w:rsid w:val="009550EF"/>
    <w:rsid w:val="009553A6"/>
    <w:rsid w:val="009555B0"/>
    <w:rsid w:val="0095562A"/>
    <w:rsid w:val="00955746"/>
    <w:rsid w:val="0095588F"/>
    <w:rsid w:val="009558A7"/>
    <w:rsid w:val="00955B31"/>
    <w:rsid w:val="00955B78"/>
    <w:rsid w:val="00955CF3"/>
    <w:rsid w:val="00955DDE"/>
    <w:rsid w:val="00955E85"/>
    <w:rsid w:val="00956134"/>
    <w:rsid w:val="00956169"/>
    <w:rsid w:val="009561B6"/>
    <w:rsid w:val="009563CD"/>
    <w:rsid w:val="00956438"/>
    <w:rsid w:val="009565A5"/>
    <w:rsid w:val="009565E9"/>
    <w:rsid w:val="0095678C"/>
    <w:rsid w:val="009567E7"/>
    <w:rsid w:val="009569D4"/>
    <w:rsid w:val="009569F4"/>
    <w:rsid w:val="009569FE"/>
    <w:rsid w:val="00956AFF"/>
    <w:rsid w:val="00956B5A"/>
    <w:rsid w:val="00956C39"/>
    <w:rsid w:val="00956C3B"/>
    <w:rsid w:val="00956CB1"/>
    <w:rsid w:val="00956E55"/>
    <w:rsid w:val="009572E8"/>
    <w:rsid w:val="00957335"/>
    <w:rsid w:val="00957470"/>
    <w:rsid w:val="009577C9"/>
    <w:rsid w:val="009577E7"/>
    <w:rsid w:val="0095790D"/>
    <w:rsid w:val="00957965"/>
    <w:rsid w:val="00957986"/>
    <w:rsid w:val="00957AC0"/>
    <w:rsid w:val="00957E1F"/>
    <w:rsid w:val="00957E43"/>
    <w:rsid w:val="00957FDF"/>
    <w:rsid w:val="0096019D"/>
    <w:rsid w:val="00960279"/>
    <w:rsid w:val="009602B2"/>
    <w:rsid w:val="009603E6"/>
    <w:rsid w:val="009606CD"/>
    <w:rsid w:val="0096090B"/>
    <w:rsid w:val="00960A87"/>
    <w:rsid w:val="00960CE4"/>
    <w:rsid w:val="00960D7E"/>
    <w:rsid w:val="00960DC2"/>
    <w:rsid w:val="00960E26"/>
    <w:rsid w:val="00960E9F"/>
    <w:rsid w:val="00960F33"/>
    <w:rsid w:val="00960F69"/>
    <w:rsid w:val="00961089"/>
    <w:rsid w:val="00961281"/>
    <w:rsid w:val="009612F8"/>
    <w:rsid w:val="0096130E"/>
    <w:rsid w:val="009613DE"/>
    <w:rsid w:val="009613F4"/>
    <w:rsid w:val="009617DC"/>
    <w:rsid w:val="009619D9"/>
    <w:rsid w:val="00961B2D"/>
    <w:rsid w:val="00961C76"/>
    <w:rsid w:val="009622A0"/>
    <w:rsid w:val="00962563"/>
    <w:rsid w:val="00962653"/>
    <w:rsid w:val="00962661"/>
    <w:rsid w:val="0096281D"/>
    <w:rsid w:val="00962882"/>
    <w:rsid w:val="009629F1"/>
    <w:rsid w:val="00962AD1"/>
    <w:rsid w:val="00962B05"/>
    <w:rsid w:val="00962B97"/>
    <w:rsid w:val="00962DF2"/>
    <w:rsid w:val="00963084"/>
    <w:rsid w:val="009630D4"/>
    <w:rsid w:val="009630FC"/>
    <w:rsid w:val="00963115"/>
    <w:rsid w:val="0096328B"/>
    <w:rsid w:val="009633DC"/>
    <w:rsid w:val="00963473"/>
    <w:rsid w:val="00963706"/>
    <w:rsid w:val="00963728"/>
    <w:rsid w:val="00963815"/>
    <w:rsid w:val="009639A6"/>
    <w:rsid w:val="00963ACB"/>
    <w:rsid w:val="00963D86"/>
    <w:rsid w:val="00963D8E"/>
    <w:rsid w:val="00963DF3"/>
    <w:rsid w:val="00963E09"/>
    <w:rsid w:val="00963E67"/>
    <w:rsid w:val="00964146"/>
    <w:rsid w:val="009641C5"/>
    <w:rsid w:val="0096421C"/>
    <w:rsid w:val="009643E3"/>
    <w:rsid w:val="009645AC"/>
    <w:rsid w:val="009645C6"/>
    <w:rsid w:val="0096461B"/>
    <w:rsid w:val="00964DB8"/>
    <w:rsid w:val="009650C7"/>
    <w:rsid w:val="009653CD"/>
    <w:rsid w:val="0096544C"/>
    <w:rsid w:val="0096556E"/>
    <w:rsid w:val="009655B6"/>
    <w:rsid w:val="00965729"/>
    <w:rsid w:val="00965AD1"/>
    <w:rsid w:val="00965C94"/>
    <w:rsid w:val="00965E1F"/>
    <w:rsid w:val="00965F5D"/>
    <w:rsid w:val="00965F92"/>
    <w:rsid w:val="0096624A"/>
    <w:rsid w:val="00966360"/>
    <w:rsid w:val="00966426"/>
    <w:rsid w:val="00966488"/>
    <w:rsid w:val="00966524"/>
    <w:rsid w:val="009665B4"/>
    <w:rsid w:val="009667D6"/>
    <w:rsid w:val="00966857"/>
    <w:rsid w:val="009668F2"/>
    <w:rsid w:val="009669F9"/>
    <w:rsid w:val="00966B04"/>
    <w:rsid w:val="00966CAD"/>
    <w:rsid w:val="00966E64"/>
    <w:rsid w:val="00966EFD"/>
    <w:rsid w:val="00966F11"/>
    <w:rsid w:val="009673DA"/>
    <w:rsid w:val="00967543"/>
    <w:rsid w:val="00967565"/>
    <w:rsid w:val="00967585"/>
    <w:rsid w:val="009677DD"/>
    <w:rsid w:val="0096793A"/>
    <w:rsid w:val="00967CC1"/>
    <w:rsid w:val="00967D00"/>
    <w:rsid w:val="00967E1D"/>
    <w:rsid w:val="00967E2D"/>
    <w:rsid w:val="00970040"/>
    <w:rsid w:val="009700B4"/>
    <w:rsid w:val="009700D2"/>
    <w:rsid w:val="00970377"/>
    <w:rsid w:val="009705D5"/>
    <w:rsid w:val="00970A5B"/>
    <w:rsid w:val="00970B35"/>
    <w:rsid w:val="00970D14"/>
    <w:rsid w:val="00970D2A"/>
    <w:rsid w:val="00970DED"/>
    <w:rsid w:val="0097120D"/>
    <w:rsid w:val="009712E1"/>
    <w:rsid w:val="00971300"/>
    <w:rsid w:val="00971354"/>
    <w:rsid w:val="009713FD"/>
    <w:rsid w:val="0097151A"/>
    <w:rsid w:val="00971647"/>
    <w:rsid w:val="009717D6"/>
    <w:rsid w:val="009719D7"/>
    <w:rsid w:val="00971B39"/>
    <w:rsid w:val="00971CCE"/>
    <w:rsid w:val="00971CEC"/>
    <w:rsid w:val="00972178"/>
    <w:rsid w:val="009721EF"/>
    <w:rsid w:val="00972474"/>
    <w:rsid w:val="00972513"/>
    <w:rsid w:val="009725BD"/>
    <w:rsid w:val="00972662"/>
    <w:rsid w:val="009727B0"/>
    <w:rsid w:val="009728E3"/>
    <w:rsid w:val="00972937"/>
    <w:rsid w:val="0097293E"/>
    <w:rsid w:val="009729A2"/>
    <w:rsid w:val="009729D3"/>
    <w:rsid w:val="00972D92"/>
    <w:rsid w:val="00972EF8"/>
    <w:rsid w:val="00972F12"/>
    <w:rsid w:val="00972F4F"/>
    <w:rsid w:val="00972FC5"/>
    <w:rsid w:val="009730B2"/>
    <w:rsid w:val="009732C8"/>
    <w:rsid w:val="00973394"/>
    <w:rsid w:val="0097346B"/>
    <w:rsid w:val="00973641"/>
    <w:rsid w:val="009738D6"/>
    <w:rsid w:val="0097398D"/>
    <w:rsid w:val="00973A64"/>
    <w:rsid w:val="00973B62"/>
    <w:rsid w:val="00973B81"/>
    <w:rsid w:val="00973C73"/>
    <w:rsid w:val="00973F2B"/>
    <w:rsid w:val="00973F92"/>
    <w:rsid w:val="009740C4"/>
    <w:rsid w:val="00974478"/>
    <w:rsid w:val="009746F8"/>
    <w:rsid w:val="009746FD"/>
    <w:rsid w:val="0097486E"/>
    <w:rsid w:val="009748FF"/>
    <w:rsid w:val="00974CBB"/>
    <w:rsid w:val="00974D64"/>
    <w:rsid w:val="00974D8E"/>
    <w:rsid w:val="00974F4E"/>
    <w:rsid w:val="00974F58"/>
    <w:rsid w:val="00974FF6"/>
    <w:rsid w:val="009752AD"/>
    <w:rsid w:val="00975512"/>
    <w:rsid w:val="0097558A"/>
    <w:rsid w:val="009755D0"/>
    <w:rsid w:val="00975B55"/>
    <w:rsid w:val="00975BC5"/>
    <w:rsid w:val="00975BD8"/>
    <w:rsid w:val="00975C1F"/>
    <w:rsid w:val="00975DFB"/>
    <w:rsid w:val="0097600E"/>
    <w:rsid w:val="0097604E"/>
    <w:rsid w:val="009761B4"/>
    <w:rsid w:val="00976206"/>
    <w:rsid w:val="0097644A"/>
    <w:rsid w:val="0097657F"/>
    <w:rsid w:val="009765E5"/>
    <w:rsid w:val="00976B18"/>
    <w:rsid w:val="00977077"/>
    <w:rsid w:val="00977235"/>
    <w:rsid w:val="009774AC"/>
    <w:rsid w:val="009775EC"/>
    <w:rsid w:val="00977888"/>
    <w:rsid w:val="00977980"/>
    <w:rsid w:val="00977D5C"/>
    <w:rsid w:val="00977F77"/>
    <w:rsid w:val="009801D3"/>
    <w:rsid w:val="0098032E"/>
    <w:rsid w:val="009803AF"/>
    <w:rsid w:val="00980640"/>
    <w:rsid w:val="009809F9"/>
    <w:rsid w:val="00980B0D"/>
    <w:rsid w:val="00980B19"/>
    <w:rsid w:val="00980B9C"/>
    <w:rsid w:val="00980D53"/>
    <w:rsid w:val="009812B7"/>
    <w:rsid w:val="009812EB"/>
    <w:rsid w:val="00981390"/>
    <w:rsid w:val="0098144A"/>
    <w:rsid w:val="00981626"/>
    <w:rsid w:val="009816E3"/>
    <w:rsid w:val="009817D8"/>
    <w:rsid w:val="00981828"/>
    <w:rsid w:val="009818A6"/>
    <w:rsid w:val="009818CB"/>
    <w:rsid w:val="00981A09"/>
    <w:rsid w:val="00981B0B"/>
    <w:rsid w:val="00981F02"/>
    <w:rsid w:val="0098225A"/>
    <w:rsid w:val="009822F8"/>
    <w:rsid w:val="00982319"/>
    <w:rsid w:val="00982931"/>
    <w:rsid w:val="00982956"/>
    <w:rsid w:val="00982A36"/>
    <w:rsid w:val="00982A88"/>
    <w:rsid w:val="00982ADA"/>
    <w:rsid w:val="00982D28"/>
    <w:rsid w:val="00982DFE"/>
    <w:rsid w:val="00982F02"/>
    <w:rsid w:val="00983016"/>
    <w:rsid w:val="00983110"/>
    <w:rsid w:val="009832B7"/>
    <w:rsid w:val="00983375"/>
    <w:rsid w:val="00983414"/>
    <w:rsid w:val="00983718"/>
    <w:rsid w:val="0098375C"/>
    <w:rsid w:val="00983835"/>
    <w:rsid w:val="009838B4"/>
    <w:rsid w:val="00983900"/>
    <w:rsid w:val="009839E0"/>
    <w:rsid w:val="00983ABE"/>
    <w:rsid w:val="00983C5A"/>
    <w:rsid w:val="00983C93"/>
    <w:rsid w:val="00983CA7"/>
    <w:rsid w:val="00983D98"/>
    <w:rsid w:val="00984012"/>
    <w:rsid w:val="009841F7"/>
    <w:rsid w:val="0098455F"/>
    <w:rsid w:val="0098483A"/>
    <w:rsid w:val="0098485A"/>
    <w:rsid w:val="00984954"/>
    <w:rsid w:val="00984A67"/>
    <w:rsid w:val="00984C4B"/>
    <w:rsid w:val="00984DEA"/>
    <w:rsid w:val="00985708"/>
    <w:rsid w:val="00985736"/>
    <w:rsid w:val="009857E6"/>
    <w:rsid w:val="0098584C"/>
    <w:rsid w:val="00985B34"/>
    <w:rsid w:val="00985FA8"/>
    <w:rsid w:val="00986068"/>
    <w:rsid w:val="00986208"/>
    <w:rsid w:val="00986290"/>
    <w:rsid w:val="0098677F"/>
    <w:rsid w:val="009867FA"/>
    <w:rsid w:val="00986883"/>
    <w:rsid w:val="009868BC"/>
    <w:rsid w:val="00986A93"/>
    <w:rsid w:val="00986B4B"/>
    <w:rsid w:val="00986C64"/>
    <w:rsid w:val="00986C95"/>
    <w:rsid w:val="00986DDE"/>
    <w:rsid w:val="0098709A"/>
    <w:rsid w:val="0098710E"/>
    <w:rsid w:val="00987135"/>
    <w:rsid w:val="00987226"/>
    <w:rsid w:val="00987808"/>
    <w:rsid w:val="0098780A"/>
    <w:rsid w:val="0098781E"/>
    <w:rsid w:val="009879F4"/>
    <w:rsid w:val="00987A24"/>
    <w:rsid w:val="00987AA5"/>
    <w:rsid w:val="00987DC2"/>
    <w:rsid w:val="00987FA5"/>
    <w:rsid w:val="00987FDF"/>
    <w:rsid w:val="009901FE"/>
    <w:rsid w:val="009904D9"/>
    <w:rsid w:val="00990504"/>
    <w:rsid w:val="00990539"/>
    <w:rsid w:val="00990647"/>
    <w:rsid w:val="00990654"/>
    <w:rsid w:val="009906D5"/>
    <w:rsid w:val="009909EC"/>
    <w:rsid w:val="00990A8A"/>
    <w:rsid w:val="00990B94"/>
    <w:rsid w:val="00990D6C"/>
    <w:rsid w:val="009910C1"/>
    <w:rsid w:val="009910C8"/>
    <w:rsid w:val="00991367"/>
    <w:rsid w:val="00991383"/>
    <w:rsid w:val="00991530"/>
    <w:rsid w:val="0099160F"/>
    <w:rsid w:val="009917E2"/>
    <w:rsid w:val="0099188C"/>
    <w:rsid w:val="009919B2"/>
    <w:rsid w:val="00991AF4"/>
    <w:rsid w:val="00991BCB"/>
    <w:rsid w:val="00991E9D"/>
    <w:rsid w:val="00991F59"/>
    <w:rsid w:val="00992027"/>
    <w:rsid w:val="00992252"/>
    <w:rsid w:val="009922A1"/>
    <w:rsid w:val="0099239C"/>
    <w:rsid w:val="0099262E"/>
    <w:rsid w:val="0099263F"/>
    <w:rsid w:val="009926E6"/>
    <w:rsid w:val="009927A2"/>
    <w:rsid w:val="0099290D"/>
    <w:rsid w:val="00992A78"/>
    <w:rsid w:val="00992A9A"/>
    <w:rsid w:val="00992B00"/>
    <w:rsid w:val="00992B2D"/>
    <w:rsid w:val="00992E6E"/>
    <w:rsid w:val="00992F0B"/>
    <w:rsid w:val="00993044"/>
    <w:rsid w:val="0099324B"/>
    <w:rsid w:val="009934CF"/>
    <w:rsid w:val="00993558"/>
    <w:rsid w:val="0099366D"/>
    <w:rsid w:val="00993674"/>
    <w:rsid w:val="0099376B"/>
    <w:rsid w:val="0099385B"/>
    <w:rsid w:val="009939DD"/>
    <w:rsid w:val="00993A36"/>
    <w:rsid w:val="00993A5A"/>
    <w:rsid w:val="00993A63"/>
    <w:rsid w:val="00993AF5"/>
    <w:rsid w:val="00993CB8"/>
    <w:rsid w:val="00993CE8"/>
    <w:rsid w:val="00993D45"/>
    <w:rsid w:val="00993D5B"/>
    <w:rsid w:val="00993F70"/>
    <w:rsid w:val="00994358"/>
    <w:rsid w:val="0099462E"/>
    <w:rsid w:val="0099488A"/>
    <w:rsid w:val="00994965"/>
    <w:rsid w:val="00994A62"/>
    <w:rsid w:val="00994AE9"/>
    <w:rsid w:val="00994B70"/>
    <w:rsid w:val="00994BD7"/>
    <w:rsid w:val="00994F95"/>
    <w:rsid w:val="00994FF1"/>
    <w:rsid w:val="00995072"/>
    <w:rsid w:val="00995121"/>
    <w:rsid w:val="009956AC"/>
    <w:rsid w:val="0099577B"/>
    <w:rsid w:val="00995834"/>
    <w:rsid w:val="009959A0"/>
    <w:rsid w:val="00995F6B"/>
    <w:rsid w:val="009964C1"/>
    <w:rsid w:val="0099675C"/>
    <w:rsid w:val="00996817"/>
    <w:rsid w:val="00996BE6"/>
    <w:rsid w:val="00996C73"/>
    <w:rsid w:val="009970D0"/>
    <w:rsid w:val="0099715A"/>
    <w:rsid w:val="009971C4"/>
    <w:rsid w:val="00997217"/>
    <w:rsid w:val="0099723C"/>
    <w:rsid w:val="00997491"/>
    <w:rsid w:val="00997768"/>
    <w:rsid w:val="00997A10"/>
    <w:rsid w:val="00997BBE"/>
    <w:rsid w:val="00997C44"/>
    <w:rsid w:val="00997E42"/>
    <w:rsid w:val="00997EFA"/>
    <w:rsid w:val="009A0138"/>
    <w:rsid w:val="009A019F"/>
    <w:rsid w:val="009A0210"/>
    <w:rsid w:val="009A0260"/>
    <w:rsid w:val="009A03D9"/>
    <w:rsid w:val="009A0C1B"/>
    <w:rsid w:val="009A1103"/>
    <w:rsid w:val="009A111F"/>
    <w:rsid w:val="009A13AC"/>
    <w:rsid w:val="009A14CD"/>
    <w:rsid w:val="009A172C"/>
    <w:rsid w:val="009A17D5"/>
    <w:rsid w:val="009A1863"/>
    <w:rsid w:val="009A196A"/>
    <w:rsid w:val="009A1B9D"/>
    <w:rsid w:val="009A1D96"/>
    <w:rsid w:val="009A21EE"/>
    <w:rsid w:val="009A22D3"/>
    <w:rsid w:val="009A2342"/>
    <w:rsid w:val="009A2720"/>
    <w:rsid w:val="009A2930"/>
    <w:rsid w:val="009A2B3B"/>
    <w:rsid w:val="009A2FF5"/>
    <w:rsid w:val="009A30D8"/>
    <w:rsid w:val="009A30F7"/>
    <w:rsid w:val="009A3194"/>
    <w:rsid w:val="009A350D"/>
    <w:rsid w:val="009A3563"/>
    <w:rsid w:val="009A35BF"/>
    <w:rsid w:val="009A36DB"/>
    <w:rsid w:val="009A373E"/>
    <w:rsid w:val="009A389F"/>
    <w:rsid w:val="009A397F"/>
    <w:rsid w:val="009A3998"/>
    <w:rsid w:val="009A3B87"/>
    <w:rsid w:val="009A3C14"/>
    <w:rsid w:val="009A3C5C"/>
    <w:rsid w:val="009A3DD7"/>
    <w:rsid w:val="009A3E0D"/>
    <w:rsid w:val="009A3E57"/>
    <w:rsid w:val="009A3F18"/>
    <w:rsid w:val="009A40E4"/>
    <w:rsid w:val="009A42EA"/>
    <w:rsid w:val="009A42F3"/>
    <w:rsid w:val="009A44B3"/>
    <w:rsid w:val="009A4506"/>
    <w:rsid w:val="009A46C6"/>
    <w:rsid w:val="009A47CB"/>
    <w:rsid w:val="009A4889"/>
    <w:rsid w:val="009A48CC"/>
    <w:rsid w:val="009A49BC"/>
    <w:rsid w:val="009A49C2"/>
    <w:rsid w:val="009A4ACD"/>
    <w:rsid w:val="009A4B3B"/>
    <w:rsid w:val="009A4B55"/>
    <w:rsid w:val="009A4C26"/>
    <w:rsid w:val="009A4D79"/>
    <w:rsid w:val="009A4DB4"/>
    <w:rsid w:val="009A4DC6"/>
    <w:rsid w:val="009A4E0B"/>
    <w:rsid w:val="009A4F0F"/>
    <w:rsid w:val="009A4F54"/>
    <w:rsid w:val="009A50D4"/>
    <w:rsid w:val="009A5350"/>
    <w:rsid w:val="009A5441"/>
    <w:rsid w:val="009A545C"/>
    <w:rsid w:val="009A54C6"/>
    <w:rsid w:val="009A55E0"/>
    <w:rsid w:val="009A561D"/>
    <w:rsid w:val="009A5882"/>
    <w:rsid w:val="009A5AA9"/>
    <w:rsid w:val="009A5AE6"/>
    <w:rsid w:val="009A5AF1"/>
    <w:rsid w:val="009A5B4F"/>
    <w:rsid w:val="009A5C18"/>
    <w:rsid w:val="009A5C7B"/>
    <w:rsid w:val="009A5D39"/>
    <w:rsid w:val="009A5E47"/>
    <w:rsid w:val="009A5EAA"/>
    <w:rsid w:val="009A5FD8"/>
    <w:rsid w:val="009A600E"/>
    <w:rsid w:val="009A6039"/>
    <w:rsid w:val="009A60C2"/>
    <w:rsid w:val="009A60E3"/>
    <w:rsid w:val="009A6333"/>
    <w:rsid w:val="009A684F"/>
    <w:rsid w:val="009A68C2"/>
    <w:rsid w:val="009A6BC4"/>
    <w:rsid w:val="009A6CE1"/>
    <w:rsid w:val="009A6D9B"/>
    <w:rsid w:val="009A6FDB"/>
    <w:rsid w:val="009A7205"/>
    <w:rsid w:val="009A7338"/>
    <w:rsid w:val="009A7408"/>
    <w:rsid w:val="009A7583"/>
    <w:rsid w:val="009A7615"/>
    <w:rsid w:val="009A7772"/>
    <w:rsid w:val="009A7775"/>
    <w:rsid w:val="009A7A19"/>
    <w:rsid w:val="009A7ADC"/>
    <w:rsid w:val="009A7AF1"/>
    <w:rsid w:val="009A7B2B"/>
    <w:rsid w:val="009A7C7B"/>
    <w:rsid w:val="009A7D37"/>
    <w:rsid w:val="009A7DED"/>
    <w:rsid w:val="009A7DEE"/>
    <w:rsid w:val="009A7E12"/>
    <w:rsid w:val="009A7E1F"/>
    <w:rsid w:val="009A7F3C"/>
    <w:rsid w:val="009A7FF7"/>
    <w:rsid w:val="009B016D"/>
    <w:rsid w:val="009B01E3"/>
    <w:rsid w:val="009B034B"/>
    <w:rsid w:val="009B0439"/>
    <w:rsid w:val="009B0462"/>
    <w:rsid w:val="009B05AD"/>
    <w:rsid w:val="009B060E"/>
    <w:rsid w:val="009B083C"/>
    <w:rsid w:val="009B092F"/>
    <w:rsid w:val="009B0ADC"/>
    <w:rsid w:val="009B0BF2"/>
    <w:rsid w:val="009B0C86"/>
    <w:rsid w:val="009B1177"/>
    <w:rsid w:val="009B12BB"/>
    <w:rsid w:val="009B162D"/>
    <w:rsid w:val="009B17EC"/>
    <w:rsid w:val="009B17FE"/>
    <w:rsid w:val="009B19CD"/>
    <w:rsid w:val="009B1BB9"/>
    <w:rsid w:val="009B1D08"/>
    <w:rsid w:val="009B1D38"/>
    <w:rsid w:val="009B1D62"/>
    <w:rsid w:val="009B2062"/>
    <w:rsid w:val="009B20AE"/>
    <w:rsid w:val="009B236F"/>
    <w:rsid w:val="009B23EF"/>
    <w:rsid w:val="009B243D"/>
    <w:rsid w:val="009B2456"/>
    <w:rsid w:val="009B256F"/>
    <w:rsid w:val="009B25D2"/>
    <w:rsid w:val="009B25DB"/>
    <w:rsid w:val="009B271B"/>
    <w:rsid w:val="009B2788"/>
    <w:rsid w:val="009B2838"/>
    <w:rsid w:val="009B286F"/>
    <w:rsid w:val="009B28AC"/>
    <w:rsid w:val="009B2C18"/>
    <w:rsid w:val="009B2EAE"/>
    <w:rsid w:val="009B303A"/>
    <w:rsid w:val="009B3172"/>
    <w:rsid w:val="009B328C"/>
    <w:rsid w:val="009B35AF"/>
    <w:rsid w:val="009B35CC"/>
    <w:rsid w:val="009B36AA"/>
    <w:rsid w:val="009B396F"/>
    <w:rsid w:val="009B3A39"/>
    <w:rsid w:val="009B3AD6"/>
    <w:rsid w:val="009B3DF7"/>
    <w:rsid w:val="009B3E03"/>
    <w:rsid w:val="009B4308"/>
    <w:rsid w:val="009B4374"/>
    <w:rsid w:val="009B4489"/>
    <w:rsid w:val="009B4658"/>
    <w:rsid w:val="009B4675"/>
    <w:rsid w:val="009B472A"/>
    <w:rsid w:val="009B4D32"/>
    <w:rsid w:val="009B4D69"/>
    <w:rsid w:val="009B4E4E"/>
    <w:rsid w:val="009B4F65"/>
    <w:rsid w:val="009B509D"/>
    <w:rsid w:val="009B51A8"/>
    <w:rsid w:val="009B5394"/>
    <w:rsid w:val="009B5485"/>
    <w:rsid w:val="009B55AB"/>
    <w:rsid w:val="009B565A"/>
    <w:rsid w:val="009B5896"/>
    <w:rsid w:val="009B58BD"/>
    <w:rsid w:val="009B596A"/>
    <w:rsid w:val="009B5AEA"/>
    <w:rsid w:val="009B5B15"/>
    <w:rsid w:val="009B5C04"/>
    <w:rsid w:val="009B5C6E"/>
    <w:rsid w:val="009B5C7E"/>
    <w:rsid w:val="009B5CBD"/>
    <w:rsid w:val="009B5D60"/>
    <w:rsid w:val="009B5E68"/>
    <w:rsid w:val="009B5F39"/>
    <w:rsid w:val="009B5F6F"/>
    <w:rsid w:val="009B61DF"/>
    <w:rsid w:val="009B6208"/>
    <w:rsid w:val="009B6367"/>
    <w:rsid w:val="009B636B"/>
    <w:rsid w:val="009B6462"/>
    <w:rsid w:val="009B648F"/>
    <w:rsid w:val="009B64CF"/>
    <w:rsid w:val="009B6561"/>
    <w:rsid w:val="009B65DA"/>
    <w:rsid w:val="009B6682"/>
    <w:rsid w:val="009B668A"/>
    <w:rsid w:val="009B6741"/>
    <w:rsid w:val="009B675C"/>
    <w:rsid w:val="009B6A15"/>
    <w:rsid w:val="009B6B3B"/>
    <w:rsid w:val="009B6D99"/>
    <w:rsid w:val="009B7052"/>
    <w:rsid w:val="009B7153"/>
    <w:rsid w:val="009B724A"/>
    <w:rsid w:val="009B73F2"/>
    <w:rsid w:val="009B74FA"/>
    <w:rsid w:val="009B756D"/>
    <w:rsid w:val="009B75BA"/>
    <w:rsid w:val="009B7804"/>
    <w:rsid w:val="009B7D14"/>
    <w:rsid w:val="009B7D48"/>
    <w:rsid w:val="009B7F33"/>
    <w:rsid w:val="009B7FEA"/>
    <w:rsid w:val="009C02E1"/>
    <w:rsid w:val="009C0366"/>
    <w:rsid w:val="009C036B"/>
    <w:rsid w:val="009C05EE"/>
    <w:rsid w:val="009C070A"/>
    <w:rsid w:val="009C0A65"/>
    <w:rsid w:val="009C0AC2"/>
    <w:rsid w:val="009C0AF8"/>
    <w:rsid w:val="009C0C4B"/>
    <w:rsid w:val="009C0CA0"/>
    <w:rsid w:val="009C0F95"/>
    <w:rsid w:val="009C10BB"/>
    <w:rsid w:val="009C1188"/>
    <w:rsid w:val="009C119B"/>
    <w:rsid w:val="009C11B9"/>
    <w:rsid w:val="009C14FC"/>
    <w:rsid w:val="009C157F"/>
    <w:rsid w:val="009C16F8"/>
    <w:rsid w:val="009C170C"/>
    <w:rsid w:val="009C18C6"/>
    <w:rsid w:val="009C198F"/>
    <w:rsid w:val="009C1B40"/>
    <w:rsid w:val="009C1D56"/>
    <w:rsid w:val="009C1E93"/>
    <w:rsid w:val="009C1E98"/>
    <w:rsid w:val="009C259F"/>
    <w:rsid w:val="009C25DF"/>
    <w:rsid w:val="009C2747"/>
    <w:rsid w:val="009C2786"/>
    <w:rsid w:val="009C27CB"/>
    <w:rsid w:val="009C2855"/>
    <w:rsid w:val="009C2ACC"/>
    <w:rsid w:val="009C2EB2"/>
    <w:rsid w:val="009C3029"/>
    <w:rsid w:val="009C3033"/>
    <w:rsid w:val="009C3080"/>
    <w:rsid w:val="009C3099"/>
    <w:rsid w:val="009C3163"/>
    <w:rsid w:val="009C32DB"/>
    <w:rsid w:val="009C3405"/>
    <w:rsid w:val="009C348E"/>
    <w:rsid w:val="009C36C0"/>
    <w:rsid w:val="009C37E6"/>
    <w:rsid w:val="009C3BB4"/>
    <w:rsid w:val="009C3BEC"/>
    <w:rsid w:val="009C3C29"/>
    <w:rsid w:val="009C3CD1"/>
    <w:rsid w:val="009C3D54"/>
    <w:rsid w:val="009C3F01"/>
    <w:rsid w:val="009C3F77"/>
    <w:rsid w:val="009C403B"/>
    <w:rsid w:val="009C42EC"/>
    <w:rsid w:val="009C4709"/>
    <w:rsid w:val="009C485F"/>
    <w:rsid w:val="009C4A24"/>
    <w:rsid w:val="009C4A5B"/>
    <w:rsid w:val="009C4C4C"/>
    <w:rsid w:val="009C4D36"/>
    <w:rsid w:val="009C4D57"/>
    <w:rsid w:val="009C4DDA"/>
    <w:rsid w:val="009C4EEA"/>
    <w:rsid w:val="009C4F81"/>
    <w:rsid w:val="009C5108"/>
    <w:rsid w:val="009C5375"/>
    <w:rsid w:val="009C53B9"/>
    <w:rsid w:val="009C5469"/>
    <w:rsid w:val="009C5494"/>
    <w:rsid w:val="009C5528"/>
    <w:rsid w:val="009C55C1"/>
    <w:rsid w:val="009C55D4"/>
    <w:rsid w:val="009C55F6"/>
    <w:rsid w:val="009C566B"/>
    <w:rsid w:val="009C5834"/>
    <w:rsid w:val="009C58E2"/>
    <w:rsid w:val="009C5D03"/>
    <w:rsid w:val="009C5E85"/>
    <w:rsid w:val="009C5EC5"/>
    <w:rsid w:val="009C5EDD"/>
    <w:rsid w:val="009C604B"/>
    <w:rsid w:val="009C6336"/>
    <w:rsid w:val="009C6345"/>
    <w:rsid w:val="009C659E"/>
    <w:rsid w:val="009C6783"/>
    <w:rsid w:val="009C6B06"/>
    <w:rsid w:val="009C6B9D"/>
    <w:rsid w:val="009C6BCB"/>
    <w:rsid w:val="009C6CBE"/>
    <w:rsid w:val="009C6EC3"/>
    <w:rsid w:val="009C6FB5"/>
    <w:rsid w:val="009C70C4"/>
    <w:rsid w:val="009C70FB"/>
    <w:rsid w:val="009C71AC"/>
    <w:rsid w:val="009C7316"/>
    <w:rsid w:val="009C731C"/>
    <w:rsid w:val="009C7518"/>
    <w:rsid w:val="009C7608"/>
    <w:rsid w:val="009C785C"/>
    <w:rsid w:val="009C7954"/>
    <w:rsid w:val="009C7C4F"/>
    <w:rsid w:val="009C7CD3"/>
    <w:rsid w:val="009C7D56"/>
    <w:rsid w:val="009C7D6F"/>
    <w:rsid w:val="009C7DEB"/>
    <w:rsid w:val="009D0142"/>
    <w:rsid w:val="009D0192"/>
    <w:rsid w:val="009D0582"/>
    <w:rsid w:val="009D05F9"/>
    <w:rsid w:val="009D0601"/>
    <w:rsid w:val="009D0874"/>
    <w:rsid w:val="009D0AF0"/>
    <w:rsid w:val="009D0CF9"/>
    <w:rsid w:val="009D0E45"/>
    <w:rsid w:val="009D0FE0"/>
    <w:rsid w:val="009D100C"/>
    <w:rsid w:val="009D115E"/>
    <w:rsid w:val="009D12C6"/>
    <w:rsid w:val="009D14CE"/>
    <w:rsid w:val="009D1695"/>
    <w:rsid w:val="009D1812"/>
    <w:rsid w:val="009D19B2"/>
    <w:rsid w:val="009D1AB3"/>
    <w:rsid w:val="009D1B7C"/>
    <w:rsid w:val="009D1B90"/>
    <w:rsid w:val="009D1C17"/>
    <w:rsid w:val="009D1CB1"/>
    <w:rsid w:val="009D1E0A"/>
    <w:rsid w:val="009D1ECA"/>
    <w:rsid w:val="009D1F1E"/>
    <w:rsid w:val="009D1F4E"/>
    <w:rsid w:val="009D1FFA"/>
    <w:rsid w:val="009D20E9"/>
    <w:rsid w:val="009D229B"/>
    <w:rsid w:val="009D2557"/>
    <w:rsid w:val="009D2684"/>
    <w:rsid w:val="009D26C4"/>
    <w:rsid w:val="009D2719"/>
    <w:rsid w:val="009D2ABA"/>
    <w:rsid w:val="009D2B5E"/>
    <w:rsid w:val="009D2BDD"/>
    <w:rsid w:val="009D2CF2"/>
    <w:rsid w:val="009D2DB8"/>
    <w:rsid w:val="009D2FAE"/>
    <w:rsid w:val="009D2FB4"/>
    <w:rsid w:val="009D3118"/>
    <w:rsid w:val="009D32D9"/>
    <w:rsid w:val="009D3305"/>
    <w:rsid w:val="009D3471"/>
    <w:rsid w:val="009D3542"/>
    <w:rsid w:val="009D35AC"/>
    <w:rsid w:val="009D35BF"/>
    <w:rsid w:val="009D3639"/>
    <w:rsid w:val="009D3B6A"/>
    <w:rsid w:val="009D3BC0"/>
    <w:rsid w:val="009D3D63"/>
    <w:rsid w:val="009D3E71"/>
    <w:rsid w:val="009D3EDB"/>
    <w:rsid w:val="009D3F12"/>
    <w:rsid w:val="009D418F"/>
    <w:rsid w:val="009D4198"/>
    <w:rsid w:val="009D41B5"/>
    <w:rsid w:val="009D44D4"/>
    <w:rsid w:val="009D478A"/>
    <w:rsid w:val="009D479D"/>
    <w:rsid w:val="009D4968"/>
    <w:rsid w:val="009D4A46"/>
    <w:rsid w:val="009D4C5C"/>
    <w:rsid w:val="009D4ECF"/>
    <w:rsid w:val="009D4FED"/>
    <w:rsid w:val="009D5007"/>
    <w:rsid w:val="009D5031"/>
    <w:rsid w:val="009D530F"/>
    <w:rsid w:val="009D5622"/>
    <w:rsid w:val="009D57FA"/>
    <w:rsid w:val="009D58AA"/>
    <w:rsid w:val="009D5931"/>
    <w:rsid w:val="009D594E"/>
    <w:rsid w:val="009D5ACB"/>
    <w:rsid w:val="009D5B80"/>
    <w:rsid w:val="009D5C0A"/>
    <w:rsid w:val="009D5CE4"/>
    <w:rsid w:val="009D5D6F"/>
    <w:rsid w:val="009D6142"/>
    <w:rsid w:val="009D629F"/>
    <w:rsid w:val="009D6470"/>
    <w:rsid w:val="009D65A2"/>
    <w:rsid w:val="009D6666"/>
    <w:rsid w:val="009D6678"/>
    <w:rsid w:val="009D6884"/>
    <w:rsid w:val="009D6C64"/>
    <w:rsid w:val="009D6CCB"/>
    <w:rsid w:val="009D6D97"/>
    <w:rsid w:val="009D6F13"/>
    <w:rsid w:val="009D7012"/>
    <w:rsid w:val="009D716D"/>
    <w:rsid w:val="009D717A"/>
    <w:rsid w:val="009D74D9"/>
    <w:rsid w:val="009D7533"/>
    <w:rsid w:val="009D7662"/>
    <w:rsid w:val="009D7674"/>
    <w:rsid w:val="009D7909"/>
    <w:rsid w:val="009D7B6B"/>
    <w:rsid w:val="009D7C7D"/>
    <w:rsid w:val="009D7D07"/>
    <w:rsid w:val="009D7DE5"/>
    <w:rsid w:val="009D7E67"/>
    <w:rsid w:val="009D7F74"/>
    <w:rsid w:val="009D7F7F"/>
    <w:rsid w:val="009E0030"/>
    <w:rsid w:val="009E0273"/>
    <w:rsid w:val="009E03B9"/>
    <w:rsid w:val="009E0583"/>
    <w:rsid w:val="009E0629"/>
    <w:rsid w:val="009E078D"/>
    <w:rsid w:val="009E07AD"/>
    <w:rsid w:val="009E07F7"/>
    <w:rsid w:val="009E08D7"/>
    <w:rsid w:val="009E09E8"/>
    <w:rsid w:val="009E0AE2"/>
    <w:rsid w:val="009E0B56"/>
    <w:rsid w:val="009E0BD4"/>
    <w:rsid w:val="009E0D72"/>
    <w:rsid w:val="009E0E1E"/>
    <w:rsid w:val="009E0E60"/>
    <w:rsid w:val="009E0F91"/>
    <w:rsid w:val="009E10CB"/>
    <w:rsid w:val="009E12D0"/>
    <w:rsid w:val="009E1335"/>
    <w:rsid w:val="009E1461"/>
    <w:rsid w:val="009E1509"/>
    <w:rsid w:val="009E15CB"/>
    <w:rsid w:val="009E1758"/>
    <w:rsid w:val="009E1768"/>
    <w:rsid w:val="009E1B0D"/>
    <w:rsid w:val="009E2016"/>
    <w:rsid w:val="009E2181"/>
    <w:rsid w:val="009E24B3"/>
    <w:rsid w:val="009E2547"/>
    <w:rsid w:val="009E2553"/>
    <w:rsid w:val="009E2591"/>
    <w:rsid w:val="009E261B"/>
    <w:rsid w:val="009E2636"/>
    <w:rsid w:val="009E2657"/>
    <w:rsid w:val="009E2823"/>
    <w:rsid w:val="009E2999"/>
    <w:rsid w:val="009E29D8"/>
    <w:rsid w:val="009E2CD3"/>
    <w:rsid w:val="009E2D64"/>
    <w:rsid w:val="009E2EDE"/>
    <w:rsid w:val="009E2FDA"/>
    <w:rsid w:val="009E3041"/>
    <w:rsid w:val="009E30B9"/>
    <w:rsid w:val="009E3146"/>
    <w:rsid w:val="009E314B"/>
    <w:rsid w:val="009E336D"/>
    <w:rsid w:val="009E3392"/>
    <w:rsid w:val="009E33A2"/>
    <w:rsid w:val="009E33B3"/>
    <w:rsid w:val="009E35B8"/>
    <w:rsid w:val="009E36E4"/>
    <w:rsid w:val="009E37FF"/>
    <w:rsid w:val="009E3AB6"/>
    <w:rsid w:val="009E3B8A"/>
    <w:rsid w:val="009E3C24"/>
    <w:rsid w:val="009E3C99"/>
    <w:rsid w:val="009E3EBF"/>
    <w:rsid w:val="009E3EC0"/>
    <w:rsid w:val="009E3F48"/>
    <w:rsid w:val="009E408A"/>
    <w:rsid w:val="009E435A"/>
    <w:rsid w:val="009E4400"/>
    <w:rsid w:val="009E44AD"/>
    <w:rsid w:val="009E4535"/>
    <w:rsid w:val="009E478C"/>
    <w:rsid w:val="009E47D4"/>
    <w:rsid w:val="009E4A3D"/>
    <w:rsid w:val="009E4A8E"/>
    <w:rsid w:val="009E4B92"/>
    <w:rsid w:val="009E4DF9"/>
    <w:rsid w:val="009E4F6F"/>
    <w:rsid w:val="009E5155"/>
    <w:rsid w:val="009E51F0"/>
    <w:rsid w:val="009E52A4"/>
    <w:rsid w:val="009E5576"/>
    <w:rsid w:val="009E5704"/>
    <w:rsid w:val="009E5802"/>
    <w:rsid w:val="009E5B05"/>
    <w:rsid w:val="009E5C1A"/>
    <w:rsid w:val="009E5D80"/>
    <w:rsid w:val="009E5DD3"/>
    <w:rsid w:val="009E5F3B"/>
    <w:rsid w:val="009E6550"/>
    <w:rsid w:val="009E657E"/>
    <w:rsid w:val="009E6590"/>
    <w:rsid w:val="009E6591"/>
    <w:rsid w:val="009E676E"/>
    <w:rsid w:val="009E6937"/>
    <w:rsid w:val="009E69B5"/>
    <w:rsid w:val="009E6A4B"/>
    <w:rsid w:val="009E6BBA"/>
    <w:rsid w:val="009E6C8E"/>
    <w:rsid w:val="009E6C97"/>
    <w:rsid w:val="009E6CC3"/>
    <w:rsid w:val="009E6CDA"/>
    <w:rsid w:val="009E6E5E"/>
    <w:rsid w:val="009E6FE5"/>
    <w:rsid w:val="009E747F"/>
    <w:rsid w:val="009E75A6"/>
    <w:rsid w:val="009E7725"/>
    <w:rsid w:val="009E7886"/>
    <w:rsid w:val="009E7912"/>
    <w:rsid w:val="009E7B23"/>
    <w:rsid w:val="009E7E14"/>
    <w:rsid w:val="009E7E9E"/>
    <w:rsid w:val="009E7F62"/>
    <w:rsid w:val="009E7F6C"/>
    <w:rsid w:val="009F0051"/>
    <w:rsid w:val="009F00EE"/>
    <w:rsid w:val="009F0189"/>
    <w:rsid w:val="009F0559"/>
    <w:rsid w:val="009F0745"/>
    <w:rsid w:val="009F07CF"/>
    <w:rsid w:val="009F0856"/>
    <w:rsid w:val="009F08A8"/>
    <w:rsid w:val="009F0B28"/>
    <w:rsid w:val="009F0CA7"/>
    <w:rsid w:val="009F0CCA"/>
    <w:rsid w:val="009F0E02"/>
    <w:rsid w:val="009F0F90"/>
    <w:rsid w:val="009F1102"/>
    <w:rsid w:val="009F1128"/>
    <w:rsid w:val="009F1154"/>
    <w:rsid w:val="009F11F4"/>
    <w:rsid w:val="009F1262"/>
    <w:rsid w:val="009F13A1"/>
    <w:rsid w:val="009F153E"/>
    <w:rsid w:val="009F1658"/>
    <w:rsid w:val="009F168E"/>
    <w:rsid w:val="009F175C"/>
    <w:rsid w:val="009F1841"/>
    <w:rsid w:val="009F185E"/>
    <w:rsid w:val="009F194F"/>
    <w:rsid w:val="009F1A9C"/>
    <w:rsid w:val="009F1E47"/>
    <w:rsid w:val="009F1E4A"/>
    <w:rsid w:val="009F1E9C"/>
    <w:rsid w:val="009F1F61"/>
    <w:rsid w:val="009F2059"/>
    <w:rsid w:val="009F2593"/>
    <w:rsid w:val="009F25FD"/>
    <w:rsid w:val="009F2630"/>
    <w:rsid w:val="009F269B"/>
    <w:rsid w:val="009F26B2"/>
    <w:rsid w:val="009F27AB"/>
    <w:rsid w:val="009F27B6"/>
    <w:rsid w:val="009F28C6"/>
    <w:rsid w:val="009F2930"/>
    <w:rsid w:val="009F29D7"/>
    <w:rsid w:val="009F29F2"/>
    <w:rsid w:val="009F2C74"/>
    <w:rsid w:val="009F2D1F"/>
    <w:rsid w:val="009F314F"/>
    <w:rsid w:val="009F3171"/>
    <w:rsid w:val="009F31E4"/>
    <w:rsid w:val="009F329E"/>
    <w:rsid w:val="009F32E9"/>
    <w:rsid w:val="009F334E"/>
    <w:rsid w:val="009F33C2"/>
    <w:rsid w:val="009F35E0"/>
    <w:rsid w:val="009F362D"/>
    <w:rsid w:val="009F375C"/>
    <w:rsid w:val="009F37A0"/>
    <w:rsid w:val="009F387C"/>
    <w:rsid w:val="009F395F"/>
    <w:rsid w:val="009F398B"/>
    <w:rsid w:val="009F39EB"/>
    <w:rsid w:val="009F39FC"/>
    <w:rsid w:val="009F3B84"/>
    <w:rsid w:val="009F3C58"/>
    <w:rsid w:val="009F3C74"/>
    <w:rsid w:val="009F3FA7"/>
    <w:rsid w:val="009F4094"/>
    <w:rsid w:val="009F4135"/>
    <w:rsid w:val="009F426E"/>
    <w:rsid w:val="009F438D"/>
    <w:rsid w:val="009F44A9"/>
    <w:rsid w:val="009F44FB"/>
    <w:rsid w:val="009F458B"/>
    <w:rsid w:val="009F45E2"/>
    <w:rsid w:val="009F4739"/>
    <w:rsid w:val="009F479B"/>
    <w:rsid w:val="009F4994"/>
    <w:rsid w:val="009F49F0"/>
    <w:rsid w:val="009F4AC8"/>
    <w:rsid w:val="009F4AEA"/>
    <w:rsid w:val="009F4C57"/>
    <w:rsid w:val="009F4F48"/>
    <w:rsid w:val="009F52EB"/>
    <w:rsid w:val="009F55B7"/>
    <w:rsid w:val="009F5AFA"/>
    <w:rsid w:val="009F5B4D"/>
    <w:rsid w:val="009F5C03"/>
    <w:rsid w:val="009F5D21"/>
    <w:rsid w:val="009F5FF1"/>
    <w:rsid w:val="009F61A0"/>
    <w:rsid w:val="009F6210"/>
    <w:rsid w:val="009F6369"/>
    <w:rsid w:val="009F6377"/>
    <w:rsid w:val="009F6426"/>
    <w:rsid w:val="009F6533"/>
    <w:rsid w:val="009F663F"/>
    <w:rsid w:val="009F683B"/>
    <w:rsid w:val="009F6C5E"/>
    <w:rsid w:val="009F6DF7"/>
    <w:rsid w:val="009F76D9"/>
    <w:rsid w:val="009F7A62"/>
    <w:rsid w:val="009F7E14"/>
    <w:rsid w:val="009F7F37"/>
    <w:rsid w:val="00A000C4"/>
    <w:rsid w:val="00A00122"/>
    <w:rsid w:val="00A002DA"/>
    <w:rsid w:val="00A002FC"/>
    <w:rsid w:val="00A005A0"/>
    <w:rsid w:val="00A006EA"/>
    <w:rsid w:val="00A006F6"/>
    <w:rsid w:val="00A0075E"/>
    <w:rsid w:val="00A007A8"/>
    <w:rsid w:val="00A009EA"/>
    <w:rsid w:val="00A00A87"/>
    <w:rsid w:val="00A00B52"/>
    <w:rsid w:val="00A00C8C"/>
    <w:rsid w:val="00A00D93"/>
    <w:rsid w:val="00A00DD5"/>
    <w:rsid w:val="00A00EBF"/>
    <w:rsid w:val="00A00FDB"/>
    <w:rsid w:val="00A01135"/>
    <w:rsid w:val="00A012AB"/>
    <w:rsid w:val="00A01494"/>
    <w:rsid w:val="00A0149C"/>
    <w:rsid w:val="00A015E1"/>
    <w:rsid w:val="00A0199A"/>
    <w:rsid w:val="00A01A15"/>
    <w:rsid w:val="00A01C6E"/>
    <w:rsid w:val="00A01E7C"/>
    <w:rsid w:val="00A02185"/>
    <w:rsid w:val="00A0225E"/>
    <w:rsid w:val="00A023DE"/>
    <w:rsid w:val="00A02425"/>
    <w:rsid w:val="00A02446"/>
    <w:rsid w:val="00A026B6"/>
    <w:rsid w:val="00A02799"/>
    <w:rsid w:val="00A02A15"/>
    <w:rsid w:val="00A02D22"/>
    <w:rsid w:val="00A02DC6"/>
    <w:rsid w:val="00A031AF"/>
    <w:rsid w:val="00A032C5"/>
    <w:rsid w:val="00A032E4"/>
    <w:rsid w:val="00A0348C"/>
    <w:rsid w:val="00A03554"/>
    <w:rsid w:val="00A035F2"/>
    <w:rsid w:val="00A036E1"/>
    <w:rsid w:val="00A03737"/>
    <w:rsid w:val="00A037AF"/>
    <w:rsid w:val="00A037DC"/>
    <w:rsid w:val="00A03A21"/>
    <w:rsid w:val="00A03B28"/>
    <w:rsid w:val="00A03C74"/>
    <w:rsid w:val="00A03E4D"/>
    <w:rsid w:val="00A03E74"/>
    <w:rsid w:val="00A03E89"/>
    <w:rsid w:val="00A040D8"/>
    <w:rsid w:val="00A040DF"/>
    <w:rsid w:val="00A04224"/>
    <w:rsid w:val="00A043C1"/>
    <w:rsid w:val="00A04501"/>
    <w:rsid w:val="00A0456A"/>
    <w:rsid w:val="00A045C1"/>
    <w:rsid w:val="00A0480E"/>
    <w:rsid w:val="00A04810"/>
    <w:rsid w:val="00A0490F"/>
    <w:rsid w:val="00A04B02"/>
    <w:rsid w:val="00A04D3C"/>
    <w:rsid w:val="00A04E96"/>
    <w:rsid w:val="00A04EE8"/>
    <w:rsid w:val="00A05168"/>
    <w:rsid w:val="00A051D9"/>
    <w:rsid w:val="00A052FA"/>
    <w:rsid w:val="00A05387"/>
    <w:rsid w:val="00A05406"/>
    <w:rsid w:val="00A05436"/>
    <w:rsid w:val="00A058CC"/>
    <w:rsid w:val="00A05AD0"/>
    <w:rsid w:val="00A05E64"/>
    <w:rsid w:val="00A05EF7"/>
    <w:rsid w:val="00A06013"/>
    <w:rsid w:val="00A06360"/>
    <w:rsid w:val="00A064BC"/>
    <w:rsid w:val="00A06547"/>
    <w:rsid w:val="00A0654E"/>
    <w:rsid w:val="00A065F8"/>
    <w:rsid w:val="00A0660B"/>
    <w:rsid w:val="00A0670F"/>
    <w:rsid w:val="00A06787"/>
    <w:rsid w:val="00A06813"/>
    <w:rsid w:val="00A068A6"/>
    <w:rsid w:val="00A069B7"/>
    <w:rsid w:val="00A069F5"/>
    <w:rsid w:val="00A06A62"/>
    <w:rsid w:val="00A06A88"/>
    <w:rsid w:val="00A06AEC"/>
    <w:rsid w:val="00A06BFA"/>
    <w:rsid w:val="00A0705D"/>
    <w:rsid w:val="00A07119"/>
    <w:rsid w:val="00A071C3"/>
    <w:rsid w:val="00A07412"/>
    <w:rsid w:val="00A0774E"/>
    <w:rsid w:val="00A078B9"/>
    <w:rsid w:val="00A078E2"/>
    <w:rsid w:val="00A079E1"/>
    <w:rsid w:val="00A07B17"/>
    <w:rsid w:val="00A07E8E"/>
    <w:rsid w:val="00A1009C"/>
    <w:rsid w:val="00A101FD"/>
    <w:rsid w:val="00A1023E"/>
    <w:rsid w:val="00A1039E"/>
    <w:rsid w:val="00A103A3"/>
    <w:rsid w:val="00A10435"/>
    <w:rsid w:val="00A10448"/>
    <w:rsid w:val="00A10672"/>
    <w:rsid w:val="00A10788"/>
    <w:rsid w:val="00A107B6"/>
    <w:rsid w:val="00A1083A"/>
    <w:rsid w:val="00A10943"/>
    <w:rsid w:val="00A10A1A"/>
    <w:rsid w:val="00A10B3E"/>
    <w:rsid w:val="00A10C9E"/>
    <w:rsid w:val="00A11005"/>
    <w:rsid w:val="00A11034"/>
    <w:rsid w:val="00A116B9"/>
    <w:rsid w:val="00A117C7"/>
    <w:rsid w:val="00A1197C"/>
    <w:rsid w:val="00A11A20"/>
    <w:rsid w:val="00A11A81"/>
    <w:rsid w:val="00A11AF4"/>
    <w:rsid w:val="00A11E89"/>
    <w:rsid w:val="00A11E91"/>
    <w:rsid w:val="00A11F66"/>
    <w:rsid w:val="00A12336"/>
    <w:rsid w:val="00A12545"/>
    <w:rsid w:val="00A12605"/>
    <w:rsid w:val="00A12629"/>
    <w:rsid w:val="00A12812"/>
    <w:rsid w:val="00A12976"/>
    <w:rsid w:val="00A129BB"/>
    <w:rsid w:val="00A129F9"/>
    <w:rsid w:val="00A12A70"/>
    <w:rsid w:val="00A12BE5"/>
    <w:rsid w:val="00A12D77"/>
    <w:rsid w:val="00A12DA6"/>
    <w:rsid w:val="00A12FE5"/>
    <w:rsid w:val="00A134E4"/>
    <w:rsid w:val="00A135DD"/>
    <w:rsid w:val="00A13695"/>
    <w:rsid w:val="00A1390C"/>
    <w:rsid w:val="00A13CC1"/>
    <w:rsid w:val="00A13E68"/>
    <w:rsid w:val="00A1412E"/>
    <w:rsid w:val="00A14279"/>
    <w:rsid w:val="00A143C1"/>
    <w:rsid w:val="00A14408"/>
    <w:rsid w:val="00A14422"/>
    <w:rsid w:val="00A14432"/>
    <w:rsid w:val="00A1467F"/>
    <w:rsid w:val="00A146F9"/>
    <w:rsid w:val="00A1486B"/>
    <w:rsid w:val="00A148D4"/>
    <w:rsid w:val="00A14CBB"/>
    <w:rsid w:val="00A14E8A"/>
    <w:rsid w:val="00A1505C"/>
    <w:rsid w:val="00A151C3"/>
    <w:rsid w:val="00A152AE"/>
    <w:rsid w:val="00A1535C"/>
    <w:rsid w:val="00A15396"/>
    <w:rsid w:val="00A153A0"/>
    <w:rsid w:val="00A153DF"/>
    <w:rsid w:val="00A15449"/>
    <w:rsid w:val="00A155EE"/>
    <w:rsid w:val="00A15761"/>
    <w:rsid w:val="00A15786"/>
    <w:rsid w:val="00A157C9"/>
    <w:rsid w:val="00A15D30"/>
    <w:rsid w:val="00A15F2F"/>
    <w:rsid w:val="00A16114"/>
    <w:rsid w:val="00A1627A"/>
    <w:rsid w:val="00A16283"/>
    <w:rsid w:val="00A165DB"/>
    <w:rsid w:val="00A16630"/>
    <w:rsid w:val="00A16667"/>
    <w:rsid w:val="00A166FB"/>
    <w:rsid w:val="00A16AAD"/>
    <w:rsid w:val="00A16B00"/>
    <w:rsid w:val="00A16C1C"/>
    <w:rsid w:val="00A16CB9"/>
    <w:rsid w:val="00A16CDB"/>
    <w:rsid w:val="00A16FBA"/>
    <w:rsid w:val="00A1706B"/>
    <w:rsid w:val="00A17182"/>
    <w:rsid w:val="00A171DB"/>
    <w:rsid w:val="00A1725D"/>
    <w:rsid w:val="00A177E7"/>
    <w:rsid w:val="00A17831"/>
    <w:rsid w:val="00A17AD4"/>
    <w:rsid w:val="00A17E71"/>
    <w:rsid w:val="00A17EC5"/>
    <w:rsid w:val="00A17F75"/>
    <w:rsid w:val="00A20103"/>
    <w:rsid w:val="00A204C1"/>
    <w:rsid w:val="00A206DD"/>
    <w:rsid w:val="00A20767"/>
    <w:rsid w:val="00A2083B"/>
    <w:rsid w:val="00A20842"/>
    <w:rsid w:val="00A20A78"/>
    <w:rsid w:val="00A20CCE"/>
    <w:rsid w:val="00A20D08"/>
    <w:rsid w:val="00A20D6C"/>
    <w:rsid w:val="00A21020"/>
    <w:rsid w:val="00A211DE"/>
    <w:rsid w:val="00A2140B"/>
    <w:rsid w:val="00A214E9"/>
    <w:rsid w:val="00A2154F"/>
    <w:rsid w:val="00A2172E"/>
    <w:rsid w:val="00A21771"/>
    <w:rsid w:val="00A2190D"/>
    <w:rsid w:val="00A21B7F"/>
    <w:rsid w:val="00A21C6B"/>
    <w:rsid w:val="00A21FDB"/>
    <w:rsid w:val="00A220EC"/>
    <w:rsid w:val="00A223A5"/>
    <w:rsid w:val="00A223BA"/>
    <w:rsid w:val="00A22403"/>
    <w:rsid w:val="00A2240A"/>
    <w:rsid w:val="00A22651"/>
    <w:rsid w:val="00A226B6"/>
    <w:rsid w:val="00A226CD"/>
    <w:rsid w:val="00A22720"/>
    <w:rsid w:val="00A22896"/>
    <w:rsid w:val="00A228A2"/>
    <w:rsid w:val="00A22939"/>
    <w:rsid w:val="00A22AE1"/>
    <w:rsid w:val="00A22B08"/>
    <w:rsid w:val="00A22C97"/>
    <w:rsid w:val="00A22D93"/>
    <w:rsid w:val="00A22DAE"/>
    <w:rsid w:val="00A23297"/>
    <w:rsid w:val="00A23501"/>
    <w:rsid w:val="00A2365A"/>
    <w:rsid w:val="00A2381D"/>
    <w:rsid w:val="00A23841"/>
    <w:rsid w:val="00A2391C"/>
    <w:rsid w:val="00A23AEA"/>
    <w:rsid w:val="00A23B61"/>
    <w:rsid w:val="00A23D79"/>
    <w:rsid w:val="00A23DA8"/>
    <w:rsid w:val="00A23DBE"/>
    <w:rsid w:val="00A23F72"/>
    <w:rsid w:val="00A23FB6"/>
    <w:rsid w:val="00A23FE3"/>
    <w:rsid w:val="00A2408C"/>
    <w:rsid w:val="00A24141"/>
    <w:rsid w:val="00A241A3"/>
    <w:rsid w:val="00A241F0"/>
    <w:rsid w:val="00A246EC"/>
    <w:rsid w:val="00A24988"/>
    <w:rsid w:val="00A24B73"/>
    <w:rsid w:val="00A24BE5"/>
    <w:rsid w:val="00A24BF2"/>
    <w:rsid w:val="00A24D62"/>
    <w:rsid w:val="00A24FD1"/>
    <w:rsid w:val="00A25388"/>
    <w:rsid w:val="00A255A3"/>
    <w:rsid w:val="00A25695"/>
    <w:rsid w:val="00A2569C"/>
    <w:rsid w:val="00A25796"/>
    <w:rsid w:val="00A258D2"/>
    <w:rsid w:val="00A25D82"/>
    <w:rsid w:val="00A25E5E"/>
    <w:rsid w:val="00A25F9D"/>
    <w:rsid w:val="00A25FBD"/>
    <w:rsid w:val="00A26129"/>
    <w:rsid w:val="00A26215"/>
    <w:rsid w:val="00A26274"/>
    <w:rsid w:val="00A262BF"/>
    <w:rsid w:val="00A26536"/>
    <w:rsid w:val="00A26743"/>
    <w:rsid w:val="00A2675C"/>
    <w:rsid w:val="00A268FC"/>
    <w:rsid w:val="00A26C05"/>
    <w:rsid w:val="00A26C76"/>
    <w:rsid w:val="00A26FE4"/>
    <w:rsid w:val="00A2704D"/>
    <w:rsid w:val="00A270DB"/>
    <w:rsid w:val="00A27155"/>
    <w:rsid w:val="00A2715C"/>
    <w:rsid w:val="00A271CD"/>
    <w:rsid w:val="00A275EB"/>
    <w:rsid w:val="00A276DC"/>
    <w:rsid w:val="00A27720"/>
    <w:rsid w:val="00A2797A"/>
    <w:rsid w:val="00A27B93"/>
    <w:rsid w:val="00A27BEF"/>
    <w:rsid w:val="00A27D86"/>
    <w:rsid w:val="00A27DF5"/>
    <w:rsid w:val="00A27ECD"/>
    <w:rsid w:val="00A27F1F"/>
    <w:rsid w:val="00A2E13F"/>
    <w:rsid w:val="00A3002F"/>
    <w:rsid w:val="00A303AE"/>
    <w:rsid w:val="00A30512"/>
    <w:rsid w:val="00A30748"/>
    <w:rsid w:val="00A30B72"/>
    <w:rsid w:val="00A30C50"/>
    <w:rsid w:val="00A30CA4"/>
    <w:rsid w:val="00A30D90"/>
    <w:rsid w:val="00A30FF5"/>
    <w:rsid w:val="00A31059"/>
    <w:rsid w:val="00A310F7"/>
    <w:rsid w:val="00A31145"/>
    <w:rsid w:val="00A312BB"/>
    <w:rsid w:val="00A312D5"/>
    <w:rsid w:val="00A312E7"/>
    <w:rsid w:val="00A313D4"/>
    <w:rsid w:val="00A31687"/>
    <w:rsid w:val="00A31714"/>
    <w:rsid w:val="00A31739"/>
    <w:rsid w:val="00A31816"/>
    <w:rsid w:val="00A31BB2"/>
    <w:rsid w:val="00A31C16"/>
    <w:rsid w:val="00A31CC7"/>
    <w:rsid w:val="00A31F05"/>
    <w:rsid w:val="00A324B6"/>
    <w:rsid w:val="00A324FC"/>
    <w:rsid w:val="00A32518"/>
    <w:rsid w:val="00A32601"/>
    <w:rsid w:val="00A3287D"/>
    <w:rsid w:val="00A32930"/>
    <w:rsid w:val="00A32AB9"/>
    <w:rsid w:val="00A32CBE"/>
    <w:rsid w:val="00A32CE8"/>
    <w:rsid w:val="00A33006"/>
    <w:rsid w:val="00A330EF"/>
    <w:rsid w:val="00A331FD"/>
    <w:rsid w:val="00A3320D"/>
    <w:rsid w:val="00A3341F"/>
    <w:rsid w:val="00A336FD"/>
    <w:rsid w:val="00A338AE"/>
    <w:rsid w:val="00A338C4"/>
    <w:rsid w:val="00A33A1E"/>
    <w:rsid w:val="00A33A49"/>
    <w:rsid w:val="00A33E0D"/>
    <w:rsid w:val="00A3401B"/>
    <w:rsid w:val="00A34326"/>
    <w:rsid w:val="00A343B6"/>
    <w:rsid w:val="00A3455E"/>
    <w:rsid w:val="00A349DD"/>
    <w:rsid w:val="00A34AB3"/>
    <w:rsid w:val="00A34AB8"/>
    <w:rsid w:val="00A34D08"/>
    <w:rsid w:val="00A34DB4"/>
    <w:rsid w:val="00A34F88"/>
    <w:rsid w:val="00A34FD1"/>
    <w:rsid w:val="00A3500A"/>
    <w:rsid w:val="00A35068"/>
    <w:rsid w:val="00A35124"/>
    <w:rsid w:val="00A35146"/>
    <w:rsid w:val="00A351FA"/>
    <w:rsid w:val="00A352A6"/>
    <w:rsid w:val="00A35456"/>
    <w:rsid w:val="00A354C0"/>
    <w:rsid w:val="00A35518"/>
    <w:rsid w:val="00A35523"/>
    <w:rsid w:val="00A3557E"/>
    <w:rsid w:val="00A3558D"/>
    <w:rsid w:val="00A358AE"/>
    <w:rsid w:val="00A35BFE"/>
    <w:rsid w:val="00A35D2A"/>
    <w:rsid w:val="00A35FD0"/>
    <w:rsid w:val="00A360E0"/>
    <w:rsid w:val="00A360FB"/>
    <w:rsid w:val="00A36250"/>
    <w:rsid w:val="00A36265"/>
    <w:rsid w:val="00A362B3"/>
    <w:rsid w:val="00A36317"/>
    <w:rsid w:val="00A36384"/>
    <w:rsid w:val="00A363C7"/>
    <w:rsid w:val="00A363F2"/>
    <w:rsid w:val="00A36480"/>
    <w:rsid w:val="00A36526"/>
    <w:rsid w:val="00A36564"/>
    <w:rsid w:val="00A36578"/>
    <w:rsid w:val="00A3689A"/>
    <w:rsid w:val="00A36975"/>
    <w:rsid w:val="00A36982"/>
    <w:rsid w:val="00A36D21"/>
    <w:rsid w:val="00A36D7D"/>
    <w:rsid w:val="00A36E8F"/>
    <w:rsid w:val="00A36FD7"/>
    <w:rsid w:val="00A37055"/>
    <w:rsid w:val="00A370B3"/>
    <w:rsid w:val="00A371B4"/>
    <w:rsid w:val="00A37256"/>
    <w:rsid w:val="00A3738D"/>
    <w:rsid w:val="00A37531"/>
    <w:rsid w:val="00A376F4"/>
    <w:rsid w:val="00A3791B"/>
    <w:rsid w:val="00A37977"/>
    <w:rsid w:val="00A379FD"/>
    <w:rsid w:val="00A37B54"/>
    <w:rsid w:val="00A37B8B"/>
    <w:rsid w:val="00A37D01"/>
    <w:rsid w:val="00A37DDD"/>
    <w:rsid w:val="00A37DF4"/>
    <w:rsid w:val="00A37EF9"/>
    <w:rsid w:val="00A40291"/>
    <w:rsid w:val="00A402D0"/>
    <w:rsid w:val="00A403DA"/>
    <w:rsid w:val="00A40786"/>
    <w:rsid w:val="00A4087A"/>
    <w:rsid w:val="00A40AB3"/>
    <w:rsid w:val="00A40C43"/>
    <w:rsid w:val="00A40C56"/>
    <w:rsid w:val="00A40C57"/>
    <w:rsid w:val="00A40CF1"/>
    <w:rsid w:val="00A40E43"/>
    <w:rsid w:val="00A40E69"/>
    <w:rsid w:val="00A40EA7"/>
    <w:rsid w:val="00A4142D"/>
    <w:rsid w:val="00A41494"/>
    <w:rsid w:val="00A417B5"/>
    <w:rsid w:val="00A4183E"/>
    <w:rsid w:val="00A41AE5"/>
    <w:rsid w:val="00A41CAF"/>
    <w:rsid w:val="00A41D64"/>
    <w:rsid w:val="00A41E03"/>
    <w:rsid w:val="00A41E7C"/>
    <w:rsid w:val="00A42162"/>
    <w:rsid w:val="00A421E2"/>
    <w:rsid w:val="00A421FF"/>
    <w:rsid w:val="00A4224C"/>
    <w:rsid w:val="00A42947"/>
    <w:rsid w:val="00A42C32"/>
    <w:rsid w:val="00A42D39"/>
    <w:rsid w:val="00A42DA8"/>
    <w:rsid w:val="00A42EC5"/>
    <w:rsid w:val="00A431B2"/>
    <w:rsid w:val="00A4349F"/>
    <w:rsid w:val="00A435E5"/>
    <w:rsid w:val="00A43A33"/>
    <w:rsid w:val="00A43A6A"/>
    <w:rsid w:val="00A43AF5"/>
    <w:rsid w:val="00A43D1E"/>
    <w:rsid w:val="00A43D26"/>
    <w:rsid w:val="00A43E30"/>
    <w:rsid w:val="00A442EE"/>
    <w:rsid w:val="00A4433D"/>
    <w:rsid w:val="00A445D2"/>
    <w:rsid w:val="00A448D7"/>
    <w:rsid w:val="00A449A2"/>
    <w:rsid w:val="00A449D4"/>
    <w:rsid w:val="00A44CA7"/>
    <w:rsid w:val="00A44DB2"/>
    <w:rsid w:val="00A44EDB"/>
    <w:rsid w:val="00A44F3F"/>
    <w:rsid w:val="00A45221"/>
    <w:rsid w:val="00A452F8"/>
    <w:rsid w:val="00A45392"/>
    <w:rsid w:val="00A454A0"/>
    <w:rsid w:val="00A454A9"/>
    <w:rsid w:val="00A457F7"/>
    <w:rsid w:val="00A458BE"/>
    <w:rsid w:val="00A45910"/>
    <w:rsid w:val="00A4597D"/>
    <w:rsid w:val="00A459E9"/>
    <w:rsid w:val="00A45A6E"/>
    <w:rsid w:val="00A45C15"/>
    <w:rsid w:val="00A45CB5"/>
    <w:rsid w:val="00A45E21"/>
    <w:rsid w:val="00A45F71"/>
    <w:rsid w:val="00A46022"/>
    <w:rsid w:val="00A4607D"/>
    <w:rsid w:val="00A46270"/>
    <w:rsid w:val="00A462A9"/>
    <w:rsid w:val="00A464ED"/>
    <w:rsid w:val="00A4679B"/>
    <w:rsid w:val="00A468EF"/>
    <w:rsid w:val="00A46930"/>
    <w:rsid w:val="00A4696D"/>
    <w:rsid w:val="00A46D67"/>
    <w:rsid w:val="00A46DFF"/>
    <w:rsid w:val="00A471EB"/>
    <w:rsid w:val="00A473B3"/>
    <w:rsid w:val="00A4740B"/>
    <w:rsid w:val="00A47749"/>
    <w:rsid w:val="00A479BC"/>
    <w:rsid w:val="00A47A26"/>
    <w:rsid w:val="00A47AC9"/>
    <w:rsid w:val="00A47AF1"/>
    <w:rsid w:val="00A47C17"/>
    <w:rsid w:val="00A47E28"/>
    <w:rsid w:val="00A47F74"/>
    <w:rsid w:val="00A4B622"/>
    <w:rsid w:val="00A50062"/>
    <w:rsid w:val="00A501B0"/>
    <w:rsid w:val="00A501F0"/>
    <w:rsid w:val="00A503C1"/>
    <w:rsid w:val="00A5051A"/>
    <w:rsid w:val="00A5066A"/>
    <w:rsid w:val="00A506A2"/>
    <w:rsid w:val="00A508C6"/>
    <w:rsid w:val="00A50991"/>
    <w:rsid w:val="00A50B76"/>
    <w:rsid w:val="00A50BC6"/>
    <w:rsid w:val="00A50C3A"/>
    <w:rsid w:val="00A50C99"/>
    <w:rsid w:val="00A50E6C"/>
    <w:rsid w:val="00A50E9B"/>
    <w:rsid w:val="00A50EC4"/>
    <w:rsid w:val="00A5143B"/>
    <w:rsid w:val="00A516C9"/>
    <w:rsid w:val="00A518C1"/>
    <w:rsid w:val="00A51B65"/>
    <w:rsid w:val="00A51BF8"/>
    <w:rsid w:val="00A51CA8"/>
    <w:rsid w:val="00A51CC6"/>
    <w:rsid w:val="00A51D82"/>
    <w:rsid w:val="00A51E3A"/>
    <w:rsid w:val="00A52180"/>
    <w:rsid w:val="00A521FB"/>
    <w:rsid w:val="00A52623"/>
    <w:rsid w:val="00A52717"/>
    <w:rsid w:val="00A52A63"/>
    <w:rsid w:val="00A52A7D"/>
    <w:rsid w:val="00A52D7A"/>
    <w:rsid w:val="00A52F3A"/>
    <w:rsid w:val="00A52FF7"/>
    <w:rsid w:val="00A5313E"/>
    <w:rsid w:val="00A532E4"/>
    <w:rsid w:val="00A5338A"/>
    <w:rsid w:val="00A53393"/>
    <w:rsid w:val="00A5348B"/>
    <w:rsid w:val="00A53498"/>
    <w:rsid w:val="00A535A4"/>
    <w:rsid w:val="00A53677"/>
    <w:rsid w:val="00A53787"/>
    <w:rsid w:val="00A537D6"/>
    <w:rsid w:val="00A53B26"/>
    <w:rsid w:val="00A53CA1"/>
    <w:rsid w:val="00A53CAC"/>
    <w:rsid w:val="00A53CC9"/>
    <w:rsid w:val="00A53E06"/>
    <w:rsid w:val="00A53E1C"/>
    <w:rsid w:val="00A53E79"/>
    <w:rsid w:val="00A53FB1"/>
    <w:rsid w:val="00A540E4"/>
    <w:rsid w:val="00A541BC"/>
    <w:rsid w:val="00A547C2"/>
    <w:rsid w:val="00A5486E"/>
    <w:rsid w:val="00A549B0"/>
    <w:rsid w:val="00A54B96"/>
    <w:rsid w:val="00A55314"/>
    <w:rsid w:val="00A55410"/>
    <w:rsid w:val="00A55556"/>
    <w:rsid w:val="00A555B8"/>
    <w:rsid w:val="00A5573A"/>
    <w:rsid w:val="00A55961"/>
    <w:rsid w:val="00A559D1"/>
    <w:rsid w:val="00A55D21"/>
    <w:rsid w:val="00A55D46"/>
    <w:rsid w:val="00A55F86"/>
    <w:rsid w:val="00A5622C"/>
    <w:rsid w:val="00A563DC"/>
    <w:rsid w:val="00A56629"/>
    <w:rsid w:val="00A5693A"/>
    <w:rsid w:val="00A56AAC"/>
    <w:rsid w:val="00A56B66"/>
    <w:rsid w:val="00A56C01"/>
    <w:rsid w:val="00A56D16"/>
    <w:rsid w:val="00A56D67"/>
    <w:rsid w:val="00A56D8D"/>
    <w:rsid w:val="00A57071"/>
    <w:rsid w:val="00A570ED"/>
    <w:rsid w:val="00A57326"/>
    <w:rsid w:val="00A57522"/>
    <w:rsid w:val="00A578D1"/>
    <w:rsid w:val="00A579D1"/>
    <w:rsid w:val="00A57A04"/>
    <w:rsid w:val="00A57AE5"/>
    <w:rsid w:val="00A57AFC"/>
    <w:rsid w:val="00A57D30"/>
    <w:rsid w:val="00A57D31"/>
    <w:rsid w:val="00A57E21"/>
    <w:rsid w:val="00A57F1C"/>
    <w:rsid w:val="00A57FB7"/>
    <w:rsid w:val="00A58931"/>
    <w:rsid w:val="00A60203"/>
    <w:rsid w:val="00A6038C"/>
    <w:rsid w:val="00A6041D"/>
    <w:rsid w:val="00A606C2"/>
    <w:rsid w:val="00A60A95"/>
    <w:rsid w:val="00A60B92"/>
    <w:rsid w:val="00A60EAD"/>
    <w:rsid w:val="00A610CC"/>
    <w:rsid w:val="00A61140"/>
    <w:rsid w:val="00A612D0"/>
    <w:rsid w:val="00A61375"/>
    <w:rsid w:val="00A61385"/>
    <w:rsid w:val="00A613E6"/>
    <w:rsid w:val="00A613FA"/>
    <w:rsid w:val="00A61622"/>
    <w:rsid w:val="00A61801"/>
    <w:rsid w:val="00A61939"/>
    <w:rsid w:val="00A619BE"/>
    <w:rsid w:val="00A61B25"/>
    <w:rsid w:val="00A61B2A"/>
    <w:rsid w:val="00A61B90"/>
    <w:rsid w:val="00A61DB8"/>
    <w:rsid w:val="00A61DD1"/>
    <w:rsid w:val="00A61E8E"/>
    <w:rsid w:val="00A61F81"/>
    <w:rsid w:val="00A6200A"/>
    <w:rsid w:val="00A62119"/>
    <w:rsid w:val="00A62180"/>
    <w:rsid w:val="00A622FF"/>
    <w:rsid w:val="00A62658"/>
    <w:rsid w:val="00A62676"/>
    <w:rsid w:val="00A62AA0"/>
    <w:rsid w:val="00A62ABD"/>
    <w:rsid w:val="00A62BB4"/>
    <w:rsid w:val="00A62BE3"/>
    <w:rsid w:val="00A62C3A"/>
    <w:rsid w:val="00A62C70"/>
    <w:rsid w:val="00A62E1A"/>
    <w:rsid w:val="00A62E58"/>
    <w:rsid w:val="00A63029"/>
    <w:rsid w:val="00A630E9"/>
    <w:rsid w:val="00A630FA"/>
    <w:rsid w:val="00A633B2"/>
    <w:rsid w:val="00A6356C"/>
    <w:rsid w:val="00A635BB"/>
    <w:rsid w:val="00A639EE"/>
    <w:rsid w:val="00A63A49"/>
    <w:rsid w:val="00A63DB0"/>
    <w:rsid w:val="00A63DEF"/>
    <w:rsid w:val="00A63F6F"/>
    <w:rsid w:val="00A63FD8"/>
    <w:rsid w:val="00A64157"/>
    <w:rsid w:val="00A641F4"/>
    <w:rsid w:val="00A64609"/>
    <w:rsid w:val="00A646C1"/>
    <w:rsid w:val="00A6481A"/>
    <w:rsid w:val="00A6483B"/>
    <w:rsid w:val="00A64B90"/>
    <w:rsid w:val="00A64CEA"/>
    <w:rsid w:val="00A64E2E"/>
    <w:rsid w:val="00A64E4D"/>
    <w:rsid w:val="00A6527F"/>
    <w:rsid w:val="00A656E6"/>
    <w:rsid w:val="00A657A1"/>
    <w:rsid w:val="00A6585A"/>
    <w:rsid w:val="00A658F5"/>
    <w:rsid w:val="00A65A7B"/>
    <w:rsid w:val="00A65B5B"/>
    <w:rsid w:val="00A65C6D"/>
    <w:rsid w:val="00A65F96"/>
    <w:rsid w:val="00A65FE4"/>
    <w:rsid w:val="00A66102"/>
    <w:rsid w:val="00A6638E"/>
    <w:rsid w:val="00A663E6"/>
    <w:rsid w:val="00A664AF"/>
    <w:rsid w:val="00A667BC"/>
    <w:rsid w:val="00A667D9"/>
    <w:rsid w:val="00A66A4F"/>
    <w:rsid w:val="00A66D22"/>
    <w:rsid w:val="00A66DF5"/>
    <w:rsid w:val="00A67136"/>
    <w:rsid w:val="00A6730C"/>
    <w:rsid w:val="00A6747E"/>
    <w:rsid w:val="00A67D5A"/>
    <w:rsid w:val="00A67DBC"/>
    <w:rsid w:val="00A67DD2"/>
    <w:rsid w:val="00A67E16"/>
    <w:rsid w:val="00A67F86"/>
    <w:rsid w:val="00A70050"/>
    <w:rsid w:val="00A700F3"/>
    <w:rsid w:val="00A70180"/>
    <w:rsid w:val="00A7022A"/>
    <w:rsid w:val="00A702B9"/>
    <w:rsid w:val="00A70375"/>
    <w:rsid w:val="00A708B7"/>
    <w:rsid w:val="00A70CB7"/>
    <w:rsid w:val="00A70D05"/>
    <w:rsid w:val="00A70ED0"/>
    <w:rsid w:val="00A713D3"/>
    <w:rsid w:val="00A713DD"/>
    <w:rsid w:val="00A7164A"/>
    <w:rsid w:val="00A71684"/>
    <w:rsid w:val="00A716D6"/>
    <w:rsid w:val="00A71743"/>
    <w:rsid w:val="00A71748"/>
    <w:rsid w:val="00A71960"/>
    <w:rsid w:val="00A719A4"/>
    <w:rsid w:val="00A71BB5"/>
    <w:rsid w:val="00A71D88"/>
    <w:rsid w:val="00A71D8F"/>
    <w:rsid w:val="00A723B3"/>
    <w:rsid w:val="00A723D9"/>
    <w:rsid w:val="00A728F6"/>
    <w:rsid w:val="00A72955"/>
    <w:rsid w:val="00A729CC"/>
    <w:rsid w:val="00A729F8"/>
    <w:rsid w:val="00A72BF7"/>
    <w:rsid w:val="00A72EA1"/>
    <w:rsid w:val="00A72EBB"/>
    <w:rsid w:val="00A72F51"/>
    <w:rsid w:val="00A7303F"/>
    <w:rsid w:val="00A7350B"/>
    <w:rsid w:val="00A7360A"/>
    <w:rsid w:val="00A7362F"/>
    <w:rsid w:val="00A737A9"/>
    <w:rsid w:val="00A73ACE"/>
    <w:rsid w:val="00A73AEC"/>
    <w:rsid w:val="00A73B08"/>
    <w:rsid w:val="00A73C5C"/>
    <w:rsid w:val="00A73C87"/>
    <w:rsid w:val="00A73E00"/>
    <w:rsid w:val="00A73ECC"/>
    <w:rsid w:val="00A74266"/>
    <w:rsid w:val="00A742D6"/>
    <w:rsid w:val="00A74406"/>
    <w:rsid w:val="00A746E2"/>
    <w:rsid w:val="00A747FC"/>
    <w:rsid w:val="00A74888"/>
    <w:rsid w:val="00A74C78"/>
    <w:rsid w:val="00A74E95"/>
    <w:rsid w:val="00A750CD"/>
    <w:rsid w:val="00A7534B"/>
    <w:rsid w:val="00A754E5"/>
    <w:rsid w:val="00A7560A"/>
    <w:rsid w:val="00A75934"/>
    <w:rsid w:val="00A7596C"/>
    <w:rsid w:val="00A75A16"/>
    <w:rsid w:val="00A75A94"/>
    <w:rsid w:val="00A75C61"/>
    <w:rsid w:val="00A75D96"/>
    <w:rsid w:val="00A761F5"/>
    <w:rsid w:val="00A762D5"/>
    <w:rsid w:val="00A763E5"/>
    <w:rsid w:val="00A764CD"/>
    <w:rsid w:val="00A7676B"/>
    <w:rsid w:val="00A76922"/>
    <w:rsid w:val="00A76F6F"/>
    <w:rsid w:val="00A7702B"/>
    <w:rsid w:val="00A770DC"/>
    <w:rsid w:val="00A771BA"/>
    <w:rsid w:val="00A772FA"/>
    <w:rsid w:val="00A77CCE"/>
    <w:rsid w:val="00A77E88"/>
    <w:rsid w:val="00A77F95"/>
    <w:rsid w:val="00A800D5"/>
    <w:rsid w:val="00A802CF"/>
    <w:rsid w:val="00A80436"/>
    <w:rsid w:val="00A804DE"/>
    <w:rsid w:val="00A805BB"/>
    <w:rsid w:val="00A806B7"/>
    <w:rsid w:val="00A80B00"/>
    <w:rsid w:val="00A80BE8"/>
    <w:rsid w:val="00A80C3C"/>
    <w:rsid w:val="00A80D49"/>
    <w:rsid w:val="00A80F6F"/>
    <w:rsid w:val="00A80FAF"/>
    <w:rsid w:val="00A8108B"/>
    <w:rsid w:val="00A811C3"/>
    <w:rsid w:val="00A81477"/>
    <w:rsid w:val="00A814C3"/>
    <w:rsid w:val="00A815B1"/>
    <w:rsid w:val="00A8173E"/>
    <w:rsid w:val="00A8176B"/>
    <w:rsid w:val="00A81869"/>
    <w:rsid w:val="00A819CB"/>
    <w:rsid w:val="00A81AD2"/>
    <w:rsid w:val="00A81B9B"/>
    <w:rsid w:val="00A81B9F"/>
    <w:rsid w:val="00A81C3E"/>
    <w:rsid w:val="00A81D33"/>
    <w:rsid w:val="00A81EC7"/>
    <w:rsid w:val="00A81F18"/>
    <w:rsid w:val="00A81FA3"/>
    <w:rsid w:val="00A81FC8"/>
    <w:rsid w:val="00A82141"/>
    <w:rsid w:val="00A8222D"/>
    <w:rsid w:val="00A82402"/>
    <w:rsid w:val="00A8275C"/>
    <w:rsid w:val="00A82951"/>
    <w:rsid w:val="00A829A0"/>
    <w:rsid w:val="00A82E1F"/>
    <w:rsid w:val="00A82F22"/>
    <w:rsid w:val="00A83036"/>
    <w:rsid w:val="00A8309A"/>
    <w:rsid w:val="00A8354E"/>
    <w:rsid w:val="00A837F1"/>
    <w:rsid w:val="00A83806"/>
    <w:rsid w:val="00A838A4"/>
    <w:rsid w:val="00A83A03"/>
    <w:rsid w:val="00A83A0B"/>
    <w:rsid w:val="00A83B2C"/>
    <w:rsid w:val="00A83D13"/>
    <w:rsid w:val="00A83DFC"/>
    <w:rsid w:val="00A83F40"/>
    <w:rsid w:val="00A8402E"/>
    <w:rsid w:val="00A840AC"/>
    <w:rsid w:val="00A8427D"/>
    <w:rsid w:val="00A845CD"/>
    <w:rsid w:val="00A84684"/>
    <w:rsid w:val="00A8468A"/>
    <w:rsid w:val="00A84934"/>
    <w:rsid w:val="00A84945"/>
    <w:rsid w:val="00A84AB0"/>
    <w:rsid w:val="00A84C66"/>
    <w:rsid w:val="00A84E3D"/>
    <w:rsid w:val="00A84EC5"/>
    <w:rsid w:val="00A84F24"/>
    <w:rsid w:val="00A84F46"/>
    <w:rsid w:val="00A85338"/>
    <w:rsid w:val="00A8535D"/>
    <w:rsid w:val="00A853E0"/>
    <w:rsid w:val="00A8553E"/>
    <w:rsid w:val="00A857EB"/>
    <w:rsid w:val="00A85A65"/>
    <w:rsid w:val="00A85B28"/>
    <w:rsid w:val="00A85BF6"/>
    <w:rsid w:val="00A85F8E"/>
    <w:rsid w:val="00A85FE1"/>
    <w:rsid w:val="00A860C8"/>
    <w:rsid w:val="00A860D9"/>
    <w:rsid w:val="00A86203"/>
    <w:rsid w:val="00A863CA"/>
    <w:rsid w:val="00A863E8"/>
    <w:rsid w:val="00A86587"/>
    <w:rsid w:val="00A8668E"/>
    <w:rsid w:val="00A86731"/>
    <w:rsid w:val="00A86972"/>
    <w:rsid w:val="00A86978"/>
    <w:rsid w:val="00A869E2"/>
    <w:rsid w:val="00A86A1B"/>
    <w:rsid w:val="00A86A81"/>
    <w:rsid w:val="00A86AA0"/>
    <w:rsid w:val="00A86B5A"/>
    <w:rsid w:val="00A86D34"/>
    <w:rsid w:val="00A86D38"/>
    <w:rsid w:val="00A874AA"/>
    <w:rsid w:val="00A879DE"/>
    <w:rsid w:val="00A87AE6"/>
    <w:rsid w:val="00A87AE7"/>
    <w:rsid w:val="00A87C0F"/>
    <w:rsid w:val="00A87CC0"/>
    <w:rsid w:val="00A87D82"/>
    <w:rsid w:val="00A87DAC"/>
    <w:rsid w:val="00A900AC"/>
    <w:rsid w:val="00A90276"/>
    <w:rsid w:val="00A903D4"/>
    <w:rsid w:val="00A90479"/>
    <w:rsid w:val="00A90531"/>
    <w:rsid w:val="00A905E2"/>
    <w:rsid w:val="00A90749"/>
    <w:rsid w:val="00A90A3F"/>
    <w:rsid w:val="00A90F18"/>
    <w:rsid w:val="00A90FCB"/>
    <w:rsid w:val="00A9101D"/>
    <w:rsid w:val="00A91053"/>
    <w:rsid w:val="00A9110C"/>
    <w:rsid w:val="00A91307"/>
    <w:rsid w:val="00A9179D"/>
    <w:rsid w:val="00A91895"/>
    <w:rsid w:val="00A9192E"/>
    <w:rsid w:val="00A91987"/>
    <w:rsid w:val="00A91D70"/>
    <w:rsid w:val="00A91F30"/>
    <w:rsid w:val="00A9206A"/>
    <w:rsid w:val="00A92105"/>
    <w:rsid w:val="00A92172"/>
    <w:rsid w:val="00A922BA"/>
    <w:rsid w:val="00A923FD"/>
    <w:rsid w:val="00A9257F"/>
    <w:rsid w:val="00A9270A"/>
    <w:rsid w:val="00A92815"/>
    <w:rsid w:val="00A928E0"/>
    <w:rsid w:val="00A929EE"/>
    <w:rsid w:val="00A92A9C"/>
    <w:rsid w:val="00A92CC5"/>
    <w:rsid w:val="00A92D52"/>
    <w:rsid w:val="00A92EC0"/>
    <w:rsid w:val="00A92FA7"/>
    <w:rsid w:val="00A93121"/>
    <w:rsid w:val="00A931EC"/>
    <w:rsid w:val="00A932E9"/>
    <w:rsid w:val="00A9338B"/>
    <w:rsid w:val="00A93534"/>
    <w:rsid w:val="00A93659"/>
    <w:rsid w:val="00A93B3B"/>
    <w:rsid w:val="00A93B49"/>
    <w:rsid w:val="00A93DCB"/>
    <w:rsid w:val="00A93E11"/>
    <w:rsid w:val="00A943F3"/>
    <w:rsid w:val="00A944D6"/>
    <w:rsid w:val="00A945ED"/>
    <w:rsid w:val="00A9466C"/>
    <w:rsid w:val="00A946BA"/>
    <w:rsid w:val="00A9490B"/>
    <w:rsid w:val="00A9491A"/>
    <w:rsid w:val="00A94AD6"/>
    <w:rsid w:val="00A94CB1"/>
    <w:rsid w:val="00A94D23"/>
    <w:rsid w:val="00A94E1D"/>
    <w:rsid w:val="00A94EEF"/>
    <w:rsid w:val="00A94F54"/>
    <w:rsid w:val="00A95165"/>
    <w:rsid w:val="00A95291"/>
    <w:rsid w:val="00A9566E"/>
    <w:rsid w:val="00A956E8"/>
    <w:rsid w:val="00A95859"/>
    <w:rsid w:val="00A95884"/>
    <w:rsid w:val="00A95916"/>
    <w:rsid w:val="00A95A05"/>
    <w:rsid w:val="00A95A10"/>
    <w:rsid w:val="00A95ABD"/>
    <w:rsid w:val="00A95C20"/>
    <w:rsid w:val="00A95C3B"/>
    <w:rsid w:val="00A95CAE"/>
    <w:rsid w:val="00A95F6C"/>
    <w:rsid w:val="00A96015"/>
    <w:rsid w:val="00A96055"/>
    <w:rsid w:val="00A96332"/>
    <w:rsid w:val="00A9659D"/>
    <w:rsid w:val="00A965AA"/>
    <w:rsid w:val="00A96746"/>
    <w:rsid w:val="00A967C2"/>
    <w:rsid w:val="00A96C45"/>
    <w:rsid w:val="00A96CBC"/>
    <w:rsid w:val="00A96D55"/>
    <w:rsid w:val="00A9718A"/>
    <w:rsid w:val="00A971FE"/>
    <w:rsid w:val="00A972A1"/>
    <w:rsid w:val="00A97310"/>
    <w:rsid w:val="00A973EE"/>
    <w:rsid w:val="00A9793B"/>
    <w:rsid w:val="00A97A14"/>
    <w:rsid w:val="00A97B52"/>
    <w:rsid w:val="00A97B7C"/>
    <w:rsid w:val="00A97C7F"/>
    <w:rsid w:val="00A97CA7"/>
    <w:rsid w:val="00A97E1A"/>
    <w:rsid w:val="00A97E22"/>
    <w:rsid w:val="00AA0330"/>
    <w:rsid w:val="00AA0461"/>
    <w:rsid w:val="00AA04A3"/>
    <w:rsid w:val="00AA09CF"/>
    <w:rsid w:val="00AA0A42"/>
    <w:rsid w:val="00AA0AA3"/>
    <w:rsid w:val="00AA0BF3"/>
    <w:rsid w:val="00AA0C5A"/>
    <w:rsid w:val="00AA0C96"/>
    <w:rsid w:val="00AA0C9B"/>
    <w:rsid w:val="00AA0CB9"/>
    <w:rsid w:val="00AA0D26"/>
    <w:rsid w:val="00AA0EE4"/>
    <w:rsid w:val="00AA11FA"/>
    <w:rsid w:val="00AA1253"/>
    <w:rsid w:val="00AA138A"/>
    <w:rsid w:val="00AA14B6"/>
    <w:rsid w:val="00AA167E"/>
    <w:rsid w:val="00AA16C4"/>
    <w:rsid w:val="00AA1745"/>
    <w:rsid w:val="00AA178A"/>
    <w:rsid w:val="00AA17E7"/>
    <w:rsid w:val="00AA19F9"/>
    <w:rsid w:val="00AA1BBD"/>
    <w:rsid w:val="00AA1CE2"/>
    <w:rsid w:val="00AA1D65"/>
    <w:rsid w:val="00AA1E2E"/>
    <w:rsid w:val="00AA1EBD"/>
    <w:rsid w:val="00AA206E"/>
    <w:rsid w:val="00AA20B2"/>
    <w:rsid w:val="00AA219D"/>
    <w:rsid w:val="00AA22C2"/>
    <w:rsid w:val="00AA2373"/>
    <w:rsid w:val="00AA2414"/>
    <w:rsid w:val="00AA269A"/>
    <w:rsid w:val="00AA2919"/>
    <w:rsid w:val="00AA29B8"/>
    <w:rsid w:val="00AA2D4D"/>
    <w:rsid w:val="00AA3028"/>
    <w:rsid w:val="00AA35B8"/>
    <w:rsid w:val="00AA36A3"/>
    <w:rsid w:val="00AA37C8"/>
    <w:rsid w:val="00AA38D7"/>
    <w:rsid w:val="00AA3969"/>
    <w:rsid w:val="00AA396B"/>
    <w:rsid w:val="00AA3CEF"/>
    <w:rsid w:val="00AA3EAC"/>
    <w:rsid w:val="00AA3F31"/>
    <w:rsid w:val="00AA3FF1"/>
    <w:rsid w:val="00AA40A0"/>
    <w:rsid w:val="00AA4157"/>
    <w:rsid w:val="00AA4283"/>
    <w:rsid w:val="00AA43C3"/>
    <w:rsid w:val="00AA44B1"/>
    <w:rsid w:val="00AA44FE"/>
    <w:rsid w:val="00AA4949"/>
    <w:rsid w:val="00AA4976"/>
    <w:rsid w:val="00AA4BF7"/>
    <w:rsid w:val="00AA4F31"/>
    <w:rsid w:val="00AA504E"/>
    <w:rsid w:val="00AA5191"/>
    <w:rsid w:val="00AA5324"/>
    <w:rsid w:val="00AA5367"/>
    <w:rsid w:val="00AA5530"/>
    <w:rsid w:val="00AA573C"/>
    <w:rsid w:val="00AA573D"/>
    <w:rsid w:val="00AA595D"/>
    <w:rsid w:val="00AA5BA3"/>
    <w:rsid w:val="00AA5C09"/>
    <w:rsid w:val="00AA5CCC"/>
    <w:rsid w:val="00AA5D37"/>
    <w:rsid w:val="00AA5DC6"/>
    <w:rsid w:val="00AA5DEF"/>
    <w:rsid w:val="00AA5E1F"/>
    <w:rsid w:val="00AA5E6E"/>
    <w:rsid w:val="00AA5EA3"/>
    <w:rsid w:val="00AA5FDE"/>
    <w:rsid w:val="00AA6042"/>
    <w:rsid w:val="00AA610B"/>
    <w:rsid w:val="00AA612C"/>
    <w:rsid w:val="00AA6390"/>
    <w:rsid w:val="00AA63E2"/>
    <w:rsid w:val="00AA6452"/>
    <w:rsid w:val="00AA661F"/>
    <w:rsid w:val="00AA6771"/>
    <w:rsid w:val="00AA67B4"/>
    <w:rsid w:val="00AA6945"/>
    <w:rsid w:val="00AA6BB6"/>
    <w:rsid w:val="00AA6C43"/>
    <w:rsid w:val="00AA6C68"/>
    <w:rsid w:val="00AA70E5"/>
    <w:rsid w:val="00AA71CD"/>
    <w:rsid w:val="00AA73C9"/>
    <w:rsid w:val="00AA747A"/>
    <w:rsid w:val="00AA7698"/>
    <w:rsid w:val="00AA77B9"/>
    <w:rsid w:val="00AA7A68"/>
    <w:rsid w:val="00AA7A8E"/>
    <w:rsid w:val="00AA7A90"/>
    <w:rsid w:val="00AA7AE8"/>
    <w:rsid w:val="00AA7BED"/>
    <w:rsid w:val="00AA7F1D"/>
    <w:rsid w:val="00AB0120"/>
    <w:rsid w:val="00AB01D7"/>
    <w:rsid w:val="00AB0323"/>
    <w:rsid w:val="00AB05CB"/>
    <w:rsid w:val="00AB05FE"/>
    <w:rsid w:val="00AB09AB"/>
    <w:rsid w:val="00AB0A6B"/>
    <w:rsid w:val="00AB0AA6"/>
    <w:rsid w:val="00AB0EA6"/>
    <w:rsid w:val="00AB0F50"/>
    <w:rsid w:val="00AB11DD"/>
    <w:rsid w:val="00AB121A"/>
    <w:rsid w:val="00AB12C4"/>
    <w:rsid w:val="00AB14E5"/>
    <w:rsid w:val="00AB15E5"/>
    <w:rsid w:val="00AB1928"/>
    <w:rsid w:val="00AB19EE"/>
    <w:rsid w:val="00AB1BC2"/>
    <w:rsid w:val="00AB1DB4"/>
    <w:rsid w:val="00AB1E2C"/>
    <w:rsid w:val="00AB20A5"/>
    <w:rsid w:val="00AB2207"/>
    <w:rsid w:val="00AB2294"/>
    <w:rsid w:val="00AB23B4"/>
    <w:rsid w:val="00AB2531"/>
    <w:rsid w:val="00AB2568"/>
    <w:rsid w:val="00AB27F7"/>
    <w:rsid w:val="00AB29B6"/>
    <w:rsid w:val="00AB2A9F"/>
    <w:rsid w:val="00AB2C6F"/>
    <w:rsid w:val="00AB2D0B"/>
    <w:rsid w:val="00AB33F3"/>
    <w:rsid w:val="00AB348B"/>
    <w:rsid w:val="00AB3556"/>
    <w:rsid w:val="00AB3771"/>
    <w:rsid w:val="00AB39AB"/>
    <w:rsid w:val="00AB39D8"/>
    <w:rsid w:val="00AB3A22"/>
    <w:rsid w:val="00AB3A4A"/>
    <w:rsid w:val="00AB3AD6"/>
    <w:rsid w:val="00AB3B8E"/>
    <w:rsid w:val="00AB3B96"/>
    <w:rsid w:val="00AB3BEB"/>
    <w:rsid w:val="00AB3C41"/>
    <w:rsid w:val="00AB3CBB"/>
    <w:rsid w:val="00AB403D"/>
    <w:rsid w:val="00AB415D"/>
    <w:rsid w:val="00AB4178"/>
    <w:rsid w:val="00AB424F"/>
    <w:rsid w:val="00AB42E5"/>
    <w:rsid w:val="00AB4448"/>
    <w:rsid w:val="00AB449C"/>
    <w:rsid w:val="00AB4524"/>
    <w:rsid w:val="00AB48ED"/>
    <w:rsid w:val="00AB498C"/>
    <w:rsid w:val="00AB4A4C"/>
    <w:rsid w:val="00AB4BC2"/>
    <w:rsid w:val="00AB4EC4"/>
    <w:rsid w:val="00AB4F3C"/>
    <w:rsid w:val="00AB51FE"/>
    <w:rsid w:val="00AB541F"/>
    <w:rsid w:val="00AB54C1"/>
    <w:rsid w:val="00AB55EA"/>
    <w:rsid w:val="00AB56BC"/>
    <w:rsid w:val="00AB5700"/>
    <w:rsid w:val="00AB5730"/>
    <w:rsid w:val="00AB5823"/>
    <w:rsid w:val="00AB592E"/>
    <w:rsid w:val="00AB59A6"/>
    <w:rsid w:val="00AB5AD7"/>
    <w:rsid w:val="00AB5D5B"/>
    <w:rsid w:val="00AB5D99"/>
    <w:rsid w:val="00AB6066"/>
    <w:rsid w:val="00AB61D8"/>
    <w:rsid w:val="00AB62D7"/>
    <w:rsid w:val="00AB63C4"/>
    <w:rsid w:val="00AB640B"/>
    <w:rsid w:val="00AB6506"/>
    <w:rsid w:val="00AB6765"/>
    <w:rsid w:val="00AB68E2"/>
    <w:rsid w:val="00AB69D5"/>
    <w:rsid w:val="00AB6A43"/>
    <w:rsid w:val="00AB6A83"/>
    <w:rsid w:val="00AB6ADB"/>
    <w:rsid w:val="00AB6B53"/>
    <w:rsid w:val="00AB6BEF"/>
    <w:rsid w:val="00AB6EBD"/>
    <w:rsid w:val="00AB6FED"/>
    <w:rsid w:val="00AB7033"/>
    <w:rsid w:val="00AB7114"/>
    <w:rsid w:val="00AB72B7"/>
    <w:rsid w:val="00AB7339"/>
    <w:rsid w:val="00AB75F8"/>
    <w:rsid w:val="00AB7911"/>
    <w:rsid w:val="00AB795C"/>
    <w:rsid w:val="00AB7A50"/>
    <w:rsid w:val="00AB7BD1"/>
    <w:rsid w:val="00AB7E58"/>
    <w:rsid w:val="00AB7EA5"/>
    <w:rsid w:val="00AC005D"/>
    <w:rsid w:val="00AC0498"/>
    <w:rsid w:val="00AC06E7"/>
    <w:rsid w:val="00AC0725"/>
    <w:rsid w:val="00AC0763"/>
    <w:rsid w:val="00AC077B"/>
    <w:rsid w:val="00AC08CF"/>
    <w:rsid w:val="00AC0967"/>
    <w:rsid w:val="00AC09A2"/>
    <w:rsid w:val="00AC0B09"/>
    <w:rsid w:val="00AC0BD9"/>
    <w:rsid w:val="00AC0C13"/>
    <w:rsid w:val="00AC0DBC"/>
    <w:rsid w:val="00AC104D"/>
    <w:rsid w:val="00AC13EF"/>
    <w:rsid w:val="00AC17BB"/>
    <w:rsid w:val="00AC1A9E"/>
    <w:rsid w:val="00AC1AA7"/>
    <w:rsid w:val="00AC1F15"/>
    <w:rsid w:val="00AC20EB"/>
    <w:rsid w:val="00AC2129"/>
    <w:rsid w:val="00AC2314"/>
    <w:rsid w:val="00AC247E"/>
    <w:rsid w:val="00AC299F"/>
    <w:rsid w:val="00AC29BD"/>
    <w:rsid w:val="00AC29ED"/>
    <w:rsid w:val="00AC2FD2"/>
    <w:rsid w:val="00AC2FD6"/>
    <w:rsid w:val="00AC3136"/>
    <w:rsid w:val="00AC32CB"/>
    <w:rsid w:val="00AC3327"/>
    <w:rsid w:val="00AC33BC"/>
    <w:rsid w:val="00AC33ED"/>
    <w:rsid w:val="00AC3405"/>
    <w:rsid w:val="00AC359A"/>
    <w:rsid w:val="00AC35F5"/>
    <w:rsid w:val="00AC366B"/>
    <w:rsid w:val="00AC381F"/>
    <w:rsid w:val="00AC384E"/>
    <w:rsid w:val="00AC38BF"/>
    <w:rsid w:val="00AC3D0E"/>
    <w:rsid w:val="00AC3EEE"/>
    <w:rsid w:val="00AC3F0F"/>
    <w:rsid w:val="00AC40B8"/>
    <w:rsid w:val="00AC40F7"/>
    <w:rsid w:val="00AC42A9"/>
    <w:rsid w:val="00AC45AD"/>
    <w:rsid w:val="00AC466E"/>
    <w:rsid w:val="00AC4B6F"/>
    <w:rsid w:val="00AC528C"/>
    <w:rsid w:val="00AC531C"/>
    <w:rsid w:val="00AC53E5"/>
    <w:rsid w:val="00AC5670"/>
    <w:rsid w:val="00AC5960"/>
    <w:rsid w:val="00AC5A0D"/>
    <w:rsid w:val="00AC5B27"/>
    <w:rsid w:val="00AC5B87"/>
    <w:rsid w:val="00AC5BB7"/>
    <w:rsid w:val="00AC5BEE"/>
    <w:rsid w:val="00AC5EC3"/>
    <w:rsid w:val="00AC600B"/>
    <w:rsid w:val="00AC6145"/>
    <w:rsid w:val="00AC61F7"/>
    <w:rsid w:val="00AC623E"/>
    <w:rsid w:val="00AC66F6"/>
    <w:rsid w:val="00AC674D"/>
    <w:rsid w:val="00AC6773"/>
    <w:rsid w:val="00AC683F"/>
    <w:rsid w:val="00AC69EF"/>
    <w:rsid w:val="00AC6A65"/>
    <w:rsid w:val="00AC6E1F"/>
    <w:rsid w:val="00AC7046"/>
    <w:rsid w:val="00AC73F1"/>
    <w:rsid w:val="00AC74A8"/>
    <w:rsid w:val="00AC77C4"/>
    <w:rsid w:val="00AC7A0B"/>
    <w:rsid w:val="00AC7AC5"/>
    <w:rsid w:val="00AC7AD3"/>
    <w:rsid w:val="00AC7AF7"/>
    <w:rsid w:val="00AC7E01"/>
    <w:rsid w:val="00AC7E4A"/>
    <w:rsid w:val="00AD0006"/>
    <w:rsid w:val="00AD01A0"/>
    <w:rsid w:val="00AD0340"/>
    <w:rsid w:val="00AD037D"/>
    <w:rsid w:val="00AD0398"/>
    <w:rsid w:val="00AD0433"/>
    <w:rsid w:val="00AD066A"/>
    <w:rsid w:val="00AD0882"/>
    <w:rsid w:val="00AD09AD"/>
    <w:rsid w:val="00AD09EF"/>
    <w:rsid w:val="00AD0B2C"/>
    <w:rsid w:val="00AD0BA7"/>
    <w:rsid w:val="00AD0C1B"/>
    <w:rsid w:val="00AD0DC0"/>
    <w:rsid w:val="00AD0FBA"/>
    <w:rsid w:val="00AD112F"/>
    <w:rsid w:val="00AD118D"/>
    <w:rsid w:val="00AD1395"/>
    <w:rsid w:val="00AD13F4"/>
    <w:rsid w:val="00AD1591"/>
    <w:rsid w:val="00AD15ED"/>
    <w:rsid w:val="00AD1756"/>
    <w:rsid w:val="00AD175F"/>
    <w:rsid w:val="00AD17B8"/>
    <w:rsid w:val="00AD17FD"/>
    <w:rsid w:val="00AD1AD8"/>
    <w:rsid w:val="00AD1E34"/>
    <w:rsid w:val="00AD1EF6"/>
    <w:rsid w:val="00AD1F31"/>
    <w:rsid w:val="00AD1FEF"/>
    <w:rsid w:val="00AD2154"/>
    <w:rsid w:val="00AD2271"/>
    <w:rsid w:val="00AD2579"/>
    <w:rsid w:val="00AD25AA"/>
    <w:rsid w:val="00AD2718"/>
    <w:rsid w:val="00AD27F4"/>
    <w:rsid w:val="00AD2851"/>
    <w:rsid w:val="00AD296B"/>
    <w:rsid w:val="00AD29C8"/>
    <w:rsid w:val="00AD2A5F"/>
    <w:rsid w:val="00AD2A7F"/>
    <w:rsid w:val="00AD2FB9"/>
    <w:rsid w:val="00AD2FE5"/>
    <w:rsid w:val="00AD3278"/>
    <w:rsid w:val="00AD32CE"/>
    <w:rsid w:val="00AD3606"/>
    <w:rsid w:val="00AD36B5"/>
    <w:rsid w:val="00AD385D"/>
    <w:rsid w:val="00AD3B62"/>
    <w:rsid w:val="00AD3BA9"/>
    <w:rsid w:val="00AD3DD5"/>
    <w:rsid w:val="00AD3FCB"/>
    <w:rsid w:val="00AD3FCF"/>
    <w:rsid w:val="00AD41D1"/>
    <w:rsid w:val="00AD4498"/>
    <w:rsid w:val="00AD4544"/>
    <w:rsid w:val="00AD45F6"/>
    <w:rsid w:val="00AD4651"/>
    <w:rsid w:val="00AD4657"/>
    <w:rsid w:val="00AD473F"/>
    <w:rsid w:val="00AD4907"/>
    <w:rsid w:val="00AD4A7D"/>
    <w:rsid w:val="00AD4B64"/>
    <w:rsid w:val="00AD4B80"/>
    <w:rsid w:val="00AD4BB0"/>
    <w:rsid w:val="00AD4BBA"/>
    <w:rsid w:val="00AD4E08"/>
    <w:rsid w:val="00AD5052"/>
    <w:rsid w:val="00AD50A4"/>
    <w:rsid w:val="00AD530B"/>
    <w:rsid w:val="00AD54C9"/>
    <w:rsid w:val="00AD5760"/>
    <w:rsid w:val="00AD587A"/>
    <w:rsid w:val="00AD5A51"/>
    <w:rsid w:val="00AD5B0D"/>
    <w:rsid w:val="00AD5B42"/>
    <w:rsid w:val="00AD5B49"/>
    <w:rsid w:val="00AD5C01"/>
    <w:rsid w:val="00AD5DAA"/>
    <w:rsid w:val="00AD6149"/>
    <w:rsid w:val="00AD6168"/>
    <w:rsid w:val="00AD6186"/>
    <w:rsid w:val="00AD6496"/>
    <w:rsid w:val="00AD6621"/>
    <w:rsid w:val="00AD677F"/>
    <w:rsid w:val="00AD679F"/>
    <w:rsid w:val="00AD68CC"/>
    <w:rsid w:val="00AD6A75"/>
    <w:rsid w:val="00AD6AD1"/>
    <w:rsid w:val="00AD6C2A"/>
    <w:rsid w:val="00AD6CFB"/>
    <w:rsid w:val="00AD6D79"/>
    <w:rsid w:val="00AD6DB8"/>
    <w:rsid w:val="00AD6E93"/>
    <w:rsid w:val="00AD6F1A"/>
    <w:rsid w:val="00AD709B"/>
    <w:rsid w:val="00AD724D"/>
    <w:rsid w:val="00AD72FE"/>
    <w:rsid w:val="00AD7378"/>
    <w:rsid w:val="00AD787C"/>
    <w:rsid w:val="00AD7920"/>
    <w:rsid w:val="00AD7ECC"/>
    <w:rsid w:val="00AD7F88"/>
    <w:rsid w:val="00AE008A"/>
    <w:rsid w:val="00AE0153"/>
    <w:rsid w:val="00AE01A2"/>
    <w:rsid w:val="00AE0208"/>
    <w:rsid w:val="00AE032B"/>
    <w:rsid w:val="00AE036A"/>
    <w:rsid w:val="00AE0446"/>
    <w:rsid w:val="00AE05DD"/>
    <w:rsid w:val="00AE08C8"/>
    <w:rsid w:val="00AE0D7F"/>
    <w:rsid w:val="00AE0E03"/>
    <w:rsid w:val="00AE0FF4"/>
    <w:rsid w:val="00AE1010"/>
    <w:rsid w:val="00AE1268"/>
    <w:rsid w:val="00AE134B"/>
    <w:rsid w:val="00AE1394"/>
    <w:rsid w:val="00AE13CD"/>
    <w:rsid w:val="00AE1450"/>
    <w:rsid w:val="00AE1497"/>
    <w:rsid w:val="00AE15AA"/>
    <w:rsid w:val="00AE16F7"/>
    <w:rsid w:val="00AE174C"/>
    <w:rsid w:val="00AE1A36"/>
    <w:rsid w:val="00AE1C96"/>
    <w:rsid w:val="00AE204B"/>
    <w:rsid w:val="00AE2070"/>
    <w:rsid w:val="00AE20BE"/>
    <w:rsid w:val="00AE2195"/>
    <w:rsid w:val="00AE2501"/>
    <w:rsid w:val="00AE25BD"/>
    <w:rsid w:val="00AE25D5"/>
    <w:rsid w:val="00AE25DE"/>
    <w:rsid w:val="00AE28CB"/>
    <w:rsid w:val="00AE294D"/>
    <w:rsid w:val="00AE29D1"/>
    <w:rsid w:val="00AE29F9"/>
    <w:rsid w:val="00AE2A69"/>
    <w:rsid w:val="00AE2B5C"/>
    <w:rsid w:val="00AE2D1D"/>
    <w:rsid w:val="00AE3089"/>
    <w:rsid w:val="00AE30AA"/>
    <w:rsid w:val="00AE329E"/>
    <w:rsid w:val="00AE32F6"/>
    <w:rsid w:val="00AE33E6"/>
    <w:rsid w:val="00AE3489"/>
    <w:rsid w:val="00AE348F"/>
    <w:rsid w:val="00AE359A"/>
    <w:rsid w:val="00AE35EE"/>
    <w:rsid w:val="00AE3611"/>
    <w:rsid w:val="00AE3628"/>
    <w:rsid w:val="00AE364F"/>
    <w:rsid w:val="00AE3663"/>
    <w:rsid w:val="00AE3A1B"/>
    <w:rsid w:val="00AE3A43"/>
    <w:rsid w:val="00AE3A7F"/>
    <w:rsid w:val="00AE3A82"/>
    <w:rsid w:val="00AE3BC9"/>
    <w:rsid w:val="00AE3CA9"/>
    <w:rsid w:val="00AE3CC7"/>
    <w:rsid w:val="00AE3F11"/>
    <w:rsid w:val="00AE4237"/>
    <w:rsid w:val="00AE428A"/>
    <w:rsid w:val="00AE430C"/>
    <w:rsid w:val="00AE43B7"/>
    <w:rsid w:val="00AE44B4"/>
    <w:rsid w:val="00AE45B1"/>
    <w:rsid w:val="00AE463F"/>
    <w:rsid w:val="00AE4735"/>
    <w:rsid w:val="00AE47BD"/>
    <w:rsid w:val="00AE4A2F"/>
    <w:rsid w:val="00AE4B28"/>
    <w:rsid w:val="00AE4BA3"/>
    <w:rsid w:val="00AE4BFF"/>
    <w:rsid w:val="00AE4C2E"/>
    <w:rsid w:val="00AE4F44"/>
    <w:rsid w:val="00AE5273"/>
    <w:rsid w:val="00AE5393"/>
    <w:rsid w:val="00AE5451"/>
    <w:rsid w:val="00AE54E1"/>
    <w:rsid w:val="00AE554F"/>
    <w:rsid w:val="00AE55EF"/>
    <w:rsid w:val="00AE564F"/>
    <w:rsid w:val="00AE56BD"/>
    <w:rsid w:val="00AE5B56"/>
    <w:rsid w:val="00AE604E"/>
    <w:rsid w:val="00AE614F"/>
    <w:rsid w:val="00AE6611"/>
    <w:rsid w:val="00AE6659"/>
    <w:rsid w:val="00AE666C"/>
    <w:rsid w:val="00AE66E1"/>
    <w:rsid w:val="00AE6864"/>
    <w:rsid w:val="00AE6B03"/>
    <w:rsid w:val="00AE6BAC"/>
    <w:rsid w:val="00AE6DED"/>
    <w:rsid w:val="00AE6E5D"/>
    <w:rsid w:val="00AE6EC0"/>
    <w:rsid w:val="00AE70EE"/>
    <w:rsid w:val="00AE7116"/>
    <w:rsid w:val="00AE7154"/>
    <w:rsid w:val="00AE719D"/>
    <w:rsid w:val="00AE7286"/>
    <w:rsid w:val="00AE7428"/>
    <w:rsid w:val="00AE74F0"/>
    <w:rsid w:val="00AE7A0A"/>
    <w:rsid w:val="00AE7BE2"/>
    <w:rsid w:val="00AE7C3D"/>
    <w:rsid w:val="00AE7C5E"/>
    <w:rsid w:val="00AE7E19"/>
    <w:rsid w:val="00AE7E6C"/>
    <w:rsid w:val="00AE7F15"/>
    <w:rsid w:val="00AF00BD"/>
    <w:rsid w:val="00AF01D0"/>
    <w:rsid w:val="00AF029D"/>
    <w:rsid w:val="00AF04F0"/>
    <w:rsid w:val="00AF04FF"/>
    <w:rsid w:val="00AF056C"/>
    <w:rsid w:val="00AF0647"/>
    <w:rsid w:val="00AF06DD"/>
    <w:rsid w:val="00AF07BF"/>
    <w:rsid w:val="00AF07EF"/>
    <w:rsid w:val="00AF0824"/>
    <w:rsid w:val="00AF0826"/>
    <w:rsid w:val="00AF08B6"/>
    <w:rsid w:val="00AF095C"/>
    <w:rsid w:val="00AF0AE9"/>
    <w:rsid w:val="00AF0B28"/>
    <w:rsid w:val="00AF0B8A"/>
    <w:rsid w:val="00AF0C1C"/>
    <w:rsid w:val="00AF131A"/>
    <w:rsid w:val="00AF13F9"/>
    <w:rsid w:val="00AF16D7"/>
    <w:rsid w:val="00AF17D4"/>
    <w:rsid w:val="00AF1848"/>
    <w:rsid w:val="00AF189F"/>
    <w:rsid w:val="00AF1A87"/>
    <w:rsid w:val="00AF1A8A"/>
    <w:rsid w:val="00AF1B0A"/>
    <w:rsid w:val="00AF1B21"/>
    <w:rsid w:val="00AF1C0F"/>
    <w:rsid w:val="00AF1C28"/>
    <w:rsid w:val="00AF1CD2"/>
    <w:rsid w:val="00AF1F27"/>
    <w:rsid w:val="00AF2187"/>
    <w:rsid w:val="00AF21A2"/>
    <w:rsid w:val="00AF222E"/>
    <w:rsid w:val="00AF229F"/>
    <w:rsid w:val="00AF22EE"/>
    <w:rsid w:val="00AF2391"/>
    <w:rsid w:val="00AF2453"/>
    <w:rsid w:val="00AF25D7"/>
    <w:rsid w:val="00AF2644"/>
    <w:rsid w:val="00AF2651"/>
    <w:rsid w:val="00AF2709"/>
    <w:rsid w:val="00AF272A"/>
    <w:rsid w:val="00AF29F1"/>
    <w:rsid w:val="00AF2CDA"/>
    <w:rsid w:val="00AF2FDD"/>
    <w:rsid w:val="00AF33CC"/>
    <w:rsid w:val="00AF33E7"/>
    <w:rsid w:val="00AF34F5"/>
    <w:rsid w:val="00AF3674"/>
    <w:rsid w:val="00AF36B1"/>
    <w:rsid w:val="00AF3898"/>
    <w:rsid w:val="00AF394C"/>
    <w:rsid w:val="00AF397E"/>
    <w:rsid w:val="00AF39E1"/>
    <w:rsid w:val="00AF3E87"/>
    <w:rsid w:val="00AF40AB"/>
    <w:rsid w:val="00AF40DE"/>
    <w:rsid w:val="00AF4114"/>
    <w:rsid w:val="00AF4462"/>
    <w:rsid w:val="00AF45F7"/>
    <w:rsid w:val="00AF4791"/>
    <w:rsid w:val="00AF4843"/>
    <w:rsid w:val="00AF4984"/>
    <w:rsid w:val="00AF4C6B"/>
    <w:rsid w:val="00AF4D2F"/>
    <w:rsid w:val="00AF4F0B"/>
    <w:rsid w:val="00AF51EA"/>
    <w:rsid w:val="00AF52C9"/>
    <w:rsid w:val="00AF550E"/>
    <w:rsid w:val="00AF566E"/>
    <w:rsid w:val="00AF57A0"/>
    <w:rsid w:val="00AF57D5"/>
    <w:rsid w:val="00AF5949"/>
    <w:rsid w:val="00AF596F"/>
    <w:rsid w:val="00AF5C5D"/>
    <w:rsid w:val="00AF5C8A"/>
    <w:rsid w:val="00AF5C8D"/>
    <w:rsid w:val="00AF5D66"/>
    <w:rsid w:val="00AF5E89"/>
    <w:rsid w:val="00AF6183"/>
    <w:rsid w:val="00AF6190"/>
    <w:rsid w:val="00AF61D8"/>
    <w:rsid w:val="00AF63CF"/>
    <w:rsid w:val="00AF643B"/>
    <w:rsid w:val="00AF64A5"/>
    <w:rsid w:val="00AF6524"/>
    <w:rsid w:val="00AF69DD"/>
    <w:rsid w:val="00AF6CCB"/>
    <w:rsid w:val="00AF6F2E"/>
    <w:rsid w:val="00AF6FDA"/>
    <w:rsid w:val="00AF715E"/>
    <w:rsid w:val="00AF72AC"/>
    <w:rsid w:val="00AF7500"/>
    <w:rsid w:val="00AF7732"/>
    <w:rsid w:val="00AF79D3"/>
    <w:rsid w:val="00AF7CB2"/>
    <w:rsid w:val="00AF7CCE"/>
    <w:rsid w:val="00AF7D6C"/>
    <w:rsid w:val="00AF7EA6"/>
    <w:rsid w:val="00AF7EB1"/>
    <w:rsid w:val="00B00370"/>
    <w:rsid w:val="00B005C3"/>
    <w:rsid w:val="00B007A4"/>
    <w:rsid w:val="00B008C2"/>
    <w:rsid w:val="00B008FB"/>
    <w:rsid w:val="00B00A9F"/>
    <w:rsid w:val="00B00CFE"/>
    <w:rsid w:val="00B00DA6"/>
    <w:rsid w:val="00B00DC3"/>
    <w:rsid w:val="00B00DC7"/>
    <w:rsid w:val="00B0101D"/>
    <w:rsid w:val="00B01046"/>
    <w:rsid w:val="00B01084"/>
    <w:rsid w:val="00B011F7"/>
    <w:rsid w:val="00B011FB"/>
    <w:rsid w:val="00B01288"/>
    <w:rsid w:val="00B01391"/>
    <w:rsid w:val="00B01430"/>
    <w:rsid w:val="00B01704"/>
    <w:rsid w:val="00B0177C"/>
    <w:rsid w:val="00B01BFF"/>
    <w:rsid w:val="00B01C84"/>
    <w:rsid w:val="00B01F74"/>
    <w:rsid w:val="00B0239E"/>
    <w:rsid w:val="00B02559"/>
    <w:rsid w:val="00B0256C"/>
    <w:rsid w:val="00B0257E"/>
    <w:rsid w:val="00B02612"/>
    <w:rsid w:val="00B02687"/>
    <w:rsid w:val="00B0274B"/>
    <w:rsid w:val="00B02919"/>
    <w:rsid w:val="00B02AE4"/>
    <w:rsid w:val="00B02B9B"/>
    <w:rsid w:val="00B02C13"/>
    <w:rsid w:val="00B02DA5"/>
    <w:rsid w:val="00B02E20"/>
    <w:rsid w:val="00B02E69"/>
    <w:rsid w:val="00B02FC6"/>
    <w:rsid w:val="00B03255"/>
    <w:rsid w:val="00B033DB"/>
    <w:rsid w:val="00B035EC"/>
    <w:rsid w:val="00B037E9"/>
    <w:rsid w:val="00B03BCA"/>
    <w:rsid w:val="00B03C0E"/>
    <w:rsid w:val="00B03E90"/>
    <w:rsid w:val="00B03F09"/>
    <w:rsid w:val="00B0408D"/>
    <w:rsid w:val="00B040BE"/>
    <w:rsid w:val="00B041F3"/>
    <w:rsid w:val="00B0427F"/>
    <w:rsid w:val="00B043F9"/>
    <w:rsid w:val="00B04417"/>
    <w:rsid w:val="00B04598"/>
    <w:rsid w:val="00B04923"/>
    <w:rsid w:val="00B04B52"/>
    <w:rsid w:val="00B04DCE"/>
    <w:rsid w:val="00B05080"/>
    <w:rsid w:val="00B05254"/>
    <w:rsid w:val="00B052A8"/>
    <w:rsid w:val="00B05374"/>
    <w:rsid w:val="00B057B4"/>
    <w:rsid w:val="00B05854"/>
    <w:rsid w:val="00B0586A"/>
    <w:rsid w:val="00B05984"/>
    <w:rsid w:val="00B059C8"/>
    <w:rsid w:val="00B05A45"/>
    <w:rsid w:val="00B05E60"/>
    <w:rsid w:val="00B05F7A"/>
    <w:rsid w:val="00B06094"/>
    <w:rsid w:val="00B06100"/>
    <w:rsid w:val="00B06182"/>
    <w:rsid w:val="00B061A0"/>
    <w:rsid w:val="00B0623D"/>
    <w:rsid w:val="00B0627B"/>
    <w:rsid w:val="00B06400"/>
    <w:rsid w:val="00B06735"/>
    <w:rsid w:val="00B0684D"/>
    <w:rsid w:val="00B06865"/>
    <w:rsid w:val="00B06C51"/>
    <w:rsid w:val="00B07083"/>
    <w:rsid w:val="00B0732B"/>
    <w:rsid w:val="00B07375"/>
    <w:rsid w:val="00B0758B"/>
    <w:rsid w:val="00B07826"/>
    <w:rsid w:val="00B07C34"/>
    <w:rsid w:val="00B07D30"/>
    <w:rsid w:val="00B07D74"/>
    <w:rsid w:val="00B07FED"/>
    <w:rsid w:val="00B101C1"/>
    <w:rsid w:val="00B1029A"/>
    <w:rsid w:val="00B102E2"/>
    <w:rsid w:val="00B10404"/>
    <w:rsid w:val="00B1091E"/>
    <w:rsid w:val="00B10A53"/>
    <w:rsid w:val="00B10ACC"/>
    <w:rsid w:val="00B10E65"/>
    <w:rsid w:val="00B10F9C"/>
    <w:rsid w:val="00B113C6"/>
    <w:rsid w:val="00B1140C"/>
    <w:rsid w:val="00B11480"/>
    <w:rsid w:val="00B11566"/>
    <w:rsid w:val="00B11619"/>
    <w:rsid w:val="00B116E4"/>
    <w:rsid w:val="00B1181F"/>
    <w:rsid w:val="00B118A3"/>
    <w:rsid w:val="00B118F4"/>
    <w:rsid w:val="00B11A41"/>
    <w:rsid w:val="00B11ADC"/>
    <w:rsid w:val="00B11E86"/>
    <w:rsid w:val="00B1206A"/>
    <w:rsid w:val="00B12170"/>
    <w:rsid w:val="00B121B1"/>
    <w:rsid w:val="00B123EC"/>
    <w:rsid w:val="00B12414"/>
    <w:rsid w:val="00B124EC"/>
    <w:rsid w:val="00B1280D"/>
    <w:rsid w:val="00B12872"/>
    <w:rsid w:val="00B12949"/>
    <w:rsid w:val="00B12ADC"/>
    <w:rsid w:val="00B12C30"/>
    <w:rsid w:val="00B12D78"/>
    <w:rsid w:val="00B12DDF"/>
    <w:rsid w:val="00B12E6B"/>
    <w:rsid w:val="00B12ECC"/>
    <w:rsid w:val="00B13085"/>
    <w:rsid w:val="00B130EB"/>
    <w:rsid w:val="00B13232"/>
    <w:rsid w:val="00B13624"/>
    <w:rsid w:val="00B13963"/>
    <w:rsid w:val="00B139B5"/>
    <w:rsid w:val="00B13B1F"/>
    <w:rsid w:val="00B13B79"/>
    <w:rsid w:val="00B13C79"/>
    <w:rsid w:val="00B13CBF"/>
    <w:rsid w:val="00B13CDB"/>
    <w:rsid w:val="00B13D77"/>
    <w:rsid w:val="00B14096"/>
    <w:rsid w:val="00B140D2"/>
    <w:rsid w:val="00B141FD"/>
    <w:rsid w:val="00B14218"/>
    <w:rsid w:val="00B14273"/>
    <w:rsid w:val="00B1442B"/>
    <w:rsid w:val="00B14626"/>
    <w:rsid w:val="00B1470E"/>
    <w:rsid w:val="00B1480C"/>
    <w:rsid w:val="00B14A4D"/>
    <w:rsid w:val="00B14BCE"/>
    <w:rsid w:val="00B14DAF"/>
    <w:rsid w:val="00B14DD0"/>
    <w:rsid w:val="00B14EB3"/>
    <w:rsid w:val="00B14FAD"/>
    <w:rsid w:val="00B15186"/>
    <w:rsid w:val="00B15313"/>
    <w:rsid w:val="00B15382"/>
    <w:rsid w:val="00B15478"/>
    <w:rsid w:val="00B15AB8"/>
    <w:rsid w:val="00B15B87"/>
    <w:rsid w:val="00B15D32"/>
    <w:rsid w:val="00B15E1A"/>
    <w:rsid w:val="00B16118"/>
    <w:rsid w:val="00B162C6"/>
    <w:rsid w:val="00B16326"/>
    <w:rsid w:val="00B16349"/>
    <w:rsid w:val="00B16362"/>
    <w:rsid w:val="00B1638E"/>
    <w:rsid w:val="00B1641D"/>
    <w:rsid w:val="00B16582"/>
    <w:rsid w:val="00B165CC"/>
    <w:rsid w:val="00B165D6"/>
    <w:rsid w:val="00B16682"/>
    <w:rsid w:val="00B1668E"/>
    <w:rsid w:val="00B16CF8"/>
    <w:rsid w:val="00B16D6A"/>
    <w:rsid w:val="00B16DDF"/>
    <w:rsid w:val="00B16FFC"/>
    <w:rsid w:val="00B17026"/>
    <w:rsid w:val="00B170C5"/>
    <w:rsid w:val="00B17198"/>
    <w:rsid w:val="00B17565"/>
    <w:rsid w:val="00B17569"/>
    <w:rsid w:val="00B175A2"/>
    <w:rsid w:val="00B175D3"/>
    <w:rsid w:val="00B1785D"/>
    <w:rsid w:val="00B1787D"/>
    <w:rsid w:val="00B1796D"/>
    <w:rsid w:val="00B17ADE"/>
    <w:rsid w:val="00B17B95"/>
    <w:rsid w:val="00B17DBA"/>
    <w:rsid w:val="00B17FE2"/>
    <w:rsid w:val="00B201D4"/>
    <w:rsid w:val="00B202CC"/>
    <w:rsid w:val="00B20314"/>
    <w:rsid w:val="00B2039C"/>
    <w:rsid w:val="00B2079D"/>
    <w:rsid w:val="00B20B8A"/>
    <w:rsid w:val="00B20CE7"/>
    <w:rsid w:val="00B20D6B"/>
    <w:rsid w:val="00B20E70"/>
    <w:rsid w:val="00B20E9D"/>
    <w:rsid w:val="00B20ED1"/>
    <w:rsid w:val="00B21250"/>
    <w:rsid w:val="00B21336"/>
    <w:rsid w:val="00B214FB"/>
    <w:rsid w:val="00B21595"/>
    <w:rsid w:val="00B2161F"/>
    <w:rsid w:val="00B21957"/>
    <w:rsid w:val="00B21A0B"/>
    <w:rsid w:val="00B21A1F"/>
    <w:rsid w:val="00B21CCB"/>
    <w:rsid w:val="00B2203B"/>
    <w:rsid w:val="00B222D2"/>
    <w:rsid w:val="00B2237A"/>
    <w:rsid w:val="00B226E8"/>
    <w:rsid w:val="00B226F8"/>
    <w:rsid w:val="00B22800"/>
    <w:rsid w:val="00B229E2"/>
    <w:rsid w:val="00B22C7B"/>
    <w:rsid w:val="00B22D35"/>
    <w:rsid w:val="00B230BE"/>
    <w:rsid w:val="00B23314"/>
    <w:rsid w:val="00B2344D"/>
    <w:rsid w:val="00B234EB"/>
    <w:rsid w:val="00B23510"/>
    <w:rsid w:val="00B236F1"/>
    <w:rsid w:val="00B237E1"/>
    <w:rsid w:val="00B23851"/>
    <w:rsid w:val="00B2386A"/>
    <w:rsid w:val="00B23994"/>
    <w:rsid w:val="00B239A2"/>
    <w:rsid w:val="00B23B87"/>
    <w:rsid w:val="00B23D28"/>
    <w:rsid w:val="00B23E7D"/>
    <w:rsid w:val="00B23F18"/>
    <w:rsid w:val="00B23F4A"/>
    <w:rsid w:val="00B24006"/>
    <w:rsid w:val="00B240B2"/>
    <w:rsid w:val="00B2411F"/>
    <w:rsid w:val="00B24142"/>
    <w:rsid w:val="00B24525"/>
    <w:rsid w:val="00B246FD"/>
    <w:rsid w:val="00B247F0"/>
    <w:rsid w:val="00B2497F"/>
    <w:rsid w:val="00B249AB"/>
    <w:rsid w:val="00B24A5E"/>
    <w:rsid w:val="00B24ADF"/>
    <w:rsid w:val="00B24EEA"/>
    <w:rsid w:val="00B24F50"/>
    <w:rsid w:val="00B25069"/>
    <w:rsid w:val="00B25610"/>
    <w:rsid w:val="00B259CE"/>
    <w:rsid w:val="00B25B6E"/>
    <w:rsid w:val="00B25C0A"/>
    <w:rsid w:val="00B25CBA"/>
    <w:rsid w:val="00B25CDA"/>
    <w:rsid w:val="00B25E03"/>
    <w:rsid w:val="00B25F03"/>
    <w:rsid w:val="00B266AF"/>
    <w:rsid w:val="00B26701"/>
    <w:rsid w:val="00B2678E"/>
    <w:rsid w:val="00B26D01"/>
    <w:rsid w:val="00B26D43"/>
    <w:rsid w:val="00B26DB7"/>
    <w:rsid w:val="00B27116"/>
    <w:rsid w:val="00B27482"/>
    <w:rsid w:val="00B275A2"/>
    <w:rsid w:val="00B27B44"/>
    <w:rsid w:val="00B27F53"/>
    <w:rsid w:val="00B3036E"/>
    <w:rsid w:val="00B3046D"/>
    <w:rsid w:val="00B30555"/>
    <w:rsid w:val="00B306F5"/>
    <w:rsid w:val="00B30789"/>
    <w:rsid w:val="00B308D6"/>
    <w:rsid w:val="00B3097D"/>
    <w:rsid w:val="00B30AA1"/>
    <w:rsid w:val="00B30CCA"/>
    <w:rsid w:val="00B30D9F"/>
    <w:rsid w:val="00B30F56"/>
    <w:rsid w:val="00B30FDD"/>
    <w:rsid w:val="00B31072"/>
    <w:rsid w:val="00B31119"/>
    <w:rsid w:val="00B312A0"/>
    <w:rsid w:val="00B31417"/>
    <w:rsid w:val="00B31419"/>
    <w:rsid w:val="00B314A7"/>
    <w:rsid w:val="00B315BD"/>
    <w:rsid w:val="00B31716"/>
    <w:rsid w:val="00B31ACF"/>
    <w:rsid w:val="00B31C0D"/>
    <w:rsid w:val="00B32168"/>
    <w:rsid w:val="00B321D6"/>
    <w:rsid w:val="00B3222D"/>
    <w:rsid w:val="00B32281"/>
    <w:rsid w:val="00B3251A"/>
    <w:rsid w:val="00B32538"/>
    <w:rsid w:val="00B32D35"/>
    <w:rsid w:val="00B33034"/>
    <w:rsid w:val="00B3314A"/>
    <w:rsid w:val="00B336FB"/>
    <w:rsid w:val="00B33BB2"/>
    <w:rsid w:val="00B33BE3"/>
    <w:rsid w:val="00B33F52"/>
    <w:rsid w:val="00B3427B"/>
    <w:rsid w:val="00B342D7"/>
    <w:rsid w:val="00B342E6"/>
    <w:rsid w:val="00B34321"/>
    <w:rsid w:val="00B34322"/>
    <w:rsid w:val="00B34424"/>
    <w:rsid w:val="00B34C9D"/>
    <w:rsid w:val="00B34F99"/>
    <w:rsid w:val="00B352DC"/>
    <w:rsid w:val="00B355F2"/>
    <w:rsid w:val="00B3577B"/>
    <w:rsid w:val="00B35786"/>
    <w:rsid w:val="00B35796"/>
    <w:rsid w:val="00B358B3"/>
    <w:rsid w:val="00B35A83"/>
    <w:rsid w:val="00B35A87"/>
    <w:rsid w:val="00B35B00"/>
    <w:rsid w:val="00B35E97"/>
    <w:rsid w:val="00B35F73"/>
    <w:rsid w:val="00B360FA"/>
    <w:rsid w:val="00B3633E"/>
    <w:rsid w:val="00B3637B"/>
    <w:rsid w:val="00B365FA"/>
    <w:rsid w:val="00B36727"/>
    <w:rsid w:val="00B3679B"/>
    <w:rsid w:val="00B367A9"/>
    <w:rsid w:val="00B36987"/>
    <w:rsid w:val="00B36CEB"/>
    <w:rsid w:val="00B36CFB"/>
    <w:rsid w:val="00B36E24"/>
    <w:rsid w:val="00B36E37"/>
    <w:rsid w:val="00B36F2A"/>
    <w:rsid w:val="00B37132"/>
    <w:rsid w:val="00B372BD"/>
    <w:rsid w:val="00B372C0"/>
    <w:rsid w:val="00B375E3"/>
    <w:rsid w:val="00B37615"/>
    <w:rsid w:val="00B376FA"/>
    <w:rsid w:val="00B3774E"/>
    <w:rsid w:val="00B377DC"/>
    <w:rsid w:val="00B37A34"/>
    <w:rsid w:val="00B37A69"/>
    <w:rsid w:val="00B37B57"/>
    <w:rsid w:val="00B37BBB"/>
    <w:rsid w:val="00B37C99"/>
    <w:rsid w:val="00B37EC2"/>
    <w:rsid w:val="00B37ECE"/>
    <w:rsid w:val="00B37FA4"/>
    <w:rsid w:val="00B40014"/>
    <w:rsid w:val="00B403C6"/>
    <w:rsid w:val="00B403C8"/>
    <w:rsid w:val="00B404D6"/>
    <w:rsid w:val="00B40549"/>
    <w:rsid w:val="00B4054A"/>
    <w:rsid w:val="00B40613"/>
    <w:rsid w:val="00B407A9"/>
    <w:rsid w:val="00B4088C"/>
    <w:rsid w:val="00B40AB7"/>
    <w:rsid w:val="00B40BF2"/>
    <w:rsid w:val="00B40E95"/>
    <w:rsid w:val="00B40EAB"/>
    <w:rsid w:val="00B41356"/>
    <w:rsid w:val="00B413D8"/>
    <w:rsid w:val="00B41457"/>
    <w:rsid w:val="00B41522"/>
    <w:rsid w:val="00B41665"/>
    <w:rsid w:val="00B41848"/>
    <w:rsid w:val="00B41B01"/>
    <w:rsid w:val="00B41C23"/>
    <w:rsid w:val="00B41C64"/>
    <w:rsid w:val="00B41D2F"/>
    <w:rsid w:val="00B41D35"/>
    <w:rsid w:val="00B41D57"/>
    <w:rsid w:val="00B41F72"/>
    <w:rsid w:val="00B4205B"/>
    <w:rsid w:val="00B420C2"/>
    <w:rsid w:val="00B4215A"/>
    <w:rsid w:val="00B4227B"/>
    <w:rsid w:val="00B422FE"/>
    <w:rsid w:val="00B4236E"/>
    <w:rsid w:val="00B423CF"/>
    <w:rsid w:val="00B4249B"/>
    <w:rsid w:val="00B42AE4"/>
    <w:rsid w:val="00B42B15"/>
    <w:rsid w:val="00B42B54"/>
    <w:rsid w:val="00B42CFA"/>
    <w:rsid w:val="00B43134"/>
    <w:rsid w:val="00B431B5"/>
    <w:rsid w:val="00B43639"/>
    <w:rsid w:val="00B4367E"/>
    <w:rsid w:val="00B436DC"/>
    <w:rsid w:val="00B43715"/>
    <w:rsid w:val="00B43754"/>
    <w:rsid w:val="00B43870"/>
    <w:rsid w:val="00B43E5F"/>
    <w:rsid w:val="00B44090"/>
    <w:rsid w:val="00B44424"/>
    <w:rsid w:val="00B44570"/>
    <w:rsid w:val="00B44929"/>
    <w:rsid w:val="00B449DE"/>
    <w:rsid w:val="00B44B32"/>
    <w:rsid w:val="00B44BF3"/>
    <w:rsid w:val="00B44C32"/>
    <w:rsid w:val="00B44CED"/>
    <w:rsid w:val="00B44EB6"/>
    <w:rsid w:val="00B44F06"/>
    <w:rsid w:val="00B44F66"/>
    <w:rsid w:val="00B44F7B"/>
    <w:rsid w:val="00B4512B"/>
    <w:rsid w:val="00B453AF"/>
    <w:rsid w:val="00B4542B"/>
    <w:rsid w:val="00B458E2"/>
    <w:rsid w:val="00B464E8"/>
    <w:rsid w:val="00B4655B"/>
    <w:rsid w:val="00B465A3"/>
    <w:rsid w:val="00B467AF"/>
    <w:rsid w:val="00B4682D"/>
    <w:rsid w:val="00B46889"/>
    <w:rsid w:val="00B46BF4"/>
    <w:rsid w:val="00B46E80"/>
    <w:rsid w:val="00B46F15"/>
    <w:rsid w:val="00B47074"/>
    <w:rsid w:val="00B470E8"/>
    <w:rsid w:val="00B4720F"/>
    <w:rsid w:val="00B47366"/>
    <w:rsid w:val="00B474FF"/>
    <w:rsid w:val="00B47936"/>
    <w:rsid w:val="00B479D4"/>
    <w:rsid w:val="00B47A36"/>
    <w:rsid w:val="00B47B7D"/>
    <w:rsid w:val="00B47DC9"/>
    <w:rsid w:val="00B47E2D"/>
    <w:rsid w:val="00B47EA0"/>
    <w:rsid w:val="00B47FF0"/>
    <w:rsid w:val="00B50133"/>
    <w:rsid w:val="00B501A8"/>
    <w:rsid w:val="00B5040E"/>
    <w:rsid w:val="00B50430"/>
    <w:rsid w:val="00B50503"/>
    <w:rsid w:val="00B507BD"/>
    <w:rsid w:val="00B508B4"/>
    <w:rsid w:val="00B509E1"/>
    <w:rsid w:val="00B50A4D"/>
    <w:rsid w:val="00B50B6C"/>
    <w:rsid w:val="00B50CEA"/>
    <w:rsid w:val="00B50F58"/>
    <w:rsid w:val="00B51164"/>
    <w:rsid w:val="00B51234"/>
    <w:rsid w:val="00B51493"/>
    <w:rsid w:val="00B51503"/>
    <w:rsid w:val="00B51674"/>
    <w:rsid w:val="00B516CA"/>
    <w:rsid w:val="00B5176E"/>
    <w:rsid w:val="00B5188D"/>
    <w:rsid w:val="00B51AA7"/>
    <w:rsid w:val="00B51ACB"/>
    <w:rsid w:val="00B51AF1"/>
    <w:rsid w:val="00B51B3C"/>
    <w:rsid w:val="00B51CAE"/>
    <w:rsid w:val="00B52295"/>
    <w:rsid w:val="00B522D6"/>
    <w:rsid w:val="00B52338"/>
    <w:rsid w:val="00B52359"/>
    <w:rsid w:val="00B5257A"/>
    <w:rsid w:val="00B52625"/>
    <w:rsid w:val="00B5272D"/>
    <w:rsid w:val="00B528D4"/>
    <w:rsid w:val="00B52A7F"/>
    <w:rsid w:val="00B52AFE"/>
    <w:rsid w:val="00B52C1D"/>
    <w:rsid w:val="00B52CDB"/>
    <w:rsid w:val="00B52FB6"/>
    <w:rsid w:val="00B531B8"/>
    <w:rsid w:val="00B53341"/>
    <w:rsid w:val="00B53388"/>
    <w:rsid w:val="00B534C3"/>
    <w:rsid w:val="00B53550"/>
    <w:rsid w:val="00B53634"/>
    <w:rsid w:val="00B53798"/>
    <w:rsid w:val="00B5380D"/>
    <w:rsid w:val="00B538A1"/>
    <w:rsid w:val="00B538D3"/>
    <w:rsid w:val="00B539AE"/>
    <w:rsid w:val="00B53A94"/>
    <w:rsid w:val="00B53B4C"/>
    <w:rsid w:val="00B53D35"/>
    <w:rsid w:val="00B53D9B"/>
    <w:rsid w:val="00B53E99"/>
    <w:rsid w:val="00B5406D"/>
    <w:rsid w:val="00B5410D"/>
    <w:rsid w:val="00B541FD"/>
    <w:rsid w:val="00B5437C"/>
    <w:rsid w:val="00B5449A"/>
    <w:rsid w:val="00B54616"/>
    <w:rsid w:val="00B54717"/>
    <w:rsid w:val="00B5484A"/>
    <w:rsid w:val="00B5488A"/>
    <w:rsid w:val="00B54AC2"/>
    <w:rsid w:val="00B54BE1"/>
    <w:rsid w:val="00B54DA2"/>
    <w:rsid w:val="00B55146"/>
    <w:rsid w:val="00B5514D"/>
    <w:rsid w:val="00B55325"/>
    <w:rsid w:val="00B55392"/>
    <w:rsid w:val="00B5559D"/>
    <w:rsid w:val="00B556A9"/>
    <w:rsid w:val="00B55768"/>
    <w:rsid w:val="00B5590F"/>
    <w:rsid w:val="00B55E6B"/>
    <w:rsid w:val="00B55F3C"/>
    <w:rsid w:val="00B562DE"/>
    <w:rsid w:val="00B56484"/>
    <w:rsid w:val="00B5652D"/>
    <w:rsid w:val="00B565EB"/>
    <w:rsid w:val="00B56653"/>
    <w:rsid w:val="00B56A36"/>
    <w:rsid w:val="00B56C18"/>
    <w:rsid w:val="00B56F66"/>
    <w:rsid w:val="00B56F95"/>
    <w:rsid w:val="00B57128"/>
    <w:rsid w:val="00B573CB"/>
    <w:rsid w:val="00B5740E"/>
    <w:rsid w:val="00B5755F"/>
    <w:rsid w:val="00B57CE0"/>
    <w:rsid w:val="00B57E02"/>
    <w:rsid w:val="00B57E55"/>
    <w:rsid w:val="00B57FF4"/>
    <w:rsid w:val="00B60182"/>
    <w:rsid w:val="00B60214"/>
    <w:rsid w:val="00B603B5"/>
    <w:rsid w:val="00B6044A"/>
    <w:rsid w:val="00B60546"/>
    <w:rsid w:val="00B605FA"/>
    <w:rsid w:val="00B60827"/>
    <w:rsid w:val="00B60A9D"/>
    <w:rsid w:val="00B60D68"/>
    <w:rsid w:val="00B60DD7"/>
    <w:rsid w:val="00B611F0"/>
    <w:rsid w:val="00B61253"/>
    <w:rsid w:val="00B61313"/>
    <w:rsid w:val="00B61337"/>
    <w:rsid w:val="00B613EA"/>
    <w:rsid w:val="00B6172C"/>
    <w:rsid w:val="00B6178C"/>
    <w:rsid w:val="00B617DA"/>
    <w:rsid w:val="00B61A3D"/>
    <w:rsid w:val="00B61B39"/>
    <w:rsid w:val="00B61BE7"/>
    <w:rsid w:val="00B61CF3"/>
    <w:rsid w:val="00B61D0E"/>
    <w:rsid w:val="00B61D25"/>
    <w:rsid w:val="00B61E57"/>
    <w:rsid w:val="00B62104"/>
    <w:rsid w:val="00B62161"/>
    <w:rsid w:val="00B62451"/>
    <w:rsid w:val="00B624AC"/>
    <w:rsid w:val="00B624E5"/>
    <w:rsid w:val="00B62510"/>
    <w:rsid w:val="00B62527"/>
    <w:rsid w:val="00B62641"/>
    <w:rsid w:val="00B62841"/>
    <w:rsid w:val="00B629DA"/>
    <w:rsid w:val="00B62B1B"/>
    <w:rsid w:val="00B62BA3"/>
    <w:rsid w:val="00B62CCB"/>
    <w:rsid w:val="00B62EC1"/>
    <w:rsid w:val="00B62F67"/>
    <w:rsid w:val="00B62FCF"/>
    <w:rsid w:val="00B632EB"/>
    <w:rsid w:val="00B63416"/>
    <w:rsid w:val="00B63423"/>
    <w:rsid w:val="00B637F9"/>
    <w:rsid w:val="00B63B76"/>
    <w:rsid w:val="00B640AD"/>
    <w:rsid w:val="00B641A8"/>
    <w:rsid w:val="00B64286"/>
    <w:rsid w:val="00B6437B"/>
    <w:rsid w:val="00B644A7"/>
    <w:rsid w:val="00B644D8"/>
    <w:rsid w:val="00B644F1"/>
    <w:rsid w:val="00B645AA"/>
    <w:rsid w:val="00B64631"/>
    <w:rsid w:val="00B648A6"/>
    <w:rsid w:val="00B64CCB"/>
    <w:rsid w:val="00B64E6F"/>
    <w:rsid w:val="00B64F59"/>
    <w:rsid w:val="00B64F8A"/>
    <w:rsid w:val="00B65112"/>
    <w:rsid w:val="00B6516B"/>
    <w:rsid w:val="00B65365"/>
    <w:rsid w:val="00B6549B"/>
    <w:rsid w:val="00B655CC"/>
    <w:rsid w:val="00B65819"/>
    <w:rsid w:val="00B658C2"/>
    <w:rsid w:val="00B65A25"/>
    <w:rsid w:val="00B65BDC"/>
    <w:rsid w:val="00B65C75"/>
    <w:rsid w:val="00B65C7B"/>
    <w:rsid w:val="00B65D68"/>
    <w:rsid w:val="00B65D9C"/>
    <w:rsid w:val="00B65E6A"/>
    <w:rsid w:val="00B65EF8"/>
    <w:rsid w:val="00B660F9"/>
    <w:rsid w:val="00B662D5"/>
    <w:rsid w:val="00B66587"/>
    <w:rsid w:val="00B6672B"/>
    <w:rsid w:val="00B667F4"/>
    <w:rsid w:val="00B6692D"/>
    <w:rsid w:val="00B66BEB"/>
    <w:rsid w:val="00B66CC2"/>
    <w:rsid w:val="00B66D97"/>
    <w:rsid w:val="00B66DD6"/>
    <w:rsid w:val="00B67063"/>
    <w:rsid w:val="00B6706B"/>
    <w:rsid w:val="00B67142"/>
    <w:rsid w:val="00B6718E"/>
    <w:rsid w:val="00B6720D"/>
    <w:rsid w:val="00B67514"/>
    <w:rsid w:val="00B676F9"/>
    <w:rsid w:val="00B6774B"/>
    <w:rsid w:val="00B678EC"/>
    <w:rsid w:val="00B67B36"/>
    <w:rsid w:val="00B67C71"/>
    <w:rsid w:val="00B67DD5"/>
    <w:rsid w:val="00B67E16"/>
    <w:rsid w:val="00B67E3D"/>
    <w:rsid w:val="00B67ED0"/>
    <w:rsid w:val="00B7004E"/>
    <w:rsid w:val="00B701AE"/>
    <w:rsid w:val="00B70473"/>
    <w:rsid w:val="00B70775"/>
    <w:rsid w:val="00B70848"/>
    <w:rsid w:val="00B709C8"/>
    <w:rsid w:val="00B70AE3"/>
    <w:rsid w:val="00B70AF0"/>
    <w:rsid w:val="00B70C12"/>
    <w:rsid w:val="00B70C25"/>
    <w:rsid w:val="00B71005"/>
    <w:rsid w:val="00B7110A"/>
    <w:rsid w:val="00B7136C"/>
    <w:rsid w:val="00B7163D"/>
    <w:rsid w:val="00B71876"/>
    <w:rsid w:val="00B718E9"/>
    <w:rsid w:val="00B71A13"/>
    <w:rsid w:val="00B71C18"/>
    <w:rsid w:val="00B71D78"/>
    <w:rsid w:val="00B71E03"/>
    <w:rsid w:val="00B7200A"/>
    <w:rsid w:val="00B72239"/>
    <w:rsid w:val="00B724E0"/>
    <w:rsid w:val="00B72580"/>
    <w:rsid w:val="00B728CB"/>
    <w:rsid w:val="00B728D3"/>
    <w:rsid w:val="00B7290E"/>
    <w:rsid w:val="00B72AB5"/>
    <w:rsid w:val="00B72CA2"/>
    <w:rsid w:val="00B73084"/>
    <w:rsid w:val="00B730A3"/>
    <w:rsid w:val="00B7319D"/>
    <w:rsid w:val="00B7330C"/>
    <w:rsid w:val="00B733AC"/>
    <w:rsid w:val="00B7340A"/>
    <w:rsid w:val="00B736AD"/>
    <w:rsid w:val="00B739EF"/>
    <w:rsid w:val="00B73A0B"/>
    <w:rsid w:val="00B73B06"/>
    <w:rsid w:val="00B73C15"/>
    <w:rsid w:val="00B73CA5"/>
    <w:rsid w:val="00B73CF7"/>
    <w:rsid w:val="00B73DED"/>
    <w:rsid w:val="00B73EBF"/>
    <w:rsid w:val="00B74097"/>
    <w:rsid w:val="00B74257"/>
    <w:rsid w:val="00B74371"/>
    <w:rsid w:val="00B744A5"/>
    <w:rsid w:val="00B745EE"/>
    <w:rsid w:val="00B745FA"/>
    <w:rsid w:val="00B74C6A"/>
    <w:rsid w:val="00B74DC7"/>
    <w:rsid w:val="00B74E29"/>
    <w:rsid w:val="00B751F8"/>
    <w:rsid w:val="00B7576D"/>
    <w:rsid w:val="00B75870"/>
    <w:rsid w:val="00B758C3"/>
    <w:rsid w:val="00B75DA7"/>
    <w:rsid w:val="00B75EBC"/>
    <w:rsid w:val="00B75ED7"/>
    <w:rsid w:val="00B76087"/>
    <w:rsid w:val="00B76202"/>
    <w:rsid w:val="00B762B8"/>
    <w:rsid w:val="00B7643A"/>
    <w:rsid w:val="00B76446"/>
    <w:rsid w:val="00B765A4"/>
    <w:rsid w:val="00B76683"/>
    <w:rsid w:val="00B7685B"/>
    <w:rsid w:val="00B7691B"/>
    <w:rsid w:val="00B76934"/>
    <w:rsid w:val="00B76943"/>
    <w:rsid w:val="00B76CAD"/>
    <w:rsid w:val="00B76D0D"/>
    <w:rsid w:val="00B76D4D"/>
    <w:rsid w:val="00B76DA4"/>
    <w:rsid w:val="00B76F30"/>
    <w:rsid w:val="00B76FB3"/>
    <w:rsid w:val="00B76FEE"/>
    <w:rsid w:val="00B76FFC"/>
    <w:rsid w:val="00B7706C"/>
    <w:rsid w:val="00B7714E"/>
    <w:rsid w:val="00B773B9"/>
    <w:rsid w:val="00B77412"/>
    <w:rsid w:val="00B77749"/>
    <w:rsid w:val="00B779C5"/>
    <w:rsid w:val="00B77A1C"/>
    <w:rsid w:val="00B77A2F"/>
    <w:rsid w:val="00B77B55"/>
    <w:rsid w:val="00B77BD6"/>
    <w:rsid w:val="00B77C57"/>
    <w:rsid w:val="00B77D4D"/>
    <w:rsid w:val="00B77E3D"/>
    <w:rsid w:val="00B7F5C2"/>
    <w:rsid w:val="00B8002E"/>
    <w:rsid w:val="00B80103"/>
    <w:rsid w:val="00B8010C"/>
    <w:rsid w:val="00B8010F"/>
    <w:rsid w:val="00B802DD"/>
    <w:rsid w:val="00B80319"/>
    <w:rsid w:val="00B80346"/>
    <w:rsid w:val="00B80666"/>
    <w:rsid w:val="00B80796"/>
    <w:rsid w:val="00B809CD"/>
    <w:rsid w:val="00B80B32"/>
    <w:rsid w:val="00B80B6C"/>
    <w:rsid w:val="00B80CFD"/>
    <w:rsid w:val="00B80D30"/>
    <w:rsid w:val="00B80EBA"/>
    <w:rsid w:val="00B80EF6"/>
    <w:rsid w:val="00B810BF"/>
    <w:rsid w:val="00B81351"/>
    <w:rsid w:val="00B81353"/>
    <w:rsid w:val="00B8135E"/>
    <w:rsid w:val="00B8144A"/>
    <w:rsid w:val="00B81872"/>
    <w:rsid w:val="00B819D5"/>
    <w:rsid w:val="00B81C44"/>
    <w:rsid w:val="00B82000"/>
    <w:rsid w:val="00B821E4"/>
    <w:rsid w:val="00B823CB"/>
    <w:rsid w:val="00B82428"/>
    <w:rsid w:val="00B8251F"/>
    <w:rsid w:val="00B825CE"/>
    <w:rsid w:val="00B828B4"/>
    <w:rsid w:val="00B82932"/>
    <w:rsid w:val="00B8296B"/>
    <w:rsid w:val="00B8298D"/>
    <w:rsid w:val="00B829A9"/>
    <w:rsid w:val="00B82A23"/>
    <w:rsid w:val="00B82A86"/>
    <w:rsid w:val="00B82C80"/>
    <w:rsid w:val="00B82CA9"/>
    <w:rsid w:val="00B82F93"/>
    <w:rsid w:val="00B82FD2"/>
    <w:rsid w:val="00B832A1"/>
    <w:rsid w:val="00B8332C"/>
    <w:rsid w:val="00B83400"/>
    <w:rsid w:val="00B8385B"/>
    <w:rsid w:val="00B83908"/>
    <w:rsid w:val="00B83AAE"/>
    <w:rsid w:val="00B83B74"/>
    <w:rsid w:val="00B83B91"/>
    <w:rsid w:val="00B83C09"/>
    <w:rsid w:val="00B83D49"/>
    <w:rsid w:val="00B83E16"/>
    <w:rsid w:val="00B840B2"/>
    <w:rsid w:val="00B84219"/>
    <w:rsid w:val="00B842EE"/>
    <w:rsid w:val="00B84485"/>
    <w:rsid w:val="00B84589"/>
    <w:rsid w:val="00B846C4"/>
    <w:rsid w:val="00B84938"/>
    <w:rsid w:val="00B84AD5"/>
    <w:rsid w:val="00B84B55"/>
    <w:rsid w:val="00B85651"/>
    <w:rsid w:val="00B8579E"/>
    <w:rsid w:val="00B85955"/>
    <w:rsid w:val="00B859FC"/>
    <w:rsid w:val="00B85B5D"/>
    <w:rsid w:val="00B85BD5"/>
    <w:rsid w:val="00B85C2E"/>
    <w:rsid w:val="00B85C33"/>
    <w:rsid w:val="00B85C77"/>
    <w:rsid w:val="00B85C81"/>
    <w:rsid w:val="00B86161"/>
    <w:rsid w:val="00B861B4"/>
    <w:rsid w:val="00B86731"/>
    <w:rsid w:val="00B8693F"/>
    <w:rsid w:val="00B86AFA"/>
    <w:rsid w:val="00B86BB0"/>
    <w:rsid w:val="00B86BF5"/>
    <w:rsid w:val="00B86C62"/>
    <w:rsid w:val="00B86D88"/>
    <w:rsid w:val="00B86E66"/>
    <w:rsid w:val="00B86E7E"/>
    <w:rsid w:val="00B87012"/>
    <w:rsid w:val="00B8709F"/>
    <w:rsid w:val="00B870C9"/>
    <w:rsid w:val="00B87161"/>
    <w:rsid w:val="00B87192"/>
    <w:rsid w:val="00B874E7"/>
    <w:rsid w:val="00B87730"/>
    <w:rsid w:val="00B878DD"/>
    <w:rsid w:val="00B87B21"/>
    <w:rsid w:val="00B87BEA"/>
    <w:rsid w:val="00B87BFA"/>
    <w:rsid w:val="00B87CC3"/>
    <w:rsid w:val="00B87D87"/>
    <w:rsid w:val="00B87D97"/>
    <w:rsid w:val="00B87DF1"/>
    <w:rsid w:val="00B87FDB"/>
    <w:rsid w:val="00B87FE6"/>
    <w:rsid w:val="00B9018D"/>
    <w:rsid w:val="00B9035D"/>
    <w:rsid w:val="00B90521"/>
    <w:rsid w:val="00B90664"/>
    <w:rsid w:val="00B9072B"/>
    <w:rsid w:val="00B909EF"/>
    <w:rsid w:val="00B90A91"/>
    <w:rsid w:val="00B90F85"/>
    <w:rsid w:val="00B9105A"/>
    <w:rsid w:val="00B91082"/>
    <w:rsid w:val="00B91169"/>
    <w:rsid w:val="00B912DF"/>
    <w:rsid w:val="00B91314"/>
    <w:rsid w:val="00B914A0"/>
    <w:rsid w:val="00B914FB"/>
    <w:rsid w:val="00B9192A"/>
    <w:rsid w:val="00B91B26"/>
    <w:rsid w:val="00B91B28"/>
    <w:rsid w:val="00B91C02"/>
    <w:rsid w:val="00B91C34"/>
    <w:rsid w:val="00B91DA1"/>
    <w:rsid w:val="00B91E02"/>
    <w:rsid w:val="00B91E73"/>
    <w:rsid w:val="00B91E77"/>
    <w:rsid w:val="00B91F33"/>
    <w:rsid w:val="00B91FDD"/>
    <w:rsid w:val="00B92048"/>
    <w:rsid w:val="00B920E4"/>
    <w:rsid w:val="00B92124"/>
    <w:rsid w:val="00B921A7"/>
    <w:rsid w:val="00B92288"/>
    <w:rsid w:val="00B924A3"/>
    <w:rsid w:val="00B92819"/>
    <w:rsid w:val="00B92BF5"/>
    <w:rsid w:val="00B92C6F"/>
    <w:rsid w:val="00B92CD1"/>
    <w:rsid w:val="00B92D60"/>
    <w:rsid w:val="00B92ED6"/>
    <w:rsid w:val="00B92EEF"/>
    <w:rsid w:val="00B934DC"/>
    <w:rsid w:val="00B9364C"/>
    <w:rsid w:val="00B936C5"/>
    <w:rsid w:val="00B9381E"/>
    <w:rsid w:val="00B939CA"/>
    <w:rsid w:val="00B93F06"/>
    <w:rsid w:val="00B94064"/>
    <w:rsid w:val="00B94103"/>
    <w:rsid w:val="00B94200"/>
    <w:rsid w:val="00B9439F"/>
    <w:rsid w:val="00B94418"/>
    <w:rsid w:val="00B94506"/>
    <w:rsid w:val="00B945BD"/>
    <w:rsid w:val="00B945FE"/>
    <w:rsid w:val="00B94602"/>
    <w:rsid w:val="00B9477D"/>
    <w:rsid w:val="00B9485E"/>
    <w:rsid w:val="00B949B7"/>
    <w:rsid w:val="00B949FD"/>
    <w:rsid w:val="00B94B8C"/>
    <w:rsid w:val="00B94BE1"/>
    <w:rsid w:val="00B94D47"/>
    <w:rsid w:val="00B94D95"/>
    <w:rsid w:val="00B94EA0"/>
    <w:rsid w:val="00B94F6C"/>
    <w:rsid w:val="00B94FF0"/>
    <w:rsid w:val="00B95106"/>
    <w:rsid w:val="00B954ED"/>
    <w:rsid w:val="00B9577E"/>
    <w:rsid w:val="00B95847"/>
    <w:rsid w:val="00B9585D"/>
    <w:rsid w:val="00B9586A"/>
    <w:rsid w:val="00B9588C"/>
    <w:rsid w:val="00B959C3"/>
    <w:rsid w:val="00B95D08"/>
    <w:rsid w:val="00B9626B"/>
    <w:rsid w:val="00B9630B"/>
    <w:rsid w:val="00B96349"/>
    <w:rsid w:val="00B96516"/>
    <w:rsid w:val="00B9656C"/>
    <w:rsid w:val="00B96647"/>
    <w:rsid w:val="00B966BE"/>
    <w:rsid w:val="00B96994"/>
    <w:rsid w:val="00B9702F"/>
    <w:rsid w:val="00B97196"/>
    <w:rsid w:val="00B9731B"/>
    <w:rsid w:val="00B97370"/>
    <w:rsid w:val="00B973E0"/>
    <w:rsid w:val="00B9775A"/>
    <w:rsid w:val="00B977DF"/>
    <w:rsid w:val="00B97A8F"/>
    <w:rsid w:val="00B97B2F"/>
    <w:rsid w:val="00B97B36"/>
    <w:rsid w:val="00B97CF6"/>
    <w:rsid w:val="00B97E61"/>
    <w:rsid w:val="00B97ED6"/>
    <w:rsid w:val="00B97EE6"/>
    <w:rsid w:val="00B97F9B"/>
    <w:rsid w:val="00B97FFC"/>
    <w:rsid w:val="00BA0033"/>
    <w:rsid w:val="00BA03FD"/>
    <w:rsid w:val="00BA062C"/>
    <w:rsid w:val="00BA06B6"/>
    <w:rsid w:val="00BA083F"/>
    <w:rsid w:val="00BA0949"/>
    <w:rsid w:val="00BA09B2"/>
    <w:rsid w:val="00BA0BF5"/>
    <w:rsid w:val="00BA0BFF"/>
    <w:rsid w:val="00BA0C71"/>
    <w:rsid w:val="00BA0DE4"/>
    <w:rsid w:val="00BA0E96"/>
    <w:rsid w:val="00BA0F86"/>
    <w:rsid w:val="00BA12F4"/>
    <w:rsid w:val="00BA1479"/>
    <w:rsid w:val="00BA1553"/>
    <w:rsid w:val="00BA1558"/>
    <w:rsid w:val="00BA18F9"/>
    <w:rsid w:val="00BA1AE3"/>
    <w:rsid w:val="00BA1C00"/>
    <w:rsid w:val="00BA1C8D"/>
    <w:rsid w:val="00BA1DAE"/>
    <w:rsid w:val="00BA1DF1"/>
    <w:rsid w:val="00BA1E2E"/>
    <w:rsid w:val="00BA1F1F"/>
    <w:rsid w:val="00BA1FB3"/>
    <w:rsid w:val="00BA2134"/>
    <w:rsid w:val="00BA2206"/>
    <w:rsid w:val="00BA2391"/>
    <w:rsid w:val="00BA2478"/>
    <w:rsid w:val="00BA25BC"/>
    <w:rsid w:val="00BA25C3"/>
    <w:rsid w:val="00BA260F"/>
    <w:rsid w:val="00BA26CA"/>
    <w:rsid w:val="00BA26E3"/>
    <w:rsid w:val="00BA289D"/>
    <w:rsid w:val="00BA29E2"/>
    <w:rsid w:val="00BA2B9F"/>
    <w:rsid w:val="00BA2CB6"/>
    <w:rsid w:val="00BA2CF6"/>
    <w:rsid w:val="00BA2D90"/>
    <w:rsid w:val="00BA2DCC"/>
    <w:rsid w:val="00BA2DDE"/>
    <w:rsid w:val="00BA2E5B"/>
    <w:rsid w:val="00BA31E1"/>
    <w:rsid w:val="00BA3431"/>
    <w:rsid w:val="00BA3669"/>
    <w:rsid w:val="00BA3A63"/>
    <w:rsid w:val="00BA3AF9"/>
    <w:rsid w:val="00BA3B1D"/>
    <w:rsid w:val="00BA3C6B"/>
    <w:rsid w:val="00BA3D9D"/>
    <w:rsid w:val="00BA3E24"/>
    <w:rsid w:val="00BA3EA1"/>
    <w:rsid w:val="00BA3EC9"/>
    <w:rsid w:val="00BA410F"/>
    <w:rsid w:val="00BA43F4"/>
    <w:rsid w:val="00BA43F7"/>
    <w:rsid w:val="00BA4437"/>
    <w:rsid w:val="00BA44DE"/>
    <w:rsid w:val="00BA465E"/>
    <w:rsid w:val="00BA485C"/>
    <w:rsid w:val="00BA48A4"/>
    <w:rsid w:val="00BA494E"/>
    <w:rsid w:val="00BA4980"/>
    <w:rsid w:val="00BA499B"/>
    <w:rsid w:val="00BA4C98"/>
    <w:rsid w:val="00BA50B5"/>
    <w:rsid w:val="00BA5252"/>
    <w:rsid w:val="00BA5391"/>
    <w:rsid w:val="00BA5621"/>
    <w:rsid w:val="00BA5705"/>
    <w:rsid w:val="00BA5880"/>
    <w:rsid w:val="00BA5991"/>
    <w:rsid w:val="00BA59AC"/>
    <w:rsid w:val="00BA5A79"/>
    <w:rsid w:val="00BA5A7A"/>
    <w:rsid w:val="00BA5BF8"/>
    <w:rsid w:val="00BA5ECC"/>
    <w:rsid w:val="00BA5FCB"/>
    <w:rsid w:val="00BA602A"/>
    <w:rsid w:val="00BA604C"/>
    <w:rsid w:val="00BA62F9"/>
    <w:rsid w:val="00BA6373"/>
    <w:rsid w:val="00BA6413"/>
    <w:rsid w:val="00BA6469"/>
    <w:rsid w:val="00BA6571"/>
    <w:rsid w:val="00BA669A"/>
    <w:rsid w:val="00BA685E"/>
    <w:rsid w:val="00BA696B"/>
    <w:rsid w:val="00BA6B16"/>
    <w:rsid w:val="00BA6BE5"/>
    <w:rsid w:val="00BA6F71"/>
    <w:rsid w:val="00BA7270"/>
    <w:rsid w:val="00BA756A"/>
    <w:rsid w:val="00BA7585"/>
    <w:rsid w:val="00BA7743"/>
    <w:rsid w:val="00BA77AE"/>
    <w:rsid w:val="00BA79EE"/>
    <w:rsid w:val="00BA7A8E"/>
    <w:rsid w:val="00BA7AE4"/>
    <w:rsid w:val="00BA7D51"/>
    <w:rsid w:val="00BA7DB5"/>
    <w:rsid w:val="00BA7DC1"/>
    <w:rsid w:val="00BA7E02"/>
    <w:rsid w:val="00BA7EFF"/>
    <w:rsid w:val="00BB009A"/>
    <w:rsid w:val="00BB01DC"/>
    <w:rsid w:val="00BB03D4"/>
    <w:rsid w:val="00BB0A64"/>
    <w:rsid w:val="00BB0A9A"/>
    <w:rsid w:val="00BB0B25"/>
    <w:rsid w:val="00BB0BE2"/>
    <w:rsid w:val="00BB0D87"/>
    <w:rsid w:val="00BB0E91"/>
    <w:rsid w:val="00BB11C0"/>
    <w:rsid w:val="00BB11DD"/>
    <w:rsid w:val="00BB1262"/>
    <w:rsid w:val="00BB14E2"/>
    <w:rsid w:val="00BB1703"/>
    <w:rsid w:val="00BB196A"/>
    <w:rsid w:val="00BB19DA"/>
    <w:rsid w:val="00BB1CE4"/>
    <w:rsid w:val="00BB1DC0"/>
    <w:rsid w:val="00BB1E5A"/>
    <w:rsid w:val="00BB2204"/>
    <w:rsid w:val="00BB2243"/>
    <w:rsid w:val="00BB2270"/>
    <w:rsid w:val="00BB22CC"/>
    <w:rsid w:val="00BB23C3"/>
    <w:rsid w:val="00BB2434"/>
    <w:rsid w:val="00BB2453"/>
    <w:rsid w:val="00BB245B"/>
    <w:rsid w:val="00BB24FE"/>
    <w:rsid w:val="00BB26B5"/>
    <w:rsid w:val="00BB28BB"/>
    <w:rsid w:val="00BB2945"/>
    <w:rsid w:val="00BB2B09"/>
    <w:rsid w:val="00BB2DCB"/>
    <w:rsid w:val="00BB2DCD"/>
    <w:rsid w:val="00BB30DA"/>
    <w:rsid w:val="00BB3313"/>
    <w:rsid w:val="00BB33B9"/>
    <w:rsid w:val="00BB342A"/>
    <w:rsid w:val="00BB349C"/>
    <w:rsid w:val="00BB34B3"/>
    <w:rsid w:val="00BB39B7"/>
    <w:rsid w:val="00BB3ABB"/>
    <w:rsid w:val="00BB3AFF"/>
    <w:rsid w:val="00BB3E11"/>
    <w:rsid w:val="00BB4005"/>
    <w:rsid w:val="00BB410C"/>
    <w:rsid w:val="00BB4164"/>
    <w:rsid w:val="00BB469A"/>
    <w:rsid w:val="00BB47F5"/>
    <w:rsid w:val="00BB4C5D"/>
    <w:rsid w:val="00BB4C95"/>
    <w:rsid w:val="00BB5098"/>
    <w:rsid w:val="00BB53A5"/>
    <w:rsid w:val="00BB59EE"/>
    <w:rsid w:val="00BB5D88"/>
    <w:rsid w:val="00BB5E8C"/>
    <w:rsid w:val="00BB5F66"/>
    <w:rsid w:val="00BB6065"/>
    <w:rsid w:val="00BB61AD"/>
    <w:rsid w:val="00BB61D9"/>
    <w:rsid w:val="00BB6220"/>
    <w:rsid w:val="00BB6363"/>
    <w:rsid w:val="00BB6500"/>
    <w:rsid w:val="00BB6560"/>
    <w:rsid w:val="00BB6849"/>
    <w:rsid w:val="00BB688E"/>
    <w:rsid w:val="00BB6937"/>
    <w:rsid w:val="00BB6AA7"/>
    <w:rsid w:val="00BB6AEB"/>
    <w:rsid w:val="00BB6C08"/>
    <w:rsid w:val="00BB6C96"/>
    <w:rsid w:val="00BB6D00"/>
    <w:rsid w:val="00BB6EFC"/>
    <w:rsid w:val="00BB6F42"/>
    <w:rsid w:val="00BB7066"/>
    <w:rsid w:val="00BB7087"/>
    <w:rsid w:val="00BB7152"/>
    <w:rsid w:val="00BB71AB"/>
    <w:rsid w:val="00BB72FB"/>
    <w:rsid w:val="00BB73B2"/>
    <w:rsid w:val="00BB75BB"/>
    <w:rsid w:val="00BB7752"/>
    <w:rsid w:val="00BB77D0"/>
    <w:rsid w:val="00BB7854"/>
    <w:rsid w:val="00BB7905"/>
    <w:rsid w:val="00BB7929"/>
    <w:rsid w:val="00BB7AA7"/>
    <w:rsid w:val="00BB7D2E"/>
    <w:rsid w:val="00BB7E3E"/>
    <w:rsid w:val="00BB7F14"/>
    <w:rsid w:val="00BC00E7"/>
    <w:rsid w:val="00BC019D"/>
    <w:rsid w:val="00BC01DB"/>
    <w:rsid w:val="00BC04FB"/>
    <w:rsid w:val="00BC05C5"/>
    <w:rsid w:val="00BC06A4"/>
    <w:rsid w:val="00BC07C5"/>
    <w:rsid w:val="00BC08A9"/>
    <w:rsid w:val="00BC0EF2"/>
    <w:rsid w:val="00BC0F8E"/>
    <w:rsid w:val="00BC0FFD"/>
    <w:rsid w:val="00BC11AF"/>
    <w:rsid w:val="00BC144E"/>
    <w:rsid w:val="00BC1616"/>
    <w:rsid w:val="00BC1857"/>
    <w:rsid w:val="00BC1CBC"/>
    <w:rsid w:val="00BC1E23"/>
    <w:rsid w:val="00BC1E5B"/>
    <w:rsid w:val="00BC1F17"/>
    <w:rsid w:val="00BC21E1"/>
    <w:rsid w:val="00BC2262"/>
    <w:rsid w:val="00BC24EB"/>
    <w:rsid w:val="00BC278D"/>
    <w:rsid w:val="00BC27FB"/>
    <w:rsid w:val="00BC28D1"/>
    <w:rsid w:val="00BC2BEA"/>
    <w:rsid w:val="00BC2D2F"/>
    <w:rsid w:val="00BC2F59"/>
    <w:rsid w:val="00BC318C"/>
    <w:rsid w:val="00BC3404"/>
    <w:rsid w:val="00BC358A"/>
    <w:rsid w:val="00BC35CB"/>
    <w:rsid w:val="00BC3611"/>
    <w:rsid w:val="00BC36A9"/>
    <w:rsid w:val="00BC3807"/>
    <w:rsid w:val="00BC38E8"/>
    <w:rsid w:val="00BC3965"/>
    <w:rsid w:val="00BC39B7"/>
    <w:rsid w:val="00BC3EC1"/>
    <w:rsid w:val="00BC4008"/>
    <w:rsid w:val="00BC4161"/>
    <w:rsid w:val="00BC425A"/>
    <w:rsid w:val="00BC4282"/>
    <w:rsid w:val="00BC46F4"/>
    <w:rsid w:val="00BC48D8"/>
    <w:rsid w:val="00BC4A78"/>
    <w:rsid w:val="00BC4B0F"/>
    <w:rsid w:val="00BC4C84"/>
    <w:rsid w:val="00BC4D89"/>
    <w:rsid w:val="00BC5137"/>
    <w:rsid w:val="00BC533A"/>
    <w:rsid w:val="00BC53C8"/>
    <w:rsid w:val="00BC562E"/>
    <w:rsid w:val="00BC57C9"/>
    <w:rsid w:val="00BC58FE"/>
    <w:rsid w:val="00BC5929"/>
    <w:rsid w:val="00BC5A05"/>
    <w:rsid w:val="00BC5A2A"/>
    <w:rsid w:val="00BC5A45"/>
    <w:rsid w:val="00BC5D2D"/>
    <w:rsid w:val="00BC5E31"/>
    <w:rsid w:val="00BC6099"/>
    <w:rsid w:val="00BC6187"/>
    <w:rsid w:val="00BC6545"/>
    <w:rsid w:val="00BC6548"/>
    <w:rsid w:val="00BC6695"/>
    <w:rsid w:val="00BC67E6"/>
    <w:rsid w:val="00BC687F"/>
    <w:rsid w:val="00BC6AAB"/>
    <w:rsid w:val="00BC6D60"/>
    <w:rsid w:val="00BC6FAA"/>
    <w:rsid w:val="00BC70EF"/>
    <w:rsid w:val="00BC71B1"/>
    <w:rsid w:val="00BC722E"/>
    <w:rsid w:val="00BC7350"/>
    <w:rsid w:val="00BC7415"/>
    <w:rsid w:val="00BC7527"/>
    <w:rsid w:val="00BC754A"/>
    <w:rsid w:val="00BC75CE"/>
    <w:rsid w:val="00BC768C"/>
    <w:rsid w:val="00BC78DF"/>
    <w:rsid w:val="00BC79EE"/>
    <w:rsid w:val="00BC7AB7"/>
    <w:rsid w:val="00BC7AB9"/>
    <w:rsid w:val="00BC7B17"/>
    <w:rsid w:val="00BC7BB2"/>
    <w:rsid w:val="00BC7CFF"/>
    <w:rsid w:val="00BC7DA5"/>
    <w:rsid w:val="00BC7E0F"/>
    <w:rsid w:val="00BD007C"/>
    <w:rsid w:val="00BD0150"/>
    <w:rsid w:val="00BD02A8"/>
    <w:rsid w:val="00BD02CE"/>
    <w:rsid w:val="00BD046D"/>
    <w:rsid w:val="00BD0486"/>
    <w:rsid w:val="00BD0518"/>
    <w:rsid w:val="00BD0605"/>
    <w:rsid w:val="00BD090C"/>
    <w:rsid w:val="00BD0A3C"/>
    <w:rsid w:val="00BD0A97"/>
    <w:rsid w:val="00BD0B28"/>
    <w:rsid w:val="00BD0BCF"/>
    <w:rsid w:val="00BD0E15"/>
    <w:rsid w:val="00BD0EE9"/>
    <w:rsid w:val="00BD1055"/>
    <w:rsid w:val="00BD1240"/>
    <w:rsid w:val="00BD125E"/>
    <w:rsid w:val="00BD1500"/>
    <w:rsid w:val="00BD1525"/>
    <w:rsid w:val="00BD15EA"/>
    <w:rsid w:val="00BD1907"/>
    <w:rsid w:val="00BD1C6D"/>
    <w:rsid w:val="00BD1F09"/>
    <w:rsid w:val="00BD20A6"/>
    <w:rsid w:val="00BD20F8"/>
    <w:rsid w:val="00BD2728"/>
    <w:rsid w:val="00BD295B"/>
    <w:rsid w:val="00BD29BD"/>
    <w:rsid w:val="00BD2B63"/>
    <w:rsid w:val="00BD2BAB"/>
    <w:rsid w:val="00BD2BF5"/>
    <w:rsid w:val="00BD2C19"/>
    <w:rsid w:val="00BD2F05"/>
    <w:rsid w:val="00BD2F54"/>
    <w:rsid w:val="00BD2FB1"/>
    <w:rsid w:val="00BD31BC"/>
    <w:rsid w:val="00BD31DE"/>
    <w:rsid w:val="00BD33B5"/>
    <w:rsid w:val="00BD34CB"/>
    <w:rsid w:val="00BD35D7"/>
    <w:rsid w:val="00BD3661"/>
    <w:rsid w:val="00BD3688"/>
    <w:rsid w:val="00BD3830"/>
    <w:rsid w:val="00BD38B9"/>
    <w:rsid w:val="00BD38C1"/>
    <w:rsid w:val="00BD3A68"/>
    <w:rsid w:val="00BD3DB6"/>
    <w:rsid w:val="00BD3EF5"/>
    <w:rsid w:val="00BD41D3"/>
    <w:rsid w:val="00BD42FF"/>
    <w:rsid w:val="00BD43E4"/>
    <w:rsid w:val="00BD451E"/>
    <w:rsid w:val="00BD455A"/>
    <w:rsid w:val="00BD47C4"/>
    <w:rsid w:val="00BD47C5"/>
    <w:rsid w:val="00BD4962"/>
    <w:rsid w:val="00BD49E3"/>
    <w:rsid w:val="00BD4A1B"/>
    <w:rsid w:val="00BD4AF2"/>
    <w:rsid w:val="00BD4B6D"/>
    <w:rsid w:val="00BD4C69"/>
    <w:rsid w:val="00BD4CEB"/>
    <w:rsid w:val="00BD4D19"/>
    <w:rsid w:val="00BD4FBB"/>
    <w:rsid w:val="00BD528E"/>
    <w:rsid w:val="00BD5313"/>
    <w:rsid w:val="00BD5841"/>
    <w:rsid w:val="00BD5D75"/>
    <w:rsid w:val="00BD5FAF"/>
    <w:rsid w:val="00BD64DD"/>
    <w:rsid w:val="00BD6525"/>
    <w:rsid w:val="00BD652B"/>
    <w:rsid w:val="00BD6662"/>
    <w:rsid w:val="00BD69AC"/>
    <w:rsid w:val="00BD6C4E"/>
    <w:rsid w:val="00BD6E5E"/>
    <w:rsid w:val="00BD6F53"/>
    <w:rsid w:val="00BD703E"/>
    <w:rsid w:val="00BD716A"/>
    <w:rsid w:val="00BD7224"/>
    <w:rsid w:val="00BD73D8"/>
    <w:rsid w:val="00BD798A"/>
    <w:rsid w:val="00BD7A4C"/>
    <w:rsid w:val="00BD7BE6"/>
    <w:rsid w:val="00BD7CCF"/>
    <w:rsid w:val="00BD7CE8"/>
    <w:rsid w:val="00BD7EBA"/>
    <w:rsid w:val="00BD7ED4"/>
    <w:rsid w:val="00BD7F11"/>
    <w:rsid w:val="00BE0047"/>
    <w:rsid w:val="00BE0407"/>
    <w:rsid w:val="00BE04FD"/>
    <w:rsid w:val="00BE064F"/>
    <w:rsid w:val="00BE0668"/>
    <w:rsid w:val="00BE06ED"/>
    <w:rsid w:val="00BE08B0"/>
    <w:rsid w:val="00BE0911"/>
    <w:rsid w:val="00BE0A24"/>
    <w:rsid w:val="00BE0BF4"/>
    <w:rsid w:val="00BE0C37"/>
    <w:rsid w:val="00BE0C72"/>
    <w:rsid w:val="00BE0E38"/>
    <w:rsid w:val="00BE0E48"/>
    <w:rsid w:val="00BE0E96"/>
    <w:rsid w:val="00BE0EEC"/>
    <w:rsid w:val="00BE0F2F"/>
    <w:rsid w:val="00BE10B4"/>
    <w:rsid w:val="00BE116D"/>
    <w:rsid w:val="00BE1685"/>
    <w:rsid w:val="00BE175D"/>
    <w:rsid w:val="00BE1866"/>
    <w:rsid w:val="00BE1A6C"/>
    <w:rsid w:val="00BE1AA4"/>
    <w:rsid w:val="00BE1F1B"/>
    <w:rsid w:val="00BE1F33"/>
    <w:rsid w:val="00BE1FD4"/>
    <w:rsid w:val="00BE2274"/>
    <w:rsid w:val="00BE243C"/>
    <w:rsid w:val="00BE25A3"/>
    <w:rsid w:val="00BE25BD"/>
    <w:rsid w:val="00BE2650"/>
    <w:rsid w:val="00BE28E3"/>
    <w:rsid w:val="00BE298F"/>
    <w:rsid w:val="00BE2CD6"/>
    <w:rsid w:val="00BE2D40"/>
    <w:rsid w:val="00BE2E8B"/>
    <w:rsid w:val="00BE3013"/>
    <w:rsid w:val="00BE3446"/>
    <w:rsid w:val="00BE34AF"/>
    <w:rsid w:val="00BE34CC"/>
    <w:rsid w:val="00BE34E2"/>
    <w:rsid w:val="00BE35B2"/>
    <w:rsid w:val="00BE3AB0"/>
    <w:rsid w:val="00BE3B79"/>
    <w:rsid w:val="00BE3BE2"/>
    <w:rsid w:val="00BE3CA8"/>
    <w:rsid w:val="00BE3E08"/>
    <w:rsid w:val="00BE3E1E"/>
    <w:rsid w:val="00BE40FF"/>
    <w:rsid w:val="00BE4101"/>
    <w:rsid w:val="00BE4128"/>
    <w:rsid w:val="00BE4138"/>
    <w:rsid w:val="00BE415B"/>
    <w:rsid w:val="00BE433B"/>
    <w:rsid w:val="00BE4366"/>
    <w:rsid w:val="00BE457D"/>
    <w:rsid w:val="00BE462E"/>
    <w:rsid w:val="00BE4635"/>
    <w:rsid w:val="00BE46E5"/>
    <w:rsid w:val="00BE47DF"/>
    <w:rsid w:val="00BE4829"/>
    <w:rsid w:val="00BE49C9"/>
    <w:rsid w:val="00BE4A1B"/>
    <w:rsid w:val="00BE4BE1"/>
    <w:rsid w:val="00BE52F1"/>
    <w:rsid w:val="00BE561A"/>
    <w:rsid w:val="00BE5712"/>
    <w:rsid w:val="00BE5739"/>
    <w:rsid w:val="00BE57B4"/>
    <w:rsid w:val="00BE59CA"/>
    <w:rsid w:val="00BE5BDC"/>
    <w:rsid w:val="00BE5EB5"/>
    <w:rsid w:val="00BE5EFD"/>
    <w:rsid w:val="00BE5F8C"/>
    <w:rsid w:val="00BE5FA9"/>
    <w:rsid w:val="00BE62BA"/>
    <w:rsid w:val="00BE62F0"/>
    <w:rsid w:val="00BE62FA"/>
    <w:rsid w:val="00BE630A"/>
    <w:rsid w:val="00BE6377"/>
    <w:rsid w:val="00BE67AB"/>
    <w:rsid w:val="00BE68CA"/>
    <w:rsid w:val="00BE6A62"/>
    <w:rsid w:val="00BE6A73"/>
    <w:rsid w:val="00BE6B63"/>
    <w:rsid w:val="00BE6BE3"/>
    <w:rsid w:val="00BE6EA8"/>
    <w:rsid w:val="00BE7156"/>
    <w:rsid w:val="00BE7257"/>
    <w:rsid w:val="00BE734A"/>
    <w:rsid w:val="00BE73A6"/>
    <w:rsid w:val="00BE7671"/>
    <w:rsid w:val="00BE76F2"/>
    <w:rsid w:val="00BE7759"/>
    <w:rsid w:val="00BE7B06"/>
    <w:rsid w:val="00BE7BAA"/>
    <w:rsid w:val="00BE7D1B"/>
    <w:rsid w:val="00BE7FF7"/>
    <w:rsid w:val="00BF018F"/>
    <w:rsid w:val="00BF0236"/>
    <w:rsid w:val="00BF02BF"/>
    <w:rsid w:val="00BF043C"/>
    <w:rsid w:val="00BF0558"/>
    <w:rsid w:val="00BF05D7"/>
    <w:rsid w:val="00BF0734"/>
    <w:rsid w:val="00BF09D3"/>
    <w:rsid w:val="00BF0A72"/>
    <w:rsid w:val="00BF100C"/>
    <w:rsid w:val="00BF1124"/>
    <w:rsid w:val="00BF125D"/>
    <w:rsid w:val="00BF12ED"/>
    <w:rsid w:val="00BF138C"/>
    <w:rsid w:val="00BF15BC"/>
    <w:rsid w:val="00BF166B"/>
    <w:rsid w:val="00BF16A1"/>
    <w:rsid w:val="00BF184A"/>
    <w:rsid w:val="00BF184B"/>
    <w:rsid w:val="00BF1990"/>
    <w:rsid w:val="00BF19D9"/>
    <w:rsid w:val="00BF1B40"/>
    <w:rsid w:val="00BF1C08"/>
    <w:rsid w:val="00BF1C8D"/>
    <w:rsid w:val="00BF1CFF"/>
    <w:rsid w:val="00BF1DD6"/>
    <w:rsid w:val="00BF1E9B"/>
    <w:rsid w:val="00BF1FEB"/>
    <w:rsid w:val="00BF243A"/>
    <w:rsid w:val="00BF2456"/>
    <w:rsid w:val="00BF24AB"/>
    <w:rsid w:val="00BF26BE"/>
    <w:rsid w:val="00BF270B"/>
    <w:rsid w:val="00BF275E"/>
    <w:rsid w:val="00BF2967"/>
    <w:rsid w:val="00BF2969"/>
    <w:rsid w:val="00BF296C"/>
    <w:rsid w:val="00BF2A37"/>
    <w:rsid w:val="00BF2B28"/>
    <w:rsid w:val="00BF2C3C"/>
    <w:rsid w:val="00BF2C64"/>
    <w:rsid w:val="00BF2D10"/>
    <w:rsid w:val="00BF2DF9"/>
    <w:rsid w:val="00BF2E1C"/>
    <w:rsid w:val="00BF2E2E"/>
    <w:rsid w:val="00BF2E6B"/>
    <w:rsid w:val="00BF2F4F"/>
    <w:rsid w:val="00BF2F50"/>
    <w:rsid w:val="00BF30F8"/>
    <w:rsid w:val="00BF334A"/>
    <w:rsid w:val="00BF3743"/>
    <w:rsid w:val="00BF3922"/>
    <w:rsid w:val="00BF393C"/>
    <w:rsid w:val="00BF3A28"/>
    <w:rsid w:val="00BF3BAD"/>
    <w:rsid w:val="00BF3D69"/>
    <w:rsid w:val="00BF3DDB"/>
    <w:rsid w:val="00BF3FE5"/>
    <w:rsid w:val="00BF423F"/>
    <w:rsid w:val="00BF4411"/>
    <w:rsid w:val="00BF48AF"/>
    <w:rsid w:val="00BF49A6"/>
    <w:rsid w:val="00BF4B1B"/>
    <w:rsid w:val="00BF4B59"/>
    <w:rsid w:val="00BF4E55"/>
    <w:rsid w:val="00BF5056"/>
    <w:rsid w:val="00BF51FE"/>
    <w:rsid w:val="00BF5419"/>
    <w:rsid w:val="00BF547E"/>
    <w:rsid w:val="00BF56CD"/>
    <w:rsid w:val="00BF57F5"/>
    <w:rsid w:val="00BF5A19"/>
    <w:rsid w:val="00BF5D76"/>
    <w:rsid w:val="00BF5E73"/>
    <w:rsid w:val="00BF5EAD"/>
    <w:rsid w:val="00BF5F7B"/>
    <w:rsid w:val="00BF6097"/>
    <w:rsid w:val="00BF6252"/>
    <w:rsid w:val="00BF6267"/>
    <w:rsid w:val="00BF6346"/>
    <w:rsid w:val="00BF636F"/>
    <w:rsid w:val="00BF637C"/>
    <w:rsid w:val="00BF640B"/>
    <w:rsid w:val="00BF648B"/>
    <w:rsid w:val="00BF66B8"/>
    <w:rsid w:val="00BF671A"/>
    <w:rsid w:val="00BF67A6"/>
    <w:rsid w:val="00BF6975"/>
    <w:rsid w:val="00BF6AB6"/>
    <w:rsid w:val="00BF6C83"/>
    <w:rsid w:val="00BF6D6B"/>
    <w:rsid w:val="00BF6D8A"/>
    <w:rsid w:val="00BF6E06"/>
    <w:rsid w:val="00BF6E87"/>
    <w:rsid w:val="00BF6F5E"/>
    <w:rsid w:val="00BF7665"/>
    <w:rsid w:val="00BF7735"/>
    <w:rsid w:val="00BF78B5"/>
    <w:rsid w:val="00BF7A3C"/>
    <w:rsid w:val="00BF7BF0"/>
    <w:rsid w:val="00BF7C79"/>
    <w:rsid w:val="00BF7C7D"/>
    <w:rsid w:val="00BF7D91"/>
    <w:rsid w:val="00BF7FBE"/>
    <w:rsid w:val="00C00027"/>
    <w:rsid w:val="00C0020B"/>
    <w:rsid w:val="00C0020E"/>
    <w:rsid w:val="00C0029D"/>
    <w:rsid w:val="00C002BD"/>
    <w:rsid w:val="00C00315"/>
    <w:rsid w:val="00C003C5"/>
    <w:rsid w:val="00C0056F"/>
    <w:rsid w:val="00C007FD"/>
    <w:rsid w:val="00C00857"/>
    <w:rsid w:val="00C00941"/>
    <w:rsid w:val="00C00A7B"/>
    <w:rsid w:val="00C00C97"/>
    <w:rsid w:val="00C00D58"/>
    <w:rsid w:val="00C00D7D"/>
    <w:rsid w:val="00C00DCA"/>
    <w:rsid w:val="00C00E7D"/>
    <w:rsid w:val="00C00F9C"/>
    <w:rsid w:val="00C00FD0"/>
    <w:rsid w:val="00C01151"/>
    <w:rsid w:val="00C013DE"/>
    <w:rsid w:val="00C01508"/>
    <w:rsid w:val="00C015CC"/>
    <w:rsid w:val="00C01739"/>
    <w:rsid w:val="00C017FB"/>
    <w:rsid w:val="00C01A2D"/>
    <w:rsid w:val="00C01C8C"/>
    <w:rsid w:val="00C01D38"/>
    <w:rsid w:val="00C01E15"/>
    <w:rsid w:val="00C02181"/>
    <w:rsid w:val="00C02519"/>
    <w:rsid w:val="00C02630"/>
    <w:rsid w:val="00C029F8"/>
    <w:rsid w:val="00C02A13"/>
    <w:rsid w:val="00C02B1D"/>
    <w:rsid w:val="00C02F73"/>
    <w:rsid w:val="00C0312C"/>
    <w:rsid w:val="00C031D1"/>
    <w:rsid w:val="00C03479"/>
    <w:rsid w:val="00C03510"/>
    <w:rsid w:val="00C03547"/>
    <w:rsid w:val="00C036EA"/>
    <w:rsid w:val="00C038C0"/>
    <w:rsid w:val="00C039DD"/>
    <w:rsid w:val="00C03A94"/>
    <w:rsid w:val="00C03AE4"/>
    <w:rsid w:val="00C03C7B"/>
    <w:rsid w:val="00C03C8B"/>
    <w:rsid w:val="00C03D3D"/>
    <w:rsid w:val="00C03D67"/>
    <w:rsid w:val="00C03E68"/>
    <w:rsid w:val="00C03EB9"/>
    <w:rsid w:val="00C042CC"/>
    <w:rsid w:val="00C043AB"/>
    <w:rsid w:val="00C045BE"/>
    <w:rsid w:val="00C045FB"/>
    <w:rsid w:val="00C04621"/>
    <w:rsid w:val="00C04658"/>
    <w:rsid w:val="00C04877"/>
    <w:rsid w:val="00C0489E"/>
    <w:rsid w:val="00C0493C"/>
    <w:rsid w:val="00C04952"/>
    <w:rsid w:val="00C04A3D"/>
    <w:rsid w:val="00C04A87"/>
    <w:rsid w:val="00C04B10"/>
    <w:rsid w:val="00C04D07"/>
    <w:rsid w:val="00C04DEC"/>
    <w:rsid w:val="00C05403"/>
    <w:rsid w:val="00C05547"/>
    <w:rsid w:val="00C0579C"/>
    <w:rsid w:val="00C057F6"/>
    <w:rsid w:val="00C057F9"/>
    <w:rsid w:val="00C059F9"/>
    <w:rsid w:val="00C05ACA"/>
    <w:rsid w:val="00C05D94"/>
    <w:rsid w:val="00C05DFD"/>
    <w:rsid w:val="00C061DF"/>
    <w:rsid w:val="00C06275"/>
    <w:rsid w:val="00C062D2"/>
    <w:rsid w:val="00C0646A"/>
    <w:rsid w:val="00C0647D"/>
    <w:rsid w:val="00C0662F"/>
    <w:rsid w:val="00C06635"/>
    <w:rsid w:val="00C066DA"/>
    <w:rsid w:val="00C06814"/>
    <w:rsid w:val="00C06A12"/>
    <w:rsid w:val="00C06B45"/>
    <w:rsid w:val="00C06D2B"/>
    <w:rsid w:val="00C06D4D"/>
    <w:rsid w:val="00C06F03"/>
    <w:rsid w:val="00C07110"/>
    <w:rsid w:val="00C071C6"/>
    <w:rsid w:val="00C07270"/>
    <w:rsid w:val="00C072E9"/>
    <w:rsid w:val="00C073D2"/>
    <w:rsid w:val="00C07431"/>
    <w:rsid w:val="00C0753A"/>
    <w:rsid w:val="00C078F5"/>
    <w:rsid w:val="00C07983"/>
    <w:rsid w:val="00C07AF2"/>
    <w:rsid w:val="00C07C1E"/>
    <w:rsid w:val="00C07C9D"/>
    <w:rsid w:val="00C07F25"/>
    <w:rsid w:val="00C10005"/>
    <w:rsid w:val="00C100A3"/>
    <w:rsid w:val="00C10334"/>
    <w:rsid w:val="00C10355"/>
    <w:rsid w:val="00C103A2"/>
    <w:rsid w:val="00C10602"/>
    <w:rsid w:val="00C106F4"/>
    <w:rsid w:val="00C10749"/>
    <w:rsid w:val="00C107DE"/>
    <w:rsid w:val="00C1117D"/>
    <w:rsid w:val="00C113E8"/>
    <w:rsid w:val="00C11447"/>
    <w:rsid w:val="00C11742"/>
    <w:rsid w:val="00C117C8"/>
    <w:rsid w:val="00C1196C"/>
    <w:rsid w:val="00C11B4B"/>
    <w:rsid w:val="00C11DFC"/>
    <w:rsid w:val="00C12067"/>
    <w:rsid w:val="00C1216D"/>
    <w:rsid w:val="00C12205"/>
    <w:rsid w:val="00C1235E"/>
    <w:rsid w:val="00C123E8"/>
    <w:rsid w:val="00C125BA"/>
    <w:rsid w:val="00C129EB"/>
    <w:rsid w:val="00C12ACE"/>
    <w:rsid w:val="00C12B03"/>
    <w:rsid w:val="00C12F6E"/>
    <w:rsid w:val="00C12F7D"/>
    <w:rsid w:val="00C1307D"/>
    <w:rsid w:val="00C131D8"/>
    <w:rsid w:val="00C1324E"/>
    <w:rsid w:val="00C132AB"/>
    <w:rsid w:val="00C132D0"/>
    <w:rsid w:val="00C13301"/>
    <w:rsid w:val="00C13336"/>
    <w:rsid w:val="00C134AD"/>
    <w:rsid w:val="00C134FC"/>
    <w:rsid w:val="00C13500"/>
    <w:rsid w:val="00C135D4"/>
    <w:rsid w:val="00C1365F"/>
    <w:rsid w:val="00C13950"/>
    <w:rsid w:val="00C13958"/>
    <w:rsid w:val="00C13A3F"/>
    <w:rsid w:val="00C13B52"/>
    <w:rsid w:val="00C13D42"/>
    <w:rsid w:val="00C13FB5"/>
    <w:rsid w:val="00C14360"/>
    <w:rsid w:val="00C143BC"/>
    <w:rsid w:val="00C144CD"/>
    <w:rsid w:val="00C1471A"/>
    <w:rsid w:val="00C14980"/>
    <w:rsid w:val="00C14AE2"/>
    <w:rsid w:val="00C14BB4"/>
    <w:rsid w:val="00C14C27"/>
    <w:rsid w:val="00C14D9B"/>
    <w:rsid w:val="00C14F0A"/>
    <w:rsid w:val="00C150E7"/>
    <w:rsid w:val="00C15161"/>
    <w:rsid w:val="00C152B2"/>
    <w:rsid w:val="00C157D3"/>
    <w:rsid w:val="00C1585A"/>
    <w:rsid w:val="00C158B0"/>
    <w:rsid w:val="00C1591B"/>
    <w:rsid w:val="00C15D81"/>
    <w:rsid w:val="00C15F4E"/>
    <w:rsid w:val="00C16085"/>
    <w:rsid w:val="00C160A4"/>
    <w:rsid w:val="00C160EA"/>
    <w:rsid w:val="00C16191"/>
    <w:rsid w:val="00C16232"/>
    <w:rsid w:val="00C16335"/>
    <w:rsid w:val="00C16393"/>
    <w:rsid w:val="00C164C6"/>
    <w:rsid w:val="00C1673C"/>
    <w:rsid w:val="00C16752"/>
    <w:rsid w:val="00C1689C"/>
    <w:rsid w:val="00C169D9"/>
    <w:rsid w:val="00C16D97"/>
    <w:rsid w:val="00C16E7F"/>
    <w:rsid w:val="00C16F08"/>
    <w:rsid w:val="00C16FD3"/>
    <w:rsid w:val="00C16FDC"/>
    <w:rsid w:val="00C16FEE"/>
    <w:rsid w:val="00C17096"/>
    <w:rsid w:val="00C170F1"/>
    <w:rsid w:val="00C17327"/>
    <w:rsid w:val="00C1769A"/>
    <w:rsid w:val="00C176D1"/>
    <w:rsid w:val="00C17720"/>
    <w:rsid w:val="00C177CA"/>
    <w:rsid w:val="00C178B9"/>
    <w:rsid w:val="00C1792F"/>
    <w:rsid w:val="00C17C87"/>
    <w:rsid w:val="00C17CB0"/>
    <w:rsid w:val="00C17CD5"/>
    <w:rsid w:val="00C17EBC"/>
    <w:rsid w:val="00C17EF6"/>
    <w:rsid w:val="00C17FB8"/>
    <w:rsid w:val="00C20013"/>
    <w:rsid w:val="00C20389"/>
    <w:rsid w:val="00C20987"/>
    <w:rsid w:val="00C20FC8"/>
    <w:rsid w:val="00C2111C"/>
    <w:rsid w:val="00C212B4"/>
    <w:rsid w:val="00C212CA"/>
    <w:rsid w:val="00C21385"/>
    <w:rsid w:val="00C2156C"/>
    <w:rsid w:val="00C215E3"/>
    <w:rsid w:val="00C219CB"/>
    <w:rsid w:val="00C21E3C"/>
    <w:rsid w:val="00C21E4F"/>
    <w:rsid w:val="00C2221F"/>
    <w:rsid w:val="00C22297"/>
    <w:rsid w:val="00C22428"/>
    <w:rsid w:val="00C224CA"/>
    <w:rsid w:val="00C22573"/>
    <w:rsid w:val="00C2260E"/>
    <w:rsid w:val="00C22782"/>
    <w:rsid w:val="00C227F5"/>
    <w:rsid w:val="00C22920"/>
    <w:rsid w:val="00C22922"/>
    <w:rsid w:val="00C229B4"/>
    <w:rsid w:val="00C22A61"/>
    <w:rsid w:val="00C22C44"/>
    <w:rsid w:val="00C2319D"/>
    <w:rsid w:val="00C2338B"/>
    <w:rsid w:val="00C234D0"/>
    <w:rsid w:val="00C234EC"/>
    <w:rsid w:val="00C2358E"/>
    <w:rsid w:val="00C23701"/>
    <w:rsid w:val="00C237A6"/>
    <w:rsid w:val="00C23882"/>
    <w:rsid w:val="00C2395E"/>
    <w:rsid w:val="00C23A3A"/>
    <w:rsid w:val="00C23A8E"/>
    <w:rsid w:val="00C23B3C"/>
    <w:rsid w:val="00C23B94"/>
    <w:rsid w:val="00C23C47"/>
    <w:rsid w:val="00C23E02"/>
    <w:rsid w:val="00C23E68"/>
    <w:rsid w:val="00C2403F"/>
    <w:rsid w:val="00C240A4"/>
    <w:rsid w:val="00C2411D"/>
    <w:rsid w:val="00C24208"/>
    <w:rsid w:val="00C24263"/>
    <w:rsid w:val="00C24395"/>
    <w:rsid w:val="00C2441F"/>
    <w:rsid w:val="00C244C1"/>
    <w:rsid w:val="00C245E6"/>
    <w:rsid w:val="00C245E7"/>
    <w:rsid w:val="00C246DE"/>
    <w:rsid w:val="00C2471B"/>
    <w:rsid w:val="00C247E1"/>
    <w:rsid w:val="00C24822"/>
    <w:rsid w:val="00C2493F"/>
    <w:rsid w:val="00C24A85"/>
    <w:rsid w:val="00C24AB7"/>
    <w:rsid w:val="00C24AF6"/>
    <w:rsid w:val="00C24DE2"/>
    <w:rsid w:val="00C24E1C"/>
    <w:rsid w:val="00C24E3B"/>
    <w:rsid w:val="00C24F10"/>
    <w:rsid w:val="00C25096"/>
    <w:rsid w:val="00C250D1"/>
    <w:rsid w:val="00C251D3"/>
    <w:rsid w:val="00C2553C"/>
    <w:rsid w:val="00C255EF"/>
    <w:rsid w:val="00C257FD"/>
    <w:rsid w:val="00C25A73"/>
    <w:rsid w:val="00C25C1A"/>
    <w:rsid w:val="00C25D43"/>
    <w:rsid w:val="00C25F18"/>
    <w:rsid w:val="00C2604D"/>
    <w:rsid w:val="00C2606C"/>
    <w:rsid w:val="00C26086"/>
    <w:rsid w:val="00C260C6"/>
    <w:rsid w:val="00C2634B"/>
    <w:rsid w:val="00C267C1"/>
    <w:rsid w:val="00C26945"/>
    <w:rsid w:val="00C26A81"/>
    <w:rsid w:val="00C26D05"/>
    <w:rsid w:val="00C26E63"/>
    <w:rsid w:val="00C2727B"/>
    <w:rsid w:val="00C27406"/>
    <w:rsid w:val="00C2754F"/>
    <w:rsid w:val="00C2758B"/>
    <w:rsid w:val="00C27686"/>
    <w:rsid w:val="00C279C8"/>
    <w:rsid w:val="00C279F5"/>
    <w:rsid w:val="00C27A5C"/>
    <w:rsid w:val="00C27AD8"/>
    <w:rsid w:val="00C27C44"/>
    <w:rsid w:val="00C27E02"/>
    <w:rsid w:val="00C27FB7"/>
    <w:rsid w:val="00C3008C"/>
    <w:rsid w:val="00C30206"/>
    <w:rsid w:val="00C30314"/>
    <w:rsid w:val="00C30460"/>
    <w:rsid w:val="00C304FC"/>
    <w:rsid w:val="00C305FC"/>
    <w:rsid w:val="00C30693"/>
    <w:rsid w:val="00C30696"/>
    <w:rsid w:val="00C307A8"/>
    <w:rsid w:val="00C30811"/>
    <w:rsid w:val="00C30869"/>
    <w:rsid w:val="00C3091B"/>
    <w:rsid w:val="00C30958"/>
    <w:rsid w:val="00C30A08"/>
    <w:rsid w:val="00C30C5F"/>
    <w:rsid w:val="00C30D28"/>
    <w:rsid w:val="00C30F4F"/>
    <w:rsid w:val="00C30FAF"/>
    <w:rsid w:val="00C310B4"/>
    <w:rsid w:val="00C311C2"/>
    <w:rsid w:val="00C311DC"/>
    <w:rsid w:val="00C31484"/>
    <w:rsid w:val="00C314B1"/>
    <w:rsid w:val="00C314BE"/>
    <w:rsid w:val="00C31553"/>
    <w:rsid w:val="00C31653"/>
    <w:rsid w:val="00C316E3"/>
    <w:rsid w:val="00C3188B"/>
    <w:rsid w:val="00C319AE"/>
    <w:rsid w:val="00C319C9"/>
    <w:rsid w:val="00C31B0A"/>
    <w:rsid w:val="00C31C35"/>
    <w:rsid w:val="00C31C4F"/>
    <w:rsid w:val="00C31D30"/>
    <w:rsid w:val="00C31D99"/>
    <w:rsid w:val="00C321EF"/>
    <w:rsid w:val="00C324BE"/>
    <w:rsid w:val="00C326C4"/>
    <w:rsid w:val="00C327D0"/>
    <w:rsid w:val="00C32847"/>
    <w:rsid w:val="00C32859"/>
    <w:rsid w:val="00C32AD2"/>
    <w:rsid w:val="00C32C97"/>
    <w:rsid w:val="00C32C99"/>
    <w:rsid w:val="00C32CB9"/>
    <w:rsid w:val="00C32D09"/>
    <w:rsid w:val="00C32F1F"/>
    <w:rsid w:val="00C32F4D"/>
    <w:rsid w:val="00C32FD0"/>
    <w:rsid w:val="00C33063"/>
    <w:rsid w:val="00C330BA"/>
    <w:rsid w:val="00C331F3"/>
    <w:rsid w:val="00C33358"/>
    <w:rsid w:val="00C33518"/>
    <w:rsid w:val="00C336F0"/>
    <w:rsid w:val="00C3375B"/>
    <w:rsid w:val="00C33A2B"/>
    <w:rsid w:val="00C33C4E"/>
    <w:rsid w:val="00C33C57"/>
    <w:rsid w:val="00C33C9B"/>
    <w:rsid w:val="00C3409D"/>
    <w:rsid w:val="00C3417E"/>
    <w:rsid w:val="00C341E5"/>
    <w:rsid w:val="00C3432E"/>
    <w:rsid w:val="00C34359"/>
    <w:rsid w:val="00C34375"/>
    <w:rsid w:val="00C3467B"/>
    <w:rsid w:val="00C348E2"/>
    <w:rsid w:val="00C3490C"/>
    <w:rsid w:val="00C34A46"/>
    <w:rsid w:val="00C34AE6"/>
    <w:rsid w:val="00C34C5B"/>
    <w:rsid w:val="00C34C96"/>
    <w:rsid w:val="00C34FD2"/>
    <w:rsid w:val="00C35025"/>
    <w:rsid w:val="00C351C8"/>
    <w:rsid w:val="00C351F8"/>
    <w:rsid w:val="00C35344"/>
    <w:rsid w:val="00C35892"/>
    <w:rsid w:val="00C35D71"/>
    <w:rsid w:val="00C35D9C"/>
    <w:rsid w:val="00C35E2C"/>
    <w:rsid w:val="00C3603C"/>
    <w:rsid w:val="00C3631C"/>
    <w:rsid w:val="00C3636D"/>
    <w:rsid w:val="00C364B8"/>
    <w:rsid w:val="00C36AAE"/>
    <w:rsid w:val="00C36AF7"/>
    <w:rsid w:val="00C36BEA"/>
    <w:rsid w:val="00C36DF8"/>
    <w:rsid w:val="00C36E1B"/>
    <w:rsid w:val="00C36E40"/>
    <w:rsid w:val="00C36F43"/>
    <w:rsid w:val="00C36F9C"/>
    <w:rsid w:val="00C3710A"/>
    <w:rsid w:val="00C3722E"/>
    <w:rsid w:val="00C37421"/>
    <w:rsid w:val="00C37571"/>
    <w:rsid w:val="00C3759B"/>
    <w:rsid w:val="00C37670"/>
    <w:rsid w:val="00C376F6"/>
    <w:rsid w:val="00C378AD"/>
    <w:rsid w:val="00C37970"/>
    <w:rsid w:val="00C37996"/>
    <w:rsid w:val="00C379E9"/>
    <w:rsid w:val="00C37C6A"/>
    <w:rsid w:val="00C37F84"/>
    <w:rsid w:val="00C40132"/>
    <w:rsid w:val="00C40360"/>
    <w:rsid w:val="00C4058D"/>
    <w:rsid w:val="00C406BA"/>
    <w:rsid w:val="00C4076C"/>
    <w:rsid w:val="00C4094A"/>
    <w:rsid w:val="00C40C76"/>
    <w:rsid w:val="00C40CC4"/>
    <w:rsid w:val="00C40D00"/>
    <w:rsid w:val="00C411A6"/>
    <w:rsid w:val="00C413E2"/>
    <w:rsid w:val="00C4140E"/>
    <w:rsid w:val="00C41430"/>
    <w:rsid w:val="00C415F3"/>
    <w:rsid w:val="00C416EC"/>
    <w:rsid w:val="00C416F2"/>
    <w:rsid w:val="00C41820"/>
    <w:rsid w:val="00C41931"/>
    <w:rsid w:val="00C4196D"/>
    <w:rsid w:val="00C41A59"/>
    <w:rsid w:val="00C41A75"/>
    <w:rsid w:val="00C41AA3"/>
    <w:rsid w:val="00C41AE6"/>
    <w:rsid w:val="00C41AFC"/>
    <w:rsid w:val="00C41DB1"/>
    <w:rsid w:val="00C41EDA"/>
    <w:rsid w:val="00C41F15"/>
    <w:rsid w:val="00C42278"/>
    <w:rsid w:val="00C4258A"/>
    <w:rsid w:val="00C42789"/>
    <w:rsid w:val="00C427D7"/>
    <w:rsid w:val="00C427EF"/>
    <w:rsid w:val="00C428F2"/>
    <w:rsid w:val="00C42AB4"/>
    <w:rsid w:val="00C42CA3"/>
    <w:rsid w:val="00C43262"/>
    <w:rsid w:val="00C432A5"/>
    <w:rsid w:val="00C43395"/>
    <w:rsid w:val="00C433B1"/>
    <w:rsid w:val="00C43435"/>
    <w:rsid w:val="00C434BA"/>
    <w:rsid w:val="00C43560"/>
    <w:rsid w:val="00C43662"/>
    <w:rsid w:val="00C436B7"/>
    <w:rsid w:val="00C43751"/>
    <w:rsid w:val="00C43867"/>
    <w:rsid w:val="00C438C6"/>
    <w:rsid w:val="00C439F7"/>
    <w:rsid w:val="00C43A30"/>
    <w:rsid w:val="00C43A39"/>
    <w:rsid w:val="00C43ABF"/>
    <w:rsid w:val="00C43AE5"/>
    <w:rsid w:val="00C43B7D"/>
    <w:rsid w:val="00C43E81"/>
    <w:rsid w:val="00C43F93"/>
    <w:rsid w:val="00C43FB9"/>
    <w:rsid w:val="00C44060"/>
    <w:rsid w:val="00C440C1"/>
    <w:rsid w:val="00C44144"/>
    <w:rsid w:val="00C441AB"/>
    <w:rsid w:val="00C4422E"/>
    <w:rsid w:val="00C44257"/>
    <w:rsid w:val="00C4450D"/>
    <w:rsid w:val="00C447CE"/>
    <w:rsid w:val="00C449CF"/>
    <w:rsid w:val="00C44A75"/>
    <w:rsid w:val="00C44B3B"/>
    <w:rsid w:val="00C44B8A"/>
    <w:rsid w:val="00C45036"/>
    <w:rsid w:val="00C45043"/>
    <w:rsid w:val="00C45344"/>
    <w:rsid w:val="00C4549D"/>
    <w:rsid w:val="00C455E7"/>
    <w:rsid w:val="00C456C2"/>
    <w:rsid w:val="00C456F3"/>
    <w:rsid w:val="00C4586A"/>
    <w:rsid w:val="00C45873"/>
    <w:rsid w:val="00C45B61"/>
    <w:rsid w:val="00C45C52"/>
    <w:rsid w:val="00C45E21"/>
    <w:rsid w:val="00C45E41"/>
    <w:rsid w:val="00C45E58"/>
    <w:rsid w:val="00C4611D"/>
    <w:rsid w:val="00C461CC"/>
    <w:rsid w:val="00C4629D"/>
    <w:rsid w:val="00C46370"/>
    <w:rsid w:val="00C463F1"/>
    <w:rsid w:val="00C463F9"/>
    <w:rsid w:val="00C4649F"/>
    <w:rsid w:val="00C46502"/>
    <w:rsid w:val="00C46685"/>
    <w:rsid w:val="00C46758"/>
    <w:rsid w:val="00C4676D"/>
    <w:rsid w:val="00C46771"/>
    <w:rsid w:val="00C46A57"/>
    <w:rsid w:val="00C46D00"/>
    <w:rsid w:val="00C4722D"/>
    <w:rsid w:val="00C474BE"/>
    <w:rsid w:val="00C474F8"/>
    <w:rsid w:val="00C47AC0"/>
    <w:rsid w:val="00C47AEA"/>
    <w:rsid w:val="00C47B90"/>
    <w:rsid w:val="00C47BCA"/>
    <w:rsid w:val="00C47F3F"/>
    <w:rsid w:val="00C47F4A"/>
    <w:rsid w:val="00C500D1"/>
    <w:rsid w:val="00C50189"/>
    <w:rsid w:val="00C501F4"/>
    <w:rsid w:val="00C50270"/>
    <w:rsid w:val="00C503A9"/>
    <w:rsid w:val="00C504D4"/>
    <w:rsid w:val="00C50594"/>
    <w:rsid w:val="00C505B4"/>
    <w:rsid w:val="00C50627"/>
    <w:rsid w:val="00C506CD"/>
    <w:rsid w:val="00C5081C"/>
    <w:rsid w:val="00C508EE"/>
    <w:rsid w:val="00C509CA"/>
    <w:rsid w:val="00C50C06"/>
    <w:rsid w:val="00C50D2E"/>
    <w:rsid w:val="00C50E26"/>
    <w:rsid w:val="00C50E56"/>
    <w:rsid w:val="00C511F8"/>
    <w:rsid w:val="00C511FC"/>
    <w:rsid w:val="00C51298"/>
    <w:rsid w:val="00C512B3"/>
    <w:rsid w:val="00C51304"/>
    <w:rsid w:val="00C51305"/>
    <w:rsid w:val="00C51315"/>
    <w:rsid w:val="00C5133C"/>
    <w:rsid w:val="00C51420"/>
    <w:rsid w:val="00C514D0"/>
    <w:rsid w:val="00C514DD"/>
    <w:rsid w:val="00C51570"/>
    <w:rsid w:val="00C516A8"/>
    <w:rsid w:val="00C51866"/>
    <w:rsid w:val="00C5195A"/>
    <w:rsid w:val="00C51A56"/>
    <w:rsid w:val="00C51AB9"/>
    <w:rsid w:val="00C51C84"/>
    <w:rsid w:val="00C51D26"/>
    <w:rsid w:val="00C51DCE"/>
    <w:rsid w:val="00C51DFF"/>
    <w:rsid w:val="00C51F52"/>
    <w:rsid w:val="00C520A4"/>
    <w:rsid w:val="00C5223E"/>
    <w:rsid w:val="00C523F1"/>
    <w:rsid w:val="00C527DA"/>
    <w:rsid w:val="00C52862"/>
    <w:rsid w:val="00C528A1"/>
    <w:rsid w:val="00C528CE"/>
    <w:rsid w:val="00C52906"/>
    <w:rsid w:val="00C529A4"/>
    <w:rsid w:val="00C529F0"/>
    <w:rsid w:val="00C52AA6"/>
    <w:rsid w:val="00C52BC2"/>
    <w:rsid w:val="00C52C46"/>
    <w:rsid w:val="00C52C6B"/>
    <w:rsid w:val="00C52C7C"/>
    <w:rsid w:val="00C52E13"/>
    <w:rsid w:val="00C52E61"/>
    <w:rsid w:val="00C52EE7"/>
    <w:rsid w:val="00C53038"/>
    <w:rsid w:val="00C53131"/>
    <w:rsid w:val="00C53146"/>
    <w:rsid w:val="00C5317E"/>
    <w:rsid w:val="00C531CB"/>
    <w:rsid w:val="00C53284"/>
    <w:rsid w:val="00C53371"/>
    <w:rsid w:val="00C533FB"/>
    <w:rsid w:val="00C53578"/>
    <w:rsid w:val="00C53667"/>
    <w:rsid w:val="00C537B6"/>
    <w:rsid w:val="00C53864"/>
    <w:rsid w:val="00C538AE"/>
    <w:rsid w:val="00C539FA"/>
    <w:rsid w:val="00C53A34"/>
    <w:rsid w:val="00C53AB2"/>
    <w:rsid w:val="00C53ACA"/>
    <w:rsid w:val="00C53B1E"/>
    <w:rsid w:val="00C53CAA"/>
    <w:rsid w:val="00C53D61"/>
    <w:rsid w:val="00C5437B"/>
    <w:rsid w:val="00C543F2"/>
    <w:rsid w:val="00C54560"/>
    <w:rsid w:val="00C5466A"/>
    <w:rsid w:val="00C5497A"/>
    <w:rsid w:val="00C549F3"/>
    <w:rsid w:val="00C54B40"/>
    <w:rsid w:val="00C54C99"/>
    <w:rsid w:val="00C54D9A"/>
    <w:rsid w:val="00C54E9E"/>
    <w:rsid w:val="00C54EC3"/>
    <w:rsid w:val="00C54F45"/>
    <w:rsid w:val="00C55078"/>
    <w:rsid w:val="00C551AA"/>
    <w:rsid w:val="00C552C8"/>
    <w:rsid w:val="00C55441"/>
    <w:rsid w:val="00C55876"/>
    <w:rsid w:val="00C5588D"/>
    <w:rsid w:val="00C558A7"/>
    <w:rsid w:val="00C55D1D"/>
    <w:rsid w:val="00C55E24"/>
    <w:rsid w:val="00C55ECF"/>
    <w:rsid w:val="00C55F3A"/>
    <w:rsid w:val="00C55FA7"/>
    <w:rsid w:val="00C561B5"/>
    <w:rsid w:val="00C56B37"/>
    <w:rsid w:val="00C56CC9"/>
    <w:rsid w:val="00C56D68"/>
    <w:rsid w:val="00C56DD7"/>
    <w:rsid w:val="00C56E1F"/>
    <w:rsid w:val="00C56F6C"/>
    <w:rsid w:val="00C56FD6"/>
    <w:rsid w:val="00C571E5"/>
    <w:rsid w:val="00C57221"/>
    <w:rsid w:val="00C573ED"/>
    <w:rsid w:val="00C5740D"/>
    <w:rsid w:val="00C574C2"/>
    <w:rsid w:val="00C5767E"/>
    <w:rsid w:val="00C57BA1"/>
    <w:rsid w:val="00C57BDF"/>
    <w:rsid w:val="00C57D29"/>
    <w:rsid w:val="00C57EF6"/>
    <w:rsid w:val="00C57F6A"/>
    <w:rsid w:val="00C57F9F"/>
    <w:rsid w:val="00C6027C"/>
    <w:rsid w:val="00C602E5"/>
    <w:rsid w:val="00C6032B"/>
    <w:rsid w:val="00C605C8"/>
    <w:rsid w:val="00C60613"/>
    <w:rsid w:val="00C60688"/>
    <w:rsid w:val="00C60C9F"/>
    <w:rsid w:val="00C60F14"/>
    <w:rsid w:val="00C60F5B"/>
    <w:rsid w:val="00C6102B"/>
    <w:rsid w:val="00C61063"/>
    <w:rsid w:val="00C6109C"/>
    <w:rsid w:val="00C6112A"/>
    <w:rsid w:val="00C61309"/>
    <w:rsid w:val="00C61318"/>
    <w:rsid w:val="00C616FE"/>
    <w:rsid w:val="00C6184D"/>
    <w:rsid w:val="00C61A81"/>
    <w:rsid w:val="00C61B12"/>
    <w:rsid w:val="00C61BCD"/>
    <w:rsid w:val="00C622AB"/>
    <w:rsid w:val="00C626D7"/>
    <w:rsid w:val="00C627ED"/>
    <w:rsid w:val="00C62971"/>
    <w:rsid w:val="00C62CE7"/>
    <w:rsid w:val="00C62D60"/>
    <w:rsid w:val="00C62F10"/>
    <w:rsid w:val="00C62F97"/>
    <w:rsid w:val="00C63038"/>
    <w:rsid w:val="00C630C3"/>
    <w:rsid w:val="00C630EB"/>
    <w:rsid w:val="00C63118"/>
    <w:rsid w:val="00C6312B"/>
    <w:rsid w:val="00C63156"/>
    <w:rsid w:val="00C632DE"/>
    <w:rsid w:val="00C63346"/>
    <w:rsid w:val="00C63378"/>
    <w:rsid w:val="00C633E5"/>
    <w:rsid w:val="00C635AF"/>
    <w:rsid w:val="00C635BA"/>
    <w:rsid w:val="00C6398E"/>
    <w:rsid w:val="00C63A4E"/>
    <w:rsid w:val="00C63ADF"/>
    <w:rsid w:val="00C63C28"/>
    <w:rsid w:val="00C63DE7"/>
    <w:rsid w:val="00C63E30"/>
    <w:rsid w:val="00C63E7B"/>
    <w:rsid w:val="00C63E90"/>
    <w:rsid w:val="00C63E9F"/>
    <w:rsid w:val="00C63EB4"/>
    <w:rsid w:val="00C6402A"/>
    <w:rsid w:val="00C64478"/>
    <w:rsid w:val="00C6452F"/>
    <w:rsid w:val="00C647CF"/>
    <w:rsid w:val="00C647F7"/>
    <w:rsid w:val="00C6492A"/>
    <w:rsid w:val="00C64971"/>
    <w:rsid w:val="00C64992"/>
    <w:rsid w:val="00C64AF0"/>
    <w:rsid w:val="00C64BC0"/>
    <w:rsid w:val="00C64D5D"/>
    <w:rsid w:val="00C64D91"/>
    <w:rsid w:val="00C64F9B"/>
    <w:rsid w:val="00C6509F"/>
    <w:rsid w:val="00C655D6"/>
    <w:rsid w:val="00C65828"/>
    <w:rsid w:val="00C659CB"/>
    <w:rsid w:val="00C659FE"/>
    <w:rsid w:val="00C65A45"/>
    <w:rsid w:val="00C65B7C"/>
    <w:rsid w:val="00C65E32"/>
    <w:rsid w:val="00C65E5B"/>
    <w:rsid w:val="00C65F7E"/>
    <w:rsid w:val="00C65FF8"/>
    <w:rsid w:val="00C66037"/>
    <w:rsid w:val="00C660D8"/>
    <w:rsid w:val="00C660F9"/>
    <w:rsid w:val="00C6621F"/>
    <w:rsid w:val="00C66345"/>
    <w:rsid w:val="00C663FE"/>
    <w:rsid w:val="00C6658A"/>
    <w:rsid w:val="00C66804"/>
    <w:rsid w:val="00C66A5E"/>
    <w:rsid w:val="00C66B4B"/>
    <w:rsid w:val="00C66C9F"/>
    <w:rsid w:val="00C66D1E"/>
    <w:rsid w:val="00C66E5B"/>
    <w:rsid w:val="00C66ECD"/>
    <w:rsid w:val="00C672C2"/>
    <w:rsid w:val="00C67464"/>
    <w:rsid w:val="00C6755C"/>
    <w:rsid w:val="00C678DF"/>
    <w:rsid w:val="00C67C32"/>
    <w:rsid w:val="00C67DDC"/>
    <w:rsid w:val="00C67E3A"/>
    <w:rsid w:val="00C67F95"/>
    <w:rsid w:val="00C700DF"/>
    <w:rsid w:val="00C70233"/>
    <w:rsid w:val="00C702A2"/>
    <w:rsid w:val="00C703D0"/>
    <w:rsid w:val="00C704AE"/>
    <w:rsid w:val="00C70620"/>
    <w:rsid w:val="00C706D7"/>
    <w:rsid w:val="00C7072A"/>
    <w:rsid w:val="00C7086E"/>
    <w:rsid w:val="00C70A87"/>
    <w:rsid w:val="00C70C07"/>
    <w:rsid w:val="00C70C13"/>
    <w:rsid w:val="00C70C84"/>
    <w:rsid w:val="00C70D5C"/>
    <w:rsid w:val="00C71205"/>
    <w:rsid w:val="00C71457"/>
    <w:rsid w:val="00C71470"/>
    <w:rsid w:val="00C714BE"/>
    <w:rsid w:val="00C71531"/>
    <w:rsid w:val="00C71811"/>
    <w:rsid w:val="00C71885"/>
    <w:rsid w:val="00C71E65"/>
    <w:rsid w:val="00C71F38"/>
    <w:rsid w:val="00C720C2"/>
    <w:rsid w:val="00C721E5"/>
    <w:rsid w:val="00C72481"/>
    <w:rsid w:val="00C72530"/>
    <w:rsid w:val="00C726F8"/>
    <w:rsid w:val="00C727C8"/>
    <w:rsid w:val="00C727C9"/>
    <w:rsid w:val="00C728CE"/>
    <w:rsid w:val="00C728FC"/>
    <w:rsid w:val="00C7296C"/>
    <w:rsid w:val="00C72A39"/>
    <w:rsid w:val="00C72ACA"/>
    <w:rsid w:val="00C72B4B"/>
    <w:rsid w:val="00C72BCE"/>
    <w:rsid w:val="00C72C95"/>
    <w:rsid w:val="00C72E3D"/>
    <w:rsid w:val="00C72EAA"/>
    <w:rsid w:val="00C72ECA"/>
    <w:rsid w:val="00C72EFD"/>
    <w:rsid w:val="00C7308B"/>
    <w:rsid w:val="00C731D5"/>
    <w:rsid w:val="00C73231"/>
    <w:rsid w:val="00C7344E"/>
    <w:rsid w:val="00C73667"/>
    <w:rsid w:val="00C73CA3"/>
    <w:rsid w:val="00C73D1E"/>
    <w:rsid w:val="00C7411A"/>
    <w:rsid w:val="00C74388"/>
    <w:rsid w:val="00C743DC"/>
    <w:rsid w:val="00C74580"/>
    <w:rsid w:val="00C74594"/>
    <w:rsid w:val="00C74BAF"/>
    <w:rsid w:val="00C74BCE"/>
    <w:rsid w:val="00C74C21"/>
    <w:rsid w:val="00C74CC3"/>
    <w:rsid w:val="00C74D6A"/>
    <w:rsid w:val="00C74E20"/>
    <w:rsid w:val="00C75166"/>
    <w:rsid w:val="00C75275"/>
    <w:rsid w:val="00C7548B"/>
    <w:rsid w:val="00C755E2"/>
    <w:rsid w:val="00C756C8"/>
    <w:rsid w:val="00C757EC"/>
    <w:rsid w:val="00C75A06"/>
    <w:rsid w:val="00C75CD1"/>
    <w:rsid w:val="00C75E1C"/>
    <w:rsid w:val="00C75E73"/>
    <w:rsid w:val="00C7605C"/>
    <w:rsid w:val="00C76070"/>
    <w:rsid w:val="00C76103"/>
    <w:rsid w:val="00C762D8"/>
    <w:rsid w:val="00C7647F"/>
    <w:rsid w:val="00C7651D"/>
    <w:rsid w:val="00C7654A"/>
    <w:rsid w:val="00C765A2"/>
    <w:rsid w:val="00C76644"/>
    <w:rsid w:val="00C76781"/>
    <w:rsid w:val="00C7695D"/>
    <w:rsid w:val="00C769F4"/>
    <w:rsid w:val="00C76CC3"/>
    <w:rsid w:val="00C76D7A"/>
    <w:rsid w:val="00C76DE4"/>
    <w:rsid w:val="00C76E5B"/>
    <w:rsid w:val="00C76FE8"/>
    <w:rsid w:val="00C77016"/>
    <w:rsid w:val="00C770A7"/>
    <w:rsid w:val="00C770ED"/>
    <w:rsid w:val="00C772D7"/>
    <w:rsid w:val="00C7736B"/>
    <w:rsid w:val="00C7751A"/>
    <w:rsid w:val="00C776F4"/>
    <w:rsid w:val="00C77710"/>
    <w:rsid w:val="00C777DF"/>
    <w:rsid w:val="00C77835"/>
    <w:rsid w:val="00C77876"/>
    <w:rsid w:val="00C7796E"/>
    <w:rsid w:val="00C77ACC"/>
    <w:rsid w:val="00C77B56"/>
    <w:rsid w:val="00C77C08"/>
    <w:rsid w:val="00C77F0D"/>
    <w:rsid w:val="00C8001E"/>
    <w:rsid w:val="00C80222"/>
    <w:rsid w:val="00C8045B"/>
    <w:rsid w:val="00C80825"/>
    <w:rsid w:val="00C80902"/>
    <w:rsid w:val="00C80929"/>
    <w:rsid w:val="00C80C92"/>
    <w:rsid w:val="00C80D08"/>
    <w:rsid w:val="00C80D89"/>
    <w:rsid w:val="00C80E5A"/>
    <w:rsid w:val="00C81311"/>
    <w:rsid w:val="00C813A5"/>
    <w:rsid w:val="00C81429"/>
    <w:rsid w:val="00C81738"/>
    <w:rsid w:val="00C81747"/>
    <w:rsid w:val="00C8178C"/>
    <w:rsid w:val="00C8193A"/>
    <w:rsid w:val="00C8195C"/>
    <w:rsid w:val="00C819A6"/>
    <w:rsid w:val="00C81A97"/>
    <w:rsid w:val="00C81B67"/>
    <w:rsid w:val="00C81E0F"/>
    <w:rsid w:val="00C81E58"/>
    <w:rsid w:val="00C81E6D"/>
    <w:rsid w:val="00C81E99"/>
    <w:rsid w:val="00C82417"/>
    <w:rsid w:val="00C82443"/>
    <w:rsid w:val="00C8255B"/>
    <w:rsid w:val="00C8268E"/>
    <w:rsid w:val="00C82A2D"/>
    <w:rsid w:val="00C82BEB"/>
    <w:rsid w:val="00C8324F"/>
    <w:rsid w:val="00C833F2"/>
    <w:rsid w:val="00C833F8"/>
    <w:rsid w:val="00C835BA"/>
    <w:rsid w:val="00C8365B"/>
    <w:rsid w:val="00C83816"/>
    <w:rsid w:val="00C838CF"/>
    <w:rsid w:val="00C8390C"/>
    <w:rsid w:val="00C83922"/>
    <w:rsid w:val="00C83A48"/>
    <w:rsid w:val="00C83A91"/>
    <w:rsid w:val="00C83AB0"/>
    <w:rsid w:val="00C83BD7"/>
    <w:rsid w:val="00C83C88"/>
    <w:rsid w:val="00C83D28"/>
    <w:rsid w:val="00C83D75"/>
    <w:rsid w:val="00C83EDB"/>
    <w:rsid w:val="00C83EFD"/>
    <w:rsid w:val="00C84073"/>
    <w:rsid w:val="00C8417B"/>
    <w:rsid w:val="00C84494"/>
    <w:rsid w:val="00C845CC"/>
    <w:rsid w:val="00C849CC"/>
    <w:rsid w:val="00C84A6E"/>
    <w:rsid w:val="00C84A7C"/>
    <w:rsid w:val="00C84CDD"/>
    <w:rsid w:val="00C84D3F"/>
    <w:rsid w:val="00C84F13"/>
    <w:rsid w:val="00C85137"/>
    <w:rsid w:val="00C85380"/>
    <w:rsid w:val="00C853FF"/>
    <w:rsid w:val="00C854F4"/>
    <w:rsid w:val="00C85567"/>
    <w:rsid w:val="00C8558A"/>
    <w:rsid w:val="00C855BB"/>
    <w:rsid w:val="00C85637"/>
    <w:rsid w:val="00C85714"/>
    <w:rsid w:val="00C859F2"/>
    <w:rsid w:val="00C85A87"/>
    <w:rsid w:val="00C85AAB"/>
    <w:rsid w:val="00C85AE0"/>
    <w:rsid w:val="00C85C53"/>
    <w:rsid w:val="00C85C62"/>
    <w:rsid w:val="00C85E68"/>
    <w:rsid w:val="00C86028"/>
    <w:rsid w:val="00C8602A"/>
    <w:rsid w:val="00C86452"/>
    <w:rsid w:val="00C864AB"/>
    <w:rsid w:val="00C86909"/>
    <w:rsid w:val="00C869FC"/>
    <w:rsid w:val="00C86A02"/>
    <w:rsid w:val="00C86B41"/>
    <w:rsid w:val="00C86C8D"/>
    <w:rsid w:val="00C86E38"/>
    <w:rsid w:val="00C8702C"/>
    <w:rsid w:val="00C87230"/>
    <w:rsid w:val="00C87358"/>
    <w:rsid w:val="00C875B9"/>
    <w:rsid w:val="00C8778D"/>
    <w:rsid w:val="00C877E2"/>
    <w:rsid w:val="00C87822"/>
    <w:rsid w:val="00C87E9B"/>
    <w:rsid w:val="00C87EA9"/>
    <w:rsid w:val="00C87ED1"/>
    <w:rsid w:val="00C87F91"/>
    <w:rsid w:val="00C87FEF"/>
    <w:rsid w:val="00C9011C"/>
    <w:rsid w:val="00C901C3"/>
    <w:rsid w:val="00C903AA"/>
    <w:rsid w:val="00C90526"/>
    <w:rsid w:val="00C90554"/>
    <w:rsid w:val="00C90638"/>
    <w:rsid w:val="00C90644"/>
    <w:rsid w:val="00C9084A"/>
    <w:rsid w:val="00C909BA"/>
    <w:rsid w:val="00C90B13"/>
    <w:rsid w:val="00C90B3D"/>
    <w:rsid w:val="00C90E18"/>
    <w:rsid w:val="00C90E3D"/>
    <w:rsid w:val="00C91171"/>
    <w:rsid w:val="00C91594"/>
    <w:rsid w:val="00C9160A"/>
    <w:rsid w:val="00C9161B"/>
    <w:rsid w:val="00C9165D"/>
    <w:rsid w:val="00C9176B"/>
    <w:rsid w:val="00C91793"/>
    <w:rsid w:val="00C919CE"/>
    <w:rsid w:val="00C91A1F"/>
    <w:rsid w:val="00C91AEE"/>
    <w:rsid w:val="00C91B2B"/>
    <w:rsid w:val="00C91BAA"/>
    <w:rsid w:val="00C91C2F"/>
    <w:rsid w:val="00C91DA4"/>
    <w:rsid w:val="00C91DE8"/>
    <w:rsid w:val="00C922E9"/>
    <w:rsid w:val="00C922FB"/>
    <w:rsid w:val="00C92341"/>
    <w:rsid w:val="00C92619"/>
    <w:rsid w:val="00C92706"/>
    <w:rsid w:val="00C9279E"/>
    <w:rsid w:val="00C92829"/>
    <w:rsid w:val="00C928A8"/>
    <w:rsid w:val="00C929D0"/>
    <w:rsid w:val="00C929FB"/>
    <w:rsid w:val="00C92A5C"/>
    <w:rsid w:val="00C92BD0"/>
    <w:rsid w:val="00C92C59"/>
    <w:rsid w:val="00C92DA3"/>
    <w:rsid w:val="00C92DC8"/>
    <w:rsid w:val="00C92E43"/>
    <w:rsid w:val="00C92E57"/>
    <w:rsid w:val="00C92F43"/>
    <w:rsid w:val="00C92F6A"/>
    <w:rsid w:val="00C92F6C"/>
    <w:rsid w:val="00C93100"/>
    <w:rsid w:val="00C931ED"/>
    <w:rsid w:val="00C932B8"/>
    <w:rsid w:val="00C93385"/>
    <w:rsid w:val="00C93397"/>
    <w:rsid w:val="00C93424"/>
    <w:rsid w:val="00C9348C"/>
    <w:rsid w:val="00C9358C"/>
    <w:rsid w:val="00C935F2"/>
    <w:rsid w:val="00C9360D"/>
    <w:rsid w:val="00C937AE"/>
    <w:rsid w:val="00C9384C"/>
    <w:rsid w:val="00C938CF"/>
    <w:rsid w:val="00C93A15"/>
    <w:rsid w:val="00C93A5D"/>
    <w:rsid w:val="00C93AA3"/>
    <w:rsid w:val="00C93AB8"/>
    <w:rsid w:val="00C93F21"/>
    <w:rsid w:val="00C93FE2"/>
    <w:rsid w:val="00C940DA"/>
    <w:rsid w:val="00C942D1"/>
    <w:rsid w:val="00C9439B"/>
    <w:rsid w:val="00C944B4"/>
    <w:rsid w:val="00C9450B"/>
    <w:rsid w:val="00C9451C"/>
    <w:rsid w:val="00C9456B"/>
    <w:rsid w:val="00C945F1"/>
    <w:rsid w:val="00C9482B"/>
    <w:rsid w:val="00C94837"/>
    <w:rsid w:val="00C94864"/>
    <w:rsid w:val="00C94961"/>
    <w:rsid w:val="00C94A00"/>
    <w:rsid w:val="00C94ABE"/>
    <w:rsid w:val="00C94BBB"/>
    <w:rsid w:val="00C94CB4"/>
    <w:rsid w:val="00C94CD1"/>
    <w:rsid w:val="00C94E8E"/>
    <w:rsid w:val="00C94ED3"/>
    <w:rsid w:val="00C951F2"/>
    <w:rsid w:val="00C9545E"/>
    <w:rsid w:val="00C95514"/>
    <w:rsid w:val="00C95610"/>
    <w:rsid w:val="00C95691"/>
    <w:rsid w:val="00C95849"/>
    <w:rsid w:val="00C95856"/>
    <w:rsid w:val="00C9590C"/>
    <w:rsid w:val="00C95973"/>
    <w:rsid w:val="00C95DA2"/>
    <w:rsid w:val="00C95EAB"/>
    <w:rsid w:val="00C95F7C"/>
    <w:rsid w:val="00C95FF1"/>
    <w:rsid w:val="00C96113"/>
    <w:rsid w:val="00C96202"/>
    <w:rsid w:val="00C962BB"/>
    <w:rsid w:val="00C962E2"/>
    <w:rsid w:val="00C96322"/>
    <w:rsid w:val="00C9635E"/>
    <w:rsid w:val="00C96523"/>
    <w:rsid w:val="00C9657A"/>
    <w:rsid w:val="00C96750"/>
    <w:rsid w:val="00C967D5"/>
    <w:rsid w:val="00C9680B"/>
    <w:rsid w:val="00C969EE"/>
    <w:rsid w:val="00C96A46"/>
    <w:rsid w:val="00C96B25"/>
    <w:rsid w:val="00C96E06"/>
    <w:rsid w:val="00C96FAC"/>
    <w:rsid w:val="00C9714E"/>
    <w:rsid w:val="00C97184"/>
    <w:rsid w:val="00C9728F"/>
    <w:rsid w:val="00C972EA"/>
    <w:rsid w:val="00C97620"/>
    <w:rsid w:val="00C97756"/>
    <w:rsid w:val="00C97967"/>
    <w:rsid w:val="00C97BD9"/>
    <w:rsid w:val="00C97C2A"/>
    <w:rsid w:val="00CA003A"/>
    <w:rsid w:val="00CA021B"/>
    <w:rsid w:val="00CA02BD"/>
    <w:rsid w:val="00CA0408"/>
    <w:rsid w:val="00CA0691"/>
    <w:rsid w:val="00CA06AD"/>
    <w:rsid w:val="00CA0B52"/>
    <w:rsid w:val="00CA0D42"/>
    <w:rsid w:val="00CA0DB7"/>
    <w:rsid w:val="00CA0E62"/>
    <w:rsid w:val="00CA0F24"/>
    <w:rsid w:val="00CA1524"/>
    <w:rsid w:val="00CA16B0"/>
    <w:rsid w:val="00CA1762"/>
    <w:rsid w:val="00CA18D5"/>
    <w:rsid w:val="00CA1979"/>
    <w:rsid w:val="00CA19E4"/>
    <w:rsid w:val="00CA1BE8"/>
    <w:rsid w:val="00CA1FE7"/>
    <w:rsid w:val="00CA204D"/>
    <w:rsid w:val="00CA2373"/>
    <w:rsid w:val="00CA23CD"/>
    <w:rsid w:val="00CA2745"/>
    <w:rsid w:val="00CA293F"/>
    <w:rsid w:val="00CA2996"/>
    <w:rsid w:val="00CA2D90"/>
    <w:rsid w:val="00CA2DDD"/>
    <w:rsid w:val="00CA2ED8"/>
    <w:rsid w:val="00CA315E"/>
    <w:rsid w:val="00CA316D"/>
    <w:rsid w:val="00CA32E0"/>
    <w:rsid w:val="00CA3378"/>
    <w:rsid w:val="00CA340B"/>
    <w:rsid w:val="00CA348B"/>
    <w:rsid w:val="00CA3504"/>
    <w:rsid w:val="00CA358A"/>
    <w:rsid w:val="00CA3678"/>
    <w:rsid w:val="00CA3AFF"/>
    <w:rsid w:val="00CA3CC4"/>
    <w:rsid w:val="00CA3CE4"/>
    <w:rsid w:val="00CA3DC7"/>
    <w:rsid w:val="00CA3E47"/>
    <w:rsid w:val="00CA4185"/>
    <w:rsid w:val="00CA43B4"/>
    <w:rsid w:val="00CA4519"/>
    <w:rsid w:val="00CA4657"/>
    <w:rsid w:val="00CA468D"/>
    <w:rsid w:val="00CA4739"/>
    <w:rsid w:val="00CA490C"/>
    <w:rsid w:val="00CA4959"/>
    <w:rsid w:val="00CA4AB6"/>
    <w:rsid w:val="00CA4AE3"/>
    <w:rsid w:val="00CA4CBF"/>
    <w:rsid w:val="00CA4E80"/>
    <w:rsid w:val="00CA4F0A"/>
    <w:rsid w:val="00CA4F1B"/>
    <w:rsid w:val="00CA532E"/>
    <w:rsid w:val="00CA53AD"/>
    <w:rsid w:val="00CA53F9"/>
    <w:rsid w:val="00CA544E"/>
    <w:rsid w:val="00CA5478"/>
    <w:rsid w:val="00CA5504"/>
    <w:rsid w:val="00CA5826"/>
    <w:rsid w:val="00CA58F8"/>
    <w:rsid w:val="00CA599B"/>
    <w:rsid w:val="00CA5AEF"/>
    <w:rsid w:val="00CA5B95"/>
    <w:rsid w:val="00CA5CE3"/>
    <w:rsid w:val="00CA5F1A"/>
    <w:rsid w:val="00CA5FAF"/>
    <w:rsid w:val="00CA60D8"/>
    <w:rsid w:val="00CA61F1"/>
    <w:rsid w:val="00CA62DE"/>
    <w:rsid w:val="00CA63E3"/>
    <w:rsid w:val="00CA6413"/>
    <w:rsid w:val="00CA6446"/>
    <w:rsid w:val="00CA6542"/>
    <w:rsid w:val="00CA670E"/>
    <w:rsid w:val="00CA6B36"/>
    <w:rsid w:val="00CA6C6B"/>
    <w:rsid w:val="00CA6D06"/>
    <w:rsid w:val="00CA6D34"/>
    <w:rsid w:val="00CA6D56"/>
    <w:rsid w:val="00CA6F38"/>
    <w:rsid w:val="00CA7156"/>
    <w:rsid w:val="00CA7204"/>
    <w:rsid w:val="00CA7249"/>
    <w:rsid w:val="00CA7351"/>
    <w:rsid w:val="00CA7460"/>
    <w:rsid w:val="00CA7531"/>
    <w:rsid w:val="00CA75AF"/>
    <w:rsid w:val="00CA75B2"/>
    <w:rsid w:val="00CA792A"/>
    <w:rsid w:val="00CA79D6"/>
    <w:rsid w:val="00CA79FF"/>
    <w:rsid w:val="00CA7B86"/>
    <w:rsid w:val="00CA7DE0"/>
    <w:rsid w:val="00CA7F03"/>
    <w:rsid w:val="00CA7F44"/>
    <w:rsid w:val="00CB0001"/>
    <w:rsid w:val="00CB0109"/>
    <w:rsid w:val="00CB0320"/>
    <w:rsid w:val="00CB0453"/>
    <w:rsid w:val="00CB0760"/>
    <w:rsid w:val="00CB07A8"/>
    <w:rsid w:val="00CB09AE"/>
    <w:rsid w:val="00CB0AB1"/>
    <w:rsid w:val="00CB0C5A"/>
    <w:rsid w:val="00CB0E55"/>
    <w:rsid w:val="00CB10CF"/>
    <w:rsid w:val="00CB1299"/>
    <w:rsid w:val="00CB12FA"/>
    <w:rsid w:val="00CB15EA"/>
    <w:rsid w:val="00CB1804"/>
    <w:rsid w:val="00CB1A42"/>
    <w:rsid w:val="00CB1BEB"/>
    <w:rsid w:val="00CB2023"/>
    <w:rsid w:val="00CB210E"/>
    <w:rsid w:val="00CB2175"/>
    <w:rsid w:val="00CB2439"/>
    <w:rsid w:val="00CB24C1"/>
    <w:rsid w:val="00CB2721"/>
    <w:rsid w:val="00CB2906"/>
    <w:rsid w:val="00CB2BD1"/>
    <w:rsid w:val="00CB2CC3"/>
    <w:rsid w:val="00CB2F10"/>
    <w:rsid w:val="00CB31DC"/>
    <w:rsid w:val="00CB330A"/>
    <w:rsid w:val="00CB3491"/>
    <w:rsid w:val="00CB3572"/>
    <w:rsid w:val="00CB3588"/>
    <w:rsid w:val="00CB35E5"/>
    <w:rsid w:val="00CB391C"/>
    <w:rsid w:val="00CB3A33"/>
    <w:rsid w:val="00CB3B1E"/>
    <w:rsid w:val="00CB3CD9"/>
    <w:rsid w:val="00CB3FFA"/>
    <w:rsid w:val="00CB4107"/>
    <w:rsid w:val="00CB41F5"/>
    <w:rsid w:val="00CB4229"/>
    <w:rsid w:val="00CB4318"/>
    <w:rsid w:val="00CB440D"/>
    <w:rsid w:val="00CB44E9"/>
    <w:rsid w:val="00CB44F3"/>
    <w:rsid w:val="00CB46FE"/>
    <w:rsid w:val="00CB4753"/>
    <w:rsid w:val="00CB48F6"/>
    <w:rsid w:val="00CB492F"/>
    <w:rsid w:val="00CB4A75"/>
    <w:rsid w:val="00CB4AF3"/>
    <w:rsid w:val="00CB4D17"/>
    <w:rsid w:val="00CB4D36"/>
    <w:rsid w:val="00CB4D44"/>
    <w:rsid w:val="00CB4E3C"/>
    <w:rsid w:val="00CB4EFD"/>
    <w:rsid w:val="00CB4F03"/>
    <w:rsid w:val="00CB4F31"/>
    <w:rsid w:val="00CB50AA"/>
    <w:rsid w:val="00CB514B"/>
    <w:rsid w:val="00CB53CB"/>
    <w:rsid w:val="00CB5545"/>
    <w:rsid w:val="00CB5700"/>
    <w:rsid w:val="00CB57BD"/>
    <w:rsid w:val="00CB58A0"/>
    <w:rsid w:val="00CB5BCC"/>
    <w:rsid w:val="00CB5CC4"/>
    <w:rsid w:val="00CB600F"/>
    <w:rsid w:val="00CB6095"/>
    <w:rsid w:val="00CB60B6"/>
    <w:rsid w:val="00CB6138"/>
    <w:rsid w:val="00CB61FF"/>
    <w:rsid w:val="00CB625D"/>
    <w:rsid w:val="00CB63FA"/>
    <w:rsid w:val="00CB66FC"/>
    <w:rsid w:val="00CB6754"/>
    <w:rsid w:val="00CB676F"/>
    <w:rsid w:val="00CB6AA2"/>
    <w:rsid w:val="00CB6C00"/>
    <w:rsid w:val="00CB6CDC"/>
    <w:rsid w:val="00CB6E4D"/>
    <w:rsid w:val="00CB706E"/>
    <w:rsid w:val="00CB70BD"/>
    <w:rsid w:val="00CB723F"/>
    <w:rsid w:val="00CB7798"/>
    <w:rsid w:val="00CB7938"/>
    <w:rsid w:val="00CB7C89"/>
    <w:rsid w:val="00CB7CC3"/>
    <w:rsid w:val="00CB7FAA"/>
    <w:rsid w:val="00CB7FD5"/>
    <w:rsid w:val="00CC00A4"/>
    <w:rsid w:val="00CC01E6"/>
    <w:rsid w:val="00CC0232"/>
    <w:rsid w:val="00CC02F9"/>
    <w:rsid w:val="00CC034E"/>
    <w:rsid w:val="00CC063D"/>
    <w:rsid w:val="00CC086A"/>
    <w:rsid w:val="00CC08BB"/>
    <w:rsid w:val="00CC0903"/>
    <w:rsid w:val="00CC09AE"/>
    <w:rsid w:val="00CC0CC8"/>
    <w:rsid w:val="00CC0D6C"/>
    <w:rsid w:val="00CC0EB4"/>
    <w:rsid w:val="00CC0F7E"/>
    <w:rsid w:val="00CC17BF"/>
    <w:rsid w:val="00CC195A"/>
    <w:rsid w:val="00CC1C09"/>
    <w:rsid w:val="00CC2186"/>
    <w:rsid w:val="00CC26CD"/>
    <w:rsid w:val="00CC2750"/>
    <w:rsid w:val="00CC2A98"/>
    <w:rsid w:val="00CC2B55"/>
    <w:rsid w:val="00CC2CBA"/>
    <w:rsid w:val="00CC2D3F"/>
    <w:rsid w:val="00CC2E2F"/>
    <w:rsid w:val="00CC2E38"/>
    <w:rsid w:val="00CC2E69"/>
    <w:rsid w:val="00CC315A"/>
    <w:rsid w:val="00CC31CA"/>
    <w:rsid w:val="00CC31DD"/>
    <w:rsid w:val="00CC31F7"/>
    <w:rsid w:val="00CC330D"/>
    <w:rsid w:val="00CC34F3"/>
    <w:rsid w:val="00CC3744"/>
    <w:rsid w:val="00CC37B6"/>
    <w:rsid w:val="00CC39AC"/>
    <w:rsid w:val="00CC3A1A"/>
    <w:rsid w:val="00CC3A91"/>
    <w:rsid w:val="00CC3ADC"/>
    <w:rsid w:val="00CC3B89"/>
    <w:rsid w:val="00CC3B99"/>
    <w:rsid w:val="00CC3CFD"/>
    <w:rsid w:val="00CC3E20"/>
    <w:rsid w:val="00CC3EAA"/>
    <w:rsid w:val="00CC3F7A"/>
    <w:rsid w:val="00CC4048"/>
    <w:rsid w:val="00CC41EF"/>
    <w:rsid w:val="00CC42B5"/>
    <w:rsid w:val="00CC42B7"/>
    <w:rsid w:val="00CC44B5"/>
    <w:rsid w:val="00CC4589"/>
    <w:rsid w:val="00CC46D7"/>
    <w:rsid w:val="00CC482D"/>
    <w:rsid w:val="00CC489F"/>
    <w:rsid w:val="00CC48FD"/>
    <w:rsid w:val="00CC4B59"/>
    <w:rsid w:val="00CC4D1F"/>
    <w:rsid w:val="00CC4EE0"/>
    <w:rsid w:val="00CC4F80"/>
    <w:rsid w:val="00CC5076"/>
    <w:rsid w:val="00CC5099"/>
    <w:rsid w:val="00CC5144"/>
    <w:rsid w:val="00CC5249"/>
    <w:rsid w:val="00CC5471"/>
    <w:rsid w:val="00CC5474"/>
    <w:rsid w:val="00CC5559"/>
    <w:rsid w:val="00CC559D"/>
    <w:rsid w:val="00CC55E3"/>
    <w:rsid w:val="00CC5817"/>
    <w:rsid w:val="00CC5A56"/>
    <w:rsid w:val="00CC5A78"/>
    <w:rsid w:val="00CC5AAE"/>
    <w:rsid w:val="00CC5DEF"/>
    <w:rsid w:val="00CC63AB"/>
    <w:rsid w:val="00CC655A"/>
    <w:rsid w:val="00CC65A3"/>
    <w:rsid w:val="00CC6911"/>
    <w:rsid w:val="00CC6951"/>
    <w:rsid w:val="00CC6AFD"/>
    <w:rsid w:val="00CC6B1E"/>
    <w:rsid w:val="00CC717F"/>
    <w:rsid w:val="00CC7361"/>
    <w:rsid w:val="00CC751F"/>
    <w:rsid w:val="00CC78FF"/>
    <w:rsid w:val="00CC797A"/>
    <w:rsid w:val="00CC7F78"/>
    <w:rsid w:val="00CC7FCE"/>
    <w:rsid w:val="00CC912F"/>
    <w:rsid w:val="00CD016E"/>
    <w:rsid w:val="00CD0171"/>
    <w:rsid w:val="00CD01E2"/>
    <w:rsid w:val="00CD02E3"/>
    <w:rsid w:val="00CD04B1"/>
    <w:rsid w:val="00CD0855"/>
    <w:rsid w:val="00CD09A5"/>
    <w:rsid w:val="00CD09CD"/>
    <w:rsid w:val="00CD0B87"/>
    <w:rsid w:val="00CD0D13"/>
    <w:rsid w:val="00CD0D95"/>
    <w:rsid w:val="00CD1052"/>
    <w:rsid w:val="00CD1269"/>
    <w:rsid w:val="00CD15E0"/>
    <w:rsid w:val="00CD17D9"/>
    <w:rsid w:val="00CD1A12"/>
    <w:rsid w:val="00CD1A4A"/>
    <w:rsid w:val="00CD1A9E"/>
    <w:rsid w:val="00CD1CE1"/>
    <w:rsid w:val="00CD2028"/>
    <w:rsid w:val="00CD2047"/>
    <w:rsid w:val="00CD224A"/>
    <w:rsid w:val="00CD2306"/>
    <w:rsid w:val="00CD2324"/>
    <w:rsid w:val="00CD253E"/>
    <w:rsid w:val="00CD2833"/>
    <w:rsid w:val="00CD28C6"/>
    <w:rsid w:val="00CD29B7"/>
    <w:rsid w:val="00CD2C30"/>
    <w:rsid w:val="00CD2E43"/>
    <w:rsid w:val="00CD2E82"/>
    <w:rsid w:val="00CD31D0"/>
    <w:rsid w:val="00CD36B5"/>
    <w:rsid w:val="00CD3975"/>
    <w:rsid w:val="00CD3A42"/>
    <w:rsid w:val="00CD3AC9"/>
    <w:rsid w:val="00CD3DDE"/>
    <w:rsid w:val="00CD42AD"/>
    <w:rsid w:val="00CD4538"/>
    <w:rsid w:val="00CD48EE"/>
    <w:rsid w:val="00CD4A08"/>
    <w:rsid w:val="00CD4D49"/>
    <w:rsid w:val="00CD4E17"/>
    <w:rsid w:val="00CD4EE0"/>
    <w:rsid w:val="00CD4F5C"/>
    <w:rsid w:val="00CD5286"/>
    <w:rsid w:val="00CD52E4"/>
    <w:rsid w:val="00CD543B"/>
    <w:rsid w:val="00CD5C35"/>
    <w:rsid w:val="00CD5CC2"/>
    <w:rsid w:val="00CD5F75"/>
    <w:rsid w:val="00CD5FB2"/>
    <w:rsid w:val="00CD624A"/>
    <w:rsid w:val="00CD6278"/>
    <w:rsid w:val="00CD647A"/>
    <w:rsid w:val="00CD667C"/>
    <w:rsid w:val="00CD67B0"/>
    <w:rsid w:val="00CD68E1"/>
    <w:rsid w:val="00CD691E"/>
    <w:rsid w:val="00CD6A1D"/>
    <w:rsid w:val="00CD6A35"/>
    <w:rsid w:val="00CD6BA6"/>
    <w:rsid w:val="00CD6C31"/>
    <w:rsid w:val="00CD6CCC"/>
    <w:rsid w:val="00CD6D00"/>
    <w:rsid w:val="00CD6D2B"/>
    <w:rsid w:val="00CD6D9B"/>
    <w:rsid w:val="00CD6DB5"/>
    <w:rsid w:val="00CD70BD"/>
    <w:rsid w:val="00CD7194"/>
    <w:rsid w:val="00CD72F5"/>
    <w:rsid w:val="00CD743D"/>
    <w:rsid w:val="00CD74D2"/>
    <w:rsid w:val="00CD75BF"/>
    <w:rsid w:val="00CD7627"/>
    <w:rsid w:val="00CD7B31"/>
    <w:rsid w:val="00CD7D86"/>
    <w:rsid w:val="00CD7DF7"/>
    <w:rsid w:val="00CD7EA3"/>
    <w:rsid w:val="00CE00A9"/>
    <w:rsid w:val="00CE0229"/>
    <w:rsid w:val="00CE0238"/>
    <w:rsid w:val="00CE0268"/>
    <w:rsid w:val="00CE04AB"/>
    <w:rsid w:val="00CE052F"/>
    <w:rsid w:val="00CE05DB"/>
    <w:rsid w:val="00CE063C"/>
    <w:rsid w:val="00CE07A0"/>
    <w:rsid w:val="00CE0871"/>
    <w:rsid w:val="00CE0941"/>
    <w:rsid w:val="00CE0EAD"/>
    <w:rsid w:val="00CE0F24"/>
    <w:rsid w:val="00CE1083"/>
    <w:rsid w:val="00CE1478"/>
    <w:rsid w:val="00CE14DF"/>
    <w:rsid w:val="00CE1555"/>
    <w:rsid w:val="00CE15AC"/>
    <w:rsid w:val="00CE162F"/>
    <w:rsid w:val="00CE168D"/>
    <w:rsid w:val="00CE16F5"/>
    <w:rsid w:val="00CE1727"/>
    <w:rsid w:val="00CE17A7"/>
    <w:rsid w:val="00CE19E6"/>
    <w:rsid w:val="00CE1A8F"/>
    <w:rsid w:val="00CE1AB9"/>
    <w:rsid w:val="00CE1AFA"/>
    <w:rsid w:val="00CE1BEF"/>
    <w:rsid w:val="00CE1CF8"/>
    <w:rsid w:val="00CE1D3C"/>
    <w:rsid w:val="00CE1DC1"/>
    <w:rsid w:val="00CE2204"/>
    <w:rsid w:val="00CE22D0"/>
    <w:rsid w:val="00CE230D"/>
    <w:rsid w:val="00CE2387"/>
    <w:rsid w:val="00CE24D7"/>
    <w:rsid w:val="00CE2589"/>
    <w:rsid w:val="00CE2691"/>
    <w:rsid w:val="00CE2798"/>
    <w:rsid w:val="00CE293A"/>
    <w:rsid w:val="00CE2A87"/>
    <w:rsid w:val="00CE2B91"/>
    <w:rsid w:val="00CE2CEF"/>
    <w:rsid w:val="00CE2EA9"/>
    <w:rsid w:val="00CE2EBB"/>
    <w:rsid w:val="00CE2F02"/>
    <w:rsid w:val="00CE2FA2"/>
    <w:rsid w:val="00CE3262"/>
    <w:rsid w:val="00CE334E"/>
    <w:rsid w:val="00CE3470"/>
    <w:rsid w:val="00CE347B"/>
    <w:rsid w:val="00CE36A3"/>
    <w:rsid w:val="00CE36E7"/>
    <w:rsid w:val="00CE3758"/>
    <w:rsid w:val="00CE37E8"/>
    <w:rsid w:val="00CE3872"/>
    <w:rsid w:val="00CE39F3"/>
    <w:rsid w:val="00CE3C3D"/>
    <w:rsid w:val="00CE3C89"/>
    <w:rsid w:val="00CE3CA4"/>
    <w:rsid w:val="00CE3D46"/>
    <w:rsid w:val="00CE3D59"/>
    <w:rsid w:val="00CE3F82"/>
    <w:rsid w:val="00CE4157"/>
    <w:rsid w:val="00CE43BB"/>
    <w:rsid w:val="00CE43F7"/>
    <w:rsid w:val="00CE459A"/>
    <w:rsid w:val="00CE47CD"/>
    <w:rsid w:val="00CE489A"/>
    <w:rsid w:val="00CE4984"/>
    <w:rsid w:val="00CE4A2E"/>
    <w:rsid w:val="00CE4C49"/>
    <w:rsid w:val="00CE4C5B"/>
    <w:rsid w:val="00CE4E01"/>
    <w:rsid w:val="00CE4F4D"/>
    <w:rsid w:val="00CE5096"/>
    <w:rsid w:val="00CE52DC"/>
    <w:rsid w:val="00CE5319"/>
    <w:rsid w:val="00CE53ED"/>
    <w:rsid w:val="00CE556D"/>
    <w:rsid w:val="00CE55E4"/>
    <w:rsid w:val="00CE55E7"/>
    <w:rsid w:val="00CE5642"/>
    <w:rsid w:val="00CE56FD"/>
    <w:rsid w:val="00CE5713"/>
    <w:rsid w:val="00CE57ED"/>
    <w:rsid w:val="00CE590E"/>
    <w:rsid w:val="00CE5992"/>
    <w:rsid w:val="00CE5A7F"/>
    <w:rsid w:val="00CE5BE9"/>
    <w:rsid w:val="00CE5C38"/>
    <w:rsid w:val="00CE5E37"/>
    <w:rsid w:val="00CE6071"/>
    <w:rsid w:val="00CE6088"/>
    <w:rsid w:val="00CE60FD"/>
    <w:rsid w:val="00CE6116"/>
    <w:rsid w:val="00CE61EB"/>
    <w:rsid w:val="00CE6409"/>
    <w:rsid w:val="00CE66DA"/>
    <w:rsid w:val="00CE68D2"/>
    <w:rsid w:val="00CE697F"/>
    <w:rsid w:val="00CE6B40"/>
    <w:rsid w:val="00CE6BE9"/>
    <w:rsid w:val="00CE6C4A"/>
    <w:rsid w:val="00CE6C6A"/>
    <w:rsid w:val="00CE6D42"/>
    <w:rsid w:val="00CE6E63"/>
    <w:rsid w:val="00CE6F9E"/>
    <w:rsid w:val="00CE6FAF"/>
    <w:rsid w:val="00CE70DA"/>
    <w:rsid w:val="00CE7267"/>
    <w:rsid w:val="00CE72EC"/>
    <w:rsid w:val="00CE739E"/>
    <w:rsid w:val="00CE7484"/>
    <w:rsid w:val="00CE7544"/>
    <w:rsid w:val="00CE7572"/>
    <w:rsid w:val="00CE759F"/>
    <w:rsid w:val="00CE768C"/>
    <w:rsid w:val="00CE789F"/>
    <w:rsid w:val="00CE78D1"/>
    <w:rsid w:val="00CE7AD3"/>
    <w:rsid w:val="00CE7AF2"/>
    <w:rsid w:val="00CE7B6E"/>
    <w:rsid w:val="00CE8A76"/>
    <w:rsid w:val="00CF01A7"/>
    <w:rsid w:val="00CF03B3"/>
    <w:rsid w:val="00CF08D7"/>
    <w:rsid w:val="00CF0909"/>
    <w:rsid w:val="00CF0A1D"/>
    <w:rsid w:val="00CF0B78"/>
    <w:rsid w:val="00CF0F73"/>
    <w:rsid w:val="00CF13C0"/>
    <w:rsid w:val="00CF1459"/>
    <w:rsid w:val="00CF157D"/>
    <w:rsid w:val="00CF16E9"/>
    <w:rsid w:val="00CF17D7"/>
    <w:rsid w:val="00CF18C8"/>
    <w:rsid w:val="00CF1979"/>
    <w:rsid w:val="00CF1CCF"/>
    <w:rsid w:val="00CF1FED"/>
    <w:rsid w:val="00CF208C"/>
    <w:rsid w:val="00CF2116"/>
    <w:rsid w:val="00CF216C"/>
    <w:rsid w:val="00CF233A"/>
    <w:rsid w:val="00CF23AD"/>
    <w:rsid w:val="00CF24B1"/>
    <w:rsid w:val="00CF2533"/>
    <w:rsid w:val="00CF25B3"/>
    <w:rsid w:val="00CF2B86"/>
    <w:rsid w:val="00CF2D9C"/>
    <w:rsid w:val="00CF2EC0"/>
    <w:rsid w:val="00CF2F45"/>
    <w:rsid w:val="00CF30BC"/>
    <w:rsid w:val="00CF3172"/>
    <w:rsid w:val="00CF32F6"/>
    <w:rsid w:val="00CF330A"/>
    <w:rsid w:val="00CF364E"/>
    <w:rsid w:val="00CF3738"/>
    <w:rsid w:val="00CF37E1"/>
    <w:rsid w:val="00CF389E"/>
    <w:rsid w:val="00CF395C"/>
    <w:rsid w:val="00CF3A39"/>
    <w:rsid w:val="00CF3A43"/>
    <w:rsid w:val="00CF3BCD"/>
    <w:rsid w:val="00CF3C4C"/>
    <w:rsid w:val="00CF3DAC"/>
    <w:rsid w:val="00CF422C"/>
    <w:rsid w:val="00CF4529"/>
    <w:rsid w:val="00CF46F1"/>
    <w:rsid w:val="00CF47C0"/>
    <w:rsid w:val="00CF49EE"/>
    <w:rsid w:val="00CF4A1C"/>
    <w:rsid w:val="00CF4B29"/>
    <w:rsid w:val="00CF4DB0"/>
    <w:rsid w:val="00CF4F5E"/>
    <w:rsid w:val="00CF4FA8"/>
    <w:rsid w:val="00CF5137"/>
    <w:rsid w:val="00CF52A3"/>
    <w:rsid w:val="00CF52DC"/>
    <w:rsid w:val="00CF5399"/>
    <w:rsid w:val="00CF53A5"/>
    <w:rsid w:val="00CF5447"/>
    <w:rsid w:val="00CF54C4"/>
    <w:rsid w:val="00CF5544"/>
    <w:rsid w:val="00CF55C7"/>
    <w:rsid w:val="00CF569B"/>
    <w:rsid w:val="00CF56C7"/>
    <w:rsid w:val="00CF58F1"/>
    <w:rsid w:val="00CF5ACB"/>
    <w:rsid w:val="00CF5BC6"/>
    <w:rsid w:val="00CF5BC8"/>
    <w:rsid w:val="00CF5D97"/>
    <w:rsid w:val="00CF5F9B"/>
    <w:rsid w:val="00CF6077"/>
    <w:rsid w:val="00CF60C4"/>
    <w:rsid w:val="00CF6201"/>
    <w:rsid w:val="00CF6270"/>
    <w:rsid w:val="00CF62ED"/>
    <w:rsid w:val="00CF6553"/>
    <w:rsid w:val="00CF656B"/>
    <w:rsid w:val="00CF657C"/>
    <w:rsid w:val="00CF66CA"/>
    <w:rsid w:val="00CF6710"/>
    <w:rsid w:val="00CF6841"/>
    <w:rsid w:val="00CF6D61"/>
    <w:rsid w:val="00CF7076"/>
    <w:rsid w:val="00CF70B0"/>
    <w:rsid w:val="00CF70BE"/>
    <w:rsid w:val="00CF72AD"/>
    <w:rsid w:val="00CF74DB"/>
    <w:rsid w:val="00CF75BE"/>
    <w:rsid w:val="00CF7625"/>
    <w:rsid w:val="00CF7681"/>
    <w:rsid w:val="00CF7693"/>
    <w:rsid w:val="00CF76A1"/>
    <w:rsid w:val="00CF7724"/>
    <w:rsid w:val="00CF7A1C"/>
    <w:rsid w:val="00CF7B4B"/>
    <w:rsid w:val="00CF7EFC"/>
    <w:rsid w:val="00D001F5"/>
    <w:rsid w:val="00D001FA"/>
    <w:rsid w:val="00D0052D"/>
    <w:rsid w:val="00D00539"/>
    <w:rsid w:val="00D00BC5"/>
    <w:rsid w:val="00D00C76"/>
    <w:rsid w:val="00D00D67"/>
    <w:rsid w:val="00D01081"/>
    <w:rsid w:val="00D0146F"/>
    <w:rsid w:val="00D014A9"/>
    <w:rsid w:val="00D0156B"/>
    <w:rsid w:val="00D015BD"/>
    <w:rsid w:val="00D0182B"/>
    <w:rsid w:val="00D018D7"/>
    <w:rsid w:val="00D018DF"/>
    <w:rsid w:val="00D01A3B"/>
    <w:rsid w:val="00D01BF2"/>
    <w:rsid w:val="00D01C16"/>
    <w:rsid w:val="00D01D5F"/>
    <w:rsid w:val="00D01E17"/>
    <w:rsid w:val="00D01FD7"/>
    <w:rsid w:val="00D02013"/>
    <w:rsid w:val="00D020EB"/>
    <w:rsid w:val="00D024D2"/>
    <w:rsid w:val="00D024F6"/>
    <w:rsid w:val="00D0252B"/>
    <w:rsid w:val="00D02715"/>
    <w:rsid w:val="00D0274E"/>
    <w:rsid w:val="00D02954"/>
    <w:rsid w:val="00D02CC6"/>
    <w:rsid w:val="00D02D24"/>
    <w:rsid w:val="00D02D2E"/>
    <w:rsid w:val="00D02F85"/>
    <w:rsid w:val="00D0300C"/>
    <w:rsid w:val="00D03240"/>
    <w:rsid w:val="00D03366"/>
    <w:rsid w:val="00D0376D"/>
    <w:rsid w:val="00D0386D"/>
    <w:rsid w:val="00D03967"/>
    <w:rsid w:val="00D03985"/>
    <w:rsid w:val="00D03998"/>
    <w:rsid w:val="00D039ED"/>
    <w:rsid w:val="00D03A7F"/>
    <w:rsid w:val="00D03AFE"/>
    <w:rsid w:val="00D03CAC"/>
    <w:rsid w:val="00D03D72"/>
    <w:rsid w:val="00D03E6A"/>
    <w:rsid w:val="00D03EC7"/>
    <w:rsid w:val="00D03F65"/>
    <w:rsid w:val="00D03FFA"/>
    <w:rsid w:val="00D040BF"/>
    <w:rsid w:val="00D04179"/>
    <w:rsid w:val="00D04202"/>
    <w:rsid w:val="00D04247"/>
    <w:rsid w:val="00D0427D"/>
    <w:rsid w:val="00D042E2"/>
    <w:rsid w:val="00D04335"/>
    <w:rsid w:val="00D0434A"/>
    <w:rsid w:val="00D04711"/>
    <w:rsid w:val="00D04908"/>
    <w:rsid w:val="00D0496E"/>
    <w:rsid w:val="00D04BCE"/>
    <w:rsid w:val="00D04CAC"/>
    <w:rsid w:val="00D04D1B"/>
    <w:rsid w:val="00D05120"/>
    <w:rsid w:val="00D05144"/>
    <w:rsid w:val="00D05261"/>
    <w:rsid w:val="00D05701"/>
    <w:rsid w:val="00D0572A"/>
    <w:rsid w:val="00D0579A"/>
    <w:rsid w:val="00D058D9"/>
    <w:rsid w:val="00D05C22"/>
    <w:rsid w:val="00D05E9B"/>
    <w:rsid w:val="00D060CB"/>
    <w:rsid w:val="00D06314"/>
    <w:rsid w:val="00D06453"/>
    <w:rsid w:val="00D0681B"/>
    <w:rsid w:val="00D068CB"/>
    <w:rsid w:val="00D069F0"/>
    <w:rsid w:val="00D06AB6"/>
    <w:rsid w:val="00D06B7A"/>
    <w:rsid w:val="00D06BCB"/>
    <w:rsid w:val="00D06CF1"/>
    <w:rsid w:val="00D06F7F"/>
    <w:rsid w:val="00D07057"/>
    <w:rsid w:val="00D070F3"/>
    <w:rsid w:val="00D072AB"/>
    <w:rsid w:val="00D07357"/>
    <w:rsid w:val="00D07388"/>
    <w:rsid w:val="00D074C6"/>
    <w:rsid w:val="00D076B5"/>
    <w:rsid w:val="00D0777E"/>
    <w:rsid w:val="00D0785F"/>
    <w:rsid w:val="00D079B4"/>
    <w:rsid w:val="00D07AD6"/>
    <w:rsid w:val="00D07D75"/>
    <w:rsid w:val="00D07E27"/>
    <w:rsid w:val="00D07E81"/>
    <w:rsid w:val="00D07F7D"/>
    <w:rsid w:val="00D07FF0"/>
    <w:rsid w:val="00D10054"/>
    <w:rsid w:val="00D100F7"/>
    <w:rsid w:val="00D1032B"/>
    <w:rsid w:val="00D103A8"/>
    <w:rsid w:val="00D10429"/>
    <w:rsid w:val="00D104C7"/>
    <w:rsid w:val="00D10562"/>
    <w:rsid w:val="00D10668"/>
    <w:rsid w:val="00D108AB"/>
    <w:rsid w:val="00D108DE"/>
    <w:rsid w:val="00D109CA"/>
    <w:rsid w:val="00D10A78"/>
    <w:rsid w:val="00D10AD3"/>
    <w:rsid w:val="00D10E1A"/>
    <w:rsid w:val="00D10F0A"/>
    <w:rsid w:val="00D1108D"/>
    <w:rsid w:val="00D11388"/>
    <w:rsid w:val="00D114EA"/>
    <w:rsid w:val="00D11604"/>
    <w:rsid w:val="00D11750"/>
    <w:rsid w:val="00D11762"/>
    <w:rsid w:val="00D11844"/>
    <w:rsid w:val="00D11879"/>
    <w:rsid w:val="00D118FF"/>
    <w:rsid w:val="00D11B40"/>
    <w:rsid w:val="00D11C19"/>
    <w:rsid w:val="00D11DBA"/>
    <w:rsid w:val="00D11DCC"/>
    <w:rsid w:val="00D11EBF"/>
    <w:rsid w:val="00D11ECE"/>
    <w:rsid w:val="00D11F12"/>
    <w:rsid w:val="00D123EB"/>
    <w:rsid w:val="00D12429"/>
    <w:rsid w:val="00D12440"/>
    <w:rsid w:val="00D124E1"/>
    <w:rsid w:val="00D125A0"/>
    <w:rsid w:val="00D12C5E"/>
    <w:rsid w:val="00D12C75"/>
    <w:rsid w:val="00D12D79"/>
    <w:rsid w:val="00D12E08"/>
    <w:rsid w:val="00D130F5"/>
    <w:rsid w:val="00D1320D"/>
    <w:rsid w:val="00D132BD"/>
    <w:rsid w:val="00D13312"/>
    <w:rsid w:val="00D1336D"/>
    <w:rsid w:val="00D135E3"/>
    <w:rsid w:val="00D136E5"/>
    <w:rsid w:val="00D13B7F"/>
    <w:rsid w:val="00D13BCB"/>
    <w:rsid w:val="00D13C3C"/>
    <w:rsid w:val="00D13E5E"/>
    <w:rsid w:val="00D13EA6"/>
    <w:rsid w:val="00D13F01"/>
    <w:rsid w:val="00D14055"/>
    <w:rsid w:val="00D14143"/>
    <w:rsid w:val="00D14247"/>
    <w:rsid w:val="00D14456"/>
    <w:rsid w:val="00D14492"/>
    <w:rsid w:val="00D146A3"/>
    <w:rsid w:val="00D14745"/>
    <w:rsid w:val="00D14938"/>
    <w:rsid w:val="00D14A8F"/>
    <w:rsid w:val="00D14BB8"/>
    <w:rsid w:val="00D14C49"/>
    <w:rsid w:val="00D14D99"/>
    <w:rsid w:val="00D14ECB"/>
    <w:rsid w:val="00D14EE3"/>
    <w:rsid w:val="00D14F36"/>
    <w:rsid w:val="00D14F49"/>
    <w:rsid w:val="00D14FDE"/>
    <w:rsid w:val="00D14FE6"/>
    <w:rsid w:val="00D151E4"/>
    <w:rsid w:val="00D1531C"/>
    <w:rsid w:val="00D15377"/>
    <w:rsid w:val="00D15515"/>
    <w:rsid w:val="00D156B1"/>
    <w:rsid w:val="00D15820"/>
    <w:rsid w:val="00D15852"/>
    <w:rsid w:val="00D15941"/>
    <w:rsid w:val="00D15994"/>
    <w:rsid w:val="00D159C3"/>
    <w:rsid w:val="00D15DF2"/>
    <w:rsid w:val="00D1604B"/>
    <w:rsid w:val="00D1606D"/>
    <w:rsid w:val="00D16294"/>
    <w:rsid w:val="00D164EA"/>
    <w:rsid w:val="00D16573"/>
    <w:rsid w:val="00D1666A"/>
    <w:rsid w:val="00D1695D"/>
    <w:rsid w:val="00D16AC7"/>
    <w:rsid w:val="00D16DE4"/>
    <w:rsid w:val="00D16EDD"/>
    <w:rsid w:val="00D16FFC"/>
    <w:rsid w:val="00D17054"/>
    <w:rsid w:val="00D170E0"/>
    <w:rsid w:val="00D172FD"/>
    <w:rsid w:val="00D17450"/>
    <w:rsid w:val="00D174D0"/>
    <w:rsid w:val="00D17611"/>
    <w:rsid w:val="00D1776D"/>
    <w:rsid w:val="00D17A5C"/>
    <w:rsid w:val="00D17B8A"/>
    <w:rsid w:val="00D17CB9"/>
    <w:rsid w:val="00D17D4C"/>
    <w:rsid w:val="00D17D76"/>
    <w:rsid w:val="00D20017"/>
    <w:rsid w:val="00D20148"/>
    <w:rsid w:val="00D201DE"/>
    <w:rsid w:val="00D202E7"/>
    <w:rsid w:val="00D2033E"/>
    <w:rsid w:val="00D20395"/>
    <w:rsid w:val="00D203C3"/>
    <w:rsid w:val="00D20545"/>
    <w:rsid w:val="00D205A2"/>
    <w:rsid w:val="00D2061B"/>
    <w:rsid w:val="00D207EA"/>
    <w:rsid w:val="00D20948"/>
    <w:rsid w:val="00D20B10"/>
    <w:rsid w:val="00D20CFC"/>
    <w:rsid w:val="00D20D41"/>
    <w:rsid w:val="00D21059"/>
    <w:rsid w:val="00D210AF"/>
    <w:rsid w:val="00D21175"/>
    <w:rsid w:val="00D21179"/>
    <w:rsid w:val="00D21232"/>
    <w:rsid w:val="00D21497"/>
    <w:rsid w:val="00D21822"/>
    <w:rsid w:val="00D2184B"/>
    <w:rsid w:val="00D219E9"/>
    <w:rsid w:val="00D21A2A"/>
    <w:rsid w:val="00D21C47"/>
    <w:rsid w:val="00D21CF8"/>
    <w:rsid w:val="00D21F0C"/>
    <w:rsid w:val="00D2222C"/>
    <w:rsid w:val="00D22379"/>
    <w:rsid w:val="00D2256D"/>
    <w:rsid w:val="00D2264D"/>
    <w:rsid w:val="00D22857"/>
    <w:rsid w:val="00D228B8"/>
    <w:rsid w:val="00D22942"/>
    <w:rsid w:val="00D22B54"/>
    <w:rsid w:val="00D22D3C"/>
    <w:rsid w:val="00D22E82"/>
    <w:rsid w:val="00D22F63"/>
    <w:rsid w:val="00D23039"/>
    <w:rsid w:val="00D23123"/>
    <w:rsid w:val="00D232CA"/>
    <w:rsid w:val="00D23534"/>
    <w:rsid w:val="00D23775"/>
    <w:rsid w:val="00D2398E"/>
    <w:rsid w:val="00D23AD4"/>
    <w:rsid w:val="00D23CD6"/>
    <w:rsid w:val="00D23E8D"/>
    <w:rsid w:val="00D23FD8"/>
    <w:rsid w:val="00D23FDD"/>
    <w:rsid w:val="00D24303"/>
    <w:rsid w:val="00D245E0"/>
    <w:rsid w:val="00D24921"/>
    <w:rsid w:val="00D249DB"/>
    <w:rsid w:val="00D24CE5"/>
    <w:rsid w:val="00D24E80"/>
    <w:rsid w:val="00D24ED1"/>
    <w:rsid w:val="00D24EE5"/>
    <w:rsid w:val="00D24FBE"/>
    <w:rsid w:val="00D2544B"/>
    <w:rsid w:val="00D25647"/>
    <w:rsid w:val="00D2568D"/>
    <w:rsid w:val="00D25971"/>
    <w:rsid w:val="00D25AA4"/>
    <w:rsid w:val="00D25AF2"/>
    <w:rsid w:val="00D25C5D"/>
    <w:rsid w:val="00D25D91"/>
    <w:rsid w:val="00D25E74"/>
    <w:rsid w:val="00D2626A"/>
    <w:rsid w:val="00D262B9"/>
    <w:rsid w:val="00D2649F"/>
    <w:rsid w:val="00D264AE"/>
    <w:rsid w:val="00D2657D"/>
    <w:rsid w:val="00D2663B"/>
    <w:rsid w:val="00D266D8"/>
    <w:rsid w:val="00D26814"/>
    <w:rsid w:val="00D268E4"/>
    <w:rsid w:val="00D26B78"/>
    <w:rsid w:val="00D26B99"/>
    <w:rsid w:val="00D26F5D"/>
    <w:rsid w:val="00D27080"/>
    <w:rsid w:val="00D2710F"/>
    <w:rsid w:val="00D27139"/>
    <w:rsid w:val="00D27151"/>
    <w:rsid w:val="00D273C1"/>
    <w:rsid w:val="00D2746F"/>
    <w:rsid w:val="00D27551"/>
    <w:rsid w:val="00D27637"/>
    <w:rsid w:val="00D27677"/>
    <w:rsid w:val="00D276AA"/>
    <w:rsid w:val="00D27A18"/>
    <w:rsid w:val="00D27C08"/>
    <w:rsid w:val="00D27CA0"/>
    <w:rsid w:val="00D27CC5"/>
    <w:rsid w:val="00D27E51"/>
    <w:rsid w:val="00D301A2"/>
    <w:rsid w:val="00D302D7"/>
    <w:rsid w:val="00D3041A"/>
    <w:rsid w:val="00D30699"/>
    <w:rsid w:val="00D30893"/>
    <w:rsid w:val="00D3089F"/>
    <w:rsid w:val="00D30958"/>
    <w:rsid w:val="00D30A00"/>
    <w:rsid w:val="00D30A15"/>
    <w:rsid w:val="00D30ACA"/>
    <w:rsid w:val="00D30D22"/>
    <w:rsid w:val="00D30D3A"/>
    <w:rsid w:val="00D30D78"/>
    <w:rsid w:val="00D30ECD"/>
    <w:rsid w:val="00D3100E"/>
    <w:rsid w:val="00D3108A"/>
    <w:rsid w:val="00D31200"/>
    <w:rsid w:val="00D31224"/>
    <w:rsid w:val="00D31376"/>
    <w:rsid w:val="00D313AF"/>
    <w:rsid w:val="00D31902"/>
    <w:rsid w:val="00D31A95"/>
    <w:rsid w:val="00D31BAD"/>
    <w:rsid w:val="00D31D12"/>
    <w:rsid w:val="00D31D4C"/>
    <w:rsid w:val="00D321FA"/>
    <w:rsid w:val="00D32248"/>
    <w:rsid w:val="00D32437"/>
    <w:rsid w:val="00D32548"/>
    <w:rsid w:val="00D3256F"/>
    <w:rsid w:val="00D325C9"/>
    <w:rsid w:val="00D3263D"/>
    <w:rsid w:val="00D328EB"/>
    <w:rsid w:val="00D32C2E"/>
    <w:rsid w:val="00D32D72"/>
    <w:rsid w:val="00D32ED3"/>
    <w:rsid w:val="00D33001"/>
    <w:rsid w:val="00D3305B"/>
    <w:rsid w:val="00D33175"/>
    <w:rsid w:val="00D3317E"/>
    <w:rsid w:val="00D3319A"/>
    <w:rsid w:val="00D331A4"/>
    <w:rsid w:val="00D3327A"/>
    <w:rsid w:val="00D332C6"/>
    <w:rsid w:val="00D3333B"/>
    <w:rsid w:val="00D33899"/>
    <w:rsid w:val="00D33A05"/>
    <w:rsid w:val="00D33AD7"/>
    <w:rsid w:val="00D33BFE"/>
    <w:rsid w:val="00D33ECC"/>
    <w:rsid w:val="00D34035"/>
    <w:rsid w:val="00D3407D"/>
    <w:rsid w:val="00D340DB"/>
    <w:rsid w:val="00D34119"/>
    <w:rsid w:val="00D341B8"/>
    <w:rsid w:val="00D341BD"/>
    <w:rsid w:val="00D341EE"/>
    <w:rsid w:val="00D34208"/>
    <w:rsid w:val="00D343C0"/>
    <w:rsid w:val="00D343EE"/>
    <w:rsid w:val="00D3449E"/>
    <w:rsid w:val="00D344B9"/>
    <w:rsid w:val="00D3457E"/>
    <w:rsid w:val="00D345E3"/>
    <w:rsid w:val="00D349D0"/>
    <w:rsid w:val="00D349E2"/>
    <w:rsid w:val="00D34A3A"/>
    <w:rsid w:val="00D34C36"/>
    <w:rsid w:val="00D34D16"/>
    <w:rsid w:val="00D34F00"/>
    <w:rsid w:val="00D3524F"/>
    <w:rsid w:val="00D355A4"/>
    <w:rsid w:val="00D3603B"/>
    <w:rsid w:val="00D36417"/>
    <w:rsid w:val="00D36459"/>
    <w:rsid w:val="00D36486"/>
    <w:rsid w:val="00D3661A"/>
    <w:rsid w:val="00D368C5"/>
    <w:rsid w:val="00D369B8"/>
    <w:rsid w:val="00D36BAC"/>
    <w:rsid w:val="00D36C0D"/>
    <w:rsid w:val="00D36C6A"/>
    <w:rsid w:val="00D371E7"/>
    <w:rsid w:val="00D372F1"/>
    <w:rsid w:val="00D37488"/>
    <w:rsid w:val="00D3759B"/>
    <w:rsid w:val="00D37623"/>
    <w:rsid w:val="00D37688"/>
    <w:rsid w:val="00D376FF"/>
    <w:rsid w:val="00D377FA"/>
    <w:rsid w:val="00D37D5D"/>
    <w:rsid w:val="00D37DBF"/>
    <w:rsid w:val="00D37F00"/>
    <w:rsid w:val="00D40008"/>
    <w:rsid w:val="00D4006C"/>
    <w:rsid w:val="00D400BD"/>
    <w:rsid w:val="00D4019B"/>
    <w:rsid w:val="00D4033A"/>
    <w:rsid w:val="00D403BA"/>
    <w:rsid w:val="00D40521"/>
    <w:rsid w:val="00D4084D"/>
    <w:rsid w:val="00D408AB"/>
    <w:rsid w:val="00D40964"/>
    <w:rsid w:val="00D40C68"/>
    <w:rsid w:val="00D40D1F"/>
    <w:rsid w:val="00D40F29"/>
    <w:rsid w:val="00D4101A"/>
    <w:rsid w:val="00D41455"/>
    <w:rsid w:val="00D41500"/>
    <w:rsid w:val="00D415A0"/>
    <w:rsid w:val="00D419E0"/>
    <w:rsid w:val="00D41ACA"/>
    <w:rsid w:val="00D41CD6"/>
    <w:rsid w:val="00D420E0"/>
    <w:rsid w:val="00D421BC"/>
    <w:rsid w:val="00D42243"/>
    <w:rsid w:val="00D42344"/>
    <w:rsid w:val="00D42445"/>
    <w:rsid w:val="00D42487"/>
    <w:rsid w:val="00D425CC"/>
    <w:rsid w:val="00D42B99"/>
    <w:rsid w:val="00D42C21"/>
    <w:rsid w:val="00D430E2"/>
    <w:rsid w:val="00D431B0"/>
    <w:rsid w:val="00D43646"/>
    <w:rsid w:val="00D436A0"/>
    <w:rsid w:val="00D439A2"/>
    <w:rsid w:val="00D43A8E"/>
    <w:rsid w:val="00D43E8F"/>
    <w:rsid w:val="00D4403E"/>
    <w:rsid w:val="00D4425A"/>
    <w:rsid w:val="00D442A6"/>
    <w:rsid w:val="00D4435C"/>
    <w:rsid w:val="00D44802"/>
    <w:rsid w:val="00D44B8A"/>
    <w:rsid w:val="00D44C43"/>
    <w:rsid w:val="00D44D3B"/>
    <w:rsid w:val="00D450EC"/>
    <w:rsid w:val="00D45396"/>
    <w:rsid w:val="00D455CB"/>
    <w:rsid w:val="00D4574A"/>
    <w:rsid w:val="00D457A1"/>
    <w:rsid w:val="00D4582F"/>
    <w:rsid w:val="00D45B11"/>
    <w:rsid w:val="00D45D55"/>
    <w:rsid w:val="00D45DD1"/>
    <w:rsid w:val="00D460C4"/>
    <w:rsid w:val="00D460F3"/>
    <w:rsid w:val="00D46229"/>
    <w:rsid w:val="00D46245"/>
    <w:rsid w:val="00D4650A"/>
    <w:rsid w:val="00D465F1"/>
    <w:rsid w:val="00D46859"/>
    <w:rsid w:val="00D46A7D"/>
    <w:rsid w:val="00D46D01"/>
    <w:rsid w:val="00D46D03"/>
    <w:rsid w:val="00D46E64"/>
    <w:rsid w:val="00D46F9A"/>
    <w:rsid w:val="00D46FAA"/>
    <w:rsid w:val="00D470B1"/>
    <w:rsid w:val="00D47121"/>
    <w:rsid w:val="00D47132"/>
    <w:rsid w:val="00D47333"/>
    <w:rsid w:val="00D473C8"/>
    <w:rsid w:val="00D473F1"/>
    <w:rsid w:val="00D47482"/>
    <w:rsid w:val="00D4754E"/>
    <w:rsid w:val="00D47760"/>
    <w:rsid w:val="00D47B9E"/>
    <w:rsid w:val="00D47C7C"/>
    <w:rsid w:val="00D47D00"/>
    <w:rsid w:val="00D47D80"/>
    <w:rsid w:val="00D5023D"/>
    <w:rsid w:val="00D50457"/>
    <w:rsid w:val="00D504AD"/>
    <w:rsid w:val="00D506FA"/>
    <w:rsid w:val="00D5086D"/>
    <w:rsid w:val="00D50E89"/>
    <w:rsid w:val="00D50F93"/>
    <w:rsid w:val="00D5110C"/>
    <w:rsid w:val="00D5122D"/>
    <w:rsid w:val="00D5131B"/>
    <w:rsid w:val="00D513EC"/>
    <w:rsid w:val="00D51752"/>
    <w:rsid w:val="00D51C06"/>
    <w:rsid w:val="00D51D55"/>
    <w:rsid w:val="00D51D8D"/>
    <w:rsid w:val="00D51E3F"/>
    <w:rsid w:val="00D51FAD"/>
    <w:rsid w:val="00D5211C"/>
    <w:rsid w:val="00D52160"/>
    <w:rsid w:val="00D52192"/>
    <w:rsid w:val="00D522ED"/>
    <w:rsid w:val="00D52415"/>
    <w:rsid w:val="00D52582"/>
    <w:rsid w:val="00D528D8"/>
    <w:rsid w:val="00D52C52"/>
    <w:rsid w:val="00D52F4C"/>
    <w:rsid w:val="00D5303C"/>
    <w:rsid w:val="00D53052"/>
    <w:rsid w:val="00D531E6"/>
    <w:rsid w:val="00D53328"/>
    <w:rsid w:val="00D53450"/>
    <w:rsid w:val="00D534EE"/>
    <w:rsid w:val="00D53657"/>
    <w:rsid w:val="00D53AAF"/>
    <w:rsid w:val="00D53B8D"/>
    <w:rsid w:val="00D53C48"/>
    <w:rsid w:val="00D53C55"/>
    <w:rsid w:val="00D53EA2"/>
    <w:rsid w:val="00D5406C"/>
    <w:rsid w:val="00D5415F"/>
    <w:rsid w:val="00D543BB"/>
    <w:rsid w:val="00D543CF"/>
    <w:rsid w:val="00D545CA"/>
    <w:rsid w:val="00D54600"/>
    <w:rsid w:val="00D54622"/>
    <w:rsid w:val="00D548F7"/>
    <w:rsid w:val="00D55043"/>
    <w:rsid w:val="00D5507D"/>
    <w:rsid w:val="00D550AA"/>
    <w:rsid w:val="00D552CC"/>
    <w:rsid w:val="00D552E1"/>
    <w:rsid w:val="00D553B9"/>
    <w:rsid w:val="00D55559"/>
    <w:rsid w:val="00D557D7"/>
    <w:rsid w:val="00D55DCC"/>
    <w:rsid w:val="00D55F55"/>
    <w:rsid w:val="00D5610C"/>
    <w:rsid w:val="00D5622B"/>
    <w:rsid w:val="00D56339"/>
    <w:rsid w:val="00D5637A"/>
    <w:rsid w:val="00D563BB"/>
    <w:rsid w:val="00D56500"/>
    <w:rsid w:val="00D56705"/>
    <w:rsid w:val="00D56762"/>
    <w:rsid w:val="00D5687B"/>
    <w:rsid w:val="00D56AFC"/>
    <w:rsid w:val="00D56B04"/>
    <w:rsid w:val="00D56B29"/>
    <w:rsid w:val="00D56E0B"/>
    <w:rsid w:val="00D5703D"/>
    <w:rsid w:val="00D57088"/>
    <w:rsid w:val="00D5709C"/>
    <w:rsid w:val="00D571E3"/>
    <w:rsid w:val="00D576BD"/>
    <w:rsid w:val="00D57746"/>
    <w:rsid w:val="00D57ABE"/>
    <w:rsid w:val="00D57B47"/>
    <w:rsid w:val="00D57B97"/>
    <w:rsid w:val="00D57ED9"/>
    <w:rsid w:val="00D60068"/>
    <w:rsid w:val="00D601A4"/>
    <w:rsid w:val="00D604BB"/>
    <w:rsid w:val="00D6052A"/>
    <w:rsid w:val="00D60634"/>
    <w:rsid w:val="00D606BD"/>
    <w:rsid w:val="00D6071C"/>
    <w:rsid w:val="00D6074F"/>
    <w:rsid w:val="00D608E4"/>
    <w:rsid w:val="00D6097B"/>
    <w:rsid w:val="00D60B6F"/>
    <w:rsid w:val="00D60DB1"/>
    <w:rsid w:val="00D60DE8"/>
    <w:rsid w:val="00D60DF5"/>
    <w:rsid w:val="00D60E8B"/>
    <w:rsid w:val="00D610DC"/>
    <w:rsid w:val="00D61139"/>
    <w:rsid w:val="00D61153"/>
    <w:rsid w:val="00D61238"/>
    <w:rsid w:val="00D6124D"/>
    <w:rsid w:val="00D6124E"/>
    <w:rsid w:val="00D612D3"/>
    <w:rsid w:val="00D613F6"/>
    <w:rsid w:val="00D61484"/>
    <w:rsid w:val="00D614D6"/>
    <w:rsid w:val="00D614E2"/>
    <w:rsid w:val="00D6167D"/>
    <w:rsid w:val="00D616EF"/>
    <w:rsid w:val="00D6191D"/>
    <w:rsid w:val="00D6191E"/>
    <w:rsid w:val="00D61B13"/>
    <w:rsid w:val="00D61C21"/>
    <w:rsid w:val="00D61C37"/>
    <w:rsid w:val="00D61D29"/>
    <w:rsid w:val="00D61F97"/>
    <w:rsid w:val="00D620E1"/>
    <w:rsid w:val="00D62121"/>
    <w:rsid w:val="00D621AB"/>
    <w:rsid w:val="00D622F1"/>
    <w:rsid w:val="00D62331"/>
    <w:rsid w:val="00D62368"/>
    <w:rsid w:val="00D6256D"/>
    <w:rsid w:val="00D625C5"/>
    <w:rsid w:val="00D6275E"/>
    <w:rsid w:val="00D62815"/>
    <w:rsid w:val="00D628A3"/>
    <w:rsid w:val="00D62917"/>
    <w:rsid w:val="00D62971"/>
    <w:rsid w:val="00D62DBE"/>
    <w:rsid w:val="00D62DEE"/>
    <w:rsid w:val="00D62E2C"/>
    <w:rsid w:val="00D632C2"/>
    <w:rsid w:val="00D633A6"/>
    <w:rsid w:val="00D6359C"/>
    <w:rsid w:val="00D63B18"/>
    <w:rsid w:val="00D63E5A"/>
    <w:rsid w:val="00D63F38"/>
    <w:rsid w:val="00D63FFA"/>
    <w:rsid w:val="00D6423F"/>
    <w:rsid w:val="00D64287"/>
    <w:rsid w:val="00D643D5"/>
    <w:rsid w:val="00D645C4"/>
    <w:rsid w:val="00D64779"/>
    <w:rsid w:val="00D648AD"/>
    <w:rsid w:val="00D649E1"/>
    <w:rsid w:val="00D64D60"/>
    <w:rsid w:val="00D64DC4"/>
    <w:rsid w:val="00D64F32"/>
    <w:rsid w:val="00D65072"/>
    <w:rsid w:val="00D651A3"/>
    <w:rsid w:val="00D652E6"/>
    <w:rsid w:val="00D65384"/>
    <w:rsid w:val="00D653B6"/>
    <w:rsid w:val="00D65457"/>
    <w:rsid w:val="00D65769"/>
    <w:rsid w:val="00D657A2"/>
    <w:rsid w:val="00D659E4"/>
    <w:rsid w:val="00D65A3E"/>
    <w:rsid w:val="00D65CD1"/>
    <w:rsid w:val="00D65D90"/>
    <w:rsid w:val="00D65D97"/>
    <w:rsid w:val="00D65DCF"/>
    <w:rsid w:val="00D65EC1"/>
    <w:rsid w:val="00D65FD4"/>
    <w:rsid w:val="00D66228"/>
    <w:rsid w:val="00D6626A"/>
    <w:rsid w:val="00D662E7"/>
    <w:rsid w:val="00D6633C"/>
    <w:rsid w:val="00D664F6"/>
    <w:rsid w:val="00D6663D"/>
    <w:rsid w:val="00D66865"/>
    <w:rsid w:val="00D66925"/>
    <w:rsid w:val="00D6695E"/>
    <w:rsid w:val="00D66A0D"/>
    <w:rsid w:val="00D66B29"/>
    <w:rsid w:val="00D66B52"/>
    <w:rsid w:val="00D66BCC"/>
    <w:rsid w:val="00D66BFF"/>
    <w:rsid w:val="00D66E5F"/>
    <w:rsid w:val="00D66F4C"/>
    <w:rsid w:val="00D67001"/>
    <w:rsid w:val="00D6701F"/>
    <w:rsid w:val="00D6719F"/>
    <w:rsid w:val="00D671DB"/>
    <w:rsid w:val="00D673B2"/>
    <w:rsid w:val="00D673EA"/>
    <w:rsid w:val="00D675B5"/>
    <w:rsid w:val="00D67608"/>
    <w:rsid w:val="00D67920"/>
    <w:rsid w:val="00D67A2E"/>
    <w:rsid w:val="00D67A5C"/>
    <w:rsid w:val="00D67C75"/>
    <w:rsid w:val="00D67D7E"/>
    <w:rsid w:val="00D67DBE"/>
    <w:rsid w:val="00D67DE9"/>
    <w:rsid w:val="00D70001"/>
    <w:rsid w:val="00D702F9"/>
    <w:rsid w:val="00D70493"/>
    <w:rsid w:val="00D70496"/>
    <w:rsid w:val="00D70587"/>
    <w:rsid w:val="00D70750"/>
    <w:rsid w:val="00D708A0"/>
    <w:rsid w:val="00D708E7"/>
    <w:rsid w:val="00D70995"/>
    <w:rsid w:val="00D70B45"/>
    <w:rsid w:val="00D70B5B"/>
    <w:rsid w:val="00D70BC8"/>
    <w:rsid w:val="00D70CDC"/>
    <w:rsid w:val="00D70D0F"/>
    <w:rsid w:val="00D70D8C"/>
    <w:rsid w:val="00D70D96"/>
    <w:rsid w:val="00D70DED"/>
    <w:rsid w:val="00D70EEB"/>
    <w:rsid w:val="00D70FAA"/>
    <w:rsid w:val="00D71079"/>
    <w:rsid w:val="00D710AD"/>
    <w:rsid w:val="00D710C9"/>
    <w:rsid w:val="00D710D2"/>
    <w:rsid w:val="00D71149"/>
    <w:rsid w:val="00D71158"/>
    <w:rsid w:val="00D71188"/>
    <w:rsid w:val="00D711BD"/>
    <w:rsid w:val="00D71340"/>
    <w:rsid w:val="00D7141D"/>
    <w:rsid w:val="00D714F5"/>
    <w:rsid w:val="00D7171F"/>
    <w:rsid w:val="00D7172D"/>
    <w:rsid w:val="00D71749"/>
    <w:rsid w:val="00D7191C"/>
    <w:rsid w:val="00D7196B"/>
    <w:rsid w:val="00D71B8A"/>
    <w:rsid w:val="00D71B95"/>
    <w:rsid w:val="00D71C17"/>
    <w:rsid w:val="00D71C2D"/>
    <w:rsid w:val="00D71CFF"/>
    <w:rsid w:val="00D71E65"/>
    <w:rsid w:val="00D71EC7"/>
    <w:rsid w:val="00D72034"/>
    <w:rsid w:val="00D721DD"/>
    <w:rsid w:val="00D721FF"/>
    <w:rsid w:val="00D72217"/>
    <w:rsid w:val="00D72378"/>
    <w:rsid w:val="00D723F0"/>
    <w:rsid w:val="00D723F7"/>
    <w:rsid w:val="00D724BD"/>
    <w:rsid w:val="00D72625"/>
    <w:rsid w:val="00D72BB9"/>
    <w:rsid w:val="00D72BFC"/>
    <w:rsid w:val="00D72D49"/>
    <w:rsid w:val="00D72E61"/>
    <w:rsid w:val="00D72E95"/>
    <w:rsid w:val="00D72F8F"/>
    <w:rsid w:val="00D72F93"/>
    <w:rsid w:val="00D73058"/>
    <w:rsid w:val="00D7311B"/>
    <w:rsid w:val="00D73174"/>
    <w:rsid w:val="00D732DE"/>
    <w:rsid w:val="00D733D4"/>
    <w:rsid w:val="00D733E9"/>
    <w:rsid w:val="00D7366C"/>
    <w:rsid w:val="00D736A9"/>
    <w:rsid w:val="00D737EB"/>
    <w:rsid w:val="00D73813"/>
    <w:rsid w:val="00D7382D"/>
    <w:rsid w:val="00D73A9F"/>
    <w:rsid w:val="00D73B34"/>
    <w:rsid w:val="00D73CD3"/>
    <w:rsid w:val="00D73DE7"/>
    <w:rsid w:val="00D73E09"/>
    <w:rsid w:val="00D73EA0"/>
    <w:rsid w:val="00D73F8C"/>
    <w:rsid w:val="00D7402E"/>
    <w:rsid w:val="00D7407E"/>
    <w:rsid w:val="00D7414A"/>
    <w:rsid w:val="00D74507"/>
    <w:rsid w:val="00D7477B"/>
    <w:rsid w:val="00D7477C"/>
    <w:rsid w:val="00D74790"/>
    <w:rsid w:val="00D74911"/>
    <w:rsid w:val="00D749E5"/>
    <w:rsid w:val="00D74A6F"/>
    <w:rsid w:val="00D74A95"/>
    <w:rsid w:val="00D74C52"/>
    <w:rsid w:val="00D74E29"/>
    <w:rsid w:val="00D74E5E"/>
    <w:rsid w:val="00D74E97"/>
    <w:rsid w:val="00D74F1B"/>
    <w:rsid w:val="00D74F26"/>
    <w:rsid w:val="00D7509D"/>
    <w:rsid w:val="00D75121"/>
    <w:rsid w:val="00D75457"/>
    <w:rsid w:val="00D755BE"/>
    <w:rsid w:val="00D756E4"/>
    <w:rsid w:val="00D7589E"/>
    <w:rsid w:val="00D75C06"/>
    <w:rsid w:val="00D75DFF"/>
    <w:rsid w:val="00D76028"/>
    <w:rsid w:val="00D76084"/>
    <w:rsid w:val="00D760DB"/>
    <w:rsid w:val="00D76179"/>
    <w:rsid w:val="00D764F5"/>
    <w:rsid w:val="00D76566"/>
    <w:rsid w:val="00D76841"/>
    <w:rsid w:val="00D7686C"/>
    <w:rsid w:val="00D768C5"/>
    <w:rsid w:val="00D768D7"/>
    <w:rsid w:val="00D769DF"/>
    <w:rsid w:val="00D76E5E"/>
    <w:rsid w:val="00D76EB8"/>
    <w:rsid w:val="00D76F12"/>
    <w:rsid w:val="00D77007"/>
    <w:rsid w:val="00D77250"/>
    <w:rsid w:val="00D77316"/>
    <w:rsid w:val="00D773A1"/>
    <w:rsid w:val="00D77426"/>
    <w:rsid w:val="00D77575"/>
    <w:rsid w:val="00D7763F"/>
    <w:rsid w:val="00D77805"/>
    <w:rsid w:val="00D77A64"/>
    <w:rsid w:val="00D77B98"/>
    <w:rsid w:val="00D77CA5"/>
    <w:rsid w:val="00D77CBB"/>
    <w:rsid w:val="00D77CCD"/>
    <w:rsid w:val="00D77D14"/>
    <w:rsid w:val="00D8055A"/>
    <w:rsid w:val="00D80619"/>
    <w:rsid w:val="00D80667"/>
    <w:rsid w:val="00D80901"/>
    <w:rsid w:val="00D80C5E"/>
    <w:rsid w:val="00D81125"/>
    <w:rsid w:val="00D81131"/>
    <w:rsid w:val="00D811D7"/>
    <w:rsid w:val="00D81307"/>
    <w:rsid w:val="00D8130F"/>
    <w:rsid w:val="00D81449"/>
    <w:rsid w:val="00D81484"/>
    <w:rsid w:val="00D8157F"/>
    <w:rsid w:val="00D8167E"/>
    <w:rsid w:val="00D818D9"/>
    <w:rsid w:val="00D818E2"/>
    <w:rsid w:val="00D8197F"/>
    <w:rsid w:val="00D81C70"/>
    <w:rsid w:val="00D81C77"/>
    <w:rsid w:val="00D81CA3"/>
    <w:rsid w:val="00D81D36"/>
    <w:rsid w:val="00D81D83"/>
    <w:rsid w:val="00D8215F"/>
    <w:rsid w:val="00D82492"/>
    <w:rsid w:val="00D824C7"/>
    <w:rsid w:val="00D82717"/>
    <w:rsid w:val="00D82856"/>
    <w:rsid w:val="00D8294B"/>
    <w:rsid w:val="00D82A69"/>
    <w:rsid w:val="00D82B5F"/>
    <w:rsid w:val="00D82B8D"/>
    <w:rsid w:val="00D82CAF"/>
    <w:rsid w:val="00D82EC2"/>
    <w:rsid w:val="00D82EE3"/>
    <w:rsid w:val="00D82F65"/>
    <w:rsid w:val="00D82FB9"/>
    <w:rsid w:val="00D83055"/>
    <w:rsid w:val="00D8308E"/>
    <w:rsid w:val="00D8333E"/>
    <w:rsid w:val="00D833E5"/>
    <w:rsid w:val="00D8385C"/>
    <w:rsid w:val="00D83AEB"/>
    <w:rsid w:val="00D83CC3"/>
    <w:rsid w:val="00D83CFE"/>
    <w:rsid w:val="00D83E9F"/>
    <w:rsid w:val="00D8407F"/>
    <w:rsid w:val="00D8420B"/>
    <w:rsid w:val="00D842D5"/>
    <w:rsid w:val="00D8459C"/>
    <w:rsid w:val="00D8468F"/>
    <w:rsid w:val="00D84721"/>
    <w:rsid w:val="00D848BC"/>
    <w:rsid w:val="00D84B73"/>
    <w:rsid w:val="00D84C45"/>
    <w:rsid w:val="00D84CE7"/>
    <w:rsid w:val="00D84D93"/>
    <w:rsid w:val="00D84EBA"/>
    <w:rsid w:val="00D84FA7"/>
    <w:rsid w:val="00D8508F"/>
    <w:rsid w:val="00D8515E"/>
    <w:rsid w:val="00D85282"/>
    <w:rsid w:val="00D856A6"/>
    <w:rsid w:val="00D85854"/>
    <w:rsid w:val="00D858C5"/>
    <w:rsid w:val="00D8599C"/>
    <w:rsid w:val="00D85E0C"/>
    <w:rsid w:val="00D85F90"/>
    <w:rsid w:val="00D860CB"/>
    <w:rsid w:val="00D861F2"/>
    <w:rsid w:val="00D861F7"/>
    <w:rsid w:val="00D864BD"/>
    <w:rsid w:val="00D864E5"/>
    <w:rsid w:val="00D86640"/>
    <w:rsid w:val="00D86646"/>
    <w:rsid w:val="00D869A7"/>
    <w:rsid w:val="00D86A94"/>
    <w:rsid w:val="00D86AC6"/>
    <w:rsid w:val="00D86E40"/>
    <w:rsid w:val="00D86E4F"/>
    <w:rsid w:val="00D86E63"/>
    <w:rsid w:val="00D86F0D"/>
    <w:rsid w:val="00D86F13"/>
    <w:rsid w:val="00D86FCB"/>
    <w:rsid w:val="00D87040"/>
    <w:rsid w:val="00D8720B"/>
    <w:rsid w:val="00D87310"/>
    <w:rsid w:val="00D87519"/>
    <w:rsid w:val="00D87883"/>
    <w:rsid w:val="00D878E5"/>
    <w:rsid w:val="00D87A7F"/>
    <w:rsid w:val="00D87AD0"/>
    <w:rsid w:val="00D87E1F"/>
    <w:rsid w:val="00D87F9C"/>
    <w:rsid w:val="00D90078"/>
    <w:rsid w:val="00D900CF"/>
    <w:rsid w:val="00D9019E"/>
    <w:rsid w:val="00D901A1"/>
    <w:rsid w:val="00D901FB"/>
    <w:rsid w:val="00D9022D"/>
    <w:rsid w:val="00D90409"/>
    <w:rsid w:val="00D9050A"/>
    <w:rsid w:val="00D90636"/>
    <w:rsid w:val="00D906D5"/>
    <w:rsid w:val="00D90A39"/>
    <w:rsid w:val="00D90A41"/>
    <w:rsid w:val="00D90E7D"/>
    <w:rsid w:val="00D90EC7"/>
    <w:rsid w:val="00D9123D"/>
    <w:rsid w:val="00D91266"/>
    <w:rsid w:val="00D914E2"/>
    <w:rsid w:val="00D91805"/>
    <w:rsid w:val="00D919EF"/>
    <w:rsid w:val="00D91BA5"/>
    <w:rsid w:val="00D91EC3"/>
    <w:rsid w:val="00D91F2A"/>
    <w:rsid w:val="00D920F1"/>
    <w:rsid w:val="00D922A6"/>
    <w:rsid w:val="00D923E1"/>
    <w:rsid w:val="00D92474"/>
    <w:rsid w:val="00D9276C"/>
    <w:rsid w:val="00D92820"/>
    <w:rsid w:val="00D9292C"/>
    <w:rsid w:val="00D92A60"/>
    <w:rsid w:val="00D92BA5"/>
    <w:rsid w:val="00D92C10"/>
    <w:rsid w:val="00D92E81"/>
    <w:rsid w:val="00D92F1A"/>
    <w:rsid w:val="00D9305A"/>
    <w:rsid w:val="00D93102"/>
    <w:rsid w:val="00D93173"/>
    <w:rsid w:val="00D9318D"/>
    <w:rsid w:val="00D9336E"/>
    <w:rsid w:val="00D9344C"/>
    <w:rsid w:val="00D935A6"/>
    <w:rsid w:val="00D937BE"/>
    <w:rsid w:val="00D93A2D"/>
    <w:rsid w:val="00D93A81"/>
    <w:rsid w:val="00D93BDE"/>
    <w:rsid w:val="00D93E13"/>
    <w:rsid w:val="00D93E5B"/>
    <w:rsid w:val="00D93EC3"/>
    <w:rsid w:val="00D93ED4"/>
    <w:rsid w:val="00D94143"/>
    <w:rsid w:val="00D941C1"/>
    <w:rsid w:val="00D9449B"/>
    <w:rsid w:val="00D94512"/>
    <w:rsid w:val="00D945F3"/>
    <w:rsid w:val="00D94743"/>
    <w:rsid w:val="00D94C0B"/>
    <w:rsid w:val="00D94FE4"/>
    <w:rsid w:val="00D95016"/>
    <w:rsid w:val="00D95134"/>
    <w:rsid w:val="00D9513A"/>
    <w:rsid w:val="00D951AD"/>
    <w:rsid w:val="00D952CF"/>
    <w:rsid w:val="00D956F5"/>
    <w:rsid w:val="00D9570D"/>
    <w:rsid w:val="00D957A4"/>
    <w:rsid w:val="00D95A0E"/>
    <w:rsid w:val="00D95A86"/>
    <w:rsid w:val="00D95AC9"/>
    <w:rsid w:val="00D95C2C"/>
    <w:rsid w:val="00D95CFB"/>
    <w:rsid w:val="00D95ED6"/>
    <w:rsid w:val="00D95F9B"/>
    <w:rsid w:val="00D96001"/>
    <w:rsid w:val="00D96084"/>
    <w:rsid w:val="00D9609A"/>
    <w:rsid w:val="00D961EA"/>
    <w:rsid w:val="00D962D8"/>
    <w:rsid w:val="00D964EA"/>
    <w:rsid w:val="00D9657D"/>
    <w:rsid w:val="00D96657"/>
    <w:rsid w:val="00D96758"/>
    <w:rsid w:val="00D9679E"/>
    <w:rsid w:val="00D96A03"/>
    <w:rsid w:val="00D96A3E"/>
    <w:rsid w:val="00D96AE1"/>
    <w:rsid w:val="00D96AEE"/>
    <w:rsid w:val="00D96FA2"/>
    <w:rsid w:val="00D9723D"/>
    <w:rsid w:val="00D97492"/>
    <w:rsid w:val="00D97596"/>
    <w:rsid w:val="00D9796A"/>
    <w:rsid w:val="00D979B3"/>
    <w:rsid w:val="00D97B0B"/>
    <w:rsid w:val="00D97D13"/>
    <w:rsid w:val="00D97EE7"/>
    <w:rsid w:val="00D97F34"/>
    <w:rsid w:val="00DA0026"/>
    <w:rsid w:val="00DA0472"/>
    <w:rsid w:val="00DA049C"/>
    <w:rsid w:val="00DA0573"/>
    <w:rsid w:val="00DA0642"/>
    <w:rsid w:val="00DA0771"/>
    <w:rsid w:val="00DA085A"/>
    <w:rsid w:val="00DA089B"/>
    <w:rsid w:val="00DA0BE9"/>
    <w:rsid w:val="00DA0C7C"/>
    <w:rsid w:val="00DA0D35"/>
    <w:rsid w:val="00DA1076"/>
    <w:rsid w:val="00DA107D"/>
    <w:rsid w:val="00DA1157"/>
    <w:rsid w:val="00DA131A"/>
    <w:rsid w:val="00DA153E"/>
    <w:rsid w:val="00DA1853"/>
    <w:rsid w:val="00DA1ADB"/>
    <w:rsid w:val="00DA1C37"/>
    <w:rsid w:val="00DA1C7B"/>
    <w:rsid w:val="00DA1CC5"/>
    <w:rsid w:val="00DA1DEE"/>
    <w:rsid w:val="00DA20CB"/>
    <w:rsid w:val="00DA20EA"/>
    <w:rsid w:val="00DA23A9"/>
    <w:rsid w:val="00DA2498"/>
    <w:rsid w:val="00DA24C6"/>
    <w:rsid w:val="00DA25C0"/>
    <w:rsid w:val="00DA26B5"/>
    <w:rsid w:val="00DA27C5"/>
    <w:rsid w:val="00DA282F"/>
    <w:rsid w:val="00DA2847"/>
    <w:rsid w:val="00DA2CB5"/>
    <w:rsid w:val="00DA2FB9"/>
    <w:rsid w:val="00DA2FD1"/>
    <w:rsid w:val="00DA2FDB"/>
    <w:rsid w:val="00DA30AE"/>
    <w:rsid w:val="00DA30F0"/>
    <w:rsid w:val="00DA3246"/>
    <w:rsid w:val="00DA3AEE"/>
    <w:rsid w:val="00DA3BCA"/>
    <w:rsid w:val="00DA3BEB"/>
    <w:rsid w:val="00DA3C59"/>
    <w:rsid w:val="00DA3D8F"/>
    <w:rsid w:val="00DA3EBE"/>
    <w:rsid w:val="00DA4073"/>
    <w:rsid w:val="00DA4120"/>
    <w:rsid w:val="00DA4221"/>
    <w:rsid w:val="00DA42B4"/>
    <w:rsid w:val="00DA42FD"/>
    <w:rsid w:val="00DA46D0"/>
    <w:rsid w:val="00DA47EE"/>
    <w:rsid w:val="00DA4815"/>
    <w:rsid w:val="00DA485E"/>
    <w:rsid w:val="00DA489C"/>
    <w:rsid w:val="00DA48C7"/>
    <w:rsid w:val="00DA4912"/>
    <w:rsid w:val="00DA49D7"/>
    <w:rsid w:val="00DA4AF1"/>
    <w:rsid w:val="00DA4D6B"/>
    <w:rsid w:val="00DA4E4E"/>
    <w:rsid w:val="00DA4F41"/>
    <w:rsid w:val="00DA522A"/>
    <w:rsid w:val="00DA5378"/>
    <w:rsid w:val="00DA53BD"/>
    <w:rsid w:val="00DA5418"/>
    <w:rsid w:val="00DA544C"/>
    <w:rsid w:val="00DA566A"/>
    <w:rsid w:val="00DA5CA9"/>
    <w:rsid w:val="00DA5CFF"/>
    <w:rsid w:val="00DA5D3F"/>
    <w:rsid w:val="00DA5F86"/>
    <w:rsid w:val="00DA606B"/>
    <w:rsid w:val="00DA68F5"/>
    <w:rsid w:val="00DA6C01"/>
    <w:rsid w:val="00DA6C91"/>
    <w:rsid w:val="00DA6EA7"/>
    <w:rsid w:val="00DA6EBE"/>
    <w:rsid w:val="00DA6ED0"/>
    <w:rsid w:val="00DA6EF8"/>
    <w:rsid w:val="00DA6F2C"/>
    <w:rsid w:val="00DA71B8"/>
    <w:rsid w:val="00DA734C"/>
    <w:rsid w:val="00DA7418"/>
    <w:rsid w:val="00DA75F6"/>
    <w:rsid w:val="00DA7753"/>
    <w:rsid w:val="00DA7B43"/>
    <w:rsid w:val="00DA7C15"/>
    <w:rsid w:val="00DA7E3A"/>
    <w:rsid w:val="00DA7E84"/>
    <w:rsid w:val="00DA7EEA"/>
    <w:rsid w:val="00DB0045"/>
    <w:rsid w:val="00DB0350"/>
    <w:rsid w:val="00DB0405"/>
    <w:rsid w:val="00DB05C1"/>
    <w:rsid w:val="00DB06DB"/>
    <w:rsid w:val="00DB0772"/>
    <w:rsid w:val="00DB0B81"/>
    <w:rsid w:val="00DB0EFC"/>
    <w:rsid w:val="00DB0F15"/>
    <w:rsid w:val="00DB102A"/>
    <w:rsid w:val="00DB1062"/>
    <w:rsid w:val="00DB128D"/>
    <w:rsid w:val="00DB129C"/>
    <w:rsid w:val="00DB1304"/>
    <w:rsid w:val="00DB18B0"/>
    <w:rsid w:val="00DB1933"/>
    <w:rsid w:val="00DB1B4D"/>
    <w:rsid w:val="00DB1D2A"/>
    <w:rsid w:val="00DB1DF9"/>
    <w:rsid w:val="00DB1E4D"/>
    <w:rsid w:val="00DB211C"/>
    <w:rsid w:val="00DB22C8"/>
    <w:rsid w:val="00DB236F"/>
    <w:rsid w:val="00DB24CB"/>
    <w:rsid w:val="00DB27D2"/>
    <w:rsid w:val="00DB2A14"/>
    <w:rsid w:val="00DB2A2C"/>
    <w:rsid w:val="00DB2AC9"/>
    <w:rsid w:val="00DB2B4D"/>
    <w:rsid w:val="00DB2BEE"/>
    <w:rsid w:val="00DB2E00"/>
    <w:rsid w:val="00DB2E13"/>
    <w:rsid w:val="00DB3334"/>
    <w:rsid w:val="00DB336C"/>
    <w:rsid w:val="00DB3440"/>
    <w:rsid w:val="00DB351E"/>
    <w:rsid w:val="00DB352F"/>
    <w:rsid w:val="00DB366D"/>
    <w:rsid w:val="00DB36DD"/>
    <w:rsid w:val="00DB3937"/>
    <w:rsid w:val="00DB3998"/>
    <w:rsid w:val="00DB3E0A"/>
    <w:rsid w:val="00DB3EEF"/>
    <w:rsid w:val="00DB3F87"/>
    <w:rsid w:val="00DB404C"/>
    <w:rsid w:val="00DB42DE"/>
    <w:rsid w:val="00DB42E2"/>
    <w:rsid w:val="00DB4426"/>
    <w:rsid w:val="00DB4498"/>
    <w:rsid w:val="00DB4735"/>
    <w:rsid w:val="00DB4747"/>
    <w:rsid w:val="00DB47F6"/>
    <w:rsid w:val="00DB4832"/>
    <w:rsid w:val="00DB4889"/>
    <w:rsid w:val="00DB4981"/>
    <w:rsid w:val="00DB49DD"/>
    <w:rsid w:val="00DB4AE7"/>
    <w:rsid w:val="00DB4B83"/>
    <w:rsid w:val="00DB4F5A"/>
    <w:rsid w:val="00DB4F63"/>
    <w:rsid w:val="00DB4FD1"/>
    <w:rsid w:val="00DB51E9"/>
    <w:rsid w:val="00DB546E"/>
    <w:rsid w:val="00DB562C"/>
    <w:rsid w:val="00DB5885"/>
    <w:rsid w:val="00DB5944"/>
    <w:rsid w:val="00DB59BD"/>
    <w:rsid w:val="00DB5B4C"/>
    <w:rsid w:val="00DB5B96"/>
    <w:rsid w:val="00DB5D8B"/>
    <w:rsid w:val="00DB5DF9"/>
    <w:rsid w:val="00DB5E34"/>
    <w:rsid w:val="00DB5ED6"/>
    <w:rsid w:val="00DB643C"/>
    <w:rsid w:val="00DB64B7"/>
    <w:rsid w:val="00DB660A"/>
    <w:rsid w:val="00DB6666"/>
    <w:rsid w:val="00DB66BF"/>
    <w:rsid w:val="00DB689F"/>
    <w:rsid w:val="00DB691A"/>
    <w:rsid w:val="00DB6ACC"/>
    <w:rsid w:val="00DB6ACF"/>
    <w:rsid w:val="00DB6BFA"/>
    <w:rsid w:val="00DB6D16"/>
    <w:rsid w:val="00DB6FF6"/>
    <w:rsid w:val="00DB7373"/>
    <w:rsid w:val="00DB76A0"/>
    <w:rsid w:val="00DB7CFD"/>
    <w:rsid w:val="00DB7E1F"/>
    <w:rsid w:val="00DB7FE8"/>
    <w:rsid w:val="00DB7FF2"/>
    <w:rsid w:val="00DC005F"/>
    <w:rsid w:val="00DC02AA"/>
    <w:rsid w:val="00DC0376"/>
    <w:rsid w:val="00DC0564"/>
    <w:rsid w:val="00DC08D5"/>
    <w:rsid w:val="00DC09FF"/>
    <w:rsid w:val="00DC0A2D"/>
    <w:rsid w:val="00DC0ACD"/>
    <w:rsid w:val="00DC0F7D"/>
    <w:rsid w:val="00DC12B2"/>
    <w:rsid w:val="00DC13D3"/>
    <w:rsid w:val="00DC1552"/>
    <w:rsid w:val="00DC17F3"/>
    <w:rsid w:val="00DC1813"/>
    <w:rsid w:val="00DC1898"/>
    <w:rsid w:val="00DC1BC2"/>
    <w:rsid w:val="00DC1BC5"/>
    <w:rsid w:val="00DC1C8D"/>
    <w:rsid w:val="00DC1DF1"/>
    <w:rsid w:val="00DC1DF3"/>
    <w:rsid w:val="00DC1E6E"/>
    <w:rsid w:val="00DC215C"/>
    <w:rsid w:val="00DC21D9"/>
    <w:rsid w:val="00DC2235"/>
    <w:rsid w:val="00DC246E"/>
    <w:rsid w:val="00DC247A"/>
    <w:rsid w:val="00DC25A3"/>
    <w:rsid w:val="00DC25F3"/>
    <w:rsid w:val="00DC2813"/>
    <w:rsid w:val="00DC2822"/>
    <w:rsid w:val="00DC2957"/>
    <w:rsid w:val="00DC2DCA"/>
    <w:rsid w:val="00DC2DFB"/>
    <w:rsid w:val="00DC2E70"/>
    <w:rsid w:val="00DC31B6"/>
    <w:rsid w:val="00DC3228"/>
    <w:rsid w:val="00DC3364"/>
    <w:rsid w:val="00DC338C"/>
    <w:rsid w:val="00DC34B5"/>
    <w:rsid w:val="00DC38F7"/>
    <w:rsid w:val="00DC3905"/>
    <w:rsid w:val="00DC3A21"/>
    <w:rsid w:val="00DC3A71"/>
    <w:rsid w:val="00DC3BFE"/>
    <w:rsid w:val="00DC3D01"/>
    <w:rsid w:val="00DC3E01"/>
    <w:rsid w:val="00DC3E96"/>
    <w:rsid w:val="00DC41F1"/>
    <w:rsid w:val="00DC4512"/>
    <w:rsid w:val="00DC457B"/>
    <w:rsid w:val="00DC470F"/>
    <w:rsid w:val="00DC4A89"/>
    <w:rsid w:val="00DC4C86"/>
    <w:rsid w:val="00DC4D1D"/>
    <w:rsid w:val="00DC4DB9"/>
    <w:rsid w:val="00DC4E5B"/>
    <w:rsid w:val="00DC4EF0"/>
    <w:rsid w:val="00DC507B"/>
    <w:rsid w:val="00DC5124"/>
    <w:rsid w:val="00DC53CB"/>
    <w:rsid w:val="00DC54AF"/>
    <w:rsid w:val="00DC5593"/>
    <w:rsid w:val="00DC568E"/>
    <w:rsid w:val="00DC580C"/>
    <w:rsid w:val="00DC582B"/>
    <w:rsid w:val="00DC5928"/>
    <w:rsid w:val="00DC5B47"/>
    <w:rsid w:val="00DC5C26"/>
    <w:rsid w:val="00DC5C33"/>
    <w:rsid w:val="00DC5DF3"/>
    <w:rsid w:val="00DC5F2F"/>
    <w:rsid w:val="00DC61B3"/>
    <w:rsid w:val="00DC61FF"/>
    <w:rsid w:val="00DC623B"/>
    <w:rsid w:val="00DC640F"/>
    <w:rsid w:val="00DC6477"/>
    <w:rsid w:val="00DC6657"/>
    <w:rsid w:val="00DC6660"/>
    <w:rsid w:val="00DC671C"/>
    <w:rsid w:val="00DC6720"/>
    <w:rsid w:val="00DC6B6F"/>
    <w:rsid w:val="00DC6B82"/>
    <w:rsid w:val="00DC6D6D"/>
    <w:rsid w:val="00DC6F89"/>
    <w:rsid w:val="00DC6FAA"/>
    <w:rsid w:val="00DC6FF7"/>
    <w:rsid w:val="00DC7031"/>
    <w:rsid w:val="00DC71CF"/>
    <w:rsid w:val="00DC736E"/>
    <w:rsid w:val="00DC73AA"/>
    <w:rsid w:val="00DC7428"/>
    <w:rsid w:val="00DC7491"/>
    <w:rsid w:val="00DC74FB"/>
    <w:rsid w:val="00DC766A"/>
    <w:rsid w:val="00DC7929"/>
    <w:rsid w:val="00DC792D"/>
    <w:rsid w:val="00DC7D71"/>
    <w:rsid w:val="00DC7F0D"/>
    <w:rsid w:val="00DD0032"/>
    <w:rsid w:val="00DD0533"/>
    <w:rsid w:val="00DD06F3"/>
    <w:rsid w:val="00DD0730"/>
    <w:rsid w:val="00DD07F2"/>
    <w:rsid w:val="00DD0A26"/>
    <w:rsid w:val="00DD0D3C"/>
    <w:rsid w:val="00DD0E68"/>
    <w:rsid w:val="00DD0FEE"/>
    <w:rsid w:val="00DD108E"/>
    <w:rsid w:val="00DD1179"/>
    <w:rsid w:val="00DD1614"/>
    <w:rsid w:val="00DD1669"/>
    <w:rsid w:val="00DD1680"/>
    <w:rsid w:val="00DD1907"/>
    <w:rsid w:val="00DD1A77"/>
    <w:rsid w:val="00DD1C5A"/>
    <w:rsid w:val="00DD1CB8"/>
    <w:rsid w:val="00DD1DF2"/>
    <w:rsid w:val="00DD23A1"/>
    <w:rsid w:val="00DD257A"/>
    <w:rsid w:val="00DD2765"/>
    <w:rsid w:val="00DD288F"/>
    <w:rsid w:val="00DD2995"/>
    <w:rsid w:val="00DD2ADA"/>
    <w:rsid w:val="00DD2D31"/>
    <w:rsid w:val="00DD320D"/>
    <w:rsid w:val="00DD3275"/>
    <w:rsid w:val="00DD330B"/>
    <w:rsid w:val="00DD33BB"/>
    <w:rsid w:val="00DD347B"/>
    <w:rsid w:val="00DD3D4E"/>
    <w:rsid w:val="00DD3EA2"/>
    <w:rsid w:val="00DD3F9C"/>
    <w:rsid w:val="00DD4147"/>
    <w:rsid w:val="00DD420D"/>
    <w:rsid w:val="00DD423B"/>
    <w:rsid w:val="00DD4244"/>
    <w:rsid w:val="00DD4286"/>
    <w:rsid w:val="00DD44A6"/>
    <w:rsid w:val="00DD47C7"/>
    <w:rsid w:val="00DD4AE5"/>
    <w:rsid w:val="00DD4B63"/>
    <w:rsid w:val="00DD4DA6"/>
    <w:rsid w:val="00DD4E56"/>
    <w:rsid w:val="00DD51C0"/>
    <w:rsid w:val="00DD52A1"/>
    <w:rsid w:val="00DD5485"/>
    <w:rsid w:val="00DD54EF"/>
    <w:rsid w:val="00DD5516"/>
    <w:rsid w:val="00DD56B8"/>
    <w:rsid w:val="00DD57DB"/>
    <w:rsid w:val="00DD597D"/>
    <w:rsid w:val="00DD5C23"/>
    <w:rsid w:val="00DD5D6D"/>
    <w:rsid w:val="00DD5DB4"/>
    <w:rsid w:val="00DD5E50"/>
    <w:rsid w:val="00DD5F81"/>
    <w:rsid w:val="00DD5F86"/>
    <w:rsid w:val="00DD60EF"/>
    <w:rsid w:val="00DD618D"/>
    <w:rsid w:val="00DD6637"/>
    <w:rsid w:val="00DD6913"/>
    <w:rsid w:val="00DD6982"/>
    <w:rsid w:val="00DD6A6B"/>
    <w:rsid w:val="00DD6C6C"/>
    <w:rsid w:val="00DD6CDF"/>
    <w:rsid w:val="00DD75E3"/>
    <w:rsid w:val="00DD76A6"/>
    <w:rsid w:val="00DD780F"/>
    <w:rsid w:val="00DD78DC"/>
    <w:rsid w:val="00DD7AF1"/>
    <w:rsid w:val="00DD7B72"/>
    <w:rsid w:val="00DD7BB4"/>
    <w:rsid w:val="00DD7DEF"/>
    <w:rsid w:val="00DD7F8E"/>
    <w:rsid w:val="00DD927C"/>
    <w:rsid w:val="00DE08B6"/>
    <w:rsid w:val="00DE08C5"/>
    <w:rsid w:val="00DE08E9"/>
    <w:rsid w:val="00DE0AAE"/>
    <w:rsid w:val="00DE0C07"/>
    <w:rsid w:val="00DE0CAC"/>
    <w:rsid w:val="00DE0E33"/>
    <w:rsid w:val="00DE107D"/>
    <w:rsid w:val="00DE1177"/>
    <w:rsid w:val="00DE13A6"/>
    <w:rsid w:val="00DE159F"/>
    <w:rsid w:val="00DE1635"/>
    <w:rsid w:val="00DE16C2"/>
    <w:rsid w:val="00DE1C8C"/>
    <w:rsid w:val="00DE1CAD"/>
    <w:rsid w:val="00DE1D57"/>
    <w:rsid w:val="00DE1E0B"/>
    <w:rsid w:val="00DE1EE1"/>
    <w:rsid w:val="00DE1F52"/>
    <w:rsid w:val="00DE1F7F"/>
    <w:rsid w:val="00DE2213"/>
    <w:rsid w:val="00DE23F0"/>
    <w:rsid w:val="00DE247B"/>
    <w:rsid w:val="00DE27AA"/>
    <w:rsid w:val="00DE285D"/>
    <w:rsid w:val="00DE28E2"/>
    <w:rsid w:val="00DE299C"/>
    <w:rsid w:val="00DE2B42"/>
    <w:rsid w:val="00DE2CBB"/>
    <w:rsid w:val="00DE2F62"/>
    <w:rsid w:val="00DE30D2"/>
    <w:rsid w:val="00DE3525"/>
    <w:rsid w:val="00DE35A6"/>
    <w:rsid w:val="00DE3652"/>
    <w:rsid w:val="00DE3665"/>
    <w:rsid w:val="00DE3739"/>
    <w:rsid w:val="00DE38DC"/>
    <w:rsid w:val="00DE3983"/>
    <w:rsid w:val="00DE39AE"/>
    <w:rsid w:val="00DE3AE1"/>
    <w:rsid w:val="00DE3B01"/>
    <w:rsid w:val="00DE3B87"/>
    <w:rsid w:val="00DE3C9E"/>
    <w:rsid w:val="00DE3CB3"/>
    <w:rsid w:val="00DE3D5E"/>
    <w:rsid w:val="00DE3D6A"/>
    <w:rsid w:val="00DE3F88"/>
    <w:rsid w:val="00DE4024"/>
    <w:rsid w:val="00DE40C6"/>
    <w:rsid w:val="00DE412B"/>
    <w:rsid w:val="00DE4302"/>
    <w:rsid w:val="00DE4354"/>
    <w:rsid w:val="00DE4384"/>
    <w:rsid w:val="00DE4511"/>
    <w:rsid w:val="00DE48F2"/>
    <w:rsid w:val="00DE4924"/>
    <w:rsid w:val="00DE4B41"/>
    <w:rsid w:val="00DE4D42"/>
    <w:rsid w:val="00DE4D7C"/>
    <w:rsid w:val="00DE4E45"/>
    <w:rsid w:val="00DE4F6A"/>
    <w:rsid w:val="00DE5070"/>
    <w:rsid w:val="00DE533D"/>
    <w:rsid w:val="00DE53E1"/>
    <w:rsid w:val="00DE53FC"/>
    <w:rsid w:val="00DE5681"/>
    <w:rsid w:val="00DE583C"/>
    <w:rsid w:val="00DE58C0"/>
    <w:rsid w:val="00DE5A80"/>
    <w:rsid w:val="00DE5A86"/>
    <w:rsid w:val="00DE5AF7"/>
    <w:rsid w:val="00DE5B06"/>
    <w:rsid w:val="00DE5D2B"/>
    <w:rsid w:val="00DE5D3B"/>
    <w:rsid w:val="00DE5D6B"/>
    <w:rsid w:val="00DE5F41"/>
    <w:rsid w:val="00DE61DC"/>
    <w:rsid w:val="00DE6325"/>
    <w:rsid w:val="00DE636D"/>
    <w:rsid w:val="00DE64DE"/>
    <w:rsid w:val="00DE66D7"/>
    <w:rsid w:val="00DE67F6"/>
    <w:rsid w:val="00DE6858"/>
    <w:rsid w:val="00DE696F"/>
    <w:rsid w:val="00DE6AF7"/>
    <w:rsid w:val="00DE6B00"/>
    <w:rsid w:val="00DE6E86"/>
    <w:rsid w:val="00DE6E8B"/>
    <w:rsid w:val="00DE6E8E"/>
    <w:rsid w:val="00DE6FA4"/>
    <w:rsid w:val="00DE6FE7"/>
    <w:rsid w:val="00DE714E"/>
    <w:rsid w:val="00DE71A4"/>
    <w:rsid w:val="00DE7310"/>
    <w:rsid w:val="00DE7338"/>
    <w:rsid w:val="00DE766C"/>
    <w:rsid w:val="00DE7722"/>
    <w:rsid w:val="00DE774F"/>
    <w:rsid w:val="00DE7854"/>
    <w:rsid w:val="00DE7B3C"/>
    <w:rsid w:val="00DE7CA1"/>
    <w:rsid w:val="00DE7D2B"/>
    <w:rsid w:val="00DE7DBB"/>
    <w:rsid w:val="00DE7E6C"/>
    <w:rsid w:val="00DE7F16"/>
    <w:rsid w:val="00DE7FA0"/>
    <w:rsid w:val="00DE7FEF"/>
    <w:rsid w:val="00DF002F"/>
    <w:rsid w:val="00DF01A1"/>
    <w:rsid w:val="00DF01B4"/>
    <w:rsid w:val="00DF021B"/>
    <w:rsid w:val="00DF0542"/>
    <w:rsid w:val="00DF0598"/>
    <w:rsid w:val="00DF0652"/>
    <w:rsid w:val="00DF0793"/>
    <w:rsid w:val="00DF0819"/>
    <w:rsid w:val="00DF08D3"/>
    <w:rsid w:val="00DF0937"/>
    <w:rsid w:val="00DF0E34"/>
    <w:rsid w:val="00DF0E64"/>
    <w:rsid w:val="00DF0E9D"/>
    <w:rsid w:val="00DF0F78"/>
    <w:rsid w:val="00DF14F6"/>
    <w:rsid w:val="00DF1529"/>
    <w:rsid w:val="00DF1AF1"/>
    <w:rsid w:val="00DF1CCE"/>
    <w:rsid w:val="00DF1D77"/>
    <w:rsid w:val="00DF1F80"/>
    <w:rsid w:val="00DF234B"/>
    <w:rsid w:val="00DF2419"/>
    <w:rsid w:val="00DF2504"/>
    <w:rsid w:val="00DF28EC"/>
    <w:rsid w:val="00DF2961"/>
    <w:rsid w:val="00DF2A86"/>
    <w:rsid w:val="00DF2A8B"/>
    <w:rsid w:val="00DF2BEE"/>
    <w:rsid w:val="00DF2CB0"/>
    <w:rsid w:val="00DF2CC9"/>
    <w:rsid w:val="00DF2D14"/>
    <w:rsid w:val="00DF2D98"/>
    <w:rsid w:val="00DF31F3"/>
    <w:rsid w:val="00DF367D"/>
    <w:rsid w:val="00DF3753"/>
    <w:rsid w:val="00DF3789"/>
    <w:rsid w:val="00DF37F5"/>
    <w:rsid w:val="00DF3835"/>
    <w:rsid w:val="00DF388E"/>
    <w:rsid w:val="00DF3890"/>
    <w:rsid w:val="00DF3D72"/>
    <w:rsid w:val="00DF3E1C"/>
    <w:rsid w:val="00DF3E63"/>
    <w:rsid w:val="00DF3FA4"/>
    <w:rsid w:val="00DF405C"/>
    <w:rsid w:val="00DF4284"/>
    <w:rsid w:val="00DF4304"/>
    <w:rsid w:val="00DF43E8"/>
    <w:rsid w:val="00DF44E9"/>
    <w:rsid w:val="00DF453D"/>
    <w:rsid w:val="00DF459E"/>
    <w:rsid w:val="00DF485A"/>
    <w:rsid w:val="00DF4A81"/>
    <w:rsid w:val="00DF4D9A"/>
    <w:rsid w:val="00DF4D9F"/>
    <w:rsid w:val="00DF4DE8"/>
    <w:rsid w:val="00DF4E64"/>
    <w:rsid w:val="00DF4ED9"/>
    <w:rsid w:val="00DF4F48"/>
    <w:rsid w:val="00DF4FD4"/>
    <w:rsid w:val="00DF5066"/>
    <w:rsid w:val="00DF51E9"/>
    <w:rsid w:val="00DF5279"/>
    <w:rsid w:val="00DF53FF"/>
    <w:rsid w:val="00DF56F0"/>
    <w:rsid w:val="00DF581A"/>
    <w:rsid w:val="00DF58F5"/>
    <w:rsid w:val="00DF5AE1"/>
    <w:rsid w:val="00DF5CAA"/>
    <w:rsid w:val="00DF5CC6"/>
    <w:rsid w:val="00DF6193"/>
    <w:rsid w:val="00DF62EC"/>
    <w:rsid w:val="00DF63F2"/>
    <w:rsid w:val="00DF6514"/>
    <w:rsid w:val="00DF662C"/>
    <w:rsid w:val="00DF6746"/>
    <w:rsid w:val="00DF6850"/>
    <w:rsid w:val="00DF68DE"/>
    <w:rsid w:val="00DF68F5"/>
    <w:rsid w:val="00DF6DDC"/>
    <w:rsid w:val="00DF6E35"/>
    <w:rsid w:val="00DF6EB4"/>
    <w:rsid w:val="00DF6FBD"/>
    <w:rsid w:val="00DF6FFE"/>
    <w:rsid w:val="00DF705B"/>
    <w:rsid w:val="00DF715B"/>
    <w:rsid w:val="00DF71F5"/>
    <w:rsid w:val="00DF72F6"/>
    <w:rsid w:val="00DF7311"/>
    <w:rsid w:val="00DF7362"/>
    <w:rsid w:val="00DF737C"/>
    <w:rsid w:val="00DF772D"/>
    <w:rsid w:val="00DF784D"/>
    <w:rsid w:val="00DF79BC"/>
    <w:rsid w:val="00DF79C6"/>
    <w:rsid w:val="00DF7ECB"/>
    <w:rsid w:val="00DFC552"/>
    <w:rsid w:val="00E000B5"/>
    <w:rsid w:val="00E001E7"/>
    <w:rsid w:val="00E003D0"/>
    <w:rsid w:val="00E003DD"/>
    <w:rsid w:val="00E0042C"/>
    <w:rsid w:val="00E0045B"/>
    <w:rsid w:val="00E004C3"/>
    <w:rsid w:val="00E00790"/>
    <w:rsid w:val="00E007C7"/>
    <w:rsid w:val="00E007F0"/>
    <w:rsid w:val="00E00867"/>
    <w:rsid w:val="00E0088F"/>
    <w:rsid w:val="00E00AB2"/>
    <w:rsid w:val="00E00B12"/>
    <w:rsid w:val="00E00B72"/>
    <w:rsid w:val="00E00BD2"/>
    <w:rsid w:val="00E00C79"/>
    <w:rsid w:val="00E00CE7"/>
    <w:rsid w:val="00E00D8E"/>
    <w:rsid w:val="00E00E91"/>
    <w:rsid w:val="00E00F39"/>
    <w:rsid w:val="00E00FF6"/>
    <w:rsid w:val="00E0101F"/>
    <w:rsid w:val="00E01183"/>
    <w:rsid w:val="00E01327"/>
    <w:rsid w:val="00E01488"/>
    <w:rsid w:val="00E0161E"/>
    <w:rsid w:val="00E01701"/>
    <w:rsid w:val="00E01818"/>
    <w:rsid w:val="00E0195A"/>
    <w:rsid w:val="00E01BA2"/>
    <w:rsid w:val="00E01C32"/>
    <w:rsid w:val="00E01E31"/>
    <w:rsid w:val="00E01F4C"/>
    <w:rsid w:val="00E01FBF"/>
    <w:rsid w:val="00E02368"/>
    <w:rsid w:val="00E0297D"/>
    <w:rsid w:val="00E03121"/>
    <w:rsid w:val="00E032BF"/>
    <w:rsid w:val="00E03697"/>
    <w:rsid w:val="00E036A5"/>
    <w:rsid w:val="00E03912"/>
    <w:rsid w:val="00E03CD2"/>
    <w:rsid w:val="00E03E53"/>
    <w:rsid w:val="00E040DE"/>
    <w:rsid w:val="00E04150"/>
    <w:rsid w:val="00E04208"/>
    <w:rsid w:val="00E042CD"/>
    <w:rsid w:val="00E0432B"/>
    <w:rsid w:val="00E04357"/>
    <w:rsid w:val="00E04411"/>
    <w:rsid w:val="00E04576"/>
    <w:rsid w:val="00E046EA"/>
    <w:rsid w:val="00E04767"/>
    <w:rsid w:val="00E047DF"/>
    <w:rsid w:val="00E05562"/>
    <w:rsid w:val="00E0556B"/>
    <w:rsid w:val="00E0559E"/>
    <w:rsid w:val="00E05777"/>
    <w:rsid w:val="00E05BB1"/>
    <w:rsid w:val="00E05BE1"/>
    <w:rsid w:val="00E05E8E"/>
    <w:rsid w:val="00E06027"/>
    <w:rsid w:val="00E06063"/>
    <w:rsid w:val="00E06334"/>
    <w:rsid w:val="00E063F1"/>
    <w:rsid w:val="00E064D0"/>
    <w:rsid w:val="00E06555"/>
    <w:rsid w:val="00E06A78"/>
    <w:rsid w:val="00E06A81"/>
    <w:rsid w:val="00E06AF9"/>
    <w:rsid w:val="00E06BFA"/>
    <w:rsid w:val="00E06C89"/>
    <w:rsid w:val="00E06EDD"/>
    <w:rsid w:val="00E06FF4"/>
    <w:rsid w:val="00E072CE"/>
    <w:rsid w:val="00E07490"/>
    <w:rsid w:val="00E074DF"/>
    <w:rsid w:val="00E07708"/>
    <w:rsid w:val="00E07741"/>
    <w:rsid w:val="00E078B1"/>
    <w:rsid w:val="00E0796E"/>
    <w:rsid w:val="00E079A7"/>
    <w:rsid w:val="00E07A1A"/>
    <w:rsid w:val="00E07BA3"/>
    <w:rsid w:val="00E07D1F"/>
    <w:rsid w:val="00E07DD7"/>
    <w:rsid w:val="00E07F20"/>
    <w:rsid w:val="00E07FFA"/>
    <w:rsid w:val="00E100D2"/>
    <w:rsid w:val="00E10206"/>
    <w:rsid w:val="00E1025E"/>
    <w:rsid w:val="00E10389"/>
    <w:rsid w:val="00E1039D"/>
    <w:rsid w:val="00E104D3"/>
    <w:rsid w:val="00E1067C"/>
    <w:rsid w:val="00E10EF2"/>
    <w:rsid w:val="00E10F3A"/>
    <w:rsid w:val="00E111BC"/>
    <w:rsid w:val="00E112AB"/>
    <w:rsid w:val="00E112B5"/>
    <w:rsid w:val="00E1134D"/>
    <w:rsid w:val="00E11352"/>
    <w:rsid w:val="00E11913"/>
    <w:rsid w:val="00E119D9"/>
    <w:rsid w:val="00E119FB"/>
    <w:rsid w:val="00E11B0B"/>
    <w:rsid w:val="00E11C81"/>
    <w:rsid w:val="00E11F07"/>
    <w:rsid w:val="00E11F7B"/>
    <w:rsid w:val="00E12011"/>
    <w:rsid w:val="00E1202C"/>
    <w:rsid w:val="00E1210A"/>
    <w:rsid w:val="00E1225C"/>
    <w:rsid w:val="00E122C0"/>
    <w:rsid w:val="00E122E8"/>
    <w:rsid w:val="00E1237D"/>
    <w:rsid w:val="00E124B7"/>
    <w:rsid w:val="00E124EA"/>
    <w:rsid w:val="00E1261F"/>
    <w:rsid w:val="00E12636"/>
    <w:rsid w:val="00E1277C"/>
    <w:rsid w:val="00E12803"/>
    <w:rsid w:val="00E128F6"/>
    <w:rsid w:val="00E12AA8"/>
    <w:rsid w:val="00E12BE2"/>
    <w:rsid w:val="00E12CE7"/>
    <w:rsid w:val="00E12DB8"/>
    <w:rsid w:val="00E12DD5"/>
    <w:rsid w:val="00E1323A"/>
    <w:rsid w:val="00E13246"/>
    <w:rsid w:val="00E136C8"/>
    <w:rsid w:val="00E1396E"/>
    <w:rsid w:val="00E13ADB"/>
    <w:rsid w:val="00E13B42"/>
    <w:rsid w:val="00E13B97"/>
    <w:rsid w:val="00E13DA7"/>
    <w:rsid w:val="00E13E24"/>
    <w:rsid w:val="00E13F86"/>
    <w:rsid w:val="00E13FD1"/>
    <w:rsid w:val="00E14085"/>
    <w:rsid w:val="00E140F1"/>
    <w:rsid w:val="00E14113"/>
    <w:rsid w:val="00E145CF"/>
    <w:rsid w:val="00E147E0"/>
    <w:rsid w:val="00E14892"/>
    <w:rsid w:val="00E14C8D"/>
    <w:rsid w:val="00E14DCF"/>
    <w:rsid w:val="00E14E00"/>
    <w:rsid w:val="00E14E7B"/>
    <w:rsid w:val="00E14ED7"/>
    <w:rsid w:val="00E14F78"/>
    <w:rsid w:val="00E14FC2"/>
    <w:rsid w:val="00E150E4"/>
    <w:rsid w:val="00E150F6"/>
    <w:rsid w:val="00E15120"/>
    <w:rsid w:val="00E151B8"/>
    <w:rsid w:val="00E15470"/>
    <w:rsid w:val="00E1561B"/>
    <w:rsid w:val="00E15658"/>
    <w:rsid w:val="00E15760"/>
    <w:rsid w:val="00E15C43"/>
    <w:rsid w:val="00E15DA1"/>
    <w:rsid w:val="00E15DEE"/>
    <w:rsid w:val="00E16162"/>
    <w:rsid w:val="00E161E0"/>
    <w:rsid w:val="00E1655B"/>
    <w:rsid w:val="00E16582"/>
    <w:rsid w:val="00E16774"/>
    <w:rsid w:val="00E16817"/>
    <w:rsid w:val="00E16B0D"/>
    <w:rsid w:val="00E16D09"/>
    <w:rsid w:val="00E16DB1"/>
    <w:rsid w:val="00E16E2B"/>
    <w:rsid w:val="00E16E3A"/>
    <w:rsid w:val="00E16F2E"/>
    <w:rsid w:val="00E16FA9"/>
    <w:rsid w:val="00E17126"/>
    <w:rsid w:val="00E17305"/>
    <w:rsid w:val="00E1737A"/>
    <w:rsid w:val="00E17506"/>
    <w:rsid w:val="00E175EF"/>
    <w:rsid w:val="00E1767C"/>
    <w:rsid w:val="00E179B0"/>
    <w:rsid w:val="00E17BBD"/>
    <w:rsid w:val="00E17C5A"/>
    <w:rsid w:val="00E17F39"/>
    <w:rsid w:val="00E2054E"/>
    <w:rsid w:val="00E2061C"/>
    <w:rsid w:val="00E20810"/>
    <w:rsid w:val="00E20873"/>
    <w:rsid w:val="00E20ADE"/>
    <w:rsid w:val="00E20AE3"/>
    <w:rsid w:val="00E20E93"/>
    <w:rsid w:val="00E20FF3"/>
    <w:rsid w:val="00E21046"/>
    <w:rsid w:val="00E21332"/>
    <w:rsid w:val="00E21335"/>
    <w:rsid w:val="00E2143F"/>
    <w:rsid w:val="00E2147E"/>
    <w:rsid w:val="00E21557"/>
    <w:rsid w:val="00E215AC"/>
    <w:rsid w:val="00E216BF"/>
    <w:rsid w:val="00E2173D"/>
    <w:rsid w:val="00E2176D"/>
    <w:rsid w:val="00E217EE"/>
    <w:rsid w:val="00E21A20"/>
    <w:rsid w:val="00E21AEB"/>
    <w:rsid w:val="00E21BA5"/>
    <w:rsid w:val="00E21C21"/>
    <w:rsid w:val="00E21DE7"/>
    <w:rsid w:val="00E21F24"/>
    <w:rsid w:val="00E2232F"/>
    <w:rsid w:val="00E22493"/>
    <w:rsid w:val="00E2253F"/>
    <w:rsid w:val="00E2255A"/>
    <w:rsid w:val="00E226C4"/>
    <w:rsid w:val="00E22900"/>
    <w:rsid w:val="00E22B7A"/>
    <w:rsid w:val="00E22BFB"/>
    <w:rsid w:val="00E22C7D"/>
    <w:rsid w:val="00E22CD2"/>
    <w:rsid w:val="00E22D0C"/>
    <w:rsid w:val="00E22FF9"/>
    <w:rsid w:val="00E23003"/>
    <w:rsid w:val="00E230A5"/>
    <w:rsid w:val="00E23147"/>
    <w:rsid w:val="00E23464"/>
    <w:rsid w:val="00E235D2"/>
    <w:rsid w:val="00E23727"/>
    <w:rsid w:val="00E23829"/>
    <w:rsid w:val="00E239AF"/>
    <w:rsid w:val="00E23A14"/>
    <w:rsid w:val="00E23BE7"/>
    <w:rsid w:val="00E23C2E"/>
    <w:rsid w:val="00E23C3B"/>
    <w:rsid w:val="00E23CB1"/>
    <w:rsid w:val="00E23D20"/>
    <w:rsid w:val="00E23ED4"/>
    <w:rsid w:val="00E24155"/>
    <w:rsid w:val="00E241A8"/>
    <w:rsid w:val="00E24264"/>
    <w:rsid w:val="00E24554"/>
    <w:rsid w:val="00E24A70"/>
    <w:rsid w:val="00E24ADE"/>
    <w:rsid w:val="00E24B77"/>
    <w:rsid w:val="00E24C94"/>
    <w:rsid w:val="00E24CB7"/>
    <w:rsid w:val="00E24F35"/>
    <w:rsid w:val="00E2526B"/>
    <w:rsid w:val="00E253A3"/>
    <w:rsid w:val="00E253C5"/>
    <w:rsid w:val="00E257DE"/>
    <w:rsid w:val="00E25833"/>
    <w:rsid w:val="00E25953"/>
    <w:rsid w:val="00E25968"/>
    <w:rsid w:val="00E259ED"/>
    <w:rsid w:val="00E25ABD"/>
    <w:rsid w:val="00E25E31"/>
    <w:rsid w:val="00E260AD"/>
    <w:rsid w:val="00E2618A"/>
    <w:rsid w:val="00E26282"/>
    <w:rsid w:val="00E262DC"/>
    <w:rsid w:val="00E26807"/>
    <w:rsid w:val="00E26911"/>
    <w:rsid w:val="00E26AE8"/>
    <w:rsid w:val="00E26BA1"/>
    <w:rsid w:val="00E26BAF"/>
    <w:rsid w:val="00E26E2E"/>
    <w:rsid w:val="00E26E38"/>
    <w:rsid w:val="00E2724E"/>
    <w:rsid w:val="00E272EC"/>
    <w:rsid w:val="00E27308"/>
    <w:rsid w:val="00E27511"/>
    <w:rsid w:val="00E27593"/>
    <w:rsid w:val="00E275F1"/>
    <w:rsid w:val="00E2764C"/>
    <w:rsid w:val="00E2784E"/>
    <w:rsid w:val="00E279D1"/>
    <w:rsid w:val="00E27CD8"/>
    <w:rsid w:val="00E27D46"/>
    <w:rsid w:val="00E30002"/>
    <w:rsid w:val="00E3010A"/>
    <w:rsid w:val="00E30164"/>
    <w:rsid w:val="00E30176"/>
    <w:rsid w:val="00E3049A"/>
    <w:rsid w:val="00E304BE"/>
    <w:rsid w:val="00E30608"/>
    <w:rsid w:val="00E30989"/>
    <w:rsid w:val="00E30A24"/>
    <w:rsid w:val="00E30A69"/>
    <w:rsid w:val="00E30D70"/>
    <w:rsid w:val="00E30DD5"/>
    <w:rsid w:val="00E30F61"/>
    <w:rsid w:val="00E31062"/>
    <w:rsid w:val="00E310F8"/>
    <w:rsid w:val="00E3117D"/>
    <w:rsid w:val="00E31252"/>
    <w:rsid w:val="00E3155B"/>
    <w:rsid w:val="00E316B0"/>
    <w:rsid w:val="00E31739"/>
    <w:rsid w:val="00E31A4D"/>
    <w:rsid w:val="00E31D97"/>
    <w:rsid w:val="00E31F38"/>
    <w:rsid w:val="00E31F98"/>
    <w:rsid w:val="00E31FDC"/>
    <w:rsid w:val="00E32126"/>
    <w:rsid w:val="00E32368"/>
    <w:rsid w:val="00E32378"/>
    <w:rsid w:val="00E32412"/>
    <w:rsid w:val="00E324FF"/>
    <w:rsid w:val="00E32657"/>
    <w:rsid w:val="00E329CA"/>
    <w:rsid w:val="00E329D7"/>
    <w:rsid w:val="00E32A7D"/>
    <w:rsid w:val="00E32AFD"/>
    <w:rsid w:val="00E32BAD"/>
    <w:rsid w:val="00E32D6D"/>
    <w:rsid w:val="00E32F2C"/>
    <w:rsid w:val="00E3320A"/>
    <w:rsid w:val="00E3347B"/>
    <w:rsid w:val="00E33554"/>
    <w:rsid w:val="00E335C4"/>
    <w:rsid w:val="00E3365B"/>
    <w:rsid w:val="00E33810"/>
    <w:rsid w:val="00E3381A"/>
    <w:rsid w:val="00E33863"/>
    <w:rsid w:val="00E338F8"/>
    <w:rsid w:val="00E33981"/>
    <w:rsid w:val="00E339F1"/>
    <w:rsid w:val="00E33A62"/>
    <w:rsid w:val="00E33A81"/>
    <w:rsid w:val="00E33CA0"/>
    <w:rsid w:val="00E33CD8"/>
    <w:rsid w:val="00E33CE5"/>
    <w:rsid w:val="00E33D2C"/>
    <w:rsid w:val="00E33F11"/>
    <w:rsid w:val="00E33F3F"/>
    <w:rsid w:val="00E342D5"/>
    <w:rsid w:val="00E3442B"/>
    <w:rsid w:val="00E34436"/>
    <w:rsid w:val="00E34456"/>
    <w:rsid w:val="00E344A4"/>
    <w:rsid w:val="00E344F7"/>
    <w:rsid w:val="00E34520"/>
    <w:rsid w:val="00E3470D"/>
    <w:rsid w:val="00E34EF9"/>
    <w:rsid w:val="00E34F75"/>
    <w:rsid w:val="00E351F6"/>
    <w:rsid w:val="00E352ED"/>
    <w:rsid w:val="00E35316"/>
    <w:rsid w:val="00E35398"/>
    <w:rsid w:val="00E3542F"/>
    <w:rsid w:val="00E35656"/>
    <w:rsid w:val="00E35803"/>
    <w:rsid w:val="00E359FE"/>
    <w:rsid w:val="00E35B5D"/>
    <w:rsid w:val="00E35BB8"/>
    <w:rsid w:val="00E35C1C"/>
    <w:rsid w:val="00E35DCF"/>
    <w:rsid w:val="00E35E80"/>
    <w:rsid w:val="00E3601E"/>
    <w:rsid w:val="00E360B7"/>
    <w:rsid w:val="00E36368"/>
    <w:rsid w:val="00E36465"/>
    <w:rsid w:val="00E36935"/>
    <w:rsid w:val="00E36A96"/>
    <w:rsid w:val="00E36B49"/>
    <w:rsid w:val="00E36C83"/>
    <w:rsid w:val="00E36E46"/>
    <w:rsid w:val="00E36E47"/>
    <w:rsid w:val="00E36F7D"/>
    <w:rsid w:val="00E3702B"/>
    <w:rsid w:val="00E370D2"/>
    <w:rsid w:val="00E372D9"/>
    <w:rsid w:val="00E37301"/>
    <w:rsid w:val="00E3763A"/>
    <w:rsid w:val="00E37A00"/>
    <w:rsid w:val="00E37C13"/>
    <w:rsid w:val="00E37D58"/>
    <w:rsid w:val="00E37D7D"/>
    <w:rsid w:val="00E37DAC"/>
    <w:rsid w:val="00E37E8A"/>
    <w:rsid w:val="00E37FD4"/>
    <w:rsid w:val="00E37FFB"/>
    <w:rsid w:val="00E40196"/>
    <w:rsid w:val="00E4024C"/>
    <w:rsid w:val="00E40258"/>
    <w:rsid w:val="00E40291"/>
    <w:rsid w:val="00E40344"/>
    <w:rsid w:val="00E403A4"/>
    <w:rsid w:val="00E403DD"/>
    <w:rsid w:val="00E40406"/>
    <w:rsid w:val="00E4045B"/>
    <w:rsid w:val="00E4051D"/>
    <w:rsid w:val="00E405D1"/>
    <w:rsid w:val="00E406AA"/>
    <w:rsid w:val="00E409AC"/>
    <w:rsid w:val="00E40B34"/>
    <w:rsid w:val="00E40DCA"/>
    <w:rsid w:val="00E40E2C"/>
    <w:rsid w:val="00E40EC2"/>
    <w:rsid w:val="00E40F12"/>
    <w:rsid w:val="00E40FFF"/>
    <w:rsid w:val="00E41126"/>
    <w:rsid w:val="00E4128F"/>
    <w:rsid w:val="00E4146F"/>
    <w:rsid w:val="00E4156B"/>
    <w:rsid w:val="00E41676"/>
    <w:rsid w:val="00E4181F"/>
    <w:rsid w:val="00E41AF0"/>
    <w:rsid w:val="00E4249D"/>
    <w:rsid w:val="00E424CB"/>
    <w:rsid w:val="00E42701"/>
    <w:rsid w:val="00E42739"/>
    <w:rsid w:val="00E42AF9"/>
    <w:rsid w:val="00E42B9E"/>
    <w:rsid w:val="00E42BB4"/>
    <w:rsid w:val="00E42C94"/>
    <w:rsid w:val="00E43006"/>
    <w:rsid w:val="00E43040"/>
    <w:rsid w:val="00E430DE"/>
    <w:rsid w:val="00E43387"/>
    <w:rsid w:val="00E43449"/>
    <w:rsid w:val="00E4374C"/>
    <w:rsid w:val="00E439F6"/>
    <w:rsid w:val="00E43CD0"/>
    <w:rsid w:val="00E43D78"/>
    <w:rsid w:val="00E43E77"/>
    <w:rsid w:val="00E43EDE"/>
    <w:rsid w:val="00E43FA4"/>
    <w:rsid w:val="00E44114"/>
    <w:rsid w:val="00E4412E"/>
    <w:rsid w:val="00E4422D"/>
    <w:rsid w:val="00E44356"/>
    <w:rsid w:val="00E4443B"/>
    <w:rsid w:val="00E444F0"/>
    <w:rsid w:val="00E445D7"/>
    <w:rsid w:val="00E44708"/>
    <w:rsid w:val="00E44878"/>
    <w:rsid w:val="00E44903"/>
    <w:rsid w:val="00E44AD7"/>
    <w:rsid w:val="00E44CA5"/>
    <w:rsid w:val="00E44DDC"/>
    <w:rsid w:val="00E44F15"/>
    <w:rsid w:val="00E44F2A"/>
    <w:rsid w:val="00E45048"/>
    <w:rsid w:val="00E45273"/>
    <w:rsid w:val="00E4543F"/>
    <w:rsid w:val="00E4544B"/>
    <w:rsid w:val="00E4548C"/>
    <w:rsid w:val="00E454E1"/>
    <w:rsid w:val="00E457D0"/>
    <w:rsid w:val="00E4583D"/>
    <w:rsid w:val="00E458F6"/>
    <w:rsid w:val="00E4597C"/>
    <w:rsid w:val="00E45AFE"/>
    <w:rsid w:val="00E45F41"/>
    <w:rsid w:val="00E46013"/>
    <w:rsid w:val="00E46206"/>
    <w:rsid w:val="00E46262"/>
    <w:rsid w:val="00E4634D"/>
    <w:rsid w:val="00E463C5"/>
    <w:rsid w:val="00E4644E"/>
    <w:rsid w:val="00E466C9"/>
    <w:rsid w:val="00E46918"/>
    <w:rsid w:val="00E46DBF"/>
    <w:rsid w:val="00E46FAD"/>
    <w:rsid w:val="00E4710F"/>
    <w:rsid w:val="00E47151"/>
    <w:rsid w:val="00E4726E"/>
    <w:rsid w:val="00E473C4"/>
    <w:rsid w:val="00E479D9"/>
    <w:rsid w:val="00E47A5B"/>
    <w:rsid w:val="00E47CEB"/>
    <w:rsid w:val="00E47D6C"/>
    <w:rsid w:val="00E500F2"/>
    <w:rsid w:val="00E5013C"/>
    <w:rsid w:val="00E50144"/>
    <w:rsid w:val="00E50295"/>
    <w:rsid w:val="00E50298"/>
    <w:rsid w:val="00E504A7"/>
    <w:rsid w:val="00E505DF"/>
    <w:rsid w:val="00E50631"/>
    <w:rsid w:val="00E50A22"/>
    <w:rsid w:val="00E50C4C"/>
    <w:rsid w:val="00E50F62"/>
    <w:rsid w:val="00E510B3"/>
    <w:rsid w:val="00E51111"/>
    <w:rsid w:val="00E5119D"/>
    <w:rsid w:val="00E5130C"/>
    <w:rsid w:val="00E5162F"/>
    <w:rsid w:val="00E51669"/>
    <w:rsid w:val="00E5179C"/>
    <w:rsid w:val="00E517ED"/>
    <w:rsid w:val="00E51C47"/>
    <w:rsid w:val="00E51C69"/>
    <w:rsid w:val="00E51CB4"/>
    <w:rsid w:val="00E51DE9"/>
    <w:rsid w:val="00E51E47"/>
    <w:rsid w:val="00E51EA2"/>
    <w:rsid w:val="00E51F4B"/>
    <w:rsid w:val="00E522D6"/>
    <w:rsid w:val="00E52AE4"/>
    <w:rsid w:val="00E52B90"/>
    <w:rsid w:val="00E52DEA"/>
    <w:rsid w:val="00E52F36"/>
    <w:rsid w:val="00E53030"/>
    <w:rsid w:val="00E530EA"/>
    <w:rsid w:val="00E534B2"/>
    <w:rsid w:val="00E534BF"/>
    <w:rsid w:val="00E536CA"/>
    <w:rsid w:val="00E53859"/>
    <w:rsid w:val="00E5389F"/>
    <w:rsid w:val="00E538AB"/>
    <w:rsid w:val="00E53973"/>
    <w:rsid w:val="00E53C05"/>
    <w:rsid w:val="00E53DAE"/>
    <w:rsid w:val="00E53E1B"/>
    <w:rsid w:val="00E53E7C"/>
    <w:rsid w:val="00E543BA"/>
    <w:rsid w:val="00E54523"/>
    <w:rsid w:val="00E547D3"/>
    <w:rsid w:val="00E547DC"/>
    <w:rsid w:val="00E5482B"/>
    <w:rsid w:val="00E54CE0"/>
    <w:rsid w:val="00E54EE6"/>
    <w:rsid w:val="00E54F1F"/>
    <w:rsid w:val="00E55039"/>
    <w:rsid w:val="00E55060"/>
    <w:rsid w:val="00E5524C"/>
    <w:rsid w:val="00E5541A"/>
    <w:rsid w:val="00E554D0"/>
    <w:rsid w:val="00E55680"/>
    <w:rsid w:val="00E55C5F"/>
    <w:rsid w:val="00E55D1A"/>
    <w:rsid w:val="00E56062"/>
    <w:rsid w:val="00E56100"/>
    <w:rsid w:val="00E56181"/>
    <w:rsid w:val="00E561FE"/>
    <w:rsid w:val="00E566AA"/>
    <w:rsid w:val="00E568C1"/>
    <w:rsid w:val="00E56B79"/>
    <w:rsid w:val="00E56C92"/>
    <w:rsid w:val="00E56D96"/>
    <w:rsid w:val="00E56EDA"/>
    <w:rsid w:val="00E56F1A"/>
    <w:rsid w:val="00E57311"/>
    <w:rsid w:val="00E5733D"/>
    <w:rsid w:val="00E573B7"/>
    <w:rsid w:val="00E57450"/>
    <w:rsid w:val="00E5771B"/>
    <w:rsid w:val="00E57734"/>
    <w:rsid w:val="00E57776"/>
    <w:rsid w:val="00E578EC"/>
    <w:rsid w:val="00E57A1E"/>
    <w:rsid w:val="00E57B07"/>
    <w:rsid w:val="00E57CED"/>
    <w:rsid w:val="00E57ED8"/>
    <w:rsid w:val="00E57F47"/>
    <w:rsid w:val="00E600BB"/>
    <w:rsid w:val="00E600E7"/>
    <w:rsid w:val="00E6034D"/>
    <w:rsid w:val="00E604B9"/>
    <w:rsid w:val="00E604F8"/>
    <w:rsid w:val="00E60598"/>
    <w:rsid w:val="00E605AD"/>
    <w:rsid w:val="00E605E8"/>
    <w:rsid w:val="00E60681"/>
    <w:rsid w:val="00E60869"/>
    <w:rsid w:val="00E6091A"/>
    <w:rsid w:val="00E609E8"/>
    <w:rsid w:val="00E60C3A"/>
    <w:rsid w:val="00E60CEB"/>
    <w:rsid w:val="00E60FA2"/>
    <w:rsid w:val="00E6105F"/>
    <w:rsid w:val="00E611EC"/>
    <w:rsid w:val="00E61218"/>
    <w:rsid w:val="00E614D8"/>
    <w:rsid w:val="00E616BE"/>
    <w:rsid w:val="00E617F6"/>
    <w:rsid w:val="00E61880"/>
    <w:rsid w:val="00E61DDA"/>
    <w:rsid w:val="00E61E73"/>
    <w:rsid w:val="00E61E7A"/>
    <w:rsid w:val="00E61F15"/>
    <w:rsid w:val="00E6208A"/>
    <w:rsid w:val="00E62124"/>
    <w:rsid w:val="00E62146"/>
    <w:rsid w:val="00E6215F"/>
    <w:rsid w:val="00E621EE"/>
    <w:rsid w:val="00E622A1"/>
    <w:rsid w:val="00E62651"/>
    <w:rsid w:val="00E62689"/>
    <w:rsid w:val="00E626B5"/>
    <w:rsid w:val="00E626F8"/>
    <w:rsid w:val="00E627A2"/>
    <w:rsid w:val="00E62CF2"/>
    <w:rsid w:val="00E62D9D"/>
    <w:rsid w:val="00E62DDB"/>
    <w:rsid w:val="00E62E4A"/>
    <w:rsid w:val="00E631D0"/>
    <w:rsid w:val="00E63335"/>
    <w:rsid w:val="00E6335C"/>
    <w:rsid w:val="00E63585"/>
    <w:rsid w:val="00E635D7"/>
    <w:rsid w:val="00E6388F"/>
    <w:rsid w:val="00E6389F"/>
    <w:rsid w:val="00E63BEF"/>
    <w:rsid w:val="00E63EDB"/>
    <w:rsid w:val="00E642C9"/>
    <w:rsid w:val="00E644F4"/>
    <w:rsid w:val="00E6487E"/>
    <w:rsid w:val="00E64963"/>
    <w:rsid w:val="00E64BCA"/>
    <w:rsid w:val="00E64D68"/>
    <w:rsid w:val="00E64DFD"/>
    <w:rsid w:val="00E64E6A"/>
    <w:rsid w:val="00E64E6C"/>
    <w:rsid w:val="00E64FD9"/>
    <w:rsid w:val="00E6500C"/>
    <w:rsid w:val="00E6503A"/>
    <w:rsid w:val="00E650F0"/>
    <w:rsid w:val="00E6535D"/>
    <w:rsid w:val="00E65922"/>
    <w:rsid w:val="00E65A01"/>
    <w:rsid w:val="00E65A63"/>
    <w:rsid w:val="00E65B02"/>
    <w:rsid w:val="00E65C0D"/>
    <w:rsid w:val="00E65D9B"/>
    <w:rsid w:val="00E65E5F"/>
    <w:rsid w:val="00E66636"/>
    <w:rsid w:val="00E66646"/>
    <w:rsid w:val="00E666F6"/>
    <w:rsid w:val="00E66E1C"/>
    <w:rsid w:val="00E66E28"/>
    <w:rsid w:val="00E66F60"/>
    <w:rsid w:val="00E673DE"/>
    <w:rsid w:val="00E67530"/>
    <w:rsid w:val="00E6788C"/>
    <w:rsid w:val="00E67A09"/>
    <w:rsid w:val="00E67BE4"/>
    <w:rsid w:val="00E67CD3"/>
    <w:rsid w:val="00E67E14"/>
    <w:rsid w:val="00E67EB7"/>
    <w:rsid w:val="00E67EC5"/>
    <w:rsid w:val="00E67F17"/>
    <w:rsid w:val="00E67F45"/>
    <w:rsid w:val="00E67F5B"/>
    <w:rsid w:val="00E67F8D"/>
    <w:rsid w:val="00E70068"/>
    <w:rsid w:val="00E700C7"/>
    <w:rsid w:val="00E70114"/>
    <w:rsid w:val="00E70254"/>
    <w:rsid w:val="00E70270"/>
    <w:rsid w:val="00E7047C"/>
    <w:rsid w:val="00E70519"/>
    <w:rsid w:val="00E70559"/>
    <w:rsid w:val="00E705E3"/>
    <w:rsid w:val="00E7063D"/>
    <w:rsid w:val="00E70669"/>
    <w:rsid w:val="00E707F4"/>
    <w:rsid w:val="00E7081C"/>
    <w:rsid w:val="00E70A0A"/>
    <w:rsid w:val="00E70FAD"/>
    <w:rsid w:val="00E71353"/>
    <w:rsid w:val="00E713E0"/>
    <w:rsid w:val="00E71415"/>
    <w:rsid w:val="00E71445"/>
    <w:rsid w:val="00E7149E"/>
    <w:rsid w:val="00E71631"/>
    <w:rsid w:val="00E71766"/>
    <w:rsid w:val="00E71936"/>
    <w:rsid w:val="00E719B7"/>
    <w:rsid w:val="00E719B8"/>
    <w:rsid w:val="00E71D67"/>
    <w:rsid w:val="00E71DC6"/>
    <w:rsid w:val="00E71DEB"/>
    <w:rsid w:val="00E71E46"/>
    <w:rsid w:val="00E72185"/>
    <w:rsid w:val="00E72190"/>
    <w:rsid w:val="00E721D4"/>
    <w:rsid w:val="00E7243B"/>
    <w:rsid w:val="00E724F8"/>
    <w:rsid w:val="00E7257E"/>
    <w:rsid w:val="00E727C4"/>
    <w:rsid w:val="00E7282F"/>
    <w:rsid w:val="00E7284D"/>
    <w:rsid w:val="00E72A69"/>
    <w:rsid w:val="00E72B39"/>
    <w:rsid w:val="00E72BB4"/>
    <w:rsid w:val="00E72C0D"/>
    <w:rsid w:val="00E72C3E"/>
    <w:rsid w:val="00E72DD4"/>
    <w:rsid w:val="00E72DF3"/>
    <w:rsid w:val="00E72F0D"/>
    <w:rsid w:val="00E72F86"/>
    <w:rsid w:val="00E7327F"/>
    <w:rsid w:val="00E732AC"/>
    <w:rsid w:val="00E733A1"/>
    <w:rsid w:val="00E733C4"/>
    <w:rsid w:val="00E7343B"/>
    <w:rsid w:val="00E73562"/>
    <w:rsid w:val="00E7358D"/>
    <w:rsid w:val="00E73724"/>
    <w:rsid w:val="00E737D8"/>
    <w:rsid w:val="00E7381F"/>
    <w:rsid w:val="00E73841"/>
    <w:rsid w:val="00E738DE"/>
    <w:rsid w:val="00E7390D"/>
    <w:rsid w:val="00E73C67"/>
    <w:rsid w:val="00E73D7B"/>
    <w:rsid w:val="00E73D8C"/>
    <w:rsid w:val="00E740E3"/>
    <w:rsid w:val="00E743D5"/>
    <w:rsid w:val="00E7445F"/>
    <w:rsid w:val="00E74560"/>
    <w:rsid w:val="00E74640"/>
    <w:rsid w:val="00E74788"/>
    <w:rsid w:val="00E74892"/>
    <w:rsid w:val="00E74964"/>
    <w:rsid w:val="00E74C4C"/>
    <w:rsid w:val="00E74EF5"/>
    <w:rsid w:val="00E750E1"/>
    <w:rsid w:val="00E751E9"/>
    <w:rsid w:val="00E753C2"/>
    <w:rsid w:val="00E753CE"/>
    <w:rsid w:val="00E7540E"/>
    <w:rsid w:val="00E757B4"/>
    <w:rsid w:val="00E758D6"/>
    <w:rsid w:val="00E75C31"/>
    <w:rsid w:val="00E75C37"/>
    <w:rsid w:val="00E75D1F"/>
    <w:rsid w:val="00E76177"/>
    <w:rsid w:val="00E762F1"/>
    <w:rsid w:val="00E763C2"/>
    <w:rsid w:val="00E76511"/>
    <w:rsid w:val="00E765E5"/>
    <w:rsid w:val="00E766B5"/>
    <w:rsid w:val="00E767F7"/>
    <w:rsid w:val="00E768E2"/>
    <w:rsid w:val="00E769DC"/>
    <w:rsid w:val="00E76BD8"/>
    <w:rsid w:val="00E76C55"/>
    <w:rsid w:val="00E76CA2"/>
    <w:rsid w:val="00E76E0F"/>
    <w:rsid w:val="00E76EE8"/>
    <w:rsid w:val="00E7708E"/>
    <w:rsid w:val="00E77207"/>
    <w:rsid w:val="00E7720A"/>
    <w:rsid w:val="00E773B3"/>
    <w:rsid w:val="00E77487"/>
    <w:rsid w:val="00E778A5"/>
    <w:rsid w:val="00E77ADC"/>
    <w:rsid w:val="00E77BFA"/>
    <w:rsid w:val="00E77F0F"/>
    <w:rsid w:val="00E77FAE"/>
    <w:rsid w:val="00E800BD"/>
    <w:rsid w:val="00E802A1"/>
    <w:rsid w:val="00E80336"/>
    <w:rsid w:val="00E80373"/>
    <w:rsid w:val="00E80450"/>
    <w:rsid w:val="00E80680"/>
    <w:rsid w:val="00E808A2"/>
    <w:rsid w:val="00E81059"/>
    <w:rsid w:val="00E81258"/>
    <w:rsid w:val="00E812C5"/>
    <w:rsid w:val="00E81458"/>
    <w:rsid w:val="00E8154B"/>
    <w:rsid w:val="00E81639"/>
    <w:rsid w:val="00E816AB"/>
    <w:rsid w:val="00E8178D"/>
    <w:rsid w:val="00E8181B"/>
    <w:rsid w:val="00E81A06"/>
    <w:rsid w:val="00E81B6D"/>
    <w:rsid w:val="00E82457"/>
    <w:rsid w:val="00E825B8"/>
    <w:rsid w:val="00E82765"/>
    <w:rsid w:val="00E82D5E"/>
    <w:rsid w:val="00E82DA9"/>
    <w:rsid w:val="00E82DC9"/>
    <w:rsid w:val="00E82F71"/>
    <w:rsid w:val="00E82F7D"/>
    <w:rsid w:val="00E830B3"/>
    <w:rsid w:val="00E8313A"/>
    <w:rsid w:val="00E831AE"/>
    <w:rsid w:val="00E83245"/>
    <w:rsid w:val="00E835EE"/>
    <w:rsid w:val="00E835F4"/>
    <w:rsid w:val="00E83653"/>
    <w:rsid w:val="00E83835"/>
    <w:rsid w:val="00E83B53"/>
    <w:rsid w:val="00E83E71"/>
    <w:rsid w:val="00E84365"/>
    <w:rsid w:val="00E843F3"/>
    <w:rsid w:val="00E84634"/>
    <w:rsid w:val="00E8465B"/>
    <w:rsid w:val="00E8480F"/>
    <w:rsid w:val="00E84A76"/>
    <w:rsid w:val="00E84C79"/>
    <w:rsid w:val="00E8533B"/>
    <w:rsid w:val="00E85344"/>
    <w:rsid w:val="00E85452"/>
    <w:rsid w:val="00E85461"/>
    <w:rsid w:val="00E8554D"/>
    <w:rsid w:val="00E8575B"/>
    <w:rsid w:val="00E8582B"/>
    <w:rsid w:val="00E8589B"/>
    <w:rsid w:val="00E859D9"/>
    <w:rsid w:val="00E859F1"/>
    <w:rsid w:val="00E85A9D"/>
    <w:rsid w:val="00E85CAF"/>
    <w:rsid w:val="00E85CF0"/>
    <w:rsid w:val="00E85D07"/>
    <w:rsid w:val="00E8611E"/>
    <w:rsid w:val="00E861FF"/>
    <w:rsid w:val="00E86720"/>
    <w:rsid w:val="00E8685B"/>
    <w:rsid w:val="00E86ADB"/>
    <w:rsid w:val="00E86CFC"/>
    <w:rsid w:val="00E86D2F"/>
    <w:rsid w:val="00E86FAF"/>
    <w:rsid w:val="00E87074"/>
    <w:rsid w:val="00E8713A"/>
    <w:rsid w:val="00E872EB"/>
    <w:rsid w:val="00E874CE"/>
    <w:rsid w:val="00E87619"/>
    <w:rsid w:val="00E87710"/>
    <w:rsid w:val="00E87756"/>
    <w:rsid w:val="00E878EE"/>
    <w:rsid w:val="00E87B0C"/>
    <w:rsid w:val="00E87B83"/>
    <w:rsid w:val="00E87BB5"/>
    <w:rsid w:val="00E87BD3"/>
    <w:rsid w:val="00E87E63"/>
    <w:rsid w:val="00E87EC3"/>
    <w:rsid w:val="00E900CF"/>
    <w:rsid w:val="00E901AC"/>
    <w:rsid w:val="00E90237"/>
    <w:rsid w:val="00E902F8"/>
    <w:rsid w:val="00E903E4"/>
    <w:rsid w:val="00E90482"/>
    <w:rsid w:val="00E9051D"/>
    <w:rsid w:val="00E905ED"/>
    <w:rsid w:val="00E90AFE"/>
    <w:rsid w:val="00E90C5A"/>
    <w:rsid w:val="00E90DA0"/>
    <w:rsid w:val="00E90FDB"/>
    <w:rsid w:val="00E9102C"/>
    <w:rsid w:val="00E91061"/>
    <w:rsid w:val="00E9112B"/>
    <w:rsid w:val="00E91251"/>
    <w:rsid w:val="00E912F7"/>
    <w:rsid w:val="00E91447"/>
    <w:rsid w:val="00E9155E"/>
    <w:rsid w:val="00E91788"/>
    <w:rsid w:val="00E91820"/>
    <w:rsid w:val="00E9184B"/>
    <w:rsid w:val="00E91C61"/>
    <w:rsid w:val="00E91D72"/>
    <w:rsid w:val="00E920EF"/>
    <w:rsid w:val="00E9217E"/>
    <w:rsid w:val="00E92261"/>
    <w:rsid w:val="00E9232D"/>
    <w:rsid w:val="00E923D0"/>
    <w:rsid w:val="00E92550"/>
    <w:rsid w:val="00E9260F"/>
    <w:rsid w:val="00E927BC"/>
    <w:rsid w:val="00E928C6"/>
    <w:rsid w:val="00E9298B"/>
    <w:rsid w:val="00E929B7"/>
    <w:rsid w:val="00E92CA5"/>
    <w:rsid w:val="00E93164"/>
    <w:rsid w:val="00E9316A"/>
    <w:rsid w:val="00E9316D"/>
    <w:rsid w:val="00E931B7"/>
    <w:rsid w:val="00E93284"/>
    <w:rsid w:val="00E933FD"/>
    <w:rsid w:val="00E93619"/>
    <w:rsid w:val="00E93646"/>
    <w:rsid w:val="00E937A4"/>
    <w:rsid w:val="00E93835"/>
    <w:rsid w:val="00E9391F"/>
    <w:rsid w:val="00E93999"/>
    <w:rsid w:val="00E93A18"/>
    <w:rsid w:val="00E93C3A"/>
    <w:rsid w:val="00E93D92"/>
    <w:rsid w:val="00E93F07"/>
    <w:rsid w:val="00E940B3"/>
    <w:rsid w:val="00E9421A"/>
    <w:rsid w:val="00E9434A"/>
    <w:rsid w:val="00E944B0"/>
    <w:rsid w:val="00E944D3"/>
    <w:rsid w:val="00E9461A"/>
    <w:rsid w:val="00E9473F"/>
    <w:rsid w:val="00E94A0A"/>
    <w:rsid w:val="00E94AC7"/>
    <w:rsid w:val="00E94D95"/>
    <w:rsid w:val="00E94E69"/>
    <w:rsid w:val="00E94E86"/>
    <w:rsid w:val="00E94F0C"/>
    <w:rsid w:val="00E950E2"/>
    <w:rsid w:val="00E9515A"/>
    <w:rsid w:val="00E9522E"/>
    <w:rsid w:val="00E95241"/>
    <w:rsid w:val="00E952A0"/>
    <w:rsid w:val="00E9543D"/>
    <w:rsid w:val="00E9558A"/>
    <w:rsid w:val="00E955EB"/>
    <w:rsid w:val="00E95651"/>
    <w:rsid w:val="00E9575C"/>
    <w:rsid w:val="00E9591B"/>
    <w:rsid w:val="00E95B69"/>
    <w:rsid w:val="00E95CA6"/>
    <w:rsid w:val="00E95E73"/>
    <w:rsid w:val="00E9602A"/>
    <w:rsid w:val="00E9606E"/>
    <w:rsid w:val="00E960B9"/>
    <w:rsid w:val="00E96166"/>
    <w:rsid w:val="00E9632C"/>
    <w:rsid w:val="00E96513"/>
    <w:rsid w:val="00E9679C"/>
    <w:rsid w:val="00E96A40"/>
    <w:rsid w:val="00E96A84"/>
    <w:rsid w:val="00E96BEB"/>
    <w:rsid w:val="00E96C4E"/>
    <w:rsid w:val="00E97636"/>
    <w:rsid w:val="00E97639"/>
    <w:rsid w:val="00E976AF"/>
    <w:rsid w:val="00E976B7"/>
    <w:rsid w:val="00E97744"/>
    <w:rsid w:val="00E97A47"/>
    <w:rsid w:val="00E97B73"/>
    <w:rsid w:val="00E97BC4"/>
    <w:rsid w:val="00E97D2C"/>
    <w:rsid w:val="00E97DC1"/>
    <w:rsid w:val="00E97DC9"/>
    <w:rsid w:val="00E97E73"/>
    <w:rsid w:val="00EA00B7"/>
    <w:rsid w:val="00EA00E2"/>
    <w:rsid w:val="00EA010E"/>
    <w:rsid w:val="00EA014A"/>
    <w:rsid w:val="00EA042A"/>
    <w:rsid w:val="00EA0540"/>
    <w:rsid w:val="00EA06A7"/>
    <w:rsid w:val="00EA0A59"/>
    <w:rsid w:val="00EA0B0A"/>
    <w:rsid w:val="00EA0C98"/>
    <w:rsid w:val="00EA0ECE"/>
    <w:rsid w:val="00EA124B"/>
    <w:rsid w:val="00EA12C8"/>
    <w:rsid w:val="00EA12FC"/>
    <w:rsid w:val="00EA1373"/>
    <w:rsid w:val="00EA155F"/>
    <w:rsid w:val="00EA1596"/>
    <w:rsid w:val="00EA1721"/>
    <w:rsid w:val="00EA175F"/>
    <w:rsid w:val="00EA1850"/>
    <w:rsid w:val="00EA18A4"/>
    <w:rsid w:val="00EA1A3A"/>
    <w:rsid w:val="00EA1B30"/>
    <w:rsid w:val="00EA1CB5"/>
    <w:rsid w:val="00EA1DA2"/>
    <w:rsid w:val="00EA1E58"/>
    <w:rsid w:val="00EA1FDF"/>
    <w:rsid w:val="00EA211B"/>
    <w:rsid w:val="00EA2138"/>
    <w:rsid w:val="00EA2191"/>
    <w:rsid w:val="00EA21A2"/>
    <w:rsid w:val="00EA22A4"/>
    <w:rsid w:val="00EA236B"/>
    <w:rsid w:val="00EA246C"/>
    <w:rsid w:val="00EA248D"/>
    <w:rsid w:val="00EA2767"/>
    <w:rsid w:val="00EA28A9"/>
    <w:rsid w:val="00EA2C3C"/>
    <w:rsid w:val="00EA2C84"/>
    <w:rsid w:val="00EA2DF6"/>
    <w:rsid w:val="00EA2EAE"/>
    <w:rsid w:val="00EA308C"/>
    <w:rsid w:val="00EA32E1"/>
    <w:rsid w:val="00EA3385"/>
    <w:rsid w:val="00EA35D8"/>
    <w:rsid w:val="00EA3637"/>
    <w:rsid w:val="00EA376B"/>
    <w:rsid w:val="00EA38C9"/>
    <w:rsid w:val="00EA3C9C"/>
    <w:rsid w:val="00EA3F54"/>
    <w:rsid w:val="00EA4090"/>
    <w:rsid w:val="00EA4159"/>
    <w:rsid w:val="00EA4195"/>
    <w:rsid w:val="00EA429B"/>
    <w:rsid w:val="00EA440C"/>
    <w:rsid w:val="00EA4555"/>
    <w:rsid w:val="00EA46E2"/>
    <w:rsid w:val="00EA46F4"/>
    <w:rsid w:val="00EA479F"/>
    <w:rsid w:val="00EA481F"/>
    <w:rsid w:val="00EA4BF4"/>
    <w:rsid w:val="00EA4CBE"/>
    <w:rsid w:val="00EA4D26"/>
    <w:rsid w:val="00EA4F69"/>
    <w:rsid w:val="00EA501A"/>
    <w:rsid w:val="00EA531A"/>
    <w:rsid w:val="00EA5362"/>
    <w:rsid w:val="00EA53A3"/>
    <w:rsid w:val="00EA540A"/>
    <w:rsid w:val="00EA54BF"/>
    <w:rsid w:val="00EA5B11"/>
    <w:rsid w:val="00EA5DF5"/>
    <w:rsid w:val="00EA5DF8"/>
    <w:rsid w:val="00EA5EBB"/>
    <w:rsid w:val="00EA610D"/>
    <w:rsid w:val="00EA613F"/>
    <w:rsid w:val="00EA614B"/>
    <w:rsid w:val="00EA62EF"/>
    <w:rsid w:val="00EA640A"/>
    <w:rsid w:val="00EA6619"/>
    <w:rsid w:val="00EA67AD"/>
    <w:rsid w:val="00EA6851"/>
    <w:rsid w:val="00EA686B"/>
    <w:rsid w:val="00EA6CE4"/>
    <w:rsid w:val="00EA6D6F"/>
    <w:rsid w:val="00EA6E13"/>
    <w:rsid w:val="00EA71F1"/>
    <w:rsid w:val="00EA733C"/>
    <w:rsid w:val="00EA73AE"/>
    <w:rsid w:val="00EA73B6"/>
    <w:rsid w:val="00EA7664"/>
    <w:rsid w:val="00EA7824"/>
    <w:rsid w:val="00EA79AB"/>
    <w:rsid w:val="00EA79DC"/>
    <w:rsid w:val="00EA7ABF"/>
    <w:rsid w:val="00EA7B06"/>
    <w:rsid w:val="00EA7B6E"/>
    <w:rsid w:val="00EA7CC9"/>
    <w:rsid w:val="00EA7D6B"/>
    <w:rsid w:val="00EA7DCA"/>
    <w:rsid w:val="00EA7DE9"/>
    <w:rsid w:val="00EA7F94"/>
    <w:rsid w:val="00EA7FEF"/>
    <w:rsid w:val="00EB0181"/>
    <w:rsid w:val="00EB01D3"/>
    <w:rsid w:val="00EB0206"/>
    <w:rsid w:val="00EB05DA"/>
    <w:rsid w:val="00EB06DD"/>
    <w:rsid w:val="00EB06E3"/>
    <w:rsid w:val="00EB0A15"/>
    <w:rsid w:val="00EB0CF0"/>
    <w:rsid w:val="00EB0F76"/>
    <w:rsid w:val="00EB0F87"/>
    <w:rsid w:val="00EB12C9"/>
    <w:rsid w:val="00EB1330"/>
    <w:rsid w:val="00EB1451"/>
    <w:rsid w:val="00EB1732"/>
    <w:rsid w:val="00EB1742"/>
    <w:rsid w:val="00EB19F9"/>
    <w:rsid w:val="00EB1BAE"/>
    <w:rsid w:val="00EB1C10"/>
    <w:rsid w:val="00EB1D97"/>
    <w:rsid w:val="00EB1DC9"/>
    <w:rsid w:val="00EB230D"/>
    <w:rsid w:val="00EB2551"/>
    <w:rsid w:val="00EB259E"/>
    <w:rsid w:val="00EB25AA"/>
    <w:rsid w:val="00EB2610"/>
    <w:rsid w:val="00EB2681"/>
    <w:rsid w:val="00EB26DD"/>
    <w:rsid w:val="00EB27CA"/>
    <w:rsid w:val="00EB28D5"/>
    <w:rsid w:val="00EB299C"/>
    <w:rsid w:val="00EB2B0B"/>
    <w:rsid w:val="00EB2CAE"/>
    <w:rsid w:val="00EB2EA9"/>
    <w:rsid w:val="00EB2F5A"/>
    <w:rsid w:val="00EB3035"/>
    <w:rsid w:val="00EB3101"/>
    <w:rsid w:val="00EB31DA"/>
    <w:rsid w:val="00EB3260"/>
    <w:rsid w:val="00EB3263"/>
    <w:rsid w:val="00EB32F6"/>
    <w:rsid w:val="00EB3386"/>
    <w:rsid w:val="00EB3428"/>
    <w:rsid w:val="00EB347C"/>
    <w:rsid w:val="00EB3645"/>
    <w:rsid w:val="00EB369E"/>
    <w:rsid w:val="00EB3768"/>
    <w:rsid w:val="00EB3776"/>
    <w:rsid w:val="00EB37F3"/>
    <w:rsid w:val="00EB3930"/>
    <w:rsid w:val="00EB3A01"/>
    <w:rsid w:val="00EB3B65"/>
    <w:rsid w:val="00EB3BCE"/>
    <w:rsid w:val="00EB3C0F"/>
    <w:rsid w:val="00EB4051"/>
    <w:rsid w:val="00EB4286"/>
    <w:rsid w:val="00EB4294"/>
    <w:rsid w:val="00EB4391"/>
    <w:rsid w:val="00EB466D"/>
    <w:rsid w:val="00EB4AFB"/>
    <w:rsid w:val="00EB4D62"/>
    <w:rsid w:val="00EB4DCF"/>
    <w:rsid w:val="00EB4E94"/>
    <w:rsid w:val="00EB5321"/>
    <w:rsid w:val="00EB5782"/>
    <w:rsid w:val="00EB5A23"/>
    <w:rsid w:val="00EB5ADA"/>
    <w:rsid w:val="00EB5EBA"/>
    <w:rsid w:val="00EB5F21"/>
    <w:rsid w:val="00EB6194"/>
    <w:rsid w:val="00EB639C"/>
    <w:rsid w:val="00EB6489"/>
    <w:rsid w:val="00EB64F1"/>
    <w:rsid w:val="00EB6584"/>
    <w:rsid w:val="00EB6621"/>
    <w:rsid w:val="00EB6764"/>
    <w:rsid w:val="00EB6AB2"/>
    <w:rsid w:val="00EB6C14"/>
    <w:rsid w:val="00EB6E9F"/>
    <w:rsid w:val="00EB7104"/>
    <w:rsid w:val="00EB716F"/>
    <w:rsid w:val="00EB733E"/>
    <w:rsid w:val="00EB741D"/>
    <w:rsid w:val="00EB748D"/>
    <w:rsid w:val="00EB75E2"/>
    <w:rsid w:val="00EB76CF"/>
    <w:rsid w:val="00EB7781"/>
    <w:rsid w:val="00EB7901"/>
    <w:rsid w:val="00EB7CB4"/>
    <w:rsid w:val="00EB7D7E"/>
    <w:rsid w:val="00EB7DBD"/>
    <w:rsid w:val="00EBA9F7"/>
    <w:rsid w:val="00EC0012"/>
    <w:rsid w:val="00EC00E9"/>
    <w:rsid w:val="00EC016C"/>
    <w:rsid w:val="00EC0537"/>
    <w:rsid w:val="00EC073C"/>
    <w:rsid w:val="00EC0744"/>
    <w:rsid w:val="00EC07D0"/>
    <w:rsid w:val="00EC085D"/>
    <w:rsid w:val="00EC08E4"/>
    <w:rsid w:val="00EC0A75"/>
    <w:rsid w:val="00EC0AAB"/>
    <w:rsid w:val="00EC0BCD"/>
    <w:rsid w:val="00EC0E9B"/>
    <w:rsid w:val="00EC0FFA"/>
    <w:rsid w:val="00EC104C"/>
    <w:rsid w:val="00EC10F7"/>
    <w:rsid w:val="00EC12E0"/>
    <w:rsid w:val="00EC14FA"/>
    <w:rsid w:val="00EC1508"/>
    <w:rsid w:val="00EC1C1B"/>
    <w:rsid w:val="00EC1E1D"/>
    <w:rsid w:val="00EC1E36"/>
    <w:rsid w:val="00EC1E8A"/>
    <w:rsid w:val="00EC1FAB"/>
    <w:rsid w:val="00EC20B6"/>
    <w:rsid w:val="00EC2157"/>
    <w:rsid w:val="00EC220C"/>
    <w:rsid w:val="00EC22EA"/>
    <w:rsid w:val="00EC239D"/>
    <w:rsid w:val="00EC2539"/>
    <w:rsid w:val="00EC2552"/>
    <w:rsid w:val="00EC28C8"/>
    <w:rsid w:val="00EC2ADC"/>
    <w:rsid w:val="00EC2D5A"/>
    <w:rsid w:val="00EC2D7B"/>
    <w:rsid w:val="00EC2DF0"/>
    <w:rsid w:val="00EC2FCF"/>
    <w:rsid w:val="00EC30A8"/>
    <w:rsid w:val="00EC30EF"/>
    <w:rsid w:val="00EC3151"/>
    <w:rsid w:val="00EC31A9"/>
    <w:rsid w:val="00EC32B3"/>
    <w:rsid w:val="00EC33C4"/>
    <w:rsid w:val="00EC3495"/>
    <w:rsid w:val="00EC34F5"/>
    <w:rsid w:val="00EC3554"/>
    <w:rsid w:val="00EC3652"/>
    <w:rsid w:val="00EC37F8"/>
    <w:rsid w:val="00EC3884"/>
    <w:rsid w:val="00EC38FF"/>
    <w:rsid w:val="00EC3AAF"/>
    <w:rsid w:val="00EC3DF3"/>
    <w:rsid w:val="00EC40D3"/>
    <w:rsid w:val="00EC41F5"/>
    <w:rsid w:val="00EC4315"/>
    <w:rsid w:val="00EC45BF"/>
    <w:rsid w:val="00EC49D2"/>
    <w:rsid w:val="00EC4F42"/>
    <w:rsid w:val="00EC5086"/>
    <w:rsid w:val="00EC51E8"/>
    <w:rsid w:val="00EC5594"/>
    <w:rsid w:val="00EC562D"/>
    <w:rsid w:val="00EC5690"/>
    <w:rsid w:val="00EC56E2"/>
    <w:rsid w:val="00EC57B7"/>
    <w:rsid w:val="00EC57CC"/>
    <w:rsid w:val="00EC586D"/>
    <w:rsid w:val="00EC5CFC"/>
    <w:rsid w:val="00EC5D46"/>
    <w:rsid w:val="00EC5D5F"/>
    <w:rsid w:val="00EC5DB2"/>
    <w:rsid w:val="00EC5E74"/>
    <w:rsid w:val="00EC6020"/>
    <w:rsid w:val="00EC6181"/>
    <w:rsid w:val="00EC6280"/>
    <w:rsid w:val="00EC6536"/>
    <w:rsid w:val="00EC65B7"/>
    <w:rsid w:val="00EC6B4D"/>
    <w:rsid w:val="00EC6B5D"/>
    <w:rsid w:val="00EC6CC7"/>
    <w:rsid w:val="00EC6E89"/>
    <w:rsid w:val="00EC6EB5"/>
    <w:rsid w:val="00EC6FBD"/>
    <w:rsid w:val="00EC718F"/>
    <w:rsid w:val="00EC7242"/>
    <w:rsid w:val="00EC734F"/>
    <w:rsid w:val="00EC73C9"/>
    <w:rsid w:val="00EC73FD"/>
    <w:rsid w:val="00EC75E7"/>
    <w:rsid w:val="00EC7926"/>
    <w:rsid w:val="00EC7B23"/>
    <w:rsid w:val="00EC7CD2"/>
    <w:rsid w:val="00EC7D5B"/>
    <w:rsid w:val="00EC7D66"/>
    <w:rsid w:val="00EC7EF2"/>
    <w:rsid w:val="00ED00B2"/>
    <w:rsid w:val="00ED01AE"/>
    <w:rsid w:val="00ED063B"/>
    <w:rsid w:val="00ED06F8"/>
    <w:rsid w:val="00ED08D5"/>
    <w:rsid w:val="00ED090A"/>
    <w:rsid w:val="00ED090C"/>
    <w:rsid w:val="00ED0A5F"/>
    <w:rsid w:val="00ED0B4A"/>
    <w:rsid w:val="00ED0BDA"/>
    <w:rsid w:val="00ED0BE4"/>
    <w:rsid w:val="00ED0DC1"/>
    <w:rsid w:val="00ED1045"/>
    <w:rsid w:val="00ED1229"/>
    <w:rsid w:val="00ED1325"/>
    <w:rsid w:val="00ED160E"/>
    <w:rsid w:val="00ED1657"/>
    <w:rsid w:val="00ED169B"/>
    <w:rsid w:val="00ED17BA"/>
    <w:rsid w:val="00ED180F"/>
    <w:rsid w:val="00ED1876"/>
    <w:rsid w:val="00ED1888"/>
    <w:rsid w:val="00ED1A5E"/>
    <w:rsid w:val="00ED1AC7"/>
    <w:rsid w:val="00ED1B2B"/>
    <w:rsid w:val="00ED1E2A"/>
    <w:rsid w:val="00ED1F9F"/>
    <w:rsid w:val="00ED232B"/>
    <w:rsid w:val="00ED2384"/>
    <w:rsid w:val="00ED2420"/>
    <w:rsid w:val="00ED25C7"/>
    <w:rsid w:val="00ED29DF"/>
    <w:rsid w:val="00ED2A15"/>
    <w:rsid w:val="00ED2A2B"/>
    <w:rsid w:val="00ED2A31"/>
    <w:rsid w:val="00ED2F68"/>
    <w:rsid w:val="00ED316F"/>
    <w:rsid w:val="00ED333D"/>
    <w:rsid w:val="00ED34E4"/>
    <w:rsid w:val="00ED34EB"/>
    <w:rsid w:val="00ED3804"/>
    <w:rsid w:val="00ED385E"/>
    <w:rsid w:val="00ED3DDA"/>
    <w:rsid w:val="00ED4247"/>
    <w:rsid w:val="00ED4576"/>
    <w:rsid w:val="00ED458F"/>
    <w:rsid w:val="00ED4809"/>
    <w:rsid w:val="00ED481E"/>
    <w:rsid w:val="00ED48AA"/>
    <w:rsid w:val="00ED492A"/>
    <w:rsid w:val="00ED4B3F"/>
    <w:rsid w:val="00ED4C6D"/>
    <w:rsid w:val="00ED4CB3"/>
    <w:rsid w:val="00ED4D1B"/>
    <w:rsid w:val="00ED4E6D"/>
    <w:rsid w:val="00ED5087"/>
    <w:rsid w:val="00ED53A4"/>
    <w:rsid w:val="00ED53B1"/>
    <w:rsid w:val="00ED53CF"/>
    <w:rsid w:val="00ED53F8"/>
    <w:rsid w:val="00ED5668"/>
    <w:rsid w:val="00ED5706"/>
    <w:rsid w:val="00ED59A5"/>
    <w:rsid w:val="00ED5A52"/>
    <w:rsid w:val="00ED5C4F"/>
    <w:rsid w:val="00ED5C95"/>
    <w:rsid w:val="00ED5D39"/>
    <w:rsid w:val="00ED5EA6"/>
    <w:rsid w:val="00ED5F5F"/>
    <w:rsid w:val="00ED608E"/>
    <w:rsid w:val="00ED60D2"/>
    <w:rsid w:val="00ED61C1"/>
    <w:rsid w:val="00ED6293"/>
    <w:rsid w:val="00ED630A"/>
    <w:rsid w:val="00ED634A"/>
    <w:rsid w:val="00ED66E2"/>
    <w:rsid w:val="00ED6A2E"/>
    <w:rsid w:val="00ED6A6C"/>
    <w:rsid w:val="00ED6CE3"/>
    <w:rsid w:val="00ED6E26"/>
    <w:rsid w:val="00ED71C7"/>
    <w:rsid w:val="00ED72E8"/>
    <w:rsid w:val="00ED73D8"/>
    <w:rsid w:val="00ED76CD"/>
    <w:rsid w:val="00ED77F0"/>
    <w:rsid w:val="00ED7A2A"/>
    <w:rsid w:val="00ED7ABA"/>
    <w:rsid w:val="00ED7AF2"/>
    <w:rsid w:val="00ED7B59"/>
    <w:rsid w:val="00ED7ECA"/>
    <w:rsid w:val="00ED7F14"/>
    <w:rsid w:val="00ED7F3F"/>
    <w:rsid w:val="00EE00DD"/>
    <w:rsid w:val="00EE0584"/>
    <w:rsid w:val="00EE06AF"/>
    <w:rsid w:val="00EE0D25"/>
    <w:rsid w:val="00EE10A4"/>
    <w:rsid w:val="00EE118C"/>
    <w:rsid w:val="00EE121B"/>
    <w:rsid w:val="00EE15C2"/>
    <w:rsid w:val="00EE16C1"/>
    <w:rsid w:val="00EE181B"/>
    <w:rsid w:val="00EE1928"/>
    <w:rsid w:val="00EE1BB4"/>
    <w:rsid w:val="00EE1BBF"/>
    <w:rsid w:val="00EE1C3B"/>
    <w:rsid w:val="00EE1D33"/>
    <w:rsid w:val="00EE1DD8"/>
    <w:rsid w:val="00EE1E40"/>
    <w:rsid w:val="00EE1F1E"/>
    <w:rsid w:val="00EE228C"/>
    <w:rsid w:val="00EE2400"/>
    <w:rsid w:val="00EE242A"/>
    <w:rsid w:val="00EE256D"/>
    <w:rsid w:val="00EE2B95"/>
    <w:rsid w:val="00EE2BC4"/>
    <w:rsid w:val="00EE2C33"/>
    <w:rsid w:val="00EE2CD3"/>
    <w:rsid w:val="00EE2CE4"/>
    <w:rsid w:val="00EE2D51"/>
    <w:rsid w:val="00EE2EE9"/>
    <w:rsid w:val="00EE3054"/>
    <w:rsid w:val="00EE30B8"/>
    <w:rsid w:val="00EE312D"/>
    <w:rsid w:val="00EE3184"/>
    <w:rsid w:val="00EE31C8"/>
    <w:rsid w:val="00EE3205"/>
    <w:rsid w:val="00EE33B6"/>
    <w:rsid w:val="00EE34B4"/>
    <w:rsid w:val="00EE356C"/>
    <w:rsid w:val="00EE3630"/>
    <w:rsid w:val="00EE371F"/>
    <w:rsid w:val="00EE3898"/>
    <w:rsid w:val="00EE39CB"/>
    <w:rsid w:val="00EE39FA"/>
    <w:rsid w:val="00EE3A16"/>
    <w:rsid w:val="00EE3A84"/>
    <w:rsid w:val="00EE3AE3"/>
    <w:rsid w:val="00EE3C11"/>
    <w:rsid w:val="00EE3C36"/>
    <w:rsid w:val="00EE3FCC"/>
    <w:rsid w:val="00EE409C"/>
    <w:rsid w:val="00EE444F"/>
    <w:rsid w:val="00EE4547"/>
    <w:rsid w:val="00EE4833"/>
    <w:rsid w:val="00EE4901"/>
    <w:rsid w:val="00EE493A"/>
    <w:rsid w:val="00EE4949"/>
    <w:rsid w:val="00EE4A3C"/>
    <w:rsid w:val="00EE4B9A"/>
    <w:rsid w:val="00EE50E3"/>
    <w:rsid w:val="00EE519A"/>
    <w:rsid w:val="00EE5220"/>
    <w:rsid w:val="00EE5236"/>
    <w:rsid w:val="00EE529F"/>
    <w:rsid w:val="00EE54A1"/>
    <w:rsid w:val="00EE54D6"/>
    <w:rsid w:val="00EE57E6"/>
    <w:rsid w:val="00EE58A0"/>
    <w:rsid w:val="00EE5997"/>
    <w:rsid w:val="00EE59DC"/>
    <w:rsid w:val="00EE5A9D"/>
    <w:rsid w:val="00EE5BB8"/>
    <w:rsid w:val="00EE5D86"/>
    <w:rsid w:val="00EE5D9F"/>
    <w:rsid w:val="00EE61A4"/>
    <w:rsid w:val="00EE635E"/>
    <w:rsid w:val="00EE6529"/>
    <w:rsid w:val="00EE67B4"/>
    <w:rsid w:val="00EE6962"/>
    <w:rsid w:val="00EE6AE7"/>
    <w:rsid w:val="00EE6C23"/>
    <w:rsid w:val="00EE6C68"/>
    <w:rsid w:val="00EE6D0F"/>
    <w:rsid w:val="00EE6E8E"/>
    <w:rsid w:val="00EE6F38"/>
    <w:rsid w:val="00EE708E"/>
    <w:rsid w:val="00EE70E1"/>
    <w:rsid w:val="00EE71DC"/>
    <w:rsid w:val="00EE7740"/>
    <w:rsid w:val="00EE7746"/>
    <w:rsid w:val="00EE7B0A"/>
    <w:rsid w:val="00EE7CF3"/>
    <w:rsid w:val="00EE7D78"/>
    <w:rsid w:val="00EE7E2F"/>
    <w:rsid w:val="00EE7EE5"/>
    <w:rsid w:val="00EE7F6D"/>
    <w:rsid w:val="00EE7F75"/>
    <w:rsid w:val="00EF01C1"/>
    <w:rsid w:val="00EF01EA"/>
    <w:rsid w:val="00EF0356"/>
    <w:rsid w:val="00EF03D1"/>
    <w:rsid w:val="00EF05C6"/>
    <w:rsid w:val="00EF06FA"/>
    <w:rsid w:val="00EF0785"/>
    <w:rsid w:val="00EF0800"/>
    <w:rsid w:val="00EF0A66"/>
    <w:rsid w:val="00EF0B77"/>
    <w:rsid w:val="00EF0BDF"/>
    <w:rsid w:val="00EF0C37"/>
    <w:rsid w:val="00EF0CB9"/>
    <w:rsid w:val="00EF0CE6"/>
    <w:rsid w:val="00EF0D3D"/>
    <w:rsid w:val="00EF0D92"/>
    <w:rsid w:val="00EF0F21"/>
    <w:rsid w:val="00EF1097"/>
    <w:rsid w:val="00EF12FC"/>
    <w:rsid w:val="00EF13AA"/>
    <w:rsid w:val="00EF1463"/>
    <w:rsid w:val="00EF149B"/>
    <w:rsid w:val="00EF1792"/>
    <w:rsid w:val="00EF190C"/>
    <w:rsid w:val="00EF1920"/>
    <w:rsid w:val="00EF1D52"/>
    <w:rsid w:val="00EF1E9F"/>
    <w:rsid w:val="00EF1ED8"/>
    <w:rsid w:val="00EF21E3"/>
    <w:rsid w:val="00EF22CC"/>
    <w:rsid w:val="00EF278C"/>
    <w:rsid w:val="00EF2BA1"/>
    <w:rsid w:val="00EF2DC3"/>
    <w:rsid w:val="00EF2FCD"/>
    <w:rsid w:val="00EF3007"/>
    <w:rsid w:val="00EF3242"/>
    <w:rsid w:val="00EF33C3"/>
    <w:rsid w:val="00EF355B"/>
    <w:rsid w:val="00EF3577"/>
    <w:rsid w:val="00EF366C"/>
    <w:rsid w:val="00EF37D2"/>
    <w:rsid w:val="00EF37E6"/>
    <w:rsid w:val="00EF38B8"/>
    <w:rsid w:val="00EF39C6"/>
    <w:rsid w:val="00EF3B73"/>
    <w:rsid w:val="00EF3C2A"/>
    <w:rsid w:val="00EF3C4D"/>
    <w:rsid w:val="00EF3CFC"/>
    <w:rsid w:val="00EF3E28"/>
    <w:rsid w:val="00EF3ED7"/>
    <w:rsid w:val="00EF411F"/>
    <w:rsid w:val="00EF438C"/>
    <w:rsid w:val="00EF44F1"/>
    <w:rsid w:val="00EF4624"/>
    <w:rsid w:val="00EF46C3"/>
    <w:rsid w:val="00EF46E7"/>
    <w:rsid w:val="00EF472A"/>
    <w:rsid w:val="00EF485F"/>
    <w:rsid w:val="00EF489B"/>
    <w:rsid w:val="00EF4AC5"/>
    <w:rsid w:val="00EF4DE9"/>
    <w:rsid w:val="00EF510E"/>
    <w:rsid w:val="00EF5197"/>
    <w:rsid w:val="00EF557C"/>
    <w:rsid w:val="00EF55CC"/>
    <w:rsid w:val="00EF55EA"/>
    <w:rsid w:val="00EF561C"/>
    <w:rsid w:val="00EF56F1"/>
    <w:rsid w:val="00EF581B"/>
    <w:rsid w:val="00EF5AF6"/>
    <w:rsid w:val="00EF5CD8"/>
    <w:rsid w:val="00EF5DF3"/>
    <w:rsid w:val="00EF5EFB"/>
    <w:rsid w:val="00EF600E"/>
    <w:rsid w:val="00EF6114"/>
    <w:rsid w:val="00EF626A"/>
    <w:rsid w:val="00EF65BC"/>
    <w:rsid w:val="00EF6721"/>
    <w:rsid w:val="00EF6792"/>
    <w:rsid w:val="00EF67CF"/>
    <w:rsid w:val="00EF6902"/>
    <w:rsid w:val="00EF69AD"/>
    <w:rsid w:val="00EF6AF9"/>
    <w:rsid w:val="00EF6B79"/>
    <w:rsid w:val="00EF6CA1"/>
    <w:rsid w:val="00EF6D19"/>
    <w:rsid w:val="00EF6EAF"/>
    <w:rsid w:val="00EF6F8C"/>
    <w:rsid w:val="00EF6FD8"/>
    <w:rsid w:val="00EF7081"/>
    <w:rsid w:val="00EF70BE"/>
    <w:rsid w:val="00EF714F"/>
    <w:rsid w:val="00EF71E5"/>
    <w:rsid w:val="00EF7285"/>
    <w:rsid w:val="00EF73CE"/>
    <w:rsid w:val="00EF73CF"/>
    <w:rsid w:val="00EF73F3"/>
    <w:rsid w:val="00EF750D"/>
    <w:rsid w:val="00EF7682"/>
    <w:rsid w:val="00EF786D"/>
    <w:rsid w:val="00EF7978"/>
    <w:rsid w:val="00EF79D2"/>
    <w:rsid w:val="00EF7B1B"/>
    <w:rsid w:val="00EF7BE3"/>
    <w:rsid w:val="00EF7D25"/>
    <w:rsid w:val="00EF7DDD"/>
    <w:rsid w:val="00F00083"/>
    <w:rsid w:val="00F00111"/>
    <w:rsid w:val="00F002B4"/>
    <w:rsid w:val="00F00461"/>
    <w:rsid w:val="00F0048C"/>
    <w:rsid w:val="00F004FE"/>
    <w:rsid w:val="00F00566"/>
    <w:rsid w:val="00F005BB"/>
    <w:rsid w:val="00F00729"/>
    <w:rsid w:val="00F00897"/>
    <w:rsid w:val="00F00BA3"/>
    <w:rsid w:val="00F00C01"/>
    <w:rsid w:val="00F00D7C"/>
    <w:rsid w:val="00F00EE2"/>
    <w:rsid w:val="00F01016"/>
    <w:rsid w:val="00F01931"/>
    <w:rsid w:val="00F01958"/>
    <w:rsid w:val="00F01C36"/>
    <w:rsid w:val="00F01D90"/>
    <w:rsid w:val="00F01EBF"/>
    <w:rsid w:val="00F01EFD"/>
    <w:rsid w:val="00F02163"/>
    <w:rsid w:val="00F021CC"/>
    <w:rsid w:val="00F02218"/>
    <w:rsid w:val="00F0226F"/>
    <w:rsid w:val="00F02356"/>
    <w:rsid w:val="00F02434"/>
    <w:rsid w:val="00F02604"/>
    <w:rsid w:val="00F028A3"/>
    <w:rsid w:val="00F02960"/>
    <w:rsid w:val="00F0297C"/>
    <w:rsid w:val="00F02A78"/>
    <w:rsid w:val="00F02ACC"/>
    <w:rsid w:val="00F02CBF"/>
    <w:rsid w:val="00F02E77"/>
    <w:rsid w:val="00F030C0"/>
    <w:rsid w:val="00F030D1"/>
    <w:rsid w:val="00F030EE"/>
    <w:rsid w:val="00F030F6"/>
    <w:rsid w:val="00F03261"/>
    <w:rsid w:val="00F032E6"/>
    <w:rsid w:val="00F033AA"/>
    <w:rsid w:val="00F03421"/>
    <w:rsid w:val="00F0344D"/>
    <w:rsid w:val="00F03478"/>
    <w:rsid w:val="00F0351C"/>
    <w:rsid w:val="00F03713"/>
    <w:rsid w:val="00F0371D"/>
    <w:rsid w:val="00F03808"/>
    <w:rsid w:val="00F03B15"/>
    <w:rsid w:val="00F03BA8"/>
    <w:rsid w:val="00F04008"/>
    <w:rsid w:val="00F040BA"/>
    <w:rsid w:val="00F041A8"/>
    <w:rsid w:val="00F04524"/>
    <w:rsid w:val="00F045C7"/>
    <w:rsid w:val="00F04714"/>
    <w:rsid w:val="00F04729"/>
    <w:rsid w:val="00F04747"/>
    <w:rsid w:val="00F04789"/>
    <w:rsid w:val="00F048D5"/>
    <w:rsid w:val="00F048DE"/>
    <w:rsid w:val="00F048EA"/>
    <w:rsid w:val="00F04979"/>
    <w:rsid w:val="00F049D7"/>
    <w:rsid w:val="00F04A52"/>
    <w:rsid w:val="00F04B7C"/>
    <w:rsid w:val="00F04CAA"/>
    <w:rsid w:val="00F04DC4"/>
    <w:rsid w:val="00F04E65"/>
    <w:rsid w:val="00F04E96"/>
    <w:rsid w:val="00F05306"/>
    <w:rsid w:val="00F05350"/>
    <w:rsid w:val="00F05507"/>
    <w:rsid w:val="00F05519"/>
    <w:rsid w:val="00F05689"/>
    <w:rsid w:val="00F056CA"/>
    <w:rsid w:val="00F057A7"/>
    <w:rsid w:val="00F05ACA"/>
    <w:rsid w:val="00F05D9D"/>
    <w:rsid w:val="00F05EBC"/>
    <w:rsid w:val="00F05EC3"/>
    <w:rsid w:val="00F05FB5"/>
    <w:rsid w:val="00F061C7"/>
    <w:rsid w:val="00F06293"/>
    <w:rsid w:val="00F062EA"/>
    <w:rsid w:val="00F063AD"/>
    <w:rsid w:val="00F06556"/>
    <w:rsid w:val="00F0655C"/>
    <w:rsid w:val="00F066F5"/>
    <w:rsid w:val="00F06843"/>
    <w:rsid w:val="00F06872"/>
    <w:rsid w:val="00F068DD"/>
    <w:rsid w:val="00F0691E"/>
    <w:rsid w:val="00F06B7B"/>
    <w:rsid w:val="00F06BBE"/>
    <w:rsid w:val="00F06BE6"/>
    <w:rsid w:val="00F06C2F"/>
    <w:rsid w:val="00F06CF4"/>
    <w:rsid w:val="00F06ED7"/>
    <w:rsid w:val="00F06F88"/>
    <w:rsid w:val="00F07020"/>
    <w:rsid w:val="00F07414"/>
    <w:rsid w:val="00F07666"/>
    <w:rsid w:val="00F0767D"/>
    <w:rsid w:val="00F07687"/>
    <w:rsid w:val="00F07873"/>
    <w:rsid w:val="00F07B93"/>
    <w:rsid w:val="00F07D37"/>
    <w:rsid w:val="00F07DEB"/>
    <w:rsid w:val="00F07F4C"/>
    <w:rsid w:val="00F10222"/>
    <w:rsid w:val="00F103B3"/>
    <w:rsid w:val="00F103E8"/>
    <w:rsid w:val="00F1078B"/>
    <w:rsid w:val="00F10A1D"/>
    <w:rsid w:val="00F10A58"/>
    <w:rsid w:val="00F10D4F"/>
    <w:rsid w:val="00F10E87"/>
    <w:rsid w:val="00F10F31"/>
    <w:rsid w:val="00F10F73"/>
    <w:rsid w:val="00F1103F"/>
    <w:rsid w:val="00F110B6"/>
    <w:rsid w:val="00F11112"/>
    <w:rsid w:val="00F1145D"/>
    <w:rsid w:val="00F1159F"/>
    <w:rsid w:val="00F116CE"/>
    <w:rsid w:val="00F116F4"/>
    <w:rsid w:val="00F11821"/>
    <w:rsid w:val="00F118CE"/>
    <w:rsid w:val="00F11A9C"/>
    <w:rsid w:val="00F11B8C"/>
    <w:rsid w:val="00F11D8D"/>
    <w:rsid w:val="00F11E12"/>
    <w:rsid w:val="00F11FE8"/>
    <w:rsid w:val="00F12117"/>
    <w:rsid w:val="00F12205"/>
    <w:rsid w:val="00F123CE"/>
    <w:rsid w:val="00F124CA"/>
    <w:rsid w:val="00F1263F"/>
    <w:rsid w:val="00F126C3"/>
    <w:rsid w:val="00F12AFA"/>
    <w:rsid w:val="00F12B6B"/>
    <w:rsid w:val="00F12EE2"/>
    <w:rsid w:val="00F12F4F"/>
    <w:rsid w:val="00F13081"/>
    <w:rsid w:val="00F130A1"/>
    <w:rsid w:val="00F130B3"/>
    <w:rsid w:val="00F13258"/>
    <w:rsid w:val="00F13290"/>
    <w:rsid w:val="00F13335"/>
    <w:rsid w:val="00F1336D"/>
    <w:rsid w:val="00F1363C"/>
    <w:rsid w:val="00F13661"/>
    <w:rsid w:val="00F1368F"/>
    <w:rsid w:val="00F136B2"/>
    <w:rsid w:val="00F13706"/>
    <w:rsid w:val="00F13838"/>
    <w:rsid w:val="00F13E1C"/>
    <w:rsid w:val="00F14067"/>
    <w:rsid w:val="00F14184"/>
    <w:rsid w:val="00F141DD"/>
    <w:rsid w:val="00F1420E"/>
    <w:rsid w:val="00F14243"/>
    <w:rsid w:val="00F14286"/>
    <w:rsid w:val="00F14289"/>
    <w:rsid w:val="00F1438A"/>
    <w:rsid w:val="00F143DC"/>
    <w:rsid w:val="00F14442"/>
    <w:rsid w:val="00F14470"/>
    <w:rsid w:val="00F144CC"/>
    <w:rsid w:val="00F145AD"/>
    <w:rsid w:val="00F145D8"/>
    <w:rsid w:val="00F14B34"/>
    <w:rsid w:val="00F14CBB"/>
    <w:rsid w:val="00F14ED9"/>
    <w:rsid w:val="00F14F18"/>
    <w:rsid w:val="00F1507F"/>
    <w:rsid w:val="00F15162"/>
    <w:rsid w:val="00F153F2"/>
    <w:rsid w:val="00F153FF"/>
    <w:rsid w:val="00F15958"/>
    <w:rsid w:val="00F1596F"/>
    <w:rsid w:val="00F15A2E"/>
    <w:rsid w:val="00F15AF6"/>
    <w:rsid w:val="00F15B0A"/>
    <w:rsid w:val="00F15B37"/>
    <w:rsid w:val="00F15C31"/>
    <w:rsid w:val="00F15CFC"/>
    <w:rsid w:val="00F15CFD"/>
    <w:rsid w:val="00F15DE9"/>
    <w:rsid w:val="00F15E04"/>
    <w:rsid w:val="00F15F0E"/>
    <w:rsid w:val="00F1639D"/>
    <w:rsid w:val="00F16486"/>
    <w:rsid w:val="00F164C1"/>
    <w:rsid w:val="00F164E2"/>
    <w:rsid w:val="00F166B4"/>
    <w:rsid w:val="00F16752"/>
    <w:rsid w:val="00F167D7"/>
    <w:rsid w:val="00F168DE"/>
    <w:rsid w:val="00F16913"/>
    <w:rsid w:val="00F16981"/>
    <w:rsid w:val="00F169F0"/>
    <w:rsid w:val="00F16A5A"/>
    <w:rsid w:val="00F16C17"/>
    <w:rsid w:val="00F16D0B"/>
    <w:rsid w:val="00F16EC9"/>
    <w:rsid w:val="00F16F30"/>
    <w:rsid w:val="00F17175"/>
    <w:rsid w:val="00F1753E"/>
    <w:rsid w:val="00F17575"/>
    <w:rsid w:val="00F1777D"/>
    <w:rsid w:val="00F17810"/>
    <w:rsid w:val="00F17865"/>
    <w:rsid w:val="00F1791B"/>
    <w:rsid w:val="00F17ADB"/>
    <w:rsid w:val="00F17D2E"/>
    <w:rsid w:val="00F17F31"/>
    <w:rsid w:val="00F20073"/>
    <w:rsid w:val="00F2009E"/>
    <w:rsid w:val="00F2011B"/>
    <w:rsid w:val="00F201D1"/>
    <w:rsid w:val="00F202E9"/>
    <w:rsid w:val="00F203B8"/>
    <w:rsid w:val="00F205B6"/>
    <w:rsid w:val="00F205E5"/>
    <w:rsid w:val="00F20766"/>
    <w:rsid w:val="00F20874"/>
    <w:rsid w:val="00F208DF"/>
    <w:rsid w:val="00F209C6"/>
    <w:rsid w:val="00F209FF"/>
    <w:rsid w:val="00F20B70"/>
    <w:rsid w:val="00F20D8C"/>
    <w:rsid w:val="00F20E36"/>
    <w:rsid w:val="00F20E6D"/>
    <w:rsid w:val="00F211AC"/>
    <w:rsid w:val="00F211F4"/>
    <w:rsid w:val="00F211F7"/>
    <w:rsid w:val="00F213E4"/>
    <w:rsid w:val="00F2144F"/>
    <w:rsid w:val="00F21476"/>
    <w:rsid w:val="00F21590"/>
    <w:rsid w:val="00F2168B"/>
    <w:rsid w:val="00F216B2"/>
    <w:rsid w:val="00F2179F"/>
    <w:rsid w:val="00F21A40"/>
    <w:rsid w:val="00F21DF2"/>
    <w:rsid w:val="00F21E14"/>
    <w:rsid w:val="00F223F2"/>
    <w:rsid w:val="00F2251A"/>
    <w:rsid w:val="00F22550"/>
    <w:rsid w:val="00F22593"/>
    <w:rsid w:val="00F225C4"/>
    <w:rsid w:val="00F22760"/>
    <w:rsid w:val="00F228E1"/>
    <w:rsid w:val="00F22972"/>
    <w:rsid w:val="00F22AD1"/>
    <w:rsid w:val="00F22C6B"/>
    <w:rsid w:val="00F22D21"/>
    <w:rsid w:val="00F22DFD"/>
    <w:rsid w:val="00F23085"/>
    <w:rsid w:val="00F2314C"/>
    <w:rsid w:val="00F2319B"/>
    <w:rsid w:val="00F23368"/>
    <w:rsid w:val="00F2388C"/>
    <w:rsid w:val="00F2396B"/>
    <w:rsid w:val="00F23BA4"/>
    <w:rsid w:val="00F23BDB"/>
    <w:rsid w:val="00F23D96"/>
    <w:rsid w:val="00F24205"/>
    <w:rsid w:val="00F24211"/>
    <w:rsid w:val="00F2437C"/>
    <w:rsid w:val="00F24441"/>
    <w:rsid w:val="00F24505"/>
    <w:rsid w:val="00F24701"/>
    <w:rsid w:val="00F24718"/>
    <w:rsid w:val="00F247A5"/>
    <w:rsid w:val="00F24836"/>
    <w:rsid w:val="00F24960"/>
    <w:rsid w:val="00F249CA"/>
    <w:rsid w:val="00F24A60"/>
    <w:rsid w:val="00F24B36"/>
    <w:rsid w:val="00F24C59"/>
    <w:rsid w:val="00F24C82"/>
    <w:rsid w:val="00F24E56"/>
    <w:rsid w:val="00F2517E"/>
    <w:rsid w:val="00F25261"/>
    <w:rsid w:val="00F25264"/>
    <w:rsid w:val="00F253D5"/>
    <w:rsid w:val="00F25764"/>
    <w:rsid w:val="00F2581D"/>
    <w:rsid w:val="00F25907"/>
    <w:rsid w:val="00F25ABF"/>
    <w:rsid w:val="00F25AC5"/>
    <w:rsid w:val="00F25ACD"/>
    <w:rsid w:val="00F25BFB"/>
    <w:rsid w:val="00F25C22"/>
    <w:rsid w:val="00F25CC1"/>
    <w:rsid w:val="00F25CF6"/>
    <w:rsid w:val="00F25D74"/>
    <w:rsid w:val="00F25FE8"/>
    <w:rsid w:val="00F2602B"/>
    <w:rsid w:val="00F26070"/>
    <w:rsid w:val="00F26140"/>
    <w:rsid w:val="00F264AC"/>
    <w:rsid w:val="00F26593"/>
    <w:rsid w:val="00F26741"/>
    <w:rsid w:val="00F2697C"/>
    <w:rsid w:val="00F26B92"/>
    <w:rsid w:val="00F26BB1"/>
    <w:rsid w:val="00F26C0F"/>
    <w:rsid w:val="00F26C3E"/>
    <w:rsid w:val="00F26CBE"/>
    <w:rsid w:val="00F26CE2"/>
    <w:rsid w:val="00F26D4D"/>
    <w:rsid w:val="00F26DC0"/>
    <w:rsid w:val="00F26E51"/>
    <w:rsid w:val="00F27270"/>
    <w:rsid w:val="00F2729E"/>
    <w:rsid w:val="00F273BA"/>
    <w:rsid w:val="00F273C5"/>
    <w:rsid w:val="00F2745F"/>
    <w:rsid w:val="00F2750E"/>
    <w:rsid w:val="00F27780"/>
    <w:rsid w:val="00F277B9"/>
    <w:rsid w:val="00F27C31"/>
    <w:rsid w:val="00F27ECB"/>
    <w:rsid w:val="00F27FB1"/>
    <w:rsid w:val="00F301A9"/>
    <w:rsid w:val="00F30225"/>
    <w:rsid w:val="00F30246"/>
    <w:rsid w:val="00F3090C"/>
    <w:rsid w:val="00F30958"/>
    <w:rsid w:val="00F30B3D"/>
    <w:rsid w:val="00F30B9A"/>
    <w:rsid w:val="00F30C13"/>
    <w:rsid w:val="00F30D85"/>
    <w:rsid w:val="00F30DB2"/>
    <w:rsid w:val="00F30F04"/>
    <w:rsid w:val="00F30F34"/>
    <w:rsid w:val="00F30F80"/>
    <w:rsid w:val="00F3109E"/>
    <w:rsid w:val="00F317A0"/>
    <w:rsid w:val="00F318A8"/>
    <w:rsid w:val="00F31912"/>
    <w:rsid w:val="00F31B40"/>
    <w:rsid w:val="00F31B50"/>
    <w:rsid w:val="00F31C7A"/>
    <w:rsid w:val="00F31C93"/>
    <w:rsid w:val="00F31F23"/>
    <w:rsid w:val="00F32036"/>
    <w:rsid w:val="00F32961"/>
    <w:rsid w:val="00F32A38"/>
    <w:rsid w:val="00F32BEE"/>
    <w:rsid w:val="00F32C44"/>
    <w:rsid w:val="00F32D52"/>
    <w:rsid w:val="00F3326C"/>
    <w:rsid w:val="00F332A8"/>
    <w:rsid w:val="00F33384"/>
    <w:rsid w:val="00F335C0"/>
    <w:rsid w:val="00F336E6"/>
    <w:rsid w:val="00F33746"/>
    <w:rsid w:val="00F33882"/>
    <w:rsid w:val="00F33AF6"/>
    <w:rsid w:val="00F33B66"/>
    <w:rsid w:val="00F33BC7"/>
    <w:rsid w:val="00F33BD3"/>
    <w:rsid w:val="00F33C1E"/>
    <w:rsid w:val="00F33DC1"/>
    <w:rsid w:val="00F34199"/>
    <w:rsid w:val="00F34395"/>
    <w:rsid w:val="00F346A9"/>
    <w:rsid w:val="00F34B08"/>
    <w:rsid w:val="00F34BD7"/>
    <w:rsid w:val="00F34C4D"/>
    <w:rsid w:val="00F34C94"/>
    <w:rsid w:val="00F34D31"/>
    <w:rsid w:val="00F34F21"/>
    <w:rsid w:val="00F34FA0"/>
    <w:rsid w:val="00F3512A"/>
    <w:rsid w:val="00F3541D"/>
    <w:rsid w:val="00F35424"/>
    <w:rsid w:val="00F3543D"/>
    <w:rsid w:val="00F3549D"/>
    <w:rsid w:val="00F354E0"/>
    <w:rsid w:val="00F3555F"/>
    <w:rsid w:val="00F355DF"/>
    <w:rsid w:val="00F355F6"/>
    <w:rsid w:val="00F35617"/>
    <w:rsid w:val="00F35948"/>
    <w:rsid w:val="00F35A58"/>
    <w:rsid w:val="00F35ACE"/>
    <w:rsid w:val="00F35B33"/>
    <w:rsid w:val="00F35B3B"/>
    <w:rsid w:val="00F35C83"/>
    <w:rsid w:val="00F35C89"/>
    <w:rsid w:val="00F35CA5"/>
    <w:rsid w:val="00F35D1A"/>
    <w:rsid w:val="00F35D3F"/>
    <w:rsid w:val="00F35D4B"/>
    <w:rsid w:val="00F35DF6"/>
    <w:rsid w:val="00F35E40"/>
    <w:rsid w:val="00F35F04"/>
    <w:rsid w:val="00F3614F"/>
    <w:rsid w:val="00F361F1"/>
    <w:rsid w:val="00F36377"/>
    <w:rsid w:val="00F364A9"/>
    <w:rsid w:val="00F36669"/>
    <w:rsid w:val="00F3670F"/>
    <w:rsid w:val="00F36767"/>
    <w:rsid w:val="00F3679D"/>
    <w:rsid w:val="00F36894"/>
    <w:rsid w:val="00F36AF6"/>
    <w:rsid w:val="00F36CB0"/>
    <w:rsid w:val="00F36E8B"/>
    <w:rsid w:val="00F370A7"/>
    <w:rsid w:val="00F3710D"/>
    <w:rsid w:val="00F3727C"/>
    <w:rsid w:val="00F373DA"/>
    <w:rsid w:val="00F37729"/>
    <w:rsid w:val="00F378D8"/>
    <w:rsid w:val="00F37980"/>
    <w:rsid w:val="00F379B9"/>
    <w:rsid w:val="00F37A54"/>
    <w:rsid w:val="00F37C77"/>
    <w:rsid w:val="00F37C79"/>
    <w:rsid w:val="00F37CF9"/>
    <w:rsid w:val="00F37DC1"/>
    <w:rsid w:val="00F40174"/>
    <w:rsid w:val="00F4047B"/>
    <w:rsid w:val="00F404C6"/>
    <w:rsid w:val="00F40614"/>
    <w:rsid w:val="00F40983"/>
    <w:rsid w:val="00F40B4F"/>
    <w:rsid w:val="00F40B87"/>
    <w:rsid w:val="00F40F9E"/>
    <w:rsid w:val="00F4103D"/>
    <w:rsid w:val="00F410ED"/>
    <w:rsid w:val="00F41251"/>
    <w:rsid w:val="00F4125E"/>
    <w:rsid w:val="00F413B5"/>
    <w:rsid w:val="00F4167C"/>
    <w:rsid w:val="00F417D6"/>
    <w:rsid w:val="00F41811"/>
    <w:rsid w:val="00F419DF"/>
    <w:rsid w:val="00F419FB"/>
    <w:rsid w:val="00F41A5B"/>
    <w:rsid w:val="00F41A78"/>
    <w:rsid w:val="00F41BFF"/>
    <w:rsid w:val="00F41DDE"/>
    <w:rsid w:val="00F41E16"/>
    <w:rsid w:val="00F41E6B"/>
    <w:rsid w:val="00F42224"/>
    <w:rsid w:val="00F425B9"/>
    <w:rsid w:val="00F4264C"/>
    <w:rsid w:val="00F42669"/>
    <w:rsid w:val="00F4275E"/>
    <w:rsid w:val="00F4285A"/>
    <w:rsid w:val="00F4289E"/>
    <w:rsid w:val="00F429CB"/>
    <w:rsid w:val="00F42A00"/>
    <w:rsid w:val="00F42B99"/>
    <w:rsid w:val="00F42E53"/>
    <w:rsid w:val="00F4302E"/>
    <w:rsid w:val="00F4320D"/>
    <w:rsid w:val="00F43284"/>
    <w:rsid w:val="00F432D0"/>
    <w:rsid w:val="00F434B9"/>
    <w:rsid w:val="00F43940"/>
    <w:rsid w:val="00F43EE0"/>
    <w:rsid w:val="00F44343"/>
    <w:rsid w:val="00F44494"/>
    <w:rsid w:val="00F445E3"/>
    <w:rsid w:val="00F44655"/>
    <w:rsid w:val="00F447E6"/>
    <w:rsid w:val="00F44898"/>
    <w:rsid w:val="00F448C4"/>
    <w:rsid w:val="00F448D9"/>
    <w:rsid w:val="00F44958"/>
    <w:rsid w:val="00F4499D"/>
    <w:rsid w:val="00F44A30"/>
    <w:rsid w:val="00F44BD8"/>
    <w:rsid w:val="00F44CBF"/>
    <w:rsid w:val="00F44F6E"/>
    <w:rsid w:val="00F4516E"/>
    <w:rsid w:val="00F45260"/>
    <w:rsid w:val="00F4545C"/>
    <w:rsid w:val="00F4545D"/>
    <w:rsid w:val="00F45552"/>
    <w:rsid w:val="00F45585"/>
    <w:rsid w:val="00F455B9"/>
    <w:rsid w:val="00F45749"/>
    <w:rsid w:val="00F4574C"/>
    <w:rsid w:val="00F457FF"/>
    <w:rsid w:val="00F45981"/>
    <w:rsid w:val="00F45A0F"/>
    <w:rsid w:val="00F45A2E"/>
    <w:rsid w:val="00F45ADB"/>
    <w:rsid w:val="00F45B18"/>
    <w:rsid w:val="00F45B22"/>
    <w:rsid w:val="00F45D06"/>
    <w:rsid w:val="00F46014"/>
    <w:rsid w:val="00F462A6"/>
    <w:rsid w:val="00F464D8"/>
    <w:rsid w:val="00F467D0"/>
    <w:rsid w:val="00F46A47"/>
    <w:rsid w:val="00F46A70"/>
    <w:rsid w:val="00F46BEF"/>
    <w:rsid w:val="00F46F27"/>
    <w:rsid w:val="00F4702A"/>
    <w:rsid w:val="00F4712A"/>
    <w:rsid w:val="00F4717A"/>
    <w:rsid w:val="00F47246"/>
    <w:rsid w:val="00F47282"/>
    <w:rsid w:val="00F474E2"/>
    <w:rsid w:val="00F47505"/>
    <w:rsid w:val="00F4775C"/>
    <w:rsid w:val="00F47D56"/>
    <w:rsid w:val="00F47EA9"/>
    <w:rsid w:val="00F47EAD"/>
    <w:rsid w:val="00F50036"/>
    <w:rsid w:val="00F5022B"/>
    <w:rsid w:val="00F502F8"/>
    <w:rsid w:val="00F50377"/>
    <w:rsid w:val="00F504D0"/>
    <w:rsid w:val="00F50634"/>
    <w:rsid w:val="00F50746"/>
    <w:rsid w:val="00F5077C"/>
    <w:rsid w:val="00F508F6"/>
    <w:rsid w:val="00F509DF"/>
    <w:rsid w:val="00F50F79"/>
    <w:rsid w:val="00F51009"/>
    <w:rsid w:val="00F5100A"/>
    <w:rsid w:val="00F512C4"/>
    <w:rsid w:val="00F51306"/>
    <w:rsid w:val="00F5143C"/>
    <w:rsid w:val="00F51551"/>
    <w:rsid w:val="00F518D0"/>
    <w:rsid w:val="00F51B45"/>
    <w:rsid w:val="00F51CC7"/>
    <w:rsid w:val="00F51E25"/>
    <w:rsid w:val="00F51E66"/>
    <w:rsid w:val="00F5230A"/>
    <w:rsid w:val="00F52478"/>
    <w:rsid w:val="00F525F6"/>
    <w:rsid w:val="00F52655"/>
    <w:rsid w:val="00F527BE"/>
    <w:rsid w:val="00F52800"/>
    <w:rsid w:val="00F52878"/>
    <w:rsid w:val="00F52909"/>
    <w:rsid w:val="00F52A12"/>
    <w:rsid w:val="00F52C18"/>
    <w:rsid w:val="00F52E23"/>
    <w:rsid w:val="00F52E4B"/>
    <w:rsid w:val="00F52F12"/>
    <w:rsid w:val="00F53048"/>
    <w:rsid w:val="00F5309D"/>
    <w:rsid w:val="00F53159"/>
    <w:rsid w:val="00F531E2"/>
    <w:rsid w:val="00F5329E"/>
    <w:rsid w:val="00F534D8"/>
    <w:rsid w:val="00F53680"/>
    <w:rsid w:val="00F53936"/>
    <w:rsid w:val="00F53A42"/>
    <w:rsid w:val="00F53A78"/>
    <w:rsid w:val="00F53AED"/>
    <w:rsid w:val="00F53BFC"/>
    <w:rsid w:val="00F53CF7"/>
    <w:rsid w:val="00F53EAB"/>
    <w:rsid w:val="00F53EC9"/>
    <w:rsid w:val="00F53FFD"/>
    <w:rsid w:val="00F540E6"/>
    <w:rsid w:val="00F5416E"/>
    <w:rsid w:val="00F541FC"/>
    <w:rsid w:val="00F54390"/>
    <w:rsid w:val="00F543B5"/>
    <w:rsid w:val="00F54691"/>
    <w:rsid w:val="00F546FF"/>
    <w:rsid w:val="00F54762"/>
    <w:rsid w:val="00F5476E"/>
    <w:rsid w:val="00F5484D"/>
    <w:rsid w:val="00F548B3"/>
    <w:rsid w:val="00F55231"/>
    <w:rsid w:val="00F553D9"/>
    <w:rsid w:val="00F55589"/>
    <w:rsid w:val="00F5560C"/>
    <w:rsid w:val="00F55637"/>
    <w:rsid w:val="00F556E6"/>
    <w:rsid w:val="00F558C4"/>
    <w:rsid w:val="00F558D5"/>
    <w:rsid w:val="00F558FF"/>
    <w:rsid w:val="00F55CA6"/>
    <w:rsid w:val="00F55D74"/>
    <w:rsid w:val="00F55F91"/>
    <w:rsid w:val="00F560AB"/>
    <w:rsid w:val="00F560D9"/>
    <w:rsid w:val="00F5639B"/>
    <w:rsid w:val="00F5645B"/>
    <w:rsid w:val="00F565A0"/>
    <w:rsid w:val="00F56614"/>
    <w:rsid w:val="00F56658"/>
    <w:rsid w:val="00F56822"/>
    <w:rsid w:val="00F56969"/>
    <w:rsid w:val="00F569CC"/>
    <w:rsid w:val="00F56B78"/>
    <w:rsid w:val="00F56B95"/>
    <w:rsid w:val="00F56BA9"/>
    <w:rsid w:val="00F56C0B"/>
    <w:rsid w:val="00F56FB6"/>
    <w:rsid w:val="00F57091"/>
    <w:rsid w:val="00F5709B"/>
    <w:rsid w:val="00F571C4"/>
    <w:rsid w:val="00F573B0"/>
    <w:rsid w:val="00F57497"/>
    <w:rsid w:val="00F577FA"/>
    <w:rsid w:val="00F57814"/>
    <w:rsid w:val="00F578C1"/>
    <w:rsid w:val="00F57991"/>
    <w:rsid w:val="00F57AC7"/>
    <w:rsid w:val="00F57B1A"/>
    <w:rsid w:val="00F57D3B"/>
    <w:rsid w:val="00F57D77"/>
    <w:rsid w:val="00F57EBC"/>
    <w:rsid w:val="00F57F4A"/>
    <w:rsid w:val="00F60074"/>
    <w:rsid w:val="00F600BD"/>
    <w:rsid w:val="00F60148"/>
    <w:rsid w:val="00F604F9"/>
    <w:rsid w:val="00F6050F"/>
    <w:rsid w:val="00F60617"/>
    <w:rsid w:val="00F6072B"/>
    <w:rsid w:val="00F60B8E"/>
    <w:rsid w:val="00F60CC9"/>
    <w:rsid w:val="00F610C4"/>
    <w:rsid w:val="00F6117A"/>
    <w:rsid w:val="00F61346"/>
    <w:rsid w:val="00F6140D"/>
    <w:rsid w:val="00F615F2"/>
    <w:rsid w:val="00F61653"/>
    <w:rsid w:val="00F61822"/>
    <w:rsid w:val="00F6184D"/>
    <w:rsid w:val="00F6193F"/>
    <w:rsid w:val="00F622BA"/>
    <w:rsid w:val="00F62329"/>
    <w:rsid w:val="00F62340"/>
    <w:rsid w:val="00F623A1"/>
    <w:rsid w:val="00F6259C"/>
    <w:rsid w:val="00F6281C"/>
    <w:rsid w:val="00F62A93"/>
    <w:rsid w:val="00F62B3A"/>
    <w:rsid w:val="00F62BCA"/>
    <w:rsid w:val="00F62E2B"/>
    <w:rsid w:val="00F63175"/>
    <w:rsid w:val="00F631F9"/>
    <w:rsid w:val="00F63358"/>
    <w:rsid w:val="00F63718"/>
    <w:rsid w:val="00F637D7"/>
    <w:rsid w:val="00F63A31"/>
    <w:rsid w:val="00F63D3E"/>
    <w:rsid w:val="00F63D9C"/>
    <w:rsid w:val="00F63DA3"/>
    <w:rsid w:val="00F63DB9"/>
    <w:rsid w:val="00F63EAE"/>
    <w:rsid w:val="00F640A8"/>
    <w:rsid w:val="00F64284"/>
    <w:rsid w:val="00F642B3"/>
    <w:rsid w:val="00F644F2"/>
    <w:rsid w:val="00F64687"/>
    <w:rsid w:val="00F646EF"/>
    <w:rsid w:val="00F649AD"/>
    <w:rsid w:val="00F64BA2"/>
    <w:rsid w:val="00F64D02"/>
    <w:rsid w:val="00F64DF4"/>
    <w:rsid w:val="00F64F28"/>
    <w:rsid w:val="00F64F3C"/>
    <w:rsid w:val="00F64FDA"/>
    <w:rsid w:val="00F652CC"/>
    <w:rsid w:val="00F65448"/>
    <w:rsid w:val="00F6548A"/>
    <w:rsid w:val="00F654AF"/>
    <w:rsid w:val="00F65581"/>
    <w:rsid w:val="00F656CE"/>
    <w:rsid w:val="00F657BC"/>
    <w:rsid w:val="00F657BF"/>
    <w:rsid w:val="00F657C7"/>
    <w:rsid w:val="00F659CC"/>
    <w:rsid w:val="00F65AB2"/>
    <w:rsid w:val="00F65DA3"/>
    <w:rsid w:val="00F65DF7"/>
    <w:rsid w:val="00F65F3B"/>
    <w:rsid w:val="00F660EC"/>
    <w:rsid w:val="00F66235"/>
    <w:rsid w:val="00F663A1"/>
    <w:rsid w:val="00F66432"/>
    <w:rsid w:val="00F664E8"/>
    <w:rsid w:val="00F665C9"/>
    <w:rsid w:val="00F66AF3"/>
    <w:rsid w:val="00F66CD9"/>
    <w:rsid w:val="00F66DB9"/>
    <w:rsid w:val="00F67244"/>
    <w:rsid w:val="00F6757B"/>
    <w:rsid w:val="00F67647"/>
    <w:rsid w:val="00F67664"/>
    <w:rsid w:val="00F676DB"/>
    <w:rsid w:val="00F677E8"/>
    <w:rsid w:val="00F6782E"/>
    <w:rsid w:val="00F678AF"/>
    <w:rsid w:val="00F67BD1"/>
    <w:rsid w:val="00F67C18"/>
    <w:rsid w:val="00F67D9B"/>
    <w:rsid w:val="00F67FCF"/>
    <w:rsid w:val="00F702BA"/>
    <w:rsid w:val="00F7040F"/>
    <w:rsid w:val="00F70448"/>
    <w:rsid w:val="00F70466"/>
    <w:rsid w:val="00F70586"/>
    <w:rsid w:val="00F705FF"/>
    <w:rsid w:val="00F70A47"/>
    <w:rsid w:val="00F70B2F"/>
    <w:rsid w:val="00F70B38"/>
    <w:rsid w:val="00F70C11"/>
    <w:rsid w:val="00F70C51"/>
    <w:rsid w:val="00F70CEF"/>
    <w:rsid w:val="00F70D2E"/>
    <w:rsid w:val="00F70D69"/>
    <w:rsid w:val="00F70D78"/>
    <w:rsid w:val="00F70DB0"/>
    <w:rsid w:val="00F70E30"/>
    <w:rsid w:val="00F70E33"/>
    <w:rsid w:val="00F70E55"/>
    <w:rsid w:val="00F70EF7"/>
    <w:rsid w:val="00F70F3B"/>
    <w:rsid w:val="00F70F3C"/>
    <w:rsid w:val="00F7102B"/>
    <w:rsid w:val="00F7107B"/>
    <w:rsid w:val="00F710B5"/>
    <w:rsid w:val="00F71207"/>
    <w:rsid w:val="00F712A0"/>
    <w:rsid w:val="00F712BB"/>
    <w:rsid w:val="00F712C2"/>
    <w:rsid w:val="00F716E3"/>
    <w:rsid w:val="00F718B3"/>
    <w:rsid w:val="00F718F7"/>
    <w:rsid w:val="00F7196C"/>
    <w:rsid w:val="00F71983"/>
    <w:rsid w:val="00F71AD5"/>
    <w:rsid w:val="00F71E1B"/>
    <w:rsid w:val="00F71F15"/>
    <w:rsid w:val="00F71F17"/>
    <w:rsid w:val="00F72126"/>
    <w:rsid w:val="00F72274"/>
    <w:rsid w:val="00F72385"/>
    <w:rsid w:val="00F72403"/>
    <w:rsid w:val="00F7250D"/>
    <w:rsid w:val="00F7268E"/>
    <w:rsid w:val="00F72758"/>
    <w:rsid w:val="00F727AD"/>
    <w:rsid w:val="00F72818"/>
    <w:rsid w:val="00F7284B"/>
    <w:rsid w:val="00F72B16"/>
    <w:rsid w:val="00F72B28"/>
    <w:rsid w:val="00F72B8E"/>
    <w:rsid w:val="00F72C3B"/>
    <w:rsid w:val="00F72D21"/>
    <w:rsid w:val="00F72D31"/>
    <w:rsid w:val="00F72EEB"/>
    <w:rsid w:val="00F732DD"/>
    <w:rsid w:val="00F7372F"/>
    <w:rsid w:val="00F7398D"/>
    <w:rsid w:val="00F73B89"/>
    <w:rsid w:val="00F73BAB"/>
    <w:rsid w:val="00F73BFB"/>
    <w:rsid w:val="00F73CA3"/>
    <w:rsid w:val="00F73D55"/>
    <w:rsid w:val="00F7407B"/>
    <w:rsid w:val="00F741A1"/>
    <w:rsid w:val="00F741DF"/>
    <w:rsid w:val="00F743CF"/>
    <w:rsid w:val="00F748BE"/>
    <w:rsid w:val="00F748F3"/>
    <w:rsid w:val="00F74A89"/>
    <w:rsid w:val="00F74C77"/>
    <w:rsid w:val="00F74CA3"/>
    <w:rsid w:val="00F7512B"/>
    <w:rsid w:val="00F751D6"/>
    <w:rsid w:val="00F75408"/>
    <w:rsid w:val="00F754E2"/>
    <w:rsid w:val="00F75518"/>
    <w:rsid w:val="00F7551F"/>
    <w:rsid w:val="00F75537"/>
    <w:rsid w:val="00F75698"/>
    <w:rsid w:val="00F757EE"/>
    <w:rsid w:val="00F758CA"/>
    <w:rsid w:val="00F758CE"/>
    <w:rsid w:val="00F75B27"/>
    <w:rsid w:val="00F75CEF"/>
    <w:rsid w:val="00F75E9A"/>
    <w:rsid w:val="00F7602E"/>
    <w:rsid w:val="00F7604F"/>
    <w:rsid w:val="00F7607B"/>
    <w:rsid w:val="00F76571"/>
    <w:rsid w:val="00F765BA"/>
    <w:rsid w:val="00F76BB6"/>
    <w:rsid w:val="00F76CB0"/>
    <w:rsid w:val="00F76E1C"/>
    <w:rsid w:val="00F770A6"/>
    <w:rsid w:val="00F77114"/>
    <w:rsid w:val="00F77161"/>
    <w:rsid w:val="00F7739A"/>
    <w:rsid w:val="00F7756F"/>
    <w:rsid w:val="00F776E4"/>
    <w:rsid w:val="00F777B5"/>
    <w:rsid w:val="00F77E48"/>
    <w:rsid w:val="00F77EA1"/>
    <w:rsid w:val="00F80006"/>
    <w:rsid w:val="00F80135"/>
    <w:rsid w:val="00F801A1"/>
    <w:rsid w:val="00F801D0"/>
    <w:rsid w:val="00F801FE"/>
    <w:rsid w:val="00F8033D"/>
    <w:rsid w:val="00F80420"/>
    <w:rsid w:val="00F80601"/>
    <w:rsid w:val="00F8077E"/>
    <w:rsid w:val="00F809CA"/>
    <w:rsid w:val="00F80A21"/>
    <w:rsid w:val="00F80C82"/>
    <w:rsid w:val="00F80D05"/>
    <w:rsid w:val="00F80EB0"/>
    <w:rsid w:val="00F80EE8"/>
    <w:rsid w:val="00F8132D"/>
    <w:rsid w:val="00F813A7"/>
    <w:rsid w:val="00F815E2"/>
    <w:rsid w:val="00F815F5"/>
    <w:rsid w:val="00F81604"/>
    <w:rsid w:val="00F8164A"/>
    <w:rsid w:val="00F8174E"/>
    <w:rsid w:val="00F817E7"/>
    <w:rsid w:val="00F8183E"/>
    <w:rsid w:val="00F81C58"/>
    <w:rsid w:val="00F81DB4"/>
    <w:rsid w:val="00F81E93"/>
    <w:rsid w:val="00F81EE6"/>
    <w:rsid w:val="00F822F8"/>
    <w:rsid w:val="00F82345"/>
    <w:rsid w:val="00F823F7"/>
    <w:rsid w:val="00F82426"/>
    <w:rsid w:val="00F82488"/>
    <w:rsid w:val="00F825AC"/>
    <w:rsid w:val="00F82670"/>
    <w:rsid w:val="00F82674"/>
    <w:rsid w:val="00F828C8"/>
    <w:rsid w:val="00F829AE"/>
    <w:rsid w:val="00F829BD"/>
    <w:rsid w:val="00F829D7"/>
    <w:rsid w:val="00F82AC6"/>
    <w:rsid w:val="00F82B85"/>
    <w:rsid w:val="00F82C49"/>
    <w:rsid w:val="00F82F27"/>
    <w:rsid w:val="00F82FEA"/>
    <w:rsid w:val="00F83116"/>
    <w:rsid w:val="00F831D9"/>
    <w:rsid w:val="00F83366"/>
    <w:rsid w:val="00F833F6"/>
    <w:rsid w:val="00F834A6"/>
    <w:rsid w:val="00F834B5"/>
    <w:rsid w:val="00F835BA"/>
    <w:rsid w:val="00F836DC"/>
    <w:rsid w:val="00F836FD"/>
    <w:rsid w:val="00F83861"/>
    <w:rsid w:val="00F8392F"/>
    <w:rsid w:val="00F83941"/>
    <w:rsid w:val="00F83A81"/>
    <w:rsid w:val="00F83C54"/>
    <w:rsid w:val="00F83D9D"/>
    <w:rsid w:val="00F83DC4"/>
    <w:rsid w:val="00F83E53"/>
    <w:rsid w:val="00F83F2E"/>
    <w:rsid w:val="00F83FCC"/>
    <w:rsid w:val="00F84031"/>
    <w:rsid w:val="00F842B1"/>
    <w:rsid w:val="00F843C1"/>
    <w:rsid w:val="00F8464A"/>
    <w:rsid w:val="00F8471F"/>
    <w:rsid w:val="00F847FF"/>
    <w:rsid w:val="00F8482E"/>
    <w:rsid w:val="00F8489D"/>
    <w:rsid w:val="00F84A02"/>
    <w:rsid w:val="00F84C21"/>
    <w:rsid w:val="00F84D67"/>
    <w:rsid w:val="00F84FB5"/>
    <w:rsid w:val="00F850B0"/>
    <w:rsid w:val="00F85366"/>
    <w:rsid w:val="00F85393"/>
    <w:rsid w:val="00F8553F"/>
    <w:rsid w:val="00F85576"/>
    <w:rsid w:val="00F856D3"/>
    <w:rsid w:val="00F8580B"/>
    <w:rsid w:val="00F85845"/>
    <w:rsid w:val="00F85B43"/>
    <w:rsid w:val="00F85D2D"/>
    <w:rsid w:val="00F85E30"/>
    <w:rsid w:val="00F85EC2"/>
    <w:rsid w:val="00F86248"/>
    <w:rsid w:val="00F8625B"/>
    <w:rsid w:val="00F863B8"/>
    <w:rsid w:val="00F869DC"/>
    <w:rsid w:val="00F86ADE"/>
    <w:rsid w:val="00F86F70"/>
    <w:rsid w:val="00F871AE"/>
    <w:rsid w:val="00F87234"/>
    <w:rsid w:val="00F872F3"/>
    <w:rsid w:val="00F872FF"/>
    <w:rsid w:val="00F87379"/>
    <w:rsid w:val="00F873E9"/>
    <w:rsid w:val="00F87427"/>
    <w:rsid w:val="00F8788B"/>
    <w:rsid w:val="00F879DB"/>
    <w:rsid w:val="00F87A04"/>
    <w:rsid w:val="00F87A75"/>
    <w:rsid w:val="00F87BAA"/>
    <w:rsid w:val="00F87C0A"/>
    <w:rsid w:val="00F87D3E"/>
    <w:rsid w:val="00F87FE9"/>
    <w:rsid w:val="00F90001"/>
    <w:rsid w:val="00F901D6"/>
    <w:rsid w:val="00F90299"/>
    <w:rsid w:val="00F90824"/>
    <w:rsid w:val="00F90907"/>
    <w:rsid w:val="00F90A69"/>
    <w:rsid w:val="00F90A7C"/>
    <w:rsid w:val="00F90C0B"/>
    <w:rsid w:val="00F910E5"/>
    <w:rsid w:val="00F91122"/>
    <w:rsid w:val="00F9114D"/>
    <w:rsid w:val="00F91242"/>
    <w:rsid w:val="00F9131E"/>
    <w:rsid w:val="00F9154F"/>
    <w:rsid w:val="00F91668"/>
    <w:rsid w:val="00F916FF"/>
    <w:rsid w:val="00F91816"/>
    <w:rsid w:val="00F91860"/>
    <w:rsid w:val="00F91924"/>
    <w:rsid w:val="00F91BE8"/>
    <w:rsid w:val="00F91C56"/>
    <w:rsid w:val="00F91C7D"/>
    <w:rsid w:val="00F91D99"/>
    <w:rsid w:val="00F91D9C"/>
    <w:rsid w:val="00F91DA3"/>
    <w:rsid w:val="00F91F99"/>
    <w:rsid w:val="00F9206A"/>
    <w:rsid w:val="00F92167"/>
    <w:rsid w:val="00F922DF"/>
    <w:rsid w:val="00F92314"/>
    <w:rsid w:val="00F926AA"/>
    <w:rsid w:val="00F92808"/>
    <w:rsid w:val="00F9291D"/>
    <w:rsid w:val="00F92958"/>
    <w:rsid w:val="00F92A66"/>
    <w:rsid w:val="00F92B2B"/>
    <w:rsid w:val="00F92C12"/>
    <w:rsid w:val="00F92DDB"/>
    <w:rsid w:val="00F92F7B"/>
    <w:rsid w:val="00F931E3"/>
    <w:rsid w:val="00F934C6"/>
    <w:rsid w:val="00F93536"/>
    <w:rsid w:val="00F93686"/>
    <w:rsid w:val="00F93736"/>
    <w:rsid w:val="00F9392F"/>
    <w:rsid w:val="00F93930"/>
    <w:rsid w:val="00F93962"/>
    <w:rsid w:val="00F939EC"/>
    <w:rsid w:val="00F93A1C"/>
    <w:rsid w:val="00F93A7C"/>
    <w:rsid w:val="00F93BC9"/>
    <w:rsid w:val="00F93DE6"/>
    <w:rsid w:val="00F94070"/>
    <w:rsid w:val="00F94229"/>
    <w:rsid w:val="00F9438A"/>
    <w:rsid w:val="00F94401"/>
    <w:rsid w:val="00F94714"/>
    <w:rsid w:val="00F94800"/>
    <w:rsid w:val="00F94B32"/>
    <w:rsid w:val="00F94C29"/>
    <w:rsid w:val="00F94DF6"/>
    <w:rsid w:val="00F94FAD"/>
    <w:rsid w:val="00F95076"/>
    <w:rsid w:val="00F95134"/>
    <w:rsid w:val="00F95192"/>
    <w:rsid w:val="00F953C6"/>
    <w:rsid w:val="00F954B1"/>
    <w:rsid w:val="00F95626"/>
    <w:rsid w:val="00F956A7"/>
    <w:rsid w:val="00F95755"/>
    <w:rsid w:val="00F95762"/>
    <w:rsid w:val="00F959B9"/>
    <w:rsid w:val="00F95A34"/>
    <w:rsid w:val="00F95B76"/>
    <w:rsid w:val="00F95BEA"/>
    <w:rsid w:val="00F95C0A"/>
    <w:rsid w:val="00F95C94"/>
    <w:rsid w:val="00F95FDB"/>
    <w:rsid w:val="00F961B6"/>
    <w:rsid w:val="00F963C3"/>
    <w:rsid w:val="00F9654D"/>
    <w:rsid w:val="00F966C2"/>
    <w:rsid w:val="00F96857"/>
    <w:rsid w:val="00F96944"/>
    <w:rsid w:val="00F96C0F"/>
    <w:rsid w:val="00F96D81"/>
    <w:rsid w:val="00F96E9F"/>
    <w:rsid w:val="00F96F1F"/>
    <w:rsid w:val="00F970EA"/>
    <w:rsid w:val="00F9749A"/>
    <w:rsid w:val="00F97871"/>
    <w:rsid w:val="00F97A6B"/>
    <w:rsid w:val="00F97ACE"/>
    <w:rsid w:val="00F97AE0"/>
    <w:rsid w:val="00F97DF9"/>
    <w:rsid w:val="00F97F20"/>
    <w:rsid w:val="00FA0248"/>
    <w:rsid w:val="00FA04E4"/>
    <w:rsid w:val="00FA055E"/>
    <w:rsid w:val="00FA05A2"/>
    <w:rsid w:val="00FA0614"/>
    <w:rsid w:val="00FA06CB"/>
    <w:rsid w:val="00FA06CC"/>
    <w:rsid w:val="00FA0808"/>
    <w:rsid w:val="00FA09E0"/>
    <w:rsid w:val="00FA0A87"/>
    <w:rsid w:val="00FA0ADE"/>
    <w:rsid w:val="00FA0BE1"/>
    <w:rsid w:val="00FA0C09"/>
    <w:rsid w:val="00FA0D1D"/>
    <w:rsid w:val="00FA0F6D"/>
    <w:rsid w:val="00FA1116"/>
    <w:rsid w:val="00FA12C4"/>
    <w:rsid w:val="00FA137C"/>
    <w:rsid w:val="00FA13DD"/>
    <w:rsid w:val="00FA1455"/>
    <w:rsid w:val="00FA14F6"/>
    <w:rsid w:val="00FA154E"/>
    <w:rsid w:val="00FA15E0"/>
    <w:rsid w:val="00FA1792"/>
    <w:rsid w:val="00FA186E"/>
    <w:rsid w:val="00FA187D"/>
    <w:rsid w:val="00FA1C54"/>
    <w:rsid w:val="00FA1D8E"/>
    <w:rsid w:val="00FA1EBB"/>
    <w:rsid w:val="00FA1F2E"/>
    <w:rsid w:val="00FA20D7"/>
    <w:rsid w:val="00FA2130"/>
    <w:rsid w:val="00FA2155"/>
    <w:rsid w:val="00FA2300"/>
    <w:rsid w:val="00FA240E"/>
    <w:rsid w:val="00FA256F"/>
    <w:rsid w:val="00FA2644"/>
    <w:rsid w:val="00FA2740"/>
    <w:rsid w:val="00FA2743"/>
    <w:rsid w:val="00FA28E8"/>
    <w:rsid w:val="00FA2908"/>
    <w:rsid w:val="00FA2BBD"/>
    <w:rsid w:val="00FA2CA1"/>
    <w:rsid w:val="00FA2CC8"/>
    <w:rsid w:val="00FA2F85"/>
    <w:rsid w:val="00FA30DD"/>
    <w:rsid w:val="00FA32B0"/>
    <w:rsid w:val="00FA3512"/>
    <w:rsid w:val="00FA3543"/>
    <w:rsid w:val="00FA36FD"/>
    <w:rsid w:val="00FA37B5"/>
    <w:rsid w:val="00FA37D4"/>
    <w:rsid w:val="00FA3870"/>
    <w:rsid w:val="00FA3AAB"/>
    <w:rsid w:val="00FA3B60"/>
    <w:rsid w:val="00FA3BAB"/>
    <w:rsid w:val="00FA3C04"/>
    <w:rsid w:val="00FA3E53"/>
    <w:rsid w:val="00FA410C"/>
    <w:rsid w:val="00FA410F"/>
    <w:rsid w:val="00FA41D8"/>
    <w:rsid w:val="00FA422A"/>
    <w:rsid w:val="00FA4235"/>
    <w:rsid w:val="00FA425A"/>
    <w:rsid w:val="00FA42AB"/>
    <w:rsid w:val="00FA42CD"/>
    <w:rsid w:val="00FA4317"/>
    <w:rsid w:val="00FA45B8"/>
    <w:rsid w:val="00FA4784"/>
    <w:rsid w:val="00FA47EB"/>
    <w:rsid w:val="00FA4818"/>
    <w:rsid w:val="00FA4C4F"/>
    <w:rsid w:val="00FA4C56"/>
    <w:rsid w:val="00FA4C94"/>
    <w:rsid w:val="00FA4E4B"/>
    <w:rsid w:val="00FA519B"/>
    <w:rsid w:val="00FA536B"/>
    <w:rsid w:val="00FA538D"/>
    <w:rsid w:val="00FA549F"/>
    <w:rsid w:val="00FA55DF"/>
    <w:rsid w:val="00FA55FB"/>
    <w:rsid w:val="00FA58C8"/>
    <w:rsid w:val="00FA5936"/>
    <w:rsid w:val="00FA59A3"/>
    <w:rsid w:val="00FA5C90"/>
    <w:rsid w:val="00FA5D02"/>
    <w:rsid w:val="00FA5D55"/>
    <w:rsid w:val="00FA5FC6"/>
    <w:rsid w:val="00FA6303"/>
    <w:rsid w:val="00FA644F"/>
    <w:rsid w:val="00FA6516"/>
    <w:rsid w:val="00FA66E5"/>
    <w:rsid w:val="00FA6927"/>
    <w:rsid w:val="00FA6990"/>
    <w:rsid w:val="00FA6A75"/>
    <w:rsid w:val="00FA6BFC"/>
    <w:rsid w:val="00FA6CF4"/>
    <w:rsid w:val="00FA6D61"/>
    <w:rsid w:val="00FA6EFC"/>
    <w:rsid w:val="00FA7088"/>
    <w:rsid w:val="00FA717E"/>
    <w:rsid w:val="00FA743F"/>
    <w:rsid w:val="00FA7476"/>
    <w:rsid w:val="00FA764D"/>
    <w:rsid w:val="00FA767B"/>
    <w:rsid w:val="00FA76D1"/>
    <w:rsid w:val="00FA7779"/>
    <w:rsid w:val="00FA7940"/>
    <w:rsid w:val="00FA79D2"/>
    <w:rsid w:val="00FA7A42"/>
    <w:rsid w:val="00FA7DA4"/>
    <w:rsid w:val="00FA7DAE"/>
    <w:rsid w:val="00FA7E6E"/>
    <w:rsid w:val="00FA7E6F"/>
    <w:rsid w:val="00FA7FB3"/>
    <w:rsid w:val="00FB01AD"/>
    <w:rsid w:val="00FB03DC"/>
    <w:rsid w:val="00FB0614"/>
    <w:rsid w:val="00FB066F"/>
    <w:rsid w:val="00FB091F"/>
    <w:rsid w:val="00FB0AE0"/>
    <w:rsid w:val="00FB0E40"/>
    <w:rsid w:val="00FB0F3E"/>
    <w:rsid w:val="00FB0FBC"/>
    <w:rsid w:val="00FB1053"/>
    <w:rsid w:val="00FB12AA"/>
    <w:rsid w:val="00FB12F2"/>
    <w:rsid w:val="00FB13B4"/>
    <w:rsid w:val="00FB1403"/>
    <w:rsid w:val="00FB157E"/>
    <w:rsid w:val="00FB16C3"/>
    <w:rsid w:val="00FB17DA"/>
    <w:rsid w:val="00FB1826"/>
    <w:rsid w:val="00FB18B1"/>
    <w:rsid w:val="00FB18F4"/>
    <w:rsid w:val="00FB1AB2"/>
    <w:rsid w:val="00FB1F0D"/>
    <w:rsid w:val="00FB1F17"/>
    <w:rsid w:val="00FB1F4F"/>
    <w:rsid w:val="00FB1FD7"/>
    <w:rsid w:val="00FB203C"/>
    <w:rsid w:val="00FB20D5"/>
    <w:rsid w:val="00FB237C"/>
    <w:rsid w:val="00FB244B"/>
    <w:rsid w:val="00FB251A"/>
    <w:rsid w:val="00FB2743"/>
    <w:rsid w:val="00FB274E"/>
    <w:rsid w:val="00FB286C"/>
    <w:rsid w:val="00FB2871"/>
    <w:rsid w:val="00FB29A6"/>
    <w:rsid w:val="00FB2B80"/>
    <w:rsid w:val="00FB2BD9"/>
    <w:rsid w:val="00FB2D37"/>
    <w:rsid w:val="00FB3028"/>
    <w:rsid w:val="00FB3070"/>
    <w:rsid w:val="00FB30D6"/>
    <w:rsid w:val="00FB3138"/>
    <w:rsid w:val="00FB3275"/>
    <w:rsid w:val="00FB3355"/>
    <w:rsid w:val="00FB3377"/>
    <w:rsid w:val="00FB3417"/>
    <w:rsid w:val="00FB396B"/>
    <w:rsid w:val="00FB3E0B"/>
    <w:rsid w:val="00FB40E2"/>
    <w:rsid w:val="00FB428C"/>
    <w:rsid w:val="00FB4301"/>
    <w:rsid w:val="00FB43C9"/>
    <w:rsid w:val="00FB4432"/>
    <w:rsid w:val="00FB455E"/>
    <w:rsid w:val="00FB478D"/>
    <w:rsid w:val="00FB48DD"/>
    <w:rsid w:val="00FB4AF1"/>
    <w:rsid w:val="00FB4BED"/>
    <w:rsid w:val="00FB4C01"/>
    <w:rsid w:val="00FB4CF7"/>
    <w:rsid w:val="00FB4E4F"/>
    <w:rsid w:val="00FB4EC3"/>
    <w:rsid w:val="00FB4F4F"/>
    <w:rsid w:val="00FB4FA4"/>
    <w:rsid w:val="00FB51B4"/>
    <w:rsid w:val="00FB5342"/>
    <w:rsid w:val="00FB534C"/>
    <w:rsid w:val="00FB5390"/>
    <w:rsid w:val="00FB5440"/>
    <w:rsid w:val="00FB54BA"/>
    <w:rsid w:val="00FB5550"/>
    <w:rsid w:val="00FB5688"/>
    <w:rsid w:val="00FB59BB"/>
    <w:rsid w:val="00FB5D32"/>
    <w:rsid w:val="00FB5EFA"/>
    <w:rsid w:val="00FB5F2A"/>
    <w:rsid w:val="00FB60BF"/>
    <w:rsid w:val="00FB62BB"/>
    <w:rsid w:val="00FB634F"/>
    <w:rsid w:val="00FB6428"/>
    <w:rsid w:val="00FB6522"/>
    <w:rsid w:val="00FB6530"/>
    <w:rsid w:val="00FB65D9"/>
    <w:rsid w:val="00FB6651"/>
    <w:rsid w:val="00FB66E9"/>
    <w:rsid w:val="00FB67F6"/>
    <w:rsid w:val="00FB6908"/>
    <w:rsid w:val="00FB69D2"/>
    <w:rsid w:val="00FB69D5"/>
    <w:rsid w:val="00FB6A2E"/>
    <w:rsid w:val="00FB6AD0"/>
    <w:rsid w:val="00FB6BAB"/>
    <w:rsid w:val="00FB6CCB"/>
    <w:rsid w:val="00FB6E33"/>
    <w:rsid w:val="00FB6EA4"/>
    <w:rsid w:val="00FB7007"/>
    <w:rsid w:val="00FB7046"/>
    <w:rsid w:val="00FB7298"/>
    <w:rsid w:val="00FB73BB"/>
    <w:rsid w:val="00FB77E0"/>
    <w:rsid w:val="00FB7936"/>
    <w:rsid w:val="00FB79EF"/>
    <w:rsid w:val="00FB7B62"/>
    <w:rsid w:val="00FB7DC0"/>
    <w:rsid w:val="00FB7E11"/>
    <w:rsid w:val="00FC0165"/>
    <w:rsid w:val="00FC01A1"/>
    <w:rsid w:val="00FC028D"/>
    <w:rsid w:val="00FC0336"/>
    <w:rsid w:val="00FC03C0"/>
    <w:rsid w:val="00FC0479"/>
    <w:rsid w:val="00FC050B"/>
    <w:rsid w:val="00FC0810"/>
    <w:rsid w:val="00FC0849"/>
    <w:rsid w:val="00FC08ED"/>
    <w:rsid w:val="00FC0A77"/>
    <w:rsid w:val="00FC0AC9"/>
    <w:rsid w:val="00FC0B0E"/>
    <w:rsid w:val="00FC0B39"/>
    <w:rsid w:val="00FC0C44"/>
    <w:rsid w:val="00FC0D07"/>
    <w:rsid w:val="00FC0DAC"/>
    <w:rsid w:val="00FC0FE2"/>
    <w:rsid w:val="00FC14F8"/>
    <w:rsid w:val="00FC16CA"/>
    <w:rsid w:val="00FC1759"/>
    <w:rsid w:val="00FC1916"/>
    <w:rsid w:val="00FC195A"/>
    <w:rsid w:val="00FC197F"/>
    <w:rsid w:val="00FC1AA0"/>
    <w:rsid w:val="00FC1AB2"/>
    <w:rsid w:val="00FC1C35"/>
    <w:rsid w:val="00FC1C71"/>
    <w:rsid w:val="00FC1F87"/>
    <w:rsid w:val="00FC2007"/>
    <w:rsid w:val="00FC204D"/>
    <w:rsid w:val="00FC223A"/>
    <w:rsid w:val="00FC2399"/>
    <w:rsid w:val="00FC26A1"/>
    <w:rsid w:val="00FC28BC"/>
    <w:rsid w:val="00FC2B72"/>
    <w:rsid w:val="00FC2C1A"/>
    <w:rsid w:val="00FC2C1B"/>
    <w:rsid w:val="00FC2C42"/>
    <w:rsid w:val="00FC2DA3"/>
    <w:rsid w:val="00FC2E33"/>
    <w:rsid w:val="00FC2FE7"/>
    <w:rsid w:val="00FC319B"/>
    <w:rsid w:val="00FC3208"/>
    <w:rsid w:val="00FC336D"/>
    <w:rsid w:val="00FC33D8"/>
    <w:rsid w:val="00FC3555"/>
    <w:rsid w:val="00FC3A2C"/>
    <w:rsid w:val="00FC3B86"/>
    <w:rsid w:val="00FC3BC4"/>
    <w:rsid w:val="00FC3C86"/>
    <w:rsid w:val="00FC3EE8"/>
    <w:rsid w:val="00FC4161"/>
    <w:rsid w:val="00FC4A09"/>
    <w:rsid w:val="00FC4C4C"/>
    <w:rsid w:val="00FC4C7A"/>
    <w:rsid w:val="00FC4D7B"/>
    <w:rsid w:val="00FC4D9B"/>
    <w:rsid w:val="00FC4ECB"/>
    <w:rsid w:val="00FC4EEE"/>
    <w:rsid w:val="00FC51C3"/>
    <w:rsid w:val="00FC5389"/>
    <w:rsid w:val="00FC5392"/>
    <w:rsid w:val="00FC53B0"/>
    <w:rsid w:val="00FC580B"/>
    <w:rsid w:val="00FC5951"/>
    <w:rsid w:val="00FC59DC"/>
    <w:rsid w:val="00FC59FB"/>
    <w:rsid w:val="00FC5A65"/>
    <w:rsid w:val="00FC5F13"/>
    <w:rsid w:val="00FC60E4"/>
    <w:rsid w:val="00FC620D"/>
    <w:rsid w:val="00FC62FB"/>
    <w:rsid w:val="00FC634B"/>
    <w:rsid w:val="00FC6394"/>
    <w:rsid w:val="00FC6644"/>
    <w:rsid w:val="00FC6673"/>
    <w:rsid w:val="00FC676E"/>
    <w:rsid w:val="00FC6795"/>
    <w:rsid w:val="00FC6B3A"/>
    <w:rsid w:val="00FC6C06"/>
    <w:rsid w:val="00FC6D8E"/>
    <w:rsid w:val="00FC6E81"/>
    <w:rsid w:val="00FC723A"/>
    <w:rsid w:val="00FC73B4"/>
    <w:rsid w:val="00FC74FC"/>
    <w:rsid w:val="00FC7610"/>
    <w:rsid w:val="00FC7624"/>
    <w:rsid w:val="00FC76FC"/>
    <w:rsid w:val="00FC7853"/>
    <w:rsid w:val="00FC7890"/>
    <w:rsid w:val="00FC79B4"/>
    <w:rsid w:val="00FC7A5B"/>
    <w:rsid w:val="00FC7B17"/>
    <w:rsid w:val="00FC7BCA"/>
    <w:rsid w:val="00FC7F66"/>
    <w:rsid w:val="00FD0001"/>
    <w:rsid w:val="00FD01AD"/>
    <w:rsid w:val="00FD02D2"/>
    <w:rsid w:val="00FD04D4"/>
    <w:rsid w:val="00FD05A7"/>
    <w:rsid w:val="00FD06CC"/>
    <w:rsid w:val="00FD0784"/>
    <w:rsid w:val="00FD07BD"/>
    <w:rsid w:val="00FD0C38"/>
    <w:rsid w:val="00FD0D6F"/>
    <w:rsid w:val="00FD1145"/>
    <w:rsid w:val="00FD1309"/>
    <w:rsid w:val="00FD1361"/>
    <w:rsid w:val="00FD13A5"/>
    <w:rsid w:val="00FD153A"/>
    <w:rsid w:val="00FD1598"/>
    <w:rsid w:val="00FD16FD"/>
    <w:rsid w:val="00FD184C"/>
    <w:rsid w:val="00FD1B57"/>
    <w:rsid w:val="00FD1C98"/>
    <w:rsid w:val="00FD1EA9"/>
    <w:rsid w:val="00FD1F79"/>
    <w:rsid w:val="00FD2269"/>
    <w:rsid w:val="00FD22D1"/>
    <w:rsid w:val="00FD22D2"/>
    <w:rsid w:val="00FD23A1"/>
    <w:rsid w:val="00FD25B4"/>
    <w:rsid w:val="00FD273A"/>
    <w:rsid w:val="00FD29B9"/>
    <w:rsid w:val="00FD2A0C"/>
    <w:rsid w:val="00FD2E1B"/>
    <w:rsid w:val="00FD2E67"/>
    <w:rsid w:val="00FD300D"/>
    <w:rsid w:val="00FD32D9"/>
    <w:rsid w:val="00FD3445"/>
    <w:rsid w:val="00FD34C9"/>
    <w:rsid w:val="00FD35E2"/>
    <w:rsid w:val="00FD3766"/>
    <w:rsid w:val="00FD389A"/>
    <w:rsid w:val="00FD390C"/>
    <w:rsid w:val="00FD3B16"/>
    <w:rsid w:val="00FD3C37"/>
    <w:rsid w:val="00FD3D34"/>
    <w:rsid w:val="00FD3D66"/>
    <w:rsid w:val="00FD414F"/>
    <w:rsid w:val="00FD41A7"/>
    <w:rsid w:val="00FD429D"/>
    <w:rsid w:val="00FD4349"/>
    <w:rsid w:val="00FD47CE"/>
    <w:rsid w:val="00FD47E5"/>
    <w:rsid w:val="00FD4A01"/>
    <w:rsid w:val="00FD4A30"/>
    <w:rsid w:val="00FD4A64"/>
    <w:rsid w:val="00FD4E28"/>
    <w:rsid w:val="00FD4F8C"/>
    <w:rsid w:val="00FD50AD"/>
    <w:rsid w:val="00FD5148"/>
    <w:rsid w:val="00FD5766"/>
    <w:rsid w:val="00FD5798"/>
    <w:rsid w:val="00FD57CF"/>
    <w:rsid w:val="00FD5800"/>
    <w:rsid w:val="00FD58C0"/>
    <w:rsid w:val="00FD59FC"/>
    <w:rsid w:val="00FD5A0F"/>
    <w:rsid w:val="00FD5A76"/>
    <w:rsid w:val="00FD5B69"/>
    <w:rsid w:val="00FD5B94"/>
    <w:rsid w:val="00FD5B9D"/>
    <w:rsid w:val="00FD5D35"/>
    <w:rsid w:val="00FD5EB2"/>
    <w:rsid w:val="00FD5F42"/>
    <w:rsid w:val="00FD5FE6"/>
    <w:rsid w:val="00FD60A4"/>
    <w:rsid w:val="00FD6143"/>
    <w:rsid w:val="00FD61C7"/>
    <w:rsid w:val="00FD63A2"/>
    <w:rsid w:val="00FD6596"/>
    <w:rsid w:val="00FD6609"/>
    <w:rsid w:val="00FD6659"/>
    <w:rsid w:val="00FD6672"/>
    <w:rsid w:val="00FD676B"/>
    <w:rsid w:val="00FD6C02"/>
    <w:rsid w:val="00FD6D60"/>
    <w:rsid w:val="00FD6E9B"/>
    <w:rsid w:val="00FD7378"/>
    <w:rsid w:val="00FD7463"/>
    <w:rsid w:val="00FD76EF"/>
    <w:rsid w:val="00FD7726"/>
    <w:rsid w:val="00FD79BE"/>
    <w:rsid w:val="00FD7B7D"/>
    <w:rsid w:val="00FD7D5B"/>
    <w:rsid w:val="00FE0001"/>
    <w:rsid w:val="00FE0102"/>
    <w:rsid w:val="00FE01E0"/>
    <w:rsid w:val="00FE01F9"/>
    <w:rsid w:val="00FE04D8"/>
    <w:rsid w:val="00FE072E"/>
    <w:rsid w:val="00FE076D"/>
    <w:rsid w:val="00FE076F"/>
    <w:rsid w:val="00FE0833"/>
    <w:rsid w:val="00FE0A2D"/>
    <w:rsid w:val="00FE0AE7"/>
    <w:rsid w:val="00FE0CE7"/>
    <w:rsid w:val="00FE0DBA"/>
    <w:rsid w:val="00FE0F6A"/>
    <w:rsid w:val="00FE10E7"/>
    <w:rsid w:val="00FE157F"/>
    <w:rsid w:val="00FE1586"/>
    <w:rsid w:val="00FE17F9"/>
    <w:rsid w:val="00FE183D"/>
    <w:rsid w:val="00FE18F6"/>
    <w:rsid w:val="00FE1987"/>
    <w:rsid w:val="00FE19C6"/>
    <w:rsid w:val="00FE1B04"/>
    <w:rsid w:val="00FE1C35"/>
    <w:rsid w:val="00FE1CBB"/>
    <w:rsid w:val="00FE1E8D"/>
    <w:rsid w:val="00FE1EF4"/>
    <w:rsid w:val="00FE1F7D"/>
    <w:rsid w:val="00FE203D"/>
    <w:rsid w:val="00FE20FC"/>
    <w:rsid w:val="00FE2127"/>
    <w:rsid w:val="00FE2135"/>
    <w:rsid w:val="00FE219D"/>
    <w:rsid w:val="00FE2246"/>
    <w:rsid w:val="00FE2351"/>
    <w:rsid w:val="00FE2379"/>
    <w:rsid w:val="00FE246B"/>
    <w:rsid w:val="00FE24FD"/>
    <w:rsid w:val="00FE274C"/>
    <w:rsid w:val="00FE29E3"/>
    <w:rsid w:val="00FE2AB9"/>
    <w:rsid w:val="00FE2D68"/>
    <w:rsid w:val="00FE2EF9"/>
    <w:rsid w:val="00FE305B"/>
    <w:rsid w:val="00FE328C"/>
    <w:rsid w:val="00FE348D"/>
    <w:rsid w:val="00FE3565"/>
    <w:rsid w:val="00FE3810"/>
    <w:rsid w:val="00FE3847"/>
    <w:rsid w:val="00FE38B2"/>
    <w:rsid w:val="00FE3B52"/>
    <w:rsid w:val="00FE3C5D"/>
    <w:rsid w:val="00FE3E60"/>
    <w:rsid w:val="00FE3EED"/>
    <w:rsid w:val="00FE3F18"/>
    <w:rsid w:val="00FE3F92"/>
    <w:rsid w:val="00FE40F3"/>
    <w:rsid w:val="00FE41A9"/>
    <w:rsid w:val="00FE4211"/>
    <w:rsid w:val="00FE42BE"/>
    <w:rsid w:val="00FE42CF"/>
    <w:rsid w:val="00FE45B4"/>
    <w:rsid w:val="00FE4722"/>
    <w:rsid w:val="00FE47B0"/>
    <w:rsid w:val="00FE4969"/>
    <w:rsid w:val="00FE496F"/>
    <w:rsid w:val="00FE4B52"/>
    <w:rsid w:val="00FE4CB8"/>
    <w:rsid w:val="00FE4E59"/>
    <w:rsid w:val="00FE51EE"/>
    <w:rsid w:val="00FE5304"/>
    <w:rsid w:val="00FE5467"/>
    <w:rsid w:val="00FE54BB"/>
    <w:rsid w:val="00FE54E1"/>
    <w:rsid w:val="00FE560F"/>
    <w:rsid w:val="00FE575B"/>
    <w:rsid w:val="00FE5937"/>
    <w:rsid w:val="00FE5A24"/>
    <w:rsid w:val="00FE5AF9"/>
    <w:rsid w:val="00FE5CC0"/>
    <w:rsid w:val="00FE5F6A"/>
    <w:rsid w:val="00FE60A2"/>
    <w:rsid w:val="00FE63BA"/>
    <w:rsid w:val="00FE63D2"/>
    <w:rsid w:val="00FE64BC"/>
    <w:rsid w:val="00FE6943"/>
    <w:rsid w:val="00FE6971"/>
    <w:rsid w:val="00FE6ADE"/>
    <w:rsid w:val="00FE6E27"/>
    <w:rsid w:val="00FE6FFC"/>
    <w:rsid w:val="00FE72B7"/>
    <w:rsid w:val="00FE7397"/>
    <w:rsid w:val="00FE759A"/>
    <w:rsid w:val="00FE75CE"/>
    <w:rsid w:val="00FE75F4"/>
    <w:rsid w:val="00FE765A"/>
    <w:rsid w:val="00FE76B9"/>
    <w:rsid w:val="00FE7732"/>
    <w:rsid w:val="00FE78F1"/>
    <w:rsid w:val="00FE7A1C"/>
    <w:rsid w:val="00FE7CC5"/>
    <w:rsid w:val="00FE7CC9"/>
    <w:rsid w:val="00FE7E88"/>
    <w:rsid w:val="00FE7E91"/>
    <w:rsid w:val="00FE7EAA"/>
    <w:rsid w:val="00FF0206"/>
    <w:rsid w:val="00FF02C9"/>
    <w:rsid w:val="00FF0499"/>
    <w:rsid w:val="00FF049E"/>
    <w:rsid w:val="00FF0672"/>
    <w:rsid w:val="00FF067B"/>
    <w:rsid w:val="00FF06E5"/>
    <w:rsid w:val="00FF071C"/>
    <w:rsid w:val="00FF074B"/>
    <w:rsid w:val="00FF08F7"/>
    <w:rsid w:val="00FF09AA"/>
    <w:rsid w:val="00FF0B9D"/>
    <w:rsid w:val="00FF0C8A"/>
    <w:rsid w:val="00FF0D2B"/>
    <w:rsid w:val="00FF0DFC"/>
    <w:rsid w:val="00FF0F7A"/>
    <w:rsid w:val="00FF1067"/>
    <w:rsid w:val="00FF111A"/>
    <w:rsid w:val="00FF1286"/>
    <w:rsid w:val="00FF1928"/>
    <w:rsid w:val="00FF1C76"/>
    <w:rsid w:val="00FF1CFA"/>
    <w:rsid w:val="00FF1D1E"/>
    <w:rsid w:val="00FF2045"/>
    <w:rsid w:val="00FF20E3"/>
    <w:rsid w:val="00FF20F2"/>
    <w:rsid w:val="00FF2103"/>
    <w:rsid w:val="00FF219B"/>
    <w:rsid w:val="00FF22AD"/>
    <w:rsid w:val="00FF22FF"/>
    <w:rsid w:val="00FF23B3"/>
    <w:rsid w:val="00FF270F"/>
    <w:rsid w:val="00FF27D4"/>
    <w:rsid w:val="00FF28CE"/>
    <w:rsid w:val="00FF2945"/>
    <w:rsid w:val="00FF29DF"/>
    <w:rsid w:val="00FF2A78"/>
    <w:rsid w:val="00FF2CA1"/>
    <w:rsid w:val="00FF2E1C"/>
    <w:rsid w:val="00FF2E98"/>
    <w:rsid w:val="00FF2FD5"/>
    <w:rsid w:val="00FF3114"/>
    <w:rsid w:val="00FF3234"/>
    <w:rsid w:val="00FF33A7"/>
    <w:rsid w:val="00FF33DB"/>
    <w:rsid w:val="00FF34A7"/>
    <w:rsid w:val="00FF36B1"/>
    <w:rsid w:val="00FF3823"/>
    <w:rsid w:val="00FF390C"/>
    <w:rsid w:val="00FF3D94"/>
    <w:rsid w:val="00FF3DFB"/>
    <w:rsid w:val="00FF4159"/>
    <w:rsid w:val="00FF426B"/>
    <w:rsid w:val="00FF42C8"/>
    <w:rsid w:val="00FF42CA"/>
    <w:rsid w:val="00FF4365"/>
    <w:rsid w:val="00FF4401"/>
    <w:rsid w:val="00FF446A"/>
    <w:rsid w:val="00FF455B"/>
    <w:rsid w:val="00FF4765"/>
    <w:rsid w:val="00FF47EC"/>
    <w:rsid w:val="00FF4ADF"/>
    <w:rsid w:val="00FF4BD5"/>
    <w:rsid w:val="00FF4D0D"/>
    <w:rsid w:val="00FF4E66"/>
    <w:rsid w:val="00FF4EB8"/>
    <w:rsid w:val="00FF4FC8"/>
    <w:rsid w:val="00FF5134"/>
    <w:rsid w:val="00FF52E8"/>
    <w:rsid w:val="00FF52EF"/>
    <w:rsid w:val="00FF5504"/>
    <w:rsid w:val="00FF55C6"/>
    <w:rsid w:val="00FF576E"/>
    <w:rsid w:val="00FF5804"/>
    <w:rsid w:val="00FF5979"/>
    <w:rsid w:val="00FF5C99"/>
    <w:rsid w:val="00FF5DDF"/>
    <w:rsid w:val="00FF5EE5"/>
    <w:rsid w:val="00FF5F8B"/>
    <w:rsid w:val="00FF6079"/>
    <w:rsid w:val="00FF60D2"/>
    <w:rsid w:val="00FF6173"/>
    <w:rsid w:val="00FF625A"/>
    <w:rsid w:val="00FF6294"/>
    <w:rsid w:val="00FF6430"/>
    <w:rsid w:val="00FF64AE"/>
    <w:rsid w:val="00FF6539"/>
    <w:rsid w:val="00FF6635"/>
    <w:rsid w:val="00FF66F0"/>
    <w:rsid w:val="00FF6800"/>
    <w:rsid w:val="00FF68C5"/>
    <w:rsid w:val="00FF6A48"/>
    <w:rsid w:val="00FF6B39"/>
    <w:rsid w:val="00FF6C5A"/>
    <w:rsid w:val="00FF6C7A"/>
    <w:rsid w:val="00FF6D00"/>
    <w:rsid w:val="00FF6D7E"/>
    <w:rsid w:val="00FF6E3A"/>
    <w:rsid w:val="00FF70B4"/>
    <w:rsid w:val="00FF7500"/>
    <w:rsid w:val="00FF75C2"/>
    <w:rsid w:val="00FF75E7"/>
    <w:rsid w:val="00FF7706"/>
    <w:rsid w:val="00FF772B"/>
    <w:rsid w:val="00FF7A6E"/>
    <w:rsid w:val="00FF7C7F"/>
    <w:rsid w:val="00FF7DF3"/>
    <w:rsid w:val="00FF7E1B"/>
    <w:rsid w:val="00FF7E90"/>
    <w:rsid w:val="00FF7FF5"/>
    <w:rsid w:val="0104DEB0"/>
    <w:rsid w:val="010B101F"/>
    <w:rsid w:val="01167E2E"/>
    <w:rsid w:val="012234F2"/>
    <w:rsid w:val="01298E65"/>
    <w:rsid w:val="01322F3B"/>
    <w:rsid w:val="01396C3A"/>
    <w:rsid w:val="014C1B6F"/>
    <w:rsid w:val="014C3284"/>
    <w:rsid w:val="015AFFBA"/>
    <w:rsid w:val="016123DA"/>
    <w:rsid w:val="01621503"/>
    <w:rsid w:val="01791A90"/>
    <w:rsid w:val="017CCAD3"/>
    <w:rsid w:val="017DE989"/>
    <w:rsid w:val="017E2232"/>
    <w:rsid w:val="01822486"/>
    <w:rsid w:val="018E5EFF"/>
    <w:rsid w:val="01951D1A"/>
    <w:rsid w:val="019A85E2"/>
    <w:rsid w:val="019EFBD2"/>
    <w:rsid w:val="01AFB6F2"/>
    <w:rsid w:val="01DF7CAB"/>
    <w:rsid w:val="01E0C232"/>
    <w:rsid w:val="01EC0256"/>
    <w:rsid w:val="0216A2DF"/>
    <w:rsid w:val="02200618"/>
    <w:rsid w:val="02211BA2"/>
    <w:rsid w:val="02322835"/>
    <w:rsid w:val="0233BFC8"/>
    <w:rsid w:val="0250D9A4"/>
    <w:rsid w:val="025D1AE7"/>
    <w:rsid w:val="026D6C95"/>
    <w:rsid w:val="026F77D1"/>
    <w:rsid w:val="02707B72"/>
    <w:rsid w:val="0288245F"/>
    <w:rsid w:val="028944B0"/>
    <w:rsid w:val="0289595D"/>
    <w:rsid w:val="029796FB"/>
    <w:rsid w:val="029C8FFA"/>
    <w:rsid w:val="029F68B1"/>
    <w:rsid w:val="02A87CEC"/>
    <w:rsid w:val="02BC564F"/>
    <w:rsid w:val="02BD281A"/>
    <w:rsid w:val="02C059D1"/>
    <w:rsid w:val="02C07A2E"/>
    <w:rsid w:val="02C1048B"/>
    <w:rsid w:val="02C7CDB9"/>
    <w:rsid w:val="02D58243"/>
    <w:rsid w:val="02D6F461"/>
    <w:rsid w:val="02D98FEC"/>
    <w:rsid w:val="02E9DE7D"/>
    <w:rsid w:val="02EAD5CA"/>
    <w:rsid w:val="030B8C86"/>
    <w:rsid w:val="031394D2"/>
    <w:rsid w:val="031B8C2C"/>
    <w:rsid w:val="03232DEB"/>
    <w:rsid w:val="0340AE0F"/>
    <w:rsid w:val="03411520"/>
    <w:rsid w:val="03491657"/>
    <w:rsid w:val="034A19C3"/>
    <w:rsid w:val="0354D928"/>
    <w:rsid w:val="03572767"/>
    <w:rsid w:val="035EBB11"/>
    <w:rsid w:val="0360BE93"/>
    <w:rsid w:val="03631C21"/>
    <w:rsid w:val="037125E4"/>
    <w:rsid w:val="03757EC9"/>
    <w:rsid w:val="0375C547"/>
    <w:rsid w:val="037793EB"/>
    <w:rsid w:val="0379F58E"/>
    <w:rsid w:val="0379FEB5"/>
    <w:rsid w:val="037BD32B"/>
    <w:rsid w:val="03829D48"/>
    <w:rsid w:val="03A28912"/>
    <w:rsid w:val="03A5CAD7"/>
    <w:rsid w:val="03A7DA16"/>
    <w:rsid w:val="03BA6AF1"/>
    <w:rsid w:val="03BB4339"/>
    <w:rsid w:val="03BE3A0B"/>
    <w:rsid w:val="03D948AC"/>
    <w:rsid w:val="03DA6D0B"/>
    <w:rsid w:val="03F3EAF4"/>
    <w:rsid w:val="04061390"/>
    <w:rsid w:val="041C12FC"/>
    <w:rsid w:val="042BBFC6"/>
    <w:rsid w:val="04352DC4"/>
    <w:rsid w:val="04364981"/>
    <w:rsid w:val="04487931"/>
    <w:rsid w:val="0458A52A"/>
    <w:rsid w:val="0461ABCE"/>
    <w:rsid w:val="046495C0"/>
    <w:rsid w:val="0477E907"/>
    <w:rsid w:val="04909129"/>
    <w:rsid w:val="0491A76C"/>
    <w:rsid w:val="049BC7F7"/>
    <w:rsid w:val="049EE025"/>
    <w:rsid w:val="04B09423"/>
    <w:rsid w:val="04B0AA38"/>
    <w:rsid w:val="04BCDA18"/>
    <w:rsid w:val="04C6D1F7"/>
    <w:rsid w:val="04C9B609"/>
    <w:rsid w:val="04CEC50C"/>
    <w:rsid w:val="04D42A1D"/>
    <w:rsid w:val="04E1AF40"/>
    <w:rsid w:val="04E5B9EC"/>
    <w:rsid w:val="04ECF24C"/>
    <w:rsid w:val="04F61C98"/>
    <w:rsid w:val="04FB123F"/>
    <w:rsid w:val="0507CFFE"/>
    <w:rsid w:val="0511A339"/>
    <w:rsid w:val="0529970E"/>
    <w:rsid w:val="053DAF42"/>
    <w:rsid w:val="05431ED0"/>
    <w:rsid w:val="0549FA11"/>
    <w:rsid w:val="057F755C"/>
    <w:rsid w:val="058D8AFB"/>
    <w:rsid w:val="05A6D712"/>
    <w:rsid w:val="05AD0DF8"/>
    <w:rsid w:val="05CC58D6"/>
    <w:rsid w:val="05CF18F4"/>
    <w:rsid w:val="05DF4FB6"/>
    <w:rsid w:val="06125C73"/>
    <w:rsid w:val="062AE761"/>
    <w:rsid w:val="062BF548"/>
    <w:rsid w:val="0635A159"/>
    <w:rsid w:val="0639B40B"/>
    <w:rsid w:val="06641655"/>
    <w:rsid w:val="066A704C"/>
    <w:rsid w:val="066A8772"/>
    <w:rsid w:val="066AB351"/>
    <w:rsid w:val="066BFE44"/>
    <w:rsid w:val="06750205"/>
    <w:rsid w:val="067A7643"/>
    <w:rsid w:val="067BE821"/>
    <w:rsid w:val="06807D38"/>
    <w:rsid w:val="0684950B"/>
    <w:rsid w:val="068A372C"/>
    <w:rsid w:val="0694449B"/>
    <w:rsid w:val="06979A96"/>
    <w:rsid w:val="06C31FEC"/>
    <w:rsid w:val="06C9E7B7"/>
    <w:rsid w:val="06E059C7"/>
    <w:rsid w:val="06F8178E"/>
    <w:rsid w:val="06FA35D6"/>
    <w:rsid w:val="06FE6647"/>
    <w:rsid w:val="07057AF3"/>
    <w:rsid w:val="070A27A5"/>
    <w:rsid w:val="072AF5D1"/>
    <w:rsid w:val="07627380"/>
    <w:rsid w:val="0762CEEB"/>
    <w:rsid w:val="0773F41E"/>
    <w:rsid w:val="0795F102"/>
    <w:rsid w:val="07B02D7E"/>
    <w:rsid w:val="07C91437"/>
    <w:rsid w:val="07CD92FE"/>
    <w:rsid w:val="07D5F7A8"/>
    <w:rsid w:val="07DFF70F"/>
    <w:rsid w:val="07E04EA7"/>
    <w:rsid w:val="07F51053"/>
    <w:rsid w:val="07F732D6"/>
    <w:rsid w:val="07FBEDDE"/>
    <w:rsid w:val="080060DD"/>
    <w:rsid w:val="080657D3"/>
    <w:rsid w:val="080A9189"/>
    <w:rsid w:val="080E3648"/>
    <w:rsid w:val="0814EC11"/>
    <w:rsid w:val="08178CB3"/>
    <w:rsid w:val="0817E7F1"/>
    <w:rsid w:val="081B4FB6"/>
    <w:rsid w:val="081B8B5B"/>
    <w:rsid w:val="081FED57"/>
    <w:rsid w:val="082DD047"/>
    <w:rsid w:val="083E5A3B"/>
    <w:rsid w:val="08469ED3"/>
    <w:rsid w:val="084A6D8E"/>
    <w:rsid w:val="085487D9"/>
    <w:rsid w:val="0854AF17"/>
    <w:rsid w:val="085AAB6C"/>
    <w:rsid w:val="087E5C7F"/>
    <w:rsid w:val="08827A47"/>
    <w:rsid w:val="0897DB68"/>
    <w:rsid w:val="089BA2A4"/>
    <w:rsid w:val="08C3BEAC"/>
    <w:rsid w:val="08D1D943"/>
    <w:rsid w:val="08DA8236"/>
    <w:rsid w:val="08E172FE"/>
    <w:rsid w:val="08F07448"/>
    <w:rsid w:val="090D0416"/>
    <w:rsid w:val="09162B35"/>
    <w:rsid w:val="0918EBE5"/>
    <w:rsid w:val="091D3472"/>
    <w:rsid w:val="09283FD6"/>
    <w:rsid w:val="0929BB91"/>
    <w:rsid w:val="09428122"/>
    <w:rsid w:val="095F6343"/>
    <w:rsid w:val="096925B0"/>
    <w:rsid w:val="096ADDEE"/>
    <w:rsid w:val="0971AE8E"/>
    <w:rsid w:val="0973B20E"/>
    <w:rsid w:val="0986F737"/>
    <w:rsid w:val="098C4392"/>
    <w:rsid w:val="09AE2360"/>
    <w:rsid w:val="09B03368"/>
    <w:rsid w:val="09C6C160"/>
    <w:rsid w:val="09D4EDD7"/>
    <w:rsid w:val="09DB4BF7"/>
    <w:rsid w:val="09E60DCF"/>
    <w:rsid w:val="09E92F9D"/>
    <w:rsid w:val="09F1E49E"/>
    <w:rsid w:val="09F24945"/>
    <w:rsid w:val="09F34A8D"/>
    <w:rsid w:val="0A0166A2"/>
    <w:rsid w:val="0A02A7B5"/>
    <w:rsid w:val="0A2299AC"/>
    <w:rsid w:val="0A247042"/>
    <w:rsid w:val="0A30E84C"/>
    <w:rsid w:val="0A3A454D"/>
    <w:rsid w:val="0A3EEB97"/>
    <w:rsid w:val="0A449729"/>
    <w:rsid w:val="0A482A52"/>
    <w:rsid w:val="0A7709B2"/>
    <w:rsid w:val="0A7EF0CA"/>
    <w:rsid w:val="0A853089"/>
    <w:rsid w:val="0A990339"/>
    <w:rsid w:val="0A9C2DA2"/>
    <w:rsid w:val="0AA657B4"/>
    <w:rsid w:val="0AAC3933"/>
    <w:rsid w:val="0AB21A2E"/>
    <w:rsid w:val="0AD1906C"/>
    <w:rsid w:val="0ADCBFBF"/>
    <w:rsid w:val="0ADE8454"/>
    <w:rsid w:val="0AE017EB"/>
    <w:rsid w:val="0AE4E2E1"/>
    <w:rsid w:val="0AF38E02"/>
    <w:rsid w:val="0B0475B7"/>
    <w:rsid w:val="0B10A8FC"/>
    <w:rsid w:val="0B121AF1"/>
    <w:rsid w:val="0B19A20B"/>
    <w:rsid w:val="0B20DC95"/>
    <w:rsid w:val="0B4070CC"/>
    <w:rsid w:val="0B464CAF"/>
    <w:rsid w:val="0B51451D"/>
    <w:rsid w:val="0B5B1D49"/>
    <w:rsid w:val="0B622D4B"/>
    <w:rsid w:val="0B6B8A31"/>
    <w:rsid w:val="0B6ECB26"/>
    <w:rsid w:val="0B80D72C"/>
    <w:rsid w:val="0B848072"/>
    <w:rsid w:val="0B91AE64"/>
    <w:rsid w:val="0B99E5E0"/>
    <w:rsid w:val="0B9DC0E6"/>
    <w:rsid w:val="0BBA3656"/>
    <w:rsid w:val="0BCC0CE6"/>
    <w:rsid w:val="0BDC95F9"/>
    <w:rsid w:val="0BE2F783"/>
    <w:rsid w:val="0BFFB705"/>
    <w:rsid w:val="0C094A9B"/>
    <w:rsid w:val="0C0FA585"/>
    <w:rsid w:val="0C1040FE"/>
    <w:rsid w:val="0C1B9DC6"/>
    <w:rsid w:val="0C2C497E"/>
    <w:rsid w:val="0C3F82BE"/>
    <w:rsid w:val="0C47D7AA"/>
    <w:rsid w:val="0C4EBB2D"/>
    <w:rsid w:val="0C563C78"/>
    <w:rsid w:val="0C56A41C"/>
    <w:rsid w:val="0C5C66FB"/>
    <w:rsid w:val="0C67AA60"/>
    <w:rsid w:val="0C68551B"/>
    <w:rsid w:val="0C748606"/>
    <w:rsid w:val="0C810D68"/>
    <w:rsid w:val="0C8F239A"/>
    <w:rsid w:val="0C91302F"/>
    <w:rsid w:val="0C98B6D7"/>
    <w:rsid w:val="0C998081"/>
    <w:rsid w:val="0CA02EFA"/>
    <w:rsid w:val="0CABA69A"/>
    <w:rsid w:val="0CAC65D7"/>
    <w:rsid w:val="0CB91BAD"/>
    <w:rsid w:val="0CB948B7"/>
    <w:rsid w:val="0CCD1EE7"/>
    <w:rsid w:val="0CD3867C"/>
    <w:rsid w:val="0CD79601"/>
    <w:rsid w:val="0CD94A5D"/>
    <w:rsid w:val="0CF6E779"/>
    <w:rsid w:val="0D056D23"/>
    <w:rsid w:val="0D1C2A38"/>
    <w:rsid w:val="0D391CCE"/>
    <w:rsid w:val="0D39FECA"/>
    <w:rsid w:val="0D3E0A64"/>
    <w:rsid w:val="0D4FC558"/>
    <w:rsid w:val="0D502D77"/>
    <w:rsid w:val="0D50ACEB"/>
    <w:rsid w:val="0D51B0BE"/>
    <w:rsid w:val="0D771EA8"/>
    <w:rsid w:val="0D8B0848"/>
    <w:rsid w:val="0DAABC8B"/>
    <w:rsid w:val="0DABAA8B"/>
    <w:rsid w:val="0DACF796"/>
    <w:rsid w:val="0DB6C8DD"/>
    <w:rsid w:val="0DCFD3DC"/>
    <w:rsid w:val="0DD66861"/>
    <w:rsid w:val="0E146EE4"/>
    <w:rsid w:val="0E189A62"/>
    <w:rsid w:val="0E1B2F79"/>
    <w:rsid w:val="0E1BB10A"/>
    <w:rsid w:val="0E2DC519"/>
    <w:rsid w:val="0E354754"/>
    <w:rsid w:val="0E3F1BC7"/>
    <w:rsid w:val="0E43569A"/>
    <w:rsid w:val="0E51071D"/>
    <w:rsid w:val="0E513D42"/>
    <w:rsid w:val="0E611917"/>
    <w:rsid w:val="0E619DE7"/>
    <w:rsid w:val="0E7B43F0"/>
    <w:rsid w:val="0E80F64A"/>
    <w:rsid w:val="0E8797B7"/>
    <w:rsid w:val="0E887E2E"/>
    <w:rsid w:val="0E90D05B"/>
    <w:rsid w:val="0E9A616D"/>
    <w:rsid w:val="0EAAE5A8"/>
    <w:rsid w:val="0EC8D5CA"/>
    <w:rsid w:val="0ED17DC6"/>
    <w:rsid w:val="0EDA494C"/>
    <w:rsid w:val="0EEC4D2E"/>
    <w:rsid w:val="0EEF3AD1"/>
    <w:rsid w:val="0F01A371"/>
    <w:rsid w:val="0F0B4DC9"/>
    <w:rsid w:val="0F0C77BF"/>
    <w:rsid w:val="0F0DFE9E"/>
    <w:rsid w:val="0F0E1EB3"/>
    <w:rsid w:val="0F0F76B4"/>
    <w:rsid w:val="0F14A96B"/>
    <w:rsid w:val="0F2FB1C4"/>
    <w:rsid w:val="0F441A70"/>
    <w:rsid w:val="0F458A85"/>
    <w:rsid w:val="0F4A7850"/>
    <w:rsid w:val="0F509BFC"/>
    <w:rsid w:val="0F5DE986"/>
    <w:rsid w:val="0F6CAAF1"/>
    <w:rsid w:val="0F787A7C"/>
    <w:rsid w:val="0F7AF85B"/>
    <w:rsid w:val="0F804259"/>
    <w:rsid w:val="0F8F0A1B"/>
    <w:rsid w:val="0FA828AE"/>
    <w:rsid w:val="0FA9BE14"/>
    <w:rsid w:val="0FBD2741"/>
    <w:rsid w:val="0FBEA909"/>
    <w:rsid w:val="0FFE75FA"/>
    <w:rsid w:val="0FFEFEF1"/>
    <w:rsid w:val="10294C56"/>
    <w:rsid w:val="102BEF7C"/>
    <w:rsid w:val="10341BD9"/>
    <w:rsid w:val="10462960"/>
    <w:rsid w:val="104B4BF3"/>
    <w:rsid w:val="1050FC2A"/>
    <w:rsid w:val="1055D0A0"/>
    <w:rsid w:val="1056E13C"/>
    <w:rsid w:val="1062ADC2"/>
    <w:rsid w:val="106F9E72"/>
    <w:rsid w:val="10703196"/>
    <w:rsid w:val="107A8003"/>
    <w:rsid w:val="108383CD"/>
    <w:rsid w:val="1084A0AA"/>
    <w:rsid w:val="10927EBD"/>
    <w:rsid w:val="109E5094"/>
    <w:rsid w:val="10A48EA3"/>
    <w:rsid w:val="10A68093"/>
    <w:rsid w:val="10B320E7"/>
    <w:rsid w:val="10B39D54"/>
    <w:rsid w:val="10CB500C"/>
    <w:rsid w:val="10D54C63"/>
    <w:rsid w:val="10DF086F"/>
    <w:rsid w:val="10F7C5E8"/>
    <w:rsid w:val="11016D0A"/>
    <w:rsid w:val="110FD6C1"/>
    <w:rsid w:val="11180D22"/>
    <w:rsid w:val="111BD816"/>
    <w:rsid w:val="111F6C0B"/>
    <w:rsid w:val="112F38EC"/>
    <w:rsid w:val="1146B030"/>
    <w:rsid w:val="115A0584"/>
    <w:rsid w:val="1161339F"/>
    <w:rsid w:val="11A73FD5"/>
    <w:rsid w:val="11ABFD24"/>
    <w:rsid w:val="11B265F4"/>
    <w:rsid w:val="11B3F3B3"/>
    <w:rsid w:val="11B92A24"/>
    <w:rsid w:val="11C52903"/>
    <w:rsid w:val="11D6F3D3"/>
    <w:rsid w:val="11DE9FC2"/>
    <w:rsid w:val="11E6CC71"/>
    <w:rsid w:val="12017641"/>
    <w:rsid w:val="12053CDF"/>
    <w:rsid w:val="12064C97"/>
    <w:rsid w:val="120CD7C7"/>
    <w:rsid w:val="121F3235"/>
    <w:rsid w:val="122EA413"/>
    <w:rsid w:val="123F595C"/>
    <w:rsid w:val="124333CE"/>
    <w:rsid w:val="125773A9"/>
    <w:rsid w:val="125C664B"/>
    <w:rsid w:val="12611896"/>
    <w:rsid w:val="1263A23D"/>
    <w:rsid w:val="126747AB"/>
    <w:rsid w:val="12718AC7"/>
    <w:rsid w:val="12831531"/>
    <w:rsid w:val="1292AF30"/>
    <w:rsid w:val="1295C158"/>
    <w:rsid w:val="12A0DA8B"/>
    <w:rsid w:val="12AB491B"/>
    <w:rsid w:val="12B8E2D6"/>
    <w:rsid w:val="12D796B2"/>
    <w:rsid w:val="12DC15A8"/>
    <w:rsid w:val="12DFEA07"/>
    <w:rsid w:val="12E69DBC"/>
    <w:rsid w:val="12E859B4"/>
    <w:rsid w:val="12EA9090"/>
    <w:rsid w:val="12EC1928"/>
    <w:rsid w:val="12F70FB3"/>
    <w:rsid w:val="12FA5AE1"/>
    <w:rsid w:val="12FC86B9"/>
    <w:rsid w:val="12FE09A3"/>
    <w:rsid w:val="13040782"/>
    <w:rsid w:val="13169096"/>
    <w:rsid w:val="13220E41"/>
    <w:rsid w:val="132290BC"/>
    <w:rsid w:val="13362C78"/>
    <w:rsid w:val="133888A4"/>
    <w:rsid w:val="133A355C"/>
    <w:rsid w:val="134292B5"/>
    <w:rsid w:val="135C9201"/>
    <w:rsid w:val="136E3703"/>
    <w:rsid w:val="137CC09B"/>
    <w:rsid w:val="137F0D68"/>
    <w:rsid w:val="139FA96B"/>
    <w:rsid w:val="13A53FF1"/>
    <w:rsid w:val="13AD305C"/>
    <w:rsid w:val="13B5E629"/>
    <w:rsid w:val="13BA0703"/>
    <w:rsid w:val="13C2D4A7"/>
    <w:rsid w:val="13C816E7"/>
    <w:rsid w:val="13CA8F48"/>
    <w:rsid w:val="13DE554B"/>
    <w:rsid w:val="13ED538B"/>
    <w:rsid w:val="140789F1"/>
    <w:rsid w:val="1421EA79"/>
    <w:rsid w:val="14242ADA"/>
    <w:rsid w:val="142C0F54"/>
    <w:rsid w:val="143B0758"/>
    <w:rsid w:val="143DFE36"/>
    <w:rsid w:val="144DE31D"/>
    <w:rsid w:val="1454CF7F"/>
    <w:rsid w:val="145792FE"/>
    <w:rsid w:val="146A2EA0"/>
    <w:rsid w:val="146F8AAC"/>
    <w:rsid w:val="1471D325"/>
    <w:rsid w:val="1478A32F"/>
    <w:rsid w:val="1479054E"/>
    <w:rsid w:val="14794152"/>
    <w:rsid w:val="1479D473"/>
    <w:rsid w:val="148308BA"/>
    <w:rsid w:val="1484A9E6"/>
    <w:rsid w:val="1489FA8C"/>
    <w:rsid w:val="1490E66D"/>
    <w:rsid w:val="14966A2A"/>
    <w:rsid w:val="14ABFB56"/>
    <w:rsid w:val="14AC6FCF"/>
    <w:rsid w:val="14AF892B"/>
    <w:rsid w:val="14AFEC66"/>
    <w:rsid w:val="14B1E59F"/>
    <w:rsid w:val="14B2380E"/>
    <w:rsid w:val="14B4F3E8"/>
    <w:rsid w:val="14C7E394"/>
    <w:rsid w:val="14D53B0C"/>
    <w:rsid w:val="14D81925"/>
    <w:rsid w:val="14D8A534"/>
    <w:rsid w:val="14DC0CE1"/>
    <w:rsid w:val="14F14A41"/>
    <w:rsid w:val="14F3C03E"/>
    <w:rsid w:val="14F67E09"/>
    <w:rsid w:val="150401BA"/>
    <w:rsid w:val="150E52FA"/>
    <w:rsid w:val="15320369"/>
    <w:rsid w:val="1533075B"/>
    <w:rsid w:val="1540FA7A"/>
    <w:rsid w:val="154E3466"/>
    <w:rsid w:val="155A3E68"/>
    <w:rsid w:val="155FCE5F"/>
    <w:rsid w:val="155FF39B"/>
    <w:rsid w:val="15694F7C"/>
    <w:rsid w:val="1575E898"/>
    <w:rsid w:val="158CACE0"/>
    <w:rsid w:val="15911405"/>
    <w:rsid w:val="159A934A"/>
    <w:rsid w:val="15A1E308"/>
    <w:rsid w:val="15AA83A8"/>
    <w:rsid w:val="15AF688F"/>
    <w:rsid w:val="15B696BB"/>
    <w:rsid w:val="15C92F01"/>
    <w:rsid w:val="15CB48D1"/>
    <w:rsid w:val="15D75DB1"/>
    <w:rsid w:val="15DAE5C1"/>
    <w:rsid w:val="15DEAD0E"/>
    <w:rsid w:val="15E59D09"/>
    <w:rsid w:val="15F6F02A"/>
    <w:rsid w:val="1616C375"/>
    <w:rsid w:val="1623B684"/>
    <w:rsid w:val="162EB075"/>
    <w:rsid w:val="162EF75A"/>
    <w:rsid w:val="162F3930"/>
    <w:rsid w:val="1634277B"/>
    <w:rsid w:val="16359535"/>
    <w:rsid w:val="164392CA"/>
    <w:rsid w:val="164B6B0B"/>
    <w:rsid w:val="164D9D05"/>
    <w:rsid w:val="165FCBE9"/>
    <w:rsid w:val="166950B8"/>
    <w:rsid w:val="1669AB8B"/>
    <w:rsid w:val="166FA0AE"/>
    <w:rsid w:val="167660D1"/>
    <w:rsid w:val="168539C7"/>
    <w:rsid w:val="16883C16"/>
    <w:rsid w:val="16A038BB"/>
    <w:rsid w:val="16A3F4D5"/>
    <w:rsid w:val="16A803E3"/>
    <w:rsid w:val="16AC46C0"/>
    <w:rsid w:val="16BD6354"/>
    <w:rsid w:val="16CF04DF"/>
    <w:rsid w:val="16D70165"/>
    <w:rsid w:val="16DECFB4"/>
    <w:rsid w:val="16E25FFF"/>
    <w:rsid w:val="17105353"/>
    <w:rsid w:val="17165FDD"/>
    <w:rsid w:val="1724CA6E"/>
    <w:rsid w:val="174F10CD"/>
    <w:rsid w:val="176ACAE6"/>
    <w:rsid w:val="17AB88D0"/>
    <w:rsid w:val="17CA80D6"/>
    <w:rsid w:val="17CC6113"/>
    <w:rsid w:val="17DE10FB"/>
    <w:rsid w:val="17E35665"/>
    <w:rsid w:val="17E6B35F"/>
    <w:rsid w:val="17F11791"/>
    <w:rsid w:val="17FA9C6C"/>
    <w:rsid w:val="18105CE7"/>
    <w:rsid w:val="18132C5B"/>
    <w:rsid w:val="18290780"/>
    <w:rsid w:val="18350786"/>
    <w:rsid w:val="18380E6F"/>
    <w:rsid w:val="183A6861"/>
    <w:rsid w:val="183FD973"/>
    <w:rsid w:val="183FDE43"/>
    <w:rsid w:val="1856CD6E"/>
    <w:rsid w:val="185D5A15"/>
    <w:rsid w:val="186D66F7"/>
    <w:rsid w:val="1871E16C"/>
    <w:rsid w:val="1884D532"/>
    <w:rsid w:val="18869F15"/>
    <w:rsid w:val="18BD05DE"/>
    <w:rsid w:val="18C78051"/>
    <w:rsid w:val="18D5AE08"/>
    <w:rsid w:val="18F8AF1E"/>
    <w:rsid w:val="1903CA5B"/>
    <w:rsid w:val="1905D49B"/>
    <w:rsid w:val="1939AF42"/>
    <w:rsid w:val="193F17E8"/>
    <w:rsid w:val="19462A9B"/>
    <w:rsid w:val="196136C8"/>
    <w:rsid w:val="197162A8"/>
    <w:rsid w:val="1974C712"/>
    <w:rsid w:val="197F0AD8"/>
    <w:rsid w:val="198DE8CA"/>
    <w:rsid w:val="19A5833A"/>
    <w:rsid w:val="19B213E4"/>
    <w:rsid w:val="19B888D5"/>
    <w:rsid w:val="19CC47C2"/>
    <w:rsid w:val="19D932B6"/>
    <w:rsid w:val="19E7E90E"/>
    <w:rsid w:val="19EA51C6"/>
    <w:rsid w:val="19EFA51A"/>
    <w:rsid w:val="1A0039CE"/>
    <w:rsid w:val="1A16640F"/>
    <w:rsid w:val="1A1972C6"/>
    <w:rsid w:val="1A1F3CB5"/>
    <w:rsid w:val="1A38D46A"/>
    <w:rsid w:val="1A41D1D7"/>
    <w:rsid w:val="1A5472F3"/>
    <w:rsid w:val="1A5C7D41"/>
    <w:rsid w:val="1A65E5B4"/>
    <w:rsid w:val="1A667D2C"/>
    <w:rsid w:val="1A69ED40"/>
    <w:rsid w:val="1A6A305D"/>
    <w:rsid w:val="1A71DA58"/>
    <w:rsid w:val="1A84FD2E"/>
    <w:rsid w:val="1A99ECA1"/>
    <w:rsid w:val="1AB06AAB"/>
    <w:rsid w:val="1AB7630B"/>
    <w:rsid w:val="1AB98B22"/>
    <w:rsid w:val="1AC016E7"/>
    <w:rsid w:val="1ACF588A"/>
    <w:rsid w:val="1ADC5841"/>
    <w:rsid w:val="1ADCAEB1"/>
    <w:rsid w:val="1AE00E88"/>
    <w:rsid w:val="1AE3480B"/>
    <w:rsid w:val="1AEEED88"/>
    <w:rsid w:val="1B02A74C"/>
    <w:rsid w:val="1B057575"/>
    <w:rsid w:val="1B0D046C"/>
    <w:rsid w:val="1B0E285B"/>
    <w:rsid w:val="1B0F2D2F"/>
    <w:rsid w:val="1B228707"/>
    <w:rsid w:val="1B2B7F93"/>
    <w:rsid w:val="1B2C7BD2"/>
    <w:rsid w:val="1B33430C"/>
    <w:rsid w:val="1B3ED044"/>
    <w:rsid w:val="1B4FF817"/>
    <w:rsid w:val="1B79CA0B"/>
    <w:rsid w:val="1B7C6CC0"/>
    <w:rsid w:val="1B7F864A"/>
    <w:rsid w:val="1B8D99F3"/>
    <w:rsid w:val="1BACE0BF"/>
    <w:rsid w:val="1BAD22B5"/>
    <w:rsid w:val="1BB0DFC9"/>
    <w:rsid w:val="1BB4AEF9"/>
    <w:rsid w:val="1BC58F31"/>
    <w:rsid w:val="1BC8EE39"/>
    <w:rsid w:val="1BCD19A7"/>
    <w:rsid w:val="1BE6C447"/>
    <w:rsid w:val="1BEE3A22"/>
    <w:rsid w:val="1BF07D38"/>
    <w:rsid w:val="1BF5EBE0"/>
    <w:rsid w:val="1C05BDA1"/>
    <w:rsid w:val="1C0B1A08"/>
    <w:rsid w:val="1C0D8B2A"/>
    <w:rsid w:val="1C0F6FE6"/>
    <w:rsid w:val="1C1C6694"/>
    <w:rsid w:val="1C249F66"/>
    <w:rsid w:val="1C73B9B5"/>
    <w:rsid w:val="1C7604FE"/>
    <w:rsid w:val="1C7A6D76"/>
    <w:rsid w:val="1C816290"/>
    <w:rsid w:val="1C9A844D"/>
    <w:rsid w:val="1C9E8903"/>
    <w:rsid w:val="1CBBB532"/>
    <w:rsid w:val="1CC8EA53"/>
    <w:rsid w:val="1CCBD63A"/>
    <w:rsid w:val="1CCDD607"/>
    <w:rsid w:val="1CD5E5E0"/>
    <w:rsid w:val="1CDFCBE7"/>
    <w:rsid w:val="1CE45C82"/>
    <w:rsid w:val="1CEEB9CF"/>
    <w:rsid w:val="1CF7C957"/>
    <w:rsid w:val="1D02074E"/>
    <w:rsid w:val="1D0D5BDE"/>
    <w:rsid w:val="1D3179A0"/>
    <w:rsid w:val="1D3309A4"/>
    <w:rsid w:val="1D3C0E5D"/>
    <w:rsid w:val="1D3FC12A"/>
    <w:rsid w:val="1D434530"/>
    <w:rsid w:val="1D469BC2"/>
    <w:rsid w:val="1D498C8D"/>
    <w:rsid w:val="1D4CF396"/>
    <w:rsid w:val="1D5A426A"/>
    <w:rsid w:val="1D63120F"/>
    <w:rsid w:val="1D6D0B53"/>
    <w:rsid w:val="1D79A3CC"/>
    <w:rsid w:val="1D79A460"/>
    <w:rsid w:val="1D803E2A"/>
    <w:rsid w:val="1D910478"/>
    <w:rsid w:val="1D96DABC"/>
    <w:rsid w:val="1DA3408B"/>
    <w:rsid w:val="1DA6991D"/>
    <w:rsid w:val="1DA8FE33"/>
    <w:rsid w:val="1DB7AC58"/>
    <w:rsid w:val="1DBF98DA"/>
    <w:rsid w:val="1DC599C0"/>
    <w:rsid w:val="1DCEB53B"/>
    <w:rsid w:val="1DDDD0D4"/>
    <w:rsid w:val="1DF3D30F"/>
    <w:rsid w:val="1E09DF69"/>
    <w:rsid w:val="1E12CA9D"/>
    <w:rsid w:val="1E1C528A"/>
    <w:rsid w:val="1E1F50F9"/>
    <w:rsid w:val="1E2903E7"/>
    <w:rsid w:val="1E33BFAA"/>
    <w:rsid w:val="1E356136"/>
    <w:rsid w:val="1E39C25A"/>
    <w:rsid w:val="1E511734"/>
    <w:rsid w:val="1E58E2C7"/>
    <w:rsid w:val="1E59C95F"/>
    <w:rsid w:val="1E6B28CE"/>
    <w:rsid w:val="1E73283B"/>
    <w:rsid w:val="1E73D54E"/>
    <w:rsid w:val="1E7E509F"/>
    <w:rsid w:val="1E88B1E1"/>
    <w:rsid w:val="1E8E3A5E"/>
    <w:rsid w:val="1E931239"/>
    <w:rsid w:val="1EB9E324"/>
    <w:rsid w:val="1EDBD9F3"/>
    <w:rsid w:val="1EDDBB32"/>
    <w:rsid w:val="1EDF4ADC"/>
    <w:rsid w:val="1EE520AD"/>
    <w:rsid w:val="1EF98D4A"/>
    <w:rsid w:val="1F0E0C4C"/>
    <w:rsid w:val="1F0F0AD3"/>
    <w:rsid w:val="1F2067A1"/>
    <w:rsid w:val="1F3BA132"/>
    <w:rsid w:val="1F3EE9DB"/>
    <w:rsid w:val="1F58AAA3"/>
    <w:rsid w:val="1F61F394"/>
    <w:rsid w:val="1F6B3784"/>
    <w:rsid w:val="1F8408A6"/>
    <w:rsid w:val="1F9B8066"/>
    <w:rsid w:val="1FA2B364"/>
    <w:rsid w:val="1FA5B02D"/>
    <w:rsid w:val="1FA5EFED"/>
    <w:rsid w:val="1FBB7D56"/>
    <w:rsid w:val="1FD61D72"/>
    <w:rsid w:val="1FD74CAB"/>
    <w:rsid w:val="1FD7CE64"/>
    <w:rsid w:val="1FD9F5E8"/>
    <w:rsid w:val="1FE05588"/>
    <w:rsid w:val="1FE4D80B"/>
    <w:rsid w:val="1FFB7678"/>
    <w:rsid w:val="2003940D"/>
    <w:rsid w:val="200A6489"/>
    <w:rsid w:val="200EF8BB"/>
    <w:rsid w:val="2010A378"/>
    <w:rsid w:val="20130251"/>
    <w:rsid w:val="202D0371"/>
    <w:rsid w:val="202D07F3"/>
    <w:rsid w:val="20353095"/>
    <w:rsid w:val="203AA52A"/>
    <w:rsid w:val="204159EC"/>
    <w:rsid w:val="205899BF"/>
    <w:rsid w:val="20744114"/>
    <w:rsid w:val="2080C202"/>
    <w:rsid w:val="20906C91"/>
    <w:rsid w:val="20A184E7"/>
    <w:rsid w:val="20A43536"/>
    <w:rsid w:val="20A8B020"/>
    <w:rsid w:val="20BDE448"/>
    <w:rsid w:val="20C33147"/>
    <w:rsid w:val="20C368F9"/>
    <w:rsid w:val="20CC630F"/>
    <w:rsid w:val="20D7361B"/>
    <w:rsid w:val="20DBAA29"/>
    <w:rsid w:val="20DCB9EB"/>
    <w:rsid w:val="20E5FCB4"/>
    <w:rsid w:val="20E67005"/>
    <w:rsid w:val="21017794"/>
    <w:rsid w:val="210FFD42"/>
    <w:rsid w:val="211182ED"/>
    <w:rsid w:val="2113C0DF"/>
    <w:rsid w:val="21153C0E"/>
    <w:rsid w:val="21468ACA"/>
    <w:rsid w:val="2159E6F8"/>
    <w:rsid w:val="21630878"/>
    <w:rsid w:val="216D28BF"/>
    <w:rsid w:val="21768B0A"/>
    <w:rsid w:val="218198BA"/>
    <w:rsid w:val="218B6C84"/>
    <w:rsid w:val="218B789F"/>
    <w:rsid w:val="218E7BA5"/>
    <w:rsid w:val="219B21BD"/>
    <w:rsid w:val="21A73F65"/>
    <w:rsid w:val="21A827DB"/>
    <w:rsid w:val="21AC5D28"/>
    <w:rsid w:val="21AF2DB4"/>
    <w:rsid w:val="21BA95B5"/>
    <w:rsid w:val="21C329BD"/>
    <w:rsid w:val="21C55238"/>
    <w:rsid w:val="21CAACFF"/>
    <w:rsid w:val="21ECFF96"/>
    <w:rsid w:val="21FE3C42"/>
    <w:rsid w:val="221751A1"/>
    <w:rsid w:val="222DD741"/>
    <w:rsid w:val="225CC904"/>
    <w:rsid w:val="22805B4B"/>
    <w:rsid w:val="2287F0E3"/>
    <w:rsid w:val="229870FC"/>
    <w:rsid w:val="22B27680"/>
    <w:rsid w:val="22C78CA3"/>
    <w:rsid w:val="22D02BD0"/>
    <w:rsid w:val="22DE2CC0"/>
    <w:rsid w:val="22EC047C"/>
    <w:rsid w:val="22EF92B7"/>
    <w:rsid w:val="23038373"/>
    <w:rsid w:val="2303D9F7"/>
    <w:rsid w:val="230C9B97"/>
    <w:rsid w:val="231ACACC"/>
    <w:rsid w:val="231B170C"/>
    <w:rsid w:val="231FD947"/>
    <w:rsid w:val="23270AFD"/>
    <w:rsid w:val="2344D6FC"/>
    <w:rsid w:val="23643744"/>
    <w:rsid w:val="2377BD8A"/>
    <w:rsid w:val="23791226"/>
    <w:rsid w:val="2386E1A8"/>
    <w:rsid w:val="238B7D7F"/>
    <w:rsid w:val="23952995"/>
    <w:rsid w:val="2395D691"/>
    <w:rsid w:val="23A69881"/>
    <w:rsid w:val="23BAAAD1"/>
    <w:rsid w:val="23BF6160"/>
    <w:rsid w:val="23BFE2E2"/>
    <w:rsid w:val="23C592F4"/>
    <w:rsid w:val="23C70891"/>
    <w:rsid w:val="23EA54AF"/>
    <w:rsid w:val="23F771E1"/>
    <w:rsid w:val="24016FDC"/>
    <w:rsid w:val="24056EE3"/>
    <w:rsid w:val="240E28B1"/>
    <w:rsid w:val="241443BF"/>
    <w:rsid w:val="2438D5FA"/>
    <w:rsid w:val="243F6451"/>
    <w:rsid w:val="24429B9C"/>
    <w:rsid w:val="245C87C2"/>
    <w:rsid w:val="246C8F6A"/>
    <w:rsid w:val="247184A6"/>
    <w:rsid w:val="247736EF"/>
    <w:rsid w:val="247AC05D"/>
    <w:rsid w:val="24931DCD"/>
    <w:rsid w:val="249E2E23"/>
    <w:rsid w:val="24A73D08"/>
    <w:rsid w:val="24AF9777"/>
    <w:rsid w:val="24B16AD0"/>
    <w:rsid w:val="24C3B5D4"/>
    <w:rsid w:val="24C683D7"/>
    <w:rsid w:val="24D25A2A"/>
    <w:rsid w:val="24DEDA31"/>
    <w:rsid w:val="24DF59D9"/>
    <w:rsid w:val="24EBFE29"/>
    <w:rsid w:val="24EEF4DA"/>
    <w:rsid w:val="24FA7FF9"/>
    <w:rsid w:val="24FF7B8C"/>
    <w:rsid w:val="2500E090"/>
    <w:rsid w:val="2516807A"/>
    <w:rsid w:val="251EE0AC"/>
    <w:rsid w:val="2538102E"/>
    <w:rsid w:val="25451044"/>
    <w:rsid w:val="2549F353"/>
    <w:rsid w:val="2566AA64"/>
    <w:rsid w:val="256E4D75"/>
    <w:rsid w:val="25724BEA"/>
    <w:rsid w:val="25805849"/>
    <w:rsid w:val="25818AD0"/>
    <w:rsid w:val="2586E5FA"/>
    <w:rsid w:val="25890C63"/>
    <w:rsid w:val="258C607F"/>
    <w:rsid w:val="2592E10D"/>
    <w:rsid w:val="2593486B"/>
    <w:rsid w:val="259BDAEA"/>
    <w:rsid w:val="259F4D6D"/>
    <w:rsid w:val="25A3D2EF"/>
    <w:rsid w:val="25A950A9"/>
    <w:rsid w:val="25AB85DB"/>
    <w:rsid w:val="25B0BA1A"/>
    <w:rsid w:val="25B4FB57"/>
    <w:rsid w:val="25CD79DF"/>
    <w:rsid w:val="25D0CDE7"/>
    <w:rsid w:val="25DA0C31"/>
    <w:rsid w:val="25EA0050"/>
    <w:rsid w:val="25EA5C7A"/>
    <w:rsid w:val="25FE0134"/>
    <w:rsid w:val="25FE033B"/>
    <w:rsid w:val="260C592E"/>
    <w:rsid w:val="2610BCF8"/>
    <w:rsid w:val="261270CE"/>
    <w:rsid w:val="261E3762"/>
    <w:rsid w:val="2621A27E"/>
    <w:rsid w:val="26258A49"/>
    <w:rsid w:val="2645EB3D"/>
    <w:rsid w:val="264E7AD8"/>
    <w:rsid w:val="26585B87"/>
    <w:rsid w:val="267C6F6A"/>
    <w:rsid w:val="267CAA8A"/>
    <w:rsid w:val="26849DF7"/>
    <w:rsid w:val="26857127"/>
    <w:rsid w:val="269277F2"/>
    <w:rsid w:val="2692A728"/>
    <w:rsid w:val="269EBB68"/>
    <w:rsid w:val="26A3E690"/>
    <w:rsid w:val="26BA9BE4"/>
    <w:rsid w:val="26BD7E2C"/>
    <w:rsid w:val="26D6C1D3"/>
    <w:rsid w:val="26E715F6"/>
    <w:rsid w:val="26F2EBEF"/>
    <w:rsid w:val="270B6BC2"/>
    <w:rsid w:val="271BDB1F"/>
    <w:rsid w:val="27213BB8"/>
    <w:rsid w:val="27329CC3"/>
    <w:rsid w:val="27435918"/>
    <w:rsid w:val="274BDD2F"/>
    <w:rsid w:val="2752228D"/>
    <w:rsid w:val="275F3E54"/>
    <w:rsid w:val="27631CBB"/>
    <w:rsid w:val="276ABE5F"/>
    <w:rsid w:val="276C3061"/>
    <w:rsid w:val="2781ED2E"/>
    <w:rsid w:val="278FA5B9"/>
    <w:rsid w:val="279118D0"/>
    <w:rsid w:val="2792F66F"/>
    <w:rsid w:val="27969A98"/>
    <w:rsid w:val="279C61CB"/>
    <w:rsid w:val="27ABAF80"/>
    <w:rsid w:val="27AF5950"/>
    <w:rsid w:val="27B00478"/>
    <w:rsid w:val="27B18CFD"/>
    <w:rsid w:val="27B4DAF1"/>
    <w:rsid w:val="27BD34CB"/>
    <w:rsid w:val="27C3F962"/>
    <w:rsid w:val="27DF7F0F"/>
    <w:rsid w:val="27E54C4B"/>
    <w:rsid w:val="27ECB88A"/>
    <w:rsid w:val="27F3B870"/>
    <w:rsid w:val="2818BF9C"/>
    <w:rsid w:val="281B5CA0"/>
    <w:rsid w:val="28262943"/>
    <w:rsid w:val="2831F0A1"/>
    <w:rsid w:val="2833C0CF"/>
    <w:rsid w:val="283A2D2A"/>
    <w:rsid w:val="28414D3D"/>
    <w:rsid w:val="28568C2A"/>
    <w:rsid w:val="28880DBE"/>
    <w:rsid w:val="288A6E66"/>
    <w:rsid w:val="289BF41A"/>
    <w:rsid w:val="28A80B26"/>
    <w:rsid w:val="28B112F4"/>
    <w:rsid w:val="28B64ACB"/>
    <w:rsid w:val="28B92B92"/>
    <w:rsid w:val="28C82CCA"/>
    <w:rsid w:val="28DF3F66"/>
    <w:rsid w:val="28FA63EF"/>
    <w:rsid w:val="29165E10"/>
    <w:rsid w:val="292140BB"/>
    <w:rsid w:val="29327BC9"/>
    <w:rsid w:val="29578DC1"/>
    <w:rsid w:val="29778DD7"/>
    <w:rsid w:val="2977C5C4"/>
    <w:rsid w:val="297D0C0B"/>
    <w:rsid w:val="297D5761"/>
    <w:rsid w:val="297DC57E"/>
    <w:rsid w:val="2987DF9C"/>
    <w:rsid w:val="299B57FC"/>
    <w:rsid w:val="29A71031"/>
    <w:rsid w:val="29BF53CE"/>
    <w:rsid w:val="29C8980C"/>
    <w:rsid w:val="29CCD44A"/>
    <w:rsid w:val="29D115E7"/>
    <w:rsid w:val="29D8D09C"/>
    <w:rsid w:val="29F0D9CA"/>
    <w:rsid w:val="29FA2777"/>
    <w:rsid w:val="2A066596"/>
    <w:rsid w:val="2A0690E7"/>
    <w:rsid w:val="2A1535F3"/>
    <w:rsid w:val="2A257CCF"/>
    <w:rsid w:val="2A2B9C92"/>
    <w:rsid w:val="2A4143F0"/>
    <w:rsid w:val="2A501EF1"/>
    <w:rsid w:val="2A52CF7C"/>
    <w:rsid w:val="2A6BEEC5"/>
    <w:rsid w:val="2A8A2430"/>
    <w:rsid w:val="2A9ED0BE"/>
    <w:rsid w:val="2AA44916"/>
    <w:rsid w:val="2AA61506"/>
    <w:rsid w:val="2AA7F75C"/>
    <w:rsid w:val="2AAC758C"/>
    <w:rsid w:val="2AB29B23"/>
    <w:rsid w:val="2ABA2F75"/>
    <w:rsid w:val="2AC3B1BA"/>
    <w:rsid w:val="2AC7F874"/>
    <w:rsid w:val="2ACA9A56"/>
    <w:rsid w:val="2AE42438"/>
    <w:rsid w:val="2AFE3C98"/>
    <w:rsid w:val="2B093851"/>
    <w:rsid w:val="2B0E8B43"/>
    <w:rsid w:val="2B2AD7EA"/>
    <w:rsid w:val="2B2BAA28"/>
    <w:rsid w:val="2B2D629F"/>
    <w:rsid w:val="2B5AE823"/>
    <w:rsid w:val="2B65F808"/>
    <w:rsid w:val="2B7A46C5"/>
    <w:rsid w:val="2B7D9981"/>
    <w:rsid w:val="2B92A187"/>
    <w:rsid w:val="2BA0C865"/>
    <w:rsid w:val="2BB90074"/>
    <w:rsid w:val="2BB94267"/>
    <w:rsid w:val="2BCEF68B"/>
    <w:rsid w:val="2BD13008"/>
    <w:rsid w:val="2BEA8D1D"/>
    <w:rsid w:val="2BED223F"/>
    <w:rsid w:val="2BF4389F"/>
    <w:rsid w:val="2BF9CFF6"/>
    <w:rsid w:val="2BFA702C"/>
    <w:rsid w:val="2C0E979D"/>
    <w:rsid w:val="2C317020"/>
    <w:rsid w:val="2C3C3658"/>
    <w:rsid w:val="2C4D5AC1"/>
    <w:rsid w:val="2C65CEA7"/>
    <w:rsid w:val="2C669D88"/>
    <w:rsid w:val="2C72FD69"/>
    <w:rsid w:val="2C8F105F"/>
    <w:rsid w:val="2C96C7AC"/>
    <w:rsid w:val="2C974DDF"/>
    <w:rsid w:val="2C99D1DF"/>
    <w:rsid w:val="2C9A72AA"/>
    <w:rsid w:val="2C9DAE65"/>
    <w:rsid w:val="2C9F8AD7"/>
    <w:rsid w:val="2CB87245"/>
    <w:rsid w:val="2CC77D27"/>
    <w:rsid w:val="2CDCDC46"/>
    <w:rsid w:val="2CEB83BB"/>
    <w:rsid w:val="2CF805B5"/>
    <w:rsid w:val="2CFCF12B"/>
    <w:rsid w:val="2D055CAA"/>
    <w:rsid w:val="2D1AD941"/>
    <w:rsid w:val="2D25CE49"/>
    <w:rsid w:val="2D2EE215"/>
    <w:rsid w:val="2D3679DA"/>
    <w:rsid w:val="2D52AA3F"/>
    <w:rsid w:val="2D6C1D9A"/>
    <w:rsid w:val="2D8C0CF1"/>
    <w:rsid w:val="2D935D08"/>
    <w:rsid w:val="2D9E89FC"/>
    <w:rsid w:val="2D9EC8B7"/>
    <w:rsid w:val="2DA593FE"/>
    <w:rsid w:val="2DB8089D"/>
    <w:rsid w:val="2DCA614C"/>
    <w:rsid w:val="2DD62C97"/>
    <w:rsid w:val="2DD91CCB"/>
    <w:rsid w:val="2DDF1FFE"/>
    <w:rsid w:val="2DFC919C"/>
    <w:rsid w:val="2E072C79"/>
    <w:rsid w:val="2E105EF5"/>
    <w:rsid w:val="2E1ECF34"/>
    <w:rsid w:val="2E39A40E"/>
    <w:rsid w:val="2E4164BA"/>
    <w:rsid w:val="2E5A8F05"/>
    <w:rsid w:val="2E6278AC"/>
    <w:rsid w:val="2E6AC27F"/>
    <w:rsid w:val="2E868D7F"/>
    <w:rsid w:val="2E89677B"/>
    <w:rsid w:val="2E8DE38D"/>
    <w:rsid w:val="2EAF8E33"/>
    <w:rsid w:val="2EC3BCB2"/>
    <w:rsid w:val="2EC6A2A9"/>
    <w:rsid w:val="2EC8B59A"/>
    <w:rsid w:val="2ECC4DC1"/>
    <w:rsid w:val="2ECFB54B"/>
    <w:rsid w:val="2EDA7959"/>
    <w:rsid w:val="2EF4ECDC"/>
    <w:rsid w:val="2EF6C759"/>
    <w:rsid w:val="2F12921D"/>
    <w:rsid w:val="2F154C8B"/>
    <w:rsid w:val="2F19B2C6"/>
    <w:rsid w:val="2F25B243"/>
    <w:rsid w:val="2F3CD2CE"/>
    <w:rsid w:val="2F4A3727"/>
    <w:rsid w:val="2F5B4BB9"/>
    <w:rsid w:val="2F5F0F98"/>
    <w:rsid w:val="2F6DDB63"/>
    <w:rsid w:val="2F772780"/>
    <w:rsid w:val="2F824569"/>
    <w:rsid w:val="2FA5FD9D"/>
    <w:rsid w:val="2FAC08BE"/>
    <w:rsid w:val="2FBFFAC7"/>
    <w:rsid w:val="2FDB3EDA"/>
    <w:rsid w:val="2FE48A2E"/>
    <w:rsid w:val="2FEB22D0"/>
    <w:rsid w:val="2FFB8115"/>
    <w:rsid w:val="300541E0"/>
    <w:rsid w:val="3009A296"/>
    <w:rsid w:val="300C8B81"/>
    <w:rsid w:val="3014C85A"/>
    <w:rsid w:val="30195E53"/>
    <w:rsid w:val="3022AC43"/>
    <w:rsid w:val="3031D34A"/>
    <w:rsid w:val="303F287B"/>
    <w:rsid w:val="30404B9A"/>
    <w:rsid w:val="3046373D"/>
    <w:rsid w:val="30469702"/>
    <w:rsid w:val="304E86D8"/>
    <w:rsid w:val="306B1C49"/>
    <w:rsid w:val="309BA85F"/>
    <w:rsid w:val="309C5BC5"/>
    <w:rsid w:val="30A974E5"/>
    <w:rsid w:val="30BD0BAA"/>
    <w:rsid w:val="30E4EE0A"/>
    <w:rsid w:val="30EA5F44"/>
    <w:rsid w:val="30EBFD95"/>
    <w:rsid w:val="3105EDEC"/>
    <w:rsid w:val="310FEEAB"/>
    <w:rsid w:val="31125A03"/>
    <w:rsid w:val="3123961C"/>
    <w:rsid w:val="31272BC2"/>
    <w:rsid w:val="313C76F1"/>
    <w:rsid w:val="3152C595"/>
    <w:rsid w:val="316E6ED5"/>
    <w:rsid w:val="3170DD76"/>
    <w:rsid w:val="317502FE"/>
    <w:rsid w:val="3176B36D"/>
    <w:rsid w:val="31908303"/>
    <w:rsid w:val="31A462B4"/>
    <w:rsid w:val="31A6A873"/>
    <w:rsid w:val="31B706F3"/>
    <w:rsid w:val="31C0753E"/>
    <w:rsid w:val="31D79E3B"/>
    <w:rsid w:val="31ED8716"/>
    <w:rsid w:val="31F8CE7F"/>
    <w:rsid w:val="31FB8F47"/>
    <w:rsid w:val="320A3B8B"/>
    <w:rsid w:val="320B119F"/>
    <w:rsid w:val="320B15B0"/>
    <w:rsid w:val="32129338"/>
    <w:rsid w:val="3217D198"/>
    <w:rsid w:val="322E2673"/>
    <w:rsid w:val="32354DB1"/>
    <w:rsid w:val="3235557A"/>
    <w:rsid w:val="323FF373"/>
    <w:rsid w:val="3255D6F2"/>
    <w:rsid w:val="3257BB7C"/>
    <w:rsid w:val="3287D363"/>
    <w:rsid w:val="3288A48F"/>
    <w:rsid w:val="3292AA25"/>
    <w:rsid w:val="329F023A"/>
    <w:rsid w:val="32BA67B9"/>
    <w:rsid w:val="32BFFC16"/>
    <w:rsid w:val="32C13ED9"/>
    <w:rsid w:val="32C959C0"/>
    <w:rsid w:val="32CBFEE1"/>
    <w:rsid w:val="32CD0E62"/>
    <w:rsid w:val="32DB4166"/>
    <w:rsid w:val="32DC3D80"/>
    <w:rsid w:val="32F5D133"/>
    <w:rsid w:val="33001F43"/>
    <w:rsid w:val="3310F5BC"/>
    <w:rsid w:val="331642E4"/>
    <w:rsid w:val="33395D00"/>
    <w:rsid w:val="334AFFD4"/>
    <w:rsid w:val="3368ED8E"/>
    <w:rsid w:val="33709152"/>
    <w:rsid w:val="337631C5"/>
    <w:rsid w:val="33794DC1"/>
    <w:rsid w:val="33931259"/>
    <w:rsid w:val="33A204EC"/>
    <w:rsid w:val="33A5D7F8"/>
    <w:rsid w:val="33BA29DE"/>
    <w:rsid w:val="33C415DA"/>
    <w:rsid w:val="33C85D00"/>
    <w:rsid w:val="33D45111"/>
    <w:rsid w:val="33D599D4"/>
    <w:rsid w:val="33EB7CD0"/>
    <w:rsid w:val="33F23ECB"/>
    <w:rsid w:val="33F38B4D"/>
    <w:rsid w:val="33F7E685"/>
    <w:rsid w:val="33FB3831"/>
    <w:rsid w:val="33FD4AAF"/>
    <w:rsid w:val="340E069F"/>
    <w:rsid w:val="341647EA"/>
    <w:rsid w:val="3417E113"/>
    <w:rsid w:val="3429A1F7"/>
    <w:rsid w:val="342FEEF4"/>
    <w:rsid w:val="34361130"/>
    <w:rsid w:val="34448146"/>
    <w:rsid w:val="34600063"/>
    <w:rsid w:val="347DDAFF"/>
    <w:rsid w:val="3486B277"/>
    <w:rsid w:val="348C535E"/>
    <w:rsid w:val="348D1752"/>
    <w:rsid w:val="3490C865"/>
    <w:rsid w:val="349D9B5F"/>
    <w:rsid w:val="34A1B126"/>
    <w:rsid w:val="34B02AB4"/>
    <w:rsid w:val="34BDC45F"/>
    <w:rsid w:val="34C57077"/>
    <w:rsid w:val="34E19441"/>
    <w:rsid w:val="34E49FFD"/>
    <w:rsid w:val="34E4DF36"/>
    <w:rsid w:val="34F82A3A"/>
    <w:rsid w:val="350B448B"/>
    <w:rsid w:val="35109E3B"/>
    <w:rsid w:val="351EB9BE"/>
    <w:rsid w:val="3527F193"/>
    <w:rsid w:val="3537944E"/>
    <w:rsid w:val="353CD3EC"/>
    <w:rsid w:val="353EEE4F"/>
    <w:rsid w:val="354A8B47"/>
    <w:rsid w:val="3550371A"/>
    <w:rsid w:val="3550E30F"/>
    <w:rsid w:val="35584BA7"/>
    <w:rsid w:val="3573D8C8"/>
    <w:rsid w:val="35933FD8"/>
    <w:rsid w:val="359F8C0A"/>
    <w:rsid w:val="35A15B8C"/>
    <w:rsid w:val="35AF1B1B"/>
    <w:rsid w:val="35BB518D"/>
    <w:rsid w:val="35CAAB15"/>
    <w:rsid w:val="35CCA2AE"/>
    <w:rsid w:val="35CCD947"/>
    <w:rsid w:val="35CD1A28"/>
    <w:rsid w:val="35F3D9FE"/>
    <w:rsid w:val="36059FAE"/>
    <w:rsid w:val="360FA994"/>
    <w:rsid w:val="36134BFF"/>
    <w:rsid w:val="3618D632"/>
    <w:rsid w:val="361CCD5C"/>
    <w:rsid w:val="362B1267"/>
    <w:rsid w:val="3633DC5B"/>
    <w:rsid w:val="36394AFB"/>
    <w:rsid w:val="36413786"/>
    <w:rsid w:val="3644A507"/>
    <w:rsid w:val="365800AA"/>
    <w:rsid w:val="36611D7E"/>
    <w:rsid w:val="366777AD"/>
    <w:rsid w:val="3670664A"/>
    <w:rsid w:val="3679E134"/>
    <w:rsid w:val="367B509F"/>
    <w:rsid w:val="368224CA"/>
    <w:rsid w:val="3698AA3C"/>
    <w:rsid w:val="36A164E7"/>
    <w:rsid w:val="36B7CA16"/>
    <w:rsid w:val="36B95C13"/>
    <w:rsid w:val="36CB28C9"/>
    <w:rsid w:val="36D53CFE"/>
    <w:rsid w:val="371A7699"/>
    <w:rsid w:val="37222078"/>
    <w:rsid w:val="3726DA63"/>
    <w:rsid w:val="3736E765"/>
    <w:rsid w:val="373BDA82"/>
    <w:rsid w:val="374101EA"/>
    <w:rsid w:val="374543C9"/>
    <w:rsid w:val="374B49DE"/>
    <w:rsid w:val="3754A408"/>
    <w:rsid w:val="37590E4F"/>
    <w:rsid w:val="375C39E4"/>
    <w:rsid w:val="37685C82"/>
    <w:rsid w:val="376B39DA"/>
    <w:rsid w:val="3775BB17"/>
    <w:rsid w:val="377C2D3E"/>
    <w:rsid w:val="378CAE3B"/>
    <w:rsid w:val="379044EF"/>
    <w:rsid w:val="37A28D5A"/>
    <w:rsid w:val="37A469CC"/>
    <w:rsid w:val="37A51DEA"/>
    <w:rsid w:val="37AE2A92"/>
    <w:rsid w:val="37B71C47"/>
    <w:rsid w:val="37CCFA66"/>
    <w:rsid w:val="37DB3FE5"/>
    <w:rsid w:val="37DECF5A"/>
    <w:rsid w:val="37E08F86"/>
    <w:rsid w:val="37E251BD"/>
    <w:rsid w:val="37E82529"/>
    <w:rsid w:val="37F05CE2"/>
    <w:rsid w:val="37F2FEE6"/>
    <w:rsid w:val="37FCADA6"/>
    <w:rsid w:val="37FE1CCF"/>
    <w:rsid w:val="37FF93ED"/>
    <w:rsid w:val="380D6C41"/>
    <w:rsid w:val="38350015"/>
    <w:rsid w:val="38357AE7"/>
    <w:rsid w:val="3838F1F4"/>
    <w:rsid w:val="3852EDCF"/>
    <w:rsid w:val="388674B1"/>
    <w:rsid w:val="388A26E9"/>
    <w:rsid w:val="388ECCA8"/>
    <w:rsid w:val="3890705C"/>
    <w:rsid w:val="38986EDC"/>
    <w:rsid w:val="38AAC61B"/>
    <w:rsid w:val="38AFE16F"/>
    <w:rsid w:val="38BBF89B"/>
    <w:rsid w:val="38C34086"/>
    <w:rsid w:val="38C6135C"/>
    <w:rsid w:val="38C82FD2"/>
    <w:rsid w:val="38D4021A"/>
    <w:rsid w:val="38D5474D"/>
    <w:rsid w:val="38FADC8D"/>
    <w:rsid w:val="390BC906"/>
    <w:rsid w:val="390D1E90"/>
    <w:rsid w:val="3929C945"/>
    <w:rsid w:val="3931969B"/>
    <w:rsid w:val="3932AF62"/>
    <w:rsid w:val="393EF972"/>
    <w:rsid w:val="39489A9D"/>
    <w:rsid w:val="394D3FEC"/>
    <w:rsid w:val="395DA9F8"/>
    <w:rsid w:val="395ED39E"/>
    <w:rsid w:val="39662667"/>
    <w:rsid w:val="39740A7F"/>
    <w:rsid w:val="39743D50"/>
    <w:rsid w:val="3981D760"/>
    <w:rsid w:val="3992C9F3"/>
    <w:rsid w:val="399C6770"/>
    <w:rsid w:val="399DAAC6"/>
    <w:rsid w:val="39A2A404"/>
    <w:rsid w:val="39B42129"/>
    <w:rsid w:val="39E90411"/>
    <w:rsid w:val="3A1583A6"/>
    <w:rsid w:val="3A1CC491"/>
    <w:rsid w:val="3A1D6009"/>
    <w:rsid w:val="3A2A9F35"/>
    <w:rsid w:val="3A50CCE4"/>
    <w:rsid w:val="3A91952D"/>
    <w:rsid w:val="3A9C915A"/>
    <w:rsid w:val="3A9CFB4A"/>
    <w:rsid w:val="3ACF92F4"/>
    <w:rsid w:val="3AE4A163"/>
    <w:rsid w:val="3AF4AC40"/>
    <w:rsid w:val="3AF631CD"/>
    <w:rsid w:val="3B0E85EB"/>
    <w:rsid w:val="3B1707D6"/>
    <w:rsid w:val="3B1E672F"/>
    <w:rsid w:val="3B393B8E"/>
    <w:rsid w:val="3B4AF8E8"/>
    <w:rsid w:val="3B571090"/>
    <w:rsid w:val="3B58A379"/>
    <w:rsid w:val="3B6CC7B1"/>
    <w:rsid w:val="3B7E226E"/>
    <w:rsid w:val="3B7FE2E4"/>
    <w:rsid w:val="3B8111D4"/>
    <w:rsid w:val="3B8E64B6"/>
    <w:rsid w:val="3B973EF7"/>
    <w:rsid w:val="3BA332F8"/>
    <w:rsid w:val="3BA54404"/>
    <w:rsid w:val="3BAB9516"/>
    <w:rsid w:val="3BB6B963"/>
    <w:rsid w:val="3BCF51AB"/>
    <w:rsid w:val="3BD583F3"/>
    <w:rsid w:val="3BD7B4A1"/>
    <w:rsid w:val="3BDD48F6"/>
    <w:rsid w:val="3BE1B3AE"/>
    <w:rsid w:val="3BE7D75D"/>
    <w:rsid w:val="3BFF3726"/>
    <w:rsid w:val="3C0D39E3"/>
    <w:rsid w:val="3C1889BD"/>
    <w:rsid w:val="3C1B566A"/>
    <w:rsid w:val="3C3EE00B"/>
    <w:rsid w:val="3C459324"/>
    <w:rsid w:val="3C51C8D6"/>
    <w:rsid w:val="3C57DECC"/>
    <w:rsid w:val="3C636E52"/>
    <w:rsid w:val="3C7102D5"/>
    <w:rsid w:val="3C8C2632"/>
    <w:rsid w:val="3C932728"/>
    <w:rsid w:val="3C9D5948"/>
    <w:rsid w:val="3CA0D7E1"/>
    <w:rsid w:val="3CBEDBE4"/>
    <w:rsid w:val="3CBF754E"/>
    <w:rsid w:val="3CCE2481"/>
    <w:rsid w:val="3CEAFC4F"/>
    <w:rsid w:val="3CECC31E"/>
    <w:rsid w:val="3CF02FE8"/>
    <w:rsid w:val="3D02A159"/>
    <w:rsid w:val="3D0C1AC1"/>
    <w:rsid w:val="3D0E83B8"/>
    <w:rsid w:val="3D0F9366"/>
    <w:rsid w:val="3D122BCB"/>
    <w:rsid w:val="3D41DC20"/>
    <w:rsid w:val="3D43DEA3"/>
    <w:rsid w:val="3D6539DB"/>
    <w:rsid w:val="3D67B39B"/>
    <w:rsid w:val="3D70E013"/>
    <w:rsid w:val="3D73BB02"/>
    <w:rsid w:val="3D8213F1"/>
    <w:rsid w:val="3D8AA257"/>
    <w:rsid w:val="3DA58997"/>
    <w:rsid w:val="3DCC79B3"/>
    <w:rsid w:val="3DE30F33"/>
    <w:rsid w:val="3DF0E535"/>
    <w:rsid w:val="3DF15C41"/>
    <w:rsid w:val="3DF9D64B"/>
    <w:rsid w:val="3E03F245"/>
    <w:rsid w:val="3E0E01F6"/>
    <w:rsid w:val="3E0E32CD"/>
    <w:rsid w:val="3E1A0D47"/>
    <w:rsid w:val="3E2A6402"/>
    <w:rsid w:val="3E2ACC56"/>
    <w:rsid w:val="3E317A78"/>
    <w:rsid w:val="3E32069B"/>
    <w:rsid w:val="3E3459E3"/>
    <w:rsid w:val="3E385596"/>
    <w:rsid w:val="3E446151"/>
    <w:rsid w:val="3E4FB78B"/>
    <w:rsid w:val="3E53A3EA"/>
    <w:rsid w:val="3E5BD1EB"/>
    <w:rsid w:val="3E6C448B"/>
    <w:rsid w:val="3E736473"/>
    <w:rsid w:val="3E818E2B"/>
    <w:rsid w:val="3E828C04"/>
    <w:rsid w:val="3E8D6EB5"/>
    <w:rsid w:val="3E98FE74"/>
    <w:rsid w:val="3EA9FBA4"/>
    <w:rsid w:val="3EAF3179"/>
    <w:rsid w:val="3EB41749"/>
    <w:rsid w:val="3EB7F5E2"/>
    <w:rsid w:val="3EBB94BB"/>
    <w:rsid w:val="3EC17987"/>
    <w:rsid w:val="3EC232B8"/>
    <w:rsid w:val="3ED6F525"/>
    <w:rsid w:val="3EE12CAE"/>
    <w:rsid w:val="3EE82FFC"/>
    <w:rsid w:val="3EF9AF56"/>
    <w:rsid w:val="3F0283E8"/>
    <w:rsid w:val="3F0A9E92"/>
    <w:rsid w:val="3F17787C"/>
    <w:rsid w:val="3F1796D0"/>
    <w:rsid w:val="3F184282"/>
    <w:rsid w:val="3F3811E8"/>
    <w:rsid w:val="3F3DD6B7"/>
    <w:rsid w:val="3F472FDB"/>
    <w:rsid w:val="3F53B936"/>
    <w:rsid w:val="3F53ED16"/>
    <w:rsid w:val="3F540E84"/>
    <w:rsid w:val="3F57A489"/>
    <w:rsid w:val="3F688AD6"/>
    <w:rsid w:val="3F85717D"/>
    <w:rsid w:val="3F947FC9"/>
    <w:rsid w:val="3FCF7DAD"/>
    <w:rsid w:val="3FD08EFF"/>
    <w:rsid w:val="3FD23FFC"/>
    <w:rsid w:val="3FD44669"/>
    <w:rsid w:val="3FD8A59D"/>
    <w:rsid w:val="3FE57998"/>
    <w:rsid w:val="3FE58A56"/>
    <w:rsid w:val="3FEC7A82"/>
    <w:rsid w:val="3FEC7FEE"/>
    <w:rsid w:val="3FEF8C3A"/>
    <w:rsid w:val="3FF40254"/>
    <w:rsid w:val="40132672"/>
    <w:rsid w:val="401A0352"/>
    <w:rsid w:val="401DEC41"/>
    <w:rsid w:val="40205667"/>
    <w:rsid w:val="403838F1"/>
    <w:rsid w:val="4039CED4"/>
    <w:rsid w:val="404C18B3"/>
    <w:rsid w:val="40520B3F"/>
    <w:rsid w:val="405609C7"/>
    <w:rsid w:val="40681463"/>
    <w:rsid w:val="4069187D"/>
    <w:rsid w:val="4089E061"/>
    <w:rsid w:val="408E7A38"/>
    <w:rsid w:val="4092C00F"/>
    <w:rsid w:val="409DC621"/>
    <w:rsid w:val="409DF932"/>
    <w:rsid w:val="409E446C"/>
    <w:rsid w:val="40C378EA"/>
    <w:rsid w:val="40CBEDFC"/>
    <w:rsid w:val="40DD1020"/>
    <w:rsid w:val="40E272AA"/>
    <w:rsid w:val="40FD79B2"/>
    <w:rsid w:val="40FDCFAA"/>
    <w:rsid w:val="40FED9C3"/>
    <w:rsid w:val="4108DC5E"/>
    <w:rsid w:val="4120A0DD"/>
    <w:rsid w:val="412D8F7B"/>
    <w:rsid w:val="412F4773"/>
    <w:rsid w:val="4130B124"/>
    <w:rsid w:val="4131EA7A"/>
    <w:rsid w:val="41356697"/>
    <w:rsid w:val="413B7C4A"/>
    <w:rsid w:val="416CF13F"/>
    <w:rsid w:val="416FF0FD"/>
    <w:rsid w:val="41897A13"/>
    <w:rsid w:val="4195D8DC"/>
    <w:rsid w:val="4198EFAA"/>
    <w:rsid w:val="419C875E"/>
    <w:rsid w:val="419E27ED"/>
    <w:rsid w:val="419FE9A2"/>
    <w:rsid w:val="41A0C557"/>
    <w:rsid w:val="41A269EB"/>
    <w:rsid w:val="41B7F106"/>
    <w:rsid w:val="41BEB017"/>
    <w:rsid w:val="41C5C377"/>
    <w:rsid w:val="41C65214"/>
    <w:rsid w:val="41D3BA89"/>
    <w:rsid w:val="41D727D6"/>
    <w:rsid w:val="41DA9517"/>
    <w:rsid w:val="41DBBC32"/>
    <w:rsid w:val="41E63A18"/>
    <w:rsid w:val="41E7D128"/>
    <w:rsid w:val="4207D01B"/>
    <w:rsid w:val="420B22D5"/>
    <w:rsid w:val="421225C2"/>
    <w:rsid w:val="42125297"/>
    <w:rsid w:val="422773D5"/>
    <w:rsid w:val="422B585F"/>
    <w:rsid w:val="422FF916"/>
    <w:rsid w:val="423449C8"/>
    <w:rsid w:val="4254A888"/>
    <w:rsid w:val="425609AA"/>
    <w:rsid w:val="425F41CD"/>
    <w:rsid w:val="4268526C"/>
    <w:rsid w:val="428096ED"/>
    <w:rsid w:val="42814563"/>
    <w:rsid w:val="42923004"/>
    <w:rsid w:val="4299B0BF"/>
    <w:rsid w:val="429E5513"/>
    <w:rsid w:val="42A8D451"/>
    <w:rsid w:val="42B60029"/>
    <w:rsid w:val="42C12091"/>
    <w:rsid w:val="42C5976A"/>
    <w:rsid w:val="42D1DA42"/>
    <w:rsid w:val="42ED9FD9"/>
    <w:rsid w:val="430A12D7"/>
    <w:rsid w:val="430F338F"/>
    <w:rsid w:val="4327CE94"/>
    <w:rsid w:val="432AE35D"/>
    <w:rsid w:val="43576707"/>
    <w:rsid w:val="43595215"/>
    <w:rsid w:val="4361BF49"/>
    <w:rsid w:val="4363D1BE"/>
    <w:rsid w:val="4371B4BA"/>
    <w:rsid w:val="4375266B"/>
    <w:rsid w:val="4375835C"/>
    <w:rsid w:val="437867C6"/>
    <w:rsid w:val="43794653"/>
    <w:rsid w:val="43867A3D"/>
    <w:rsid w:val="4396E4E1"/>
    <w:rsid w:val="43B092B2"/>
    <w:rsid w:val="43BDFEFF"/>
    <w:rsid w:val="43C0DBF0"/>
    <w:rsid w:val="43C3E25B"/>
    <w:rsid w:val="43CCBBA7"/>
    <w:rsid w:val="43D0E7D7"/>
    <w:rsid w:val="43D3FF33"/>
    <w:rsid w:val="43D605D7"/>
    <w:rsid w:val="43DBF191"/>
    <w:rsid w:val="43E1F38A"/>
    <w:rsid w:val="43FFA761"/>
    <w:rsid w:val="44014F32"/>
    <w:rsid w:val="440B46E7"/>
    <w:rsid w:val="44170520"/>
    <w:rsid w:val="441EE9B9"/>
    <w:rsid w:val="442F867F"/>
    <w:rsid w:val="4438860C"/>
    <w:rsid w:val="4439C0CD"/>
    <w:rsid w:val="445392B0"/>
    <w:rsid w:val="445B3530"/>
    <w:rsid w:val="447BC133"/>
    <w:rsid w:val="448EF674"/>
    <w:rsid w:val="44AC72BB"/>
    <w:rsid w:val="44DB153E"/>
    <w:rsid w:val="44E4CA79"/>
    <w:rsid w:val="44FE2FDD"/>
    <w:rsid w:val="44FF1E89"/>
    <w:rsid w:val="4500A694"/>
    <w:rsid w:val="45041ECA"/>
    <w:rsid w:val="4504F4F1"/>
    <w:rsid w:val="451B356B"/>
    <w:rsid w:val="451C4046"/>
    <w:rsid w:val="45226AB7"/>
    <w:rsid w:val="45483B54"/>
    <w:rsid w:val="454D4704"/>
    <w:rsid w:val="4559F522"/>
    <w:rsid w:val="456C20C0"/>
    <w:rsid w:val="45723013"/>
    <w:rsid w:val="459903AD"/>
    <w:rsid w:val="459FE25D"/>
    <w:rsid w:val="45ABCAF7"/>
    <w:rsid w:val="45B0D90D"/>
    <w:rsid w:val="45B83DB8"/>
    <w:rsid w:val="45BF59C9"/>
    <w:rsid w:val="45D8897F"/>
    <w:rsid w:val="45E928EB"/>
    <w:rsid w:val="45F4C1DB"/>
    <w:rsid w:val="45F9A042"/>
    <w:rsid w:val="45F9D6AB"/>
    <w:rsid w:val="46102348"/>
    <w:rsid w:val="463314A2"/>
    <w:rsid w:val="464A528C"/>
    <w:rsid w:val="467B78B6"/>
    <w:rsid w:val="467BBA00"/>
    <w:rsid w:val="468206B5"/>
    <w:rsid w:val="4684D84A"/>
    <w:rsid w:val="468AE1A0"/>
    <w:rsid w:val="46922434"/>
    <w:rsid w:val="46967DE1"/>
    <w:rsid w:val="46A55BA3"/>
    <w:rsid w:val="46B00F64"/>
    <w:rsid w:val="46B80964"/>
    <w:rsid w:val="46C7F7F9"/>
    <w:rsid w:val="46F9A38C"/>
    <w:rsid w:val="470675D5"/>
    <w:rsid w:val="470B3DE3"/>
    <w:rsid w:val="4717C5C0"/>
    <w:rsid w:val="47190BED"/>
    <w:rsid w:val="471E1855"/>
    <w:rsid w:val="47228B00"/>
    <w:rsid w:val="47304805"/>
    <w:rsid w:val="4733C93D"/>
    <w:rsid w:val="4739AFCB"/>
    <w:rsid w:val="473FC0B3"/>
    <w:rsid w:val="474BEBF1"/>
    <w:rsid w:val="4751C668"/>
    <w:rsid w:val="475499EC"/>
    <w:rsid w:val="476503BC"/>
    <w:rsid w:val="4770CA17"/>
    <w:rsid w:val="4773F145"/>
    <w:rsid w:val="477B5D32"/>
    <w:rsid w:val="478313FF"/>
    <w:rsid w:val="478C2DB4"/>
    <w:rsid w:val="47B6587E"/>
    <w:rsid w:val="47BC3B19"/>
    <w:rsid w:val="47C45B9D"/>
    <w:rsid w:val="47C5CCED"/>
    <w:rsid w:val="47CB7179"/>
    <w:rsid w:val="47D03A57"/>
    <w:rsid w:val="47DD8AF3"/>
    <w:rsid w:val="47EDA3D3"/>
    <w:rsid w:val="47FE723B"/>
    <w:rsid w:val="4800A7E2"/>
    <w:rsid w:val="4805048C"/>
    <w:rsid w:val="48138049"/>
    <w:rsid w:val="4818DCD0"/>
    <w:rsid w:val="48252A5F"/>
    <w:rsid w:val="48288D52"/>
    <w:rsid w:val="4829E086"/>
    <w:rsid w:val="483EF220"/>
    <w:rsid w:val="48466753"/>
    <w:rsid w:val="487FFC49"/>
    <w:rsid w:val="48992776"/>
    <w:rsid w:val="48A8373E"/>
    <w:rsid w:val="48ACE85E"/>
    <w:rsid w:val="48B549F8"/>
    <w:rsid w:val="48CE5E6D"/>
    <w:rsid w:val="48CF4468"/>
    <w:rsid w:val="48D067F2"/>
    <w:rsid w:val="48D4C502"/>
    <w:rsid w:val="48D85CE9"/>
    <w:rsid w:val="48E812F2"/>
    <w:rsid w:val="48EB3855"/>
    <w:rsid w:val="48EBC4FB"/>
    <w:rsid w:val="4900C5F7"/>
    <w:rsid w:val="490CD9E3"/>
    <w:rsid w:val="490FB5D5"/>
    <w:rsid w:val="494AF3DA"/>
    <w:rsid w:val="494CF96A"/>
    <w:rsid w:val="4954E706"/>
    <w:rsid w:val="496839A0"/>
    <w:rsid w:val="49777698"/>
    <w:rsid w:val="498D6C98"/>
    <w:rsid w:val="498F6519"/>
    <w:rsid w:val="4993E5FA"/>
    <w:rsid w:val="49991D35"/>
    <w:rsid w:val="49A090DF"/>
    <w:rsid w:val="49A3AC7A"/>
    <w:rsid w:val="49A41F21"/>
    <w:rsid w:val="49A94CE1"/>
    <w:rsid w:val="49A9B608"/>
    <w:rsid w:val="49B19F0E"/>
    <w:rsid w:val="49C60CB5"/>
    <w:rsid w:val="49DFC6ED"/>
    <w:rsid w:val="49E3B60D"/>
    <w:rsid w:val="49E9D65F"/>
    <w:rsid w:val="49F10D3D"/>
    <w:rsid w:val="4A021F73"/>
    <w:rsid w:val="4A305EC7"/>
    <w:rsid w:val="4A308859"/>
    <w:rsid w:val="4A3F8FAE"/>
    <w:rsid w:val="4A476BB5"/>
    <w:rsid w:val="4A4A9EF5"/>
    <w:rsid w:val="4A5A0BC8"/>
    <w:rsid w:val="4A61940A"/>
    <w:rsid w:val="4A647A4E"/>
    <w:rsid w:val="4A681F71"/>
    <w:rsid w:val="4A6E5C33"/>
    <w:rsid w:val="4A7903A6"/>
    <w:rsid w:val="4A807465"/>
    <w:rsid w:val="4A815EED"/>
    <w:rsid w:val="4A90D613"/>
    <w:rsid w:val="4A9F87F5"/>
    <w:rsid w:val="4AA65E20"/>
    <w:rsid w:val="4AAFB713"/>
    <w:rsid w:val="4AB213E9"/>
    <w:rsid w:val="4AB29D41"/>
    <w:rsid w:val="4AB55F92"/>
    <w:rsid w:val="4AC9331A"/>
    <w:rsid w:val="4AD20906"/>
    <w:rsid w:val="4B05DC72"/>
    <w:rsid w:val="4B0D7E1B"/>
    <w:rsid w:val="4B17AD50"/>
    <w:rsid w:val="4B19469C"/>
    <w:rsid w:val="4B1EE247"/>
    <w:rsid w:val="4B35C823"/>
    <w:rsid w:val="4B3CFDE6"/>
    <w:rsid w:val="4B591D53"/>
    <w:rsid w:val="4B6D5943"/>
    <w:rsid w:val="4B734954"/>
    <w:rsid w:val="4B766021"/>
    <w:rsid w:val="4B7750B2"/>
    <w:rsid w:val="4B8B48B2"/>
    <w:rsid w:val="4B944415"/>
    <w:rsid w:val="4B9B3262"/>
    <w:rsid w:val="4BA09C8A"/>
    <w:rsid w:val="4BABD50C"/>
    <w:rsid w:val="4BAD78C0"/>
    <w:rsid w:val="4BB7D6A1"/>
    <w:rsid w:val="4BC719C5"/>
    <w:rsid w:val="4BC73582"/>
    <w:rsid w:val="4BCEE5DF"/>
    <w:rsid w:val="4BDA23C5"/>
    <w:rsid w:val="4BE8558D"/>
    <w:rsid w:val="4BF94FFE"/>
    <w:rsid w:val="4C03892C"/>
    <w:rsid w:val="4C0986D2"/>
    <w:rsid w:val="4C12B569"/>
    <w:rsid w:val="4C177F28"/>
    <w:rsid w:val="4C20DBBA"/>
    <w:rsid w:val="4C3235F3"/>
    <w:rsid w:val="4C3BEBAB"/>
    <w:rsid w:val="4C577683"/>
    <w:rsid w:val="4C5A1E9E"/>
    <w:rsid w:val="4C73923C"/>
    <w:rsid w:val="4C78778F"/>
    <w:rsid w:val="4C7C1573"/>
    <w:rsid w:val="4C7C57D6"/>
    <w:rsid w:val="4C808956"/>
    <w:rsid w:val="4C894550"/>
    <w:rsid w:val="4C9168F1"/>
    <w:rsid w:val="4C91C9E1"/>
    <w:rsid w:val="4C9B86CF"/>
    <w:rsid w:val="4CB12841"/>
    <w:rsid w:val="4CBC47D5"/>
    <w:rsid w:val="4CDB50DB"/>
    <w:rsid w:val="4CE2F6F7"/>
    <w:rsid w:val="4CF7AA14"/>
    <w:rsid w:val="4CFC512A"/>
    <w:rsid w:val="4D1010D9"/>
    <w:rsid w:val="4D14DAE2"/>
    <w:rsid w:val="4D2284A4"/>
    <w:rsid w:val="4D2AE6A3"/>
    <w:rsid w:val="4D5D97A4"/>
    <w:rsid w:val="4D5E6DB9"/>
    <w:rsid w:val="4D631509"/>
    <w:rsid w:val="4D70FD53"/>
    <w:rsid w:val="4D746CF9"/>
    <w:rsid w:val="4D786B16"/>
    <w:rsid w:val="4D87C77A"/>
    <w:rsid w:val="4D8B6387"/>
    <w:rsid w:val="4D8E9A0E"/>
    <w:rsid w:val="4DAF3509"/>
    <w:rsid w:val="4DD261C2"/>
    <w:rsid w:val="4DD58062"/>
    <w:rsid w:val="4DDA77B6"/>
    <w:rsid w:val="4DDE3399"/>
    <w:rsid w:val="4DE25A4C"/>
    <w:rsid w:val="4DF9C710"/>
    <w:rsid w:val="4E1257F5"/>
    <w:rsid w:val="4E2265B6"/>
    <w:rsid w:val="4E2CA1DA"/>
    <w:rsid w:val="4E340681"/>
    <w:rsid w:val="4E3544CB"/>
    <w:rsid w:val="4E4ADE48"/>
    <w:rsid w:val="4E4C0BBF"/>
    <w:rsid w:val="4E4E0C8F"/>
    <w:rsid w:val="4E50E622"/>
    <w:rsid w:val="4E5A50D1"/>
    <w:rsid w:val="4E64A19E"/>
    <w:rsid w:val="4E672307"/>
    <w:rsid w:val="4E8BAB02"/>
    <w:rsid w:val="4E8C8284"/>
    <w:rsid w:val="4E9BA7FA"/>
    <w:rsid w:val="4E9FE519"/>
    <w:rsid w:val="4EB2FB99"/>
    <w:rsid w:val="4EB93673"/>
    <w:rsid w:val="4EBA78F9"/>
    <w:rsid w:val="4EE2AB85"/>
    <w:rsid w:val="4EEE8622"/>
    <w:rsid w:val="4EFB107F"/>
    <w:rsid w:val="4EFE1963"/>
    <w:rsid w:val="4F19C19C"/>
    <w:rsid w:val="4F29FBF4"/>
    <w:rsid w:val="4F2BD5F2"/>
    <w:rsid w:val="4F2CA8DD"/>
    <w:rsid w:val="4F30DF38"/>
    <w:rsid w:val="4F330D9B"/>
    <w:rsid w:val="4F462E67"/>
    <w:rsid w:val="4F4AD437"/>
    <w:rsid w:val="4F4B056A"/>
    <w:rsid w:val="4F525887"/>
    <w:rsid w:val="4F5C92A5"/>
    <w:rsid w:val="4F60296E"/>
    <w:rsid w:val="4F62B938"/>
    <w:rsid w:val="4F6CC6FA"/>
    <w:rsid w:val="4F6E60D7"/>
    <w:rsid w:val="4F73CB3F"/>
    <w:rsid w:val="4F7714BA"/>
    <w:rsid w:val="4F7F5679"/>
    <w:rsid w:val="4F8DE11C"/>
    <w:rsid w:val="4F996C42"/>
    <w:rsid w:val="4FA11B64"/>
    <w:rsid w:val="4FA5A137"/>
    <w:rsid w:val="4FAEC1FA"/>
    <w:rsid w:val="4FBE08A9"/>
    <w:rsid w:val="4FDC2AF5"/>
    <w:rsid w:val="4FDF8EED"/>
    <w:rsid w:val="4FE1BDDE"/>
    <w:rsid w:val="4FE476D5"/>
    <w:rsid w:val="4FF70EE7"/>
    <w:rsid w:val="4FF7778F"/>
    <w:rsid w:val="4FF87287"/>
    <w:rsid w:val="4FFA9EFC"/>
    <w:rsid w:val="500918D7"/>
    <w:rsid w:val="5025C932"/>
    <w:rsid w:val="5028C785"/>
    <w:rsid w:val="502E5AD5"/>
    <w:rsid w:val="50396827"/>
    <w:rsid w:val="503BB59F"/>
    <w:rsid w:val="504C7A6A"/>
    <w:rsid w:val="505B01AD"/>
    <w:rsid w:val="505B8BE7"/>
    <w:rsid w:val="506186E6"/>
    <w:rsid w:val="5062106E"/>
    <w:rsid w:val="5064C8AB"/>
    <w:rsid w:val="506ED950"/>
    <w:rsid w:val="50880769"/>
    <w:rsid w:val="508A6698"/>
    <w:rsid w:val="50947E4D"/>
    <w:rsid w:val="509D0118"/>
    <w:rsid w:val="50A42AE9"/>
    <w:rsid w:val="50B943D4"/>
    <w:rsid w:val="50BBFCFF"/>
    <w:rsid w:val="50C29DB6"/>
    <w:rsid w:val="50C6632E"/>
    <w:rsid w:val="50D2E41F"/>
    <w:rsid w:val="50D2EF00"/>
    <w:rsid w:val="50D5134E"/>
    <w:rsid w:val="50F13566"/>
    <w:rsid w:val="510AC344"/>
    <w:rsid w:val="511F5EDA"/>
    <w:rsid w:val="511FA905"/>
    <w:rsid w:val="5120B47C"/>
    <w:rsid w:val="51352910"/>
    <w:rsid w:val="51356421"/>
    <w:rsid w:val="51403D58"/>
    <w:rsid w:val="51440F42"/>
    <w:rsid w:val="515FC61A"/>
    <w:rsid w:val="5167428C"/>
    <w:rsid w:val="516ACD66"/>
    <w:rsid w:val="51843732"/>
    <w:rsid w:val="518EC7AD"/>
    <w:rsid w:val="51993393"/>
    <w:rsid w:val="519B0E76"/>
    <w:rsid w:val="519DF395"/>
    <w:rsid w:val="51A135A5"/>
    <w:rsid w:val="51A974FE"/>
    <w:rsid w:val="51BE7F23"/>
    <w:rsid w:val="51C08616"/>
    <w:rsid w:val="51DBC745"/>
    <w:rsid w:val="520041D0"/>
    <w:rsid w:val="52035E2B"/>
    <w:rsid w:val="5204637F"/>
    <w:rsid w:val="5213516B"/>
    <w:rsid w:val="5232640A"/>
    <w:rsid w:val="52371B47"/>
    <w:rsid w:val="523BC466"/>
    <w:rsid w:val="52519DAF"/>
    <w:rsid w:val="52576608"/>
    <w:rsid w:val="526AB831"/>
    <w:rsid w:val="5278D4F9"/>
    <w:rsid w:val="52795BE1"/>
    <w:rsid w:val="527A5805"/>
    <w:rsid w:val="52958264"/>
    <w:rsid w:val="5298C7FD"/>
    <w:rsid w:val="529C3E7E"/>
    <w:rsid w:val="52A1AAE6"/>
    <w:rsid w:val="52A311FD"/>
    <w:rsid w:val="52A9738F"/>
    <w:rsid w:val="52B8A22C"/>
    <w:rsid w:val="52BD888C"/>
    <w:rsid w:val="52C06AB7"/>
    <w:rsid w:val="52D19B29"/>
    <w:rsid w:val="52DE4846"/>
    <w:rsid w:val="52E23C48"/>
    <w:rsid w:val="52F1DB67"/>
    <w:rsid w:val="530598C5"/>
    <w:rsid w:val="530A4CF6"/>
    <w:rsid w:val="531004C1"/>
    <w:rsid w:val="531C1C05"/>
    <w:rsid w:val="531F7694"/>
    <w:rsid w:val="53224955"/>
    <w:rsid w:val="532B6E41"/>
    <w:rsid w:val="532F096A"/>
    <w:rsid w:val="533C8FCB"/>
    <w:rsid w:val="534D978C"/>
    <w:rsid w:val="534EB220"/>
    <w:rsid w:val="5370509A"/>
    <w:rsid w:val="53757872"/>
    <w:rsid w:val="537EEE7A"/>
    <w:rsid w:val="5381FF3D"/>
    <w:rsid w:val="538887AE"/>
    <w:rsid w:val="53A67243"/>
    <w:rsid w:val="53A9ACB3"/>
    <w:rsid w:val="53AC4FDF"/>
    <w:rsid w:val="53AFF265"/>
    <w:rsid w:val="53B00C4F"/>
    <w:rsid w:val="53B8091A"/>
    <w:rsid w:val="53BAF806"/>
    <w:rsid w:val="53C27069"/>
    <w:rsid w:val="53CE4FA7"/>
    <w:rsid w:val="53CEACE0"/>
    <w:rsid w:val="53D2D84D"/>
    <w:rsid w:val="53D6FFBA"/>
    <w:rsid w:val="53DAEB3F"/>
    <w:rsid w:val="53DF5C4D"/>
    <w:rsid w:val="53E8B103"/>
    <w:rsid w:val="53EA113E"/>
    <w:rsid w:val="5402293F"/>
    <w:rsid w:val="5426DF04"/>
    <w:rsid w:val="543D1BD6"/>
    <w:rsid w:val="543DF5E8"/>
    <w:rsid w:val="5450677F"/>
    <w:rsid w:val="5450B302"/>
    <w:rsid w:val="5452A71E"/>
    <w:rsid w:val="546AA6C3"/>
    <w:rsid w:val="5474D92E"/>
    <w:rsid w:val="5484C5BC"/>
    <w:rsid w:val="5485E10C"/>
    <w:rsid w:val="549F1A20"/>
    <w:rsid w:val="54A4E637"/>
    <w:rsid w:val="54AE25E7"/>
    <w:rsid w:val="54BD8E99"/>
    <w:rsid w:val="54C7F4E2"/>
    <w:rsid w:val="54DBB0DD"/>
    <w:rsid w:val="54E2C295"/>
    <w:rsid w:val="54FEAC3B"/>
    <w:rsid w:val="54FF22D7"/>
    <w:rsid w:val="5500CFD9"/>
    <w:rsid w:val="5503AE76"/>
    <w:rsid w:val="5504CAF0"/>
    <w:rsid w:val="5506560B"/>
    <w:rsid w:val="550CDF9A"/>
    <w:rsid w:val="551CA08E"/>
    <w:rsid w:val="5526B5F8"/>
    <w:rsid w:val="553C8CEA"/>
    <w:rsid w:val="554357E9"/>
    <w:rsid w:val="55485933"/>
    <w:rsid w:val="554CFBC5"/>
    <w:rsid w:val="55516680"/>
    <w:rsid w:val="55574F77"/>
    <w:rsid w:val="555E375C"/>
    <w:rsid w:val="5578599A"/>
    <w:rsid w:val="557C6180"/>
    <w:rsid w:val="55908481"/>
    <w:rsid w:val="559E49B1"/>
    <w:rsid w:val="55A09E9A"/>
    <w:rsid w:val="55A0D435"/>
    <w:rsid w:val="55B4CEFB"/>
    <w:rsid w:val="55C4520F"/>
    <w:rsid w:val="55CD659F"/>
    <w:rsid w:val="55D3B826"/>
    <w:rsid w:val="55E69A2A"/>
    <w:rsid w:val="55E908E2"/>
    <w:rsid w:val="55F5A95B"/>
    <w:rsid w:val="55FE5057"/>
    <w:rsid w:val="5609A676"/>
    <w:rsid w:val="5610DD5B"/>
    <w:rsid w:val="56128B5C"/>
    <w:rsid w:val="5613B6E7"/>
    <w:rsid w:val="56238AA1"/>
    <w:rsid w:val="563787D8"/>
    <w:rsid w:val="56418F74"/>
    <w:rsid w:val="566EE440"/>
    <w:rsid w:val="567BDEFA"/>
    <w:rsid w:val="567CB87E"/>
    <w:rsid w:val="56871FB4"/>
    <w:rsid w:val="568D3000"/>
    <w:rsid w:val="569F2BEF"/>
    <w:rsid w:val="56A187D9"/>
    <w:rsid w:val="56A5566A"/>
    <w:rsid w:val="56ABDCDC"/>
    <w:rsid w:val="56B01964"/>
    <w:rsid w:val="56B44FB0"/>
    <w:rsid w:val="56D1E9F2"/>
    <w:rsid w:val="56E550D3"/>
    <w:rsid w:val="56E8ECEA"/>
    <w:rsid w:val="56FB6947"/>
    <w:rsid w:val="56FD551B"/>
    <w:rsid w:val="57052459"/>
    <w:rsid w:val="570DCA62"/>
    <w:rsid w:val="5711037D"/>
    <w:rsid w:val="5718A8D8"/>
    <w:rsid w:val="57379D79"/>
    <w:rsid w:val="57399BEC"/>
    <w:rsid w:val="5769506C"/>
    <w:rsid w:val="576954FC"/>
    <w:rsid w:val="57ACAD2E"/>
    <w:rsid w:val="57C46D5B"/>
    <w:rsid w:val="57C7F8DE"/>
    <w:rsid w:val="57D1ACE0"/>
    <w:rsid w:val="57D692A9"/>
    <w:rsid w:val="57DA8E07"/>
    <w:rsid w:val="57F944F3"/>
    <w:rsid w:val="57FD5E46"/>
    <w:rsid w:val="58040F07"/>
    <w:rsid w:val="58063572"/>
    <w:rsid w:val="58111DB2"/>
    <w:rsid w:val="58135BA3"/>
    <w:rsid w:val="5825C396"/>
    <w:rsid w:val="5826B0C4"/>
    <w:rsid w:val="582C1EF0"/>
    <w:rsid w:val="583B91D2"/>
    <w:rsid w:val="584D4DB0"/>
    <w:rsid w:val="5854A957"/>
    <w:rsid w:val="58565F86"/>
    <w:rsid w:val="5862A6DD"/>
    <w:rsid w:val="5863F3D7"/>
    <w:rsid w:val="5874FE7A"/>
    <w:rsid w:val="588F7785"/>
    <w:rsid w:val="5892B136"/>
    <w:rsid w:val="58941555"/>
    <w:rsid w:val="58989F9A"/>
    <w:rsid w:val="58A1F09E"/>
    <w:rsid w:val="58A404B6"/>
    <w:rsid w:val="58B8EFEE"/>
    <w:rsid w:val="58C052DB"/>
    <w:rsid w:val="58C82BC6"/>
    <w:rsid w:val="58CCB49E"/>
    <w:rsid w:val="58D6229F"/>
    <w:rsid w:val="58DFF262"/>
    <w:rsid w:val="58E9B586"/>
    <w:rsid w:val="58EC6FBD"/>
    <w:rsid w:val="58F0B12E"/>
    <w:rsid w:val="58F855BF"/>
    <w:rsid w:val="59074B3D"/>
    <w:rsid w:val="590A769F"/>
    <w:rsid w:val="590DFBDD"/>
    <w:rsid w:val="590EAA7B"/>
    <w:rsid w:val="591291E3"/>
    <w:rsid w:val="591B6CF3"/>
    <w:rsid w:val="5925B265"/>
    <w:rsid w:val="594C1EFE"/>
    <w:rsid w:val="5950860D"/>
    <w:rsid w:val="595FF0C4"/>
    <w:rsid w:val="5960CCF0"/>
    <w:rsid w:val="5966BAC9"/>
    <w:rsid w:val="596DA97E"/>
    <w:rsid w:val="597438D8"/>
    <w:rsid w:val="5974E3EA"/>
    <w:rsid w:val="59834F4B"/>
    <w:rsid w:val="59860792"/>
    <w:rsid w:val="59872F14"/>
    <w:rsid w:val="59951DD0"/>
    <w:rsid w:val="599B0514"/>
    <w:rsid w:val="59AF173C"/>
    <w:rsid w:val="59CA51D9"/>
    <w:rsid w:val="59E6A951"/>
    <w:rsid w:val="59EA81FE"/>
    <w:rsid w:val="5A15B6EC"/>
    <w:rsid w:val="5A175761"/>
    <w:rsid w:val="5A1A92BA"/>
    <w:rsid w:val="5A2A2A31"/>
    <w:rsid w:val="5A333F2F"/>
    <w:rsid w:val="5A487DA2"/>
    <w:rsid w:val="5A5CDE13"/>
    <w:rsid w:val="5A5F78D1"/>
    <w:rsid w:val="5A742E18"/>
    <w:rsid w:val="5A77CDE7"/>
    <w:rsid w:val="5A7A235B"/>
    <w:rsid w:val="5A7D4A8E"/>
    <w:rsid w:val="5A8B9103"/>
    <w:rsid w:val="5A8FCBE1"/>
    <w:rsid w:val="5A9647BD"/>
    <w:rsid w:val="5AAD5E06"/>
    <w:rsid w:val="5AB62746"/>
    <w:rsid w:val="5ABC49BE"/>
    <w:rsid w:val="5AD05D8D"/>
    <w:rsid w:val="5ADB4A08"/>
    <w:rsid w:val="5AE0F61D"/>
    <w:rsid w:val="5B022A65"/>
    <w:rsid w:val="5B1C9789"/>
    <w:rsid w:val="5B207C9C"/>
    <w:rsid w:val="5B21DE87"/>
    <w:rsid w:val="5B25768E"/>
    <w:rsid w:val="5B2C1597"/>
    <w:rsid w:val="5B31CE5D"/>
    <w:rsid w:val="5B3885A0"/>
    <w:rsid w:val="5B458C67"/>
    <w:rsid w:val="5B4D41DE"/>
    <w:rsid w:val="5B4D9888"/>
    <w:rsid w:val="5B56A238"/>
    <w:rsid w:val="5B575978"/>
    <w:rsid w:val="5B578D23"/>
    <w:rsid w:val="5B935342"/>
    <w:rsid w:val="5B9D40BA"/>
    <w:rsid w:val="5B9E80B8"/>
    <w:rsid w:val="5BA4B255"/>
    <w:rsid w:val="5BB1A4E4"/>
    <w:rsid w:val="5BB47BE5"/>
    <w:rsid w:val="5BB80FED"/>
    <w:rsid w:val="5BB8EF53"/>
    <w:rsid w:val="5BD0A0D2"/>
    <w:rsid w:val="5BD2CB3D"/>
    <w:rsid w:val="5BE3288C"/>
    <w:rsid w:val="5BE3C058"/>
    <w:rsid w:val="5BFD0A01"/>
    <w:rsid w:val="5C06EFC5"/>
    <w:rsid w:val="5C0CE88B"/>
    <w:rsid w:val="5C189D39"/>
    <w:rsid w:val="5C1B81CD"/>
    <w:rsid w:val="5C236684"/>
    <w:rsid w:val="5C2A4319"/>
    <w:rsid w:val="5C2B421E"/>
    <w:rsid w:val="5C382F3F"/>
    <w:rsid w:val="5C3ACDE1"/>
    <w:rsid w:val="5C3D5393"/>
    <w:rsid w:val="5C5F213C"/>
    <w:rsid w:val="5C684A43"/>
    <w:rsid w:val="5C68D754"/>
    <w:rsid w:val="5C6D1F3E"/>
    <w:rsid w:val="5C76EDE5"/>
    <w:rsid w:val="5C8EE46A"/>
    <w:rsid w:val="5CA105E4"/>
    <w:rsid w:val="5CAC5FE8"/>
    <w:rsid w:val="5CB40398"/>
    <w:rsid w:val="5CB5FDBC"/>
    <w:rsid w:val="5CC9C944"/>
    <w:rsid w:val="5CDE5435"/>
    <w:rsid w:val="5CEC9248"/>
    <w:rsid w:val="5D02344D"/>
    <w:rsid w:val="5D046DCC"/>
    <w:rsid w:val="5D0507F8"/>
    <w:rsid w:val="5D0D5E86"/>
    <w:rsid w:val="5D12104D"/>
    <w:rsid w:val="5D1C4514"/>
    <w:rsid w:val="5D235F45"/>
    <w:rsid w:val="5D2A9AB4"/>
    <w:rsid w:val="5D2B59BF"/>
    <w:rsid w:val="5D545E1B"/>
    <w:rsid w:val="5D592A7F"/>
    <w:rsid w:val="5D60CDC5"/>
    <w:rsid w:val="5D65DFBA"/>
    <w:rsid w:val="5D66B957"/>
    <w:rsid w:val="5D6B4243"/>
    <w:rsid w:val="5D750878"/>
    <w:rsid w:val="5D777986"/>
    <w:rsid w:val="5D79DBC3"/>
    <w:rsid w:val="5D8A93E8"/>
    <w:rsid w:val="5D93A12F"/>
    <w:rsid w:val="5D9C6B79"/>
    <w:rsid w:val="5DA2E2EB"/>
    <w:rsid w:val="5DA7BF88"/>
    <w:rsid w:val="5DAE5C19"/>
    <w:rsid w:val="5DB228C4"/>
    <w:rsid w:val="5DD4E19F"/>
    <w:rsid w:val="5DD6E0E5"/>
    <w:rsid w:val="5DD9FC42"/>
    <w:rsid w:val="5DF2082A"/>
    <w:rsid w:val="5DF61D9D"/>
    <w:rsid w:val="5DFB1318"/>
    <w:rsid w:val="5E095F15"/>
    <w:rsid w:val="5E290868"/>
    <w:rsid w:val="5E326F80"/>
    <w:rsid w:val="5E33C7B0"/>
    <w:rsid w:val="5E382D97"/>
    <w:rsid w:val="5E3ED2C2"/>
    <w:rsid w:val="5E5D4456"/>
    <w:rsid w:val="5E6BC271"/>
    <w:rsid w:val="5E76E7F2"/>
    <w:rsid w:val="5E9B20B5"/>
    <w:rsid w:val="5EA1D7A3"/>
    <w:rsid w:val="5EAAB022"/>
    <w:rsid w:val="5EE79F56"/>
    <w:rsid w:val="5F0A2D25"/>
    <w:rsid w:val="5F0D6EFF"/>
    <w:rsid w:val="5F13E41E"/>
    <w:rsid w:val="5F15B791"/>
    <w:rsid w:val="5F172391"/>
    <w:rsid w:val="5F1D2899"/>
    <w:rsid w:val="5F27323F"/>
    <w:rsid w:val="5F2861C9"/>
    <w:rsid w:val="5F366807"/>
    <w:rsid w:val="5F3907D5"/>
    <w:rsid w:val="5F4D0B49"/>
    <w:rsid w:val="5F51D3CD"/>
    <w:rsid w:val="5F5A273E"/>
    <w:rsid w:val="5F5D3BBE"/>
    <w:rsid w:val="5F6C6B56"/>
    <w:rsid w:val="5F6F577C"/>
    <w:rsid w:val="5F75AEF7"/>
    <w:rsid w:val="5F792AB7"/>
    <w:rsid w:val="5F884EA6"/>
    <w:rsid w:val="5F896840"/>
    <w:rsid w:val="5F99BC7D"/>
    <w:rsid w:val="5FA47E11"/>
    <w:rsid w:val="5FA824B6"/>
    <w:rsid w:val="5FB3321C"/>
    <w:rsid w:val="5FDD72A8"/>
    <w:rsid w:val="5FDFD4AE"/>
    <w:rsid w:val="5FE32F7B"/>
    <w:rsid w:val="5FE46FC1"/>
    <w:rsid w:val="5FE5FAAC"/>
    <w:rsid w:val="5FFA76C7"/>
    <w:rsid w:val="600611B3"/>
    <w:rsid w:val="6008B994"/>
    <w:rsid w:val="600F1F5C"/>
    <w:rsid w:val="601CB678"/>
    <w:rsid w:val="6030918B"/>
    <w:rsid w:val="603174B6"/>
    <w:rsid w:val="603611C7"/>
    <w:rsid w:val="604D3828"/>
    <w:rsid w:val="604F70D3"/>
    <w:rsid w:val="6055086B"/>
    <w:rsid w:val="605B3239"/>
    <w:rsid w:val="606787C4"/>
    <w:rsid w:val="606B125A"/>
    <w:rsid w:val="60726171"/>
    <w:rsid w:val="608F8777"/>
    <w:rsid w:val="60906DEA"/>
    <w:rsid w:val="60A5E5E8"/>
    <w:rsid w:val="60A67F40"/>
    <w:rsid w:val="60B0498F"/>
    <w:rsid w:val="60BE4B61"/>
    <w:rsid w:val="60C39447"/>
    <w:rsid w:val="60C8229F"/>
    <w:rsid w:val="60CD88C9"/>
    <w:rsid w:val="60D67FF3"/>
    <w:rsid w:val="60DA7105"/>
    <w:rsid w:val="60E62D22"/>
    <w:rsid w:val="60EACE11"/>
    <w:rsid w:val="60F01A40"/>
    <w:rsid w:val="60F02AE6"/>
    <w:rsid w:val="60F3D309"/>
    <w:rsid w:val="60FB8936"/>
    <w:rsid w:val="611392DF"/>
    <w:rsid w:val="6116652E"/>
    <w:rsid w:val="611AB47E"/>
    <w:rsid w:val="6120F0F5"/>
    <w:rsid w:val="6128B559"/>
    <w:rsid w:val="6142BC25"/>
    <w:rsid w:val="6155024A"/>
    <w:rsid w:val="61619A4B"/>
    <w:rsid w:val="61658CD8"/>
    <w:rsid w:val="6167EA5C"/>
    <w:rsid w:val="6174BBEF"/>
    <w:rsid w:val="618A6B9D"/>
    <w:rsid w:val="618E1888"/>
    <w:rsid w:val="619DA9BF"/>
    <w:rsid w:val="61A5570A"/>
    <w:rsid w:val="61AB4569"/>
    <w:rsid w:val="61B3B2B8"/>
    <w:rsid w:val="61C54294"/>
    <w:rsid w:val="61C80957"/>
    <w:rsid w:val="61CE3A88"/>
    <w:rsid w:val="61D5EDB2"/>
    <w:rsid w:val="61E16063"/>
    <w:rsid w:val="61E5721C"/>
    <w:rsid w:val="61E7E7F7"/>
    <w:rsid w:val="61FC7CF7"/>
    <w:rsid w:val="61FE442B"/>
    <w:rsid w:val="6203150A"/>
    <w:rsid w:val="62043A2F"/>
    <w:rsid w:val="620CE5AF"/>
    <w:rsid w:val="620EF78E"/>
    <w:rsid w:val="6214C0E3"/>
    <w:rsid w:val="621712BC"/>
    <w:rsid w:val="6219A862"/>
    <w:rsid w:val="62300B6A"/>
    <w:rsid w:val="6232CDF1"/>
    <w:rsid w:val="623CDCA3"/>
    <w:rsid w:val="626384D8"/>
    <w:rsid w:val="6296DD2A"/>
    <w:rsid w:val="62B0B1BD"/>
    <w:rsid w:val="62B2D60B"/>
    <w:rsid w:val="62DFC332"/>
    <w:rsid w:val="62DFC7BC"/>
    <w:rsid w:val="62E68CB4"/>
    <w:rsid w:val="62EC72BC"/>
    <w:rsid w:val="63061374"/>
    <w:rsid w:val="631233D6"/>
    <w:rsid w:val="63165C92"/>
    <w:rsid w:val="6322EBFD"/>
    <w:rsid w:val="63237E14"/>
    <w:rsid w:val="6327A1E8"/>
    <w:rsid w:val="63307CE0"/>
    <w:rsid w:val="63389C7C"/>
    <w:rsid w:val="633DDAD6"/>
    <w:rsid w:val="63428A57"/>
    <w:rsid w:val="63536109"/>
    <w:rsid w:val="635888A1"/>
    <w:rsid w:val="635C6317"/>
    <w:rsid w:val="637FFCBB"/>
    <w:rsid w:val="638DD548"/>
    <w:rsid w:val="63968C1C"/>
    <w:rsid w:val="63A5373D"/>
    <w:rsid w:val="63A7DFEE"/>
    <w:rsid w:val="63ADFB77"/>
    <w:rsid w:val="63D3CDCA"/>
    <w:rsid w:val="63D41E7C"/>
    <w:rsid w:val="63E0D1E3"/>
    <w:rsid w:val="63E1A945"/>
    <w:rsid w:val="63E21613"/>
    <w:rsid w:val="63E6424E"/>
    <w:rsid w:val="6426E5D7"/>
    <w:rsid w:val="6428C056"/>
    <w:rsid w:val="642DC0A3"/>
    <w:rsid w:val="643504ED"/>
    <w:rsid w:val="6454F38F"/>
    <w:rsid w:val="645DE558"/>
    <w:rsid w:val="645FBF2E"/>
    <w:rsid w:val="64600FB4"/>
    <w:rsid w:val="646B1C6B"/>
    <w:rsid w:val="647A0CF2"/>
    <w:rsid w:val="648151CA"/>
    <w:rsid w:val="648E26B0"/>
    <w:rsid w:val="649B3280"/>
    <w:rsid w:val="64A2E4EE"/>
    <w:rsid w:val="64B0E3CB"/>
    <w:rsid w:val="64B27B63"/>
    <w:rsid w:val="64B7658C"/>
    <w:rsid w:val="64BBE59D"/>
    <w:rsid w:val="64D35B92"/>
    <w:rsid w:val="64E553C7"/>
    <w:rsid w:val="64E7CB12"/>
    <w:rsid w:val="64E857B2"/>
    <w:rsid w:val="64E90173"/>
    <w:rsid w:val="64EC0607"/>
    <w:rsid w:val="64EC9180"/>
    <w:rsid w:val="64FF2750"/>
    <w:rsid w:val="65086558"/>
    <w:rsid w:val="65109B02"/>
    <w:rsid w:val="6518FF93"/>
    <w:rsid w:val="65278033"/>
    <w:rsid w:val="653E0369"/>
    <w:rsid w:val="653EE350"/>
    <w:rsid w:val="6543753F"/>
    <w:rsid w:val="65453F0D"/>
    <w:rsid w:val="654F6536"/>
    <w:rsid w:val="656AB1A1"/>
    <w:rsid w:val="656E5EF1"/>
    <w:rsid w:val="657B22CE"/>
    <w:rsid w:val="658E75F6"/>
    <w:rsid w:val="6592A776"/>
    <w:rsid w:val="659E9C43"/>
    <w:rsid w:val="65AFC066"/>
    <w:rsid w:val="65B02324"/>
    <w:rsid w:val="65D17868"/>
    <w:rsid w:val="65D769BD"/>
    <w:rsid w:val="65E3036A"/>
    <w:rsid w:val="65E3FFB7"/>
    <w:rsid w:val="661DB2A2"/>
    <w:rsid w:val="662C6BB4"/>
    <w:rsid w:val="663A2D8A"/>
    <w:rsid w:val="66476C52"/>
    <w:rsid w:val="66493F5C"/>
    <w:rsid w:val="664C5F57"/>
    <w:rsid w:val="665A5B66"/>
    <w:rsid w:val="667FCD39"/>
    <w:rsid w:val="6687E007"/>
    <w:rsid w:val="668D1B9A"/>
    <w:rsid w:val="668ECC56"/>
    <w:rsid w:val="669F7EF5"/>
    <w:rsid w:val="66A76B25"/>
    <w:rsid w:val="66AB2BED"/>
    <w:rsid w:val="66B4B9DF"/>
    <w:rsid w:val="66D6B1DC"/>
    <w:rsid w:val="66D83270"/>
    <w:rsid w:val="66E1767A"/>
    <w:rsid w:val="66EE734C"/>
    <w:rsid w:val="671462DA"/>
    <w:rsid w:val="672B99AF"/>
    <w:rsid w:val="672FB5EA"/>
    <w:rsid w:val="673A5FD3"/>
    <w:rsid w:val="6740EF90"/>
    <w:rsid w:val="67431D8E"/>
    <w:rsid w:val="6752E4E7"/>
    <w:rsid w:val="67585287"/>
    <w:rsid w:val="67615FDE"/>
    <w:rsid w:val="676E568F"/>
    <w:rsid w:val="677EA941"/>
    <w:rsid w:val="677F01DC"/>
    <w:rsid w:val="678E4A4B"/>
    <w:rsid w:val="6791952B"/>
    <w:rsid w:val="679F1D01"/>
    <w:rsid w:val="67ACEBBC"/>
    <w:rsid w:val="67BAB7BE"/>
    <w:rsid w:val="67D90AEE"/>
    <w:rsid w:val="67E29739"/>
    <w:rsid w:val="67E6ED83"/>
    <w:rsid w:val="680C29BF"/>
    <w:rsid w:val="681330DC"/>
    <w:rsid w:val="68257AD6"/>
    <w:rsid w:val="685956BB"/>
    <w:rsid w:val="685DB2E3"/>
    <w:rsid w:val="68666EB7"/>
    <w:rsid w:val="688337AA"/>
    <w:rsid w:val="688A7FF1"/>
    <w:rsid w:val="688B99CD"/>
    <w:rsid w:val="68964891"/>
    <w:rsid w:val="68B04427"/>
    <w:rsid w:val="68B3E22D"/>
    <w:rsid w:val="68BA282E"/>
    <w:rsid w:val="68C2D501"/>
    <w:rsid w:val="68CB394E"/>
    <w:rsid w:val="68DBBFDA"/>
    <w:rsid w:val="68DBC7E2"/>
    <w:rsid w:val="68EEE0B7"/>
    <w:rsid w:val="68F3674A"/>
    <w:rsid w:val="6903834C"/>
    <w:rsid w:val="6903F39F"/>
    <w:rsid w:val="6905AC2F"/>
    <w:rsid w:val="6908A386"/>
    <w:rsid w:val="691011F4"/>
    <w:rsid w:val="6914DD65"/>
    <w:rsid w:val="691A9D40"/>
    <w:rsid w:val="6925645C"/>
    <w:rsid w:val="69328A07"/>
    <w:rsid w:val="69499CB5"/>
    <w:rsid w:val="694D7E55"/>
    <w:rsid w:val="695D364F"/>
    <w:rsid w:val="6960ECA2"/>
    <w:rsid w:val="697C67AB"/>
    <w:rsid w:val="6980D4CB"/>
    <w:rsid w:val="6984FBDA"/>
    <w:rsid w:val="699138A7"/>
    <w:rsid w:val="69964C15"/>
    <w:rsid w:val="69A05A4D"/>
    <w:rsid w:val="69C3882B"/>
    <w:rsid w:val="69C7C21E"/>
    <w:rsid w:val="69D75F86"/>
    <w:rsid w:val="69DF23E6"/>
    <w:rsid w:val="69EEF752"/>
    <w:rsid w:val="69F1BE92"/>
    <w:rsid w:val="69FF1ACC"/>
    <w:rsid w:val="6A03977C"/>
    <w:rsid w:val="6A0D8B0E"/>
    <w:rsid w:val="6A35E41C"/>
    <w:rsid w:val="6A3699F9"/>
    <w:rsid w:val="6A398EE1"/>
    <w:rsid w:val="6A48C717"/>
    <w:rsid w:val="6A53843F"/>
    <w:rsid w:val="6A569F75"/>
    <w:rsid w:val="6A5CAF1B"/>
    <w:rsid w:val="6A685D63"/>
    <w:rsid w:val="6A722F06"/>
    <w:rsid w:val="6A74BDD1"/>
    <w:rsid w:val="6A7CB71A"/>
    <w:rsid w:val="6A8CB36D"/>
    <w:rsid w:val="6A92D36E"/>
    <w:rsid w:val="6A95B301"/>
    <w:rsid w:val="6AA66F25"/>
    <w:rsid w:val="6AAD5BFD"/>
    <w:rsid w:val="6AB78EFC"/>
    <w:rsid w:val="6AB9976B"/>
    <w:rsid w:val="6ABD8DAF"/>
    <w:rsid w:val="6AC04BF9"/>
    <w:rsid w:val="6AC3BA69"/>
    <w:rsid w:val="6AE82968"/>
    <w:rsid w:val="6AECA009"/>
    <w:rsid w:val="6AECB103"/>
    <w:rsid w:val="6AF12BE0"/>
    <w:rsid w:val="6B007994"/>
    <w:rsid w:val="6B099915"/>
    <w:rsid w:val="6B0A9ABF"/>
    <w:rsid w:val="6B1BE1FC"/>
    <w:rsid w:val="6B21A97B"/>
    <w:rsid w:val="6B257C9F"/>
    <w:rsid w:val="6B34EFE0"/>
    <w:rsid w:val="6B366826"/>
    <w:rsid w:val="6B51528B"/>
    <w:rsid w:val="6B5BB01F"/>
    <w:rsid w:val="6B625AD2"/>
    <w:rsid w:val="6B66B431"/>
    <w:rsid w:val="6B6BB7D5"/>
    <w:rsid w:val="6B6C9463"/>
    <w:rsid w:val="6B78FE7E"/>
    <w:rsid w:val="6B8C3545"/>
    <w:rsid w:val="6B8E0AE3"/>
    <w:rsid w:val="6B970E0C"/>
    <w:rsid w:val="6BA1D65C"/>
    <w:rsid w:val="6BA5E257"/>
    <w:rsid w:val="6BA87592"/>
    <w:rsid w:val="6BAFE47B"/>
    <w:rsid w:val="6BB3C220"/>
    <w:rsid w:val="6BB76E0C"/>
    <w:rsid w:val="6BB80B0A"/>
    <w:rsid w:val="6BC7606C"/>
    <w:rsid w:val="6BD14DE9"/>
    <w:rsid w:val="6BD80FEA"/>
    <w:rsid w:val="6BD8F14F"/>
    <w:rsid w:val="6BED25AF"/>
    <w:rsid w:val="6BFA004F"/>
    <w:rsid w:val="6BFD8006"/>
    <w:rsid w:val="6C0EF31F"/>
    <w:rsid w:val="6C133473"/>
    <w:rsid w:val="6C158CB7"/>
    <w:rsid w:val="6C2FD035"/>
    <w:rsid w:val="6C37A625"/>
    <w:rsid w:val="6C4097A5"/>
    <w:rsid w:val="6C4557FC"/>
    <w:rsid w:val="6C494C3C"/>
    <w:rsid w:val="6C49F6B8"/>
    <w:rsid w:val="6C4A7253"/>
    <w:rsid w:val="6C615052"/>
    <w:rsid w:val="6C94CE76"/>
    <w:rsid w:val="6CB91F0B"/>
    <w:rsid w:val="6CBD8D48"/>
    <w:rsid w:val="6CC922A5"/>
    <w:rsid w:val="6CCD59B4"/>
    <w:rsid w:val="6CD12359"/>
    <w:rsid w:val="6CE45D45"/>
    <w:rsid w:val="6CE78685"/>
    <w:rsid w:val="6CEC77D1"/>
    <w:rsid w:val="6CF86BA5"/>
    <w:rsid w:val="6D14CEDF"/>
    <w:rsid w:val="6D161981"/>
    <w:rsid w:val="6D2598F8"/>
    <w:rsid w:val="6D2B564E"/>
    <w:rsid w:val="6D356D5C"/>
    <w:rsid w:val="6D3B7643"/>
    <w:rsid w:val="6D3FB6F0"/>
    <w:rsid w:val="6D514A07"/>
    <w:rsid w:val="6D55B974"/>
    <w:rsid w:val="6D5D78F7"/>
    <w:rsid w:val="6D619370"/>
    <w:rsid w:val="6D69CF40"/>
    <w:rsid w:val="6D6D8D13"/>
    <w:rsid w:val="6D715D4B"/>
    <w:rsid w:val="6D766AEF"/>
    <w:rsid w:val="6D7B74E5"/>
    <w:rsid w:val="6D7C0C5D"/>
    <w:rsid w:val="6D7CA8FE"/>
    <w:rsid w:val="6D7CD8A8"/>
    <w:rsid w:val="6D84479B"/>
    <w:rsid w:val="6D849949"/>
    <w:rsid w:val="6D87346E"/>
    <w:rsid w:val="6D91C695"/>
    <w:rsid w:val="6D9ACADB"/>
    <w:rsid w:val="6D9E8804"/>
    <w:rsid w:val="6DB0C68C"/>
    <w:rsid w:val="6DB33196"/>
    <w:rsid w:val="6DC122EA"/>
    <w:rsid w:val="6DD6846F"/>
    <w:rsid w:val="6DE4420A"/>
    <w:rsid w:val="6DF19DFC"/>
    <w:rsid w:val="6DFAB60D"/>
    <w:rsid w:val="6E17D46B"/>
    <w:rsid w:val="6E1B4921"/>
    <w:rsid w:val="6E1D8AA1"/>
    <w:rsid w:val="6E1FA06F"/>
    <w:rsid w:val="6E23C481"/>
    <w:rsid w:val="6E30FB5F"/>
    <w:rsid w:val="6E33EDD0"/>
    <w:rsid w:val="6E3E5A58"/>
    <w:rsid w:val="6E611500"/>
    <w:rsid w:val="6E637548"/>
    <w:rsid w:val="6E6E705D"/>
    <w:rsid w:val="6E71A4EE"/>
    <w:rsid w:val="6E73AD94"/>
    <w:rsid w:val="6E876E7C"/>
    <w:rsid w:val="6E9E683C"/>
    <w:rsid w:val="6EA250A7"/>
    <w:rsid w:val="6EB004FE"/>
    <w:rsid w:val="6ECB95B6"/>
    <w:rsid w:val="6ED9E151"/>
    <w:rsid w:val="6EEFD230"/>
    <w:rsid w:val="6F01AFA1"/>
    <w:rsid w:val="6F079E06"/>
    <w:rsid w:val="6F16A98F"/>
    <w:rsid w:val="6F22ACD9"/>
    <w:rsid w:val="6F415B24"/>
    <w:rsid w:val="6F601F36"/>
    <w:rsid w:val="6F724BDE"/>
    <w:rsid w:val="6F7B1A3D"/>
    <w:rsid w:val="6F7CC94F"/>
    <w:rsid w:val="6F7D9F2C"/>
    <w:rsid w:val="6F9643AC"/>
    <w:rsid w:val="6FA18EAB"/>
    <w:rsid w:val="6FB12C4F"/>
    <w:rsid w:val="6FB43B49"/>
    <w:rsid w:val="6FBAACF5"/>
    <w:rsid w:val="6FC4B2DD"/>
    <w:rsid w:val="6FCC448B"/>
    <w:rsid w:val="6FDB7A06"/>
    <w:rsid w:val="6FE9EE17"/>
    <w:rsid w:val="6FF180CE"/>
    <w:rsid w:val="6FFA8ADF"/>
    <w:rsid w:val="700588B0"/>
    <w:rsid w:val="700F2CA1"/>
    <w:rsid w:val="7021086D"/>
    <w:rsid w:val="7024C740"/>
    <w:rsid w:val="702CCE8F"/>
    <w:rsid w:val="702CEDE2"/>
    <w:rsid w:val="70375173"/>
    <w:rsid w:val="703F4975"/>
    <w:rsid w:val="704D1103"/>
    <w:rsid w:val="705356C0"/>
    <w:rsid w:val="705A4D8B"/>
    <w:rsid w:val="705CE3CD"/>
    <w:rsid w:val="706CB519"/>
    <w:rsid w:val="706E44C2"/>
    <w:rsid w:val="7078575B"/>
    <w:rsid w:val="707FAE72"/>
    <w:rsid w:val="708206D2"/>
    <w:rsid w:val="708E5981"/>
    <w:rsid w:val="7093B698"/>
    <w:rsid w:val="70977CB1"/>
    <w:rsid w:val="709C0C88"/>
    <w:rsid w:val="70A4BC71"/>
    <w:rsid w:val="70ABB4C3"/>
    <w:rsid w:val="70AC4B45"/>
    <w:rsid w:val="70B5ACD0"/>
    <w:rsid w:val="70BC2556"/>
    <w:rsid w:val="70BCD8CB"/>
    <w:rsid w:val="70C548AD"/>
    <w:rsid w:val="70ED879C"/>
    <w:rsid w:val="710E2646"/>
    <w:rsid w:val="710F6E8B"/>
    <w:rsid w:val="71120EE3"/>
    <w:rsid w:val="711663B6"/>
    <w:rsid w:val="7140027F"/>
    <w:rsid w:val="714BF977"/>
    <w:rsid w:val="7151962C"/>
    <w:rsid w:val="71576A83"/>
    <w:rsid w:val="716133D6"/>
    <w:rsid w:val="716B0D9E"/>
    <w:rsid w:val="716C0962"/>
    <w:rsid w:val="718CD274"/>
    <w:rsid w:val="71923EA0"/>
    <w:rsid w:val="71924906"/>
    <w:rsid w:val="719A0331"/>
    <w:rsid w:val="71A8722C"/>
    <w:rsid w:val="71ACE13E"/>
    <w:rsid w:val="71C5E37C"/>
    <w:rsid w:val="71E2B313"/>
    <w:rsid w:val="71EAF911"/>
    <w:rsid w:val="71EDA527"/>
    <w:rsid w:val="721F5330"/>
    <w:rsid w:val="722B6070"/>
    <w:rsid w:val="722F0743"/>
    <w:rsid w:val="723E36D8"/>
    <w:rsid w:val="7253E6AE"/>
    <w:rsid w:val="726CB1DC"/>
    <w:rsid w:val="727041DC"/>
    <w:rsid w:val="727604E8"/>
    <w:rsid w:val="7287FDA1"/>
    <w:rsid w:val="72A1E1BA"/>
    <w:rsid w:val="72C164B3"/>
    <w:rsid w:val="72C5BE2C"/>
    <w:rsid w:val="72CD6FD5"/>
    <w:rsid w:val="72D0F67D"/>
    <w:rsid w:val="72D237AD"/>
    <w:rsid w:val="72F6C452"/>
    <w:rsid w:val="72FA9FA5"/>
    <w:rsid w:val="72FB86FD"/>
    <w:rsid w:val="72FDC229"/>
    <w:rsid w:val="73173B37"/>
    <w:rsid w:val="7318E352"/>
    <w:rsid w:val="7334F599"/>
    <w:rsid w:val="7337147B"/>
    <w:rsid w:val="733BD8F3"/>
    <w:rsid w:val="73519228"/>
    <w:rsid w:val="736C6B9B"/>
    <w:rsid w:val="73742F4B"/>
    <w:rsid w:val="73A085A4"/>
    <w:rsid w:val="73BA4ABE"/>
    <w:rsid w:val="73CFFA75"/>
    <w:rsid w:val="73D18E0C"/>
    <w:rsid w:val="73D912CB"/>
    <w:rsid w:val="73E8C5B0"/>
    <w:rsid w:val="73E9B5EA"/>
    <w:rsid w:val="73F32A9A"/>
    <w:rsid w:val="73F90CA4"/>
    <w:rsid w:val="73FDC901"/>
    <w:rsid w:val="74084476"/>
    <w:rsid w:val="743503DF"/>
    <w:rsid w:val="743D9B32"/>
    <w:rsid w:val="744F0DA3"/>
    <w:rsid w:val="74599A1D"/>
    <w:rsid w:val="745DB6D3"/>
    <w:rsid w:val="745FC2CA"/>
    <w:rsid w:val="7466D143"/>
    <w:rsid w:val="7467E598"/>
    <w:rsid w:val="748AF4ED"/>
    <w:rsid w:val="74962549"/>
    <w:rsid w:val="7496D9C1"/>
    <w:rsid w:val="749B4475"/>
    <w:rsid w:val="74A22D70"/>
    <w:rsid w:val="74B7B21A"/>
    <w:rsid w:val="74C50CD5"/>
    <w:rsid w:val="74D059E2"/>
    <w:rsid w:val="74DBEECF"/>
    <w:rsid w:val="74E882C2"/>
    <w:rsid w:val="74ED247D"/>
    <w:rsid w:val="74F776F6"/>
    <w:rsid w:val="74F9923B"/>
    <w:rsid w:val="7501911A"/>
    <w:rsid w:val="75087AE8"/>
    <w:rsid w:val="751BA9C5"/>
    <w:rsid w:val="751BE407"/>
    <w:rsid w:val="75385F08"/>
    <w:rsid w:val="755BC041"/>
    <w:rsid w:val="756DC62A"/>
    <w:rsid w:val="75807068"/>
    <w:rsid w:val="75954653"/>
    <w:rsid w:val="7595EF6D"/>
    <w:rsid w:val="759B797A"/>
    <w:rsid w:val="75AB591F"/>
    <w:rsid w:val="75ABE0AA"/>
    <w:rsid w:val="75BFA364"/>
    <w:rsid w:val="75CAF3D6"/>
    <w:rsid w:val="75CEFC0F"/>
    <w:rsid w:val="75DC79F3"/>
    <w:rsid w:val="75DFDA0E"/>
    <w:rsid w:val="7600FBD9"/>
    <w:rsid w:val="7606D501"/>
    <w:rsid w:val="76071A8B"/>
    <w:rsid w:val="760D7F50"/>
    <w:rsid w:val="7615312C"/>
    <w:rsid w:val="761BC6D6"/>
    <w:rsid w:val="761E44D3"/>
    <w:rsid w:val="7629A37D"/>
    <w:rsid w:val="7655D7B4"/>
    <w:rsid w:val="7658E4A6"/>
    <w:rsid w:val="765B03ED"/>
    <w:rsid w:val="76898F08"/>
    <w:rsid w:val="768E0A67"/>
    <w:rsid w:val="7690D197"/>
    <w:rsid w:val="7693A18B"/>
    <w:rsid w:val="76A035CD"/>
    <w:rsid w:val="76B187C7"/>
    <w:rsid w:val="76BE7B8C"/>
    <w:rsid w:val="76C49484"/>
    <w:rsid w:val="76C729D2"/>
    <w:rsid w:val="76CCDB56"/>
    <w:rsid w:val="76CFEB7B"/>
    <w:rsid w:val="76E8FCC1"/>
    <w:rsid w:val="76F645F6"/>
    <w:rsid w:val="76F8884A"/>
    <w:rsid w:val="76FCD5C1"/>
    <w:rsid w:val="76FD1987"/>
    <w:rsid w:val="771304C0"/>
    <w:rsid w:val="7714B85A"/>
    <w:rsid w:val="77151FE9"/>
    <w:rsid w:val="7726DEE1"/>
    <w:rsid w:val="77306E17"/>
    <w:rsid w:val="7733505A"/>
    <w:rsid w:val="7750560E"/>
    <w:rsid w:val="7751013F"/>
    <w:rsid w:val="7754FBBF"/>
    <w:rsid w:val="7756178A"/>
    <w:rsid w:val="77687043"/>
    <w:rsid w:val="7780C9A7"/>
    <w:rsid w:val="778507AE"/>
    <w:rsid w:val="778B3021"/>
    <w:rsid w:val="7794D342"/>
    <w:rsid w:val="77A47A82"/>
    <w:rsid w:val="77A7C34D"/>
    <w:rsid w:val="77AA711D"/>
    <w:rsid w:val="77C1DD31"/>
    <w:rsid w:val="77C66688"/>
    <w:rsid w:val="77D39154"/>
    <w:rsid w:val="77D8BB30"/>
    <w:rsid w:val="77E13458"/>
    <w:rsid w:val="780127D4"/>
    <w:rsid w:val="780135A7"/>
    <w:rsid w:val="780AF999"/>
    <w:rsid w:val="780DBC20"/>
    <w:rsid w:val="780E1B69"/>
    <w:rsid w:val="78148687"/>
    <w:rsid w:val="78179DE3"/>
    <w:rsid w:val="7822D2C7"/>
    <w:rsid w:val="78232413"/>
    <w:rsid w:val="783132FD"/>
    <w:rsid w:val="783C4D3E"/>
    <w:rsid w:val="7844CED9"/>
    <w:rsid w:val="78474A54"/>
    <w:rsid w:val="784ABDDA"/>
    <w:rsid w:val="785A9A9E"/>
    <w:rsid w:val="7867C2F5"/>
    <w:rsid w:val="7869DDA7"/>
    <w:rsid w:val="787A1D1D"/>
    <w:rsid w:val="788AA047"/>
    <w:rsid w:val="789E333E"/>
    <w:rsid w:val="789F6C24"/>
    <w:rsid w:val="78AAF017"/>
    <w:rsid w:val="78B13459"/>
    <w:rsid w:val="78B8F29B"/>
    <w:rsid w:val="78C17E8E"/>
    <w:rsid w:val="78CB1269"/>
    <w:rsid w:val="78D22A8B"/>
    <w:rsid w:val="78E23D70"/>
    <w:rsid w:val="78E5C3A8"/>
    <w:rsid w:val="78F9F639"/>
    <w:rsid w:val="78FA67A7"/>
    <w:rsid w:val="790E6A71"/>
    <w:rsid w:val="7919EAFA"/>
    <w:rsid w:val="7933D96A"/>
    <w:rsid w:val="793A7699"/>
    <w:rsid w:val="793E3DD2"/>
    <w:rsid w:val="7942347A"/>
    <w:rsid w:val="795A848F"/>
    <w:rsid w:val="797582F4"/>
    <w:rsid w:val="797F5374"/>
    <w:rsid w:val="79841CF8"/>
    <w:rsid w:val="798C62A9"/>
    <w:rsid w:val="79951EEE"/>
    <w:rsid w:val="7995B94A"/>
    <w:rsid w:val="799AB4F1"/>
    <w:rsid w:val="799CC651"/>
    <w:rsid w:val="79A63E53"/>
    <w:rsid w:val="79A99852"/>
    <w:rsid w:val="79A9EC03"/>
    <w:rsid w:val="79B28EF3"/>
    <w:rsid w:val="79B581F8"/>
    <w:rsid w:val="79C4DC80"/>
    <w:rsid w:val="79DA4054"/>
    <w:rsid w:val="79DA453C"/>
    <w:rsid w:val="79E53B2A"/>
    <w:rsid w:val="79EF06F1"/>
    <w:rsid w:val="79F07BB3"/>
    <w:rsid w:val="79FD5AFB"/>
    <w:rsid w:val="79FF7571"/>
    <w:rsid w:val="7A008B45"/>
    <w:rsid w:val="7A013C0A"/>
    <w:rsid w:val="7A111A27"/>
    <w:rsid w:val="7A14CBDB"/>
    <w:rsid w:val="7A328669"/>
    <w:rsid w:val="7A334FFA"/>
    <w:rsid w:val="7A35D97B"/>
    <w:rsid w:val="7A413532"/>
    <w:rsid w:val="7A46B44E"/>
    <w:rsid w:val="7A4B32B0"/>
    <w:rsid w:val="7A4CE7D9"/>
    <w:rsid w:val="7A566EBD"/>
    <w:rsid w:val="7A9690E3"/>
    <w:rsid w:val="7A97C17D"/>
    <w:rsid w:val="7AC76A17"/>
    <w:rsid w:val="7AD60B2B"/>
    <w:rsid w:val="7ADDE57C"/>
    <w:rsid w:val="7AEB7858"/>
    <w:rsid w:val="7B03BD8F"/>
    <w:rsid w:val="7B0D894E"/>
    <w:rsid w:val="7B132428"/>
    <w:rsid w:val="7B14663A"/>
    <w:rsid w:val="7B2F52C6"/>
    <w:rsid w:val="7B35F93E"/>
    <w:rsid w:val="7B3FF99E"/>
    <w:rsid w:val="7B4AEBB8"/>
    <w:rsid w:val="7B50764D"/>
    <w:rsid w:val="7B5471AD"/>
    <w:rsid w:val="7B5B2549"/>
    <w:rsid w:val="7B7096E5"/>
    <w:rsid w:val="7B7A7680"/>
    <w:rsid w:val="7B8DB868"/>
    <w:rsid w:val="7B96DA19"/>
    <w:rsid w:val="7BA28326"/>
    <w:rsid w:val="7BAEB4EF"/>
    <w:rsid w:val="7BAF9A0A"/>
    <w:rsid w:val="7BC42600"/>
    <w:rsid w:val="7BD11CA0"/>
    <w:rsid w:val="7BD13D07"/>
    <w:rsid w:val="7BD9D294"/>
    <w:rsid w:val="7BE07F30"/>
    <w:rsid w:val="7BFBEE33"/>
    <w:rsid w:val="7C1F4A7F"/>
    <w:rsid w:val="7C2188E0"/>
    <w:rsid w:val="7C3E711A"/>
    <w:rsid w:val="7C49AD4C"/>
    <w:rsid w:val="7C57DF49"/>
    <w:rsid w:val="7C5A92FD"/>
    <w:rsid w:val="7C69BCDE"/>
    <w:rsid w:val="7C73A1F4"/>
    <w:rsid w:val="7C775501"/>
    <w:rsid w:val="7C7DDA13"/>
    <w:rsid w:val="7C7F20B6"/>
    <w:rsid w:val="7C9241C2"/>
    <w:rsid w:val="7C92C203"/>
    <w:rsid w:val="7CA280AF"/>
    <w:rsid w:val="7CA5F021"/>
    <w:rsid w:val="7CA715D4"/>
    <w:rsid w:val="7CB0D5C2"/>
    <w:rsid w:val="7CB2A7FB"/>
    <w:rsid w:val="7CC5A9BA"/>
    <w:rsid w:val="7CC7F7DC"/>
    <w:rsid w:val="7CD946EE"/>
    <w:rsid w:val="7CE82768"/>
    <w:rsid w:val="7D1071C2"/>
    <w:rsid w:val="7D15480B"/>
    <w:rsid w:val="7D20D255"/>
    <w:rsid w:val="7D250A8E"/>
    <w:rsid w:val="7D27522C"/>
    <w:rsid w:val="7D28FA6B"/>
    <w:rsid w:val="7D2D786B"/>
    <w:rsid w:val="7D333312"/>
    <w:rsid w:val="7D3A6206"/>
    <w:rsid w:val="7D3ACF71"/>
    <w:rsid w:val="7D4F0FD1"/>
    <w:rsid w:val="7D5A50C2"/>
    <w:rsid w:val="7D79D213"/>
    <w:rsid w:val="7D8A1E6E"/>
    <w:rsid w:val="7D9703F4"/>
    <w:rsid w:val="7D98FEDA"/>
    <w:rsid w:val="7DA97007"/>
    <w:rsid w:val="7DB0154B"/>
    <w:rsid w:val="7DBDB57D"/>
    <w:rsid w:val="7DC33496"/>
    <w:rsid w:val="7DC3D394"/>
    <w:rsid w:val="7DC55067"/>
    <w:rsid w:val="7DC5FC00"/>
    <w:rsid w:val="7DC7D7B1"/>
    <w:rsid w:val="7DCFBA2F"/>
    <w:rsid w:val="7DD2D86E"/>
    <w:rsid w:val="7DD7605F"/>
    <w:rsid w:val="7DDE0AA3"/>
    <w:rsid w:val="7DE0287E"/>
    <w:rsid w:val="7E1722DA"/>
    <w:rsid w:val="7E1B12B7"/>
    <w:rsid w:val="7E4E3D60"/>
    <w:rsid w:val="7E4E785C"/>
    <w:rsid w:val="7E5D5DD0"/>
    <w:rsid w:val="7E71BFC6"/>
    <w:rsid w:val="7E783250"/>
    <w:rsid w:val="7E7E2B9E"/>
    <w:rsid w:val="7E92A691"/>
    <w:rsid w:val="7E9333D1"/>
    <w:rsid w:val="7E9F7EE5"/>
    <w:rsid w:val="7E9FAE8F"/>
    <w:rsid w:val="7EAC263A"/>
    <w:rsid w:val="7EB34972"/>
    <w:rsid w:val="7EB71E81"/>
    <w:rsid w:val="7EB7DCF9"/>
    <w:rsid w:val="7EC511ED"/>
    <w:rsid w:val="7EC7C6E7"/>
    <w:rsid w:val="7ECCDC55"/>
    <w:rsid w:val="7EEC1BD0"/>
    <w:rsid w:val="7F0033C6"/>
    <w:rsid w:val="7F0739E5"/>
    <w:rsid w:val="7F0A25F4"/>
    <w:rsid w:val="7F0CDFCF"/>
    <w:rsid w:val="7F3AC00A"/>
    <w:rsid w:val="7F4F9277"/>
    <w:rsid w:val="7F5305AE"/>
    <w:rsid w:val="7F554CAB"/>
    <w:rsid w:val="7F76F74A"/>
    <w:rsid w:val="7F7B089F"/>
    <w:rsid w:val="7F7B7A59"/>
    <w:rsid w:val="7F7CB6D5"/>
    <w:rsid w:val="7F7F50AA"/>
    <w:rsid w:val="7F97C9CC"/>
    <w:rsid w:val="7F99228F"/>
    <w:rsid w:val="7F9F8123"/>
    <w:rsid w:val="7FA15DA0"/>
    <w:rsid w:val="7FAF709B"/>
    <w:rsid w:val="7FB1B80A"/>
    <w:rsid w:val="7FB27039"/>
    <w:rsid w:val="7FBAAA85"/>
    <w:rsid w:val="7FC4F6B8"/>
    <w:rsid w:val="7FCCAC6C"/>
    <w:rsid w:val="7FD61EB2"/>
    <w:rsid w:val="7FEBFE1B"/>
    <w:rsid w:val="7FF0DBF8"/>
    <w:rsid w:val="7FF1D0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19C44"/>
  <w15:docId w15:val="{35CC70E0-EB0F-4667-AF76-AB10A5A85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9FC"/>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CB2439"/>
    <w:pPr>
      <w:pageBreakBefore/>
      <w:spacing w:after="240"/>
      <w:ind w:left="360" w:hanging="360"/>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pPr>
      <w:keepNext/>
      <w:keepLines/>
      <w:ind w:left="1724" w:hanging="36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ind w:left="2444" w:hanging="36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CB2439"/>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link w:val="BoxTextChar"/>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pPr>
    <w:rPr>
      <w:b/>
      <w:noProof/>
    </w:rPr>
  </w:style>
  <w:style w:type="paragraph" w:styleId="TOC2">
    <w:name w:val="toc 2"/>
    <w:basedOn w:val="Normal"/>
    <w:next w:val="Normal"/>
    <w:uiPriority w:val="39"/>
    <w:unhideWhenUsed/>
    <w:qFormat/>
    <w:pPr>
      <w:tabs>
        <w:tab w:val="right" w:leader="dot" w:pos="9060"/>
      </w:tabs>
      <w:spacing w:before="120" w:after="120"/>
      <w:ind w:firstLine="425"/>
    </w:pPr>
    <w:rPr>
      <w:noProof/>
    </w:rPr>
  </w:style>
  <w:style w:type="paragraph" w:styleId="TOC3">
    <w:name w:val="toc 3"/>
    <w:basedOn w:val="Normal"/>
    <w:next w:val="Normal"/>
    <w:uiPriority w:val="39"/>
    <w:unhideWhenUsed/>
    <w:qFormat/>
    <w:pPr>
      <w:tabs>
        <w:tab w:val="right" w:leader="dot" w:pos="9072"/>
      </w:tabs>
      <w:spacing w:before="120" w:after="120"/>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spacing w:before="120" w:after="120"/>
      <w:ind w:left="425" w:hanging="425"/>
    </w:pPr>
  </w:style>
  <w:style w:type="paragraph" w:styleId="TableofFigures">
    <w:name w:val="table of figures"/>
    <w:basedOn w:val="Normal"/>
    <w:next w:val="Normal"/>
    <w:uiPriority w:val="99"/>
    <w:pPr>
      <w:spacing w:before="120" w:after="120"/>
    </w:pPr>
  </w:style>
  <w:style w:type="paragraph" w:styleId="ListBullet2">
    <w:name w:val="List Bullet 2"/>
    <w:basedOn w:val="Normal"/>
    <w:uiPriority w:val="8"/>
    <w:qFormat/>
    <w:rsid w:val="00123033"/>
    <w:pPr>
      <w:spacing w:before="120" w:after="120"/>
      <w:ind w:left="851" w:hanging="426"/>
      <w:contextualSpacing/>
    </w:pPr>
  </w:style>
  <w:style w:type="paragraph" w:styleId="ListNumber">
    <w:name w:val="List Number"/>
    <w:basedOn w:val="Normal"/>
    <w:uiPriority w:val="9"/>
    <w:qFormat/>
    <w:rsid w:val="00123033"/>
    <w:pPr>
      <w:tabs>
        <w:tab w:val="left" w:pos="142"/>
      </w:tabs>
      <w:spacing w:before="120" w:after="120"/>
      <w:ind w:left="425" w:hanging="425"/>
    </w:pPr>
  </w:style>
  <w:style w:type="paragraph" w:styleId="ListNumber2">
    <w:name w:val="List Number 2"/>
    <w:uiPriority w:val="10"/>
    <w:qFormat/>
    <w:rsid w:val="00884E3A"/>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GB"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rPr>
      <w:b/>
    </w:rPr>
  </w:style>
  <w:style w:type="paragraph" w:customStyle="1" w:styleId="Securityclassification">
    <w:name w:val="Security classification"/>
    <w:basedOn w:val="Header"/>
    <w:next w:val="Header"/>
    <w:uiPriority w:val="26"/>
    <w:qFormat/>
    <w:rPr>
      <w:b/>
      <w:color w:val="FF0000"/>
      <w:sz w:val="36"/>
      <w:szCs w:val="36"/>
    </w:rPr>
  </w:style>
  <w:style w:type="paragraph" w:customStyle="1" w:styleId="DisseminationLimitingMarker">
    <w:name w:val="Dissemination Limiting Marker"/>
    <w:basedOn w:val="Header"/>
    <w:next w:val="Header"/>
    <w:uiPriority w:val="27"/>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34"/>
      </w:numPr>
    </w:pPr>
  </w:style>
  <w:style w:type="numbering" w:customStyle="1" w:styleId="Headinglist">
    <w:name w:val="Heading list"/>
    <w:uiPriority w:val="99"/>
    <w:pPr>
      <w:numPr>
        <w:numId w:val="6"/>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8"/>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0"/>
      </w:numPr>
    </w:pPr>
  </w:style>
  <w:style w:type="numbering" w:customStyle="1" w:styleId="TableBulletlist">
    <w:name w:val="Table Bullet list"/>
    <w:uiPriority w:val="99"/>
    <w:pPr>
      <w:numPr>
        <w:numId w:val="12"/>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1 heading"/>
    <w:basedOn w:val="Normal"/>
    <w:link w:val="ListParagraphChar"/>
    <w:uiPriority w:val="34"/>
    <w:qFormat/>
    <w:rsid w:val="006C261F"/>
    <w:pPr>
      <w:ind w:left="720"/>
    </w:pPr>
    <w:rPr>
      <w:rFonts w:ascii="Calibri" w:hAnsi="Calibri" w:cs="Calibri"/>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B3771"/>
    <w:rPr>
      <w:rFonts w:ascii="Calibri" w:eastAsiaTheme="minorHAnsi" w:hAnsi="Calibri" w:cs="Calibri"/>
      <w:sz w:val="22"/>
      <w:szCs w:val="22"/>
      <w:lang w:eastAsia="en-US"/>
    </w:rPr>
  </w:style>
  <w:style w:type="character" w:customStyle="1" w:styleId="BoxTextChar">
    <w:name w:val="Box Text Char"/>
    <w:basedOn w:val="DefaultParagraphFont"/>
    <w:link w:val="BoxText"/>
    <w:locked/>
    <w:rsid w:val="005E53D3"/>
    <w:rPr>
      <w:rFonts w:asciiTheme="minorHAnsi" w:eastAsiaTheme="minorHAnsi" w:hAnsiTheme="minorHAnsi" w:cstheme="minorBidi"/>
      <w:szCs w:val="22"/>
      <w:lang w:eastAsia="en-US"/>
    </w:rPr>
  </w:style>
  <w:style w:type="paragraph" w:customStyle="1" w:styleId="Bullet">
    <w:name w:val="Bullet"/>
    <w:basedOn w:val="Normal"/>
    <w:link w:val="BulletChar"/>
    <w:qFormat/>
    <w:rsid w:val="005E53D3"/>
    <w:pPr>
      <w:numPr>
        <w:numId w:val="27"/>
      </w:numPr>
      <w:tabs>
        <w:tab w:val="left" w:pos="720"/>
      </w:tabs>
      <w:spacing w:before="120"/>
    </w:pPr>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5E53D3"/>
    <w:rPr>
      <w:rFonts w:ascii="Calibri Light" w:eastAsia="Times New Roman" w:hAnsi="Calibri Light"/>
      <w:sz w:val="22"/>
    </w:rPr>
  </w:style>
  <w:style w:type="character" w:customStyle="1" w:styleId="normaltextrun">
    <w:name w:val="normaltextrun"/>
    <w:basedOn w:val="DefaultParagraphFont"/>
    <w:rsid w:val="00444E83"/>
  </w:style>
  <w:style w:type="character" w:customStyle="1" w:styleId="eop">
    <w:name w:val="eop"/>
    <w:basedOn w:val="DefaultParagraphFont"/>
    <w:rsid w:val="00444E83"/>
  </w:style>
  <w:style w:type="paragraph" w:customStyle="1" w:styleId="paragraph">
    <w:name w:val="paragraph"/>
    <w:basedOn w:val="Normal"/>
    <w:rsid w:val="00994A62"/>
    <w:pPr>
      <w:spacing w:before="100" w:beforeAutospacing="1" w:after="100" w:afterAutospacing="1"/>
    </w:pPr>
    <w:rPr>
      <w:rFonts w:ascii="Times New Roman" w:eastAsia="Times New Roman" w:hAnsi="Times New Roman" w:cs="Times New Roman"/>
      <w:sz w:val="24"/>
      <w:szCs w:val="24"/>
      <w:lang w:eastAsia="en-AU"/>
    </w:rPr>
  </w:style>
  <w:style w:type="paragraph" w:styleId="NoSpacing">
    <w:name w:val="No Spacing"/>
    <w:uiPriority w:val="1"/>
    <w:qFormat/>
    <w:rsid w:val="00B04B52"/>
    <w:rPr>
      <w:rFonts w:asciiTheme="minorHAnsi" w:eastAsiaTheme="minorHAnsi" w:hAnsiTheme="minorHAnsi" w:cstheme="minorBidi"/>
      <w:kern w:val="2"/>
      <w:sz w:val="22"/>
      <w:szCs w:val="22"/>
      <w:lang w:eastAsia="en-US"/>
      <w14:ligatures w14:val="standardContextual"/>
    </w:rPr>
  </w:style>
  <w:style w:type="character" w:customStyle="1" w:styleId="ui-provider">
    <w:name w:val="ui-provider"/>
    <w:basedOn w:val="DefaultParagraphFont"/>
    <w:rsid w:val="009727B0"/>
  </w:style>
  <w:style w:type="paragraph" w:customStyle="1" w:styleId="pf0">
    <w:name w:val="pf0"/>
    <w:basedOn w:val="Normal"/>
    <w:rsid w:val="009E3C24"/>
    <w:pPr>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403828"/>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162A30"/>
    <w:rPr>
      <w:color w:val="2B579A"/>
      <w:shd w:val="clear" w:color="auto" w:fill="E1DFDD"/>
    </w:rPr>
  </w:style>
  <w:style w:type="character" w:customStyle="1" w:styleId="cf01">
    <w:name w:val="cf01"/>
    <w:basedOn w:val="DefaultParagraphFont"/>
    <w:rsid w:val="00AC528C"/>
    <w:rPr>
      <w:rFonts w:ascii="Segoe UI" w:hAnsi="Segoe UI" w:cs="Segoe UI" w:hint="default"/>
      <w:sz w:val="18"/>
      <w:szCs w:val="18"/>
    </w:rPr>
  </w:style>
  <w:style w:type="character" w:customStyle="1" w:styleId="superscript">
    <w:name w:val="superscript"/>
    <w:basedOn w:val="DefaultParagraphFont"/>
    <w:rsid w:val="00570F66"/>
  </w:style>
  <w:style w:type="paragraph" w:styleId="Bibliography">
    <w:name w:val="Bibliography"/>
    <w:basedOn w:val="Normal"/>
    <w:next w:val="Normal"/>
    <w:uiPriority w:val="37"/>
    <w:unhideWhenUsed/>
    <w:rsid w:val="00F07DEB"/>
  </w:style>
  <w:style w:type="character" w:customStyle="1" w:styleId="contentcontrolboundarysink">
    <w:name w:val="contentcontrolboundarysink"/>
    <w:basedOn w:val="DefaultParagraphFont"/>
    <w:rsid w:val="00F97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06">
      <w:bodyDiv w:val="1"/>
      <w:marLeft w:val="0"/>
      <w:marRight w:val="0"/>
      <w:marTop w:val="0"/>
      <w:marBottom w:val="0"/>
      <w:divBdr>
        <w:top w:val="none" w:sz="0" w:space="0" w:color="auto"/>
        <w:left w:val="none" w:sz="0" w:space="0" w:color="auto"/>
        <w:bottom w:val="none" w:sz="0" w:space="0" w:color="auto"/>
        <w:right w:val="none" w:sz="0" w:space="0" w:color="auto"/>
      </w:divBdr>
    </w:div>
    <w:div w:id="205595">
      <w:bodyDiv w:val="1"/>
      <w:marLeft w:val="0"/>
      <w:marRight w:val="0"/>
      <w:marTop w:val="0"/>
      <w:marBottom w:val="0"/>
      <w:divBdr>
        <w:top w:val="none" w:sz="0" w:space="0" w:color="auto"/>
        <w:left w:val="none" w:sz="0" w:space="0" w:color="auto"/>
        <w:bottom w:val="none" w:sz="0" w:space="0" w:color="auto"/>
        <w:right w:val="none" w:sz="0" w:space="0" w:color="auto"/>
      </w:divBdr>
    </w:div>
    <w:div w:id="546821">
      <w:bodyDiv w:val="1"/>
      <w:marLeft w:val="0"/>
      <w:marRight w:val="0"/>
      <w:marTop w:val="0"/>
      <w:marBottom w:val="0"/>
      <w:divBdr>
        <w:top w:val="none" w:sz="0" w:space="0" w:color="auto"/>
        <w:left w:val="none" w:sz="0" w:space="0" w:color="auto"/>
        <w:bottom w:val="none" w:sz="0" w:space="0" w:color="auto"/>
        <w:right w:val="none" w:sz="0" w:space="0" w:color="auto"/>
      </w:divBdr>
    </w:div>
    <w:div w:id="595692">
      <w:bodyDiv w:val="1"/>
      <w:marLeft w:val="0"/>
      <w:marRight w:val="0"/>
      <w:marTop w:val="0"/>
      <w:marBottom w:val="0"/>
      <w:divBdr>
        <w:top w:val="none" w:sz="0" w:space="0" w:color="auto"/>
        <w:left w:val="none" w:sz="0" w:space="0" w:color="auto"/>
        <w:bottom w:val="none" w:sz="0" w:space="0" w:color="auto"/>
        <w:right w:val="none" w:sz="0" w:space="0" w:color="auto"/>
      </w:divBdr>
    </w:div>
    <w:div w:id="789862">
      <w:bodyDiv w:val="1"/>
      <w:marLeft w:val="0"/>
      <w:marRight w:val="0"/>
      <w:marTop w:val="0"/>
      <w:marBottom w:val="0"/>
      <w:divBdr>
        <w:top w:val="none" w:sz="0" w:space="0" w:color="auto"/>
        <w:left w:val="none" w:sz="0" w:space="0" w:color="auto"/>
        <w:bottom w:val="none" w:sz="0" w:space="0" w:color="auto"/>
        <w:right w:val="none" w:sz="0" w:space="0" w:color="auto"/>
      </w:divBdr>
    </w:div>
    <w:div w:id="935739">
      <w:bodyDiv w:val="1"/>
      <w:marLeft w:val="0"/>
      <w:marRight w:val="0"/>
      <w:marTop w:val="0"/>
      <w:marBottom w:val="0"/>
      <w:divBdr>
        <w:top w:val="none" w:sz="0" w:space="0" w:color="auto"/>
        <w:left w:val="none" w:sz="0" w:space="0" w:color="auto"/>
        <w:bottom w:val="none" w:sz="0" w:space="0" w:color="auto"/>
        <w:right w:val="none" w:sz="0" w:space="0" w:color="auto"/>
      </w:divBdr>
    </w:div>
    <w:div w:id="1932743">
      <w:bodyDiv w:val="1"/>
      <w:marLeft w:val="0"/>
      <w:marRight w:val="0"/>
      <w:marTop w:val="0"/>
      <w:marBottom w:val="0"/>
      <w:divBdr>
        <w:top w:val="none" w:sz="0" w:space="0" w:color="auto"/>
        <w:left w:val="none" w:sz="0" w:space="0" w:color="auto"/>
        <w:bottom w:val="none" w:sz="0" w:space="0" w:color="auto"/>
        <w:right w:val="none" w:sz="0" w:space="0" w:color="auto"/>
      </w:divBdr>
    </w:div>
    <w:div w:id="2098428">
      <w:bodyDiv w:val="1"/>
      <w:marLeft w:val="0"/>
      <w:marRight w:val="0"/>
      <w:marTop w:val="0"/>
      <w:marBottom w:val="0"/>
      <w:divBdr>
        <w:top w:val="none" w:sz="0" w:space="0" w:color="auto"/>
        <w:left w:val="none" w:sz="0" w:space="0" w:color="auto"/>
        <w:bottom w:val="none" w:sz="0" w:space="0" w:color="auto"/>
        <w:right w:val="none" w:sz="0" w:space="0" w:color="auto"/>
      </w:divBdr>
    </w:div>
    <w:div w:id="2822080">
      <w:bodyDiv w:val="1"/>
      <w:marLeft w:val="0"/>
      <w:marRight w:val="0"/>
      <w:marTop w:val="0"/>
      <w:marBottom w:val="0"/>
      <w:divBdr>
        <w:top w:val="none" w:sz="0" w:space="0" w:color="auto"/>
        <w:left w:val="none" w:sz="0" w:space="0" w:color="auto"/>
        <w:bottom w:val="none" w:sz="0" w:space="0" w:color="auto"/>
        <w:right w:val="none" w:sz="0" w:space="0" w:color="auto"/>
      </w:divBdr>
    </w:div>
    <w:div w:id="3167528">
      <w:bodyDiv w:val="1"/>
      <w:marLeft w:val="0"/>
      <w:marRight w:val="0"/>
      <w:marTop w:val="0"/>
      <w:marBottom w:val="0"/>
      <w:divBdr>
        <w:top w:val="none" w:sz="0" w:space="0" w:color="auto"/>
        <w:left w:val="none" w:sz="0" w:space="0" w:color="auto"/>
        <w:bottom w:val="none" w:sz="0" w:space="0" w:color="auto"/>
        <w:right w:val="none" w:sz="0" w:space="0" w:color="auto"/>
      </w:divBdr>
    </w:div>
    <w:div w:id="3168604">
      <w:bodyDiv w:val="1"/>
      <w:marLeft w:val="0"/>
      <w:marRight w:val="0"/>
      <w:marTop w:val="0"/>
      <w:marBottom w:val="0"/>
      <w:divBdr>
        <w:top w:val="none" w:sz="0" w:space="0" w:color="auto"/>
        <w:left w:val="none" w:sz="0" w:space="0" w:color="auto"/>
        <w:bottom w:val="none" w:sz="0" w:space="0" w:color="auto"/>
        <w:right w:val="none" w:sz="0" w:space="0" w:color="auto"/>
      </w:divBdr>
    </w:div>
    <w:div w:id="3749131">
      <w:bodyDiv w:val="1"/>
      <w:marLeft w:val="0"/>
      <w:marRight w:val="0"/>
      <w:marTop w:val="0"/>
      <w:marBottom w:val="0"/>
      <w:divBdr>
        <w:top w:val="none" w:sz="0" w:space="0" w:color="auto"/>
        <w:left w:val="none" w:sz="0" w:space="0" w:color="auto"/>
        <w:bottom w:val="none" w:sz="0" w:space="0" w:color="auto"/>
        <w:right w:val="none" w:sz="0" w:space="0" w:color="auto"/>
      </w:divBdr>
    </w:div>
    <w:div w:id="3939991">
      <w:bodyDiv w:val="1"/>
      <w:marLeft w:val="0"/>
      <w:marRight w:val="0"/>
      <w:marTop w:val="0"/>
      <w:marBottom w:val="0"/>
      <w:divBdr>
        <w:top w:val="none" w:sz="0" w:space="0" w:color="auto"/>
        <w:left w:val="none" w:sz="0" w:space="0" w:color="auto"/>
        <w:bottom w:val="none" w:sz="0" w:space="0" w:color="auto"/>
        <w:right w:val="none" w:sz="0" w:space="0" w:color="auto"/>
      </w:divBdr>
    </w:div>
    <w:div w:id="4788847">
      <w:bodyDiv w:val="1"/>
      <w:marLeft w:val="0"/>
      <w:marRight w:val="0"/>
      <w:marTop w:val="0"/>
      <w:marBottom w:val="0"/>
      <w:divBdr>
        <w:top w:val="none" w:sz="0" w:space="0" w:color="auto"/>
        <w:left w:val="none" w:sz="0" w:space="0" w:color="auto"/>
        <w:bottom w:val="none" w:sz="0" w:space="0" w:color="auto"/>
        <w:right w:val="none" w:sz="0" w:space="0" w:color="auto"/>
      </w:divBdr>
    </w:div>
    <w:div w:id="5256266">
      <w:bodyDiv w:val="1"/>
      <w:marLeft w:val="0"/>
      <w:marRight w:val="0"/>
      <w:marTop w:val="0"/>
      <w:marBottom w:val="0"/>
      <w:divBdr>
        <w:top w:val="none" w:sz="0" w:space="0" w:color="auto"/>
        <w:left w:val="none" w:sz="0" w:space="0" w:color="auto"/>
        <w:bottom w:val="none" w:sz="0" w:space="0" w:color="auto"/>
        <w:right w:val="none" w:sz="0" w:space="0" w:color="auto"/>
      </w:divBdr>
    </w:div>
    <w:div w:id="5518947">
      <w:bodyDiv w:val="1"/>
      <w:marLeft w:val="0"/>
      <w:marRight w:val="0"/>
      <w:marTop w:val="0"/>
      <w:marBottom w:val="0"/>
      <w:divBdr>
        <w:top w:val="none" w:sz="0" w:space="0" w:color="auto"/>
        <w:left w:val="none" w:sz="0" w:space="0" w:color="auto"/>
        <w:bottom w:val="none" w:sz="0" w:space="0" w:color="auto"/>
        <w:right w:val="none" w:sz="0" w:space="0" w:color="auto"/>
      </w:divBdr>
    </w:div>
    <w:div w:id="5717289">
      <w:bodyDiv w:val="1"/>
      <w:marLeft w:val="0"/>
      <w:marRight w:val="0"/>
      <w:marTop w:val="0"/>
      <w:marBottom w:val="0"/>
      <w:divBdr>
        <w:top w:val="none" w:sz="0" w:space="0" w:color="auto"/>
        <w:left w:val="none" w:sz="0" w:space="0" w:color="auto"/>
        <w:bottom w:val="none" w:sz="0" w:space="0" w:color="auto"/>
        <w:right w:val="none" w:sz="0" w:space="0" w:color="auto"/>
      </w:divBdr>
    </w:div>
    <w:div w:id="6366499">
      <w:bodyDiv w:val="1"/>
      <w:marLeft w:val="0"/>
      <w:marRight w:val="0"/>
      <w:marTop w:val="0"/>
      <w:marBottom w:val="0"/>
      <w:divBdr>
        <w:top w:val="none" w:sz="0" w:space="0" w:color="auto"/>
        <w:left w:val="none" w:sz="0" w:space="0" w:color="auto"/>
        <w:bottom w:val="none" w:sz="0" w:space="0" w:color="auto"/>
        <w:right w:val="none" w:sz="0" w:space="0" w:color="auto"/>
      </w:divBdr>
    </w:div>
    <w:div w:id="6953303">
      <w:bodyDiv w:val="1"/>
      <w:marLeft w:val="0"/>
      <w:marRight w:val="0"/>
      <w:marTop w:val="0"/>
      <w:marBottom w:val="0"/>
      <w:divBdr>
        <w:top w:val="none" w:sz="0" w:space="0" w:color="auto"/>
        <w:left w:val="none" w:sz="0" w:space="0" w:color="auto"/>
        <w:bottom w:val="none" w:sz="0" w:space="0" w:color="auto"/>
        <w:right w:val="none" w:sz="0" w:space="0" w:color="auto"/>
      </w:divBdr>
    </w:div>
    <w:div w:id="7219014">
      <w:bodyDiv w:val="1"/>
      <w:marLeft w:val="0"/>
      <w:marRight w:val="0"/>
      <w:marTop w:val="0"/>
      <w:marBottom w:val="0"/>
      <w:divBdr>
        <w:top w:val="none" w:sz="0" w:space="0" w:color="auto"/>
        <w:left w:val="none" w:sz="0" w:space="0" w:color="auto"/>
        <w:bottom w:val="none" w:sz="0" w:space="0" w:color="auto"/>
        <w:right w:val="none" w:sz="0" w:space="0" w:color="auto"/>
      </w:divBdr>
    </w:div>
    <w:div w:id="7221121">
      <w:bodyDiv w:val="1"/>
      <w:marLeft w:val="0"/>
      <w:marRight w:val="0"/>
      <w:marTop w:val="0"/>
      <w:marBottom w:val="0"/>
      <w:divBdr>
        <w:top w:val="none" w:sz="0" w:space="0" w:color="auto"/>
        <w:left w:val="none" w:sz="0" w:space="0" w:color="auto"/>
        <w:bottom w:val="none" w:sz="0" w:space="0" w:color="auto"/>
        <w:right w:val="none" w:sz="0" w:space="0" w:color="auto"/>
      </w:divBdr>
    </w:div>
    <w:div w:id="7560727">
      <w:bodyDiv w:val="1"/>
      <w:marLeft w:val="0"/>
      <w:marRight w:val="0"/>
      <w:marTop w:val="0"/>
      <w:marBottom w:val="0"/>
      <w:divBdr>
        <w:top w:val="none" w:sz="0" w:space="0" w:color="auto"/>
        <w:left w:val="none" w:sz="0" w:space="0" w:color="auto"/>
        <w:bottom w:val="none" w:sz="0" w:space="0" w:color="auto"/>
        <w:right w:val="none" w:sz="0" w:space="0" w:color="auto"/>
      </w:divBdr>
    </w:div>
    <w:div w:id="7604844">
      <w:bodyDiv w:val="1"/>
      <w:marLeft w:val="0"/>
      <w:marRight w:val="0"/>
      <w:marTop w:val="0"/>
      <w:marBottom w:val="0"/>
      <w:divBdr>
        <w:top w:val="none" w:sz="0" w:space="0" w:color="auto"/>
        <w:left w:val="none" w:sz="0" w:space="0" w:color="auto"/>
        <w:bottom w:val="none" w:sz="0" w:space="0" w:color="auto"/>
        <w:right w:val="none" w:sz="0" w:space="0" w:color="auto"/>
      </w:divBdr>
    </w:div>
    <w:div w:id="7607285">
      <w:bodyDiv w:val="1"/>
      <w:marLeft w:val="0"/>
      <w:marRight w:val="0"/>
      <w:marTop w:val="0"/>
      <w:marBottom w:val="0"/>
      <w:divBdr>
        <w:top w:val="none" w:sz="0" w:space="0" w:color="auto"/>
        <w:left w:val="none" w:sz="0" w:space="0" w:color="auto"/>
        <w:bottom w:val="none" w:sz="0" w:space="0" w:color="auto"/>
        <w:right w:val="none" w:sz="0" w:space="0" w:color="auto"/>
      </w:divBdr>
    </w:div>
    <w:div w:id="7954331">
      <w:bodyDiv w:val="1"/>
      <w:marLeft w:val="0"/>
      <w:marRight w:val="0"/>
      <w:marTop w:val="0"/>
      <w:marBottom w:val="0"/>
      <w:divBdr>
        <w:top w:val="none" w:sz="0" w:space="0" w:color="auto"/>
        <w:left w:val="none" w:sz="0" w:space="0" w:color="auto"/>
        <w:bottom w:val="none" w:sz="0" w:space="0" w:color="auto"/>
        <w:right w:val="none" w:sz="0" w:space="0" w:color="auto"/>
      </w:divBdr>
    </w:div>
    <w:div w:id="8216376">
      <w:bodyDiv w:val="1"/>
      <w:marLeft w:val="0"/>
      <w:marRight w:val="0"/>
      <w:marTop w:val="0"/>
      <w:marBottom w:val="0"/>
      <w:divBdr>
        <w:top w:val="none" w:sz="0" w:space="0" w:color="auto"/>
        <w:left w:val="none" w:sz="0" w:space="0" w:color="auto"/>
        <w:bottom w:val="none" w:sz="0" w:space="0" w:color="auto"/>
        <w:right w:val="none" w:sz="0" w:space="0" w:color="auto"/>
      </w:divBdr>
    </w:div>
    <w:div w:id="8219343">
      <w:bodyDiv w:val="1"/>
      <w:marLeft w:val="0"/>
      <w:marRight w:val="0"/>
      <w:marTop w:val="0"/>
      <w:marBottom w:val="0"/>
      <w:divBdr>
        <w:top w:val="none" w:sz="0" w:space="0" w:color="auto"/>
        <w:left w:val="none" w:sz="0" w:space="0" w:color="auto"/>
        <w:bottom w:val="none" w:sz="0" w:space="0" w:color="auto"/>
        <w:right w:val="none" w:sz="0" w:space="0" w:color="auto"/>
      </w:divBdr>
    </w:div>
    <w:div w:id="8262602">
      <w:bodyDiv w:val="1"/>
      <w:marLeft w:val="0"/>
      <w:marRight w:val="0"/>
      <w:marTop w:val="0"/>
      <w:marBottom w:val="0"/>
      <w:divBdr>
        <w:top w:val="none" w:sz="0" w:space="0" w:color="auto"/>
        <w:left w:val="none" w:sz="0" w:space="0" w:color="auto"/>
        <w:bottom w:val="none" w:sz="0" w:space="0" w:color="auto"/>
        <w:right w:val="none" w:sz="0" w:space="0" w:color="auto"/>
      </w:divBdr>
    </w:div>
    <w:div w:id="8535162">
      <w:bodyDiv w:val="1"/>
      <w:marLeft w:val="0"/>
      <w:marRight w:val="0"/>
      <w:marTop w:val="0"/>
      <w:marBottom w:val="0"/>
      <w:divBdr>
        <w:top w:val="none" w:sz="0" w:space="0" w:color="auto"/>
        <w:left w:val="none" w:sz="0" w:space="0" w:color="auto"/>
        <w:bottom w:val="none" w:sz="0" w:space="0" w:color="auto"/>
        <w:right w:val="none" w:sz="0" w:space="0" w:color="auto"/>
      </w:divBdr>
    </w:div>
    <w:div w:id="8678625">
      <w:bodyDiv w:val="1"/>
      <w:marLeft w:val="0"/>
      <w:marRight w:val="0"/>
      <w:marTop w:val="0"/>
      <w:marBottom w:val="0"/>
      <w:divBdr>
        <w:top w:val="none" w:sz="0" w:space="0" w:color="auto"/>
        <w:left w:val="none" w:sz="0" w:space="0" w:color="auto"/>
        <w:bottom w:val="none" w:sz="0" w:space="0" w:color="auto"/>
        <w:right w:val="none" w:sz="0" w:space="0" w:color="auto"/>
      </w:divBdr>
    </w:div>
    <w:div w:id="8989678">
      <w:bodyDiv w:val="1"/>
      <w:marLeft w:val="0"/>
      <w:marRight w:val="0"/>
      <w:marTop w:val="0"/>
      <w:marBottom w:val="0"/>
      <w:divBdr>
        <w:top w:val="none" w:sz="0" w:space="0" w:color="auto"/>
        <w:left w:val="none" w:sz="0" w:space="0" w:color="auto"/>
        <w:bottom w:val="none" w:sz="0" w:space="0" w:color="auto"/>
        <w:right w:val="none" w:sz="0" w:space="0" w:color="auto"/>
      </w:divBdr>
    </w:div>
    <w:div w:id="9259837">
      <w:bodyDiv w:val="1"/>
      <w:marLeft w:val="0"/>
      <w:marRight w:val="0"/>
      <w:marTop w:val="0"/>
      <w:marBottom w:val="0"/>
      <w:divBdr>
        <w:top w:val="none" w:sz="0" w:space="0" w:color="auto"/>
        <w:left w:val="none" w:sz="0" w:space="0" w:color="auto"/>
        <w:bottom w:val="none" w:sz="0" w:space="0" w:color="auto"/>
        <w:right w:val="none" w:sz="0" w:space="0" w:color="auto"/>
      </w:divBdr>
    </w:div>
    <w:div w:id="9912294">
      <w:bodyDiv w:val="1"/>
      <w:marLeft w:val="0"/>
      <w:marRight w:val="0"/>
      <w:marTop w:val="0"/>
      <w:marBottom w:val="0"/>
      <w:divBdr>
        <w:top w:val="none" w:sz="0" w:space="0" w:color="auto"/>
        <w:left w:val="none" w:sz="0" w:space="0" w:color="auto"/>
        <w:bottom w:val="none" w:sz="0" w:space="0" w:color="auto"/>
        <w:right w:val="none" w:sz="0" w:space="0" w:color="auto"/>
      </w:divBdr>
    </w:div>
    <w:div w:id="10373313">
      <w:bodyDiv w:val="1"/>
      <w:marLeft w:val="0"/>
      <w:marRight w:val="0"/>
      <w:marTop w:val="0"/>
      <w:marBottom w:val="0"/>
      <w:divBdr>
        <w:top w:val="none" w:sz="0" w:space="0" w:color="auto"/>
        <w:left w:val="none" w:sz="0" w:space="0" w:color="auto"/>
        <w:bottom w:val="none" w:sz="0" w:space="0" w:color="auto"/>
        <w:right w:val="none" w:sz="0" w:space="0" w:color="auto"/>
      </w:divBdr>
    </w:div>
    <w:div w:id="10452392">
      <w:bodyDiv w:val="1"/>
      <w:marLeft w:val="0"/>
      <w:marRight w:val="0"/>
      <w:marTop w:val="0"/>
      <w:marBottom w:val="0"/>
      <w:divBdr>
        <w:top w:val="none" w:sz="0" w:space="0" w:color="auto"/>
        <w:left w:val="none" w:sz="0" w:space="0" w:color="auto"/>
        <w:bottom w:val="none" w:sz="0" w:space="0" w:color="auto"/>
        <w:right w:val="none" w:sz="0" w:space="0" w:color="auto"/>
      </w:divBdr>
    </w:div>
    <w:div w:id="11424034">
      <w:bodyDiv w:val="1"/>
      <w:marLeft w:val="0"/>
      <w:marRight w:val="0"/>
      <w:marTop w:val="0"/>
      <w:marBottom w:val="0"/>
      <w:divBdr>
        <w:top w:val="none" w:sz="0" w:space="0" w:color="auto"/>
        <w:left w:val="none" w:sz="0" w:space="0" w:color="auto"/>
        <w:bottom w:val="none" w:sz="0" w:space="0" w:color="auto"/>
        <w:right w:val="none" w:sz="0" w:space="0" w:color="auto"/>
      </w:divBdr>
    </w:div>
    <w:div w:id="11613212">
      <w:bodyDiv w:val="1"/>
      <w:marLeft w:val="0"/>
      <w:marRight w:val="0"/>
      <w:marTop w:val="0"/>
      <w:marBottom w:val="0"/>
      <w:divBdr>
        <w:top w:val="none" w:sz="0" w:space="0" w:color="auto"/>
        <w:left w:val="none" w:sz="0" w:space="0" w:color="auto"/>
        <w:bottom w:val="none" w:sz="0" w:space="0" w:color="auto"/>
        <w:right w:val="none" w:sz="0" w:space="0" w:color="auto"/>
      </w:divBdr>
    </w:div>
    <w:div w:id="11693630">
      <w:bodyDiv w:val="1"/>
      <w:marLeft w:val="0"/>
      <w:marRight w:val="0"/>
      <w:marTop w:val="0"/>
      <w:marBottom w:val="0"/>
      <w:divBdr>
        <w:top w:val="none" w:sz="0" w:space="0" w:color="auto"/>
        <w:left w:val="none" w:sz="0" w:space="0" w:color="auto"/>
        <w:bottom w:val="none" w:sz="0" w:space="0" w:color="auto"/>
        <w:right w:val="none" w:sz="0" w:space="0" w:color="auto"/>
      </w:divBdr>
    </w:div>
    <w:div w:id="12848743">
      <w:bodyDiv w:val="1"/>
      <w:marLeft w:val="0"/>
      <w:marRight w:val="0"/>
      <w:marTop w:val="0"/>
      <w:marBottom w:val="0"/>
      <w:divBdr>
        <w:top w:val="none" w:sz="0" w:space="0" w:color="auto"/>
        <w:left w:val="none" w:sz="0" w:space="0" w:color="auto"/>
        <w:bottom w:val="none" w:sz="0" w:space="0" w:color="auto"/>
        <w:right w:val="none" w:sz="0" w:space="0" w:color="auto"/>
      </w:divBdr>
    </w:div>
    <w:div w:id="12849953">
      <w:bodyDiv w:val="1"/>
      <w:marLeft w:val="0"/>
      <w:marRight w:val="0"/>
      <w:marTop w:val="0"/>
      <w:marBottom w:val="0"/>
      <w:divBdr>
        <w:top w:val="none" w:sz="0" w:space="0" w:color="auto"/>
        <w:left w:val="none" w:sz="0" w:space="0" w:color="auto"/>
        <w:bottom w:val="none" w:sz="0" w:space="0" w:color="auto"/>
        <w:right w:val="none" w:sz="0" w:space="0" w:color="auto"/>
      </w:divBdr>
    </w:div>
    <w:div w:id="12923067">
      <w:bodyDiv w:val="1"/>
      <w:marLeft w:val="0"/>
      <w:marRight w:val="0"/>
      <w:marTop w:val="0"/>
      <w:marBottom w:val="0"/>
      <w:divBdr>
        <w:top w:val="none" w:sz="0" w:space="0" w:color="auto"/>
        <w:left w:val="none" w:sz="0" w:space="0" w:color="auto"/>
        <w:bottom w:val="none" w:sz="0" w:space="0" w:color="auto"/>
        <w:right w:val="none" w:sz="0" w:space="0" w:color="auto"/>
      </w:divBdr>
    </w:div>
    <w:div w:id="13381111">
      <w:bodyDiv w:val="1"/>
      <w:marLeft w:val="0"/>
      <w:marRight w:val="0"/>
      <w:marTop w:val="0"/>
      <w:marBottom w:val="0"/>
      <w:divBdr>
        <w:top w:val="none" w:sz="0" w:space="0" w:color="auto"/>
        <w:left w:val="none" w:sz="0" w:space="0" w:color="auto"/>
        <w:bottom w:val="none" w:sz="0" w:space="0" w:color="auto"/>
        <w:right w:val="none" w:sz="0" w:space="0" w:color="auto"/>
      </w:divBdr>
    </w:div>
    <w:div w:id="13460475">
      <w:bodyDiv w:val="1"/>
      <w:marLeft w:val="0"/>
      <w:marRight w:val="0"/>
      <w:marTop w:val="0"/>
      <w:marBottom w:val="0"/>
      <w:divBdr>
        <w:top w:val="none" w:sz="0" w:space="0" w:color="auto"/>
        <w:left w:val="none" w:sz="0" w:space="0" w:color="auto"/>
        <w:bottom w:val="none" w:sz="0" w:space="0" w:color="auto"/>
        <w:right w:val="none" w:sz="0" w:space="0" w:color="auto"/>
      </w:divBdr>
    </w:div>
    <w:div w:id="13650114">
      <w:bodyDiv w:val="1"/>
      <w:marLeft w:val="0"/>
      <w:marRight w:val="0"/>
      <w:marTop w:val="0"/>
      <w:marBottom w:val="0"/>
      <w:divBdr>
        <w:top w:val="none" w:sz="0" w:space="0" w:color="auto"/>
        <w:left w:val="none" w:sz="0" w:space="0" w:color="auto"/>
        <w:bottom w:val="none" w:sz="0" w:space="0" w:color="auto"/>
        <w:right w:val="none" w:sz="0" w:space="0" w:color="auto"/>
      </w:divBdr>
    </w:div>
    <w:div w:id="13655408">
      <w:bodyDiv w:val="1"/>
      <w:marLeft w:val="0"/>
      <w:marRight w:val="0"/>
      <w:marTop w:val="0"/>
      <w:marBottom w:val="0"/>
      <w:divBdr>
        <w:top w:val="none" w:sz="0" w:space="0" w:color="auto"/>
        <w:left w:val="none" w:sz="0" w:space="0" w:color="auto"/>
        <w:bottom w:val="none" w:sz="0" w:space="0" w:color="auto"/>
        <w:right w:val="none" w:sz="0" w:space="0" w:color="auto"/>
      </w:divBdr>
    </w:div>
    <w:div w:id="14617209">
      <w:bodyDiv w:val="1"/>
      <w:marLeft w:val="0"/>
      <w:marRight w:val="0"/>
      <w:marTop w:val="0"/>
      <w:marBottom w:val="0"/>
      <w:divBdr>
        <w:top w:val="none" w:sz="0" w:space="0" w:color="auto"/>
        <w:left w:val="none" w:sz="0" w:space="0" w:color="auto"/>
        <w:bottom w:val="none" w:sz="0" w:space="0" w:color="auto"/>
        <w:right w:val="none" w:sz="0" w:space="0" w:color="auto"/>
      </w:divBdr>
    </w:div>
    <w:div w:id="15930585">
      <w:bodyDiv w:val="1"/>
      <w:marLeft w:val="0"/>
      <w:marRight w:val="0"/>
      <w:marTop w:val="0"/>
      <w:marBottom w:val="0"/>
      <w:divBdr>
        <w:top w:val="none" w:sz="0" w:space="0" w:color="auto"/>
        <w:left w:val="none" w:sz="0" w:space="0" w:color="auto"/>
        <w:bottom w:val="none" w:sz="0" w:space="0" w:color="auto"/>
        <w:right w:val="none" w:sz="0" w:space="0" w:color="auto"/>
      </w:divBdr>
    </w:div>
    <w:div w:id="16280108">
      <w:bodyDiv w:val="1"/>
      <w:marLeft w:val="0"/>
      <w:marRight w:val="0"/>
      <w:marTop w:val="0"/>
      <w:marBottom w:val="0"/>
      <w:divBdr>
        <w:top w:val="none" w:sz="0" w:space="0" w:color="auto"/>
        <w:left w:val="none" w:sz="0" w:space="0" w:color="auto"/>
        <w:bottom w:val="none" w:sz="0" w:space="0" w:color="auto"/>
        <w:right w:val="none" w:sz="0" w:space="0" w:color="auto"/>
      </w:divBdr>
    </w:div>
    <w:div w:id="17313607">
      <w:bodyDiv w:val="1"/>
      <w:marLeft w:val="0"/>
      <w:marRight w:val="0"/>
      <w:marTop w:val="0"/>
      <w:marBottom w:val="0"/>
      <w:divBdr>
        <w:top w:val="none" w:sz="0" w:space="0" w:color="auto"/>
        <w:left w:val="none" w:sz="0" w:space="0" w:color="auto"/>
        <w:bottom w:val="none" w:sz="0" w:space="0" w:color="auto"/>
        <w:right w:val="none" w:sz="0" w:space="0" w:color="auto"/>
      </w:divBdr>
    </w:div>
    <w:div w:id="17511187">
      <w:bodyDiv w:val="1"/>
      <w:marLeft w:val="0"/>
      <w:marRight w:val="0"/>
      <w:marTop w:val="0"/>
      <w:marBottom w:val="0"/>
      <w:divBdr>
        <w:top w:val="none" w:sz="0" w:space="0" w:color="auto"/>
        <w:left w:val="none" w:sz="0" w:space="0" w:color="auto"/>
        <w:bottom w:val="none" w:sz="0" w:space="0" w:color="auto"/>
        <w:right w:val="none" w:sz="0" w:space="0" w:color="auto"/>
      </w:divBdr>
    </w:div>
    <w:div w:id="17850899">
      <w:bodyDiv w:val="1"/>
      <w:marLeft w:val="0"/>
      <w:marRight w:val="0"/>
      <w:marTop w:val="0"/>
      <w:marBottom w:val="0"/>
      <w:divBdr>
        <w:top w:val="none" w:sz="0" w:space="0" w:color="auto"/>
        <w:left w:val="none" w:sz="0" w:space="0" w:color="auto"/>
        <w:bottom w:val="none" w:sz="0" w:space="0" w:color="auto"/>
        <w:right w:val="none" w:sz="0" w:space="0" w:color="auto"/>
      </w:divBdr>
    </w:div>
    <w:div w:id="18626479">
      <w:bodyDiv w:val="1"/>
      <w:marLeft w:val="0"/>
      <w:marRight w:val="0"/>
      <w:marTop w:val="0"/>
      <w:marBottom w:val="0"/>
      <w:divBdr>
        <w:top w:val="none" w:sz="0" w:space="0" w:color="auto"/>
        <w:left w:val="none" w:sz="0" w:space="0" w:color="auto"/>
        <w:bottom w:val="none" w:sz="0" w:space="0" w:color="auto"/>
        <w:right w:val="none" w:sz="0" w:space="0" w:color="auto"/>
      </w:divBdr>
    </w:div>
    <w:div w:id="18969780">
      <w:bodyDiv w:val="1"/>
      <w:marLeft w:val="0"/>
      <w:marRight w:val="0"/>
      <w:marTop w:val="0"/>
      <w:marBottom w:val="0"/>
      <w:divBdr>
        <w:top w:val="none" w:sz="0" w:space="0" w:color="auto"/>
        <w:left w:val="none" w:sz="0" w:space="0" w:color="auto"/>
        <w:bottom w:val="none" w:sz="0" w:space="0" w:color="auto"/>
        <w:right w:val="none" w:sz="0" w:space="0" w:color="auto"/>
      </w:divBdr>
    </w:div>
    <w:div w:id="19093030">
      <w:bodyDiv w:val="1"/>
      <w:marLeft w:val="0"/>
      <w:marRight w:val="0"/>
      <w:marTop w:val="0"/>
      <w:marBottom w:val="0"/>
      <w:divBdr>
        <w:top w:val="none" w:sz="0" w:space="0" w:color="auto"/>
        <w:left w:val="none" w:sz="0" w:space="0" w:color="auto"/>
        <w:bottom w:val="none" w:sz="0" w:space="0" w:color="auto"/>
        <w:right w:val="none" w:sz="0" w:space="0" w:color="auto"/>
      </w:divBdr>
    </w:div>
    <w:div w:id="19399073">
      <w:bodyDiv w:val="1"/>
      <w:marLeft w:val="0"/>
      <w:marRight w:val="0"/>
      <w:marTop w:val="0"/>
      <w:marBottom w:val="0"/>
      <w:divBdr>
        <w:top w:val="none" w:sz="0" w:space="0" w:color="auto"/>
        <w:left w:val="none" w:sz="0" w:space="0" w:color="auto"/>
        <w:bottom w:val="none" w:sz="0" w:space="0" w:color="auto"/>
        <w:right w:val="none" w:sz="0" w:space="0" w:color="auto"/>
      </w:divBdr>
    </w:div>
    <w:div w:id="19556742">
      <w:bodyDiv w:val="1"/>
      <w:marLeft w:val="0"/>
      <w:marRight w:val="0"/>
      <w:marTop w:val="0"/>
      <w:marBottom w:val="0"/>
      <w:divBdr>
        <w:top w:val="none" w:sz="0" w:space="0" w:color="auto"/>
        <w:left w:val="none" w:sz="0" w:space="0" w:color="auto"/>
        <w:bottom w:val="none" w:sz="0" w:space="0" w:color="auto"/>
        <w:right w:val="none" w:sz="0" w:space="0" w:color="auto"/>
      </w:divBdr>
    </w:div>
    <w:div w:id="20404881">
      <w:bodyDiv w:val="1"/>
      <w:marLeft w:val="0"/>
      <w:marRight w:val="0"/>
      <w:marTop w:val="0"/>
      <w:marBottom w:val="0"/>
      <w:divBdr>
        <w:top w:val="none" w:sz="0" w:space="0" w:color="auto"/>
        <w:left w:val="none" w:sz="0" w:space="0" w:color="auto"/>
        <w:bottom w:val="none" w:sz="0" w:space="0" w:color="auto"/>
        <w:right w:val="none" w:sz="0" w:space="0" w:color="auto"/>
      </w:divBdr>
    </w:div>
    <w:div w:id="20589725">
      <w:bodyDiv w:val="1"/>
      <w:marLeft w:val="0"/>
      <w:marRight w:val="0"/>
      <w:marTop w:val="0"/>
      <w:marBottom w:val="0"/>
      <w:divBdr>
        <w:top w:val="none" w:sz="0" w:space="0" w:color="auto"/>
        <w:left w:val="none" w:sz="0" w:space="0" w:color="auto"/>
        <w:bottom w:val="none" w:sz="0" w:space="0" w:color="auto"/>
        <w:right w:val="none" w:sz="0" w:space="0" w:color="auto"/>
      </w:divBdr>
    </w:div>
    <w:div w:id="21056228">
      <w:bodyDiv w:val="1"/>
      <w:marLeft w:val="0"/>
      <w:marRight w:val="0"/>
      <w:marTop w:val="0"/>
      <w:marBottom w:val="0"/>
      <w:divBdr>
        <w:top w:val="none" w:sz="0" w:space="0" w:color="auto"/>
        <w:left w:val="none" w:sz="0" w:space="0" w:color="auto"/>
        <w:bottom w:val="none" w:sz="0" w:space="0" w:color="auto"/>
        <w:right w:val="none" w:sz="0" w:space="0" w:color="auto"/>
      </w:divBdr>
    </w:div>
    <w:div w:id="21564214">
      <w:bodyDiv w:val="1"/>
      <w:marLeft w:val="0"/>
      <w:marRight w:val="0"/>
      <w:marTop w:val="0"/>
      <w:marBottom w:val="0"/>
      <w:divBdr>
        <w:top w:val="none" w:sz="0" w:space="0" w:color="auto"/>
        <w:left w:val="none" w:sz="0" w:space="0" w:color="auto"/>
        <w:bottom w:val="none" w:sz="0" w:space="0" w:color="auto"/>
        <w:right w:val="none" w:sz="0" w:space="0" w:color="auto"/>
      </w:divBdr>
    </w:div>
    <w:div w:id="21706233">
      <w:bodyDiv w:val="1"/>
      <w:marLeft w:val="0"/>
      <w:marRight w:val="0"/>
      <w:marTop w:val="0"/>
      <w:marBottom w:val="0"/>
      <w:divBdr>
        <w:top w:val="none" w:sz="0" w:space="0" w:color="auto"/>
        <w:left w:val="none" w:sz="0" w:space="0" w:color="auto"/>
        <w:bottom w:val="none" w:sz="0" w:space="0" w:color="auto"/>
        <w:right w:val="none" w:sz="0" w:space="0" w:color="auto"/>
      </w:divBdr>
    </w:div>
    <w:div w:id="21784338">
      <w:bodyDiv w:val="1"/>
      <w:marLeft w:val="0"/>
      <w:marRight w:val="0"/>
      <w:marTop w:val="0"/>
      <w:marBottom w:val="0"/>
      <w:divBdr>
        <w:top w:val="none" w:sz="0" w:space="0" w:color="auto"/>
        <w:left w:val="none" w:sz="0" w:space="0" w:color="auto"/>
        <w:bottom w:val="none" w:sz="0" w:space="0" w:color="auto"/>
        <w:right w:val="none" w:sz="0" w:space="0" w:color="auto"/>
      </w:divBdr>
    </w:div>
    <w:div w:id="21899720">
      <w:bodyDiv w:val="1"/>
      <w:marLeft w:val="0"/>
      <w:marRight w:val="0"/>
      <w:marTop w:val="0"/>
      <w:marBottom w:val="0"/>
      <w:divBdr>
        <w:top w:val="none" w:sz="0" w:space="0" w:color="auto"/>
        <w:left w:val="none" w:sz="0" w:space="0" w:color="auto"/>
        <w:bottom w:val="none" w:sz="0" w:space="0" w:color="auto"/>
        <w:right w:val="none" w:sz="0" w:space="0" w:color="auto"/>
      </w:divBdr>
    </w:div>
    <w:div w:id="22750354">
      <w:bodyDiv w:val="1"/>
      <w:marLeft w:val="0"/>
      <w:marRight w:val="0"/>
      <w:marTop w:val="0"/>
      <w:marBottom w:val="0"/>
      <w:divBdr>
        <w:top w:val="none" w:sz="0" w:space="0" w:color="auto"/>
        <w:left w:val="none" w:sz="0" w:space="0" w:color="auto"/>
        <w:bottom w:val="none" w:sz="0" w:space="0" w:color="auto"/>
        <w:right w:val="none" w:sz="0" w:space="0" w:color="auto"/>
      </w:divBdr>
    </w:div>
    <w:div w:id="22824511">
      <w:bodyDiv w:val="1"/>
      <w:marLeft w:val="0"/>
      <w:marRight w:val="0"/>
      <w:marTop w:val="0"/>
      <w:marBottom w:val="0"/>
      <w:divBdr>
        <w:top w:val="none" w:sz="0" w:space="0" w:color="auto"/>
        <w:left w:val="none" w:sz="0" w:space="0" w:color="auto"/>
        <w:bottom w:val="none" w:sz="0" w:space="0" w:color="auto"/>
        <w:right w:val="none" w:sz="0" w:space="0" w:color="auto"/>
      </w:divBdr>
    </w:div>
    <w:div w:id="23019468">
      <w:bodyDiv w:val="1"/>
      <w:marLeft w:val="0"/>
      <w:marRight w:val="0"/>
      <w:marTop w:val="0"/>
      <w:marBottom w:val="0"/>
      <w:divBdr>
        <w:top w:val="none" w:sz="0" w:space="0" w:color="auto"/>
        <w:left w:val="none" w:sz="0" w:space="0" w:color="auto"/>
        <w:bottom w:val="none" w:sz="0" w:space="0" w:color="auto"/>
        <w:right w:val="none" w:sz="0" w:space="0" w:color="auto"/>
      </w:divBdr>
    </w:div>
    <w:div w:id="23095250">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3749928">
      <w:bodyDiv w:val="1"/>
      <w:marLeft w:val="0"/>
      <w:marRight w:val="0"/>
      <w:marTop w:val="0"/>
      <w:marBottom w:val="0"/>
      <w:divBdr>
        <w:top w:val="none" w:sz="0" w:space="0" w:color="auto"/>
        <w:left w:val="none" w:sz="0" w:space="0" w:color="auto"/>
        <w:bottom w:val="none" w:sz="0" w:space="0" w:color="auto"/>
        <w:right w:val="none" w:sz="0" w:space="0" w:color="auto"/>
      </w:divBdr>
    </w:div>
    <w:div w:id="23798568">
      <w:bodyDiv w:val="1"/>
      <w:marLeft w:val="0"/>
      <w:marRight w:val="0"/>
      <w:marTop w:val="0"/>
      <w:marBottom w:val="0"/>
      <w:divBdr>
        <w:top w:val="none" w:sz="0" w:space="0" w:color="auto"/>
        <w:left w:val="none" w:sz="0" w:space="0" w:color="auto"/>
        <w:bottom w:val="none" w:sz="0" w:space="0" w:color="auto"/>
        <w:right w:val="none" w:sz="0" w:space="0" w:color="auto"/>
      </w:divBdr>
    </w:div>
    <w:div w:id="24596709">
      <w:bodyDiv w:val="1"/>
      <w:marLeft w:val="0"/>
      <w:marRight w:val="0"/>
      <w:marTop w:val="0"/>
      <w:marBottom w:val="0"/>
      <w:divBdr>
        <w:top w:val="none" w:sz="0" w:space="0" w:color="auto"/>
        <w:left w:val="none" w:sz="0" w:space="0" w:color="auto"/>
        <w:bottom w:val="none" w:sz="0" w:space="0" w:color="auto"/>
        <w:right w:val="none" w:sz="0" w:space="0" w:color="auto"/>
      </w:divBdr>
    </w:div>
    <w:div w:id="26611370">
      <w:bodyDiv w:val="1"/>
      <w:marLeft w:val="0"/>
      <w:marRight w:val="0"/>
      <w:marTop w:val="0"/>
      <w:marBottom w:val="0"/>
      <w:divBdr>
        <w:top w:val="none" w:sz="0" w:space="0" w:color="auto"/>
        <w:left w:val="none" w:sz="0" w:space="0" w:color="auto"/>
        <w:bottom w:val="none" w:sz="0" w:space="0" w:color="auto"/>
        <w:right w:val="none" w:sz="0" w:space="0" w:color="auto"/>
      </w:divBdr>
    </w:div>
    <w:div w:id="27223577">
      <w:bodyDiv w:val="1"/>
      <w:marLeft w:val="0"/>
      <w:marRight w:val="0"/>
      <w:marTop w:val="0"/>
      <w:marBottom w:val="0"/>
      <w:divBdr>
        <w:top w:val="none" w:sz="0" w:space="0" w:color="auto"/>
        <w:left w:val="none" w:sz="0" w:space="0" w:color="auto"/>
        <w:bottom w:val="none" w:sz="0" w:space="0" w:color="auto"/>
        <w:right w:val="none" w:sz="0" w:space="0" w:color="auto"/>
      </w:divBdr>
    </w:div>
    <w:div w:id="27536230">
      <w:bodyDiv w:val="1"/>
      <w:marLeft w:val="0"/>
      <w:marRight w:val="0"/>
      <w:marTop w:val="0"/>
      <w:marBottom w:val="0"/>
      <w:divBdr>
        <w:top w:val="none" w:sz="0" w:space="0" w:color="auto"/>
        <w:left w:val="none" w:sz="0" w:space="0" w:color="auto"/>
        <w:bottom w:val="none" w:sz="0" w:space="0" w:color="auto"/>
        <w:right w:val="none" w:sz="0" w:space="0" w:color="auto"/>
      </w:divBdr>
    </w:div>
    <w:div w:id="27919664">
      <w:bodyDiv w:val="1"/>
      <w:marLeft w:val="0"/>
      <w:marRight w:val="0"/>
      <w:marTop w:val="0"/>
      <w:marBottom w:val="0"/>
      <w:divBdr>
        <w:top w:val="none" w:sz="0" w:space="0" w:color="auto"/>
        <w:left w:val="none" w:sz="0" w:space="0" w:color="auto"/>
        <w:bottom w:val="none" w:sz="0" w:space="0" w:color="auto"/>
        <w:right w:val="none" w:sz="0" w:space="0" w:color="auto"/>
      </w:divBdr>
    </w:div>
    <w:div w:id="29034297">
      <w:bodyDiv w:val="1"/>
      <w:marLeft w:val="0"/>
      <w:marRight w:val="0"/>
      <w:marTop w:val="0"/>
      <w:marBottom w:val="0"/>
      <w:divBdr>
        <w:top w:val="none" w:sz="0" w:space="0" w:color="auto"/>
        <w:left w:val="none" w:sz="0" w:space="0" w:color="auto"/>
        <w:bottom w:val="none" w:sz="0" w:space="0" w:color="auto"/>
        <w:right w:val="none" w:sz="0" w:space="0" w:color="auto"/>
      </w:divBdr>
    </w:div>
    <w:div w:id="29428468">
      <w:bodyDiv w:val="1"/>
      <w:marLeft w:val="0"/>
      <w:marRight w:val="0"/>
      <w:marTop w:val="0"/>
      <w:marBottom w:val="0"/>
      <w:divBdr>
        <w:top w:val="none" w:sz="0" w:space="0" w:color="auto"/>
        <w:left w:val="none" w:sz="0" w:space="0" w:color="auto"/>
        <w:bottom w:val="none" w:sz="0" w:space="0" w:color="auto"/>
        <w:right w:val="none" w:sz="0" w:space="0" w:color="auto"/>
      </w:divBdr>
    </w:div>
    <w:div w:id="29651551">
      <w:bodyDiv w:val="1"/>
      <w:marLeft w:val="0"/>
      <w:marRight w:val="0"/>
      <w:marTop w:val="0"/>
      <w:marBottom w:val="0"/>
      <w:divBdr>
        <w:top w:val="none" w:sz="0" w:space="0" w:color="auto"/>
        <w:left w:val="none" w:sz="0" w:space="0" w:color="auto"/>
        <w:bottom w:val="none" w:sz="0" w:space="0" w:color="auto"/>
        <w:right w:val="none" w:sz="0" w:space="0" w:color="auto"/>
      </w:divBdr>
    </w:div>
    <w:div w:id="29845772">
      <w:bodyDiv w:val="1"/>
      <w:marLeft w:val="0"/>
      <w:marRight w:val="0"/>
      <w:marTop w:val="0"/>
      <w:marBottom w:val="0"/>
      <w:divBdr>
        <w:top w:val="none" w:sz="0" w:space="0" w:color="auto"/>
        <w:left w:val="none" w:sz="0" w:space="0" w:color="auto"/>
        <w:bottom w:val="none" w:sz="0" w:space="0" w:color="auto"/>
        <w:right w:val="none" w:sz="0" w:space="0" w:color="auto"/>
      </w:divBdr>
    </w:div>
    <w:div w:id="30153953">
      <w:bodyDiv w:val="1"/>
      <w:marLeft w:val="0"/>
      <w:marRight w:val="0"/>
      <w:marTop w:val="0"/>
      <w:marBottom w:val="0"/>
      <w:divBdr>
        <w:top w:val="none" w:sz="0" w:space="0" w:color="auto"/>
        <w:left w:val="none" w:sz="0" w:space="0" w:color="auto"/>
        <w:bottom w:val="none" w:sz="0" w:space="0" w:color="auto"/>
        <w:right w:val="none" w:sz="0" w:space="0" w:color="auto"/>
      </w:divBdr>
    </w:div>
    <w:div w:id="30303090">
      <w:bodyDiv w:val="1"/>
      <w:marLeft w:val="0"/>
      <w:marRight w:val="0"/>
      <w:marTop w:val="0"/>
      <w:marBottom w:val="0"/>
      <w:divBdr>
        <w:top w:val="none" w:sz="0" w:space="0" w:color="auto"/>
        <w:left w:val="none" w:sz="0" w:space="0" w:color="auto"/>
        <w:bottom w:val="none" w:sz="0" w:space="0" w:color="auto"/>
        <w:right w:val="none" w:sz="0" w:space="0" w:color="auto"/>
      </w:divBdr>
    </w:div>
    <w:div w:id="32124846">
      <w:bodyDiv w:val="1"/>
      <w:marLeft w:val="0"/>
      <w:marRight w:val="0"/>
      <w:marTop w:val="0"/>
      <w:marBottom w:val="0"/>
      <w:divBdr>
        <w:top w:val="none" w:sz="0" w:space="0" w:color="auto"/>
        <w:left w:val="none" w:sz="0" w:space="0" w:color="auto"/>
        <w:bottom w:val="none" w:sz="0" w:space="0" w:color="auto"/>
        <w:right w:val="none" w:sz="0" w:space="0" w:color="auto"/>
      </w:divBdr>
    </w:div>
    <w:div w:id="32196512">
      <w:bodyDiv w:val="1"/>
      <w:marLeft w:val="0"/>
      <w:marRight w:val="0"/>
      <w:marTop w:val="0"/>
      <w:marBottom w:val="0"/>
      <w:divBdr>
        <w:top w:val="none" w:sz="0" w:space="0" w:color="auto"/>
        <w:left w:val="none" w:sz="0" w:space="0" w:color="auto"/>
        <w:bottom w:val="none" w:sz="0" w:space="0" w:color="auto"/>
        <w:right w:val="none" w:sz="0" w:space="0" w:color="auto"/>
      </w:divBdr>
    </w:div>
    <w:div w:id="32385279">
      <w:bodyDiv w:val="1"/>
      <w:marLeft w:val="0"/>
      <w:marRight w:val="0"/>
      <w:marTop w:val="0"/>
      <w:marBottom w:val="0"/>
      <w:divBdr>
        <w:top w:val="none" w:sz="0" w:space="0" w:color="auto"/>
        <w:left w:val="none" w:sz="0" w:space="0" w:color="auto"/>
        <w:bottom w:val="none" w:sz="0" w:space="0" w:color="auto"/>
        <w:right w:val="none" w:sz="0" w:space="0" w:color="auto"/>
      </w:divBdr>
    </w:div>
    <w:div w:id="32463015">
      <w:bodyDiv w:val="1"/>
      <w:marLeft w:val="0"/>
      <w:marRight w:val="0"/>
      <w:marTop w:val="0"/>
      <w:marBottom w:val="0"/>
      <w:divBdr>
        <w:top w:val="none" w:sz="0" w:space="0" w:color="auto"/>
        <w:left w:val="none" w:sz="0" w:space="0" w:color="auto"/>
        <w:bottom w:val="none" w:sz="0" w:space="0" w:color="auto"/>
        <w:right w:val="none" w:sz="0" w:space="0" w:color="auto"/>
      </w:divBdr>
    </w:div>
    <w:div w:id="32537654">
      <w:bodyDiv w:val="1"/>
      <w:marLeft w:val="0"/>
      <w:marRight w:val="0"/>
      <w:marTop w:val="0"/>
      <w:marBottom w:val="0"/>
      <w:divBdr>
        <w:top w:val="none" w:sz="0" w:space="0" w:color="auto"/>
        <w:left w:val="none" w:sz="0" w:space="0" w:color="auto"/>
        <w:bottom w:val="none" w:sz="0" w:space="0" w:color="auto"/>
        <w:right w:val="none" w:sz="0" w:space="0" w:color="auto"/>
      </w:divBdr>
    </w:div>
    <w:div w:id="33165981">
      <w:bodyDiv w:val="1"/>
      <w:marLeft w:val="0"/>
      <w:marRight w:val="0"/>
      <w:marTop w:val="0"/>
      <w:marBottom w:val="0"/>
      <w:divBdr>
        <w:top w:val="none" w:sz="0" w:space="0" w:color="auto"/>
        <w:left w:val="none" w:sz="0" w:space="0" w:color="auto"/>
        <w:bottom w:val="none" w:sz="0" w:space="0" w:color="auto"/>
        <w:right w:val="none" w:sz="0" w:space="0" w:color="auto"/>
      </w:divBdr>
    </w:div>
    <w:div w:id="34082733">
      <w:bodyDiv w:val="1"/>
      <w:marLeft w:val="0"/>
      <w:marRight w:val="0"/>
      <w:marTop w:val="0"/>
      <w:marBottom w:val="0"/>
      <w:divBdr>
        <w:top w:val="none" w:sz="0" w:space="0" w:color="auto"/>
        <w:left w:val="none" w:sz="0" w:space="0" w:color="auto"/>
        <w:bottom w:val="none" w:sz="0" w:space="0" w:color="auto"/>
        <w:right w:val="none" w:sz="0" w:space="0" w:color="auto"/>
      </w:divBdr>
    </w:div>
    <w:div w:id="34156443">
      <w:bodyDiv w:val="1"/>
      <w:marLeft w:val="0"/>
      <w:marRight w:val="0"/>
      <w:marTop w:val="0"/>
      <w:marBottom w:val="0"/>
      <w:divBdr>
        <w:top w:val="none" w:sz="0" w:space="0" w:color="auto"/>
        <w:left w:val="none" w:sz="0" w:space="0" w:color="auto"/>
        <w:bottom w:val="none" w:sz="0" w:space="0" w:color="auto"/>
        <w:right w:val="none" w:sz="0" w:space="0" w:color="auto"/>
      </w:divBdr>
    </w:div>
    <w:div w:id="34164971">
      <w:bodyDiv w:val="1"/>
      <w:marLeft w:val="0"/>
      <w:marRight w:val="0"/>
      <w:marTop w:val="0"/>
      <w:marBottom w:val="0"/>
      <w:divBdr>
        <w:top w:val="none" w:sz="0" w:space="0" w:color="auto"/>
        <w:left w:val="none" w:sz="0" w:space="0" w:color="auto"/>
        <w:bottom w:val="none" w:sz="0" w:space="0" w:color="auto"/>
        <w:right w:val="none" w:sz="0" w:space="0" w:color="auto"/>
      </w:divBdr>
    </w:div>
    <w:div w:id="34357006">
      <w:bodyDiv w:val="1"/>
      <w:marLeft w:val="0"/>
      <w:marRight w:val="0"/>
      <w:marTop w:val="0"/>
      <w:marBottom w:val="0"/>
      <w:divBdr>
        <w:top w:val="none" w:sz="0" w:space="0" w:color="auto"/>
        <w:left w:val="none" w:sz="0" w:space="0" w:color="auto"/>
        <w:bottom w:val="none" w:sz="0" w:space="0" w:color="auto"/>
        <w:right w:val="none" w:sz="0" w:space="0" w:color="auto"/>
      </w:divBdr>
    </w:div>
    <w:div w:id="34700797">
      <w:bodyDiv w:val="1"/>
      <w:marLeft w:val="0"/>
      <w:marRight w:val="0"/>
      <w:marTop w:val="0"/>
      <w:marBottom w:val="0"/>
      <w:divBdr>
        <w:top w:val="none" w:sz="0" w:space="0" w:color="auto"/>
        <w:left w:val="none" w:sz="0" w:space="0" w:color="auto"/>
        <w:bottom w:val="none" w:sz="0" w:space="0" w:color="auto"/>
        <w:right w:val="none" w:sz="0" w:space="0" w:color="auto"/>
      </w:divBdr>
    </w:div>
    <w:div w:id="34739320">
      <w:bodyDiv w:val="1"/>
      <w:marLeft w:val="0"/>
      <w:marRight w:val="0"/>
      <w:marTop w:val="0"/>
      <w:marBottom w:val="0"/>
      <w:divBdr>
        <w:top w:val="none" w:sz="0" w:space="0" w:color="auto"/>
        <w:left w:val="none" w:sz="0" w:space="0" w:color="auto"/>
        <w:bottom w:val="none" w:sz="0" w:space="0" w:color="auto"/>
        <w:right w:val="none" w:sz="0" w:space="0" w:color="auto"/>
      </w:divBdr>
    </w:div>
    <w:div w:id="35005348">
      <w:bodyDiv w:val="1"/>
      <w:marLeft w:val="0"/>
      <w:marRight w:val="0"/>
      <w:marTop w:val="0"/>
      <w:marBottom w:val="0"/>
      <w:divBdr>
        <w:top w:val="none" w:sz="0" w:space="0" w:color="auto"/>
        <w:left w:val="none" w:sz="0" w:space="0" w:color="auto"/>
        <w:bottom w:val="none" w:sz="0" w:space="0" w:color="auto"/>
        <w:right w:val="none" w:sz="0" w:space="0" w:color="auto"/>
      </w:divBdr>
    </w:div>
    <w:div w:id="36322943">
      <w:bodyDiv w:val="1"/>
      <w:marLeft w:val="0"/>
      <w:marRight w:val="0"/>
      <w:marTop w:val="0"/>
      <w:marBottom w:val="0"/>
      <w:divBdr>
        <w:top w:val="none" w:sz="0" w:space="0" w:color="auto"/>
        <w:left w:val="none" w:sz="0" w:space="0" w:color="auto"/>
        <w:bottom w:val="none" w:sz="0" w:space="0" w:color="auto"/>
        <w:right w:val="none" w:sz="0" w:space="0" w:color="auto"/>
      </w:divBdr>
    </w:div>
    <w:div w:id="37552368">
      <w:bodyDiv w:val="1"/>
      <w:marLeft w:val="0"/>
      <w:marRight w:val="0"/>
      <w:marTop w:val="0"/>
      <w:marBottom w:val="0"/>
      <w:divBdr>
        <w:top w:val="none" w:sz="0" w:space="0" w:color="auto"/>
        <w:left w:val="none" w:sz="0" w:space="0" w:color="auto"/>
        <w:bottom w:val="none" w:sz="0" w:space="0" w:color="auto"/>
        <w:right w:val="none" w:sz="0" w:space="0" w:color="auto"/>
      </w:divBdr>
    </w:div>
    <w:div w:id="37973679">
      <w:bodyDiv w:val="1"/>
      <w:marLeft w:val="0"/>
      <w:marRight w:val="0"/>
      <w:marTop w:val="0"/>
      <w:marBottom w:val="0"/>
      <w:divBdr>
        <w:top w:val="none" w:sz="0" w:space="0" w:color="auto"/>
        <w:left w:val="none" w:sz="0" w:space="0" w:color="auto"/>
        <w:bottom w:val="none" w:sz="0" w:space="0" w:color="auto"/>
        <w:right w:val="none" w:sz="0" w:space="0" w:color="auto"/>
      </w:divBdr>
    </w:div>
    <w:div w:id="38434719">
      <w:bodyDiv w:val="1"/>
      <w:marLeft w:val="0"/>
      <w:marRight w:val="0"/>
      <w:marTop w:val="0"/>
      <w:marBottom w:val="0"/>
      <w:divBdr>
        <w:top w:val="none" w:sz="0" w:space="0" w:color="auto"/>
        <w:left w:val="none" w:sz="0" w:space="0" w:color="auto"/>
        <w:bottom w:val="none" w:sz="0" w:space="0" w:color="auto"/>
        <w:right w:val="none" w:sz="0" w:space="0" w:color="auto"/>
      </w:divBdr>
    </w:div>
    <w:div w:id="38555658">
      <w:bodyDiv w:val="1"/>
      <w:marLeft w:val="0"/>
      <w:marRight w:val="0"/>
      <w:marTop w:val="0"/>
      <w:marBottom w:val="0"/>
      <w:divBdr>
        <w:top w:val="none" w:sz="0" w:space="0" w:color="auto"/>
        <w:left w:val="none" w:sz="0" w:space="0" w:color="auto"/>
        <w:bottom w:val="none" w:sz="0" w:space="0" w:color="auto"/>
        <w:right w:val="none" w:sz="0" w:space="0" w:color="auto"/>
      </w:divBdr>
    </w:div>
    <w:div w:id="38819498">
      <w:bodyDiv w:val="1"/>
      <w:marLeft w:val="0"/>
      <w:marRight w:val="0"/>
      <w:marTop w:val="0"/>
      <w:marBottom w:val="0"/>
      <w:divBdr>
        <w:top w:val="none" w:sz="0" w:space="0" w:color="auto"/>
        <w:left w:val="none" w:sz="0" w:space="0" w:color="auto"/>
        <w:bottom w:val="none" w:sz="0" w:space="0" w:color="auto"/>
        <w:right w:val="none" w:sz="0" w:space="0" w:color="auto"/>
      </w:divBdr>
    </w:div>
    <w:div w:id="38822834">
      <w:bodyDiv w:val="1"/>
      <w:marLeft w:val="0"/>
      <w:marRight w:val="0"/>
      <w:marTop w:val="0"/>
      <w:marBottom w:val="0"/>
      <w:divBdr>
        <w:top w:val="none" w:sz="0" w:space="0" w:color="auto"/>
        <w:left w:val="none" w:sz="0" w:space="0" w:color="auto"/>
        <w:bottom w:val="none" w:sz="0" w:space="0" w:color="auto"/>
        <w:right w:val="none" w:sz="0" w:space="0" w:color="auto"/>
      </w:divBdr>
    </w:div>
    <w:div w:id="39984364">
      <w:bodyDiv w:val="1"/>
      <w:marLeft w:val="0"/>
      <w:marRight w:val="0"/>
      <w:marTop w:val="0"/>
      <w:marBottom w:val="0"/>
      <w:divBdr>
        <w:top w:val="none" w:sz="0" w:space="0" w:color="auto"/>
        <w:left w:val="none" w:sz="0" w:space="0" w:color="auto"/>
        <w:bottom w:val="none" w:sz="0" w:space="0" w:color="auto"/>
        <w:right w:val="none" w:sz="0" w:space="0" w:color="auto"/>
      </w:divBdr>
    </w:div>
    <w:div w:id="40595014">
      <w:bodyDiv w:val="1"/>
      <w:marLeft w:val="0"/>
      <w:marRight w:val="0"/>
      <w:marTop w:val="0"/>
      <w:marBottom w:val="0"/>
      <w:divBdr>
        <w:top w:val="none" w:sz="0" w:space="0" w:color="auto"/>
        <w:left w:val="none" w:sz="0" w:space="0" w:color="auto"/>
        <w:bottom w:val="none" w:sz="0" w:space="0" w:color="auto"/>
        <w:right w:val="none" w:sz="0" w:space="0" w:color="auto"/>
      </w:divBdr>
    </w:div>
    <w:div w:id="40785139">
      <w:bodyDiv w:val="1"/>
      <w:marLeft w:val="0"/>
      <w:marRight w:val="0"/>
      <w:marTop w:val="0"/>
      <w:marBottom w:val="0"/>
      <w:divBdr>
        <w:top w:val="none" w:sz="0" w:space="0" w:color="auto"/>
        <w:left w:val="none" w:sz="0" w:space="0" w:color="auto"/>
        <w:bottom w:val="none" w:sz="0" w:space="0" w:color="auto"/>
        <w:right w:val="none" w:sz="0" w:space="0" w:color="auto"/>
      </w:divBdr>
    </w:div>
    <w:div w:id="42294248">
      <w:bodyDiv w:val="1"/>
      <w:marLeft w:val="0"/>
      <w:marRight w:val="0"/>
      <w:marTop w:val="0"/>
      <w:marBottom w:val="0"/>
      <w:divBdr>
        <w:top w:val="none" w:sz="0" w:space="0" w:color="auto"/>
        <w:left w:val="none" w:sz="0" w:space="0" w:color="auto"/>
        <w:bottom w:val="none" w:sz="0" w:space="0" w:color="auto"/>
        <w:right w:val="none" w:sz="0" w:space="0" w:color="auto"/>
      </w:divBdr>
    </w:div>
    <w:div w:id="42993120">
      <w:bodyDiv w:val="1"/>
      <w:marLeft w:val="0"/>
      <w:marRight w:val="0"/>
      <w:marTop w:val="0"/>
      <w:marBottom w:val="0"/>
      <w:divBdr>
        <w:top w:val="none" w:sz="0" w:space="0" w:color="auto"/>
        <w:left w:val="none" w:sz="0" w:space="0" w:color="auto"/>
        <w:bottom w:val="none" w:sz="0" w:space="0" w:color="auto"/>
        <w:right w:val="none" w:sz="0" w:space="0" w:color="auto"/>
      </w:divBdr>
    </w:div>
    <w:div w:id="43332522">
      <w:bodyDiv w:val="1"/>
      <w:marLeft w:val="0"/>
      <w:marRight w:val="0"/>
      <w:marTop w:val="0"/>
      <w:marBottom w:val="0"/>
      <w:divBdr>
        <w:top w:val="none" w:sz="0" w:space="0" w:color="auto"/>
        <w:left w:val="none" w:sz="0" w:space="0" w:color="auto"/>
        <w:bottom w:val="none" w:sz="0" w:space="0" w:color="auto"/>
        <w:right w:val="none" w:sz="0" w:space="0" w:color="auto"/>
      </w:divBdr>
    </w:div>
    <w:div w:id="43797825">
      <w:bodyDiv w:val="1"/>
      <w:marLeft w:val="0"/>
      <w:marRight w:val="0"/>
      <w:marTop w:val="0"/>
      <w:marBottom w:val="0"/>
      <w:divBdr>
        <w:top w:val="none" w:sz="0" w:space="0" w:color="auto"/>
        <w:left w:val="none" w:sz="0" w:space="0" w:color="auto"/>
        <w:bottom w:val="none" w:sz="0" w:space="0" w:color="auto"/>
        <w:right w:val="none" w:sz="0" w:space="0" w:color="auto"/>
      </w:divBdr>
    </w:div>
    <w:div w:id="44648431">
      <w:bodyDiv w:val="1"/>
      <w:marLeft w:val="0"/>
      <w:marRight w:val="0"/>
      <w:marTop w:val="0"/>
      <w:marBottom w:val="0"/>
      <w:divBdr>
        <w:top w:val="none" w:sz="0" w:space="0" w:color="auto"/>
        <w:left w:val="none" w:sz="0" w:space="0" w:color="auto"/>
        <w:bottom w:val="none" w:sz="0" w:space="0" w:color="auto"/>
        <w:right w:val="none" w:sz="0" w:space="0" w:color="auto"/>
      </w:divBdr>
    </w:div>
    <w:div w:id="44834577">
      <w:bodyDiv w:val="1"/>
      <w:marLeft w:val="0"/>
      <w:marRight w:val="0"/>
      <w:marTop w:val="0"/>
      <w:marBottom w:val="0"/>
      <w:divBdr>
        <w:top w:val="none" w:sz="0" w:space="0" w:color="auto"/>
        <w:left w:val="none" w:sz="0" w:space="0" w:color="auto"/>
        <w:bottom w:val="none" w:sz="0" w:space="0" w:color="auto"/>
        <w:right w:val="none" w:sz="0" w:space="0" w:color="auto"/>
      </w:divBdr>
    </w:div>
    <w:div w:id="44840341">
      <w:bodyDiv w:val="1"/>
      <w:marLeft w:val="0"/>
      <w:marRight w:val="0"/>
      <w:marTop w:val="0"/>
      <w:marBottom w:val="0"/>
      <w:divBdr>
        <w:top w:val="none" w:sz="0" w:space="0" w:color="auto"/>
        <w:left w:val="none" w:sz="0" w:space="0" w:color="auto"/>
        <w:bottom w:val="none" w:sz="0" w:space="0" w:color="auto"/>
        <w:right w:val="none" w:sz="0" w:space="0" w:color="auto"/>
      </w:divBdr>
    </w:div>
    <w:div w:id="45418815">
      <w:bodyDiv w:val="1"/>
      <w:marLeft w:val="0"/>
      <w:marRight w:val="0"/>
      <w:marTop w:val="0"/>
      <w:marBottom w:val="0"/>
      <w:divBdr>
        <w:top w:val="none" w:sz="0" w:space="0" w:color="auto"/>
        <w:left w:val="none" w:sz="0" w:space="0" w:color="auto"/>
        <w:bottom w:val="none" w:sz="0" w:space="0" w:color="auto"/>
        <w:right w:val="none" w:sz="0" w:space="0" w:color="auto"/>
      </w:divBdr>
    </w:div>
    <w:div w:id="45614974">
      <w:bodyDiv w:val="1"/>
      <w:marLeft w:val="0"/>
      <w:marRight w:val="0"/>
      <w:marTop w:val="0"/>
      <w:marBottom w:val="0"/>
      <w:divBdr>
        <w:top w:val="none" w:sz="0" w:space="0" w:color="auto"/>
        <w:left w:val="none" w:sz="0" w:space="0" w:color="auto"/>
        <w:bottom w:val="none" w:sz="0" w:space="0" w:color="auto"/>
        <w:right w:val="none" w:sz="0" w:space="0" w:color="auto"/>
      </w:divBdr>
    </w:div>
    <w:div w:id="45683808">
      <w:bodyDiv w:val="1"/>
      <w:marLeft w:val="0"/>
      <w:marRight w:val="0"/>
      <w:marTop w:val="0"/>
      <w:marBottom w:val="0"/>
      <w:divBdr>
        <w:top w:val="none" w:sz="0" w:space="0" w:color="auto"/>
        <w:left w:val="none" w:sz="0" w:space="0" w:color="auto"/>
        <w:bottom w:val="none" w:sz="0" w:space="0" w:color="auto"/>
        <w:right w:val="none" w:sz="0" w:space="0" w:color="auto"/>
      </w:divBdr>
    </w:div>
    <w:div w:id="46296582">
      <w:bodyDiv w:val="1"/>
      <w:marLeft w:val="0"/>
      <w:marRight w:val="0"/>
      <w:marTop w:val="0"/>
      <w:marBottom w:val="0"/>
      <w:divBdr>
        <w:top w:val="none" w:sz="0" w:space="0" w:color="auto"/>
        <w:left w:val="none" w:sz="0" w:space="0" w:color="auto"/>
        <w:bottom w:val="none" w:sz="0" w:space="0" w:color="auto"/>
        <w:right w:val="none" w:sz="0" w:space="0" w:color="auto"/>
      </w:divBdr>
    </w:div>
    <w:div w:id="46730055">
      <w:bodyDiv w:val="1"/>
      <w:marLeft w:val="0"/>
      <w:marRight w:val="0"/>
      <w:marTop w:val="0"/>
      <w:marBottom w:val="0"/>
      <w:divBdr>
        <w:top w:val="none" w:sz="0" w:space="0" w:color="auto"/>
        <w:left w:val="none" w:sz="0" w:space="0" w:color="auto"/>
        <w:bottom w:val="none" w:sz="0" w:space="0" w:color="auto"/>
        <w:right w:val="none" w:sz="0" w:space="0" w:color="auto"/>
      </w:divBdr>
    </w:div>
    <w:div w:id="47151489">
      <w:bodyDiv w:val="1"/>
      <w:marLeft w:val="0"/>
      <w:marRight w:val="0"/>
      <w:marTop w:val="0"/>
      <w:marBottom w:val="0"/>
      <w:divBdr>
        <w:top w:val="none" w:sz="0" w:space="0" w:color="auto"/>
        <w:left w:val="none" w:sz="0" w:space="0" w:color="auto"/>
        <w:bottom w:val="none" w:sz="0" w:space="0" w:color="auto"/>
        <w:right w:val="none" w:sz="0" w:space="0" w:color="auto"/>
      </w:divBdr>
    </w:div>
    <w:div w:id="47924930">
      <w:bodyDiv w:val="1"/>
      <w:marLeft w:val="0"/>
      <w:marRight w:val="0"/>
      <w:marTop w:val="0"/>
      <w:marBottom w:val="0"/>
      <w:divBdr>
        <w:top w:val="none" w:sz="0" w:space="0" w:color="auto"/>
        <w:left w:val="none" w:sz="0" w:space="0" w:color="auto"/>
        <w:bottom w:val="none" w:sz="0" w:space="0" w:color="auto"/>
        <w:right w:val="none" w:sz="0" w:space="0" w:color="auto"/>
      </w:divBdr>
    </w:div>
    <w:div w:id="48038540">
      <w:bodyDiv w:val="1"/>
      <w:marLeft w:val="0"/>
      <w:marRight w:val="0"/>
      <w:marTop w:val="0"/>
      <w:marBottom w:val="0"/>
      <w:divBdr>
        <w:top w:val="none" w:sz="0" w:space="0" w:color="auto"/>
        <w:left w:val="none" w:sz="0" w:space="0" w:color="auto"/>
        <w:bottom w:val="none" w:sz="0" w:space="0" w:color="auto"/>
        <w:right w:val="none" w:sz="0" w:space="0" w:color="auto"/>
      </w:divBdr>
    </w:div>
    <w:div w:id="48504517">
      <w:bodyDiv w:val="1"/>
      <w:marLeft w:val="0"/>
      <w:marRight w:val="0"/>
      <w:marTop w:val="0"/>
      <w:marBottom w:val="0"/>
      <w:divBdr>
        <w:top w:val="none" w:sz="0" w:space="0" w:color="auto"/>
        <w:left w:val="none" w:sz="0" w:space="0" w:color="auto"/>
        <w:bottom w:val="none" w:sz="0" w:space="0" w:color="auto"/>
        <w:right w:val="none" w:sz="0" w:space="0" w:color="auto"/>
      </w:divBdr>
    </w:div>
    <w:div w:id="48769341">
      <w:bodyDiv w:val="1"/>
      <w:marLeft w:val="0"/>
      <w:marRight w:val="0"/>
      <w:marTop w:val="0"/>
      <w:marBottom w:val="0"/>
      <w:divBdr>
        <w:top w:val="none" w:sz="0" w:space="0" w:color="auto"/>
        <w:left w:val="none" w:sz="0" w:space="0" w:color="auto"/>
        <w:bottom w:val="none" w:sz="0" w:space="0" w:color="auto"/>
        <w:right w:val="none" w:sz="0" w:space="0" w:color="auto"/>
      </w:divBdr>
    </w:div>
    <w:div w:id="48773627">
      <w:bodyDiv w:val="1"/>
      <w:marLeft w:val="0"/>
      <w:marRight w:val="0"/>
      <w:marTop w:val="0"/>
      <w:marBottom w:val="0"/>
      <w:divBdr>
        <w:top w:val="none" w:sz="0" w:space="0" w:color="auto"/>
        <w:left w:val="none" w:sz="0" w:space="0" w:color="auto"/>
        <w:bottom w:val="none" w:sz="0" w:space="0" w:color="auto"/>
        <w:right w:val="none" w:sz="0" w:space="0" w:color="auto"/>
      </w:divBdr>
    </w:div>
    <w:div w:id="48850007">
      <w:bodyDiv w:val="1"/>
      <w:marLeft w:val="0"/>
      <w:marRight w:val="0"/>
      <w:marTop w:val="0"/>
      <w:marBottom w:val="0"/>
      <w:divBdr>
        <w:top w:val="none" w:sz="0" w:space="0" w:color="auto"/>
        <w:left w:val="none" w:sz="0" w:space="0" w:color="auto"/>
        <w:bottom w:val="none" w:sz="0" w:space="0" w:color="auto"/>
        <w:right w:val="none" w:sz="0" w:space="0" w:color="auto"/>
      </w:divBdr>
    </w:div>
    <w:div w:id="50084123">
      <w:bodyDiv w:val="1"/>
      <w:marLeft w:val="0"/>
      <w:marRight w:val="0"/>
      <w:marTop w:val="0"/>
      <w:marBottom w:val="0"/>
      <w:divBdr>
        <w:top w:val="none" w:sz="0" w:space="0" w:color="auto"/>
        <w:left w:val="none" w:sz="0" w:space="0" w:color="auto"/>
        <w:bottom w:val="none" w:sz="0" w:space="0" w:color="auto"/>
        <w:right w:val="none" w:sz="0" w:space="0" w:color="auto"/>
      </w:divBdr>
    </w:div>
    <w:div w:id="50202677">
      <w:bodyDiv w:val="1"/>
      <w:marLeft w:val="0"/>
      <w:marRight w:val="0"/>
      <w:marTop w:val="0"/>
      <w:marBottom w:val="0"/>
      <w:divBdr>
        <w:top w:val="none" w:sz="0" w:space="0" w:color="auto"/>
        <w:left w:val="none" w:sz="0" w:space="0" w:color="auto"/>
        <w:bottom w:val="none" w:sz="0" w:space="0" w:color="auto"/>
        <w:right w:val="none" w:sz="0" w:space="0" w:color="auto"/>
      </w:divBdr>
    </w:div>
    <w:div w:id="50351985">
      <w:bodyDiv w:val="1"/>
      <w:marLeft w:val="0"/>
      <w:marRight w:val="0"/>
      <w:marTop w:val="0"/>
      <w:marBottom w:val="0"/>
      <w:divBdr>
        <w:top w:val="none" w:sz="0" w:space="0" w:color="auto"/>
        <w:left w:val="none" w:sz="0" w:space="0" w:color="auto"/>
        <w:bottom w:val="none" w:sz="0" w:space="0" w:color="auto"/>
        <w:right w:val="none" w:sz="0" w:space="0" w:color="auto"/>
      </w:divBdr>
    </w:div>
    <w:div w:id="50809084">
      <w:bodyDiv w:val="1"/>
      <w:marLeft w:val="0"/>
      <w:marRight w:val="0"/>
      <w:marTop w:val="0"/>
      <w:marBottom w:val="0"/>
      <w:divBdr>
        <w:top w:val="none" w:sz="0" w:space="0" w:color="auto"/>
        <w:left w:val="none" w:sz="0" w:space="0" w:color="auto"/>
        <w:bottom w:val="none" w:sz="0" w:space="0" w:color="auto"/>
        <w:right w:val="none" w:sz="0" w:space="0" w:color="auto"/>
      </w:divBdr>
    </w:div>
    <w:div w:id="50857073">
      <w:bodyDiv w:val="1"/>
      <w:marLeft w:val="0"/>
      <w:marRight w:val="0"/>
      <w:marTop w:val="0"/>
      <w:marBottom w:val="0"/>
      <w:divBdr>
        <w:top w:val="none" w:sz="0" w:space="0" w:color="auto"/>
        <w:left w:val="none" w:sz="0" w:space="0" w:color="auto"/>
        <w:bottom w:val="none" w:sz="0" w:space="0" w:color="auto"/>
        <w:right w:val="none" w:sz="0" w:space="0" w:color="auto"/>
      </w:divBdr>
    </w:div>
    <w:div w:id="50883176">
      <w:bodyDiv w:val="1"/>
      <w:marLeft w:val="0"/>
      <w:marRight w:val="0"/>
      <w:marTop w:val="0"/>
      <w:marBottom w:val="0"/>
      <w:divBdr>
        <w:top w:val="none" w:sz="0" w:space="0" w:color="auto"/>
        <w:left w:val="none" w:sz="0" w:space="0" w:color="auto"/>
        <w:bottom w:val="none" w:sz="0" w:space="0" w:color="auto"/>
        <w:right w:val="none" w:sz="0" w:space="0" w:color="auto"/>
      </w:divBdr>
    </w:div>
    <w:div w:id="51077163">
      <w:bodyDiv w:val="1"/>
      <w:marLeft w:val="0"/>
      <w:marRight w:val="0"/>
      <w:marTop w:val="0"/>
      <w:marBottom w:val="0"/>
      <w:divBdr>
        <w:top w:val="none" w:sz="0" w:space="0" w:color="auto"/>
        <w:left w:val="none" w:sz="0" w:space="0" w:color="auto"/>
        <w:bottom w:val="none" w:sz="0" w:space="0" w:color="auto"/>
        <w:right w:val="none" w:sz="0" w:space="0" w:color="auto"/>
      </w:divBdr>
    </w:div>
    <w:div w:id="51122397">
      <w:bodyDiv w:val="1"/>
      <w:marLeft w:val="0"/>
      <w:marRight w:val="0"/>
      <w:marTop w:val="0"/>
      <w:marBottom w:val="0"/>
      <w:divBdr>
        <w:top w:val="none" w:sz="0" w:space="0" w:color="auto"/>
        <w:left w:val="none" w:sz="0" w:space="0" w:color="auto"/>
        <w:bottom w:val="none" w:sz="0" w:space="0" w:color="auto"/>
        <w:right w:val="none" w:sz="0" w:space="0" w:color="auto"/>
      </w:divBdr>
    </w:div>
    <w:div w:id="51193360">
      <w:bodyDiv w:val="1"/>
      <w:marLeft w:val="0"/>
      <w:marRight w:val="0"/>
      <w:marTop w:val="0"/>
      <w:marBottom w:val="0"/>
      <w:divBdr>
        <w:top w:val="none" w:sz="0" w:space="0" w:color="auto"/>
        <w:left w:val="none" w:sz="0" w:space="0" w:color="auto"/>
        <w:bottom w:val="none" w:sz="0" w:space="0" w:color="auto"/>
        <w:right w:val="none" w:sz="0" w:space="0" w:color="auto"/>
      </w:divBdr>
    </w:div>
    <w:div w:id="51276739">
      <w:bodyDiv w:val="1"/>
      <w:marLeft w:val="0"/>
      <w:marRight w:val="0"/>
      <w:marTop w:val="0"/>
      <w:marBottom w:val="0"/>
      <w:divBdr>
        <w:top w:val="none" w:sz="0" w:space="0" w:color="auto"/>
        <w:left w:val="none" w:sz="0" w:space="0" w:color="auto"/>
        <w:bottom w:val="none" w:sz="0" w:space="0" w:color="auto"/>
        <w:right w:val="none" w:sz="0" w:space="0" w:color="auto"/>
      </w:divBdr>
    </w:div>
    <w:div w:id="51276825">
      <w:bodyDiv w:val="1"/>
      <w:marLeft w:val="0"/>
      <w:marRight w:val="0"/>
      <w:marTop w:val="0"/>
      <w:marBottom w:val="0"/>
      <w:divBdr>
        <w:top w:val="none" w:sz="0" w:space="0" w:color="auto"/>
        <w:left w:val="none" w:sz="0" w:space="0" w:color="auto"/>
        <w:bottom w:val="none" w:sz="0" w:space="0" w:color="auto"/>
        <w:right w:val="none" w:sz="0" w:space="0" w:color="auto"/>
      </w:divBdr>
    </w:div>
    <w:div w:id="51467422">
      <w:bodyDiv w:val="1"/>
      <w:marLeft w:val="0"/>
      <w:marRight w:val="0"/>
      <w:marTop w:val="0"/>
      <w:marBottom w:val="0"/>
      <w:divBdr>
        <w:top w:val="none" w:sz="0" w:space="0" w:color="auto"/>
        <w:left w:val="none" w:sz="0" w:space="0" w:color="auto"/>
        <w:bottom w:val="none" w:sz="0" w:space="0" w:color="auto"/>
        <w:right w:val="none" w:sz="0" w:space="0" w:color="auto"/>
      </w:divBdr>
    </w:div>
    <w:div w:id="52192888">
      <w:bodyDiv w:val="1"/>
      <w:marLeft w:val="0"/>
      <w:marRight w:val="0"/>
      <w:marTop w:val="0"/>
      <w:marBottom w:val="0"/>
      <w:divBdr>
        <w:top w:val="none" w:sz="0" w:space="0" w:color="auto"/>
        <w:left w:val="none" w:sz="0" w:space="0" w:color="auto"/>
        <w:bottom w:val="none" w:sz="0" w:space="0" w:color="auto"/>
        <w:right w:val="none" w:sz="0" w:space="0" w:color="auto"/>
      </w:divBdr>
    </w:div>
    <w:div w:id="52506368">
      <w:bodyDiv w:val="1"/>
      <w:marLeft w:val="0"/>
      <w:marRight w:val="0"/>
      <w:marTop w:val="0"/>
      <w:marBottom w:val="0"/>
      <w:divBdr>
        <w:top w:val="none" w:sz="0" w:space="0" w:color="auto"/>
        <w:left w:val="none" w:sz="0" w:space="0" w:color="auto"/>
        <w:bottom w:val="none" w:sz="0" w:space="0" w:color="auto"/>
        <w:right w:val="none" w:sz="0" w:space="0" w:color="auto"/>
      </w:divBdr>
    </w:div>
    <w:div w:id="52512190">
      <w:bodyDiv w:val="1"/>
      <w:marLeft w:val="0"/>
      <w:marRight w:val="0"/>
      <w:marTop w:val="0"/>
      <w:marBottom w:val="0"/>
      <w:divBdr>
        <w:top w:val="none" w:sz="0" w:space="0" w:color="auto"/>
        <w:left w:val="none" w:sz="0" w:space="0" w:color="auto"/>
        <w:bottom w:val="none" w:sz="0" w:space="0" w:color="auto"/>
        <w:right w:val="none" w:sz="0" w:space="0" w:color="auto"/>
      </w:divBdr>
    </w:div>
    <w:div w:id="52970197">
      <w:bodyDiv w:val="1"/>
      <w:marLeft w:val="0"/>
      <w:marRight w:val="0"/>
      <w:marTop w:val="0"/>
      <w:marBottom w:val="0"/>
      <w:divBdr>
        <w:top w:val="none" w:sz="0" w:space="0" w:color="auto"/>
        <w:left w:val="none" w:sz="0" w:space="0" w:color="auto"/>
        <w:bottom w:val="none" w:sz="0" w:space="0" w:color="auto"/>
        <w:right w:val="none" w:sz="0" w:space="0" w:color="auto"/>
      </w:divBdr>
    </w:div>
    <w:div w:id="53048344">
      <w:bodyDiv w:val="1"/>
      <w:marLeft w:val="0"/>
      <w:marRight w:val="0"/>
      <w:marTop w:val="0"/>
      <w:marBottom w:val="0"/>
      <w:divBdr>
        <w:top w:val="none" w:sz="0" w:space="0" w:color="auto"/>
        <w:left w:val="none" w:sz="0" w:space="0" w:color="auto"/>
        <w:bottom w:val="none" w:sz="0" w:space="0" w:color="auto"/>
        <w:right w:val="none" w:sz="0" w:space="0" w:color="auto"/>
      </w:divBdr>
    </w:div>
    <w:div w:id="53427937">
      <w:bodyDiv w:val="1"/>
      <w:marLeft w:val="0"/>
      <w:marRight w:val="0"/>
      <w:marTop w:val="0"/>
      <w:marBottom w:val="0"/>
      <w:divBdr>
        <w:top w:val="none" w:sz="0" w:space="0" w:color="auto"/>
        <w:left w:val="none" w:sz="0" w:space="0" w:color="auto"/>
        <w:bottom w:val="none" w:sz="0" w:space="0" w:color="auto"/>
        <w:right w:val="none" w:sz="0" w:space="0" w:color="auto"/>
      </w:divBdr>
    </w:div>
    <w:div w:id="53507917">
      <w:bodyDiv w:val="1"/>
      <w:marLeft w:val="0"/>
      <w:marRight w:val="0"/>
      <w:marTop w:val="0"/>
      <w:marBottom w:val="0"/>
      <w:divBdr>
        <w:top w:val="none" w:sz="0" w:space="0" w:color="auto"/>
        <w:left w:val="none" w:sz="0" w:space="0" w:color="auto"/>
        <w:bottom w:val="none" w:sz="0" w:space="0" w:color="auto"/>
        <w:right w:val="none" w:sz="0" w:space="0" w:color="auto"/>
      </w:divBdr>
    </w:div>
    <w:div w:id="53702442">
      <w:bodyDiv w:val="1"/>
      <w:marLeft w:val="0"/>
      <w:marRight w:val="0"/>
      <w:marTop w:val="0"/>
      <w:marBottom w:val="0"/>
      <w:divBdr>
        <w:top w:val="none" w:sz="0" w:space="0" w:color="auto"/>
        <w:left w:val="none" w:sz="0" w:space="0" w:color="auto"/>
        <w:bottom w:val="none" w:sz="0" w:space="0" w:color="auto"/>
        <w:right w:val="none" w:sz="0" w:space="0" w:color="auto"/>
      </w:divBdr>
    </w:div>
    <w:div w:id="53941754">
      <w:bodyDiv w:val="1"/>
      <w:marLeft w:val="0"/>
      <w:marRight w:val="0"/>
      <w:marTop w:val="0"/>
      <w:marBottom w:val="0"/>
      <w:divBdr>
        <w:top w:val="none" w:sz="0" w:space="0" w:color="auto"/>
        <w:left w:val="none" w:sz="0" w:space="0" w:color="auto"/>
        <w:bottom w:val="none" w:sz="0" w:space="0" w:color="auto"/>
        <w:right w:val="none" w:sz="0" w:space="0" w:color="auto"/>
      </w:divBdr>
    </w:div>
    <w:div w:id="53966119">
      <w:bodyDiv w:val="1"/>
      <w:marLeft w:val="0"/>
      <w:marRight w:val="0"/>
      <w:marTop w:val="0"/>
      <w:marBottom w:val="0"/>
      <w:divBdr>
        <w:top w:val="none" w:sz="0" w:space="0" w:color="auto"/>
        <w:left w:val="none" w:sz="0" w:space="0" w:color="auto"/>
        <w:bottom w:val="none" w:sz="0" w:space="0" w:color="auto"/>
        <w:right w:val="none" w:sz="0" w:space="0" w:color="auto"/>
      </w:divBdr>
    </w:div>
    <w:div w:id="54203546">
      <w:bodyDiv w:val="1"/>
      <w:marLeft w:val="0"/>
      <w:marRight w:val="0"/>
      <w:marTop w:val="0"/>
      <w:marBottom w:val="0"/>
      <w:divBdr>
        <w:top w:val="none" w:sz="0" w:space="0" w:color="auto"/>
        <w:left w:val="none" w:sz="0" w:space="0" w:color="auto"/>
        <w:bottom w:val="none" w:sz="0" w:space="0" w:color="auto"/>
        <w:right w:val="none" w:sz="0" w:space="0" w:color="auto"/>
      </w:divBdr>
    </w:div>
    <w:div w:id="54210473">
      <w:bodyDiv w:val="1"/>
      <w:marLeft w:val="0"/>
      <w:marRight w:val="0"/>
      <w:marTop w:val="0"/>
      <w:marBottom w:val="0"/>
      <w:divBdr>
        <w:top w:val="none" w:sz="0" w:space="0" w:color="auto"/>
        <w:left w:val="none" w:sz="0" w:space="0" w:color="auto"/>
        <w:bottom w:val="none" w:sz="0" w:space="0" w:color="auto"/>
        <w:right w:val="none" w:sz="0" w:space="0" w:color="auto"/>
      </w:divBdr>
    </w:div>
    <w:div w:id="54476557">
      <w:bodyDiv w:val="1"/>
      <w:marLeft w:val="0"/>
      <w:marRight w:val="0"/>
      <w:marTop w:val="0"/>
      <w:marBottom w:val="0"/>
      <w:divBdr>
        <w:top w:val="none" w:sz="0" w:space="0" w:color="auto"/>
        <w:left w:val="none" w:sz="0" w:space="0" w:color="auto"/>
        <w:bottom w:val="none" w:sz="0" w:space="0" w:color="auto"/>
        <w:right w:val="none" w:sz="0" w:space="0" w:color="auto"/>
      </w:divBdr>
    </w:div>
    <w:div w:id="54932670">
      <w:bodyDiv w:val="1"/>
      <w:marLeft w:val="0"/>
      <w:marRight w:val="0"/>
      <w:marTop w:val="0"/>
      <w:marBottom w:val="0"/>
      <w:divBdr>
        <w:top w:val="none" w:sz="0" w:space="0" w:color="auto"/>
        <w:left w:val="none" w:sz="0" w:space="0" w:color="auto"/>
        <w:bottom w:val="none" w:sz="0" w:space="0" w:color="auto"/>
        <w:right w:val="none" w:sz="0" w:space="0" w:color="auto"/>
      </w:divBdr>
    </w:div>
    <w:div w:id="54932865">
      <w:bodyDiv w:val="1"/>
      <w:marLeft w:val="0"/>
      <w:marRight w:val="0"/>
      <w:marTop w:val="0"/>
      <w:marBottom w:val="0"/>
      <w:divBdr>
        <w:top w:val="none" w:sz="0" w:space="0" w:color="auto"/>
        <w:left w:val="none" w:sz="0" w:space="0" w:color="auto"/>
        <w:bottom w:val="none" w:sz="0" w:space="0" w:color="auto"/>
        <w:right w:val="none" w:sz="0" w:space="0" w:color="auto"/>
      </w:divBdr>
    </w:div>
    <w:div w:id="55055859">
      <w:bodyDiv w:val="1"/>
      <w:marLeft w:val="0"/>
      <w:marRight w:val="0"/>
      <w:marTop w:val="0"/>
      <w:marBottom w:val="0"/>
      <w:divBdr>
        <w:top w:val="none" w:sz="0" w:space="0" w:color="auto"/>
        <w:left w:val="none" w:sz="0" w:space="0" w:color="auto"/>
        <w:bottom w:val="none" w:sz="0" w:space="0" w:color="auto"/>
        <w:right w:val="none" w:sz="0" w:space="0" w:color="auto"/>
      </w:divBdr>
    </w:div>
    <w:div w:id="55082688">
      <w:bodyDiv w:val="1"/>
      <w:marLeft w:val="0"/>
      <w:marRight w:val="0"/>
      <w:marTop w:val="0"/>
      <w:marBottom w:val="0"/>
      <w:divBdr>
        <w:top w:val="none" w:sz="0" w:space="0" w:color="auto"/>
        <w:left w:val="none" w:sz="0" w:space="0" w:color="auto"/>
        <w:bottom w:val="none" w:sz="0" w:space="0" w:color="auto"/>
        <w:right w:val="none" w:sz="0" w:space="0" w:color="auto"/>
      </w:divBdr>
    </w:div>
    <w:div w:id="55401749">
      <w:bodyDiv w:val="1"/>
      <w:marLeft w:val="0"/>
      <w:marRight w:val="0"/>
      <w:marTop w:val="0"/>
      <w:marBottom w:val="0"/>
      <w:divBdr>
        <w:top w:val="none" w:sz="0" w:space="0" w:color="auto"/>
        <w:left w:val="none" w:sz="0" w:space="0" w:color="auto"/>
        <w:bottom w:val="none" w:sz="0" w:space="0" w:color="auto"/>
        <w:right w:val="none" w:sz="0" w:space="0" w:color="auto"/>
      </w:divBdr>
    </w:div>
    <w:div w:id="55445196">
      <w:bodyDiv w:val="1"/>
      <w:marLeft w:val="0"/>
      <w:marRight w:val="0"/>
      <w:marTop w:val="0"/>
      <w:marBottom w:val="0"/>
      <w:divBdr>
        <w:top w:val="none" w:sz="0" w:space="0" w:color="auto"/>
        <w:left w:val="none" w:sz="0" w:space="0" w:color="auto"/>
        <w:bottom w:val="none" w:sz="0" w:space="0" w:color="auto"/>
        <w:right w:val="none" w:sz="0" w:space="0" w:color="auto"/>
      </w:divBdr>
    </w:div>
    <w:div w:id="56366379">
      <w:bodyDiv w:val="1"/>
      <w:marLeft w:val="0"/>
      <w:marRight w:val="0"/>
      <w:marTop w:val="0"/>
      <w:marBottom w:val="0"/>
      <w:divBdr>
        <w:top w:val="none" w:sz="0" w:space="0" w:color="auto"/>
        <w:left w:val="none" w:sz="0" w:space="0" w:color="auto"/>
        <w:bottom w:val="none" w:sz="0" w:space="0" w:color="auto"/>
        <w:right w:val="none" w:sz="0" w:space="0" w:color="auto"/>
      </w:divBdr>
    </w:div>
    <w:div w:id="56439864">
      <w:bodyDiv w:val="1"/>
      <w:marLeft w:val="0"/>
      <w:marRight w:val="0"/>
      <w:marTop w:val="0"/>
      <w:marBottom w:val="0"/>
      <w:divBdr>
        <w:top w:val="none" w:sz="0" w:space="0" w:color="auto"/>
        <w:left w:val="none" w:sz="0" w:space="0" w:color="auto"/>
        <w:bottom w:val="none" w:sz="0" w:space="0" w:color="auto"/>
        <w:right w:val="none" w:sz="0" w:space="0" w:color="auto"/>
      </w:divBdr>
    </w:div>
    <w:div w:id="56710880">
      <w:bodyDiv w:val="1"/>
      <w:marLeft w:val="0"/>
      <w:marRight w:val="0"/>
      <w:marTop w:val="0"/>
      <w:marBottom w:val="0"/>
      <w:divBdr>
        <w:top w:val="none" w:sz="0" w:space="0" w:color="auto"/>
        <w:left w:val="none" w:sz="0" w:space="0" w:color="auto"/>
        <w:bottom w:val="none" w:sz="0" w:space="0" w:color="auto"/>
        <w:right w:val="none" w:sz="0" w:space="0" w:color="auto"/>
      </w:divBdr>
    </w:div>
    <w:div w:id="56830579">
      <w:bodyDiv w:val="1"/>
      <w:marLeft w:val="0"/>
      <w:marRight w:val="0"/>
      <w:marTop w:val="0"/>
      <w:marBottom w:val="0"/>
      <w:divBdr>
        <w:top w:val="none" w:sz="0" w:space="0" w:color="auto"/>
        <w:left w:val="none" w:sz="0" w:space="0" w:color="auto"/>
        <w:bottom w:val="none" w:sz="0" w:space="0" w:color="auto"/>
        <w:right w:val="none" w:sz="0" w:space="0" w:color="auto"/>
      </w:divBdr>
    </w:div>
    <w:div w:id="57021637">
      <w:bodyDiv w:val="1"/>
      <w:marLeft w:val="0"/>
      <w:marRight w:val="0"/>
      <w:marTop w:val="0"/>
      <w:marBottom w:val="0"/>
      <w:divBdr>
        <w:top w:val="none" w:sz="0" w:space="0" w:color="auto"/>
        <w:left w:val="none" w:sz="0" w:space="0" w:color="auto"/>
        <w:bottom w:val="none" w:sz="0" w:space="0" w:color="auto"/>
        <w:right w:val="none" w:sz="0" w:space="0" w:color="auto"/>
      </w:divBdr>
    </w:div>
    <w:div w:id="59136626">
      <w:bodyDiv w:val="1"/>
      <w:marLeft w:val="0"/>
      <w:marRight w:val="0"/>
      <w:marTop w:val="0"/>
      <w:marBottom w:val="0"/>
      <w:divBdr>
        <w:top w:val="none" w:sz="0" w:space="0" w:color="auto"/>
        <w:left w:val="none" w:sz="0" w:space="0" w:color="auto"/>
        <w:bottom w:val="none" w:sz="0" w:space="0" w:color="auto"/>
        <w:right w:val="none" w:sz="0" w:space="0" w:color="auto"/>
      </w:divBdr>
    </w:div>
    <w:div w:id="60176288">
      <w:bodyDiv w:val="1"/>
      <w:marLeft w:val="0"/>
      <w:marRight w:val="0"/>
      <w:marTop w:val="0"/>
      <w:marBottom w:val="0"/>
      <w:divBdr>
        <w:top w:val="none" w:sz="0" w:space="0" w:color="auto"/>
        <w:left w:val="none" w:sz="0" w:space="0" w:color="auto"/>
        <w:bottom w:val="none" w:sz="0" w:space="0" w:color="auto"/>
        <w:right w:val="none" w:sz="0" w:space="0" w:color="auto"/>
      </w:divBdr>
    </w:div>
    <w:div w:id="60371353">
      <w:bodyDiv w:val="1"/>
      <w:marLeft w:val="0"/>
      <w:marRight w:val="0"/>
      <w:marTop w:val="0"/>
      <w:marBottom w:val="0"/>
      <w:divBdr>
        <w:top w:val="none" w:sz="0" w:space="0" w:color="auto"/>
        <w:left w:val="none" w:sz="0" w:space="0" w:color="auto"/>
        <w:bottom w:val="none" w:sz="0" w:space="0" w:color="auto"/>
        <w:right w:val="none" w:sz="0" w:space="0" w:color="auto"/>
      </w:divBdr>
    </w:div>
    <w:div w:id="60838331">
      <w:bodyDiv w:val="1"/>
      <w:marLeft w:val="0"/>
      <w:marRight w:val="0"/>
      <w:marTop w:val="0"/>
      <w:marBottom w:val="0"/>
      <w:divBdr>
        <w:top w:val="none" w:sz="0" w:space="0" w:color="auto"/>
        <w:left w:val="none" w:sz="0" w:space="0" w:color="auto"/>
        <w:bottom w:val="none" w:sz="0" w:space="0" w:color="auto"/>
        <w:right w:val="none" w:sz="0" w:space="0" w:color="auto"/>
      </w:divBdr>
    </w:div>
    <w:div w:id="60981054">
      <w:bodyDiv w:val="1"/>
      <w:marLeft w:val="0"/>
      <w:marRight w:val="0"/>
      <w:marTop w:val="0"/>
      <w:marBottom w:val="0"/>
      <w:divBdr>
        <w:top w:val="none" w:sz="0" w:space="0" w:color="auto"/>
        <w:left w:val="none" w:sz="0" w:space="0" w:color="auto"/>
        <w:bottom w:val="none" w:sz="0" w:space="0" w:color="auto"/>
        <w:right w:val="none" w:sz="0" w:space="0" w:color="auto"/>
      </w:divBdr>
    </w:div>
    <w:div w:id="61025379">
      <w:bodyDiv w:val="1"/>
      <w:marLeft w:val="0"/>
      <w:marRight w:val="0"/>
      <w:marTop w:val="0"/>
      <w:marBottom w:val="0"/>
      <w:divBdr>
        <w:top w:val="none" w:sz="0" w:space="0" w:color="auto"/>
        <w:left w:val="none" w:sz="0" w:space="0" w:color="auto"/>
        <w:bottom w:val="none" w:sz="0" w:space="0" w:color="auto"/>
        <w:right w:val="none" w:sz="0" w:space="0" w:color="auto"/>
      </w:divBdr>
    </w:div>
    <w:div w:id="61104827">
      <w:bodyDiv w:val="1"/>
      <w:marLeft w:val="0"/>
      <w:marRight w:val="0"/>
      <w:marTop w:val="0"/>
      <w:marBottom w:val="0"/>
      <w:divBdr>
        <w:top w:val="none" w:sz="0" w:space="0" w:color="auto"/>
        <w:left w:val="none" w:sz="0" w:space="0" w:color="auto"/>
        <w:bottom w:val="none" w:sz="0" w:space="0" w:color="auto"/>
        <w:right w:val="none" w:sz="0" w:space="0" w:color="auto"/>
      </w:divBdr>
    </w:div>
    <w:div w:id="62260839">
      <w:bodyDiv w:val="1"/>
      <w:marLeft w:val="0"/>
      <w:marRight w:val="0"/>
      <w:marTop w:val="0"/>
      <w:marBottom w:val="0"/>
      <w:divBdr>
        <w:top w:val="none" w:sz="0" w:space="0" w:color="auto"/>
        <w:left w:val="none" w:sz="0" w:space="0" w:color="auto"/>
        <w:bottom w:val="none" w:sz="0" w:space="0" w:color="auto"/>
        <w:right w:val="none" w:sz="0" w:space="0" w:color="auto"/>
      </w:divBdr>
    </w:div>
    <w:div w:id="62485375">
      <w:bodyDiv w:val="1"/>
      <w:marLeft w:val="0"/>
      <w:marRight w:val="0"/>
      <w:marTop w:val="0"/>
      <w:marBottom w:val="0"/>
      <w:divBdr>
        <w:top w:val="none" w:sz="0" w:space="0" w:color="auto"/>
        <w:left w:val="none" w:sz="0" w:space="0" w:color="auto"/>
        <w:bottom w:val="none" w:sz="0" w:space="0" w:color="auto"/>
        <w:right w:val="none" w:sz="0" w:space="0" w:color="auto"/>
      </w:divBdr>
    </w:div>
    <w:div w:id="62727246">
      <w:bodyDiv w:val="1"/>
      <w:marLeft w:val="0"/>
      <w:marRight w:val="0"/>
      <w:marTop w:val="0"/>
      <w:marBottom w:val="0"/>
      <w:divBdr>
        <w:top w:val="none" w:sz="0" w:space="0" w:color="auto"/>
        <w:left w:val="none" w:sz="0" w:space="0" w:color="auto"/>
        <w:bottom w:val="none" w:sz="0" w:space="0" w:color="auto"/>
        <w:right w:val="none" w:sz="0" w:space="0" w:color="auto"/>
      </w:divBdr>
    </w:div>
    <w:div w:id="63070459">
      <w:bodyDiv w:val="1"/>
      <w:marLeft w:val="0"/>
      <w:marRight w:val="0"/>
      <w:marTop w:val="0"/>
      <w:marBottom w:val="0"/>
      <w:divBdr>
        <w:top w:val="none" w:sz="0" w:space="0" w:color="auto"/>
        <w:left w:val="none" w:sz="0" w:space="0" w:color="auto"/>
        <w:bottom w:val="none" w:sz="0" w:space="0" w:color="auto"/>
        <w:right w:val="none" w:sz="0" w:space="0" w:color="auto"/>
      </w:divBdr>
    </w:div>
    <w:div w:id="63650181">
      <w:bodyDiv w:val="1"/>
      <w:marLeft w:val="0"/>
      <w:marRight w:val="0"/>
      <w:marTop w:val="0"/>
      <w:marBottom w:val="0"/>
      <w:divBdr>
        <w:top w:val="none" w:sz="0" w:space="0" w:color="auto"/>
        <w:left w:val="none" w:sz="0" w:space="0" w:color="auto"/>
        <w:bottom w:val="none" w:sz="0" w:space="0" w:color="auto"/>
        <w:right w:val="none" w:sz="0" w:space="0" w:color="auto"/>
      </w:divBdr>
    </w:div>
    <w:div w:id="65107539">
      <w:bodyDiv w:val="1"/>
      <w:marLeft w:val="0"/>
      <w:marRight w:val="0"/>
      <w:marTop w:val="0"/>
      <w:marBottom w:val="0"/>
      <w:divBdr>
        <w:top w:val="none" w:sz="0" w:space="0" w:color="auto"/>
        <w:left w:val="none" w:sz="0" w:space="0" w:color="auto"/>
        <w:bottom w:val="none" w:sz="0" w:space="0" w:color="auto"/>
        <w:right w:val="none" w:sz="0" w:space="0" w:color="auto"/>
      </w:divBdr>
    </w:div>
    <w:div w:id="65421688">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67192">
      <w:bodyDiv w:val="1"/>
      <w:marLeft w:val="0"/>
      <w:marRight w:val="0"/>
      <w:marTop w:val="0"/>
      <w:marBottom w:val="0"/>
      <w:divBdr>
        <w:top w:val="none" w:sz="0" w:space="0" w:color="auto"/>
        <w:left w:val="none" w:sz="0" w:space="0" w:color="auto"/>
        <w:bottom w:val="none" w:sz="0" w:space="0" w:color="auto"/>
        <w:right w:val="none" w:sz="0" w:space="0" w:color="auto"/>
      </w:divBdr>
    </w:div>
    <w:div w:id="65883236">
      <w:bodyDiv w:val="1"/>
      <w:marLeft w:val="0"/>
      <w:marRight w:val="0"/>
      <w:marTop w:val="0"/>
      <w:marBottom w:val="0"/>
      <w:divBdr>
        <w:top w:val="none" w:sz="0" w:space="0" w:color="auto"/>
        <w:left w:val="none" w:sz="0" w:space="0" w:color="auto"/>
        <w:bottom w:val="none" w:sz="0" w:space="0" w:color="auto"/>
        <w:right w:val="none" w:sz="0" w:space="0" w:color="auto"/>
      </w:divBdr>
    </w:div>
    <w:div w:id="65883878">
      <w:bodyDiv w:val="1"/>
      <w:marLeft w:val="0"/>
      <w:marRight w:val="0"/>
      <w:marTop w:val="0"/>
      <w:marBottom w:val="0"/>
      <w:divBdr>
        <w:top w:val="none" w:sz="0" w:space="0" w:color="auto"/>
        <w:left w:val="none" w:sz="0" w:space="0" w:color="auto"/>
        <w:bottom w:val="none" w:sz="0" w:space="0" w:color="auto"/>
        <w:right w:val="none" w:sz="0" w:space="0" w:color="auto"/>
      </w:divBdr>
    </w:div>
    <w:div w:id="65929297">
      <w:bodyDiv w:val="1"/>
      <w:marLeft w:val="0"/>
      <w:marRight w:val="0"/>
      <w:marTop w:val="0"/>
      <w:marBottom w:val="0"/>
      <w:divBdr>
        <w:top w:val="none" w:sz="0" w:space="0" w:color="auto"/>
        <w:left w:val="none" w:sz="0" w:space="0" w:color="auto"/>
        <w:bottom w:val="none" w:sz="0" w:space="0" w:color="auto"/>
        <w:right w:val="none" w:sz="0" w:space="0" w:color="auto"/>
      </w:divBdr>
    </w:div>
    <w:div w:id="66153263">
      <w:bodyDiv w:val="1"/>
      <w:marLeft w:val="0"/>
      <w:marRight w:val="0"/>
      <w:marTop w:val="0"/>
      <w:marBottom w:val="0"/>
      <w:divBdr>
        <w:top w:val="none" w:sz="0" w:space="0" w:color="auto"/>
        <w:left w:val="none" w:sz="0" w:space="0" w:color="auto"/>
        <w:bottom w:val="none" w:sz="0" w:space="0" w:color="auto"/>
        <w:right w:val="none" w:sz="0" w:space="0" w:color="auto"/>
      </w:divBdr>
    </w:div>
    <w:div w:id="66270201">
      <w:bodyDiv w:val="1"/>
      <w:marLeft w:val="0"/>
      <w:marRight w:val="0"/>
      <w:marTop w:val="0"/>
      <w:marBottom w:val="0"/>
      <w:divBdr>
        <w:top w:val="none" w:sz="0" w:space="0" w:color="auto"/>
        <w:left w:val="none" w:sz="0" w:space="0" w:color="auto"/>
        <w:bottom w:val="none" w:sz="0" w:space="0" w:color="auto"/>
        <w:right w:val="none" w:sz="0" w:space="0" w:color="auto"/>
      </w:divBdr>
    </w:div>
    <w:div w:id="66420734">
      <w:bodyDiv w:val="1"/>
      <w:marLeft w:val="0"/>
      <w:marRight w:val="0"/>
      <w:marTop w:val="0"/>
      <w:marBottom w:val="0"/>
      <w:divBdr>
        <w:top w:val="none" w:sz="0" w:space="0" w:color="auto"/>
        <w:left w:val="none" w:sz="0" w:space="0" w:color="auto"/>
        <w:bottom w:val="none" w:sz="0" w:space="0" w:color="auto"/>
        <w:right w:val="none" w:sz="0" w:space="0" w:color="auto"/>
      </w:divBdr>
    </w:div>
    <w:div w:id="66803759">
      <w:bodyDiv w:val="1"/>
      <w:marLeft w:val="0"/>
      <w:marRight w:val="0"/>
      <w:marTop w:val="0"/>
      <w:marBottom w:val="0"/>
      <w:divBdr>
        <w:top w:val="none" w:sz="0" w:space="0" w:color="auto"/>
        <w:left w:val="none" w:sz="0" w:space="0" w:color="auto"/>
        <w:bottom w:val="none" w:sz="0" w:space="0" w:color="auto"/>
        <w:right w:val="none" w:sz="0" w:space="0" w:color="auto"/>
      </w:divBdr>
    </w:div>
    <w:div w:id="68505147">
      <w:bodyDiv w:val="1"/>
      <w:marLeft w:val="0"/>
      <w:marRight w:val="0"/>
      <w:marTop w:val="0"/>
      <w:marBottom w:val="0"/>
      <w:divBdr>
        <w:top w:val="none" w:sz="0" w:space="0" w:color="auto"/>
        <w:left w:val="none" w:sz="0" w:space="0" w:color="auto"/>
        <w:bottom w:val="none" w:sz="0" w:space="0" w:color="auto"/>
        <w:right w:val="none" w:sz="0" w:space="0" w:color="auto"/>
      </w:divBdr>
    </w:div>
    <w:div w:id="69273292">
      <w:bodyDiv w:val="1"/>
      <w:marLeft w:val="0"/>
      <w:marRight w:val="0"/>
      <w:marTop w:val="0"/>
      <w:marBottom w:val="0"/>
      <w:divBdr>
        <w:top w:val="none" w:sz="0" w:space="0" w:color="auto"/>
        <w:left w:val="none" w:sz="0" w:space="0" w:color="auto"/>
        <w:bottom w:val="none" w:sz="0" w:space="0" w:color="auto"/>
        <w:right w:val="none" w:sz="0" w:space="0" w:color="auto"/>
      </w:divBdr>
    </w:div>
    <w:div w:id="70590280">
      <w:bodyDiv w:val="1"/>
      <w:marLeft w:val="0"/>
      <w:marRight w:val="0"/>
      <w:marTop w:val="0"/>
      <w:marBottom w:val="0"/>
      <w:divBdr>
        <w:top w:val="none" w:sz="0" w:space="0" w:color="auto"/>
        <w:left w:val="none" w:sz="0" w:space="0" w:color="auto"/>
        <w:bottom w:val="none" w:sz="0" w:space="0" w:color="auto"/>
        <w:right w:val="none" w:sz="0" w:space="0" w:color="auto"/>
      </w:divBdr>
    </w:div>
    <w:div w:id="71126357">
      <w:bodyDiv w:val="1"/>
      <w:marLeft w:val="0"/>
      <w:marRight w:val="0"/>
      <w:marTop w:val="0"/>
      <w:marBottom w:val="0"/>
      <w:divBdr>
        <w:top w:val="none" w:sz="0" w:space="0" w:color="auto"/>
        <w:left w:val="none" w:sz="0" w:space="0" w:color="auto"/>
        <w:bottom w:val="none" w:sz="0" w:space="0" w:color="auto"/>
        <w:right w:val="none" w:sz="0" w:space="0" w:color="auto"/>
      </w:divBdr>
    </w:div>
    <w:div w:id="71128375">
      <w:bodyDiv w:val="1"/>
      <w:marLeft w:val="0"/>
      <w:marRight w:val="0"/>
      <w:marTop w:val="0"/>
      <w:marBottom w:val="0"/>
      <w:divBdr>
        <w:top w:val="none" w:sz="0" w:space="0" w:color="auto"/>
        <w:left w:val="none" w:sz="0" w:space="0" w:color="auto"/>
        <w:bottom w:val="none" w:sz="0" w:space="0" w:color="auto"/>
        <w:right w:val="none" w:sz="0" w:space="0" w:color="auto"/>
      </w:divBdr>
    </w:div>
    <w:div w:id="72052454">
      <w:bodyDiv w:val="1"/>
      <w:marLeft w:val="0"/>
      <w:marRight w:val="0"/>
      <w:marTop w:val="0"/>
      <w:marBottom w:val="0"/>
      <w:divBdr>
        <w:top w:val="none" w:sz="0" w:space="0" w:color="auto"/>
        <w:left w:val="none" w:sz="0" w:space="0" w:color="auto"/>
        <w:bottom w:val="none" w:sz="0" w:space="0" w:color="auto"/>
        <w:right w:val="none" w:sz="0" w:space="0" w:color="auto"/>
      </w:divBdr>
    </w:div>
    <w:div w:id="72433915">
      <w:bodyDiv w:val="1"/>
      <w:marLeft w:val="0"/>
      <w:marRight w:val="0"/>
      <w:marTop w:val="0"/>
      <w:marBottom w:val="0"/>
      <w:divBdr>
        <w:top w:val="none" w:sz="0" w:space="0" w:color="auto"/>
        <w:left w:val="none" w:sz="0" w:space="0" w:color="auto"/>
        <w:bottom w:val="none" w:sz="0" w:space="0" w:color="auto"/>
        <w:right w:val="none" w:sz="0" w:space="0" w:color="auto"/>
      </w:divBdr>
    </w:div>
    <w:div w:id="72550227">
      <w:bodyDiv w:val="1"/>
      <w:marLeft w:val="0"/>
      <w:marRight w:val="0"/>
      <w:marTop w:val="0"/>
      <w:marBottom w:val="0"/>
      <w:divBdr>
        <w:top w:val="none" w:sz="0" w:space="0" w:color="auto"/>
        <w:left w:val="none" w:sz="0" w:space="0" w:color="auto"/>
        <w:bottom w:val="none" w:sz="0" w:space="0" w:color="auto"/>
        <w:right w:val="none" w:sz="0" w:space="0" w:color="auto"/>
      </w:divBdr>
    </w:div>
    <w:div w:id="72704634">
      <w:bodyDiv w:val="1"/>
      <w:marLeft w:val="0"/>
      <w:marRight w:val="0"/>
      <w:marTop w:val="0"/>
      <w:marBottom w:val="0"/>
      <w:divBdr>
        <w:top w:val="none" w:sz="0" w:space="0" w:color="auto"/>
        <w:left w:val="none" w:sz="0" w:space="0" w:color="auto"/>
        <w:bottom w:val="none" w:sz="0" w:space="0" w:color="auto"/>
        <w:right w:val="none" w:sz="0" w:space="0" w:color="auto"/>
      </w:divBdr>
    </w:div>
    <w:div w:id="73824070">
      <w:bodyDiv w:val="1"/>
      <w:marLeft w:val="0"/>
      <w:marRight w:val="0"/>
      <w:marTop w:val="0"/>
      <w:marBottom w:val="0"/>
      <w:divBdr>
        <w:top w:val="none" w:sz="0" w:space="0" w:color="auto"/>
        <w:left w:val="none" w:sz="0" w:space="0" w:color="auto"/>
        <w:bottom w:val="none" w:sz="0" w:space="0" w:color="auto"/>
        <w:right w:val="none" w:sz="0" w:space="0" w:color="auto"/>
      </w:divBdr>
    </w:div>
    <w:div w:id="74087535">
      <w:bodyDiv w:val="1"/>
      <w:marLeft w:val="0"/>
      <w:marRight w:val="0"/>
      <w:marTop w:val="0"/>
      <w:marBottom w:val="0"/>
      <w:divBdr>
        <w:top w:val="none" w:sz="0" w:space="0" w:color="auto"/>
        <w:left w:val="none" w:sz="0" w:space="0" w:color="auto"/>
        <w:bottom w:val="none" w:sz="0" w:space="0" w:color="auto"/>
        <w:right w:val="none" w:sz="0" w:space="0" w:color="auto"/>
      </w:divBdr>
    </w:div>
    <w:div w:id="74205332">
      <w:bodyDiv w:val="1"/>
      <w:marLeft w:val="0"/>
      <w:marRight w:val="0"/>
      <w:marTop w:val="0"/>
      <w:marBottom w:val="0"/>
      <w:divBdr>
        <w:top w:val="none" w:sz="0" w:space="0" w:color="auto"/>
        <w:left w:val="none" w:sz="0" w:space="0" w:color="auto"/>
        <w:bottom w:val="none" w:sz="0" w:space="0" w:color="auto"/>
        <w:right w:val="none" w:sz="0" w:space="0" w:color="auto"/>
      </w:divBdr>
    </w:div>
    <w:div w:id="75245998">
      <w:bodyDiv w:val="1"/>
      <w:marLeft w:val="0"/>
      <w:marRight w:val="0"/>
      <w:marTop w:val="0"/>
      <w:marBottom w:val="0"/>
      <w:divBdr>
        <w:top w:val="none" w:sz="0" w:space="0" w:color="auto"/>
        <w:left w:val="none" w:sz="0" w:space="0" w:color="auto"/>
        <w:bottom w:val="none" w:sz="0" w:space="0" w:color="auto"/>
        <w:right w:val="none" w:sz="0" w:space="0" w:color="auto"/>
      </w:divBdr>
    </w:div>
    <w:div w:id="75447074">
      <w:bodyDiv w:val="1"/>
      <w:marLeft w:val="0"/>
      <w:marRight w:val="0"/>
      <w:marTop w:val="0"/>
      <w:marBottom w:val="0"/>
      <w:divBdr>
        <w:top w:val="none" w:sz="0" w:space="0" w:color="auto"/>
        <w:left w:val="none" w:sz="0" w:space="0" w:color="auto"/>
        <w:bottom w:val="none" w:sz="0" w:space="0" w:color="auto"/>
        <w:right w:val="none" w:sz="0" w:space="0" w:color="auto"/>
      </w:divBdr>
    </w:div>
    <w:div w:id="75640714">
      <w:bodyDiv w:val="1"/>
      <w:marLeft w:val="0"/>
      <w:marRight w:val="0"/>
      <w:marTop w:val="0"/>
      <w:marBottom w:val="0"/>
      <w:divBdr>
        <w:top w:val="none" w:sz="0" w:space="0" w:color="auto"/>
        <w:left w:val="none" w:sz="0" w:space="0" w:color="auto"/>
        <w:bottom w:val="none" w:sz="0" w:space="0" w:color="auto"/>
        <w:right w:val="none" w:sz="0" w:space="0" w:color="auto"/>
      </w:divBdr>
    </w:div>
    <w:div w:id="75979549">
      <w:bodyDiv w:val="1"/>
      <w:marLeft w:val="0"/>
      <w:marRight w:val="0"/>
      <w:marTop w:val="0"/>
      <w:marBottom w:val="0"/>
      <w:divBdr>
        <w:top w:val="none" w:sz="0" w:space="0" w:color="auto"/>
        <w:left w:val="none" w:sz="0" w:space="0" w:color="auto"/>
        <w:bottom w:val="none" w:sz="0" w:space="0" w:color="auto"/>
        <w:right w:val="none" w:sz="0" w:space="0" w:color="auto"/>
      </w:divBdr>
    </w:div>
    <w:div w:id="76249672">
      <w:bodyDiv w:val="1"/>
      <w:marLeft w:val="0"/>
      <w:marRight w:val="0"/>
      <w:marTop w:val="0"/>
      <w:marBottom w:val="0"/>
      <w:divBdr>
        <w:top w:val="none" w:sz="0" w:space="0" w:color="auto"/>
        <w:left w:val="none" w:sz="0" w:space="0" w:color="auto"/>
        <w:bottom w:val="none" w:sz="0" w:space="0" w:color="auto"/>
        <w:right w:val="none" w:sz="0" w:space="0" w:color="auto"/>
      </w:divBdr>
    </w:div>
    <w:div w:id="76446371">
      <w:bodyDiv w:val="1"/>
      <w:marLeft w:val="0"/>
      <w:marRight w:val="0"/>
      <w:marTop w:val="0"/>
      <w:marBottom w:val="0"/>
      <w:divBdr>
        <w:top w:val="none" w:sz="0" w:space="0" w:color="auto"/>
        <w:left w:val="none" w:sz="0" w:space="0" w:color="auto"/>
        <w:bottom w:val="none" w:sz="0" w:space="0" w:color="auto"/>
        <w:right w:val="none" w:sz="0" w:space="0" w:color="auto"/>
      </w:divBdr>
    </w:div>
    <w:div w:id="76563115">
      <w:bodyDiv w:val="1"/>
      <w:marLeft w:val="0"/>
      <w:marRight w:val="0"/>
      <w:marTop w:val="0"/>
      <w:marBottom w:val="0"/>
      <w:divBdr>
        <w:top w:val="none" w:sz="0" w:space="0" w:color="auto"/>
        <w:left w:val="none" w:sz="0" w:space="0" w:color="auto"/>
        <w:bottom w:val="none" w:sz="0" w:space="0" w:color="auto"/>
        <w:right w:val="none" w:sz="0" w:space="0" w:color="auto"/>
      </w:divBdr>
    </w:div>
    <w:div w:id="78066002">
      <w:bodyDiv w:val="1"/>
      <w:marLeft w:val="0"/>
      <w:marRight w:val="0"/>
      <w:marTop w:val="0"/>
      <w:marBottom w:val="0"/>
      <w:divBdr>
        <w:top w:val="none" w:sz="0" w:space="0" w:color="auto"/>
        <w:left w:val="none" w:sz="0" w:space="0" w:color="auto"/>
        <w:bottom w:val="none" w:sz="0" w:space="0" w:color="auto"/>
        <w:right w:val="none" w:sz="0" w:space="0" w:color="auto"/>
      </w:divBdr>
    </w:div>
    <w:div w:id="78258865">
      <w:bodyDiv w:val="1"/>
      <w:marLeft w:val="0"/>
      <w:marRight w:val="0"/>
      <w:marTop w:val="0"/>
      <w:marBottom w:val="0"/>
      <w:divBdr>
        <w:top w:val="none" w:sz="0" w:space="0" w:color="auto"/>
        <w:left w:val="none" w:sz="0" w:space="0" w:color="auto"/>
        <w:bottom w:val="none" w:sz="0" w:space="0" w:color="auto"/>
        <w:right w:val="none" w:sz="0" w:space="0" w:color="auto"/>
      </w:divBdr>
    </w:div>
    <w:div w:id="79640446">
      <w:bodyDiv w:val="1"/>
      <w:marLeft w:val="0"/>
      <w:marRight w:val="0"/>
      <w:marTop w:val="0"/>
      <w:marBottom w:val="0"/>
      <w:divBdr>
        <w:top w:val="none" w:sz="0" w:space="0" w:color="auto"/>
        <w:left w:val="none" w:sz="0" w:space="0" w:color="auto"/>
        <w:bottom w:val="none" w:sz="0" w:space="0" w:color="auto"/>
        <w:right w:val="none" w:sz="0" w:space="0" w:color="auto"/>
      </w:divBdr>
    </w:div>
    <w:div w:id="79723415">
      <w:bodyDiv w:val="1"/>
      <w:marLeft w:val="0"/>
      <w:marRight w:val="0"/>
      <w:marTop w:val="0"/>
      <w:marBottom w:val="0"/>
      <w:divBdr>
        <w:top w:val="none" w:sz="0" w:space="0" w:color="auto"/>
        <w:left w:val="none" w:sz="0" w:space="0" w:color="auto"/>
        <w:bottom w:val="none" w:sz="0" w:space="0" w:color="auto"/>
        <w:right w:val="none" w:sz="0" w:space="0" w:color="auto"/>
      </w:divBdr>
    </w:div>
    <w:div w:id="79836558">
      <w:bodyDiv w:val="1"/>
      <w:marLeft w:val="0"/>
      <w:marRight w:val="0"/>
      <w:marTop w:val="0"/>
      <w:marBottom w:val="0"/>
      <w:divBdr>
        <w:top w:val="none" w:sz="0" w:space="0" w:color="auto"/>
        <w:left w:val="none" w:sz="0" w:space="0" w:color="auto"/>
        <w:bottom w:val="none" w:sz="0" w:space="0" w:color="auto"/>
        <w:right w:val="none" w:sz="0" w:space="0" w:color="auto"/>
      </w:divBdr>
    </w:div>
    <w:div w:id="80376027">
      <w:bodyDiv w:val="1"/>
      <w:marLeft w:val="0"/>
      <w:marRight w:val="0"/>
      <w:marTop w:val="0"/>
      <w:marBottom w:val="0"/>
      <w:divBdr>
        <w:top w:val="none" w:sz="0" w:space="0" w:color="auto"/>
        <w:left w:val="none" w:sz="0" w:space="0" w:color="auto"/>
        <w:bottom w:val="none" w:sz="0" w:space="0" w:color="auto"/>
        <w:right w:val="none" w:sz="0" w:space="0" w:color="auto"/>
      </w:divBdr>
    </w:div>
    <w:div w:id="80377900">
      <w:bodyDiv w:val="1"/>
      <w:marLeft w:val="0"/>
      <w:marRight w:val="0"/>
      <w:marTop w:val="0"/>
      <w:marBottom w:val="0"/>
      <w:divBdr>
        <w:top w:val="none" w:sz="0" w:space="0" w:color="auto"/>
        <w:left w:val="none" w:sz="0" w:space="0" w:color="auto"/>
        <w:bottom w:val="none" w:sz="0" w:space="0" w:color="auto"/>
        <w:right w:val="none" w:sz="0" w:space="0" w:color="auto"/>
      </w:divBdr>
    </w:div>
    <w:div w:id="82071142">
      <w:bodyDiv w:val="1"/>
      <w:marLeft w:val="0"/>
      <w:marRight w:val="0"/>
      <w:marTop w:val="0"/>
      <w:marBottom w:val="0"/>
      <w:divBdr>
        <w:top w:val="none" w:sz="0" w:space="0" w:color="auto"/>
        <w:left w:val="none" w:sz="0" w:space="0" w:color="auto"/>
        <w:bottom w:val="none" w:sz="0" w:space="0" w:color="auto"/>
        <w:right w:val="none" w:sz="0" w:space="0" w:color="auto"/>
      </w:divBdr>
    </w:div>
    <w:div w:id="82453562">
      <w:bodyDiv w:val="1"/>
      <w:marLeft w:val="0"/>
      <w:marRight w:val="0"/>
      <w:marTop w:val="0"/>
      <w:marBottom w:val="0"/>
      <w:divBdr>
        <w:top w:val="none" w:sz="0" w:space="0" w:color="auto"/>
        <w:left w:val="none" w:sz="0" w:space="0" w:color="auto"/>
        <w:bottom w:val="none" w:sz="0" w:space="0" w:color="auto"/>
        <w:right w:val="none" w:sz="0" w:space="0" w:color="auto"/>
      </w:divBdr>
    </w:div>
    <w:div w:id="82605615">
      <w:bodyDiv w:val="1"/>
      <w:marLeft w:val="0"/>
      <w:marRight w:val="0"/>
      <w:marTop w:val="0"/>
      <w:marBottom w:val="0"/>
      <w:divBdr>
        <w:top w:val="none" w:sz="0" w:space="0" w:color="auto"/>
        <w:left w:val="none" w:sz="0" w:space="0" w:color="auto"/>
        <w:bottom w:val="none" w:sz="0" w:space="0" w:color="auto"/>
        <w:right w:val="none" w:sz="0" w:space="0" w:color="auto"/>
      </w:divBdr>
    </w:div>
    <w:div w:id="82800652">
      <w:bodyDiv w:val="1"/>
      <w:marLeft w:val="0"/>
      <w:marRight w:val="0"/>
      <w:marTop w:val="0"/>
      <w:marBottom w:val="0"/>
      <w:divBdr>
        <w:top w:val="none" w:sz="0" w:space="0" w:color="auto"/>
        <w:left w:val="none" w:sz="0" w:space="0" w:color="auto"/>
        <w:bottom w:val="none" w:sz="0" w:space="0" w:color="auto"/>
        <w:right w:val="none" w:sz="0" w:space="0" w:color="auto"/>
      </w:divBdr>
    </w:div>
    <w:div w:id="82845036">
      <w:bodyDiv w:val="1"/>
      <w:marLeft w:val="0"/>
      <w:marRight w:val="0"/>
      <w:marTop w:val="0"/>
      <w:marBottom w:val="0"/>
      <w:divBdr>
        <w:top w:val="none" w:sz="0" w:space="0" w:color="auto"/>
        <w:left w:val="none" w:sz="0" w:space="0" w:color="auto"/>
        <w:bottom w:val="none" w:sz="0" w:space="0" w:color="auto"/>
        <w:right w:val="none" w:sz="0" w:space="0" w:color="auto"/>
      </w:divBdr>
    </w:div>
    <w:div w:id="82845474">
      <w:bodyDiv w:val="1"/>
      <w:marLeft w:val="0"/>
      <w:marRight w:val="0"/>
      <w:marTop w:val="0"/>
      <w:marBottom w:val="0"/>
      <w:divBdr>
        <w:top w:val="none" w:sz="0" w:space="0" w:color="auto"/>
        <w:left w:val="none" w:sz="0" w:space="0" w:color="auto"/>
        <w:bottom w:val="none" w:sz="0" w:space="0" w:color="auto"/>
        <w:right w:val="none" w:sz="0" w:space="0" w:color="auto"/>
      </w:divBdr>
    </w:div>
    <w:div w:id="83839613">
      <w:bodyDiv w:val="1"/>
      <w:marLeft w:val="0"/>
      <w:marRight w:val="0"/>
      <w:marTop w:val="0"/>
      <w:marBottom w:val="0"/>
      <w:divBdr>
        <w:top w:val="none" w:sz="0" w:space="0" w:color="auto"/>
        <w:left w:val="none" w:sz="0" w:space="0" w:color="auto"/>
        <w:bottom w:val="none" w:sz="0" w:space="0" w:color="auto"/>
        <w:right w:val="none" w:sz="0" w:space="0" w:color="auto"/>
      </w:divBdr>
    </w:div>
    <w:div w:id="83960471">
      <w:bodyDiv w:val="1"/>
      <w:marLeft w:val="0"/>
      <w:marRight w:val="0"/>
      <w:marTop w:val="0"/>
      <w:marBottom w:val="0"/>
      <w:divBdr>
        <w:top w:val="none" w:sz="0" w:space="0" w:color="auto"/>
        <w:left w:val="none" w:sz="0" w:space="0" w:color="auto"/>
        <w:bottom w:val="none" w:sz="0" w:space="0" w:color="auto"/>
        <w:right w:val="none" w:sz="0" w:space="0" w:color="auto"/>
      </w:divBdr>
    </w:div>
    <w:div w:id="84881848">
      <w:bodyDiv w:val="1"/>
      <w:marLeft w:val="0"/>
      <w:marRight w:val="0"/>
      <w:marTop w:val="0"/>
      <w:marBottom w:val="0"/>
      <w:divBdr>
        <w:top w:val="none" w:sz="0" w:space="0" w:color="auto"/>
        <w:left w:val="none" w:sz="0" w:space="0" w:color="auto"/>
        <w:bottom w:val="none" w:sz="0" w:space="0" w:color="auto"/>
        <w:right w:val="none" w:sz="0" w:space="0" w:color="auto"/>
      </w:divBdr>
    </w:div>
    <w:div w:id="84957502">
      <w:bodyDiv w:val="1"/>
      <w:marLeft w:val="0"/>
      <w:marRight w:val="0"/>
      <w:marTop w:val="0"/>
      <w:marBottom w:val="0"/>
      <w:divBdr>
        <w:top w:val="none" w:sz="0" w:space="0" w:color="auto"/>
        <w:left w:val="none" w:sz="0" w:space="0" w:color="auto"/>
        <w:bottom w:val="none" w:sz="0" w:space="0" w:color="auto"/>
        <w:right w:val="none" w:sz="0" w:space="0" w:color="auto"/>
      </w:divBdr>
    </w:div>
    <w:div w:id="84965143">
      <w:bodyDiv w:val="1"/>
      <w:marLeft w:val="0"/>
      <w:marRight w:val="0"/>
      <w:marTop w:val="0"/>
      <w:marBottom w:val="0"/>
      <w:divBdr>
        <w:top w:val="none" w:sz="0" w:space="0" w:color="auto"/>
        <w:left w:val="none" w:sz="0" w:space="0" w:color="auto"/>
        <w:bottom w:val="none" w:sz="0" w:space="0" w:color="auto"/>
        <w:right w:val="none" w:sz="0" w:space="0" w:color="auto"/>
      </w:divBdr>
    </w:div>
    <w:div w:id="85349715">
      <w:bodyDiv w:val="1"/>
      <w:marLeft w:val="0"/>
      <w:marRight w:val="0"/>
      <w:marTop w:val="0"/>
      <w:marBottom w:val="0"/>
      <w:divBdr>
        <w:top w:val="none" w:sz="0" w:space="0" w:color="auto"/>
        <w:left w:val="none" w:sz="0" w:space="0" w:color="auto"/>
        <w:bottom w:val="none" w:sz="0" w:space="0" w:color="auto"/>
        <w:right w:val="none" w:sz="0" w:space="0" w:color="auto"/>
      </w:divBdr>
    </w:div>
    <w:div w:id="85852410">
      <w:bodyDiv w:val="1"/>
      <w:marLeft w:val="0"/>
      <w:marRight w:val="0"/>
      <w:marTop w:val="0"/>
      <w:marBottom w:val="0"/>
      <w:divBdr>
        <w:top w:val="none" w:sz="0" w:space="0" w:color="auto"/>
        <w:left w:val="none" w:sz="0" w:space="0" w:color="auto"/>
        <w:bottom w:val="none" w:sz="0" w:space="0" w:color="auto"/>
        <w:right w:val="none" w:sz="0" w:space="0" w:color="auto"/>
      </w:divBdr>
    </w:div>
    <w:div w:id="86393055">
      <w:bodyDiv w:val="1"/>
      <w:marLeft w:val="0"/>
      <w:marRight w:val="0"/>
      <w:marTop w:val="0"/>
      <w:marBottom w:val="0"/>
      <w:divBdr>
        <w:top w:val="none" w:sz="0" w:space="0" w:color="auto"/>
        <w:left w:val="none" w:sz="0" w:space="0" w:color="auto"/>
        <w:bottom w:val="none" w:sz="0" w:space="0" w:color="auto"/>
        <w:right w:val="none" w:sz="0" w:space="0" w:color="auto"/>
      </w:divBdr>
    </w:div>
    <w:div w:id="87040045">
      <w:bodyDiv w:val="1"/>
      <w:marLeft w:val="0"/>
      <w:marRight w:val="0"/>
      <w:marTop w:val="0"/>
      <w:marBottom w:val="0"/>
      <w:divBdr>
        <w:top w:val="none" w:sz="0" w:space="0" w:color="auto"/>
        <w:left w:val="none" w:sz="0" w:space="0" w:color="auto"/>
        <w:bottom w:val="none" w:sz="0" w:space="0" w:color="auto"/>
        <w:right w:val="none" w:sz="0" w:space="0" w:color="auto"/>
      </w:divBdr>
    </w:div>
    <w:div w:id="87165006">
      <w:bodyDiv w:val="1"/>
      <w:marLeft w:val="0"/>
      <w:marRight w:val="0"/>
      <w:marTop w:val="0"/>
      <w:marBottom w:val="0"/>
      <w:divBdr>
        <w:top w:val="none" w:sz="0" w:space="0" w:color="auto"/>
        <w:left w:val="none" w:sz="0" w:space="0" w:color="auto"/>
        <w:bottom w:val="none" w:sz="0" w:space="0" w:color="auto"/>
        <w:right w:val="none" w:sz="0" w:space="0" w:color="auto"/>
      </w:divBdr>
    </w:div>
    <w:div w:id="87508649">
      <w:bodyDiv w:val="1"/>
      <w:marLeft w:val="0"/>
      <w:marRight w:val="0"/>
      <w:marTop w:val="0"/>
      <w:marBottom w:val="0"/>
      <w:divBdr>
        <w:top w:val="none" w:sz="0" w:space="0" w:color="auto"/>
        <w:left w:val="none" w:sz="0" w:space="0" w:color="auto"/>
        <w:bottom w:val="none" w:sz="0" w:space="0" w:color="auto"/>
        <w:right w:val="none" w:sz="0" w:space="0" w:color="auto"/>
      </w:divBdr>
    </w:div>
    <w:div w:id="88234697">
      <w:bodyDiv w:val="1"/>
      <w:marLeft w:val="0"/>
      <w:marRight w:val="0"/>
      <w:marTop w:val="0"/>
      <w:marBottom w:val="0"/>
      <w:divBdr>
        <w:top w:val="none" w:sz="0" w:space="0" w:color="auto"/>
        <w:left w:val="none" w:sz="0" w:space="0" w:color="auto"/>
        <w:bottom w:val="none" w:sz="0" w:space="0" w:color="auto"/>
        <w:right w:val="none" w:sz="0" w:space="0" w:color="auto"/>
      </w:divBdr>
    </w:div>
    <w:div w:id="88356080">
      <w:bodyDiv w:val="1"/>
      <w:marLeft w:val="0"/>
      <w:marRight w:val="0"/>
      <w:marTop w:val="0"/>
      <w:marBottom w:val="0"/>
      <w:divBdr>
        <w:top w:val="none" w:sz="0" w:space="0" w:color="auto"/>
        <w:left w:val="none" w:sz="0" w:space="0" w:color="auto"/>
        <w:bottom w:val="none" w:sz="0" w:space="0" w:color="auto"/>
        <w:right w:val="none" w:sz="0" w:space="0" w:color="auto"/>
      </w:divBdr>
    </w:div>
    <w:div w:id="88627342">
      <w:bodyDiv w:val="1"/>
      <w:marLeft w:val="0"/>
      <w:marRight w:val="0"/>
      <w:marTop w:val="0"/>
      <w:marBottom w:val="0"/>
      <w:divBdr>
        <w:top w:val="none" w:sz="0" w:space="0" w:color="auto"/>
        <w:left w:val="none" w:sz="0" w:space="0" w:color="auto"/>
        <w:bottom w:val="none" w:sz="0" w:space="0" w:color="auto"/>
        <w:right w:val="none" w:sz="0" w:space="0" w:color="auto"/>
      </w:divBdr>
    </w:div>
    <w:div w:id="88745610">
      <w:bodyDiv w:val="1"/>
      <w:marLeft w:val="0"/>
      <w:marRight w:val="0"/>
      <w:marTop w:val="0"/>
      <w:marBottom w:val="0"/>
      <w:divBdr>
        <w:top w:val="none" w:sz="0" w:space="0" w:color="auto"/>
        <w:left w:val="none" w:sz="0" w:space="0" w:color="auto"/>
        <w:bottom w:val="none" w:sz="0" w:space="0" w:color="auto"/>
        <w:right w:val="none" w:sz="0" w:space="0" w:color="auto"/>
      </w:divBdr>
    </w:div>
    <w:div w:id="89083392">
      <w:bodyDiv w:val="1"/>
      <w:marLeft w:val="0"/>
      <w:marRight w:val="0"/>
      <w:marTop w:val="0"/>
      <w:marBottom w:val="0"/>
      <w:divBdr>
        <w:top w:val="none" w:sz="0" w:space="0" w:color="auto"/>
        <w:left w:val="none" w:sz="0" w:space="0" w:color="auto"/>
        <w:bottom w:val="none" w:sz="0" w:space="0" w:color="auto"/>
        <w:right w:val="none" w:sz="0" w:space="0" w:color="auto"/>
      </w:divBdr>
    </w:div>
    <w:div w:id="89351062">
      <w:bodyDiv w:val="1"/>
      <w:marLeft w:val="0"/>
      <w:marRight w:val="0"/>
      <w:marTop w:val="0"/>
      <w:marBottom w:val="0"/>
      <w:divBdr>
        <w:top w:val="none" w:sz="0" w:space="0" w:color="auto"/>
        <w:left w:val="none" w:sz="0" w:space="0" w:color="auto"/>
        <w:bottom w:val="none" w:sz="0" w:space="0" w:color="auto"/>
        <w:right w:val="none" w:sz="0" w:space="0" w:color="auto"/>
      </w:divBdr>
    </w:div>
    <w:div w:id="89590752">
      <w:bodyDiv w:val="1"/>
      <w:marLeft w:val="0"/>
      <w:marRight w:val="0"/>
      <w:marTop w:val="0"/>
      <w:marBottom w:val="0"/>
      <w:divBdr>
        <w:top w:val="none" w:sz="0" w:space="0" w:color="auto"/>
        <w:left w:val="none" w:sz="0" w:space="0" w:color="auto"/>
        <w:bottom w:val="none" w:sz="0" w:space="0" w:color="auto"/>
        <w:right w:val="none" w:sz="0" w:space="0" w:color="auto"/>
      </w:divBdr>
    </w:div>
    <w:div w:id="90661830">
      <w:bodyDiv w:val="1"/>
      <w:marLeft w:val="0"/>
      <w:marRight w:val="0"/>
      <w:marTop w:val="0"/>
      <w:marBottom w:val="0"/>
      <w:divBdr>
        <w:top w:val="none" w:sz="0" w:space="0" w:color="auto"/>
        <w:left w:val="none" w:sz="0" w:space="0" w:color="auto"/>
        <w:bottom w:val="none" w:sz="0" w:space="0" w:color="auto"/>
        <w:right w:val="none" w:sz="0" w:space="0" w:color="auto"/>
      </w:divBdr>
    </w:div>
    <w:div w:id="91049966">
      <w:bodyDiv w:val="1"/>
      <w:marLeft w:val="0"/>
      <w:marRight w:val="0"/>
      <w:marTop w:val="0"/>
      <w:marBottom w:val="0"/>
      <w:divBdr>
        <w:top w:val="none" w:sz="0" w:space="0" w:color="auto"/>
        <w:left w:val="none" w:sz="0" w:space="0" w:color="auto"/>
        <w:bottom w:val="none" w:sz="0" w:space="0" w:color="auto"/>
        <w:right w:val="none" w:sz="0" w:space="0" w:color="auto"/>
      </w:divBdr>
    </w:div>
    <w:div w:id="91709449">
      <w:bodyDiv w:val="1"/>
      <w:marLeft w:val="0"/>
      <w:marRight w:val="0"/>
      <w:marTop w:val="0"/>
      <w:marBottom w:val="0"/>
      <w:divBdr>
        <w:top w:val="none" w:sz="0" w:space="0" w:color="auto"/>
        <w:left w:val="none" w:sz="0" w:space="0" w:color="auto"/>
        <w:bottom w:val="none" w:sz="0" w:space="0" w:color="auto"/>
        <w:right w:val="none" w:sz="0" w:space="0" w:color="auto"/>
      </w:divBdr>
    </w:div>
    <w:div w:id="92480046">
      <w:bodyDiv w:val="1"/>
      <w:marLeft w:val="0"/>
      <w:marRight w:val="0"/>
      <w:marTop w:val="0"/>
      <w:marBottom w:val="0"/>
      <w:divBdr>
        <w:top w:val="none" w:sz="0" w:space="0" w:color="auto"/>
        <w:left w:val="none" w:sz="0" w:space="0" w:color="auto"/>
        <w:bottom w:val="none" w:sz="0" w:space="0" w:color="auto"/>
        <w:right w:val="none" w:sz="0" w:space="0" w:color="auto"/>
      </w:divBdr>
    </w:div>
    <w:div w:id="93208023">
      <w:bodyDiv w:val="1"/>
      <w:marLeft w:val="0"/>
      <w:marRight w:val="0"/>
      <w:marTop w:val="0"/>
      <w:marBottom w:val="0"/>
      <w:divBdr>
        <w:top w:val="none" w:sz="0" w:space="0" w:color="auto"/>
        <w:left w:val="none" w:sz="0" w:space="0" w:color="auto"/>
        <w:bottom w:val="none" w:sz="0" w:space="0" w:color="auto"/>
        <w:right w:val="none" w:sz="0" w:space="0" w:color="auto"/>
      </w:divBdr>
    </w:div>
    <w:div w:id="93941602">
      <w:bodyDiv w:val="1"/>
      <w:marLeft w:val="0"/>
      <w:marRight w:val="0"/>
      <w:marTop w:val="0"/>
      <w:marBottom w:val="0"/>
      <w:divBdr>
        <w:top w:val="none" w:sz="0" w:space="0" w:color="auto"/>
        <w:left w:val="none" w:sz="0" w:space="0" w:color="auto"/>
        <w:bottom w:val="none" w:sz="0" w:space="0" w:color="auto"/>
        <w:right w:val="none" w:sz="0" w:space="0" w:color="auto"/>
      </w:divBdr>
    </w:div>
    <w:div w:id="93982175">
      <w:bodyDiv w:val="1"/>
      <w:marLeft w:val="0"/>
      <w:marRight w:val="0"/>
      <w:marTop w:val="0"/>
      <w:marBottom w:val="0"/>
      <w:divBdr>
        <w:top w:val="none" w:sz="0" w:space="0" w:color="auto"/>
        <w:left w:val="none" w:sz="0" w:space="0" w:color="auto"/>
        <w:bottom w:val="none" w:sz="0" w:space="0" w:color="auto"/>
        <w:right w:val="none" w:sz="0" w:space="0" w:color="auto"/>
      </w:divBdr>
    </w:div>
    <w:div w:id="94177126">
      <w:bodyDiv w:val="1"/>
      <w:marLeft w:val="0"/>
      <w:marRight w:val="0"/>
      <w:marTop w:val="0"/>
      <w:marBottom w:val="0"/>
      <w:divBdr>
        <w:top w:val="none" w:sz="0" w:space="0" w:color="auto"/>
        <w:left w:val="none" w:sz="0" w:space="0" w:color="auto"/>
        <w:bottom w:val="none" w:sz="0" w:space="0" w:color="auto"/>
        <w:right w:val="none" w:sz="0" w:space="0" w:color="auto"/>
      </w:divBdr>
    </w:div>
    <w:div w:id="94447102">
      <w:bodyDiv w:val="1"/>
      <w:marLeft w:val="0"/>
      <w:marRight w:val="0"/>
      <w:marTop w:val="0"/>
      <w:marBottom w:val="0"/>
      <w:divBdr>
        <w:top w:val="none" w:sz="0" w:space="0" w:color="auto"/>
        <w:left w:val="none" w:sz="0" w:space="0" w:color="auto"/>
        <w:bottom w:val="none" w:sz="0" w:space="0" w:color="auto"/>
        <w:right w:val="none" w:sz="0" w:space="0" w:color="auto"/>
      </w:divBdr>
    </w:div>
    <w:div w:id="94644041">
      <w:bodyDiv w:val="1"/>
      <w:marLeft w:val="0"/>
      <w:marRight w:val="0"/>
      <w:marTop w:val="0"/>
      <w:marBottom w:val="0"/>
      <w:divBdr>
        <w:top w:val="none" w:sz="0" w:space="0" w:color="auto"/>
        <w:left w:val="none" w:sz="0" w:space="0" w:color="auto"/>
        <w:bottom w:val="none" w:sz="0" w:space="0" w:color="auto"/>
        <w:right w:val="none" w:sz="0" w:space="0" w:color="auto"/>
      </w:divBdr>
    </w:div>
    <w:div w:id="95055561">
      <w:bodyDiv w:val="1"/>
      <w:marLeft w:val="0"/>
      <w:marRight w:val="0"/>
      <w:marTop w:val="0"/>
      <w:marBottom w:val="0"/>
      <w:divBdr>
        <w:top w:val="none" w:sz="0" w:space="0" w:color="auto"/>
        <w:left w:val="none" w:sz="0" w:space="0" w:color="auto"/>
        <w:bottom w:val="none" w:sz="0" w:space="0" w:color="auto"/>
        <w:right w:val="none" w:sz="0" w:space="0" w:color="auto"/>
      </w:divBdr>
    </w:div>
    <w:div w:id="95291550">
      <w:bodyDiv w:val="1"/>
      <w:marLeft w:val="0"/>
      <w:marRight w:val="0"/>
      <w:marTop w:val="0"/>
      <w:marBottom w:val="0"/>
      <w:divBdr>
        <w:top w:val="none" w:sz="0" w:space="0" w:color="auto"/>
        <w:left w:val="none" w:sz="0" w:space="0" w:color="auto"/>
        <w:bottom w:val="none" w:sz="0" w:space="0" w:color="auto"/>
        <w:right w:val="none" w:sz="0" w:space="0" w:color="auto"/>
      </w:divBdr>
    </w:div>
    <w:div w:id="95368616">
      <w:bodyDiv w:val="1"/>
      <w:marLeft w:val="0"/>
      <w:marRight w:val="0"/>
      <w:marTop w:val="0"/>
      <w:marBottom w:val="0"/>
      <w:divBdr>
        <w:top w:val="none" w:sz="0" w:space="0" w:color="auto"/>
        <w:left w:val="none" w:sz="0" w:space="0" w:color="auto"/>
        <w:bottom w:val="none" w:sz="0" w:space="0" w:color="auto"/>
        <w:right w:val="none" w:sz="0" w:space="0" w:color="auto"/>
      </w:divBdr>
    </w:div>
    <w:div w:id="95952183">
      <w:bodyDiv w:val="1"/>
      <w:marLeft w:val="0"/>
      <w:marRight w:val="0"/>
      <w:marTop w:val="0"/>
      <w:marBottom w:val="0"/>
      <w:divBdr>
        <w:top w:val="none" w:sz="0" w:space="0" w:color="auto"/>
        <w:left w:val="none" w:sz="0" w:space="0" w:color="auto"/>
        <w:bottom w:val="none" w:sz="0" w:space="0" w:color="auto"/>
        <w:right w:val="none" w:sz="0" w:space="0" w:color="auto"/>
      </w:divBdr>
    </w:div>
    <w:div w:id="96222374">
      <w:bodyDiv w:val="1"/>
      <w:marLeft w:val="0"/>
      <w:marRight w:val="0"/>
      <w:marTop w:val="0"/>
      <w:marBottom w:val="0"/>
      <w:divBdr>
        <w:top w:val="none" w:sz="0" w:space="0" w:color="auto"/>
        <w:left w:val="none" w:sz="0" w:space="0" w:color="auto"/>
        <w:bottom w:val="none" w:sz="0" w:space="0" w:color="auto"/>
        <w:right w:val="none" w:sz="0" w:space="0" w:color="auto"/>
      </w:divBdr>
    </w:div>
    <w:div w:id="96338618">
      <w:bodyDiv w:val="1"/>
      <w:marLeft w:val="0"/>
      <w:marRight w:val="0"/>
      <w:marTop w:val="0"/>
      <w:marBottom w:val="0"/>
      <w:divBdr>
        <w:top w:val="none" w:sz="0" w:space="0" w:color="auto"/>
        <w:left w:val="none" w:sz="0" w:space="0" w:color="auto"/>
        <w:bottom w:val="none" w:sz="0" w:space="0" w:color="auto"/>
        <w:right w:val="none" w:sz="0" w:space="0" w:color="auto"/>
      </w:divBdr>
    </w:div>
    <w:div w:id="96486174">
      <w:bodyDiv w:val="1"/>
      <w:marLeft w:val="0"/>
      <w:marRight w:val="0"/>
      <w:marTop w:val="0"/>
      <w:marBottom w:val="0"/>
      <w:divBdr>
        <w:top w:val="none" w:sz="0" w:space="0" w:color="auto"/>
        <w:left w:val="none" w:sz="0" w:space="0" w:color="auto"/>
        <w:bottom w:val="none" w:sz="0" w:space="0" w:color="auto"/>
        <w:right w:val="none" w:sz="0" w:space="0" w:color="auto"/>
      </w:divBdr>
    </w:div>
    <w:div w:id="96802161">
      <w:bodyDiv w:val="1"/>
      <w:marLeft w:val="0"/>
      <w:marRight w:val="0"/>
      <w:marTop w:val="0"/>
      <w:marBottom w:val="0"/>
      <w:divBdr>
        <w:top w:val="none" w:sz="0" w:space="0" w:color="auto"/>
        <w:left w:val="none" w:sz="0" w:space="0" w:color="auto"/>
        <w:bottom w:val="none" w:sz="0" w:space="0" w:color="auto"/>
        <w:right w:val="none" w:sz="0" w:space="0" w:color="auto"/>
      </w:divBdr>
    </w:div>
    <w:div w:id="97025056">
      <w:bodyDiv w:val="1"/>
      <w:marLeft w:val="0"/>
      <w:marRight w:val="0"/>
      <w:marTop w:val="0"/>
      <w:marBottom w:val="0"/>
      <w:divBdr>
        <w:top w:val="none" w:sz="0" w:space="0" w:color="auto"/>
        <w:left w:val="none" w:sz="0" w:space="0" w:color="auto"/>
        <w:bottom w:val="none" w:sz="0" w:space="0" w:color="auto"/>
        <w:right w:val="none" w:sz="0" w:space="0" w:color="auto"/>
      </w:divBdr>
    </w:div>
    <w:div w:id="97218000">
      <w:bodyDiv w:val="1"/>
      <w:marLeft w:val="0"/>
      <w:marRight w:val="0"/>
      <w:marTop w:val="0"/>
      <w:marBottom w:val="0"/>
      <w:divBdr>
        <w:top w:val="none" w:sz="0" w:space="0" w:color="auto"/>
        <w:left w:val="none" w:sz="0" w:space="0" w:color="auto"/>
        <w:bottom w:val="none" w:sz="0" w:space="0" w:color="auto"/>
        <w:right w:val="none" w:sz="0" w:space="0" w:color="auto"/>
      </w:divBdr>
    </w:div>
    <w:div w:id="97456278">
      <w:bodyDiv w:val="1"/>
      <w:marLeft w:val="0"/>
      <w:marRight w:val="0"/>
      <w:marTop w:val="0"/>
      <w:marBottom w:val="0"/>
      <w:divBdr>
        <w:top w:val="none" w:sz="0" w:space="0" w:color="auto"/>
        <w:left w:val="none" w:sz="0" w:space="0" w:color="auto"/>
        <w:bottom w:val="none" w:sz="0" w:space="0" w:color="auto"/>
        <w:right w:val="none" w:sz="0" w:space="0" w:color="auto"/>
      </w:divBdr>
    </w:div>
    <w:div w:id="97726060">
      <w:bodyDiv w:val="1"/>
      <w:marLeft w:val="0"/>
      <w:marRight w:val="0"/>
      <w:marTop w:val="0"/>
      <w:marBottom w:val="0"/>
      <w:divBdr>
        <w:top w:val="none" w:sz="0" w:space="0" w:color="auto"/>
        <w:left w:val="none" w:sz="0" w:space="0" w:color="auto"/>
        <w:bottom w:val="none" w:sz="0" w:space="0" w:color="auto"/>
        <w:right w:val="none" w:sz="0" w:space="0" w:color="auto"/>
      </w:divBdr>
    </w:div>
    <w:div w:id="98573780">
      <w:bodyDiv w:val="1"/>
      <w:marLeft w:val="0"/>
      <w:marRight w:val="0"/>
      <w:marTop w:val="0"/>
      <w:marBottom w:val="0"/>
      <w:divBdr>
        <w:top w:val="none" w:sz="0" w:space="0" w:color="auto"/>
        <w:left w:val="none" w:sz="0" w:space="0" w:color="auto"/>
        <w:bottom w:val="none" w:sz="0" w:space="0" w:color="auto"/>
        <w:right w:val="none" w:sz="0" w:space="0" w:color="auto"/>
      </w:divBdr>
    </w:div>
    <w:div w:id="98842002">
      <w:bodyDiv w:val="1"/>
      <w:marLeft w:val="0"/>
      <w:marRight w:val="0"/>
      <w:marTop w:val="0"/>
      <w:marBottom w:val="0"/>
      <w:divBdr>
        <w:top w:val="none" w:sz="0" w:space="0" w:color="auto"/>
        <w:left w:val="none" w:sz="0" w:space="0" w:color="auto"/>
        <w:bottom w:val="none" w:sz="0" w:space="0" w:color="auto"/>
        <w:right w:val="none" w:sz="0" w:space="0" w:color="auto"/>
      </w:divBdr>
    </w:div>
    <w:div w:id="99306212">
      <w:bodyDiv w:val="1"/>
      <w:marLeft w:val="0"/>
      <w:marRight w:val="0"/>
      <w:marTop w:val="0"/>
      <w:marBottom w:val="0"/>
      <w:divBdr>
        <w:top w:val="none" w:sz="0" w:space="0" w:color="auto"/>
        <w:left w:val="none" w:sz="0" w:space="0" w:color="auto"/>
        <w:bottom w:val="none" w:sz="0" w:space="0" w:color="auto"/>
        <w:right w:val="none" w:sz="0" w:space="0" w:color="auto"/>
      </w:divBdr>
    </w:div>
    <w:div w:id="99418567">
      <w:bodyDiv w:val="1"/>
      <w:marLeft w:val="0"/>
      <w:marRight w:val="0"/>
      <w:marTop w:val="0"/>
      <w:marBottom w:val="0"/>
      <w:divBdr>
        <w:top w:val="none" w:sz="0" w:space="0" w:color="auto"/>
        <w:left w:val="none" w:sz="0" w:space="0" w:color="auto"/>
        <w:bottom w:val="none" w:sz="0" w:space="0" w:color="auto"/>
        <w:right w:val="none" w:sz="0" w:space="0" w:color="auto"/>
      </w:divBdr>
    </w:div>
    <w:div w:id="99616305">
      <w:bodyDiv w:val="1"/>
      <w:marLeft w:val="0"/>
      <w:marRight w:val="0"/>
      <w:marTop w:val="0"/>
      <w:marBottom w:val="0"/>
      <w:divBdr>
        <w:top w:val="none" w:sz="0" w:space="0" w:color="auto"/>
        <w:left w:val="none" w:sz="0" w:space="0" w:color="auto"/>
        <w:bottom w:val="none" w:sz="0" w:space="0" w:color="auto"/>
        <w:right w:val="none" w:sz="0" w:space="0" w:color="auto"/>
      </w:divBdr>
    </w:div>
    <w:div w:id="99766072">
      <w:bodyDiv w:val="1"/>
      <w:marLeft w:val="0"/>
      <w:marRight w:val="0"/>
      <w:marTop w:val="0"/>
      <w:marBottom w:val="0"/>
      <w:divBdr>
        <w:top w:val="none" w:sz="0" w:space="0" w:color="auto"/>
        <w:left w:val="none" w:sz="0" w:space="0" w:color="auto"/>
        <w:bottom w:val="none" w:sz="0" w:space="0" w:color="auto"/>
        <w:right w:val="none" w:sz="0" w:space="0" w:color="auto"/>
      </w:divBdr>
    </w:div>
    <w:div w:id="100687090">
      <w:bodyDiv w:val="1"/>
      <w:marLeft w:val="0"/>
      <w:marRight w:val="0"/>
      <w:marTop w:val="0"/>
      <w:marBottom w:val="0"/>
      <w:divBdr>
        <w:top w:val="none" w:sz="0" w:space="0" w:color="auto"/>
        <w:left w:val="none" w:sz="0" w:space="0" w:color="auto"/>
        <w:bottom w:val="none" w:sz="0" w:space="0" w:color="auto"/>
        <w:right w:val="none" w:sz="0" w:space="0" w:color="auto"/>
      </w:divBdr>
    </w:div>
    <w:div w:id="101922901">
      <w:bodyDiv w:val="1"/>
      <w:marLeft w:val="0"/>
      <w:marRight w:val="0"/>
      <w:marTop w:val="0"/>
      <w:marBottom w:val="0"/>
      <w:divBdr>
        <w:top w:val="none" w:sz="0" w:space="0" w:color="auto"/>
        <w:left w:val="none" w:sz="0" w:space="0" w:color="auto"/>
        <w:bottom w:val="none" w:sz="0" w:space="0" w:color="auto"/>
        <w:right w:val="none" w:sz="0" w:space="0" w:color="auto"/>
      </w:divBdr>
    </w:div>
    <w:div w:id="102851356">
      <w:bodyDiv w:val="1"/>
      <w:marLeft w:val="0"/>
      <w:marRight w:val="0"/>
      <w:marTop w:val="0"/>
      <w:marBottom w:val="0"/>
      <w:divBdr>
        <w:top w:val="none" w:sz="0" w:space="0" w:color="auto"/>
        <w:left w:val="none" w:sz="0" w:space="0" w:color="auto"/>
        <w:bottom w:val="none" w:sz="0" w:space="0" w:color="auto"/>
        <w:right w:val="none" w:sz="0" w:space="0" w:color="auto"/>
      </w:divBdr>
    </w:div>
    <w:div w:id="103155172">
      <w:bodyDiv w:val="1"/>
      <w:marLeft w:val="0"/>
      <w:marRight w:val="0"/>
      <w:marTop w:val="0"/>
      <w:marBottom w:val="0"/>
      <w:divBdr>
        <w:top w:val="none" w:sz="0" w:space="0" w:color="auto"/>
        <w:left w:val="none" w:sz="0" w:space="0" w:color="auto"/>
        <w:bottom w:val="none" w:sz="0" w:space="0" w:color="auto"/>
        <w:right w:val="none" w:sz="0" w:space="0" w:color="auto"/>
      </w:divBdr>
    </w:div>
    <w:div w:id="103814185">
      <w:bodyDiv w:val="1"/>
      <w:marLeft w:val="0"/>
      <w:marRight w:val="0"/>
      <w:marTop w:val="0"/>
      <w:marBottom w:val="0"/>
      <w:divBdr>
        <w:top w:val="none" w:sz="0" w:space="0" w:color="auto"/>
        <w:left w:val="none" w:sz="0" w:space="0" w:color="auto"/>
        <w:bottom w:val="none" w:sz="0" w:space="0" w:color="auto"/>
        <w:right w:val="none" w:sz="0" w:space="0" w:color="auto"/>
      </w:divBdr>
    </w:div>
    <w:div w:id="104541214">
      <w:bodyDiv w:val="1"/>
      <w:marLeft w:val="0"/>
      <w:marRight w:val="0"/>
      <w:marTop w:val="0"/>
      <w:marBottom w:val="0"/>
      <w:divBdr>
        <w:top w:val="none" w:sz="0" w:space="0" w:color="auto"/>
        <w:left w:val="none" w:sz="0" w:space="0" w:color="auto"/>
        <w:bottom w:val="none" w:sz="0" w:space="0" w:color="auto"/>
        <w:right w:val="none" w:sz="0" w:space="0" w:color="auto"/>
      </w:divBdr>
    </w:div>
    <w:div w:id="105468503">
      <w:bodyDiv w:val="1"/>
      <w:marLeft w:val="0"/>
      <w:marRight w:val="0"/>
      <w:marTop w:val="0"/>
      <w:marBottom w:val="0"/>
      <w:divBdr>
        <w:top w:val="none" w:sz="0" w:space="0" w:color="auto"/>
        <w:left w:val="none" w:sz="0" w:space="0" w:color="auto"/>
        <w:bottom w:val="none" w:sz="0" w:space="0" w:color="auto"/>
        <w:right w:val="none" w:sz="0" w:space="0" w:color="auto"/>
      </w:divBdr>
    </w:div>
    <w:div w:id="105586261">
      <w:bodyDiv w:val="1"/>
      <w:marLeft w:val="0"/>
      <w:marRight w:val="0"/>
      <w:marTop w:val="0"/>
      <w:marBottom w:val="0"/>
      <w:divBdr>
        <w:top w:val="none" w:sz="0" w:space="0" w:color="auto"/>
        <w:left w:val="none" w:sz="0" w:space="0" w:color="auto"/>
        <w:bottom w:val="none" w:sz="0" w:space="0" w:color="auto"/>
        <w:right w:val="none" w:sz="0" w:space="0" w:color="auto"/>
      </w:divBdr>
    </w:div>
    <w:div w:id="107627223">
      <w:bodyDiv w:val="1"/>
      <w:marLeft w:val="0"/>
      <w:marRight w:val="0"/>
      <w:marTop w:val="0"/>
      <w:marBottom w:val="0"/>
      <w:divBdr>
        <w:top w:val="none" w:sz="0" w:space="0" w:color="auto"/>
        <w:left w:val="none" w:sz="0" w:space="0" w:color="auto"/>
        <w:bottom w:val="none" w:sz="0" w:space="0" w:color="auto"/>
        <w:right w:val="none" w:sz="0" w:space="0" w:color="auto"/>
      </w:divBdr>
    </w:div>
    <w:div w:id="107702633">
      <w:bodyDiv w:val="1"/>
      <w:marLeft w:val="0"/>
      <w:marRight w:val="0"/>
      <w:marTop w:val="0"/>
      <w:marBottom w:val="0"/>
      <w:divBdr>
        <w:top w:val="none" w:sz="0" w:space="0" w:color="auto"/>
        <w:left w:val="none" w:sz="0" w:space="0" w:color="auto"/>
        <w:bottom w:val="none" w:sz="0" w:space="0" w:color="auto"/>
        <w:right w:val="none" w:sz="0" w:space="0" w:color="auto"/>
      </w:divBdr>
    </w:div>
    <w:div w:id="107747787">
      <w:bodyDiv w:val="1"/>
      <w:marLeft w:val="0"/>
      <w:marRight w:val="0"/>
      <w:marTop w:val="0"/>
      <w:marBottom w:val="0"/>
      <w:divBdr>
        <w:top w:val="none" w:sz="0" w:space="0" w:color="auto"/>
        <w:left w:val="none" w:sz="0" w:space="0" w:color="auto"/>
        <w:bottom w:val="none" w:sz="0" w:space="0" w:color="auto"/>
        <w:right w:val="none" w:sz="0" w:space="0" w:color="auto"/>
      </w:divBdr>
    </w:div>
    <w:div w:id="108597591">
      <w:bodyDiv w:val="1"/>
      <w:marLeft w:val="0"/>
      <w:marRight w:val="0"/>
      <w:marTop w:val="0"/>
      <w:marBottom w:val="0"/>
      <w:divBdr>
        <w:top w:val="none" w:sz="0" w:space="0" w:color="auto"/>
        <w:left w:val="none" w:sz="0" w:space="0" w:color="auto"/>
        <w:bottom w:val="none" w:sz="0" w:space="0" w:color="auto"/>
        <w:right w:val="none" w:sz="0" w:space="0" w:color="auto"/>
      </w:divBdr>
    </w:div>
    <w:div w:id="108941444">
      <w:bodyDiv w:val="1"/>
      <w:marLeft w:val="0"/>
      <w:marRight w:val="0"/>
      <w:marTop w:val="0"/>
      <w:marBottom w:val="0"/>
      <w:divBdr>
        <w:top w:val="none" w:sz="0" w:space="0" w:color="auto"/>
        <w:left w:val="none" w:sz="0" w:space="0" w:color="auto"/>
        <w:bottom w:val="none" w:sz="0" w:space="0" w:color="auto"/>
        <w:right w:val="none" w:sz="0" w:space="0" w:color="auto"/>
      </w:divBdr>
    </w:div>
    <w:div w:id="109514461">
      <w:bodyDiv w:val="1"/>
      <w:marLeft w:val="0"/>
      <w:marRight w:val="0"/>
      <w:marTop w:val="0"/>
      <w:marBottom w:val="0"/>
      <w:divBdr>
        <w:top w:val="none" w:sz="0" w:space="0" w:color="auto"/>
        <w:left w:val="none" w:sz="0" w:space="0" w:color="auto"/>
        <w:bottom w:val="none" w:sz="0" w:space="0" w:color="auto"/>
        <w:right w:val="none" w:sz="0" w:space="0" w:color="auto"/>
      </w:divBdr>
    </w:div>
    <w:div w:id="110170494">
      <w:bodyDiv w:val="1"/>
      <w:marLeft w:val="0"/>
      <w:marRight w:val="0"/>
      <w:marTop w:val="0"/>
      <w:marBottom w:val="0"/>
      <w:divBdr>
        <w:top w:val="none" w:sz="0" w:space="0" w:color="auto"/>
        <w:left w:val="none" w:sz="0" w:space="0" w:color="auto"/>
        <w:bottom w:val="none" w:sz="0" w:space="0" w:color="auto"/>
        <w:right w:val="none" w:sz="0" w:space="0" w:color="auto"/>
      </w:divBdr>
    </w:div>
    <w:div w:id="110562910">
      <w:bodyDiv w:val="1"/>
      <w:marLeft w:val="0"/>
      <w:marRight w:val="0"/>
      <w:marTop w:val="0"/>
      <w:marBottom w:val="0"/>
      <w:divBdr>
        <w:top w:val="none" w:sz="0" w:space="0" w:color="auto"/>
        <w:left w:val="none" w:sz="0" w:space="0" w:color="auto"/>
        <w:bottom w:val="none" w:sz="0" w:space="0" w:color="auto"/>
        <w:right w:val="none" w:sz="0" w:space="0" w:color="auto"/>
      </w:divBdr>
    </w:div>
    <w:div w:id="110629847">
      <w:bodyDiv w:val="1"/>
      <w:marLeft w:val="0"/>
      <w:marRight w:val="0"/>
      <w:marTop w:val="0"/>
      <w:marBottom w:val="0"/>
      <w:divBdr>
        <w:top w:val="none" w:sz="0" w:space="0" w:color="auto"/>
        <w:left w:val="none" w:sz="0" w:space="0" w:color="auto"/>
        <w:bottom w:val="none" w:sz="0" w:space="0" w:color="auto"/>
        <w:right w:val="none" w:sz="0" w:space="0" w:color="auto"/>
      </w:divBdr>
    </w:div>
    <w:div w:id="110827611">
      <w:bodyDiv w:val="1"/>
      <w:marLeft w:val="0"/>
      <w:marRight w:val="0"/>
      <w:marTop w:val="0"/>
      <w:marBottom w:val="0"/>
      <w:divBdr>
        <w:top w:val="none" w:sz="0" w:space="0" w:color="auto"/>
        <w:left w:val="none" w:sz="0" w:space="0" w:color="auto"/>
        <w:bottom w:val="none" w:sz="0" w:space="0" w:color="auto"/>
        <w:right w:val="none" w:sz="0" w:space="0" w:color="auto"/>
      </w:divBdr>
    </w:div>
    <w:div w:id="111098543">
      <w:bodyDiv w:val="1"/>
      <w:marLeft w:val="0"/>
      <w:marRight w:val="0"/>
      <w:marTop w:val="0"/>
      <w:marBottom w:val="0"/>
      <w:divBdr>
        <w:top w:val="none" w:sz="0" w:space="0" w:color="auto"/>
        <w:left w:val="none" w:sz="0" w:space="0" w:color="auto"/>
        <w:bottom w:val="none" w:sz="0" w:space="0" w:color="auto"/>
        <w:right w:val="none" w:sz="0" w:space="0" w:color="auto"/>
      </w:divBdr>
    </w:div>
    <w:div w:id="111288224">
      <w:bodyDiv w:val="1"/>
      <w:marLeft w:val="0"/>
      <w:marRight w:val="0"/>
      <w:marTop w:val="0"/>
      <w:marBottom w:val="0"/>
      <w:divBdr>
        <w:top w:val="none" w:sz="0" w:space="0" w:color="auto"/>
        <w:left w:val="none" w:sz="0" w:space="0" w:color="auto"/>
        <w:bottom w:val="none" w:sz="0" w:space="0" w:color="auto"/>
        <w:right w:val="none" w:sz="0" w:space="0" w:color="auto"/>
      </w:divBdr>
    </w:div>
    <w:div w:id="112016086">
      <w:bodyDiv w:val="1"/>
      <w:marLeft w:val="0"/>
      <w:marRight w:val="0"/>
      <w:marTop w:val="0"/>
      <w:marBottom w:val="0"/>
      <w:divBdr>
        <w:top w:val="none" w:sz="0" w:space="0" w:color="auto"/>
        <w:left w:val="none" w:sz="0" w:space="0" w:color="auto"/>
        <w:bottom w:val="none" w:sz="0" w:space="0" w:color="auto"/>
        <w:right w:val="none" w:sz="0" w:space="0" w:color="auto"/>
      </w:divBdr>
    </w:div>
    <w:div w:id="112142063">
      <w:bodyDiv w:val="1"/>
      <w:marLeft w:val="0"/>
      <w:marRight w:val="0"/>
      <w:marTop w:val="0"/>
      <w:marBottom w:val="0"/>
      <w:divBdr>
        <w:top w:val="none" w:sz="0" w:space="0" w:color="auto"/>
        <w:left w:val="none" w:sz="0" w:space="0" w:color="auto"/>
        <w:bottom w:val="none" w:sz="0" w:space="0" w:color="auto"/>
        <w:right w:val="none" w:sz="0" w:space="0" w:color="auto"/>
      </w:divBdr>
    </w:div>
    <w:div w:id="113061309">
      <w:bodyDiv w:val="1"/>
      <w:marLeft w:val="0"/>
      <w:marRight w:val="0"/>
      <w:marTop w:val="0"/>
      <w:marBottom w:val="0"/>
      <w:divBdr>
        <w:top w:val="none" w:sz="0" w:space="0" w:color="auto"/>
        <w:left w:val="none" w:sz="0" w:space="0" w:color="auto"/>
        <w:bottom w:val="none" w:sz="0" w:space="0" w:color="auto"/>
        <w:right w:val="none" w:sz="0" w:space="0" w:color="auto"/>
      </w:divBdr>
    </w:div>
    <w:div w:id="113258597">
      <w:bodyDiv w:val="1"/>
      <w:marLeft w:val="0"/>
      <w:marRight w:val="0"/>
      <w:marTop w:val="0"/>
      <w:marBottom w:val="0"/>
      <w:divBdr>
        <w:top w:val="none" w:sz="0" w:space="0" w:color="auto"/>
        <w:left w:val="none" w:sz="0" w:space="0" w:color="auto"/>
        <w:bottom w:val="none" w:sz="0" w:space="0" w:color="auto"/>
        <w:right w:val="none" w:sz="0" w:space="0" w:color="auto"/>
      </w:divBdr>
    </w:div>
    <w:div w:id="113403114">
      <w:bodyDiv w:val="1"/>
      <w:marLeft w:val="0"/>
      <w:marRight w:val="0"/>
      <w:marTop w:val="0"/>
      <w:marBottom w:val="0"/>
      <w:divBdr>
        <w:top w:val="none" w:sz="0" w:space="0" w:color="auto"/>
        <w:left w:val="none" w:sz="0" w:space="0" w:color="auto"/>
        <w:bottom w:val="none" w:sz="0" w:space="0" w:color="auto"/>
        <w:right w:val="none" w:sz="0" w:space="0" w:color="auto"/>
      </w:divBdr>
    </w:div>
    <w:div w:id="113409902">
      <w:bodyDiv w:val="1"/>
      <w:marLeft w:val="0"/>
      <w:marRight w:val="0"/>
      <w:marTop w:val="0"/>
      <w:marBottom w:val="0"/>
      <w:divBdr>
        <w:top w:val="none" w:sz="0" w:space="0" w:color="auto"/>
        <w:left w:val="none" w:sz="0" w:space="0" w:color="auto"/>
        <w:bottom w:val="none" w:sz="0" w:space="0" w:color="auto"/>
        <w:right w:val="none" w:sz="0" w:space="0" w:color="auto"/>
      </w:divBdr>
    </w:div>
    <w:div w:id="113450366">
      <w:bodyDiv w:val="1"/>
      <w:marLeft w:val="0"/>
      <w:marRight w:val="0"/>
      <w:marTop w:val="0"/>
      <w:marBottom w:val="0"/>
      <w:divBdr>
        <w:top w:val="none" w:sz="0" w:space="0" w:color="auto"/>
        <w:left w:val="none" w:sz="0" w:space="0" w:color="auto"/>
        <w:bottom w:val="none" w:sz="0" w:space="0" w:color="auto"/>
        <w:right w:val="none" w:sz="0" w:space="0" w:color="auto"/>
      </w:divBdr>
    </w:div>
    <w:div w:id="113597989">
      <w:bodyDiv w:val="1"/>
      <w:marLeft w:val="0"/>
      <w:marRight w:val="0"/>
      <w:marTop w:val="0"/>
      <w:marBottom w:val="0"/>
      <w:divBdr>
        <w:top w:val="none" w:sz="0" w:space="0" w:color="auto"/>
        <w:left w:val="none" w:sz="0" w:space="0" w:color="auto"/>
        <w:bottom w:val="none" w:sz="0" w:space="0" w:color="auto"/>
        <w:right w:val="none" w:sz="0" w:space="0" w:color="auto"/>
      </w:divBdr>
    </w:div>
    <w:div w:id="114057525">
      <w:bodyDiv w:val="1"/>
      <w:marLeft w:val="0"/>
      <w:marRight w:val="0"/>
      <w:marTop w:val="0"/>
      <w:marBottom w:val="0"/>
      <w:divBdr>
        <w:top w:val="none" w:sz="0" w:space="0" w:color="auto"/>
        <w:left w:val="none" w:sz="0" w:space="0" w:color="auto"/>
        <w:bottom w:val="none" w:sz="0" w:space="0" w:color="auto"/>
        <w:right w:val="none" w:sz="0" w:space="0" w:color="auto"/>
      </w:divBdr>
    </w:div>
    <w:div w:id="114831408">
      <w:bodyDiv w:val="1"/>
      <w:marLeft w:val="0"/>
      <w:marRight w:val="0"/>
      <w:marTop w:val="0"/>
      <w:marBottom w:val="0"/>
      <w:divBdr>
        <w:top w:val="none" w:sz="0" w:space="0" w:color="auto"/>
        <w:left w:val="none" w:sz="0" w:space="0" w:color="auto"/>
        <w:bottom w:val="none" w:sz="0" w:space="0" w:color="auto"/>
        <w:right w:val="none" w:sz="0" w:space="0" w:color="auto"/>
      </w:divBdr>
    </w:div>
    <w:div w:id="114832970">
      <w:bodyDiv w:val="1"/>
      <w:marLeft w:val="0"/>
      <w:marRight w:val="0"/>
      <w:marTop w:val="0"/>
      <w:marBottom w:val="0"/>
      <w:divBdr>
        <w:top w:val="none" w:sz="0" w:space="0" w:color="auto"/>
        <w:left w:val="none" w:sz="0" w:space="0" w:color="auto"/>
        <w:bottom w:val="none" w:sz="0" w:space="0" w:color="auto"/>
        <w:right w:val="none" w:sz="0" w:space="0" w:color="auto"/>
      </w:divBdr>
    </w:div>
    <w:div w:id="114909792">
      <w:bodyDiv w:val="1"/>
      <w:marLeft w:val="0"/>
      <w:marRight w:val="0"/>
      <w:marTop w:val="0"/>
      <w:marBottom w:val="0"/>
      <w:divBdr>
        <w:top w:val="none" w:sz="0" w:space="0" w:color="auto"/>
        <w:left w:val="none" w:sz="0" w:space="0" w:color="auto"/>
        <w:bottom w:val="none" w:sz="0" w:space="0" w:color="auto"/>
        <w:right w:val="none" w:sz="0" w:space="0" w:color="auto"/>
      </w:divBdr>
    </w:div>
    <w:div w:id="116801801">
      <w:bodyDiv w:val="1"/>
      <w:marLeft w:val="0"/>
      <w:marRight w:val="0"/>
      <w:marTop w:val="0"/>
      <w:marBottom w:val="0"/>
      <w:divBdr>
        <w:top w:val="none" w:sz="0" w:space="0" w:color="auto"/>
        <w:left w:val="none" w:sz="0" w:space="0" w:color="auto"/>
        <w:bottom w:val="none" w:sz="0" w:space="0" w:color="auto"/>
        <w:right w:val="none" w:sz="0" w:space="0" w:color="auto"/>
      </w:divBdr>
    </w:div>
    <w:div w:id="117069823">
      <w:bodyDiv w:val="1"/>
      <w:marLeft w:val="0"/>
      <w:marRight w:val="0"/>
      <w:marTop w:val="0"/>
      <w:marBottom w:val="0"/>
      <w:divBdr>
        <w:top w:val="none" w:sz="0" w:space="0" w:color="auto"/>
        <w:left w:val="none" w:sz="0" w:space="0" w:color="auto"/>
        <w:bottom w:val="none" w:sz="0" w:space="0" w:color="auto"/>
        <w:right w:val="none" w:sz="0" w:space="0" w:color="auto"/>
      </w:divBdr>
    </w:div>
    <w:div w:id="117573665">
      <w:bodyDiv w:val="1"/>
      <w:marLeft w:val="0"/>
      <w:marRight w:val="0"/>
      <w:marTop w:val="0"/>
      <w:marBottom w:val="0"/>
      <w:divBdr>
        <w:top w:val="none" w:sz="0" w:space="0" w:color="auto"/>
        <w:left w:val="none" w:sz="0" w:space="0" w:color="auto"/>
        <w:bottom w:val="none" w:sz="0" w:space="0" w:color="auto"/>
        <w:right w:val="none" w:sz="0" w:space="0" w:color="auto"/>
      </w:divBdr>
    </w:div>
    <w:div w:id="118114574">
      <w:bodyDiv w:val="1"/>
      <w:marLeft w:val="0"/>
      <w:marRight w:val="0"/>
      <w:marTop w:val="0"/>
      <w:marBottom w:val="0"/>
      <w:divBdr>
        <w:top w:val="none" w:sz="0" w:space="0" w:color="auto"/>
        <w:left w:val="none" w:sz="0" w:space="0" w:color="auto"/>
        <w:bottom w:val="none" w:sz="0" w:space="0" w:color="auto"/>
        <w:right w:val="none" w:sz="0" w:space="0" w:color="auto"/>
      </w:divBdr>
    </w:div>
    <w:div w:id="118452166">
      <w:bodyDiv w:val="1"/>
      <w:marLeft w:val="0"/>
      <w:marRight w:val="0"/>
      <w:marTop w:val="0"/>
      <w:marBottom w:val="0"/>
      <w:divBdr>
        <w:top w:val="none" w:sz="0" w:space="0" w:color="auto"/>
        <w:left w:val="none" w:sz="0" w:space="0" w:color="auto"/>
        <w:bottom w:val="none" w:sz="0" w:space="0" w:color="auto"/>
        <w:right w:val="none" w:sz="0" w:space="0" w:color="auto"/>
      </w:divBdr>
    </w:div>
    <w:div w:id="119030798">
      <w:bodyDiv w:val="1"/>
      <w:marLeft w:val="0"/>
      <w:marRight w:val="0"/>
      <w:marTop w:val="0"/>
      <w:marBottom w:val="0"/>
      <w:divBdr>
        <w:top w:val="none" w:sz="0" w:space="0" w:color="auto"/>
        <w:left w:val="none" w:sz="0" w:space="0" w:color="auto"/>
        <w:bottom w:val="none" w:sz="0" w:space="0" w:color="auto"/>
        <w:right w:val="none" w:sz="0" w:space="0" w:color="auto"/>
      </w:divBdr>
    </w:div>
    <w:div w:id="119081306">
      <w:bodyDiv w:val="1"/>
      <w:marLeft w:val="0"/>
      <w:marRight w:val="0"/>
      <w:marTop w:val="0"/>
      <w:marBottom w:val="0"/>
      <w:divBdr>
        <w:top w:val="none" w:sz="0" w:space="0" w:color="auto"/>
        <w:left w:val="none" w:sz="0" w:space="0" w:color="auto"/>
        <w:bottom w:val="none" w:sz="0" w:space="0" w:color="auto"/>
        <w:right w:val="none" w:sz="0" w:space="0" w:color="auto"/>
      </w:divBdr>
    </w:div>
    <w:div w:id="119110208">
      <w:bodyDiv w:val="1"/>
      <w:marLeft w:val="0"/>
      <w:marRight w:val="0"/>
      <w:marTop w:val="0"/>
      <w:marBottom w:val="0"/>
      <w:divBdr>
        <w:top w:val="none" w:sz="0" w:space="0" w:color="auto"/>
        <w:left w:val="none" w:sz="0" w:space="0" w:color="auto"/>
        <w:bottom w:val="none" w:sz="0" w:space="0" w:color="auto"/>
        <w:right w:val="none" w:sz="0" w:space="0" w:color="auto"/>
      </w:divBdr>
    </w:div>
    <w:div w:id="119303800">
      <w:bodyDiv w:val="1"/>
      <w:marLeft w:val="0"/>
      <w:marRight w:val="0"/>
      <w:marTop w:val="0"/>
      <w:marBottom w:val="0"/>
      <w:divBdr>
        <w:top w:val="none" w:sz="0" w:space="0" w:color="auto"/>
        <w:left w:val="none" w:sz="0" w:space="0" w:color="auto"/>
        <w:bottom w:val="none" w:sz="0" w:space="0" w:color="auto"/>
        <w:right w:val="none" w:sz="0" w:space="0" w:color="auto"/>
      </w:divBdr>
    </w:div>
    <w:div w:id="119345519">
      <w:bodyDiv w:val="1"/>
      <w:marLeft w:val="0"/>
      <w:marRight w:val="0"/>
      <w:marTop w:val="0"/>
      <w:marBottom w:val="0"/>
      <w:divBdr>
        <w:top w:val="none" w:sz="0" w:space="0" w:color="auto"/>
        <w:left w:val="none" w:sz="0" w:space="0" w:color="auto"/>
        <w:bottom w:val="none" w:sz="0" w:space="0" w:color="auto"/>
        <w:right w:val="none" w:sz="0" w:space="0" w:color="auto"/>
      </w:divBdr>
    </w:div>
    <w:div w:id="120464464">
      <w:bodyDiv w:val="1"/>
      <w:marLeft w:val="0"/>
      <w:marRight w:val="0"/>
      <w:marTop w:val="0"/>
      <w:marBottom w:val="0"/>
      <w:divBdr>
        <w:top w:val="none" w:sz="0" w:space="0" w:color="auto"/>
        <w:left w:val="none" w:sz="0" w:space="0" w:color="auto"/>
        <w:bottom w:val="none" w:sz="0" w:space="0" w:color="auto"/>
        <w:right w:val="none" w:sz="0" w:space="0" w:color="auto"/>
      </w:divBdr>
    </w:div>
    <w:div w:id="120611739">
      <w:bodyDiv w:val="1"/>
      <w:marLeft w:val="0"/>
      <w:marRight w:val="0"/>
      <w:marTop w:val="0"/>
      <w:marBottom w:val="0"/>
      <w:divBdr>
        <w:top w:val="none" w:sz="0" w:space="0" w:color="auto"/>
        <w:left w:val="none" w:sz="0" w:space="0" w:color="auto"/>
        <w:bottom w:val="none" w:sz="0" w:space="0" w:color="auto"/>
        <w:right w:val="none" w:sz="0" w:space="0" w:color="auto"/>
      </w:divBdr>
    </w:div>
    <w:div w:id="121459897">
      <w:bodyDiv w:val="1"/>
      <w:marLeft w:val="0"/>
      <w:marRight w:val="0"/>
      <w:marTop w:val="0"/>
      <w:marBottom w:val="0"/>
      <w:divBdr>
        <w:top w:val="none" w:sz="0" w:space="0" w:color="auto"/>
        <w:left w:val="none" w:sz="0" w:space="0" w:color="auto"/>
        <w:bottom w:val="none" w:sz="0" w:space="0" w:color="auto"/>
        <w:right w:val="none" w:sz="0" w:space="0" w:color="auto"/>
      </w:divBdr>
    </w:div>
    <w:div w:id="121465752">
      <w:bodyDiv w:val="1"/>
      <w:marLeft w:val="0"/>
      <w:marRight w:val="0"/>
      <w:marTop w:val="0"/>
      <w:marBottom w:val="0"/>
      <w:divBdr>
        <w:top w:val="none" w:sz="0" w:space="0" w:color="auto"/>
        <w:left w:val="none" w:sz="0" w:space="0" w:color="auto"/>
        <w:bottom w:val="none" w:sz="0" w:space="0" w:color="auto"/>
        <w:right w:val="none" w:sz="0" w:space="0" w:color="auto"/>
      </w:divBdr>
    </w:div>
    <w:div w:id="121847639">
      <w:bodyDiv w:val="1"/>
      <w:marLeft w:val="0"/>
      <w:marRight w:val="0"/>
      <w:marTop w:val="0"/>
      <w:marBottom w:val="0"/>
      <w:divBdr>
        <w:top w:val="none" w:sz="0" w:space="0" w:color="auto"/>
        <w:left w:val="none" w:sz="0" w:space="0" w:color="auto"/>
        <w:bottom w:val="none" w:sz="0" w:space="0" w:color="auto"/>
        <w:right w:val="none" w:sz="0" w:space="0" w:color="auto"/>
      </w:divBdr>
    </w:div>
    <w:div w:id="121852973">
      <w:bodyDiv w:val="1"/>
      <w:marLeft w:val="0"/>
      <w:marRight w:val="0"/>
      <w:marTop w:val="0"/>
      <w:marBottom w:val="0"/>
      <w:divBdr>
        <w:top w:val="none" w:sz="0" w:space="0" w:color="auto"/>
        <w:left w:val="none" w:sz="0" w:space="0" w:color="auto"/>
        <w:bottom w:val="none" w:sz="0" w:space="0" w:color="auto"/>
        <w:right w:val="none" w:sz="0" w:space="0" w:color="auto"/>
      </w:divBdr>
    </w:div>
    <w:div w:id="122122342">
      <w:bodyDiv w:val="1"/>
      <w:marLeft w:val="0"/>
      <w:marRight w:val="0"/>
      <w:marTop w:val="0"/>
      <w:marBottom w:val="0"/>
      <w:divBdr>
        <w:top w:val="none" w:sz="0" w:space="0" w:color="auto"/>
        <w:left w:val="none" w:sz="0" w:space="0" w:color="auto"/>
        <w:bottom w:val="none" w:sz="0" w:space="0" w:color="auto"/>
        <w:right w:val="none" w:sz="0" w:space="0" w:color="auto"/>
      </w:divBdr>
    </w:div>
    <w:div w:id="122429557">
      <w:bodyDiv w:val="1"/>
      <w:marLeft w:val="0"/>
      <w:marRight w:val="0"/>
      <w:marTop w:val="0"/>
      <w:marBottom w:val="0"/>
      <w:divBdr>
        <w:top w:val="none" w:sz="0" w:space="0" w:color="auto"/>
        <w:left w:val="none" w:sz="0" w:space="0" w:color="auto"/>
        <w:bottom w:val="none" w:sz="0" w:space="0" w:color="auto"/>
        <w:right w:val="none" w:sz="0" w:space="0" w:color="auto"/>
      </w:divBdr>
    </w:div>
    <w:div w:id="122694624">
      <w:bodyDiv w:val="1"/>
      <w:marLeft w:val="0"/>
      <w:marRight w:val="0"/>
      <w:marTop w:val="0"/>
      <w:marBottom w:val="0"/>
      <w:divBdr>
        <w:top w:val="none" w:sz="0" w:space="0" w:color="auto"/>
        <w:left w:val="none" w:sz="0" w:space="0" w:color="auto"/>
        <w:bottom w:val="none" w:sz="0" w:space="0" w:color="auto"/>
        <w:right w:val="none" w:sz="0" w:space="0" w:color="auto"/>
      </w:divBdr>
    </w:div>
    <w:div w:id="122775626">
      <w:bodyDiv w:val="1"/>
      <w:marLeft w:val="0"/>
      <w:marRight w:val="0"/>
      <w:marTop w:val="0"/>
      <w:marBottom w:val="0"/>
      <w:divBdr>
        <w:top w:val="none" w:sz="0" w:space="0" w:color="auto"/>
        <w:left w:val="none" w:sz="0" w:space="0" w:color="auto"/>
        <w:bottom w:val="none" w:sz="0" w:space="0" w:color="auto"/>
        <w:right w:val="none" w:sz="0" w:space="0" w:color="auto"/>
      </w:divBdr>
    </w:div>
    <w:div w:id="122817553">
      <w:bodyDiv w:val="1"/>
      <w:marLeft w:val="0"/>
      <w:marRight w:val="0"/>
      <w:marTop w:val="0"/>
      <w:marBottom w:val="0"/>
      <w:divBdr>
        <w:top w:val="none" w:sz="0" w:space="0" w:color="auto"/>
        <w:left w:val="none" w:sz="0" w:space="0" w:color="auto"/>
        <w:bottom w:val="none" w:sz="0" w:space="0" w:color="auto"/>
        <w:right w:val="none" w:sz="0" w:space="0" w:color="auto"/>
      </w:divBdr>
    </w:div>
    <w:div w:id="123161390">
      <w:bodyDiv w:val="1"/>
      <w:marLeft w:val="0"/>
      <w:marRight w:val="0"/>
      <w:marTop w:val="0"/>
      <w:marBottom w:val="0"/>
      <w:divBdr>
        <w:top w:val="none" w:sz="0" w:space="0" w:color="auto"/>
        <w:left w:val="none" w:sz="0" w:space="0" w:color="auto"/>
        <w:bottom w:val="none" w:sz="0" w:space="0" w:color="auto"/>
        <w:right w:val="none" w:sz="0" w:space="0" w:color="auto"/>
      </w:divBdr>
    </w:div>
    <w:div w:id="123693075">
      <w:bodyDiv w:val="1"/>
      <w:marLeft w:val="0"/>
      <w:marRight w:val="0"/>
      <w:marTop w:val="0"/>
      <w:marBottom w:val="0"/>
      <w:divBdr>
        <w:top w:val="none" w:sz="0" w:space="0" w:color="auto"/>
        <w:left w:val="none" w:sz="0" w:space="0" w:color="auto"/>
        <w:bottom w:val="none" w:sz="0" w:space="0" w:color="auto"/>
        <w:right w:val="none" w:sz="0" w:space="0" w:color="auto"/>
      </w:divBdr>
    </w:div>
    <w:div w:id="123693269">
      <w:bodyDiv w:val="1"/>
      <w:marLeft w:val="0"/>
      <w:marRight w:val="0"/>
      <w:marTop w:val="0"/>
      <w:marBottom w:val="0"/>
      <w:divBdr>
        <w:top w:val="none" w:sz="0" w:space="0" w:color="auto"/>
        <w:left w:val="none" w:sz="0" w:space="0" w:color="auto"/>
        <w:bottom w:val="none" w:sz="0" w:space="0" w:color="auto"/>
        <w:right w:val="none" w:sz="0" w:space="0" w:color="auto"/>
      </w:divBdr>
    </w:div>
    <w:div w:id="124007559">
      <w:bodyDiv w:val="1"/>
      <w:marLeft w:val="0"/>
      <w:marRight w:val="0"/>
      <w:marTop w:val="0"/>
      <w:marBottom w:val="0"/>
      <w:divBdr>
        <w:top w:val="none" w:sz="0" w:space="0" w:color="auto"/>
        <w:left w:val="none" w:sz="0" w:space="0" w:color="auto"/>
        <w:bottom w:val="none" w:sz="0" w:space="0" w:color="auto"/>
        <w:right w:val="none" w:sz="0" w:space="0" w:color="auto"/>
      </w:divBdr>
    </w:div>
    <w:div w:id="124007918">
      <w:bodyDiv w:val="1"/>
      <w:marLeft w:val="0"/>
      <w:marRight w:val="0"/>
      <w:marTop w:val="0"/>
      <w:marBottom w:val="0"/>
      <w:divBdr>
        <w:top w:val="none" w:sz="0" w:space="0" w:color="auto"/>
        <w:left w:val="none" w:sz="0" w:space="0" w:color="auto"/>
        <w:bottom w:val="none" w:sz="0" w:space="0" w:color="auto"/>
        <w:right w:val="none" w:sz="0" w:space="0" w:color="auto"/>
      </w:divBdr>
    </w:div>
    <w:div w:id="124736307">
      <w:bodyDiv w:val="1"/>
      <w:marLeft w:val="0"/>
      <w:marRight w:val="0"/>
      <w:marTop w:val="0"/>
      <w:marBottom w:val="0"/>
      <w:divBdr>
        <w:top w:val="none" w:sz="0" w:space="0" w:color="auto"/>
        <w:left w:val="none" w:sz="0" w:space="0" w:color="auto"/>
        <w:bottom w:val="none" w:sz="0" w:space="0" w:color="auto"/>
        <w:right w:val="none" w:sz="0" w:space="0" w:color="auto"/>
      </w:divBdr>
    </w:div>
    <w:div w:id="125441015">
      <w:bodyDiv w:val="1"/>
      <w:marLeft w:val="0"/>
      <w:marRight w:val="0"/>
      <w:marTop w:val="0"/>
      <w:marBottom w:val="0"/>
      <w:divBdr>
        <w:top w:val="none" w:sz="0" w:space="0" w:color="auto"/>
        <w:left w:val="none" w:sz="0" w:space="0" w:color="auto"/>
        <w:bottom w:val="none" w:sz="0" w:space="0" w:color="auto"/>
        <w:right w:val="none" w:sz="0" w:space="0" w:color="auto"/>
      </w:divBdr>
    </w:div>
    <w:div w:id="125976224">
      <w:bodyDiv w:val="1"/>
      <w:marLeft w:val="0"/>
      <w:marRight w:val="0"/>
      <w:marTop w:val="0"/>
      <w:marBottom w:val="0"/>
      <w:divBdr>
        <w:top w:val="none" w:sz="0" w:space="0" w:color="auto"/>
        <w:left w:val="none" w:sz="0" w:space="0" w:color="auto"/>
        <w:bottom w:val="none" w:sz="0" w:space="0" w:color="auto"/>
        <w:right w:val="none" w:sz="0" w:space="0" w:color="auto"/>
      </w:divBdr>
    </w:div>
    <w:div w:id="126508760">
      <w:bodyDiv w:val="1"/>
      <w:marLeft w:val="0"/>
      <w:marRight w:val="0"/>
      <w:marTop w:val="0"/>
      <w:marBottom w:val="0"/>
      <w:divBdr>
        <w:top w:val="none" w:sz="0" w:space="0" w:color="auto"/>
        <w:left w:val="none" w:sz="0" w:space="0" w:color="auto"/>
        <w:bottom w:val="none" w:sz="0" w:space="0" w:color="auto"/>
        <w:right w:val="none" w:sz="0" w:space="0" w:color="auto"/>
      </w:divBdr>
    </w:div>
    <w:div w:id="126900848">
      <w:bodyDiv w:val="1"/>
      <w:marLeft w:val="0"/>
      <w:marRight w:val="0"/>
      <w:marTop w:val="0"/>
      <w:marBottom w:val="0"/>
      <w:divBdr>
        <w:top w:val="none" w:sz="0" w:space="0" w:color="auto"/>
        <w:left w:val="none" w:sz="0" w:space="0" w:color="auto"/>
        <w:bottom w:val="none" w:sz="0" w:space="0" w:color="auto"/>
        <w:right w:val="none" w:sz="0" w:space="0" w:color="auto"/>
      </w:divBdr>
    </w:div>
    <w:div w:id="127169543">
      <w:bodyDiv w:val="1"/>
      <w:marLeft w:val="0"/>
      <w:marRight w:val="0"/>
      <w:marTop w:val="0"/>
      <w:marBottom w:val="0"/>
      <w:divBdr>
        <w:top w:val="none" w:sz="0" w:space="0" w:color="auto"/>
        <w:left w:val="none" w:sz="0" w:space="0" w:color="auto"/>
        <w:bottom w:val="none" w:sz="0" w:space="0" w:color="auto"/>
        <w:right w:val="none" w:sz="0" w:space="0" w:color="auto"/>
      </w:divBdr>
    </w:div>
    <w:div w:id="127862825">
      <w:bodyDiv w:val="1"/>
      <w:marLeft w:val="0"/>
      <w:marRight w:val="0"/>
      <w:marTop w:val="0"/>
      <w:marBottom w:val="0"/>
      <w:divBdr>
        <w:top w:val="none" w:sz="0" w:space="0" w:color="auto"/>
        <w:left w:val="none" w:sz="0" w:space="0" w:color="auto"/>
        <w:bottom w:val="none" w:sz="0" w:space="0" w:color="auto"/>
        <w:right w:val="none" w:sz="0" w:space="0" w:color="auto"/>
      </w:divBdr>
    </w:div>
    <w:div w:id="128136763">
      <w:bodyDiv w:val="1"/>
      <w:marLeft w:val="0"/>
      <w:marRight w:val="0"/>
      <w:marTop w:val="0"/>
      <w:marBottom w:val="0"/>
      <w:divBdr>
        <w:top w:val="none" w:sz="0" w:space="0" w:color="auto"/>
        <w:left w:val="none" w:sz="0" w:space="0" w:color="auto"/>
        <w:bottom w:val="none" w:sz="0" w:space="0" w:color="auto"/>
        <w:right w:val="none" w:sz="0" w:space="0" w:color="auto"/>
      </w:divBdr>
    </w:div>
    <w:div w:id="129982725">
      <w:bodyDiv w:val="1"/>
      <w:marLeft w:val="0"/>
      <w:marRight w:val="0"/>
      <w:marTop w:val="0"/>
      <w:marBottom w:val="0"/>
      <w:divBdr>
        <w:top w:val="none" w:sz="0" w:space="0" w:color="auto"/>
        <w:left w:val="none" w:sz="0" w:space="0" w:color="auto"/>
        <w:bottom w:val="none" w:sz="0" w:space="0" w:color="auto"/>
        <w:right w:val="none" w:sz="0" w:space="0" w:color="auto"/>
      </w:divBdr>
    </w:div>
    <w:div w:id="130252653">
      <w:bodyDiv w:val="1"/>
      <w:marLeft w:val="0"/>
      <w:marRight w:val="0"/>
      <w:marTop w:val="0"/>
      <w:marBottom w:val="0"/>
      <w:divBdr>
        <w:top w:val="none" w:sz="0" w:space="0" w:color="auto"/>
        <w:left w:val="none" w:sz="0" w:space="0" w:color="auto"/>
        <w:bottom w:val="none" w:sz="0" w:space="0" w:color="auto"/>
        <w:right w:val="none" w:sz="0" w:space="0" w:color="auto"/>
      </w:divBdr>
    </w:div>
    <w:div w:id="130487845">
      <w:bodyDiv w:val="1"/>
      <w:marLeft w:val="0"/>
      <w:marRight w:val="0"/>
      <w:marTop w:val="0"/>
      <w:marBottom w:val="0"/>
      <w:divBdr>
        <w:top w:val="none" w:sz="0" w:space="0" w:color="auto"/>
        <w:left w:val="none" w:sz="0" w:space="0" w:color="auto"/>
        <w:bottom w:val="none" w:sz="0" w:space="0" w:color="auto"/>
        <w:right w:val="none" w:sz="0" w:space="0" w:color="auto"/>
      </w:divBdr>
    </w:div>
    <w:div w:id="130902103">
      <w:bodyDiv w:val="1"/>
      <w:marLeft w:val="0"/>
      <w:marRight w:val="0"/>
      <w:marTop w:val="0"/>
      <w:marBottom w:val="0"/>
      <w:divBdr>
        <w:top w:val="none" w:sz="0" w:space="0" w:color="auto"/>
        <w:left w:val="none" w:sz="0" w:space="0" w:color="auto"/>
        <w:bottom w:val="none" w:sz="0" w:space="0" w:color="auto"/>
        <w:right w:val="none" w:sz="0" w:space="0" w:color="auto"/>
      </w:divBdr>
    </w:div>
    <w:div w:id="131024585">
      <w:bodyDiv w:val="1"/>
      <w:marLeft w:val="0"/>
      <w:marRight w:val="0"/>
      <w:marTop w:val="0"/>
      <w:marBottom w:val="0"/>
      <w:divBdr>
        <w:top w:val="none" w:sz="0" w:space="0" w:color="auto"/>
        <w:left w:val="none" w:sz="0" w:space="0" w:color="auto"/>
        <w:bottom w:val="none" w:sz="0" w:space="0" w:color="auto"/>
        <w:right w:val="none" w:sz="0" w:space="0" w:color="auto"/>
      </w:divBdr>
    </w:div>
    <w:div w:id="133455442">
      <w:bodyDiv w:val="1"/>
      <w:marLeft w:val="0"/>
      <w:marRight w:val="0"/>
      <w:marTop w:val="0"/>
      <w:marBottom w:val="0"/>
      <w:divBdr>
        <w:top w:val="none" w:sz="0" w:space="0" w:color="auto"/>
        <w:left w:val="none" w:sz="0" w:space="0" w:color="auto"/>
        <w:bottom w:val="none" w:sz="0" w:space="0" w:color="auto"/>
        <w:right w:val="none" w:sz="0" w:space="0" w:color="auto"/>
      </w:divBdr>
    </w:div>
    <w:div w:id="133567438">
      <w:bodyDiv w:val="1"/>
      <w:marLeft w:val="0"/>
      <w:marRight w:val="0"/>
      <w:marTop w:val="0"/>
      <w:marBottom w:val="0"/>
      <w:divBdr>
        <w:top w:val="none" w:sz="0" w:space="0" w:color="auto"/>
        <w:left w:val="none" w:sz="0" w:space="0" w:color="auto"/>
        <w:bottom w:val="none" w:sz="0" w:space="0" w:color="auto"/>
        <w:right w:val="none" w:sz="0" w:space="0" w:color="auto"/>
      </w:divBdr>
    </w:div>
    <w:div w:id="133642658">
      <w:bodyDiv w:val="1"/>
      <w:marLeft w:val="0"/>
      <w:marRight w:val="0"/>
      <w:marTop w:val="0"/>
      <w:marBottom w:val="0"/>
      <w:divBdr>
        <w:top w:val="none" w:sz="0" w:space="0" w:color="auto"/>
        <w:left w:val="none" w:sz="0" w:space="0" w:color="auto"/>
        <w:bottom w:val="none" w:sz="0" w:space="0" w:color="auto"/>
        <w:right w:val="none" w:sz="0" w:space="0" w:color="auto"/>
      </w:divBdr>
    </w:div>
    <w:div w:id="134377319">
      <w:bodyDiv w:val="1"/>
      <w:marLeft w:val="0"/>
      <w:marRight w:val="0"/>
      <w:marTop w:val="0"/>
      <w:marBottom w:val="0"/>
      <w:divBdr>
        <w:top w:val="none" w:sz="0" w:space="0" w:color="auto"/>
        <w:left w:val="none" w:sz="0" w:space="0" w:color="auto"/>
        <w:bottom w:val="none" w:sz="0" w:space="0" w:color="auto"/>
        <w:right w:val="none" w:sz="0" w:space="0" w:color="auto"/>
      </w:divBdr>
    </w:div>
    <w:div w:id="134418440">
      <w:bodyDiv w:val="1"/>
      <w:marLeft w:val="0"/>
      <w:marRight w:val="0"/>
      <w:marTop w:val="0"/>
      <w:marBottom w:val="0"/>
      <w:divBdr>
        <w:top w:val="none" w:sz="0" w:space="0" w:color="auto"/>
        <w:left w:val="none" w:sz="0" w:space="0" w:color="auto"/>
        <w:bottom w:val="none" w:sz="0" w:space="0" w:color="auto"/>
        <w:right w:val="none" w:sz="0" w:space="0" w:color="auto"/>
      </w:divBdr>
    </w:div>
    <w:div w:id="134564546">
      <w:bodyDiv w:val="1"/>
      <w:marLeft w:val="0"/>
      <w:marRight w:val="0"/>
      <w:marTop w:val="0"/>
      <w:marBottom w:val="0"/>
      <w:divBdr>
        <w:top w:val="none" w:sz="0" w:space="0" w:color="auto"/>
        <w:left w:val="none" w:sz="0" w:space="0" w:color="auto"/>
        <w:bottom w:val="none" w:sz="0" w:space="0" w:color="auto"/>
        <w:right w:val="none" w:sz="0" w:space="0" w:color="auto"/>
      </w:divBdr>
    </w:div>
    <w:div w:id="135341236">
      <w:bodyDiv w:val="1"/>
      <w:marLeft w:val="0"/>
      <w:marRight w:val="0"/>
      <w:marTop w:val="0"/>
      <w:marBottom w:val="0"/>
      <w:divBdr>
        <w:top w:val="none" w:sz="0" w:space="0" w:color="auto"/>
        <w:left w:val="none" w:sz="0" w:space="0" w:color="auto"/>
        <w:bottom w:val="none" w:sz="0" w:space="0" w:color="auto"/>
        <w:right w:val="none" w:sz="0" w:space="0" w:color="auto"/>
      </w:divBdr>
    </w:div>
    <w:div w:id="135464003">
      <w:bodyDiv w:val="1"/>
      <w:marLeft w:val="0"/>
      <w:marRight w:val="0"/>
      <w:marTop w:val="0"/>
      <w:marBottom w:val="0"/>
      <w:divBdr>
        <w:top w:val="none" w:sz="0" w:space="0" w:color="auto"/>
        <w:left w:val="none" w:sz="0" w:space="0" w:color="auto"/>
        <w:bottom w:val="none" w:sz="0" w:space="0" w:color="auto"/>
        <w:right w:val="none" w:sz="0" w:space="0" w:color="auto"/>
      </w:divBdr>
    </w:div>
    <w:div w:id="135529729">
      <w:bodyDiv w:val="1"/>
      <w:marLeft w:val="0"/>
      <w:marRight w:val="0"/>
      <w:marTop w:val="0"/>
      <w:marBottom w:val="0"/>
      <w:divBdr>
        <w:top w:val="none" w:sz="0" w:space="0" w:color="auto"/>
        <w:left w:val="none" w:sz="0" w:space="0" w:color="auto"/>
        <w:bottom w:val="none" w:sz="0" w:space="0" w:color="auto"/>
        <w:right w:val="none" w:sz="0" w:space="0" w:color="auto"/>
      </w:divBdr>
    </w:div>
    <w:div w:id="135684211">
      <w:bodyDiv w:val="1"/>
      <w:marLeft w:val="0"/>
      <w:marRight w:val="0"/>
      <w:marTop w:val="0"/>
      <w:marBottom w:val="0"/>
      <w:divBdr>
        <w:top w:val="none" w:sz="0" w:space="0" w:color="auto"/>
        <w:left w:val="none" w:sz="0" w:space="0" w:color="auto"/>
        <w:bottom w:val="none" w:sz="0" w:space="0" w:color="auto"/>
        <w:right w:val="none" w:sz="0" w:space="0" w:color="auto"/>
      </w:divBdr>
    </w:div>
    <w:div w:id="136150244">
      <w:bodyDiv w:val="1"/>
      <w:marLeft w:val="0"/>
      <w:marRight w:val="0"/>
      <w:marTop w:val="0"/>
      <w:marBottom w:val="0"/>
      <w:divBdr>
        <w:top w:val="none" w:sz="0" w:space="0" w:color="auto"/>
        <w:left w:val="none" w:sz="0" w:space="0" w:color="auto"/>
        <w:bottom w:val="none" w:sz="0" w:space="0" w:color="auto"/>
        <w:right w:val="none" w:sz="0" w:space="0" w:color="auto"/>
      </w:divBdr>
    </w:div>
    <w:div w:id="136385630">
      <w:bodyDiv w:val="1"/>
      <w:marLeft w:val="0"/>
      <w:marRight w:val="0"/>
      <w:marTop w:val="0"/>
      <w:marBottom w:val="0"/>
      <w:divBdr>
        <w:top w:val="none" w:sz="0" w:space="0" w:color="auto"/>
        <w:left w:val="none" w:sz="0" w:space="0" w:color="auto"/>
        <w:bottom w:val="none" w:sz="0" w:space="0" w:color="auto"/>
        <w:right w:val="none" w:sz="0" w:space="0" w:color="auto"/>
      </w:divBdr>
    </w:div>
    <w:div w:id="136924122">
      <w:bodyDiv w:val="1"/>
      <w:marLeft w:val="0"/>
      <w:marRight w:val="0"/>
      <w:marTop w:val="0"/>
      <w:marBottom w:val="0"/>
      <w:divBdr>
        <w:top w:val="none" w:sz="0" w:space="0" w:color="auto"/>
        <w:left w:val="none" w:sz="0" w:space="0" w:color="auto"/>
        <w:bottom w:val="none" w:sz="0" w:space="0" w:color="auto"/>
        <w:right w:val="none" w:sz="0" w:space="0" w:color="auto"/>
      </w:divBdr>
    </w:div>
    <w:div w:id="136992272">
      <w:bodyDiv w:val="1"/>
      <w:marLeft w:val="0"/>
      <w:marRight w:val="0"/>
      <w:marTop w:val="0"/>
      <w:marBottom w:val="0"/>
      <w:divBdr>
        <w:top w:val="none" w:sz="0" w:space="0" w:color="auto"/>
        <w:left w:val="none" w:sz="0" w:space="0" w:color="auto"/>
        <w:bottom w:val="none" w:sz="0" w:space="0" w:color="auto"/>
        <w:right w:val="none" w:sz="0" w:space="0" w:color="auto"/>
      </w:divBdr>
    </w:div>
    <w:div w:id="137309024">
      <w:bodyDiv w:val="1"/>
      <w:marLeft w:val="0"/>
      <w:marRight w:val="0"/>
      <w:marTop w:val="0"/>
      <w:marBottom w:val="0"/>
      <w:divBdr>
        <w:top w:val="none" w:sz="0" w:space="0" w:color="auto"/>
        <w:left w:val="none" w:sz="0" w:space="0" w:color="auto"/>
        <w:bottom w:val="none" w:sz="0" w:space="0" w:color="auto"/>
        <w:right w:val="none" w:sz="0" w:space="0" w:color="auto"/>
      </w:divBdr>
    </w:div>
    <w:div w:id="137571031">
      <w:bodyDiv w:val="1"/>
      <w:marLeft w:val="0"/>
      <w:marRight w:val="0"/>
      <w:marTop w:val="0"/>
      <w:marBottom w:val="0"/>
      <w:divBdr>
        <w:top w:val="none" w:sz="0" w:space="0" w:color="auto"/>
        <w:left w:val="none" w:sz="0" w:space="0" w:color="auto"/>
        <w:bottom w:val="none" w:sz="0" w:space="0" w:color="auto"/>
        <w:right w:val="none" w:sz="0" w:space="0" w:color="auto"/>
      </w:divBdr>
    </w:div>
    <w:div w:id="137839726">
      <w:bodyDiv w:val="1"/>
      <w:marLeft w:val="0"/>
      <w:marRight w:val="0"/>
      <w:marTop w:val="0"/>
      <w:marBottom w:val="0"/>
      <w:divBdr>
        <w:top w:val="none" w:sz="0" w:space="0" w:color="auto"/>
        <w:left w:val="none" w:sz="0" w:space="0" w:color="auto"/>
        <w:bottom w:val="none" w:sz="0" w:space="0" w:color="auto"/>
        <w:right w:val="none" w:sz="0" w:space="0" w:color="auto"/>
      </w:divBdr>
    </w:div>
    <w:div w:id="137844847">
      <w:bodyDiv w:val="1"/>
      <w:marLeft w:val="0"/>
      <w:marRight w:val="0"/>
      <w:marTop w:val="0"/>
      <w:marBottom w:val="0"/>
      <w:divBdr>
        <w:top w:val="none" w:sz="0" w:space="0" w:color="auto"/>
        <w:left w:val="none" w:sz="0" w:space="0" w:color="auto"/>
        <w:bottom w:val="none" w:sz="0" w:space="0" w:color="auto"/>
        <w:right w:val="none" w:sz="0" w:space="0" w:color="auto"/>
      </w:divBdr>
    </w:div>
    <w:div w:id="138310120">
      <w:bodyDiv w:val="1"/>
      <w:marLeft w:val="0"/>
      <w:marRight w:val="0"/>
      <w:marTop w:val="0"/>
      <w:marBottom w:val="0"/>
      <w:divBdr>
        <w:top w:val="none" w:sz="0" w:space="0" w:color="auto"/>
        <w:left w:val="none" w:sz="0" w:space="0" w:color="auto"/>
        <w:bottom w:val="none" w:sz="0" w:space="0" w:color="auto"/>
        <w:right w:val="none" w:sz="0" w:space="0" w:color="auto"/>
      </w:divBdr>
    </w:div>
    <w:div w:id="138693188">
      <w:bodyDiv w:val="1"/>
      <w:marLeft w:val="0"/>
      <w:marRight w:val="0"/>
      <w:marTop w:val="0"/>
      <w:marBottom w:val="0"/>
      <w:divBdr>
        <w:top w:val="none" w:sz="0" w:space="0" w:color="auto"/>
        <w:left w:val="none" w:sz="0" w:space="0" w:color="auto"/>
        <w:bottom w:val="none" w:sz="0" w:space="0" w:color="auto"/>
        <w:right w:val="none" w:sz="0" w:space="0" w:color="auto"/>
      </w:divBdr>
    </w:div>
    <w:div w:id="139154674">
      <w:bodyDiv w:val="1"/>
      <w:marLeft w:val="0"/>
      <w:marRight w:val="0"/>
      <w:marTop w:val="0"/>
      <w:marBottom w:val="0"/>
      <w:divBdr>
        <w:top w:val="none" w:sz="0" w:space="0" w:color="auto"/>
        <w:left w:val="none" w:sz="0" w:space="0" w:color="auto"/>
        <w:bottom w:val="none" w:sz="0" w:space="0" w:color="auto"/>
        <w:right w:val="none" w:sz="0" w:space="0" w:color="auto"/>
      </w:divBdr>
    </w:div>
    <w:div w:id="139809162">
      <w:bodyDiv w:val="1"/>
      <w:marLeft w:val="0"/>
      <w:marRight w:val="0"/>
      <w:marTop w:val="0"/>
      <w:marBottom w:val="0"/>
      <w:divBdr>
        <w:top w:val="none" w:sz="0" w:space="0" w:color="auto"/>
        <w:left w:val="none" w:sz="0" w:space="0" w:color="auto"/>
        <w:bottom w:val="none" w:sz="0" w:space="0" w:color="auto"/>
        <w:right w:val="none" w:sz="0" w:space="0" w:color="auto"/>
      </w:divBdr>
    </w:div>
    <w:div w:id="139814598">
      <w:bodyDiv w:val="1"/>
      <w:marLeft w:val="0"/>
      <w:marRight w:val="0"/>
      <w:marTop w:val="0"/>
      <w:marBottom w:val="0"/>
      <w:divBdr>
        <w:top w:val="none" w:sz="0" w:space="0" w:color="auto"/>
        <w:left w:val="none" w:sz="0" w:space="0" w:color="auto"/>
        <w:bottom w:val="none" w:sz="0" w:space="0" w:color="auto"/>
        <w:right w:val="none" w:sz="0" w:space="0" w:color="auto"/>
      </w:divBdr>
    </w:div>
    <w:div w:id="139884411">
      <w:bodyDiv w:val="1"/>
      <w:marLeft w:val="0"/>
      <w:marRight w:val="0"/>
      <w:marTop w:val="0"/>
      <w:marBottom w:val="0"/>
      <w:divBdr>
        <w:top w:val="none" w:sz="0" w:space="0" w:color="auto"/>
        <w:left w:val="none" w:sz="0" w:space="0" w:color="auto"/>
        <w:bottom w:val="none" w:sz="0" w:space="0" w:color="auto"/>
        <w:right w:val="none" w:sz="0" w:space="0" w:color="auto"/>
      </w:divBdr>
    </w:div>
    <w:div w:id="140080072">
      <w:bodyDiv w:val="1"/>
      <w:marLeft w:val="0"/>
      <w:marRight w:val="0"/>
      <w:marTop w:val="0"/>
      <w:marBottom w:val="0"/>
      <w:divBdr>
        <w:top w:val="none" w:sz="0" w:space="0" w:color="auto"/>
        <w:left w:val="none" w:sz="0" w:space="0" w:color="auto"/>
        <w:bottom w:val="none" w:sz="0" w:space="0" w:color="auto"/>
        <w:right w:val="none" w:sz="0" w:space="0" w:color="auto"/>
      </w:divBdr>
    </w:div>
    <w:div w:id="140469273">
      <w:bodyDiv w:val="1"/>
      <w:marLeft w:val="0"/>
      <w:marRight w:val="0"/>
      <w:marTop w:val="0"/>
      <w:marBottom w:val="0"/>
      <w:divBdr>
        <w:top w:val="none" w:sz="0" w:space="0" w:color="auto"/>
        <w:left w:val="none" w:sz="0" w:space="0" w:color="auto"/>
        <w:bottom w:val="none" w:sz="0" w:space="0" w:color="auto"/>
        <w:right w:val="none" w:sz="0" w:space="0" w:color="auto"/>
      </w:divBdr>
    </w:div>
    <w:div w:id="140661101">
      <w:bodyDiv w:val="1"/>
      <w:marLeft w:val="0"/>
      <w:marRight w:val="0"/>
      <w:marTop w:val="0"/>
      <w:marBottom w:val="0"/>
      <w:divBdr>
        <w:top w:val="none" w:sz="0" w:space="0" w:color="auto"/>
        <w:left w:val="none" w:sz="0" w:space="0" w:color="auto"/>
        <w:bottom w:val="none" w:sz="0" w:space="0" w:color="auto"/>
        <w:right w:val="none" w:sz="0" w:space="0" w:color="auto"/>
      </w:divBdr>
    </w:div>
    <w:div w:id="140926519">
      <w:bodyDiv w:val="1"/>
      <w:marLeft w:val="0"/>
      <w:marRight w:val="0"/>
      <w:marTop w:val="0"/>
      <w:marBottom w:val="0"/>
      <w:divBdr>
        <w:top w:val="none" w:sz="0" w:space="0" w:color="auto"/>
        <w:left w:val="none" w:sz="0" w:space="0" w:color="auto"/>
        <w:bottom w:val="none" w:sz="0" w:space="0" w:color="auto"/>
        <w:right w:val="none" w:sz="0" w:space="0" w:color="auto"/>
      </w:divBdr>
    </w:div>
    <w:div w:id="141624821">
      <w:bodyDiv w:val="1"/>
      <w:marLeft w:val="0"/>
      <w:marRight w:val="0"/>
      <w:marTop w:val="0"/>
      <w:marBottom w:val="0"/>
      <w:divBdr>
        <w:top w:val="none" w:sz="0" w:space="0" w:color="auto"/>
        <w:left w:val="none" w:sz="0" w:space="0" w:color="auto"/>
        <w:bottom w:val="none" w:sz="0" w:space="0" w:color="auto"/>
        <w:right w:val="none" w:sz="0" w:space="0" w:color="auto"/>
      </w:divBdr>
    </w:div>
    <w:div w:id="142043563">
      <w:bodyDiv w:val="1"/>
      <w:marLeft w:val="0"/>
      <w:marRight w:val="0"/>
      <w:marTop w:val="0"/>
      <w:marBottom w:val="0"/>
      <w:divBdr>
        <w:top w:val="none" w:sz="0" w:space="0" w:color="auto"/>
        <w:left w:val="none" w:sz="0" w:space="0" w:color="auto"/>
        <w:bottom w:val="none" w:sz="0" w:space="0" w:color="auto"/>
        <w:right w:val="none" w:sz="0" w:space="0" w:color="auto"/>
      </w:divBdr>
    </w:div>
    <w:div w:id="142087276">
      <w:bodyDiv w:val="1"/>
      <w:marLeft w:val="0"/>
      <w:marRight w:val="0"/>
      <w:marTop w:val="0"/>
      <w:marBottom w:val="0"/>
      <w:divBdr>
        <w:top w:val="none" w:sz="0" w:space="0" w:color="auto"/>
        <w:left w:val="none" w:sz="0" w:space="0" w:color="auto"/>
        <w:bottom w:val="none" w:sz="0" w:space="0" w:color="auto"/>
        <w:right w:val="none" w:sz="0" w:space="0" w:color="auto"/>
      </w:divBdr>
    </w:div>
    <w:div w:id="142353708">
      <w:bodyDiv w:val="1"/>
      <w:marLeft w:val="0"/>
      <w:marRight w:val="0"/>
      <w:marTop w:val="0"/>
      <w:marBottom w:val="0"/>
      <w:divBdr>
        <w:top w:val="none" w:sz="0" w:space="0" w:color="auto"/>
        <w:left w:val="none" w:sz="0" w:space="0" w:color="auto"/>
        <w:bottom w:val="none" w:sz="0" w:space="0" w:color="auto"/>
        <w:right w:val="none" w:sz="0" w:space="0" w:color="auto"/>
      </w:divBdr>
    </w:div>
    <w:div w:id="143552042">
      <w:bodyDiv w:val="1"/>
      <w:marLeft w:val="0"/>
      <w:marRight w:val="0"/>
      <w:marTop w:val="0"/>
      <w:marBottom w:val="0"/>
      <w:divBdr>
        <w:top w:val="none" w:sz="0" w:space="0" w:color="auto"/>
        <w:left w:val="none" w:sz="0" w:space="0" w:color="auto"/>
        <w:bottom w:val="none" w:sz="0" w:space="0" w:color="auto"/>
        <w:right w:val="none" w:sz="0" w:space="0" w:color="auto"/>
      </w:divBdr>
    </w:div>
    <w:div w:id="143816285">
      <w:bodyDiv w:val="1"/>
      <w:marLeft w:val="0"/>
      <w:marRight w:val="0"/>
      <w:marTop w:val="0"/>
      <w:marBottom w:val="0"/>
      <w:divBdr>
        <w:top w:val="none" w:sz="0" w:space="0" w:color="auto"/>
        <w:left w:val="none" w:sz="0" w:space="0" w:color="auto"/>
        <w:bottom w:val="none" w:sz="0" w:space="0" w:color="auto"/>
        <w:right w:val="none" w:sz="0" w:space="0" w:color="auto"/>
      </w:divBdr>
    </w:div>
    <w:div w:id="144978357">
      <w:bodyDiv w:val="1"/>
      <w:marLeft w:val="0"/>
      <w:marRight w:val="0"/>
      <w:marTop w:val="0"/>
      <w:marBottom w:val="0"/>
      <w:divBdr>
        <w:top w:val="none" w:sz="0" w:space="0" w:color="auto"/>
        <w:left w:val="none" w:sz="0" w:space="0" w:color="auto"/>
        <w:bottom w:val="none" w:sz="0" w:space="0" w:color="auto"/>
        <w:right w:val="none" w:sz="0" w:space="0" w:color="auto"/>
      </w:divBdr>
    </w:div>
    <w:div w:id="145362107">
      <w:bodyDiv w:val="1"/>
      <w:marLeft w:val="0"/>
      <w:marRight w:val="0"/>
      <w:marTop w:val="0"/>
      <w:marBottom w:val="0"/>
      <w:divBdr>
        <w:top w:val="none" w:sz="0" w:space="0" w:color="auto"/>
        <w:left w:val="none" w:sz="0" w:space="0" w:color="auto"/>
        <w:bottom w:val="none" w:sz="0" w:space="0" w:color="auto"/>
        <w:right w:val="none" w:sz="0" w:space="0" w:color="auto"/>
      </w:divBdr>
    </w:div>
    <w:div w:id="145978034">
      <w:bodyDiv w:val="1"/>
      <w:marLeft w:val="0"/>
      <w:marRight w:val="0"/>
      <w:marTop w:val="0"/>
      <w:marBottom w:val="0"/>
      <w:divBdr>
        <w:top w:val="none" w:sz="0" w:space="0" w:color="auto"/>
        <w:left w:val="none" w:sz="0" w:space="0" w:color="auto"/>
        <w:bottom w:val="none" w:sz="0" w:space="0" w:color="auto"/>
        <w:right w:val="none" w:sz="0" w:space="0" w:color="auto"/>
      </w:divBdr>
    </w:div>
    <w:div w:id="14621324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37280">
      <w:bodyDiv w:val="1"/>
      <w:marLeft w:val="0"/>
      <w:marRight w:val="0"/>
      <w:marTop w:val="0"/>
      <w:marBottom w:val="0"/>
      <w:divBdr>
        <w:top w:val="none" w:sz="0" w:space="0" w:color="auto"/>
        <w:left w:val="none" w:sz="0" w:space="0" w:color="auto"/>
        <w:bottom w:val="none" w:sz="0" w:space="0" w:color="auto"/>
        <w:right w:val="none" w:sz="0" w:space="0" w:color="auto"/>
      </w:divBdr>
    </w:div>
    <w:div w:id="148597549">
      <w:bodyDiv w:val="1"/>
      <w:marLeft w:val="0"/>
      <w:marRight w:val="0"/>
      <w:marTop w:val="0"/>
      <w:marBottom w:val="0"/>
      <w:divBdr>
        <w:top w:val="none" w:sz="0" w:space="0" w:color="auto"/>
        <w:left w:val="none" w:sz="0" w:space="0" w:color="auto"/>
        <w:bottom w:val="none" w:sz="0" w:space="0" w:color="auto"/>
        <w:right w:val="none" w:sz="0" w:space="0" w:color="auto"/>
      </w:divBdr>
    </w:div>
    <w:div w:id="148834565">
      <w:bodyDiv w:val="1"/>
      <w:marLeft w:val="0"/>
      <w:marRight w:val="0"/>
      <w:marTop w:val="0"/>
      <w:marBottom w:val="0"/>
      <w:divBdr>
        <w:top w:val="none" w:sz="0" w:space="0" w:color="auto"/>
        <w:left w:val="none" w:sz="0" w:space="0" w:color="auto"/>
        <w:bottom w:val="none" w:sz="0" w:space="0" w:color="auto"/>
        <w:right w:val="none" w:sz="0" w:space="0" w:color="auto"/>
      </w:divBdr>
    </w:div>
    <w:div w:id="149643742">
      <w:bodyDiv w:val="1"/>
      <w:marLeft w:val="0"/>
      <w:marRight w:val="0"/>
      <w:marTop w:val="0"/>
      <w:marBottom w:val="0"/>
      <w:divBdr>
        <w:top w:val="none" w:sz="0" w:space="0" w:color="auto"/>
        <w:left w:val="none" w:sz="0" w:space="0" w:color="auto"/>
        <w:bottom w:val="none" w:sz="0" w:space="0" w:color="auto"/>
        <w:right w:val="none" w:sz="0" w:space="0" w:color="auto"/>
      </w:divBdr>
    </w:div>
    <w:div w:id="149713201">
      <w:bodyDiv w:val="1"/>
      <w:marLeft w:val="0"/>
      <w:marRight w:val="0"/>
      <w:marTop w:val="0"/>
      <w:marBottom w:val="0"/>
      <w:divBdr>
        <w:top w:val="none" w:sz="0" w:space="0" w:color="auto"/>
        <w:left w:val="none" w:sz="0" w:space="0" w:color="auto"/>
        <w:bottom w:val="none" w:sz="0" w:space="0" w:color="auto"/>
        <w:right w:val="none" w:sz="0" w:space="0" w:color="auto"/>
      </w:divBdr>
    </w:div>
    <w:div w:id="150146103">
      <w:bodyDiv w:val="1"/>
      <w:marLeft w:val="0"/>
      <w:marRight w:val="0"/>
      <w:marTop w:val="0"/>
      <w:marBottom w:val="0"/>
      <w:divBdr>
        <w:top w:val="none" w:sz="0" w:space="0" w:color="auto"/>
        <w:left w:val="none" w:sz="0" w:space="0" w:color="auto"/>
        <w:bottom w:val="none" w:sz="0" w:space="0" w:color="auto"/>
        <w:right w:val="none" w:sz="0" w:space="0" w:color="auto"/>
      </w:divBdr>
    </w:div>
    <w:div w:id="150298172">
      <w:bodyDiv w:val="1"/>
      <w:marLeft w:val="0"/>
      <w:marRight w:val="0"/>
      <w:marTop w:val="0"/>
      <w:marBottom w:val="0"/>
      <w:divBdr>
        <w:top w:val="none" w:sz="0" w:space="0" w:color="auto"/>
        <w:left w:val="none" w:sz="0" w:space="0" w:color="auto"/>
        <w:bottom w:val="none" w:sz="0" w:space="0" w:color="auto"/>
        <w:right w:val="none" w:sz="0" w:space="0" w:color="auto"/>
      </w:divBdr>
    </w:div>
    <w:div w:id="150484770">
      <w:bodyDiv w:val="1"/>
      <w:marLeft w:val="0"/>
      <w:marRight w:val="0"/>
      <w:marTop w:val="0"/>
      <w:marBottom w:val="0"/>
      <w:divBdr>
        <w:top w:val="none" w:sz="0" w:space="0" w:color="auto"/>
        <w:left w:val="none" w:sz="0" w:space="0" w:color="auto"/>
        <w:bottom w:val="none" w:sz="0" w:space="0" w:color="auto"/>
        <w:right w:val="none" w:sz="0" w:space="0" w:color="auto"/>
      </w:divBdr>
    </w:div>
    <w:div w:id="150489426">
      <w:bodyDiv w:val="1"/>
      <w:marLeft w:val="0"/>
      <w:marRight w:val="0"/>
      <w:marTop w:val="0"/>
      <w:marBottom w:val="0"/>
      <w:divBdr>
        <w:top w:val="none" w:sz="0" w:space="0" w:color="auto"/>
        <w:left w:val="none" w:sz="0" w:space="0" w:color="auto"/>
        <w:bottom w:val="none" w:sz="0" w:space="0" w:color="auto"/>
        <w:right w:val="none" w:sz="0" w:space="0" w:color="auto"/>
      </w:divBdr>
    </w:div>
    <w:div w:id="150606579">
      <w:bodyDiv w:val="1"/>
      <w:marLeft w:val="0"/>
      <w:marRight w:val="0"/>
      <w:marTop w:val="0"/>
      <w:marBottom w:val="0"/>
      <w:divBdr>
        <w:top w:val="none" w:sz="0" w:space="0" w:color="auto"/>
        <w:left w:val="none" w:sz="0" w:space="0" w:color="auto"/>
        <w:bottom w:val="none" w:sz="0" w:space="0" w:color="auto"/>
        <w:right w:val="none" w:sz="0" w:space="0" w:color="auto"/>
      </w:divBdr>
    </w:div>
    <w:div w:id="151795713">
      <w:bodyDiv w:val="1"/>
      <w:marLeft w:val="0"/>
      <w:marRight w:val="0"/>
      <w:marTop w:val="0"/>
      <w:marBottom w:val="0"/>
      <w:divBdr>
        <w:top w:val="none" w:sz="0" w:space="0" w:color="auto"/>
        <w:left w:val="none" w:sz="0" w:space="0" w:color="auto"/>
        <w:bottom w:val="none" w:sz="0" w:space="0" w:color="auto"/>
        <w:right w:val="none" w:sz="0" w:space="0" w:color="auto"/>
      </w:divBdr>
    </w:div>
    <w:div w:id="151796525">
      <w:bodyDiv w:val="1"/>
      <w:marLeft w:val="0"/>
      <w:marRight w:val="0"/>
      <w:marTop w:val="0"/>
      <w:marBottom w:val="0"/>
      <w:divBdr>
        <w:top w:val="none" w:sz="0" w:space="0" w:color="auto"/>
        <w:left w:val="none" w:sz="0" w:space="0" w:color="auto"/>
        <w:bottom w:val="none" w:sz="0" w:space="0" w:color="auto"/>
        <w:right w:val="none" w:sz="0" w:space="0" w:color="auto"/>
      </w:divBdr>
    </w:div>
    <w:div w:id="152071336">
      <w:bodyDiv w:val="1"/>
      <w:marLeft w:val="0"/>
      <w:marRight w:val="0"/>
      <w:marTop w:val="0"/>
      <w:marBottom w:val="0"/>
      <w:divBdr>
        <w:top w:val="none" w:sz="0" w:space="0" w:color="auto"/>
        <w:left w:val="none" w:sz="0" w:space="0" w:color="auto"/>
        <w:bottom w:val="none" w:sz="0" w:space="0" w:color="auto"/>
        <w:right w:val="none" w:sz="0" w:space="0" w:color="auto"/>
      </w:divBdr>
    </w:div>
    <w:div w:id="152109204">
      <w:bodyDiv w:val="1"/>
      <w:marLeft w:val="0"/>
      <w:marRight w:val="0"/>
      <w:marTop w:val="0"/>
      <w:marBottom w:val="0"/>
      <w:divBdr>
        <w:top w:val="none" w:sz="0" w:space="0" w:color="auto"/>
        <w:left w:val="none" w:sz="0" w:space="0" w:color="auto"/>
        <w:bottom w:val="none" w:sz="0" w:space="0" w:color="auto"/>
        <w:right w:val="none" w:sz="0" w:space="0" w:color="auto"/>
      </w:divBdr>
    </w:div>
    <w:div w:id="152335061">
      <w:bodyDiv w:val="1"/>
      <w:marLeft w:val="0"/>
      <w:marRight w:val="0"/>
      <w:marTop w:val="0"/>
      <w:marBottom w:val="0"/>
      <w:divBdr>
        <w:top w:val="none" w:sz="0" w:space="0" w:color="auto"/>
        <w:left w:val="none" w:sz="0" w:space="0" w:color="auto"/>
        <w:bottom w:val="none" w:sz="0" w:space="0" w:color="auto"/>
        <w:right w:val="none" w:sz="0" w:space="0" w:color="auto"/>
      </w:divBdr>
    </w:div>
    <w:div w:id="152570906">
      <w:bodyDiv w:val="1"/>
      <w:marLeft w:val="0"/>
      <w:marRight w:val="0"/>
      <w:marTop w:val="0"/>
      <w:marBottom w:val="0"/>
      <w:divBdr>
        <w:top w:val="none" w:sz="0" w:space="0" w:color="auto"/>
        <w:left w:val="none" w:sz="0" w:space="0" w:color="auto"/>
        <w:bottom w:val="none" w:sz="0" w:space="0" w:color="auto"/>
        <w:right w:val="none" w:sz="0" w:space="0" w:color="auto"/>
      </w:divBdr>
    </w:div>
    <w:div w:id="153188812">
      <w:bodyDiv w:val="1"/>
      <w:marLeft w:val="0"/>
      <w:marRight w:val="0"/>
      <w:marTop w:val="0"/>
      <w:marBottom w:val="0"/>
      <w:divBdr>
        <w:top w:val="none" w:sz="0" w:space="0" w:color="auto"/>
        <w:left w:val="none" w:sz="0" w:space="0" w:color="auto"/>
        <w:bottom w:val="none" w:sz="0" w:space="0" w:color="auto"/>
        <w:right w:val="none" w:sz="0" w:space="0" w:color="auto"/>
      </w:divBdr>
    </w:div>
    <w:div w:id="153375496">
      <w:bodyDiv w:val="1"/>
      <w:marLeft w:val="0"/>
      <w:marRight w:val="0"/>
      <w:marTop w:val="0"/>
      <w:marBottom w:val="0"/>
      <w:divBdr>
        <w:top w:val="none" w:sz="0" w:space="0" w:color="auto"/>
        <w:left w:val="none" w:sz="0" w:space="0" w:color="auto"/>
        <w:bottom w:val="none" w:sz="0" w:space="0" w:color="auto"/>
        <w:right w:val="none" w:sz="0" w:space="0" w:color="auto"/>
      </w:divBdr>
    </w:div>
    <w:div w:id="153691109">
      <w:bodyDiv w:val="1"/>
      <w:marLeft w:val="0"/>
      <w:marRight w:val="0"/>
      <w:marTop w:val="0"/>
      <w:marBottom w:val="0"/>
      <w:divBdr>
        <w:top w:val="none" w:sz="0" w:space="0" w:color="auto"/>
        <w:left w:val="none" w:sz="0" w:space="0" w:color="auto"/>
        <w:bottom w:val="none" w:sz="0" w:space="0" w:color="auto"/>
        <w:right w:val="none" w:sz="0" w:space="0" w:color="auto"/>
      </w:divBdr>
    </w:div>
    <w:div w:id="153767616">
      <w:bodyDiv w:val="1"/>
      <w:marLeft w:val="0"/>
      <w:marRight w:val="0"/>
      <w:marTop w:val="0"/>
      <w:marBottom w:val="0"/>
      <w:divBdr>
        <w:top w:val="none" w:sz="0" w:space="0" w:color="auto"/>
        <w:left w:val="none" w:sz="0" w:space="0" w:color="auto"/>
        <w:bottom w:val="none" w:sz="0" w:space="0" w:color="auto"/>
        <w:right w:val="none" w:sz="0" w:space="0" w:color="auto"/>
      </w:divBdr>
    </w:div>
    <w:div w:id="153959828">
      <w:bodyDiv w:val="1"/>
      <w:marLeft w:val="0"/>
      <w:marRight w:val="0"/>
      <w:marTop w:val="0"/>
      <w:marBottom w:val="0"/>
      <w:divBdr>
        <w:top w:val="none" w:sz="0" w:space="0" w:color="auto"/>
        <w:left w:val="none" w:sz="0" w:space="0" w:color="auto"/>
        <w:bottom w:val="none" w:sz="0" w:space="0" w:color="auto"/>
        <w:right w:val="none" w:sz="0" w:space="0" w:color="auto"/>
      </w:divBdr>
    </w:div>
    <w:div w:id="154535450">
      <w:bodyDiv w:val="1"/>
      <w:marLeft w:val="0"/>
      <w:marRight w:val="0"/>
      <w:marTop w:val="0"/>
      <w:marBottom w:val="0"/>
      <w:divBdr>
        <w:top w:val="none" w:sz="0" w:space="0" w:color="auto"/>
        <w:left w:val="none" w:sz="0" w:space="0" w:color="auto"/>
        <w:bottom w:val="none" w:sz="0" w:space="0" w:color="auto"/>
        <w:right w:val="none" w:sz="0" w:space="0" w:color="auto"/>
      </w:divBdr>
    </w:div>
    <w:div w:id="154536832">
      <w:bodyDiv w:val="1"/>
      <w:marLeft w:val="0"/>
      <w:marRight w:val="0"/>
      <w:marTop w:val="0"/>
      <w:marBottom w:val="0"/>
      <w:divBdr>
        <w:top w:val="none" w:sz="0" w:space="0" w:color="auto"/>
        <w:left w:val="none" w:sz="0" w:space="0" w:color="auto"/>
        <w:bottom w:val="none" w:sz="0" w:space="0" w:color="auto"/>
        <w:right w:val="none" w:sz="0" w:space="0" w:color="auto"/>
      </w:divBdr>
    </w:div>
    <w:div w:id="154731054">
      <w:bodyDiv w:val="1"/>
      <w:marLeft w:val="0"/>
      <w:marRight w:val="0"/>
      <w:marTop w:val="0"/>
      <w:marBottom w:val="0"/>
      <w:divBdr>
        <w:top w:val="none" w:sz="0" w:space="0" w:color="auto"/>
        <w:left w:val="none" w:sz="0" w:space="0" w:color="auto"/>
        <w:bottom w:val="none" w:sz="0" w:space="0" w:color="auto"/>
        <w:right w:val="none" w:sz="0" w:space="0" w:color="auto"/>
      </w:divBdr>
    </w:div>
    <w:div w:id="154882503">
      <w:bodyDiv w:val="1"/>
      <w:marLeft w:val="0"/>
      <w:marRight w:val="0"/>
      <w:marTop w:val="0"/>
      <w:marBottom w:val="0"/>
      <w:divBdr>
        <w:top w:val="none" w:sz="0" w:space="0" w:color="auto"/>
        <w:left w:val="none" w:sz="0" w:space="0" w:color="auto"/>
        <w:bottom w:val="none" w:sz="0" w:space="0" w:color="auto"/>
        <w:right w:val="none" w:sz="0" w:space="0" w:color="auto"/>
      </w:divBdr>
    </w:div>
    <w:div w:id="154883579">
      <w:bodyDiv w:val="1"/>
      <w:marLeft w:val="0"/>
      <w:marRight w:val="0"/>
      <w:marTop w:val="0"/>
      <w:marBottom w:val="0"/>
      <w:divBdr>
        <w:top w:val="none" w:sz="0" w:space="0" w:color="auto"/>
        <w:left w:val="none" w:sz="0" w:space="0" w:color="auto"/>
        <w:bottom w:val="none" w:sz="0" w:space="0" w:color="auto"/>
        <w:right w:val="none" w:sz="0" w:space="0" w:color="auto"/>
      </w:divBdr>
    </w:div>
    <w:div w:id="154955907">
      <w:bodyDiv w:val="1"/>
      <w:marLeft w:val="0"/>
      <w:marRight w:val="0"/>
      <w:marTop w:val="0"/>
      <w:marBottom w:val="0"/>
      <w:divBdr>
        <w:top w:val="none" w:sz="0" w:space="0" w:color="auto"/>
        <w:left w:val="none" w:sz="0" w:space="0" w:color="auto"/>
        <w:bottom w:val="none" w:sz="0" w:space="0" w:color="auto"/>
        <w:right w:val="none" w:sz="0" w:space="0" w:color="auto"/>
      </w:divBdr>
    </w:div>
    <w:div w:id="156504793">
      <w:bodyDiv w:val="1"/>
      <w:marLeft w:val="0"/>
      <w:marRight w:val="0"/>
      <w:marTop w:val="0"/>
      <w:marBottom w:val="0"/>
      <w:divBdr>
        <w:top w:val="none" w:sz="0" w:space="0" w:color="auto"/>
        <w:left w:val="none" w:sz="0" w:space="0" w:color="auto"/>
        <w:bottom w:val="none" w:sz="0" w:space="0" w:color="auto"/>
        <w:right w:val="none" w:sz="0" w:space="0" w:color="auto"/>
      </w:divBdr>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56657824">
      <w:bodyDiv w:val="1"/>
      <w:marLeft w:val="0"/>
      <w:marRight w:val="0"/>
      <w:marTop w:val="0"/>
      <w:marBottom w:val="0"/>
      <w:divBdr>
        <w:top w:val="none" w:sz="0" w:space="0" w:color="auto"/>
        <w:left w:val="none" w:sz="0" w:space="0" w:color="auto"/>
        <w:bottom w:val="none" w:sz="0" w:space="0" w:color="auto"/>
        <w:right w:val="none" w:sz="0" w:space="0" w:color="auto"/>
      </w:divBdr>
    </w:div>
    <w:div w:id="156925158">
      <w:bodyDiv w:val="1"/>
      <w:marLeft w:val="0"/>
      <w:marRight w:val="0"/>
      <w:marTop w:val="0"/>
      <w:marBottom w:val="0"/>
      <w:divBdr>
        <w:top w:val="none" w:sz="0" w:space="0" w:color="auto"/>
        <w:left w:val="none" w:sz="0" w:space="0" w:color="auto"/>
        <w:bottom w:val="none" w:sz="0" w:space="0" w:color="auto"/>
        <w:right w:val="none" w:sz="0" w:space="0" w:color="auto"/>
      </w:divBdr>
    </w:div>
    <w:div w:id="157118409">
      <w:bodyDiv w:val="1"/>
      <w:marLeft w:val="0"/>
      <w:marRight w:val="0"/>
      <w:marTop w:val="0"/>
      <w:marBottom w:val="0"/>
      <w:divBdr>
        <w:top w:val="none" w:sz="0" w:space="0" w:color="auto"/>
        <w:left w:val="none" w:sz="0" w:space="0" w:color="auto"/>
        <w:bottom w:val="none" w:sz="0" w:space="0" w:color="auto"/>
        <w:right w:val="none" w:sz="0" w:space="0" w:color="auto"/>
      </w:divBdr>
    </w:div>
    <w:div w:id="157231272">
      <w:bodyDiv w:val="1"/>
      <w:marLeft w:val="0"/>
      <w:marRight w:val="0"/>
      <w:marTop w:val="0"/>
      <w:marBottom w:val="0"/>
      <w:divBdr>
        <w:top w:val="none" w:sz="0" w:space="0" w:color="auto"/>
        <w:left w:val="none" w:sz="0" w:space="0" w:color="auto"/>
        <w:bottom w:val="none" w:sz="0" w:space="0" w:color="auto"/>
        <w:right w:val="none" w:sz="0" w:space="0" w:color="auto"/>
      </w:divBdr>
    </w:div>
    <w:div w:id="157578722">
      <w:bodyDiv w:val="1"/>
      <w:marLeft w:val="0"/>
      <w:marRight w:val="0"/>
      <w:marTop w:val="0"/>
      <w:marBottom w:val="0"/>
      <w:divBdr>
        <w:top w:val="none" w:sz="0" w:space="0" w:color="auto"/>
        <w:left w:val="none" w:sz="0" w:space="0" w:color="auto"/>
        <w:bottom w:val="none" w:sz="0" w:space="0" w:color="auto"/>
        <w:right w:val="none" w:sz="0" w:space="0" w:color="auto"/>
      </w:divBdr>
    </w:div>
    <w:div w:id="157617302">
      <w:bodyDiv w:val="1"/>
      <w:marLeft w:val="0"/>
      <w:marRight w:val="0"/>
      <w:marTop w:val="0"/>
      <w:marBottom w:val="0"/>
      <w:divBdr>
        <w:top w:val="none" w:sz="0" w:space="0" w:color="auto"/>
        <w:left w:val="none" w:sz="0" w:space="0" w:color="auto"/>
        <w:bottom w:val="none" w:sz="0" w:space="0" w:color="auto"/>
        <w:right w:val="none" w:sz="0" w:space="0" w:color="auto"/>
      </w:divBdr>
    </w:div>
    <w:div w:id="157696647">
      <w:bodyDiv w:val="1"/>
      <w:marLeft w:val="0"/>
      <w:marRight w:val="0"/>
      <w:marTop w:val="0"/>
      <w:marBottom w:val="0"/>
      <w:divBdr>
        <w:top w:val="none" w:sz="0" w:space="0" w:color="auto"/>
        <w:left w:val="none" w:sz="0" w:space="0" w:color="auto"/>
        <w:bottom w:val="none" w:sz="0" w:space="0" w:color="auto"/>
        <w:right w:val="none" w:sz="0" w:space="0" w:color="auto"/>
      </w:divBdr>
    </w:div>
    <w:div w:id="157964601">
      <w:bodyDiv w:val="1"/>
      <w:marLeft w:val="0"/>
      <w:marRight w:val="0"/>
      <w:marTop w:val="0"/>
      <w:marBottom w:val="0"/>
      <w:divBdr>
        <w:top w:val="none" w:sz="0" w:space="0" w:color="auto"/>
        <w:left w:val="none" w:sz="0" w:space="0" w:color="auto"/>
        <w:bottom w:val="none" w:sz="0" w:space="0" w:color="auto"/>
        <w:right w:val="none" w:sz="0" w:space="0" w:color="auto"/>
      </w:divBdr>
    </w:div>
    <w:div w:id="159153080">
      <w:bodyDiv w:val="1"/>
      <w:marLeft w:val="0"/>
      <w:marRight w:val="0"/>
      <w:marTop w:val="0"/>
      <w:marBottom w:val="0"/>
      <w:divBdr>
        <w:top w:val="none" w:sz="0" w:space="0" w:color="auto"/>
        <w:left w:val="none" w:sz="0" w:space="0" w:color="auto"/>
        <w:bottom w:val="none" w:sz="0" w:space="0" w:color="auto"/>
        <w:right w:val="none" w:sz="0" w:space="0" w:color="auto"/>
      </w:divBdr>
    </w:div>
    <w:div w:id="160316832">
      <w:bodyDiv w:val="1"/>
      <w:marLeft w:val="0"/>
      <w:marRight w:val="0"/>
      <w:marTop w:val="0"/>
      <w:marBottom w:val="0"/>
      <w:divBdr>
        <w:top w:val="none" w:sz="0" w:space="0" w:color="auto"/>
        <w:left w:val="none" w:sz="0" w:space="0" w:color="auto"/>
        <w:bottom w:val="none" w:sz="0" w:space="0" w:color="auto"/>
        <w:right w:val="none" w:sz="0" w:space="0" w:color="auto"/>
      </w:divBdr>
    </w:div>
    <w:div w:id="160393347">
      <w:bodyDiv w:val="1"/>
      <w:marLeft w:val="0"/>
      <w:marRight w:val="0"/>
      <w:marTop w:val="0"/>
      <w:marBottom w:val="0"/>
      <w:divBdr>
        <w:top w:val="none" w:sz="0" w:space="0" w:color="auto"/>
        <w:left w:val="none" w:sz="0" w:space="0" w:color="auto"/>
        <w:bottom w:val="none" w:sz="0" w:space="0" w:color="auto"/>
        <w:right w:val="none" w:sz="0" w:space="0" w:color="auto"/>
      </w:divBdr>
    </w:div>
    <w:div w:id="160895203">
      <w:bodyDiv w:val="1"/>
      <w:marLeft w:val="0"/>
      <w:marRight w:val="0"/>
      <w:marTop w:val="0"/>
      <w:marBottom w:val="0"/>
      <w:divBdr>
        <w:top w:val="none" w:sz="0" w:space="0" w:color="auto"/>
        <w:left w:val="none" w:sz="0" w:space="0" w:color="auto"/>
        <w:bottom w:val="none" w:sz="0" w:space="0" w:color="auto"/>
        <w:right w:val="none" w:sz="0" w:space="0" w:color="auto"/>
      </w:divBdr>
    </w:div>
    <w:div w:id="161167212">
      <w:bodyDiv w:val="1"/>
      <w:marLeft w:val="0"/>
      <w:marRight w:val="0"/>
      <w:marTop w:val="0"/>
      <w:marBottom w:val="0"/>
      <w:divBdr>
        <w:top w:val="none" w:sz="0" w:space="0" w:color="auto"/>
        <w:left w:val="none" w:sz="0" w:space="0" w:color="auto"/>
        <w:bottom w:val="none" w:sz="0" w:space="0" w:color="auto"/>
        <w:right w:val="none" w:sz="0" w:space="0" w:color="auto"/>
      </w:divBdr>
    </w:div>
    <w:div w:id="162398497">
      <w:bodyDiv w:val="1"/>
      <w:marLeft w:val="0"/>
      <w:marRight w:val="0"/>
      <w:marTop w:val="0"/>
      <w:marBottom w:val="0"/>
      <w:divBdr>
        <w:top w:val="none" w:sz="0" w:space="0" w:color="auto"/>
        <w:left w:val="none" w:sz="0" w:space="0" w:color="auto"/>
        <w:bottom w:val="none" w:sz="0" w:space="0" w:color="auto"/>
        <w:right w:val="none" w:sz="0" w:space="0" w:color="auto"/>
      </w:divBdr>
    </w:div>
    <w:div w:id="162430374">
      <w:bodyDiv w:val="1"/>
      <w:marLeft w:val="0"/>
      <w:marRight w:val="0"/>
      <w:marTop w:val="0"/>
      <w:marBottom w:val="0"/>
      <w:divBdr>
        <w:top w:val="none" w:sz="0" w:space="0" w:color="auto"/>
        <w:left w:val="none" w:sz="0" w:space="0" w:color="auto"/>
        <w:bottom w:val="none" w:sz="0" w:space="0" w:color="auto"/>
        <w:right w:val="none" w:sz="0" w:space="0" w:color="auto"/>
      </w:divBdr>
    </w:div>
    <w:div w:id="162595988">
      <w:bodyDiv w:val="1"/>
      <w:marLeft w:val="0"/>
      <w:marRight w:val="0"/>
      <w:marTop w:val="0"/>
      <w:marBottom w:val="0"/>
      <w:divBdr>
        <w:top w:val="none" w:sz="0" w:space="0" w:color="auto"/>
        <w:left w:val="none" w:sz="0" w:space="0" w:color="auto"/>
        <w:bottom w:val="none" w:sz="0" w:space="0" w:color="auto"/>
        <w:right w:val="none" w:sz="0" w:space="0" w:color="auto"/>
      </w:divBdr>
    </w:div>
    <w:div w:id="162674071">
      <w:bodyDiv w:val="1"/>
      <w:marLeft w:val="0"/>
      <w:marRight w:val="0"/>
      <w:marTop w:val="0"/>
      <w:marBottom w:val="0"/>
      <w:divBdr>
        <w:top w:val="none" w:sz="0" w:space="0" w:color="auto"/>
        <w:left w:val="none" w:sz="0" w:space="0" w:color="auto"/>
        <w:bottom w:val="none" w:sz="0" w:space="0" w:color="auto"/>
        <w:right w:val="none" w:sz="0" w:space="0" w:color="auto"/>
      </w:divBdr>
    </w:div>
    <w:div w:id="164132710">
      <w:bodyDiv w:val="1"/>
      <w:marLeft w:val="0"/>
      <w:marRight w:val="0"/>
      <w:marTop w:val="0"/>
      <w:marBottom w:val="0"/>
      <w:divBdr>
        <w:top w:val="none" w:sz="0" w:space="0" w:color="auto"/>
        <w:left w:val="none" w:sz="0" w:space="0" w:color="auto"/>
        <w:bottom w:val="none" w:sz="0" w:space="0" w:color="auto"/>
        <w:right w:val="none" w:sz="0" w:space="0" w:color="auto"/>
      </w:divBdr>
    </w:div>
    <w:div w:id="164134629">
      <w:bodyDiv w:val="1"/>
      <w:marLeft w:val="0"/>
      <w:marRight w:val="0"/>
      <w:marTop w:val="0"/>
      <w:marBottom w:val="0"/>
      <w:divBdr>
        <w:top w:val="none" w:sz="0" w:space="0" w:color="auto"/>
        <w:left w:val="none" w:sz="0" w:space="0" w:color="auto"/>
        <w:bottom w:val="none" w:sz="0" w:space="0" w:color="auto"/>
        <w:right w:val="none" w:sz="0" w:space="0" w:color="auto"/>
      </w:divBdr>
    </w:div>
    <w:div w:id="164252130">
      <w:bodyDiv w:val="1"/>
      <w:marLeft w:val="0"/>
      <w:marRight w:val="0"/>
      <w:marTop w:val="0"/>
      <w:marBottom w:val="0"/>
      <w:divBdr>
        <w:top w:val="none" w:sz="0" w:space="0" w:color="auto"/>
        <w:left w:val="none" w:sz="0" w:space="0" w:color="auto"/>
        <w:bottom w:val="none" w:sz="0" w:space="0" w:color="auto"/>
        <w:right w:val="none" w:sz="0" w:space="0" w:color="auto"/>
      </w:divBdr>
    </w:div>
    <w:div w:id="165096451">
      <w:bodyDiv w:val="1"/>
      <w:marLeft w:val="0"/>
      <w:marRight w:val="0"/>
      <w:marTop w:val="0"/>
      <w:marBottom w:val="0"/>
      <w:divBdr>
        <w:top w:val="none" w:sz="0" w:space="0" w:color="auto"/>
        <w:left w:val="none" w:sz="0" w:space="0" w:color="auto"/>
        <w:bottom w:val="none" w:sz="0" w:space="0" w:color="auto"/>
        <w:right w:val="none" w:sz="0" w:space="0" w:color="auto"/>
      </w:divBdr>
    </w:div>
    <w:div w:id="165947259">
      <w:bodyDiv w:val="1"/>
      <w:marLeft w:val="0"/>
      <w:marRight w:val="0"/>
      <w:marTop w:val="0"/>
      <w:marBottom w:val="0"/>
      <w:divBdr>
        <w:top w:val="none" w:sz="0" w:space="0" w:color="auto"/>
        <w:left w:val="none" w:sz="0" w:space="0" w:color="auto"/>
        <w:bottom w:val="none" w:sz="0" w:space="0" w:color="auto"/>
        <w:right w:val="none" w:sz="0" w:space="0" w:color="auto"/>
      </w:divBdr>
    </w:div>
    <w:div w:id="167865281">
      <w:bodyDiv w:val="1"/>
      <w:marLeft w:val="0"/>
      <w:marRight w:val="0"/>
      <w:marTop w:val="0"/>
      <w:marBottom w:val="0"/>
      <w:divBdr>
        <w:top w:val="none" w:sz="0" w:space="0" w:color="auto"/>
        <w:left w:val="none" w:sz="0" w:space="0" w:color="auto"/>
        <w:bottom w:val="none" w:sz="0" w:space="0" w:color="auto"/>
        <w:right w:val="none" w:sz="0" w:space="0" w:color="auto"/>
      </w:divBdr>
    </w:div>
    <w:div w:id="168493930">
      <w:bodyDiv w:val="1"/>
      <w:marLeft w:val="0"/>
      <w:marRight w:val="0"/>
      <w:marTop w:val="0"/>
      <w:marBottom w:val="0"/>
      <w:divBdr>
        <w:top w:val="none" w:sz="0" w:space="0" w:color="auto"/>
        <w:left w:val="none" w:sz="0" w:space="0" w:color="auto"/>
        <w:bottom w:val="none" w:sz="0" w:space="0" w:color="auto"/>
        <w:right w:val="none" w:sz="0" w:space="0" w:color="auto"/>
      </w:divBdr>
    </w:div>
    <w:div w:id="169029192">
      <w:bodyDiv w:val="1"/>
      <w:marLeft w:val="0"/>
      <w:marRight w:val="0"/>
      <w:marTop w:val="0"/>
      <w:marBottom w:val="0"/>
      <w:divBdr>
        <w:top w:val="none" w:sz="0" w:space="0" w:color="auto"/>
        <w:left w:val="none" w:sz="0" w:space="0" w:color="auto"/>
        <w:bottom w:val="none" w:sz="0" w:space="0" w:color="auto"/>
        <w:right w:val="none" w:sz="0" w:space="0" w:color="auto"/>
      </w:divBdr>
    </w:div>
    <w:div w:id="169029477">
      <w:bodyDiv w:val="1"/>
      <w:marLeft w:val="0"/>
      <w:marRight w:val="0"/>
      <w:marTop w:val="0"/>
      <w:marBottom w:val="0"/>
      <w:divBdr>
        <w:top w:val="none" w:sz="0" w:space="0" w:color="auto"/>
        <w:left w:val="none" w:sz="0" w:space="0" w:color="auto"/>
        <w:bottom w:val="none" w:sz="0" w:space="0" w:color="auto"/>
        <w:right w:val="none" w:sz="0" w:space="0" w:color="auto"/>
      </w:divBdr>
    </w:div>
    <w:div w:id="169108142">
      <w:bodyDiv w:val="1"/>
      <w:marLeft w:val="0"/>
      <w:marRight w:val="0"/>
      <w:marTop w:val="0"/>
      <w:marBottom w:val="0"/>
      <w:divBdr>
        <w:top w:val="none" w:sz="0" w:space="0" w:color="auto"/>
        <w:left w:val="none" w:sz="0" w:space="0" w:color="auto"/>
        <w:bottom w:val="none" w:sz="0" w:space="0" w:color="auto"/>
        <w:right w:val="none" w:sz="0" w:space="0" w:color="auto"/>
      </w:divBdr>
    </w:div>
    <w:div w:id="169297165">
      <w:bodyDiv w:val="1"/>
      <w:marLeft w:val="0"/>
      <w:marRight w:val="0"/>
      <w:marTop w:val="0"/>
      <w:marBottom w:val="0"/>
      <w:divBdr>
        <w:top w:val="none" w:sz="0" w:space="0" w:color="auto"/>
        <w:left w:val="none" w:sz="0" w:space="0" w:color="auto"/>
        <w:bottom w:val="none" w:sz="0" w:space="0" w:color="auto"/>
        <w:right w:val="none" w:sz="0" w:space="0" w:color="auto"/>
      </w:divBdr>
    </w:div>
    <w:div w:id="170414857">
      <w:bodyDiv w:val="1"/>
      <w:marLeft w:val="0"/>
      <w:marRight w:val="0"/>
      <w:marTop w:val="0"/>
      <w:marBottom w:val="0"/>
      <w:divBdr>
        <w:top w:val="none" w:sz="0" w:space="0" w:color="auto"/>
        <w:left w:val="none" w:sz="0" w:space="0" w:color="auto"/>
        <w:bottom w:val="none" w:sz="0" w:space="0" w:color="auto"/>
        <w:right w:val="none" w:sz="0" w:space="0" w:color="auto"/>
      </w:divBdr>
    </w:div>
    <w:div w:id="170879191">
      <w:bodyDiv w:val="1"/>
      <w:marLeft w:val="0"/>
      <w:marRight w:val="0"/>
      <w:marTop w:val="0"/>
      <w:marBottom w:val="0"/>
      <w:divBdr>
        <w:top w:val="none" w:sz="0" w:space="0" w:color="auto"/>
        <w:left w:val="none" w:sz="0" w:space="0" w:color="auto"/>
        <w:bottom w:val="none" w:sz="0" w:space="0" w:color="auto"/>
        <w:right w:val="none" w:sz="0" w:space="0" w:color="auto"/>
      </w:divBdr>
    </w:div>
    <w:div w:id="171070123">
      <w:bodyDiv w:val="1"/>
      <w:marLeft w:val="0"/>
      <w:marRight w:val="0"/>
      <w:marTop w:val="0"/>
      <w:marBottom w:val="0"/>
      <w:divBdr>
        <w:top w:val="none" w:sz="0" w:space="0" w:color="auto"/>
        <w:left w:val="none" w:sz="0" w:space="0" w:color="auto"/>
        <w:bottom w:val="none" w:sz="0" w:space="0" w:color="auto"/>
        <w:right w:val="none" w:sz="0" w:space="0" w:color="auto"/>
      </w:divBdr>
    </w:div>
    <w:div w:id="172913626">
      <w:bodyDiv w:val="1"/>
      <w:marLeft w:val="0"/>
      <w:marRight w:val="0"/>
      <w:marTop w:val="0"/>
      <w:marBottom w:val="0"/>
      <w:divBdr>
        <w:top w:val="none" w:sz="0" w:space="0" w:color="auto"/>
        <w:left w:val="none" w:sz="0" w:space="0" w:color="auto"/>
        <w:bottom w:val="none" w:sz="0" w:space="0" w:color="auto"/>
        <w:right w:val="none" w:sz="0" w:space="0" w:color="auto"/>
      </w:divBdr>
    </w:div>
    <w:div w:id="173963272">
      <w:bodyDiv w:val="1"/>
      <w:marLeft w:val="0"/>
      <w:marRight w:val="0"/>
      <w:marTop w:val="0"/>
      <w:marBottom w:val="0"/>
      <w:divBdr>
        <w:top w:val="none" w:sz="0" w:space="0" w:color="auto"/>
        <w:left w:val="none" w:sz="0" w:space="0" w:color="auto"/>
        <w:bottom w:val="none" w:sz="0" w:space="0" w:color="auto"/>
        <w:right w:val="none" w:sz="0" w:space="0" w:color="auto"/>
      </w:divBdr>
    </w:div>
    <w:div w:id="174000420">
      <w:bodyDiv w:val="1"/>
      <w:marLeft w:val="0"/>
      <w:marRight w:val="0"/>
      <w:marTop w:val="0"/>
      <w:marBottom w:val="0"/>
      <w:divBdr>
        <w:top w:val="none" w:sz="0" w:space="0" w:color="auto"/>
        <w:left w:val="none" w:sz="0" w:space="0" w:color="auto"/>
        <w:bottom w:val="none" w:sz="0" w:space="0" w:color="auto"/>
        <w:right w:val="none" w:sz="0" w:space="0" w:color="auto"/>
      </w:divBdr>
    </w:div>
    <w:div w:id="174536587">
      <w:bodyDiv w:val="1"/>
      <w:marLeft w:val="0"/>
      <w:marRight w:val="0"/>
      <w:marTop w:val="0"/>
      <w:marBottom w:val="0"/>
      <w:divBdr>
        <w:top w:val="none" w:sz="0" w:space="0" w:color="auto"/>
        <w:left w:val="none" w:sz="0" w:space="0" w:color="auto"/>
        <w:bottom w:val="none" w:sz="0" w:space="0" w:color="auto"/>
        <w:right w:val="none" w:sz="0" w:space="0" w:color="auto"/>
      </w:divBdr>
    </w:div>
    <w:div w:id="174618108">
      <w:bodyDiv w:val="1"/>
      <w:marLeft w:val="0"/>
      <w:marRight w:val="0"/>
      <w:marTop w:val="0"/>
      <w:marBottom w:val="0"/>
      <w:divBdr>
        <w:top w:val="none" w:sz="0" w:space="0" w:color="auto"/>
        <w:left w:val="none" w:sz="0" w:space="0" w:color="auto"/>
        <w:bottom w:val="none" w:sz="0" w:space="0" w:color="auto"/>
        <w:right w:val="none" w:sz="0" w:space="0" w:color="auto"/>
      </w:divBdr>
    </w:div>
    <w:div w:id="175002541">
      <w:bodyDiv w:val="1"/>
      <w:marLeft w:val="0"/>
      <w:marRight w:val="0"/>
      <w:marTop w:val="0"/>
      <w:marBottom w:val="0"/>
      <w:divBdr>
        <w:top w:val="none" w:sz="0" w:space="0" w:color="auto"/>
        <w:left w:val="none" w:sz="0" w:space="0" w:color="auto"/>
        <w:bottom w:val="none" w:sz="0" w:space="0" w:color="auto"/>
        <w:right w:val="none" w:sz="0" w:space="0" w:color="auto"/>
      </w:divBdr>
    </w:div>
    <w:div w:id="175194010">
      <w:bodyDiv w:val="1"/>
      <w:marLeft w:val="0"/>
      <w:marRight w:val="0"/>
      <w:marTop w:val="0"/>
      <w:marBottom w:val="0"/>
      <w:divBdr>
        <w:top w:val="none" w:sz="0" w:space="0" w:color="auto"/>
        <w:left w:val="none" w:sz="0" w:space="0" w:color="auto"/>
        <w:bottom w:val="none" w:sz="0" w:space="0" w:color="auto"/>
        <w:right w:val="none" w:sz="0" w:space="0" w:color="auto"/>
      </w:divBdr>
    </w:div>
    <w:div w:id="175846124">
      <w:bodyDiv w:val="1"/>
      <w:marLeft w:val="0"/>
      <w:marRight w:val="0"/>
      <w:marTop w:val="0"/>
      <w:marBottom w:val="0"/>
      <w:divBdr>
        <w:top w:val="none" w:sz="0" w:space="0" w:color="auto"/>
        <w:left w:val="none" w:sz="0" w:space="0" w:color="auto"/>
        <w:bottom w:val="none" w:sz="0" w:space="0" w:color="auto"/>
        <w:right w:val="none" w:sz="0" w:space="0" w:color="auto"/>
      </w:divBdr>
    </w:div>
    <w:div w:id="176236201">
      <w:bodyDiv w:val="1"/>
      <w:marLeft w:val="0"/>
      <w:marRight w:val="0"/>
      <w:marTop w:val="0"/>
      <w:marBottom w:val="0"/>
      <w:divBdr>
        <w:top w:val="none" w:sz="0" w:space="0" w:color="auto"/>
        <w:left w:val="none" w:sz="0" w:space="0" w:color="auto"/>
        <w:bottom w:val="none" w:sz="0" w:space="0" w:color="auto"/>
        <w:right w:val="none" w:sz="0" w:space="0" w:color="auto"/>
      </w:divBdr>
    </w:div>
    <w:div w:id="177936597">
      <w:bodyDiv w:val="1"/>
      <w:marLeft w:val="0"/>
      <w:marRight w:val="0"/>
      <w:marTop w:val="0"/>
      <w:marBottom w:val="0"/>
      <w:divBdr>
        <w:top w:val="none" w:sz="0" w:space="0" w:color="auto"/>
        <w:left w:val="none" w:sz="0" w:space="0" w:color="auto"/>
        <w:bottom w:val="none" w:sz="0" w:space="0" w:color="auto"/>
        <w:right w:val="none" w:sz="0" w:space="0" w:color="auto"/>
      </w:divBdr>
    </w:div>
    <w:div w:id="178205595">
      <w:bodyDiv w:val="1"/>
      <w:marLeft w:val="0"/>
      <w:marRight w:val="0"/>
      <w:marTop w:val="0"/>
      <w:marBottom w:val="0"/>
      <w:divBdr>
        <w:top w:val="none" w:sz="0" w:space="0" w:color="auto"/>
        <w:left w:val="none" w:sz="0" w:space="0" w:color="auto"/>
        <w:bottom w:val="none" w:sz="0" w:space="0" w:color="auto"/>
        <w:right w:val="none" w:sz="0" w:space="0" w:color="auto"/>
      </w:divBdr>
    </w:div>
    <w:div w:id="178348248">
      <w:bodyDiv w:val="1"/>
      <w:marLeft w:val="0"/>
      <w:marRight w:val="0"/>
      <w:marTop w:val="0"/>
      <w:marBottom w:val="0"/>
      <w:divBdr>
        <w:top w:val="none" w:sz="0" w:space="0" w:color="auto"/>
        <w:left w:val="none" w:sz="0" w:space="0" w:color="auto"/>
        <w:bottom w:val="none" w:sz="0" w:space="0" w:color="auto"/>
        <w:right w:val="none" w:sz="0" w:space="0" w:color="auto"/>
      </w:divBdr>
    </w:div>
    <w:div w:id="178587972">
      <w:bodyDiv w:val="1"/>
      <w:marLeft w:val="0"/>
      <w:marRight w:val="0"/>
      <w:marTop w:val="0"/>
      <w:marBottom w:val="0"/>
      <w:divBdr>
        <w:top w:val="none" w:sz="0" w:space="0" w:color="auto"/>
        <w:left w:val="none" w:sz="0" w:space="0" w:color="auto"/>
        <w:bottom w:val="none" w:sz="0" w:space="0" w:color="auto"/>
        <w:right w:val="none" w:sz="0" w:space="0" w:color="auto"/>
      </w:divBdr>
    </w:div>
    <w:div w:id="178784287">
      <w:bodyDiv w:val="1"/>
      <w:marLeft w:val="0"/>
      <w:marRight w:val="0"/>
      <w:marTop w:val="0"/>
      <w:marBottom w:val="0"/>
      <w:divBdr>
        <w:top w:val="none" w:sz="0" w:space="0" w:color="auto"/>
        <w:left w:val="none" w:sz="0" w:space="0" w:color="auto"/>
        <w:bottom w:val="none" w:sz="0" w:space="0" w:color="auto"/>
        <w:right w:val="none" w:sz="0" w:space="0" w:color="auto"/>
      </w:divBdr>
    </w:div>
    <w:div w:id="179007701">
      <w:bodyDiv w:val="1"/>
      <w:marLeft w:val="0"/>
      <w:marRight w:val="0"/>
      <w:marTop w:val="0"/>
      <w:marBottom w:val="0"/>
      <w:divBdr>
        <w:top w:val="none" w:sz="0" w:space="0" w:color="auto"/>
        <w:left w:val="none" w:sz="0" w:space="0" w:color="auto"/>
        <w:bottom w:val="none" w:sz="0" w:space="0" w:color="auto"/>
        <w:right w:val="none" w:sz="0" w:space="0" w:color="auto"/>
      </w:divBdr>
    </w:div>
    <w:div w:id="179202493">
      <w:bodyDiv w:val="1"/>
      <w:marLeft w:val="0"/>
      <w:marRight w:val="0"/>
      <w:marTop w:val="0"/>
      <w:marBottom w:val="0"/>
      <w:divBdr>
        <w:top w:val="none" w:sz="0" w:space="0" w:color="auto"/>
        <w:left w:val="none" w:sz="0" w:space="0" w:color="auto"/>
        <w:bottom w:val="none" w:sz="0" w:space="0" w:color="auto"/>
        <w:right w:val="none" w:sz="0" w:space="0" w:color="auto"/>
      </w:divBdr>
    </w:div>
    <w:div w:id="179517712">
      <w:bodyDiv w:val="1"/>
      <w:marLeft w:val="0"/>
      <w:marRight w:val="0"/>
      <w:marTop w:val="0"/>
      <w:marBottom w:val="0"/>
      <w:divBdr>
        <w:top w:val="none" w:sz="0" w:space="0" w:color="auto"/>
        <w:left w:val="none" w:sz="0" w:space="0" w:color="auto"/>
        <w:bottom w:val="none" w:sz="0" w:space="0" w:color="auto"/>
        <w:right w:val="none" w:sz="0" w:space="0" w:color="auto"/>
      </w:divBdr>
    </w:div>
    <w:div w:id="179777360">
      <w:bodyDiv w:val="1"/>
      <w:marLeft w:val="0"/>
      <w:marRight w:val="0"/>
      <w:marTop w:val="0"/>
      <w:marBottom w:val="0"/>
      <w:divBdr>
        <w:top w:val="none" w:sz="0" w:space="0" w:color="auto"/>
        <w:left w:val="none" w:sz="0" w:space="0" w:color="auto"/>
        <w:bottom w:val="none" w:sz="0" w:space="0" w:color="auto"/>
        <w:right w:val="none" w:sz="0" w:space="0" w:color="auto"/>
      </w:divBdr>
    </w:div>
    <w:div w:id="180096130">
      <w:bodyDiv w:val="1"/>
      <w:marLeft w:val="0"/>
      <w:marRight w:val="0"/>
      <w:marTop w:val="0"/>
      <w:marBottom w:val="0"/>
      <w:divBdr>
        <w:top w:val="none" w:sz="0" w:space="0" w:color="auto"/>
        <w:left w:val="none" w:sz="0" w:space="0" w:color="auto"/>
        <w:bottom w:val="none" w:sz="0" w:space="0" w:color="auto"/>
        <w:right w:val="none" w:sz="0" w:space="0" w:color="auto"/>
      </w:divBdr>
    </w:div>
    <w:div w:id="180171863">
      <w:bodyDiv w:val="1"/>
      <w:marLeft w:val="0"/>
      <w:marRight w:val="0"/>
      <w:marTop w:val="0"/>
      <w:marBottom w:val="0"/>
      <w:divBdr>
        <w:top w:val="none" w:sz="0" w:space="0" w:color="auto"/>
        <w:left w:val="none" w:sz="0" w:space="0" w:color="auto"/>
        <w:bottom w:val="none" w:sz="0" w:space="0" w:color="auto"/>
        <w:right w:val="none" w:sz="0" w:space="0" w:color="auto"/>
      </w:divBdr>
    </w:div>
    <w:div w:id="180359588">
      <w:bodyDiv w:val="1"/>
      <w:marLeft w:val="0"/>
      <w:marRight w:val="0"/>
      <w:marTop w:val="0"/>
      <w:marBottom w:val="0"/>
      <w:divBdr>
        <w:top w:val="none" w:sz="0" w:space="0" w:color="auto"/>
        <w:left w:val="none" w:sz="0" w:space="0" w:color="auto"/>
        <w:bottom w:val="none" w:sz="0" w:space="0" w:color="auto"/>
        <w:right w:val="none" w:sz="0" w:space="0" w:color="auto"/>
      </w:divBdr>
    </w:div>
    <w:div w:id="180363864">
      <w:bodyDiv w:val="1"/>
      <w:marLeft w:val="0"/>
      <w:marRight w:val="0"/>
      <w:marTop w:val="0"/>
      <w:marBottom w:val="0"/>
      <w:divBdr>
        <w:top w:val="none" w:sz="0" w:space="0" w:color="auto"/>
        <w:left w:val="none" w:sz="0" w:space="0" w:color="auto"/>
        <w:bottom w:val="none" w:sz="0" w:space="0" w:color="auto"/>
        <w:right w:val="none" w:sz="0" w:space="0" w:color="auto"/>
      </w:divBdr>
    </w:div>
    <w:div w:id="180432290">
      <w:bodyDiv w:val="1"/>
      <w:marLeft w:val="0"/>
      <w:marRight w:val="0"/>
      <w:marTop w:val="0"/>
      <w:marBottom w:val="0"/>
      <w:divBdr>
        <w:top w:val="none" w:sz="0" w:space="0" w:color="auto"/>
        <w:left w:val="none" w:sz="0" w:space="0" w:color="auto"/>
        <w:bottom w:val="none" w:sz="0" w:space="0" w:color="auto"/>
        <w:right w:val="none" w:sz="0" w:space="0" w:color="auto"/>
      </w:divBdr>
    </w:div>
    <w:div w:id="180633119">
      <w:bodyDiv w:val="1"/>
      <w:marLeft w:val="0"/>
      <w:marRight w:val="0"/>
      <w:marTop w:val="0"/>
      <w:marBottom w:val="0"/>
      <w:divBdr>
        <w:top w:val="none" w:sz="0" w:space="0" w:color="auto"/>
        <w:left w:val="none" w:sz="0" w:space="0" w:color="auto"/>
        <w:bottom w:val="none" w:sz="0" w:space="0" w:color="auto"/>
        <w:right w:val="none" w:sz="0" w:space="0" w:color="auto"/>
      </w:divBdr>
    </w:div>
    <w:div w:id="181483472">
      <w:bodyDiv w:val="1"/>
      <w:marLeft w:val="0"/>
      <w:marRight w:val="0"/>
      <w:marTop w:val="0"/>
      <w:marBottom w:val="0"/>
      <w:divBdr>
        <w:top w:val="none" w:sz="0" w:space="0" w:color="auto"/>
        <w:left w:val="none" w:sz="0" w:space="0" w:color="auto"/>
        <w:bottom w:val="none" w:sz="0" w:space="0" w:color="auto"/>
        <w:right w:val="none" w:sz="0" w:space="0" w:color="auto"/>
      </w:divBdr>
    </w:div>
    <w:div w:id="181821416">
      <w:bodyDiv w:val="1"/>
      <w:marLeft w:val="0"/>
      <w:marRight w:val="0"/>
      <w:marTop w:val="0"/>
      <w:marBottom w:val="0"/>
      <w:divBdr>
        <w:top w:val="none" w:sz="0" w:space="0" w:color="auto"/>
        <w:left w:val="none" w:sz="0" w:space="0" w:color="auto"/>
        <w:bottom w:val="none" w:sz="0" w:space="0" w:color="auto"/>
        <w:right w:val="none" w:sz="0" w:space="0" w:color="auto"/>
      </w:divBdr>
    </w:div>
    <w:div w:id="181823204">
      <w:bodyDiv w:val="1"/>
      <w:marLeft w:val="0"/>
      <w:marRight w:val="0"/>
      <w:marTop w:val="0"/>
      <w:marBottom w:val="0"/>
      <w:divBdr>
        <w:top w:val="none" w:sz="0" w:space="0" w:color="auto"/>
        <w:left w:val="none" w:sz="0" w:space="0" w:color="auto"/>
        <w:bottom w:val="none" w:sz="0" w:space="0" w:color="auto"/>
        <w:right w:val="none" w:sz="0" w:space="0" w:color="auto"/>
      </w:divBdr>
    </w:div>
    <w:div w:id="181866514">
      <w:bodyDiv w:val="1"/>
      <w:marLeft w:val="0"/>
      <w:marRight w:val="0"/>
      <w:marTop w:val="0"/>
      <w:marBottom w:val="0"/>
      <w:divBdr>
        <w:top w:val="none" w:sz="0" w:space="0" w:color="auto"/>
        <w:left w:val="none" w:sz="0" w:space="0" w:color="auto"/>
        <w:bottom w:val="none" w:sz="0" w:space="0" w:color="auto"/>
        <w:right w:val="none" w:sz="0" w:space="0" w:color="auto"/>
      </w:divBdr>
    </w:div>
    <w:div w:id="182012666">
      <w:bodyDiv w:val="1"/>
      <w:marLeft w:val="0"/>
      <w:marRight w:val="0"/>
      <w:marTop w:val="0"/>
      <w:marBottom w:val="0"/>
      <w:divBdr>
        <w:top w:val="none" w:sz="0" w:space="0" w:color="auto"/>
        <w:left w:val="none" w:sz="0" w:space="0" w:color="auto"/>
        <w:bottom w:val="none" w:sz="0" w:space="0" w:color="auto"/>
        <w:right w:val="none" w:sz="0" w:space="0" w:color="auto"/>
      </w:divBdr>
    </w:div>
    <w:div w:id="182136766">
      <w:bodyDiv w:val="1"/>
      <w:marLeft w:val="0"/>
      <w:marRight w:val="0"/>
      <w:marTop w:val="0"/>
      <w:marBottom w:val="0"/>
      <w:divBdr>
        <w:top w:val="none" w:sz="0" w:space="0" w:color="auto"/>
        <w:left w:val="none" w:sz="0" w:space="0" w:color="auto"/>
        <w:bottom w:val="none" w:sz="0" w:space="0" w:color="auto"/>
        <w:right w:val="none" w:sz="0" w:space="0" w:color="auto"/>
      </w:divBdr>
    </w:div>
    <w:div w:id="183597698">
      <w:bodyDiv w:val="1"/>
      <w:marLeft w:val="0"/>
      <w:marRight w:val="0"/>
      <w:marTop w:val="0"/>
      <w:marBottom w:val="0"/>
      <w:divBdr>
        <w:top w:val="none" w:sz="0" w:space="0" w:color="auto"/>
        <w:left w:val="none" w:sz="0" w:space="0" w:color="auto"/>
        <w:bottom w:val="none" w:sz="0" w:space="0" w:color="auto"/>
        <w:right w:val="none" w:sz="0" w:space="0" w:color="auto"/>
      </w:divBdr>
    </w:div>
    <w:div w:id="183635162">
      <w:bodyDiv w:val="1"/>
      <w:marLeft w:val="0"/>
      <w:marRight w:val="0"/>
      <w:marTop w:val="0"/>
      <w:marBottom w:val="0"/>
      <w:divBdr>
        <w:top w:val="none" w:sz="0" w:space="0" w:color="auto"/>
        <w:left w:val="none" w:sz="0" w:space="0" w:color="auto"/>
        <w:bottom w:val="none" w:sz="0" w:space="0" w:color="auto"/>
        <w:right w:val="none" w:sz="0" w:space="0" w:color="auto"/>
      </w:divBdr>
    </w:div>
    <w:div w:id="183981027">
      <w:bodyDiv w:val="1"/>
      <w:marLeft w:val="0"/>
      <w:marRight w:val="0"/>
      <w:marTop w:val="0"/>
      <w:marBottom w:val="0"/>
      <w:divBdr>
        <w:top w:val="none" w:sz="0" w:space="0" w:color="auto"/>
        <w:left w:val="none" w:sz="0" w:space="0" w:color="auto"/>
        <w:bottom w:val="none" w:sz="0" w:space="0" w:color="auto"/>
        <w:right w:val="none" w:sz="0" w:space="0" w:color="auto"/>
      </w:divBdr>
    </w:div>
    <w:div w:id="184026030">
      <w:bodyDiv w:val="1"/>
      <w:marLeft w:val="0"/>
      <w:marRight w:val="0"/>
      <w:marTop w:val="0"/>
      <w:marBottom w:val="0"/>
      <w:divBdr>
        <w:top w:val="none" w:sz="0" w:space="0" w:color="auto"/>
        <w:left w:val="none" w:sz="0" w:space="0" w:color="auto"/>
        <w:bottom w:val="none" w:sz="0" w:space="0" w:color="auto"/>
        <w:right w:val="none" w:sz="0" w:space="0" w:color="auto"/>
      </w:divBdr>
    </w:div>
    <w:div w:id="184026908">
      <w:bodyDiv w:val="1"/>
      <w:marLeft w:val="0"/>
      <w:marRight w:val="0"/>
      <w:marTop w:val="0"/>
      <w:marBottom w:val="0"/>
      <w:divBdr>
        <w:top w:val="none" w:sz="0" w:space="0" w:color="auto"/>
        <w:left w:val="none" w:sz="0" w:space="0" w:color="auto"/>
        <w:bottom w:val="none" w:sz="0" w:space="0" w:color="auto"/>
        <w:right w:val="none" w:sz="0" w:space="0" w:color="auto"/>
      </w:divBdr>
    </w:div>
    <w:div w:id="184053780">
      <w:bodyDiv w:val="1"/>
      <w:marLeft w:val="0"/>
      <w:marRight w:val="0"/>
      <w:marTop w:val="0"/>
      <w:marBottom w:val="0"/>
      <w:divBdr>
        <w:top w:val="none" w:sz="0" w:space="0" w:color="auto"/>
        <w:left w:val="none" w:sz="0" w:space="0" w:color="auto"/>
        <w:bottom w:val="none" w:sz="0" w:space="0" w:color="auto"/>
        <w:right w:val="none" w:sz="0" w:space="0" w:color="auto"/>
      </w:divBdr>
    </w:div>
    <w:div w:id="184294652">
      <w:bodyDiv w:val="1"/>
      <w:marLeft w:val="0"/>
      <w:marRight w:val="0"/>
      <w:marTop w:val="0"/>
      <w:marBottom w:val="0"/>
      <w:divBdr>
        <w:top w:val="none" w:sz="0" w:space="0" w:color="auto"/>
        <w:left w:val="none" w:sz="0" w:space="0" w:color="auto"/>
        <w:bottom w:val="none" w:sz="0" w:space="0" w:color="auto"/>
        <w:right w:val="none" w:sz="0" w:space="0" w:color="auto"/>
      </w:divBdr>
    </w:div>
    <w:div w:id="184484991">
      <w:bodyDiv w:val="1"/>
      <w:marLeft w:val="0"/>
      <w:marRight w:val="0"/>
      <w:marTop w:val="0"/>
      <w:marBottom w:val="0"/>
      <w:divBdr>
        <w:top w:val="none" w:sz="0" w:space="0" w:color="auto"/>
        <w:left w:val="none" w:sz="0" w:space="0" w:color="auto"/>
        <w:bottom w:val="none" w:sz="0" w:space="0" w:color="auto"/>
        <w:right w:val="none" w:sz="0" w:space="0" w:color="auto"/>
      </w:divBdr>
    </w:div>
    <w:div w:id="184633856">
      <w:bodyDiv w:val="1"/>
      <w:marLeft w:val="0"/>
      <w:marRight w:val="0"/>
      <w:marTop w:val="0"/>
      <w:marBottom w:val="0"/>
      <w:divBdr>
        <w:top w:val="none" w:sz="0" w:space="0" w:color="auto"/>
        <w:left w:val="none" w:sz="0" w:space="0" w:color="auto"/>
        <w:bottom w:val="none" w:sz="0" w:space="0" w:color="auto"/>
        <w:right w:val="none" w:sz="0" w:space="0" w:color="auto"/>
      </w:divBdr>
    </w:div>
    <w:div w:id="185026597">
      <w:bodyDiv w:val="1"/>
      <w:marLeft w:val="0"/>
      <w:marRight w:val="0"/>
      <w:marTop w:val="0"/>
      <w:marBottom w:val="0"/>
      <w:divBdr>
        <w:top w:val="none" w:sz="0" w:space="0" w:color="auto"/>
        <w:left w:val="none" w:sz="0" w:space="0" w:color="auto"/>
        <w:bottom w:val="none" w:sz="0" w:space="0" w:color="auto"/>
        <w:right w:val="none" w:sz="0" w:space="0" w:color="auto"/>
      </w:divBdr>
    </w:div>
    <w:div w:id="185145968">
      <w:bodyDiv w:val="1"/>
      <w:marLeft w:val="0"/>
      <w:marRight w:val="0"/>
      <w:marTop w:val="0"/>
      <w:marBottom w:val="0"/>
      <w:divBdr>
        <w:top w:val="none" w:sz="0" w:space="0" w:color="auto"/>
        <w:left w:val="none" w:sz="0" w:space="0" w:color="auto"/>
        <w:bottom w:val="none" w:sz="0" w:space="0" w:color="auto"/>
        <w:right w:val="none" w:sz="0" w:space="0" w:color="auto"/>
      </w:divBdr>
    </w:div>
    <w:div w:id="185484034">
      <w:bodyDiv w:val="1"/>
      <w:marLeft w:val="0"/>
      <w:marRight w:val="0"/>
      <w:marTop w:val="0"/>
      <w:marBottom w:val="0"/>
      <w:divBdr>
        <w:top w:val="none" w:sz="0" w:space="0" w:color="auto"/>
        <w:left w:val="none" w:sz="0" w:space="0" w:color="auto"/>
        <w:bottom w:val="none" w:sz="0" w:space="0" w:color="auto"/>
        <w:right w:val="none" w:sz="0" w:space="0" w:color="auto"/>
      </w:divBdr>
    </w:div>
    <w:div w:id="185533010">
      <w:bodyDiv w:val="1"/>
      <w:marLeft w:val="0"/>
      <w:marRight w:val="0"/>
      <w:marTop w:val="0"/>
      <w:marBottom w:val="0"/>
      <w:divBdr>
        <w:top w:val="none" w:sz="0" w:space="0" w:color="auto"/>
        <w:left w:val="none" w:sz="0" w:space="0" w:color="auto"/>
        <w:bottom w:val="none" w:sz="0" w:space="0" w:color="auto"/>
        <w:right w:val="none" w:sz="0" w:space="0" w:color="auto"/>
      </w:divBdr>
    </w:div>
    <w:div w:id="185679376">
      <w:bodyDiv w:val="1"/>
      <w:marLeft w:val="0"/>
      <w:marRight w:val="0"/>
      <w:marTop w:val="0"/>
      <w:marBottom w:val="0"/>
      <w:divBdr>
        <w:top w:val="none" w:sz="0" w:space="0" w:color="auto"/>
        <w:left w:val="none" w:sz="0" w:space="0" w:color="auto"/>
        <w:bottom w:val="none" w:sz="0" w:space="0" w:color="auto"/>
        <w:right w:val="none" w:sz="0" w:space="0" w:color="auto"/>
      </w:divBdr>
    </w:div>
    <w:div w:id="185683234">
      <w:bodyDiv w:val="1"/>
      <w:marLeft w:val="0"/>
      <w:marRight w:val="0"/>
      <w:marTop w:val="0"/>
      <w:marBottom w:val="0"/>
      <w:divBdr>
        <w:top w:val="none" w:sz="0" w:space="0" w:color="auto"/>
        <w:left w:val="none" w:sz="0" w:space="0" w:color="auto"/>
        <w:bottom w:val="none" w:sz="0" w:space="0" w:color="auto"/>
        <w:right w:val="none" w:sz="0" w:space="0" w:color="auto"/>
      </w:divBdr>
    </w:div>
    <w:div w:id="186061756">
      <w:bodyDiv w:val="1"/>
      <w:marLeft w:val="0"/>
      <w:marRight w:val="0"/>
      <w:marTop w:val="0"/>
      <w:marBottom w:val="0"/>
      <w:divBdr>
        <w:top w:val="none" w:sz="0" w:space="0" w:color="auto"/>
        <w:left w:val="none" w:sz="0" w:space="0" w:color="auto"/>
        <w:bottom w:val="none" w:sz="0" w:space="0" w:color="auto"/>
        <w:right w:val="none" w:sz="0" w:space="0" w:color="auto"/>
      </w:divBdr>
    </w:div>
    <w:div w:id="186481086">
      <w:bodyDiv w:val="1"/>
      <w:marLeft w:val="0"/>
      <w:marRight w:val="0"/>
      <w:marTop w:val="0"/>
      <w:marBottom w:val="0"/>
      <w:divBdr>
        <w:top w:val="none" w:sz="0" w:space="0" w:color="auto"/>
        <w:left w:val="none" w:sz="0" w:space="0" w:color="auto"/>
        <w:bottom w:val="none" w:sz="0" w:space="0" w:color="auto"/>
        <w:right w:val="none" w:sz="0" w:space="0" w:color="auto"/>
      </w:divBdr>
    </w:div>
    <w:div w:id="187525868">
      <w:bodyDiv w:val="1"/>
      <w:marLeft w:val="0"/>
      <w:marRight w:val="0"/>
      <w:marTop w:val="0"/>
      <w:marBottom w:val="0"/>
      <w:divBdr>
        <w:top w:val="none" w:sz="0" w:space="0" w:color="auto"/>
        <w:left w:val="none" w:sz="0" w:space="0" w:color="auto"/>
        <w:bottom w:val="none" w:sz="0" w:space="0" w:color="auto"/>
        <w:right w:val="none" w:sz="0" w:space="0" w:color="auto"/>
      </w:divBdr>
    </w:div>
    <w:div w:id="187837292">
      <w:bodyDiv w:val="1"/>
      <w:marLeft w:val="0"/>
      <w:marRight w:val="0"/>
      <w:marTop w:val="0"/>
      <w:marBottom w:val="0"/>
      <w:divBdr>
        <w:top w:val="none" w:sz="0" w:space="0" w:color="auto"/>
        <w:left w:val="none" w:sz="0" w:space="0" w:color="auto"/>
        <w:bottom w:val="none" w:sz="0" w:space="0" w:color="auto"/>
        <w:right w:val="none" w:sz="0" w:space="0" w:color="auto"/>
      </w:divBdr>
    </w:div>
    <w:div w:id="188104575">
      <w:bodyDiv w:val="1"/>
      <w:marLeft w:val="0"/>
      <w:marRight w:val="0"/>
      <w:marTop w:val="0"/>
      <w:marBottom w:val="0"/>
      <w:divBdr>
        <w:top w:val="none" w:sz="0" w:space="0" w:color="auto"/>
        <w:left w:val="none" w:sz="0" w:space="0" w:color="auto"/>
        <w:bottom w:val="none" w:sz="0" w:space="0" w:color="auto"/>
        <w:right w:val="none" w:sz="0" w:space="0" w:color="auto"/>
      </w:divBdr>
    </w:div>
    <w:div w:id="188880102">
      <w:bodyDiv w:val="1"/>
      <w:marLeft w:val="0"/>
      <w:marRight w:val="0"/>
      <w:marTop w:val="0"/>
      <w:marBottom w:val="0"/>
      <w:divBdr>
        <w:top w:val="none" w:sz="0" w:space="0" w:color="auto"/>
        <w:left w:val="none" w:sz="0" w:space="0" w:color="auto"/>
        <w:bottom w:val="none" w:sz="0" w:space="0" w:color="auto"/>
        <w:right w:val="none" w:sz="0" w:space="0" w:color="auto"/>
      </w:divBdr>
    </w:div>
    <w:div w:id="189034186">
      <w:bodyDiv w:val="1"/>
      <w:marLeft w:val="0"/>
      <w:marRight w:val="0"/>
      <w:marTop w:val="0"/>
      <w:marBottom w:val="0"/>
      <w:divBdr>
        <w:top w:val="none" w:sz="0" w:space="0" w:color="auto"/>
        <w:left w:val="none" w:sz="0" w:space="0" w:color="auto"/>
        <w:bottom w:val="none" w:sz="0" w:space="0" w:color="auto"/>
        <w:right w:val="none" w:sz="0" w:space="0" w:color="auto"/>
      </w:divBdr>
    </w:div>
    <w:div w:id="189147158">
      <w:bodyDiv w:val="1"/>
      <w:marLeft w:val="0"/>
      <w:marRight w:val="0"/>
      <w:marTop w:val="0"/>
      <w:marBottom w:val="0"/>
      <w:divBdr>
        <w:top w:val="none" w:sz="0" w:space="0" w:color="auto"/>
        <w:left w:val="none" w:sz="0" w:space="0" w:color="auto"/>
        <w:bottom w:val="none" w:sz="0" w:space="0" w:color="auto"/>
        <w:right w:val="none" w:sz="0" w:space="0" w:color="auto"/>
      </w:divBdr>
    </w:div>
    <w:div w:id="189223111">
      <w:bodyDiv w:val="1"/>
      <w:marLeft w:val="0"/>
      <w:marRight w:val="0"/>
      <w:marTop w:val="0"/>
      <w:marBottom w:val="0"/>
      <w:divBdr>
        <w:top w:val="none" w:sz="0" w:space="0" w:color="auto"/>
        <w:left w:val="none" w:sz="0" w:space="0" w:color="auto"/>
        <w:bottom w:val="none" w:sz="0" w:space="0" w:color="auto"/>
        <w:right w:val="none" w:sz="0" w:space="0" w:color="auto"/>
      </w:divBdr>
    </w:div>
    <w:div w:id="190654229">
      <w:bodyDiv w:val="1"/>
      <w:marLeft w:val="0"/>
      <w:marRight w:val="0"/>
      <w:marTop w:val="0"/>
      <w:marBottom w:val="0"/>
      <w:divBdr>
        <w:top w:val="none" w:sz="0" w:space="0" w:color="auto"/>
        <w:left w:val="none" w:sz="0" w:space="0" w:color="auto"/>
        <w:bottom w:val="none" w:sz="0" w:space="0" w:color="auto"/>
        <w:right w:val="none" w:sz="0" w:space="0" w:color="auto"/>
      </w:divBdr>
    </w:div>
    <w:div w:id="191112968">
      <w:bodyDiv w:val="1"/>
      <w:marLeft w:val="0"/>
      <w:marRight w:val="0"/>
      <w:marTop w:val="0"/>
      <w:marBottom w:val="0"/>
      <w:divBdr>
        <w:top w:val="none" w:sz="0" w:space="0" w:color="auto"/>
        <w:left w:val="none" w:sz="0" w:space="0" w:color="auto"/>
        <w:bottom w:val="none" w:sz="0" w:space="0" w:color="auto"/>
        <w:right w:val="none" w:sz="0" w:space="0" w:color="auto"/>
      </w:divBdr>
    </w:div>
    <w:div w:id="191306308">
      <w:bodyDiv w:val="1"/>
      <w:marLeft w:val="0"/>
      <w:marRight w:val="0"/>
      <w:marTop w:val="0"/>
      <w:marBottom w:val="0"/>
      <w:divBdr>
        <w:top w:val="none" w:sz="0" w:space="0" w:color="auto"/>
        <w:left w:val="none" w:sz="0" w:space="0" w:color="auto"/>
        <w:bottom w:val="none" w:sz="0" w:space="0" w:color="auto"/>
        <w:right w:val="none" w:sz="0" w:space="0" w:color="auto"/>
      </w:divBdr>
    </w:div>
    <w:div w:id="191309834">
      <w:bodyDiv w:val="1"/>
      <w:marLeft w:val="0"/>
      <w:marRight w:val="0"/>
      <w:marTop w:val="0"/>
      <w:marBottom w:val="0"/>
      <w:divBdr>
        <w:top w:val="none" w:sz="0" w:space="0" w:color="auto"/>
        <w:left w:val="none" w:sz="0" w:space="0" w:color="auto"/>
        <w:bottom w:val="none" w:sz="0" w:space="0" w:color="auto"/>
        <w:right w:val="none" w:sz="0" w:space="0" w:color="auto"/>
      </w:divBdr>
    </w:div>
    <w:div w:id="191385505">
      <w:bodyDiv w:val="1"/>
      <w:marLeft w:val="0"/>
      <w:marRight w:val="0"/>
      <w:marTop w:val="0"/>
      <w:marBottom w:val="0"/>
      <w:divBdr>
        <w:top w:val="none" w:sz="0" w:space="0" w:color="auto"/>
        <w:left w:val="none" w:sz="0" w:space="0" w:color="auto"/>
        <w:bottom w:val="none" w:sz="0" w:space="0" w:color="auto"/>
        <w:right w:val="none" w:sz="0" w:space="0" w:color="auto"/>
      </w:divBdr>
    </w:div>
    <w:div w:id="191580978">
      <w:bodyDiv w:val="1"/>
      <w:marLeft w:val="0"/>
      <w:marRight w:val="0"/>
      <w:marTop w:val="0"/>
      <w:marBottom w:val="0"/>
      <w:divBdr>
        <w:top w:val="none" w:sz="0" w:space="0" w:color="auto"/>
        <w:left w:val="none" w:sz="0" w:space="0" w:color="auto"/>
        <w:bottom w:val="none" w:sz="0" w:space="0" w:color="auto"/>
        <w:right w:val="none" w:sz="0" w:space="0" w:color="auto"/>
      </w:divBdr>
    </w:div>
    <w:div w:id="191966586">
      <w:bodyDiv w:val="1"/>
      <w:marLeft w:val="0"/>
      <w:marRight w:val="0"/>
      <w:marTop w:val="0"/>
      <w:marBottom w:val="0"/>
      <w:divBdr>
        <w:top w:val="none" w:sz="0" w:space="0" w:color="auto"/>
        <w:left w:val="none" w:sz="0" w:space="0" w:color="auto"/>
        <w:bottom w:val="none" w:sz="0" w:space="0" w:color="auto"/>
        <w:right w:val="none" w:sz="0" w:space="0" w:color="auto"/>
      </w:divBdr>
    </w:div>
    <w:div w:id="192033725">
      <w:bodyDiv w:val="1"/>
      <w:marLeft w:val="0"/>
      <w:marRight w:val="0"/>
      <w:marTop w:val="0"/>
      <w:marBottom w:val="0"/>
      <w:divBdr>
        <w:top w:val="none" w:sz="0" w:space="0" w:color="auto"/>
        <w:left w:val="none" w:sz="0" w:space="0" w:color="auto"/>
        <w:bottom w:val="none" w:sz="0" w:space="0" w:color="auto"/>
        <w:right w:val="none" w:sz="0" w:space="0" w:color="auto"/>
      </w:divBdr>
    </w:div>
    <w:div w:id="193082143">
      <w:bodyDiv w:val="1"/>
      <w:marLeft w:val="0"/>
      <w:marRight w:val="0"/>
      <w:marTop w:val="0"/>
      <w:marBottom w:val="0"/>
      <w:divBdr>
        <w:top w:val="none" w:sz="0" w:space="0" w:color="auto"/>
        <w:left w:val="none" w:sz="0" w:space="0" w:color="auto"/>
        <w:bottom w:val="none" w:sz="0" w:space="0" w:color="auto"/>
        <w:right w:val="none" w:sz="0" w:space="0" w:color="auto"/>
      </w:divBdr>
    </w:div>
    <w:div w:id="193425006">
      <w:bodyDiv w:val="1"/>
      <w:marLeft w:val="0"/>
      <w:marRight w:val="0"/>
      <w:marTop w:val="0"/>
      <w:marBottom w:val="0"/>
      <w:divBdr>
        <w:top w:val="none" w:sz="0" w:space="0" w:color="auto"/>
        <w:left w:val="none" w:sz="0" w:space="0" w:color="auto"/>
        <w:bottom w:val="none" w:sz="0" w:space="0" w:color="auto"/>
        <w:right w:val="none" w:sz="0" w:space="0" w:color="auto"/>
      </w:divBdr>
    </w:div>
    <w:div w:id="193462704">
      <w:bodyDiv w:val="1"/>
      <w:marLeft w:val="0"/>
      <w:marRight w:val="0"/>
      <w:marTop w:val="0"/>
      <w:marBottom w:val="0"/>
      <w:divBdr>
        <w:top w:val="none" w:sz="0" w:space="0" w:color="auto"/>
        <w:left w:val="none" w:sz="0" w:space="0" w:color="auto"/>
        <w:bottom w:val="none" w:sz="0" w:space="0" w:color="auto"/>
        <w:right w:val="none" w:sz="0" w:space="0" w:color="auto"/>
      </w:divBdr>
    </w:div>
    <w:div w:id="193738200">
      <w:bodyDiv w:val="1"/>
      <w:marLeft w:val="0"/>
      <w:marRight w:val="0"/>
      <w:marTop w:val="0"/>
      <w:marBottom w:val="0"/>
      <w:divBdr>
        <w:top w:val="none" w:sz="0" w:space="0" w:color="auto"/>
        <w:left w:val="none" w:sz="0" w:space="0" w:color="auto"/>
        <w:bottom w:val="none" w:sz="0" w:space="0" w:color="auto"/>
        <w:right w:val="none" w:sz="0" w:space="0" w:color="auto"/>
      </w:divBdr>
    </w:div>
    <w:div w:id="193807310">
      <w:bodyDiv w:val="1"/>
      <w:marLeft w:val="0"/>
      <w:marRight w:val="0"/>
      <w:marTop w:val="0"/>
      <w:marBottom w:val="0"/>
      <w:divBdr>
        <w:top w:val="none" w:sz="0" w:space="0" w:color="auto"/>
        <w:left w:val="none" w:sz="0" w:space="0" w:color="auto"/>
        <w:bottom w:val="none" w:sz="0" w:space="0" w:color="auto"/>
        <w:right w:val="none" w:sz="0" w:space="0" w:color="auto"/>
      </w:divBdr>
    </w:div>
    <w:div w:id="193882456">
      <w:bodyDiv w:val="1"/>
      <w:marLeft w:val="0"/>
      <w:marRight w:val="0"/>
      <w:marTop w:val="0"/>
      <w:marBottom w:val="0"/>
      <w:divBdr>
        <w:top w:val="none" w:sz="0" w:space="0" w:color="auto"/>
        <w:left w:val="none" w:sz="0" w:space="0" w:color="auto"/>
        <w:bottom w:val="none" w:sz="0" w:space="0" w:color="auto"/>
        <w:right w:val="none" w:sz="0" w:space="0" w:color="auto"/>
      </w:divBdr>
    </w:div>
    <w:div w:id="194201796">
      <w:bodyDiv w:val="1"/>
      <w:marLeft w:val="0"/>
      <w:marRight w:val="0"/>
      <w:marTop w:val="0"/>
      <w:marBottom w:val="0"/>
      <w:divBdr>
        <w:top w:val="none" w:sz="0" w:space="0" w:color="auto"/>
        <w:left w:val="none" w:sz="0" w:space="0" w:color="auto"/>
        <w:bottom w:val="none" w:sz="0" w:space="0" w:color="auto"/>
        <w:right w:val="none" w:sz="0" w:space="0" w:color="auto"/>
      </w:divBdr>
    </w:div>
    <w:div w:id="194588068">
      <w:bodyDiv w:val="1"/>
      <w:marLeft w:val="0"/>
      <w:marRight w:val="0"/>
      <w:marTop w:val="0"/>
      <w:marBottom w:val="0"/>
      <w:divBdr>
        <w:top w:val="none" w:sz="0" w:space="0" w:color="auto"/>
        <w:left w:val="none" w:sz="0" w:space="0" w:color="auto"/>
        <w:bottom w:val="none" w:sz="0" w:space="0" w:color="auto"/>
        <w:right w:val="none" w:sz="0" w:space="0" w:color="auto"/>
      </w:divBdr>
    </w:div>
    <w:div w:id="194928805">
      <w:bodyDiv w:val="1"/>
      <w:marLeft w:val="0"/>
      <w:marRight w:val="0"/>
      <w:marTop w:val="0"/>
      <w:marBottom w:val="0"/>
      <w:divBdr>
        <w:top w:val="none" w:sz="0" w:space="0" w:color="auto"/>
        <w:left w:val="none" w:sz="0" w:space="0" w:color="auto"/>
        <w:bottom w:val="none" w:sz="0" w:space="0" w:color="auto"/>
        <w:right w:val="none" w:sz="0" w:space="0" w:color="auto"/>
      </w:divBdr>
    </w:div>
    <w:div w:id="196624965">
      <w:bodyDiv w:val="1"/>
      <w:marLeft w:val="0"/>
      <w:marRight w:val="0"/>
      <w:marTop w:val="0"/>
      <w:marBottom w:val="0"/>
      <w:divBdr>
        <w:top w:val="none" w:sz="0" w:space="0" w:color="auto"/>
        <w:left w:val="none" w:sz="0" w:space="0" w:color="auto"/>
        <w:bottom w:val="none" w:sz="0" w:space="0" w:color="auto"/>
        <w:right w:val="none" w:sz="0" w:space="0" w:color="auto"/>
      </w:divBdr>
    </w:div>
    <w:div w:id="197398640">
      <w:bodyDiv w:val="1"/>
      <w:marLeft w:val="0"/>
      <w:marRight w:val="0"/>
      <w:marTop w:val="0"/>
      <w:marBottom w:val="0"/>
      <w:divBdr>
        <w:top w:val="none" w:sz="0" w:space="0" w:color="auto"/>
        <w:left w:val="none" w:sz="0" w:space="0" w:color="auto"/>
        <w:bottom w:val="none" w:sz="0" w:space="0" w:color="auto"/>
        <w:right w:val="none" w:sz="0" w:space="0" w:color="auto"/>
      </w:divBdr>
    </w:div>
    <w:div w:id="198204185">
      <w:bodyDiv w:val="1"/>
      <w:marLeft w:val="0"/>
      <w:marRight w:val="0"/>
      <w:marTop w:val="0"/>
      <w:marBottom w:val="0"/>
      <w:divBdr>
        <w:top w:val="none" w:sz="0" w:space="0" w:color="auto"/>
        <w:left w:val="none" w:sz="0" w:space="0" w:color="auto"/>
        <w:bottom w:val="none" w:sz="0" w:space="0" w:color="auto"/>
        <w:right w:val="none" w:sz="0" w:space="0" w:color="auto"/>
      </w:divBdr>
    </w:div>
    <w:div w:id="198321682">
      <w:bodyDiv w:val="1"/>
      <w:marLeft w:val="0"/>
      <w:marRight w:val="0"/>
      <w:marTop w:val="0"/>
      <w:marBottom w:val="0"/>
      <w:divBdr>
        <w:top w:val="none" w:sz="0" w:space="0" w:color="auto"/>
        <w:left w:val="none" w:sz="0" w:space="0" w:color="auto"/>
        <w:bottom w:val="none" w:sz="0" w:space="0" w:color="auto"/>
        <w:right w:val="none" w:sz="0" w:space="0" w:color="auto"/>
      </w:divBdr>
    </w:div>
    <w:div w:id="198399548">
      <w:bodyDiv w:val="1"/>
      <w:marLeft w:val="0"/>
      <w:marRight w:val="0"/>
      <w:marTop w:val="0"/>
      <w:marBottom w:val="0"/>
      <w:divBdr>
        <w:top w:val="none" w:sz="0" w:space="0" w:color="auto"/>
        <w:left w:val="none" w:sz="0" w:space="0" w:color="auto"/>
        <w:bottom w:val="none" w:sz="0" w:space="0" w:color="auto"/>
        <w:right w:val="none" w:sz="0" w:space="0" w:color="auto"/>
      </w:divBdr>
    </w:div>
    <w:div w:id="199057377">
      <w:bodyDiv w:val="1"/>
      <w:marLeft w:val="0"/>
      <w:marRight w:val="0"/>
      <w:marTop w:val="0"/>
      <w:marBottom w:val="0"/>
      <w:divBdr>
        <w:top w:val="none" w:sz="0" w:space="0" w:color="auto"/>
        <w:left w:val="none" w:sz="0" w:space="0" w:color="auto"/>
        <w:bottom w:val="none" w:sz="0" w:space="0" w:color="auto"/>
        <w:right w:val="none" w:sz="0" w:space="0" w:color="auto"/>
      </w:divBdr>
    </w:div>
    <w:div w:id="199830573">
      <w:bodyDiv w:val="1"/>
      <w:marLeft w:val="0"/>
      <w:marRight w:val="0"/>
      <w:marTop w:val="0"/>
      <w:marBottom w:val="0"/>
      <w:divBdr>
        <w:top w:val="none" w:sz="0" w:space="0" w:color="auto"/>
        <w:left w:val="none" w:sz="0" w:space="0" w:color="auto"/>
        <w:bottom w:val="none" w:sz="0" w:space="0" w:color="auto"/>
        <w:right w:val="none" w:sz="0" w:space="0" w:color="auto"/>
      </w:divBdr>
    </w:div>
    <w:div w:id="200098051">
      <w:bodyDiv w:val="1"/>
      <w:marLeft w:val="0"/>
      <w:marRight w:val="0"/>
      <w:marTop w:val="0"/>
      <w:marBottom w:val="0"/>
      <w:divBdr>
        <w:top w:val="none" w:sz="0" w:space="0" w:color="auto"/>
        <w:left w:val="none" w:sz="0" w:space="0" w:color="auto"/>
        <w:bottom w:val="none" w:sz="0" w:space="0" w:color="auto"/>
        <w:right w:val="none" w:sz="0" w:space="0" w:color="auto"/>
      </w:divBdr>
    </w:div>
    <w:div w:id="200439184">
      <w:bodyDiv w:val="1"/>
      <w:marLeft w:val="0"/>
      <w:marRight w:val="0"/>
      <w:marTop w:val="0"/>
      <w:marBottom w:val="0"/>
      <w:divBdr>
        <w:top w:val="none" w:sz="0" w:space="0" w:color="auto"/>
        <w:left w:val="none" w:sz="0" w:space="0" w:color="auto"/>
        <w:bottom w:val="none" w:sz="0" w:space="0" w:color="auto"/>
        <w:right w:val="none" w:sz="0" w:space="0" w:color="auto"/>
      </w:divBdr>
    </w:div>
    <w:div w:id="200479688">
      <w:bodyDiv w:val="1"/>
      <w:marLeft w:val="0"/>
      <w:marRight w:val="0"/>
      <w:marTop w:val="0"/>
      <w:marBottom w:val="0"/>
      <w:divBdr>
        <w:top w:val="none" w:sz="0" w:space="0" w:color="auto"/>
        <w:left w:val="none" w:sz="0" w:space="0" w:color="auto"/>
        <w:bottom w:val="none" w:sz="0" w:space="0" w:color="auto"/>
        <w:right w:val="none" w:sz="0" w:space="0" w:color="auto"/>
      </w:divBdr>
    </w:div>
    <w:div w:id="200483621">
      <w:bodyDiv w:val="1"/>
      <w:marLeft w:val="0"/>
      <w:marRight w:val="0"/>
      <w:marTop w:val="0"/>
      <w:marBottom w:val="0"/>
      <w:divBdr>
        <w:top w:val="none" w:sz="0" w:space="0" w:color="auto"/>
        <w:left w:val="none" w:sz="0" w:space="0" w:color="auto"/>
        <w:bottom w:val="none" w:sz="0" w:space="0" w:color="auto"/>
        <w:right w:val="none" w:sz="0" w:space="0" w:color="auto"/>
      </w:divBdr>
    </w:div>
    <w:div w:id="200673042">
      <w:bodyDiv w:val="1"/>
      <w:marLeft w:val="0"/>
      <w:marRight w:val="0"/>
      <w:marTop w:val="0"/>
      <w:marBottom w:val="0"/>
      <w:divBdr>
        <w:top w:val="none" w:sz="0" w:space="0" w:color="auto"/>
        <w:left w:val="none" w:sz="0" w:space="0" w:color="auto"/>
        <w:bottom w:val="none" w:sz="0" w:space="0" w:color="auto"/>
        <w:right w:val="none" w:sz="0" w:space="0" w:color="auto"/>
      </w:divBdr>
    </w:div>
    <w:div w:id="200678440">
      <w:bodyDiv w:val="1"/>
      <w:marLeft w:val="0"/>
      <w:marRight w:val="0"/>
      <w:marTop w:val="0"/>
      <w:marBottom w:val="0"/>
      <w:divBdr>
        <w:top w:val="none" w:sz="0" w:space="0" w:color="auto"/>
        <w:left w:val="none" w:sz="0" w:space="0" w:color="auto"/>
        <w:bottom w:val="none" w:sz="0" w:space="0" w:color="auto"/>
        <w:right w:val="none" w:sz="0" w:space="0" w:color="auto"/>
      </w:divBdr>
    </w:div>
    <w:div w:id="200754321">
      <w:bodyDiv w:val="1"/>
      <w:marLeft w:val="0"/>
      <w:marRight w:val="0"/>
      <w:marTop w:val="0"/>
      <w:marBottom w:val="0"/>
      <w:divBdr>
        <w:top w:val="none" w:sz="0" w:space="0" w:color="auto"/>
        <w:left w:val="none" w:sz="0" w:space="0" w:color="auto"/>
        <w:bottom w:val="none" w:sz="0" w:space="0" w:color="auto"/>
        <w:right w:val="none" w:sz="0" w:space="0" w:color="auto"/>
      </w:divBdr>
    </w:div>
    <w:div w:id="201017152">
      <w:bodyDiv w:val="1"/>
      <w:marLeft w:val="0"/>
      <w:marRight w:val="0"/>
      <w:marTop w:val="0"/>
      <w:marBottom w:val="0"/>
      <w:divBdr>
        <w:top w:val="none" w:sz="0" w:space="0" w:color="auto"/>
        <w:left w:val="none" w:sz="0" w:space="0" w:color="auto"/>
        <w:bottom w:val="none" w:sz="0" w:space="0" w:color="auto"/>
        <w:right w:val="none" w:sz="0" w:space="0" w:color="auto"/>
      </w:divBdr>
    </w:div>
    <w:div w:id="201021486">
      <w:bodyDiv w:val="1"/>
      <w:marLeft w:val="0"/>
      <w:marRight w:val="0"/>
      <w:marTop w:val="0"/>
      <w:marBottom w:val="0"/>
      <w:divBdr>
        <w:top w:val="none" w:sz="0" w:space="0" w:color="auto"/>
        <w:left w:val="none" w:sz="0" w:space="0" w:color="auto"/>
        <w:bottom w:val="none" w:sz="0" w:space="0" w:color="auto"/>
        <w:right w:val="none" w:sz="0" w:space="0" w:color="auto"/>
      </w:divBdr>
    </w:div>
    <w:div w:id="202131361">
      <w:bodyDiv w:val="1"/>
      <w:marLeft w:val="0"/>
      <w:marRight w:val="0"/>
      <w:marTop w:val="0"/>
      <w:marBottom w:val="0"/>
      <w:divBdr>
        <w:top w:val="none" w:sz="0" w:space="0" w:color="auto"/>
        <w:left w:val="none" w:sz="0" w:space="0" w:color="auto"/>
        <w:bottom w:val="none" w:sz="0" w:space="0" w:color="auto"/>
        <w:right w:val="none" w:sz="0" w:space="0" w:color="auto"/>
      </w:divBdr>
    </w:div>
    <w:div w:id="203101416">
      <w:bodyDiv w:val="1"/>
      <w:marLeft w:val="0"/>
      <w:marRight w:val="0"/>
      <w:marTop w:val="0"/>
      <w:marBottom w:val="0"/>
      <w:divBdr>
        <w:top w:val="none" w:sz="0" w:space="0" w:color="auto"/>
        <w:left w:val="none" w:sz="0" w:space="0" w:color="auto"/>
        <w:bottom w:val="none" w:sz="0" w:space="0" w:color="auto"/>
        <w:right w:val="none" w:sz="0" w:space="0" w:color="auto"/>
      </w:divBdr>
    </w:div>
    <w:div w:id="203829831">
      <w:bodyDiv w:val="1"/>
      <w:marLeft w:val="0"/>
      <w:marRight w:val="0"/>
      <w:marTop w:val="0"/>
      <w:marBottom w:val="0"/>
      <w:divBdr>
        <w:top w:val="none" w:sz="0" w:space="0" w:color="auto"/>
        <w:left w:val="none" w:sz="0" w:space="0" w:color="auto"/>
        <w:bottom w:val="none" w:sz="0" w:space="0" w:color="auto"/>
        <w:right w:val="none" w:sz="0" w:space="0" w:color="auto"/>
      </w:divBdr>
    </w:div>
    <w:div w:id="203830248">
      <w:bodyDiv w:val="1"/>
      <w:marLeft w:val="0"/>
      <w:marRight w:val="0"/>
      <w:marTop w:val="0"/>
      <w:marBottom w:val="0"/>
      <w:divBdr>
        <w:top w:val="none" w:sz="0" w:space="0" w:color="auto"/>
        <w:left w:val="none" w:sz="0" w:space="0" w:color="auto"/>
        <w:bottom w:val="none" w:sz="0" w:space="0" w:color="auto"/>
        <w:right w:val="none" w:sz="0" w:space="0" w:color="auto"/>
      </w:divBdr>
    </w:div>
    <w:div w:id="204028212">
      <w:bodyDiv w:val="1"/>
      <w:marLeft w:val="0"/>
      <w:marRight w:val="0"/>
      <w:marTop w:val="0"/>
      <w:marBottom w:val="0"/>
      <w:divBdr>
        <w:top w:val="none" w:sz="0" w:space="0" w:color="auto"/>
        <w:left w:val="none" w:sz="0" w:space="0" w:color="auto"/>
        <w:bottom w:val="none" w:sz="0" w:space="0" w:color="auto"/>
        <w:right w:val="none" w:sz="0" w:space="0" w:color="auto"/>
      </w:divBdr>
    </w:div>
    <w:div w:id="205215182">
      <w:bodyDiv w:val="1"/>
      <w:marLeft w:val="0"/>
      <w:marRight w:val="0"/>
      <w:marTop w:val="0"/>
      <w:marBottom w:val="0"/>
      <w:divBdr>
        <w:top w:val="none" w:sz="0" w:space="0" w:color="auto"/>
        <w:left w:val="none" w:sz="0" w:space="0" w:color="auto"/>
        <w:bottom w:val="none" w:sz="0" w:space="0" w:color="auto"/>
        <w:right w:val="none" w:sz="0" w:space="0" w:color="auto"/>
      </w:divBdr>
    </w:div>
    <w:div w:id="205798088">
      <w:bodyDiv w:val="1"/>
      <w:marLeft w:val="0"/>
      <w:marRight w:val="0"/>
      <w:marTop w:val="0"/>
      <w:marBottom w:val="0"/>
      <w:divBdr>
        <w:top w:val="none" w:sz="0" w:space="0" w:color="auto"/>
        <w:left w:val="none" w:sz="0" w:space="0" w:color="auto"/>
        <w:bottom w:val="none" w:sz="0" w:space="0" w:color="auto"/>
        <w:right w:val="none" w:sz="0" w:space="0" w:color="auto"/>
      </w:divBdr>
    </w:div>
    <w:div w:id="205920646">
      <w:bodyDiv w:val="1"/>
      <w:marLeft w:val="0"/>
      <w:marRight w:val="0"/>
      <w:marTop w:val="0"/>
      <w:marBottom w:val="0"/>
      <w:divBdr>
        <w:top w:val="none" w:sz="0" w:space="0" w:color="auto"/>
        <w:left w:val="none" w:sz="0" w:space="0" w:color="auto"/>
        <w:bottom w:val="none" w:sz="0" w:space="0" w:color="auto"/>
        <w:right w:val="none" w:sz="0" w:space="0" w:color="auto"/>
      </w:divBdr>
    </w:div>
    <w:div w:id="206533847">
      <w:bodyDiv w:val="1"/>
      <w:marLeft w:val="0"/>
      <w:marRight w:val="0"/>
      <w:marTop w:val="0"/>
      <w:marBottom w:val="0"/>
      <w:divBdr>
        <w:top w:val="none" w:sz="0" w:space="0" w:color="auto"/>
        <w:left w:val="none" w:sz="0" w:space="0" w:color="auto"/>
        <w:bottom w:val="none" w:sz="0" w:space="0" w:color="auto"/>
        <w:right w:val="none" w:sz="0" w:space="0" w:color="auto"/>
      </w:divBdr>
    </w:div>
    <w:div w:id="206647012">
      <w:bodyDiv w:val="1"/>
      <w:marLeft w:val="0"/>
      <w:marRight w:val="0"/>
      <w:marTop w:val="0"/>
      <w:marBottom w:val="0"/>
      <w:divBdr>
        <w:top w:val="none" w:sz="0" w:space="0" w:color="auto"/>
        <w:left w:val="none" w:sz="0" w:space="0" w:color="auto"/>
        <w:bottom w:val="none" w:sz="0" w:space="0" w:color="auto"/>
        <w:right w:val="none" w:sz="0" w:space="0" w:color="auto"/>
      </w:divBdr>
    </w:div>
    <w:div w:id="206650658">
      <w:bodyDiv w:val="1"/>
      <w:marLeft w:val="0"/>
      <w:marRight w:val="0"/>
      <w:marTop w:val="0"/>
      <w:marBottom w:val="0"/>
      <w:divBdr>
        <w:top w:val="none" w:sz="0" w:space="0" w:color="auto"/>
        <w:left w:val="none" w:sz="0" w:space="0" w:color="auto"/>
        <w:bottom w:val="none" w:sz="0" w:space="0" w:color="auto"/>
        <w:right w:val="none" w:sz="0" w:space="0" w:color="auto"/>
      </w:divBdr>
    </w:div>
    <w:div w:id="206723957">
      <w:bodyDiv w:val="1"/>
      <w:marLeft w:val="0"/>
      <w:marRight w:val="0"/>
      <w:marTop w:val="0"/>
      <w:marBottom w:val="0"/>
      <w:divBdr>
        <w:top w:val="none" w:sz="0" w:space="0" w:color="auto"/>
        <w:left w:val="none" w:sz="0" w:space="0" w:color="auto"/>
        <w:bottom w:val="none" w:sz="0" w:space="0" w:color="auto"/>
        <w:right w:val="none" w:sz="0" w:space="0" w:color="auto"/>
      </w:divBdr>
    </w:div>
    <w:div w:id="206842223">
      <w:bodyDiv w:val="1"/>
      <w:marLeft w:val="0"/>
      <w:marRight w:val="0"/>
      <w:marTop w:val="0"/>
      <w:marBottom w:val="0"/>
      <w:divBdr>
        <w:top w:val="none" w:sz="0" w:space="0" w:color="auto"/>
        <w:left w:val="none" w:sz="0" w:space="0" w:color="auto"/>
        <w:bottom w:val="none" w:sz="0" w:space="0" w:color="auto"/>
        <w:right w:val="none" w:sz="0" w:space="0" w:color="auto"/>
      </w:divBdr>
    </w:div>
    <w:div w:id="207379093">
      <w:bodyDiv w:val="1"/>
      <w:marLeft w:val="0"/>
      <w:marRight w:val="0"/>
      <w:marTop w:val="0"/>
      <w:marBottom w:val="0"/>
      <w:divBdr>
        <w:top w:val="none" w:sz="0" w:space="0" w:color="auto"/>
        <w:left w:val="none" w:sz="0" w:space="0" w:color="auto"/>
        <w:bottom w:val="none" w:sz="0" w:space="0" w:color="auto"/>
        <w:right w:val="none" w:sz="0" w:space="0" w:color="auto"/>
      </w:divBdr>
    </w:div>
    <w:div w:id="207493174">
      <w:bodyDiv w:val="1"/>
      <w:marLeft w:val="0"/>
      <w:marRight w:val="0"/>
      <w:marTop w:val="0"/>
      <w:marBottom w:val="0"/>
      <w:divBdr>
        <w:top w:val="none" w:sz="0" w:space="0" w:color="auto"/>
        <w:left w:val="none" w:sz="0" w:space="0" w:color="auto"/>
        <w:bottom w:val="none" w:sz="0" w:space="0" w:color="auto"/>
        <w:right w:val="none" w:sz="0" w:space="0" w:color="auto"/>
      </w:divBdr>
    </w:div>
    <w:div w:id="208424113">
      <w:bodyDiv w:val="1"/>
      <w:marLeft w:val="0"/>
      <w:marRight w:val="0"/>
      <w:marTop w:val="0"/>
      <w:marBottom w:val="0"/>
      <w:divBdr>
        <w:top w:val="none" w:sz="0" w:space="0" w:color="auto"/>
        <w:left w:val="none" w:sz="0" w:space="0" w:color="auto"/>
        <w:bottom w:val="none" w:sz="0" w:space="0" w:color="auto"/>
        <w:right w:val="none" w:sz="0" w:space="0" w:color="auto"/>
      </w:divBdr>
    </w:div>
    <w:div w:id="209268757">
      <w:bodyDiv w:val="1"/>
      <w:marLeft w:val="0"/>
      <w:marRight w:val="0"/>
      <w:marTop w:val="0"/>
      <w:marBottom w:val="0"/>
      <w:divBdr>
        <w:top w:val="none" w:sz="0" w:space="0" w:color="auto"/>
        <w:left w:val="none" w:sz="0" w:space="0" w:color="auto"/>
        <w:bottom w:val="none" w:sz="0" w:space="0" w:color="auto"/>
        <w:right w:val="none" w:sz="0" w:space="0" w:color="auto"/>
      </w:divBdr>
    </w:div>
    <w:div w:id="209387632">
      <w:bodyDiv w:val="1"/>
      <w:marLeft w:val="0"/>
      <w:marRight w:val="0"/>
      <w:marTop w:val="0"/>
      <w:marBottom w:val="0"/>
      <w:divBdr>
        <w:top w:val="none" w:sz="0" w:space="0" w:color="auto"/>
        <w:left w:val="none" w:sz="0" w:space="0" w:color="auto"/>
        <w:bottom w:val="none" w:sz="0" w:space="0" w:color="auto"/>
        <w:right w:val="none" w:sz="0" w:space="0" w:color="auto"/>
      </w:divBdr>
    </w:div>
    <w:div w:id="210115434">
      <w:bodyDiv w:val="1"/>
      <w:marLeft w:val="0"/>
      <w:marRight w:val="0"/>
      <w:marTop w:val="0"/>
      <w:marBottom w:val="0"/>
      <w:divBdr>
        <w:top w:val="none" w:sz="0" w:space="0" w:color="auto"/>
        <w:left w:val="none" w:sz="0" w:space="0" w:color="auto"/>
        <w:bottom w:val="none" w:sz="0" w:space="0" w:color="auto"/>
        <w:right w:val="none" w:sz="0" w:space="0" w:color="auto"/>
      </w:divBdr>
    </w:div>
    <w:div w:id="210508294">
      <w:bodyDiv w:val="1"/>
      <w:marLeft w:val="0"/>
      <w:marRight w:val="0"/>
      <w:marTop w:val="0"/>
      <w:marBottom w:val="0"/>
      <w:divBdr>
        <w:top w:val="none" w:sz="0" w:space="0" w:color="auto"/>
        <w:left w:val="none" w:sz="0" w:space="0" w:color="auto"/>
        <w:bottom w:val="none" w:sz="0" w:space="0" w:color="auto"/>
        <w:right w:val="none" w:sz="0" w:space="0" w:color="auto"/>
      </w:divBdr>
    </w:div>
    <w:div w:id="210701409">
      <w:bodyDiv w:val="1"/>
      <w:marLeft w:val="0"/>
      <w:marRight w:val="0"/>
      <w:marTop w:val="0"/>
      <w:marBottom w:val="0"/>
      <w:divBdr>
        <w:top w:val="none" w:sz="0" w:space="0" w:color="auto"/>
        <w:left w:val="none" w:sz="0" w:space="0" w:color="auto"/>
        <w:bottom w:val="none" w:sz="0" w:space="0" w:color="auto"/>
        <w:right w:val="none" w:sz="0" w:space="0" w:color="auto"/>
      </w:divBdr>
    </w:div>
    <w:div w:id="210775049">
      <w:bodyDiv w:val="1"/>
      <w:marLeft w:val="0"/>
      <w:marRight w:val="0"/>
      <w:marTop w:val="0"/>
      <w:marBottom w:val="0"/>
      <w:divBdr>
        <w:top w:val="none" w:sz="0" w:space="0" w:color="auto"/>
        <w:left w:val="none" w:sz="0" w:space="0" w:color="auto"/>
        <w:bottom w:val="none" w:sz="0" w:space="0" w:color="auto"/>
        <w:right w:val="none" w:sz="0" w:space="0" w:color="auto"/>
      </w:divBdr>
    </w:div>
    <w:div w:id="210845069">
      <w:bodyDiv w:val="1"/>
      <w:marLeft w:val="0"/>
      <w:marRight w:val="0"/>
      <w:marTop w:val="0"/>
      <w:marBottom w:val="0"/>
      <w:divBdr>
        <w:top w:val="none" w:sz="0" w:space="0" w:color="auto"/>
        <w:left w:val="none" w:sz="0" w:space="0" w:color="auto"/>
        <w:bottom w:val="none" w:sz="0" w:space="0" w:color="auto"/>
        <w:right w:val="none" w:sz="0" w:space="0" w:color="auto"/>
      </w:divBdr>
    </w:div>
    <w:div w:id="211189121">
      <w:bodyDiv w:val="1"/>
      <w:marLeft w:val="0"/>
      <w:marRight w:val="0"/>
      <w:marTop w:val="0"/>
      <w:marBottom w:val="0"/>
      <w:divBdr>
        <w:top w:val="none" w:sz="0" w:space="0" w:color="auto"/>
        <w:left w:val="none" w:sz="0" w:space="0" w:color="auto"/>
        <w:bottom w:val="none" w:sz="0" w:space="0" w:color="auto"/>
        <w:right w:val="none" w:sz="0" w:space="0" w:color="auto"/>
      </w:divBdr>
    </w:div>
    <w:div w:id="211885624">
      <w:bodyDiv w:val="1"/>
      <w:marLeft w:val="0"/>
      <w:marRight w:val="0"/>
      <w:marTop w:val="0"/>
      <w:marBottom w:val="0"/>
      <w:divBdr>
        <w:top w:val="none" w:sz="0" w:space="0" w:color="auto"/>
        <w:left w:val="none" w:sz="0" w:space="0" w:color="auto"/>
        <w:bottom w:val="none" w:sz="0" w:space="0" w:color="auto"/>
        <w:right w:val="none" w:sz="0" w:space="0" w:color="auto"/>
      </w:divBdr>
    </w:div>
    <w:div w:id="213128750">
      <w:bodyDiv w:val="1"/>
      <w:marLeft w:val="0"/>
      <w:marRight w:val="0"/>
      <w:marTop w:val="0"/>
      <w:marBottom w:val="0"/>
      <w:divBdr>
        <w:top w:val="none" w:sz="0" w:space="0" w:color="auto"/>
        <w:left w:val="none" w:sz="0" w:space="0" w:color="auto"/>
        <w:bottom w:val="none" w:sz="0" w:space="0" w:color="auto"/>
        <w:right w:val="none" w:sz="0" w:space="0" w:color="auto"/>
      </w:divBdr>
    </w:div>
    <w:div w:id="213931257">
      <w:bodyDiv w:val="1"/>
      <w:marLeft w:val="0"/>
      <w:marRight w:val="0"/>
      <w:marTop w:val="0"/>
      <w:marBottom w:val="0"/>
      <w:divBdr>
        <w:top w:val="none" w:sz="0" w:space="0" w:color="auto"/>
        <w:left w:val="none" w:sz="0" w:space="0" w:color="auto"/>
        <w:bottom w:val="none" w:sz="0" w:space="0" w:color="auto"/>
        <w:right w:val="none" w:sz="0" w:space="0" w:color="auto"/>
      </w:divBdr>
    </w:div>
    <w:div w:id="213976831">
      <w:bodyDiv w:val="1"/>
      <w:marLeft w:val="0"/>
      <w:marRight w:val="0"/>
      <w:marTop w:val="0"/>
      <w:marBottom w:val="0"/>
      <w:divBdr>
        <w:top w:val="none" w:sz="0" w:space="0" w:color="auto"/>
        <w:left w:val="none" w:sz="0" w:space="0" w:color="auto"/>
        <w:bottom w:val="none" w:sz="0" w:space="0" w:color="auto"/>
        <w:right w:val="none" w:sz="0" w:space="0" w:color="auto"/>
      </w:divBdr>
    </w:div>
    <w:div w:id="214239129">
      <w:bodyDiv w:val="1"/>
      <w:marLeft w:val="0"/>
      <w:marRight w:val="0"/>
      <w:marTop w:val="0"/>
      <w:marBottom w:val="0"/>
      <w:divBdr>
        <w:top w:val="none" w:sz="0" w:space="0" w:color="auto"/>
        <w:left w:val="none" w:sz="0" w:space="0" w:color="auto"/>
        <w:bottom w:val="none" w:sz="0" w:space="0" w:color="auto"/>
        <w:right w:val="none" w:sz="0" w:space="0" w:color="auto"/>
      </w:divBdr>
    </w:div>
    <w:div w:id="214321258">
      <w:bodyDiv w:val="1"/>
      <w:marLeft w:val="0"/>
      <w:marRight w:val="0"/>
      <w:marTop w:val="0"/>
      <w:marBottom w:val="0"/>
      <w:divBdr>
        <w:top w:val="none" w:sz="0" w:space="0" w:color="auto"/>
        <w:left w:val="none" w:sz="0" w:space="0" w:color="auto"/>
        <w:bottom w:val="none" w:sz="0" w:space="0" w:color="auto"/>
        <w:right w:val="none" w:sz="0" w:space="0" w:color="auto"/>
      </w:divBdr>
    </w:div>
    <w:div w:id="214514779">
      <w:bodyDiv w:val="1"/>
      <w:marLeft w:val="0"/>
      <w:marRight w:val="0"/>
      <w:marTop w:val="0"/>
      <w:marBottom w:val="0"/>
      <w:divBdr>
        <w:top w:val="none" w:sz="0" w:space="0" w:color="auto"/>
        <w:left w:val="none" w:sz="0" w:space="0" w:color="auto"/>
        <w:bottom w:val="none" w:sz="0" w:space="0" w:color="auto"/>
        <w:right w:val="none" w:sz="0" w:space="0" w:color="auto"/>
      </w:divBdr>
    </w:div>
    <w:div w:id="214851191">
      <w:bodyDiv w:val="1"/>
      <w:marLeft w:val="0"/>
      <w:marRight w:val="0"/>
      <w:marTop w:val="0"/>
      <w:marBottom w:val="0"/>
      <w:divBdr>
        <w:top w:val="none" w:sz="0" w:space="0" w:color="auto"/>
        <w:left w:val="none" w:sz="0" w:space="0" w:color="auto"/>
        <w:bottom w:val="none" w:sz="0" w:space="0" w:color="auto"/>
        <w:right w:val="none" w:sz="0" w:space="0" w:color="auto"/>
      </w:divBdr>
    </w:div>
    <w:div w:id="215049544">
      <w:bodyDiv w:val="1"/>
      <w:marLeft w:val="0"/>
      <w:marRight w:val="0"/>
      <w:marTop w:val="0"/>
      <w:marBottom w:val="0"/>
      <w:divBdr>
        <w:top w:val="none" w:sz="0" w:space="0" w:color="auto"/>
        <w:left w:val="none" w:sz="0" w:space="0" w:color="auto"/>
        <w:bottom w:val="none" w:sz="0" w:space="0" w:color="auto"/>
        <w:right w:val="none" w:sz="0" w:space="0" w:color="auto"/>
      </w:divBdr>
    </w:div>
    <w:div w:id="216015934">
      <w:bodyDiv w:val="1"/>
      <w:marLeft w:val="0"/>
      <w:marRight w:val="0"/>
      <w:marTop w:val="0"/>
      <w:marBottom w:val="0"/>
      <w:divBdr>
        <w:top w:val="none" w:sz="0" w:space="0" w:color="auto"/>
        <w:left w:val="none" w:sz="0" w:space="0" w:color="auto"/>
        <w:bottom w:val="none" w:sz="0" w:space="0" w:color="auto"/>
        <w:right w:val="none" w:sz="0" w:space="0" w:color="auto"/>
      </w:divBdr>
    </w:div>
    <w:div w:id="216019595">
      <w:bodyDiv w:val="1"/>
      <w:marLeft w:val="0"/>
      <w:marRight w:val="0"/>
      <w:marTop w:val="0"/>
      <w:marBottom w:val="0"/>
      <w:divBdr>
        <w:top w:val="none" w:sz="0" w:space="0" w:color="auto"/>
        <w:left w:val="none" w:sz="0" w:space="0" w:color="auto"/>
        <w:bottom w:val="none" w:sz="0" w:space="0" w:color="auto"/>
        <w:right w:val="none" w:sz="0" w:space="0" w:color="auto"/>
      </w:divBdr>
    </w:div>
    <w:div w:id="216548845">
      <w:bodyDiv w:val="1"/>
      <w:marLeft w:val="0"/>
      <w:marRight w:val="0"/>
      <w:marTop w:val="0"/>
      <w:marBottom w:val="0"/>
      <w:divBdr>
        <w:top w:val="none" w:sz="0" w:space="0" w:color="auto"/>
        <w:left w:val="none" w:sz="0" w:space="0" w:color="auto"/>
        <w:bottom w:val="none" w:sz="0" w:space="0" w:color="auto"/>
        <w:right w:val="none" w:sz="0" w:space="0" w:color="auto"/>
      </w:divBdr>
    </w:div>
    <w:div w:id="216627935">
      <w:bodyDiv w:val="1"/>
      <w:marLeft w:val="0"/>
      <w:marRight w:val="0"/>
      <w:marTop w:val="0"/>
      <w:marBottom w:val="0"/>
      <w:divBdr>
        <w:top w:val="none" w:sz="0" w:space="0" w:color="auto"/>
        <w:left w:val="none" w:sz="0" w:space="0" w:color="auto"/>
        <w:bottom w:val="none" w:sz="0" w:space="0" w:color="auto"/>
        <w:right w:val="none" w:sz="0" w:space="0" w:color="auto"/>
      </w:divBdr>
    </w:div>
    <w:div w:id="217130225">
      <w:bodyDiv w:val="1"/>
      <w:marLeft w:val="0"/>
      <w:marRight w:val="0"/>
      <w:marTop w:val="0"/>
      <w:marBottom w:val="0"/>
      <w:divBdr>
        <w:top w:val="none" w:sz="0" w:space="0" w:color="auto"/>
        <w:left w:val="none" w:sz="0" w:space="0" w:color="auto"/>
        <w:bottom w:val="none" w:sz="0" w:space="0" w:color="auto"/>
        <w:right w:val="none" w:sz="0" w:space="0" w:color="auto"/>
      </w:divBdr>
    </w:div>
    <w:div w:id="217327856">
      <w:bodyDiv w:val="1"/>
      <w:marLeft w:val="0"/>
      <w:marRight w:val="0"/>
      <w:marTop w:val="0"/>
      <w:marBottom w:val="0"/>
      <w:divBdr>
        <w:top w:val="none" w:sz="0" w:space="0" w:color="auto"/>
        <w:left w:val="none" w:sz="0" w:space="0" w:color="auto"/>
        <w:bottom w:val="none" w:sz="0" w:space="0" w:color="auto"/>
        <w:right w:val="none" w:sz="0" w:space="0" w:color="auto"/>
      </w:divBdr>
    </w:div>
    <w:div w:id="217935154">
      <w:bodyDiv w:val="1"/>
      <w:marLeft w:val="0"/>
      <w:marRight w:val="0"/>
      <w:marTop w:val="0"/>
      <w:marBottom w:val="0"/>
      <w:divBdr>
        <w:top w:val="none" w:sz="0" w:space="0" w:color="auto"/>
        <w:left w:val="none" w:sz="0" w:space="0" w:color="auto"/>
        <w:bottom w:val="none" w:sz="0" w:space="0" w:color="auto"/>
        <w:right w:val="none" w:sz="0" w:space="0" w:color="auto"/>
      </w:divBdr>
    </w:div>
    <w:div w:id="219021436">
      <w:bodyDiv w:val="1"/>
      <w:marLeft w:val="0"/>
      <w:marRight w:val="0"/>
      <w:marTop w:val="0"/>
      <w:marBottom w:val="0"/>
      <w:divBdr>
        <w:top w:val="none" w:sz="0" w:space="0" w:color="auto"/>
        <w:left w:val="none" w:sz="0" w:space="0" w:color="auto"/>
        <w:bottom w:val="none" w:sz="0" w:space="0" w:color="auto"/>
        <w:right w:val="none" w:sz="0" w:space="0" w:color="auto"/>
      </w:divBdr>
    </w:div>
    <w:div w:id="219022929">
      <w:bodyDiv w:val="1"/>
      <w:marLeft w:val="0"/>
      <w:marRight w:val="0"/>
      <w:marTop w:val="0"/>
      <w:marBottom w:val="0"/>
      <w:divBdr>
        <w:top w:val="none" w:sz="0" w:space="0" w:color="auto"/>
        <w:left w:val="none" w:sz="0" w:space="0" w:color="auto"/>
        <w:bottom w:val="none" w:sz="0" w:space="0" w:color="auto"/>
        <w:right w:val="none" w:sz="0" w:space="0" w:color="auto"/>
      </w:divBdr>
    </w:div>
    <w:div w:id="219170385">
      <w:bodyDiv w:val="1"/>
      <w:marLeft w:val="0"/>
      <w:marRight w:val="0"/>
      <w:marTop w:val="0"/>
      <w:marBottom w:val="0"/>
      <w:divBdr>
        <w:top w:val="none" w:sz="0" w:space="0" w:color="auto"/>
        <w:left w:val="none" w:sz="0" w:space="0" w:color="auto"/>
        <w:bottom w:val="none" w:sz="0" w:space="0" w:color="auto"/>
        <w:right w:val="none" w:sz="0" w:space="0" w:color="auto"/>
      </w:divBdr>
    </w:div>
    <w:div w:id="219172777">
      <w:bodyDiv w:val="1"/>
      <w:marLeft w:val="0"/>
      <w:marRight w:val="0"/>
      <w:marTop w:val="0"/>
      <w:marBottom w:val="0"/>
      <w:divBdr>
        <w:top w:val="none" w:sz="0" w:space="0" w:color="auto"/>
        <w:left w:val="none" w:sz="0" w:space="0" w:color="auto"/>
        <w:bottom w:val="none" w:sz="0" w:space="0" w:color="auto"/>
        <w:right w:val="none" w:sz="0" w:space="0" w:color="auto"/>
      </w:divBdr>
    </w:div>
    <w:div w:id="219368724">
      <w:bodyDiv w:val="1"/>
      <w:marLeft w:val="0"/>
      <w:marRight w:val="0"/>
      <w:marTop w:val="0"/>
      <w:marBottom w:val="0"/>
      <w:divBdr>
        <w:top w:val="none" w:sz="0" w:space="0" w:color="auto"/>
        <w:left w:val="none" w:sz="0" w:space="0" w:color="auto"/>
        <w:bottom w:val="none" w:sz="0" w:space="0" w:color="auto"/>
        <w:right w:val="none" w:sz="0" w:space="0" w:color="auto"/>
      </w:divBdr>
    </w:div>
    <w:div w:id="220137925">
      <w:bodyDiv w:val="1"/>
      <w:marLeft w:val="0"/>
      <w:marRight w:val="0"/>
      <w:marTop w:val="0"/>
      <w:marBottom w:val="0"/>
      <w:divBdr>
        <w:top w:val="none" w:sz="0" w:space="0" w:color="auto"/>
        <w:left w:val="none" w:sz="0" w:space="0" w:color="auto"/>
        <w:bottom w:val="none" w:sz="0" w:space="0" w:color="auto"/>
        <w:right w:val="none" w:sz="0" w:space="0" w:color="auto"/>
      </w:divBdr>
    </w:div>
    <w:div w:id="220480249">
      <w:bodyDiv w:val="1"/>
      <w:marLeft w:val="0"/>
      <w:marRight w:val="0"/>
      <w:marTop w:val="0"/>
      <w:marBottom w:val="0"/>
      <w:divBdr>
        <w:top w:val="none" w:sz="0" w:space="0" w:color="auto"/>
        <w:left w:val="none" w:sz="0" w:space="0" w:color="auto"/>
        <w:bottom w:val="none" w:sz="0" w:space="0" w:color="auto"/>
        <w:right w:val="none" w:sz="0" w:space="0" w:color="auto"/>
      </w:divBdr>
    </w:div>
    <w:div w:id="222176341">
      <w:bodyDiv w:val="1"/>
      <w:marLeft w:val="0"/>
      <w:marRight w:val="0"/>
      <w:marTop w:val="0"/>
      <w:marBottom w:val="0"/>
      <w:divBdr>
        <w:top w:val="none" w:sz="0" w:space="0" w:color="auto"/>
        <w:left w:val="none" w:sz="0" w:space="0" w:color="auto"/>
        <w:bottom w:val="none" w:sz="0" w:space="0" w:color="auto"/>
        <w:right w:val="none" w:sz="0" w:space="0" w:color="auto"/>
      </w:divBdr>
    </w:div>
    <w:div w:id="222571840">
      <w:bodyDiv w:val="1"/>
      <w:marLeft w:val="0"/>
      <w:marRight w:val="0"/>
      <w:marTop w:val="0"/>
      <w:marBottom w:val="0"/>
      <w:divBdr>
        <w:top w:val="none" w:sz="0" w:space="0" w:color="auto"/>
        <w:left w:val="none" w:sz="0" w:space="0" w:color="auto"/>
        <w:bottom w:val="none" w:sz="0" w:space="0" w:color="auto"/>
        <w:right w:val="none" w:sz="0" w:space="0" w:color="auto"/>
      </w:divBdr>
    </w:div>
    <w:div w:id="223100034">
      <w:bodyDiv w:val="1"/>
      <w:marLeft w:val="0"/>
      <w:marRight w:val="0"/>
      <w:marTop w:val="0"/>
      <w:marBottom w:val="0"/>
      <w:divBdr>
        <w:top w:val="none" w:sz="0" w:space="0" w:color="auto"/>
        <w:left w:val="none" w:sz="0" w:space="0" w:color="auto"/>
        <w:bottom w:val="none" w:sz="0" w:space="0" w:color="auto"/>
        <w:right w:val="none" w:sz="0" w:space="0" w:color="auto"/>
      </w:divBdr>
    </w:div>
    <w:div w:id="223218391">
      <w:bodyDiv w:val="1"/>
      <w:marLeft w:val="0"/>
      <w:marRight w:val="0"/>
      <w:marTop w:val="0"/>
      <w:marBottom w:val="0"/>
      <w:divBdr>
        <w:top w:val="none" w:sz="0" w:space="0" w:color="auto"/>
        <w:left w:val="none" w:sz="0" w:space="0" w:color="auto"/>
        <w:bottom w:val="none" w:sz="0" w:space="0" w:color="auto"/>
        <w:right w:val="none" w:sz="0" w:space="0" w:color="auto"/>
      </w:divBdr>
    </w:div>
    <w:div w:id="224292456">
      <w:bodyDiv w:val="1"/>
      <w:marLeft w:val="0"/>
      <w:marRight w:val="0"/>
      <w:marTop w:val="0"/>
      <w:marBottom w:val="0"/>
      <w:divBdr>
        <w:top w:val="none" w:sz="0" w:space="0" w:color="auto"/>
        <w:left w:val="none" w:sz="0" w:space="0" w:color="auto"/>
        <w:bottom w:val="none" w:sz="0" w:space="0" w:color="auto"/>
        <w:right w:val="none" w:sz="0" w:space="0" w:color="auto"/>
      </w:divBdr>
    </w:div>
    <w:div w:id="224337602">
      <w:bodyDiv w:val="1"/>
      <w:marLeft w:val="0"/>
      <w:marRight w:val="0"/>
      <w:marTop w:val="0"/>
      <w:marBottom w:val="0"/>
      <w:divBdr>
        <w:top w:val="none" w:sz="0" w:space="0" w:color="auto"/>
        <w:left w:val="none" w:sz="0" w:space="0" w:color="auto"/>
        <w:bottom w:val="none" w:sz="0" w:space="0" w:color="auto"/>
        <w:right w:val="none" w:sz="0" w:space="0" w:color="auto"/>
      </w:divBdr>
    </w:div>
    <w:div w:id="224995587">
      <w:bodyDiv w:val="1"/>
      <w:marLeft w:val="0"/>
      <w:marRight w:val="0"/>
      <w:marTop w:val="0"/>
      <w:marBottom w:val="0"/>
      <w:divBdr>
        <w:top w:val="none" w:sz="0" w:space="0" w:color="auto"/>
        <w:left w:val="none" w:sz="0" w:space="0" w:color="auto"/>
        <w:bottom w:val="none" w:sz="0" w:space="0" w:color="auto"/>
        <w:right w:val="none" w:sz="0" w:space="0" w:color="auto"/>
      </w:divBdr>
    </w:div>
    <w:div w:id="225071908">
      <w:bodyDiv w:val="1"/>
      <w:marLeft w:val="0"/>
      <w:marRight w:val="0"/>
      <w:marTop w:val="0"/>
      <w:marBottom w:val="0"/>
      <w:divBdr>
        <w:top w:val="none" w:sz="0" w:space="0" w:color="auto"/>
        <w:left w:val="none" w:sz="0" w:space="0" w:color="auto"/>
        <w:bottom w:val="none" w:sz="0" w:space="0" w:color="auto"/>
        <w:right w:val="none" w:sz="0" w:space="0" w:color="auto"/>
      </w:divBdr>
    </w:div>
    <w:div w:id="225529391">
      <w:bodyDiv w:val="1"/>
      <w:marLeft w:val="0"/>
      <w:marRight w:val="0"/>
      <w:marTop w:val="0"/>
      <w:marBottom w:val="0"/>
      <w:divBdr>
        <w:top w:val="none" w:sz="0" w:space="0" w:color="auto"/>
        <w:left w:val="none" w:sz="0" w:space="0" w:color="auto"/>
        <w:bottom w:val="none" w:sz="0" w:space="0" w:color="auto"/>
        <w:right w:val="none" w:sz="0" w:space="0" w:color="auto"/>
      </w:divBdr>
    </w:div>
    <w:div w:id="225607291">
      <w:bodyDiv w:val="1"/>
      <w:marLeft w:val="0"/>
      <w:marRight w:val="0"/>
      <w:marTop w:val="0"/>
      <w:marBottom w:val="0"/>
      <w:divBdr>
        <w:top w:val="none" w:sz="0" w:space="0" w:color="auto"/>
        <w:left w:val="none" w:sz="0" w:space="0" w:color="auto"/>
        <w:bottom w:val="none" w:sz="0" w:space="0" w:color="auto"/>
        <w:right w:val="none" w:sz="0" w:space="0" w:color="auto"/>
      </w:divBdr>
    </w:div>
    <w:div w:id="225727030">
      <w:bodyDiv w:val="1"/>
      <w:marLeft w:val="0"/>
      <w:marRight w:val="0"/>
      <w:marTop w:val="0"/>
      <w:marBottom w:val="0"/>
      <w:divBdr>
        <w:top w:val="none" w:sz="0" w:space="0" w:color="auto"/>
        <w:left w:val="none" w:sz="0" w:space="0" w:color="auto"/>
        <w:bottom w:val="none" w:sz="0" w:space="0" w:color="auto"/>
        <w:right w:val="none" w:sz="0" w:space="0" w:color="auto"/>
      </w:divBdr>
    </w:div>
    <w:div w:id="227500252">
      <w:bodyDiv w:val="1"/>
      <w:marLeft w:val="0"/>
      <w:marRight w:val="0"/>
      <w:marTop w:val="0"/>
      <w:marBottom w:val="0"/>
      <w:divBdr>
        <w:top w:val="none" w:sz="0" w:space="0" w:color="auto"/>
        <w:left w:val="none" w:sz="0" w:space="0" w:color="auto"/>
        <w:bottom w:val="none" w:sz="0" w:space="0" w:color="auto"/>
        <w:right w:val="none" w:sz="0" w:space="0" w:color="auto"/>
      </w:divBdr>
    </w:div>
    <w:div w:id="227617241">
      <w:bodyDiv w:val="1"/>
      <w:marLeft w:val="0"/>
      <w:marRight w:val="0"/>
      <w:marTop w:val="0"/>
      <w:marBottom w:val="0"/>
      <w:divBdr>
        <w:top w:val="none" w:sz="0" w:space="0" w:color="auto"/>
        <w:left w:val="none" w:sz="0" w:space="0" w:color="auto"/>
        <w:bottom w:val="none" w:sz="0" w:space="0" w:color="auto"/>
        <w:right w:val="none" w:sz="0" w:space="0" w:color="auto"/>
      </w:divBdr>
    </w:div>
    <w:div w:id="227808245">
      <w:bodyDiv w:val="1"/>
      <w:marLeft w:val="0"/>
      <w:marRight w:val="0"/>
      <w:marTop w:val="0"/>
      <w:marBottom w:val="0"/>
      <w:divBdr>
        <w:top w:val="none" w:sz="0" w:space="0" w:color="auto"/>
        <w:left w:val="none" w:sz="0" w:space="0" w:color="auto"/>
        <w:bottom w:val="none" w:sz="0" w:space="0" w:color="auto"/>
        <w:right w:val="none" w:sz="0" w:space="0" w:color="auto"/>
      </w:divBdr>
    </w:div>
    <w:div w:id="227887830">
      <w:bodyDiv w:val="1"/>
      <w:marLeft w:val="0"/>
      <w:marRight w:val="0"/>
      <w:marTop w:val="0"/>
      <w:marBottom w:val="0"/>
      <w:divBdr>
        <w:top w:val="none" w:sz="0" w:space="0" w:color="auto"/>
        <w:left w:val="none" w:sz="0" w:space="0" w:color="auto"/>
        <w:bottom w:val="none" w:sz="0" w:space="0" w:color="auto"/>
        <w:right w:val="none" w:sz="0" w:space="0" w:color="auto"/>
      </w:divBdr>
    </w:div>
    <w:div w:id="229510514">
      <w:bodyDiv w:val="1"/>
      <w:marLeft w:val="0"/>
      <w:marRight w:val="0"/>
      <w:marTop w:val="0"/>
      <w:marBottom w:val="0"/>
      <w:divBdr>
        <w:top w:val="none" w:sz="0" w:space="0" w:color="auto"/>
        <w:left w:val="none" w:sz="0" w:space="0" w:color="auto"/>
        <w:bottom w:val="none" w:sz="0" w:space="0" w:color="auto"/>
        <w:right w:val="none" w:sz="0" w:space="0" w:color="auto"/>
      </w:divBdr>
    </w:div>
    <w:div w:id="230046723">
      <w:bodyDiv w:val="1"/>
      <w:marLeft w:val="0"/>
      <w:marRight w:val="0"/>
      <w:marTop w:val="0"/>
      <w:marBottom w:val="0"/>
      <w:divBdr>
        <w:top w:val="none" w:sz="0" w:space="0" w:color="auto"/>
        <w:left w:val="none" w:sz="0" w:space="0" w:color="auto"/>
        <w:bottom w:val="none" w:sz="0" w:space="0" w:color="auto"/>
        <w:right w:val="none" w:sz="0" w:space="0" w:color="auto"/>
      </w:divBdr>
    </w:div>
    <w:div w:id="230164712">
      <w:bodyDiv w:val="1"/>
      <w:marLeft w:val="0"/>
      <w:marRight w:val="0"/>
      <w:marTop w:val="0"/>
      <w:marBottom w:val="0"/>
      <w:divBdr>
        <w:top w:val="none" w:sz="0" w:space="0" w:color="auto"/>
        <w:left w:val="none" w:sz="0" w:space="0" w:color="auto"/>
        <w:bottom w:val="none" w:sz="0" w:space="0" w:color="auto"/>
        <w:right w:val="none" w:sz="0" w:space="0" w:color="auto"/>
      </w:divBdr>
    </w:div>
    <w:div w:id="230232933">
      <w:bodyDiv w:val="1"/>
      <w:marLeft w:val="0"/>
      <w:marRight w:val="0"/>
      <w:marTop w:val="0"/>
      <w:marBottom w:val="0"/>
      <w:divBdr>
        <w:top w:val="none" w:sz="0" w:space="0" w:color="auto"/>
        <w:left w:val="none" w:sz="0" w:space="0" w:color="auto"/>
        <w:bottom w:val="none" w:sz="0" w:space="0" w:color="auto"/>
        <w:right w:val="none" w:sz="0" w:space="0" w:color="auto"/>
      </w:divBdr>
    </w:div>
    <w:div w:id="231043699">
      <w:bodyDiv w:val="1"/>
      <w:marLeft w:val="0"/>
      <w:marRight w:val="0"/>
      <w:marTop w:val="0"/>
      <w:marBottom w:val="0"/>
      <w:divBdr>
        <w:top w:val="none" w:sz="0" w:space="0" w:color="auto"/>
        <w:left w:val="none" w:sz="0" w:space="0" w:color="auto"/>
        <w:bottom w:val="none" w:sz="0" w:space="0" w:color="auto"/>
        <w:right w:val="none" w:sz="0" w:space="0" w:color="auto"/>
      </w:divBdr>
    </w:div>
    <w:div w:id="231164735">
      <w:bodyDiv w:val="1"/>
      <w:marLeft w:val="0"/>
      <w:marRight w:val="0"/>
      <w:marTop w:val="0"/>
      <w:marBottom w:val="0"/>
      <w:divBdr>
        <w:top w:val="none" w:sz="0" w:space="0" w:color="auto"/>
        <w:left w:val="none" w:sz="0" w:space="0" w:color="auto"/>
        <w:bottom w:val="none" w:sz="0" w:space="0" w:color="auto"/>
        <w:right w:val="none" w:sz="0" w:space="0" w:color="auto"/>
      </w:divBdr>
    </w:div>
    <w:div w:id="231736779">
      <w:bodyDiv w:val="1"/>
      <w:marLeft w:val="0"/>
      <w:marRight w:val="0"/>
      <w:marTop w:val="0"/>
      <w:marBottom w:val="0"/>
      <w:divBdr>
        <w:top w:val="none" w:sz="0" w:space="0" w:color="auto"/>
        <w:left w:val="none" w:sz="0" w:space="0" w:color="auto"/>
        <w:bottom w:val="none" w:sz="0" w:space="0" w:color="auto"/>
        <w:right w:val="none" w:sz="0" w:space="0" w:color="auto"/>
      </w:divBdr>
    </w:div>
    <w:div w:id="232662095">
      <w:bodyDiv w:val="1"/>
      <w:marLeft w:val="0"/>
      <w:marRight w:val="0"/>
      <w:marTop w:val="0"/>
      <w:marBottom w:val="0"/>
      <w:divBdr>
        <w:top w:val="none" w:sz="0" w:space="0" w:color="auto"/>
        <w:left w:val="none" w:sz="0" w:space="0" w:color="auto"/>
        <w:bottom w:val="none" w:sz="0" w:space="0" w:color="auto"/>
        <w:right w:val="none" w:sz="0" w:space="0" w:color="auto"/>
      </w:divBdr>
    </w:div>
    <w:div w:id="232929950">
      <w:bodyDiv w:val="1"/>
      <w:marLeft w:val="0"/>
      <w:marRight w:val="0"/>
      <w:marTop w:val="0"/>
      <w:marBottom w:val="0"/>
      <w:divBdr>
        <w:top w:val="none" w:sz="0" w:space="0" w:color="auto"/>
        <w:left w:val="none" w:sz="0" w:space="0" w:color="auto"/>
        <w:bottom w:val="none" w:sz="0" w:space="0" w:color="auto"/>
        <w:right w:val="none" w:sz="0" w:space="0" w:color="auto"/>
      </w:divBdr>
    </w:div>
    <w:div w:id="233124858">
      <w:bodyDiv w:val="1"/>
      <w:marLeft w:val="0"/>
      <w:marRight w:val="0"/>
      <w:marTop w:val="0"/>
      <w:marBottom w:val="0"/>
      <w:divBdr>
        <w:top w:val="none" w:sz="0" w:space="0" w:color="auto"/>
        <w:left w:val="none" w:sz="0" w:space="0" w:color="auto"/>
        <w:bottom w:val="none" w:sz="0" w:space="0" w:color="auto"/>
        <w:right w:val="none" w:sz="0" w:space="0" w:color="auto"/>
      </w:divBdr>
    </w:div>
    <w:div w:id="233242674">
      <w:bodyDiv w:val="1"/>
      <w:marLeft w:val="0"/>
      <w:marRight w:val="0"/>
      <w:marTop w:val="0"/>
      <w:marBottom w:val="0"/>
      <w:divBdr>
        <w:top w:val="none" w:sz="0" w:space="0" w:color="auto"/>
        <w:left w:val="none" w:sz="0" w:space="0" w:color="auto"/>
        <w:bottom w:val="none" w:sz="0" w:space="0" w:color="auto"/>
        <w:right w:val="none" w:sz="0" w:space="0" w:color="auto"/>
      </w:divBdr>
    </w:div>
    <w:div w:id="233592188">
      <w:bodyDiv w:val="1"/>
      <w:marLeft w:val="0"/>
      <w:marRight w:val="0"/>
      <w:marTop w:val="0"/>
      <w:marBottom w:val="0"/>
      <w:divBdr>
        <w:top w:val="none" w:sz="0" w:space="0" w:color="auto"/>
        <w:left w:val="none" w:sz="0" w:space="0" w:color="auto"/>
        <w:bottom w:val="none" w:sz="0" w:space="0" w:color="auto"/>
        <w:right w:val="none" w:sz="0" w:space="0" w:color="auto"/>
      </w:divBdr>
    </w:div>
    <w:div w:id="234434005">
      <w:bodyDiv w:val="1"/>
      <w:marLeft w:val="0"/>
      <w:marRight w:val="0"/>
      <w:marTop w:val="0"/>
      <w:marBottom w:val="0"/>
      <w:divBdr>
        <w:top w:val="none" w:sz="0" w:space="0" w:color="auto"/>
        <w:left w:val="none" w:sz="0" w:space="0" w:color="auto"/>
        <w:bottom w:val="none" w:sz="0" w:space="0" w:color="auto"/>
        <w:right w:val="none" w:sz="0" w:space="0" w:color="auto"/>
      </w:divBdr>
    </w:div>
    <w:div w:id="234753492">
      <w:bodyDiv w:val="1"/>
      <w:marLeft w:val="0"/>
      <w:marRight w:val="0"/>
      <w:marTop w:val="0"/>
      <w:marBottom w:val="0"/>
      <w:divBdr>
        <w:top w:val="none" w:sz="0" w:space="0" w:color="auto"/>
        <w:left w:val="none" w:sz="0" w:space="0" w:color="auto"/>
        <w:bottom w:val="none" w:sz="0" w:space="0" w:color="auto"/>
        <w:right w:val="none" w:sz="0" w:space="0" w:color="auto"/>
      </w:divBdr>
    </w:div>
    <w:div w:id="234896996">
      <w:bodyDiv w:val="1"/>
      <w:marLeft w:val="0"/>
      <w:marRight w:val="0"/>
      <w:marTop w:val="0"/>
      <w:marBottom w:val="0"/>
      <w:divBdr>
        <w:top w:val="none" w:sz="0" w:space="0" w:color="auto"/>
        <w:left w:val="none" w:sz="0" w:space="0" w:color="auto"/>
        <w:bottom w:val="none" w:sz="0" w:space="0" w:color="auto"/>
        <w:right w:val="none" w:sz="0" w:space="0" w:color="auto"/>
      </w:divBdr>
    </w:div>
    <w:div w:id="235094586">
      <w:bodyDiv w:val="1"/>
      <w:marLeft w:val="0"/>
      <w:marRight w:val="0"/>
      <w:marTop w:val="0"/>
      <w:marBottom w:val="0"/>
      <w:divBdr>
        <w:top w:val="none" w:sz="0" w:space="0" w:color="auto"/>
        <w:left w:val="none" w:sz="0" w:space="0" w:color="auto"/>
        <w:bottom w:val="none" w:sz="0" w:space="0" w:color="auto"/>
        <w:right w:val="none" w:sz="0" w:space="0" w:color="auto"/>
      </w:divBdr>
    </w:div>
    <w:div w:id="235626633">
      <w:bodyDiv w:val="1"/>
      <w:marLeft w:val="0"/>
      <w:marRight w:val="0"/>
      <w:marTop w:val="0"/>
      <w:marBottom w:val="0"/>
      <w:divBdr>
        <w:top w:val="none" w:sz="0" w:space="0" w:color="auto"/>
        <w:left w:val="none" w:sz="0" w:space="0" w:color="auto"/>
        <w:bottom w:val="none" w:sz="0" w:space="0" w:color="auto"/>
        <w:right w:val="none" w:sz="0" w:space="0" w:color="auto"/>
      </w:divBdr>
    </w:div>
    <w:div w:id="235895815">
      <w:bodyDiv w:val="1"/>
      <w:marLeft w:val="0"/>
      <w:marRight w:val="0"/>
      <w:marTop w:val="0"/>
      <w:marBottom w:val="0"/>
      <w:divBdr>
        <w:top w:val="none" w:sz="0" w:space="0" w:color="auto"/>
        <w:left w:val="none" w:sz="0" w:space="0" w:color="auto"/>
        <w:bottom w:val="none" w:sz="0" w:space="0" w:color="auto"/>
        <w:right w:val="none" w:sz="0" w:space="0" w:color="auto"/>
      </w:divBdr>
    </w:div>
    <w:div w:id="237373451">
      <w:bodyDiv w:val="1"/>
      <w:marLeft w:val="0"/>
      <w:marRight w:val="0"/>
      <w:marTop w:val="0"/>
      <w:marBottom w:val="0"/>
      <w:divBdr>
        <w:top w:val="none" w:sz="0" w:space="0" w:color="auto"/>
        <w:left w:val="none" w:sz="0" w:space="0" w:color="auto"/>
        <w:bottom w:val="none" w:sz="0" w:space="0" w:color="auto"/>
        <w:right w:val="none" w:sz="0" w:space="0" w:color="auto"/>
      </w:divBdr>
    </w:div>
    <w:div w:id="237374187">
      <w:bodyDiv w:val="1"/>
      <w:marLeft w:val="0"/>
      <w:marRight w:val="0"/>
      <w:marTop w:val="0"/>
      <w:marBottom w:val="0"/>
      <w:divBdr>
        <w:top w:val="none" w:sz="0" w:space="0" w:color="auto"/>
        <w:left w:val="none" w:sz="0" w:space="0" w:color="auto"/>
        <w:bottom w:val="none" w:sz="0" w:space="0" w:color="auto"/>
        <w:right w:val="none" w:sz="0" w:space="0" w:color="auto"/>
      </w:divBdr>
    </w:div>
    <w:div w:id="237640853">
      <w:bodyDiv w:val="1"/>
      <w:marLeft w:val="0"/>
      <w:marRight w:val="0"/>
      <w:marTop w:val="0"/>
      <w:marBottom w:val="0"/>
      <w:divBdr>
        <w:top w:val="none" w:sz="0" w:space="0" w:color="auto"/>
        <w:left w:val="none" w:sz="0" w:space="0" w:color="auto"/>
        <w:bottom w:val="none" w:sz="0" w:space="0" w:color="auto"/>
        <w:right w:val="none" w:sz="0" w:space="0" w:color="auto"/>
      </w:divBdr>
    </w:div>
    <w:div w:id="237907833">
      <w:bodyDiv w:val="1"/>
      <w:marLeft w:val="0"/>
      <w:marRight w:val="0"/>
      <w:marTop w:val="0"/>
      <w:marBottom w:val="0"/>
      <w:divBdr>
        <w:top w:val="none" w:sz="0" w:space="0" w:color="auto"/>
        <w:left w:val="none" w:sz="0" w:space="0" w:color="auto"/>
        <w:bottom w:val="none" w:sz="0" w:space="0" w:color="auto"/>
        <w:right w:val="none" w:sz="0" w:space="0" w:color="auto"/>
      </w:divBdr>
    </w:div>
    <w:div w:id="238101687">
      <w:bodyDiv w:val="1"/>
      <w:marLeft w:val="0"/>
      <w:marRight w:val="0"/>
      <w:marTop w:val="0"/>
      <w:marBottom w:val="0"/>
      <w:divBdr>
        <w:top w:val="none" w:sz="0" w:space="0" w:color="auto"/>
        <w:left w:val="none" w:sz="0" w:space="0" w:color="auto"/>
        <w:bottom w:val="none" w:sz="0" w:space="0" w:color="auto"/>
        <w:right w:val="none" w:sz="0" w:space="0" w:color="auto"/>
      </w:divBdr>
    </w:div>
    <w:div w:id="238755501">
      <w:bodyDiv w:val="1"/>
      <w:marLeft w:val="0"/>
      <w:marRight w:val="0"/>
      <w:marTop w:val="0"/>
      <w:marBottom w:val="0"/>
      <w:divBdr>
        <w:top w:val="none" w:sz="0" w:space="0" w:color="auto"/>
        <w:left w:val="none" w:sz="0" w:space="0" w:color="auto"/>
        <w:bottom w:val="none" w:sz="0" w:space="0" w:color="auto"/>
        <w:right w:val="none" w:sz="0" w:space="0" w:color="auto"/>
      </w:divBdr>
    </w:div>
    <w:div w:id="238755885">
      <w:bodyDiv w:val="1"/>
      <w:marLeft w:val="0"/>
      <w:marRight w:val="0"/>
      <w:marTop w:val="0"/>
      <w:marBottom w:val="0"/>
      <w:divBdr>
        <w:top w:val="none" w:sz="0" w:space="0" w:color="auto"/>
        <w:left w:val="none" w:sz="0" w:space="0" w:color="auto"/>
        <w:bottom w:val="none" w:sz="0" w:space="0" w:color="auto"/>
        <w:right w:val="none" w:sz="0" w:space="0" w:color="auto"/>
      </w:divBdr>
    </w:div>
    <w:div w:id="239144622">
      <w:bodyDiv w:val="1"/>
      <w:marLeft w:val="0"/>
      <w:marRight w:val="0"/>
      <w:marTop w:val="0"/>
      <w:marBottom w:val="0"/>
      <w:divBdr>
        <w:top w:val="none" w:sz="0" w:space="0" w:color="auto"/>
        <w:left w:val="none" w:sz="0" w:space="0" w:color="auto"/>
        <w:bottom w:val="none" w:sz="0" w:space="0" w:color="auto"/>
        <w:right w:val="none" w:sz="0" w:space="0" w:color="auto"/>
      </w:divBdr>
    </w:div>
    <w:div w:id="239340060">
      <w:bodyDiv w:val="1"/>
      <w:marLeft w:val="0"/>
      <w:marRight w:val="0"/>
      <w:marTop w:val="0"/>
      <w:marBottom w:val="0"/>
      <w:divBdr>
        <w:top w:val="none" w:sz="0" w:space="0" w:color="auto"/>
        <w:left w:val="none" w:sz="0" w:space="0" w:color="auto"/>
        <w:bottom w:val="none" w:sz="0" w:space="0" w:color="auto"/>
        <w:right w:val="none" w:sz="0" w:space="0" w:color="auto"/>
      </w:divBdr>
    </w:div>
    <w:div w:id="239410676">
      <w:bodyDiv w:val="1"/>
      <w:marLeft w:val="0"/>
      <w:marRight w:val="0"/>
      <w:marTop w:val="0"/>
      <w:marBottom w:val="0"/>
      <w:divBdr>
        <w:top w:val="none" w:sz="0" w:space="0" w:color="auto"/>
        <w:left w:val="none" w:sz="0" w:space="0" w:color="auto"/>
        <w:bottom w:val="none" w:sz="0" w:space="0" w:color="auto"/>
        <w:right w:val="none" w:sz="0" w:space="0" w:color="auto"/>
      </w:divBdr>
    </w:div>
    <w:div w:id="239482887">
      <w:bodyDiv w:val="1"/>
      <w:marLeft w:val="0"/>
      <w:marRight w:val="0"/>
      <w:marTop w:val="0"/>
      <w:marBottom w:val="0"/>
      <w:divBdr>
        <w:top w:val="none" w:sz="0" w:space="0" w:color="auto"/>
        <w:left w:val="none" w:sz="0" w:space="0" w:color="auto"/>
        <w:bottom w:val="none" w:sz="0" w:space="0" w:color="auto"/>
        <w:right w:val="none" w:sz="0" w:space="0" w:color="auto"/>
      </w:divBdr>
    </w:div>
    <w:div w:id="240214616">
      <w:bodyDiv w:val="1"/>
      <w:marLeft w:val="0"/>
      <w:marRight w:val="0"/>
      <w:marTop w:val="0"/>
      <w:marBottom w:val="0"/>
      <w:divBdr>
        <w:top w:val="none" w:sz="0" w:space="0" w:color="auto"/>
        <w:left w:val="none" w:sz="0" w:space="0" w:color="auto"/>
        <w:bottom w:val="none" w:sz="0" w:space="0" w:color="auto"/>
        <w:right w:val="none" w:sz="0" w:space="0" w:color="auto"/>
      </w:divBdr>
    </w:div>
    <w:div w:id="241527220">
      <w:bodyDiv w:val="1"/>
      <w:marLeft w:val="0"/>
      <w:marRight w:val="0"/>
      <w:marTop w:val="0"/>
      <w:marBottom w:val="0"/>
      <w:divBdr>
        <w:top w:val="none" w:sz="0" w:space="0" w:color="auto"/>
        <w:left w:val="none" w:sz="0" w:space="0" w:color="auto"/>
        <w:bottom w:val="none" w:sz="0" w:space="0" w:color="auto"/>
        <w:right w:val="none" w:sz="0" w:space="0" w:color="auto"/>
      </w:divBdr>
    </w:div>
    <w:div w:id="241567235">
      <w:bodyDiv w:val="1"/>
      <w:marLeft w:val="0"/>
      <w:marRight w:val="0"/>
      <w:marTop w:val="0"/>
      <w:marBottom w:val="0"/>
      <w:divBdr>
        <w:top w:val="none" w:sz="0" w:space="0" w:color="auto"/>
        <w:left w:val="none" w:sz="0" w:space="0" w:color="auto"/>
        <w:bottom w:val="none" w:sz="0" w:space="0" w:color="auto"/>
        <w:right w:val="none" w:sz="0" w:space="0" w:color="auto"/>
      </w:divBdr>
    </w:div>
    <w:div w:id="241834385">
      <w:bodyDiv w:val="1"/>
      <w:marLeft w:val="0"/>
      <w:marRight w:val="0"/>
      <w:marTop w:val="0"/>
      <w:marBottom w:val="0"/>
      <w:divBdr>
        <w:top w:val="none" w:sz="0" w:space="0" w:color="auto"/>
        <w:left w:val="none" w:sz="0" w:space="0" w:color="auto"/>
        <w:bottom w:val="none" w:sz="0" w:space="0" w:color="auto"/>
        <w:right w:val="none" w:sz="0" w:space="0" w:color="auto"/>
      </w:divBdr>
    </w:div>
    <w:div w:id="242221346">
      <w:bodyDiv w:val="1"/>
      <w:marLeft w:val="0"/>
      <w:marRight w:val="0"/>
      <w:marTop w:val="0"/>
      <w:marBottom w:val="0"/>
      <w:divBdr>
        <w:top w:val="none" w:sz="0" w:space="0" w:color="auto"/>
        <w:left w:val="none" w:sz="0" w:space="0" w:color="auto"/>
        <w:bottom w:val="none" w:sz="0" w:space="0" w:color="auto"/>
        <w:right w:val="none" w:sz="0" w:space="0" w:color="auto"/>
      </w:divBdr>
    </w:div>
    <w:div w:id="243076599">
      <w:bodyDiv w:val="1"/>
      <w:marLeft w:val="0"/>
      <w:marRight w:val="0"/>
      <w:marTop w:val="0"/>
      <w:marBottom w:val="0"/>
      <w:divBdr>
        <w:top w:val="none" w:sz="0" w:space="0" w:color="auto"/>
        <w:left w:val="none" w:sz="0" w:space="0" w:color="auto"/>
        <w:bottom w:val="none" w:sz="0" w:space="0" w:color="auto"/>
        <w:right w:val="none" w:sz="0" w:space="0" w:color="auto"/>
      </w:divBdr>
    </w:div>
    <w:div w:id="243535056">
      <w:bodyDiv w:val="1"/>
      <w:marLeft w:val="0"/>
      <w:marRight w:val="0"/>
      <w:marTop w:val="0"/>
      <w:marBottom w:val="0"/>
      <w:divBdr>
        <w:top w:val="none" w:sz="0" w:space="0" w:color="auto"/>
        <w:left w:val="none" w:sz="0" w:space="0" w:color="auto"/>
        <w:bottom w:val="none" w:sz="0" w:space="0" w:color="auto"/>
        <w:right w:val="none" w:sz="0" w:space="0" w:color="auto"/>
      </w:divBdr>
    </w:div>
    <w:div w:id="244726289">
      <w:bodyDiv w:val="1"/>
      <w:marLeft w:val="0"/>
      <w:marRight w:val="0"/>
      <w:marTop w:val="0"/>
      <w:marBottom w:val="0"/>
      <w:divBdr>
        <w:top w:val="none" w:sz="0" w:space="0" w:color="auto"/>
        <w:left w:val="none" w:sz="0" w:space="0" w:color="auto"/>
        <w:bottom w:val="none" w:sz="0" w:space="0" w:color="auto"/>
        <w:right w:val="none" w:sz="0" w:space="0" w:color="auto"/>
      </w:divBdr>
    </w:div>
    <w:div w:id="245118373">
      <w:bodyDiv w:val="1"/>
      <w:marLeft w:val="0"/>
      <w:marRight w:val="0"/>
      <w:marTop w:val="0"/>
      <w:marBottom w:val="0"/>
      <w:divBdr>
        <w:top w:val="none" w:sz="0" w:space="0" w:color="auto"/>
        <w:left w:val="none" w:sz="0" w:space="0" w:color="auto"/>
        <w:bottom w:val="none" w:sz="0" w:space="0" w:color="auto"/>
        <w:right w:val="none" w:sz="0" w:space="0" w:color="auto"/>
      </w:divBdr>
    </w:div>
    <w:div w:id="245194614">
      <w:bodyDiv w:val="1"/>
      <w:marLeft w:val="0"/>
      <w:marRight w:val="0"/>
      <w:marTop w:val="0"/>
      <w:marBottom w:val="0"/>
      <w:divBdr>
        <w:top w:val="none" w:sz="0" w:space="0" w:color="auto"/>
        <w:left w:val="none" w:sz="0" w:space="0" w:color="auto"/>
        <w:bottom w:val="none" w:sz="0" w:space="0" w:color="auto"/>
        <w:right w:val="none" w:sz="0" w:space="0" w:color="auto"/>
      </w:divBdr>
    </w:div>
    <w:div w:id="245965756">
      <w:bodyDiv w:val="1"/>
      <w:marLeft w:val="0"/>
      <w:marRight w:val="0"/>
      <w:marTop w:val="0"/>
      <w:marBottom w:val="0"/>
      <w:divBdr>
        <w:top w:val="none" w:sz="0" w:space="0" w:color="auto"/>
        <w:left w:val="none" w:sz="0" w:space="0" w:color="auto"/>
        <w:bottom w:val="none" w:sz="0" w:space="0" w:color="auto"/>
        <w:right w:val="none" w:sz="0" w:space="0" w:color="auto"/>
      </w:divBdr>
    </w:div>
    <w:div w:id="245968603">
      <w:bodyDiv w:val="1"/>
      <w:marLeft w:val="0"/>
      <w:marRight w:val="0"/>
      <w:marTop w:val="0"/>
      <w:marBottom w:val="0"/>
      <w:divBdr>
        <w:top w:val="none" w:sz="0" w:space="0" w:color="auto"/>
        <w:left w:val="none" w:sz="0" w:space="0" w:color="auto"/>
        <w:bottom w:val="none" w:sz="0" w:space="0" w:color="auto"/>
        <w:right w:val="none" w:sz="0" w:space="0" w:color="auto"/>
      </w:divBdr>
    </w:div>
    <w:div w:id="246157037">
      <w:bodyDiv w:val="1"/>
      <w:marLeft w:val="0"/>
      <w:marRight w:val="0"/>
      <w:marTop w:val="0"/>
      <w:marBottom w:val="0"/>
      <w:divBdr>
        <w:top w:val="none" w:sz="0" w:space="0" w:color="auto"/>
        <w:left w:val="none" w:sz="0" w:space="0" w:color="auto"/>
        <w:bottom w:val="none" w:sz="0" w:space="0" w:color="auto"/>
        <w:right w:val="none" w:sz="0" w:space="0" w:color="auto"/>
      </w:divBdr>
    </w:div>
    <w:div w:id="246233916">
      <w:bodyDiv w:val="1"/>
      <w:marLeft w:val="0"/>
      <w:marRight w:val="0"/>
      <w:marTop w:val="0"/>
      <w:marBottom w:val="0"/>
      <w:divBdr>
        <w:top w:val="none" w:sz="0" w:space="0" w:color="auto"/>
        <w:left w:val="none" w:sz="0" w:space="0" w:color="auto"/>
        <w:bottom w:val="none" w:sz="0" w:space="0" w:color="auto"/>
        <w:right w:val="none" w:sz="0" w:space="0" w:color="auto"/>
      </w:divBdr>
    </w:div>
    <w:div w:id="246577714">
      <w:bodyDiv w:val="1"/>
      <w:marLeft w:val="0"/>
      <w:marRight w:val="0"/>
      <w:marTop w:val="0"/>
      <w:marBottom w:val="0"/>
      <w:divBdr>
        <w:top w:val="none" w:sz="0" w:space="0" w:color="auto"/>
        <w:left w:val="none" w:sz="0" w:space="0" w:color="auto"/>
        <w:bottom w:val="none" w:sz="0" w:space="0" w:color="auto"/>
        <w:right w:val="none" w:sz="0" w:space="0" w:color="auto"/>
      </w:divBdr>
    </w:div>
    <w:div w:id="247346512">
      <w:bodyDiv w:val="1"/>
      <w:marLeft w:val="0"/>
      <w:marRight w:val="0"/>
      <w:marTop w:val="0"/>
      <w:marBottom w:val="0"/>
      <w:divBdr>
        <w:top w:val="none" w:sz="0" w:space="0" w:color="auto"/>
        <w:left w:val="none" w:sz="0" w:space="0" w:color="auto"/>
        <w:bottom w:val="none" w:sz="0" w:space="0" w:color="auto"/>
        <w:right w:val="none" w:sz="0" w:space="0" w:color="auto"/>
      </w:divBdr>
    </w:div>
    <w:div w:id="247732445">
      <w:bodyDiv w:val="1"/>
      <w:marLeft w:val="0"/>
      <w:marRight w:val="0"/>
      <w:marTop w:val="0"/>
      <w:marBottom w:val="0"/>
      <w:divBdr>
        <w:top w:val="none" w:sz="0" w:space="0" w:color="auto"/>
        <w:left w:val="none" w:sz="0" w:space="0" w:color="auto"/>
        <w:bottom w:val="none" w:sz="0" w:space="0" w:color="auto"/>
        <w:right w:val="none" w:sz="0" w:space="0" w:color="auto"/>
      </w:divBdr>
    </w:div>
    <w:div w:id="248076994">
      <w:bodyDiv w:val="1"/>
      <w:marLeft w:val="0"/>
      <w:marRight w:val="0"/>
      <w:marTop w:val="0"/>
      <w:marBottom w:val="0"/>
      <w:divBdr>
        <w:top w:val="none" w:sz="0" w:space="0" w:color="auto"/>
        <w:left w:val="none" w:sz="0" w:space="0" w:color="auto"/>
        <w:bottom w:val="none" w:sz="0" w:space="0" w:color="auto"/>
        <w:right w:val="none" w:sz="0" w:space="0" w:color="auto"/>
      </w:divBdr>
    </w:div>
    <w:div w:id="248195699">
      <w:bodyDiv w:val="1"/>
      <w:marLeft w:val="0"/>
      <w:marRight w:val="0"/>
      <w:marTop w:val="0"/>
      <w:marBottom w:val="0"/>
      <w:divBdr>
        <w:top w:val="none" w:sz="0" w:space="0" w:color="auto"/>
        <w:left w:val="none" w:sz="0" w:space="0" w:color="auto"/>
        <w:bottom w:val="none" w:sz="0" w:space="0" w:color="auto"/>
        <w:right w:val="none" w:sz="0" w:space="0" w:color="auto"/>
      </w:divBdr>
    </w:div>
    <w:div w:id="248540671">
      <w:bodyDiv w:val="1"/>
      <w:marLeft w:val="0"/>
      <w:marRight w:val="0"/>
      <w:marTop w:val="0"/>
      <w:marBottom w:val="0"/>
      <w:divBdr>
        <w:top w:val="none" w:sz="0" w:space="0" w:color="auto"/>
        <w:left w:val="none" w:sz="0" w:space="0" w:color="auto"/>
        <w:bottom w:val="none" w:sz="0" w:space="0" w:color="auto"/>
        <w:right w:val="none" w:sz="0" w:space="0" w:color="auto"/>
      </w:divBdr>
    </w:div>
    <w:div w:id="248663000">
      <w:bodyDiv w:val="1"/>
      <w:marLeft w:val="0"/>
      <w:marRight w:val="0"/>
      <w:marTop w:val="0"/>
      <w:marBottom w:val="0"/>
      <w:divBdr>
        <w:top w:val="none" w:sz="0" w:space="0" w:color="auto"/>
        <w:left w:val="none" w:sz="0" w:space="0" w:color="auto"/>
        <w:bottom w:val="none" w:sz="0" w:space="0" w:color="auto"/>
        <w:right w:val="none" w:sz="0" w:space="0" w:color="auto"/>
      </w:divBdr>
    </w:div>
    <w:div w:id="249042115">
      <w:bodyDiv w:val="1"/>
      <w:marLeft w:val="0"/>
      <w:marRight w:val="0"/>
      <w:marTop w:val="0"/>
      <w:marBottom w:val="0"/>
      <w:divBdr>
        <w:top w:val="none" w:sz="0" w:space="0" w:color="auto"/>
        <w:left w:val="none" w:sz="0" w:space="0" w:color="auto"/>
        <w:bottom w:val="none" w:sz="0" w:space="0" w:color="auto"/>
        <w:right w:val="none" w:sz="0" w:space="0" w:color="auto"/>
      </w:divBdr>
    </w:div>
    <w:div w:id="249239180">
      <w:bodyDiv w:val="1"/>
      <w:marLeft w:val="0"/>
      <w:marRight w:val="0"/>
      <w:marTop w:val="0"/>
      <w:marBottom w:val="0"/>
      <w:divBdr>
        <w:top w:val="none" w:sz="0" w:space="0" w:color="auto"/>
        <w:left w:val="none" w:sz="0" w:space="0" w:color="auto"/>
        <w:bottom w:val="none" w:sz="0" w:space="0" w:color="auto"/>
        <w:right w:val="none" w:sz="0" w:space="0" w:color="auto"/>
      </w:divBdr>
    </w:div>
    <w:div w:id="249391659">
      <w:bodyDiv w:val="1"/>
      <w:marLeft w:val="0"/>
      <w:marRight w:val="0"/>
      <w:marTop w:val="0"/>
      <w:marBottom w:val="0"/>
      <w:divBdr>
        <w:top w:val="none" w:sz="0" w:space="0" w:color="auto"/>
        <w:left w:val="none" w:sz="0" w:space="0" w:color="auto"/>
        <w:bottom w:val="none" w:sz="0" w:space="0" w:color="auto"/>
        <w:right w:val="none" w:sz="0" w:space="0" w:color="auto"/>
      </w:divBdr>
    </w:div>
    <w:div w:id="249972292">
      <w:bodyDiv w:val="1"/>
      <w:marLeft w:val="0"/>
      <w:marRight w:val="0"/>
      <w:marTop w:val="0"/>
      <w:marBottom w:val="0"/>
      <w:divBdr>
        <w:top w:val="none" w:sz="0" w:space="0" w:color="auto"/>
        <w:left w:val="none" w:sz="0" w:space="0" w:color="auto"/>
        <w:bottom w:val="none" w:sz="0" w:space="0" w:color="auto"/>
        <w:right w:val="none" w:sz="0" w:space="0" w:color="auto"/>
      </w:divBdr>
    </w:div>
    <w:div w:id="250352962">
      <w:bodyDiv w:val="1"/>
      <w:marLeft w:val="0"/>
      <w:marRight w:val="0"/>
      <w:marTop w:val="0"/>
      <w:marBottom w:val="0"/>
      <w:divBdr>
        <w:top w:val="none" w:sz="0" w:space="0" w:color="auto"/>
        <w:left w:val="none" w:sz="0" w:space="0" w:color="auto"/>
        <w:bottom w:val="none" w:sz="0" w:space="0" w:color="auto"/>
        <w:right w:val="none" w:sz="0" w:space="0" w:color="auto"/>
      </w:divBdr>
    </w:div>
    <w:div w:id="251285030">
      <w:bodyDiv w:val="1"/>
      <w:marLeft w:val="0"/>
      <w:marRight w:val="0"/>
      <w:marTop w:val="0"/>
      <w:marBottom w:val="0"/>
      <w:divBdr>
        <w:top w:val="none" w:sz="0" w:space="0" w:color="auto"/>
        <w:left w:val="none" w:sz="0" w:space="0" w:color="auto"/>
        <w:bottom w:val="none" w:sz="0" w:space="0" w:color="auto"/>
        <w:right w:val="none" w:sz="0" w:space="0" w:color="auto"/>
      </w:divBdr>
    </w:div>
    <w:div w:id="251814328">
      <w:bodyDiv w:val="1"/>
      <w:marLeft w:val="0"/>
      <w:marRight w:val="0"/>
      <w:marTop w:val="0"/>
      <w:marBottom w:val="0"/>
      <w:divBdr>
        <w:top w:val="none" w:sz="0" w:space="0" w:color="auto"/>
        <w:left w:val="none" w:sz="0" w:space="0" w:color="auto"/>
        <w:bottom w:val="none" w:sz="0" w:space="0" w:color="auto"/>
        <w:right w:val="none" w:sz="0" w:space="0" w:color="auto"/>
      </w:divBdr>
    </w:div>
    <w:div w:id="251820179">
      <w:bodyDiv w:val="1"/>
      <w:marLeft w:val="0"/>
      <w:marRight w:val="0"/>
      <w:marTop w:val="0"/>
      <w:marBottom w:val="0"/>
      <w:divBdr>
        <w:top w:val="none" w:sz="0" w:space="0" w:color="auto"/>
        <w:left w:val="none" w:sz="0" w:space="0" w:color="auto"/>
        <w:bottom w:val="none" w:sz="0" w:space="0" w:color="auto"/>
        <w:right w:val="none" w:sz="0" w:space="0" w:color="auto"/>
      </w:divBdr>
    </w:div>
    <w:div w:id="252671311">
      <w:bodyDiv w:val="1"/>
      <w:marLeft w:val="0"/>
      <w:marRight w:val="0"/>
      <w:marTop w:val="0"/>
      <w:marBottom w:val="0"/>
      <w:divBdr>
        <w:top w:val="none" w:sz="0" w:space="0" w:color="auto"/>
        <w:left w:val="none" w:sz="0" w:space="0" w:color="auto"/>
        <w:bottom w:val="none" w:sz="0" w:space="0" w:color="auto"/>
        <w:right w:val="none" w:sz="0" w:space="0" w:color="auto"/>
      </w:divBdr>
    </w:div>
    <w:div w:id="254368272">
      <w:bodyDiv w:val="1"/>
      <w:marLeft w:val="0"/>
      <w:marRight w:val="0"/>
      <w:marTop w:val="0"/>
      <w:marBottom w:val="0"/>
      <w:divBdr>
        <w:top w:val="none" w:sz="0" w:space="0" w:color="auto"/>
        <w:left w:val="none" w:sz="0" w:space="0" w:color="auto"/>
        <w:bottom w:val="none" w:sz="0" w:space="0" w:color="auto"/>
        <w:right w:val="none" w:sz="0" w:space="0" w:color="auto"/>
      </w:divBdr>
    </w:div>
    <w:div w:id="254944460">
      <w:bodyDiv w:val="1"/>
      <w:marLeft w:val="0"/>
      <w:marRight w:val="0"/>
      <w:marTop w:val="0"/>
      <w:marBottom w:val="0"/>
      <w:divBdr>
        <w:top w:val="none" w:sz="0" w:space="0" w:color="auto"/>
        <w:left w:val="none" w:sz="0" w:space="0" w:color="auto"/>
        <w:bottom w:val="none" w:sz="0" w:space="0" w:color="auto"/>
        <w:right w:val="none" w:sz="0" w:space="0" w:color="auto"/>
      </w:divBdr>
    </w:div>
    <w:div w:id="255022289">
      <w:bodyDiv w:val="1"/>
      <w:marLeft w:val="0"/>
      <w:marRight w:val="0"/>
      <w:marTop w:val="0"/>
      <w:marBottom w:val="0"/>
      <w:divBdr>
        <w:top w:val="none" w:sz="0" w:space="0" w:color="auto"/>
        <w:left w:val="none" w:sz="0" w:space="0" w:color="auto"/>
        <w:bottom w:val="none" w:sz="0" w:space="0" w:color="auto"/>
        <w:right w:val="none" w:sz="0" w:space="0" w:color="auto"/>
      </w:divBdr>
    </w:div>
    <w:div w:id="255133467">
      <w:bodyDiv w:val="1"/>
      <w:marLeft w:val="0"/>
      <w:marRight w:val="0"/>
      <w:marTop w:val="0"/>
      <w:marBottom w:val="0"/>
      <w:divBdr>
        <w:top w:val="none" w:sz="0" w:space="0" w:color="auto"/>
        <w:left w:val="none" w:sz="0" w:space="0" w:color="auto"/>
        <w:bottom w:val="none" w:sz="0" w:space="0" w:color="auto"/>
        <w:right w:val="none" w:sz="0" w:space="0" w:color="auto"/>
      </w:divBdr>
    </w:div>
    <w:div w:id="255142377">
      <w:bodyDiv w:val="1"/>
      <w:marLeft w:val="0"/>
      <w:marRight w:val="0"/>
      <w:marTop w:val="0"/>
      <w:marBottom w:val="0"/>
      <w:divBdr>
        <w:top w:val="none" w:sz="0" w:space="0" w:color="auto"/>
        <w:left w:val="none" w:sz="0" w:space="0" w:color="auto"/>
        <w:bottom w:val="none" w:sz="0" w:space="0" w:color="auto"/>
        <w:right w:val="none" w:sz="0" w:space="0" w:color="auto"/>
      </w:divBdr>
    </w:div>
    <w:div w:id="255217372">
      <w:bodyDiv w:val="1"/>
      <w:marLeft w:val="0"/>
      <w:marRight w:val="0"/>
      <w:marTop w:val="0"/>
      <w:marBottom w:val="0"/>
      <w:divBdr>
        <w:top w:val="none" w:sz="0" w:space="0" w:color="auto"/>
        <w:left w:val="none" w:sz="0" w:space="0" w:color="auto"/>
        <w:bottom w:val="none" w:sz="0" w:space="0" w:color="auto"/>
        <w:right w:val="none" w:sz="0" w:space="0" w:color="auto"/>
      </w:divBdr>
    </w:div>
    <w:div w:id="255328873">
      <w:bodyDiv w:val="1"/>
      <w:marLeft w:val="0"/>
      <w:marRight w:val="0"/>
      <w:marTop w:val="0"/>
      <w:marBottom w:val="0"/>
      <w:divBdr>
        <w:top w:val="none" w:sz="0" w:space="0" w:color="auto"/>
        <w:left w:val="none" w:sz="0" w:space="0" w:color="auto"/>
        <w:bottom w:val="none" w:sz="0" w:space="0" w:color="auto"/>
        <w:right w:val="none" w:sz="0" w:space="0" w:color="auto"/>
      </w:divBdr>
    </w:div>
    <w:div w:id="255332046">
      <w:bodyDiv w:val="1"/>
      <w:marLeft w:val="0"/>
      <w:marRight w:val="0"/>
      <w:marTop w:val="0"/>
      <w:marBottom w:val="0"/>
      <w:divBdr>
        <w:top w:val="none" w:sz="0" w:space="0" w:color="auto"/>
        <w:left w:val="none" w:sz="0" w:space="0" w:color="auto"/>
        <w:bottom w:val="none" w:sz="0" w:space="0" w:color="auto"/>
        <w:right w:val="none" w:sz="0" w:space="0" w:color="auto"/>
      </w:divBdr>
    </w:div>
    <w:div w:id="255749433">
      <w:bodyDiv w:val="1"/>
      <w:marLeft w:val="0"/>
      <w:marRight w:val="0"/>
      <w:marTop w:val="0"/>
      <w:marBottom w:val="0"/>
      <w:divBdr>
        <w:top w:val="none" w:sz="0" w:space="0" w:color="auto"/>
        <w:left w:val="none" w:sz="0" w:space="0" w:color="auto"/>
        <w:bottom w:val="none" w:sz="0" w:space="0" w:color="auto"/>
        <w:right w:val="none" w:sz="0" w:space="0" w:color="auto"/>
      </w:divBdr>
    </w:div>
    <w:div w:id="255986646">
      <w:bodyDiv w:val="1"/>
      <w:marLeft w:val="0"/>
      <w:marRight w:val="0"/>
      <w:marTop w:val="0"/>
      <w:marBottom w:val="0"/>
      <w:divBdr>
        <w:top w:val="none" w:sz="0" w:space="0" w:color="auto"/>
        <w:left w:val="none" w:sz="0" w:space="0" w:color="auto"/>
        <w:bottom w:val="none" w:sz="0" w:space="0" w:color="auto"/>
        <w:right w:val="none" w:sz="0" w:space="0" w:color="auto"/>
      </w:divBdr>
    </w:div>
    <w:div w:id="256451368">
      <w:bodyDiv w:val="1"/>
      <w:marLeft w:val="0"/>
      <w:marRight w:val="0"/>
      <w:marTop w:val="0"/>
      <w:marBottom w:val="0"/>
      <w:divBdr>
        <w:top w:val="none" w:sz="0" w:space="0" w:color="auto"/>
        <w:left w:val="none" w:sz="0" w:space="0" w:color="auto"/>
        <w:bottom w:val="none" w:sz="0" w:space="0" w:color="auto"/>
        <w:right w:val="none" w:sz="0" w:space="0" w:color="auto"/>
      </w:divBdr>
    </w:div>
    <w:div w:id="257643074">
      <w:bodyDiv w:val="1"/>
      <w:marLeft w:val="0"/>
      <w:marRight w:val="0"/>
      <w:marTop w:val="0"/>
      <w:marBottom w:val="0"/>
      <w:divBdr>
        <w:top w:val="none" w:sz="0" w:space="0" w:color="auto"/>
        <w:left w:val="none" w:sz="0" w:space="0" w:color="auto"/>
        <w:bottom w:val="none" w:sz="0" w:space="0" w:color="auto"/>
        <w:right w:val="none" w:sz="0" w:space="0" w:color="auto"/>
      </w:divBdr>
    </w:div>
    <w:div w:id="258023134">
      <w:bodyDiv w:val="1"/>
      <w:marLeft w:val="0"/>
      <w:marRight w:val="0"/>
      <w:marTop w:val="0"/>
      <w:marBottom w:val="0"/>
      <w:divBdr>
        <w:top w:val="none" w:sz="0" w:space="0" w:color="auto"/>
        <w:left w:val="none" w:sz="0" w:space="0" w:color="auto"/>
        <w:bottom w:val="none" w:sz="0" w:space="0" w:color="auto"/>
        <w:right w:val="none" w:sz="0" w:space="0" w:color="auto"/>
      </w:divBdr>
    </w:div>
    <w:div w:id="258222674">
      <w:bodyDiv w:val="1"/>
      <w:marLeft w:val="0"/>
      <w:marRight w:val="0"/>
      <w:marTop w:val="0"/>
      <w:marBottom w:val="0"/>
      <w:divBdr>
        <w:top w:val="none" w:sz="0" w:space="0" w:color="auto"/>
        <w:left w:val="none" w:sz="0" w:space="0" w:color="auto"/>
        <w:bottom w:val="none" w:sz="0" w:space="0" w:color="auto"/>
        <w:right w:val="none" w:sz="0" w:space="0" w:color="auto"/>
      </w:divBdr>
    </w:div>
    <w:div w:id="258830872">
      <w:bodyDiv w:val="1"/>
      <w:marLeft w:val="0"/>
      <w:marRight w:val="0"/>
      <w:marTop w:val="0"/>
      <w:marBottom w:val="0"/>
      <w:divBdr>
        <w:top w:val="none" w:sz="0" w:space="0" w:color="auto"/>
        <w:left w:val="none" w:sz="0" w:space="0" w:color="auto"/>
        <w:bottom w:val="none" w:sz="0" w:space="0" w:color="auto"/>
        <w:right w:val="none" w:sz="0" w:space="0" w:color="auto"/>
      </w:divBdr>
    </w:div>
    <w:div w:id="259876873">
      <w:bodyDiv w:val="1"/>
      <w:marLeft w:val="0"/>
      <w:marRight w:val="0"/>
      <w:marTop w:val="0"/>
      <w:marBottom w:val="0"/>
      <w:divBdr>
        <w:top w:val="none" w:sz="0" w:space="0" w:color="auto"/>
        <w:left w:val="none" w:sz="0" w:space="0" w:color="auto"/>
        <w:bottom w:val="none" w:sz="0" w:space="0" w:color="auto"/>
        <w:right w:val="none" w:sz="0" w:space="0" w:color="auto"/>
      </w:divBdr>
    </w:div>
    <w:div w:id="259915787">
      <w:bodyDiv w:val="1"/>
      <w:marLeft w:val="0"/>
      <w:marRight w:val="0"/>
      <w:marTop w:val="0"/>
      <w:marBottom w:val="0"/>
      <w:divBdr>
        <w:top w:val="none" w:sz="0" w:space="0" w:color="auto"/>
        <w:left w:val="none" w:sz="0" w:space="0" w:color="auto"/>
        <w:bottom w:val="none" w:sz="0" w:space="0" w:color="auto"/>
        <w:right w:val="none" w:sz="0" w:space="0" w:color="auto"/>
      </w:divBdr>
    </w:div>
    <w:div w:id="260721760">
      <w:bodyDiv w:val="1"/>
      <w:marLeft w:val="0"/>
      <w:marRight w:val="0"/>
      <w:marTop w:val="0"/>
      <w:marBottom w:val="0"/>
      <w:divBdr>
        <w:top w:val="none" w:sz="0" w:space="0" w:color="auto"/>
        <w:left w:val="none" w:sz="0" w:space="0" w:color="auto"/>
        <w:bottom w:val="none" w:sz="0" w:space="0" w:color="auto"/>
        <w:right w:val="none" w:sz="0" w:space="0" w:color="auto"/>
      </w:divBdr>
    </w:div>
    <w:div w:id="261378244">
      <w:bodyDiv w:val="1"/>
      <w:marLeft w:val="0"/>
      <w:marRight w:val="0"/>
      <w:marTop w:val="0"/>
      <w:marBottom w:val="0"/>
      <w:divBdr>
        <w:top w:val="none" w:sz="0" w:space="0" w:color="auto"/>
        <w:left w:val="none" w:sz="0" w:space="0" w:color="auto"/>
        <w:bottom w:val="none" w:sz="0" w:space="0" w:color="auto"/>
        <w:right w:val="none" w:sz="0" w:space="0" w:color="auto"/>
      </w:divBdr>
    </w:div>
    <w:div w:id="261378530">
      <w:bodyDiv w:val="1"/>
      <w:marLeft w:val="0"/>
      <w:marRight w:val="0"/>
      <w:marTop w:val="0"/>
      <w:marBottom w:val="0"/>
      <w:divBdr>
        <w:top w:val="none" w:sz="0" w:space="0" w:color="auto"/>
        <w:left w:val="none" w:sz="0" w:space="0" w:color="auto"/>
        <w:bottom w:val="none" w:sz="0" w:space="0" w:color="auto"/>
        <w:right w:val="none" w:sz="0" w:space="0" w:color="auto"/>
      </w:divBdr>
    </w:div>
    <w:div w:id="261763483">
      <w:bodyDiv w:val="1"/>
      <w:marLeft w:val="0"/>
      <w:marRight w:val="0"/>
      <w:marTop w:val="0"/>
      <w:marBottom w:val="0"/>
      <w:divBdr>
        <w:top w:val="none" w:sz="0" w:space="0" w:color="auto"/>
        <w:left w:val="none" w:sz="0" w:space="0" w:color="auto"/>
        <w:bottom w:val="none" w:sz="0" w:space="0" w:color="auto"/>
        <w:right w:val="none" w:sz="0" w:space="0" w:color="auto"/>
      </w:divBdr>
    </w:div>
    <w:div w:id="262228901">
      <w:bodyDiv w:val="1"/>
      <w:marLeft w:val="0"/>
      <w:marRight w:val="0"/>
      <w:marTop w:val="0"/>
      <w:marBottom w:val="0"/>
      <w:divBdr>
        <w:top w:val="none" w:sz="0" w:space="0" w:color="auto"/>
        <w:left w:val="none" w:sz="0" w:space="0" w:color="auto"/>
        <w:bottom w:val="none" w:sz="0" w:space="0" w:color="auto"/>
        <w:right w:val="none" w:sz="0" w:space="0" w:color="auto"/>
      </w:divBdr>
    </w:div>
    <w:div w:id="262298171">
      <w:bodyDiv w:val="1"/>
      <w:marLeft w:val="0"/>
      <w:marRight w:val="0"/>
      <w:marTop w:val="0"/>
      <w:marBottom w:val="0"/>
      <w:divBdr>
        <w:top w:val="none" w:sz="0" w:space="0" w:color="auto"/>
        <w:left w:val="none" w:sz="0" w:space="0" w:color="auto"/>
        <w:bottom w:val="none" w:sz="0" w:space="0" w:color="auto"/>
        <w:right w:val="none" w:sz="0" w:space="0" w:color="auto"/>
      </w:divBdr>
    </w:div>
    <w:div w:id="262540448">
      <w:bodyDiv w:val="1"/>
      <w:marLeft w:val="0"/>
      <w:marRight w:val="0"/>
      <w:marTop w:val="0"/>
      <w:marBottom w:val="0"/>
      <w:divBdr>
        <w:top w:val="none" w:sz="0" w:space="0" w:color="auto"/>
        <w:left w:val="none" w:sz="0" w:space="0" w:color="auto"/>
        <w:bottom w:val="none" w:sz="0" w:space="0" w:color="auto"/>
        <w:right w:val="none" w:sz="0" w:space="0" w:color="auto"/>
      </w:divBdr>
    </w:div>
    <w:div w:id="263074033">
      <w:bodyDiv w:val="1"/>
      <w:marLeft w:val="0"/>
      <w:marRight w:val="0"/>
      <w:marTop w:val="0"/>
      <w:marBottom w:val="0"/>
      <w:divBdr>
        <w:top w:val="none" w:sz="0" w:space="0" w:color="auto"/>
        <w:left w:val="none" w:sz="0" w:space="0" w:color="auto"/>
        <w:bottom w:val="none" w:sz="0" w:space="0" w:color="auto"/>
        <w:right w:val="none" w:sz="0" w:space="0" w:color="auto"/>
      </w:divBdr>
    </w:div>
    <w:div w:id="263080871">
      <w:bodyDiv w:val="1"/>
      <w:marLeft w:val="0"/>
      <w:marRight w:val="0"/>
      <w:marTop w:val="0"/>
      <w:marBottom w:val="0"/>
      <w:divBdr>
        <w:top w:val="none" w:sz="0" w:space="0" w:color="auto"/>
        <w:left w:val="none" w:sz="0" w:space="0" w:color="auto"/>
        <w:bottom w:val="none" w:sz="0" w:space="0" w:color="auto"/>
        <w:right w:val="none" w:sz="0" w:space="0" w:color="auto"/>
      </w:divBdr>
    </w:div>
    <w:div w:id="263391480">
      <w:bodyDiv w:val="1"/>
      <w:marLeft w:val="0"/>
      <w:marRight w:val="0"/>
      <w:marTop w:val="0"/>
      <w:marBottom w:val="0"/>
      <w:divBdr>
        <w:top w:val="none" w:sz="0" w:space="0" w:color="auto"/>
        <w:left w:val="none" w:sz="0" w:space="0" w:color="auto"/>
        <w:bottom w:val="none" w:sz="0" w:space="0" w:color="auto"/>
        <w:right w:val="none" w:sz="0" w:space="0" w:color="auto"/>
      </w:divBdr>
    </w:div>
    <w:div w:id="264046262">
      <w:bodyDiv w:val="1"/>
      <w:marLeft w:val="0"/>
      <w:marRight w:val="0"/>
      <w:marTop w:val="0"/>
      <w:marBottom w:val="0"/>
      <w:divBdr>
        <w:top w:val="none" w:sz="0" w:space="0" w:color="auto"/>
        <w:left w:val="none" w:sz="0" w:space="0" w:color="auto"/>
        <w:bottom w:val="none" w:sz="0" w:space="0" w:color="auto"/>
        <w:right w:val="none" w:sz="0" w:space="0" w:color="auto"/>
      </w:divBdr>
    </w:div>
    <w:div w:id="264307306">
      <w:bodyDiv w:val="1"/>
      <w:marLeft w:val="0"/>
      <w:marRight w:val="0"/>
      <w:marTop w:val="0"/>
      <w:marBottom w:val="0"/>
      <w:divBdr>
        <w:top w:val="none" w:sz="0" w:space="0" w:color="auto"/>
        <w:left w:val="none" w:sz="0" w:space="0" w:color="auto"/>
        <w:bottom w:val="none" w:sz="0" w:space="0" w:color="auto"/>
        <w:right w:val="none" w:sz="0" w:space="0" w:color="auto"/>
      </w:divBdr>
    </w:div>
    <w:div w:id="265356875">
      <w:bodyDiv w:val="1"/>
      <w:marLeft w:val="0"/>
      <w:marRight w:val="0"/>
      <w:marTop w:val="0"/>
      <w:marBottom w:val="0"/>
      <w:divBdr>
        <w:top w:val="none" w:sz="0" w:space="0" w:color="auto"/>
        <w:left w:val="none" w:sz="0" w:space="0" w:color="auto"/>
        <w:bottom w:val="none" w:sz="0" w:space="0" w:color="auto"/>
        <w:right w:val="none" w:sz="0" w:space="0" w:color="auto"/>
      </w:divBdr>
    </w:div>
    <w:div w:id="265577109">
      <w:bodyDiv w:val="1"/>
      <w:marLeft w:val="0"/>
      <w:marRight w:val="0"/>
      <w:marTop w:val="0"/>
      <w:marBottom w:val="0"/>
      <w:divBdr>
        <w:top w:val="none" w:sz="0" w:space="0" w:color="auto"/>
        <w:left w:val="none" w:sz="0" w:space="0" w:color="auto"/>
        <w:bottom w:val="none" w:sz="0" w:space="0" w:color="auto"/>
        <w:right w:val="none" w:sz="0" w:space="0" w:color="auto"/>
      </w:divBdr>
    </w:div>
    <w:div w:id="266040356">
      <w:bodyDiv w:val="1"/>
      <w:marLeft w:val="0"/>
      <w:marRight w:val="0"/>
      <w:marTop w:val="0"/>
      <w:marBottom w:val="0"/>
      <w:divBdr>
        <w:top w:val="none" w:sz="0" w:space="0" w:color="auto"/>
        <w:left w:val="none" w:sz="0" w:space="0" w:color="auto"/>
        <w:bottom w:val="none" w:sz="0" w:space="0" w:color="auto"/>
        <w:right w:val="none" w:sz="0" w:space="0" w:color="auto"/>
      </w:divBdr>
    </w:div>
    <w:div w:id="266430988">
      <w:bodyDiv w:val="1"/>
      <w:marLeft w:val="0"/>
      <w:marRight w:val="0"/>
      <w:marTop w:val="0"/>
      <w:marBottom w:val="0"/>
      <w:divBdr>
        <w:top w:val="none" w:sz="0" w:space="0" w:color="auto"/>
        <w:left w:val="none" w:sz="0" w:space="0" w:color="auto"/>
        <w:bottom w:val="none" w:sz="0" w:space="0" w:color="auto"/>
        <w:right w:val="none" w:sz="0" w:space="0" w:color="auto"/>
      </w:divBdr>
    </w:div>
    <w:div w:id="267278400">
      <w:bodyDiv w:val="1"/>
      <w:marLeft w:val="0"/>
      <w:marRight w:val="0"/>
      <w:marTop w:val="0"/>
      <w:marBottom w:val="0"/>
      <w:divBdr>
        <w:top w:val="none" w:sz="0" w:space="0" w:color="auto"/>
        <w:left w:val="none" w:sz="0" w:space="0" w:color="auto"/>
        <w:bottom w:val="none" w:sz="0" w:space="0" w:color="auto"/>
        <w:right w:val="none" w:sz="0" w:space="0" w:color="auto"/>
      </w:divBdr>
    </w:div>
    <w:div w:id="268198993">
      <w:bodyDiv w:val="1"/>
      <w:marLeft w:val="0"/>
      <w:marRight w:val="0"/>
      <w:marTop w:val="0"/>
      <w:marBottom w:val="0"/>
      <w:divBdr>
        <w:top w:val="none" w:sz="0" w:space="0" w:color="auto"/>
        <w:left w:val="none" w:sz="0" w:space="0" w:color="auto"/>
        <w:bottom w:val="none" w:sz="0" w:space="0" w:color="auto"/>
        <w:right w:val="none" w:sz="0" w:space="0" w:color="auto"/>
      </w:divBdr>
    </w:div>
    <w:div w:id="268779319">
      <w:bodyDiv w:val="1"/>
      <w:marLeft w:val="0"/>
      <w:marRight w:val="0"/>
      <w:marTop w:val="0"/>
      <w:marBottom w:val="0"/>
      <w:divBdr>
        <w:top w:val="none" w:sz="0" w:space="0" w:color="auto"/>
        <w:left w:val="none" w:sz="0" w:space="0" w:color="auto"/>
        <w:bottom w:val="none" w:sz="0" w:space="0" w:color="auto"/>
        <w:right w:val="none" w:sz="0" w:space="0" w:color="auto"/>
      </w:divBdr>
    </w:div>
    <w:div w:id="268901453">
      <w:bodyDiv w:val="1"/>
      <w:marLeft w:val="0"/>
      <w:marRight w:val="0"/>
      <w:marTop w:val="0"/>
      <w:marBottom w:val="0"/>
      <w:divBdr>
        <w:top w:val="none" w:sz="0" w:space="0" w:color="auto"/>
        <w:left w:val="none" w:sz="0" w:space="0" w:color="auto"/>
        <w:bottom w:val="none" w:sz="0" w:space="0" w:color="auto"/>
        <w:right w:val="none" w:sz="0" w:space="0" w:color="auto"/>
      </w:divBdr>
    </w:div>
    <w:div w:id="270089168">
      <w:bodyDiv w:val="1"/>
      <w:marLeft w:val="0"/>
      <w:marRight w:val="0"/>
      <w:marTop w:val="0"/>
      <w:marBottom w:val="0"/>
      <w:divBdr>
        <w:top w:val="none" w:sz="0" w:space="0" w:color="auto"/>
        <w:left w:val="none" w:sz="0" w:space="0" w:color="auto"/>
        <w:bottom w:val="none" w:sz="0" w:space="0" w:color="auto"/>
        <w:right w:val="none" w:sz="0" w:space="0" w:color="auto"/>
      </w:divBdr>
    </w:div>
    <w:div w:id="271328740">
      <w:bodyDiv w:val="1"/>
      <w:marLeft w:val="0"/>
      <w:marRight w:val="0"/>
      <w:marTop w:val="0"/>
      <w:marBottom w:val="0"/>
      <w:divBdr>
        <w:top w:val="none" w:sz="0" w:space="0" w:color="auto"/>
        <w:left w:val="none" w:sz="0" w:space="0" w:color="auto"/>
        <w:bottom w:val="none" w:sz="0" w:space="0" w:color="auto"/>
        <w:right w:val="none" w:sz="0" w:space="0" w:color="auto"/>
      </w:divBdr>
    </w:div>
    <w:div w:id="271473686">
      <w:bodyDiv w:val="1"/>
      <w:marLeft w:val="0"/>
      <w:marRight w:val="0"/>
      <w:marTop w:val="0"/>
      <w:marBottom w:val="0"/>
      <w:divBdr>
        <w:top w:val="none" w:sz="0" w:space="0" w:color="auto"/>
        <w:left w:val="none" w:sz="0" w:space="0" w:color="auto"/>
        <w:bottom w:val="none" w:sz="0" w:space="0" w:color="auto"/>
        <w:right w:val="none" w:sz="0" w:space="0" w:color="auto"/>
      </w:divBdr>
    </w:div>
    <w:div w:id="271740609">
      <w:bodyDiv w:val="1"/>
      <w:marLeft w:val="0"/>
      <w:marRight w:val="0"/>
      <w:marTop w:val="0"/>
      <w:marBottom w:val="0"/>
      <w:divBdr>
        <w:top w:val="none" w:sz="0" w:space="0" w:color="auto"/>
        <w:left w:val="none" w:sz="0" w:space="0" w:color="auto"/>
        <w:bottom w:val="none" w:sz="0" w:space="0" w:color="auto"/>
        <w:right w:val="none" w:sz="0" w:space="0" w:color="auto"/>
      </w:divBdr>
    </w:div>
    <w:div w:id="271941371">
      <w:bodyDiv w:val="1"/>
      <w:marLeft w:val="0"/>
      <w:marRight w:val="0"/>
      <w:marTop w:val="0"/>
      <w:marBottom w:val="0"/>
      <w:divBdr>
        <w:top w:val="none" w:sz="0" w:space="0" w:color="auto"/>
        <w:left w:val="none" w:sz="0" w:space="0" w:color="auto"/>
        <w:bottom w:val="none" w:sz="0" w:space="0" w:color="auto"/>
        <w:right w:val="none" w:sz="0" w:space="0" w:color="auto"/>
      </w:divBdr>
    </w:div>
    <w:div w:id="272171648">
      <w:bodyDiv w:val="1"/>
      <w:marLeft w:val="0"/>
      <w:marRight w:val="0"/>
      <w:marTop w:val="0"/>
      <w:marBottom w:val="0"/>
      <w:divBdr>
        <w:top w:val="none" w:sz="0" w:space="0" w:color="auto"/>
        <w:left w:val="none" w:sz="0" w:space="0" w:color="auto"/>
        <w:bottom w:val="none" w:sz="0" w:space="0" w:color="auto"/>
        <w:right w:val="none" w:sz="0" w:space="0" w:color="auto"/>
      </w:divBdr>
    </w:div>
    <w:div w:id="272711154">
      <w:bodyDiv w:val="1"/>
      <w:marLeft w:val="0"/>
      <w:marRight w:val="0"/>
      <w:marTop w:val="0"/>
      <w:marBottom w:val="0"/>
      <w:divBdr>
        <w:top w:val="none" w:sz="0" w:space="0" w:color="auto"/>
        <w:left w:val="none" w:sz="0" w:space="0" w:color="auto"/>
        <w:bottom w:val="none" w:sz="0" w:space="0" w:color="auto"/>
        <w:right w:val="none" w:sz="0" w:space="0" w:color="auto"/>
      </w:divBdr>
    </w:div>
    <w:div w:id="272834194">
      <w:bodyDiv w:val="1"/>
      <w:marLeft w:val="0"/>
      <w:marRight w:val="0"/>
      <w:marTop w:val="0"/>
      <w:marBottom w:val="0"/>
      <w:divBdr>
        <w:top w:val="none" w:sz="0" w:space="0" w:color="auto"/>
        <w:left w:val="none" w:sz="0" w:space="0" w:color="auto"/>
        <w:bottom w:val="none" w:sz="0" w:space="0" w:color="auto"/>
        <w:right w:val="none" w:sz="0" w:space="0" w:color="auto"/>
      </w:divBdr>
    </w:div>
    <w:div w:id="273172373">
      <w:bodyDiv w:val="1"/>
      <w:marLeft w:val="0"/>
      <w:marRight w:val="0"/>
      <w:marTop w:val="0"/>
      <w:marBottom w:val="0"/>
      <w:divBdr>
        <w:top w:val="none" w:sz="0" w:space="0" w:color="auto"/>
        <w:left w:val="none" w:sz="0" w:space="0" w:color="auto"/>
        <w:bottom w:val="none" w:sz="0" w:space="0" w:color="auto"/>
        <w:right w:val="none" w:sz="0" w:space="0" w:color="auto"/>
      </w:divBdr>
    </w:div>
    <w:div w:id="273826462">
      <w:bodyDiv w:val="1"/>
      <w:marLeft w:val="0"/>
      <w:marRight w:val="0"/>
      <w:marTop w:val="0"/>
      <w:marBottom w:val="0"/>
      <w:divBdr>
        <w:top w:val="none" w:sz="0" w:space="0" w:color="auto"/>
        <w:left w:val="none" w:sz="0" w:space="0" w:color="auto"/>
        <w:bottom w:val="none" w:sz="0" w:space="0" w:color="auto"/>
        <w:right w:val="none" w:sz="0" w:space="0" w:color="auto"/>
      </w:divBdr>
    </w:div>
    <w:div w:id="274488017">
      <w:bodyDiv w:val="1"/>
      <w:marLeft w:val="0"/>
      <w:marRight w:val="0"/>
      <w:marTop w:val="0"/>
      <w:marBottom w:val="0"/>
      <w:divBdr>
        <w:top w:val="none" w:sz="0" w:space="0" w:color="auto"/>
        <w:left w:val="none" w:sz="0" w:space="0" w:color="auto"/>
        <w:bottom w:val="none" w:sz="0" w:space="0" w:color="auto"/>
        <w:right w:val="none" w:sz="0" w:space="0" w:color="auto"/>
      </w:divBdr>
    </w:div>
    <w:div w:id="274601981">
      <w:bodyDiv w:val="1"/>
      <w:marLeft w:val="0"/>
      <w:marRight w:val="0"/>
      <w:marTop w:val="0"/>
      <w:marBottom w:val="0"/>
      <w:divBdr>
        <w:top w:val="none" w:sz="0" w:space="0" w:color="auto"/>
        <w:left w:val="none" w:sz="0" w:space="0" w:color="auto"/>
        <w:bottom w:val="none" w:sz="0" w:space="0" w:color="auto"/>
        <w:right w:val="none" w:sz="0" w:space="0" w:color="auto"/>
      </w:divBdr>
    </w:div>
    <w:div w:id="274748709">
      <w:bodyDiv w:val="1"/>
      <w:marLeft w:val="0"/>
      <w:marRight w:val="0"/>
      <w:marTop w:val="0"/>
      <w:marBottom w:val="0"/>
      <w:divBdr>
        <w:top w:val="none" w:sz="0" w:space="0" w:color="auto"/>
        <w:left w:val="none" w:sz="0" w:space="0" w:color="auto"/>
        <w:bottom w:val="none" w:sz="0" w:space="0" w:color="auto"/>
        <w:right w:val="none" w:sz="0" w:space="0" w:color="auto"/>
      </w:divBdr>
    </w:div>
    <w:div w:id="275021105">
      <w:bodyDiv w:val="1"/>
      <w:marLeft w:val="0"/>
      <w:marRight w:val="0"/>
      <w:marTop w:val="0"/>
      <w:marBottom w:val="0"/>
      <w:divBdr>
        <w:top w:val="none" w:sz="0" w:space="0" w:color="auto"/>
        <w:left w:val="none" w:sz="0" w:space="0" w:color="auto"/>
        <w:bottom w:val="none" w:sz="0" w:space="0" w:color="auto"/>
        <w:right w:val="none" w:sz="0" w:space="0" w:color="auto"/>
      </w:divBdr>
    </w:div>
    <w:div w:id="275406636">
      <w:bodyDiv w:val="1"/>
      <w:marLeft w:val="0"/>
      <w:marRight w:val="0"/>
      <w:marTop w:val="0"/>
      <w:marBottom w:val="0"/>
      <w:divBdr>
        <w:top w:val="none" w:sz="0" w:space="0" w:color="auto"/>
        <w:left w:val="none" w:sz="0" w:space="0" w:color="auto"/>
        <w:bottom w:val="none" w:sz="0" w:space="0" w:color="auto"/>
        <w:right w:val="none" w:sz="0" w:space="0" w:color="auto"/>
      </w:divBdr>
    </w:div>
    <w:div w:id="275645880">
      <w:bodyDiv w:val="1"/>
      <w:marLeft w:val="0"/>
      <w:marRight w:val="0"/>
      <w:marTop w:val="0"/>
      <w:marBottom w:val="0"/>
      <w:divBdr>
        <w:top w:val="none" w:sz="0" w:space="0" w:color="auto"/>
        <w:left w:val="none" w:sz="0" w:space="0" w:color="auto"/>
        <w:bottom w:val="none" w:sz="0" w:space="0" w:color="auto"/>
        <w:right w:val="none" w:sz="0" w:space="0" w:color="auto"/>
      </w:divBdr>
    </w:div>
    <w:div w:id="275991931">
      <w:bodyDiv w:val="1"/>
      <w:marLeft w:val="0"/>
      <w:marRight w:val="0"/>
      <w:marTop w:val="0"/>
      <w:marBottom w:val="0"/>
      <w:divBdr>
        <w:top w:val="none" w:sz="0" w:space="0" w:color="auto"/>
        <w:left w:val="none" w:sz="0" w:space="0" w:color="auto"/>
        <w:bottom w:val="none" w:sz="0" w:space="0" w:color="auto"/>
        <w:right w:val="none" w:sz="0" w:space="0" w:color="auto"/>
      </w:divBdr>
    </w:div>
    <w:div w:id="276327822">
      <w:bodyDiv w:val="1"/>
      <w:marLeft w:val="0"/>
      <w:marRight w:val="0"/>
      <w:marTop w:val="0"/>
      <w:marBottom w:val="0"/>
      <w:divBdr>
        <w:top w:val="none" w:sz="0" w:space="0" w:color="auto"/>
        <w:left w:val="none" w:sz="0" w:space="0" w:color="auto"/>
        <w:bottom w:val="none" w:sz="0" w:space="0" w:color="auto"/>
        <w:right w:val="none" w:sz="0" w:space="0" w:color="auto"/>
      </w:divBdr>
    </w:div>
    <w:div w:id="276522469">
      <w:bodyDiv w:val="1"/>
      <w:marLeft w:val="0"/>
      <w:marRight w:val="0"/>
      <w:marTop w:val="0"/>
      <w:marBottom w:val="0"/>
      <w:divBdr>
        <w:top w:val="none" w:sz="0" w:space="0" w:color="auto"/>
        <w:left w:val="none" w:sz="0" w:space="0" w:color="auto"/>
        <w:bottom w:val="none" w:sz="0" w:space="0" w:color="auto"/>
        <w:right w:val="none" w:sz="0" w:space="0" w:color="auto"/>
      </w:divBdr>
    </w:div>
    <w:div w:id="276525333">
      <w:bodyDiv w:val="1"/>
      <w:marLeft w:val="0"/>
      <w:marRight w:val="0"/>
      <w:marTop w:val="0"/>
      <w:marBottom w:val="0"/>
      <w:divBdr>
        <w:top w:val="none" w:sz="0" w:space="0" w:color="auto"/>
        <w:left w:val="none" w:sz="0" w:space="0" w:color="auto"/>
        <w:bottom w:val="none" w:sz="0" w:space="0" w:color="auto"/>
        <w:right w:val="none" w:sz="0" w:space="0" w:color="auto"/>
      </w:divBdr>
    </w:div>
    <w:div w:id="276987790">
      <w:bodyDiv w:val="1"/>
      <w:marLeft w:val="0"/>
      <w:marRight w:val="0"/>
      <w:marTop w:val="0"/>
      <w:marBottom w:val="0"/>
      <w:divBdr>
        <w:top w:val="none" w:sz="0" w:space="0" w:color="auto"/>
        <w:left w:val="none" w:sz="0" w:space="0" w:color="auto"/>
        <w:bottom w:val="none" w:sz="0" w:space="0" w:color="auto"/>
        <w:right w:val="none" w:sz="0" w:space="0" w:color="auto"/>
      </w:divBdr>
    </w:div>
    <w:div w:id="277031600">
      <w:bodyDiv w:val="1"/>
      <w:marLeft w:val="0"/>
      <w:marRight w:val="0"/>
      <w:marTop w:val="0"/>
      <w:marBottom w:val="0"/>
      <w:divBdr>
        <w:top w:val="none" w:sz="0" w:space="0" w:color="auto"/>
        <w:left w:val="none" w:sz="0" w:space="0" w:color="auto"/>
        <w:bottom w:val="none" w:sz="0" w:space="0" w:color="auto"/>
        <w:right w:val="none" w:sz="0" w:space="0" w:color="auto"/>
      </w:divBdr>
    </w:div>
    <w:div w:id="277372518">
      <w:bodyDiv w:val="1"/>
      <w:marLeft w:val="0"/>
      <w:marRight w:val="0"/>
      <w:marTop w:val="0"/>
      <w:marBottom w:val="0"/>
      <w:divBdr>
        <w:top w:val="none" w:sz="0" w:space="0" w:color="auto"/>
        <w:left w:val="none" w:sz="0" w:space="0" w:color="auto"/>
        <w:bottom w:val="none" w:sz="0" w:space="0" w:color="auto"/>
        <w:right w:val="none" w:sz="0" w:space="0" w:color="auto"/>
      </w:divBdr>
    </w:div>
    <w:div w:id="277415341">
      <w:bodyDiv w:val="1"/>
      <w:marLeft w:val="0"/>
      <w:marRight w:val="0"/>
      <w:marTop w:val="0"/>
      <w:marBottom w:val="0"/>
      <w:divBdr>
        <w:top w:val="none" w:sz="0" w:space="0" w:color="auto"/>
        <w:left w:val="none" w:sz="0" w:space="0" w:color="auto"/>
        <w:bottom w:val="none" w:sz="0" w:space="0" w:color="auto"/>
        <w:right w:val="none" w:sz="0" w:space="0" w:color="auto"/>
      </w:divBdr>
    </w:div>
    <w:div w:id="277444889">
      <w:bodyDiv w:val="1"/>
      <w:marLeft w:val="0"/>
      <w:marRight w:val="0"/>
      <w:marTop w:val="0"/>
      <w:marBottom w:val="0"/>
      <w:divBdr>
        <w:top w:val="none" w:sz="0" w:space="0" w:color="auto"/>
        <w:left w:val="none" w:sz="0" w:space="0" w:color="auto"/>
        <w:bottom w:val="none" w:sz="0" w:space="0" w:color="auto"/>
        <w:right w:val="none" w:sz="0" w:space="0" w:color="auto"/>
      </w:divBdr>
    </w:div>
    <w:div w:id="278030075">
      <w:bodyDiv w:val="1"/>
      <w:marLeft w:val="0"/>
      <w:marRight w:val="0"/>
      <w:marTop w:val="0"/>
      <w:marBottom w:val="0"/>
      <w:divBdr>
        <w:top w:val="none" w:sz="0" w:space="0" w:color="auto"/>
        <w:left w:val="none" w:sz="0" w:space="0" w:color="auto"/>
        <w:bottom w:val="none" w:sz="0" w:space="0" w:color="auto"/>
        <w:right w:val="none" w:sz="0" w:space="0" w:color="auto"/>
      </w:divBdr>
    </w:div>
    <w:div w:id="278873508">
      <w:bodyDiv w:val="1"/>
      <w:marLeft w:val="0"/>
      <w:marRight w:val="0"/>
      <w:marTop w:val="0"/>
      <w:marBottom w:val="0"/>
      <w:divBdr>
        <w:top w:val="none" w:sz="0" w:space="0" w:color="auto"/>
        <w:left w:val="none" w:sz="0" w:space="0" w:color="auto"/>
        <w:bottom w:val="none" w:sz="0" w:space="0" w:color="auto"/>
        <w:right w:val="none" w:sz="0" w:space="0" w:color="auto"/>
      </w:divBdr>
    </w:div>
    <w:div w:id="279385834">
      <w:bodyDiv w:val="1"/>
      <w:marLeft w:val="0"/>
      <w:marRight w:val="0"/>
      <w:marTop w:val="0"/>
      <w:marBottom w:val="0"/>
      <w:divBdr>
        <w:top w:val="none" w:sz="0" w:space="0" w:color="auto"/>
        <w:left w:val="none" w:sz="0" w:space="0" w:color="auto"/>
        <w:bottom w:val="none" w:sz="0" w:space="0" w:color="auto"/>
        <w:right w:val="none" w:sz="0" w:space="0" w:color="auto"/>
      </w:divBdr>
    </w:div>
    <w:div w:id="279845193">
      <w:bodyDiv w:val="1"/>
      <w:marLeft w:val="0"/>
      <w:marRight w:val="0"/>
      <w:marTop w:val="0"/>
      <w:marBottom w:val="0"/>
      <w:divBdr>
        <w:top w:val="none" w:sz="0" w:space="0" w:color="auto"/>
        <w:left w:val="none" w:sz="0" w:space="0" w:color="auto"/>
        <w:bottom w:val="none" w:sz="0" w:space="0" w:color="auto"/>
        <w:right w:val="none" w:sz="0" w:space="0" w:color="auto"/>
      </w:divBdr>
    </w:div>
    <w:div w:id="280036508">
      <w:bodyDiv w:val="1"/>
      <w:marLeft w:val="0"/>
      <w:marRight w:val="0"/>
      <w:marTop w:val="0"/>
      <w:marBottom w:val="0"/>
      <w:divBdr>
        <w:top w:val="none" w:sz="0" w:space="0" w:color="auto"/>
        <w:left w:val="none" w:sz="0" w:space="0" w:color="auto"/>
        <w:bottom w:val="none" w:sz="0" w:space="0" w:color="auto"/>
        <w:right w:val="none" w:sz="0" w:space="0" w:color="auto"/>
      </w:divBdr>
    </w:div>
    <w:div w:id="280307657">
      <w:bodyDiv w:val="1"/>
      <w:marLeft w:val="0"/>
      <w:marRight w:val="0"/>
      <w:marTop w:val="0"/>
      <w:marBottom w:val="0"/>
      <w:divBdr>
        <w:top w:val="none" w:sz="0" w:space="0" w:color="auto"/>
        <w:left w:val="none" w:sz="0" w:space="0" w:color="auto"/>
        <w:bottom w:val="none" w:sz="0" w:space="0" w:color="auto"/>
        <w:right w:val="none" w:sz="0" w:space="0" w:color="auto"/>
      </w:divBdr>
    </w:div>
    <w:div w:id="280458191">
      <w:bodyDiv w:val="1"/>
      <w:marLeft w:val="0"/>
      <w:marRight w:val="0"/>
      <w:marTop w:val="0"/>
      <w:marBottom w:val="0"/>
      <w:divBdr>
        <w:top w:val="none" w:sz="0" w:space="0" w:color="auto"/>
        <w:left w:val="none" w:sz="0" w:space="0" w:color="auto"/>
        <w:bottom w:val="none" w:sz="0" w:space="0" w:color="auto"/>
        <w:right w:val="none" w:sz="0" w:space="0" w:color="auto"/>
      </w:divBdr>
    </w:div>
    <w:div w:id="282002541">
      <w:bodyDiv w:val="1"/>
      <w:marLeft w:val="0"/>
      <w:marRight w:val="0"/>
      <w:marTop w:val="0"/>
      <w:marBottom w:val="0"/>
      <w:divBdr>
        <w:top w:val="none" w:sz="0" w:space="0" w:color="auto"/>
        <w:left w:val="none" w:sz="0" w:space="0" w:color="auto"/>
        <w:bottom w:val="none" w:sz="0" w:space="0" w:color="auto"/>
        <w:right w:val="none" w:sz="0" w:space="0" w:color="auto"/>
      </w:divBdr>
    </w:div>
    <w:div w:id="282201281">
      <w:bodyDiv w:val="1"/>
      <w:marLeft w:val="0"/>
      <w:marRight w:val="0"/>
      <w:marTop w:val="0"/>
      <w:marBottom w:val="0"/>
      <w:divBdr>
        <w:top w:val="none" w:sz="0" w:space="0" w:color="auto"/>
        <w:left w:val="none" w:sz="0" w:space="0" w:color="auto"/>
        <w:bottom w:val="none" w:sz="0" w:space="0" w:color="auto"/>
        <w:right w:val="none" w:sz="0" w:space="0" w:color="auto"/>
      </w:divBdr>
    </w:div>
    <w:div w:id="282272745">
      <w:bodyDiv w:val="1"/>
      <w:marLeft w:val="0"/>
      <w:marRight w:val="0"/>
      <w:marTop w:val="0"/>
      <w:marBottom w:val="0"/>
      <w:divBdr>
        <w:top w:val="none" w:sz="0" w:space="0" w:color="auto"/>
        <w:left w:val="none" w:sz="0" w:space="0" w:color="auto"/>
        <w:bottom w:val="none" w:sz="0" w:space="0" w:color="auto"/>
        <w:right w:val="none" w:sz="0" w:space="0" w:color="auto"/>
      </w:divBdr>
    </w:div>
    <w:div w:id="282462809">
      <w:bodyDiv w:val="1"/>
      <w:marLeft w:val="0"/>
      <w:marRight w:val="0"/>
      <w:marTop w:val="0"/>
      <w:marBottom w:val="0"/>
      <w:divBdr>
        <w:top w:val="none" w:sz="0" w:space="0" w:color="auto"/>
        <w:left w:val="none" w:sz="0" w:space="0" w:color="auto"/>
        <w:bottom w:val="none" w:sz="0" w:space="0" w:color="auto"/>
        <w:right w:val="none" w:sz="0" w:space="0" w:color="auto"/>
      </w:divBdr>
    </w:div>
    <w:div w:id="283000306">
      <w:bodyDiv w:val="1"/>
      <w:marLeft w:val="0"/>
      <w:marRight w:val="0"/>
      <w:marTop w:val="0"/>
      <w:marBottom w:val="0"/>
      <w:divBdr>
        <w:top w:val="none" w:sz="0" w:space="0" w:color="auto"/>
        <w:left w:val="none" w:sz="0" w:space="0" w:color="auto"/>
        <w:bottom w:val="none" w:sz="0" w:space="0" w:color="auto"/>
        <w:right w:val="none" w:sz="0" w:space="0" w:color="auto"/>
      </w:divBdr>
    </w:div>
    <w:div w:id="283006577">
      <w:bodyDiv w:val="1"/>
      <w:marLeft w:val="0"/>
      <w:marRight w:val="0"/>
      <w:marTop w:val="0"/>
      <w:marBottom w:val="0"/>
      <w:divBdr>
        <w:top w:val="none" w:sz="0" w:space="0" w:color="auto"/>
        <w:left w:val="none" w:sz="0" w:space="0" w:color="auto"/>
        <w:bottom w:val="none" w:sz="0" w:space="0" w:color="auto"/>
        <w:right w:val="none" w:sz="0" w:space="0" w:color="auto"/>
      </w:divBdr>
    </w:div>
    <w:div w:id="283274822">
      <w:bodyDiv w:val="1"/>
      <w:marLeft w:val="0"/>
      <w:marRight w:val="0"/>
      <w:marTop w:val="0"/>
      <w:marBottom w:val="0"/>
      <w:divBdr>
        <w:top w:val="none" w:sz="0" w:space="0" w:color="auto"/>
        <w:left w:val="none" w:sz="0" w:space="0" w:color="auto"/>
        <w:bottom w:val="none" w:sz="0" w:space="0" w:color="auto"/>
        <w:right w:val="none" w:sz="0" w:space="0" w:color="auto"/>
      </w:divBdr>
    </w:div>
    <w:div w:id="283467481">
      <w:bodyDiv w:val="1"/>
      <w:marLeft w:val="0"/>
      <w:marRight w:val="0"/>
      <w:marTop w:val="0"/>
      <w:marBottom w:val="0"/>
      <w:divBdr>
        <w:top w:val="none" w:sz="0" w:space="0" w:color="auto"/>
        <w:left w:val="none" w:sz="0" w:space="0" w:color="auto"/>
        <w:bottom w:val="none" w:sz="0" w:space="0" w:color="auto"/>
        <w:right w:val="none" w:sz="0" w:space="0" w:color="auto"/>
      </w:divBdr>
    </w:div>
    <w:div w:id="284042614">
      <w:bodyDiv w:val="1"/>
      <w:marLeft w:val="0"/>
      <w:marRight w:val="0"/>
      <w:marTop w:val="0"/>
      <w:marBottom w:val="0"/>
      <w:divBdr>
        <w:top w:val="none" w:sz="0" w:space="0" w:color="auto"/>
        <w:left w:val="none" w:sz="0" w:space="0" w:color="auto"/>
        <w:bottom w:val="none" w:sz="0" w:space="0" w:color="auto"/>
        <w:right w:val="none" w:sz="0" w:space="0" w:color="auto"/>
      </w:divBdr>
    </w:div>
    <w:div w:id="284426852">
      <w:bodyDiv w:val="1"/>
      <w:marLeft w:val="0"/>
      <w:marRight w:val="0"/>
      <w:marTop w:val="0"/>
      <w:marBottom w:val="0"/>
      <w:divBdr>
        <w:top w:val="none" w:sz="0" w:space="0" w:color="auto"/>
        <w:left w:val="none" w:sz="0" w:space="0" w:color="auto"/>
        <w:bottom w:val="none" w:sz="0" w:space="0" w:color="auto"/>
        <w:right w:val="none" w:sz="0" w:space="0" w:color="auto"/>
      </w:divBdr>
    </w:div>
    <w:div w:id="284968107">
      <w:bodyDiv w:val="1"/>
      <w:marLeft w:val="0"/>
      <w:marRight w:val="0"/>
      <w:marTop w:val="0"/>
      <w:marBottom w:val="0"/>
      <w:divBdr>
        <w:top w:val="none" w:sz="0" w:space="0" w:color="auto"/>
        <w:left w:val="none" w:sz="0" w:space="0" w:color="auto"/>
        <w:bottom w:val="none" w:sz="0" w:space="0" w:color="auto"/>
        <w:right w:val="none" w:sz="0" w:space="0" w:color="auto"/>
      </w:divBdr>
    </w:div>
    <w:div w:id="285241882">
      <w:bodyDiv w:val="1"/>
      <w:marLeft w:val="0"/>
      <w:marRight w:val="0"/>
      <w:marTop w:val="0"/>
      <w:marBottom w:val="0"/>
      <w:divBdr>
        <w:top w:val="none" w:sz="0" w:space="0" w:color="auto"/>
        <w:left w:val="none" w:sz="0" w:space="0" w:color="auto"/>
        <w:bottom w:val="none" w:sz="0" w:space="0" w:color="auto"/>
        <w:right w:val="none" w:sz="0" w:space="0" w:color="auto"/>
      </w:divBdr>
    </w:div>
    <w:div w:id="285504958">
      <w:bodyDiv w:val="1"/>
      <w:marLeft w:val="0"/>
      <w:marRight w:val="0"/>
      <w:marTop w:val="0"/>
      <w:marBottom w:val="0"/>
      <w:divBdr>
        <w:top w:val="none" w:sz="0" w:space="0" w:color="auto"/>
        <w:left w:val="none" w:sz="0" w:space="0" w:color="auto"/>
        <w:bottom w:val="none" w:sz="0" w:space="0" w:color="auto"/>
        <w:right w:val="none" w:sz="0" w:space="0" w:color="auto"/>
      </w:divBdr>
    </w:div>
    <w:div w:id="286199379">
      <w:bodyDiv w:val="1"/>
      <w:marLeft w:val="0"/>
      <w:marRight w:val="0"/>
      <w:marTop w:val="0"/>
      <w:marBottom w:val="0"/>
      <w:divBdr>
        <w:top w:val="none" w:sz="0" w:space="0" w:color="auto"/>
        <w:left w:val="none" w:sz="0" w:space="0" w:color="auto"/>
        <w:bottom w:val="none" w:sz="0" w:space="0" w:color="auto"/>
        <w:right w:val="none" w:sz="0" w:space="0" w:color="auto"/>
      </w:divBdr>
    </w:div>
    <w:div w:id="286812345">
      <w:bodyDiv w:val="1"/>
      <w:marLeft w:val="0"/>
      <w:marRight w:val="0"/>
      <w:marTop w:val="0"/>
      <w:marBottom w:val="0"/>
      <w:divBdr>
        <w:top w:val="none" w:sz="0" w:space="0" w:color="auto"/>
        <w:left w:val="none" w:sz="0" w:space="0" w:color="auto"/>
        <w:bottom w:val="none" w:sz="0" w:space="0" w:color="auto"/>
        <w:right w:val="none" w:sz="0" w:space="0" w:color="auto"/>
      </w:divBdr>
    </w:div>
    <w:div w:id="287203396">
      <w:bodyDiv w:val="1"/>
      <w:marLeft w:val="0"/>
      <w:marRight w:val="0"/>
      <w:marTop w:val="0"/>
      <w:marBottom w:val="0"/>
      <w:divBdr>
        <w:top w:val="none" w:sz="0" w:space="0" w:color="auto"/>
        <w:left w:val="none" w:sz="0" w:space="0" w:color="auto"/>
        <w:bottom w:val="none" w:sz="0" w:space="0" w:color="auto"/>
        <w:right w:val="none" w:sz="0" w:space="0" w:color="auto"/>
      </w:divBdr>
    </w:div>
    <w:div w:id="287518542">
      <w:bodyDiv w:val="1"/>
      <w:marLeft w:val="0"/>
      <w:marRight w:val="0"/>
      <w:marTop w:val="0"/>
      <w:marBottom w:val="0"/>
      <w:divBdr>
        <w:top w:val="none" w:sz="0" w:space="0" w:color="auto"/>
        <w:left w:val="none" w:sz="0" w:space="0" w:color="auto"/>
        <w:bottom w:val="none" w:sz="0" w:space="0" w:color="auto"/>
        <w:right w:val="none" w:sz="0" w:space="0" w:color="auto"/>
      </w:divBdr>
    </w:div>
    <w:div w:id="287978391">
      <w:bodyDiv w:val="1"/>
      <w:marLeft w:val="0"/>
      <w:marRight w:val="0"/>
      <w:marTop w:val="0"/>
      <w:marBottom w:val="0"/>
      <w:divBdr>
        <w:top w:val="none" w:sz="0" w:space="0" w:color="auto"/>
        <w:left w:val="none" w:sz="0" w:space="0" w:color="auto"/>
        <w:bottom w:val="none" w:sz="0" w:space="0" w:color="auto"/>
        <w:right w:val="none" w:sz="0" w:space="0" w:color="auto"/>
      </w:divBdr>
    </w:div>
    <w:div w:id="288165466">
      <w:bodyDiv w:val="1"/>
      <w:marLeft w:val="0"/>
      <w:marRight w:val="0"/>
      <w:marTop w:val="0"/>
      <w:marBottom w:val="0"/>
      <w:divBdr>
        <w:top w:val="none" w:sz="0" w:space="0" w:color="auto"/>
        <w:left w:val="none" w:sz="0" w:space="0" w:color="auto"/>
        <w:bottom w:val="none" w:sz="0" w:space="0" w:color="auto"/>
        <w:right w:val="none" w:sz="0" w:space="0" w:color="auto"/>
      </w:divBdr>
    </w:div>
    <w:div w:id="288243236">
      <w:bodyDiv w:val="1"/>
      <w:marLeft w:val="0"/>
      <w:marRight w:val="0"/>
      <w:marTop w:val="0"/>
      <w:marBottom w:val="0"/>
      <w:divBdr>
        <w:top w:val="none" w:sz="0" w:space="0" w:color="auto"/>
        <w:left w:val="none" w:sz="0" w:space="0" w:color="auto"/>
        <w:bottom w:val="none" w:sz="0" w:space="0" w:color="auto"/>
        <w:right w:val="none" w:sz="0" w:space="0" w:color="auto"/>
      </w:divBdr>
    </w:div>
    <w:div w:id="288511318">
      <w:bodyDiv w:val="1"/>
      <w:marLeft w:val="0"/>
      <w:marRight w:val="0"/>
      <w:marTop w:val="0"/>
      <w:marBottom w:val="0"/>
      <w:divBdr>
        <w:top w:val="none" w:sz="0" w:space="0" w:color="auto"/>
        <w:left w:val="none" w:sz="0" w:space="0" w:color="auto"/>
        <w:bottom w:val="none" w:sz="0" w:space="0" w:color="auto"/>
        <w:right w:val="none" w:sz="0" w:space="0" w:color="auto"/>
      </w:divBdr>
    </w:div>
    <w:div w:id="288558811">
      <w:bodyDiv w:val="1"/>
      <w:marLeft w:val="0"/>
      <w:marRight w:val="0"/>
      <w:marTop w:val="0"/>
      <w:marBottom w:val="0"/>
      <w:divBdr>
        <w:top w:val="none" w:sz="0" w:space="0" w:color="auto"/>
        <w:left w:val="none" w:sz="0" w:space="0" w:color="auto"/>
        <w:bottom w:val="none" w:sz="0" w:space="0" w:color="auto"/>
        <w:right w:val="none" w:sz="0" w:space="0" w:color="auto"/>
      </w:divBdr>
    </w:div>
    <w:div w:id="289283856">
      <w:bodyDiv w:val="1"/>
      <w:marLeft w:val="0"/>
      <w:marRight w:val="0"/>
      <w:marTop w:val="0"/>
      <w:marBottom w:val="0"/>
      <w:divBdr>
        <w:top w:val="none" w:sz="0" w:space="0" w:color="auto"/>
        <w:left w:val="none" w:sz="0" w:space="0" w:color="auto"/>
        <w:bottom w:val="none" w:sz="0" w:space="0" w:color="auto"/>
        <w:right w:val="none" w:sz="0" w:space="0" w:color="auto"/>
      </w:divBdr>
    </w:div>
    <w:div w:id="289748189">
      <w:bodyDiv w:val="1"/>
      <w:marLeft w:val="0"/>
      <w:marRight w:val="0"/>
      <w:marTop w:val="0"/>
      <w:marBottom w:val="0"/>
      <w:divBdr>
        <w:top w:val="none" w:sz="0" w:space="0" w:color="auto"/>
        <w:left w:val="none" w:sz="0" w:space="0" w:color="auto"/>
        <w:bottom w:val="none" w:sz="0" w:space="0" w:color="auto"/>
        <w:right w:val="none" w:sz="0" w:space="0" w:color="auto"/>
      </w:divBdr>
    </w:div>
    <w:div w:id="289938481">
      <w:bodyDiv w:val="1"/>
      <w:marLeft w:val="0"/>
      <w:marRight w:val="0"/>
      <w:marTop w:val="0"/>
      <w:marBottom w:val="0"/>
      <w:divBdr>
        <w:top w:val="none" w:sz="0" w:space="0" w:color="auto"/>
        <w:left w:val="none" w:sz="0" w:space="0" w:color="auto"/>
        <w:bottom w:val="none" w:sz="0" w:space="0" w:color="auto"/>
        <w:right w:val="none" w:sz="0" w:space="0" w:color="auto"/>
      </w:divBdr>
    </w:div>
    <w:div w:id="290288663">
      <w:bodyDiv w:val="1"/>
      <w:marLeft w:val="0"/>
      <w:marRight w:val="0"/>
      <w:marTop w:val="0"/>
      <w:marBottom w:val="0"/>
      <w:divBdr>
        <w:top w:val="none" w:sz="0" w:space="0" w:color="auto"/>
        <w:left w:val="none" w:sz="0" w:space="0" w:color="auto"/>
        <w:bottom w:val="none" w:sz="0" w:space="0" w:color="auto"/>
        <w:right w:val="none" w:sz="0" w:space="0" w:color="auto"/>
      </w:divBdr>
    </w:div>
    <w:div w:id="290326170">
      <w:bodyDiv w:val="1"/>
      <w:marLeft w:val="0"/>
      <w:marRight w:val="0"/>
      <w:marTop w:val="0"/>
      <w:marBottom w:val="0"/>
      <w:divBdr>
        <w:top w:val="none" w:sz="0" w:space="0" w:color="auto"/>
        <w:left w:val="none" w:sz="0" w:space="0" w:color="auto"/>
        <w:bottom w:val="none" w:sz="0" w:space="0" w:color="auto"/>
        <w:right w:val="none" w:sz="0" w:space="0" w:color="auto"/>
      </w:divBdr>
    </w:div>
    <w:div w:id="290408585">
      <w:bodyDiv w:val="1"/>
      <w:marLeft w:val="0"/>
      <w:marRight w:val="0"/>
      <w:marTop w:val="0"/>
      <w:marBottom w:val="0"/>
      <w:divBdr>
        <w:top w:val="none" w:sz="0" w:space="0" w:color="auto"/>
        <w:left w:val="none" w:sz="0" w:space="0" w:color="auto"/>
        <w:bottom w:val="none" w:sz="0" w:space="0" w:color="auto"/>
        <w:right w:val="none" w:sz="0" w:space="0" w:color="auto"/>
      </w:divBdr>
    </w:div>
    <w:div w:id="290478897">
      <w:bodyDiv w:val="1"/>
      <w:marLeft w:val="0"/>
      <w:marRight w:val="0"/>
      <w:marTop w:val="0"/>
      <w:marBottom w:val="0"/>
      <w:divBdr>
        <w:top w:val="none" w:sz="0" w:space="0" w:color="auto"/>
        <w:left w:val="none" w:sz="0" w:space="0" w:color="auto"/>
        <w:bottom w:val="none" w:sz="0" w:space="0" w:color="auto"/>
        <w:right w:val="none" w:sz="0" w:space="0" w:color="auto"/>
      </w:divBdr>
    </w:div>
    <w:div w:id="290745685">
      <w:bodyDiv w:val="1"/>
      <w:marLeft w:val="0"/>
      <w:marRight w:val="0"/>
      <w:marTop w:val="0"/>
      <w:marBottom w:val="0"/>
      <w:divBdr>
        <w:top w:val="none" w:sz="0" w:space="0" w:color="auto"/>
        <w:left w:val="none" w:sz="0" w:space="0" w:color="auto"/>
        <w:bottom w:val="none" w:sz="0" w:space="0" w:color="auto"/>
        <w:right w:val="none" w:sz="0" w:space="0" w:color="auto"/>
      </w:divBdr>
    </w:div>
    <w:div w:id="290862730">
      <w:bodyDiv w:val="1"/>
      <w:marLeft w:val="0"/>
      <w:marRight w:val="0"/>
      <w:marTop w:val="0"/>
      <w:marBottom w:val="0"/>
      <w:divBdr>
        <w:top w:val="none" w:sz="0" w:space="0" w:color="auto"/>
        <w:left w:val="none" w:sz="0" w:space="0" w:color="auto"/>
        <w:bottom w:val="none" w:sz="0" w:space="0" w:color="auto"/>
        <w:right w:val="none" w:sz="0" w:space="0" w:color="auto"/>
      </w:divBdr>
    </w:div>
    <w:div w:id="292949673">
      <w:bodyDiv w:val="1"/>
      <w:marLeft w:val="0"/>
      <w:marRight w:val="0"/>
      <w:marTop w:val="0"/>
      <w:marBottom w:val="0"/>
      <w:divBdr>
        <w:top w:val="none" w:sz="0" w:space="0" w:color="auto"/>
        <w:left w:val="none" w:sz="0" w:space="0" w:color="auto"/>
        <w:bottom w:val="none" w:sz="0" w:space="0" w:color="auto"/>
        <w:right w:val="none" w:sz="0" w:space="0" w:color="auto"/>
      </w:divBdr>
    </w:div>
    <w:div w:id="293339231">
      <w:bodyDiv w:val="1"/>
      <w:marLeft w:val="0"/>
      <w:marRight w:val="0"/>
      <w:marTop w:val="0"/>
      <w:marBottom w:val="0"/>
      <w:divBdr>
        <w:top w:val="none" w:sz="0" w:space="0" w:color="auto"/>
        <w:left w:val="none" w:sz="0" w:space="0" w:color="auto"/>
        <w:bottom w:val="none" w:sz="0" w:space="0" w:color="auto"/>
        <w:right w:val="none" w:sz="0" w:space="0" w:color="auto"/>
      </w:divBdr>
    </w:div>
    <w:div w:id="293604400">
      <w:bodyDiv w:val="1"/>
      <w:marLeft w:val="0"/>
      <w:marRight w:val="0"/>
      <w:marTop w:val="0"/>
      <w:marBottom w:val="0"/>
      <w:divBdr>
        <w:top w:val="none" w:sz="0" w:space="0" w:color="auto"/>
        <w:left w:val="none" w:sz="0" w:space="0" w:color="auto"/>
        <w:bottom w:val="none" w:sz="0" w:space="0" w:color="auto"/>
        <w:right w:val="none" w:sz="0" w:space="0" w:color="auto"/>
      </w:divBdr>
    </w:div>
    <w:div w:id="295141243">
      <w:bodyDiv w:val="1"/>
      <w:marLeft w:val="0"/>
      <w:marRight w:val="0"/>
      <w:marTop w:val="0"/>
      <w:marBottom w:val="0"/>
      <w:divBdr>
        <w:top w:val="none" w:sz="0" w:space="0" w:color="auto"/>
        <w:left w:val="none" w:sz="0" w:space="0" w:color="auto"/>
        <w:bottom w:val="none" w:sz="0" w:space="0" w:color="auto"/>
        <w:right w:val="none" w:sz="0" w:space="0" w:color="auto"/>
      </w:divBdr>
    </w:div>
    <w:div w:id="295374993">
      <w:bodyDiv w:val="1"/>
      <w:marLeft w:val="0"/>
      <w:marRight w:val="0"/>
      <w:marTop w:val="0"/>
      <w:marBottom w:val="0"/>
      <w:divBdr>
        <w:top w:val="none" w:sz="0" w:space="0" w:color="auto"/>
        <w:left w:val="none" w:sz="0" w:space="0" w:color="auto"/>
        <w:bottom w:val="none" w:sz="0" w:space="0" w:color="auto"/>
        <w:right w:val="none" w:sz="0" w:space="0" w:color="auto"/>
      </w:divBdr>
    </w:div>
    <w:div w:id="295837093">
      <w:bodyDiv w:val="1"/>
      <w:marLeft w:val="0"/>
      <w:marRight w:val="0"/>
      <w:marTop w:val="0"/>
      <w:marBottom w:val="0"/>
      <w:divBdr>
        <w:top w:val="none" w:sz="0" w:space="0" w:color="auto"/>
        <w:left w:val="none" w:sz="0" w:space="0" w:color="auto"/>
        <w:bottom w:val="none" w:sz="0" w:space="0" w:color="auto"/>
        <w:right w:val="none" w:sz="0" w:space="0" w:color="auto"/>
      </w:divBdr>
    </w:div>
    <w:div w:id="296113073">
      <w:bodyDiv w:val="1"/>
      <w:marLeft w:val="0"/>
      <w:marRight w:val="0"/>
      <w:marTop w:val="0"/>
      <w:marBottom w:val="0"/>
      <w:divBdr>
        <w:top w:val="none" w:sz="0" w:space="0" w:color="auto"/>
        <w:left w:val="none" w:sz="0" w:space="0" w:color="auto"/>
        <w:bottom w:val="none" w:sz="0" w:space="0" w:color="auto"/>
        <w:right w:val="none" w:sz="0" w:space="0" w:color="auto"/>
      </w:divBdr>
    </w:div>
    <w:div w:id="296184149">
      <w:bodyDiv w:val="1"/>
      <w:marLeft w:val="0"/>
      <w:marRight w:val="0"/>
      <w:marTop w:val="0"/>
      <w:marBottom w:val="0"/>
      <w:divBdr>
        <w:top w:val="none" w:sz="0" w:space="0" w:color="auto"/>
        <w:left w:val="none" w:sz="0" w:space="0" w:color="auto"/>
        <w:bottom w:val="none" w:sz="0" w:space="0" w:color="auto"/>
        <w:right w:val="none" w:sz="0" w:space="0" w:color="auto"/>
      </w:divBdr>
    </w:div>
    <w:div w:id="296961698">
      <w:bodyDiv w:val="1"/>
      <w:marLeft w:val="0"/>
      <w:marRight w:val="0"/>
      <w:marTop w:val="0"/>
      <w:marBottom w:val="0"/>
      <w:divBdr>
        <w:top w:val="none" w:sz="0" w:space="0" w:color="auto"/>
        <w:left w:val="none" w:sz="0" w:space="0" w:color="auto"/>
        <w:bottom w:val="none" w:sz="0" w:space="0" w:color="auto"/>
        <w:right w:val="none" w:sz="0" w:space="0" w:color="auto"/>
      </w:divBdr>
    </w:div>
    <w:div w:id="297494099">
      <w:bodyDiv w:val="1"/>
      <w:marLeft w:val="0"/>
      <w:marRight w:val="0"/>
      <w:marTop w:val="0"/>
      <w:marBottom w:val="0"/>
      <w:divBdr>
        <w:top w:val="none" w:sz="0" w:space="0" w:color="auto"/>
        <w:left w:val="none" w:sz="0" w:space="0" w:color="auto"/>
        <w:bottom w:val="none" w:sz="0" w:space="0" w:color="auto"/>
        <w:right w:val="none" w:sz="0" w:space="0" w:color="auto"/>
      </w:divBdr>
    </w:div>
    <w:div w:id="297686467">
      <w:bodyDiv w:val="1"/>
      <w:marLeft w:val="0"/>
      <w:marRight w:val="0"/>
      <w:marTop w:val="0"/>
      <w:marBottom w:val="0"/>
      <w:divBdr>
        <w:top w:val="none" w:sz="0" w:space="0" w:color="auto"/>
        <w:left w:val="none" w:sz="0" w:space="0" w:color="auto"/>
        <w:bottom w:val="none" w:sz="0" w:space="0" w:color="auto"/>
        <w:right w:val="none" w:sz="0" w:space="0" w:color="auto"/>
      </w:divBdr>
    </w:div>
    <w:div w:id="297732869">
      <w:bodyDiv w:val="1"/>
      <w:marLeft w:val="0"/>
      <w:marRight w:val="0"/>
      <w:marTop w:val="0"/>
      <w:marBottom w:val="0"/>
      <w:divBdr>
        <w:top w:val="none" w:sz="0" w:space="0" w:color="auto"/>
        <w:left w:val="none" w:sz="0" w:space="0" w:color="auto"/>
        <w:bottom w:val="none" w:sz="0" w:space="0" w:color="auto"/>
        <w:right w:val="none" w:sz="0" w:space="0" w:color="auto"/>
      </w:divBdr>
    </w:div>
    <w:div w:id="298267340">
      <w:bodyDiv w:val="1"/>
      <w:marLeft w:val="0"/>
      <w:marRight w:val="0"/>
      <w:marTop w:val="0"/>
      <w:marBottom w:val="0"/>
      <w:divBdr>
        <w:top w:val="none" w:sz="0" w:space="0" w:color="auto"/>
        <w:left w:val="none" w:sz="0" w:space="0" w:color="auto"/>
        <w:bottom w:val="none" w:sz="0" w:space="0" w:color="auto"/>
        <w:right w:val="none" w:sz="0" w:space="0" w:color="auto"/>
      </w:divBdr>
    </w:div>
    <w:div w:id="298268747">
      <w:bodyDiv w:val="1"/>
      <w:marLeft w:val="0"/>
      <w:marRight w:val="0"/>
      <w:marTop w:val="0"/>
      <w:marBottom w:val="0"/>
      <w:divBdr>
        <w:top w:val="none" w:sz="0" w:space="0" w:color="auto"/>
        <w:left w:val="none" w:sz="0" w:space="0" w:color="auto"/>
        <w:bottom w:val="none" w:sz="0" w:space="0" w:color="auto"/>
        <w:right w:val="none" w:sz="0" w:space="0" w:color="auto"/>
      </w:divBdr>
    </w:div>
    <w:div w:id="298270103">
      <w:bodyDiv w:val="1"/>
      <w:marLeft w:val="0"/>
      <w:marRight w:val="0"/>
      <w:marTop w:val="0"/>
      <w:marBottom w:val="0"/>
      <w:divBdr>
        <w:top w:val="none" w:sz="0" w:space="0" w:color="auto"/>
        <w:left w:val="none" w:sz="0" w:space="0" w:color="auto"/>
        <w:bottom w:val="none" w:sz="0" w:space="0" w:color="auto"/>
        <w:right w:val="none" w:sz="0" w:space="0" w:color="auto"/>
      </w:divBdr>
    </w:div>
    <w:div w:id="298271272">
      <w:bodyDiv w:val="1"/>
      <w:marLeft w:val="0"/>
      <w:marRight w:val="0"/>
      <w:marTop w:val="0"/>
      <w:marBottom w:val="0"/>
      <w:divBdr>
        <w:top w:val="none" w:sz="0" w:space="0" w:color="auto"/>
        <w:left w:val="none" w:sz="0" w:space="0" w:color="auto"/>
        <w:bottom w:val="none" w:sz="0" w:space="0" w:color="auto"/>
        <w:right w:val="none" w:sz="0" w:space="0" w:color="auto"/>
      </w:divBdr>
    </w:div>
    <w:div w:id="298805081">
      <w:bodyDiv w:val="1"/>
      <w:marLeft w:val="0"/>
      <w:marRight w:val="0"/>
      <w:marTop w:val="0"/>
      <w:marBottom w:val="0"/>
      <w:divBdr>
        <w:top w:val="none" w:sz="0" w:space="0" w:color="auto"/>
        <w:left w:val="none" w:sz="0" w:space="0" w:color="auto"/>
        <w:bottom w:val="none" w:sz="0" w:space="0" w:color="auto"/>
        <w:right w:val="none" w:sz="0" w:space="0" w:color="auto"/>
      </w:divBdr>
    </w:div>
    <w:div w:id="299118681">
      <w:bodyDiv w:val="1"/>
      <w:marLeft w:val="0"/>
      <w:marRight w:val="0"/>
      <w:marTop w:val="0"/>
      <w:marBottom w:val="0"/>
      <w:divBdr>
        <w:top w:val="none" w:sz="0" w:space="0" w:color="auto"/>
        <w:left w:val="none" w:sz="0" w:space="0" w:color="auto"/>
        <w:bottom w:val="none" w:sz="0" w:space="0" w:color="auto"/>
        <w:right w:val="none" w:sz="0" w:space="0" w:color="auto"/>
      </w:divBdr>
    </w:div>
    <w:div w:id="299385311">
      <w:bodyDiv w:val="1"/>
      <w:marLeft w:val="0"/>
      <w:marRight w:val="0"/>
      <w:marTop w:val="0"/>
      <w:marBottom w:val="0"/>
      <w:divBdr>
        <w:top w:val="none" w:sz="0" w:space="0" w:color="auto"/>
        <w:left w:val="none" w:sz="0" w:space="0" w:color="auto"/>
        <w:bottom w:val="none" w:sz="0" w:space="0" w:color="auto"/>
        <w:right w:val="none" w:sz="0" w:space="0" w:color="auto"/>
      </w:divBdr>
    </w:div>
    <w:div w:id="299655781">
      <w:bodyDiv w:val="1"/>
      <w:marLeft w:val="0"/>
      <w:marRight w:val="0"/>
      <w:marTop w:val="0"/>
      <w:marBottom w:val="0"/>
      <w:divBdr>
        <w:top w:val="none" w:sz="0" w:space="0" w:color="auto"/>
        <w:left w:val="none" w:sz="0" w:space="0" w:color="auto"/>
        <w:bottom w:val="none" w:sz="0" w:space="0" w:color="auto"/>
        <w:right w:val="none" w:sz="0" w:space="0" w:color="auto"/>
      </w:divBdr>
    </w:div>
    <w:div w:id="299922122">
      <w:bodyDiv w:val="1"/>
      <w:marLeft w:val="0"/>
      <w:marRight w:val="0"/>
      <w:marTop w:val="0"/>
      <w:marBottom w:val="0"/>
      <w:divBdr>
        <w:top w:val="none" w:sz="0" w:space="0" w:color="auto"/>
        <w:left w:val="none" w:sz="0" w:space="0" w:color="auto"/>
        <w:bottom w:val="none" w:sz="0" w:space="0" w:color="auto"/>
        <w:right w:val="none" w:sz="0" w:space="0" w:color="auto"/>
      </w:divBdr>
    </w:div>
    <w:div w:id="300303741">
      <w:bodyDiv w:val="1"/>
      <w:marLeft w:val="0"/>
      <w:marRight w:val="0"/>
      <w:marTop w:val="0"/>
      <w:marBottom w:val="0"/>
      <w:divBdr>
        <w:top w:val="none" w:sz="0" w:space="0" w:color="auto"/>
        <w:left w:val="none" w:sz="0" w:space="0" w:color="auto"/>
        <w:bottom w:val="none" w:sz="0" w:space="0" w:color="auto"/>
        <w:right w:val="none" w:sz="0" w:space="0" w:color="auto"/>
      </w:divBdr>
    </w:div>
    <w:div w:id="300961763">
      <w:bodyDiv w:val="1"/>
      <w:marLeft w:val="0"/>
      <w:marRight w:val="0"/>
      <w:marTop w:val="0"/>
      <w:marBottom w:val="0"/>
      <w:divBdr>
        <w:top w:val="none" w:sz="0" w:space="0" w:color="auto"/>
        <w:left w:val="none" w:sz="0" w:space="0" w:color="auto"/>
        <w:bottom w:val="none" w:sz="0" w:space="0" w:color="auto"/>
        <w:right w:val="none" w:sz="0" w:space="0" w:color="auto"/>
      </w:divBdr>
    </w:div>
    <w:div w:id="300965967">
      <w:bodyDiv w:val="1"/>
      <w:marLeft w:val="0"/>
      <w:marRight w:val="0"/>
      <w:marTop w:val="0"/>
      <w:marBottom w:val="0"/>
      <w:divBdr>
        <w:top w:val="none" w:sz="0" w:space="0" w:color="auto"/>
        <w:left w:val="none" w:sz="0" w:space="0" w:color="auto"/>
        <w:bottom w:val="none" w:sz="0" w:space="0" w:color="auto"/>
        <w:right w:val="none" w:sz="0" w:space="0" w:color="auto"/>
      </w:divBdr>
    </w:div>
    <w:div w:id="301080977">
      <w:bodyDiv w:val="1"/>
      <w:marLeft w:val="0"/>
      <w:marRight w:val="0"/>
      <w:marTop w:val="0"/>
      <w:marBottom w:val="0"/>
      <w:divBdr>
        <w:top w:val="none" w:sz="0" w:space="0" w:color="auto"/>
        <w:left w:val="none" w:sz="0" w:space="0" w:color="auto"/>
        <w:bottom w:val="none" w:sz="0" w:space="0" w:color="auto"/>
        <w:right w:val="none" w:sz="0" w:space="0" w:color="auto"/>
      </w:divBdr>
    </w:div>
    <w:div w:id="301693631">
      <w:bodyDiv w:val="1"/>
      <w:marLeft w:val="0"/>
      <w:marRight w:val="0"/>
      <w:marTop w:val="0"/>
      <w:marBottom w:val="0"/>
      <w:divBdr>
        <w:top w:val="none" w:sz="0" w:space="0" w:color="auto"/>
        <w:left w:val="none" w:sz="0" w:space="0" w:color="auto"/>
        <w:bottom w:val="none" w:sz="0" w:space="0" w:color="auto"/>
        <w:right w:val="none" w:sz="0" w:space="0" w:color="auto"/>
      </w:divBdr>
    </w:div>
    <w:div w:id="302467798">
      <w:bodyDiv w:val="1"/>
      <w:marLeft w:val="0"/>
      <w:marRight w:val="0"/>
      <w:marTop w:val="0"/>
      <w:marBottom w:val="0"/>
      <w:divBdr>
        <w:top w:val="none" w:sz="0" w:space="0" w:color="auto"/>
        <w:left w:val="none" w:sz="0" w:space="0" w:color="auto"/>
        <w:bottom w:val="none" w:sz="0" w:space="0" w:color="auto"/>
        <w:right w:val="none" w:sz="0" w:space="0" w:color="auto"/>
      </w:divBdr>
    </w:div>
    <w:div w:id="303244189">
      <w:bodyDiv w:val="1"/>
      <w:marLeft w:val="0"/>
      <w:marRight w:val="0"/>
      <w:marTop w:val="0"/>
      <w:marBottom w:val="0"/>
      <w:divBdr>
        <w:top w:val="none" w:sz="0" w:space="0" w:color="auto"/>
        <w:left w:val="none" w:sz="0" w:space="0" w:color="auto"/>
        <w:bottom w:val="none" w:sz="0" w:space="0" w:color="auto"/>
        <w:right w:val="none" w:sz="0" w:space="0" w:color="auto"/>
      </w:divBdr>
    </w:div>
    <w:div w:id="304285662">
      <w:bodyDiv w:val="1"/>
      <w:marLeft w:val="0"/>
      <w:marRight w:val="0"/>
      <w:marTop w:val="0"/>
      <w:marBottom w:val="0"/>
      <w:divBdr>
        <w:top w:val="none" w:sz="0" w:space="0" w:color="auto"/>
        <w:left w:val="none" w:sz="0" w:space="0" w:color="auto"/>
        <w:bottom w:val="none" w:sz="0" w:space="0" w:color="auto"/>
        <w:right w:val="none" w:sz="0" w:space="0" w:color="auto"/>
      </w:divBdr>
    </w:div>
    <w:div w:id="304355992">
      <w:bodyDiv w:val="1"/>
      <w:marLeft w:val="0"/>
      <w:marRight w:val="0"/>
      <w:marTop w:val="0"/>
      <w:marBottom w:val="0"/>
      <w:divBdr>
        <w:top w:val="none" w:sz="0" w:space="0" w:color="auto"/>
        <w:left w:val="none" w:sz="0" w:space="0" w:color="auto"/>
        <w:bottom w:val="none" w:sz="0" w:space="0" w:color="auto"/>
        <w:right w:val="none" w:sz="0" w:space="0" w:color="auto"/>
      </w:divBdr>
    </w:div>
    <w:div w:id="304508684">
      <w:bodyDiv w:val="1"/>
      <w:marLeft w:val="0"/>
      <w:marRight w:val="0"/>
      <w:marTop w:val="0"/>
      <w:marBottom w:val="0"/>
      <w:divBdr>
        <w:top w:val="none" w:sz="0" w:space="0" w:color="auto"/>
        <w:left w:val="none" w:sz="0" w:space="0" w:color="auto"/>
        <w:bottom w:val="none" w:sz="0" w:space="0" w:color="auto"/>
        <w:right w:val="none" w:sz="0" w:space="0" w:color="auto"/>
      </w:divBdr>
    </w:div>
    <w:div w:id="305210324">
      <w:bodyDiv w:val="1"/>
      <w:marLeft w:val="0"/>
      <w:marRight w:val="0"/>
      <w:marTop w:val="0"/>
      <w:marBottom w:val="0"/>
      <w:divBdr>
        <w:top w:val="none" w:sz="0" w:space="0" w:color="auto"/>
        <w:left w:val="none" w:sz="0" w:space="0" w:color="auto"/>
        <w:bottom w:val="none" w:sz="0" w:space="0" w:color="auto"/>
        <w:right w:val="none" w:sz="0" w:space="0" w:color="auto"/>
      </w:divBdr>
    </w:div>
    <w:div w:id="305429055">
      <w:bodyDiv w:val="1"/>
      <w:marLeft w:val="0"/>
      <w:marRight w:val="0"/>
      <w:marTop w:val="0"/>
      <w:marBottom w:val="0"/>
      <w:divBdr>
        <w:top w:val="none" w:sz="0" w:space="0" w:color="auto"/>
        <w:left w:val="none" w:sz="0" w:space="0" w:color="auto"/>
        <w:bottom w:val="none" w:sz="0" w:space="0" w:color="auto"/>
        <w:right w:val="none" w:sz="0" w:space="0" w:color="auto"/>
      </w:divBdr>
    </w:div>
    <w:div w:id="305668753">
      <w:bodyDiv w:val="1"/>
      <w:marLeft w:val="0"/>
      <w:marRight w:val="0"/>
      <w:marTop w:val="0"/>
      <w:marBottom w:val="0"/>
      <w:divBdr>
        <w:top w:val="none" w:sz="0" w:space="0" w:color="auto"/>
        <w:left w:val="none" w:sz="0" w:space="0" w:color="auto"/>
        <w:bottom w:val="none" w:sz="0" w:space="0" w:color="auto"/>
        <w:right w:val="none" w:sz="0" w:space="0" w:color="auto"/>
      </w:divBdr>
    </w:div>
    <w:div w:id="305940459">
      <w:bodyDiv w:val="1"/>
      <w:marLeft w:val="0"/>
      <w:marRight w:val="0"/>
      <w:marTop w:val="0"/>
      <w:marBottom w:val="0"/>
      <w:divBdr>
        <w:top w:val="none" w:sz="0" w:space="0" w:color="auto"/>
        <w:left w:val="none" w:sz="0" w:space="0" w:color="auto"/>
        <w:bottom w:val="none" w:sz="0" w:space="0" w:color="auto"/>
        <w:right w:val="none" w:sz="0" w:space="0" w:color="auto"/>
      </w:divBdr>
    </w:div>
    <w:div w:id="306210764">
      <w:bodyDiv w:val="1"/>
      <w:marLeft w:val="0"/>
      <w:marRight w:val="0"/>
      <w:marTop w:val="0"/>
      <w:marBottom w:val="0"/>
      <w:divBdr>
        <w:top w:val="none" w:sz="0" w:space="0" w:color="auto"/>
        <w:left w:val="none" w:sz="0" w:space="0" w:color="auto"/>
        <w:bottom w:val="none" w:sz="0" w:space="0" w:color="auto"/>
        <w:right w:val="none" w:sz="0" w:space="0" w:color="auto"/>
      </w:divBdr>
    </w:div>
    <w:div w:id="307128033">
      <w:bodyDiv w:val="1"/>
      <w:marLeft w:val="0"/>
      <w:marRight w:val="0"/>
      <w:marTop w:val="0"/>
      <w:marBottom w:val="0"/>
      <w:divBdr>
        <w:top w:val="none" w:sz="0" w:space="0" w:color="auto"/>
        <w:left w:val="none" w:sz="0" w:space="0" w:color="auto"/>
        <w:bottom w:val="none" w:sz="0" w:space="0" w:color="auto"/>
        <w:right w:val="none" w:sz="0" w:space="0" w:color="auto"/>
      </w:divBdr>
    </w:div>
    <w:div w:id="307592682">
      <w:bodyDiv w:val="1"/>
      <w:marLeft w:val="0"/>
      <w:marRight w:val="0"/>
      <w:marTop w:val="0"/>
      <w:marBottom w:val="0"/>
      <w:divBdr>
        <w:top w:val="none" w:sz="0" w:space="0" w:color="auto"/>
        <w:left w:val="none" w:sz="0" w:space="0" w:color="auto"/>
        <w:bottom w:val="none" w:sz="0" w:space="0" w:color="auto"/>
        <w:right w:val="none" w:sz="0" w:space="0" w:color="auto"/>
      </w:divBdr>
    </w:div>
    <w:div w:id="307705023">
      <w:bodyDiv w:val="1"/>
      <w:marLeft w:val="0"/>
      <w:marRight w:val="0"/>
      <w:marTop w:val="0"/>
      <w:marBottom w:val="0"/>
      <w:divBdr>
        <w:top w:val="none" w:sz="0" w:space="0" w:color="auto"/>
        <w:left w:val="none" w:sz="0" w:space="0" w:color="auto"/>
        <w:bottom w:val="none" w:sz="0" w:space="0" w:color="auto"/>
        <w:right w:val="none" w:sz="0" w:space="0" w:color="auto"/>
      </w:divBdr>
    </w:div>
    <w:div w:id="308246262">
      <w:bodyDiv w:val="1"/>
      <w:marLeft w:val="0"/>
      <w:marRight w:val="0"/>
      <w:marTop w:val="0"/>
      <w:marBottom w:val="0"/>
      <w:divBdr>
        <w:top w:val="none" w:sz="0" w:space="0" w:color="auto"/>
        <w:left w:val="none" w:sz="0" w:space="0" w:color="auto"/>
        <w:bottom w:val="none" w:sz="0" w:space="0" w:color="auto"/>
        <w:right w:val="none" w:sz="0" w:space="0" w:color="auto"/>
      </w:divBdr>
    </w:div>
    <w:div w:id="308633149">
      <w:bodyDiv w:val="1"/>
      <w:marLeft w:val="0"/>
      <w:marRight w:val="0"/>
      <w:marTop w:val="0"/>
      <w:marBottom w:val="0"/>
      <w:divBdr>
        <w:top w:val="none" w:sz="0" w:space="0" w:color="auto"/>
        <w:left w:val="none" w:sz="0" w:space="0" w:color="auto"/>
        <w:bottom w:val="none" w:sz="0" w:space="0" w:color="auto"/>
        <w:right w:val="none" w:sz="0" w:space="0" w:color="auto"/>
      </w:divBdr>
    </w:div>
    <w:div w:id="309332528">
      <w:bodyDiv w:val="1"/>
      <w:marLeft w:val="0"/>
      <w:marRight w:val="0"/>
      <w:marTop w:val="0"/>
      <w:marBottom w:val="0"/>
      <w:divBdr>
        <w:top w:val="none" w:sz="0" w:space="0" w:color="auto"/>
        <w:left w:val="none" w:sz="0" w:space="0" w:color="auto"/>
        <w:bottom w:val="none" w:sz="0" w:space="0" w:color="auto"/>
        <w:right w:val="none" w:sz="0" w:space="0" w:color="auto"/>
      </w:divBdr>
    </w:div>
    <w:div w:id="309406902">
      <w:bodyDiv w:val="1"/>
      <w:marLeft w:val="0"/>
      <w:marRight w:val="0"/>
      <w:marTop w:val="0"/>
      <w:marBottom w:val="0"/>
      <w:divBdr>
        <w:top w:val="none" w:sz="0" w:space="0" w:color="auto"/>
        <w:left w:val="none" w:sz="0" w:space="0" w:color="auto"/>
        <w:bottom w:val="none" w:sz="0" w:space="0" w:color="auto"/>
        <w:right w:val="none" w:sz="0" w:space="0" w:color="auto"/>
      </w:divBdr>
    </w:div>
    <w:div w:id="309751675">
      <w:bodyDiv w:val="1"/>
      <w:marLeft w:val="0"/>
      <w:marRight w:val="0"/>
      <w:marTop w:val="0"/>
      <w:marBottom w:val="0"/>
      <w:divBdr>
        <w:top w:val="none" w:sz="0" w:space="0" w:color="auto"/>
        <w:left w:val="none" w:sz="0" w:space="0" w:color="auto"/>
        <w:bottom w:val="none" w:sz="0" w:space="0" w:color="auto"/>
        <w:right w:val="none" w:sz="0" w:space="0" w:color="auto"/>
      </w:divBdr>
    </w:div>
    <w:div w:id="310132931">
      <w:bodyDiv w:val="1"/>
      <w:marLeft w:val="0"/>
      <w:marRight w:val="0"/>
      <w:marTop w:val="0"/>
      <w:marBottom w:val="0"/>
      <w:divBdr>
        <w:top w:val="none" w:sz="0" w:space="0" w:color="auto"/>
        <w:left w:val="none" w:sz="0" w:space="0" w:color="auto"/>
        <w:bottom w:val="none" w:sz="0" w:space="0" w:color="auto"/>
        <w:right w:val="none" w:sz="0" w:space="0" w:color="auto"/>
      </w:divBdr>
    </w:div>
    <w:div w:id="310213785">
      <w:bodyDiv w:val="1"/>
      <w:marLeft w:val="0"/>
      <w:marRight w:val="0"/>
      <w:marTop w:val="0"/>
      <w:marBottom w:val="0"/>
      <w:divBdr>
        <w:top w:val="none" w:sz="0" w:space="0" w:color="auto"/>
        <w:left w:val="none" w:sz="0" w:space="0" w:color="auto"/>
        <w:bottom w:val="none" w:sz="0" w:space="0" w:color="auto"/>
        <w:right w:val="none" w:sz="0" w:space="0" w:color="auto"/>
      </w:divBdr>
    </w:div>
    <w:div w:id="310643926">
      <w:bodyDiv w:val="1"/>
      <w:marLeft w:val="0"/>
      <w:marRight w:val="0"/>
      <w:marTop w:val="0"/>
      <w:marBottom w:val="0"/>
      <w:divBdr>
        <w:top w:val="none" w:sz="0" w:space="0" w:color="auto"/>
        <w:left w:val="none" w:sz="0" w:space="0" w:color="auto"/>
        <w:bottom w:val="none" w:sz="0" w:space="0" w:color="auto"/>
        <w:right w:val="none" w:sz="0" w:space="0" w:color="auto"/>
      </w:divBdr>
    </w:div>
    <w:div w:id="312026165">
      <w:bodyDiv w:val="1"/>
      <w:marLeft w:val="0"/>
      <w:marRight w:val="0"/>
      <w:marTop w:val="0"/>
      <w:marBottom w:val="0"/>
      <w:divBdr>
        <w:top w:val="none" w:sz="0" w:space="0" w:color="auto"/>
        <w:left w:val="none" w:sz="0" w:space="0" w:color="auto"/>
        <w:bottom w:val="none" w:sz="0" w:space="0" w:color="auto"/>
        <w:right w:val="none" w:sz="0" w:space="0" w:color="auto"/>
      </w:divBdr>
    </w:div>
    <w:div w:id="312948315">
      <w:bodyDiv w:val="1"/>
      <w:marLeft w:val="0"/>
      <w:marRight w:val="0"/>
      <w:marTop w:val="0"/>
      <w:marBottom w:val="0"/>
      <w:divBdr>
        <w:top w:val="none" w:sz="0" w:space="0" w:color="auto"/>
        <w:left w:val="none" w:sz="0" w:space="0" w:color="auto"/>
        <w:bottom w:val="none" w:sz="0" w:space="0" w:color="auto"/>
        <w:right w:val="none" w:sz="0" w:space="0" w:color="auto"/>
      </w:divBdr>
    </w:div>
    <w:div w:id="313293916">
      <w:bodyDiv w:val="1"/>
      <w:marLeft w:val="0"/>
      <w:marRight w:val="0"/>
      <w:marTop w:val="0"/>
      <w:marBottom w:val="0"/>
      <w:divBdr>
        <w:top w:val="none" w:sz="0" w:space="0" w:color="auto"/>
        <w:left w:val="none" w:sz="0" w:space="0" w:color="auto"/>
        <w:bottom w:val="none" w:sz="0" w:space="0" w:color="auto"/>
        <w:right w:val="none" w:sz="0" w:space="0" w:color="auto"/>
      </w:divBdr>
    </w:div>
    <w:div w:id="313335041">
      <w:bodyDiv w:val="1"/>
      <w:marLeft w:val="0"/>
      <w:marRight w:val="0"/>
      <w:marTop w:val="0"/>
      <w:marBottom w:val="0"/>
      <w:divBdr>
        <w:top w:val="none" w:sz="0" w:space="0" w:color="auto"/>
        <w:left w:val="none" w:sz="0" w:space="0" w:color="auto"/>
        <w:bottom w:val="none" w:sz="0" w:space="0" w:color="auto"/>
        <w:right w:val="none" w:sz="0" w:space="0" w:color="auto"/>
      </w:divBdr>
    </w:div>
    <w:div w:id="313418131">
      <w:bodyDiv w:val="1"/>
      <w:marLeft w:val="0"/>
      <w:marRight w:val="0"/>
      <w:marTop w:val="0"/>
      <w:marBottom w:val="0"/>
      <w:divBdr>
        <w:top w:val="none" w:sz="0" w:space="0" w:color="auto"/>
        <w:left w:val="none" w:sz="0" w:space="0" w:color="auto"/>
        <w:bottom w:val="none" w:sz="0" w:space="0" w:color="auto"/>
        <w:right w:val="none" w:sz="0" w:space="0" w:color="auto"/>
      </w:divBdr>
    </w:div>
    <w:div w:id="316542443">
      <w:bodyDiv w:val="1"/>
      <w:marLeft w:val="0"/>
      <w:marRight w:val="0"/>
      <w:marTop w:val="0"/>
      <w:marBottom w:val="0"/>
      <w:divBdr>
        <w:top w:val="none" w:sz="0" w:space="0" w:color="auto"/>
        <w:left w:val="none" w:sz="0" w:space="0" w:color="auto"/>
        <w:bottom w:val="none" w:sz="0" w:space="0" w:color="auto"/>
        <w:right w:val="none" w:sz="0" w:space="0" w:color="auto"/>
      </w:divBdr>
    </w:div>
    <w:div w:id="316806567">
      <w:bodyDiv w:val="1"/>
      <w:marLeft w:val="0"/>
      <w:marRight w:val="0"/>
      <w:marTop w:val="0"/>
      <w:marBottom w:val="0"/>
      <w:divBdr>
        <w:top w:val="none" w:sz="0" w:space="0" w:color="auto"/>
        <w:left w:val="none" w:sz="0" w:space="0" w:color="auto"/>
        <w:bottom w:val="none" w:sz="0" w:space="0" w:color="auto"/>
        <w:right w:val="none" w:sz="0" w:space="0" w:color="auto"/>
      </w:divBdr>
    </w:div>
    <w:div w:id="317731056">
      <w:bodyDiv w:val="1"/>
      <w:marLeft w:val="0"/>
      <w:marRight w:val="0"/>
      <w:marTop w:val="0"/>
      <w:marBottom w:val="0"/>
      <w:divBdr>
        <w:top w:val="none" w:sz="0" w:space="0" w:color="auto"/>
        <w:left w:val="none" w:sz="0" w:space="0" w:color="auto"/>
        <w:bottom w:val="none" w:sz="0" w:space="0" w:color="auto"/>
        <w:right w:val="none" w:sz="0" w:space="0" w:color="auto"/>
      </w:divBdr>
    </w:div>
    <w:div w:id="317806506">
      <w:bodyDiv w:val="1"/>
      <w:marLeft w:val="0"/>
      <w:marRight w:val="0"/>
      <w:marTop w:val="0"/>
      <w:marBottom w:val="0"/>
      <w:divBdr>
        <w:top w:val="none" w:sz="0" w:space="0" w:color="auto"/>
        <w:left w:val="none" w:sz="0" w:space="0" w:color="auto"/>
        <w:bottom w:val="none" w:sz="0" w:space="0" w:color="auto"/>
        <w:right w:val="none" w:sz="0" w:space="0" w:color="auto"/>
      </w:divBdr>
    </w:div>
    <w:div w:id="318849903">
      <w:bodyDiv w:val="1"/>
      <w:marLeft w:val="0"/>
      <w:marRight w:val="0"/>
      <w:marTop w:val="0"/>
      <w:marBottom w:val="0"/>
      <w:divBdr>
        <w:top w:val="none" w:sz="0" w:space="0" w:color="auto"/>
        <w:left w:val="none" w:sz="0" w:space="0" w:color="auto"/>
        <w:bottom w:val="none" w:sz="0" w:space="0" w:color="auto"/>
        <w:right w:val="none" w:sz="0" w:space="0" w:color="auto"/>
      </w:divBdr>
    </w:div>
    <w:div w:id="318963966">
      <w:bodyDiv w:val="1"/>
      <w:marLeft w:val="0"/>
      <w:marRight w:val="0"/>
      <w:marTop w:val="0"/>
      <w:marBottom w:val="0"/>
      <w:divBdr>
        <w:top w:val="none" w:sz="0" w:space="0" w:color="auto"/>
        <w:left w:val="none" w:sz="0" w:space="0" w:color="auto"/>
        <w:bottom w:val="none" w:sz="0" w:space="0" w:color="auto"/>
        <w:right w:val="none" w:sz="0" w:space="0" w:color="auto"/>
      </w:divBdr>
    </w:div>
    <w:div w:id="319502939">
      <w:bodyDiv w:val="1"/>
      <w:marLeft w:val="0"/>
      <w:marRight w:val="0"/>
      <w:marTop w:val="0"/>
      <w:marBottom w:val="0"/>
      <w:divBdr>
        <w:top w:val="none" w:sz="0" w:space="0" w:color="auto"/>
        <w:left w:val="none" w:sz="0" w:space="0" w:color="auto"/>
        <w:bottom w:val="none" w:sz="0" w:space="0" w:color="auto"/>
        <w:right w:val="none" w:sz="0" w:space="0" w:color="auto"/>
      </w:divBdr>
    </w:div>
    <w:div w:id="319508523">
      <w:bodyDiv w:val="1"/>
      <w:marLeft w:val="0"/>
      <w:marRight w:val="0"/>
      <w:marTop w:val="0"/>
      <w:marBottom w:val="0"/>
      <w:divBdr>
        <w:top w:val="none" w:sz="0" w:space="0" w:color="auto"/>
        <w:left w:val="none" w:sz="0" w:space="0" w:color="auto"/>
        <w:bottom w:val="none" w:sz="0" w:space="0" w:color="auto"/>
        <w:right w:val="none" w:sz="0" w:space="0" w:color="auto"/>
      </w:divBdr>
    </w:div>
    <w:div w:id="319581419">
      <w:bodyDiv w:val="1"/>
      <w:marLeft w:val="0"/>
      <w:marRight w:val="0"/>
      <w:marTop w:val="0"/>
      <w:marBottom w:val="0"/>
      <w:divBdr>
        <w:top w:val="none" w:sz="0" w:space="0" w:color="auto"/>
        <w:left w:val="none" w:sz="0" w:space="0" w:color="auto"/>
        <w:bottom w:val="none" w:sz="0" w:space="0" w:color="auto"/>
        <w:right w:val="none" w:sz="0" w:space="0" w:color="auto"/>
      </w:divBdr>
    </w:div>
    <w:div w:id="319623086">
      <w:bodyDiv w:val="1"/>
      <w:marLeft w:val="0"/>
      <w:marRight w:val="0"/>
      <w:marTop w:val="0"/>
      <w:marBottom w:val="0"/>
      <w:divBdr>
        <w:top w:val="none" w:sz="0" w:space="0" w:color="auto"/>
        <w:left w:val="none" w:sz="0" w:space="0" w:color="auto"/>
        <w:bottom w:val="none" w:sz="0" w:space="0" w:color="auto"/>
        <w:right w:val="none" w:sz="0" w:space="0" w:color="auto"/>
      </w:divBdr>
    </w:div>
    <w:div w:id="320473117">
      <w:bodyDiv w:val="1"/>
      <w:marLeft w:val="0"/>
      <w:marRight w:val="0"/>
      <w:marTop w:val="0"/>
      <w:marBottom w:val="0"/>
      <w:divBdr>
        <w:top w:val="none" w:sz="0" w:space="0" w:color="auto"/>
        <w:left w:val="none" w:sz="0" w:space="0" w:color="auto"/>
        <w:bottom w:val="none" w:sz="0" w:space="0" w:color="auto"/>
        <w:right w:val="none" w:sz="0" w:space="0" w:color="auto"/>
      </w:divBdr>
    </w:div>
    <w:div w:id="320475808">
      <w:bodyDiv w:val="1"/>
      <w:marLeft w:val="0"/>
      <w:marRight w:val="0"/>
      <w:marTop w:val="0"/>
      <w:marBottom w:val="0"/>
      <w:divBdr>
        <w:top w:val="none" w:sz="0" w:space="0" w:color="auto"/>
        <w:left w:val="none" w:sz="0" w:space="0" w:color="auto"/>
        <w:bottom w:val="none" w:sz="0" w:space="0" w:color="auto"/>
        <w:right w:val="none" w:sz="0" w:space="0" w:color="auto"/>
      </w:divBdr>
    </w:div>
    <w:div w:id="321544246">
      <w:bodyDiv w:val="1"/>
      <w:marLeft w:val="0"/>
      <w:marRight w:val="0"/>
      <w:marTop w:val="0"/>
      <w:marBottom w:val="0"/>
      <w:divBdr>
        <w:top w:val="none" w:sz="0" w:space="0" w:color="auto"/>
        <w:left w:val="none" w:sz="0" w:space="0" w:color="auto"/>
        <w:bottom w:val="none" w:sz="0" w:space="0" w:color="auto"/>
        <w:right w:val="none" w:sz="0" w:space="0" w:color="auto"/>
      </w:divBdr>
    </w:div>
    <w:div w:id="321585927">
      <w:bodyDiv w:val="1"/>
      <w:marLeft w:val="0"/>
      <w:marRight w:val="0"/>
      <w:marTop w:val="0"/>
      <w:marBottom w:val="0"/>
      <w:divBdr>
        <w:top w:val="none" w:sz="0" w:space="0" w:color="auto"/>
        <w:left w:val="none" w:sz="0" w:space="0" w:color="auto"/>
        <w:bottom w:val="none" w:sz="0" w:space="0" w:color="auto"/>
        <w:right w:val="none" w:sz="0" w:space="0" w:color="auto"/>
      </w:divBdr>
    </w:div>
    <w:div w:id="321737373">
      <w:bodyDiv w:val="1"/>
      <w:marLeft w:val="0"/>
      <w:marRight w:val="0"/>
      <w:marTop w:val="0"/>
      <w:marBottom w:val="0"/>
      <w:divBdr>
        <w:top w:val="none" w:sz="0" w:space="0" w:color="auto"/>
        <w:left w:val="none" w:sz="0" w:space="0" w:color="auto"/>
        <w:bottom w:val="none" w:sz="0" w:space="0" w:color="auto"/>
        <w:right w:val="none" w:sz="0" w:space="0" w:color="auto"/>
      </w:divBdr>
    </w:div>
    <w:div w:id="322047346">
      <w:bodyDiv w:val="1"/>
      <w:marLeft w:val="0"/>
      <w:marRight w:val="0"/>
      <w:marTop w:val="0"/>
      <w:marBottom w:val="0"/>
      <w:divBdr>
        <w:top w:val="none" w:sz="0" w:space="0" w:color="auto"/>
        <w:left w:val="none" w:sz="0" w:space="0" w:color="auto"/>
        <w:bottom w:val="none" w:sz="0" w:space="0" w:color="auto"/>
        <w:right w:val="none" w:sz="0" w:space="0" w:color="auto"/>
      </w:divBdr>
    </w:div>
    <w:div w:id="322130036">
      <w:bodyDiv w:val="1"/>
      <w:marLeft w:val="0"/>
      <w:marRight w:val="0"/>
      <w:marTop w:val="0"/>
      <w:marBottom w:val="0"/>
      <w:divBdr>
        <w:top w:val="none" w:sz="0" w:space="0" w:color="auto"/>
        <w:left w:val="none" w:sz="0" w:space="0" w:color="auto"/>
        <w:bottom w:val="none" w:sz="0" w:space="0" w:color="auto"/>
        <w:right w:val="none" w:sz="0" w:space="0" w:color="auto"/>
      </w:divBdr>
    </w:div>
    <w:div w:id="323245855">
      <w:bodyDiv w:val="1"/>
      <w:marLeft w:val="0"/>
      <w:marRight w:val="0"/>
      <w:marTop w:val="0"/>
      <w:marBottom w:val="0"/>
      <w:divBdr>
        <w:top w:val="none" w:sz="0" w:space="0" w:color="auto"/>
        <w:left w:val="none" w:sz="0" w:space="0" w:color="auto"/>
        <w:bottom w:val="none" w:sz="0" w:space="0" w:color="auto"/>
        <w:right w:val="none" w:sz="0" w:space="0" w:color="auto"/>
      </w:divBdr>
    </w:div>
    <w:div w:id="323582460">
      <w:bodyDiv w:val="1"/>
      <w:marLeft w:val="0"/>
      <w:marRight w:val="0"/>
      <w:marTop w:val="0"/>
      <w:marBottom w:val="0"/>
      <w:divBdr>
        <w:top w:val="none" w:sz="0" w:space="0" w:color="auto"/>
        <w:left w:val="none" w:sz="0" w:space="0" w:color="auto"/>
        <w:bottom w:val="none" w:sz="0" w:space="0" w:color="auto"/>
        <w:right w:val="none" w:sz="0" w:space="0" w:color="auto"/>
      </w:divBdr>
    </w:div>
    <w:div w:id="324481595">
      <w:bodyDiv w:val="1"/>
      <w:marLeft w:val="0"/>
      <w:marRight w:val="0"/>
      <w:marTop w:val="0"/>
      <w:marBottom w:val="0"/>
      <w:divBdr>
        <w:top w:val="none" w:sz="0" w:space="0" w:color="auto"/>
        <w:left w:val="none" w:sz="0" w:space="0" w:color="auto"/>
        <w:bottom w:val="none" w:sz="0" w:space="0" w:color="auto"/>
        <w:right w:val="none" w:sz="0" w:space="0" w:color="auto"/>
      </w:divBdr>
    </w:div>
    <w:div w:id="324673636">
      <w:bodyDiv w:val="1"/>
      <w:marLeft w:val="0"/>
      <w:marRight w:val="0"/>
      <w:marTop w:val="0"/>
      <w:marBottom w:val="0"/>
      <w:divBdr>
        <w:top w:val="none" w:sz="0" w:space="0" w:color="auto"/>
        <w:left w:val="none" w:sz="0" w:space="0" w:color="auto"/>
        <w:bottom w:val="none" w:sz="0" w:space="0" w:color="auto"/>
        <w:right w:val="none" w:sz="0" w:space="0" w:color="auto"/>
      </w:divBdr>
    </w:div>
    <w:div w:id="324943918">
      <w:bodyDiv w:val="1"/>
      <w:marLeft w:val="0"/>
      <w:marRight w:val="0"/>
      <w:marTop w:val="0"/>
      <w:marBottom w:val="0"/>
      <w:divBdr>
        <w:top w:val="none" w:sz="0" w:space="0" w:color="auto"/>
        <w:left w:val="none" w:sz="0" w:space="0" w:color="auto"/>
        <w:bottom w:val="none" w:sz="0" w:space="0" w:color="auto"/>
        <w:right w:val="none" w:sz="0" w:space="0" w:color="auto"/>
      </w:divBdr>
    </w:div>
    <w:div w:id="326859358">
      <w:bodyDiv w:val="1"/>
      <w:marLeft w:val="0"/>
      <w:marRight w:val="0"/>
      <w:marTop w:val="0"/>
      <w:marBottom w:val="0"/>
      <w:divBdr>
        <w:top w:val="none" w:sz="0" w:space="0" w:color="auto"/>
        <w:left w:val="none" w:sz="0" w:space="0" w:color="auto"/>
        <w:bottom w:val="none" w:sz="0" w:space="0" w:color="auto"/>
        <w:right w:val="none" w:sz="0" w:space="0" w:color="auto"/>
      </w:divBdr>
    </w:div>
    <w:div w:id="326909060">
      <w:bodyDiv w:val="1"/>
      <w:marLeft w:val="0"/>
      <w:marRight w:val="0"/>
      <w:marTop w:val="0"/>
      <w:marBottom w:val="0"/>
      <w:divBdr>
        <w:top w:val="none" w:sz="0" w:space="0" w:color="auto"/>
        <w:left w:val="none" w:sz="0" w:space="0" w:color="auto"/>
        <w:bottom w:val="none" w:sz="0" w:space="0" w:color="auto"/>
        <w:right w:val="none" w:sz="0" w:space="0" w:color="auto"/>
      </w:divBdr>
    </w:div>
    <w:div w:id="327445354">
      <w:bodyDiv w:val="1"/>
      <w:marLeft w:val="0"/>
      <w:marRight w:val="0"/>
      <w:marTop w:val="0"/>
      <w:marBottom w:val="0"/>
      <w:divBdr>
        <w:top w:val="none" w:sz="0" w:space="0" w:color="auto"/>
        <w:left w:val="none" w:sz="0" w:space="0" w:color="auto"/>
        <w:bottom w:val="none" w:sz="0" w:space="0" w:color="auto"/>
        <w:right w:val="none" w:sz="0" w:space="0" w:color="auto"/>
      </w:divBdr>
    </w:div>
    <w:div w:id="328413104">
      <w:bodyDiv w:val="1"/>
      <w:marLeft w:val="0"/>
      <w:marRight w:val="0"/>
      <w:marTop w:val="0"/>
      <w:marBottom w:val="0"/>
      <w:divBdr>
        <w:top w:val="none" w:sz="0" w:space="0" w:color="auto"/>
        <w:left w:val="none" w:sz="0" w:space="0" w:color="auto"/>
        <w:bottom w:val="none" w:sz="0" w:space="0" w:color="auto"/>
        <w:right w:val="none" w:sz="0" w:space="0" w:color="auto"/>
      </w:divBdr>
    </w:div>
    <w:div w:id="329524680">
      <w:bodyDiv w:val="1"/>
      <w:marLeft w:val="0"/>
      <w:marRight w:val="0"/>
      <w:marTop w:val="0"/>
      <w:marBottom w:val="0"/>
      <w:divBdr>
        <w:top w:val="none" w:sz="0" w:space="0" w:color="auto"/>
        <w:left w:val="none" w:sz="0" w:space="0" w:color="auto"/>
        <w:bottom w:val="none" w:sz="0" w:space="0" w:color="auto"/>
        <w:right w:val="none" w:sz="0" w:space="0" w:color="auto"/>
      </w:divBdr>
    </w:div>
    <w:div w:id="329798418">
      <w:bodyDiv w:val="1"/>
      <w:marLeft w:val="0"/>
      <w:marRight w:val="0"/>
      <w:marTop w:val="0"/>
      <w:marBottom w:val="0"/>
      <w:divBdr>
        <w:top w:val="none" w:sz="0" w:space="0" w:color="auto"/>
        <w:left w:val="none" w:sz="0" w:space="0" w:color="auto"/>
        <w:bottom w:val="none" w:sz="0" w:space="0" w:color="auto"/>
        <w:right w:val="none" w:sz="0" w:space="0" w:color="auto"/>
      </w:divBdr>
    </w:div>
    <w:div w:id="330331628">
      <w:bodyDiv w:val="1"/>
      <w:marLeft w:val="0"/>
      <w:marRight w:val="0"/>
      <w:marTop w:val="0"/>
      <w:marBottom w:val="0"/>
      <w:divBdr>
        <w:top w:val="none" w:sz="0" w:space="0" w:color="auto"/>
        <w:left w:val="none" w:sz="0" w:space="0" w:color="auto"/>
        <w:bottom w:val="none" w:sz="0" w:space="0" w:color="auto"/>
        <w:right w:val="none" w:sz="0" w:space="0" w:color="auto"/>
      </w:divBdr>
    </w:div>
    <w:div w:id="330371658">
      <w:bodyDiv w:val="1"/>
      <w:marLeft w:val="0"/>
      <w:marRight w:val="0"/>
      <w:marTop w:val="0"/>
      <w:marBottom w:val="0"/>
      <w:divBdr>
        <w:top w:val="none" w:sz="0" w:space="0" w:color="auto"/>
        <w:left w:val="none" w:sz="0" w:space="0" w:color="auto"/>
        <w:bottom w:val="none" w:sz="0" w:space="0" w:color="auto"/>
        <w:right w:val="none" w:sz="0" w:space="0" w:color="auto"/>
      </w:divBdr>
    </w:div>
    <w:div w:id="330522479">
      <w:bodyDiv w:val="1"/>
      <w:marLeft w:val="0"/>
      <w:marRight w:val="0"/>
      <w:marTop w:val="0"/>
      <w:marBottom w:val="0"/>
      <w:divBdr>
        <w:top w:val="none" w:sz="0" w:space="0" w:color="auto"/>
        <w:left w:val="none" w:sz="0" w:space="0" w:color="auto"/>
        <w:bottom w:val="none" w:sz="0" w:space="0" w:color="auto"/>
        <w:right w:val="none" w:sz="0" w:space="0" w:color="auto"/>
      </w:divBdr>
    </w:div>
    <w:div w:id="330792806">
      <w:bodyDiv w:val="1"/>
      <w:marLeft w:val="0"/>
      <w:marRight w:val="0"/>
      <w:marTop w:val="0"/>
      <w:marBottom w:val="0"/>
      <w:divBdr>
        <w:top w:val="none" w:sz="0" w:space="0" w:color="auto"/>
        <w:left w:val="none" w:sz="0" w:space="0" w:color="auto"/>
        <w:bottom w:val="none" w:sz="0" w:space="0" w:color="auto"/>
        <w:right w:val="none" w:sz="0" w:space="0" w:color="auto"/>
      </w:divBdr>
    </w:div>
    <w:div w:id="331838602">
      <w:bodyDiv w:val="1"/>
      <w:marLeft w:val="0"/>
      <w:marRight w:val="0"/>
      <w:marTop w:val="0"/>
      <w:marBottom w:val="0"/>
      <w:divBdr>
        <w:top w:val="none" w:sz="0" w:space="0" w:color="auto"/>
        <w:left w:val="none" w:sz="0" w:space="0" w:color="auto"/>
        <w:bottom w:val="none" w:sz="0" w:space="0" w:color="auto"/>
        <w:right w:val="none" w:sz="0" w:space="0" w:color="auto"/>
      </w:divBdr>
    </w:div>
    <w:div w:id="332028141">
      <w:bodyDiv w:val="1"/>
      <w:marLeft w:val="0"/>
      <w:marRight w:val="0"/>
      <w:marTop w:val="0"/>
      <w:marBottom w:val="0"/>
      <w:divBdr>
        <w:top w:val="none" w:sz="0" w:space="0" w:color="auto"/>
        <w:left w:val="none" w:sz="0" w:space="0" w:color="auto"/>
        <w:bottom w:val="none" w:sz="0" w:space="0" w:color="auto"/>
        <w:right w:val="none" w:sz="0" w:space="0" w:color="auto"/>
      </w:divBdr>
    </w:div>
    <w:div w:id="332610391">
      <w:bodyDiv w:val="1"/>
      <w:marLeft w:val="0"/>
      <w:marRight w:val="0"/>
      <w:marTop w:val="0"/>
      <w:marBottom w:val="0"/>
      <w:divBdr>
        <w:top w:val="none" w:sz="0" w:space="0" w:color="auto"/>
        <w:left w:val="none" w:sz="0" w:space="0" w:color="auto"/>
        <w:bottom w:val="none" w:sz="0" w:space="0" w:color="auto"/>
        <w:right w:val="none" w:sz="0" w:space="0" w:color="auto"/>
      </w:divBdr>
    </w:div>
    <w:div w:id="333723321">
      <w:bodyDiv w:val="1"/>
      <w:marLeft w:val="0"/>
      <w:marRight w:val="0"/>
      <w:marTop w:val="0"/>
      <w:marBottom w:val="0"/>
      <w:divBdr>
        <w:top w:val="none" w:sz="0" w:space="0" w:color="auto"/>
        <w:left w:val="none" w:sz="0" w:space="0" w:color="auto"/>
        <w:bottom w:val="none" w:sz="0" w:space="0" w:color="auto"/>
        <w:right w:val="none" w:sz="0" w:space="0" w:color="auto"/>
      </w:divBdr>
    </w:div>
    <w:div w:id="335108675">
      <w:bodyDiv w:val="1"/>
      <w:marLeft w:val="0"/>
      <w:marRight w:val="0"/>
      <w:marTop w:val="0"/>
      <w:marBottom w:val="0"/>
      <w:divBdr>
        <w:top w:val="none" w:sz="0" w:space="0" w:color="auto"/>
        <w:left w:val="none" w:sz="0" w:space="0" w:color="auto"/>
        <w:bottom w:val="none" w:sz="0" w:space="0" w:color="auto"/>
        <w:right w:val="none" w:sz="0" w:space="0" w:color="auto"/>
      </w:divBdr>
    </w:div>
    <w:div w:id="335230831">
      <w:bodyDiv w:val="1"/>
      <w:marLeft w:val="0"/>
      <w:marRight w:val="0"/>
      <w:marTop w:val="0"/>
      <w:marBottom w:val="0"/>
      <w:divBdr>
        <w:top w:val="none" w:sz="0" w:space="0" w:color="auto"/>
        <w:left w:val="none" w:sz="0" w:space="0" w:color="auto"/>
        <w:bottom w:val="none" w:sz="0" w:space="0" w:color="auto"/>
        <w:right w:val="none" w:sz="0" w:space="0" w:color="auto"/>
      </w:divBdr>
    </w:div>
    <w:div w:id="335378269">
      <w:bodyDiv w:val="1"/>
      <w:marLeft w:val="0"/>
      <w:marRight w:val="0"/>
      <w:marTop w:val="0"/>
      <w:marBottom w:val="0"/>
      <w:divBdr>
        <w:top w:val="none" w:sz="0" w:space="0" w:color="auto"/>
        <w:left w:val="none" w:sz="0" w:space="0" w:color="auto"/>
        <w:bottom w:val="none" w:sz="0" w:space="0" w:color="auto"/>
        <w:right w:val="none" w:sz="0" w:space="0" w:color="auto"/>
      </w:divBdr>
    </w:div>
    <w:div w:id="336614279">
      <w:bodyDiv w:val="1"/>
      <w:marLeft w:val="0"/>
      <w:marRight w:val="0"/>
      <w:marTop w:val="0"/>
      <w:marBottom w:val="0"/>
      <w:divBdr>
        <w:top w:val="none" w:sz="0" w:space="0" w:color="auto"/>
        <w:left w:val="none" w:sz="0" w:space="0" w:color="auto"/>
        <w:bottom w:val="none" w:sz="0" w:space="0" w:color="auto"/>
        <w:right w:val="none" w:sz="0" w:space="0" w:color="auto"/>
      </w:divBdr>
    </w:div>
    <w:div w:id="337469390">
      <w:bodyDiv w:val="1"/>
      <w:marLeft w:val="0"/>
      <w:marRight w:val="0"/>
      <w:marTop w:val="0"/>
      <w:marBottom w:val="0"/>
      <w:divBdr>
        <w:top w:val="none" w:sz="0" w:space="0" w:color="auto"/>
        <w:left w:val="none" w:sz="0" w:space="0" w:color="auto"/>
        <w:bottom w:val="none" w:sz="0" w:space="0" w:color="auto"/>
        <w:right w:val="none" w:sz="0" w:space="0" w:color="auto"/>
      </w:divBdr>
    </w:div>
    <w:div w:id="339354478">
      <w:bodyDiv w:val="1"/>
      <w:marLeft w:val="0"/>
      <w:marRight w:val="0"/>
      <w:marTop w:val="0"/>
      <w:marBottom w:val="0"/>
      <w:divBdr>
        <w:top w:val="none" w:sz="0" w:space="0" w:color="auto"/>
        <w:left w:val="none" w:sz="0" w:space="0" w:color="auto"/>
        <w:bottom w:val="none" w:sz="0" w:space="0" w:color="auto"/>
        <w:right w:val="none" w:sz="0" w:space="0" w:color="auto"/>
      </w:divBdr>
    </w:div>
    <w:div w:id="339355460">
      <w:bodyDiv w:val="1"/>
      <w:marLeft w:val="0"/>
      <w:marRight w:val="0"/>
      <w:marTop w:val="0"/>
      <w:marBottom w:val="0"/>
      <w:divBdr>
        <w:top w:val="none" w:sz="0" w:space="0" w:color="auto"/>
        <w:left w:val="none" w:sz="0" w:space="0" w:color="auto"/>
        <w:bottom w:val="none" w:sz="0" w:space="0" w:color="auto"/>
        <w:right w:val="none" w:sz="0" w:space="0" w:color="auto"/>
      </w:divBdr>
    </w:div>
    <w:div w:id="339621890">
      <w:bodyDiv w:val="1"/>
      <w:marLeft w:val="0"/>
      <w:marRight w:val="0"/>
      <w:marTop w:val="0"/>
      <w:marBottom w:val="0"/>
      <w:divBdr>
        <w:top w:val="none" w:sz="0" w:space="0" w:color="auto"/>
        <w:left w:val="none" w:sz="0" w:space="0" w:color="auto"/>
        <w:bottom w:val="none" w:sz="0" w:space="0" w:color="auto"/>
        <w:right w:val="none" w:sz="0" w:space="0" w:color="auto"/>
      </w:divBdr>
    </w:div>
    <w:div w:id="340087852">
      <w:bodyDiv w:val="1"/>
      <w:marLeft w:val="0"/>
      <w:marRight w:val="0"/>
      <w:marTop w:val="0"/>
      <w:marBottom w:val="0"/>
      <w:divBdr>
        <w:top w:val="none" w:sz="0" w:space="0" w:color="auto"/>
        <w:left w:val="none" w:sz="0" w:space="0" w:color="auto"/>
        <w:bottom w:val="none" w:sz="0" w:space="0" w:color="auto"/>
        <w:right w:val="none" w:sz="0" w:space="0" w:color="auto"/>
      </w:divBdr>
    </w:div>
    <w:div w:id="340425887">
      <w:bodyDiv w:val="1"/>
      <w:marLeft w:val="0"/>
      <w:marRight w:val="0"/>
      <w:marTop w:val="0"/>
      <w:marBottom w:val="0"/>
      <w:divBdr>
        <w:top w:val="none" w:sz="0" w:space="0" w:color="auto"/>
        <w:left w:val="none" w:sz="0" w:space="0" w:color="auto"/>
        <w:bottom w:val="none" w:sz="0" w:space="0" w:color="auto"/>
        <w:right w:val="none" w:sz="0" w:space="0" w:color="auto"/>
      </w:divBdr>
    </w:div>
    <w:div w:id="340469205">
      <w:bodyDiv w:val="1"/>
      <w:marLeft w:val="0"/>
      <w:marRight w:val="0"/>
      <w:marTop w:val="0"/>
      <w:marBottom w:val="0"/>
      <w:divBdr>
        <w:top w:val="none" w:sz="0" w:space="0" w:color="auto"/>
        <w:left w:val="none" w:sz="0" w:space="0" w:color="auto"/>
        <w:bottom w:val="none" w:sz="0" w:space="0" w:color="auto"/>
        <w:right w:val="none" w:sz="0" w:space="0" w:color="auto"/>
      </w:divBdr>
    </w:div>
    <w:div w:id="341006089">
      <w:bodyDiv w:val="1"/>
      <w:marLeft w:val="0"/>
      <w:marRight w:val="0"/>
      <w:marTop w:val="0"/>
      <w:marBottom w:val="0"/>
      <w:divBdr>
        <w:top w:val="none" w:sz="0" w:space="0" w:color="auto"/>
        <w:left w:val="none" w:sz="0" w:space="0" w:color="auto"/>
        <w:bottom w:val="none" w:sz="0" w:space="0" w:color="auto"/>
        <w:right w:val="none" w:sz="0" w:space="0" w:color="auto"/>
      </w:divBdr>
    </w:div>
    <w:div w:id="341855462">
      <w:bodyDiv w:val="1"/>
      <w:marLeft w:val="0"/>
      <w:marRight w:val="0"/>
      <w:marTop w:val="0"/>
      <w:marBottom w:val="0"/>
      <w:divBdr>
        <w:top w:val="none" w:sz="0" w:space="0" w:color="auto"/>
        <w:left w:val="none" w:sz="0" w:space="0" w:color="auto"/>
        <w:bottom w:val="none" w:sz="0" w:space="0" w:color="auto"/>
        <w:right w:val="none" w:sz="0" w:space="0" w:color="auto"/>
      </w:divBdr>
    </w:div>
    <w:div w:id="342047814">
      <w:bodyDiv w:val="1"/>
      <w:marLeft w:val="0"/>
      <w:marRight w:val="0"/>
      <w:marTop w:val="0"/>
      <w:marBottom w:val="0"/>
      <w:divBdr>
        <w:top w:val="none" w:sz="0" w:space="0" w:color="auto"/>
        <w:left w:val="none" w:sz="0" w:space="0" w:color="auto"/>
        <w:bottom w:val="none" w:sz="0" w:space="0" w:color="auto"/>
        <w:right w:val="none" w:sz="0" w:space="0" w:color="auto"/>
      </w:divBdr>
    </w:div>
    <w:div w:id="342325442">
      <w:bodyDiv w:val="1"/>
      <w:marLeft w:val="0"/>
      <w:marRight w:val="0"/>
      <w:marTop w:val="0"/>
      <w:marBottom w:val="0"/>
      <w:divBdr>
        <w:top w:val="none" w:sz="0" w:space="0" w:color="auto"/>
        <w:left w:val="none" w:sz="0" w:space="0" w:color="auto"/>
        <w:bottom w:val="none" w:sz="0" w:space="0" w:color="auto"/>
        <w:right w:val="none" w:sz="0" w:space="0" w:color="auto"/>
      </w:divBdr>
    </w:div>
    <w:div w:id="342559318">
      <w:bodyDiv w:val="1"/>
      <w:marLeft w:val="0"/>
      <w:marRight w:val="0"/>
      <w:marTop w:val="0"/>
      <w:marBottom w:val="0"/>
      <w:divBdr>
        <w:top w:val="none" w:sz="0" w:space="0" w:color="auto"/>
        <w:left w:val="none" w:sz="0" w:space="0" w:color="auto"/>
        <w:bottom w:val="none" w:sz="0" w:space="0" w:color="auto"/>
        <w:right w:val="none" w:sz="0" w:space="0" w:color="auto"/>
      </w:divBdr>
    </w:div>
    <w:div w:id="343089940">
      <w:bodyDiv w:val="1"/>
      <w:marLeft w:val="0"/>
      <w:marRight w:val="0"/>
      <w:marTop w:val="0"/>
      <w:marBottom w:val="0"/>
      <w:divBdr>
        <w:top w:val="none" w:sz="0" w:space="0" w:color="auto"/>
        <w:left w:val="none" w:sz="0" w:space="0" w:color="auto"/>
        <w:bottom w:val="none" w:sz="0" w:space="0" w:color="auto"/>
        <w:right w:val="none" w:sz="0" w:space="0" w:color="auto"/>
      </w:divBdr>
    </w:div>
    <w:div w:id="343627410">
      <w:bodyDiv w:val="1"/>
      <w:marLeft w:val="0"/>
      <w:marRight w:val="0"/>
      <w:marTop w:val="0"/>
      <w:marBottom w:val="0"/>
      <w:divBdr>
        <w:top w:val="none" w:sz="0" w:space="0" w:color="auto"/>
        <w:left w:val="none" w:sz="0" w:space="0" w:color="auto"/>
        <w:bottom w:val="none" w:sz="0" w:space="0" w:color="auto"/>
        <w:right w:val="none" w:sz="0" w:space="0" w:color="auto"/>
      </w:divBdr>
    </w:div>
    <w:div w:id="343753829">
      <w:bodyDiv w:val="1"/>
      <w:marLeft w:val="0"/>
      <w:marRight w:val="0"/>
      <w:marTop w:val="0"/>
      <w:marBottom w:val="0"/>
      <w:divBdr>
        <w:top w:val="none" w:sz="0" w:space="0" w:color="auto"/>
        <w:left w:val="none" w:sz="0" w:space="0" w:color="auto"/>
        <w:bottom w:val="none" w:sz="0" w:space="0" w:color="auto"/>
        <w:right w:val="none" w:sz="0" w:space="0" w:color="auto"/>
      </w:divBdr>
    </w:div>
    <w:div w:id="344206722">
      <w:bodyDiv w:val="1"/>
      <w:marLeft w:val="0"/>
      <w:marRight w:val="0"/>
      <w:marTop w:val="0"/>
      <w:marBottom w:val="0"/>
      <w:divBdr>
        <w:top w:val="none" w:sz="0" w:space="0" w:color="auto"/>
        <w:left w:val="none" w:sz="0" w:space="0" w:color="auto"/>
        <w:bottom w:val="none" w:sz="0" w:space="0" w:color="auto"/>
        <w:right w:val="none" w:sz="0" w:space="0" w:color="auto"/>
      </w:divBdr>
    </w:div>
    <w:div w:id="345444226">
      <w:bodyDiv w:val="1"/>
      <w:marLeft w:val="0"/>
      <w:marRight w:val="0"/>
      <w:marTop w:val="0"/>
      <w:marBottom w:val="0"/>
      <w:divBdr>
        <w:top w:val="none" w:sz="0" w:space="0" w:color="auto"/>
        <w:left w:val="none" w:sz="0" w:space="0" w:color="auto"/>
        <w:bottom w:val="none" w:sz="0" w:space="0" w:color="auto"/>
        <w:right w:val="none" w:sz="0" w:space="0" w:color="auto"/>
      </w:divBdr>
    </w:div>
    <w:div w:id="346952673">
      <w:bodyDiv w:val="1"/>
      <w:marLeft w:val="0"/>
      <w:marRight w:val="0"/>
      <w:marTop w:val="0"/>
      <w:marBottom w:val="0"/>
      <w:divBdr>
        <w:top w:val="none" w:sz="0" w:space="0" w:color="auto"/>
        <w:left w:val="none" w:sz="0" w:space="0" w:color="auto"/>
        <w:bottom w:val="none" w:sz="0" w:space="0" w:color="auto"/>
        <w:right w:val="none" w:sz="0" w:space="0" w:color="auto"/>
      </w:divBdr>
    </w:div>
    <w:div w:id="347408568">
      <w:bodyDiv w:val="1"/>
      <w:marLeft w:val="0"/>
      <w:marRight w:val="0"/>
      <w:marTop w:val="0"/>
      <w:marBottom w:val="0"/>
      <w:divBdr>
        <w:top w:val="none" w:sz="0" w:space="0" w:color="auto"/>
        <w:left w:val="none" w:sz="0" w:space="0" w:color="auto"/>
        <w:bottom w:val="none" w:sz="0" w:space="0" w:color="auto"/>
        <w:right w:val="none" w:sz="0" w:space="0" w:color="auto"/>
      </w:divBdr>
    </w:div>
    <w:div w:id="348025382">
      <w:bodyDiv w:val="1"/>
      <w:marLeft w:val="0"/>
      <w:marRight w:val="0"/>
      <w:marTop w:val="0"/>
      <w:marBottom w:val="0"/>
      <w:divBdr>
        <w:top w:val="none" w:sz="0" w:space="0" w:color="auto"/>
        <w:left w:val="none" w:sz="0" w:space="0" w:color="auto"/>
        <w:bottom w:val="none" w:sz="0" w:space="0" w:color="auto"/>
        <w:right w:val="none" w:sz="0" w:space="0" w:color="auto"/>
      </w:divBdr>
    </w:div>
    <w:div w:id="348219404">
      <w:bodyDiv w:val="1"/>
      <w:marLeft w:val="0"/>
      <w:marRight w:val="0"/>
      <w:marTop w:val="0"/>
      <w:marBottom w:val="0"/>
      <w:divBdr>
        <w:top w:val="none" w:sz="0" w:space="0" w:color="auto"/>
        <w:left w:val="none" w:sz="0" w:space="0" w:color="auto"/>
        <w:bottom w:val="none" w:sz="0" w:space="0" w:color="auto"/>
        <w:right w:val="none" w:sz="0" w:space="0" w:color="auto"/>
      </w:divBdr>
    </w:div>
    <w:div w:id="348530361">
      <w:bodyDiv w:val="1"/>
      <w:marLeft w:val="0"/>
      <w:marRight w:val="0"/>
      <w:marTop w:val="0"/>
      <w:marBottom w:val="0"/>
      <w:divBdr>
        <w:top w:val="none" w:sz="0" w:space="0" w:color="auto"/>
        <w:left w:val="none" w:sz="0" w:space="0" w:color="auto"/>
        <w:bottom w:val="none" w:sz="0" w:space="0" w:color="auto"/>
        <w:right w:val="none" w:sz="0" w:space="0" w:color="auto"/>
      </w:divBdr>
    </w:div>
    <w:div w:id="348609170">
      <w:bodyDiv w:val="1"/>
      <w:marLeft w:val="0"/>
      <w:marRight w:val="0"/>
      <w:marTop w:val="0"/>
      <w:marBottom w:val="0"/>
      <w:divBdr>
        <w:top w:val="none" w:sz="0" w:space="0" w:color="auto"/>
        <w:left w:val="none" w:sz="0" w:space="0" w:color="auto"/>
        <w:bottom w:val="none" w:sz="0" w:space="0" w:color="auto"/>
        <w:right w:val="none" w:sz="0" w:space="0" w:color="auto"/>
      </w:divBdr>
    </w:div>
    <w:div w:id="350108165">
      <w:bodyDiv w:val="1"/>
      <w:marLeft w:val="0"/>
      <w:marRight w:val="0"/>
      <w:marTop w:val="0"/>
      <w:marBottom w:val="0"/>
      <w:divBdr>
        <w:top w:val="none" w:sz="0" w:space="0" w:color="auto"/>
        <w:left w:val="none" w:sz="0" w:space="0" w:color="auto"/>
        <w:bottom w:val="none" w:sz="0" w:space="0" w:color="auto"/>
        <w:right w:val="none" w:sz="0" w:space="0" w:color="auto"/>
      </w:divBdr>
    </w:div>
    <w:div w:id="351146903">
      <w:bodyDiv w:val="1"/>
      <w:marLeft w:val="0"/>
      <w:marRight w:val="0"/>
      <w:marTop w:val="0"/>
      <w:marBottom w:val="0"/>
      <w:divBdr>
        <w:top w:val="none" w:sz="0" w:space="0" w:color="auto"/>
        <w:left w:val="none" w:sz="0" w:space="0" w:color="auto"/>
        <w:bottom w:val="none" w:sz="0" w:space="0" w:color="auto"/>
        <w:right w:val="none" w:sz="0" w:space="0" w:color="auto"/>
      </w:divBdr>
    </w:div>
    <w:div w:id="351344128">
      <w:bodyDiv w:val="1"/>
      <w:marLeft w:val="0"/>
      <w:marRight w:val="0"/>
      <w:marTop w:val="0"/>
      <w:marBottom w:val="0"/>
      <w:divBdr>
        <w:top w:val="none" w:sz="0" w:space="0" w:color="auto"/>
        <w:left w:val="none" w:sz="0" w:space="0" w:color="auto"/>
        <w:bottom w:val="none" w:sz="0" w:space="0" w:color="auto"/>
        <w:right w:val="none" w:sz="0" w:space="0" w:color="auto"/>
      </w:divBdr>
    </w:div>
    <w:div w:id="351613675">
      <w:bodyDiv w:val="1"/>
      <w:marLeft w:val="0"/>
      <w:marRight w:val="0"/>
      <w:marTop w:val="0"/>
      <w:marBottom w:val="0"/>
      <w:divBdr>
        <w:top w:val="none" w:sz="0" w:space="0" w:color="auto"/>
        <w:left w:val="none" w:sz="0" w:space="0" w:color="auto"/>
        <w:bottom w:val="none" w:sz="0" w:space="0" w:color="auto"/>
        <w:right w:val="none" w:sz="0" w:space="0" w:color="auto"/>
      </w:divBdr>
    </w:div>
    <w:div w:id="352457038">
      <w:bodyDiv w:val="1"/>
      <w:marLeft w:val="0"/>
      <w:marRight w:val="0"/>
      <w:marTop w:val="0"/>
      <w:marBottom w:val="0"/>
      <w:divBdr>
        <w:top w:val="none" w:sz="0" w:space="0" w:color="auto"/>
        <w:left w:val="none" w:sz="0" w:space="0" w:color="auto"/>
        <w:bottom w:val="none" w:sz="0" w:space="0" w:color="auto"/>
        <w:right w:val="none" w:sz="0" w:space="0" w:color="auto"/>
      </w:divBdr>
    </w:div>
    <w:div w:id="352876738">
      <w:bodyDiv w:val="1"/>
      <w:marLeft w:val="0"/>
      <w:marRight w:val="0"/>
      <w:marTop w:val="0"/>
      <w:marBottom w:val="0"/>
      <w:divBdr>
        <w:top w:val="none" w:sz="0" w:space="0" w:color="auto"/>
        <w:left w:val="none" w:sz="0" w:space="0" w:color="auto"/>
        <w:bottom w:val="none" w:sz="0" w:space="0" w:color="auto"/>
        <w:right w:val="none" w:sz="0" w:space="0" w:color="auto"/>
      </w:divBdr>
    </w:div>
    <w:div w:id="353380560">
      <w:bodyDiv w:val="1"/>
      <w:marLeft w:val="0"/>
      <w:marRight w:val="0"/>
      <w:marTop w:val="0"/>
      <w:marBottom w:val="0"/>
      <w:divBdr>
        <w:top w:val="none" w:sz="0" w:space="0" w:color="auto"/>
        <w:left w:val="none" w:sz="0" w:space="0" w:color="auto"/>
        <w:bottom w:val="none" w:sz="0" w:space="0" w:color="auto"/>
        <w:right w:val="none" w:sz="0" w:space="0" w:color="auto"/>
      </w:divBdr>
    </w:div>
    <w:div w:id="353381505">
      <w:bodyDiv w:val="1"/>
      <w:marLeft w:val="0"/>
      <w:marRight w:val="0"/>
      <w:marTop w:val="0"/>
      <w:marBottom w:val="0"/>
      <w:divBdr>
        <w:top w:val="none" w:sz="0" w:space="0" w:color="auto"/>
        <w:left w:val="none" w:sz="0" w:space="0" w:color="auto"/>
        <w:bottom w:val="none" w:sz="0" w:space="0" w:color="auto"/>
        <w:right w:val="none" w:sz="0" w:space="0" w:color="auto"/>
      </w:divBdr>
    </w:div>
    <w:div w:id="354425446">
      <w:bodyDiv w:val="1"/>
      <w:marLeft w:val="0"/>
      <w:marRight w:val="0"/>
      <w:marTop w:val="0"/>
      <w:marBottom w:val="0"/>
      <w:divBdr>
        <w:top w:val="none" w:sz="0" w:space="0" w:color="auto"/>
        <w:left w:val="none" w:sz="0" w:space="0" w:color="auto"/>
        <w:bottom w:val="none" w:sz="0" w:space="0" w:color="auto"/>
        <w:right w:val="none" w:sz="0" w:space="0" w:color="auto"/>
      </w:divBdr>
    </w:div>
    <w:div w:id="354577534">
      <w:bodyDiv w:val="1"/>
      <w:marLeft w:val="0"/>
      <w:marRight w:val="0"/>
      <w:marTop w:val="0"/>
      <w:marBottom w:val="0"/>
      <w:divBdr>
        <w:top w:val="none" w:sz="0" w:space="0" w:color="auto"/>
        <w:left w:val="none" w:sz="0" w:space="0" w:color="auto"/>
        <w:bottom w:val="none" w:sz="0" w:space="0" w:color="auto"/>
        <w:right w:val="none" w:sz="0" w:space="0" w:color="auto"/>
      </w:divBdr>
    </w:div>
    <w:div w:id="355355477">
      <w:bodyDiv w:val="1"/>
      <w:marLeft w:val="0"/>
      <w:marRight w:val="0"/>
      <w:marTop w:val="0"/>
      <w:marBottom w:val="0"/>
      <w:divBdr>
        <w:top w:val="none" w:sz="0" w:space="0" w:color="auto"/>
        <w:left w:val="none" w:sz="0" w:space="0" w:color="auto"/>
        <w:bottom w:val="none" w:sz="0" w:space="0" w:color="auto"/>
        <w:right w:val="none" w:sz="0" w:space="0" w:color="auto"/>
      </w:divBdr>
    </w:div>
    <w:div w:id="355548407">
      <w:bodyDiv w:val="1"/>
      <w:marLeft w:val="0"/>
      <w:marRight w:val="0"/>
      <w:marTop w:val="0"/>
      <w:marBottom w:val="0"/>
      <w:divBdr>
        <w:top w:val="none" w:sz="0" w:space="0" w:color="auto"/>
        <w:left w:val="none" w:sz="0" w:space="0" w:color="auto"/>
        <w:bottom w:val="none" w:sz="0" w:space="0" w:color="auto"/>
        <w:right w:val="none" w:sz="0" w:space="0" w:color="auto"/>
      </w:divBdr>
    </w:div>
    <w:div w:id="356196222">
      <w:bodyDiv w:val="1"/>
      <w:marLeft w:val="0"/>
      <w:marRight w:val="0"/>
      <w:marTop w:val="0"/>
      <w:marBottom w:val="0"/>
      <w:divBdr>
        <w:top w:val="none" w:sz="0" w:space="0" w:color="auto"/>
        <w:left w:val="none" w:sz="0" w:space="0" w:color="auto"/>
        <w:bottom w:val="none" w:sz="0" w:space="0" w:color="auto"/>
        <w:right w:val="none" w:sz="0" w:space="0" w:color="auto"/>
      </w:divBdr>
    </w:div>
    <w:div w:id="356278755">
      <w:bodyDiv w:val="1"/>
      <w:marLeft w:val="0"/>
      <w:marRight w:val="0"/>
      <w:marTop w:val="0"/>
      <w:marBottom w:val="0"/>
      <w:divBdr>
        <w:top w:val="none" w:sz="0" w:space="0" w:color="auto"/>
        <w:left w:val="none" w:sz="0" w:space="0" w:color="auto"/>
        <w:bottom w:val="none" w:sz="0" w:space="0" w:color="auto"/>
        <w:right w:val="none" w:sz="0" w:space="0" w:color="auto"/>
      </w:divBdr>
    </w:div>
    <w:div w:id="357662416">
      <w:bodyDiv w:val="1"/>
      <w:marLeft w:val="0"/>
      <w:marRight w:val="0"/>
      <w:marTop w:val="0"/>
      <w:marBottom w:val="0"/>
      <w:divBdr>
        <w:top w:val="none" w:sz="0" w:space="0" w:color="auto"/>
        <w:left w:val="none" w:sz="0" w:space="0" w:color="auto"/>
        <w:bottom w:val="none" w:sz="0" w:space="0" w:color="auto"/>
        <w:right w:val="none" w:sz="0" w:space="0" w:color="auto"/>
      </w:divBdr>
    </w:div>
    <w:div w:id="358118723">
      <w:bodyDiv w:val="1"/>
      <w:marLeft w:val="0"/>
      <w:marRight w:val="0"/>
      <w:marTop w:val="0"/>
      <w:marBottom w:val="0"/>
      <w:divBdr>
        <w:top w:val="none" w:sz="0" w:space="0" w:color="auto"/>
        <w:left w:val="none" w:sz="0" w:space="0" w:color="auto"/>
        <w:bottom w:val="none" w:sz="0" w:space="0" w:color="auto"/>
        <w:right w:val="none" w:sz="0" w:space="0" w:color="auto"/>
      </w:divBdr>
    </w:div>
    <w:div w:id="358357754">
      <w:bodyDiv w:val="1"/>
      <w:marLeft w:val="0"/>
      <w:marRight w:val="0"/>
      <w:marTop w:val="0"/>
      <w:marBottom w:val="0"/>
      <w:divBdr>
        <w:top w:val="none" w:sz="0" w:space="0" w:color="auto"/>
        <w:left w:val="none" w:sz="0" w:space="0" w:color="auto"/>
        <w:bottom w:val="none" w:sz="0" w:space="0" w:color="auto"/>
        <w:right w:val="none" w:sz="0" w:space="0" w:color="auto"/>
      </w:divBdr>
    </w:div>
    <w:div w:id="358625217">
      <w:bodyDiv w:val="1"/>
      <w:marLeft w:val="0"/>
      <w:marRight w:val="0"/>
      <w:marTop w:val="0"/>
      <w:marBottom w:val="0"/>
      <w:divBdr>
        <w:top w:val="none" w:sz="0" w:space="0" w:color="auto"/>
        <w:left w:val="none" w:sz="0" w:space="0" w:color="auto"/>
        <w:bottom w:val="none" w:sz="0" w:space="0" w:color="auto"/>
        <w:right w:val="none" w:sz="0" w:space="0" w:color="auto"/>
      </w:divBdr>
    </w:div>
    <w:div w:id="358704231">
      <w:bodyDiv w:val="1"/>
      <w:marLeft w:val="0"/>
      <w:marRight w:val="0"/>
      <w:marTop w:val="0"/>
      <w:marBottom w:val="0"/>
      <w:divBdr>
        <w:top w:val="none" w:sz="0" w:space="0" w:color="auto"/>
        <w:left w:val="none" w:sz="0" w:space="0" w:color="auto"/>
        <w:bottom w:val="none" w:sz="0" w:space="0" w:color="auto"/>
        <w:right w:val="none" w:sz="0" w:space="0" w:color="auto"/>
      </w:divBdr>
    </w:div>
    <w:div w:id="359160692">
      <w:bodyDiv w:val="1"/>
      <w:marLeft w:val="0"/>
      <w:marRight w:val="0"/>
      <w:marTop w:val="0"/>
      <w:marBottom w:val="0"/>
      <w:divBdr>
        <w:top w:val="none" w:sz="0" w:space="0" w:color="auto"/>
        <w:left w:val="none" w:sz="0" w:space="0" w:color="auto"/>
        <w:bottom w:val="none" w:sz="0" w:space="0" w:color="auto"/>
        <w:right w:val="none" w:sz="0" w:space="0" w:color="auto"/>
      </w:divBdr>
    </w:div>
    <w:div w:id="359937155">
      <w:bodyDiv w:val="1"/>
      <w:marLeft w:val="0"/>
      <w:marRight w:val="0"/>
      <w:marTop w:val="0"/>
      <w:marBottom w:val="0"/>
      <w:divBdr>
        <w:top w:val="none" w:sz="0" w:space="0" w:color="auto"/>
        <w:left w:val="none" w:sz="0" w:space="0" w:color="auto"/>
        <w:bottom w:val="none" w:sz="0" w:space="0" w:color="auto"/>
        <w:right w:val="none" w:sz="0" w:space="0" w:color="auto"/>
      </w:divBdr>
    </w:div>
    <w:div w:id="360325755">
      <w:bodyDiv w:val="1"/>
      <w:marLeft w:val="0"/>
      <w:marRight w:val="0"/>
      <w:marTop w:val="0"/>
      <w:marBottom w:val="0"/>
      <w:divBdr>
        <w:top w:val="none" w:sz="0" w:space="0" w:color="auto"/>
        <w:left w:val="none" w:sz="0" w:space="0" w:color="auto"/>
        <w:bottom w:val="none" w:sz="0" w:space="0" w:color="auto"/>
        <w:right w:val="none" w:sz="0" w:space="0" w:color="auto"/>
      </w:divBdr>
    </w:div>
    <w:div w:id="360476269">
      <w:bodyDiv w:val="1"/>
      <w:marLeft w:val="0"/>
      <w:marRight w:val="0"/>
      <w:marTop w:val="0"/>
      <w:marBottom w:val="0"/>
      <w:divBdr>
        <w:top w:val="none" w:sz="0" w:space="0" w:color="auto"/>
        <w:left w:val="none" w:sz="0" w:space="0" w:color="auto"/>
        <w:bottom w:val="none" w:sz="0" w:space="0" w:color="auto"/>
        <w:right w:val="none" w:sz="0" w:space="0" w:color="auto"/>
      </w:divBdr>
    </w:div>
    <w:div w:id="360977060">
      <w:bodyDiv w:val="1"/>
      <w:marLeft w:val="0"/>
      <w:marRight w:val="0"/>
      <w:marTop w:val="0"/>
      <w:marBottom w:val="0"/>
      <w:divBdr>
        <w:top w:val="none" w:sz="0" w:space="0" w:color="auto"/>
        <w:left w:val="none" w:sz="0" w:space="0" w:color="auto"/>
        <w:bottom w:val="none" w:sz="0" w:space="0" w:color="auto"/>
        <w:right w:val="none" w:sz="0" w:space="0" w:color="auto"/>
      </w:divBdr>
    </w:div>
    <w:div w:id="361246463">
      <w:bodyDiv w:val="1"/>
      <w:marLeft w:val="0"/>
      <w:marRight w:val="0"/>
      <w:marTop w:val="0"/>
      <w:marBottom w:val="0"/>
      <w:divBdr>
        <w:top w:val="none" w:sz="0" w:space="0" w:color="auto"/>
        <w:left w:val="none" w:sz="0" w:space="0" w:color="auto"/>
        <w:bottom w:val="none" w:sz="0" w:space="0" w:color="auto"/>
        <w:right w:val="none" w:sz="0" w:space="0" w:color="auto"/>
      </w:divBdr>
    </w:div>
    <w:div w:id="361247485">
      <w:bodyDiv w:val="1"/>
      <w:marLeft w:val="0"/>
      <w:marRight w:val="0"/>
      <w:marTop w:val="0"/>
      <w:marBottom w:val="0"/>
      <w:divBdr>
        <w:top w:val="none" w:sz="0" w:space="0" w:color="auto"/>
        <w:left w:val="none" w:sz="0" w:space="0" w:color="auto"/>
        <w:bottom w:val="none" w:sz="0" w:space="0" w:color="auto"/>
        <w:right w:val="none" w:sz="0" w:space="0" w:color="auto"/>
      </w:divBdr>
    </w:div>
    <w:div w:id="361438239">
      <w:bodyDiv w:val="1"/>
      <w:marLeft w:val="0"/>
      <w:marRight w:val="0"/>
      <w:marTop w:val="0"/>
      <w:marBottom w:val="0"/>
      <w:divBdr>
        <w:top w:val="none" w:sz="0" w:space="0" w:color="auto"/>
        <w:left w:val="none" w:sz="0" w:space="0" w:color="auto"/>
        <w:bottom w:val="none" w:sz="0" w:space="0" w:color="auto"/>
        <w:right w:val="none" w:sz="0" w:space="0" w:color="auto"/>
      </w:divBdr>
    </w:div>
    <w:div w:id="361824850">
      <w:bodyDiv w:val="1"/>
      <w:marLeft w:val="0"/>
      <w:marRight w:val="0"/>
      <w:marTop w:val="0"/>
      <w:marBottom w:val="0"/>
      <w:divBdr>
        <w:top w:val="none" w:sz="0" w:space="0" w:color="auto"/>
        <w:left w:val="none" w:sz="0" w:space="0" w:color="auto"/>
        <w:bottom w:val="none" w:sz="0" w:space="0" w:color="auto"/>
        <w:right w:val="none" w:sz="0" w:space="0" w:color="auto"/>
      </w:divBdr>
    </w:div>
    <w:div w:id="362100293">
      <w:bodyDiv w:val="1"/>
      <w:marLeft w:val="0"/>
      <w:marRight w:val="0"/>
      <w:marTop w:val="0"/>
      <w:marBottom w:val="0"/>
      <w:divBdr>
        <w:top w:val="none" w:sz="0" w:space="0" w:color="auto"/>
        <w:left w:val="none" w:sz="0" w:space="0" w:color="auto"/>
        <w:bottom w:val="none" w:sz="0" w:space="0" w:color="auto"/>
        <w:right w:val="none" w:sz="0" w:space="0" w:color="auto"/>
      </w:divBdr>
    </w:div>
    <w:div w:id="362295208">
      <w:bodyDiv w:val="1"/>
      <w:marLeft w:val="0"/>
      <w:marRight w:val="0"/>
      <w:marTop w:val="0"/>
      <w:marBottom w:val="0"/>
      <w:divBdr>
        <w:top w:val="none" w:sz="0" w:space="0" w:color="auto"/>
        <w:left w:val="none" w:sz="0" w:space="0" w:color="auto"/>
        <w:bottom w:val="none" w:sz="0" w:space="0" w:color="auto"/>
        <w:right w:val="none" w:sz="0" w:space="0" w:color="auto"/>
      </w:divBdr>
    </w:div>
    <w:div w:id="362366331">
      <w:bodyDiv w:val="1"/>
      <w:marLeft w:val="0"/>
      <w:marRight w:val="0"/>
      <w:marTop w:val="0"/>
      <w:marBottom w:val="0"/>
      <w:divBdr>
        <w:top w:val="none" w:sz="0" w:space="0" w:color="auto"/>
        <w:left w:val="none" w:sz="0" w:space="0" w:color="auto"/>
        <w:bottom w:val="none" w:sz="0" w:space="0" w:color="auto"/>
        <w:right w:val="none" w:sz="0" w:space="0" w:color="auto"/>
      </w:divBdr>
    </w:div>
    <w:div w:id="362482117">
      <w:bodyDiv w:val="1"/>
      <w:marLeft w:val="0"/>
      <w:marRight w:val="0"/>
      <w:marTop w:val="0"/>
      <w:marBottom w:val="0"/>
      <w:divBdr>
        <w:top w:val="none" w:sz="0" w:space="0" w:color="auto"/>
        <w:left w:val="none" w:sz="0" w:space="0" w:color="auto"/>
        <w:bottom w:val="none" w:sz="0" w:space="0" w:color="auto"/>
        <w:right w:val="none" w:sz="0" w:space="0" w:color="auto"/>
      </w:divBdr>
    </w:div>
    <w:div w:id="363091798">
      <w:bodyDiv w:val="1"/>
      <w:marLeft w:val="0"/>
      <w:marRight w:val="0"/>
      <w:marTop w:val="0"/>
      <w:marBottom w:val="0"/>
      <w:divBdr>
        <w:top w:val="none" w:sz="0" w:space="0" w:color="auto"/>
        <w:left w:val="none" w:sz="0" w:space="0" w:color="auto"/>
        <w:bottom w:val="none" w:sz="0" w:space="0" w:color="auto"/>
        <w:right w:val="none" w:sz="0" w:space="0" w:color="auto"/>
      </w:divBdr>
    </w:div>
    <w:div w:id="363137903">
      <w:bodyDiv w:val="1"/>
      <w:marLeft w:val="0"/>
      <w:marRight w:val="0"/>
      <w:marTop w:val="0"/>
      <w:marBottom w:val="0"/>
      <w:divBdr>
        <w:top w:val="none" w:sz="0" w:space="0" w:color="auto"/>
        <w:left w:val="none" w:sz="0" w:space="0" w:color="auto"/>
        <w:bottom w:val="none" w:sz="0" w:space="0" w:color="auto"/>
        <w:right w:val="none" w:sz="0" w:space="0" w:color="auto"/>
      </w:divBdr>
    </w:div>
    <w:div w:id="364212918">
      <w:bodyDiv w:val="1"/>
      <w:marLeft w:val="0"/>
      <w:marRight w:val="0"/>
      <w:marTop w:val="0"/>
      <w:marBottom w:val="0"/>
      <w:divBdr>
        <w:top w:val="none" w:sz="0" w:space="0" w:color="auto"/>
        <w:left w:val="none" w:sz="0" w:space="0" w:color="auto"/>
        <w:bottom w:val="none" w:sz="0" w:space="0" w:color="auto"/>
        <w:right w:val="none" w:sz="0" w:space="0" w:color="auto"/>
      </w:divBdr>
    </w:div>
    <w:div w:id="364216088">
      <w:bodyDiv w:val="1"/>
      <w:marLeft w:val="0"/>
      <w:marRight w:val="0"/>
      <w:marTop w:val="0"/>
      <w:marBottom w:val="0"/>
      <w:divBdr>
        <w:top w:val="none" w:sz="0" w:space="0" w:color="auto"/>
        <w:left w:val="none" w:sz="0" w:space="0" w:color="auto"/>
        <w:bottom w:val="none" w:sz="0" w:space="0" w:color="auto"/>
        <w:right w:val="none" w:sz="0" w:space="0" w:color="auto"/>
      </w:divBdr>
    </w:div>
    <w:div w:id="364332453">
      <w:bodyDiv w:val="1"/>
      <w:marLeft w:val="0"/>
      <w:marRight w:val="0"/>
      <w:marTop w:val="0"/>
      <w:marBottom w:val="0"/>
      <w:divBdr>
        <w:top w:val="none" w:sz="0" w:space="0" w:color="auto"/>
        <w:left w:val="none" w:sz="0" w:space="0" w:color="auto"/>
        <w:bottom w:val="none" w:sz="0" w:space="0" w:color="auto"/>
        <w:right w:val="none" w:sz="0" w:space="0" w:color="auto"/>
      </w:divBdr>
    </w:div>
    <w:div w:id="365637420">
      <w:bodyDiv w:val="1"/>
      <w:marLeft w:val="0"/>
      <w:marRight w:val="0"/>
      <w:marTop w:val="0"/>
      <w:marBottom w:val="0"/>
      <w:divBdr>
        <w:top w:val="none" w:sz="0" w:space="0" w:color="auto"/>
        <w:left w:val="none" w:sz="0" w:space="0" w:color="auto"/>
        <w:bottom w:val="none" w:sz="0" w:space="0" w:color="auto"/>
        <w:right w:val="none" w:sz="0" w:space="0" w:color="auto"/>
      </w:divBdr>
    </w:div>
    <w:div w:id="365641457">
      <w:bodyDiv w:val="1"/>
      <w:marLeft w:val="0"/>
      <w:marRight w:val="0"/>
      <w:marTop w:val="0"/>
      <w:marBottom w:val="0"/>
      <w:divBdr>
        <w:top w:val="none" w:sz="0" w:space="0" w:color="auto"/>
        <w:left w:val="none" w:sz="0" w:space="0" w:color="auto"/>
        <w:bottom w:val="none" w:sz="0" w:space="0" w:color="auto"/>
        <w:right w:val="none" w:sz="0" w:space="0" w:color="auto"/>
      </w:divBdr>
    </w:div>
    <w:div w:id="365642412">
      <w:bodyDiv w:val="1"/>
      <w:marLeft w:val="0"/>
      <w:marRight w:val="0"/>
      <w:marTop w:val="0"/>
      <w:marBottom w:val="0"/>
      <w:divBdr>
        <w:top w:val="none" w:sz="0" w:space="0" w:color="auto"/>
        <w:left w:val="none" w:sz="0" w:space="0" w:color="auto"/>
        <w:bottom w:val="none" w:sz="0" w:space="0" w:color="auto"/>
        <w:right w:val="none" w:sz="0" w:space="0" w:color="auto"/>
      </w:divBdr>
    </w:div>
    <w:div w:id="366612242">
      <w:bodyDiv w:val="1"/>
      <w:marLeft w:val="0"/>
      <w:marRight w:val="0"/>
      <w:marTop w:val="0"/>
      <w:marBottom w:val="0"/>
      <w:divBdr>
        <w:top w:val="none" w:sz="0" w:space="0" w:color="auto"/>
        <w:left w:val="none" w:sz="0" w:space="0" w:color="auto"/>
        <w:bottom w:val="none" w:sz="0" w:space="0" w:color="auto"/>
        <w:right w:val="none" w:sz="0" w:space="0" w:color="auto"/>
      </w:divBdr>
    </w:div>
    <w:div w:id="366687024">
      <w:bodyDiv w:val="1"/>
      <w:marLeft w:val="0"/>
      <w:marRight w:val="0"/>
      <w:marTop w:val="0"/>
      <w:marBottom w:val="0"/>
      <w:divBdr>
        <w:top w:val="none" w:sz="0" w:space="0" w:color="auto"/>
        <w:left w:val="none" w:sz="0" w:space="0" w:color="auto"/>
        <w:bottom w:val="none" w:sz="0" w:space="0" w:color="auto"/>
        <w:right w:val="none" w:sz="0" w:space="0" w:color="auto"/>
      </w:divBdr>
    </w:div>
    <w:div w:id="366760865">
      <w:bodyDiv w:val="1"/>
      <w:marLeft w:val="0"/>
      <w:marRight w:val="0"/>
      <w:marTop w:val="0"/>
      <w:marBottom w:val="0"/>
      <w:divBdr>
        <w:top w:val="none" w:sz="0" w:space="0" w:color="auto"/>
        <w:left w:val="none" w:sz="0" w:space="0" w:color="auto"/>
        <w:bottom w:val="none" w:sz="0" w:space="0" w:color="auto"/>
        <w:right w:val="none" w:sz="0" w:space="0" w:color="auto"/>
      </w:divBdr>
    </w:div>
    <w:div w:id="367220628">
      <w:bodyDiv w:val="1"/>
      <w:marLeft w:val="0"/>
      <w:marRight w:val="0"/>
      <w:marTop w:val="0"/>
      <w:marBottom w:val="0"/>
      <w:divBdr>
        <w:top w:val="none" w:sz="0" w:space="0" w:color="auto"/>
        <w:left w:val="none" w:sz="0" w:space="0" w:color="auto"/>
        <w:bottom w:val="none" w:sz="0" w:space="0" w:color="auto"/>
        <w:right w:val="none" w:sz="0" w:space="0" w:color="auto"/>
      </w:divBdr>
    </w:div>
    <w:div w:id="367606947">
      <w:bodyDiv w:val="1"/>
      <w:marLeft w:val="0"/>
      <w:marRight w:val="0"/>
      <w:marTop w:val="0"/>
      <w:marBottom w:val="0"/>
      <w:divBdr>
        <w:top w:val="none" w:sz="0" w:space="0" w:color="auto"/>
        <w:left w:val="none" w:sz="0" w:space="0" w:color="auto"/>
        <w:bottom w:val="none" w:sz="0" w:space="0" w:color="auto"/>
        <w:right w:val="none" w:sz="0" w:space="0" w:color="auto"/>
      </w:divBdr>
    </w:div>
    <w:div w:id="368842416">
      <w:bodyDiv w:val="1"/>
      <w:marLeft w:val="0"/>
      <w:marRight w:val="0"/>
      <w:marTop w:val="0"/>
      <w:marBottom w:val="0"/>
      <w:divBdr>
        <w:top w:val="none" w:sz="0" w:space="0" w:color="auto"/>
        <w:left w:val="none" w:sz="0" w:space="0" w:color="auto"/>
        <w:bottom w:val="none" w:sz="0" w:space="0" w:color="auto"/>
        <w:right w:val="none" w:sz="0" w:space="0" w:color="auto"/>
      </w:divBdr>
    </w:div>
    <w:div w:id="369033666">
      <w:bodyDiv w:val="1"/>
      <w:marLeft w:val="0"/>
      <w:marRight w:val="0"/>
      <w:marTop w:val="0"/>
      <w:marBottom w:val="0"/>
      <w:divBdr>
        <w:top w:val="none" w:sz="0" w:space="0" w:color="auto"/>
        <w:left w:val="none" w:sz="0" w:space="0" w:color="auto"/>
        <w:bottom w:val="none" w:sz="0" w:space="0" w:color="auto"/>
        <w:right w:val="none" w:sz="0" w:space="0" w:color="auto"/>
      </w:divBdr>
    </w:div>
    <w:div w:id="369309976">
      <w:bodyDiv w:val="1"/>
      <w:marLeft w:val="0"/>
      <w:marRight w:val="0"/>
      <w:marTop w:val="0"/>
      <w:marBottom w:val="0"/>
      <w:divBdr>
        <w:top w:val="none" w:sz="0" w:space="0" w:color="auto"/>
        <w:left w:val="none" w:sz="0" w:space="0" w:color="auto"/>
        <w:bottom w:val="none" w:sz="0" w:space="0" w:color="auto"/>
        <w:right w:val="none" w:sz="0" w:space="0" w:color="auto"/>
      </w:divBdr>
    </w:div>
    <w:div w:id="369763727">
      <w:bodyDiv w:val="1"/>
      <w:marLeft w:val="0"/>
      <w:marRight w:val="0"/>
      <w:marTop w:val="0"/>
      <w:marBottom w:val="0"/>
      <w:divBdr>
        <w:top w:val="none" w:sz="0" w:space="0" w:color="auto"/>
        <w:left w:val="none" w:sz="0" w:space="0" w:color="auto"/>
        <w:bottom w:val="none" w:sz="0" w:space="0" w:color="auto"/>
        <w:right w:val="none" w:sz="0" w:space="0" w:color="auto"/>
      </w:divBdr>
    </w:div>
    <w:div w:id="370035220">
      <w:bodyDiv w:val="1"/>
      <w:marLeft w:val="0"/>
      <w:marRight w:val="0"/>
      <w:marTop w:val="0"/>
      <w:marBottom w:val="0"/>
      <w:divBdr>
        <w:top w:val="none" w:sz="0" w:space="0" w:color="auto"/>
        <w:left w:val="none" w:sz="0" w:space="0" w:color="auto"/>
        <w:bottom w:val="none" w:sz="0" w:space="0" w:color="auto"/>
        <w:right w:val="none" w:sz="0" w:space="0" w:color="auto"/>
      </w:divBdr>
    </w:div>
    <w:div w:id="370153075">
      <w:bodyDiv w:val="1"/>
      <w:marLeft w:val="0"/>
      <w:marRight w:val="0"/>
      <w:marTop w:val="0"/>
      <w:marBottom w:val="0"/>
      <w:divBdr>
        <w:top w:val="none" w:sz="0" w:space="0" w:color="auto"/>
        <w:left w:val="none" w:sz="0" w:space="0" w:color="auto"/>
        <w:bottom w:val="none" w:sz="0" w:space="0" w:color="auto"/>
        <w:right w:val="none" w:sz="0" w:space="0" w:color="auto"/>
      </w:divBdr>
    </w:div>
    <w:div w:id="370154686">
      <w:bodyDiv w:val="1"/>
      <w:marLeft w:val="0"/>
      <w:marRight w:val="0"/>
      <w:marTop w:val="0"/>
      <w:marBottom w:val="0"/>
      <w:divBdr>
        <w:top w:val="none" w:sz="0" w:space="0" w:color="auto"/>
        <w:left w:val="none" w:sz="0" w:space="0" w:color="auto"/>
        <w:bottom w:val="none" w:sz="0" w:space="0" w:color="auto"/>
        <w:right w:val="none" w:sz="0" w:space="0" w:color="auto"/>
      </w:divBdr>
    </w:div>
    <w:div w:id="370225848">
      <w:bodyDiv w:val="1"/>
      <w:marLeft w:val="0"/>
      <w:marRight w:val="0"/>
      <w:marTop w:val="0"/>
      <w:marBottom w:val="0"/>
      <w:divBdr>
        <w:top w:val="none" w:sz="0" w:space="0" w:color="auto"/>
        <w:left w:val="none" w:sz="0" w:space="0" w:color="auto"/>
        <w:bottom w:val="none" w:sz="0" w:space="0" w:color="auto"/>
        <w:right w:val="none" w:sz="0" w:space="0" w:color="auto"/>
      </w:divBdr>
    </w:div>
    <w:div w:id="370225849">
      <w:bodyDiv w:val="1"/>
      <w:marLeft w:val="0"/>
      <w:marRight w:val="0"/>
      <w:marTop w:val="0"/>
      <w:marBottom w:val="0"/>
      <w:divBdr>
        <w:top w:val="none" w:sz="0" w:space="0" w:color="auto"/>
        <w:left w:val="none" w:sz="0" w:space="0" w:color="auto"/>
        <w:bottom w:val="none" w:sz="0" w:space="0" w:color="auto"/>
        <w:right w:val="none" w:sz="0" w:space="0" w:color="auto"/>
      </w:divBdr>
    </w:div>
    <w:div w:id="370422371">
      <w:bodyDiv w:val="1"/>
      <w:marLeft w:val="0"/>
      <w:marRight w:val="0"/>
      <w:marTop w:val="0"/>
      <w:marBottom w:val="0"/>
      <w:divBdr>
        <w:top w:val="none" w:sz="0" w:space="0" w:color="auto"/>
        <w:left w:val="none" w:sz="0" w:space="0" w:color="auto"/>
        <w:bottom w:val="none" w:sz="0" w:space="0" w:color="auto"/>
        <w:right w:val="none" w:sz="0" w:space="0" w:color="auto"/>
      </w:divBdr>
    </w:div>
    <w:div w:id="370763508">
      <w:bodyDiv w:val="1"/>
      <w:marLeft w:val="0"/>
      <w:marRight w:val="0"/>
      <w:marTop w:val="0"/>
      <w:marBottom w:val="0"/>
      <w:divBdr>
        <w:top w:val="none" w:sz="0" w:space="0" w:color="auto"/>
        <w:left w:val="none" w:sz="0" w:space="0" w:color="auto"/>
        <w:bottom w:val="none" w:sz="0" w:space="0" w:color="auto"/>
        <w:right w:val="none" w:sz="0" w:space="0" w:color="auto"/>
      </w:divBdr>
    </w:div>
    <w:div w:id="37100010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119957">
      <w:bodyDiv w:val="1"/>
      <w:marLeft w:val="0"/>
      <w:marRight w:val="0"/>
      <w:marTop w:val="0"/>
      <w:marBottom w:val="0"/>
      <w:divBdr>
        <w:top w:val="none" w:sz="0" w:space="0" w:color="auto"/>
        <w:left w:val="none" w:sz="0" w:space="0" w:color="auto"/>
        <w:bottom w:val="none" w:sz="0" w:space="0" w:color="auto"/>
        <w:right w:val="none" w:sz="0" w:space="0" w:color="auto"/>
      </w:divBdr>
    </w:div>
    <w:div w:id="373425319">
      <w:bodyDiv w:val="1"/>
      <w:marLeft w:val="0"/>
      <w:marRight w:val="0"/>
      <w:marTop w:val="0"/>
      <w:marBottom w:val="0"/>
      <w:divBdr>
        <w:top w:val="none" w:sz="0" w:space="0" w:color="auto"/>
        <w:left w:val="none" w:sz="0" w:space="0" w:color="auto"/>
        <w:bottom w:val="none" w:sz="0" w:space="0" w:color="auto"/>
        <w:right w:val="none" w:sz="0" w:space="0" w:color="auto"/>
      </w:divBdr>
    </w:div>
    <w:div w:id="373582100">
      <w:bodyDiv w:val="1"/>
      <w:marLeft w:val="0"/>
      <w:marRight w:val="0"/>
      <w:marTop w:val="0"/>
      <w:marBottom w:val="0"/>
      <w:divBdr>
        <w:top w:val="none" w:sz="0" w:space="0" w:color="auto"/>
        <w:left w:val="none" w:sz="0" w:space="0" w:color="auto"/>
        <w:bottom w:val="none" w:sz="0" w:space="0" w:color="auto"/>
        <w:right w:val="none" w:sz="0" w:space="0" w:color="auto"/>
      </w:divBdr>
    </w:div>
    <w:div w:id="373583761">
      <w:bodyDiv w:val="1"/>
      <w:marLeft w:val="0"/>
      <w:marRight w:val="0"/>
      <w:marTop w:val="0"/>
      <w:marBottom w:val="0"/>
      <w:divBdr>
        <w:top w:val="none" w:sz="0" w:space="0" w:color="auto"/>
        <w:left w:val="none" w:sz="0" w:space="0" w:color="auto"/>
        <w:bottom w:val="none" w:sz="0" w:space="0" w:color="auto"/>
        <w:right w:val="none" w:sz="0" w:space="0" w:color="auto"/>
      </w:divBdr>
    </w:div>
    <w:div w:id="373770349">
      <w:bodyDiv w:val="1"/>
      <w:marLeft w:val="0"/>
      <w:marRight w:val="0"/>
      <w:marTop w:val="0"/>
      <w:marBottom w:val="0"/>
      <w:divBdr>
        <w:top w:val="none" w:sz="0" w:space="0" w:color="auto"/>
        <w:left w:val="none" w:sz="0" w:space="0" w:color="auto"/>
        <w:bottom w:val="none" w:sz="0" w:space="0" w:color="auto"/>
        <w:right w:val="none" w:sz="0" w:space="0" w:color="auto"/>
      </w:divBdr>
    </w:div>
    <w:div w:id="373818166">
      <w:bodyDiv w:val="1"/>
      <w:marLeft w:val="0"/>
      <w:marRight w:val="0"/>
      <w:marTop w:val="0"/>
      <w:marBottom w:val="0"/>
      <w:divBdr>
        <w:top w:val="none" w:sz="0" w:space="0" w:color="auto"/>
        <w:left w:val="none" w:sz="0" w:space="0" w:color="auto"/>
        <w:bottom w:val="none" w:sz="0" w:space="0" w:color="auto"/>
        <w:right w:val="none" w:sz="0" w:space="0" w:color="auto"/>
      </w:divBdr>
    </w:div>
    <w:div w:id="373887632">
      <w:bodyDiv w:val="1"/>
      <w:marLeft w:val="0"/>
      <w:marRight w:val="0"/>
      <w:marTop w:val="0"/>
      <w:marBottom w:val="0"/>
      <w:divBdr>
        <w:top w:val="none" w:sz="0" w:space="0" w:color="auto"/>
        <w:left w:val="none" w:sz="0" w:space="0" w:color="auto"/>
        <w:bottom w:val="none" w:sz="0" w:space="0" w:color="auto"/>
        <w:right w:val="none" w:sz="0" w:space="0" w:color="auto"/>
      </w:divBdr>
    </w:div>
    <w:div w:id="374037927">
      <w:bodyDiv w:val="1"/>
      <w:marLeft w:val="0"/>
      <w:marRight w:val="0"/>
      <w:marTop w:val="0"/>
      <w:marBottom w:val="0"/>
      <w:divBdr>
        <w:top w:val="none" w:sz="0" w:space="0" w:color="auto"/>
        <w:left w:val="none" w:sz="0" w:space="0" w:color="auto"/>
        <w:bottom w:val="none" w:sz="0" w:space="0" w:color="auto"/>
        <w:right w:val="none" w:sz="0" w:space="0" w:color="auto"/>
      </w:divBdr>
    </w:div>
    <w:div w:id="374088757">
      <w:bodyDiv w:val="1"/>
      <w:marLeft w:val="0"/>
      <w:marRight w:val="0"/>
      <w:marTop w:val="0"/>
      <w:marBottom w:val="0"/>
      <w:divBdr>
        <w:top w:val="none" w:sz="0" w:space="0" w:color="auto"/>
        <w:left w:val="none" w:sz="0" w:space="0" w:color="auto"/>
        <w:bottom w:val="none" w:sz="0" w:space="0" w:color="auto"/>
        <w:right w:val="none" w:sz="0" w:space="0" w:color="auto"/>
      </w:divBdr>
    </w:div>
    <w:div w:id="374236932">
      <w:bodyDiv w:val="1"/>
      <w:marLeft w:val="0"/>
      <w:marRight w:val="0"/>
      <w:marTop w:val="0"/>
      <w:marBottom w:val="0"/>
      <w:divBdr>
        <w:top w:val="none" w:sz="0" w:space="0" w:color="auto"/>
        <w:left w:val="none" w:sz="0" w:space="0" w:color="auto"/>
        <w:bottom w:val="none" w:sz="0" w:space="0" w:color="auto"/>
        <w:right w:val="none" w:sz="0" w:space="0" w:color="auto"/>
      </w:divBdr>
    </w:div>
    <w:div w:id="375398833">
      <w:bodyDiv w:val="1"/>
      <w:marLeft w:val="0"/>
      <w:marRight w:val="0"/>
      <w:marTop w:val="0"/>
      <w:marBottom w:val="0"/>
      <w:divBdr>
        <w:top w:val="none" w:sz="0" w:space="0" w:color="auto"/>
        <w:left w:val="none" w:sz="0" w:space="0" w:color="auto"/>
        <w:bottom w:val="none" w:sz="0" w:space="0" w:color="auto"/>
        <w:right w:val="none" w:sz="0" w:space="0" w:color="auto"/>
      </w:divBdr>
    </w:div>
    <w:div w:id="375743710">
      <w:bodyDiv w:val="1"/>
      <w:marLeft w:val="0"/>
      <w:marRight w:val="0"/>
      <w:marTop w:val="0"/>
      <w:marBottom w:val="0"/>
      <w:divBdr>
        <w:top w:val="none" w:sz="0" w:space="0" w:color="auto"/>
        <w:left w:val="none" w:sz="0" w:space="0" w:color="auto"/>
        <w:bottom w:val="none" w:sz="0" w:space="0" w:color="auto"/>
        <w:right w:val="none" w:sz="0" w:space="0" w:color="auto"/>
      </w:divBdr>
    </w:div>
    <w:div w:id="375786533">
      <w:bodyDiv w:val="1"/>
      <w:marLeft w:val="0"/>
      <w:marRight w:val="0"/>
      <w:marTop w:val="0"/>
      <w:marBottom w:val="0"/>
      <w:divBdr>
        <w:top w:val="none" w:sz="0" w:space="0" w:color="auto"/>
        <w:left w:val="none" w:sz="0" w:space="0" w:color="auto"/>
        <w:bottom w:val="none" w:sz="0" w:space="0" w:color="auto"/>
        <w:right w:val="none" w:sz="0" w:space="0" w:color="auto"/>
      </w:divBdr>
    </w:div>
    <w:div w:id="376394946">
      <w:bodyDiv w:val="1"/>
      <w:marLeft w:val="0"/>
      <w:marRight w:val="0"/>
      <w:marTop w:val="0"/>
      <w:marBottom w:val="0"/>
      <w:divBdr>
        <w:top w:val="none" w:sz="0" w:space="0" w:color="auto"/>
        <w:left w:val="none" w:sz="0" w:space="0" w:color="auto"/>
        <w:bottom w:val="none" w:sz="0" w:space="0" w:color="auto"/>
        <w:right w:val="none" w:sz="0" w:space="0" w:color="auto"/>
      </w:divBdr>
    </w:div>
    <w:div w:id="378012944">
      <w:bodyDiv w:val="1"/>
      <w:marLeft w:val="0"/>
      <w:marRight w:val="0"/>
      <w:marTop w:val="0"/>
      <w:marBottom w:val="0"/>
      <w:divBdr>
        <w:top w:val="none" w:sz="0" w:space="0" w:color="auto"/>
        <w:left w:val="none" w:sz="0" w:space="0" w:color="auto"/>
        <w:bottom w:val="none" w:sz="0" w:space="0" w:color="auto"/>
        <w:right w:val="none" w:sz="0" w:space="0" w:color="auto"/>
      </w:divBdr>
    </w:div>
    <w:div w:id="379091172">
      <w:bodyDiv w:val="1"/>
      <w:marLeft w:val="0"/>
      <w:marRight w:val="0"/>
      <w:marTop w:val="0"/>
      <w:marBottom w:val="0"/>
      <w:divBdr>
        <w:top w:val="none" w:sz="0" w:space="0" w:color="auto"/>
        <w:left w:val="none" w:sz="0" w:space="0" w:color="auto"/>
        <w:bottom w:val="none" w:sz="0" w:space="0" w:color="auto"/>
        <w:right w:val="none" w:sz="0" w:space="0" w:color="auto"/>
      </w:divBdr>
    </w:div>
    <w:div w:id="380131803">
      <w:bodyDiv w:val="1"/>
      <w:marLeft w:val="0"/>
      <w:marRight w:val="0"/>
      <w:marTop w:val="0"/>
      <w:marBottom w:val="0"/>
      <w:divBdr>
        <w:top w:val="none" w:sz="0" w:space="0" w:color="auto"/>
        <w:left w:val="none" w:sz="0" w:space="0" w:color="auto"/>
        <w:bottom w:val="none" w:sz="0" w:space="0" w:color="auto"/>
        <w:right w:val="none" w:sz="0" w:space="0" w:color="auto"/>
      </w:divBdr>
    </w:div>
    <w:div w:id="380597848">
      <w:bodyDiv w:val="1"/>
      <w:marLeft w:val="0"/>
      <w:marRight w:val="0"/>
      <w:marTop w:val="0"/>
      <w:marBottom w:val="0"/>
      <w:divBdr>
        <w:top w:val="none" w:sz="0" w:space="0" w:color="auto"/>
        <w:left w:val="none" w:sz="0" w:space="0" w:color="auto"/>
        <w:bottom w:val="none" w:sz="0" w:space="0" w:color="auto"/>
        <w:right w:val="none" w:sz="0" w:space="0" w:color="auto"/>
      </w:divBdr>
    </w:div>
    <w:div w:id="381254035">
      <w:bodyDiv w:val="1"/>
      <w:marLeft w:val="0"/>
      <w:marRight w:val="0"/>
      <w:marTop w:val="0"/>
      <w:marBottom w:val="0"/>
      <w:divBdr>
        <w:top w:val="none" w:sz="0" w:space="0" w:color="auto"/>
        <w:left w:val="none" w:sz="0" w:space="0" w:color="auto"/>
        <w:bottom w:val="none" w:sz="0" w:space="0" w:color="auto"/>
        <w:right w:val="none" w:sz="0" w:space="0" w:color="auto"/>
      </w:divBdr>
    </w:div>
    <w:div w:id="381558443">
      <w:bodyDiv w:val="1"/>
      <w:marLeft w:val="0"/>
      <w:marRight w:val="0"/>
      <w:marTop w:val="0"/>
      <w:marBottom w:val="0"/>
      <w:divBdr>
        <w:top w:val="none" w:sz="0" w:space="0" w:color="auto"/>
        <w:left w:val="none" w:sz="0" w:space="0" w:color="auto"/>
        <w:bottom w:val="none" w:sz="0" w:space="0" w:color="auto"/>
        <w:right w:val="none" w:sz="0" w:space="0" w:color="auto"/>
      </w:divBdr>
    </w:div>
    <w:div w:id="382141838">
      <w:bodyDiv w:val="1"/>
      <w:marLeft w:val="0"/>
      <w:marRight w:val="0"/>
      <w:marTop w:val="0"/>
      <w:marBottom w:val="0"/>
      <w:divBdr>
        <w:top w:val="none" w:sz="0" w:space="0" w:color="auto"/>
        <w:left w:val="none" w:sz="0" w:space="0" w:color="auto"/>
        <w:bottom w:val="none" w:sz="0" w:space="0" w:color="auto"/>
        <w:right w:val="none" w:sz="0" w:space="0" w:color="auto"/>
      </w:divBdr>
    </w:div>
    <w:div w:id="382559779">
      <w:bodyDiv w:val="1"/>
      <w:marLeft w:val="0"/>
      <w:marRight w:val="0"/>
      <w:marTop w:val="0"/>
      <w:marBottom w:val="0"/>
      <w:divBdr>
        <w:top w:val="none" w:sz="0" w:space="0" w:color="auto"/>
        <w:left w:val="none" w:sz="0" w:space="0" w:color="auto"/>
        <w:bottom w:val="none" w:sz="0" w:space="0" w:color="auto"/>
        <w:right w:val="none" w:sz="0" w:space="0" w:color="auto"/>
      </w:divBdr>
    </w:div>
    <w:div w:id="382679963">
      <w:bodyDiv w:val="1"/>
      <w:marLeft w:val="0"/>
      <w:marRight w:val="0"/>
      <w:marTop w:val="0"/>
      <w:marBottom w:val="0"/>
      <w:divBdr>
        <w:top w:val="none" w:sz="0" w:space="0" w:color="auto"/>
        <w:left w:val="none" w:sz="0" w:space="0" w:color="auto"/>
        <w:bottom w:val="none" w:sz="0" w:space="0" w:color="auto"/>
        <w:right w:val="none" w:sz="0" w:space="0" w:color="auto"/>
      </w:divBdr>
    </w:div>
    <w:div w:id="382951040">
      <w:bodyDiv w:val="1"/>
      <w:marLeft w:val="0"/>
      <w:marRight w:val="0"/>
      <w:marTop w:val="0"/>
      <w:marBottom w:val="0"/>
      <w:divBdr>
        <w:top w:val="none" w:sz="0" w:space="0" w:color="auto"/>
        <w:left w:val="none" w:sz="0" w:space="0" w:color="auto"/>
        <w:bottom w:val="none" w:sz="0" w:space="0" w:color="auto"/>
        <w:right w:val="none" w:sz="0" w:space="0" w:color="auto"/>
      </w:divBdr>
    </w:div>
    <w:div w:id="383063724">
      <w:bodyDiv w:val="1"/>
      <w:marLeft w:val="0"/>
      <w:marRight w:val="0"/>
      <w:marTop w:val="0"/>
      <w:marBottom w:val="0"/>
      <w:divBdr>
        <w:top w:val="none" w:sz="0" w:space="0" w:color="auto"/>
        <w:left w:val="none" w:sz="0" w:space="0" w:color="auto"/>
        <w:bottom w:val="none" w:sz="0" w:space="0" w:color="auto"/>
        <w:right w:val="none" w:sz="0" w:space="0" w:color="auto"/>
      </w:divBdr>
    </w:div>
    <w:div w:id="384181463">
      <w:bodyDiv w:val="1"/>
      <w:marLeft w:val="0"/>
      <w:marRight w:val="0"/>
      <w:marTop w:val="0"/>
      <w:marBottom w:val="0"/>
      <w:divBdr>
        <w:top w:val="none" w:sz="0" w:space="0" w:color="auto"/>
        <w:left w:val="none" w:sz="0" w:space="0" w:color="auto"/>
        <w:bottom w:val="none" w:sz="0" w:space="0" w:color="auto"/>
        <w:right w:val="none" w:sz="0" w:space="0" w:color="auto"/>
      </w:divBdr>
    </w:div>
    <w:div w:id="384448781">
      <w:bodyDiv w:val="1"/>
      <w:marLeft w:val="0"/>
      <w:marRight w:val="0"/>
      <w:marTop w:val="0"/>
      <w:marBottom w:val="0"/>
      <w:divBdr>
        <w:top w:val="none" w:sz="0" w:space="0" w:color="auto"/>
        <w:left w:val="none" w:sz="0" w:space="0" w:color="auto"/>
        <w:bottom w:val="none" w:sz="0" w:space="0" w:color="auto"/>
        <w:right w:val="none" w:sz="0" w:space="0" w:color="auto"/>
      </w:divBdr>
    </w:div>
    <w:div w:id="384643097">
      <w:bodyDiv w:val="1"/>
      <w:marLeft w:val="0"/>
      <w:marRight w:val="0"/>
      <w:marTop w:val="0"/>
      <w:marBottom w:val="0"/>
      <w:divBdr>
        <w:top w:val="none" w:sz="0" w:space="0" w:color="auto"/>
        <w:left w:val="none" w:sz="0" w:space="0" w:color="auto"/>
        <w:bottom w:val="none" w:sz="0" w:space="0" w:color="auto"/>
        <w:right w:val="none" w:sz="0" w:space="0" w:color="auto"/>
      </w:divBdr>
    </w:div>
    <w:div w:id="385027773">
      <w:bodyDiv w:val="1"/>
      <w:marLeft w:val="0"/>
      <w:marRight w:val="0"/>
      <w:marTop w:val="0"/>
      <w:marBottom w:val="0"/>
      <w:divBdr>
        <w:top w:val="none" w:sz="0" w:space="0" w:color="auto"/>
        <w:left w:val="none" w:sz="0" w:space="0" w:color="auto"/>
        <w:bottom w:val="none" w:sz="0" w:space="0" w:color="auto"/>
        <w:right w:val="none" w:sz="0" w:space="0" w:color="auto"/>
      </w:divBdr>
    </w:div>
    <w:div w:id="385758254">
      <w:bodyDiv w:val="1"/>
      <w:marLeft w:val="0"/>
      <w:marRight w:val="0"/>
      <w:marTop w:val="0"/>
      <w:marBottom w:val="0"/>
      <w:divBdr>
        <w:top w:val="none" w:sz="0" w:space="0" w:color="auto"/>
        <w:left w:val="none" w:sz="0" w:space="0" w:color="auto"/>
        <w:bottom w:val="none" w:sz="0" w:space="0" w:color="auto"/>
        <w:right w:val="none" w:sz="0" w:space="0" w:color="auto"/>
      </w:divBdr>
    </w:div>
    <w:div w:id="385760403">
      <w:bodyDiv w:val="1"/>
      <w:marLeft w:val="0"/>
      <w:marRight w:val="0"/>
      <w:marTop w:val="0"/>
      <w:marBottom w:val="0"/>
      <w:divBdr>
        <w:top w:val="none" w:sz="0" w:space="0" w:color="auto"/>
        <w:left w:val="none" w:sz="0" w:space="0" w:color="auto"/>
        <w:bottom w:val="none" w:sz="0" w:space="0" w:color="auto"/>
        <w:right w:val="none" w:sz="0" w:space="0" w:color="auto"/>
      </w:divBdr>
    </w:div>
    <w:div w:id="385881492">
      <w:bodyDiv w:val="1"/>
      <w:marLeft w:val="0"/>
      <w:marRight w:val="0"/>
      <w:marTop w:val="0"/>
      <w:marBottom w:val="0"/>
      <w:divBdr>
        <w:top w:val="none" w:sz="0" w:space="0" w:color="auto"/>
        <w:left w:val="none" w:sz="0" w:space="0" w:color="auto"/>
        <w:bottom w:val="none" w:sz="0" w:space="0" w:color="auto"/>
        <w:right w:val="none" w:sz="0" w:space="0" w:color="auto"/>
      </w:divBdr>
    </w:div>
    <w:div w:id="387073511">
      <w:bodyDiv w:val="1"/>
      <w:marLeft w:val="0"/>
      <w:marRight w:val="0"/>
      <w:marTop w:val="0"/>
      <w:marBottom w:val="0"/>
      <w:divBdr>
        <w:top w:val="none" w:sz="0" w:space="0" w:color="auto"/>
        <w:left w:val="none" w:sz="0" w:space="0" w:color="auto"/>
        <w:bottom w:val="none" w:sz="0" w:space="0" w:color="auto"/>
        <w:right w:val="none" w:sz="0" w:space="0" w:color="auto"/>
      </w:divBdr>
    </w:div>
    <w:div w:id="387189802">
      <w:bodyDiv w:val="1"/>
      <w:marLeft w:val="0"/>
      <w:marRight w:val="0"/>
      <w:marTop w:val="0"/>
      <w:marBottom w:val="0"/>
      <w:divBdr>
        <w:top w:val="none" w:sz="0" w:space="0" w:color="auto"/>
        <w:left w:val="none" w:sz="0" w:space="0" w:color="auto"/>
        <w:bottom w:val="none" w:sz="0" w:space="0" w:color="auto"/>
        <w:right w:val="none" w:sz="0" w:space="0" w:color="auto"/>
      </w:divBdr>
    </w:div>
    <w:div w:id="387261487">
      <w:bodyDiv w:val="1"/>
      <w:marLeft w:val="0"/>
      <w:marRight w:val="0"/>
      <w:marTop w:val="0"/>
      <w:marBottom w:val="0"/>
      <w:divBdr>
        <w:top w:val="none" w:sz="0" w:space="0" w:color="auto"/>
        <w:left w:val="none" w:sz="0" w:space="0" w:color="auto"/>
        <w:bottom w:val="none" w:sz="0" w:space="0" w:color="auto"/>
        <w:right w:val="none" w:sz="0" w:space="0" w:color="auto"/>
      </w:divBdr>
    </w:div>
    <w:div w:id="387653275">
      <w:bodyDiv w:val="1"/>
      <w:marLeft w:val="0"/>
      <w:marRight w:val="0"/>
      <w:marTop w:val="0"/>
      <w:marBottom w:val="0"/>
      <w:divBdr>
        <w:top w:val="none" w:sz="0" w:space="0" w:color="auto"/>
        <w:left w:val="none" w:sz="0" w:space="0" w:color="auto"/>
        <w:bottom w:val="none" w:sz="0" w:space="0" w:color="auto"/>
        <w:right w:val="none" w:sz="0" w:space="0" w:color="auto"/>
      </w:divBdr>
    </w:div>
    <w:div w:id="388384480">
      <w:bodyDiv w:val="1"/>
      <w:marLeft w:val="0"/>
      <w:marRight w:val="0"/>
      <w:marTop w:val="0"/>
      <w:marBottom w:val="0"/>
      <w:divBdr>
        <w:top w:val="none" w:sz="0" w:space="0" w:color="auto"/>
        <w:left w:val="none" w:sz="0" w:space="0" w:color="auto"/>
        <w:bottom w:val="none" w:sz="0" w:space="0" w:color="auto"/>
        <w:right w:val="none" w:sz="0" w:space="0" w:color="auto"/>
      </w:divBdr>
    </w:div>
    <w:div w:id="388384533">
      <w:bodyDiv w:val="1"/>
      <w:marLeft w:val="0"/>
      <w:marRight w:val="0"/>
      <w:marTop w:val="0"/>
      <w:marBottom w:val="0"/>
      <w:divBdr>
        <w:top w:val="none" w:sz="0" w:space="0" w:color="auto"/>
        <w:left w:val="none" w:sz="0" w:space="0" w:color="auto"/>
        <w:bottom w:val="none" w:sz="0" w:space="0" w:color="auto"/>
        <w:right w:val="none" w:sz="0" w:space="0" w:color="auto"/>
      </w:divBdr>
    </w:div>
    <w:div w:id="389504847">
      <w:bodyDiv w:val="1"/>
      <w:marLeft w:val="0"/>
      <w:marRight w:val="0"/>
      <w:marTop w:val="0"/>
      <w:marBottom w:val="0"/>
      <w:divBdr>
        <w:top w:val="none" w:sz="0" w:space="0" w:color="auto"/>
        <w:left w:val="none" w:sz="0" w:space="0" w:color="auto"/>
        <w:bottom w:val="none" w:sz="0" w:space="0" w:color="auto"/>
        <w:right w:val="none" w:sz="0" w:space="0" w:color="auto"/>
      </w:divBdr>
    </w:div>
    <w:div w:id="389811646">
      <w:bodyDiv w:val="1"/>
      <w:marLeft w:val="0"/>
      <w:marRight w:val="0"/>
      <w:marTop w:val="0"/>
      <w:marBottom w:val="0"/>
      <w:divBdr>
        <w:top w:val="none" w:sz="0" w:space="0" w:color="auto"/>
        <w:left w:val="none" w:sz="0" w:space="0" w:color="auto"/>
        <w:bottom w:val="none" w:sz="0" w:space="0" w:color="auto"/>
        <w:right w:val="none" w:sz="0" w:space="0" w:color="auto"/>
      </w:divBdr>
    </w:div>
    <w:div w:id="390084756">
      <w:bodyDiv w:val="1"/>
      <w:marLeft w:val="0"/>
      <w:marRight w:val="0"/>
      <w:marTop w:val="0"/>
      <w:marBottom w:val="0"/>
      <w:divBdr>
        <w:top w:val="none" w:sz="0" w:space="0" w:color="auto"/>
        <w:left w:val="none" w:sz="0" w:space="0" w:color="auto"/>
        <w:bottom w:val="none" w:sz="0" w:space="0" w:color="auto"/>
        <w:right w:val="none" w:sz="0" w:space="0" w:color="auto"/>
      </w:divBdr>
    </w:div>
    <w:div w:id="390345123">
      <w:bodyDiv w:val="1"/>
      <w:marLeft w:val="0"/>
      <w:marRight w:val="0"/>
      <w:marTop w:val="0"/>
      <w:marBottom w:val="0"/>
      <w:divBdr>
        <w:top w:val="none" w:sz="0" w:space="0" w:color="auto"/>
        <w:left w:val="none" w:sz="0" w:space="0" w:color="auto"/>
        <w:bottom w:val="none" w:sz="0" w:space="0" w:color="auto"/>
        <w:right w:val="none" w:sz="0" w:space="0" w:color="auto"/>
      </w:divBdr>
    </w:div>
    <w:div w:id="390617797">
      <w:bodyDiv w:val="1"/>
      <w:marLeft w:val="0"/>
      <w:marRight w:val="0"/>
      <w:marTop w:val="0"/>
      <w:marBottom w:val="0"/>
      <w:divBdr>
        <w:top w:val="none" w:sz="0" w:space="0" w:color="auto"/>
        <w:left w:val="none" w:sz="0" w:space="0" w:color="auto"/>
        <w:bottom w:val="none" w:sz="0" w:space="0" w:color="auto"/>
        <w:right w:val="none" w:sz="0" w:space="0" w:color="auto"/>
      </w:divBdr>
    </w:div>
    <w:div w:id="390932905">
      <w:bodyDiv w:val="1"/>
      <w:marLeft w:val="0"/>
      <w:marRight w:val="0"/>
      <w:marTop w:val="0"/>
      <w:marBottom w:val="0"/>
      <w:divBdr>
        <w:top w:val="none" w:sz="0" w:space="0" w:color="auto"/>
        <w:left w:val="none" w:sz="0" w:space="0" w:color="auto"/>
        <w:bottom w:val="none" w:sz="0" w:space="0" w:color="auto"/>
        <w:right w:val="none" w:sz="0" w:space="0" w:color="auto"/>
      </w:divBdr>
    </w:div>
    <w:div w:id="390933209">
      <w:bodyDiv w:val="1"/>
      <w:marLeft w:val="0"/>
      <w:marRight w:val="0"/>
      <w:marTop w:val="0"/>
      <w:marBottom w:val="0"/>
      <w:divBdr>
        <w:top w:val="none" w:sz="0" w:space="0" w:color="auto"/>
        <w:left w:val="none" w:sz="0" w:space="0" w:color="auto"/>
        <w:bottom w:val="none" w:sz="0" w:space="0" w:color="auto"/>
        <w:right w:val="none" w:sz="0" w:space="0" w:color="auto"/>
      </w:divBdr>
    </w:div>
    <w:div w:id="391122949">
      <w:bodyDiv w:val="1"/>
      <w:marLeft w:val="0"/>
      <w:marRight w:val="0"/>
      <w:marTop w:val="0"/>
      <w:marBottom w:val="0"/>
      <w:divBdr>
        <w:top w:val="none" w:sz="0" w:space="0" w:color="auto"/>
        <w:left w:val="none" w:sz="0" w:space="0" w:color="auto"/>
        <w:bottom w:val="none" w:sz="0" w:space="0" w:color="auto"/>
        <w:right w:val="none" w:sz="0" w:space="0" w:color="auto"/>
      </w:divBdr>
    </w:div>
    <w:div w:id="391193678">
      <w:bodyDiv w:val="1"/>
      <w:marLeft w:val="0"/>
      <w:marRight w:val="0"/>
      <w:marTop w:val="0"/>
      <w:marBottom w:val="0"/>
      <w:divBdr>
        <w:top w:val="none" w:sz="0" w:space="0" w:color="auto"/>
        <w:left w:val="none" w:sz="0" w:space="0" w:color="auto"/>
        <w:bottom w:val="none" w:sz="0" w:space="0" w:color="auto"/>
        <w:right w:val="none" w:sz="0" w:space="0" w:color="auto"/>
      </w:divBdr>
    </w:div>
    <w:div w:id="391271081">
      <w:bodyDiv w:val="1"/>
      <w:marLeft w:val="0"/>
      <w:marRight w:val="0"/>
      <w:marTop w:val="0"/>
      <w:marBottom w:val="0"/>
      <w:divBdr>
        <w:top w:val="none" w:sz="0" w:space="0" w:color="auto"/>
        <w:left w:val="none" w:sz="0" w:space="0" w:color="auto"/>
        <w:bottom w:val="none" w:sz="0" w:space="0" w:color="auto"/>
        <w:right w:val="none" w:sz="0" w:space="0" w:color="auto"/>
      </w:divBdr>
    </w:div>
    <w:div w:id="391930113">
      <w:bodyDiv w:val="1"/>
      <w:marLeft w:val="0"/>
      <w:marRight w:val="0"/>
      <w:marTop w:val="0"/>
      <w:marBottom w:val="0"/>
      <w:divBdr>
        <w:top w:val="none" w:sz="0" w:space="0" w:color="auto"/>
        <w:left w:val="none" w:sz="0" w:space="0" w:color="auto"/>
        <w:bottom w:val="none" w:sz="0" w:space="0" w:color="auto"/>
        <w:right w:val="none" w:sz="0" w:space="0" w:color="auto"/>
      </w:divBdr>
    </w:div>
    <w:div w:id="392120122">
      <w:bodyDiv w:val="1"/>
      <w:marLeft w:val="0"/>
      <w:marRight w:val="0"/>
      <w:marTop w:val="0"/>
      <w:marBottom w:val="0"/>
      <w:divBdr>
        <w:top w:val="none" w:sz="0" w:space="0" w:color="auto"/>
        <w:left w:val="none" w:sz="0" w:space="0" w:color="auto"/>
        <w:bottom w:val="none" w:sz="0" w:space="0" w:color="auto"/>
        <w:right w:val="none" w:sz="0" w:space="0" w:color="auto"/>
      </w:divBdr>
    </w:div>
    <w:div w:id="392511333">
      <w:bodyDiv w:val="1"/>
      <w:marLeft w:val="0"/>
      <w:marRight w:val="0"/>
      <w:marTop w:val="0"/>
      <w:marBottom w:val="0"/>
      <w:divBdr>
        <w:top w:val="none" w:sz="0" w:space="0" w:color="auto"/>
        <w:left w:val="none" w:sz="0" w:space="0" w:color="auto"/>
        <w:bottom w:val="none" w:sz="0" w:space="0" w:color="auto"/>
        <w:right w:val="none" w:sz="0" w:space="0" w:color="auto"/>
      </w:divBdr>
    </w:div>
    <w:div w:id="392587276">
      <w:bodyDiv w:val="1"/>
      <w:marLeft w:val="0"/>
      <w:marRight w:val="0"/>
      <w:marTop w:val="0"/>
      <w:marBottom w:val="0"/>
      <w:divBdr>
        <w:top w:val="none" w:sz="0" w:space="0" w:color="auto"/>
        <w:left w:val="none" w:sz="0" w:space="0" w:color="auto"/>
        <w:bottom w:val="none" w:sz="0" w:space="0" w:color="auto"/>
        <w:right w:val="none" w:sz="0" w:space="0" w:color="auto"/>
      </w:divBdr>
    </w:div>
    <w:div w:id="392630251">
      <w:bodyDiv w:val="1"/>
      <w:marLeft w:val="0"/>
      <w:marRight w:val="0"/>
      <w:marTop w:val="0"/>
      <w:marBottom w:val="0"/>
      <w:divBdr>
        <w:top w:val="none" w:sz="0" w:space="0" w:color="auto"/>
        <w:left w:val="none" w:sz="0" w:space="0" w:color="auto"/>
        <w:bottom w:val="none" w:sz="0" w:space="0" w:color="auto"/>
        <w:right w:val="none" w:sz="0" w:space="0" w:color="auto"/>
      </w:divBdr>
    </w:div>
    <w:div w:id="393045722">
      <w:bodyDiv w:val="1"/>
      <w:marLeft w:val="0"/>
      <w:marRight w:val="0"/>
      <w:marTop w:val="0"/>
      <w:marBottom w:val="0"/>
      <w:divBdr>
        <w:top w:val="none" w:sz="0" w:space="0" w:color="auto"/>
        <w:left w:val="none" w:sz="0" w:space="0" w:color="auto"/>
        <w:bottom w:val="none" w:sz="0" w:space="0" w:color="auto"/>
        <w:right w:val="none" w:sz="0" w:space="0" w:color="auto"/>
      </w:divBdr>
    </w:div>
    <w:div w:id="393890421">
      <w:bodyDiv w:val="1"/>
      <w:marLeft w:val="0"/>
      <w:marRight w:val="0"/>
      <w:marTop w:val="0"/>
      <w:marBottom w:val="0"/>
      <w:divBdr>
        <w:top w:val="none" w:sz="0" w:space="0" w:color="auto"/>
        <w:left w:val="none" w:sz="0" w:space="0" w:color="auto"/>
        <w:bottom w:val="none" w:sz="0" w:space="0" w:color="auto"/>
        <w:right w:val="none" w:sz="0" w:space="0" w:color="auto"/>
      </w:divBdr>
    </w:div>
    <w:div w:id="394090461">
      <w:bodyDiv w:val="1"/>
      <w:marLeft w:val="0"/>
      <w:marRight w:val="0"/>
      <w:marTop w:val="0"/>
      <w:marBottom w:val="0"/>
      <w:divBdr>
        <w:top w:val="none" w:sz="0" w:space="0" w:color="auto"/>
        <w:left w:val="none" w:sz="0" w:space="0" w:color="auto"/>
        <w:bottom w:val="none" w:sz="0" w:space="0" w:color="auto"/>
        <w:right w:val="none" w:sz="0" w:space="0" w:color="auto"/>
      </w:divBdr>
    </w:div>
    <w:div w:id="394856191">
      <w:bodyDiv w:val="1"/>
      <w:marLeft w:val="0"/>
      <w:marRight w:val="0"/>
      <w:marTop w:val="0"/>
      <w:marBottom w:val="0"/>
      <w:divBdr>
        <w:top w:val="none" w:sz="0" w:space="0" w:color="auto"/>
        <w:left w:val="none" w:sz="0" w:space="0" w:color="auto"/>
        <w:bottom w:val="none" w:sz="0" w:space="0" w:color="auto"/>
        <w:right w:val="none" w:sz="0" w:space="0" w:color="auto"/>
      </w:divBdr>
    </w:div>
    <w:div w:id="395058286">
      <w:bodyDiv w:val="1"/>
      <w:marLeft w:val="0"/>
      <w:marRight w:val="0"/>
      <w:marTop w:val="0"/>
      <w:marBottom w:val="0"/>
      <w:divBdr>
        <w:top w:val="none" w:sz="0" w:space="0" w:color="auto"/>
        <w:left w:val="none" w:sz="0" w:space="0" w:color="auto"/>
        <w:bottom w:val="none" w:sz="0" w:space="0" w:color="auto"/>
        <w:right w:val="none" w:sz="0" w:space="0" w:color="auto"/>
      </w:divBdr>
    </w:div>
    <w:div w:id="395058568">
      <w:bodyDiv w:val="1"/>
      <w:marLeft w:val="0"/>
      <w:marRight w:val="0"/>
      <w:marTop w:val="0"/>
      <w:marBottom w:val="0"/>
      <w:divBdr>
        <w:top w:val="none" w:sz="0" w:space="0" w:color="auto"/>
        <w:left w:val="none" w:sz="0" w:space="0" w:color="auto"/>
        <w:bottom w:val="none" w:sz="0" w:space="0" w:color="auto"/>
        <w:right w:val="none" w:sz="0" w:space="0" w:color="auto"/>
      </w:divBdr>
    </w:div>
    <w:div w:id="395470063">
      <w:bodyDiv w:val="1"/>
      <w:marLeft w:val="0"/>
      <w:marRight w:val="0"/>
      <w:marTop w:val="0"/>
      <w:marBottom w:val="0"/>
      <w:divBdr>
        <w:top w:val="none" w:sz="0" w:space="0" w:color="auto"/>
        <w:left w:val="none" w:sz="0" w:space="0" w:color="auto"/>
        <w:bottom w:val="none" w:sz="0" w:space="0" w:color="auto"/>
        <w:right w:val="none" w:sz="0" w:space="0" w:color="auto"/>
      </w:divBdr>
    </w:div>
    <w:div w:id="396052696">
      <w:bodyDiv w:val="1"/>
      <w:marLeft w:val="0"/>
      <w:marRight w:val="0"/>
      <w:marTop w:val="0"/>
      <w:marBottom w:val="0"/>
      <w:divBdr>
        <w:top w:val="none" w:sz="0" w:space="0" w:color="auto"/>
        <w:left w:val="none" w:sz="0" w:space="0" w:color="auto"/>
        <w:bottom w:val="none" w:sz="0" w:space="0" w:color="auto"/>
        <w:right w:val="none" w:sz="0" w:space="0" w:color="auto"/>
      </w:divBdr>
    </w:div>
    <w:div w:id="396317329">
      <w:bodyDiv w:val="1"/>
      <w:marLeft w:val="0"/>
      <w:marRight w:val="0"/>
      <w:marTop w:val="0"/>
      <w:marBottom w:val="0"/>
      <w:divBdr>
        <w:top w:val="none" w:sz="0" w:space="0" w:color="auto"/>
        <w:left w:val="none" w:sz="0" w:space="0" w:color="auto"/>
        <w:bottom w:val="none" w:sz="0" w:space="0" w:color="auto"/>
        <w:right w:val="none" w:sz="0" w:space="0" w:color="auto"/>
      </w:divBdr>
    </w:div>
    <w:div w:id="396828720">
      <w:bodyDiv w:val="1"/>
      <w:marLeft w:val="0"/>
      <w:marRight w:val="0"/>
      <w:marTop w:val="0"/>
      <w:marBottom w:val="0"/>
      <w:divBdr>
        <w:top w:val="none" w:sz="0" w:space="0" w:color="auto"/>
        <w:left w:val="none" w:sz="0" w:space="0" w:color="auto"/>
        <w:bottom w:val="none" w:sz="0" w:space="0" w:color="auto"/>
        <w:right w:val="none" w:sz="0" w:space="0" w:color="auto"/>
      </w:divBdr>
    </w:div>
    <w:div w:id="397021977">
      <w:bodyDiv w:val="1"/>
      <w:marLeft w:val="0"/>
      <w:marRight w:val="0"/>
      <w:marTop w:val="0"/>
      <w:marBottom w:val="0"/>
      <w:divBdr>
        <w:top w:val="none" w:sz="0" w:space="0" w:color="auto"/>
        <w:left w:val="none" w:sz="0" w:space="0" w:color="auto"/>
        <w:bottom w:val="none" w:sz="0" w:space="0" w:color="auto"/>
        <w:right w:val="none" w:sz="0" w:space="0" w:color="auto"/>
      </w:divBdr>
    </w:div>
    <w:div w:id="397166412">
      <w:bodyDiv w:val="1"/>
      <w:marLeft w:val="0"/>
      <w:marRight w:val="0"/>
      <w:marTop w:val="0"/>
      <w:marBottom w:val="0"/>
      <w:divBdr>
        <w:top w:val="none" w:sz="0" w:space="0" w:color="auto"/>
        <w:left w:val="none" w:sz="0" w:space="0" w:color="auto"/>
        <w:bottom w:val="none" w:sz="0" w:space="0" w:color="auto"/>
        <w:right w:val="none" w:sz="0" w:space="0" w:color="auto"/>
      </w:divBdr>
    </w:div>
    <w:div w:id="397363140">
      <w:bodyDiv w:val="1"/>
      <w:marLeft w:val="0"/>
      <w:marRight w:val="0"/>
      <w:marTop w:val="0"/>
      <w:marBottom w:val="0"/>
      <w:divBdr>
        <w:top w:val="none" w:sz="0" w:space="0" w:color="auto"/>
        <w:left w:val="none" w:sz="0" w:space="0" w:color="auto"/>
        <w:bottom w:val="none" w:sz="0" w:space="0" w:color="auto"/>
        <w:right w:val="none" w:sz="0" w:space="0" w:color="auto"/>
      </w:divBdr>
    </w:div>
    <w:div w:id="397441092">
      <w:bodyDiv w:val="1"/>
      <w:marLeft w:val="0"/>
      <w:marRight w:val="0"/>
      <w:marTop w:val="0"/>
      <w:marBottom w:val="0"/>
      <w:divBdr>
        <w:top w:val="none" w:sz="0" w:space="0" w:color="auto"/>
        <w:left w:val="none" w:sz="0" w:space="0" w:color="auto"/>
        <w:bottom w:val="none" w:sz="0" w:space="0" w:color="auto"/>
        <w:right w:val="none" w:sz="0" w:space="0" w:color="auto"/>
      </w:divBdr>
    </w:div>
    <w:div w:id="397557844">
      <w:bodyDiv w:val="1"/>
      <w:marLeft w:val="0"/>
      <w:marRight w:val="0"/>
      <w:marTop w:val="0"/>
      <w:marBottom w:val="0"/>
      <w:divBdr>
        <w:top w:val="none" w:sz="0" w:space="0" w:color="auto"/>
        <w:left w:val="none" w:sz="0" w:space="0" w:color="auto"/>
        <w:bottom w:val="none" w:sz="0" w:space="0" w:color="auto"/>
        <w:right w:val="none" w:sz="0" w:space="0" w:color="auto"/>
      </w:divBdr>
    </w:div>
    <w:div w:id="397870074">
      <w:bodyDiv w:val="1"/>
      <w:marLeft w:val="0"/>
      <w:marRight w:val="0"/>
      <w:marTop w:val="0"/>
      <w:marBottom w:val="0"/>
      <w:divBdr>
        <w:top w:val="none" w:sz="0" w:space="0" w:color="auto"/>
        <w:left w:val="none" w:sz="0" w:space="0" w:color="auto"/>
        <w:bottom w:val="none" w:sz="0" w:space="0" w:color="auto"/>
        <w:right w:val="none" w:sz="0" w:space="0" w:color="auto"/>
      </w:divBdr>
    </w:div>
    <w:div w:id="398134081">
      <w:bodyDiv w:val="1"/>
      <w:marLeft w:val="0"/>
      <w:marRight w:val="0"/>
      <w:marTop w:val="0"/>
      <w:marBottom w:val="0"/>
      <w:divBdr>
        <w:top w:val="none" w:sz="0" w:space="0" w:color="auto"/>
        <w:left w:val="none" w:sz="0" w:space="0" w:color="auto"/>
        <w:bottom w:val="none" w:sz="0" w:space="0" w:color="auto"/>
        <w:right w:val="none" w:sz="0" w:space="0" w:color="auto"/>
      </w:divBdr>
    </w:div>
    <w:div w:id="398358636">
      <w:bodyDiv w:val="1"/>
      <w:marLeft w:val="0"/>
      <w:marRight w:val="0"/>
      <w:marTop w:val="0"/>
      <w:marBottom w:val="0"/>
      <w:divBdr>
        <w:top w:val="none" w:sz="0" w:space="0" w:color="auto"/>
        <w:left w:val="none" w:sz="0" w:space="0" w:color="auto"/>
        <w:bottom w:val="none" w:sz="0" w:space="0" w:color="auto"/>
        <w:right w:val="none" w:sz="0" w:space="0" w:color="auto"/>
      </w:divBdr>
    </w:div>
    <w:div w:id="399908389">
      <w:bodyDiv w:val="1"/>
      <w:marLeft w:val="0"/>
      <w:marRight w:val="0"/>
      <w:marTop w:val="0"/>
      <w:marBottom w:val="0"/>
      <w:divBdr>
        <w:top w:val="none" w:sz="0" w:space="0" w:color="auto"/>
        <w:left w:val="none" w:sz="0" w:space="0" w:color="auto"/>
        <w:bottom w:val="none" w:sz="0" w:space="0" w:color="auto"/>
        <w:right w:val="none" w:sz="0" w:space="0" w:color="auto"/>
      </w:divBdr>
    </w:div>
    <w:div w:id="400102096">
      <w:bodyDiv w:val="1"/>
      <w:marLeft w:val="0"/>
      <w:marRight w:val="0"/>
      <w:marTop w:val="0"/>
      <w:marBottom w:val="0"/>
      <w:divBdr>
        <w:top w:val="none" w:sz="0" w:space="0" w:color="auto"/>
        <w:left w:val="none" w:sz="0" w:space="0" w:color="auto"/>
        <w:bottom w:val="none" w:sz="0" w:space="0" w:color="auto"/>
        <w:right w:val="none" w:sz="0" w:space="0" w:color="auto"/>
      </w:divBdr>
    </w:div>
    <w:div w:id="400366559">
      <w:bodyDiv w:val="1"/>
      <w:marLeft w:val="0"/>
      <w:marRight w:val="0"/>
      <w:marTop w:val="0"/>
      <w:marBottom w:val="0"/>
      <w:divBdr>
        <w:top w:val="none" w:sz="0" w:space="0" w:color="auto"/>
        <w:left w:val="none" w:sz="0" w:space="0" w:color="auto"/>
        <w:bottom w:val="none" w:sz="0" w:space="0" w:color="auto"/>
        <w:right w:val="none" w:sz="0" w:space="0" w:color="auto"/>
      </w:divBdr>
    </w:div>
    <w:div w:id="400442254">
      <w:bodyDiv w:val="1"/>
      <w:marLeft w:val="0"/>
      <w:marRight w:val="0"/>
      <w:marTop w:val="0"/>
      <w:marBottom w:val="0"/>
      <w:divBdr>
        <w:top w:val="none" w:sz="0" w:space="0" w:color="auto"/>
        <w:left w:val="none" w:sz="0" w:space="0" w:color="auto"/>
        <w:bottom w:val="none" w:sz="0" w:space="0" w:color="auto"/>
        <w:right w:val="none" w:sz="0" w:space="0" w:color="auto"/>
      </w:divBdr>
    </w:div>
    <w:div w:id="400638717">
      <w:bodyDiv w:val="1"/>
      <w:marLeft w:val="0"/>
      <w:marRight w:val="0"/>
      <w:marTop w:val="0"/>
      <w:marBottom w:val="0"/>
      <w:divBdr>
        <w:top w:val="none" w:sz="0" w:space="0" w:color="auto"/>
        <w:left w:val="none" w:sz="0" w:space="0" w:color="auto"/>
        <w:bottom w:val="none" w:sz="0" w:space="0" w:color="auto"/>
        <w:right w:val="none" w:sz="0" w:space="0" w:color="auto"/>
      </w:divBdr>
    </w:div>
    <w:div w:id="400640966">
      <w:bodyDiv w:val="1"/>
      <w:marLeft w:val="0"/>
      <w:marRight w:val="0"/>
      <w:marTop w:val="0"/>
      <w:marBottom w:val="0"/>
      <w:divBdr>
        <w:top w:val="none" w:sz="0" w:space="0" w:color="auto"/>
        <w:left w:val="none" w:sz="0" w:space="0" w:color="auto"/>
        <w:bottom w:val="none" w:sz="0" w:space="0" w:color="auto"/>
        <w:right w:val="none" w:sz="0" w:space="0" w:color="auto"/>
      </w:divBdr>
    </w:div>
    <w:div w:id="401299914">
      <w:bodyDiv w:val="1"/>
      <w:marLeft w:val="0"/>
      <w:marRight w:val="0"/>
      <w:marTop w:val="0"/>
      <w:marBottom w:val="0"/>
      <w:divBdr>
        <w:top w:val="none" w:sz="0" w:space="0" w:color="auto"/>
        <w:left w:val="none" w:sz="0" w:space="0" w:color="auto"/>
        <w:bottom w:val="none" w:sz="0" w:space="0" w:color="auto"/>
        <w:right w:val="none" w:sz="0" w:space="0" w:color="auto"/>
      </w:divBdr>
    </w:div>
    <w:div w:id="401678987">
      <w:bodyDiv w:val="1"/>
      <w:marLeft w:val="0"/>
      <w:marRight w:val="0"/>
      <w:marTop w:val="0"/>
      <w:marBottom w:val="0"/>
      <w:divBdr>
        <w:top w:val="none" w:sz="0" w:space="0" w:color="auto"/>
        <w:left w:val="none" w:sz="0" w:space="0" w:color="auto"/>
        <w:bottom w:val="none" w:sz="0" w:space="0" w:color="auto"/>
        <w:right w:val="none" w:sz="0" w:space="0" w:color="auto"/>
      </w:divBdr>
    </w:div>
    <w:div w:id="402143268">
      <w:bodyDiv w:val="1"/>
      <w:marLeft w:val="0"/>
      <w:marRight w:val="0"/>
      <w:marTop w:val="0"/>
      <w:marBottom w:val="0"/>
      <w:divBdr>
        <w:top w:val="none" w:sz="0" w:space="0" w:color="auto"/>
        <w:left w:val="none" w:sz="0" w:space="0" w:color="auto"/>
        <w:bottom w:val="none" w:sz="0" w:space="0" w:color="auto"/>
        <w:right w:val="none" w:sz="0" w:space="0" w:color="auto"/>
      </w:divBdr>
    </w:div>
    <w:div w:id="402341675">
      <w:bodyDiv w:val="1"/>
      <w:marLeft w:val="0"/>
      <w:marRight w:val="0"/>
      <w:marTop w:val="0"/>
      <w:marBottom w:val="0"/>
      <w:divBdr>
        <w:top w:val="none" w:sz="0" w:space="0" w:color="auto"/>
        <w:left w:val="none" w:sz="0" w:space="0" w:color="auto"/>
        <w:bottom w:val="none" w:sz="0" w:space="0" w:color="auto"/>
        <w:right w:val="none" w:sz="0" w:space="0" w:color="auto"/>
      </w:divBdr>
    </w:div>
    <w:div w:id="402417375">
      <w:bodyDiv w:val="1"/>
      <w:marLeft w:val="0"/>
      <w:marRight w:val="0"/>
      <w:marTop w:val="0"/>
      <w:marBottom w:val="0"/>
      <w:divBdr>
        <w:top w:val="none" w:sz="0" w:space="0" w:color="auto"/>
        <w:left w:val="none" w:sz="0" w:space="0" w:color="auto"/>
        <w:bottom w:val="none" w:sz="0" w:space="0" w:color="auto"/>
        <w:right w:val="none" w:sz="0" w:space="0" w:color="auto"/>
      </w:divBdr>
    </w:div>
    <w:div w:id="402720692">
      <w:bodyDiv w:val="1"/>
      <w:marLeft w:val="0"/>
      <w:marRight w:val="0"/>
      <w:marTop w:val="0"/>
      <w:marBottom w:val="0"/>
      <w:divBdr>
        <w:top w:val="none" w:sz="0" w:space="0" w:color="auto"/>
        <w:left w:val="none" w:sz="0" w:space="0" w:color="auto"/>
        <w:bottom w:val="none" w:sz="0" w:space="0" w:color="auto"/>
        <w:right w:val="none" w:sz="0" w:space="0" w:color="auto"/>
      </w:divBdr>
    </w:div>
    <w:div w:id="402802141">
      <w:bodyDiv w:val="1"/>
      <w:marLeft w:val="0"/>
      <w:marRight w:val="0"/>
      <w:marTop w:val="0"/>
      <w:marBottom w:val="0"/>
      <w:divBdr>
        <w:top w:val="none" w:sz="0" w:space="0" w:color="auto"/>
        <w:left w:val="none" w:sz="0" w:space="0" w:color="auto"/>
        <w:bottom w:val="none" w:sz="0" w:space="0" w:color="auto"/>
        <w:right w:val="none" w:sz="0" w:space="0" w:color="auto"/>
      </w:divBdr>
    </w:div>
    <w:div w:id="402870037">
      <w:bodyDiv w:val="1"/>
      <w:marLeft w:val="0"/>
      <w:marRight w:val="0"/>
      <w:marTop w:val="0"/>
      <w:marBottom w:val="0"/>
      <w:divBdr>
        <w:top w:val="none" w:sz="0" w:space="0" w:color="auto"/>
        <w:left w:val="none" w:sz="0" w:space="0" w:color="auto"/>
        <w:bottom w:val="none" w:sz="0" w:space="0" w:color="auto"/>
        <w:right w:val="none" w:sz="0" w:space="0" w:color="auto"/>
      </w:divBdr>
    </w:div>
    <w:div w:id="403727679">
      <w:bodyDiv w:val="1"/>
      <w:marLeft w:val="0"/>
      <w:marRight w:val="0"/>
      <w:marTop w:val="0"/>
      <w:marBottom w:val="0"/>
      <w:divBdr>
        <w:top w:val="none" w:sz="0" w:space="0" w:color="auto"/>
        <w:left w:val="none" w:sz="0" w:space="0" w:color="auto"/>
        <w:bottom w:val="none" w:sz="0" w:space="0" w:color="auto"/>
        <w:right w:val="none" w:sz="0" w:space="0" w:color="auto"/>
      </w:divBdr>
    </w:div>
    <w:div w:id="404690427">
      <w:bodyDiv w:val="1"/>
      <w:marLeft w:val="0"/>
      <w:marRight w:val="0"/>
      <w:marTop w:val="0"/>
      <w:marBottom w:val="0"/>
      <w:divBdr>
        <w:top w:val="none" w:sz="0" w:space="0" w:color="auto"/>
        <w:left w:val="none" w:sz="0" w:space="0" w:color="auto"/>
        <w:bottom w:val="none" w:sz="0" w:space="0" w:color="auto"/>
        <w:right w:val="none" w:sz="0" w:space="0" w:color="auto"/>
      </w:divBdr>
    </w:div>
    <w:div w:id="404840520">
      <w:bodyDiv w:val="1"/>
      <w:marLeft w:val="0"/>
      <w:marRight w:val="0"/>
      <w:marTop w:val="0"/>
      <w:marBottom w:val="0"/>
      <w:divBdr>
        <w:top w:val="none" w:sz="0" w:space="0" w:color="auto"/>
        <w:left w:val="none" w:sz="0" w:space="0" w:color="auto"/>
        <w:bottom w:val="none" w:sz="0" w:space="0" w:color="auto"/>
        <w:right w:val="none" w:sz="0" w:space="0" w:color="auto"/>
      </w:divBdr>
    </w:div>
    <w:div w:id="405035172">
      <w:bodyDiv w:val="1"/>
      <w:marLeft w:val="0"/>
      <w:marRight w:val="0"/>
      <w:marTop w:val="0"/>
      <w:marBottom w:val="0"/>
      <w:divBdr>
        <w:top w:val="none" w:sz="0" w:space="0" w:color="auto"/>
        <w:left w:val="none" w:sz="0" w:space="0" w:color="auto"/>
        <w:bottom w:val="none" w:sz="0" w:space="0" w:color="auto"/>
        <w:right w:val="none" w:sz="0" w:space="0" w:color="auto"/>
      </w:divBdr>
    </w:div>
    <w:div w:id="405420670">
      <w:bodyDiv w:val="1"/>
      <w:marLeft w:val="0"/>
      <w:marRight w:val="0"/>
      <w:marTop w:val="0"/>
      <w:marBottom w:val="0"/>
      <w:divBdr>
        <w:top w:val="none" w:sz="0" w:space="0" w:color="auto"/>
        <w:left w:val="none" w:sz="0" w:space="0" w:color="auto"/>
        <w:bottom w:val="none" w:sz="0" w:space="0" w:color="auto"/>
        <w:right w:val="none" w:sz="0" w:space="0" w:color="auto"/>
      </w:divBdr>
    </w:div>
    <w:div w:id="405690381">
      <w:bodyDiv w:val="1"/>
      <w:marLeft w:val="0"/>
      <w:marRight w:val="0"/>
      <w:marTop w:val="0"/>
      <w:marBottom w:val="0"/>
      <w:divBdr>
        <w:top w:val="none" w:sz="0" w:space="0" w:color="auto"/>
        <w:left w:val="none" w:sz="0" w:space="0" w:color="auto"/>
        <w:bottom w:val="none" w:sz="0" w:space="0" w:color="auto"/>
        <w:right w:val="none" w:sz="0" w:space="0" w:color="auto"/>
      </w:divBdr>
    </w:div>
    <w:div w:id="405762122">
      <w:bodyDiv w:val="1"/>
      <w:marLeft w:val="0"/>
      <w:marRight w:val="0"/>
      <w:marTop w:val="0"/>
      <w:marBottom w:val="0"/>
      <w:divBdr>
        <w:top w:val="none" w:sz="0" w:space="0" w:color="auto"/>
        <w:left w:val="none" w:sz="0" w:space="0" w:color="auto"/>
        <w:bottom w:val="none" w:sz="0" w:space="0" w:color="auto"/>
        <w:right w:val="none" w:sz="0" w:space="0" w:color="auto"/>
      </w:divBdr>
    </w:div>
    <w:div w:id="405806526">
      <w:bodyDiv w:val="1"/>
      <w:marLeft w:val="0"/>
      <w:marRight w:val="0"/>
      <w:marTop w:val="0"/>
      <w:marBottom w:val="0"/>
      <w:divBdr>
        <w:top w:val="none" w:sz="0" w:space="0" w:color="auto"/>
        <w:left w:val="none" w:sz="0" w:space="0" w:color="auto"/>
        <w:bottom w:val="none" w:sz="0" w:space="0" w:color="auto"/>
        <w:right w:val="none" w:sz="0" w:space="0" w:color="auto"/>
      </w:divBdr>
    </w:div>
    <w:div w:id="406075929">
      <w:bodyDiv w:val="1"/>
      <w:marLeft w:val="0"/>
      <w:marRight w:val="0"/>
      <w:marTop w:val="0"/>
      <w:marBottom w:val="0"/>
      <w:divBdr>
        <w:top w:val="none" w:sz="0" w:space="0" w:color="auto"/>
        <w:left w:val="none" w:sz="0" w:space="0" w:color="auto"/>
        <w:bottom w:val="none" w:sz="0" w:space="0" w:color="auto"/>
        <w:right w:val="none" w:sz="0" w:space="0" w:color="auto"/>
      </w:divBdr>
    </w:div>
    <w:div w:id="406810231">
      <w:bodyDiv w:val="1"/>
      <w:marLeft w:val="0"/>
      <w:marRight w:val="0"/>
      <w:marTop w:val="0"/>
      <w:marBottom w:val="0"/>
      <w:divBdr>
        <w:top w:val="none" w:sz="0" w:space="0" w:color="auto"/>
        <w:left w:val="none" w:sz="0" w:space="0" w:color="auto"/>
        <w:bottom w:val="none" w:sz="0" w:space="0" w:color="auto"/>
        <w:right w:val="none" w:sz="0" w:space="0" w:color="auto"/>
      </w:divBdr>
    </w:div>
    <w:div w:id="407114380">
      <w:bodyDiv w:val="1"/>
      <w:marLeft w:val="0"/>
      <w:marRight w:val="0"/>
      <w:marTop w:val="0"/>
      <w:marBottom w:val="0"/>
      <w:divBdr>
        <w:top w:val="none" w:sz="0" w:space="0" w:color="auto"/>
        <w:left w:val="none" w:sz="0" w:space="0" w:color="auto"/>
        <w:bottom w:val="none" w:sz="0" w:space="0" w:color="auto"/>
        <w:right w:val="none" w:sz="0" w:space="0" w:color="auto"/>
      </w:divBdr>
    </w:div>
    <w:div w:id="407390293">
      <w:bodyDiv w:val="1"/>
      <w:marLeft w:val="0"/>
      <w:marRight w:val="0"/>
      <w:marTop w:val="0"/>
      <w:marBottom w:val="0"/>
      <w:divBdr>
        <w:top w:val="none" w:sz="0" w:space="0" w:color="auto"/>
        <w:left w:val="none" w:sz="0" w:space="0" w:color="auto"/>
        <w:bottom w:val="none" w:sz="0" w:space="0" w:color="auto"/>
        <w:right w:val="none" w:sz="0" w:space="0" w:color="auto"/>
      </w:divBdr>
    </w:div>
    <w:div w:id="407845516">
      <w:bodyDiv w:val="1"/>
      <w:marLeft w:val="0"/>
      <w:marRight w:val="0"/>
      <w:marTop w:val="0"/>
      <w:marBottom w:val="0"/>
      <w:divBdr>
        <w:top w:val="none" w:sz="0" w:space="0" w:color="auto"/>
        <w:left w:val="none" w:sz="0" w:space="0" w:color="auto"/>
        <w:bottom w:val="none" w:sz="0" w:space="0" w:color="auto"/>
        <w:right w:val="none" w:sz="0" w:space="0" w:color="auto"/>
      </w:divBdr>
    </w:div>
    <w:div w:id="408429966">
      <w:bodyDiv w:val="1"/>
      <w:marLeft w:val="0"/>
      <w:marRight w:val="0"/>
      <w:marTop w:val="0"/>
      <w:marBottom w:val="0"/>
      <w:divBdr>
        <w:top w:val="none" w:sz="0" w:space="0" w:color="auto"/>
        <w:left w:val="none" w:sz="0" w:space="0" w:color="auto"/>
        <w:bottom w:val="none" w:sz="0" w:space="0" w:color="auto"/>
        <w:right w:val="none" w:sz="0" w:space="0" w:color="auto"/>
      </w:divBdr>
    </w:div>
    <w:div w:id="408844483">
      <w:bodyDiv w:val="1"/>
      <w:marLeft w:val="0"/>
      <w:marRight w:val="0"/>
      <w:marTop w:val="0"/>
      <w:marBottom w:val="0"/>
      <w:divBdr>
        <w:top w:val="none" w:sz="0" w:space="0" w:color="auto"/>
        <w:left w:val="none" w:sz="0" w:space="0" w:color="auto"/>
        <w:bottom w:val="none" w:sz="0" w:space="0" w:color="auto"/>
        <w:right w:val="none" w:sz="0" w:space="0" w:color="auto"/>
      </w:divBdr>
    </w:div>
    <w:div w:id="409039163">
      <w:bodyDiv w:val="1"/>
      <w:marLeft w:val="0"/>
      <w:marRight w:val="0"/>
      <w:marTop w:val="0"/>
      <w:marBottom w:val="0"/>
      <w:divBdr>
        <w:top w:val="none" w:sz="0" w:space="0" w:color="auto"/>
        <w:left w:val="none" w:sz="0" w:space="0" w:color="auto"/>
        <w:bottom w:val="none" w:sz="0" w:space="0" w:color="auto"/>
        <w:right w:val="none" w:sz="0" w:space="0" w:color="auto"/>
      </w:divBdr>
    </w:div>
    <w:div w:id="409238117">
      <w:bodyDiv w:val="1"/>
      <w:marLeft w:val="0"/>
      <w:marRight w:val="0"/>
      <w:marTop w:val="0"/>
      <w:marBottom w:val="0"/>
      <w:divBdr>
        <w:top w:val="none" w:sz="0" w:space="0" w:color="auto"/>
        <w:left w:val="none" w:sz="0" w:space="0" w:color="auto"/>
        <w:bottom w:val="none" w:sz="0" w:space="0" w:color="auto"/>
        <w:right w:val="none" w:sz="0" w:space="0" w:color="auto"/>
      </w:divBdr>
    </w:div>
    <w:div w:id="409278371">
      <w:bodyDiv w:val="1"/>
      <w:marLeft w:val="0"/>
      <w:marRight w:val="0"/>
      <w:marTop w:val="0"/>
      <w:marBottom w:val="0"/>
      <w:divBdr>
        <w:top w:val="none" w:sz="0" w:space="0" w:color="auto"/>
        <w:left w:val="none" w:sz="0" w:space="0" w:color="auto"/>
        <w:bottom w:val="none" w:sz="0" w:space="0" w:color="auto"/>
        <w:right w:val="none" w:sz="0" w:space="0" w:color="auto"/>
      </w:divBdr>
    </w:div>
    <w:div w:id="409624859">
      <w:bodyDiv w:val="1"/>
      <w:marLeft w:val="0"/>
      <w:marRight w:val="0"/>
      <w:marTop w:val="0"/>
      <w:marBottom w:val="0"/>
      <w:divBdr>
        <w:top w:val="none" w:sz="0" w:space="0" w:color="auto"/>
        <w:left w:val="none" w:sz="0" w:space="0" w:color="auto"/>
        <w:bottom w:val="none" w:sz="0" w:space="0" w:color="auto"/>
        <w:right w:val="none" w:sz="0" w:space="0" w:color="auto"/>
      </w:divBdr>
    </w:div>
    <w:div w:id="410353559">
      <w:bodyDiv w:val="1"/>
      <w:marLeft w:val="0"/>
      <w:marRight w:val="0"/>
      <w:marTop w:val="0"/>
      <w:marBottom w:val="0"/>
      <w:divBdr>
        <w:top w:val="none" w:sz="0" w:space="0" w:color="auto"/>
        <w:left w:val="none" w:sz="0" w:space="0" w:color="auto"/>
        <w:bottom w:val="none" w:sz="0" w:space="0" w:color="auto"/>
        <w:right w:val="none" w:sz="0" w:space="0" w:color="auto"/>
      </w:divBdr>
    </w:div>
    <w:div w:id="410465663">
      <w:bodyDiv w:val="1"/>
      <w:marLeft w:val="0"/>
      <w:marRight w:val="0"/>
      <w:marTop w:val="0"/>
      <w:marBottom w:val="0"/>
      <w:divBdr>
        <w:top w:val="none" w:sz="0" w:space="0" w:color="auto"/>
        <w:left w:val="none" w:sz="0" w:space="0" w:color="auto"/>
        <w:bottom w:val="none" w:sz="0" w:space="0" w:color="auto"/>
        <w:right w:val="none" w:sz="0" w:space="0" w:color="auto"/>
      </w:divBdr>
    </w:div>
    <w:div w:id="411901400">
      <w:bodyDiv w:val="1"/>
      <w:marLeft w:val="0"/>
      <w:marRight w:val="0"/>
      <w:marTop w:val="0"/>
      <w:marBottom w:val="0"/>
      <w:divBdr>
        <w:top w:val="none" w:sz="0" w:space="0" w:color="auto"/>
        <w:left w:val="none" w:sz="0" w:space="0" w:color="auto"/>
        <w:bottom w:val="none" w:sz="0" w:space="0" w:color="auto"/>
        <w:right w:val="none" w:sz="0" w:space="0" w:color="auto"/>
      </w:divBdr>
    </w:div>
    <w:div w:id="412051342">
      <w:bodyDiv w:val="1"/>
      <w:marLeft w:val="0"/>
      <w:marRight w:val="0"/>
      <w:marTop w:val="0"/>
      <w:marBottom w:val="0"/>
      <w:divBdr>
        <w:top w:val="none" w:sz="0" w:space="0" w:color="auto"/>
        <w:left w:val="none" w:sz="0" w:space="0" w:color="auto"/>
        <w:bottom w:val="none" w:sz="0" w:space="0" w:color="auto"/>
        <w:right w:val="none" w:sz="0" w:space="0" w:color="auto"/>
      </w:divBdr>
    </w:div>
    <w:div w:id="412775871">
      <w:bodyDiv w:val="1"/>
      <w:marLeft w:val="0"/>
      <w:marRight w:val="0"/>
      <w:marTop w:val="0"/>
      <w:marBottom w:val="0"/>
      <w:divBdr>
        <w:top w:val="none" w:sz="0" w:space="0" w:color="auto"/>
        <w:left w:val="none" w:sz="0" w:space="0" w:color="auto"/>
        <w:bottom w:val="none" w:sz="0" w:space="0" w:color="auto"/>
        <w:right w:val="none" w:sz="0" w:space="0" w:color="auto"/>
      </w:divBdr>
    </w:div>
    <w:div w:id="412900695">
      <w:bodyDiv w:val="1"/>
      <w:marLeft w:val="0"/>
      <w:marRight w:val="0"/>
      <w:marTop w:val="0"/>
      <w:marBottom w:val="0"/>
      <w:divBdr>
        <w:top w:val="none" w:sz="0" w:space="0" w:color="auto"/>
        <w:left w:val="none" w:sz="0" w:space="0" w:color="auto"/>
        <w:bottom w:val="none" w:sz="0" w:space="0" w:color="auto"/>
        <w:right w:val="none" w:sz="0" w:space="0" w:color="auto"/>
      </w:divBdr>
    </w:div>
    <w:div w:id="412942493">
      <w:bodyDiv w:val="1"/>
      <w:marLeft w:val="0"/>
      <w:marRight w:val="0"/>
      <w:marTop w:val="0"/>
      <w:marBottom w:val="0"/>
      <w:divBdr>
        <w:top w:val="none" w:sz="0" w:space="0" w:color="auto"/>
        <w:left w:val="none" w:sz="0" w:space="0" w:color="auto"/>
        <w:bottom w:val="none" w:sz="0" w:space="0" w:color="auto"/>
        <w:right w:val="none" w:sz="0" w:space="0" w:color="auto"/>
      </w:divBdr>
    </w:div>
    <w:div w:id="413167400">
      <w:bodyDiv w:val="1"/>
      <w:marLeft w:val="0"/>
      <w:marRight w:val="0"/>
      <w:marTop w:val="0"/>
      <w:marBottom w:val="0"/>
      <w:divBdr>
        <w:top w:val="none" w:sz="0" w:space="0" w:color="auto"/>
        <w:left w:val="none" w:sz="0" w:space="0" w:color="auto"/>
        <w:bottom w:val="none" w:sz="0" w:space="0" w:color="auto"/>
        <w:right w:val="none" w:sz="0" w:space="0" w:color="auto"/>
      </w:divBdr>
    </w:div>
    <w:div w:id="413402201">
      <w:bodyDiv w:val="1"/>
      <w:marLeft w:val="0"/>
      <w:marRight w:val="0"/>
      <w:marTop w:val="0"/>
      <w:marBottom w:val="0"/>
      <w:divBdr>
        <w:top w:val="none" w:sz="0" w:space="0" w:color="auto"/>
        <w:left w:val="none" w:sz="0" w:space="0" w:color="auto"/>
        <w:bottom w:val="none" w:sz="0" w:space="0" w:color="auto"/>
        <w:right w:val="none" w:sz="0" w:space="0" w:color="auto"/>
      </w:divBdr>
    </w:div>
    <w:div w:id="413670979">
      <w:bodyDiv w:val="1"/>
      <w:marLeft w:val="0"/>
      <w:marRight w:val="0"/>
      <w:marTop w:val="0"/>
      <w:marBottom w:val="0"/>
      <w:divBdr>
        <w:top w:val="none" w:sz="0" w:space="0" w:color="auto"/>
        <w:left w:val="none" w:sz="0" w:space="0" w:color="auto"/>
        <w:bottom w:val="none" w:sz="0" w:space="0" w:color="auto"/>
        <w:right w:val="none" w:sz="0" w:space="0" w:color="auto"/>
      </w:divBdr>
    </w:div>
    <w:div w:id="413747313">
      <w:bodyDiv w:val="1"/>
      <w:marLeft w:val="0"/>
      <w:marRight w:val="0"/>
      <w:marTop w:val="0"/>
      <w:marBottom w:val="0"/>
      <w:divBdr>
        <w:top w:val="none" w:sz="0" w:space="0" w:color="auto"/>
        <w:left w:val="none" w:sz="0" w:space="0" w:color="auto"/>
        <w:bottom w:val="none" w:sz="0" w:space="0" w:color="auto"/>
        <w:right w:val="none" w:sz="0" w:space="0" w:color="auto"/>
      </w:divBdr>
    </w:div>
    <w:div w:id="413864272">
      <w:bodyDiv w:val="1"/>
      <w:marLeft w:val="0"/>
      <w:marRight w:val="0"/>
      <w:marTop w:val="0"/>
      <w:marBottom w:val="0"/>
      <w:divBdr>
        <w:top w:val="none" w:sz="0" w:space="0" w:color="auto"/>
        <w:left w:val="none" w:sz="0" w:space="0" w:color="auto"/>
        <w:bottom w:val="none" w:sz="0" w:space="0" w:color="auto"/>
        <w:right w:val="none" w:sz="0" w:space="0" w:color="auto"/>
      </w:divBdr>
    </w:div>
    <w:div w:id="414016225">
      <w:bodyDiv w:val="1"/>
      <w:marLeft w:val="0"/>
      <w:marRight w:val="0"/>
      <w:marTop w:val="0"/>
      <w:marBottom w:val="0"/>
      <w:divBdr>
        <w:top w:val="none" w:sz="0" w:space="0" w:color="auto"/>
        <w:left w:val="none" w:sz="0" w:space="0" w:color="auto"/>
        <w:bottom w:val="none" w:sz="0" w:space="0" w:color="auto"/>
        <w:right w:val="none" w:sz="0" w:space="0" w:color="auto"/>
      </w:divBdr>
    </w:div>
    <w:div w:id="414283901">
      <w:bodyDiv w:val="1"/>
      <w:marLeft w:val="0"/>
      <w:marRight w:val="0"/>
      <w:marTop w:val="0"/>
      <w:marBottom w:val="0"/>
      <w:divBdr>
        <w:top w:val="none" w:sz="0" w:space="0" w:color="auto"/>
        <w:left w:val="none" w:sz="0" w:space="0" w:color="auto"/>
        <w:bottom w:val="none" w:sz="0" w:space="0" w:color="auto"/>
        <w:right w:val="none" w:sz="0" w:space="0" w:color="auto"/>
      </w:divBdr>
    </w:div>
    <w:div w:id="414593526">
      <w:bodyDiv w:val="1"/>
      <w:marLeft w:val="0"/>
      <w:marRight w:val="0"/>
      <w:marTop w:val="0"/>
      <w:marBottom w:val="0"/>
      <w:divBdr>
        <w:top w:val="none" w:sz="0" w:space="0" w:color="auto"/>
        <w:left w:val="none" w:sz="0" w:space="0" w:color="auto"/>
        <w:bottom w:val="none" w:sz="0" w:space="0" w:color="auto"/>
        <w:right w:val="none" w:sz="0" w:space="0" w:color="auto"/>
      </w:divBdr>
    </w:div>
    <w:div w:id="415247658">
      <w:bodyDiv w:val="1"/>
      <w:marLeft w:val="0"/>
      <w:marRight w:val="0"/>
      <w:marTop w:val="0"/>
      <w:marBottom w:val="0"/>
      <w:divBdr>
        <w:top w:val="none" w:sz="0" w:space="0" w:color="auto"/>
        <w:left w:val="none" w:sz="0" w:space="0" w:color="auto"/>
        <w:bottom w:val="none" w:sz="0" w:space="0" w:color="auto"/>
        <w:right w:val="none" w:sz="0" w:space="0" w:color="auto"/>
      </w:divBdr>
    </w:div>
    <w:div w:id="415635832">
      <w:bodyDiv w:val="1"/>
      <w:marLeft w:val="0"/>
      <w:marRight w:val="0"/>
      <w:marTop w:val="0"/>
      <w:marBottom w:val="0"/>
      <w:divBdr>
        <w:top w:val="none" w:sz="0" w:space="0" w:color="auto"/>
        <w:left w:val="none" w:sz="0" w:space="0" w:color="auto"/>
        <w:bottom w:val="none" w:sz="0" w:space="0" w:color="auto"/>
        <w:right w:val="none" w:sz="0" w:space="0" w:color="auto"/>
      </w:divBdr>
    </w:div>
    <w:div w:id="416024782">
      <w:bodyDiv w:val="1"/>
      <w:marLeft w:val="0"/>
      <w:marRight w:val="0"/>
      <w:marTop w:val="0"/>
      <w:marBottom w:val="0"/>
      <w:divBdr>
        <w:top w:val="none" w:sz="0" w:space="0" w:color="auto"/>
        <w:left w:val="none" w:sz="0" w:space="0" w:color="auto"/>
        <w:bottom w:val="none" w:sz="0" w:space="0" w:color="auto"/>
        <w:right w:val="none" w:sz="0" w:space="0" w:color="auto"/>
      </w:divBdr>
    </w:div>
    <w:div w:id="416027308">
      <w:bodyDiv w:val="1"/>
      <w:marLeft w:val="0"/>
      <w:marRight w:val="0"/>
      <w:marTop w:val="0"/>
      <w:marBottom w:val="0"/>
      <w:divBdr>
        <w:top w:val="none" w:sz="0" w:space="0" w:color="auto"/>
        <w:left w:val="none" w:sz="0" w:space="0" w:color="auto"/>
        <w:bottom w:val="none" w:sz="0" w:space="0" w:color="auto"/>
        <w:right w:val="none" w:sz="0" w:space="0" w:color="auto"/>
      </w:divBdr>
    </w:div>
    <w:div w:id="416756695">
      <w:bodyDiv w:val="1"/>
      <w:marLeft w:val="0"/>
      <w:marRight w:val="0"/>
      <w:marTop w:val="0"/>
      <w:marBottom w:val="0"/>
      <w:divBdr>
        <w:top w:val="none" w:sz="0" w:space="0" w:color="auto"/>
        <w:left w:val="none" w:sz="0" w:space="0" w:color="auto"/>
        <w:bottom w:val="none" w:sz="0" w:space="0" w:color="auto"/>
        <w:right w:val="none" w:sz="0" w:space="0" w:color="auto"/>
      </w:divBdr>
    </w:div>
    <w:div w:id="416825541">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18063870">
      <w:bodyDiv w:val="1"/>
      <w:marLeft w:val="0"/>
      <w:marRight w:val="0"/>
      <w:marTop w:val="0"/>
      <w:marBottom w:val="0"/>
      <w:divBdr>
        <w:top w:val="none" w:sz="0" w:space="0" w:color="auto"/>
        <w:left w:val="none" w:sz="0" w:space="0" w:color="auto"/>
        <w:bottom w:val="none" w:sz="0" w:space="0" w:color="auto"/>
        <w:right w:val="none" w:sz="0" w:space="0" w:color="auto"/>
      </w:divBdr>
    </w:div>
    <w:div w:id="418143834">
      <w:bodyDiv w:val="1"/>
      <w:marLeft w:val="0"/>
      <w:marRight w:val="0"/>
      <w:marTop w:val="0"/>
      <w:marBottom w:val="0"/>
      <w:divBdr>
        <w:top w:val="none" w:sz="0" w:space="0" w:color="auto"/>
        <w:left w:val="none" w:sz="0" w:space="0" w:color="auto"/>
        <w:bottom w:val="none" w:sz="0" w:space="0" w:color="auto"/>
        <w:right w:val="none" w:sz="0" w:space="0" w:color="auto"/>
      </w:divBdr>
    </w:div>
    <w:div w:id="418596525">
      <w:bodyDiv w:val="1"/>
      <w:marLeft w:val="0"/>
      <w:marRight w:val="0"/>
      <w:marTop w:val="0"/>
      <w:marBottom w:val="0"/>
      <w:divBdr>
        <w:top w:val="none" w:sz="0" w:space="0" w:color="auto"/>
        <w:left w:val="none" w:sz="0" w:space="0" w:color="auto"/>
        <w:bottom w:val="none" w:sz="0" w:space="0" w:color="auto"/>
        <w:right w:val="none" w:sz="0" w:space="0" w:color="auto"/>
      </w:divBdr>
    </w:div>
    <w:div w:id="419108020">
      <w:bodyDiv w:val="1"/>
      <w:marLeft w:val="0"/>
      <w:marRight w:val="0"/>
      <w:marTop w:val="0"/>
      <w:marBottom w:val="0"/>
      <w:divBdr>
        <w:top w:val="none" w:sz="0" w:space="0" w:color="auto"/>
        <w:left w:val="none" w:sz="0" w:space="0" w:color="auto"/>
        <w:bottom w:val="none" w:sz="0" w:space="0" w:color="auto"/>
        <w:right w:val="none" w:sz="0" w:space="0" w:color="auto"/>
      </w:divBdr>
    </w:div>
    <w:div w:id="419528071">
      <w:bodyDiv w:val="1"/>
      <w:marLeft w:val="0"/>
      <w:marRight w:val="0"/>
      <w:marTop w:val="0"/>
      <w:marBottom w:val="0"/>
      <w:divBdr>
        <w:top w:val="none" w:sz="0" w:space="0" w:color="auto"/>
        <w:left w:val="none" w:sz="0" w:space="0" w:color="auto"/>
        <w:bottom w:val="none" w:sz="0" w:space="0" w:color="auto"/>
        <w:right w:val="none" w:sz="0" w:space="0" w:color="auto"/>
      </w:divBdr>
    </w:div>
    <w:div w:id="420102787">
      <w:bodyDiv w:val="1"/>
      <w:marLeft w:val="0"/>
      <w:marRight w:val="0"/>
      <w:marTop w:val="0"/>
      <w:marBottom w:val="0"/>
      <w:divBdr>
        <w:top w:val="none" w:sz="0" w:space="0" w:color="auto"/>
        <w:left w:val="none" w:sz="0" w:space="0" w:color="auto"/>
        <w:bottom w:val="none" w:sz="0" w:space="0" w:color="auto"/>
        <w:right w:val="none" w:sz="0" w:space="0" w:color="auto"/>
      </w:divBdr>
    </w:div>
    <w:div w:id="420417539">
      <w:bodyDiv w:val="1"/>
      <w:marLeft w:val="0"/>
      <w:marRight w:val="0"/>
      <w:marTop w:val="0"/>
      <w:marBottom w:val="0"/>
      <w:divBdr>
        <w:top w:val="none" w:sz="0" w:space="0" w:color="auto"/>
        <w:left w:val="none" w:sz="0" w:space="0" w:color="auto"/>
        <w:bottom w:val="none" w:sz="0" w:space="0" w:color="auto"/>
        <w:right w:val="none" w:sz="0" w:space="0" w:color="auto"/>
      </w:divBdr>
    </w:div>
    <w:div w:id="420763260">
      <w:bodyDiv w:val="1"/>
      <w:marLeft w:val="0"/>
      <w:marRight w:val="0"/>
      <w:marTop w:val="0"/>
      <w:marBottom w:val="0"/>
      <w:divBdr>
        <w:top w:val="none" w:sz="0" w:space="0" w:color="auto"/>
        <w:left w:val="none" w:sz="0" w:space="0" w:color="auto"/>
        <w:bottom w:val="none" w:sz="0" w:space="0" w:color="auto"/>
        <w:right w:val="none" w:sz="0" w:space="0" w:color="auto"/>
      </w:divBdr>
    </w:div>
    <w:div w:id="421219623">
      <w:bodyDiv w:val="1"/>
      <w:marLeft w:val="0"/>
      <w:marRight w:val="0"/>
      <w:marTop w:val="0"/>
      <w:marBottom w:val="0"/>
      <w:divBdr>
        <w:top w:val="none" w:sz="0" w:space="0" w:color="auto"/>
        <w:left w:val="none" w:sz="0" w:space="0" w:color="auto"/>
        <w:bottom w:val="none" w:sz="0" w:space="0" w:color="auto"/>
        <w:right w:val="none" w:sz="0" w:space="0" w:color="auto"/>
      </w:divBdr>
    </w:div>
    <w:div w:id="421265932">
      <w:bodyDiv w:val="1"/>
      <w:marLeft w:val="0"/>
      <w:marRight w:val="0"/>
      <w:marTop w:val="0"/>
      <w:marBottom w:val="0"/>
      <w:divBdr>
        <w:top w:val="none" w:sz="0" w:space="0" w:color="auto"/>
        <w:left w:val="none" w:sz="0" w:space="0" w:color="auto"/>
        <w:bottom w:val="none" w:sz="0" w:space="0" w:color="auto"/>
        <w:right w:val="none" w:sz="0" w:space="0" w:color="auto"/>
      </w:divBdr>
    </w:div>
    <w:div w:id="421726532">
      <w:bodyDiv w:val="1"/>
      <w:marLeft w:val="0"/>
      <w:marRight w:val="0"/>
      <w:marTop w:val="0"/>
      <w:marBottom w:val="0"/>
      <w:divBdr>
        <w:top w:val="none" w:sz="0" w:space="0" w:color="auto"/>
        <w:left w:val="none" w:sz="0" w:space="0" w:color="auto"/>
        <w:bottom w:val="none" w:sz="0" w:space="0" w:color="auto"/>
        <w:right w:val="none" w:sz="0" w:space="0" w:color="auto"/>
      </w:divBdr>
    </w:div>
    <w:div w:id="422066507">
      <w:bodyDiv w:val="1"/>
      <w:marLeft w:val="0"/>
      <w:marRight w:val="0"/>
      <w:marTop w:val="0"/>
      <w:marBottom w:val="0"/>
      <w:divBdr>
        <w:top w:val="none" w:sz="0" w:space="0" w:color="auto"/>
        <w:left w:val="none" w:sz="0" w:space="0" w:color="auto"/>
        <w:bottom w:val="none" w:sz="0" w:space="0" w:color="auto"/>
        <w:right w:val="none" w:sz="0" w:space="0" w:color="auto"/>
      </w:divBdr>
    </w:div>
    <w:div w:id="422149463">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3232027">
      <w:bodyDiv w:val="1"/>
      <w:marLeft w:val="0"/>
      <w:marRight w:val="0"/>
      <w:marTop w:val="0"/>
      <w:marBottom w:val="0"/>
      <w:divBdr>
        <w:top w:val="none" w:sz="0" w:space="0" w:color="auto"/>
        <w:left w:val="none" w:sz="0" w:space="0" w:color="auto"/>
        <w:bottom w:val="none" w:sz="0" w:space="0" w:color="auto"/>
        <w:right w:val="none" w:sz="0" w:space="0" w:color="auto"/>
      </w:divBdr>
    </w:div>
    <w:div w:id="424619025">
      <w:bodyDiv w:val="1"/>
      <w:marLeft w:val="0"/>
      <w:marRight w:val="0"/>
      <w:marTop w:val="0"/>
      <w:marBottom w:val="0"/>
      <w:divBdr>
        <w:top w:val="none" w:sz="0" w:space="0" w:color="auto"/>
        <w:left w:val="none" w:sz="0" w:space="0" w:color="auto"/>
        <w:bottom w:val="none" w:sz="0" w:space="0" w:color="auto"/>
        <w:right w:val="none" w:sz="0" w:space="0" w:color="auto"/>
      </w:divBdr>
    </w:div>
    <w:div w:id="425150129">
      <w:bodyDiv w:val="1"/>
      <w:marLeft w:val="0"/>
      <w:marRight w:val="0"/>
      <w:marTop w:val="0"/>
      <w:marBottom w:val="0"/>
      <w:divBdr>
        <w:top w:val="none" w:sz="0" w:space="0" w:color="auto"/>
        <w:left w:val="none" w:sz="0" w:space="0" w:color="auto"/>
        <w:bottom w:val="none" w:sz="0" w:space="0" w:color="auto"/>
        <w:right w:val="none" w:sz="0" w:space="0" w:color="auto"/>
      </w:divBdr>
    </w:div>
    <w:div w:id="425350154">
      <w:bodyDiv w:val="1"/>
      <w:marLeft w:val="0"/>
      <w:marRight w:val="0"/>
      <w:marTop w:val="0"/>
      <w:marBottom w:val="0"/>
      <w:divBdr>
        <w:top w:val="none" w:sz="0" w:space="0" w:color="auto"/>
        <w:left w:val="none" w:sz="0" w:space="0" w:color="auto"/>
        <w:bottom w:val="none" w:sz="0" w:space="0" w:color="auto"/>
        <w:right w:val="none" w:sz="0" w:space="0" w:color="auto"/>
      </w:divBdr>
    </w:div>
    <w:div w:id="425417434">
      <w:bodyDiv w:val="1"/>
      <w:marLeft w:val="0"/>
      <w:marRight w:val="0"/>
      <w:marTop w:val="0"/>
      <w:marBottom w:val="0"/>
      <w:divBdr>
        <w:top w:val="none" w:sz="0" w:space="0" w:color="auto"/>
        <w:left w:val="none" w:sz="0" w:space="0" w:color="auto"/>
        <w:bottom w:val="none" w:sz="0" w:space="0" w:color="auto"/>
        <w:right w:val="none" w:sz="0" w:space="0" w:color="auto"/>
      </w:divBdr>
    </w:div>
    <w:div w:id="425537457">
      <w:bodyDiv w:val="1"/>
      <w:marLeft w:val="0"/>
      <w:marRight w:val="0"/>
      <w:marTop w:val="0"/>
      <w:marBottom w:val="0"/>
      <w:divBdr>
        <w:top w:val="none" w:sz="0" w:space="0" w:color="auto"/>
        <w:left w:val="none" w:sz="0" w:space="0" w:color="auto"/>
        <w:bottom w:val="none" w:sz="0" w:space="0" w:color="auto"/>
        <w:right w:val="none" w:sz="0" w:space="0" w:color="auto"/>
      </w:divBdr>
    </w:div>
    <w:div w:id="425811198">
      <w:bodyDiv w:val="1"/>
      <w:marLeft w:val="0"/>
      <w:marRight w:val="0"/>
      <w:marTop w:val="0"/>
      <w:marBottom w:val="0"/>
      <w:divBdr>
        <w:top w:val="none" w:sz="0" w:space="0" w:color="auto"/>
        <w:left w:val="none" w:sz="0" w:space="0" w:color="auto"/>
        <w:bottom w:val="none" w:sz="0" w:space="0" w:color="auto"/>
        <w:right w:val="none" w:sz="0" w:space="0" w:color="auto"/>
      </w:divBdr>
    </w:div>
    <w:div w:id="425997400">
      <w:bodyDiv w:val="1"/>
      <w:marLeft w:val="0"/>
      <w:marRight w:val="0"/>
      <w:marTop w:val="0"/>
      <w:marBottom w:val="0"/>
      <w:divBdr>
        <w:top w:val="none" w:sz="0" w:space="0" w:color="auto"/>
        <w:left w:val="none" w:sz="0" w:space="0" w:color="auto"/>
        <w:bottom w:val="none" w:sz="0" w:space="0" w:color="auto"/>
        <w:right w:val="none" w:sz="0" w:space="0" w:color="auto"/>
      </w:divBdr>
    </w:div>
    <w:div w:id="425999255">
      <w:bodyDiv w:val="1"/>
      <w:marLeft w:val="0"/>
      <w:marRight w:val="0"/>
      <w:marTop w:val="0"/>
      <w:marBottom w:val="0"/>
      <w:divBdr>
        <w:top w:val="none" w:sz="0" w:space="0" w:color="auto"/>
        <w:left w:val="none" w:sz="0" w:space="0" w:color="auto"/>
        <w:bottom w:val="none" w:sz="0" w:space="0" w:color="auto"/>
        <w:right w:val="none" w:sz="0" w:space="0" w:color="auto"/>
      </w:divBdr>
    </w:div>
    <w:div w:id="426922244">
      <w:bodyDiv w:val="1"/>
      <w:marLeft w:val="0"/>
      <w:marRight w:val="0"/>
      <w:marTop w:val="0"/>
      <w:marBottom w:val="0"/>
      <w:divBdr>
        <w:top w:val="none" w:sz="0" w:space="0" w:color="auto"/>
        <w:left w:val="none" w:sz="0" w:space="0" w:color="auto"/>
        <w:bottom w:val="none" w:sz="0" w:space="0" w:color="auto"/>
        <w:right w:val="none" w:sz="0" w:space="0" w:color="auto"/>
      </w:divBdr>
    </w:div>
    <w:div w:id="426923997">
      <w:bodyDiv w:val="1"/>
      <w:marLeft w:val="0"/>
      <w:marRight w:val="0"/>
      <w:marTop w:val="0"/>
      <w:marBottom w:val="0"/>
      <w:divBdr>
        <w:top w:val="none" w:sz="0" w:space="0" w:color="auto"/>
        <w:left w:val="none" w:sz="0" w:space="0" w:color="auto"/>
        <w:bottom w:val="none" w:sz="0" w:space="0" w:color="auto"/>
        <w:right w:val="none" w:sz="0" w:space="0" w:color="auto"/>
      </w:divBdr>
    </w:div>
    <w:div w:id="428546456">
      <w:bodyDiv w:val="1"/>
      <w:marLeft w:val="0"/>
      <w:marRight w:val="0"/>
      <w:marTop w:val="0"/>
      <w:marBottom w:val="0"/>
      <w:divBdr>
        <w:top w:val="none" w:sz="0" w:space="0" w:color="auto"/>
        <w:left w:val="none" w:sz="0" w:space="0" w:color="auto"/>
        <w:bottom w:val="none" w:sz="0" w:space="0" w:color="auto"/>
        <w:right w:val="none" w:sz="0" w:space="0" w:color="auto"/>
      </w:divBdr>
    </w:div>
    <w:div w:id="429352189">
      <w:bodyDiv w:val="1"/>
      <w:marLeft w:val="0"/>
      <w:marRight w:val="0"/>
      <w:marTop w:val="0"/>
      <w:marBottom w:val="0"/>
      <w:divBdr>
        <w:top w:val="none" w:sz="0" w:space="0" w:color="auto"/>
        <w:left w:val="none" w:sz="0" w:space="0" w:color="auto"/>
        <w:bottom w:val="none" w:sz="0" w:space="0" w:color="auto"/>
        <w:right w:val="none" w:sz="0" w:space="0" w:color="auto"/>
      </w:divBdr>
    </w:div>
    <w:div w:id="429668079">
      <w:bodyDiv w:val="1"/>
      <w:marLeft w:val="0"/>
      <w:marRight w:val="0"/>
      <w:marTop w:val="0"/>
      <w:marBottom w:val="0"/>
      <w:divBdr>
        <w:top w:val="none" w:sz="0" w:space="0" w:color="auto"/>
        <w:left w:val="none" w:sz="0" w:space="0" w:color="auto"/>
        <w:bottom w:val="none" w:sz="0" w:space="0" w:color="auto"/>
        <w:right w:val="none" w:sz="0" w:space="0" w:color="auto"/>
      </w:divBdr>
    </w:div>
    <w:div w:id="430249018">
      <w:bodyDiv w:val="1"/>
      <w:marLeft w:val="0"/>
      <w:marRight w:val="0"/>
      <w:marTop w:val="0"/>
      <w:marBottom w:val="0"/>
      <w:divBdr>
        <w:top w:val="none" w:sz="0" w:space="0" w:color="auto"/>
        <w:left w:val="none" w:sz="0" w:space="0" w:color="auto"/>
        <w:bottom w:val="none" w:sz="0" w:space="0" w:color="auto"/>
        <w:right w:val="none" w:sz="0" w:space="0" w:color="auto"/>
      </w:divBdr>
    </w:div>
    <w:div w:id="430441265">
      <w:bodyDiv w:val="1"/>
      <w:marLeft w:val="0"/>
      <w:marRight w:val="0"/>
      <w:marTop w:val="0"/>
      <w:marBottom w:val="0"/>
      <w:divBdr>
        <w:top w:val="none" w:sz="0" w:space="0" w:color="auto"/>
        <w:left w:val="none" w:sz="0" w:space="0" w:color="auto"/>
        <w:bottom w:val="none" w:sz="0" w:space="0" w:color="auto"/>
        <w:right w:val="none" w:sz="0" w:space="0" w:color="auto"/>
      </w:divBdr>
    </w:div>
    <w:div w:id="430708646">
      <w:bodyDiv w:val="1"/>
      <w:marLeft w:val="0"/>
      <w:marRight w:val="0"/>
      <w:marTop w:val="0"/>
      <w:marBottom w:val="0"/>
      <w:divBdr>
        <w:top w:val="none" w:sz="0" w:space="0" w:color="auto"/>
        <w:left w:val="none" w:sz="0" w:space="0" w:color="auto"/>
        <w:bottom w:val="none" w:sz="0" w:space="0" w:color="auto"/>
        <w:right w:val="none" w:sz="0" w:space="0" w:color="auto"/>
      </w:divBdr>
    </w:div>
    <w:div w:id="430929630">
      <w:bodyDiv w:val="1"/>
      <w:marLeft w:val="0"/>
      <w:marRight w:val="0"/>
      <w:marTop w:val="0"/>
      <w:marBottom w:val="0"/>
      <w:divBdr>
        <w:top w:val="none" w:sz="0" w:space="0" w:color="auto"/>
        <w:left w:val="none" w:sz="0" w:space="0" w:color="auto"/>
        <w:bottom w:val="none" w:sz="0" w:space="0" w:color="auto"/>
        <w:right w:val="none" w:sz="0" w:space="0" w:color="auto"/>
      </w:divBdr>
    </w:div>
    <w:div w:id="431166988">
      <w:bodyDiv w:val="1"/>
      <w:marLeft w:val="0"/>
      <w:marRight w:val="0"/>
      <w:marTop w:val="0"/>
      <w:marBottom w:val="0"/>
      <w:divBdr>
        <w:top w:val="none" w:sz="0" w:space="0" w:color="auto"/>
        <w:left w:val="none" w:sz="0" w:space="0" w:color="auto"/>
        <w:bottom w:val="none" w:sz="0" w:space="0" w:color="auto"/>
        <w:right w:val="none" w:sz="0" w:space="0" w:color="auto"/>
      </w:divBdr>
    </w:div>
    <w:div w:id="431240573">
      <w:bodyDiv w:val="1"/>
      <w:marLeft w:val="0"/>
      <w:marRight w:val="0"/>
      <w:marTop w:val="0"/>
      <w:marBottom w:val="0"/>
      <w:divBdr>
        <w:top w:val="none" w:sz="0" w:space="0" w:color="auto"/>
        <w:left w:val="none" w:sz="0" w:space="0" w:color="auto"/>
        <w:bottom w:val="none" w:sz="0" w:space="0" w:color="auto"/>
        <w:right w:val="none" w:sz="0" w:space="0" w:color="auto"/>
      </w:divBdr>
    </w:div>
    <w:div w:id="431705781">
      <w:bodyDiv w:val="1"/>
      <w:marLeft w:val="0"/>
      <w:marRight w:val="0"/>
      <w:marTop w:val="0"/>
      <w:marBottom w:val="0"/>
      <w:divBdr>
        <w:top w:val="none" w:sz="0" w:space="0" w:color="auto"/>
        <w:left w:val="none" w:sz="0" w:space="0" w:color="auto"/>
        <w:bottom w:val="none" w:sz="0" w:space="0" w:color="auto"/>
        <w:right w:val="none" w:sz="0" w:space="0" w:color="auto"/>
      </w:divBdr>
    </w:div>
    <w:div w:id="431706773">
      <w:bodyDiv w:val="1"/>
      <w:marLeft w:val="0"/>
      <w:marRight w:val="0"/>
      <w:marTop w:val="0"/>
      <w:marBottom w:val="0"/>
      <w:divBdr>
        <w:top w:val="none" w:sz="0" w:space="0" w:color="auto"/>
        <w:left w:val="none" w:sz="0" w:space="0" w:color="auto"/>
        <w:bottom w:val="none" w:sz="0" w:space="0" w:color="auto"/>
        <w:right w:val="none" w:sz="0" w:space="0" w:color="auto"/>
      </w:divBdr>
    </w:div>
    <w:div w:id="431902486">
      <w:bodyDiv w:val="1"/>
      <w:marLeft w:val="0"/>
      <w:marRight w:val="0"/>
      <w:marTop w:val="0"/>
      <w:marBottom w:val="0"/>
      <w:divBdr>
        <w:top w:val="none" w:sz="0" w:space="0" w:color="auto"/>
        <w:left w:val="none" w:sz="0" w:space="0" w:color="auto"/>
        <w:bottom w:val="none" w:sz="0" w:space="0" w:color="auto"/>
        <w:right w:val="none" w:sz="0" w:space="0" w:color="auto"/>
      </w:divBdr>
    </w:div>
    <w:div w:id="432671267">
      <w:bodyDiv w:val="1"/>
      <w:marLeft w:val="0"/>
      <w:marRight w:val="0"/>
      <w:marTop w:val="0"/>
      <w:marBottom w:val="0"/>
      <w:divBdr>
        <w:top w:val="none" w:sz="0" w:space="0" w:color="auto"/>
        <w:left w:val="none" w:sz="0" w:space="0" w:color="auto"/>
        <w:bottom w:val="none" w:sz="0" w:space="0" w:color="auto"/>
        <w:right w:val="none" w:sz="0" w:space="0" w:color="auto"/>
      </w:divBdr>
    </w:div>
    <w:div w:id="432894597">
      <w:bodyDiv w:val="1"/>
      <w:marLeft w:val="0"/>
      <w:marRight w:val="0"/>
      <w:marTop w:val="0"/>
      <w:marBottom w:val="0"/>
      <w:divBdr>
        <w:top w:val="none" w:sz="0" w:space="0" w:color="auto"/>
        <w:left w:val="none" w:sz="0" w:space="0" w:color="auto"/>
        <w:bottom w:val="none" w:sz="0" w:space="0" w:color="auto"/>
        <w:right w:val="none" w:sz="0" w:space="0" w:color="auto"/>
      </w:divBdr>
    </w:div>
    <w:div w:id="433136704">
      <w:bodyDiv w:val="1"/>
      <w:marLeft w:val="0"/>
      <w:marRight w:val="0"/>
      <w:marTop w:val="0"/>
      <w:marBottom w:val="0"/>
      <w:divBdr>
        <w:top w:val="none" w:sz="0" w:space="0" w:color="auto"/>
        <w:left w:val="none" w:sz="0" w:space="0" w:color="auto"/>
        <w:bottom w:val="none" w:sz="0" w:space="0" w:color="auto"/>
        <w:right w:val="none" w:sz="0" w:space="0" w:color="auto"/>
      </w:divBdr>
    </w:div>
    <w:div w:id="433289345">
      <w:bodyDiv w:val="1"/>
      <w:marLeft w:val="0"/>
      <w:marRight w:val="0"/>
      <w:marTop w:val="0"/>
      <w:marBottom w:val="0"/>
      <w:divBdr>
        <w:top w:val="none" w:sz="0" w:space="0" w:color="auto"/>
        <w:left w:val="none" w:sz="0" w:space="0" w:color="auto"/>
        <w:bottom w:val="none" w:sz="0" w:space="0" w:color="auto"/>
        <w:right w:val="none" w:sz="0" w:space="0" w:color="auto"/>
      </w:divBdr>
    </w:div>
    <w:div w:id="433983205">
      <w:bodyDiv w:val="1"/>
      <w:marLeft w:val="0"/>
      <w:marRight w:val="0"/>
      <w:marTop w:val="0"/>
      <w:marBottom w:val="0"/>
      <w:divBdr>
        <w:top w:val="none" w:sz="0" w:space="0" w:color="auto"/>
        <w:left w:val="none" w:sz="0" w:space="0" w:color="auto"/>
        <w:bottom w:val="none" w:sz="0" w:space="0" w:color="auto"/>
        <w:right w:val="none" w:sz="0" w:space="0" w:color="auto"/>
      </w:divBdr>
    </w:div>
    <w:div w:id="434133232">
      <w:bodyDiv w:val="1"/>
      <w:marLeft w:val="0"/>
      <w:marRight w:val="0"/>
      <w:marTop w:val="0"/>
      <w:marBottom w:val="0"/>
      <w:divBdr>
        <w:top w:val="none" w:sz="0" w:space="0" w:color="auto"/>
        <w:left w:val="none" w:sz="0" w:space="0" w:color="auto"/>
        <w:bottom w:val="none" w:sz="0" w:space="0" w:color="auto"/>
        <w:right w:val="none" w:sz="0" w:space="0" w:color="auto"/>
      </w:divBdr>
    </w:div>
    <w:div w:id="434444115">
      <w:bodyDiv w:val="1"/>
      <w:marLeft w:val="0"/>
      <w:marRight w:val="0"/>
      <w:marTop w:val="0"/>
      <w:marBottom w:val="0"/>
      <w:divBdr>
        <w:top w:val="none" w:sz="0" w:space="0" w:color="auto"/>
        <w:left w:val="none" w:sz="0" w:space="0" w:color="auto"/>
        <w:bottom w:val="none" w:sz="0" w:space="0" w:color="auto"/>
        <w:right w:val="none" w:sz="0" w:space="0" w:color="auto"/>
      </w:divBdr>
    </w:div>
    <w:div w:id="434833070">
      <w:bodyDiv w:val="1"/>
      <w:marLeft w:val="0"/>
      <w:marRight w:val="0"/>
      <w:marTop w:val="0"/>
      <w:marBottom w:val="0"/>
      <w:divBdr>
        <w:top w:val="none" w:sz="0" w:space="0" w:color="auto"/>
        <w:left w:val="none" w:sz="0" w:space="0" w:color="auto"/>
        <w:bottom w:val="none" w:sz="0" w:space="0" w:color="auto"/>
        <w:right w:val="none" w:sz="0" w:space="0" w:color="auto"/>
      </w:divBdr>
    </w:div>
    <w:div w:id="435366976">
      <w:bodyDiv w:val="1"/>
      <w:marLeft w:val="0"/>
      <w:marRight w:val="0"/>
      <w:marTop w:val="0"/>
      <w:marBottom w:val="0"/>
      <w:divBdr>
        <w:top w:val="none" w:sz="0" w:space="0" w:color="auto"/>
        <w:left w:val="none" w:sz="0" w:space="0" w:color="auto"/>
        <w:bottom w:val="none" w:sz="0" w:space="0" w:color="auto"/>
        <w:right w:val="none" w:sz="0" w:space="0" w:color="auto"/>
      </w:divBdr>
    </w:div>
    <w:div w:id="435371855">
      <w:bodyDiv w:val="1"/>
      <w:marLeft w:val="0"/>
      <w:marRight w:val="0"/>
      <w:marTop w:val="0"/>
      <w:marBottom w:val="0"/>
      <w:divBdr>
        <w:top w:val="none" w:sz="0" w:space="0" w:color="auto"/>
        <w:left w:val="none" w:sz="0" w:space="0" w:color="auto"/>
        <w:bottom w:val="none" w:sz="0" w:space="0" w:color="auto"/>
        <w:right w:val="none" w:sz="0" w:space="0" w:color="auto"/>
      </w:divBdr>
    </w:div>
    <w:div w:id="436607681">
      <w:bodyDiv w:val="1"/>
      <w:marLeft w:val="0"/>
      <w:marRight w:val="0"/>
      <w:marTop w:val="0"/>
      <w:marBottom w:val="0"/>
      <w:divBdr>
        <w:top w:val="none" w:sz="0" w:space="0" w:color="auto"/>
        <w:left w:val="none" w:sz="0" w:space="0" w:color="auto"/>
        <w:bottom w:val="none" w:sz="0" w:space="0" w:color="auto"/>
        <w:right w:val="none" w:sz="0" w:space="0" w:color="auto"/>
      </w:divBdr>
    </w:div>
    <w:div w:id="436943735">
      <w:bodyDiv w:val="1"/>
      <w:marLeft w:val="0"/>
      <w:marRight w:val="0"/>
      <w:marTop w:val="0"/>
      <w:marBottom w:val="0"/>
      <w:divBdr>
        <w:top w:val="none" w:sz="0" w:space="0" w:color="auto"/>
        <w:left w:val="none" w:sz="0" w:space="0" w:color="auto"/>
        <w:bottom w:val="none" w:sz="0" w:space="0" w:color="auto"/>
        <w:right w:val="none" w:sz="0" w:space="0" w:color="auto"/>
      </w:divBdr>
    </w:div>
    <w:div w:id="437217753">
      <w:bodyDiv w:val="1"/>
      <w:marLeft w:val="0"/>
      <w:marRight w:val="0"/>
      <w:marTop w:val="0"/>
      <w:marBottom w:val="0"/>
      <w:divBdr>
        <w:top w:val="none" w:sz="0" w:space="0" w:color="auto"/>
        <w:left w:val="none" w:sz="0" w:space="0" w:color="auto"/>
        <w:bottom w:val="none" w:sz="0" w:space="0" w:color="auto"/>
        <w:right w:val="none" w:sz="0" w:space="0" w:color="auto"/>
      </w:divBdr>
    </w:div>
    <w:div w:id="437680540">
      <w:bodyDiv w:val="1"/>
      <w:marLeft w:val="0"/>
      <w:marRight w:val="0"/>
      <w:marTop w:val="0"/>
      <w:marBottom w:val="0"/>
      <w:divBdr>
        <w:top w:val="none" w:sz="0" w:space="0" w:color="auto"/>
        <w:left w:val="none" w:sz="0" w:space="0" w:color="auto"/>
        <w:bottom w:val="none" w:sz="0" w:space="0" w:color="auto"/>
        <w:right w:val="none" w:sz="0" w:space="0" w:color="auto"/>
      </w:divBdr>
    </w:div>
    <w:div w:id="438381015">
      <w:bodyDiv w:val="1"/>
      <w:marLeft w:val="0"/>
      <w:marRight w:val="0"/>
      <w:marTop w:val="0"/>
      <w:marBottom w:val="0"/>
      <w:divBdr>
        <w:top w:val="none" w:sz="0" w:space="0" w:color="auto"/>
        <w:left w:val="none" w:sz="0" w:space="0" w:color="auto"/>
        <w:bottom w:val="none" w:sz="0" w:space="0" w:color="auto"/>
        <w:right w:val="none" w:sz="0" w:space="0" w:color="auto"/>
      </w:divBdr>
    </w:div>
    <w:div w:id="438523157">
      <w:bodyDiv w:val="1"/>
      <w:marLeft w:val="0"/>
      <w:marRight w:val="0"/>
      <w:marTop w:val="0"/>
      <w:marBottom w:val="0"/>
      <w:divBdr>
        <w:top w:val="none" w:sz="0" w:space="0" w:color="auto"/>
        <w:left w:val="none" w:sz="0" w:space="0" w:color="auto"/>
        <w:bottom w:val="none" w:sz="0" w:space="0" w:color="auto"/>
        <w:right w:val="none" w:sz="0" w:space="0" w:color="auto"/>
      </w:divBdr>
    </w:div>
    <w:div w:id="438532113">
      <w:bodyDiv w:val="1"/>
      <w:marLeft w:val="0"/>
      <w:marRight w:val="0"/>
      <w:marTop w:val="0"/>
      <w:marBottom w:val="0"/>
      <w:divBdr>
        <w:top w:val="none" w:sz="0" w:space="0" w:color="auto"/>
        <w:left w:val="none" w:sz="0" w:space="0" w:color="auto"/>
        <w:bottom w:val="none" w:sz="0" w:space="0" w:color="auto"/>
        <w:right w:val="none" w:sz="0" w:space="0" w:color="auto"/>
      </w:divBdr>
    </w:div>
    <w:div w:id="438646322">
      <w:bodyDiv w:val="1"/>
      <w:marLeft w:val="0"/>
      <w:marRight w:val="0"/>
      <w:marTop w:val="0"/>
      <w:marBottom w:val="0"/>
      <w:divBdr>
        <w:top w:val="none" w:sz="0" w:space="0" w:color="auto"/>
        <w:left w:val="none" w:sz="0" w:space="0" w:color="auto"/>
        <w:bottom w:val="none" w:sz="0" w:space="0" w:color="auto"/>
        <w:right w:val="none" w:sz="0" w:space="0" w:color="auto"/>
      </w:divBdr>
    </w:div>
    <w:div w:id="438792226">
      <w:bodyDiv w:val="1"/>
      <w:marLeft w:val="0"/>
      <w:marRight w:val="0"/>
      <w:marTop w:val="0"/>
      <w:marBottom w:val="0"/>
      <w:divBdr>
        <w:top w:val="none" w:sz="0" w:space="0" w:color="auto"/>
        <w:left w:val="none" w:sz="0" w:space="0" w:color="auto"/>
        <w:bottom w:val="none" w:sz="0" w:space="0" w:color="auto"/>
        <w:right w:val="none" w:sz="0" w:space="0" w:color="auto"/>
      </w:divBdr>
    </w:div>
    <w:div w:id="439838593">
      <w:bodyDiv w:val="1"/>
      <w:marLeft w:val="0"/>
      <w:marRight w:val="0"/>
      <w:marTop w:val="0"/>
      <w:marBottom w:val="0"/>
      <w:divBdr>
        <w:top w:val="none" w:sz="0" w:space="0" w:color="auto"/>
        <w:left w:val="none" w:sz="0" w:space="0" w:color="auto"/>
        <w:bottom w:val="none" w:sz="0" w:space="0" w:color="auto"/>
        <w:right w:val="none" w:sz="0" w:space="0" w:color="auto"/>
      </w:divBdr>
    </w:div>
    <w:div w:id="440029558">
      <w:bodyDiv w:val="1"/>
      <w:marLeft w:val="0"/>
      <w:marRight w:val="0"/>
      <w:marTop w:val="0"/>
      <w:marBottom w:val="0"/>
      <w:divBdr>
        <w:top w:val="none" w:sz="0" w:space="0" w:color="auto"/>
        <w:left w:val="none" w:sz="0" w:space="0" w:color="auto"/>
        <w:bottom w:val="none" w:sz="0" w:space="0" w:color="auto"/>
        <w:right w:val="none" w:sz="0" w:space="0" w:color="auto"/>
      </w:divBdr>
    </w:div>
    <w:div w:id="440031987">
      <w:bodyDiv w:val="1"/>
      <w:marLeft w:val="0"/>
      <w:marRight w:val="0"/>
      <w:marTop w:val="0"/>
      <w:marBottom w:val="0"/>
      <w:divBdr>
        <w:top w:val="none" w:sz="0" w:space="0" w:color="auto"/>
        <w:left w:val="none" w:sz="0" w:space="0" w:color="auto"/>
        <w:bottom w:val="none" w:sz="0" w:space="0" w:color="auto"/>
        <w:right w:val="none" w:sz="0" w:space="0" w:color="auto"/>
      </w:divBdr>
    </w:div>
    <w:div w:id="440339949">
      <w:bodyDiv w:val="1"/>
      <w:marLeft w:val="0"/>
      <w:marRight w:val="0"/>
      <w:marTop w:val="0"/>
      <w:marBottom w:val="0"/>
      <w:divBdr>
        <w:top w:val="none" w:sz="0" w:space="0" w:color="auto"/>
        <w:left w:val="none" w:sz="0" w:space="0" w:color="auto"/>
        <w:bottom w:val="none" w:sz="0" w:space="0" w:color="auto"/>
        <w:right w:val="none" w:sz="0" w:space="0" w:color="auto"/>
      </w:divBdr>
    </w:div>
    <w:div w:id="441385269">
      <w:bodyDiv w:val="1"/>
      <w:marLeft w:val="0"/>
      <w:marRight w:val="0"/>
      <w:marTop w:val="0"/>
      <w:marBottom w:val="0"/>
      <w:divBdr>
        <w:top w:val="none" w:sz="0" w:space="0" w:color="auto"/>
        <w:left w:val="none" w:sz="0" w:space="0" w:color="auto"/>
        <w:bottom w:val="none" w:sz="0" w:space="0" w:color="auto"/>
        <w:right w:val="none" w:sz="0" w:space="0" w:color="auto"/>
      </w:divBdr>
    </w:div>
    <w:div w:id="441650753">
      <w:bodyDiv w:val="1"/>
      <w:marLeft w:val="0"/>
      <w:marRight w:val="0"/>
      <w:marTop w:val="0"/>
      <w:marBottom w:val="0"/>
      <w:divBdr>
        <w:top w:val="none" w:sz="0" w:space="0" w:color="auto"/>
        <w:left w:val="none" w:sz="0" w:space="0" w:color="auto"/>
        <w:bottom w:val="none" w:sz="0" w:space="0" w:color="auto"/>
        <w:right w:val="none" w:sz="0" w:space="0" w:color="auto"/>
      </w:divBdr>
    </w:div>
    <w:div w:id="443577729">
      <w:bodyDiv w:val="1"/>
      <w:marLeft w:val="0"/>
      <w:marRight w:val="0"/>
      <w:marTop w:val="0"/>
      <w:marBottom w:val="0"/>
      <w:divBdr>
        <w:top w:val="none" w:sz="0" w:space="0" w:color="auto"/>
        <w:left w:val="none" w:sz="0" w:space="0" w:color="auto"/>
        <w:bottom w:val="none" w:sz="0" w:space="0" w:color="auto"/>
        <w:right w:val="none" w:sz="0" w:space="0" w:color="auto"/>
      </w:divBdr>
    </w:div>
    <w:div w:id="443772905">
      <w:bodyDiv w:val="1"/>
      <w:marLeft w:val="0"/>
      <w:marRight w:val="0"/>
      <w:marTop w:val="0"/>
      <w:marBottom w:val="0"/>
      <w:divBdr>
        <w:top w:val="none" w:sz="0" w:space="0" w:color="auto"/>
        <w:left w:val="none" w:sz="0" w:space="0" w:color="auto"/>
        <w:bottom w:val="none" w:sz="0" w:space="0" w:color="auto"/>
        <w:right w:val="none" w:sz="0" w:space="0" w:color="auto"/>
      </w:divBdr>
    </w:div>
    <w:div w:id="444153613">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926420">
      <w:bodyDiv w:val="1"/>
      <w:marLeft w:val="0"/>
      <w:marRight w:val="0"/>
      <w:marTop w:val="0"/>
      <w:marBottom w:val="0"/>
      <w:divBdr>
        <w:top w:val="none" w:sz="0" w:space="0" w:color="auto"/>
        <w:left w:val="none" w:sz="0" w:space="0" w:color="auto"/>
        <w:bottom w:val="none" w:sz="0" w:space="0" w:color="auto"/>
        <w:right w:val="none" w:sz="0" w:space="0" w:color="auto"/>
      </w:divBdr>
    </w:div>
    <w:div w:id="446780355">
      <w:bodyDiv w:val="1"/>
      <w:marLeft w:val="0"/>
      <w:marRight w:val="0"/>
      <w:marTop w:val="0"/>
      <w:marBottom w:val="0"/>
      <w:divBdr>
        <w:top w:val="none" w:sz="0" w:space="0" w:color="auto"/>
        <w:left w:val="none" w:sz="0" w:space="0" w:color="auto"/>
        <w:bottom w:val="none" w:sz="0" w:space="0" w:color="auto"/>
        <w:right w:val="none" w:sz="0" w:space="0" w:color="auto"/>
      </w:divBdr>
    </w:div>
    <w:div w:id="446848060">
      <w:bodyDiv w:val="1"/>
      <w:marLeft w:val="0"/>
      <w:marRight w:val="0"/>
      <w:marTop w:val="0"/>
      <w:marBottom w:val="0"/>
      <w:divBdr>
        <w:top w:val="none" w:sz="0" w:space="0" w:color="auto"/>
        <w:left w:val="none" w:sz="0" w:space="0" w:color="auto"/>
        <w:bottom w:val="none" w:sz="0" w:space="0" w:color="auto"/>
        <w:right w:val="none" w:sz="0" w:space="0" w:color="auto"/>
      </w:divBdr>
    </w:div>
    <w:div w:id="447088942">
      <w:bodyDiv w:val="1"/>
      <w:marLeft w:val="0"/>
      <w:marRight w:val="0"/>
      <w:marTop w:val="0"/>
      <w:marBottom w:val="0"/>
      <w:divBdr>
        <w:top w:val="none" w:sz="0" w:space="0" w:color="auto"/>
        <w:left w:val="none" w:sz="0" w:space="0" w:color="auto"/>
        <w:bottom w:val="none" w:sz="0" w:space="0" w:color="auto"/>
        <w:right w:val="none" w:sz="0" w:space="0" w:color="auto"/>
      </w:divBdr>
    </w:div>
    <w:div w:id="448354972">
      <w:bodyDiv w:val="1"/>
      <w:marLeft w:val="0"/>
      <w:marRight w:val="0"/>
      <w:marTop w:val="0"/>
      <w:marBottom w:val="0"/>
      <w:divBdr>
        <w:top w:val="none" w:sz="0" w:space="0" w:color="auto"/>
        <w:left w:val="none" w:sz="0" w:space="0" w:color="auto"/>
        <w:bottom w:val="none" w:sz="0" w:space="0" w:color="auto"/>
        <w:right w:val="none" w:sz="0" w:space="0" w:color="auto"/>
      </w:divBdr>
    </w:div>
    <w:div w:id="449278327">
      <w:bodyDiv w:val="1"/>
      <w:marLeft w:val="0"/>
      <w:marRight w:val="0"/>
      <w:marTop w:val="0"/>
      <w:marBottom w:val="0"/>
      <w:divBdr>
        <w:top w:val="none" w:sz="0" w:space="0" w:color="auto"/>
        <w:left w:val="none" w:sz="0" w:space="0" w:color="auto"/>
        <w:bottom w:val="none" w:sz="0" w:space="0" w:color="auto"/>
        <w:right w:val="none" w:sz="0" w:space="0" w:color="auto"/>
      </w:divBdr>
    </w:div>
    <w:div w:id="449668130">
      <w:bodyDiv w:val="1"/>
      <w:marLeft w:val="0"/>
      <w:marRight w:val="0"/>
      <w:marTop w:val="0"/>
      <w:marBottom w:val="0"/>
      <w:divBdr>
        <w:top w:val="none" w:sz="0" w:space="0" w:color="auto"/>
        <w:left w:val="none" w:sz="0" w:space="0" w:color="auto"/>
        <w:bottom w:val="none" w:sz="0" w:space="0" w:color="auto"/>
        <w:right w:val="none" w:sz="0" w:space="0" w:color="auto"/>
      </w:divBdr>
    </w:div>
    <w:div w:id="449977396">
      <w:bodyDiv w:val="1"/>
      <w:marLeft w:val="0"/>
      <w:marRight w:val="0"/>
      <w:marTop w:val="0"/>
      <w:marBottom w:val="0"/>
      <w:divBdr>
        <w:top w:val="none" w:sz="0" w:space="0" w:color="auto"/>
        <w:left w:val="none" w:sz="0" w:space="0" w:color="auto"/>
        <w:bottom w:val="none" w:sz="0" w:space="0" w:color="auto"/>
        <w:right w:val="none" w:sz="0" w:space="0" w:color="auto"/>
      </w:divBdr>
    </w:div>
    <w:div w:id="450822316">
      <w:bodyDiv w:val="1"/>
      <w:marLeft w:val="0"/>
      <w:marRight w:val="0"/>
      <w:marTop w:val="0"/>
      <w:marBottom w:val="0"/>
      <w:divBdr>
        <w:top w:val="none" w:sz="0" w:space="0" w:color="auto"/>
        <w:left w:val="none" w:sz="0" w:space="0" w:color="auto"/>
        <w:bottom w:val="none" w:sz="0" w:space="0" w:color="auto"/>
        <w:right w:val="none" w:sz="0" w:space="0" w:color="auto"/>
      </w:divBdr>
    </w:div>
    <w:div w:id="450904751">
      <w:bodyDiv w:val="1"/>
      <w:marLeft w:val="0"/>
      <w:marRight w:val="0"/>
      <w:marTop w:val="0"/>
      <w:marBottom w:val="0"/>
      <w:divBdr>
        <w:top w:val="none" w:sz="0" w:space="0" w:color="auto"/>
        <w:left w:val="none" w:sz="0" w:space="0" w:color="auto"/>
        <w:bottom w:val="none" w:sz="0" w:space="0" w:color="auto"/>
        <w:right w:val="none" w:sz="0" w:space="0" w:color="auto"/>
      </w:divBdr>
    </w:div>
    <w:div w:id="451100563">
      <w:bodyDiv w:val="1"/>
      <w:marLeft w:val="0"/>
      <w:marRight w:val="0"/>
      <w:marTop w:val="0"/>
      <w:marBottom w:val="0"/>
      <w:divBdr>
        <w:top w:val="none" w:sz="0" w:space="0" w:color="auto"/>
        <w:left w:val="none" w:sz="0" w:space="0" w:color="auto"/>
        <w:bottom w:val="none" w:sz="0" w:space="0" w:color="auto"/>
        <w:right w:val="none" w:sz="0" w:space="0" w:color="auto"/>
      </w:divBdr>
    </w:div>
    <w:div w:id="451678636">
      <w:bodyDiv w:val="1"/>
      <w:marLeft w:val="0"/>
      <w:marRight w:val="0"/>
      <w:marTop w:val="0"/>
      <w:marBottom w:val="0"/>
      <w:divBdr>
        <w:top w:val="none" w:sz="0" w:space="0" w:color="auto"/>
        <w:left w:val="none" w:sz="0" w:space="0" w:color="auto"/>
        <w:bottom w:val="none" w:sz="0" w:space="0" w:color="auto"/>
        <w:right w:val="none" w:sz="0" w:space="0" w:color="auto"/>
      </w:divBdr>
    </w:div>
    <w:div w:id="451753160">
      <w:bodyDiv w:val="1"/>
      <w:marLeft w:val="0"/>
      <w:marRight w:val="0"/>
      <w:marTop w:val="0"/>
      <w:marBottom w:val="0"/>
      <w:divBdr>
        <w:top w:val="none" w:sz="0" w:space="0" w:color="auto"/>
        <w:left w:val="none" w:sz="0" w:space="0" w:color="auto"/>
        <w:bottom w:val="none" w:sz="0" w:space="0" w:color="auto"/>
        <w:right w:val="none" w:sz="0" w:space="0" w:color="auto"/>
      </w:divBdr>
    </w:div>
    <w:div w:id="452333741">
      <w:bodyDiv w:val="1"/>
      <w:marLeft w:val="0"/>
      <w:marRight w:val="0"/>
      <w:marTop w:val="0"/>
      <w:marBottom w:val="0"/>
      <w:divBdr>
        <w:top w:val="none" w:sz="0" w:space="0" w:color="auto"/>
        <w:left w:val="none" w:sz="0" w:space="0" w:color="auto"/>
        <w:bottom w:val="none" w:sz="0" w:space="0" w:color="auto"/>
        <w:right w:val="none" w:sz="0" w:space="0" w:color="auto"/>
      </w:divBdr>
    </w:div>
    <w:div w:id="452746599">
      <w:bodyDiv w:val="1"/>
      <w:marLeft w:val="0"/>
      <w:marRight w:val="0"/>
      <w:marTop w:val="0"/>
      <w:marBottom w:val="0"/>
      <w:divBdr>
        <w:top w:val="none" w:sz="0" w:space="0" w:color="auto"/>
        <w:left w:val="none" w:sz="0" w:space="0" w:color="auto"/>
        <w:bottom w:val="none" w:sz="0" w:space="0" w:color="auto"/>
        <w:right w:val="none" w:sz="0" w:space="0" w:color="auto"/>
      </w:divBdr>
    </w:div>
    <w:div w:id="452947115">
      <w:bodyDiv w:val="1"/>
      <w:marLeft w:val="0"/>
      <w:marRight w:val="0"/>
      <w:marTop w:val="0"/>
      <w:marBottom w:val="0"/>
      <w:divBdr>
        <w:top w:val="none" w:sz="0" w:space="0" w:color="auto"/>
        <w:left w:val="none" w:sz="0" w:space="0" w:color="auto"/>
        <w:bottom w:val="none" w:sz="0" w:space="0" w:color="auto"/>
        <w:right w:val="none" w:sz="0" w:space="0" w:color="auto"/>
      </w:divBdr>
    </w:div>
    <w:div w:id="453332191">
      <w:bodyDiv w:val="1"/>
      <w:marLeft w:val="0"/>
      <w:marRight w:val="0"/>
      <w:marTop w:val="0"/>
      <w:marBottom w:val="0"/>
      <w:divBdr>
        <w:top w:val="none" w:sz="0" w:space="0" w:color="auto"/>
        <w:left w:val="none" w:sz="0" w:space="0" w:color="auto"/>
        <w:bottom w:val="none" w:sz="0" w:space="0" w:color="auto"/>
        <w:right w:val="none" w:sz="0" w:space="0" w:color="auto"/>
      </w:divBdr>
    </w:div>
    <w:div w:id="454062631">
      <w:bodyDiv w:val="1"/>
      <w:marLeft w:val="0"/>
      <w:marRight w:val="0"/>
      <w:marTop w:val="0"/>
      <w:marBottom w:val="0"/>
      <w:divBdr>
        <w:top w:val="none" w:sz="0" w:space="0" w:color="auto"/>
        <w:left w:val="none" w:sz="0" w:space="0" w:color="auto"/>
        <w:bottom w:val="none" w:sz="0" w:space="0" w:color="auto"/>
        <w:right w:val="none" w:sz="0" w:space="0" w:color="auto"/>
      </w:divBdr>
    </w:div>
    <w:div w:id="454644004">
      <w:bodyDiv w:val="1"/>
      <w:marLeft w:val="0"/>
      <w:marRight w:val="0"/>
      <w:marTop w:val="0"/>
      <w:marBottom w:val="0"/>
      <w:divBdr>
        <w:top w:val="none" w:sz="0" w:space="0" w:color="auto"/>
        <w:left w:val="none" w:sz="0" w:space="0" w:color="auto"/>
        <w:bottom w:val="none" w:sz="0" w:space="0" w:color="auto"/>
        <w:right w:val="none" w:sz="0" w:space="0" w:color="auto"/>
      </w:divBdr>
    </w:div>
    <w:div w:id="455487330">
      <w:bodyDiv w:val="1"/>
      <w:marLeft w:val="0"/>
      <w:marRight w:val="0"/>
      <w:marTop w:val="0"/>
      <w:marBottom w:val="0"/>
      <w:divBdr>
        <w:top w:val="none" w:sz="0" w:space="0" w:color="auto"/>
        <w:left w:val="none" w:sz="0" w:space="0" w:color="auto"/>
        <w:bottom w:val="none" w:sz="0" w:space="0" w:color="auto"/>
        <w:right w:val="none" w:sz="0" w:space="0" w:color="auto"/>
      </w:divBdr>
    </w:div>
    <w:div w:id="455568723">
      <w:bodyDiv w:val="1"/>
      <w:marLeft w:val="0"/>
      <w:marRight w:val="0"/>
      <w:marTop w:val="0"/>
      <w:marBottom w:val="0"/>
      <w:divBdr>
        <w:top w:val="none" w:sz="0" w:space="0" w:color="auto"/>
        <w:left w:val="none" w:sz="0" w:space="0" w:color="auto"/>
        <w:bottom w:val="none" w:sz="0" w:space="0" w:color="auto"/>
        <w:right w:val="none" w:sz="0" w:space="0" w:color="auto"/>
      </w:divBdr>
    </w:div>
    <w:div w:id="455756747">
      <w:bodyDiv w:val="1"/>
      <w:marLeft w:val="0"/>
      <w:marRight w:val="0"/>
      <w:marTop w:val="0"/>
      <w:marBottom w:val="0"/>
      <w:divBdr>
        <w:top w:val="none" w:sz="0" w:space="0" w:color="auto"/>
        <w:left w:val="none" w:sz="0" w:space="0" w:color="auto"/>
        <w:bottom w:val="none" w:sz="0" w:space="0" w:color="auto"/>
        <w:right w:val="none" w:sz="0" w:space="0" w:color="auto"/>
      </w:divBdr>
    </w:div>
    <w:div w:id="455948859">
      <w:bodyDiv w:val="1"/>
      <w:marLeft w:val="0"/>
      <w:marRight w:val="0"/>
      <w:marTop w:val="0"/>
      <w:marBottom w:val="0"/>
      <w:divBdr>
        <w:top w:val="none" w:sz="0" w:space="0" w:color="auto"/>
        <w:left w:val="none" w:sz="0" w:space="0" w:color="auto"/>
        <w:bottom w:val="none" w:sz="0" w:space="0" w:color="auto"/>
        <w:right w:val="none" w:sz="0" w:space="0" w:color="auto"/>
      </w:divBdr>
    </w:div>
    <w:div w:id="456148325">
      <w:bodyDiv w:val="1"/>
      <w:marLeft w:val="0"/>
      <w:marRight w:val="0"/>
      <w:marTop w:val="0"/>
      <w:marBottom w:val="0"/>
      <w:divBdr>
        <w:top w:val="none" w:sz="0" w:space="0" w:color="auto"/>
        <w:left w:val="none" w:sz="0" w:space="0" w:color="auto"/>
        <w:bottom w:val="none" w:sz="0" w:space="0" w:color="auto"/>
        <w:right w:val="none" w:sz="0" w:space="0" w:color="auto"/>
      </w:divBdr>
    </w:div>
    <w:div w:id="456411877">
      <w:bodyDiv w:val="1"/>
      <w:marLeft w:val="0"/>
      <w:marRight w:val="0"/>
      <w:marTop w:val="0"/>
      <w:marBottom w:val="0"/>
      <w:divBdr>
        <w:top w:val="none" w:sz="0" w:space="0" w:color="auto"/>
        <w:left w:val="none" w:sz="0" w:space="0" w:color="auto"/>
        <w:bottom w:val="none" w:sz="0" w:space="0" w:color="auto"/>
        <w:right w:val="none" w:sz="0" w:space="0" w:color="auto"/>
      </w:divBdr>
    </w:div>
    <w:div w:id="457065048">
      <w:bodyDiv w:val="1"/>
      <w:marLeft w:val="0"/>
      <w:marRight w:val="0"/>
      <w:marTop w:val="0"/>
      <w:marBottom w:val="0"/>
      <w:divBdr>
        <w:top w:val="none" w:sz="0" w:space="0" w:color="auto"/>
        <w:left w:val="none" w:sz="0" w:space="0" w:color="auto"/>
        <w:bottom w:val="none" w:sz="0" w:space="0" w:color="auto"/>
        <w:right w:val="none" w:sz="0" w:space="0" w:color="auto"/>
      </w:divBdr>
    </w:div>
    <w:div w:id="457069755">
      <w:bodyDiv w:val="1"/>
      <w:marLeft w:val="0"/>
      <w:marRight w:val="0"/>
      <w:marTop w:val="0"/>
      <w:marBottom w:val="0"/>
      <w:divBdr>
        <w:top w:val="none" w:sz="0" w:space="0" w:color="auto"/>
        <w:left w:val="none" w:sz="0" w:space="0" w:color="auto"/>
        <w:bottom w:val="none" w:sz="0" w:space="0" w:color="auto"/>
        <w:right w:val="none" w:sz="0" w:space="0" w:color="auto"/>
      </w:divBdr>
    </w:div>
    <w:div w:id="457996374">
      <w:bodyDiv w:val="1"/>
      <w:marLeft w:val="0"/>
      <w:marRight w:val="0"/>
      <w:marTop w:val="0"/>
      <w:marBottom w:val="0"/>
      <w:divBdr>
        <w:top w:val="none" w:sz="0" w:space="0" w:color="auto"/>
        <w:left w:val="none" w:sz="0" w:space="0" w:color="auto"/>
        <w:bottom w:val="none" w:sz="0" w:space="0" w:color="auto"/>
        <w:right w:val="none" w:sz="0" w:space="0" w:color="auto"/>
      </w:divBdr>
    </w:div>
    <w:div w:id="459152940">
      <w:bodyDiv w:val="1"/>
      <w:marLeft w:val="0"/>
      <w:marRight w:val="0"/>
      <w:marTop w:val="0"/>
      <w:marBottom w:val="0"/>
      <w:divBdr>
        <w:top w:val="none" w:sz="0" w:space="0" w:color="auto"/>
        <w:left w:val="none" w:sz="0" w:space="0" w:color="auto"/>
        <w:bottom w:val="none" w:sz="0" w:space="0" w:color="auto"/>
        <w:right w:val="none" w:sz="0" w:space="0" w:color="auto"/>
      </w:divBdr>
    </w:div>
    <w:div w:id="459689925">
      <w:bodyDiv w:val="1"/>
      <w:marLeft w:val="0"/>
      <w:marRight w:val="0"/>
      <w:marTop w:val="0"/>
      <w:marBottom w:val="0"/>
      <w:divBdr>
        <w:top w:val="none" w:sz="0" w:space="0" w:color="auto"/>
        <w:left w:val="none" w:sz="0" w:space="0" w:color="auto"/>
        <w:bottom w:val="none" w:sz="0" w:space="0" w:color="auto"/>
        <w:right w:val="none" w:sz="0" w:space="0" w:color="auto"/>
      </w:divBdr>
    </w:div>
    <w:div w:id="459763118">
      <w:bodyDiv w:val="1"/>
      <w:marLeft w:val="0"/>
      <w:marRight w:val="0"/>
      <w:marTop w:val="0"/>
      <w:marBottom w:val="0"/>
      <w:divBdr>
        <w:top w:val="none" w:sz="0" w:space="0" w:color="auto"/>
        <w:left w:val="none" w:sz="0" w:space="0" w:color="auto"/>
        <w:bottom w:val="none" w:sz="0" w:space="0" w:color="auto"/>
        <w:right w:val="none" w:sz="0" w:space="0" w:color="auto"/>
      </w:divBdr>
    </w:div>
    <w:div w:id="461077504">
      <w:bodyDiv w:val="1"/>
      <w:marLeft w:val="0"/>
      <w:marRight w:val="0"/>
      <w:marTop w:val="0"/>
      <w:marBottom w:val="0"/>
      <w:divBdr>
        <w:top w:val="none" w:sz="0" w:space="0" w:color="auto"/>
        <w:left w:val="none" w:sz="0" w:space="0" w:color="auto"/>
        <w:bottom w:val="none" w:sz="0" w:space="0" w:color="auto"/>
        <w:right w:val="none" w:sz="0" w:space="0" w:color="auto"/>
      </w:divBdr>
    </w:div>
    <w:div w:id="461581818">
      <w:bodyDiv w:val="1"/>
      <w:marLeft w:val="0"/>
      <w:marRight w:val="0"/>
      <w:marTop w:val="0"/>
      <w:marBottom w:val="0"/>
      <w:divBdr>
        <w:top w:val="none" w:sz="0" w:space="0" w:color="auto"/>
        <w:left w:val="none" w:sz="0" w:space="0" w:color="auto"/>
        <w:bottom w:val="none" w:sz="0" w:space="0" w:color="auto"/>
        <w:right w:val="none" w:sz="0" w:space="0" w:color="auto"/>
      </w:divBdr>
    </w:div>
    <w:div w:id="461847546">
      <w:bodyDiv w:val="1"/>
      <w:marLeft w:val="0"/>
      <w:marRight w:val="0"/>
      <w:marTop w:val="0"/>
      <w:marBottom w:val="0"/>
      <w:divBdr>
        <w:top w:val="none" w:sz="0" w:space="0" w:color="auto"/>
        <w:left w:val="none" w:sz="0" w:space="0" w:color="auto"/>
        <w:bottom w:val="none" w:sz="0" w:space="0" w:color="auto"/>
        <w:right w:val="none" w:sz="0" w:space="0" w:color="auto"/>
      </w:divBdr>
    </w:div>
    <w:div w:id="461964299">
      <w:bodyDiv w:val="1"/>
      <w:marLeft w:val="0"/>
      <w:marRight w:val="0"/>
      <w:marTop w:val="0"/>
      <w:marBottom w:val="0"/>
      <w:divBdr>
        <w:top w:val="none" w:sz="0" w:space="0" w:color="auto"/>
        <w:left w:val="none" w:sz="0" w:space="0" w:color="auto"/>
        <w:bottom w:val="none" w:sz="0" w:space="0" w:color="auto"/>
        <w:right w:val="none" w:sz="0" w:space="0" w:color="auto"/>
      </w:divBdr>
    </w:div>
    <w:div w:id="462037388">
      <w:bodyDiv w:val="1"/>
      <w:marLeft w:val="0"/>
      <w:marRight w:val="0"/>
      <w:marTop w:val="0"/>
      <w:marBottom w:val="0"/>
      <w:divBdr>
        <w:top w:val="none" w:sz="0" w:space="0" w:color="auto"/>
        <w:left w:val="none" w:sz="0" w:space="0" w:color="auto"/>
        <w:bottom w:val="none" w:sz="0" w:space="0" w:color="auto"/>
        <w:right w:val="none" w:sz="0" w:space="0" w:color="auto"/>
      </w:divBdr>
    </w:div>
    <w:div w:id="462388146">
      <w:bodyDiv w:val="1"/>
      <w:marLeft w:val="0"/>
      <w:marRight w:val="0"/>
      <w:marTop w:val="0"/>
      <w:marBottom w:val="0"/>
      <w:divBdr>
        <w:top w:val="none" w:sz="0" w:space="0" w:color="auto"/>
        <w:left w:val="none" w:sz="0" w:space="0" w:color="auto"/>
        <w:bottom w:val="none" w:sz="0" w:space="0" w:color="auto"/>
        <w:right w:val="none" w:sz="0" w:space="0" w:color="auto"/>
      </w:divBdr>
    </w:div>
    <w:div w:id="462500719">
      <w:bodyDiv w:val="1"/>
      <w:marLeft w:val="0"/>
      <w:marRight w:val="0"/>
      <w:marTop w:val="0"/>
      <w:marBottom w:val="0"/>
      <w:divBdr>
        <w:top w:val="none" w:sz="0" w:space="0" w:color="auto"/>
        <w:left w:val="none" w:sz="0" w:space="0" w:color="auto"/>
        <w:bottom w:val="none" w:sz="0" w:space="0" w:color="auto"/>
        <w:right w:val="none" w:sz="0" w:space="0" w:color="auto"/>
      </w:divBdr>
    </w:div>
    <w:div w:id="462505280">
      <w:bodyDiv w:val="1"/>
      <w:marLeft w:val="0"/>
      <w:marRight w:val="0"/>
      <w:marTop w:val="0"/>
      <w:marBottom w:val="0"/>
      <w:divBdr>
        <w:top w:val="none" w:sz="0" w:space="0" w:color="auto"/>
        <w:left w:val="none" w:sz="0" w:space="0" w:color="auto"/>
        <w:bottom w:val="none" w:sz="0" w:space="0" w:color="auto"/>
        <w:right w:val="none" w:sz="0" w:space="0" w:color="auto"/>
      </w:divBdr>
    </w:div>
    <w:div w:id="463158217">
      <w:bodyDiv w:val="1"/>
      <w:marLeft w:val="0"/>
      <w:marRight w:val="0"/>
      <w:marTop w:val="0"/>
      <w:marBottom w:val="0"/>
      <w:divBdr>
        <w:top w:val="none" w:sz="0" w:space="0" w:color="auto"/>
        <w:left w:val="none" w:sz="0" w:space="0" w:color="auto"/>
        <w:bottom w:val="none" w:sz="0" w:space="0" w:color="auto"/>
        <w:right w:val="none" w:sz="0" w:space="0" w:color="auto"/>
      </w:divBdr>
    </w:div>
    <w:div w:id="464733869">
      <w:bodyDiv w:val="1"/>
      <w:marLeft w:val="0"/>
      <w:marRight w:val="0"/>
      <w:marTop w:val="0"/>
      <w:marBottom w:val="0"/>
      <w:divBdr>
        <w:top w:val="none" w:sz="0" w:space="0" w:color="auto"/>
        <w:left w:val="none" w:sz="0" w:space="0" w:color="auto"/>
        <w:bottom w:val="none" w:sz="0" w:space="0" w:color="auto"/>
        <w:right w:val="none" w:sz="0" w:space="0" w:color="auto"/>
      </w:divBdr>
    </w:div>
    <w:div w:id="464857583">
      <w:bodyDiv w:val="1"/>
      <w:marLeft w:val="0"/>
      <w:marRight w:val="0"/>
      <w:marTop w:val="0"/>
      <w:marBottom w:val="0"/>
      <w:divBdr>
        <w:top w:val="none" w:sz="0" w:space="0" w:color="auto"/>
        <w:left w:val="none" w:sz="0" w:space="0" w:color="auto"/>
        <w:bottom w:val="none" w:sz="0" w:space="0" w:color="auto"/>
        <w:right w:val="none" w:sz="0" w:space="0" w:color="auto"/>
      </w:divBdr>
    </w:div>
    <w:div w:id="465123779">
      <w:bodyDiv w:val="1"/>
      <w:marLeft w:val="0"/>
      <w:marRight w:val="0"/>
      <w:marTop w:val="0"/>
      <w:marBottom w:val="0"/>
      <w:divBdr>
        <w:top w:val="none" w:sz="0" w:space="0" w:color="auto"/>
        <w:left w:val="none" w:sz="0" w:space="0" w:color="auto"/>
        <w:bottom w:val="none" w:sz="0" w:space="0" w:color="auto"/>
        <w:right w:val="none" w:sz="0" w:space="0" w:color="auto"/>
      </w:divBdr>
    </w:div>
    <w:div w:id="465700988">
      <w:bodyDiv w:val="1"/>
      <w:marLeft w:val="0"/>
      <w:marRight w:val="0"/>
      <w:marTop w:val="0"/>
      <w:marBottom w:val="0"/>
      <w:divBdr>
        <w:top w:val="none" w:sz="0" w:space="0" w:color="auto"/>
        <w:left w:val="none" w:sz="0" w:space="0" w:color="auto"/>
        <w:bottom w:val="none" w:sz="0" w:space="0" w:color="auto"/>
        <w:right w:val="none" w:sz="0" w:space="0" w:color="auto"/>
      </w:divBdr>
    </w:div>
    <w:div w:id="465708661">
      <w:bodyDiv w:val="1"/>
      <w:marLeft w:val="0"/>
      <w:marRight w:val="0"/>
      <w:marTop w:val="0"/>
      <w:marBottom w:val="0"/>
      <w:divBdr>
        <w:top w:val="none" w:sz="0" w:space="0" w:color="auto"/>
        <w:left w:val="none" w:sz="0" w:space="0" w:color="auto"/>
        <w:bottom w:val="none" w:sz="0" w:space="0" w:color="auto"/>
        <w:right w:val="none" w:sz="0" w:space="0" w:color="auto"/>
      </w:divBdr>
    </w:div>
    <w:div w:id="465779764">
      <w:bodyDiv w:val="1"/>
      <w:marLeft w:val="0"/>
      <w:marRight w:val="0"/>
      <w:marTop w:val="0"/>
      <w:marBottom w:val="0"/>
      <w:divBdr>
        <w:top w:val="none" w:sz="0" w:space="0" w:color="auto"/>
        <w:left w:val="none" w:sz="0" w:space="0" w:color="auto"/>
        <w:bottom w:val="none" w:sz="0" w:space="0" w:color="auto"/>
        <w:right w:val="none" w:sz="0" w:space="0" w:color="auto"/>
      </w:divBdr>
    </w:div>
    <w:div w:id="465857862">
      <w:bodyDiv w:val="1"/>
      <w:marLeft w:val="0"/>
      <w:marRight w:val="0"/>
      <w:marTop w:val="0"/>
      <w:marBottom w:val="0"/>
      <w:divBdr>
        <w:top w:val="none" w:sz="0" w:space="0" w:color="auto"/>
        <w:left w:val="none" w:sz="0" w:space="0" w:color="auto"/>
        <w:bottom w:val="none" w:sz="0" w:space="0" w:color="auto"/>
        <w:right w:val="none" w:sz="0" w:space="0" w:color="auto"/>
      </w:divBdr>
    </w:div>
    <w:div w:id="466049233">
      <w:bodyDiv w:val="1"/>
      <w:marLeft w:val="0"/>
      <w:marRight w:val="0"/>
      <w:marTop w:val="0"/>
      <w:marBottom w:val="0"/>
      <w:divBdr>
        <w:top w:val="none" w:sz="0" w:space="0" w:color="auto"/>
        <w:left w:val="none" w:sz="0" w:space="0" w:color="auto"/>
        <w:bottom w:val="none" w:sz="0" w:space="0" w:color="auto"/>
        <w:right w:val="none" w:sz="0" w:space="0" w:color="auto"/>
      </w:divBdr>
    </w:div>
    <w:div w:id="466433626">
      <w:bodyDiv w:val="1"/>
      <w:marLeft w:val="0"/>
      <w:marRight w:val="0"/>
      <w:marTop w:val="0"/>
      <w:marBottom w:val="0"/>
      <w:divBdr>
        <w:top w:val="none" w:sz="0" w:space="0" w:color="auto"/>
        <w:left w:val="none" w:sz="0" w:space="0" w:color="auto"/>
        <w:bottom w:val="none" w:sz="0" w:space="0" w:color="auto"/>
        <w:right w:val="none" w:sz="0" w:space="0" w:color="auto"/>
      </w:divBdr>
    </w:div>
    <w:div w:id="466512532">
      <w:bodyDiv w:val="1"/>
      <w:marLeft w:val="0"/>
      <w:marRight w:val="0"/>
      <w:marTop w:val="0"/>
      <w:marBottom w:val="0"/>
      <w:divBdr>
        <w:top w:val="none" w:sz="0" w:space="0" w:color="auto"/>
        <w:left w:val="none" w:sz="0" w:space="0" w:color="auto"/>
        <w:bottom w:val="none" w:sz="0" w:space="0" w:color="auto"/>
        <w:right w:val="none" w:sz="0" w:space="0" w:color="auto"/>
      </w:divBdr>
    </w:div>
    <w:div w:id="466971177">
      <w:bodyDiv w:val="1"/>
      <w:marLeft w:val="0"/>
      <w:marRight w:val="0"/>
      <w:marTop w:val="0"/>
      <w:marBottom w:val="0"/>
      <w:divBdr>
        <w:top w:val="none" w:sz="0" w:space="0" w:color="auto"/>
        <w:left w:val="none" w:sz="0" w:space="0" w:color="auto"/>
        <w:bottom w:val="none" w:sz="0" w:space="0" w:color="auto"/>
        <w:right w:val="none" w:sz="0" w:space="0" w:color="auto"/>
      </w:divBdr>
    </w:div>
    <w:div w:id="468980759">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69444043">
      <w:bodyDiv w:val="1"/>
      <w:marLeft w:val="0"/>
      <w:marRight w:val="0"/>
      <w:marTop w:val="0"/>
      <w:marBottom w:val="0"/>
      <w:divBdr>
        <w:top w:val="none" w:sz="0" w:space="0" w:color="auto"/>
        <w:left w:val="none" w:sz="0" w:space="0" w:color="auto"/>
        <w:bottom w:val="none" w:sz="0" w:space="0" w:color="auto"/>
        <w:right w:val="none" w:sz="0" w:space="0" w:color="auto"/>
      </w:divBdr>
    </w:div>
    <w:div w:id="469631781">
      <w:bodyDiv w:val="1"/>
      <w:marLeft w:val="0"/>
      <w:marRight w:val="0"/>
      <w:marTop w:val="0"/>
      <w:marBottom w:val="0"/>
      <w:divBdr>
        <w:top w:val="none" w:sz="0" w:space="0" w:color="auto"/>
        <w:left w:val="none" w:sz="0" w:space="0" w:color="auto"/>
        <w:bottom w:val="none" w:sz="0" w:space="0" w:color="auto"/>
        <w:right w:val="none" w:sz="0" w:space="0" w:color="auto"/>
      </w:divBdr>
    </w:div>
    <w:div w:id="469828700">
      <w:bodyDiv w:val="1"/>
      <w:marLeft w:val="0"/>
      <w:marRight w:val="0"/>
      <w:marTop w:val="0"/>
      <w:marBottom w:val="0"/>
      <w:divBdr>
        <w:top w:val="none" w:sz="0" w:space="0" w:color="auto"/>
        <w:left w:val="none" w:sz="0" w:space="0" w:color="auto"/>
        <w:bottom w:val="none" w:sz="0" w:space="0" w:color="auto"/>
        <w:right w:val="none" w:sz="0" w:space="0" w:color="auto"/>
      </w:divBdr>
    </w:div>
    <w:div w:id="470365164">
      <w:bodyDiv w:val="1"/>
      <w:marLeft w:val="0"/>
      <w:marRight w:val="0"/>
      <w:marTop w:val="0"/>
      <w:marBottom w:val="0"/>
      <w:divBdr>
        <w:top w:val="none" w:sz="0" w:space="0" w:color="auto"/>
        <w:left w:val="none" w:sz="0" w:space="0" w:color="auto"/>
        <w:bottom w:val="none" w:sz="0" w:space="0" w:color="auto"/>
        <w:right w:val="none" w:sz="0" w:space="0" w:color="auto"/>
      </w:divBdr>
    </w:div>
    <w:div w:id="471145140">
      <w:bodyDiv w:val="1"/>
      <w:marLeft w:val="0"/>
      <w:marRight w:val="0"/>
      <w:marTop w:val="0"/>
      <w:marBottom w:val="0"/>
      <w:divBdr>
        <w:top w:val="none" w:sz="0" w:space="0" w:color="auto"/>
        <w:left w:val="none" w:sz="0" w:space="0" w:color="auto"/>
        <w:bottom w:val="none" w:sz="0" w:space="0" w:color="auto"/>
        <w:right w:val="none" w:sz="0" w:space="0" w:color="auto"/>
      </w:divBdr>
    </w:div>
    <w:div w:id="471288263">
      <w:bodyDiv w:val="1"/>
      <w:marLeft w:val="0"/>
      <w:marRight w:val="0"/>
      <w:marTop w:val="0"/>
      <w:marBottom w:val="0"/>
      <w:divBdr>
        <w:top w:val="none" w:sz="0" w:space="0" w:color="auto"/>
        <w:left w:val="none" w:sz="0" w:space="0" w:color="auto"/>
        <w:bottom w:val="none" w:sz="0" w:space="0" w:color="auto"/>
        <w:right w:val="none" w:sz="0" w:space="0" w:color="auto"/>
      </w:divBdr>
    </w:div>
    <w:div w:id="471800040">
      <w:bodyDiv w:val="1"/>
      <w:marLeft w:val="0"/>
      <w:marRight w:val="0"/>
      <w:marTop w:val="0"/>
      <w:marBottom w:val="0"/>
      <w:divBdr>
        <w:top w:val="none" w:sz="0" w:space="0" w:color="auto"/>
        <w:left w:val="none" w:sz="0" w:space="0" w:color="auto"/>
        <w:bottom w:val="none" w:sz="0" w:space="0" w:color="auto"/>
        <w:right w:val="none" w:sz="0" w:space="0" w:color="auto"/>
      </w:divBdr>
    </w:div>
    <w:div w:id="472449207">
      <w:bodyDiv w:val="1"/>
      <w:marLeft w:val="0"/>
      <w:marRight w:val="0"/>
      <w:marTop w:val="0"/>
      <w:marBottom w:val="0"/>
      <w:divBdr>
        <w:top w:val="none" w:sz="0" w:space="0" w:color="auto"/>
        <w:left w:val="none" w:sz="0" w:space="0" w:color="auto"/>
        <w:bottom w:val="none" w:sz="0" w:space="0" w:color="auto"/>
        <w:right w:val="none" w:sz="0" w:space="0" w:color="auto"/>
      </w:divBdr>
    </w:div>
    <w:div w:id="472720148">
      <w:bodyDiv w:val="1"/>
      <w:marLeft w:val="0"/>
      <w:marRight w:val="0"/>
      <w:marTop w:val="0"/>
      <w:marBottom w:val="0"/>
      <w:divBdr>
        <w:top w:val="none" w:sz="0" w:space="0" w:color="auto"/>
        <w:left w:val="none" w:sz="0" w:space="0" w:color="auto"/>
        <w:bottom w:val="none" w:sz="0" w:space="0" w:color="auto"/>
        <w:right w:val="none" w:sz="0" w:space="0" w:color="auto"/>
      </w:divBdr>
    </w:div>
    <w:div w:id="472722134">
      <w:bodyDiv w:val="1"/>
      <w:marLeft w:val="0"/>
      <w:marRight w:val="0"/>
      <w:marTop w:val="0"/>
      <w:marBottom w:val="0"/>
      <w:divBdr>
        <w:top w:val="none" w:sz="0" w:space="0" w:color="auto"/>
        <w:left w:val="none" w:sz="0" w:space="0" w:color="auto"/>
        <w:bottom w:val="none" w:sz="0" w:space="0" w:color="auto"/>
        <w:right w:val="none" w:sz="0" w:space="0" w:color="auto"/>
      </w:divBdr>
    </w:div>
    <w:div w:id="472983972">
      <w:bodyDiv w:val="1"/>
      <w:marLeft w:val="0"/>
      <w:marRight w:val="0"/>
      <w:marTop w:val="0"/>
      <w:marBottom w:val="0"/>
      <w:divBdr>
        <w:top w:val="none" w:sz="0" w:space="0" w:color="auto"/>
        <w:left w:val="none" w:sz="0" w:space="0" w:color="auto"/>
        <w:bottom w:val="none" w:sz="0" w:space="0" w:color="auto"/>
        <w:right w:val="none" w:sz="0" w:space="0" w:color="auto"/>
      </w:divBdr>
    </w:div>
    <w:div w:id="473447156">
      <w:bodyDiv w:val="1"/>
      <w:marLeft w:val="0"/>
      <w:marRight w:val="0"/>
      <w:marTop w:val="0"/>
      <w:marBottom w:val="0"/>
      <w:divBdr>
        <w:top w:val="none" w:sz="0" w:space="0" w:color="auto"/>
        <w:left w:val="none" w:sz="0" w:space="0" w:color="auto"/>
        <w:bottom w:val="none" w:sz="0" w:space="0" w:color="auto"/>
        <w:right w:val="none" w:sz="0" w:space="0" w:color="auto"/>
      </w:divBdr>
    </w:div>
    <w:div w:id="473957919">
      <w:bodyDiv w:val="1"/>
      <w:marLeft w:val="0"/>
      <w:marRight w:val="0"/>
      <w:marTop w:val="0"/>
      <w:marBottom w:val="0"/>
      <w:divBdr>
        <w:top w:val="none" w:sz="0" w:space="0" w:color="auto"/>
        <w:left w:val="none" w:sz="0" w:space="0" w:color="auto"/>
        <w:bottom w:val="none" w:sz="0" w:space="0" w:color="auto"/>
        <w:right w:val="none" w:sz="0" w:space="0" w:color="auto"/>
      </w:divBdr>
    </w:div>
    <w:div w:id="474570854">
      <w:bodyDiv w:val="1"/>
      <w:marLeft w:val="0"/>
      <w:marRight w:val="0"/>
      <w:marTop w:val="0"/>
      <w:marBottom w:val="0"/>
      <w:divBdr>
        <w:top w:val="none" w:sz="0" w:space="0" w:color="auto"/>
        <w:left w:val="none" w:sz="0" w:space="0" w:color="auto"/>
        <w:bottom w:val="none" w:sz="0" w:space="0" w:color="auto"/>
        <w:right w:val="none" w:sz="0" w:space="0" w:color="auto"/>
      </w:divBdr>
    </w:div>
    <w:div w:id="474836031">
      <w:bodyDiv w:val="1"/>
      <w:marLeft w:val="0"/>
      <w:marRight w:val="0"/>
      <w:marTop w:val="0"/>
      <w:marBottom w:val="0"/>
      <w:divBdr>
        <w:top w:val="none" w:sz="0" w:space="0" w:color="auto"/>
        <w:left w:val="none" w:sz="0" w:space="0" w:color="auto"/>
        <w:bottom w:val="none" w:sz="0" w:space="0" w:color="auto"/>
        <w:right w:val="none" w:sz="0" w:space="0" w:color="auto"/>
      </w:divBdr>
    </w:div>
    <w:div w:id="475072833">
      <w:bodyDiv w:val="1"/>
      <w:marLeft w:val="0"/>
      <w:marRight w:val="0"/>
      <w:marTop w:val="0"/>
      <w:marBottom w:val="0"/>
      <w:divBdr>
        <w:top w:val="none" w:sz="0" w:space="0" w:color="auto"/>
        <w:left w:val="none" w:sz="0" w:space="0" w:color="auto"/>
        <w:bottom w:val="none" w:sz="0" w:space="0" w:color="auto"/>
        <w:right w:val="none" w:sz="0" w:space="0" w:color="auto"/>
      </w:divBdr>
    </w:div>
    <w:div w:id="475878758">
      <w:bodyDiv w:val="1"/>
      <w:marLeft w:val="0"/>
      <w:marRight w:val="0"/>
      <w:marTop w:val="0"/>
      <w:marBottom w:val="0"/>
      <w:divBdr>
        <w:top w:val="none" w:sz="0" w:space="0" w:color="auto"/>
        <w:left w:val="none" w:sz="0" w:space="0" w:color="auto"/>
        <w:bottom w:val="none" w:sz="0" w:space="0" w:color="auto"/>
        <w:right w:val="none" w:sz="0" w:space="0" w:color="auto"/>
      </w:divBdr>
    </w:div>
    <w:div w:id="475995087">
      <w:bodyDiv w:val="1"/>
      <w:marLeft w:val="0"/>
      <w:marRight w:val="0"/>
      <w:marTop w:val="0"/>
      <w:marBottom w:val="0"/>
      <w:divBdr>
        <w:top w:val="none" w:sz="0" w:space="0" w:color="auto"/>
        <w:left w:val="none" w:sz="0" w:space="0" w:color="auto"/>
        <w:bottom w:val="none" w:sz="0" w:space="0" w:color="auto"/>
        <w:right w:val="none" w:sz="0" w:space="0" w:color="auto"/>
      </w:divBdr>
    </w:div>
    <w:div w:id="476607654">
      <w:bodyDiv w:val="1"/>
      <w:marLeft w:val="0"/>
      <w:marRight w:val="0"/>
      <w:marTop w:val="0"/>
      <w:marBottom w:val="0"/>
      <w:divBdr>
        <w:top w:val="none" w:sz="0" w:space="0" w:color="auto"/>
        <w:left w:val="none" w:sz="0" w:space="0" w:color="auto"/>
        <w:bottom w:val="none" w:sz="0" w:space="0" w:color="auto"/>
        <w:right w:val="none" w:sz="0" w:space="0" w:color="auto"/>
      </w:divBdr>
    </w:div>
    <w:div w:id="476849224">
      <w:bodyDiv w:val="1"/>
      <w:marLeft w:val="0"/>
      <w:marRight w:val="0"/>
      <w:marTop w:val="0"/>
      <w:marBottom w:val="0"/>
      <w:divBdr>
        <w:top w:val="none" w:sz="0" w:space="0" w:color="auto"/>
        <w:left w:val="none" w:sz="0" w:space="0" w:color="auto"/>
        <w:bottom w:val="none" w:sz="0" w:space="0" w:color="auto"/>
        <w:right w:val="none" w:sz="0" w:space="0" w:color="auto"/>
      </w:divBdr>
    </w:div>
    <w:div w:id="476923550">
      <w:bodyDiv w:val="1"/>
      <w:marLeft w:val="0"/>
      <w:marRight w:val="0"/>
      <w:marTop w:val="0"/>
      <w:marBottom w:val="0"/>
      <w:divBdr>
        <w:top w:val="none" w:sz="0" w:space="0" w:color="auto"/>
        <w:left w:val="none" w:sz="0" w:space="0" w:color="auto"/>
        <w:bottom w:val="none" w:sz="0" w:space="0" w:color="auto"/>
        <w:right w:val="none" w:sz="0" w:space="0" w:color="auto"/>
      </w:divBdr>
    </w:div>
    <w:div w:id="476992668">
      <w:bodyDiv w:val="1"/>
      <w:marLeft w:val="0"/>
      <w:marRight w:val="0"/>
      <w:marTop w:val="0"/>
      <w:marBottom w:val="0"/>
      <w:divBdr>
        <w:top w:val="none" w:sz="0" w:space="0" w:color="auto"/>
        <w:left w:val="none" w:sz="0" w:space="0" w:color="auto"/>
        <w:bottom w:val="none" w:sz="0" w:space="0" w:color="auto"/>
        <w:right w:val="none" w:sz="0" w:space="0" w:color="auto"/>
      </w:divBdr>
    </w:div>
    <w:div w:id="478036887">
      <w:bodyDiv w:val="1"/>
      <w:marLeft w:val="0"/>
      <w:marRight w:val="0"/>
      <w:marTop w:val="0"/>
      <w:marBottom w:val="0"/>
      <w:divBdr>
        <w:top w:val="none" w:sz="0" w:space="0" w:color="auto"/>
        <w:left w:val="none" w:sz="0" w:space="0" w:color="auto"/>
        <w:bottom w:val="none" w:sz="0" w:space="0" w:color="auto"/>
        <w:right w:val="none" w:sz="0" w:space="0" w:color="auto"/>
      </w:divBdr>
    </w:div>
    <w:div w:id="479150145">
      <w:bodyDiv w:val="1"/>
      <w:marLeft w:val="0"/>
      <w:marRight w:val="0"/>
      <w:marTop w:val="0"/>
      <w:marBottom w:val="0"/>
      <w:divBdr>
        <w:top w:val="none" w:sz="0" w:space="0" w:color="auto"/>
        <w:left w:val="none" w:sz="0" w:space="0" w:color="auto"/>
        <w:bottom w:val="none" w:sz="0" w:space="0" w:color="auto"/>
        <w:right w:val="none" w:sz="0" w:space="0" w:color="auto"/>
      </w:divBdr>
    </w:div>
    <w:div w:id="479228166">
      <w:bodyDiv w:val="1"/>
      <w:marLeft w:val="0"/>
      <w:marRight w:val="0"/>
      <w:marTop w:val="0"/>
      <w:marBottom w:val="0"/>
      <w:divBdr>
        <w:top w:val="none" w:sz="0" w:space="0" w:color="auto"/>
        <w:left w:val="none" w:sz="0" w:space="0" w:color="auto"/>
        <w:bottom w:val="none" w:sz="0" w:space="0" w:color="auto"/>
        <w:right w:val="none" w:sz="0" w:space="0" w:color="auto"/>
      </w:divBdr>
    </w:div>
    <w:div w:id="479418159">
      <w:bodyDiv w:val="1"/>
      <w:marLeft w:val="0"/>
      <w:marRight w:val="0"/>
      <w:marTop w:val="0"/>
      <w:marBottom w:val="0"/>
      <w:divBdr>
        <w:top w:val="none" w:sz="0" w:space="0" w:color="auto"/>
        <w:left w:val="none" w:sz="0" w:space="0" w:color="auto"/>
        <w:bottom w:val="none" w:sz="0" w:space="0" w:color="auto"/>
        <w:right w:val="none" w:sz="0" w:space="0" w:color="auto"/>
      </w:divBdr>
    </w:div>
    <w:div w:id="479424811">
      <w:bodyDiv w:val="1"/>
      <w:marLeft w:val="0"/>
      <w:marRight w:val="0"/>
      <w:marTop w:val="0"/>
      <w:marBottom w:val="0"/>
      <w:divBdr>
        <w:top w:val="none" w:sz="0" w:space="0" w:color="auto"/>
        <w:left w:val="none" w:sz="0" w:space="0" w:color="auto"/>
        <w:bottom w:val="none" w:sz="0" w:space="0" w:color="auto"/>
        <w:right w:val="none" w:sz="0" w:space="0" w:color="auto"/>
      </w:divBdr>
    </w:div>
    <w:div w:id="480117478">
      <w:bodyDiv w:val="1"/>
      <w:marLeft w:val="0"/>
      <w:marRight w:val="0"/>
      <w:marTop w:val="0"/>
      <w:marBottom w:val="0"/>
      <w:divBdr>
        <w:top w:val="none" w:sz="0" w:space="0" w:color="auto"/>
        <w:left w:val="none" w:sz="0" w:space="0" w:color="auto"/>
        <w:bottom w:val="none" w:sz="0" w:space="0" w:color="auto"/>
        <w:right w:val="none" w:sz="0" w:space="0" w:color="auto"/>
      </w:divBdr>
    </w:div>
    <w:div w:id="480199938">
      <w:bodyDiv w:val="1"/>
      <w:marLeft w:val="0"/>
      <w:marRight w:val="0"/>
      <w:marTop w:val="0"/>
      <w:marBottom w:val="0"/>
      <w:divBdr>
        <w:top w:val="none" w:sz="0" w:space="0" w:color="auto"/>
        <w:left w:val="none" w:sz="0" w:space="0" w:color="auto"/>
        <w:bottom w:val="none" w:sz="0" w:space="0" w:color="auto"/>
        <w:right w:val="none" w:sz="0" w:space="0" w:color="auto"/>
      </w:divBdr>
    </w:div>
    <w:div w:id="480342311">
      <w:bodyDiv w:val="1"/>
      <w:marLeft w:val="0"/>
      <w:marRight w:val="0"/>
      <w:marTop w:val="0"/>
      <w:marBottom w:val="0"/>
      <w:divBdr>
        <w:top w:val="none" w:sz="0" w:space="0" w:color="auto"/>
        <w:left w:val="none" w:sz="0" w:space="0" w:color="auto"/>
        <w:bottom w:val="none" w:sz="0" w:space="0" w:color="auto"/>
        <w:right w:val="none" w:sz="0" w:space="0" w:color="auto"/>
      </w:divBdr>
    </w:div>
    <w:div w:id="480536189">
      <w:bodyDiv w:val="1"/>
      <w:marLeft w:val="0"/>
      <w:marRight w:val="0"/>
      <w:marTop w:val="0"/>
      <w:marBottom w:val="0"/>
      <w:divBdr>
        <w:top w:val="none" w:sz="0" w:space="0" w:color="auto"/>
        <w:left w:val="none" w:sz="0" w:space="0" w:color="auto"/>
        <w:bottom w:val="none" w:sz="0" w:space="0" w:color="auto"/>
        <w:right w:val="none" w:sz="0" w:space="0" w:color="auto"/>
      </w:divBdr>
    </w:div>
    <w:div w:id="480584279">
      <w:bodyDiv w:val="1"/>
      <w:marLeft w:val="0"/>
      <w:marRight w:val="0"/>
      <w:marTop w:val="0"/>
      <w:marBottom w:val="0"/>
      <w:divBdr>
        <w:top w:val="none" w:sz="0" w:space="0" w:color="auto"/>
        <w:left w:val="none" w:sz="0" w:space="0" w:color="auto"/>
        <w:bottom w:val="none" w:sz="0" w:space="0" w:color="auto"/>
        <w:right w:val="none" w:sz="0" w:space="0" w:color="auto"/>
      </w:divBdr>
    </w:div>
    <w:div w:id="480931354">
      <w:bodyDiv w:val="1"/>
      <w:marLeft w:val="0"/>
      <w:marRight w:val="0"/>
      <w:marTop w:val="0"/>
      <w:marBottom w:val="0"/>
      <w:divBdr>
        <w:top w:val="none" w:sz="0" w:space="0" w:color="auto"/>
        <w:left w:val="none" w:sz="0" w:space="0" w:color="auto"/>
        <w:bottom w:val="none" w:sz="0" w:space="0" w:color="auto"/>
        <w:right w:val="none" w:sz="0" w:space="0" w:color="auto"/>
      </w:divBdr>
    </w:div>
    <w:div w:id="481045294">
      <w:bodyDiv w:val="1"/>
      <w:marLeft w:val="0"/>
      <w:marRight w:val="0"/>
      <w:marTop w:val="0"/>
      <w:marBottom w:val="0"/>
      <w:divBdr>
        <w:top w:val="none" w:sz="0" w:space="0" w:color="auto"/>
        <w:left w:val="none" w:sz="0" w:space="0" w:color="auto"/>
        <w:bottom w:val="none" w:sz="0" w:space="0" w:color="auto"/>
        <w:right w:val="none" w:sz="0" w:space="0" w:color="auto"/>
      </w:divBdr>
    </w:div>
    <w:div w:id="481115565">
      <w:bodyDiv w:val="1"/>
      <w:marLeft w:val="0"/>
      <w:marRight w:val="0"/>
      <w:marTop w:val="0"/>
      <w:marBottom w:val="0"/>
      <w:divBdr>
        <w:top w:val="none" w:sz="0" w:space="0" w:color="auto"/>
        <w:left w:val="none" w:sz="0" w:space="0" w:color="auto"/>
        <w:bottom w:val="none" w:sz="0" w:space="0" w:color="auto"/>
        <w:right w:val="none" w:sz="0" w:space="0" w:color="auto"/>
      </w:divBdr>
    </w:div>
    <w:div w:id="481390447">
      <w:bodyDiv w:val="1"/>
      <w:marLeft w:val="0"/>
      <w:marRight w:val="0"/>
      <w:marTop w:val="0"/>
      <w:marBottom w:val="0"/>
      <w:divBdr>
        <w:top w:val="none" w:sz="0" w:space="0" w:color="auto"/>
        <w:left w:val="none" w:sz="0" w:space="0" w:color="auto"/>
        <w:bottom w:val="none" w:sz="0" w:space="0" w:color="auto"/>
        <w:right w:val="none" w:sz="0" w:space="0" w:color="auto"/>
      </w:divBdr>
    </w:div>
    <w:div w:id="481436001">
      <w:bodyDiv w:val="1"/>
      <w:marLeft w:val="0"/>
      <w:marRight w:val="0"/>
      <w:marTop w:val="0"/>
      <w:marBottom w:val="0"/>
      <w:divBdr>
        <w:top w:val="none" w:sz="0" w:space="0" w:color="auto"/>
        <w:left w:val="none" w:sz="0" w:space="0" w:color="auto"/>
        <w:bottom w:val="none" w:sz="0" w:space="0" w:color="auto"/>
        <w:right w:val="none" w:sz="0" w:space="0" w:color="auto"/>
      </w:divBdr>
    </w:div>
    <w:div w:id="482163490">
      <w:bodyDiv w:val="1"/>
      <w:marLeft w:val="0"/>
      <w:marRight w:val="0"/>
      <w:marTop w:val="0"/>
      <w:marBottom w:val="0"/>
      <w:divBdr>
        <w:top w:val="none" w:sz="0" w:space="0" w:color="auto"/>
        <w:left w:val="none" w:sz="0" w:space="0" w:color="auto"/>
        <w:bottom w:val="none" w:sz="0" w:space="0" w:color="auto"/>
        <w:right w:val="none" w:sz="0" w:space="0" w:color="auto"/>
      </w:divBdr>
    </w:div>
    <w:div w:id="482234411">
      <w:bodyDiv w:val="1"/>
      <w:marLeft w:val="0"/>
      <w:marRight w:val="0"/>
      <w:marTop w:val="0"/>
      <w:marBottom w:val="0"/>
      <w:divBdr>
        <w:top w:val="none" w:sz="0" w:space="0" w:color="auto"/>
        <w:left w:val="none" w:sz="0" w:space="0" w:color="auto"/>
        <w:bottom w:val="none" w:sz="0" w:space="0" w:color="auto"/>
        <w:right w:val="none" w:sz="0" w:space="0" w:color="auto"/>
      </w:divBdr>
    </w:div>
    <w:div w:id="482308584">
      <w:bodyDiv w:val="1"/>
      <w:marLeft w:val="0"/>
      <w:marRight w:val="0"/>
      <w:marTop w:val="0"/>
      <w:marBottom w:val="0"/>
      <w:divBdr>
        <w:top w:val="none" w:sz="0" w:space="0" w:color="auto"/>
        <w:left w:val="none" w:sz="0" w:space="0" w:color="auto"/>
        <w:bottom w:val="none" w:sz="0" w:space="0" w:color="auto"/>
        <w:right w:val="none" w:sz="0" w:space="0" w:color="auto"/>
      </w:divBdr>
    </w:div>
    <w:div w:id="483283751">
      <w:bodyDiv w:val="1"/>
      <w:marLeft w:val="0"/>
      <w:marRight w:val="0"/>
      <w:marTop w:val="0"/>
      <w:marBottom w:val="0"/>
      <w:divBdr>
        <w:top w:val="none" w:sz="0" w:space="0" w:color="auto"/>
        <w:left w:val="none" w:sz="0" w:space="0" w:color="auto"/>
        <w:bottom w:val="none" w:sz="0" w:space="0" w:color="auto"/>
        <w:right w:val="none" w:sz="0" w:space="0" w:color="auto"/>
      </w:divBdr>
    </w:div>
    <w:div w:id="483662603">
      <w:bodyDiv w:val="1"/>
      <w:marLeft w:val="0"/>
      <w:marRight w:val="0"/>
      <w:marTop w:val="0"/>
      <w:marBottom w:val="0"/>
      <w:divBdr>
        <w:top w:val="none" w:sz="0" w:space="0" w:color="auto"/>
        <w:left w:val="none" w:sz="0" w:space="0" w:color="auto"/>
        <w:bottom w:val="none" w:sz="0" w:space="0" w:color="auto"/>
        <w:right w:val="none" w:sz="0" w:space="0" w:color="auto"/>
      </w:divBdr>
    </w:div>
    <w:div w:id="484317339">
      <w:bodyDiv w:val="1"/>
      <w:marLeft w:val="0"/>
      <w:marRight w:val="0"/>
      <w:marTop w:val="0"/>
      <w:marBottom w:val="0"/>
      <w:divBdr>
        <w:top w:val="none" w:sz="0" w:space="0" w:color="auto"/>
        <w:left w:val="none" w:sz="0" w:space="0" w:color="auto"/>
        <w:bottom w:val="none" w:sz="0" w:space="0" w:color="auto"/>
        <w:right w:val="none" w:sz="0" w:space="0" w:color="auto"/>
      </w:divBdr>
    </w:div>
    <w:div w:id="484442239">
      <w:bodyDiv w:val="1"/>
      <w:marLeft w:val="0"/>
      <w:marRight w:val="0"/>
      <w:marTop w:val="0"/>
      <w:marBottom w:val="0"/>
      <w:divBdr>
        <w:top w:val="none" w:sz="0" w:space="0" w:color="auto"/>
        <w:left w:val="none" w:sz="0" w:space="0" w:color="auto"/>
        <w:bottom w:val="none" w:sz="0" w:space="0" w:color="auto"/>
        <w:right w:val="none" w:sz="0" w:space="0" w:color="auto"/>
      </w:divBdr>
    </w:div>
    <w:div w:id="485047823">
      <w:bodyDiv w:val="1"/>
      <w:marLeft w:val="0"/>
      <w:marRight w:val="0"/>
      <w:marTop w:val="0"/>
      <w:marBottom w:val="0"/>
      <w:divBdr>
        <w:top w:val="none" w:sz="0" w:space="0" w:color="auto"/>
        <w:left w:val="none" w:sz="0" w:space="0" w:color="auto"/>
        <w:bottom w:val="none" w:sz="0" w:space="0" w:color="auto"/>
        <w:right w:val="none" w:sz="0" w:space="0" w:color="auto"/>
      </w:divBdr>
    </w:div>
    <w:div w:id="485438035">
      <w:bodyDiv w:val="1"/>
      <w:marLeft w:val="0"/>
      <w:marRight w:val="0"/>
      <w:marTop w:val="0"/>
      <w:marBottom w:val="0"/>
      <w:divBdr>
        <w:top w:val="none" w:sz="0" w:space="0" w:color="auto"/>
        <w:left w:val="none" w:sz="0" w:space="0" w:color="auto"/>
        <w:bottom w:val="none" w:sz="0" w:space="0" w:color="auto"/>
        <w:right w:val="none" w:sz="0" w:space="0" w:color="auto"/>
      </w:divBdr>
    </w:div>
    <w:div w:id="485900026">
      <w:bodyDiv w:val="1"/>
      <w:marLeft w:val="0"/>
      <w:marRight w:val="0"/>
      <w:marTop w:val="0"/>
      <w:marBottom w:val="0"/>
      <w:divBdr>
        <w:top w:val="none" w:sz="0" w:space="0" w:color="auto"/>
        <w:left w:val="none" w:sz="0" w:space="0" w:color="auto"/>
        <w:bottom w:val="none" w:sz="0" w:space="0" w:color="auto"/>
        <w:right w:val="none" w:sz="0" w:space="0" w:color="auto"/>
      </w:divBdr>
    </w:div>
    <w:div w:id="486358641">
      <w:bodyDiv w:val="1"/>
      <w:marLeft w:val="0"/>
      <w:marRight w:val="0"/>
      <w:marTop w:val="0"/>
      <w:marBottom w:val="0"/>
      <w:divBdr>
        <w:top w:val="none" w:sz="0" w:space="0" w:color="auto"/>
        <w:left w:val="none" w:sz="0" w:space="0" w:color="auto"/>
        <w:bottom w:val="none" w:sz="0" w:space="0" w:color="auto"/>
        <w:right w:val="none" w:sz="0" w:space="0" w:color="auto"/>
      </w:divBdr>
    </w:div>
    <w:div w:id="486366220">
      <w:bodyDiv w:val="1"/>
      <w:marLeft w:val="0"/>
      <w:marRight w:val="0"/>
      <w:marTop w:val="0"/>
      <w:marBottom w:val="0"/>
      <w:divBdr>
        <w:top w:val="none" w:sz="0" w:space="0" w:color="auto"/>
        <w:left w:val="none" w:sz="0" w:space="0" w:color="auto"/>
        <w:bottom w:val="none" w:sz="0" w:space="0" w:color="auto"/>
        <w:right w:val="none" w:sz="0" w:space="0" w:color="auto"/>
      </w:divBdr>
    </w:div>
    <w:div w:id="486475422">
      <w:bodyDiv w:val="1"/>
      <w:marLeft w:val="0"/>
      <w:marRight w:val="0"/>
      <w:marTop w:val="0"/>
      <w:marBottom w:val="0"/>
      <w:divBdr>
        <w:top w:val="none" w:sz="0" w:space="0" w:color="auto"/>
        <w:left w:val="none" w:sz="0" w:space="0" w:color="auto"/>
        <w:bottom w:val="none" w:sz="0" w:space="0" w:color="auto"/>
        <w:right w:val="none" w:sz="0" w:space="0" w:color="auto"/>
      </w:divBdr>
    </w:div>
    <w:div w:id="487090494">
      <w:bodyDiv w:val="1"/>
      <w:marLeft w:val="0"/>
      <w:marRight w:val="0"/>
      <w:marTop w:val="0"/>
      <w:marBottom w:val="0"/>
      <w:divBdr>
        <w:top w:val="none" w:sz="0" w:space="0" w:color="auto"/>
        <w:left w:val="none" w:sz="0" w:space="0" w:color="auto"/>
        <w:bottom w:val="none" w:sz="0" w:space="0" w:color="auto"/>
        <w:right w:val="none" w:sz="0" w:space="0" w:color="auto"/>
      </w:divBdr>
    </w:div>
    <w:div w:id="487595709">
      <w:bodyDiv w:val="1"/>
      <w:marLeft w:val="0"/>
      <w:marRight w:val="0"/>
      <w:marTop w:val="0"/>
      <w:marBottom w:val="0"/>
      <w:divBdr>
        <w:top w:val="none" w:sz="0" w:space="0" w:color="auto"/>
        <w:left w:val="none" w:sz="0" w:space="0" w:color="auto"/>
        <w:bottom w:val="none" w:sz="0" w:space="0" w:color="auto"/>
        <w:right w:val="none" w:sz="0" w:space="0" w:color="auto"/>
      </w:divBdr>
    </w:div>
    <w:div w:id="488180296">
      <w:bodyDiv w:val="1"/>
      <w:marLeft w:val="0"/>
      <w:marRight w:val="0"/>
      <w:marTop w:val="0"/>
      <w:marBottom w:val="0"/>
      <w:divBdr>
        <w:top w:val="none" w:sz="0" w:space="0" w:color="auto"/>
        <w:left w:val="none" w:sz="0" w:space="0" w:color="auto"/>
        <w:bottom w:val="none" w:sz="0" w:space="0" w:color="auto"/>
        <w:right w:val="none" w:sz="0" w:space="0" w:color="auto"/>
      </w:divBdr>
    </w:div>
    <w:div w:id="488790305">
      <w:bodyDiv w:val="1"/>
      <w:marLeft w:val="0"/>
      <w:marRight w:val="0"/>
      <w:marTop w:val="0"/>
      <w:marBottom w:val="0"/>
      <w:divBdr>
        <w:top w:val="none" w:sz="0" w:space="0" w:color="auto"/>
        <w:left w:val="none" w:sz="0" w:space="0" w:color="auto"/>
        <w:bottom w:val="none" w:sz="0" w:space="0" w:color="auto"/>
        <w:right w:val="none" w:sz="0" w:space="0" w:color="auto"/>
      </w:divBdr>
    </w:div>
    <w:div w:id="489100617">
      <w:bodyDiv w:val="1"/>
      <w:marLeft w:val="0"/>
      <w:marRight w:val="0"/>
      <w:marTop w:val="0"/>
      <w:marBottom w:val="0"/>
      <w:divBdr>
        <w:top w:val="none" w:sz="0" w:space="0" w:color="auto"/>
        <w:left w:val="none" w:sz="0" w:space="0" w:color="auto"/>
        <w:bottom w:val="none" w:sz="0" w:space="0" w:color="auto"/>
        <w:right w:val="none" w:sz="0" w:space="0" w:color="auto"/>
      </w:divBdr>
    </w:div>
    <w:div w:id="489952056">
      <w:bodyDiv w:val="1"/>
      <w:marLeft w:val="0"/>
      <w:marRight w:val="0"/>
      <w:marTop w:val="0"/>
      <w:marBottom w:val="0"/>
      <w:divBdr>
        <w:top w:val="none" w:sz="0" w:space="0" w:color="auto"/>
        <w:left w:val="none" w:sz="0" w:space="0" w:color="auto"/>
        <w:bottom w:val="none" w:sz="0" w:space="0" w:color="auto"/>
        <w:right w:val="none" w:sz="0" w:space="0" w:color="auto"/>
      </w:divBdr>
    </w:div>
    <w:div w:id="490216671">
      <w:bodyDiv w:val="1"/>
      <w:marLeft w:val="0"/>
      <w:marRight w:val="0"/>
      <w:marTop w:val="0"/>
      <w:marBottom w:val="0"/>
      <w:divBdr>
        <w:top w:val="none" w:sz="0" w:space="0" w:color="auto"/>
        <w:left w:val="none" w:sz="0" w:space="0" w:color="auto"/>
        <w:bottom w:val="none" w:sz="0" w:space="0" w:color="auto"/>
        <w:right w:val="none" w:sz="0" w:space="0" w:color="auto"/>
      </w:divBdr>
    </w:div>
    <w:div w:id="490564559">
      <w:bodyDiv w:val="1"/>
      <w:marLeft w:val="0"/>
      <w:marRight w:val="0"/>
      <w:marTop w:val="0"/>
      <w:marBottom w:val="0"/>
      <w:divBdr>
        <w:top w:val="none" w:sz="0" w:space="0" w:color="auto"/>
        <w:left w:val="none" w:sz="0" w:space="0" w:color="auto"/>
        <w:bottom w:val="none" w:sz="0" w:space="0" w:color="auto"/>
        <w:right w:val="none" w:sz="0" w:space="0" w:color="auto"/>
      </w:divBdr>
    </w:div>
    <w:div w:id="490682735">
      <w:bodyDiv w:val="1"/>
      <w:marLeft w:val="0"/>
      <w:marRight w:val="0"/>
      <w:marTop w:val="0"/>
      <w:marBottom w:val="0"/>
      <w:divBdr>
        <w:top w:val="none" w:sz="0" w:space="0" w:color="auto"/>
        <w:left w:val="none" w:sz="0" w:space="0" w:color="auto"/>
        <w:bottom w:val="none" w:sz="0" w:space="0" w:color="auto"/>
        <w:right w:val="none" w:sz="0" w:space="0" w:color="auto"/>
      </w:divBdr>
    </w:div>
    <w:div w:id="491145691">
      <w:bodyDiv w:val="1"/>
      <w:marLeft w:val="0"/>
      <w:marRight w:val="0"/>
      <w:marTop w:val="0"/>
      <w:marBottom w:val="0"/>
      <w:divBdr>
        <w:top w:val="none" w:sz="0" w:space="0" w:color="auto"/>
        <w:left w:val="none" w:sz="0" w:space="0" w:color="auto"/>
        <w:bottom w:val="none" w:sz="0" w:space="0" w:color="auto"/>
        <w:right w:val="none" w:sz="0" w:space="0" w:color="auto"/>
      </w:divBdr>
    </w:div>
    <w:div w:id="492533023">
      <w:bodyDiv w:val="1"/>
      <w:marLeft w:val="0"/>
      <w:marRight w:val="0"/>
      <w:marTop w:val="0"/>
      <w:marBottom w:val="0"/>
      <w:divBdr>
        <w:top w:val="none" w:sz="0" w:space="0" w:color="auto"/>
        <w:left w:val="none" w:sz="0" w:space="0" w:color="auto"/>
        <w:bottom w:val="none" w:sz="0" w:space="0" w:color="auto"/>
        <w:right w:val="none" w:sz="0" w:space="0" w:color="auto"/>
      </w:divBdr>
    </w:div>
    <w:div w:id="492910453">
      <w:bodyDiv w:val="1"/>
      <w:marLeft w:val="0"/>
      <w:marRight w:val="0"/>
      <w:marTop w:val="0"/>
      <w:marBottom w:val="0"/>
      <w:divBdr>
        <w:top w:val="none" w:sz="0" w:space="0" w:color="auto"/>
        <w:left w:val="none" w:sz="0" w:space="0" w:color="auto"/>
        <w:bottom w:val="none" w:sz="0" w:space="0" w:color="auto"/>
        <w:right w:val="none" w:sz="0" w:space="0" w:color="auto"/>
      </w:divBdr>
    </w:div>
    <w:div w:id="493649209">
      <w:bodyDiv w:val="1"/>
      <w:marLeft w:val="0"/>
      <w:marRight w:val="0"/>
      <w:marTop w:val="0"/>
      <w:marBottom w:val="0"/>
      <w:divBdr>
        <w:top w:val="none" w:sz="0" w:space="0" w:color="auto"/>
        <w:left w:val="none" w:sz="0" w:space="0" w:color="auto"/>
        <w:bottom w:val="none" w:sz="0" w:space="0" w:color="auto"/>
        <w:right w:val="none" w:sz="0" w:space="0" w:color="auto"/>
      </w:divBdr>
    </w:div>
    <w:div w:id="493766425">
      <w:bodyDiv w:val="1"/>
      <w:marLeft w:val="0"/>
      <w:marRight w:val="0"/>
      <w:marTop w:val="0"/>
      <w:marBottom w:val="0"/>
      <w:divBdr>
        <w:top w:val="none" w:sz="0" w:space="0" w:color="auto"/>
        <w:left w:val="none" w:sz="0" w:space="0" w:color="auto"/>
        <w:bottom w:val="none" w:sz="0" w:space="0" w:color="auto"/>
        <w:right w:val="none" w:sz="0" w:space="0" w:color="auto"/>
      </w:divBdr>
    </w:div>
    <w:div w:id="494540803">
      <w:bodyDiv w:val="1"/>
      <w:marLeft w:val="0"/>
      <w:marRight w:val="0"/>
      <w:marTop w:val="0"/>
      <w:marBottom w:val="0"/>
      <w:divBdr>
        <w:top w:val="none" w:sz="0" w:space="0" w:color="auto"/>
        <w:left w:val="none" w:sz="0" w:space="0" w:color="auto"/>
        <w:bottom w:val="none" w:sz="0" w:space="0" w:color="auto"/>
        <w:right w:val="none" w:sz="0" w:space="0" w:color="auto"/>
      </w:divBdr>
    </w:div>
    <w:div w:id="494881729">
      <w:bodyDiv w:val="1"/>
      <w:marLeft w:val="0"/>
      <w:marRight w:val="0"/>
      <w:marTop w:val="0"/>
      <w:marBottom w:val="0"/>
      <w:divBdr>
        <w:top w:val="none" w:sz="0" w:space="0" w:color="auto"/>
        <w:left w:val="none" w:sz="0" w:space="0" w:color="auto"/>
        <w:bottom w:val="none" w:sz="0" w:space="0" w:color="auto"/>
        <w:right w:val="none" w:sz="0" w:space="0" w:color="auto"/>
      </w:divBdr>
    </w:div>
    <w:div w:id="495074307">
      <w:bodyDiv w:val="1"/>
      <w:marLeft w:val="0"/>
      <w:marRight w:val="0"/>
      <w:marTop w:val="0"/>
      <w:marBottom w:val="0"/>
      <w:divBdr>
        <w:top w:val="none" w:sz="0" w:space="0" w:color="auto"/>
        <w:left w:val="none" w:sz="0" w:space="0" w:color="auto"/>
        <w:bottom w:val="none" w:sz="0" w:space="0" w:color="auto"/>
        <w:right w:val="none" w:sz="0" w:space="0" w:color="auto"/>
      </w:divBdr>
    </w:div>
    <w:div w:id="495338950">
      <w:bodyDiv w:val="1"/>
      <w:marLeft w:val="0"/>
      <w:marRight w:val="0"/>
      <w:marTop w:val="0"/>
      <w:marBottom w:val="0"/>
      <w:divBdr>
        <w:top w:val="none" w:sz="0" w:space="0" w:color="auto"/>
        <w:left w:val="none" w:sz="0" w:space="0" w:color="auto"/>
        <w:bottom w:val="none" w:sz="0" w:space="0" w:color="auto"/>
        <w:right w:val="none" w:sz="0" w:space="0" w:color="auto"/>
      </w:divBdr>
    </w:div>
    <w:div w:id="495346220">
      <w:bodyDiv w:val="1"/>
      <w:marLeft w:val="0"/>
      <w:marRight w:val="0"/>
      <w:marTop w:val="0"/>
      <w:marBottom w:val="0"/>
      <w:divBdr>
        <w:top w:val="none" w:sz="0" w:space="0" w:color="auto"/>
        <w:left w:val="none" w:sz="0" w:space="0" w:color="auto"/>
        <w:bottom w:val="none" w:sz="0" w:space="0" w:color="auto"/>
        <w:right w:val="none" w:sz="0" w:space="0" w:color="auto"/>
      </w:divBdr>
    </w:div>
    <w:div w:id="495583561">
      <w:bodyDiv w:val="1"/>
      <w:marLeft w:val="0"/>
      <w:marRight w:val="0"/>
      <w:marTop w:val="0"/>
      <w:marBottom w:val="0"/>
      <w:divBdr>
        <w:top w:val="none" w:sz="0" w:space="0" w:color="auto"/>
        <w:left w:val="none" w:sz="0" w:space="0" w:color="auto"/>
        <w:bottom w:val="none" w:sz="0" w:space="0" w:color="auto"/>
        <w:right w:val="none" w:sz="0" w:space="0" w:color="auto"/>
      </w:divBdr>
    </w:div>
    <w:div w:id="496190525">
      <w:bodyDiv w:val="1"/>
      <w:marLeft w:val="0"/>
      <w:marRight w:val="0"/>
      <w:marTop w:val="0"/>
      <w:marBottom w:val="0"/>
      <w:divBdr>
        <w:top w:val="none" w:sz="0" w:space="0" w:color="auto"/>
        <w:left w:val="none" w:sz="0" w:space="0" w:color="auto"/>
        <w:bottom w:val="none" w:sz="0" w:space="0" w:color="auto"/>
        <w:right w:val="none" w:sz="0" w:space="0" w:color="auto"/>
      </w:divBdr>
    </w:div>
    <w:div w:id="496192772">
      <w:bodyDiv w:val="1"/>
      <w:marLeft w:val="0"/>
      <w:marRight w:val="0"/>
      <w:marTop w:val="0"/>
      <w:marBottom w:val="0"/>
      <w:divBdr>
        <w:top w:val="none" w:sz="0" w:space="0" w:color="auto"/>
        <w:left w:val="none" w:sz="0" w:space="0" w:color="auto"/>
        <w:bottom w:val="none" w:sz="0" w:space="0" w:color="auto"/>
        <w:right w:val="none" w:sz="0" w:space="0" w:color="auto"/>
      </w:divBdr>
    </w:div>
    <w:div w:id="497160483">
      <w:bodyDiv w:val="1"/>
      <w:marLeft w:val="0"/>
      <w:marRight w:val="0"/>
      <w:marTop w:val="0"/>
      <w:marBottom w:val="0"/>
      <w:divBdr>
        <w:top w:val="none" w:sz="0" w:space="0" w:color="auto"/>
        <w:left w:val="none" w:sz="0" w:space="0" w:color="auto"/>
        <w:bottom w:val="none" w:sz="0" w:space="0" w:color="auto"/>
        <w:right w:val="none" w:sz="0" w:space="0" w:color="auto"/>
      </w:divBdr>
    </w:div>
    <w:div w:id="497766867">
      <w:bodyDiv w:val="1"/>
      <w:marLeft w:val="0"/>
      <w:marRight w:val="0"/>
      <w:marTop w:val="0"/>
      <w:marBottom w:val="0"/>
      <w:divBdr>
        <w:top w:val="none" w:sz="0" w:space="0" w:color="auto"/>
        <w:left w:val="none" w:sz="0" w:space="0" w:color="auto"/>
        <w:bottom w:val="none" w:sz="0" w:space="0" w:color="auto"/>
        <w:right w:val="none" w:sz="0" w:space="0" w:color="auto"/>
      </w:divBdr>
    </w:div>
    <w:div w:id="498155034">
      <w:bodyDiv w:val="1"/>
      <w:marLeft w:val="0"/>
      <w:marRight w:val="0"/>
      <w:marTop w:val="0"/>
      <w:marBottom w:val="0"/>
      <w:divBdr>
        <w:top w:val="none" w:sz="0" w:space="0" w:color="auto"/>
        <w:left w:val="none" w:sz="0" w:space="0" w:color="auto"/>
        <w:bottom w:val="none" w:sz="0" w:space="0" w:color="auto"/>
        <w:right w:val="none" w:sz="0" w:space="0" w:color="auto"/>
      </w:divBdr>
    </w:div>
    <w:div w:id="498279415">
      <w:bodyDiv w:val="1"/>
      <w:marLeft w:val="0"/>
      <w:marRight w:val="0"/>
      <w:marTop w:val="0"/>
      <w:marBottom w:val="0"/>
      <w:divBdr>
        <w:top w:val="none" w:sz="0" w:space="0" w:color="auto"/>
        <w:left w:val="none" w:sz="0" w:space="0" w:color="auto"/>
        <w:bottom w:val="none" w:sz="0" w:space="0" w:color="auto"/>
        <w:right w:val="none" w:sz="0" w:space="0" w:color="auto"/>
      </w:divBdr>
    </w:div>
    <w:div w:id="498692954">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99734821">
      <w:bodyDiv w:val="1"/>
      <w:marLeft w:val="0"/>
      <w:marRight w:val="0"/>
      <w:marTop w:val="0"/>
      <w:marBottom w:val="0"/>
      <w:divBdr>
        <w:top w:val="none" w:sz="0" w:space="0" w:color="auto"/>
        <w:left w:val="none" w:sz="0" w:space="0" w:color="auto"/>
        <w:bottom w:val="none" w:sz="0" w:space="0" w:color="auto"/>
        <w:right w:val="none" w:sz="0" w:space="0" w:color="auto"/>
      </w:divBdr>
    </w:div>
    <w:div w:id="500239009">
      <w:bodyDiv w:val="1"/>
      <w:marLeft w:val="0"/>
      <w:marRight w:val="0"/>
      <w:marTop w:val="0"/>
      <w:marBottom w:val="0"/>
      <w:divBdr>
        <w:top w:val="none" w:sz="0" w:space="0" w:color="auto"/>
        <w:left w:val="none" w:sz="0" w:space="0" w:color="auto"/>
        <w:bottom w:val="none" w:sz="0" w:space="0" w:color="auto"/>
        <w:right w:val="none" w:sz="0" w:space="0" w:color="auto"/>
      </w:divBdr>
    </w:div>
    <w:div w:id="500315296">
      <w:bodyDiv w:val="1"/>
      <w:marLeft w:val="0"/>
      <w:marRight w:val="0"/>
      <w:marTop w:val="0"/>
      <w:marBottom w:val="0"/>
      <w:divBdr>
        <w:top w:val="none" w:sz="0" w:space="0" w:color="auto"/>
        <w:left w:val="none" w:sz="0" w:space="0" w:color="auto"/>
        <w:bottom w:val="none" w:sz="0" w:space="0" w:color="auto"/>
        <w:right w:val="none" w:sz="0" w:space="0" w:color="auto"/>
      </w:divBdr>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511320">
      <w:bodyDiv w:val="1"/>
      <w:marLeft w:val="0"/>
      <w:marRight w:val="0"/>
      <w:marTop w:val="0"/>
      <w:marBottom w:val="0"/>
      <w:divBdr>
        <w:top w:val="none" w:sz="0" w:space="0" w:color="auto"/>
        <w:left w:val="none" w:sz="0" w:space="0" w:color="auto"/>
        <w:bottom w:val="none" w:sz="0" w:space="0" w:color="auto"/>
        <w:right w:val="none" w:sz="0" w:space="0" w:color="auto"/>
      </w:divBdr>
    </w:div>
    <w:div w:id="500850253">
      <w:bodyDiv w:val="1"/>
      <w:marLeft w:val="0"/>
      <w:marRight w:val="0"/>
      <w:marTop w:val="0"/>
      <w:marBottom w:val="0"/>
      <w:divBdr>
        <w:top w:val="none" w:sz="0" w:space="0" w:color="auto"/>
        <w:left w:val="none" w:sz="0" w:space="0" w:color="auto"/>
        <w:bottom w:val="none" w:sz="0" w:space="0" w:color="auto"/>
        <w:right w:val="none" w:sz="0" w:space="0" w:color="auto"/>
      </w:divBdr>
    </w:div>
    <w:div w:id="500899313">
      <w:bodyDiv w:val="1"/>
      <w:marLeft w:val="0"/>
      <w:marRight w:val="0"/>
      <w:marTop w:val="0"/>
      <w:marBottom w:val="0"/>
      <w:divBdr>
        <w:top w:val="none" w:sz="0" w:space="0" w:color="auto"/>
        <w:left w:val="none" w:sz="0" w:space="0" w:color="auto"/>
        <w:bottom w:val="none" w:sz="0" w:space="0" w:color="auto"/>
        <w:right w:val="none" w:sz="0" w:space="0" w:color="auto"/>
      </w:divBdr>
    </w:div>
    <w:div w:id="501428998">
      <w:bodyDiv w:val="1"/>
      <w:marLeft w:val="0"/>
      <w:marRight w:val="0"/>
      <w:marTop w:val="0"/>
      <w:marBottom w:val="0"/>
      <w:divBdr>
        <w:top w:val="none" w:sz="0" w:space="0" w:color="auto"/>
        <w:left w:val="none" w:sz="0" w:space="0" w:color="auto"/>
        <w:bottom w:val="none" w:sz="0" w:space="0" w:color="auto"/>
        <w:right w:val="none" w:sz="0" w:space="0" w:color="auto"/>
      </w:divBdr>
    </w:div>
    <w:div w:id="501429664">
      <w:bodyDiv w:val="1"/>
      <w:marLeft w:val="0"/>
      <w:marRight w:val="0"/>
      <w:marTop w:val="0"/>
      <w:marBottom w:val="0"/>
      <w:divBdr>
        <w:top w:val="none" w:sz="0" w:space="0" w:color="auto"/>
        <w:left w:val="none" w:sz="0" w:space="0" w:color="auto"/>
        <w:bottom w:val="none" w:sz="0" w:space="0" w:color="auto"/>
        <w:right w:val="none" w:sz="0" w:space="0" w:color="auto"/>
      </w:divBdr>
    </w:div>
    <w:div w:id="501437299">
      <w:bodyDiv w:val="1"/>
      <w:marLeft w:val="0"/>
      <w:marRight w:val="0"/>
      <w:marTop w:val="0"/>
      <w:marBottom w:val="0"/>
      <w:divBdr>
        <w:top w:val="none" w:sz="0" w:space="0" w:color="auto"/>
        <w:left w:val="none" w:sz="0" w:space="0" w:color="auto"/>
        <w:bottom w:val="none" w:sz="0" w:space="0" w:color="auto"/>
        <w:right w:val="none" w:sz="0" w:space="0" w:color="auto"/>
      </w:divBdr>
    </w:div>
    <w:div w:id="501437938">
      <w:bodyDiv w:val="1"/>
      <w:marLeft w:val="0"/>
      <w:marRight w:val="0"/>
      <w:marTop w:val="0"/>
      <w:marBottom w:val="0"/>
      <w:divBdr>
        <w:top w:val="none" w:sz="0" w:space="0" w:color="auto"/>
        <w:left w:val="none" w:sz="0" w:space="0" w:color="auto"/>
        <w:bottom w:val="none" w:sz="0" w:space="0" w:color="auto"/>
        <w:right w:val="none" w:sz="0" w:space="0" w:color="auto"/>
      </w:divBdr>
    </w:div>
    <w:div w:id="501549803">
      <w:bodyDiv w:val="1"/>
      <w:marLeft w:val="0"/>
      <w:marRight w:val="0"/>
      <w:marTop w:val="0"/>
      <w:marBottom w:val="0"/>
      <w:divBdr>
        <w:top w:val="none" w:sz="0" w:space="0" w:color="auto"/>
        <w:left w:val="none" w:sz="0" w:space="0" w:color="auto"/>
        <w:bottom w:val="none" w:sz="0" w:space="0" w:color="auto"/>
        <w:right w:val="none" w:sz="0" w:space="0" w:color="auto"/>
      </w:divBdr>
    </w:div>
    <w:div w:id="501631417">
      <w:bodyDiv w:val="1"/>
      <w:marLeft w:val="0"/>
      <w:marRight w:val="0"/>
      <w:marTop w:val="0"/>
      <w:marBottom w:val="0"/>
      <w:divBdr>
        <w:top w:val="none" w:sz="0" w:space="0" w:color="auto"/>
        <w:left w:val="none" w:sz="0" w:space="0" w:color="auto"/>
        <w:bottom w:val="none" w:sz="0" w:space="0" w:color="auto"/>
        <w:right w:val="none" w:sz="0" w:space="0" w:color="auto"/>
      </w:divBdr>
    </w:div>
    <w:div w:id="503327702">
      <w:bodyDiv w:val="1"/>
      <w:marLeft w:val="0"/>
      <w:marRight w:val="0"/>
      <w:marTop w:val="0"/>
      <w:marBottom w:val="0"/>
      <w:divBdr>
        <w:top w:val="none" w:sz="0" w:space="0" w:color="auto"/>
        <w:left w:val="none" w:sz="0" w:space="0" w:color="auto"/>
        <w:bottom w:val="none" w:sz="0" w:space="0" w:color="auto"/>
        <w:right w:val="none" w:sz="0" w:space="0" w:color="auto"/>
      </w:divBdr>
    </w:div>
    <w:div w:id="503672734">
      <w:bodyDiv w:val="1"/>
      <w:marLeft w:val="0"/>
      <w:marRight w:val="0"/>
      <w:marTop w:val="0"/>
      <w:marBottom w:val="0"/>
      <w:divBdr>
        <w:top w:val="none" w:sz="0" w:space="0" w:color="auto"/>
        <w:left w:val="none" w:sz="0" w:space="0" w:color="auto"/>
        <w:bottom w:val="none" w:sz="0" w:space="0" w:color="auto"/>
        <w:right w:val="none" w:sz="0" w:space="0" w:color="auto"/>
      </w:divBdr>
    </w:div>
    <w:div w:id="503935180">
      <w:bodyDiv w:val="1"/>
      <w:marLeft w:val="0"/>
      <w:marRight w:val="0"/>
      <w:marTop w:val="0"/>
      <w:marBottom w:val="0"/>
      <w:divBdr>
        <w:top w:val="none" w:sz="0" w:space="0" w:color="auto"/>
        <w:left w:val="none" w:sz="0" w:space="0" w:color="auto"/>
        <w:bottom w:val="none" w:sz="0" w:space="0" w:color="auto"/>
        <w:right w:val="none" w:sz="0" w:space="0" w:color="auto"/>
      </w:divBdr>
    </w:div>
    <w:div w:id="504706023">
      <w:bodyDiv w:val="1"/>
      <w:marLeft w:val="0"/>
      <w:marRight w:val="0"/>
      <w:marTop w:val="0"/>
      <w:marBottom w:val="0"/>
      <w:divBdr>
        <w:top w:val="none" w:sz="0" w:space="0" w:color="auto"/>
        <w:left w:val="none" w:sz="0" w:space="0" w:color="auto"/>
        <w:bottom w:val="none" w:sz="0" w:space="0" w:color="auto"/>
        <w:right w:val="none" w:sz="0" w:space="0" w:color="auto"/>
      </w:divBdr>
    </w:div>
    <w:div w:id="504788920">
      <w:bodyDiv w:val="1"/>
      <w:marLeft w:val="0"/>
      <w:marRight w:val="0"/>
      <w:marTop w:val="0"/>
      <w:marBottom w:val="0"/>
      <w:divBdr>
        <w:top w:val="none" w:sz="0" w:space="0" w:color="auto"/>
        <w:left w:val="none" w:sz="0" w:space="0" w:color="auto"/>
        <w:bottom w:val="none" w:sz="0" w:space="0" w:color="auto"/>
        <w:right w:val="none" w:sz="0" w:space="0" w:color="auto"/>
      </w:divBdr>
    </w:div>
    <w:div w:id="504828215">
      <w:bodyDiv w:val="1"/>
      <w:marLeft w:val="0"/>
      <w:marRight w:val="0"/>
      <w:marTop w:val="0"/>
      <w:marBottom w:val="0"/>
      <w:divBdr>
        <w:top w:val="none" w:sz="0" w:space="0" w:color="auto"/>
        <w:left w:val="none" w:sz="0" w:space="0" w:color="auto"/>
        <w:bottom w:val="none" w:sz="0" w:space="0" w:color="auto"/>
        <w:right w:val="none" w:sz="0" w:space="0" w:color="auto"/>
      </w:divBdr>
    </w:div>
    <w:div w:id="505479312">
      <w:bodyDiv w:val="1"/>
      <w:marLeft w:val="0"/>
      <w:marRight w:val="0"/>
      <w:marTop w:val="0"/>
      <w:marBottom w:val="0"/>
      <w:divBdr>
        <w:top w:val="none" w:sz="0" w:space="0" w:color="auto"/>
        <w:left w:val="none" w:sz="0" w:space="0" w:color="auto"/>
        <w:bottom w:val="none" w:sz="0" w:space="0" w:color="auto"/>
        <w:right w:val="none" w:sz="0" w:space="0" w:color="auto"/>
      </w:divBdr>
    </w:div>
    <w:div w:id="506092777">
      <w:bodyDiv w:val="1"/>
      <w:marLeft w:val="0"/>
      <w:marRight w:val="0"/>
      <w:marTop w:val="0"/>
      <w:marBottom w:val="0"/>
      <w:divBdr>
        <w:top w:val="none" w:sz="0" w:space="0" w:color="auto"/>
        <w:left w:val="none" w:sz="0" w:space="0" w:color="auto"/>
        <w:bottom w:val="none" w:sz="0" w:space="0" w:color="auto"/>
        <w:right w:val="none" w:sz="0" w:space="0" w:color="auto"/>
      </w:divBdr>
    </w:div>
    <w:div w:id="506334572">
      <w:bodyDiv w:val="1"/>
      <w:marLeft w:val="0"/>
      <w:marRight w:val="0"/>
      <w:marTop w:val="0"/>
      <w:marBottom w:val="0"/>
      <w:divBdr>
        <w:top w:val="none" w:sz="0" w:space="0" w:color="auto"/>
        <w:left w:val="none" w:sz="0" w:space="0" w:color="auto"/>
        <w:bottom w:val="none" w:sz="0" w:space="0" w:color="auto"/>
        <w:right w:val="none" w:sz="0" w:space="0" w:color="auto"/>
      </w:divBdr>
    </w:div>
    <w:div w:id="506409311">
      <w:bodyDiv w:val="1"/>
      <w:marLeft w:val="0"/>
      <w:marRight w:val="0"/>
      <w:marTop w:val="0"/>
      <w:marBottom w:val="0"/>
      <w:divBdr>
        <w:top w:val="none" w:sz="0" w:space="0" w:color="auto"/>
        <w:left w:val="none" w:sz="0" w:space="0" w:color="auto"/>
        <w:bottom w:val="none" w:sz="0" w:space="0" w:color="auto"/>
        <w:right w:val="none" w:sz="0" w:space="0" w:color="auto"/>
      </w:divBdr>
    </w:div>
    <w:div w:id="506482825">
      <w:bodyDiv w:val="1"/>
      <w:marLeft w:val="0"/>
      <w:marRight w:val="0"/>
      <w:marTop w:val="0"/>
      <w:marBottom w:val="0"/>
      <w:divBdr>
        <w:top w:val="none" w:sz="0" w:space="0" w:color="auto"/>
        <w:left w:val="none" w:sz="0" w:space="0" w:color="auto"/>
        <w:bottom w:val="none" w:sz="0" w:space="0" w:color="auto"/>
        <w:right w:val="none" w:sz="0" w:space="0" w:color="auto"/>
      </w:divBdr>
    </w:div>
    <w:div w:id="506672857">
      <w:bodyDiv w:val="1"/>
      <w:marLeft w:val="0"/>
      <w:marRight w:val="0"/>
      <w:marTop w:val="0"/>
      <w:marBottom w:val="0"/>
      <w:divBdr>
        <w:top w:val="none" w:sz="0" w:space="0" w:color="auto"/>
        <w:left w:val="none" w:sz="0" w:space="0" w:color="auto"/>
        <w:bottom w:val="none" w:sz="0" w:space="0" w:color="auto"/>
        <w:right w:val="none" w:sz="0" w:space="0" w:color="auto"/>
      </w:divBdr>
    </w:div>
    <w:div w:id="508445149">
      <w:bodyDiv w:val="1"/>
      <w:marLeft w:val="0"/>
      <w:marRight w:val="0"/>
      <w:marTop w:val="0"/>
      <w:marBottom w:val="0"/>
      <w:divBdr>
        <w:top w:val="none" w:sz="0" w:space="0" w:color="auto"/>
        <w:left w:val="none" w:sz="0" w:space="0" w:color="auto"/>
        <w:bottom w:val="none" w:sz="0" w:space="0" w:color="auto"/>
        <w:right w:val="none" w:sz="0" w:space="0" w:color="auto"/>
      </w:divBdr>
    </w:div>
    <w:div w:id="509948739">
      <w:bodyDiv w:val="1"/>
      <w:marLeft w:val="0"/>
      <w:marRight w:val="0"/>
      <w:marTop w:val="0"/>
      <w:marBottom w:val="0"/>
      <w:divBdr>
        <w:top w:val="none" w:sz="0" w:space="0" w:color="auto"/>
        <w:left w:val="none" w:sz="0" w:space="0" w:color="auto"/>
        <w:bottom w:val="none" w:sz="0" w:space="0" w:color="auto"/>
        <w:right w:val="none" w:sz="0" w:space="0" w:color="auto"/>
      </w:divBdr>
    </w:div>
    <w:div w:id="510222465">
      <w:bodyDiv w:val="1"/>
      <w:marLeft w:val="0"/>
      <w:marRight w:val="0"/>
      <w:marTop w:val="0"/>
      <w:marBottom w:val="0"/>
      <w:divBdr>
        <w:top w:val="none" w:sz="0" w:space="0" w:color="auto"/>
        <w:left w:val="none" w:sz="0" w:space="0" w:color="auto"/>
        <w:bottom w:val="none" w:sz="0" w:space="0" w:color="auto"/>
        <w:right w:val="none" w:sz="0" w:space="0" w:color="auto"/>
      </w:divBdr>
    </w:div>
    <w:div w:id="510682963">
      <w:bodyDiv w:val="1"/>
      <w:marLeft w:val="0"/>
      <w:marRight w:val="0"/>
      <w:marTop w:val="0"/>
      <w:marBottom w:val="0"/>
      <w:divBdr>
        <w:top w:val="none" w:sz="0" w:space="0" w:color="auto"/>
        <w:left w:val="none" w:sz="0" w:space="0" w:color="auto"/>
        <w:bottom w:val="none" w:sz="0" w:space="0" w:color="auto"/>
        <w:right w:val="none" w:sz="0" w:space="0" w:color="auto"/>
      </w:divBdr>
    </w:div>
    <w:div w:id="510875192">
      <w:bodyDiv w:val="1"/>
      <w:marLeft w:val="0"/>
      <w:marRight w:val="0"/>
      <w:marTop w:val="0"/>
      <w:marBottom w:val="0"/>
      <w:divBdr>
        <w:top w:val="none" w:sz="0" w:space="0" w:color="auto"/>
        <w:left w:val="none" w:sz="0" w:space="0" w:color="auto"/>
        <w:bottom w:val="none" w:sz="0" w:space="0" w:color="auto"/>
        <w:right w:val="none" w:sz="0" w:space="0" w:color="auto"/>
      </w:divBdr>
    </w:div>
    <w:div w:id="511066948">
      <w:bodyDiv w:val="1"/>
      <w:marLeft w:val="0"/>
      <w:marRight w:val="0"/>
      <w:marTop w:val="0"/>
      <w:marBottom w:val="0"/>
      <w:divBdr>
        <w:top w:val="none" w:sz="0" w:space="0" w:color="auto"/>
        <w:left w:val="none" w:sz="0" w:space="0" w:color="auto"/>
        <w:bottom w:val="none" w:sz="0" w:space="0" w:color="auto"/>
        <w:right w:val="none" w:sz="0" w:space="0" w:color="auto"/>
      </w:divBdr>
    </w:div>
    <w:div w:id="511575853">
      <w:bodyDiv w:val="1"/>
      <w:marLeft w:val="0"/>
      <w:marRight w:val="0"/>
      <w:marTop w:val="0"/>
      <w:marBottom w:val="0"/>
      <w:divBdr>
        <w:top w:val="none" w:sz="0" w:space="0" w:color="auto"/>
        <w:left w:val="none" w:sz="0" w:space="0" w:color="auto"/>
        <w:bottom w:val="none" w:sz="0" w:space="0" w:color="auto"/>
        <w:right w:val="none" w:sz="0" w:space="0" w:color="auto"/>
      </w:divBdr>
    </w:div>
    <w:div w:id="511915540">
      <w:bodyDiv w:val="1"/>
      <w:marLeft w:val="0"/>
      <w:marRight w:val="0"/>
      <w:marTop w:val="0"/>
      <w:marBottom w:val="0"/>
      <w:divBdr>
        <w:top w:val="none" w:sz="0" w:space="0" w:color="auto"/>
        <w:left w:val="none" w:sz="0" w:space="0" w:color="auto"/>
        <w:bottom w:val="none" w:sz="0" w:space="0" w:color="auto"/>
        <w:right w:val="none" w:sz="0" w:space="0" w:color="auto"/>
      </w:divBdr>
    </w:div>
    <w:div w:id="512065415">
      <w:bodyDiv w:val="1"/>
      <w:marLeft w:val="0"/>
      <w:marRight w:val="0"/>
      <w:marTop w:val="0"/>
      <w:marBottom w:val="0"/>
      <w:divBdr>
        <w:top w:val="none" w:sz="0" w:space="0" w:color="auto"/>
        <w:left w:val="none" w:sz="0" w:space="0" w:color="auto"/>
        <w:bottom w:val="none" w:sz="0" w:space="0" w:color="auto"/>
        <w:right w:val="none" w:sz="0" w:space="0" w:color="auto"/>
      </w:divBdr>
    </w:div>
    <w:div w:id="512109187">
      <w:bodyDiv w:val="1"/>
      <w:marLeft w:val="0"/>
      <w:marRight w:val="0"/>
      <w:marTop w:val="0"/>
      <w:marBottom w:val="0"/>
      <w:divBdr>
        <w:top w:val="none" w:sz="0" w:space="0" w:color="auto"/>
        <w:left w:val="none" w:sz="0" w:space="0" w:color="auto"/>
        <w:bottom w:val="none" w:sz="0" w:space="0" w:color="auto"/>
        <w:right w:val="none" w:sz="0" w:space="0" w:color="auto"/>
      </w:divBdr>
    </w:div>
    <w:div w:id="513302371">
      <w:bodyDiv w:val="1"/>
      <w:marLeft w:val="0"/>
      <w:marRight w:val="0"/>
      <w:marTop w:val="0"/>
      <w:marBottom w:val="0"/>
      <w:divBdr>
        <w:top w:val="none" w:sz="0" w:space="0" w:color="auto"/>
        <w:left w:val="none" w:sz="0" w:space="0" w:color="auto"/>
        <w:bottom w:val="none" w:sz="0" w:space="0" w:color="auto"/>
        <w:right w:val="none" w:sz="0" w:space="0" w:color="auto"/>
      </w:divBdr>
    </w:div>
    <w:div w:id="513810790">
      <w:bodyDiv w:val="1"/>
      <w:marLeft w:val="0"/>
      <w:marRight w:val="0"/>
      <w:marTop w:val="0"/>
      <w:marBottom w:val="0"/>
      <w:divBdr>
        <w:top w:val="none" w:sz="0" w:space="0" w:color="auto"/>
        <w:left w:val="none" w:sz="0" w:space="0" w:color="auto"/>
        <w:bottom w:val="none" w:sz="0" w:space="0" w:color="auto"/>
        <w:right w:val="none" w:sz="0" w:space="0" w:color="auto"/>
      </w:divBdr>
    </w:div>
    <w:div w:id="514147523">
      <w:bodyDiv w:val="1"/>
      <w:marLeft w:val="0"/>
      <w:marRight w:val="0"/>
      <w:marTop w:val="0"/>
      <w:marBottom w:val="0"/>
      <w:divBdr>
        <w:top w:val="none" w:sz="0" w:space="0" w:color="auto"/>
        <w:left w:val="none" w:sz="0" w:space="0" w:color="auto"/>
        <w:bottom w:val="none" w:sz="0" w:space="0" w:color="auto"/>
        <w:right w:val="none" w:sz="0" w:space="0" w:color="auto"/>
      </w:divBdr>
    </w:div>
    <w:div w:id="514422157">
      <w:bodyDiv w:val="1"/>
      <w:marLeft w:val="0"/>
      <w:marRight w:val="0"/>
      <w:marTop w:val="0"/>
      <w:marBottom w:val="0"/>
      <w:divBdr>
        <w:top w:val="none" w:sz="0" w:space="0" w:color="auto"/>
        <w:left w:val="none" w:sz="0" w:space="0" w:color="auto"/>
        <w:bottom w:val="none" w:sz="0" w:space="0" w:color="auto"/>
        <w:right w:val="none" w:sz="0" w:space="0" w:color="auto"/>
      </w:divBdr>
    </w:div>
    <w:div w:id="514617351">
      <w:bodyDiv w:val="1"/>
      <w:marLeft w:val="0"/>
      <w:marRight w:val="0"/>
      <w:marTop w:val="0"/>
      <w:marBottom w:val="0"/>
      <w:divBdr>
        <w:top w:val="none" w:sz="0" w:space="0" w:color="auto"/>
        <w:left w:val="none" w:sz="0" w:space="0" w:color="auto"/>
        <w:bottom w:val="none" w:sz="0" w:space="0" w:color="auto"/>
        <w:right w:val="none" w:sz="0" w:space="0" w:color="auto"/>
      </w:divBdr>
    </w:div>
    <w:div w:id="514880604">
      <w:bodyDiv w:val="1"/>
      <w:marLeft w:val="0"/>
      <w:marRight w:val="0"/>
      <w:marTop w:val="0"/>
      <w:marBottom w:val="0"/>
      <w:divBdr>
        <w:top w:val="none" w:sz="0" w:space="0" w:color="auto"/>
        <w:left w:val="none" w:sz="0" w:space="0" w:color="auto"/>
        <w:bottom w:val="none" w:sz="0" w:space="0" w:color="auto"/>
        <w:right w:val="none" w:sz="0" w:space="0" w:color="auto"/>
      </w:divBdr>
    </w:div>
    <w:div w:id="514926385">
      <w:bodyDiv w:val="1"/>
      <w:marLeft w:val="0"/>
      <w:marRight w:val="0"/>
      <w:marTop w:val="0"/>
      <w:marBottom w:val="0"/>
      <w:divBdr>
        <w:top w:val="none" w:sz="0" w:space="0" w:color="auto"/>
        <w:left w:val="none" w:sz="0" w:space="0" w:color="auto"/>
        <w:bottom w:val="none" w:sz="0" w:space="0" w:color="auto"/>
        <w:right w:val="none" w:sz="0" w:space="0" w:color="auto"/>
      </w:divBdr>
    </w:div>
    <w:div w:id="515119233">
      <w:bodyDiv w:val="1"/>
      <w:marLeft w:val="0"/>
      <w:marRight w:val="0"/>
      <w:marTop w:val="0"/>
      <w:marBottom w:val="0"/>
      <w:divBdr>
        <w:top w:val="none" w:sz="0" w:space="0" w:color="auto"/>
        <w:left w:val="none" w:sz="0" w:space="0" w:color="auto"/>
        <w:bottom w:val="none" w:sz="0" w:space="0" w:color="auto"/>
        <w:right w:val="none" w:sz="0" w:space="0" w:color="auto"/>
      </w:divBdr>
    </w:div>
    <w:div w:id="515314033">
      <w:bodyDiv w:val="1"/>
      <w:marLeft w:val="0"/>
      <w:marRight w:val="0"/>
      <w:marTop w:val="0"/>
      <w:marBottom w:val="0"/>
      <w:divBdr>
        <w:top w:val="none" w:sz="0" w:space="0" w:color="auto"/>
        <w:left w:val="none" w:sz="0" w:space="0" w:color="auto"/>
        <w:bottom w:val="none" w:sz="0" w:space="0" w:color="auto"/>
        <w:right w:val="none" w:sz="0" w:space="0" w:color="auto"/>
      </w:divBdr>
    </w:div>
    <w:div w:id="515731172">
      <w:bodyDiv w:val="1"/>
      <w:marLeft w:val="0"/>
      <w:marRight w:val="0"/>
      <w:marTop w:val="0"/>
      <w:marBottom w:val="0"/>
      <w:divBdr>
        <w:top w:val="none" w:sz="0" w:space="0" w:color="auto"/>
        <w:left w:val="none" w:sz="0" w:space="0" w:color="auto"/>
        <w:bottom w:val="none" w:sz="0" w:space="0" w:color="auto"/>
        <w:right w:val="none" w:sz="0" w:space="0" w:color="auto"/>
      </w:divBdr>
    </w:div>
    <w:div w:id="516310905">
      <w:bodyDiv w:val="1"/>
      <w:marLeft w:val="0"/>
      <w:marRight w:val="0"/>
      <w:marTop w:val="0"/>
      <w:marBottom w:val="0"/>
      <w:divBdr>
        <w:top w:val="none" w:sz="0" w:space="0" w:color="auto"/>
        <w:left w:val="none" w:sz="0" w:space="0" w:color="auto"/>
        <w:bottom w:val="none" w:sz="0" w:space="0" w:color="auto"/>
        <w:right w:val="none" w:sz="0" w:space="0" w:color="auto"/>
      </w:divBdr>
    </w:div>
    <w:div w:id="518205728">
      <w:bodyDiv w:val="1"/>
      <w:marLeft w:val="0"/>
      <w:marRight w:val="0"/>
      <w:marTop w:val="0"/>
      <w:marBottom w:val="0"/>
      <w:divBdr>
        <w:top w:val="none" w:sz="0" w:space="0" w:color="auto"/>
        <w:left w:val="none" w:sz="0" w:space="0" w:color="auto"/>
        <w:bottom w:val="none" w:sz="0" w:space="0" w:color="auto"/>
        <w:right w:val="none" w:sz="0" w:space="0" w:color="auto"/>
      </w:divBdr>
    </w:div>
    <w:div w:id="518931038">
      <w:bodyDiv w:val="1"/>
      <w:marLeft w:val="0"/>
      <w:marRight w:val="0"/>
      <w:marTop w:val="0"/>
      <w:marBottom w:val="0"/>
      <w:divBdr>
        <w:top w:val="none" w:sz="0" w:space="0" w:color="auto"/>
        <w:left w:val="none" w:sz="0" w:space="0" w:color="auto"/>
        <w:bottom w:val="none" w:sz="0" w:space="0" w:color="auto"/>
        <w:right w:val="none" w:sz="0" w:space="0" w:color="auto"/>
      </w:divBdr>
    </w:div>
    <w:div w:id="519121582">
      <w:bodyDiv w:val="1"/>
      <w:marLeft w:val="0"/>
      <w:marRight w:val="0"/>
      <w:marTop w:val="0"/>
      <w:marBottom w:val="0"/>
      <w:divBdr>
        <w:top w:val="none" w:sz="0" w:space="0" w:color="auto"/>
        <w:left w:val="none" w:sz="0" w:space="0" w:color="auto"/>
        <w:bottom w:val="none" w:sz="0" w:space="0" w:color="auto"/>
        <w:right w:val="none" w:sz="0" w:space="0" w:color="auto"/>
      </w:divBdr>
    </w:div>
    <w:div w:id="519391127">
      <w:bodyDiv w:val="1"/>
      <w:marLeft w:val="0"/>
      <w:marRight w:val="0"/>
      <w:marTop w:val="0"/>
      <w:marBottom w:val="0"/>
      <w:divBdr>
        <w:top w:val="none" w:sz="0" w:space="0" w:color="auto"/>
        <w:left w:val="none" w:sz="0" w:space="0" w:color="auto"/>
        <w:bottom w:val="none" w:sz="0" w:space="0" w:color="auto"/>
        <w:right w:val="none" w:sz="0" w:space="0" w:color="auto"/>
      </w:divBdr>
    </w:div>
    <w:div w:id="519511120">
      <w:bodyDiv w:val="1"/>
      <w:marLeft w:val="0"/>
      <w:marRight w:val="0"/>
      <w:marTop w:val="0"/>
      <w:marBottom w:val="0"/>
      <w:divBdr>
        <w:top w:val="none" w:sz="0" w:space="0" w:color="auto"/>
        <w:left w:val="none" w:sz="0" w:space="0" w:color="auto"/>
        <w:bottom w:val="none" w:sz="0" w:space="0" w:color="auto"/>
        <w:right w:val="none" w:sz="0" w:space="0" w:color="auto"/>
      </w:divBdr>
    </w:div>
    <w:div w:id="520626502">
      <w:bodyDiv w:val="1"/>
      <w:marLeft w:val="0"/>
      <w:marRight w:val="0"/>
      <w:marTop w:val="0"/>
      <w:marBottom w:val="0"/>
      <w:divBdr>
        <w:top w:val="none" w:sz="0" w:space="0" w:color="auto"/>
        <w:left w:val="none" w:sz="0" w:space="0" w:color="auto"/>
        <w:bottom w:val="none" w:sz="0" w:space="0" w:color="auto"/>
        <w:right w:val="none" w:sz="0" w:space="0" w:color="auto"/>
      </w:divBdr>
    </w:div>
    <w:div w:id="520750435">
      <w:bodyDiv w:val="1"/>
      <w:marLeft w:val="0"/>
      <w:marRight w:val="0"/>
      <w:marTop w:val="0"/>
      <w:marBottom w:val="0"/>
      <w:divBdr>
        <w:top w:val="none" w:sz="0" w:space="0" w:color="auto"/>
        <w:left w:val="none" w:sz="0" w:space="0" w:color="auto"/>
        <w:bottom w:val="none" w:sz="0" w:space="0" w:color="auto"/>
        <w:right w:val="none" w:sz="0" w:space="0" w:color="auto"/>
      </w:divBdr>
    </w:div>
    <w:div w:id="520750808">
      <w:bodyDiv w:val="1"/>
      <w:marLeft w:val="0"/>
      <w:marRight w:val="0"/>
      <w:marTop w:val="0"/>
      <w:marBottom w:val="0"/>
      <w:divBdr>
        <w:top w:val="none" w:sz="0" w:space="0" w:color="auto"/>
        <w:left w:val="none" w:sz="0" w:space="0" w:color="auto"/>
        <w:bottom w:val="none" w:sz="0" w:space="0" w:color="auto"/>
        <w:right w:val="none" w:sz="0" w:space="0" w:color="auto"/>
      </w:divBdr>
    </w:div>
    <w:div w:id="521169475">
      <w:bodyDiv w:val="1"/>
      <w:marLeft w:val="0"/>
      <w:marRight w:val="0"/>
      <w:marTop w:val="0"/>
      <w:marBottom w:val="0"/>
      <w:divBdr>
        <w:top w:val="none" w:sz="0" w:space="0" w:color="auto"/>
        <w:left w:val="none" w:sz="0" w:space="0" w:color="auto"/>
        <w:bottom w:val="none" w:sz="0" w:space="0" w:color="auto"/>
        <w:right w:val="none" w:sz="0" w:space="0" w:color="auto"/>
      </w:divBdr>
    </w:div>
    <w:div w:id="522211002">
      <w:bodyDiv w:val="1"/>
      <w:marLeft w:val="0"/>
      <w:marRight w:val="0"/>
      <w:marTop w:val="0"/>
      <w:marBottom w:val="0"/>
      <w:divBdr>
        <w:top w:val="none" w:sz="0" w:space="0" w:color="auto"/>
        <w:left w:val="none" w:sz="0" w:space="0" w:color="auto"/>
        <w:bottom w:val="none" w:sz="0" w:space="0" w:color="auto"/>
        <w:right w:val="none" w:sz="0" w:space="0" w:color="auto"/>
      </w:divBdr>
    </w:div>
    <w:div w:id="522279273">
      <w:bodyDiv w:val="1"/>
      <w:marLeft w:val="0"/>
      <w:marRight w:val="0"/>
      <w:marTop w:val="0"/>
      <w:marBottom w:val="0"/>
      <w:divBdr>
        <w:top w:val="none" w:sz="0" w:space="0" w:color="auto"/>
        <w:left w:val="none" w:sz="0" w:space="0" w:color="auto"/>
        <w:bottom w:val="none" w:sz="0" w:space="0" w:color="auto"/>
        <w:right w:val="none" w:sz="0" w:space="0" w:color="auto"/>
      </w:divBdr>
    </w:div>
    <w:div w:id="523175295">
      <w:bodyDiv w:val="1"/>
      <w:marLeft w:val="0"/>
      <w:marRight w:val="0"/>
      <w:marTop w:val="0"/>
      <w:marBottom w:val="0"/>
      <w:divBdr>
        <w:top w:val="none" w:sz="0" w:space="0" w:color="auto"/>
        <w:left w:val="none" w:sz="0" w:space="0" w:color="auto"/>
        <w:bottom w:val="none" w:sz="0" w:space="0" w:color="auto"/>
        <w:right w:val="none" w:sz="0" w:space="0" w:color="auto"/>
      </w:divBdr>
    </w:div>
    <w:div w:id="523523396">
      <w:bodyDiv w:val="1"/>
      <w:marLeft w:val="0"/>
      <w:marRight w:val="0"/>
      <w:marTop w:val="0"/>
      <w:marBottom w:val="0"/>
      <w:divBdr>
        <w:top w:val="none" w:sz="0" w:space="0" w:color="auto"/>
        <w:left w:val="none" w:sz="0" w:space="0" w:color="auto"/>
        <w:bottom w:val="none" w:sz="0" w:space="0" w:color="auto"/>
        <w:right w:val="none" w:sz="0" w:space="0" w:color="auto"/>
      </w:divBdr>
    </w:div>
    <w:div w:id="523708411">
      <w:bodyDiv w:val="1"/>
      <w:marLeft w:val="0"/>
      <w:marRight w:val="0"/>
      <w:marTop w:val="0"/>
      <w:marBottom w:val="0"/>
      <w:divBdr>
        <w:top w:val="none" w:sz="0" w:space="0" w:color="auto"/>
        <w:left w:val="none" w:sz="0" w:space="0" w:color="auto"/>
        <w:bottom w:val="none" w:sz="0" w:space="0" w:color="auto"/>
        <w:right w:val="none" w:sz="0" w:space="0" w:color="auto"/>
      </w:divBdr>
    </w:div>
    <w:div w:id="524826725">
      <w:bodyDiv w:val="1"/>
      <w:marLeft w:val="0"/>
      <w:marRight w:val="0"/>
      <w:marTop w:val="0"/>
      <w:marBottom w:val="0"/>
      <w:divBdr>
        <w:top w:val="none" w:sz="0" w:space="0" w:color="auto"/>
        <w:left w:val="none" w:sz="0" w:space="0" w:color="auto"/>
        <w:bottom w:val="none" w:sz="0" w:space="0" w:color="auto"/>
        <w:right w:val="none" w:sz="0" w:space="0" w:color="auto"/>
      </w:divBdr>
    </w:div>
    <w:div w:id="524833482">
      <w:bodyDiv w:val="1"/>
      <w:marLeft w:val="0"/>
      <w:marRight w:val="0"/>
      <w:marTop w:val="0"/>
      <w:marBottom w:val="0"/>
      <w:divBdr>
        <w:top w:val="none" w:sz="0" w:space="0" w:color="auto"/>
        <w:left w:val="none" w:sz="0" w:space="0" w:color="auto"/>
        <w:bottom w:val="none" w:sz="0" w:space="0" w:color="auto"/>
        <w:right w:val="none" w:sz="0" w:space="0" w:color="auto"/>
      </w:divBdr>
    </w:div>
    <w:div w:id="524834339">
      <w:bodyDiv w:val="1"/>
      <w:marLeft w:val="0"/>
      <w:marRight w:val="0"/>
      <w:marTop w:val="0"/>
      <w:marBottom w:val="0"/>
      <w:divBdr>
        <w:top w:val="none" w:sz="0" w:space="0" w:color="auto"/>
        <w:left w:val="none" w:sz="0" w:space="0" w:color="auto"/>
        <w:bottom w:val="none" w:sz="0" w:space="0" w:color="auto"/>
        <w:right w:val="none" w:sz="0" w:space="0" w:color="auto"/>
      </w:divBdr>
    </w:div>
    <w:div w:id="525021042">
      <w:bodyDiv w:val="1"/>
      <w:marLeft w:val="0"/>
      <w:marRight w:val="0"/>
      <w:marTop w:val="0"/>
      <w:marBottom w:val="0"/>
      <w:divBdr>
        <w:top w:val="none" w:sz="0" w:space="0" w:color="auto"/>
        <w:left w:val="none" w:sz="0" w:space="0" w:color="auto"/>
        <w:bottom w:val="none" w:sz="0" w:space="0" w:color="auto"/>
        <w:right w:val="none" w:sz="0" w:space="0" w:color="auto"/>
      </w:divBdr>
    </w:div>
    <w:div w:id="525094487">
      <w:bodyDiv w:val="1"/>
      <w:marLeft w:val="0"/>
      <w:marRight w:val="0"/>
      <w:marTop w:val="0"/>
      <w:marBottom w:val="0"/>
      <w:divBdr>
        <w:top w:val="none" w:sz="0" w:space="0" w:color="auto"/>
        <w:left w:val="none" w:sz="0" w:space="0" w:color="auto"/>
        <w:bottom w:val="none" w:sz="0" w:space="0" w:color="auto"/>
        <w:right w:val="none" w:sz="0" w:space="0" w:color="auto"/>
      </w:divBdr>
    </w:div>
    <w:div w:id="526259687">
      <w:bodyDiv w:val="1"/>
      <w:marLeft w:val="0"/>
      <w:marRight w:val="0"/>
      <w:marTop w:val="0"/>
      <w:marBottom w:val="0"/>
      <w:divBdr>
        <w:top w:val="none" w:sz="0" w:space="0" w:color="auto"/>
        <w:left w:val="none" w:sz="0" w:space="0" w:color="auto"/>
        <w:bottom w:val="none" w:sz="0" w:space="0" w:color="auto"/>
        <w:right w:val="none" w:sz="0" w:space="0" w:color="auto"/>
      </w:divBdr>
    </w:div>
    <w:div w:id="527183672">
      <w:bodyDiv w:val="1"/>
      <w:marLeft w:val="0"/>
      <w:marRight w:val="0"/>
      <w:marTop w:val="0"/>
      <w:marBottom w:val="0"/>
      <w:divBdr>
        <w:top w:val="none" w:sz="0" w:space="0" w:color="auto"/>
        <w:left w:val="none" w:sz="0" w:space="0" w:color="auto"/>
        <w:bottom w:val="none" w:sz="0" w:space="0" w:color="auto"/>
        <w:right w:val="none" w:sz="0" w:space="0" w:color="auto"/>
      </w:divBdr>
    </w:div>
    <w:div w:id="527329463">
      <w:bodyDiv w:val="1"/>
      <w:marLeft w:val="0"/>
      <w:marRight w:val="0"/>
      <w:marTop w:val="0"/>
      <w:marBottom w:val="0"/>
      <w:divBdr>
        <w:top w:val="none" w:sz="0" w:space="0" w:color="auto"/>
        <w:left w:val="none" w:sz="0" w:space="0" w:color="auto"/>
        <w:bottom w:val="none" w:sz="0" w:space="0" w:color="auto"/>
        <w:right w:val="none" w:sz="0" w:space="0" w:color="auto"/>
      </w:divBdr>
    </w:div>
    <w:div w:id="527378343">
      <w:bodyDiv w:val="1"/>
      <w:marLeft w:val="0"/>
      <w:marRight w:val="0"/>
      <w:marTop w:val="0"/>
      <w:marBottom w:val="0"/>
      <w:divBdr>
        <w:top w:val="none" w:sz="0" w:space="0" w:color="auto"/>
        <w:left w:val="none" w:sz="0" w:space="0" w:color="auto"/>
        <w:bottom w:val="none" w:sz="0" w:space="0" w:color="auto"/>
        <w:right w:val="none" w:sz="0" w:space="0" w:color="auto"/>
      </w:divBdr>
    </w:div>
    <w:div w:id="527379909">
      <w:bodyDiv w:val="1"/>
      <w:marLeft w:val="0"/>
      <w:marRight w:val="0"/>
      <w:marTop w:val="0"/>
      <w:marBottom w:val="0"/>
      <w:divBdr>
        <w:top w:val="none" w:sz="0" w:space="0" w:color="auto"/>
        <w:left w:val="none" w:sz="0" w:space="0" w:color="auto"/>
        <w:bottom w:val="none" w:sz="0" w:space="0" w:color="auto"/>
        <w:right w:val="none" w:sz="0" w:space="0" w:color="auto"/>
      </w:divBdr>
    </w:div>
    <w:div w:id="527447684">
      <w:bodyDiv w:val="1"/>
      <w:marLeft w:val="0"/>
      <w:marRight w:val="0"/>
      <w:marTop w:val="0"/>
      <w:marBottom w:val="0"/>
      <w:divBdr>
        <w:top w:val="none" w:sz="0" w:space="0" w:color="auto"/>
        <w:left w:val="none" w:sz="0" w:space="0" w:color="auto"/>
        <w:bottom w:val="none" w:sz="0" w:space="0" w:color="auto"/>
        <w:right w:val="none" w:sz="0" w:space="0" w:color="auto"/>
      </w:divBdr>
    </w:div>
    <w:div w:id="528491900">
      <w:bodyDiv w:val="1"/>
      <w:marLeft w:val="0"/>
      <w:marRight w:val="0"/>
      <w:marTop w:val="0"/>
      <w:marBottom w:val="0"/>
      <w:divBdr>
        <w:top w:val="none" w:sz="0" w:space="0" w:color="auto"/>
        <w:left w:val="none" w:sz="0" w:space="0" w:color="auto"/>
        <w:bottom w:val="none" w:sz="0" w:space="0" w:color="auto"/>
        <w:right w:val="none" w:sz="0" w:space="0" w:color="auto"/>
      </w:divBdr>
    </w:div>
    <w:div w:id="529611225">
      <w:bodyDiv w:val="1"/>
      <w:marLeft w:val="0"/>
      <w:marRight w:val="0"/>
      <w:marTop w:val="0"/>
      <w:marBottom w:val="0"/>
      <w:divBdr>
        <w:top w:val="none" w:sz="0" w:space="0" w:color="auto"/>
        <w:left w:val="none" w:sz="0" w:space="0" w:color="auto"/>
        <w:bottom w:val="none" w:sz="0" w:space="0" w:color="auto"/>
        <w:right w:val="none" w:sz="0" w:space="0" w:color="auto"/>
      </w:divBdr>
    </w:div>
    <w:div w:id="529685661">
      <w:bodyDiv w:val="1"/>
      <w:marLeft w:val="0"/>
      <w:marRight w:val="0"/>
      <w:marTop w:val="0"/>
      <w:marBottom w:val="0"/>
      <w:divBdr>
        <w:top w:val="none" w:sz="0" w:space="0" w:color="auto"/>
        <w:left w:val="none" w:sz="0" w:space="0" w:color="auto"/>
        <w:bottom w:val="none" w:sz="0" w:space="0" w:color="auto"/>
        <w:right w:val="none" w:sz="0" w:space="0" w:color="auto"/>
      </w:divBdr>
    </w:div>
    <w:div w:id="529799824">
      <w:bodyDiv w:val="1"/>
      <w:marLeft w:val="0"/>
      <w:marRight w:val="0"/>
      <w:marTop w:val="0"/>
      <w:marBottom w:val="0"/>
      <w:divBdr>
        <w:top w:val="none" w:sz="0" w:space="0" w:color="auto"/>
        <w:left w:val="none" w:sz="0" w:space="0" w:color="auto"/>
        <w:bottom w:val="none" w:sz="0" w:space="0" w:color="auto"/>
        <w:right w:val="none" w:sz="0" w:space="0" w:color="auto"/>
      </w:divBdr>
    </w:div>
    <w:div w:id="530150130">
      <w:bodyDiv w:val="1"/>
      <w:marLeft w:val="0"/>
      <w:marRight w:val="0"/>
      <w:marTop w:val="0"/>
      <w:marBottom w:val="0"/>
      <w:divBdr>
        <w:top w:val="none" w:sz="0" w:space="0" w:color="auto"/>
        <w:left w:val="none" w:sz="0" w:space="0" w:color="auto"/>
        <w:bottom w:val="none" w:sz="0" w:space="0" w:color="auto"/>
        <w:right w:val="none" w:sz="0" w:space="0" w:color="auto"/>
      </w:divBdr>
    </w:div>
    <w:div w:id="530462024">
      <w:bodyDiv w:val="1"/>
      <w:marLeft w:val="0"/>
      <w:marRight w:val="0"/>
      <w:marTop w:val="0"/>
      <w:marBottom w:val="0"/>
      <w:divBdr>
        <w:top w:val="none" w:sz="0" w:space="0" w:color="auto"/>
        <w:left w:val="none" w:sz="0" w:space="0" w:color="auto"/>
        <w:bottom w:val="none" w:sz="0" w:space="0" w:color="auto"/>
        <w:right w:val="none" w:sz="0" w:space="0" w:color="auto"/>
      </w:divBdr>
    </w:div>
    <w:div w:id="530608909">
      <w:bodyDiv w:val="1"/>
      <w:marLeft w:val="0"/>
      <w:marRight w:val="0"/>
      <w:marTop w:val="0"/>
      <w:marBottom w:val="0"/>
      <w:divBdr>
        <w:top w:val="none" w:sz="0" w:space="0" w:color="auto"/>
        <w:left w:val="none" w:sz="0" w:space="0" w:color="auto"/>
        <w:bottom w:val="none" w:sz="0" w:space="0" w:color="auto"/>
        <w:right w:val="none" w:sz="0" w:space="0" w:color="auto"/>
      </w:divBdr>
    </w:div>
    <w:div w:id="530729824">
      <w:bodyDiv w:val="1"/>
      <w:marLeft w:val="0"/>
      <w:marRight w:val="0"/>
      <w:marTop w:val="0"/>
      <w:marBottom w:val="0"/>
      <w:divBdr>
        <w:top w:val="none" w:sz="0" w:space="0" w:color="auto"/>
        <w:left w:val="none" w:sz="0" w:space="0" w:color="auto"/>
        <w:bottom w:val="none" w:sz="0" w:space="0" w:color="auto"/>
        <w:right w:val="none" w:sz="0" w:space="0" w:color="auto"/>
      </w:divBdr>
    </w:div>
    <w:div w:id="530846744">
      <w:bodyDiv w:val="1"/>
      <w:marLeft w:val="0"/>
      <w:marRight w:val="0"/>
      <w:marTop w:val="0"/>
      <w:marBottom w:val="0"/>
      <w:divBdr>
        <w:top w:val="none" w:sz="0" w:space="0" w:color="auto"/>
        <w:left w:val="none" w:sz="0" w:space="0" w:color="auto"/>
        <w:bottom w:val="none" w:sz="0" w:space="0" w:color="auto"/>
        <w:right w:val="none" w:sz="0" w:space="0" w:color="auto"/>
      </w:divBdr>
    </w:div>
    <w:div w:id="531067461">
      <w:bodyDiv w:val="1"/>
      <w:marLeft w:val="0"/>
      <w:marRight w:val="0"/>
      <w:marTop w:val="0"/>
      <w:marBottom w:val="0"/>
      <w:divBdr>
        <w:top w:val="none" w:sz="0" w:space="0" w:color="auto"/>
        <w:left w:val="none" w:sz="0" w:space="0" w:color="auto"/>
        <w:bottom w:val="none" w:sz="0" w:space="0" w:color="auto"/>
        <w:right w:val="none" w:sz="0" w:space="0" w:color="auto"/>
      </w:divBdr>
    </w:div>
    <w:div w:id="531653285">
      <w:bodyDiv w:val="1"/>
      <w:marLeft w:val="0"/>
      <w:marRight w:val="0"/>
      <w:marTop w:val="0"/>
      <w:marBottom w:val="0"/>
      <w:divBdr>
        <w:top w:val="none" w:sz="0" w:space="0" w:color="auto"/>
        <w:left w:val="none" w:sz="0" w:space="0" w:color="auto"/>
        <w:bottom w:val="none" w:sz="0" w:space="0" w:color="auto"/>
        <w:right w:val="none" w:sz="0" w:space="0" w:color="auto"/>
      </w:divBdr>
    </w:div>
    <w:div w:id="532695283">
      <w:bodyDiv w:val="1"/>
      <w:marLeft w:val="0"/>
      <w:marRight w:val="0"/>
      <w:marTop w:val="0"/>
      <w:marBottom w:val="0"/>
      <w:divBdr>
        <w:top w:val="none" w:sz="0" w:space="0" w:color="auto"/>
        <w:left w:val="none" w:sz="0" w:space="0" w:color="auto"/>
        <w:bottom w:val="none" w:sz="0" w:space="0" w:color="auto"/>
        <w:right w:val="none" w:sz="0" w:space="0" w:color="auto"/>
      </w:divBdr>
    </w:div>
    <w:div w:id="532764719">
      <w:bodyDiv w:val="1"/>
      <w:marLeft w:val="0"/>
      <w:marRight w:val="0"/>
      <w:marTop w:val="0"/>
      <w:marBottom w:val="0"/>
      <w:divBdr>
        <w:top w:val="none" w:sz="0" w:space="0" w:color="auto"/>
        <w:left w:val="none" w:sz="0" w:space="0" w:color="auto"/>
        <w:bottom w:val="none" w:sz="0" w:space="0" w:color="auto"/>
        <w:right w:val="none" w:sz="0" w:space="0" w:color="auto"/>
      </w:divBdr>
    </w:div>
    <w:div w:id="533227274">
      <w:bodyDiv w:val="1"/>
      <w:marLeft w:val="0"/>
      <w:marRight w:val="0"/>
      <w:marTop w:val="0"/>
      <w:marBottom w:val="0"/>
      <w:divBdr>
        <w:top w:val="none" w:sz="0" w:space="0" w:color="auto"/>
        <w:left w:val="none" w:sz="0" w:space="0" w:color="auto"/>
        <w:bottom w:val="none" w:sz="0" w:space="0" w:color="auto"/>
        <w:right w:val="none" w:sz="0" w:space="0" w:color="auto"/>
      </w:divBdr>
    </w:div>
    <w:div w:id="533494750">
      <w:bodyDiv w:val="1"/>
      <w:marLeft w:val="0"/>
      <w:marRight w:val="0"/>
      <w:marTop w:val="0"/>
      <w:marBottom w:val="0"/>
      <w:divBdr>
        <w:top w:val="none" w:sz="0" w:space="0" w:color="auto"/>
        <w:left w:val="none" w:sz="0" w:space="0" w:color="auto"/>
        <w:bottom w:val="none" w:sz="0" w:space="0" w:color="auto"/>
        <w:right w:val="none" w:sz="0" w:space="0" w:color="auto"/>
      </w:divBdr>
    </w:div>
    <w:div w:id="533537064">
      <w:bodyDiv w:val="1"/>
      <w:marLeft w:val="0"/>
      <w:marRight w:val="0"/>
      <w:marTop w:val="0"/>
      <w:marBottom w:val="0"/>
      <w:divBdr>
        <w:top w:val="none" w:sz="0" w:space="0" w:color="auto"/>
        <w:left w:val="none" w:sz="0" w:space="0" w:color="auto"/>
        <w:bottom w:val="none" w:sz="0" w:space="0" w:color="auto"/>
        <w:right w:val="none" w:sz="0" w:space="0" w:color="auto"/>
      </w:divBdr>
    </w:div>
    <w:div w:id="533999299">
      <w:bodyDiv w:val="1"/>
      <w:marLeft w:val="0"/>
      <w:marRight w:val="0"/>
      <w:marTop w:val="0"/>
      <w:marBottom w:val="0"/>
      <w:divBdr>
        <w:top w:val="none" w:sz="0" w:space="0" w:color="auto"/>
        <w:left w:val="none" w:sz="0" w:space="0" w:color="auto"/>
        <w:bottom w:val="none" w:sz="0" w:space="0" w:color="auto"/>
        <w:right w:val="none" w:sz="0" w:space="0" w:color="auto"/>
      </w:divBdr>
    </w:div>
    <w:div w:id="535503190">
      <w:bodyDiv w:val="1"/>
      <w:marLeft w:val="0"/>
      <w:marRight w:val="0"/>
      <w:marTop w:val="0"/>
      <w:marBottom w:val="0"/>
      <w:divBdr>
        <w:top w:val="none" w:sz="0" w:space="0" w:color="auto"/>
        <w:left w:val="none" w:sz="0" w:space="0" w:color="auto"/>
        <w:bottom w:val="none" w:sz="0" w:space="0" w:color="auto"/>
        <w:right w:val="none" w:sz="0" w:space="0" w:color="auto"/>
      </w:divBdr>
    </w:div>
    <w:div w:id="536048610">
      <w:bodyDiv w:val="1"/>
      <w:marLeft w:val="0"/>
      <w:marRight w:val="0"/>
      <w:marTop w:val="0"/>
      <w:marBottom w:val="0"/>
      <w:divBdr>
        <w:top w:val="none" w:sz="0" w:space="0" w:color="auto"/>
        <w:left w:val="none" w:sz="0" w:space="0" w:color="auto"/>
        <w:bottom w:val="none" w:sz="0" w:space="0" w:color="auto"/>
        <w:right w:val="none" w:sz="0" w:space="0" w:color="auto"/>
      </w:divBdr>
    </w:div>
    <w:div w:id="536966192">
      <w:bodyDiv w:val="1"/>
      <w:marLeft w:val="0"/>
      <w:marRight w:val="0"/>
      <w:marTop w:val="0"/>
      <w:marBottom w:val="0"/>
      <w:divBdr>
        <w:top w:val="none" w:sz="0" w:space="0" w:color="auto"/>
        <w:left w:val="none" w:sz="0" w:space="0" w:color="auto"/>
        <w:bottom w:val="none" w:sz="0" w:space="0" w:color="auto"/>
        <w:right w:val="none" w:sz="0" w:space="0" w:color="auto"/>
      </w:divBdr>
    </w:div>
    <w:div w:id="537738411">
      <w:bodyDiv w:val="1"/>
      <w:marLeft w:val="0"/>
      <w:marRight w:val="0"/>
      <w:marTop w:val="0"/>
      <w:marBottom w:val="0"/>
      <w:divBdr>
        <w:top w:val="none" w:sz="0" w:space="0" w:color="auto"/>
        <w:left w:val="none" w:sz="0" w:space="0" w:color="auto"/>
        <w:bottom w:val="none" w:sz="0" w:space="0" w:color="auto"/>
        <w:right w:val="none" w:sz="0" w:space="0" w:color="auto"/>
      </w:divBdr>
    </w:div>
    <w:div w:id="537817249">
      <w:bodyDiv w:val="1"/>
      <w:marLeft w:val="0"/>
      <w:marRight w:val="0"/>
      <w:marTop w:val="0"/>
      <w:marBottom w:val="0"/>
      <w:divBdr>
        <w:top w:val="none" w:sz="0" w:space="0" w:color="auto"/>
        <w:left w:val="none" w:sz="0" w:space="0" w:color="auto"/>
        <w:bottom w:val="none" w:sz="0" w:space="0" w:color="auto"/>
        <w:right w:val="none" w:sz="0" w:space="0" w:color="auto"/>
      </w:divBdr>
    </w:div>
    <w:div w:id="538007767">
      <w:bodyDiv w:val="1"/>
      <w:marLeft w:val="0"/>
      <w:marRight w:val="0"/>
      <w:marTop w:val="0"/>
      <w:marBottom w:val="0"/>
      <w:divBdr>
        <w:top w:val="none" w:sz="0" w:space="0" w:color="auto"/>
        <w:left w:val="none" w:sz="0" w:space="0" w:color="auto"/>
        <w:bottom w:val="none" w:sz="0" w:space="0" w:color="auto"/>
        <w:right w:val="none" w:sz="0" w:space="0" w:color="auto"/>
      </w:divBdr>
    </w:div>
    <w:div w:id="538471488">
      <w:bodyDiv w:val="1"/>
      <w:marLeft w:val="0"/>
      <w:marRight w:val="0"/>
      <w:marTop w:val="0"/>
      <w:marBottom w:val="0"/>
      <w:divBdr>
        <w:top w:val="none" w:sz="0" w:space="0" w:color="auto"/>
        <w:left w:val="none" w:sz="0" w:space="0" w:color="auto"/>
        <w:bottom w:val="none" w:sz="0" w:space="0" w:color="auto"/>
        <w:right w:val="none" w:sz="0" w:space="0" w:color="auto"/>
      </w:divBdr>
    </w:div>
    <w:div w:id="538737296">
      <w:bodyDiv w:val="1"/>
      <w:marLeft w:val="0"/>
      <w:marRight w:val="0"/>
      <w:marTop w:val="0"/>
      <w:marBottom w:val="0"/>
      <w:divBdr>
        <w:top w:val="none" w:sz="0" w:space="0" w:color="auto"/>
        <w:left w:val="none" w:sz="0" w:space="0" w:color="auto"/>
        <w:bottom w:val="none" w:sz="0" w:space="0" w:color="auto"/>
        <w:right w:val="none" w:sz="0" w:space="0" w:color="auto"/>
      </w:divBdr>
    </w:div>
    <w:div w:id="538855546">
      <w:bodyDiv w:val="1"/>
      <w:marLeft w:val="0"/>
      <w:marRight w:val="0"/>
      <w:marTop w:val="0"/>
      <w:marBottom w:val="0"/>
      <w:divBdr>
        <w:top w:val="none" w:sz="0" w:space="0" w:color="auto"/>
        <w:left w:val="none" w:sz="0" w:space="0" w:color="auto"/>
        <w:bottom w:val="none" w:sz="0" w:space="0" w:color="auto"/>
        <w:right w:val="none" w:sz="0" w:space="0" w:color="auto"/>
      </w:divBdr>
    </w:div>
    <w:div w:id="539319757">
      <w:bodyDiv w:val="1"/>
      <w:marLeft w:val="0"/>
      <w:marRight w:val="0"/>
      <w:marTop w:val="0"/>
      <w:marBottom w:val="0"/>
      <w:divBdr>
        <w:top w:val="none" w:sz="0" w:space="0" w:color="auto"/>
        <w:left w:val="none" w:sz="0" w:space="0" w:color="auto"/>
        <w:bottom w:val="none" w:sz="0" w:space="0" w:color="auto"/>
        <w:right w:val="none" w:sz="0" w:space="0" w:color="auto"/>
      </w:divBdr>
    </w:div>
    <w:div w:id="539364573">
      <w:bodyDiv w:val="1"/>
      <w:marLeft w:val="0"/>
      <w:marRight w:val="0"/>
      <w:marTop w:val="0"/>
      <w:marBottom w:val="0"/>
      <w:divBdr>
        <w:top w:val="none" w:sz="0" w:space="0" w:color="auto"/>
        <w:left w:val="none" w:sz="0" w:space="0" w:color="auto"/>
        <w:bottom w:val="none" w:sz="0" w:space="0" w:color="auto"/>
        <w:right w:val="none" w:sz="0" w:space="0" w:color="auto"/>
      </w:divBdr>
    </w:div>
    <w:div w:id="539518299">
      <w:bodyDiv w:val="1"/>
      <w:marLeft w:val="0"/>
      <w:marRight w:val="0"/>
      <w:marTop w:val="0"/>
      <w:marBottom w:val="0"/>
      <w:divBdr>
        <w:top w:val="none" w:sz="0" w:space="0" w:color="auto"/>
        <w:left w:val="none" w:sz="0" w:space="0" w:color="auto"/>
        <w:bottom w:val="none" w:sz="0" w:space="0" w:color="auto"/>
        <w:right w:val="none" w:sz="0" w:space="0" w:color="auto"/>
      </w:divBdr>
    </w:div>
    <w:div w:id="540096754">
      <w:bodyDiv w:val="1"/>
      <w:marLeft w:val="0"/>
      <w:marRight w:val="0"/>
      <w:marTop w:val="0"/>
      <w:marBottom w:val="0"/>
      <w:divBdr>
        <w:top w:val="none" w:sz="0" w:space="0" w:color="auto"/>
        <w:left w:val="none" w:sz="0" w:space="0" w:color="auto"/>
        <w:bottom w:val="none" w:sz="0" w:space="0" w:color="auto"/>
        <w:right w:val="none" w:sz="0" w:space="0" w:color="auto"/>
      </w:divBdr>
    </w:div>
    <w:div w:id="540167997">
      <w:bodyDiv w:val="1"/>
      <w:marLeft w:val="0"/>
      <w:marRight w:val="0"/>
      <w:marTop w:val="0"/>
      <w:marBottom w:val="0"/>
      <w:divBdr>
        <w:top w:val="none" w:sz="0" w:space="0" w:color="auto"/>
        <w:left w:val="none" w:sz="0" w:space="0" w:color="auto"/>
        <w:bottom w:val="none" w:sz="0" w:space="0" w:color="auto"/>
        <w:right w:val="none" w:sz="0" w:space="0" w:color="auto"/>
      </w:divBdr>
    </w:div>
    <w:div w:id="540283449">
      <w:bodyDiv w:val="1"/>
      <w:marLeft w:val="0"/>
      <w:marRight w:val="0"/>
      <w:marTop w:val="0"/>
      <w:marBottom w:val="0"/>
      <w:divBdr>
        <w:top w:val="none" w:sz="0" w:space="0" w:color="auto"/>
        <w:left w:val="none" w:sz="0" w:space="0" w:color="auto"/>
        <w:bottom w:val="none" w:sz="0" w:space="0" w:color="auto"/>
        <w:right w:val="none" w:sz="0" w:space="0" w:color="auto"/>
      </w:divBdr>
    </w:div>
    <w:div w:id="540479719">
      <w:bodyDiv w:val="1"/>
      <w:marLeft w:val="0"/>
      <w:marRight w:val="0"/>
      <w:marTop w:val="0"/>
      <w:marBottom w:val="0"/>
      <w:divBdr>
        <w:top w:val="none" w:sz="0" w:space="0" w:color="auto"/>
        <w:left w:val="none" w:sz="0" w:space="0" w:color="auto"/>
        <w:bottom w:val="none" w:sz="0" w:space="0" w:color="auto"/>
        <w:right w:val="none" w:sz="0" w:space="0" w:color="auto"/>
      </w:divBdr>
    </w:div>
    <w:div w:id="540483006">
      <w:bodyDiv w:val="1"/>
      <w:marLeft w:val="0"/>
      <w:marRight w:val="0"/>
      <w:marTop w:val="0"/>
      <w:marBottom w:val="0"/>
      <w:divBdr>
        <w:top w:val="none" w:sz="0" w:space="0" w:color="auto"/>
        <w:left w:val="none" w:sz="0" w:space="0" w:color="auto"/>
        <w:bottom w:val="none" w:sz="0" w:space="0" w:color="auto"/>
        <w:right w:val="none" w:sz="0" w:space="0" w:color="auto"/>
      </w:divBdr>
    </w:div>
    <w:div w:id="541291782">
      <w:bodyDiv w:val="1"/>
      <w:marLeft w:val="0"/>
      <w:marRight w:val="0"/>
      <w:marTop w:val="0"/>
      <w:marBottom w:val="0"/>
      <w:divBdr>
        <w:top w:val="none" w:sz="0" w:space="0" w:color="auto"/>
        <w:left w:val="none" w:sz="0" w:space="0" w:color="auto"/>
        <w:bottom w:val="none" w:sz="0" w:space="0" w:color="auto"/>
        <w:right w:val="none" w:sz="0" w:space="0" w:color="auto"/>
      </w:divBdr>
    </w:div>
    <w:div w:id="541476964">
      <w:bodyDiv w:val="1"/>
      <w:marLeft w:val="0"/>
      <w:marRight w:val="0"/>
      <w:marTop w:val="0"/>
      <w:marBottom w:val="0"/>
      <w:divBdr>
        <w:top w:val="none" w:sz="0" w:space="0" w:color="auto"/>
        <w:left w:val="none" w:sz="0" w:space="0" w:color="auto"/>
        <w:bottom w:val="none" w:sz="0" w:space="0" w:color="auto"/>
        <w:right w:val="none" w:sz="0" w:space="0" w:color="auto"/>
      </w:divBdr>
    </w:div>
    <w:div w:id="541484987">
      <w:bodyDiv w:val="1"/>
      <w:marLeft w:val="0"/>
      <w:marRight w:val="0"/>
      <w:marTop w:val="0"/>
      <w:marBottom w:val="0"/>
      <w:divBdr>
        <w:top w:val="none" w:sz="0" w:space="0" w:color="auto"/>
        <w:left w:val="none" w:sz="0" w:space="0" w:color="auto"/>
        <w:bottom w:val="none" w:sz="0" w:space="0" w:color="auto"/>
        <w:right w:val="none" w:sz="0" w:space="0" w:color="auto"/>
      </w:divBdr>
    </w:div>
    <w:div w:id="541795622">
      <w:bodyDiv w:val="1"/>
      <w:marLeft w:val="0"/>
      <w:marRight w:val="0"/>
      <w:marTop w:val="0"/>
      <w:marBottom w:val="0"/>
      <w:divBdr>
        <w:top w:val="none" w:sz="0" w:space="0" w:color="auto"/>
        <w:left w:val="none" w:sz="0" w:space="0" w:color="auto"/>
        <w:bottom w:val="none" w:sz="0" w:space="0" w:color="auto"/>
        <w:right w:val="none" w:sz="0" w:space="0" w:color="auto"/>
      </w:divBdr>
    </w:div>
    <w:div w:id="541862303">
      <w:bodyDiv w:val="1"/>
      <w:marLeft w:val="0"/>
      <w:marRight w:val="0"/>
      <w:marTop w:val="0"/>
      <w:marBottom w:val="0"/>
      <w:divBdr>
        <w:top w:val="none" w:sz="0" w:space="0" w:color="auto"/>
        <w:left w:val="none" w:sz="0" w:space="0" w:color="auto"/>
        <w:bottom w:val="none" w:sz="0" w:space="0" w:color="auto"/>
        <w:right w:val="none" w:sz="0" w:space="0" w:color="auto"/>
      </w:divBdr>
    </w:div>
    <w:div w:id="542407685">
      <w:bodyDiv w:val="1"/>
      <w:marLeft w:val="0"/>
      <w:marRight w:val="0"/>
      <w:marTop w:val="0"/>
      <w:marBottom w:val="0"/>
      <w:divBdr>
        <w:top w:val="none" w:sz="0" w:space="0" w:color="auto"/>
        <w:left w:val="none" w:sz="0" w:space="0" w:color="auto"/>
        <w:bottom w:val="none" w:sz="0" w:space="0" w:color="auto"/>
        <w:right w:val="none" w:sz="0" w:space="0" w:color="auto"/>
      </w:divBdr>
    </w:div>
    <w:div w:id="542442922">
      <w:bodyDiv w:val="1"/>
      <w:marLeft w:val="0"/>
      <w:marRight w:val="0"/>
      <w:marTop w:val="0"/>
      <w:marBottom w:val="0"/>
      <w:divBdr>
        <w:top w:val="none" w:sz="0" w:space="0" w:color="auto"/>
        <w:left w:val="none" w:sz="0" w:space="0" w:color="auto"/>
        <w:bottom w:val="none" w:sz="0" w:space="0" w:color="auto"/>
        <w:right w:val="none" w:sz="0" w:space="0" w:color="auto"/>
      </w:divBdr>
    </w:div>
    <w:div w:id="542521812">
      <w:bodyDiv w:val="1"/>
      <w:marLeft w:val="0"/>
      <w:marRight w:val="0"/>
      <w:marTop w:val="0"/>
      <w:marBottom w:val="0"/>
      <w:divBdr>
        <w:top w:val="none" w:sz="0" w:space="0" w:color="auto"/>
        <w:left w:val="none" w:sz="0" w:space="0" w:color="auto"/>
        <w:bottom w:val="none" w:sz="0" w:space="0" w:color="auto"/>
        <w:right w:val="none" w:sz="0" w:space="0" w:color="auto"/>
      </w:divBdr>
    </w:div>
    <w:div w:id="542644478">
      <w:bodyDiv w:val="1"/>
      <w:marLeft w:val="0"/>
      <w:marRight w:val="0"/>
      <w:marTop w:val="0"/>
      <w:marBottom w:val="0"/>
      <w:divBdr>
        <w:top w:val="none" w:sz="0" w:space="0" w:color="auto"/>
        <w:left w:val="none" w:sz="0" w:space="0" w:color="auto"/>
        <w:bottom w:val="none" w:sz="0" w:space="0" w:color="auto"/>
        <w:right w:val="none" w:sz="0" w:space="0" w:color="auto"/>
      </w:divBdr>
    </w:div>
    <w:div w:id="542988488">
      <w:bodyDiv w:val="1"/>
      <w:marLeft w:val="0"/>
      <w:marRight w:val="0"/>
      <w:marTop w:val="0"/>
      <w:marBottom w:val="0"/>
      <w:divBdr>
        <w:top w:val="none" w:sz="0" w:space="0" w:color="auto"/>
        <w:left w:val="none" w:sz="0" w:space="0" w:color="auto"/>
        <w:bottom w:val="none" w:sz="0" w:space="0" w:color="auto"/>
        <w:right w:val="none" w:sz="0" w:space="0" w:color="auto"/>
      </w:divBdr>
    </w:div>
    <w:div w:id="543447303">
      <w:bodyDiv w:val="1"/>
      <w:marLeft w:val="0"/>
      <w:marRight w:val="0"/>
      <w:marTop w:val="0"/>
      <w:marBottom w:val="0"/>
      <w:divBdr>
        <w:top w:val="none" w:sz="0" w:space="0" w:color="auto"/>
        <w:left w:val="none" w:sz="0" w:space="0" w:color="auto"/>
        <w:bottom w:val="none" w:sz="0" w:space="0" w:color="auto"/>
        <w:right w:val="none" w:sz="0" w:space="0" w:color="auto"/>
      </w:divBdr>
    </w:div>
    <w:div w:id="543448737">
      <w:bodyDiv w:val="1"/>
      <w:marLeft w:val="0"/>
      <w:marRight w:val="0"/>
      <w:marTop w:val="0"/>
      <w:marBottom w:val="0"/>
      <w:divBdr>
        <w:top w:val="none" w:sz="0" w:space="0" w:color="auto"/>
        <w:left w:val="none" w:sz="0" w:space="0" w:color="auto"/>
        <w:bottom w:val="none" w:sz="0" w:space="0" w:color="auto"/>
        <w:right w:val="none" w:sz="0" w:space="0" w:color="auto"/>
      </w:divBdr>
    </w:div>
    <w:div w:id="543980745">
      <w:bodyDiv w:val="1"/>
      <w:marLeft w:val="0"/>
      <w:marRight w:val="0"/>
      <w:marTop w:val="0"/>
      <w:marBottom w:val="0"/>
      <w:divBdr>
        <w:top w:val="none" w:sz="0" w:space="0" w:color="auto"/>
        <w:left w:val="none" w:sz="0" w:space="0" w:color="auto"/>
        <w:bottom w:val="none" w:sz="0" w:space="0" w:color="auto"/>
        <w:right w:val="none" w:sz="0" w:space="0" w:color="auto"/>
      </w:divBdr>
    </w:div>
    <w:div w:id="544173325">
      <w:bodyDiv w:val="1"/>
      <w:marLeft w:val="0"/>
      <w:marRight w:val="0"/>
      <w:marTop w:val="0"/>
      <w:marBottom w:val="0"/>
      <w:divBdr>
        <w:top w:val="none" w:sz="0" w:space="0" w:color="auto"/>
        <w:left w:val="none" w:sz="0" w:space="0" w:color="auto"/>
        <w:bottom w:val="none" w:sz="0" w:space="0" w:color="auto"/>
        <w:right w:val="none" w:sz="0" w:space="0" w:color="auto"/>
      </w:divBdr>
    </w:div>
    <w:div w:id="544610454">
      <w:bodyDiv w:val="1"/>
      <w:marLeft w:val="0"/>
      <w:marRight w:val="0"/>
      <w:marTop w:val="0"/>
      <w:marBottom w:val="0"/>
      <w:divBdr>
        <w:top w:val="none" w:sz="0" w:space="0" w:color="auto"/>
        <w:left w:val="none" w:sz="0" w:space="0" w:color="auto"/>
        <w:bottom w:val="none" w:sz="0" w:space="0" w:color="auto"/>
        <w:right w:val="none" w:sz="0" w:space="0" w:color="auto"/>
      </w:divBdr>
    </w:div>
    <w:div w:id="545290553">
      <w:bodyDiv w:val="1"/>
      <w:marLeft w:val="0"/>
      <w:marRight w:val="0"/>
      <w:marTop w:val="0"/>
      <w:marBottom w:val="0"/>
      <w:divBdr>
        <w:top w:val="none" w:sz="0" w:space="0" w:color="auto"/>
        <w:left w:val="none" w:sz="0" w:space="0" w:color="auto"/>
        <w:bottom w:val="none" w:sz="0" w:space="0" w:color="auto"/>
        <w:right w:val="none" w:sz="0" w:space="0" w:color="auto"/>
      </w:divBdr>
    </w:div>
    <w:div w:id="545410066">
      <w:bodyDiv w:val="1"/>
      <w:marLeft w:val="0"/>
      <w:marRight w:val="0"/>
      <w:marTop w:val="0"/>
      <w:marBottom w:val="0"/>
      <w:divBdr>
        <w:top w:val="none" w:sz="0" w:space="0" w:color="auto"/>
        <w:left w:val="none" w:sz="0" w:space="0" w:color="auto"/>
        <w:bottom w:val="none" w:sz="0" w:space="0" w:color="auto"/>
        <w:right w:val="none" w:sz="0" w:space="0" w:color="auto"/>
      </w:divBdr>
    </w:div>
    <w:div w:id="545488464">
      <w:bodyDiv w:val="1"/>
      <w:marLeft w:val="0"/>
      <w:marRight w:val="0"/>
      <w:marTop w:val="0"/>
      <w:marBottom w:val="0"/>
      <w:divBdr>
        <w:top w:val="none" w:sz="0" w:space="0" w:color="auto"/>
        <w:left w:val="none" w:sz="0" w:space="0" w:color="auto"/>
        <w:bottom w:val="none" w:sz="0" w:space="0" w:color="auto"/>
        <w:right w:val="none" w:sz="0" w:space="0" w:color="auto"/>
      </w:divBdr>
    </w:div>
    <w:div w:id="546525691">
      <w:bodyDiv w:val="1"/>
      <w:marLeft w:val="0"/>
      <w:marRight w:val="0"/>
      <w:marTop w:val="0"/>
      <w:marBottom w:val="0"/>
      <w:divBdr>
        <w:top w:val="none" w:sz="0" w:space="0" w:color="auto"/>
        <w:left w:val="none" w:sz="0" w:space="0" w:color="auto"/>
        <w:bottom w:val="none" w:sz="0" w:space="0" w:color="auto"/>
        <w:right w:val="none" w:sz="0" w:space="0" w:color="auto"/>
      </w:divBdr>
    </w:div>
    <w:div w:id="547227548">
      <w:bodyDiv w:val="1"/>
      <w:marLeft w:val="0"/>
      <w:marRight w:val="0"/>
      <w:marTop w:val="0"/>
      <w:marBottom w:val="0"/>
      <w:divBdr>
        <w:top w:val="none" w:sz="0" w:space="0" w:color="auto"/>
        <w:left w:val="none" w:sz="0" w:space="0" w:color="auto"/>
        <w:bottom w:val="none" w:sz="0" w:space="0" w:color="auto"/>
        <w:right w:val="none" w:sz="0" w:space="0" w:color="auto"/>
      </w:divBdr>
    </w:div>
    <w:div w:id="547765893">
      <w:bodyDiv w:val="1"/>
      <w:marLeft w:val="0"/>
      <w:marRight w:val="0"/>
      <w:marTop w:val="0"/>
      <w:marBottom w:val="0"/>
      <w:divBdr>
        <w:top w:val="none" w:sz="0" w:space="0" w:color="auto"/>
        <w:left w:val="none" w:sz="0" w:space="0" w:color="auto"/>
        <w:bottom w:val="none" w:sz="0" w:space="0" w:color="auto"/>
        <w:right w:val="none" w:sz="0" w:space="0" w:color="auto"/>
      </w:divBdr>
    </w:div>
    <w:div w:id="548565832">
      <w:bodyDiv w:val="1"/>
      <w:marLeft w:val="0"/>
      <w:marRight w:val="0"/>
      <w:marTop w:val="0"/>
      <w:marBottom w:val="0"/>
      <w:divBdr>
        <w:top w:val="none" w:sz="0" w:space="0" w:color="auto"/>
        <w:left w:val="none" w:sz="0" w:space="0" w:color="auto"/>
        <w:bottom w:val="none" w:sz="0" w:space="0" w:color="auto"/>
        <w:right w:val="none" w:sz="0" w:space="0" w:color="auto"/>
      </w:divBdr>
    </w:div>
    <w:div w:id="549340755">
      <w:bodyDiv w:val="1"/>
      <w:marLeft w:val="0"/>
      <w:marRight w:val="0"/>
      <w:marTop w:val="0"/>
      <w:marBottom w:val="0"/>
      <w:divBdr>
        <w:top w:val="none" w:sz="0" w:space="0" w:color="auto"/>
        <w:left w:val="none" w:sz="0" w:space="0" w:color="auto"/>
        <w:bottom w:val="none" w:sz="0" w:space="0" w:color="auto"/>
        <w:right w:val="none" w:sz="0" w:space="0" w:color="auto"/>
      </w:divBdr>
    </w:div>
    <w:div w:id="549615821">
      <w:bodyDiv w:val="1"/>
      <w:marLeft w:val="0"/>
      <w:marRight w:val="0"/>
      <w:marTop w:val="0"/>
      <w:marBottom w:val="0"/>
      <w:divBdr>
        <w:top w:val="none" w:sz="0" w:space="0" w:color="auto"/>
        <w:left w:val="none" w:sz="0" w:space="0" w:color="auto"/>
        <w:bottom w:val="none" w:sz="0" w:space="0" w:color="auto"/>
        <w:right w:val="none" w:sz="0" w:space="0" w:color="auto"/>
      </w:divBdr>
    </w:div>
    <w:div w:id="549878612">
      <w:bodyDiv w:val="1"/>
      <w:marLeft w:val="0"/>
      <w:marRight w:val="0"/>
      <w:marTop w:val="0"/>
      <w:marBottom w:val="0"/>
      <w:divBdr>
        <w:top w:val="none" w:sz="0" w:space="0" w:color="auto"/>
        <w:left w:val="none" w:sz="0" w:space="0" w:color="auto"/>
        <w:bottom w:val="none" w:sz="0" w:space="0" w:color="auto"/>
        <w:right w:val="none" w:sz="0" w:space="0" w:color="auto"/>
      </w:divBdr>
    </w:div>
    <w:div w:id="550504006">
      <w:bodyDiv w:val="1"/>
      <w:marLeft w:val="0"/>
      <w:marRight w:val="0"/>
      <w:marTop w:val="0"/>
      <w:marBottom w:val="0"/>
      <w:divBdr>
        <w:top w:val="none" w:sz="0" w:space="0" w:color="auto"/>
        <w:left w:val="none" w:sz="0" w:space="0" w:color="auto"/>
        <w:bottom w:val="none" w:sz="0" w:space="0" w:color="auto"/>
        <w:right w:val="none" w:sz="0" w:space="0" w:color="auto"/>
      </w:divBdr>
    </w:div>
    <w:div w:id="550649278">
      <w:bodyDiv w:val="1"/>
      <w:marLeft w:val="0"/>
      <w:marRight w:val="0"/>
      <w:marTop w:val="0"/>
      <w:marBottom w:val="0"/>
      <w:divBdr>
        <w:top w:val="none" w:sz="0" w:space="0" w:color="auto"/>
        <w:left w:val="none" w:sz="0" w:space="0" w:color="auto"/>
        <w:bottom w:val="none" w:sz="0" w:space="0" w:color="auto"/>
        <w:right w:val="none" w:sz="0" w:space="0" w:color="auto"/>
      </w:divBdr>
    </w:div>
    <w:div w:id="552230805">
      <w:bodyDiv w:val="1"/>
      <w:marLeft w:val="0"/>
      <w:marRight w:val="0"/>
      <w:marTop w:val="0"/>
      <w:marBottom w:val="0"/>
      <w:divBdr>
        <w:top w:val="none" w:sz="0" w:space="0" w:color="auto"/>
        <w:left w:val="none" w:sz="0" w:space="0" w:color="auto"/>
        <w:bottom w:val="none" w:sz="0" w:space="0" w:color="auto"/>
        <w:right w:val="none" w:sz="0" w:space="0" w:color="auto"/>
      </w:divBdr>
    </w:div>
    <w:div w:id="552544762">
      <w:bodyDiv w:val="1"/>
      <w:marLeft w:val="0"/>
      <w:marRight w:val="0"/>
      <w:marTop w:val="0"/>
      <w:marBottom w:val="0"/>
      <w:divBdr>
        <w:top w:val="none" w:sz="0" w:space="0" w:color="auto"/>
        <w:left w:val="none" w:sz="0" w:space="0" w:color="auto"/>
        <w:bottom w:val="none" w:sz="0" w:space="0" w:color="auto"/>
        <w:right w:val="none" w:sz="0" w:space="0" w:color="auto"/>
      </w:divBdr>
    </w:div>
    <w:div w:id="552815009">
      <w:bodyDiv w:val="1"/>
      <w:marLeft w:val="0"/>
      <w:marRight w:val="0"/>
      <w:marTop w:val="0"/>
      <w:marBottom w:val="0"/>
      <w:divBdr>
        <w:top w:val="none" w:sz="0" w:space="0" w:color="auto"/>
        <w:left w:val="none" w:sz="0" w:space="0" w:color="auto"/>
        <w:bottom w:val="none" w:sz="0" w:space="0" w:color="auto"/>
        <w:right w:val="none" w:sz="0" w:space="0" w:color="auto"/>
      </w:divBdr>
    </w:div>
    <w:div w:id="552815370">
      <w:bodyDiv w:val="1"/>
      <w:marLeft w:val="0"/>
      <w:marRight w:val="0"/>
      <w:marTop w:val="0"/>
      <w:marBottom w:val="0"/>
      <w:divBdr>
        <w:top w:val="none" w:sz="0" w:space="0" w:color="auto"/>
        <w:left w:val="none" w:sz="0" w:space="0" w:color="auto"/>
        <w:bottom w:val="none" w:sz="0" w:space="0" w:color="auto"/>
        <w:right w:val="none" w:sz="0" w:space="0" w:color="auto"/>
      </w:divBdr>
    </w:div>
    <w:div w:id="553279165">
      <w:bodyDiv w:val="1"/>
      <w:marLeft w:val="0"/>
      <w:marRight w:val="0"/>
      <w:marTop w:val="0"/>
      <w:marBottom w:val="0"/>
      <w:divBdr>
        <w:top w:val="none" w:sz="0" w:space="0" w:color="auto"/>
        <w:left w:val="none" w:sz="0" w:space="0" w:color="auto"/>
        <w:bottom w:val="none" w:sz="0" w:space="0" w:color="auto"/>
        <w:right w:val="none" w:sz="0" w:space="0" w:color="auto"/>
      </w:divBdr>
    </w:div>
    <w:div w:id="553540234">
      <w:bodyDiv w:val="1"/>
      <w:marLeft w:val="0"/>
      <w:marRight w:val="0"/>
      <w:marTop w:val="0"/>
      <w:marBottom w:val="0"/>
      <w:divBdr>
        <w:top w:val="none" w:sz="0" w:space="0" w:color="auto"/>
        <w:left w:val="none" w:sz="0" w:space="0" w:color="auto"/>
        <w:bottom w:val="none" w:sz="0" w:space="0" w:color="auto"/>
        <w:right w:val="none" w:sz="0" w:space="0" w:color="auto"/>
      </w:divBdr>
    </w:div>
    <w:div w:id="553854346">
      <w:bodyDiv w:val="1"/>
      <w:marLeft w:val="0"/>
      <w:marRight w:val="0"/>
      <w:marTop w:val="0"/>
      <w:marBottom w:val="0"/>
      <w:divBdr>
        <w:top w:val="none" w:sz="0" w:space="0" w:color="auto"/>
        <w:left w:val="none" w:sz="0" w:space="0" w:color="auto"/>
        <w:bottom w:val="none" w:sz="0" w:space="0" w:color="auto"/>
        <w:right w:val="none" w:sz="0" w:space="0" w:color="auto"/>
      </w:divBdr>
    </w:div>
    <w:div w:id="554123724">
      <w:bodyDiv w:val="1"/>
      <w:marLeft w:val="0"/>
      <w:marRight w:val="0"/>
      <w:marTop w:val="0"/>
      <w:marBottom w:val="0"/>
      <w:divBdr>
        <w:top w:val="none" w:sz="0" w:space="0" w:color="auto"/>
        <w:left w:val="none" w:sz="0" w:space="0" w:color="auto"/>
        <w:bottom w:val="none" w:sz="0" w:space="0" w:color="auto"/>
        <w:right w:val="none" w:sz="0" w:space="0" w:color="auto"/>
      </w:divBdr>
    </w:div>
    <w:div w:id="554707224">
      <w:bodyDiv w:val="1"/>
      <w:marLeft w:val="0"/>
      <w:marRight w:val="0"/>
      <w:marTop w:val="0"/>
      <w:marBottom w:val="0"/>
      <w:divBdr>
        <w:top w:val="none" w:sz="0" w:space="0" w:color="auto"/>
        <w:left w:val="none" w:sz="0" w:space="0" w:color="auto"/>
        <w:bottom w:val="none" w:sz="0" w:space="0" w:color="auto"/>
        <w:right w:val="none" w:sz="0" w:space="0" w:color="auto"/>
      </w:divBdr>
    </w:div>
    <w:div w:id="555745294">
      <w:bodyDiv w:val="1"/>
      <w:marLeft w:val="0"/>
      <w:marRight w:val="0"/>
      <w:marTop w:val="0"/>
      <w:marBottom w:val="0"/>
      <w:divBdr>
        <w:top w:val="none" w:sz="0" w:space="0" w:color="auto"/>
        <w:left w:val="none" w:sz="0" w:space="0" w:color="auto"/>
        <w:bottom w:val="none" w:sz="0" w:space="0" w:color="auto"/>
        <w:right w:val="none" w:sz="0" w:space="0" w:color="auto"/>
      </w:divBdr>
    </w:div>
    <w:div w:id="556012469">
      <w:bodyDiv w:val="1"/>
      <w:marLeft w:val="0"/>
      <w:marRight w:val="0"/>
      <w:marTop w:val="0"/>
      <w:marBottom w:val="0"/>
      <w:divBdr>
        <w:top w:val="none" w:sz="0" w:space="0" w:color="auto"/>
        <w:left w:val="none" w:sz="0" w:space="0" w:color="auto"/>
        <w:bottom w:val="none" w:sz="0" w:space="0" w:color="auto"/>
        <w:right w:val="none" w:sz="0" w:space="0" w:color="auto"/>
      </w:divBdr>
    </w:div>
    <w:div w:id="557086647">
      <w:bodyDiv w:val="1"/>
      <w:marLeft w:val="0"/>
      <w:marRight w:val="0"/>
      <w:marTop w:val="0"/>
      <w:marBottom w:val="0"/>
      <w:divBdr>
        <w:top w:val="none" w:sz="0" w:space="0" w:color="auto"/>
        <w:left w:val="none" w:sz="0" w:space="0" w:color="auto"/>
        <w:bottom w:val="none" w:sz="0" w:space="0" w:color="auto"/>
        <w:right w:val="none" w:sz="0" w:space="0" w:color="auto"/>
      </w:divBdr>
    </w:div>
    <w:div w:id="557860337">
      <w:bodyDiv w:val="1"/>
      <w:marLeft w:val="0"/>
      <w:marRight w:val="0"/>
      <w:marTop w:val="0"/>
      <w:marBottom w:val="0"/>
      <w:divBdr>
        <w:top w:val="none" w:sz="0" w:space="0" w:color="auto"/>
        <w:left w:val="none" w:sz="0" w:space="0" w:color="auto"/>
        <w:bottom w:val="none" w:sz="0" w:space="0" w:color="auto"/>
        <w:right w:val="none" w:sz="0" w:space="0" w:color="auto"/>
      </w:divBdr>
    </w:div>
    <w:div w:id="558394440">
      <w:bodyDiv w:val="1"/>
      <w:marLeft w:val="0"/>
      <w:marRight w:val="0"/>
      <w:marTop w:val="0"/>
      <w:marBottom w:val="0"/>
      <w:divBdr>
        <w:top w:val="none" w:sz="0" w:space="0" w:color="auto"/>
        <w:left w:val="none" w:sz="0" w:space="0" w:color="auto"/>
        <w:bottom w:val="none" w:sz="0" w:space="0" w:color="auto"/>
        <w:right w:val="none" w:sz="0" w:space="0" w:color="auto"/>
      </w:divBdr>
    </w:div>
    <w:div w:id="558901701">
      <w:bodyDiv w:val="1"/>
      <w:marLeft w:val="0"/>
      <w:marRight w:val="0"/>
      <w:marTop w:val="0"/>
      <w:marBottom w:val="0"/>
      <w:divBdr>
        <w:top w:val="none" w:sz="0" w:space="0" w:color="auto"/>
        <w:left w:val="none" w:sz="0" w:space="0" w:color="auto"/>
        <w:bottom w:val="none" w:sz="0" w:space="0" w:color="auto"/>
        <w:right w:val="none" w:sz="0" w:space="0" w:color="auto"/>
      </w:divBdr>
    </w:div>
    <w:div w:id="558980216">
      <w:bodyDiv w:val="1"/>
      <w:marLeft w:val="0"/>
      <w:marRight w:val="0"/>
      <w:marTop w:val="0"/>
      <w:marBottom w:val="0"/>
      <w:divBdr>
        <w:top w:val="none" w:sz="0" w:space="0" w:color="auto"/>
        <w:left w:val="none" w:sz="0" w:space="0" w:color="auto"/>
        <w:bottom w:val="none" w:sz="0" w:space="0" w:color="auto"/>
        <w:right w:val="none" w:sz="0" w:space="0" w:color="auto"/>
      </w:divBdr>
    </w:div>
    <w:div w:id="558980318">
      <w:bodyDiv w:val="1"/>
      <w:marLeft w:val="0"/>
      <w:marRight w:val="0"/>
      <w:marTop w:val="0"/>
      <w:marBottom w:val="0"/>
      <w:divBdr>
        <w:top w:val="none" w:sz="0" w:space="0" w:color="auto"/>
        <w:left w:val="none" w:sz="0" w:space="0" w:color="auto"/>
        <w:bottom w:val="none" w:sz="0" w:space="0" w:color="auto"/>
        <w:right w:val="none" w:sz="0" w:space="0" w:color="auto"/>
      </w:divBdr>
    </w:div>
    <w:div w:id="559290143">
      <w:bodyDiv w:val="1"/>
      <w:marLeft w:val="0"/>
      <w:marRight w:val="0"/>
      <w:marTop w:val="0"/>
      <w:marBottom w:val="0"/>
      <w:divBdr>
        <w:top w:val="none" w:sz="0" w:space="0" w:color="auto"/>
        <w:left w:val="none" w:sz="0" w:space="0" w:color="auto"/>
        <w:bottom w:val="none" w:sz="0" w:space="0" w:color="auto"/>
        <w:right w:val="none" w:sz="0" w:space="0" w:color="auto"/>
      </w:divBdr>
    </w:div>
    <w:div w:id="559558014">
      <w:bodyDiv w:val="1"/>
      <w:marLeft w:val="0"/>
      <w:marRight w:val="0"/>
      <w:marTop w:val="0"/>
      <w:marBottom w:val="0"/>
      <w:divBdr>
        <w:top w:val="none" w:sz="0" w:space="0" w:color="auto"/>
        <w:left w:val="none" w:sz="0" w:space="0" w:color="auto"/>
        <w:bottom w:val="none" w:sz="0" w:space="0" w:color="auto"/>
        <w:right w:val="none" w:sz="0" w:space="0" w:color="auto"/>
      </w:divBdr>
    </w:div>
    <w:div w:id="560601823">
      <w:bodyDiv w:val="1"/>
      <w:marLeft w:val="0"/>
      <w:marRight w:val="0"/>
      <w:marTop w:val="0"/>
      <w:marBottom w:val="0"/>
      <w:divBdr>
        <w:top w:val="none" w:sz="0" w:space="0" w:color="auto"/>
        <w:left w:val="none" w:sz="0" w:space="0" w:color="auto"/>
        <w:bottom w:val="none" w:sz="0" w:space="0" w:color="auto"/>
        <w:right w:val="none" w:sz="0" w:space="0" w:color="auto"/>
      </w:divBdr>
    </w:div>
    <w:div w:id="560749256">
      <w:bodyDiv w:val="1"/>
      <w:marLeft w:val="0"/>
      <w:marRight w:val="0"/>
      <w:marTop w:val="0"/>
      <w:marBottom w:val="0"/>
      <w:divBdr>
        <w:top w:val="none" w:sz="0" w:space="0" w:color="auto"/>
        <w:left w:val="none" w:sz="0" w:space="0" w:color="auto"/>
        <w:bottom w:val="none" w:sz="0" w:space="0" w:color="auto"/>
        <w:right w:val="none" w:sz="0" w:space="0" w:color="auto"/>
      </w:divBdr>
    </w:div>
    <w:div w:id="560942271">
      <w:bodyDiv w:val="1"/>
      <w:marLeft w:val="0"/>
      <w:marRight w:val="0"/>
      <w:marTop w:val="0"/>
      <w:marBottom w:val="0"/>
      <w:divBdr>
        <w:top w:val="none" w:sz="0" w:space="0" w:color="auto"/>
        <w:left w:val="none" w:sz="0" w:space="0" w:color="auto"/>
        <w:bottom w:val="none" w:sz="0" w:space="0" w:color="auto"/>
        <w:right w:val="none" w:sz="0" w:space="0" w:color="auto"/>
      </w:divBdr>
    </w:div>
    <w:div w:id="561213268">
      <w:bodyDiv w:val="1"/>
      <w:marLeft w:val="0"/>
      <w:marRight w:val="0"/>
      <w:marTop w:val="0"/>
      <w:marBottom w:val="0"/>
      <w:divBdr>
        <w:top w:val="none" w:sz="0" w:space="0" w:color="auto"/>
        <w:left w:val="none" w:sz="0" w:space="0" w:color="auto"/>
        <w:bottom w:val="none" w:sz="0" w:space="0" w:color="auto"/>
        <w:right w:val="none" w:sz="0" w:space="0" w:color="auto"/>
      </w:divBdr>
    </w:div>
    <w:div w:id="561597625">
      <w:bodyDiv w:val="1"/>
      <w:marLeft w:val="0"/>
      <w:marRight w:val="0"/>
      <w:marTop w:val="0"/>
      <w:marBottom w:val="0"/>
      <w:divBdr>
        <w:top w:val="none" w:sz="0" w:space="0" w:color="auto"/>
        <w:left w:val="none" w:sz="0" w:space="0" w:color="auto"/>
        <w:bottom w:val="none" w:sz="0" w:space="0" w:color="auto"/>
        <w:right w:val="none" w:sz="0" w:space="0" w:color="auto"/>
      </w:divBdr>
    </w:div>
    <w:div w:id="561720016">
      <w:bodyDiv w:val="1"/>
      <w:marLeft w:val="0"/>
      <w:marRight w:val="0"/>
      <w:marTop w:val="0"/>
      <w:marBottom w:val="0"/>
      <w:divBdr>
        <w:top w:val="none" w:sz="0" w:space="0" w:color="auto"/>
        <w:left w:val="none" w:sz="0" w:space="0" w:color="auto"/>
        <w:bottom w:val="none" w:sz="0" w:space="0" w:color="auto"/>
        <w:right w:val="none" w:sz="0" w:space="0" w:color="auto"/>
      </w:divBdr>
    </w:div>
    <w:div w:id="562718290">
      <w:bodyDiv w:val="1"/>
      <w:marLeft w:val="0"/>
      <w:marRight w:val="0"/>
      <w:marTop w:val="0"/>
      <w:marBottom w:val="0"/>
      <w:divBdr>
        <w:top w:val="none" w:sz="0" w:space="0" w:color="auto"/>
        <w:left w:val="none" w:sz="0" w:space="0" w:color="auto"/>
        <w:bottom w:val="none" w:sz="0" w:space="0" w:color="auto"/>
        <w:right w:val="none" w:sz="0" w:space="0" w:color="auto"/>
      </w:divBdr>
    </w:div>
    <w:div w:id="563107397">
      <w:bodyDiv w:val="1"/>
      <w:marLeft w:val="0"/>
      <w:marRight w:val="0"/>
      <w:marTop w:val="0"/>
      <w:marBottom w:val="0"/>
      <w:divBdr>
        <w:top w:val="none" w:sz="0" w:space="0" w:color="auto"/>
        <w:left w:val="none" w:sz="0" w:space="0" w:color="auto"/>
        <w:bottom w:val="none" w:sz="0" w:space="0" w:color="auto"/>
        <w:right w:val="none" w:sz="0" w:space="0" w:color="auto"/>
      </w:divBdr>
    </w:div>
    <w:div w:id="563376257">
      <w:bodyDiv w:val="1"/>
      <w:marLeft w:val="0"/>
      <w:marRight w:val="0"/>
      <w:marTop w:val="0"/>
      <w:marBottom w:val="0"/>
      <w:divBdr>
        <w:top w:val="none" w:sz="0" w:space="0" w:color="auto"/>
        <w:left w:val="none" w:sz="0" w:space="0" w:color="auto"/>
        <w:bottom w:val="none" w:sz="0" w:space="0" w:color="auto"/>
        <w:right w:val="none" w:sz="0" w:space="0" w:color="auto"/>
      </w:divBdr>
    </w:div>
    <w:div w:id="563637019">
      <w:bodyDiv w:val="1"/>
      <w:marLeft w:val="0"/>
      <w:marRight w:val="0"/>
      <w:marTop w:val="0"/>
      <w:marBottom w:val="0"/>
      <w:divBdr>
        <w:top w:val="none" w:sz="0" w:space="0" w:color="auto"/>
        <w:left w:val="none" w:sz="0" w:space="0" w:color="auto"/>
        <w:bottom w:val="none" w:sz="0" w:space="0" w:color="auto"/>
        <w:right w:val="none" w:sz="0" w:space="0" w:color="auto"/>
      </w:divBdr>
    </w:div>
    <w:div w:id="564342096">
      <w:bodyDiv w:val="1"/>
      <w:marLeft w:val="0"/>
      <w:marRight w:val="0"/>
      <w:marTop w:val="0"/>
      <w:marBottom w:val="0"/>
      <w:divBdr>
        <w:top w:val="none" w:sz="0" w:space="0" w:color="auto"/>
        <w:left w:val="none" w:sz="0" w:space="0" w:color="auto"/>
        <w:bottom w:val="none" w:sz="0" w:space="0" w:color="auto"/>
        <w:right w:val="none" w:sz="0" w:space="0" w:color="auto"/>
      </w:divBdr>
    </w:div>
    <w:div w:id="564416528">
      <w:bodyDiv w:val="1"/>
      <w:marLeft w:val="0"/>
      <w:marRight w:val="0"/>
      <w:marTop w:val="0"/>
      <w:marBottom w:val="0"/>
      <w:divBdr>
        <w:top w:val="none" w:sz="0" w:space="0" w:color="auto"/>
        <w:left w:val="none" w:sz="0" w:space="0" w:color="auto"/>
        <w:bottom w:val="none" w:sz="0" w:space="0" w:color="auto"/>
        <w:right w:val="none" w:sz="0" w:space="0" w:color="auto"/>
      </w:divBdr>
    </w:div>
    <w:div w:id="564537180">
      <w:bodyDiv w:val="1"/>
      <w:marLeft w:val="0"/>
      <w:marRight w:val="0"/>
      <w:marTop w:val="0"/>
      <w:marBottom w:val="0"/>
      <w:divBdr>
        <w:top w:val="none" w:sz="0" w:space="0" w:color="auto"/>
        <w:left w:val="none" w:sz="0" w:space="0" w:color="auto"/>
        <w:bottom w:val="none" w:sz="0" w:space="0" w:color="auto"/>
        <w:right w:val="none" w:sz="0" w:space="0" w:color="auto"/>
      </w:divBdr>
    </w:div>
    <w:div w:id="565148188">
      <w:bodyDiv w:val="1"/>
      <w:marLeft w:val="0"/>
      <w:marRight w:val="0"/>
      <w:marTop w:val="0"/>
      <w:marBottom w:val="0"/>
      <w:divBdr>
        <w:top w:val="none" w:sz="0" w:space="0" w:color="auto"/>
        <w:left w:val="none" w:sz="0" w:space="0" w:color="auto"/>
        <w:bottom w:val="none" w:sz="0" w:space="0" w:color="auto"/>
        <w:right w:val="none" w:sz="0" w:space="0" w:color="auto"/>
      </w:divBdr>
    </w:div>
    <w:div w:id="565188887">
      <w:bodyDiv w:val="1"/>
      <w:marLeft w:val="0"/>
      <w:marRight w:val="0"/>
      <w:marTop w:val="0"/>
      <w:marBottom w:val="0"/>
      <w:divBdr>
        <w:top w:val="none" w:sz="0" w:space="0" w:color="auto"/>
        <w:left w:val="none" w:sz="0" w:space="0" w:color="auto"/>
        <w:bottom w:val="none" w:sz="0" w:space="0" w:color="auto"/>
        <w:right w:val="none" w:sz="0" w:space="0" w:color="auto"/>
      </w:divBdr>
    </w:div>
    <w:div w:id="566108741">
      <w:bodyDiv w:val="1"/>
      <w:marLeft w:val="0"/>
      <w:marRight w:val="0"/>
      <w:marTop w:val="0"/>
      <w:marBottom w:val="0"/>
      <w:divBdr>
        <w:top w:val="none" w:sz="0" w:space="0" w:color="auto"/>
        <w:left w:val="none" w:sz="0" w:space="0" w:color="auto"/>
        <w:bottom w:val="none" w:sz="0" w:space="0" w:color="auto"/>
        <w:right w:val="none" w:sz="0" w:space="0" w:color="auto"/>
      </w:divBdr>
    </w:div>
    <w:div w:id="566494742">
      <w:bodyDiv w:val="1"/>
      <w:marLeft w:val="0"/>
      <w:marRight w:val="0"/>
      <w:marTop w:val="0"/>
      <w:marBottom w:val="0"/>
      <w:divBdr>
        <w:top w:val="none" w:sz="0" w:space="0" w:color="auto"/>
        <w:left w:val="none" w:sz="0" w:space="0" w:color="auto"/>
        <w:bottom w:val="none" w:sz="0" w:space="0" w:color="auto"/>
        <w:right w:val="none" w:sz="0" w:space="0" w:color="auto"/>
      </w:divBdr>
    </w:div>
    <w:div w:id="566844033">
      <w:bodyDiv w:val="1"/>
      <w:marLeft w:val="0"/>
      <w:marRight w:val="0"/>
      <w:marTop w:val="0"/>
      <w:marBottom w:val="0"/>
      <w:divBdr>
        <w:top w:val="none" w:sz="0" w:space="0" w:color="auto"/>
        <w:left w:val="none" w:sz="0" w:space="0" w:color="auto"/>
        <w:bottom w:val="none" w:sz="0" w:space="0" w:color="auto"/>
        <w:right w:val="none" w:sz="0" w:space="0" w:color="auto"/>
      </w:divBdr>
    </w:div>
    <w:div w:id="567036962">
      <w:bodyDiv w:val="1"/>
      <w:marLeft w:val="0"/>
      <w:marRight w:val="0"/>
      <w:marTop w:val="0"/>
      <w:marBottom w:val="0"/>
      <w:divBdr>
        <w:top w:val="none" w:sz="0" w:space="0" w:color="auto"/>
        <w:left w:val="none" w:sz="0" w:space="0" w:color="auto"/>
        <w:bottom w:val="none" w:sz="0" w:space="0" w:color="auto"/>
        <w:right w:val="none" w:sz="0" w:space="0" w:color="auto"/>
      </w:divBdr>
    </w:div>
    <w:div w:id="567158100">
      <w:bodyDiv w:val="1"/>
      <w:marLeft w:val="0"/>
      <w:marRight w:val="0"/>
      <w:marTop w:val="0"/>
      <w:marBottom w:val="0"/>
      <w:divBdr>
        <w:top w:val="none" w:sz="0" w:space="0" w:color="auto"/>
        <w:left w:val="none" w:sz="0" w:space="0" w:color="auto"/>
        <w:bottom w:val="none" w:sz="0" w:space="0" w:color="auto"/>
        <w:right w:val="none" w:sz="0" w:space="0" w:color="auto"/>
      </w:divBdr>
    </w:div>
    <w:div w:id="567225441">
      <w:bodyDiv w:val="1"/>
      <w:marLeft w:val="0"/>
      <w:marRight w:val="0"/>
      <w:marTop w:val="0"/>
      <w:marBottom w:val="0"/>
      <w:divBdr>
        <w:top w:val="none" w:sz="0" w:space="0" w:color="auto"/>
        <w:left w:val="none" w:sz="0" w:space="0" w:color="auto"/>
        <w:bottom w:val="none" w:sz="0" w:space="0" w:color="auto"/>
        <w:right w:val="none" w:sz="0" w:space="0" w:color="auto"/>
      </w:divBdr>
    </w:div>
    <w:div w:id="567571745">
      <w:bodyDiv w:val="1"/>
      <w:marLeft w:val="0"/>
      <w:marRight w:val="0"/>
      <w:marTop w:val="0"/>
      <w:marBottom w:val="0"/>
      <w:divBdr>
        <w:top w:val="none" w:sz="0" w:space="0" w:color="auto"/>
        <w:left w:val="none" w:sz="0" w:space="0" w:color="auto"/>
        <w:bottom w:val="none" w:sz="0" w:space="0" w:color="auto"/>
        <w:right w:val="none" w:sz="0" w:space="0" w:color="auto"/>
      </w:divBdr>
    </w:div>
    <w:div w:id="568463142">
      <w:bodyDiv w:val="1"/>
      <w:marLeft w:val="0"/>
      <w:marRight w:val="0"/>
      <w:marTop w:val="0"/>
      <w:marBottom w:val="0"/>
      <w:divBdr>
        <w:top w:val="none" w:sz="0" w:space="0" w:color="auto"/>
        <w:left w:val="none" w:sz="0" w:space="0" w:color="auto"/>
        <w:bottom w:val="none" w:sz="0" w:space="0" w:color="auto"/>
        <w:right w:val="none" w:sz="0" w:space="0" w:color="auto"/>
      </w:divBdr>
    </w:div>
    <w:div w:id="568611108">
      <w:bodyDiv w:val="1"/>
      <w:marLeft w:val="0"/>
      <w:marRight w:val="0"/>
      <w:marTop w:val="0"/>
      <w:marBottom w:val="0"/>
      <w:divBdr>
        <w:top w:val="none" w:sz="0" w:space="0" w:color="auto"/>
        <w:left w:val="none" w:sz="0" w:space="0" w:color="auto"/>
        <w:bottom w:val="none" w:sz="0" w:space="0" w:color="auto"/>
        <w:right w:val="none" w:sz="0" w:space="0" w:color="auto"/>
      </w:divBdr>
    </w:div>
    <w:div w:id="570122284">
      <w:bodyDiv w:val="1"/>
      <w:marLeft w:val="0"/>
      <w:marRight w:val="0"/>
      <w:marTop w:val="0"/>
      <w:marBottom w:val="0"/>
      <w:divBdr>
        <w:top w:val="none" w:sz="0" w:space="0" w:color="auto"/>
        <w:left w:val="none" w:sz="0" w:space="0" w:color="auto"/>
        <w:bottom w:val="none" w:sz="0" w:space="0" w:color="auto"/>
        <w:right w:val="none" w:sz="0" w:space="0" w:color="auto"/>
      </w:divBdr>
    </w:div>
    <w:div w:id="571700812">
      <w:bodyDiv w:val="1"/>
      <w:marLeft w:val="0"/>
      <w:marRight w:val="0"/>
      <w:marTop w:val="0"/>
      <w:marBottom w:val="0"/>
      <w:divBdr>
        <w:top w:val="none" w:sz="0" w:space="0" w:color="auto"/>
        <w:left w:val="none" w:sz="0" w:space="0" w:color="auto"/>
        <w:bottom w:val="none" w:sz="0" w:space="0" w:color="auto"/>
        <w:right w:val="none" w:sz="0" w:space="0" w:color="auto"/>
      </w:divBdr>
    </w:div>
    <w:div w:id="571812121">
      <w:bodyDiv w:val="1"/>
      <w:marLeft w:val="0"/>
      <w:marRight w:val="0"/>
      <w:marTop w:val="0"/>
      <w:marBottom w:val="0"/>
      <w:divBdr>
        <w:top w:val="none" w:sz="0" w:space="0" w:color="auto"/>
        <w:left w:val="none" w:sz="0" w:space="0" w:color="auto"/>
        <w:bottom w:val="none" w:sz="0" w:space="0" w:color="auto"/>
        <w:right w:val="none" w:sz="0" w:space="0" w:color="auto"/>
      </w:divBdr>
    </w:div>
    <w:div w:id="572006420">
      <w:bodyDiv w:val="1"/>
      <w:marLeft w:val="0"/>
      <w:marRight w:val="0"/>
      <w:marTop w:val="0"/>
      <w:marBottom w:val="0"/>
      <w:divBdr>
        <w:top w:val="none" w:sz="0" w:space="0" w:color="auto"/>
        <w:left w:val="none" w:sz="0" w:space="0" w:color="auto"/>
        <w:bottom w:val="none" w:sz="0" w:space="0" w:color="auto"/>
        <w:right w:val="none" w:sz="0" w:space="0" w:color="auto"/>
      </w:divBdr>
    </w:div>
    <w:div w:id="572274907">
      <w:bodyDiv w:val="1"/>
      <w:marLeft w:val="0"/>
      <w:marRight w:val="0"/>
      <w:marTop w:val="0"/>
      <w:marBottom w:val="0"/>
      <w:divBdr>
        <w:top w:val="none" w:sz="0" w:space="0" w:color="auto"/>
        <w:left w:val="none" w:sz="0" w:space="0" w:color="auto"/>
        <w:bottom w:val="none" w:sz="0" w:space="0" w:color="auto"/>
        <w:right w:val="none" w:sz="0" w:space="0" w:color="auto"/>
      </w:divBdr>
    </w:div>
    <w:div w:id="572549005">
      <w:bodyDiv w:val="1"/>
      <w:marLeft w:val="0"/>
      <w:marRight w:val="0"/>
      <w:marTop w:val="0"/>
      <w:marBottom w:val="0"/>
      <w:divBdr>
        <w:top w:val="none" w:sz="0" w:space="0" w:color="auto"/>
        <w:left w:val="none" w:sz="0" w:space="0" w:color="auto"/>
        <w:bottom w:val="none" w:sz="0" w:space="0" w:color="auto"/>
        <w:right w:val="none" w:sz="0" w:space="0" w:color="auto"/>
      </w:divBdr>
    </w:div>
    <w:div w:id="573123656">
      <w:bodyDiv w:val="1"/>
      <w:marLeft w:val="0"/>
      <w:marRight w:val="0"/>
      <w:marTop w:val="0"/>
      <w:marBottom w:val="0"/>
      <w:divBdr>
        <w:top w:val="none" w:sz="0" w:space="0" w:color="auto"/>
        <w:left w:val="none" w:sz="0" w:space="0" w:color="auto"/>
        <w:bottom w:val="none" w:sz="0" w:space="0" w:color="auto"/>
        <w:right w:val="none" w:sz="0" w:space="0" w:color="auto"/>
      </w:divBdr>
    </w:div>
    <w:div w:id="573929864">
      <w:bodyDiv w:val="1"/>
      <w:marLeft w:val="0"/>
      <w:marRight w:val="0"/>
      <w:marTop w:val="0"/>
      <w:marBottom w:val="0"/>
      <w:divBdr>
        <w:top w:val="none" w:sz="0" w:space="0" w:color="auto"/>
        <w:left w:val="none" w:sz="0" w:space="0" w:color="auto"/>
        <w:bottom w:val="none" w:sz="0" w:space="0" w:color="auto"/>
        <w:right w:val="none" w:sz="0" w:space="0" w:color="auto"/>
      </w:divBdr>
    </w:div>
    <w:div w:id="574128081">
      <w:bodyDiv w:val="1"/>
      <w:marLeft w:val="0"/>
      <w:marRight w:val="0"/>
      <w:marTop w:val="0"/>
      <w:marBottom w:val="0"/>
      <w:divBdr>
        <w:top w:val="none" w:sz="0" w:space="0" w:color="auto"/>
        <w:left w:val="none" w:sz="0" w:space="0" w:color="auto"/>
        <w:bottom w:val="none" w:sz="0" w:space="0" w:color="auto"/>
        <w:right w:val="none" w:sz="0" w:space="0" w:color="auto"/>
      </w:divBdr>
    </w:div>
    <w:div w:id="574629864">
      <w:bodyDiv w:val="1"/>
      <w:marLeft w:val="0"/>
      <w:marRight w:val="0"/>
      <w:marTop w:val="0"/>
      <w:marBottom w:val="0"/>
      <w:divBdr>
        <w:top w:val="none" w:sz="0" w:space="0" w:color="auto"/>
        <w:left w:val="none" w:sz="0" w:space="0" w:color="auto"/>
        <w:bottom w:val="none" w:sz="0" w:space="0" w:color="auto"/>
        <w:right w:val="none" w:sz="0" w:space="0" w:color="auto"/>
      </w:divBdr>
    </w:div>
    <w:div w:id="576133539">
      <w:bodyDiv w:val="1"/>
      <w:marLeft w:val="0"/>
      <w:marRight w:val="0"/>
      <w:marTop w:val="0"/>
      <w:marBottom w:val="0"/>
      <w:divBdr>
        <w:top w:val="none" w:sz="0" w:space="0" w:color="auto"/>
        <w:left w:val="none" w:sz="0" w:space="0" w:color="auto"/>
        <w:bottom w:val="none" w:sz="0" w:space="0" w:color="auto"/>
        <w:right w:val="none" w:sz="0" w:space="0" w:color="auto"/>
      </w:divBdr>
    </w:div>
    <w:div w:id="576667038">
      <w:bodyDiv w:val="1"/>
      <w:marLeft w:val="0"/>
      <w:marRight w:val="0"/>
      <w:marTop w:val="0"/>
      <w:marBottom w:val="0"/>
      <w:divBdr>
        <w:top w:val="none" w:sz="0" w:space="0" w:color="auto"/>
        <w:left w:val="none" w:sz="0" w:space="0" w:color="auto"/>
        <w:bottom w:val="none" w:sz="0" w:space="0" w:color="auto"/>
        <w:right w:val="none" w:sz="0" w:space="0" w:color="auto"/>
      </w:divBdr>
    </w:div>
    <w:div w:id="576667041">
      <w:bodyDiv w:val="1"/>
      <w:marLeft w:val="0"/>
      <w:marRight w:val="0"/>
      <w:marTop w:val="0"/>
      <w:marBottom w:val="0"/>
      <w:divBdr>
        <w:top w:val="none" w:sz="0" w:space="0" w:color="auto"/>
        <w:left w:val="none" w:sz="0" w:space="0" w:color="auto"/>
        <w:bottom w:val="none" w:sz="0" w:space="0" w:color="auto"/>
        <w:right w:val="none" w:sz="0" w:space="0" w:color="auto"/>
      </w:divBdr>
    </w:div>
    <w:div w:id="576936315">
      <w:bodyDiv w:val="1"/>
      <w:marLeft w:val="0"/>
      <w:marRight w:val="0"/>
      <w:marTop w:val="0"/>
      <w:marBottom w:val="0"/>
      <w:divBdr>
        <w:top w:val="none" w:sz="0" w:space="0" w:color="auto"/>
        <w:left w:val="none" w:sz="0" w:space="0" w:color="auto"/>
        <w:bottom w:val="none" w:sz="0" w:space="0" w:color="auto"/>
        <w:right w:val="none" w:sz="0" w:space="0" w:color="auto"/>
      </w:divBdr>
    </w:div>
    <w:div w:id="577129483">
      <w:bodyDiv w:val="1"/>
      <w:marLeft w:val="0"/>
      <w:marRight w:val="0"/>
      <w:marTop w:val="0"/>
      <w:marBottom w:val="0"/>
      <w:divBdr>
        <w:top w:val="none" w:sz="0" w:space="0" w:color="auto"/>
        <w:left w:val="none" w:sz="0" w:space="0" w:color="auto"/>
        <w:bottom w:val="none" w:sz="0" w:space="0" w:color="auto"/>
        <w:right w:val="none" w:sz="0" w:space="0" w:color="auto"/>
      </w:divBdr>
    </w:div>
    <w:div w:id="577178478">
      <w:bodyDiv w:val="1"/>
      <w:marLeft w:val="0"/>
      <w:marRight w:val="0"/>
      <w:marTop w:val="0"/>
      <w:marBottom w:val="0"/>
      <w:divBdr>
        <w:top w:val="none" w:sz="0" w:space="0" w:color="auto"/>
        <w:left w:val="none" w:sz="0" w:space="0" w:color="auto"/>
        <w:bottom w:val="none" w:sz="0" w:space="0" w:color="auto"/>
        <w:right w:val="none" w:sz="0" w:space="0" w:color="auto"/>
      </w:divBdr>
    </w:div>
    <w:div w:id="577399798">
      <w:bodyDiv w:val="1"/>
      <w:marLeft w:val="0"/>
      <w:marRight w:val="0"/>
      <w:marTop w:val="0"/>
      <w:marBottom w:val="0"/>
      <w:divBdr>
        <w:top w:val="none" w:sz="0" w:space="0" w:color="auto"/>
        <w:left w:val="none" w:sz="0" w:space="0" w:color="auto"/>
        <w:bottom w:val="none" w:sz="0" w:space="0" w:color="auto"/>
        <w:right w:val="none" w:sz="0" w:space="0" w:color="auto"/>
      </w:divBdr>
    </w:div>
    <w:div w:id="577592541">
      <w:bodyDiv w:val="1"/>
      <w:marLeft w:val="0"/>
      <w:marRight w:val="0"/>
      <w:marTop w:val="0"/>
      <w:marBottom w:val="0"/>
      <w:divBdr>
        <w:top w:val="none" w:sz="0" w:space="0" w:color="auto"/>
        <w:left w:val="none" w:sz="0" w:space="0" w:color="auto"/>
        <w:bottom w:val="none" w:sz="0" w:space="0" w:color="auto"/>
        <w:right w:val="none" w:sz="0" w:space="0" w:color="auto"/>
      </w:divBdr>
    </w:div>
    <w:div w:id="577598705">
      <w:bodyDiv w:val="1"/>
      <w:marLeft w:val="0"/>
      <w:marRight w:val="0"/>
      <w:marTop w:val="0"/>
      <w:marBottom w:val="0"/>
      <w:divBdr>
        <w:top w:val="none" w:sz="0" w:space="0" w:color="auto"/>
        <w:left w:val="none" w:sz="0" w:space="0" w:color="auto"/>
        <w:bottom w:val="none" w:sz="0" w:space="0" w:color="auto"/>
        <w:right w:val="none" w:sz="0" w:space="0" w:color="auto"/>
      </w:divBdr>
    </w:div>
    <w:div w:id="577911058">
      <w:bodyDiv w:val="1"/>
      <w:marLeft w:val="0"/>
      <w:marRight w:val="0"/>
      <w:marTop w:val="0"/>
      <w:marBottom w:val="0"/>
      <w:divBdr>
        <w:top w:val="none" w:sz="0" w:space="0" w:color="auto"/>
        <w:left w:val="none" w:sz="0" w:space="0" w:color="auto"/>
        <w:bottom w:val="none" w:sz="0" w:space="0" w:color="auto"/>
        <w:right w:val="none" w:sz="0" w:space="0" w:color="auto"/>
      </w:divBdr>
    </w:div>
    <w:div w:id="578322260">
      <w:bodyDiv w:val="1"/>
      <w:marLeft w:val="0"/>
      <w:marRight w:val="0"/>
      <w:marTop w:val="0"/>
      <w:marBottom w:val="0"/>
      <w:divBdr>
        <w:top w:val="none" w:sz="0" w:space="0" w:color="auto"/>
        <w:left w:val="none" w:sz="0" w:space="0" w:color="auto"/>
        <w:bottom w:val="none" w:sz="0" w:space="0" w:color="auto"/>
        <w:right w:val="none" w:sz="0" w:space="0" w:color="auto"/>
      </w:divBdr>
    </w:div>
    <w:div w:id="579022665">
      <w:bodyDiv w:val="1"/>
      <w:marLeft w:val="0"/>
      <w:marRight w:val="0"/>
      <w:marTop w:val="0"/>
      <w:marBottom w:val="0"/>
      <w:divBdr>
        <w:top w:val="none" w:sz="0" w:space="0" w:color="auto"/>
        <w:left w:val="none" w:sz="0" w:space="0" w:color="auto"/>
        <w:bottom w:val="none" w:sz="0" w:space="0" w:color="auto"/>
        <w:right w:val="none" w:sz="0" w:space="0" w:color="auto"/>
      </w:divBdr>
    </w:div>
    <w:div w:id="579174099">
      <w:bodyDiv w:val="1"/>
      <w:marLeft w:val="0"/>
      <w:marRight w:val="0"/>
      <w:marTop w:val="0"/>
      <w:marBottom w:val="0"/>
      <w:divBdr>
        <w:top w:val="none" w:sz="0" w:space="0" w:color="auto"/>
        <w:left w:val="none" w:sz="0" w:space="0" w:color="auto"/>
        <w:bottom w:val="none" w:sz="0" w:space="0" w:color="auto"/>
        <w:right w:val="none" w:sz="0" w:space="0" w:color="auto"/>
      </w:divBdr>
    </w:div>
    <w:div w:id="579481435">
      <w:bodyDiv w:val="1"/>
      <w:marLeft w:val="0"/>
      <w:marRight w:val="0"/>
      <w:marTop w:val="0"/>
      <w:marBottom w:val="0"/>
      <w:divBdr>
        <w:top w:val="none" w:sz="0" w:space="0" w:color="auto"/>
        <w:left w:val="none" w:sz="0" w:space="0" w:color="auto"/>
        <w:bottom w:val="none" w:sz="0" w:space="0" w:color="auto"/>
        <w:right w:val="none" w:sz="0" w:space="0" w:color="auto"/>
      </w:divBdr>
    </w:div>
    <w:div w:id="579755533">
      <w:bodyDiv w:val="1"/>
      <w:marLeft w:val="0"/>
      <w:marRight w:val="0"/>
      <w:marTop w:val="0"/>
      <w:marBottom w:val="0"/>
      <w:divBdr>
        <w:top w:val="none" w:sz="0" w:space="0" w:color="auto"/>
        <w:left w:val="none" w:sz="0" w:space="0" w:color="auto"/>
        <w:bottom w:val="none" w:sz="0" w:space="0" w:color="auto"/>
        <w:right w:val="none" w:sz="0" w:space="0" w:color="auto"/>
      </w:divBdr>
    </w:div>
    <w:div w:id="579871642">
      <w:bodyDiv w:val="1"/>
      <w:marLeft w:val="0"/>
      <w:marRight w:val="0"/>
      <w:marTop w:val="0"/>
      <w:marBottom w:val="0"/>
      <w:divBdr>
        <w:top w:val="none" w:sz="0" w:space="0" w:color="auto"/>
        <w:left w:val="none" w:sz="0" w:space="0" w:color="auto"/>
        <w:bottom w:val="none" w:sz="0" w:space="0" w:color="auto"/>
        <w:right w:val="none" w:sz="0" w:space="0" w:color="auto"/>
      </w:divBdr>
    </w:div>
    <w:div w:id="580414455">
      <w:bodyDiv w:val="1"/>
      <w:marLeft w:val="0"/>
      <w:marRight w:val="0"/>
      <w:marTop w:val="0"/>
      <w:marBottom w:val="0"/>
      <w:divBdr>
        <w:top w:val="none" w:sz="0" w:space="0" w:color="auto"/>
        <w:left w:val="none" w:sz="0" w:space="0" w:color="auto"/>
        <w:bottom w:val="none" w:sz="0" w:space="0" w:color="auto"/>
        <w:right w:val="none" w:sz="0" w:space="0" w:color="auto"/>
      </w:divBdr>
    </w:div>
    <w:div w:id="580482569">
      <w:bodyDiv w:val="1"/>
      <w:marLeft w:val="0"/>
      <w:marRight w:val="0"/>
      <w:marTop w:val="0"/>
      <w:marBottom w:val="0"/>
      <w:divBdr>
        <w:top w:val="none" w:sz="0" w:space="0" w:color="auto"/>
        <w:left w:val="none" w:sz="0" w:space="0" w:color="auto"/>
        <w:bottom w:val="none" w:sz="0" w:space="0" w:color="auto"/>
        <w:right w:val="none" w:sz="0" w:space="0" w:color="auto"/>
      </w:divBdr>
    </w:div>
    <w:div w:id="581454818">
      <w:bodyDiv w:val="1"/>
      <w:marLeft w:val="0"/>
      <w:marRight w:val="0"/>
      <w:marTop w:val="0"/>
      <w:marBottom w:val="0"/>
      <w:divBdr>
        <w:top w:val="none" w:sz="0" w:space="0" w:color="auto"/>
        <w:left w:val="none" w:sz="0" w:space="0" w:color="auto"/>
        <w:bottom w:val="none" w:sz="0" w:space="0" w:color="auto"/>
        <w:right w:val="none" w:sz="0" w:space="0" w:color="auto"/>
      </w:divBdr>
    </w:div>
    <w:div w:id="581574335">
      <w:bodyDiv w:val="1"/>
      <w:marLeft w:val="0"/>
      <w:marRight w:val="0"/>
      <w:marTop w:val="0"/>
      <w:marBottom w:val="0"/>
      <w:divBdr>
        <w:top w:val="none" w:sz="0" w:space="0" w:color="auto"/>
        <w:left w:val="none" w:sz="0" w:space="0" w:color="auto"/>
        <w:bottom w:val="none" w:sz="0" w:space="0" w:color="auto"/>
        <w:right w:val="none" w:sz="0" w:space="0" w:color="auto"/>
      </w:divBdr>
    </w:div>
    <w:div w:id="581648693">
      <w:bodyDiv w:val="1"/>
      <w:marLeft w:val="0"/>
      <w:marRight w:val="0"/>
      <w:marTop w:val="0"/>
      <w:marBottom w:val="0"/>
      <w:divBdr>
        <w:top w:val="none" w:sz="0" w:space="0" w:color="auto"/>
        <w:left w:val="none" w:sz="0" w:space="0" w:color="auto"/>
        <w:bottom w:val="none" w:sz="0" w:space="0" w:color="auto"/>
        <w:right w:val="none" w:sz="0" w:space="0" w:color="auto"/>
      </w:divBdr>
    </w:div>
    <w:div w:id="582446982">
      <w:bodyDiv w:val="1"/>
      <w:marLeft w:val="0"/>
      <w:marRight w:val="0"/>
      <w:marTop w:val="0"/>
      <w:marBottom w:val="0"/>
      <w:divBdr>
        <w:top w:val="none" w:sz="0" w:space="0" w:color="auto"/>
        <w:left w:val="none" w:sz="0" w:space="0" w:color="auto"/>
        <w:bottom w:val="none" w:sz="0" w:space="0" w:color="auto"/>
        <w:right w:val="none" w:sz="0" w:space="0" w:color="auto"/>
      </w:divBdr>
    </w:div>
    <w:div w:id="582643041">
      <w:bodyDiv w:val="1"/>
      <w:marLeft w:val="0"/>
      <w:marRight w:val="0"/>
      <w:marTop w:val="0"/>
      <w:marBottom w:val="0"/>
      <w:divBdr>
        <w:top w:val="none" w:sz="0" w:space="0" w:color="auto"/>
        <w:left w:val="none" w:sz="0" w:space="0" w:color="auto"/>
        <w:bottom w:val="none" w:sz="0" w:space="0" w:color="auto"/>
        <w:right w:val="none" w:sz="0" w:space="0" w:color="auto"/>
      </w:divBdr>
    </w:div>
    <w:div w:id="582955093">
      <w:bodyDiv w:val="1"/>
      <w:marLeft w:val="0"/>
      <w:marRight w:val="0"/>
      <w:marTop w:val="0"/>
      <w:marBottom w:val="0"/>
      <w:divBdr>
        <w:top w:val="none" w:sz="0" w:space="0" w:color="auto"/>
        <w:left w:val="none" w:sz="0" w:space="0" w:color="auto"/>
        <w:bottom w:val="none" w:sz="0" w:space="0" w:color="auto"/>
        <w:right w:val="none" w:sz="0" w:space="0" w:color="auto"/>
      </w:divBdr>
    </w:div>
    <w:div w:id="583684558">
      <w:bodyDiv w:val="1"/>
      <w:marLeft w:val="0"/>
      <w:marRight w:val="0"/>
      <w:marTop w:val="0"/>
      <w:marBottom w:val="0"/>
      <w:divBdr>
        <w:top w:val="none" w:sz="0" w:space="0" w:color="auto"/>
        <w:left w:val="none" w:sz="0" w:space="0" w:color="auto"/>
        <w:bottom w:val="none" w:sz="0" w:space="0" w:color="auto"/>
        <w:right w:val="none" w:sz="0" w:space="0" w:color="auto"/>
      </w:divBdr>
    </w:div>
    <w:div w:id="584340837">
      <w:bodyDiv w:val="1"/>
      <w:marLeft w:val="0"/>
      <w:marRight w:val="0"/>
      <w:marTop w:val="0"/>
      <w:marBottom w:val="0"/>
      <w:divBdr>
        <w:top w:val="none" w:sz="0" w:space="0" w:color="auto"/>
        <w:left w:val="none" w:sz="0" w:space="0" w:color="auto"/>
        <w:bottom w:val="none" w:sz="0" w:space="0" w:color="auto"/>
        <w:right w:val="none" w:sz="0" w:space="0" w:color="auto"/>
      </w:divBdr>
    </w:div>
    <w:div w:id="585190818">
      <w:bodyDiv w:val="1"/>
      <w:marLeft w:val="0"/>
      <w:marRight w:val="0"/>
      <w:marTop w:val="0"/>
      <w:marBottom w:val="0"/>
      <w:divBdr>
        <w:top w:val="none" w:sz="0" w:space="0" w:color="auto"/>
        <w:left w:val="none" w:sz="0" w:space="0" w:color="auto"/>
        <w:bottom w:val="none" w:sz="0" w:space="0" w:color="auto"/>
        <w:right w:val="none" w:sz="0" w:space="0" w:color="auto"/>
      </w:divBdr>
    </w:div>
    <w:div w:id="585529547">
      <w:bodyDiv w:val="1"/>
      <w:marLeft w:val="0"/>
      <w:marRight w:val="0"/>
      <w:marTop w:val="0"/>
      <w:marBottom w:val="0"/>
      <w:divBdr>
        <w:top w:val="none" w:sz="0" w:space="0" w:color="auto"/>
        <w:left w:val="none" w:sz="0" w:space="0" w:color="auto"/>
        <w:bottom w:val="none" w:sz="0" w:space="0" w:color="auto"/>
        <w:right w:val="none" w:sz="0" w:space="0" w:color="auto"/>
      </w:divBdr>
    </w:div>
    <w:div w:id="585572907">
      <w:bodyDiv w:val="1"/>
      <w:marLeft w:val="0"/>
      <w:marRight w:val="0"/>
      <w:marTop w:val="0"/>
      <w:marBottom w:val="0"/>
      <w:divBdr>
        <w:top w:val="none" w:sz="0" w:space="0" w:color="auto"/>
        <w:left w:val="none" w:sz="0" w:space="0" w:color="auto"/>
        <w:bottom w:val="none" w:sz="0" w:space="0" w:color="auto"/>
        <w:right w:val="none" w:sz="0" w:space="0" w:color="auto"/>
      </w:divBdr>
    </w:div>
    <w:div w:id="586112034">
      <w:bodyDiv w:val="1"/>
      <w:marLeft w:val="0"/>
      <w:marRight w:val="0"/>
      <w:marTop w:val="0"/>
      <w:marBottom w:val="0"/>
      <w:divBdr>
        <w:top w:val="none" w:sz="0" w:space="0" w:color="auto"/>
        <w:left w:val="none" w:sz="0" w:space="0" w:color="auto"/>
        <w:bottom w:val="none" w:sz="0" w:space="0" w:color="auto"/>
        <w:right w:val="none" w:sz="0" w:space="0" w:color="auto"/>
      </w:divBdr>
    </w:div>
    <w:div w:id="586154893">
      <w:bodyDiv w:val="1"/>
      <w:marLeft w:val="0"/>
      <w:marRight w:val="0"/>
      <w:marTop w:val="0"/>
      <w:marBottom w:val="0"/>
      <w:divBdr>
        <w:top w:val="none" w:sz="0" w:space="0" w:color="auto"/>
        <w:left w:val="none" w:sz="0" w:space="0" w:color="auto"/>
        <w:bottom w:val="none" w:sz="0" w:space="0" w:color="auto"/>
        <w:right w:val="none" w:sz="0" w:space="0" w:color="auto"/>
      </w:divBdr>
    </w:div>
    <w:div w:id="587616787">
      <w:bodyDiv w:val="1"/>
      <w:marLeft w:val="0"/>
      <w:marRight w:val="0"/>
      <w:marTop w:val="0"/>
      <w:marBottom w:val="0"/>
      <w:divBdr>
        <w:top w:val="none" w:sz="0" w:space="0" w:color="auto"/>
        <w:left w:val="none" w:sz="0" w:space="0" w:color="auto"/>
        <w:bottom w:val="none" w:sz="0" w:space="0" w:color="auto"/>
        <w:right w:val="none" w:sz="0" w:space="0" w:color="auto"/>
      </w:divBdr>
    </w:div>
    <w:div w:id="588008028">
      <w:bodyDiv w:val="1"/>
      <w:marLeft w:val="0"/>
      <w:marRight w:val="0"/>
      <w:marTop w:val="0"/>
      <w:marBottom w:val="0"/>
      <w:divBdr>
        <w:top w:val="none" w:sz="0" w:space="0" w:color="auto"/>
        <w:left w:val="none" w:sz="0" w:space="0" w:color="auto"/>
        <w:bottom w:val="none" w:sz="0" w:space="0" w:color="auto"/>
        <w:right w:val="none" w:sz="0" w:space="0" w:color="auto"/>
      </w:divBdr>
    </w:div>
    <w:div w:id="588126577">
      <w:bodyDiv w:val="1"/>
      <w:marLeft w:val="0"/>
      <w:marRight w:val="0"/>
      <w:marTop w:val="0"/>
      <w:marBottom w:val="0"/>
      <w:divBdr>
        <w:top w:val="none" w:sz="0" w:space="0" w:color="auto"/>
        <w:left w:val="none" w:sz="0" w:space="0" w:color="auto"/>
        <w:bottom w:val="none" w:sz="0" w:space="0" w:color="auto"/>
        <w:right w:val="none" w:sz="0" w:space="0" w:color="auto"/>
      </w:divBdr>
    </w:div>
    <w:div w:id="588277422">
      <w:bodyDiv w:val="1"/>
      <w:marLeft w:val="0"/>
      <w:marRight w:val="0"/>
      <w:marTop w:val="0"/>
      <w:marBottom w:val="0"/>
      <w:divBdr>
        <w:top w:val="none" w:sz="0" w:space="0" w:color="auto"/>
        <w:left w:val="none" w:sz="0" w:space="0" w:color="auto"/>
        <w:bottom w:val="none" w:sz="0" w:space="0" w:color="auto"/>
        <w:right w:val="none" w:sz="0" w:space="0" w:color="auto"/>
      </w:divBdr>
    </w:div>
    <w:div w:id="588580635">
      <w:bodyDiv w:val="1"/>
      <w:marLeft w:val="0"/>
      <w:marRight w:val="0"/>
      <w:marTop w:val="0"/>
      <w:marBottom w:val="0"/>
      <w:divBdr>
        <w:top w:val="none" w:sz="0" w:space="0" w:color="auto"/>
        <w:left w:val="none" w:sz="0" w:space="0" w:color="auto"/>
        <w:bottom w:val="none" w:sz="0" w:space="0" w:color="auto"/>
        <w:right w:val="none" w:sz="0" w:space="0" w:color="auto"/>
      </w:divBdr>
    </w:div>
    <w:div w:id="589199009">
      <w:bodyDiv w:val="1"/>
      <w:marLeft w:val="0"/>
      <w:marRight w:val="0"/>
      <w:marTop w:val="0"/>
      <w:marBottom w:val="0"/>
      <w:divBdr>
        <w:top w:val="none" w:sz="0" w:space="0" w:color="auto"/>
        <w:left w:val="none" w:sz="0" w:space="0" w:color="auto"/>
        <w:bottom w:val="none" w:sz="0" w:space="0" w:color="auto"/>
        <w:right w:val="none" w:sz="0" w:space="0" w:color="auto"/>
      </w:divBdr>
    </w:div>
    <w:div w:id="589848200">
      <w:bodyDiv w:val="1"/>
      <w:marLeft w:val="0"/>
      <w:marRight w:val="0"/>
      <w:marTop w:val="0"/>
      <w:marBottom w:val="0"/>
      <w:divBdr>
        <w:top w:val="none" w:sz="0" w:space="0" w:color="auto"/>
        <w:left w:val="none" w:sz="0" w:space="0" w:color="auto"/>
        <w:bottom w:val="none" w:sz="0" w:space="0" w:color="auto"/>
        <w:right w:val="none" w:sz="0" w:space="0" w:color="auto"/>
      </w:divBdr>
    </w:div>
    <w:div w:id="590241018">
      <w:bodyDiv w:val="1"/>
      <w:marLeft w:val="0"/>
      <w:marRight w:val="0"/>
      <w:marTop w:val="0"/>
      <w:marBottom w:val="0"/>
      <w:divBdr>
        <w:top w:val="none" w:sz="0" w:space="0" w:color="auto"/>
        <w:left w:val="none" w:sz="0" w:space="0" w:color="auto"/>
        <w:bottom w:val="none" w:sz="0" w:space="0" w:color="auto"/>
        <w:right w:val="none" w:sz="0" w:space="0" w:color="auto"/>
      </w:divBdr>
    </w:div>
    <w:div w:id="591008705">
      <w:bodyDiv w:val="1"/>
      <w:marLeft w:val="0"/>
      <w:marRight w:val="0"/>
      <w:marTop w:val="0"/>
      <w:marBottom w:val="0"/>
      <w:divBdr>
        <w:top w:val="none" w:sz="0" w:space="0" w:color="auto"/>
        <w:left w:val="none" w:sz="0" w:space="0" w:color="auto"/>
        <w:bottom w:val="none" w:sz="0" w:space="0" w:color="auto"/>
        <w:right w:val="none" w:sz="0" w:space="0" w:color="auto"/>
      </w:divBdr>
    </w:div>
    <w:div w:id="591200811">
      <w:bodyDiv w:val="1"/>
      <w:marLeft w:val="0"/>
      <w:marRight w:val="0"/>
      <w:marTop w:val="0"/>
      <w:marBottom w:val="0"/>
      <w:divBdr>
        <w:top w:val="none" w:sz="0" w:space="0" w:color="auto"/>
        <w:left w:val="none" w:sz="0" w:space="0" w:color="auto"/>
        <w:bottom w:val="none" w:sz="0" w:space="0" w:color="auto"/>
        <w:right w:val="none" w:sz="0" w:space="0" w:color="auto"/>
      </w:divBdr>
    </w:div>
    <w:div w:id="591477011">
      <w:bodyDiv w:val="1"/>
      <w:marLeft w:val="0"/>
      <w:marRight w:val="0"/>
      <w:marTop w:val="0"/>
      <w:marBottom w:val="0"/>
      <w:divBdr>
        <w:top w:val="none" w:sz="0" w:space="0" w:color="auto"/>
        <w:left w:val="none" w:sz="0" w:space="0" w:color="auto"/>
        <w:bottom w:val="none" w:sz="0" w:space="0" w:color="auto"/>
        <w:right w:val="none" w:sz="0" w:space="0" w:color="auto"/>
      </w:divBdr>
    </w:div>
    <w:div w:id="592013533">
      <w:bodyDiv w:val="1"/>
      <w:marLeft w:val="0"/>
      <w:marRight w:val="0"/>
      <w:marTop w:val="0"/>
      <w:marBottom w:val="0"/>
      <w:divBdr>
        <w:top w:val="none" w:sz="0" w:space="0" w:color="auto"/>
        <w:left w:val="none" w:sz="0" w:space="0" w:color="auto"/>
        <w:bottom w:val="none" w:sz="0" w:space="0" w:color="auto"/>
        <w:right w:val="none" w:sz="0" w:space="0" w:color="auto"/>
      </w:divBdr>
    </w:div>
    <w:div w:id="592083534">
      <w:bodyDiv w:val="1"/>
      <w:marLeft w:val="0"/>
      <w:marRight w:val="0"/>
      <w:marTop w:val="0"/>
      <w:marBottom w:val="0"/>
      <w:divBdr>
        <w:top w:val="none" w:sz="0" w:space="0" w:color="auto"/>
        <w:left w:val="none" w:sz="0" w:space="0" w:color="auto"/>
        <w:bottom w:val="none" w:sz="0" w:space="0" w:color="auto"/>
        <w:right w:val="none" w:sz="0" w:space="0" w:color="auto"/>
      </w:divBdr>
    </w:div>
    <w:div w:id="592125195">
      <w:bodyDiv w:val="1"/>
      <w:marLeft w:val="0"/>
      <w:marRight w:val="0"/>
      <w:marTop w:val="0"/>
      <w:marBottom w:val="0"/>
      <w:divBdr>
        <w:top w:val="none" w:sz="0" w:space="0" w:color="auto"/>
        <w:left w:val="none" w:sz="0" w:space="0" w:color="auto"/>
        <w:bottom w:val="none" w:sz="0" w:space="0" w:color="auto"/>
        <w:right w:val="none" w:sz="0" w:space="0" w:color="auto"/>
      </w:divBdr>
    </w:div>
    <w:div w:id="592586813">
      <w:bodyDiv w:val="1"/>
      <w:marLeft w:val="0"/>
      <w:marRight w:val="0"/>
      <w:marTop w:val="0"/>
      <w:marBottom w:val="0"/>
      <w:divBdr>
        <w:top w:val="none" w:sz="0" w:space="0" w:color="auto"/>
        <w:left w:val="none" w:sz="0" w:space="0" w:color="auto"/>
        <w:bottom w:val="none" w:sz="0" w:space="0" w:color="auto"/>
        <w:right w:val="none" w:sz="0" w:space="0" w:color="auto"/>
      </w:divBdr>
    </w:div>
    <w:div w:id="592906829">
      <w:bodyDiv w:val="1"/>
      <w:marLeft w:val="0"/>
      <w:marRight w:val="0"/>
      <w:marTop w:val="0"/>
      <w:marBottom w:val="0"/>
      <w:divBdr>
        <w:top w:val="none" w:sz="0" w:space="0" w:color="auto"/>
        <w:left w:val="none" w:sz="0" w:space="0" w:color="auto"/>
        <w:bottom w:val="none" w:sz="0" w:space="0" w:color="auto"/>
        <w:right w:val="none" w:sz="0" w:space="0" w:color="auto"/>
      </w:divBdr>
    </w:div>
    <w:div w:id="592975653">
      <w:bodyDiv w:val="1"/>
      <w:marLeft w:val="0"/>
      <w:marRight w:val="0"/>
      <w:marTop w:val="0"/>
      <w:marBottom w:val="0"/>
      <w:divBdr>
        <w:top w:val="none" w:sz="0" w:space="0" w:color="auto"/>
        <w:left w:val="none" w:sz="0" w:space="0" w:color="auto"/>
        <w:bottom w:val="none" w:sz="0" w:space="0" w:color="auto"/>
        <w:right w:val="none" w:sz="0" w:space="0" w:color="auto"/>
      </w:divBdr>
    </w:div>
    <w:div w:id="593056937">
      <w:bodyDiv w:val="1"/>
      <w:marLeft w:val="0"/>
      <w:marRight w:val="0"/>
      <w:marTop w:val="0"/>
      <w:marBottom w:val="0"/>
      <w:divBdr>
        <w:top w:val="none" w:sz="0" w:space="0" w:color="auto"/>
        <w:left w:val="none" w:sz="0" w:space="0" w:color="auto"/>
        <w:bottom w:val="none" w:sz="0" w:space="0" w:color="auto"/>
        <w:right w:val="none" w:sz="0" w:space="0" w:color="auto"/>
      </w:divBdr>
    </w:div>
    <w:div w:id="593585891">
      <w:bodyDiv w:val="1"/>
      <w:marLeft w:val="0"/>
      <w:marRight w:val="0"/>
      <w:marTop w:val="0"/>
      <w:marBottom w:val="0"/>
      <w:divBdr>
        <w:top w:val="none" w:sz="0" w:space="0" w:color="auto"/>
        <w:left w:val="none" w:sz="0" w:space="0" w:color="auto"/>
        <w:bottom w:val="none" w:sz="0" w:space="0" w:color="auto"/>
        <w:right w:val="none" w:sz="0" w:space="0" w:color="auto"/>
      </w:divBdr>
    </w:div>
    <w:div w:id="594363911">
      <w:bodyDiv w:val="1"/>
      <w:marLeft w:val="0"/>
      <w:marRight w:val="0"/>
      <w:marTop w:val="0"/>
      <w:marBottom w:val="0"/>
      <w:divBdr>
        <w:top w:val="none" w:sz="0" w:space="0" w:color="auto"/>
        <w:left w:val="none" w:sz="0" w:space="0" w:color="auto"/>
        <w:bottom w:val="none" w:sz="0" w:space="0" w:color="auto"/>
        <w:right w:val="none" w:sz="0" w:space="0" w:color="auto"/>
      </w:divBdr>
    </w:div>
    <w:div w:id="595089806">
      <w:bodyDiv w:val="1"/>
      <w:marLeft w:val="0"/>
      <w:marRight w:val="0"/>
      <w:marTop w:val="0"/>
      <w:marBottom w:val="0"/>
      <w:divBdr>
        <w:top w:val="none" w:sz="0" w:space="0" w:color="auto"/>
        <w:left w:val="none" w:sz="0" w:space="0" w:color="auto"/>
        <w:bottom w:val="none" w:sz="0" w:space="0" w:color="auto"/>
        <w:right w:val="none" w:sz="0" w:space="0" w:color="auto"/>
      </w:divBdr>
    </w:div>
    <w:div w:id="595554221">
      <w:bodyDiv w:val="1"/>
      <w:marLeft w:val="0"/>
      <w:marRight w:val="0"/>
      <w:marTop w:val="0"/>
      <w:marBottom w:val="0"/>
      <w:divBdr>
        <w:top w:val="none" w:sz="0" w:space="0" w:color="auto"/>
        <w:left w:val="none" w:sz="0" w:space="0" w:color="auto"/>
        <w:bottom w:val="none" w:sz="0" w:space="0" w:color="auto"/>
        <w:right w:val="none" w:sz="0" w:space="0" w:color="auto"/>
      </w:divBdr>
    </w:div>
    <w:div w:id="595748940">
      <w:bodyDiv w:val="1"/>
      <w:marLeft w:val="0"/>
      <w:marRight w:val="0"/>
      <w:marTop w:val="0"/>
      <w:marBottom w:val="0"/>
      <w:divBdr>
        <w:top w:val="none" w:sz="0" w:space="0" w:color="auto"/>
        <w:left w:val="none" w:sz="0" w:space="0" w:color="auto"/>
        <w:bottom w:val="none" w:sz="0" w:space="0" w:color="auto"/>
        <w:right w:val="none" w:sz="0" w:space="0" w:color="auto"/>
      </w:divBdr>
    </w:div>
    <w:div w:id="595865475">
      <w:bodyDiv w:val="1"/>
      <w:marLeft w:val="0"/>
      <w:marRight w:val="0"/>
      <w:marTop w:val="0"/>
      <w:marBottom w:val="0"/>
      <w:divBdr>
        <w:top w:val="none" w:sz="0" w:space="0" w:color="auto"/>
        <w:left w:val="none" w:sz="0" w:space="0" w:color="auto"/>
        <w:bottom w:val="none" w:sz="0" w:space="0" w:color="auto"/>
        <w:right w:val="none" w:sz="0" w:space="0" w:color="auto"/>
      </w:divBdr>
    </w:div>
    <w:div w:id="596137580">
      <w:bodyDiv w:val="1"/>
      <w:marLeft w:val="0"/>
      <w:marRight w:val="0"/>
      <w:marTop w:val="0"/>
      <w:marBottom w:val="0"/>
      <w:divBdr>
        <w:top w:val="none" w:sz="0" w:space="0" w:color="auto"/>
        <w:left w:val="none" w:sz="0" w:space="0" w:color="auto"/>
        <w:bottom w:val="none" w:sz="0" w:space="0" w:color="auto"/>
        <w:right w:val="none" w:sz="0" w:space="0" w:color="auto"/>
      </w:divBdr>
    </w:div>
    <w:div w:id="596250571">
      <w:bodyDiv w:val="1"/>
      <w:marLeft w:val="0"/>
      <w:marRight w:val="0"/>
      <w:marTop w:val="0"/>
      <w:marBottom w:val="0"/>
      <w:divBdr>
        <w:top w:val="none" w:sz="0" w:space="0" w:color="auto"/>
        <w:left w:val="none" w:sz="0" w:space="0" w:color="auto"/>
        <w:bottom w:val="none" w:sz="0" w:space="0" w:color="auto"/>
        <w:right w:val="none" w:sz="0" w:space="0" w:color="auto"/>
      </w:divBdr>
    </w:div>
    <w:div w:id="596520821">
      <w:bodyDiv w:val="1"/>
      <w:marLeft w:val="0"/>
      <w:marRight w:val="0"/>
      <w:marTop w:val="0"/>
      <w:marBottom w:val="0"/>
      <w:divBdr>
        <w:top w:val="none" w:sz="0" w:space="0" w:color="auto"/>
        <w:left w:val="none" w:sz="0" w:space="0" w:color="auto"/>
        <w:bottom w:val="none" w:sz="0" w:space="0" w:color="auto"/>
        <w:right w:val="none" w:sz="0" w:space="0" w:color="auto"/>
      </w:divBdr>
    </w:div>
    <w:div w:id="596596173">
      <w:bodyDiv w:val="1"/>
      <w:marLeft w:val="0"/>
      <w:marRight w:val="0"/>
      <w:marTop w:val="0"/>
      <w:marBottom w:val="0"/>
      <w:divBdr>
        <w:top w:val="none" w:sz="0" w:space="0" w:color="auto"/>
        <w:left w:val="none" w:sz="0" w:space="0" w:color="auto"/>
        <w:bottom w:val="none" w:sz="0" w:space="0" w:color="auto"/>
        <w:right w:val="none" w:sz="0" w:space="0" w:color="auto"/>
      </w:divBdr>
    </w:div>
    <w:div w:id="596718763">
      <w:bodyDiv w:val="1"/>
      <w:marLeft w:val="0"/>
      <w:marRight w:val="0"/>
      <w:marTop w:val="0"/>
      <w:marBottom w:val="0"/>
      <w:divBdr>
        <w:top w:val="none" w:sz="0" w:space="0" w:color="auto"/>
        <w:left w:val="none" w:sz="0" w:space="0" w:color="auto"/>
        <w:bottom w:val="none" w:sz="0" w:space="0" w:color="auto"/>
        <w:right w:val="none" w:sz="0" w:space="0" w:color="auto"/>
      </w:divBdr>
    </w:div>
    <w:div w:id="597106426">
      <w:bodyDiv w:val="1"/>
      <w:marLeft w:val="0"/>
      <w:marRight w:val="0"/>
      <w:marTop w:val="0"/>
      <w:marBottom w:val="0"/>
      <w:divBdr>
        <w:top w:val="none" w:sz="0" w:space="0" w:color="auto"/>
        <w:left w:val="none" w:sz="0" w:space="0" w:color="auto"/>
        <w:bottom w:val="none" w:sz="0" w:space="0" w:color="auto"/>
        <w:right w:val="none" w:sz="0" w:space="0" w:color="auto"/>
      </w:divBdr>
    </w:div>
    <w:div w:id="597447944">
      <w:bodyDiv w:val="1"/>
      <w:marLeft w:val="0"/>
      <w:marRight w:val="0"/>
      <w:marTop w:val="0"/>
      <w:marBottom w:val="0"/>
      <w:divBdr>
        <w:top w:val="none" w:sz="0" w:space="0" w:color="auto"/>
        <w:left w:val="none" w:sz="0" w:space="0" w:color="auto"/>
        <w:bottom w:val="none" w:sz="0" w:space="0" w:color="auto"/>
        <w:right w:val="none" w:sz="0" w:space="0" w:color="auto"/>
      </w:divBdr>
    </w:div>
    <w:div w:id="599144479">
      <w:bodyDiv w:val="1"/>
      <w:marLeft w:val="0"/>
      <w:marRight w:val="0"/>
      <w:marTop w:val="0"/>
      <w:marBottom w:val="0"/>
      <w:divBdr>
        <w:top w:val="none" w:sz="0" w:space="0" w:color="auto"/>
        <w:left w:val="none" w:sz="0" w:space="0" w:color="auto"/>
        <w:bottom w:val="none" w:sz="0" w:space="0" w:color="auto"/>
        <w:right w:val="none" w:sz="0" w:space="0" w:color="auto"/>
      </w:divBdr>
    </w:div>
    <w:div w:id="599264684">
      <w:bodyDiv w:val="1"/>
      <w:marLeft w:val="0"/>
      <w:marRight w:val="0"/>
      <w:marTop w:val="0"/>
      <w:marBottom w:val="0"/>
      <w:divBdr>
        <w:top w:val="none" w:sz="0" w:space="0" w:color="auto"/>
        <w:left w:val="none" w:sz="0" w:space="0" w:color="auto"/>
        <w:bottom w:val="none" w:sz="0" w:space="0" w:color="auto"/>
        <w:right w:val="none" w:sz="0" w:space="0" w:color="auto"/>
      </w:divBdr>
    </w:div>
    <w:div w:id="599339990">
      <w:bodyDiv w:val="1"/>
      <w:marLeft w:val="0"/>
      <w:marRight w:val="0"/>
      <w:marTop w:val="0"/>
      <w:marBottom w:val="0"/>
      <w:divBdr>
        <w:top w:val="none" w:sz="0" w:space="0" w:color="auto"/>
        <w:left w:val="none" w:sz="0" w:space="0" w:color="auto"/>
        <w:bottom w:val="none" w:sz="0" w:space="0" w:color="auto"/>
        <w:right w:val="none" w:sz="0" w:space="0" w:color="auto"/>
      </w:divBdr>
    </w:div>
    <w:div w:id="599526869">
      <w:bodyDiv w:val="1"/>
      <w:marLeft w:val="0"/>
      <w:marRight w:val="0"/>
      <w:marTop w:val="0"/>
      <w:marBottom w:val="0"/>
      <w:divBdr>
        <w:top w:val="none" w:sz="0" w:space="0" w:color="auto"/>
        <w:left w:val="none" w:sz="0" w:space="0" w:color="auto"/>
        <w:bottom w:val="none" w:sz="0" w:space="0" w:color="auto"/>
        <w:right w:val="none" w:sz="0" w:space="0" w:color="auto"/>
      </w:divBdr>
    </w:div>
    <w:div w:id="600260022">
      <w:bodyDiv w:val="1"/>
      <w:marLeft w:val="0"/>
      <w:marRight w:val="0"/>
      <w:marTop w:val="0"/>
      <w:marBottom w:val="0"/>
      <w:divBdr>
        <w:top w:val="none" w:sz="0" w:space="0" w:color="auto"/>
        <w:left w:val="none" w:sz="0" w:space="0" w:color="auto"/>
        <w:bottom w:val="none" w:sz="0" w:space="0" w:color="auto"/>
        <w:right w:val="none" w:sz="0" w:space="0" w:color="auto"/>
      </w:divBdr>
    </w:div>
    <w:div w:id="600727170">
      <w:bodyDiv w:val="1"/>
      <w:marLeft w:val="0"/>
      <w:marRight w:val="0"/>
      <w:marTop w:val="0"/>
      <w:marBottom w:val="0"/>
      <w:divBdr>
        <w:top w:val="none" w:sz="0" w:space="0" w:color="auto"/>
        <w:left w:val="none" w:sz="0" w:space="0" w:color="auto"/>
        <w:bottom w:val="none" w:sz="0" w:space="0" w:color="auto"/>
        <w:right w:val="none" w:sz="0" w:space="0" w:color="auto"/>
      </w:divBdr>
    </w:div>
    <w:div w:id="601228728">
      <w:bodyDiv w:val="1"/>
      <w:marLeft w:val="0"/>
      <w:marRight w:val="0"/>
      <w:marTop w:val="0"/>
      <w:marBottom w:val="0"/>
      <w:divBdr>
        <w:top w:val="none" w:sz="0" w:space="0" w:color="auto"/>
        <w:left w:val="none" w:sz="0" w:space="0" w:color="auto"/>
        <w:bottom w:val="none" w:sz="0" w:space="0" w:color="auto"/>
        <w:right w:val="none" w:sz="0" w:space="0" w:color="auto"/>
      </w:divBdr>
    </w:div>
    <w:div w:id="601690004">
      <w:bodyDiv w:val="1"/>
      <w:marLeft w:val="0"/>
      <w:marRight w:val="0"/>
      <w:marTop w:val="0"/>
      <w:marBottom w:val="0"/>
      <w:divBdr>
        <w:top w:val="none" w:sz="0" w:space="0" w:color="auto"/>
        <w:left w:val="none" w:sz="0" w:space="0" w:color="auto"/>
        <w:bottom w:val="none" w:sz="0" w:space="0" w:color="auto"/>
        <w:right w:val="none" w:sz="0" w:space="0" w:color="auto"/>
      </w:divBdr>
    </w:div>
    <w:div w:id="602229040">
      <w:bodyDiv w:val="1"/>
      <w:marLeft w:val="0"/>
      <w:marRight w:val="0"/>
      <w:marTop w:val="0"/>
      <w:marBottom w:val="0"/>
      <w:divBdr>
        <w:top w:val="none" w:sz="0" w:space="0" w:color="auto"/>
        <w:left w:val="none" w:sz="0" w:space="0" w:color="auto"/>
        <w:bottom w:val="none" w:sz="0" w:space="0" w:color="auto"/>
        <w:right w:val="none" w:sz="0" w:space="0" w:color="auto"/>
      </w:divBdr>
    </w:div>
    <w:div w:id="602759846">
      <w:bodyDiv w:val="1"/>
      <w:marLeft w:val="0"/>
      <w:marRight w:val="0"/>
      <w:marTop w:val="0"/>
      <w:marBottom w:val="0"/>
      <w:divBdr>
        <w:top w:val="none" w:sz="0" w:space="0" w:color="auto"/>
        <w:left w:val="none" w:sz="0" w:space="0" w:color="auto"/>
        <w:bottom w:val="none" w:sz="0" w:space="0" w:color="auto"/>
        <w:right w:val="none" w:sz="0" w:space="0" w:color="auto"/>
      </w:divBdr>
    </w:div>
    <w:div w:id="603613029">
      <w:bodyDiv w:val="1"/>
      <w:marLeft w:val="0"/>
      <w:marRight w:val="0"/>
      <w:marTop w:val="0"/>
      <w:marBottom w:val="0"/>
      <w:divBdr>
        <w:top w:val="none" w:sz="0" w:space="0" w:color="auto"/>
        <w:left w:val="none" w:sz="0" w:space="0" w:color="auto"/>
        <w:bottom w:val="none" w:sz="0" w:space="0" w:color="auto"/>
        <w:right w:val="none" w:sz="0" w:space="0" w:color="auto"/>
      </w:divBdr>
    </w:div>
    <w:div w:id="604576808">
      <w:bodyDiv w:val="1"/>
      <w:marLeft w:val="0"/>
      <w:marRight w:val="0"/>
      <w:marTop w:val="0"/>
      <w:marBottom w:val="0"/>
      <w:divBdr>
        <w:top w:val="none" w:sz="0" w:space="0" w:color="auto"/>
        <w:left w:val="none" w:sz="0" w:space="0" w:color="auto"/>
        <w:bottom w:val="none" w:sz="0" w:space="0" w:color="auto"/>
        <w:right w:val="none" w:sz="0" w:space="0" w:color="auto"/>
      </w:divBdr>
    </w:div>
    <w:div w:id="604851468">
      <w:bodyDiv w:val="1"/>
      <w:marLeft w:val="0"/>
      <w:marRight w:val="0"/>
      <w:marTop w:val="0"/>
      <w:marBottom w:val="0"/>
      <w:divBdr>
        <w:top w:val="none" w:sz="0" w:space="0" w:color="auto"/>
        <w:left w:val="none" w:sz="0" w:space="0" w:color="auto"/>
        <w:bottom w:val="none" w:sz="0" w:space="0" w:color="auto"/>
        <w:right w:val="none" w:sz="0" w:space="0" w:color="auto"/>
      </w:divBdr>
    </w:div>
    <w:div w:id="605118324">
      <w:bodyDiv w:val="1"/>
      <w:marLeft w:val="0"/>
      <w:marRight w:val="0"/>
      <w:marTop w:val="0"/>
      <w:marBottom w:val="0"/>
      <w:divBdr>
        <w:top w:val="none" w:sz="0" w:space="0" w:color="auto"/>
        <w:left w:val="none" w:sz="0" w:space="0" w:color="auto"/>
        <w:bottom w:val="none" w:sz="0" w:space="0" w:color="auto"/>
        <w:right w:val="none" w:sz="0" w:space="0" w:color="auto"/>
      </w:divBdr>
    </w:div>
    <w:div w:id="605188845">
      <w:bodyDiv w:val="1"/>
      <w:marLeft w:val="0"/>
      <w:marRight w:val="0"/>
      <w:marTop w:val="0"/>
      <w:marBottom w:val="0"/>
      <w:divBdr>
        <w:top w:val="none" w:sz="0" w:space="0" w:color="auto"/>
        <w:left w:val="none" w:sz="0" w:space="0" w:color="auto"/>
        <w:bottom w:val="none" w:sz="0" w:space="0" w:color="auto"/>
        <w:right w:val="none" w:sz="0" w:space="0" w:color="auto"/>
      </w:divBdr>
    </w:div>
    <w:div w:id="605307329">
      <w:bodyDiv w:val="1"/>
      <w:marLeft w:val="0"/>
      <w:marRight w:val="0"/>
      <w:marTop w:val="0"/>
      <w:marBottom w:val="0"/>
      <w:divBdr>
        <w:top w:val="none" w:sz="0" w:space="0" w:color="auto"/>
        <w:left w:val="none" w:sz="0" w:space="0" w:color="auto"/>
        <w:bottom w:val="none" w:sz="0" w:space="0" w:color="auto"/>
        <w:right w:val="none" w:sz="0" w:space="0" w:color="auto"/>
      </w:divBdr>
    </w:div>
    <w:div w:id="605891926">
      <w:bodyDiv w:val="1"/>
      <w:marLeft w:val="0"/>
      <w:marRight w:val="0"/>
      <w:marTop w:val="0"/>
      <w:marBottom w:val="0"/>
      <w:divBdr>
        <w:top w:val="none" w:sz="0" w:space="0" w:color="auto"/>
        <w:left w:val="none" w:sz="0" w:space="0" w:color="auto"/>
        <w:bottom w:val="none" w:sz="0" w:space="0" w:color="auto"/>
        <w:right w:val="none" w:sz="0" w:space="0" w:color="auto"/>
      </w:divBdr>
    </w:div>
    <w:div w:id="606043111">
      <w:bodyDiv w:val="1"/>
      <w:marLeft w:val="0"/>
      <w:marRight w:val="0"/>
      <w:marTop w:val="0"/>
      <w:marBottom w:val="0"/>
      <w:divBdr>
        <w:top w:val="none" w:sz="0" w:space="0" w:color="auto"/>
        <w:left w:val="none" w:sz="0" w:space="0" w:color="auto"/>
        <w:bottom w:val="none" w:sz="0" w:space="0" w:color="auto"/>
        <w:right w:val="none" w:sz="0" w:space="0" w:color="auto"/>
      </w:divBdr>
    </w:div>
    <w:div w:id="607926312">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9162756">
      <w:bodyDiv w:val="1"/>
      <w:marLeft w:val="0"/>
      <w:marRight w:val="0"/>
      <w:marTop w:val="0"/>
      <w:marBottom w:val="0"/>
      <w:divBdr>
        <w:top w:val="none" w:sz="0" w:space="0" w:color="auto"/>
        <w:left w:val="none" w:sz="0" w:space="0" w:color="auto"/>
        <w:bottom w:val="none" w:sz="0" w:space="0" w:color="auto"/>
        <w:right w:val="none" w:sz="0" w:space="0" w:color="auto"/>
      </w:divBdr>
    </w:div>
    <w:div w:id="609166785">
      <w:bodyDiv w:val="1"/>
      <w:marLeft w:val="0"/>
      <w:marRight w:val="0"/>
      <w:marTop w:val="0"/>
      <w:marBottom w:val="0"/>
      <w:divBdr>
        <w:top w:val="none" w:sz="0" w:space="0" w:color="auto"/>
        <w:left w:val="none" w:sz="0" w:space="0" w:color="auto"/>
        <w:bottom w:val="none" w:sz="0" w:space="0" w:color="auto"/>
        <w:right w:val="none" w:sz="0" w:space="0" w:color="auto"/>
      </w:divBdr>
    </w:div>
    <w:div w:id="610742780">
      <w:bodyDiv w:val="1"/>
      <w:marLeft w:val="0"/>
      <w:marRight w:val="0"/>
      <w:marTop w:val="0"/>
      <w:marBottom w:val="0"/>
      <w:divBdr>
        <w:top w:val="none" w:sz="0" w:space="0" w:color="auto"/>
        <w:left w:val="none" w:sz="0" w:space="0" w:color="auto"/>
        <w:bottom w:val="none" w:sz="0" w:space="0" w:color="auto"/>
        <w:right w:val="none" w:sz="0" w:space="0" w:color="auto"/>
      </w:divBdr>
    </w:div>
    <w:div w:id="610818252">
      <w:bodyDiv w:val="1"/>
      <w:marLeft w:val="0"/>
      <w:marRight w:val="0"/>
      <w:marTop w:val="0"/>
      <w:marBottom w:val="0"/>
      <w:divBdr>
        <w:top w:val="none" w:sz="0" w:space="0" w:color="auto"/>
        <w:left w:val="none" w:sz="0" w:space="0" w:color="auto"/>
        <w:bottom w:val="none" w:sz="0" w:space="0" w:color="auto"/>
        <w:right w:val="none" w:sz="0" w:space="0" w:color="auto"/>
      </w:divBdr>
    </w:div>
    <w:div w:id="610891353">
      <w:bodyDiv w:val="1"/>
      <w:marLeft w:val="0"/>
      <w:marRight w:val="0"/>
      <w:marTop w:val="0"/>
      <w:marBottom w:val="0"/>
      <w:divBdr>
        <w:top w:val="none" w:sz="0" w:space="0" w:color="auto"/>
        <w:left w:val="none" w:sz="0" w:space="0" w:color="auto"/>
        <w:bottom w:val="none" w:sz="0" w:space="0" w:color="auto"/>
        <w:right w:val="none" w:sz="0" w:space="0" w:color="auto"/>
      </w:divBdr>
    </w:div>
    <w:div w:id="611011417">
      <w:bodyDiv w:val="1"/>
      <w:marLeft w:val="0"/>
      <w:marRight w:val="0"/>
      <w:marTop w:val="0"/>
      <w:marBottom w:val="0"/>
      <w:divBdr>
        <w:top w:val="none" w:sz="0" w:space="0" w:color="auto"/>
        <w:left w:val="none" w:sz="0" w:space="0" w:color="auto"/>
        <w:bottom w:val="none" w:sz="0" w:space="0" w:color="auto"/>
        <w:right w:val="none" w:sz="0" w:space="0" w:color="auto"/>
      </w:divBdr>
    </w:div>
    <w:div w:id="611129405">
      <w:bodyDiv w:val="1"/>
      <w:marLeft w:val="0"/>
      <w:marRight w:val="0"/>
      <w:marTop w:val="0"/>
      <w:marBottom w:val="0"/>
      <w:divBdr>
        <w:top w:val="none" w:sz="0" w:space="0" w:color="auto"/>
        <w:left w:val="none" w:sz="0" w:space="0" w:color="auto"/>
        <w:bottom w:val="none" w:sz="0" w:space="0" w:color="auto"/>
        <w:right w:val="none" w:sz="0" w:space="0" w:color="auto"/>
      </w:divBdr>
    </w:div>
    <w:div w:id="611132891">
      <w:bodyDiv w:val="1"/>
      <w:marLeft w:val="0"/>
      <w:marRight w:val="0"/>
      <w:marTop w:val="0"/>
      <w:marBottom w:val="0"/>
      <w:divBdr>
        <w:top w:val="none" w:sz="0" w:space="0" w:color="auto"/>
        <w:left w:val="none" w:sz="0" w:space="0" w:color="auto"/>
        <w:bottom w:val="none" w:sz="0" w:space="0" w:color="auto"/>
        <w:right w:val="none" w:sz="0" w:space="0" w:color="auto"/>
      </w:divBdr>
    </w:div>
    <w:div w:id="611517159">
      <w:bodyDiv w:val="1"/>
      <w:marLeft w:val="0"/>
      <w:marRight w:val="0"/>
      <w:marTop w:val="0"/>
      <w:marBottom w:val="0"/>
      <w:divBdr>
        <w:top w:val="none" w:sz="0" w:space="0" w:color="auto"/>
        <w:left w:val="none" w:sz="0" w:space="0" w:color="auto"/>
        <w:bottom w:val="none" w:sz="0" w:space="0" w:color="auto"/>
        <w:right w:val="none" w:sz="0" w:space="0" w:color="auto"/>
      </w:divBdr>
    </w:div>
    <w:div w:id="611594859">
      <w:bodyDiv w:val="1"/>
      <w:marLeft w:val="0"/>
      <w:marRight w:val="0"/>
      <w:marTop w:val="0"/>
      <w:marBottom w:val="0"/>
      <w:divBdr>
        <w:top w:val="none" w:sz="0" w:space="0" w:color="auto"/>
        <w:left w:val="none" w:sz="0" w:space="0" w:color="auto"/>
        <w:bottom w:val="none" w:sz="0" w:space="0" w:color="auto"/>
        <w:right w:val="none" w:sz="0" w:space="0" w:color="auto"/>
      </w:divBdr>
    </w:div>
    <w:div w:id="612204148">
      <w:bodyDiv w:val="1"/>
      <w:marLeft w:val="0"/>
      <w:marRight w:val="0"/>
      <w:marTop w:val="0"/>
      <w:marBottom w:val="0"/>
      <w:divBdr>
        <w:top w:val="none" w:sz="0" w:space="0" w:color="auto"/>
        <w:left w:val="none" w:sz="0" w:space="0" w:color="auto"/>
        <w:bottom w:val="none" w:sz="0" w:space="0" w:color="auto"/>
        <w:right w:val="none" w:sz="0" w:space="0" w:color="auto"/>
      </w:divBdr>
    </w:div>
    <w:div w:id="614602112">
      <w:bodyDiv w:val="1"/>
      <w:marLeft w:val="0"/>
      <w:marRight w:val="0"/>
      <w:marTop w:val="0"/>
      <w:marBottom w:val="0"/>
      <w:divBdr>
        <w:top w:val="none" w:sz="0" w:space="0" w:color="auto"/>
        <w:left w:val="none" w:sz="0" w:space="0" w:color="auto"/>
        <w:bottom w:val="none" w:sz="0" w:space="0" w:color="auto"/>
        <w:right w:val="none" w:sz="0" w:space="0" w:color="auto"/>
      </w:divBdr>
    </w:div>
    <w:div w:id="614871948">
      <w:bodyDiv w:val="1"/>
      <w:marLeft w:val="0"/>
      <w:marRight w:val="0"/>
      <w:marTop w:val="0"/>
      <w:marBottom w:val="0"/>
      <w:divBdr>
        <w:top w:val="none" w:sz="0" w:space="0" w:color="auto"/>
        <w:left w:val="none" w:sz="0" w:space="0" w:color="auto"/>
        <w:bottom w:val="none" w:sz="0" w:space="0" w:color="auto"/>
        <w:right w:val="none" w:sz="0" w:space="0" w:color="auto"/>
      </w:divBdr>
    </w:div>
    <w:div w:id="615018844">
      <w:bodyDiv w:val="1"/>
      <w:marLeft w:val="0"/>
      <w:marRight w:val="0"/>
      <w:marTop w:val="0"/>
      <w:marBottom w:val="0"/>
      <w:divBdr>
        <w:top w:val="none" w:sz="0" w:space="0" w:color="auto"/>
        <w:left w:val="none" w:sz="0" w:space="0" w:color="auto"/>
        <w:bottom w:val="none" w:sz="0" w:space="0" w:color="auto"/>
        <w:right w:val="none" w:sz="0" w:space="0" w:color="auto"/>
      </w:divBdr>
    </w:div>
    <w:div w:id="615674310">
      <w:bodyDiv w:val="1"/>
      <w:marLeft w:val="0"/>
      <w:marRight w:val="0"/>
      <w:marTop w:val="0"/>
      <w:marBottom w:val="0"/>
      <w:divBdr>
        <w:top w:val="none" w:sz="0" w:space="0" w:color="auto"/>
        <w:left w:val="none" w:sz="0" w:space="0" w:color="auto"/>
        <w:bottom w:val="none" w:sz="0" w:space="0" w:color="auto"/>
        <w:right w:val="none" w:sz="0" w:space="0" w:color="auto"/>
      </w:divBdr>
    </w:div>
    <w:div w:id="615867602">
      <w:bodyDiv w:val="1"/>
      <w:marLeft w:val="0"/>
      <w:marRight w:val="0"/>
      <w:marTop w:val="0"/>
      <w:marBottom w:val="0"/>
      <w:divBdr>
        <w:top w:val="none" w:sz="0" w:space="0" w:color="auto"/>
        <w:left w:val="none" w:sz="0" w:space="0" w:color="auto"/>
        <w:bottom w:val="none" w:sz="0" w:space="0" w:color="auto"/>
        <w:right w:val="none" w:sz="0" w:space="0" w:color="auto"/>
      </w:divBdr>
    </w:div>
    <w:div w:id="615990324">
      <w:bodyDiv w:val="1"/>
      <w:marLeft w:val="0"/>
      <w:marRight w:val="0"/>
      <w:marTop w:val="0"/>
      <w:marBottom w:val="0"/>
      <w:divBdr>
        <w:top w:val="none" w:sz="0" w:space="0" w:color="auto"/>
        <w:left w:val="none" w:sz="0" w:space="0" w:color="auto"/>
        <w:bottom w:val="none" w:sz="0" w:space="0" w:color="auto"/>
        <w:right w:val="none" w:sz="0" w:space="0" w:color="auto"/>
      </w:divBdr>
    </w:div>
    <w:div w:id="616061337">
      <w:bodyDiv w:val="1"/>
      <w:marLeft w:val="0"/>
      <w:marRight w:val="0"/>
      <w:marTop w:val="0"/>
      <w:marBottom w:val="0"/>
      <w:divBdr>
        <w:top w:val="none" w:sz="0" w:space="0" w:color="auto"/>
        <w:left w:val="none" w:sz="0" w:space="0" w:color="auto"/>
        <w:bottom w:val="none" w:sz="0" w:space="0" w:color="auto"/>
        <w:right w:val="none" w:sz="0" w:space="0" w:color="auto"/>
      </w:divBdr>
    </w:div>
    <w:div w:id="616713747">
      <w:bodyDiv w:val="1"/>
      <w:marLeft w:val="0"/>
      <w:marRight w:val="0"/>
      <w:marTop w:val="0"/>
      <w:marBottom w:val="0"/>
      <w:divBdr>
        <w:top w:val="none" w:sz="0" w:space="0" w:color="auto"/>
        <w:left w:val="none" w:sz="0" w:space="0" w:color="auto"/>
        <w:bottom w:val="none" w:sz="0" w:space="0" w:color="auto"/>
        <w:right w:val="none" w:sz="0" w:space="0" w:color="auto"/>
      </w:divBdr>
    </w:div>
    <w:div w:id="617103932">
      <w:bodyDiv w:val="1"/>
      <w:marLeft w:val="0"/>
      <w:marRight w:val="0"/>
      <w:marTop w:val="0"/>
      <w:marBottom w:val="0"/>
      <w:divBdr>
        <w:top w:val="none" w:sz="0" w:space="0" w:color="auto"/>
        <w:left w:val="none" w:sz="0" w:space="0" w:color="auto"/>
        <w:bottom w:val="none" w:sz="0" w:space="0" w:color="auto"/>
        <w:right w:val="none" w:sz="0" w:space="0" w:color="auto"/>
      </w:divBdr>
    </w:div>
    <w:div w:id="617369050">
      <w:bodyDiv w:val="1"/>
      <w:marLeft w:val="0"/>
      <w:marRight w:val="0"/>
      <w:marTop w:val="0"/>
      <w:marBottom w:val="0"/>
      <w:divBdr>
        <w:top w:val="none" w:sz="0" w:space="0" w:color="auto"/>
        <w:left w:val="none" w:sz="0" w:space="0" w:color="auto"/>
        <w:bottom w:val="none" w:sz="0" w:space="0" w:color="auto"/>
        <w:right w:val="none" w:sz="0" w:space="0" w:color="auto"/>
      </w:divBdr>
    </w:div>
    <w:div w:id="618730910">
      <w:bodyDiv w:val="1"/>
      <w:marLeft w:val="0"/>
      <w:marRight w:val="0"/>
      <w:marTop w:val="0"/>
      <w:marBottom w:val="0"/>
      <w:divBdr>
        <w:top w:val="none" w:sz="0" w:space="0" w:color="auto"/>
        <w:left w:val="none" w:sz="0" w:space="0" w:color="auto"/>
        <w:bottom w:val="none" w:sz="0" w:space="0" w:color="auto"/>
        <w:right w:val="none" w:sz="0" w:space="0" w:color="auto"/>
      </w:divBdr>
    </w:div>
    <w:div w:id="618799528">
      <w:bodyDiv w:val="1"/>
      <w:marLeft w:val="0"/>
      <w:marRight w:val="0"/>
      <w:marTop w:val="0"/>
      <w:marBottom w:val="0"/>
      <w:divBdr>
        <w:top w:val="none" w:sz="0" w:space="0" w:color="auto"/>
        <w:left w:val="none" w:sz="0" w:space="0" w:color="auto"/>
        <w:bottom w:val="none" w:sz="0" w:space="0" w:color="auto"/>
        <w:right w:val="none" w:sz="0" w:space="0" w:color="auto"/>
      </w:divBdr>
    </w:div>
    <w:div w:id="619066796">
      <w:bodyDiv w:val="1"/>
      <w:marLeft w:val="0"/>
      <w:marRight w:val="0"/>
      <w:marTop w:val="0"/>
      <w:marBottom w:val="0"/>
      <w:divBdr>
        <w:top w:val="none" w:sz="0" w:space="0" w:color="auto"/>
        <w:left w:val="none" w:sz="0" w:space="0" w:color="auto"/>
        <w:bottom w:val="none" w:sz="0" w:space="0" w:color="auto"/>
        <w:right w:val="none" w:sz="0" w:space="0" w:color="auto"/>
      </w:divBdr>
    </w:div>
    <w:div w:id="619150637">
      <w:bodyDiv w:val="1"/>
      <w:marLeft w:val="0"/>
      <w:marRight w:val="0"/>
      <w:marTop w:val="0"/>
      <w:marBottom w:val="0"/>
      <w:divBdr>
        <w:top w:val="none" w:sz="0" w:space="0" w:color="auto"/>
        <w:left w:val="none" w:sz="0" w:space="0" w:color="auto"/>
        <w:bottom w:val="none" w:sz="0" w:space="0" w:color="auto"/>
        <w:right w:val="none" w:sz="0" w:space="0" w:color="auto"/>
      </w:divBdr>
    </w:div>
    <w:div w:id="619380922">
      <w:bodyDiv w:val="1"/>
      <w:marLeft w:val="0"/>
      <w:marRight w:val="0"/>
      <w:marTop w:val="0"/>
      <w:marBottom w:val="0"/>
      <w:divBdr>
        <w:top w:val="none" w:sz="0" w:space="0" w:color="auto"/>
        <w:left w:val="none" w:sz="0" w:space="0" w:color="auto"/>
        <w:bottom w:val="none" w:sz="0" w:space="0" w:color="auto"/>
        <w:right w:val="none" w:sz="0" w:space="0" w:color="auto"/>
      </w:divBdr>
    </w:div>
    <w:div w:id="619537412">
      <w:bodyDiv w:val="1"/>
      <w:marLeft w:val="0"/>
      <w:marRight w:val="0"/>
      <w:marTop w:val="0"/>
      <w:marBottom w:val="0"/>
      <w:divBdr>
        <w:top w:val="none" w:sz="0" w:space="0" w:color="auto"/>
        <w:left w:val="none" w:sz="0" w:space="0" w:color="auto"/>
        <w:bottom w:val="none" w:sz="0" w:space="0" w:color="auto"/>
        <w:right w:val="none" w:sz="0" w:space="0" w:color="auto"/>
      </w:divBdr>
    </w:div>
    <w:div w:id="620502184">
      <w:bodyDiv w:val="1"/>
      <w:marLeft w:val="0"/>
      <w:marRight w:val="0"/>
      <w:marTop w:val="0"/>
      <w:marBottom w:val="0"/>
      <w:divBdr>
        <w:top w:val="none" w:sz="0" w:space="0" w:color="auto"/>
        <w:left w:val="none" w:sz="0" w:space="0" w:color="auto"/>
        <w:bottom w:val="none" w:sz="0" w:space="0" w:color="auto"/>
        <w:right w:val="none" w:sz="0" w:space="0" w:color="auto"/>
      </w:divBdr>
    </w:div>
    <w:div w:id="620697068">
      <w:bodyDiv w:val="1"/>
      <w:marLeft w:val="0"/>
      <w:marRight w:val="0"/>
      <w:marTop w:val="0"/>
      <w:marBottom w:val="0"/>
      <w:divBdr>
        <w:top w:val="none" w:sz="0" w:space="0" w:color="auto"/>
        <w:left w:val="none" w:sz="0" w:space="0" w:color="auto"/>
        <w:bottom w:val="none" w:sz="0" w:space="0" w:color="auto"/>
        <w:right w:val="none" w:sz="0" w:space="0" w:color="auto"/>
      </w:divBdr>
    </w:div>
    <w:div w:id="620847034">
      <w:bodyDiv w:val="1"/>
      <w:marLeft w:val="0"/>
      <w:marRight w:val="0"/>
      <w:marTop w:val="0"/>
      <w:marBottom w:val="0"/>
      <w:divBdr>
        <w:top w:val="none" w:sz="0" w:space="0" w:color="auto"/>
        <w:left w:val="none" w:sz="0" w:space="0" w:color="auto"/>
        <w:bottom w:val="none" w:sz="0" w:space="0" w:color="auto"/>
        <w:right w:val="none" w:sz="0" w:space="0" w:color="auto"/>
      </w:divBdr>
    </w:div>
    <w:div w:id="621033691">
      <w:bodyDiv w:val="1"/>
      <w:marLeft w:val="0"/>
      <w:marRight w:val="0"/>
      <w:marTop w:val="0"/>
      <w:marBottom w:val="0"/>
      <w:divBdr>
        <w:top w:val="none" w:sz="0" w:space="0" w:color="auto"/>
        <w:left w:val="none" w:sz="0" w:space="0" w:color="auto"/>
        <w:bottom w:val="none" w:sz="0" w:space="0" w:color="auto"/>
        <w:right w:val="none" w:sz="0" w:space="0" w:color="auto"/>
      </w:divBdr>
    </w:div>
    <w:div w:id="621422679">
      <w:bodyDiv w:val="1"/>
      <w:marLeft w:val="0"/>
      <w:marRight w:val="0"/>
      <w:marTop w:val="0"/>
      <w:marBottom w:val="0"/>
      <w:divBdr>
        <w:top w:val="none" w:sz="0" w:space="0" w:color="auto"/>
        <w:left w:val="none" w:sz="0" w:space="0" w:color="auto"/>
        <w:bottom w:val="none" w:sz="0" w:space="0" w:color="auto"/>
        <w:right w:val="none" w:sz="0" w:space="0" w:color="auto"/>
      </w:divBdr>
    </w:div>
    <w:div w:id="621494704">
      <w:bodyDiv w:val="1"/>
      <w:marLeft w:val="0"/>
      <w:marRight w:val="0"/>
      <w:marTop w:val="0"/>
      <w:marBottom w:val="0"/>
      <w:divBdr>
        <w:top w:val="none" w:sz="0" w:space="0" w:color="auto"/>
        <w:left w:val="none" w:sz="0" w:space="0" w:color="auto"/>
        <w:bottom w:val="none" w:sz="0" w:space="0" w:color="auto"/>
        <w:right w:val="none" w:sz="0" w:space="0" w:color="auto"/>
      </w:divBdr>
    </w:div>
    <w:div w:id="622006093">
      <w:bodyDiv w:val="1"/>
      <w:marLeft w:val="0"/>
      <w:marRight w:val="0"/>
      <w:marTop w:val="0"/>
      <w:marBottom w:val="0"/>
      <w:divBdr>
        <w:top w:val="none" w:sz="0" w:space="0" w:color="auto"/>
        <w:left w:val="none" w:sz="0" w:space="0" w:color="auto"/>
        <w:bottom w:val="none" w:sz="0" w:space="0" w:color="auto"/>
        <w:right w:val="none" w:sz="0" w:space="0" w:color="auto"/>
      </w:divBdr>
    </w:div>
    <w:div w:id="622351182">
      <w:bodyDiv w:val="1"/>
      <w:marLeft w:val="0"/>
      <w:marRight w:val="0"/>
      <w:marTop w:val="0"/>
      <w:marBottom w:val="0"/>
      <w:divBdr>
        <w:top w:val="none" w:sz="0" w:space="0" w:color="auto"/>
        <w:left w:val="none" w:sz="0" w:space="0" w:color="auto"/>
        <w:bottom w:val="none" w:sz="0" w:space="0" w:color="auto"/>
        <w:right w:val="none" w:sz="0" w:space="0" w:color="auto"/>
      </w:divBdr>
    </w:div>
    <w:div w:id="622462466">
      <w:bodyDiv w:val="1"/>
      <w:marLeft w:val="0"/>
      <w:marRight w:val="0"/>
      <w:marTop w:val="0"/>
      <w:marBottom w:val="0"/>
      <w:divBdr>
        <w:top w:val="none" w:sz="0" w:space="0" w:color="auto"/>
        <w:left w:val="none" w:sz="0" w:space="0" w:color="auto"/>
        <w:bottom w:val="none" w:sz="0" w:space="0" w:color="auto"/>
        <w:right w:val="none" w:sz="0" w:space="0" w:color="auto"/>
      </w:divBdr>
    </w:div>
    <w:div w:id="622734623">
      <w:bodyDiv w:val="1"/>
      <w:marLeft w:val="0"/>
      <w:marRight w:val="0"/>
      <w:marTop w:val="0"/>
      <w:marBottom w:val="0"/>
      <w:divBdr>
        <w:top w:val="none" w:sz="0" w:space="0" w:color="auto"/>
        <w:left w:val="none" w:sz="0" w:space="0" w:color="auto"/>
        <w:bottom w:val="none" w:sz="0" w:space="0" w:color="auto"/>
        <w:right w:val="none" w:sz="0" w:space="0" w:color="auto"/>
      </w:divBdr>
    </w:div>
    <w:div w:id="623266500">
      <w:bodyDiv w:val="1"/>
      <w:marLeft w:val="0"/>
      <w:marRight w:val="0"/>
      <w:marTop w:val="0"/>
      <w:marBottom w:val="0"/>
      <w:divBdr>
        <w:top w:val="none" w:sz="0" w:space="0" w:color="auto"/>
        <w:left w:val="none" w:sz="0" w:space="0" w:color="auto"/>
        <w:bottom w:val="none" w:sz="0" w:space="0" w:color="auto"/>
        <w:right w:val="none" w:sz="0" w:space="0" w:color="auto"/>
      </w:divBdr>
    </w:div>
    <w:div w:id="624193366">
      <w:bodyDiv w:val="1"/>
      <w:marLeft w:val="0"/>
      <w:marRight w:val="0"/>
      <w:marTop w:val="0"/>
      <w:marBottom w:val="0"/>
      <w:divBdr>
        <w:top w:val="none" w:sz="0" w:space="0" w:color="auto"/>
        <w:left w:val="none" w:sz="0" w:space="0" w:color="auto"/>
        <w:bottom w:val="none" w:sz="0" w:space="0" w:color="auto"/>
        <w:right w:val="none" w:sz="0" w:space="0" w:color="auto"/>
      </w:divBdr>
    </w:div>
    <w:div w:id="624777689">
      <w:bodyDiv w:val="1"/>
      <w:marLeft w:val="0"/>
      <w:marRight w:val="0"/>
      <w:marTop w:val="0"/>
      <w:marBottom w:val="0"/>
      <w:divBdr>
        <w:top w:val="none" w:sz="0" w:space="0" w:color="auto"/>
        <w:left w:val="none" w:sz="0" w:space="0" w:color="auto"/>
        <w:bottom w:val="none" w:sz="0" w:space="0" w:color="auto"/>
        <w:right w:val="none" w:sz="0" w:space="0" w:color="auto"/>
      </w:divBdr>
    </w:div>
    <w:div w:id="624963216">
      <w:bodyDiv w:val="1"/>
      <w:marLeft w:val="0"/>
      <w:marRight w:val="0"/>
      <w:marTop w:val="0"/>
      <w:marBottom w:val="0"/>
      <w:divBdr>
        <w:top w:val="none" w:sz="0" w:space="0" w:color="auto"/>
        <w:left w:val="none" w:sz="0" w:space="0" w:color="auto"/>
        <w:bottom w:val="none" w:sz="0" w:space="0" w:color="auto"/>
        <w:right w:val="none" w:sz="0" w:space="0" w:color="auto"/>
      </w:divBdr>
    </w:div>
    <w:div w:id="625354270">
      <w:bodyDiv w:val="1"/>
      <w:marLeft w:val="0"/>
      <w:marRight w:val="0"/>
      <w:marTop w:val="0"/>
      <w:marBottom w:val="0"/>
      <w:divBdr>
        <w:top w:val="none" w:sz="0" w:space="0" w:color="auto"/>
        <w:left w:val="none" w:sz="0" w:space="0" w:color="auto"/>
        <w:bottom w:val="none" w:sz="0" w:space="0" w:color="auto"/>
        <w:right w:val="none" w:sz="0" w:space="0" w:color="auto"/>
      </w:divBdr>
    </w:div>
    <w:div w:id="625356555">
      <w:bodyDiv w:val="1"/>
      <w:marLeft w:val="0"/>
      <w:marRight w:val="0"/>
      <w:marTop w:val="0"/>
      <w:marBottom w:val="0"/>
      <w:divBdr>
        <w:top w:val="none" w:sz="0" w:space="0" w:color="auto"/>
        <w:left w:val="none" w:sz="0" w:space="0" w:color="auto"/>
        <w:bottom w:val="none" w:sz="0" w:space="0" w:color="auto"/>
        <w:right w:val="none" w:sz="0" w:space="0" w:color="auto"/>
      </w:divBdr>
    </w:div>
    <w:div w:id="625627702">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123346">
      <w:bodyDiv w:val="1"/>
      <w:marLeft w:val="0"/>
      <w:marRight w:val="0"/>
      <w:marTop w:val="0"/>
      <w:marBottom w:val="0"/>
      <w:divBdr>
        <w:top w:val="none" w:sz="0" w:space="0" w:color="auto"/>
        <w:left w:val="none" w:sz="0" w:space="0" w:color="auto"/>
        <w:bottom w:val="none" w:sz="0" w:space="0" w:color="auto"/>
        <w:right w:val="none" w:sz="0" w:space="0" w:color="auto"/>
      </w:divBdr>
    </w:div>
    <w:div w:id="627709141">
      <w:bodyDiv w:val="1"/>
      <w:marLeft w:val="0"/>
      <w:marRight w:val="0"/>
      <w:marTop w:val="0"/>
      <w:marBottom w:val="0"/>
      <w:divBdr>
        <w:top w:val="none" w:sz="0" w:space="0" w:color="auto"/>
        <w:left w:val="none" w:sz="0" w:space="0" w:color="auto"/>
        <w:bottom w:val="none" w:sz="0" w:space="0" w:color="auto"/>
        <w:right w:val="none" w:sz="0" w:space="0" w:color="auto"/>
      </w:divBdr>
    </w:div>
    <w:div w:id="629364372">
      <w:bodyDiv w:val="1"/>
      <w:marLeft w:val="0"/>
      <w:marRight w:val="0"/>
      <w:marTop w:val="0"/>
      <w:marBottom w:val="0"/>
      <w:divBdr>
        <w:top w:val="none" w:sz="0" w:space="0" w:color="auto"/>
        <w:left w:val="none" w:sz="0" w:space="0" w:color="auto"/>
        <w:bottom w:val="none" w:sz="0" w:space="0" w:color="auto"/>
        <w:right w:val="none" w:sz="0" w:space="0" w:color="auto"/>
      </w:divBdr>
    </w:div>
    <w:div w:id="629559502">
      <w:bodyDiv w:val="1"/>
      <w:marLeft w:val="0"/>
      <w:marRight w:val="0"/>
      <w:marTop w:val="0"/>
      <w:marBottom w:val="0"/>
      <w:divBdr>
        <w:top w:val="none" w:sz="0" w:space="0" w:color="auto"/>
        <w:left w:val="none" w:sz="0" w:space="0" w:color="auto"/>
        <w:bottom w:val="none" w:sz="0" w:space="0" w:color="auto"/>
        <w:right w:val="none" w:sz="0" w:space="0" w:color="auto"/>
      </w:divBdr>
    </w:div>
    <w:div w:id="630594783">
      <w:bodyDiv w:val="1"/>
      <w:marLeft w:val="0"/>
      <w:marRight w:val="0"/>
      <w:marTop w:val="0"/>
      <w:marBottom w:val="0"/>
      <w:divBdr>
        <w:top w:val="none" w:sz="0" w:space="0" w:color="auto"/>
        <w:left w:val="none" w:sz="0" w:space="0" w:color="auto"/>
        <w:bottom w:val="none" w:sz="0" w:space="0" w:color="auto"/>
        <w:right w:val="none" w:sz="0" w:space="0" w:color="auto"/>
      </w:divBdr>
    </w:div>
    <w:div w:id="630670905">
      <w:bodyDiv w:val="1"/>
      <w:marLeft w:val="0"/>
      <w:marRight w:val="0"/>
      <w:marTop w:val="0"/>
      <w:marBottom w:val="0"/>
      <w:divBdr>
        <w:top w:val="none" w:sz="0" w:space="0" w:color="auto"/>
        <w:left w:val="none" w:sz="0" w:space="0" w:color="auto"/>
        <w:bottom w:val="none" w:sz="0" w:space="0" w:color="auto"/>
        <w:right w:val="none" w:sz="0" w:space="0" w:color="auto"/>
      </w:divBdr>
    </w:div>
    <w:div w:id="632322002">
      <w:bodyDiv w:val="1"/>
      <w:marLeft w:val="0"/>
      <w:marRight w:val="0"/>
      <w:marTop w:val="0"/>
      <w:marBottom w:val="0"/>
      <w:divBdr>
        <w:top w:val="none" w:sz="0" w:space="0" w:color="auto"/>
        <w:left w:val="none" w:sz="0" w:space="0" w:color="auto"/>
        <w:bottom w:val="none" w:sz="0" w:space="0" w:color="auto"/>
        <w:right w:val="none" w:sz="0" w:space="0" w:color="auto"/>
      </w:divBdr>
    </w:div>
    <w:div w:id="632952581">
      <w:bodyDiv w:val="1"/>
      <w:marLeft w:val="0"/>
      <w:marRight w:val="0"/>
      <w:marTop w:val="0"/>
      <w:marBottom w:val="0"/>
      <w:divBdr>
        <w:top w:val="none" w:sz="0" w:space="0" w:color="auto"/>
        <w:left w:val="none" w:sz="0" w:space="0" w:color="auto"/>
        <w:bottom w:val="none" w:sz="0" w:space="0" w:color="auto"/>
        <w:right w:val="none" w:sz="0" w:space="0" w:color="auto"/>
      </w:divBdr>
    </w:div>
    <w:div w:id="633754855">
      <w:bodyDiv w:val="1"/>
      <w:marLeft w:val="0"/>
      <w:marRight w:val="0"/>
      <w:marTop w:val="0"/>
      <w:marBottom w:val="0"/>
      <w:divBdr>
        <w:top w:val="none" w:sz="0" w:space="0" w:color="auto"/>
        <w:left w:val="none" w:sz="0" w:space="0" w:color="auto"/>
        <w:bottom w:val="none" w:sz="0" w:space="0" w:color="auto"/>
        <w:right w:val="none" w:sz="0" w:space="0" w:color="auto"/>
      </w:divBdr>
    </w:div>
    <w:div w:id="634525757">
      <w:bodyDiv w:val="1"/>
      <w:marLeft w:val="0"/>
      <w:marRight w:val="0"/>
      <w:marTop w:val="0"/>
      <w:marBottom w:val="0"/>
      <w:divBdr>
        <w:top w:val="none" w:sz="0" w:space="0" w:color="auto"/>
        <w:left w:val="none" w:sz="0" w:space="0" w:color="auto"/>
        <w:bottom w:val="none" w:sz="0" w:space="0" w:color="auto"/>
        <w:right w:val="none" w:sz="0" w:space="0" w:color="auto"/>
      </w:divBdr>
    </w:div>
    <w:div w:id="634987686">
      <w:bodyDiv w:val="1"/>
      <w:marLeft w:val="0"/>
      <w:marRight w:val="0"/>
      <w:marTop w:val="0"/>
      <w:marBottom w:val="0"/>
      <w:divBdr>
        <w:top w:val="none" w:sz="0" w:space="0" w:color="auto"/>
        <w:left w:val="none" w:sz="0" w:space="0" w:color="auto"/>
        <w:bottom w:val="none" w:sz="0" w:space="0" w:color="auto"/>
        <w:right w:val="none" w:sz="0" w:space="0" w:color="auto"/>
      </w:divBdr>
    </w:div>
    <w:div w:id="635331989">
      <w:bodyDiv w:val="1"/>
      <w:marLeft w:val="0"/>
      <w:marRight w:val="0"/>
      <w:marTop w:val="0"/>
      <w:marBottom w:val="0"/>
      <w:divBdr>
        <w:top w:val="none" w:sz="0" w:space="0" w:color="auto"/>
        <w:left w:val="none" w:sz="0" w:space="0" w:color="auto"/>
        <w:bottom w:val="none" w:sz="0" w:space="0" w:color="auto"/>
        <w:right w:val="none" w:sz="0" w:space="0" w:color="auto"/>
      </w:divBdr>
    </w:div>
    <w:div w:id="635376937">
      <w:bodyDiv w:val="1"/>
      <w:marLeft w:val="0"/>
      <w:marRight w:val="0"/>
      <w:marTop w:val="0"/>
      <w:marBottom w:val="0"/>
      <w:divBdr>
        <w:top w:val="none" w:sz="0" w:space="0" w:color="auto"/>
        <w:left w:val="none" w:sz="0" w:space="0" w:color="auto"/>
        <w:bottom w:val="none" w:sz="0" w:space="0" w:color="auto"/>
        <w:right w:val="none" w:sz="0" w:space="0" w:color="auto"/>
      </w:divBdr>
    </w:div>
    <w:div w:id="635377514">
      <w:bodyDiv w:val="1"/>
      <w:marLeft w:val="0"/>
      <w:marRight w:val="0"/>
      <w:marTop w:val="0"/>
      <w:marBottom w:val="0"/>
      <w:divBdr>
        <w:top w:val="none" w:sz="0" w:space="0" w:color="auto"/>
        <w:left w:val="none" w:sz="0" w:space="0" w:color="auto"/>
        <w:bottom w:val="none" w:sz="0" w:space="0" w:color="auto"/>
        <w:right w:val="none" w:sz="0" w:space="0" w:color="auto"/>
      </w:divBdr>
    </w:div>
    <w:div w:id="635919135">
      <w:bodyDiv w:val="1"/>
      <w:marLeft w:val="0"/>
      <w:marRight w:val="0"/>
      <w:marTop w:val="0"/>
      <w:marBottom w:val="0"/>
      <w:divBdr>
        <w:top w:val="none" w:sz="0" w:space="0" w:color="auto"/>
        <w:left w:val="none" w:sz="0" w:space="0" w:color="auto"/>
        <w:bottom w:val="none" w:sz="0" w:space="0" w:color="auto"/>
        <w:right w:val="none" w:sz="0" w:space="0" w:color="auto"/>
      </w:divBdr>
    </w:div>
    <w:div w:id="636377782">
      <w:bodyDiv w:val="1"/>
      <w:marLeft w:val="0"/>
      <w:marRight w:val="0"/>
      <w:marTop w:val="0"/>
      <w:marBottom w:val="0"/>
      <w:divBdr>
        <w:top w:val="none" w:sz="0" w:space="0" w:color="auto"/>
        <w:left w:val="none" w:sz="0" w:space="0" w:color="auto"/>
        <w:bottom w:val="none" w:sz="0" w:space="0" w:color="auto"/>
        <w:right w:val="none" w:sz="0" w:space="0" w:color="auto"/>
      </w:divBdr>
    </w:div>
    <w:div w:id="636951376">
      <w:bodyDiv w:val="1"/>
      <w:marLeft w:val="0"/>
      <w:marRight w:val="0"/>
      <w:marTop w:val="0"/>
      <w:marBottom w:val="0"/>
      <w:divBdr>
        <w:top w:val="none" w:sz="0" w:space="0" w:color="auto"/>
        <w:left w:val="none" w:sz="0" w:space="0" w:color="auto"/>
        <w:bottom w:val="none" w:sz="0" w:space="0" w:color="auto"/>
        <w:right w:val="none" w:sz="0" w:space="0" w:color="auto"/>
      </w:divBdr>
    </w:div>
    <w:div w:id="637144664">
      <w:bodyDiv w:val="1"/>
      <w:marLeft w:val="0"/>
      <w:marRight w:val="0"/>
      <w:marTop w:val="0"/>
      <w:marBottom w:val="0"/>
      <w:divBdr>
        <w:top w:val="none" w:sz="0" w:space="0" w:color="auto"/>
        <w:left w:val="none" w:sz="0" w:space="0" w:color="auto"/>
        <w:bottom w:val="none" w:sz="0" w:space="0" w:color="auto"/>
        <w:right w:val="none" w:sz="0" w:space="0" w:color="auto"/>
      </w:divBdr>
    </w:div>
    <w:div w:id="638000141">
      <w:bodyDiv w:val="1"/>
      <w:marLeft w:val="0"/>
      <w:marRight w:val="0"/>
      <w:marTop w:val="0"/>
      <w:marBottom w:val="0"/>
      <w:divBdr>
        <w:top w:val="none" w:sz="0" w:space="0" w:color="auto"/>
        <w:left w:val="none" w:sz="0" w:space="0" w:color="auto"/>
        <w:bottom w:val="none" w:sz="0" w:space="0" w:color="auto"/>
        <w:right w:val="none" w:sz="0" w:space="0" w:color="auto"/>
      </w:divBdr>
    </w:div>
    <w:div w:id="638535477">
      <w:bodyDiv w:val="1"/>
      <w:marLeft w:val="0"/>
      <w:marRight w:val="0"/>
      <w:marTop w:val="0"/>
      <w:marBottom w:val="0"/>
      <w:divBdr>
        <w:top w:val="none" w:sz="0" w:space="0" w:color="auto"/>
        <w:left w:val="none" w:sz="0" w:space="0" w:color="auto"/>
        <w:bottom w:val="none" w:sz="0" w:space="0" w:color="auto"/>
        <w:right w:val="none" w:sz="0" w:space="0" w:color="auto"/>
      </w:divBdr>
    </w:div>
    <w:div w:id="639310816">
      <w:bodyDiv w:val="1"/>
      <w:marLeft w:val="0"/>
      <w:marRight w:val="0"/>
      <w:marTop w:val="0"/>
      <w:marBottom w:val="0"/>
      <w:divBdr>
        <w:top w:val="none" w:sz="0" w:space="0" w:color="auto"/>
        <w:left w:val="none" w:sz="0" w:space="0" w:color="auto"/>
        <w:bottom w:val="none" w:sz="0" w:space="0" w:color="auto"/>
        <w:right w:val="none" w:sz="0" w:space="0" w:color="auto"/>
      </w:divBdr>
    </w:div>
    <w:div w:id="639380652">
      <w:bodyDiv w:val="1"/>
      <w:marLeft w:val="0"/>
      <w:marRight w:val="0"/>
      <w:marTop w:val="0"/>
      <w:marBottom w:val="0"/>
      <w:divBdr>
        <w:top w:val="none" w:sz="0" w:space="0" w:color="auto"/>
        <w:left w:val="none" w:sz="0" w:space="0" w:color="auto"/>
        <w:bottom w:val="none" w:sz="0" w:space="0" w:color="auto"/>
        <w:right w:val="none" w:sz="0" w:space="0" w:color="auto"/>
      </w:divBdr>
    </w:div>
    <w:div w:id="639504268">
      <w:bodyDiv w:val="1"/>
      <w:marLeft w:val="0"/>
      <w:marRight w:val="0"/>
      <w:marTop w:val="0"/>
      <w:marBottom w:val="0"/>
      <w:divBdr>
        <w:top w:val="none" w:sz="0" w:space="0" w:color="auto"/>
        <w:left w:val="none" w:sz="0" w:space="0" w:color="auto"/>
        <w:bottom w:val="none" w:sz="0" w:space="0" w:color="auto"/>
        <w:right w:val="none" w:sz="0" w:space="0" w:color="auto"/>
      </w:divBdr>
    </w:div>
    <w:div w:id="639772075">
      <w:bodyDiv w:val="1"/>
      <w:marLeft w:val="0"/>
      <w:marRight w:val="0"/>
      <w:marTop w:val="0"/>
      <w:marBottom w:val="0"/>
      <w:divBdr>
        <w:top w:val="none" w:sz="0" w:space="0" w:color="auto"/>
        <w:left w:val="none" w:sz="0" w:space="0" w:color="auto"/>
        <w:bottom w:val="none" w:sz="0" w:space="0" w:color="auto"/>
        <w:right w:val="none" w:sz="0" w:space="0" w:color="auto"/>
      </w:divBdr>
    </w:div>
    <w:div w:id="640043434">
      <w:bodyDiv w:val="1"/>
      <w:marLeft w:val="0"/>
      <w:marRight w:val="0"/>
      <w:marTop w:val="0"/>
      <w:marBottom w:val="0"/>
      <w:divBdr>
        <w:top w:val="none" w:sz="0" w:space="0" w:color="auto"/>
        <w:left w:val="none" w:sz="0" w:space="0" w:color="auto"/>
        <w:bottom w:val="none" w:sz="0" w:space="0" w:color="auto"/>
        <w:right w:val="none" w:sz="0" w:space="0" w:color="auto"/>
      </w:divBdr>
    </w:div>
    <w:div w:id="640114058">
      <w:bodyDiv w:val="1"/>
      <w:marLeft w:val="0"/>
      <w:marRight w:val="0"/>
      <w:marTop w:val="0"/>
      <w:marBottom w:val="0"/>
      <w:divBdr>
        <w:top w:val="none" w:sz="0" w:space="0" w:color="auto"/>
        <w:left w:val="none" w:sz="0" w:space="0" w:color="auto"/>
        <w:bottom w:val="none" w:sz="0" w:space="0" w:color="auto"/>
        <w:right w:val="none" w:sz="0" w:space="0" w:color="auto"/>
      </w:divBdr>
    </w:div>
    <w:div w:id="640303521">
      <w:bodyDiv w:val="1"/>
      <w:marLeft w:val="0"/>
      <w:marRight w:val="0"/>
      <w:marTop w:val="0"/>
      <w:marBottom w:val="0"/>
      <w:divBdr>
        <w:top w:val="none" w:sz="0" w:space="0" w:color="auto"/>
        <w:left w:val="none" w:sz="0" w:space="0" w:color="auto"/>
        <w:bottom w:val="none" w:sz="0" w:space="0" w:color="auto"/>
        <w:right w:val="none" w:sz="0" w:space="0" w:color="auto"/>
      </w:divBdr>
    </w:div>
    <w:div w:id="640616499">
      <w:bodyDiv w:val="1"/>
      <w:marLeft w:val="0"/>
      <w:marRight w:val="0"/>
      <w:marTop w:val="0"/>
      <w:marBottom w:val="0"/>
      <w:divBdr>
        <w:top w:val="none" w:sz="0" w:space="0" w:color="auto"/>
        <w:left w:val="none" w:sz="0" w:space="0" w:color="auto"/>
        <w:bottom w:val="none" w:sz="0" w:space="0" w:color="auto"/>
        <w:right w:val="none" w:sz="0" w:space="0" w:color="auto"/>
      </w:divBdr>
    </w:div>
    <w:div w:id="640888834">
      <w:bodyDiv w:val="1"/>
      <w:marLeft w:val="0"/>
      <w:marRight w:val="0"/>
      <w:marTop w:val="0"/>
      <w:marBottom w:val="0"/>
      <w:divBdr>
        <w:top w:val="none" w:sz="0" w:space="0" w:color="auto"/>
        <w:left w:val="none" w:sz="0" w:space="0" w:color="auto"/>
        <w:bottom w:val="none" w:sz="0" w:space="0" w:color="auto"/>
        <w:right w:val="none" w:sz="0" w:space="0" w:color="auto"/>
      </w:divBdr>
    </w:div>
    <w:div w:id="641422365">
      <w:bodyDiv w:val="1"/>
      <w:marLeft w:val="0"/>
      <w:marRight w:val="0"/>
      <w:marTop w:val="0"/>
      <w:marBottom w:val="0"/>
      <w:divBdr>
        <w:top w:val="none" w:sz="0" w:space="0" w:color="auto"/>
        <w:left w:val="none" w:sz="0" w:space="0" w:color="auto"/>
        <w:bottom w:val="none" w:sz="0" w:space="0" w:color="auto"/>
        <w:right w:val="none" w:sz="0" w:space="0" w:color="auto"/>
      </w:divBdr>
    </w:div>
    <w:div w:id="641888687">
      <w:bodyDiv w:val="1"/>
      <w:marLeft w:val="0"/>
      <w:marRight w:val="0"/>
      <w:marTop w:val="0"/>
      <w:marBottom w:val="0"/>
      <w:divBdr>
        <w:top w:val="none" w:sz="0" w:space="0" w:color="auto"/>
        <w:left w:val="none" w:sz="0" w:space="0" w:color="auto"/>
        <w:bottom w:val="none" w:sz="0" w:space="0" w:color="auto"/>
        <w:right w:val="none" w:sz="0" w:space="0" w:color="auto"/>
      </w:divBdr>
    </w:div>
    <w:div w:id="641930777">
      <w:bodyDiv w:val="1"/>
      <w:marLeft w:val="0"/>
      <w:marRight w:val="0"/>
      <w:marTop w:val="0"/>
      <w:marBottom w:val="0"/>
      <w:divBdr>
        <w:top w:val="none" w:sz="0" w:space="0" w:color="auto"/>
        <w:left w:val="none" w:sz="0" w:space="0" w:color="auto"/>
        <w:bottom w:val="none" w:sz="0" w:space="0" w:color="auto"/>
        <w:right w:val="none" w:sz="0" w:space="0" w:color="auto"/>
      </w:divBdr>
    </w:div>
    <w:div w:id="642275705">
      <w:bodyDiv w:val="1"/>
      <w:marLeft w:val="0"/>
      <w:marRight w:val="0"/>
      <w:marTop w:val="0"/>
      <w:marBottom w:val="0"/>
      <w:divBdr>
        <w:top w:val="none" w:sz="0" w:space="0" w:color="auto"/>
        <w:left w:val="none" w:sz="0" w:space="0" w:color="auto"/>
        <w:bottom w:val="none" w:sz="0" w:space="0" w:color="auto"/>
        <w:right w:val="none" w:sz="0" w:space="0" w:color="auto"/>
      </w:divBdr>
    </w:div>
    <w:div w:id="642580954">
      <w:bodyDiv w:val="1"/>
      <w:marLeft w:val="0"/>
      <w:marRight w:val="0"/>
      <w:marTop w:val="0"/>
      <w:marBottom w:val="0"/>
      <w:divBdr>
        <w:top w:val="none" w:sz="0" w:space="0" w:color="auto"/>
        <w:left w:val="none" w:sz="0" w:space="0" w:color="auto"/>
        <w:bottom w:val="none" w:sz="0" w:space="0" w:color="auto"/>
        <w:right w:val="none" w:sz="0" w:space="0" w:color="auto"/>
      </w:divBdr>
    </w:div>
    <w:div w:id="642664206">
      <w:bodyDiv w:val="1"/>
      <w:marLeft w:val="0"/>
      <w:marRight w:val="0"/>
      <w:marTop w:val="0"/>
      <w:marBottom w:val="0"/>
      <w:divBdr>
        <w:top w:val="none" w:sz="0" w:space="0" w:color="auto"/>
        <w:left w:val="none" w:sz="0" w:space="0" w:color="auto"/>
        <w:bottom w:val="none" w:sz="0" w:space="0" w:color="auto"/>
        <w:right w:val="none" w:sz="0" w:space="0" w:color="auto"/>
      </w:divBdr>
    </w:div>
    <w:div w:id="642732020">
      <w:bodyDiv w:val="1"/>
      <w:marLeft w:val="0"/>
      <w:marRight w:val="0"/>
      <w:marTop w:val="0"/>
      <w:marBottom w:val="0"/>
      <w:divBdr>
        <w:top w:val="none" w:sz="0" w:space="0" w:color="auto"/>
        <w:left w:val="none" w:sz="0" w:space="0" w:color="auto"/>
        <w:bottom w:val="none" w:sz="0" w:space="0" w:color="auto"/>
        <w:right w:val="none" w:sz="0" w:space="0" w:color="auto"/>
      </w:divBdr>
    </w:div>
    <w:div w:id="643464654">
      <w:bodyDiv w:val="1"/>
      <w:marLeft w:val="0"/>
      <w:marRight w:val="0"/>
      <w:marTop w:val="0"/>
      <w:marBottom w:val="0"/>
      <w:divBdr>
        <w:top w:val="none" w:sz="0" w:space="0" w:color="auto"/>
        <w:left w:val="none" w:sz="0" w:space="0" w:color="auto"/>
        <w:bottom w:val="none" w:sz="0" w:space="0" w:color="auto"/>
        <w:right w:val="none" w:sz="0" w:space="0" w:color="auto"/>
      </w:divBdr>
    </w:div>
    <w:div w:id="644360750">
      <w:bodyDiv w:val="1"/>
      <w:marLeft w:val="0"/>
      <w:marRight w:val="0"/>
      <w:marTop w:val="0"/>
      <w:marBottom w:val="0"/>
      <w:divBdr>
        <w:top w:val="none" w:sz="0" w:space="0" w:color="auto"/>
        <w:left w:val="none" w:sz="0" w:space="0" w:color="auto"/>
        <w:bottom w:val="none" w:sz="0" w:space="0" w:color="auto"/>
        <w:right w:val="none" w:sz="0" w:space="0" w:color="auto"/>
      </w:divBdr>
    </w:div>
    <w:div w:id="644554797">
      <w:bodyDiv w:val="1"/>
      <w:marLeft w:val="0"/>
      <w:marRight w:val="0"/>
      <w:marTop w:val="0"/>
      <w:marBottom w:val="0"/>
      <w:divBdr>
        <w:top w:val="none" w:sz="0" w:space="0" w:color="auto"/>
        <w:left w:val="none" w:sz="0" w:space="0" w:color="auto"/>
        <w:bottom w:val="none" w:sz="0" w:space="0" w:color="auto"/>
        <w:right w:val="none" w:sz="0" w:space="0" w:color="auto"/>
      </w:divBdr>
    </w:div>
    <w:div w:id="644629635">
      <w:bodyDiv w:val="1"/>
      <w:marLeft w:val="0"/>
      <w:marRight w:val="0"/>
      <w:marTop w:val="0"/>
      <w:marBottom w:val="0"/>
      <w:divBdr>
        <w:top w:val="none" w:sz="0" w:space="0" w:color="auto"/>
        <w:left w:val="none" w:sz="0" w:space="0" w:color="auto"/>
        <w:bottom w:val="none" w:sz="0" w:space="0" w:color="auto"/>
        <w:right w:val="none" w:sz="0" w:space="0" w:color="auto"/>
      </w:divBdr>
    </w:div>
    <w:div w:id="644706376">
      <w:bodyDiv w:val="1"/>
      <w:marLeft w:val="0"/>
      <w:marRight w:val="0"/>
      <w:marTop w:val="0"/>
      <w:marBottom w:val="0"/>
      <w:divBdr>
        <w:top w:val="none" w:sz="0" w:space="0" w:color="auto"/>
        <w:left w:val="none" w:sz="0" w:space="0" w:color="auto"/>
        <w:bottom w:val="none" w:sz="0" w:space="0" w:color="auto"/>
        <w:right w:val="none" w:sz="0" w:space="0" w:color="auto"/>
      </w:divBdr>
    </w:div>
    <w:div w:id="645012665">
      <w:bodyDiv w:val="1"/>
      <w:marLeft w:val="0"/>
      <w:marRight w:val="0"/>
      <w:marTop w:val="0"/>
      <w:marBottom w:val="0"/>
      <w:divBdr>
        <w:top w:val="none" w:sz="0" w:space="0" w:color="auto"/>
        <w:left w:val="none" w:sz="0" w:space="0" w:color="auto"/>
        <w:bottom w:val="none" w:sz="0" w:space="0" w:color="auto"/>
        <w:right w:val="none" w:sz="0" w:space="0" w:color="auto"/>
      </w:divBdr>
    </w:div>
    <w:div w:id="645739688">
      <w:bodyDiv w:val="1"/>
      <w:marLeft w:val="0"/>
      <w:marRight w:val="0"/>
      <w:marTop w:val="0"/>
      <w:marBottom w:val="0"/>
      <w:divBdr>
        <w:top w:val="none" w:sz="0" w:space="0" w:color="auto"/>
        <w:left w:val="none" w:sz="0" w:space="0" w:color="auto"/>
        <w:bottom w:val="none" w:sz="0" w:space="0" w:color="auto"/>
        <w:right w:val="none" w:sz="0" w:space="0" w:color="auto"/>
      </w:divBdr>
    </w:div>
    <w:div w:id="645941219">
      <w:bodyDiv w:val="1"/>
      <w:marLeft w:val="0"/>
      <w:marRight w:val="0"/>
      <w:marTop w:val="0"/>
      <w:marBottom w:val="0"/>
      <w:divBdr>
        <w:top w:val="none" w:sz="0" w:space="0" w:color="auto"/>
        <w:left w:val="none" w:sz="0" w:space="0" w:color="auto"/>
        <w:bottom w:val="none" w:sz="0" w:space="0" w:color="auto"/>
        <w:right w:val="none" w:sz="0" w:space="0" w:color="auto"/>
      </w:divBdr>
    </w:div>
    <w:div w:id="646276444">
      <w:bodyDiv w:val="1"/>
      <w:marLeft w:val="0"/>
      <w:marRight w:val="0"/>
      <w:marTop w:val="0"/>
      <w:marBottom w:val="0"/>
      <w:divBdr>
        <w:top w:val="none" w:sz="0" w:space="0" w:color="auto"/>
        <w:left w:val="none" w:sz="0" w:space="0" w:color="auto"/>
        <w:bottom w:val="none" w:sz="0" w:space="0" w:color="auto"/>
        <w:right w:val="none" w:sz="0" w:space="0" w:color="auto"/>
      </w:divBdr>
    </w:div>
    <w:div w:id="646861458">
      <w:bodyDiv w:val="1"/>
      <w:marLeft w:val="0"/>
      <w:marRight w:val="0"/>
      <w:marTop w:val="0"/>
      <w:marBottom w:val="0"/>
      <w:divBdr>
        <w:top w:val="none" w:sz="0" w:space="0" w:color="auto"/>
        <w:left w:val="none" w:sz="0" w:space="0" w:color="auto"/>
        <w:bottom w:val="none" w:sz="0" w:space="0" w:color="auto"/>
        <w:right w:val="none" w:sz="0" w:space="0" w:color="auto"/>
      </w:divBdr>
    </w:div>
    <w:div w:id="647051285">
      <w:bodyDiv w:val="1"/>
      <w:marLeft w:val="0"/>
      <w:marRight w:val="0"/>
      <w:marTop w:val="0"/>
      <w:marBottom w:val="0"/>
      <w:divBdr>
        <w:top w:val="none" w:sz="0" w:space="0" w:color="auto"/>
        <w:left w:val="none" w:sz="0" w:space="0" w:color="auto"/>
        <w:bottom w:val="none" w:sz="0" w:space="0" w:color="auto"/>
        <w:right w:val="none" w:sz="0" w:space="0" w:color="auto"/>
      </w:divBdr>
    </w:div>
    <w:div w:id="647125405">
      <w:bodyDiv w:val="1"/>
      <w:marLeft w:val="0"/>
      <w:marRight w:val="0"/>
      <w:marTop w:val="0"/>
      <w:marBottom w:val="0"/>
      <w:divBdr>
        <w:top w:val="none" w:sz="0" w:space="0" w:color="auto"/>
        <w:left w:val="none" w:sz="0" w:space="0" w:color="auto"/>
        <w:bottom w:val="none" w:sz="0" w:space="0" w:color="auto"/>
        <w:right w:val="none" w:sz="0" w:space="0" w:color="auto"/>
      </w:divBdr>
    </w:div>
    <w:div w:id="647633915">
      <w:bodyDiv w:val="1"/>
      <w:marLeft w:val="0"/>
      <w:marRight w:val="0"/>
      <w:marTop w:val="0"/>
      <w:marBottom w:val="0"/>
      <w:divBdr>
        <w:top w:val="none" w:sz="0" w:space="0" w:color="auto"/>
        <w:left w:val="none" w:sz="0" w:space="0" w:color="auto"/>
        <w:bottom w:val="none" w:sz="0" w:space="0" w:color="auto"/>
        <w:right w:val="none" w:sz="0" w:space="0" w:color="auto"/>
      </w:divBdr>
    </w:div>
    <w:div w:id="647781771">
      <w:bodyDiv w:val="1"/>
      <w:marLeft w:val="0"/>
      <w:marRight w:val="0"/>
      <w:marTop w:val="0"/>
      <w:marBottom w:val="0"/>
      <w:divBdr>
        <w:top w:val="none" w:sz="0" w:space="0" w:color="auto"/>
        <w:left w:val="none" w:sz="0" w:space="0" w:color="auto"/>
        <w:bottom w:val="none" w:sz="0" w:space="0" w:color="auto"/>
        <w:right w:val="none" w:sz="0" w:space="0" w:color="auto"/>
      </w:divBdr>
    </w:div>
    <w:div w:id="648244437">
      <w:bodyDiv w:val="1"/>
      <w:marLeft w:val="0"/>
      <w:marRight w:val="0"/>
      <w:marTop w:val="0"/>
      <w:marBottom w:val="0"/>
      <w:divBdr>
        <w:top w:val="none" w:sz="0" w:space="0" w:color="auto"/>
        <w:left w:val="none" w:sz="0" w:space="0" w:color="auto"/>
        <w:bottom w:val="none" w:sz="0" w:space="0" w:color="auto"/>
        <w:right w:val="none" w:sz="0" w:space="0" w:color="auto"/>
      </w:divBdr>
    </w:div>
    <w:div w:id="648482465">
      <w:bodyDiv w:val="1"/>
      <w:marLeft w:val="0"/>
      <w:marRight w:val="0"/>
      <w:marTop w:val="0"/>
      <w:marBottom w:val="0"/>
      <w:divBdr>
        <w:top w:val="none" w:sz="0" w:space="0" w:color="auto"/>
        <w:left w:val="none" w:sz="0" w:space="0" w:color="auto"/>
        <w:bottom w:val="none" w:sz="0" w:space="0" w:color="auto"/>
        <w:right w:val="none" w:sz="0" w:space="0" w:color="auto"/>
      </w:divBdr>
    </w:div>
    <w:div w:id="649479411">
      <w:bodyDiv w:val="1"/>
      <w:marLeft w:val="0"/>
      <w:marRight w:val="0"/>
      <w:marTop w:val="0"/>
      <w:marBottom w:val="0"/>
      <w:divBdr>
        <w:top w:val="none" w:sz="0" w:space="0" w:color="auto"/>
        <w:left w:val="none" w:sz="0" w:space="0" w:color="auto"/>
        <w:bottom w:val="none" w:sz="0" w:space="0" w:color="auto"/>
        <w:right w:val="none" w:sz="0" w:space="0" w:color="auto"/>
      </w:divBdr>
    </w:div>
    <w:div w:id="649559701">
      <w:bodyDiv w:val="1"/>
      <w:marLeft w:val="0"/>
      <w:marRight w:val="0"/>
      <w:marTop w:val="0"/>
      <w:marBottom w:val="0"/>
      <w:divBdr>
        <w:top w:val="none" w:sz="0" w:space="0" w:color="auto"/>
        <w:left w:val="none" w:sz="0" w:space="0" w:color="auto"/>
        <w:bottom w:val="none" w:sz="0" w:space="0" w:color="auto"/>
        <w:right w:val="none" w:sz="0" w:space="0" w:color="auto"/>
      </w:divBdr>
    </w:div>
    <w:div w:id="649677897">
      <w:bodyDiv w:val="1"/>
      <w:marLeft w:val="0"/>
      <w:marRight w:val="0"/>
      <w:marTop w:val="0"/>
      <w:marBottom w:val="0"/>
      <w:divBdr>
        <w:top w:val="none" w:sz="0" w:space="0" w:color="auto"/>
        <w:left w:val="none" w:sz="0" w:space="0" w:color="auto"/>
        <w:bottom w:val="none" w:sz="0" w:space="0" w:color="auto"/>
        <w:right w:val="none" w:sz="0" w:space="0" w:color="auto"/>
      </w:divBdr>
    </w:div>
    <w:div w:id="650134032">
      <w:bodyDiv w:val="1"/>
      <w:marLeft w:val="0"/>
      <w:marRight w:val="0"/>
      <w:marTop w:val="0"/>
      <w:marBottom w:val="0"/>
      <w:divBdr>
        <w:top w:val="none" w:sz="0" w:space="0" w:color="auto"/>
        <w:left w:val="none" w:sz="0" w:space="0" w:color="auto"/>
        <w:bottom w:val="none" w:sz="0" w:space="0" w:color="auto"/>
        <w:right w:val="none" w:sz="0" w:space="0" w:color="auto"/>
      </w:divBdr>
    </w:div>
    <w:div w:id="650141616">
      <w:bodyDiv w:val="1"/>
      <w:marLeft w:val="0"/>
      <w:marRight w:val="0"/>
      <w:marTop w:val="0"/>
      <w:marBottom w:val="0"/>
      <w:divBdr>
        <w:top w:val="none" w:sz="0" w:space="0" w:color="auto"/>
        <w:left w:val="none" w:sz="0" w:space="0" w:color="auto"/>
        <w:bottom w:val="none" w:sz="0" w:space="0" w:color="auto"/>
        <w:right w:val="none" w:sz="0" w:space="0" w:color="auto"/>
      </w:divBdr>
    </w:div>
    <w:div w:id="651107674">
      <w:bodyDiv w:val="1"/>
      <w:marLeft w:val="0"/>
      <w:marRight w:val="0"/>
      <w:marTop w:val="0"/>
      <w:marBottom w:val="0"/>
      <w:divBdr>
        <w:top w:val="none" w:sz="0" w:space="0" w:color="auto"/>
        <w:left w:val="none" w:sz="0" w:space="0" w:color="auto"/>
        <w:bottom w:val="none" w:sz="0" w:space="0" w:color="auto"/>
        <w:right w:val="none" w:sz="0" w:space="0" w:color="auto"/>
      </w:divBdr>
    </w:div>
    <w:div w:id="651372349">
      <w:bodyDiv w:val="1"/>
      <w:marLeft w:val="0"/>
      <w:marRight w:val="0"/>
      <w:marTop w:val="0"/>
      <w:marBottom w:val="0"/>
      <w:divBdr>
        <w:top w:val="none" w:sz="0" w:space="0" w:color="auto"/>
        <w:left w:val="none" w:sz="0" w:space="0" w:color="auto"/>
        <w:bottom w:val="none" w:sz="0" w:space="0" w:color="auto"/>
        <w:right w:val="none" w:sz="0" w:space="0" w:color="auto"/>
      </w:divBdr>
    </w:div>
    <w:div w:id="651911775">
      <w:bodyDiv w:val="1"/>
      <w:marLeft w:val="0"/>
      <w:marRight w:val="0"/>
      <w:marTop w:val="0"/>
      <w:marBottom w:val="0"/>
      <w:divBdr>
        <w:top w:val="none" w:sz="0" w:space="0" w:color="auto"/>
        <w:left w:val="none" w:sz="0" w:space="0" w:color="auto"/>
        <w:bottom w:val="none" w:sz="0" w:space="0" w:color="auto"/>
        <w:right w:val="none" w:sz="0" w:space="0" w:color="auto"/>
      </w:divBdr>
    </w:div>
    <w:div w:id="652607590">
      <w:bodyDiv w:val="1"/>
      <w:marLeft w:val="0"/>
      <w:marRight w:val="0"/>
      <w:marTop w:val="0"/>
      <w:marBottom w:val="0"/>
      <w:divBdr>
        <w:top w:val="none" w:sz="0" w:space="0" w:color="auto"/>
        <w:left w:val="none" w:sz="0" w:space="0" w:color="auto"/>
        <w:bottom w:val="none" w:sz="0" w:space="0" w:color="auto"/>
        <w:right w:val="none" w:sz="0" w:space="0" w:color="auto"/>
      </w:divBdr>
    </w:div>
    <w:div w:id="652682925">
      <w:bodyDiv w:val="1"/>
      <w:marLeft w:val="0"/>
      <w:marRight w:val="0"/>
      <w:marTop w:val="0"/>
      <w:marBottom w:val="0"/>
      <w:divBdr>
        <w:top w:val="none" w:sz="0" w:space="0" w:color="auto"/>
        <w:left w:val="none" w:sz="0" w:space="0" w:color="auto"/>
        <w:bottom w:val="none" w:sz="0" w:space="0" w:color="auto"/>
        <w:right w:val="none" w:sz="0" w:space="0" w:color="auto"/>
      </w:divBdr>
    </w:div>
    <w:div w:id="653142663">
      <w:bodyDiv w:val="1"/>
      <w:marLeft w:val="0"/>
      <w:marRight w:val="0"/>
      <w:marTop w:val="0"/>
      <w:marBottom w:val="0"/>
      <w:divBdr>
        <w:top w:val="none" w:sz="0" w:space="0" w:color="auto"/>
        <w:left w:val="none" w:sz="0" w:space="0" w:color="auto"/>
        <w:bottom w:val="none" w:sz="0" w:space="0" w:color="auto"/>
        <w:right w:val="none" w:sz="0" w:space="0" w:color="auto"/>
      </w:divBdr>
    </w:div>
    <w:div w:id="654187140">
      <w:bodyDiv w:val="1"/>
      <w:marLeft w:val="0"/>
      <w:marRight w:val="0"/>
      <w:marTop w:val="0"/>
      <w:marBottom w:val="0"/>
      <w:divBdr>
        <w:top w:val="none" w:sz="0" w:space="0" w:color="auto"/>
        <w:left w:val="none" w:sz="0" w:space="0" w:color="auto"/>
        <w:bottom w:val="none" w:sz="0" w:space="0" w:color="auto"/>
        <w:right w:val="none" w:sz="0" w:space="0" w:color="auto"/>
      </w:divBdr>
    </w:div>
    <w:div w:id="655063428">
      <w:bodyDiv w:val="1"/>
      <w:marLeft w:val="0"/>
      <w:marRight w:val="0"/>
      <w:marTop w:val="0"/>
      <w:marBottom w:val="0"/>
      <w:divBdr>
        <w:top w:val="none" w:sz="0" w:space="0" w:color="auto"/>
        <w:left w:val="none" w:sz="0" w:space="0" w:color="auto"/>
        <w:bottom w:val="none" w:sz="0" w:space="0" w:color="auto"/>
        <w:right w:val="none" w:sz="0" w:space="0" w:color="auto"/>
      </w:divBdr>
    </w:div>
    <w:div w:id="655573038">
      <w:bodyDiv w:val="1"/>
      <w:marLeft w:val="0"/>
      <w:marRight w:val="0"/>
      <w:marTop w:val="0"/>
      <w:marBottom w:val="0"/>
      <w:divBdr>
        <w:top w:val="none" w:sz="0" w:space="0" w:color="auto"/>
        <w:left w:val="none" w:sz="0" w:space="0" w:color="auto"/>
        <w:bottom w:val="none" w:sz="0" w:space="0" w:color="auto"/>
        <w:right w:val="none" w:sz="0" w:space="0" w:color="auto"/>
      </w:divBdr>
    </w:div>
    <w:div w:id="655651436">
      <w:bodyDiv w:val="1"/>
      <w:marLeft w:val="0"/>
      <w:marRight w:val="0"/>
      <w:marTop w:val="0"/>
      <w:marBottom w:val="0"/>
      <w:divBdr>
        <w:top w:val="none" w:sz="0" w:space="0" w:color="auto"/>
        <w:left w:val="none" w:sz="0" w:space="0" w:color="auto"/>
        <w:bottom w:val="none" w:sz="0" w:space="0" w:color="auto"/>
        <w:right w:val="none" w:sz="0" w:space="0" w:color="auto"/>
      </w:divBdr>
    </w:div>
    <w:div w:id="656037799">
      <w:bodyDiv w:val="1"/>
      <w:marLeft w:val="0"/>
      <w:marRight w:val="0"/>
      <w:marTop w:val="0"/>
      <w:marBottom w:val="0"/>
      <w:divBdr>
        <w:top w:val="none" w:sz="0" w:space="0" w:color="auto"/>
        <w:left w:val="none" w:sz="0" w:space="0" w:color="auto"/>
        <w:bottom w:val="none" w:sz="0" w:space="0" w:color="auto"/>
        <w:right w:val="none" w:sz="0" w:space="0" w:color="auto"/>
      </w:divBdr>
    </w:div>
    <w:div w:id="656156513">
      <w:bodyDiv w:val="1"/>
      <w:marLeft w:val="0"/>
      <w:marRight w:val="0"/>
      <w:marTop w:val="0"/>
      <w:marBottom w:val="0"/>
      <w:divBdr>
        <w:top w:val="none" w:sz="0" w:space="0" w:color="auto"/>
        <w:left w:val="none" w:sz="0" w:space="0" w:color="auto"/>
        <w:bottom w:val="none" w:sz="0" w:space="0" w:color="auto"/>
        <w:right w:val="none" w:sz="0" w:space="0" w:color="auto"/>
      </w:divBdr>
    </w:div>
    <w:div w:id="656226743">
      <w:bodyDiv w:val="1"/>
      <w:marLeft w:val="0"/>
      <w:marRight w:val="0"/>
      <w:marTop w:val="0"/>
      <w:marBottom w:val="0"/>
      <w:divBdr>
        <w:top w:val="none" w:sz="0" w:space="0" w:color="auto"/>
        <w:left w:val="none" w:sz="0" w:space="0" w:color="auto"/>
        <w:bottom w:val="none" w:sz="0" w:space="0" w:color="auto"/>
        <w:right w:val="none" w:sz="0" w:space="0" w:color="auto"/>
      </w:divBdr>
    </w:div>
    <w:div w:id="656806810">
      <w:bodyDiv w:val="1"/>
      <w:marLeft w:val="0"/>
      <w:marRight w:val="0"/>
      <w:marTop w:val="0"/>
      <w:marBottom w:val="0"/>
      <w:divBdr>
        <w:top w:val="none" w:sz="0" w:space="0" w:color="auto"/>
        <w:left w:val="none" w:sz="0" w:space="0" w:color="auto"/>
        <w:bottom w:val="none" w:sz="0" w:space="0" w:color="auto"/>
        <w:right w:val="none" w:sz="0" w:space="0" w:color="auto"/>
      </w:divBdr>
    </w:div>
    <w:div w:id="656886358">
      <w:bodyDiv w:val="1"/>
      <w:marLeft w:val="0"/>
      <w:marRight w:val="0"/>
      <w:marTop w:val="0"/>
      <w:marBottom w:val="0"/>
      <w:divBdr>
        <w:top w:val="none" w:sz="0" w:space="0" w:color="auto"/>
        <w:left w:val="none" w:sz="0" w:space="0" w:color="auto"/>
        <w:bottom w:val="none" w:sz="0" w:space="0" w:color="auto"/>
        <w:right w:val="none" w:sz="0" w:space="0" w:color="auto"/>
      </w:divBdr>
    </w:div>
    <w:div w:id="657198711">
      <w:bodyDiv w:val="1"/>
      <w:marLeft w:val="0"/>
      <w:marRight w:val="0"/>
      <w:marTop w:val="0"/>
      <w:marBottom w:val="0"/>
      <w:divBdr>
        <w:top w:val="none" w:sz="0" w:space="0" w:color="auto"/>
        <w:left w:val="none" w:sz="0" w:space="0" w:color="auto"/>
        <w:bottom w:val="none" w:sz="0" w:space="0" w:color="auto"/>
        <w:right w:val="none" w:sz="0" w:space="0" w:color="auto"/>
      </w:divBdr>
    </w:div>
    <w:div w:id="657274083">
      <w:bodyDiv w:val="1"/>
      <w:marLeft w:val="0"/>
      <w:marRight w:val="0"/>
      <w:marTop w:val="0"/>
      <w:marBottom w:val="0"/>
      <w:divBdr>
        <w:top w:val="none" w:sz="0" w:space="0" w:color="auto"/>
        <w:left w:val="none" w:sz="0" w:space="0" w:color="auto"/>
        <w:bottom w:val="none" w:sz="0" w:space="0" w:color="auto"/>
        <w:right w:val="none" w:sz="0" w:space="0" w:color="auto"/>
      </w:divBdr>
    </w:div>
    <w:div w:id="657731071">
      <w:bodyDiv w:val="1"/>
      <w:marLeft w:val="0"/>
      <w:marRight w:val="0"/>
      <w:marTop w:val="0"/>
      <w:marBottom w:val="0"/>
      <w:divBdr>
        <w:top w:val="none" w:sz="0" w:space="0" w:color="auto"/>
        <w:left w:val="none" w:sz="0" w:space="0" w:color="auto"/>
        <w:bottom w:val="none" w:sz="0" w:space="0" w:color="auto"/>
        <w:right w:val="none" w:sz="0" w:space="0" w:color="auto"/>
      </w:divBdr>
    </w:div>
    <w:div w:id="657806406">
      <w:bodyDiv w:val="1"/>
      <w:marLeft w:val="0"/>
      <w:marRight w:val="0"/>
      <w:marTop w:val="0"/>
      <w:marBottom w:val="0"/>
      <w:divBdr>
        <w:top w:val="none" w:sz="0" w:space="0" w:color="auto"/>
        <w:left w:val="none" w:sz="0" w:space="0" w:color="auto"/>
        <w:bottom w:val="none" w:sz="0" w:space="0" w:color="auto"/>
        <w:right w:val="none" w:sz="0" w:space="0" w:color="auto"/>
      </w:divBdr>
    </w:div>
    <w:div w:id="658772267">
      <w:bodyDiv w:val="1"/>
      <w:marLeft w:val="0"/>
      <w:marRight w:val="0"/>
      <w:marTop w:val="0"/>
      <w:marBottom w:val="0"/>
      <w:divBdr>
        <w:top w:val="none" w:sz="0" w:space="0" w:color="auto"/>
        <w:left w:val="none" w:sz="0" w:space="0" w:color="auto"/>
        <w:bottom w:val="none" w:sz="0" w:space="0" w:color="auto"/>
        <w:right w:val="none" w:sz="0" w:space="0" w:color="auto"/>
      </w:divBdr>
    </w:div>
    <w:div w:id="659238962">
      <w:bodyDiv w:val="1"/>
      <w:marLeft w:val="0"/>
      <w:marRight w:val="0"/>
      <w:marTop w:val="0"/>
      <w:marBottom w:val="0"/>
      <w:divBdr>
        <w:top w:val="none" w:sz="0" w:space="0" w:color="auto"/>
        <w:left w:val="none" w:sz="0" w:space="0" w:color="auto"/>
        <w:bottom w:val="none" w:sz="0" w:space="0" w:color="auto"/>
        <w:right w:val="none" w:sz="0" w:space="0" w:color="auto"/>
      </w:divBdr>
    </w:div>
    <w:div w:id="659650798">
      <w:bodyDiv w:val="1"/>
      <w:marLeft w:val="0"/>
      <w:marRight w:val="0"/>
      <w:marTop w:val="0"/>
      <w:marBottom w:val="0"/>
      <w:divBdr>
        <w:top w:val="none" w:sz="0" w:space="0" w:color="auto"/>
        <w:left w:val="none" w:sz="0" w:space="0" w:color="auto"/>
        <w:bottom w:val="none" w:sz="0" w:space="0" w:color="auto"/>
        <w:right w:val="none" w:sz="0" w:space="0" w:color="auto"/>
      </w:divBdr>
    </w:div>
    <w:div w:id="659968461">
      <w:bodyDiv w:val="1"/>
      <w:marLeft w:val="0"/>
      <w:marRight w:val="0"/>
      <w:marTop w:val="0"/>
      <w:marBottom w:val="0"/>
      <w:divBdr>
        <w:top w:val="none" w:sz="0" w:space="0" w:color="auto"/>
        <w:left w:val="none" w:sz="0" w:space="0" w:color="auto"/>
        <w:bottom w:val="none" w:sz="0" w:space="0" w:color="auto"/>
        <w:right w:val="none" w:sz="0" w:space="0" w:color="auto"/>
      </w:divBdr>
    </w:div>
    <w:div w:id="660742027">
      <w:bodyDiv w:val="1"/>
      <w:marLeft w:val="0"/>
      <w:marRight w:val="0"/>
      <w:marTop w:val="0"/>
      <w:marBottom w:val="0"/>
      <w:divBdr>
        <w:top w:val="none" w:sz="0" w:space="0" w:color="auto"/>
        <w:left w:val="none" w:sz="0" w:space="0" w:color="auto"/>
        <w:bottom w:val="none" w:sz="0" w:space="0" w:color="auto"/>
        <w:right w:val="none" w:sz="0" w:space="0" w:color="auto"/>
      </w:divBdr>
    </w:div>
    <w:div w:id="661127781">
      <w:bodyDiv w:val="1"/>
      <w:marLeft w:val="0"/>
      <w:marRight w:val="0"/>
      <w:marTop w:val="0"/>
      <w:marBottom w:val="0"/>
      <w:divBdr>
        <w:top w:val="none" w:sz="0" w:space="0" w:color="auto"/>
        <w:left w:val="none" w:sz="0" w:space="0" w:color="auto"/>
        <w:bottom w:val="none" w:sz="0" w:space="0" w:color="auto"/>
        <w:right w:val="none" w:sz="0" w:space="0" w:color="auto"/>
      </w:divBdr>
    </w:div>
    <w:div w:id="661393958">
      <w:bodyDiv w:val="1"/>
      <w:marLeft w:val="0"/>
      <w:marRight w:val="0"/>
      <w:marTop w:val="0"/>
      <w:marBottom w:val="0"/>
      <w:divBdr>
        <w:top w:val="none" w:sz="0" w:space="0" w:color="auto"/>
        <w:left w:val="none" w:sz="0" w:space="0" w:color="auto"/>
        <w:bottom w:val="none" w:sz="0" w:space="0" w:color="auto"/>
        <w:right w:val="none" w:sz="0" w:space="0" w:color="auto"/>
      </w:divBdr>
    </w:div>
    <w:div w:id="661854696">
      <w:bodyDiv w:val="1"/>
      <w:marLeft w:val="0"/>
      <w:marRight w:val="0"/>
      <w:marTop w:val="0"/>
      <w:marBottom w:val="0"/>
      <w:divBdr>
        <w:top w:val="none" w:sz="0" w:space="0" w:color="auto"/>
        <w:left w:val="none" w:sz="0" w:space="0" w:color="auto"/>
        <w:bottom w:val="none" w:sz="0" w:space="0" w:color="auto"/>
        <w:right w:val="none" w:sz="0" w:space="0" w:color="auto"/>
      </w:divBdr>
    </w:div>
    <w:div w:id="662703328">
      <w:bodyDiv w:val="1"/>
      <w:marLeft w:val="0"/>
      <w:marRight w:val="0"/>
      <w:marTop w:val="0"/>
      <w:marBottom w:val="0"/>
      <w:divBdr>
        <w:top w:val="none" w:sz="0" w:space="0" w:color="auto"/>
        <w:left w:val="none" w:sz="0" w:space="0" w:color="auto"/>
        <w:bottom w:val="none" w:sz="0" w:space="0" w:color="auto"/>
        <w:right w:val="none" w:sz="0" w:space="0" w:color="auto"/>
      </w:divBdr>
    </w:div>
    <w:div w:id="662776986">
      <w:bodyDiv w:val="1"/>
      <w:marLeft w:val="0"/>
      <w:marRight w:val="0"/>
      <w:marTop w:val="0"/>
      <w:marBottom w:val="0"/>
      <w:divBdr>
        <w:top w:val="none" w:sz="0" w:space="0" w:color="auto"/>
        <w:left w:val="none" w:sz="0" w:space="0" w:color="auto"/>
        <w:bottom w:val="none" w:sz="0" w:space="0" w:color="auto"/>
        <w:right w:val="none" w:sz="0" w:space="0" w:color="auto"/>
      </w:divBdr>
    </w:div>
    <w:div w:id="662899880">
      <w:bodyDiv w:val="1"/>
      <w:marLeft w:val="0"/>
      <w:marRight w:val="0"/>
      <w:marTop w:val="0"/>
      <w:marBottom w:val="0"/>
      <w:divBdr>
        <w:top w:val="none" w:sz="0" w:space="0" w:color="auto"/>
        <w:left w:val="none" w:sz="0" w:space="0" w:color="auto"/>
        <w:bottom w:val="none" w:sz="0" w:space="0" w:color="auto"/>
        <w:right w:val="none" w:sz="0" w:space="0" w:color="auto"/>
      </w:divBdr>
    </w:div>
    <w:div w:id="663162657">
      <w:bodyDiv w:val="1"/>
      <w:marLeft w:val="0"/>
      <w:marRight w:val="0"/>
      <w:marTop w:val="0"/>
      <w:marBottom w:val="0"/>
      <w:divBdr>
        <w:top w:val="none" w:sz="0" w:space="0" w:color="auto"/>
        <w:left w:val="none" w:sz="0" w:space="0" w:color="auto"/>
        <w:bottom w:val="none" w:sz="0" w:space="0" w:color="auto"/>
        <w:right w:val="none" w:sz="0" w:space="0" w:color="auto"/>
      </w:divBdr>
    </w:div>
    <w:div w:id="663241099">
      <w:bodyDiv w:val="1"/>
      <w:marLeft w:val="0"/>
      <w:marRight w:val="0"/>
      <w:marTop w:val="0"/>
      <w:marBottom w:val="0"/>
      <w:divBdr>
        <w:top w:val="none" w:sz="0" w:space="0" w:color="auto"/>
        <w:left w:val="none" w:sz="0" w:space="0" w:color="auto"/>
        <w:bottom w:val="none" w:sz="0" w:space="0" w:color="auto"/>
        <w:right w:val="none" w:sz="0" w:space="0" w:color="auto"/>
      </w:divBdr>
    </w:div>
    <w:div w:id="663897355">
      <w:bodyDiv w:val="1"/>
      <w:marLeft w:val="0"/>
      <w:marRight w:val="0"/>
      <w:marTop w:val="0"/>
      <w:marBottom w:val="0"/>
      <w:divBdr>
        <w:top w:val="none" w:sz="0" w:space="0" w:color="auto"/>
        <w:left w:val="none" w:sz="0" w:space="0" w:color="auto"/>
        <w:bottom w:val="none" w:sz="0" w:space="0" w:color="auto"/>
        <w:right w:val="none" w:sz="0" w:space="0" w:color="auto"/>
      </w:divBdr>
    </w:div>
    <w:div w:id="664623498">
      <w:bodyDiv w:val="1"/>
      <w:marLeft w:val="0"/>
      <w:marRight w:val="0"/>
      <w:marTop w:val="0"/>
      <w:marBottom w:val="0"/>
      <w:divBdr>
        <w:top w:val="none" w:sz="0" w:space="0" w:color="auto"/>
        <w:left w:val="none" w:sz="0" w:space="0" w:color="auto"/>
        <w:bottom w:val="none" w:sz="0" w:space="0" w:color="auto"/>
        <w:right w:val="none" w:sz="0" w:space="0" w:color="auto"/>
      </w:divBdr>
    </w:div>
    <w:div w:id="664673895">
      <w:bodyDiv w:val="1"/>
      <w:marLeft w:val="0"/>
      <w:marRight w:val="0"/>
      <w:marTop w:val="0"/>
      <w:marBottom w:val="0"/>
      <w:divBdr>
        <w:top w:val="none" w:sz="0" w:space="0" w:color="auto"/>
        <w:left w:val="none" w:sz="0" w:space="0" w:color="auto"/>
        <w:bottom w:val="none" w:sz="0" w:space="0" w:color="auto"/>
        <w:right w:val="none" w:sz="0" w:space="0" w:color="auto"/>
      </w:divBdr>
    </w:div>
    <w:div w:id="665523319">
      <w:bodyDiv w:val="1"/>
      <w:marLeft w:val="0"/>
      <w:marRight w:val="0"/>
      <w:marTop w:val="0"/>
      <w:marBottom w:val="0"/>
      <w:divBdr>
        <w:top w:val="none" w:sz="0" w:space="0" w:color="auto"/>
        <w:left w:val="none" w:sz="0" w:space="0" w:color="auto"/>
        <w:bottom w:val="none" w:sz="0" w:space="0" w:color="auto"/>
        <w:right w:val="none" w:sz="0" w:space="0" w:color="auto"/>
      </w:divBdr>
    </w:div>
    <w:div w:id="666712581">
      <w:bodyDiv w:val="1"/>
      <w:marLeft w:val="0"/>
      <w:marRight w:val="0"/>
      <w:marTop w:val="0"/>
      <w:marBottom w:val="0"/>
      <w:divBdr>
        <w:top w:val="none" w:sz="0" w:space="0" w:color="auto"/>
        <w:left w:val="none" w:sz="0" w:space="0" w:color="auto"/>
        <w:bottom w:val="none" w:sz="0" w:space="0" w:color="auto"/>
        <w:right w:val="none" w:sz="0" w:space="0" w:color="auto"/>
      </w:divBdr>
    </w:div>
    <w:div w:id="667446135">
      <w:bodyDiv w:val="1"/>
      <w:marLeft w:val="0"/>
      <w:marRight w:val="0"/>
      <w:marTop w:val="0"/>
      <w:marBottom w:val="0"/>
      <w:divBdr>
        <w:top w:val="none" w:sz="0" w:space="0" w:color="auto"/>
        <w:left w:val="none" w:sz="0" w:space="0" w:color="auto"/>
        <w:bottom w:val="none" w:sz="0" w:space="0" w:color="auto"/>
        <w:right w:val="none" w:sz="0" w:space="0" w:color="auto"/>
      </w:divBdr>
    </w:div>
    <w:div w:id="667949252">
      <w:bodyDiv w:val="1"/>
      <w:marLeft w:val="0"/>
      <w:marRight w:val="0"/>
      <w:marTop w:val="0"/>
      <w:marBottom w:val="0"/>
      <w:divBdr>
        <w:top w:val="none" w:sz="0" w:space="0" w:color="auto"/>
        <w:left w:val="none" w:sz="0" w:space="0" w:color="auto"/>
        <w:bottom w:val="none" w:sz="0" w:space="0" w:color="auto"/>
        <w:right w:val="none" w:sz="0" w:space="0" w:color="auto"/>
      </w:divBdr>
    </w:div>
    <w:div w:id="668484391">
      <w:bodyDiv w:val="1"/>
      <w:marLeft w:val="0"/>
      <w:marRight w:val="0"/>
      <w:marTop w:val="0"/>
      <w:marBottom w:val="0"/>
      <w:divBdr>
        <w:top w:val="none" w:sz="0" w:space="0" w:color="auto"/>
        <w:left w:val="none" w:sz="0" w:space="0" w:color="auto"/>
        <w:bottom w:val="none" w:sz="0" w:space="0" w:color="auto"/>
        <w:right w:val="none" w:sz="0" w:space="0" w:color="auto"/>
      </w:divBdr>
    </w:div>
    <w:div w:id="668606938">
      <w:bodyDiv w:val="1"/>
      <w:marLeft w:val="0"/>
      <w:marRight w:val="0"/>
      <w:marTop w:val="0"/>
      <w:marBottom w:val="0"/>
      <w:divBdr>
        <w:top w:val="none" w:sz="0" w:space="0" w:color="auto"/>
        <w:left w:val="none" w:sz="0" w:space="0" w:color="auto"/>
        <w:bottom w:val="none" w:sz="0" w:space="0" w:color="auto"/>
        <w:right w:val="none" w:sz="0" w:space="0" w:color="auto"/>
      </w:divBdr>
    </w:div>
    <w:div w:id="669066964">
      <w:bodyDiv w:val="1"/>
      <w:marLeft w:val="0"/>
      <w:marRight w:val="0"/>
      <w:marTop w:val="0"/>
      <w:marBottom w:val="0"/>
      <w:divBdr>
        <w:top w:val="none" w:sz="0" w:space="0" w:color="auto"/>
        <w:left w:val="none" w:sz="0" w:space="0" w:color="auto"/>
        <w:bottom w:val="none" w:sz="0" w:space="0" w:color="auto"/>
        <w:right w:val="none" w:sz="0" w:space="0" w:color="auto"/>
      </w:divBdr>
    </w:div>
    <w:div w:id="669142662">
      <w:bodyDiv w:val="1"/>
      <w:marLeft w:val="0"/>
      <w:marRight w:val="0"/>
      <w:marTop w:val="0"/>
      <w:marBottom w:val="0"/>
      <w:divBdr>
        <w:top w:val="none" w:sz="0" w:space="0" w:color="auto"/>
        <w:left w:val="none" w:sz="0" w:space="0" w:color="auto"/>
        <w:bottom w:val="none" w:sz="0" w:space="0" w:color="auto"/>
        <w:right w:val="none" w:sz="0" w:space="0" w:color="auto"/>
      </w:divBdr>
    </w:div>
    <w:div w:id="669212381">
      <w:bodyDiv w:val="1"/>
      <w:marLeft w:val="0"/>
      <w:marRight w:val="0"/>
      <w:marTop w:val="0"/>
      <w:marBottom w:val="0"/>
      <w:divBdr>
        <w:top w:val="none" w:sz="0" w:space="0" w:color="auto"/>
        <w:left w:val="none" w:sz="0" w:space="0" w:color="auto"/>
        <w:bottom w:val="none" w:sz="0" w:space="0" w:color="auto"/>
        <w:right w:val="none" w:sz="0" w:space="0" w:color="auto"/>
      </w:divBdr>
    </w:div>
    <w:div w:id="669219842">
      <w:bodyDiv w:val="1"/>
      <w:marLeft w:val="0"/>
      <w:marRight w:val="0"/>
      <w:marTop w:val="0"/>
      <w:marBottom w:val="0"/>
      <w:divBdr>
        <w:top w:val="none" w:sz="0" w:space="0" w:color="auto"/>
        <w:left w:val="none" w:sz="0" w:space="0" w:color="auto"/>
        <w:bottom w:val="none" w:sz="0" w:space="0" w:color="auto"/>
        <w:right w:val="none" w:sz="0" w:space="0" w:color="auto"/>
      </w:divBdr>
    </w:div>
    <w:div w:id="670107780">
      <w:bodyDiv w:val="1"/>
      <w:marLeft w:val="0"/>
      <w:marRight w:val="0"/>
      <w:marTop w:val="0"/>
      <w:marBottom w:val="0"/>
      <w:divBdr>
        <w:top w:val="none" w:sz="0" w:space="0" w:color="auto"/>
        <w:left w:val="none" w:sz="0" w:space="0" w:color="auto"/>
        <w:bottom w:val="none" w:sz="0" w:space="0" w:color="auto"/>
        <w:right w:val="none" w:sz="0" w:space="0" w:color="auto"/>
      </w:divBdr>
    </w:div>
    <w:div w:id="670254874">
      <w:bodyDiv w:val="1"/>
      <w:marLeft w:val="0"/>
      <w:marRight w:val="0"/>
      <w:marTop w:val="0"/>
      <w:marBottom w:val="0"/>
      <w:divBdr>
        <w:top w:val="none" w:sz="0" w:space="0" w:color="auto"/>
        <w:left w:val="none" w:sz="0" w:space="0" w:color="auto"/>
        <w:bottom w:val="none" w:sz="0" w:space="0" w:color="auto"/>
        <w:right w:val="none" w:sz="0" w:space="0" w:color="auto"/>
      </w:divBdr>
    </w:div>
    <w:div w:id="670565525">
      <w:bodyDiv w:val="1"/>
      <w:marLeft w:val="0"/>
      <w:marRight w:val="0"/>
      <w:marTop w:val="0"/>
      <w:marBottom w:val="0"/>
      <w:divBdr>
        <w:top w:val="none" w:sz="0" w:space="0" w:color="auto"/>
        <w:left w:val="none" w:sz="0" w:space="0" w:color="auto"/>
        <w:bottom w:val="none" w:sz="0" w:space="0" w:color="auto"/>
        <w:right w:val="none" w:sz="0" w:space="0" w:color="auto"/>
      </w:divBdr>
    </w:div>
    <w:div w:id="671106780">
      <w:bodyDiv w:val="1"/>
      <w:marLeft w:val="0"/>
      <w:marRight w:val="0"/>
      <w:marTop w:val="0"/>
      <w:marBottom w:val="0"/>
      <w:divBdr>
        <w:top w:val="none" w:sz="0" w:space="0" w:color="auto"/>
        <w:left w:val="none" w:sz="0" w:space="0" w:color="auto"/>
        <w:bottom w:val="none" w:sz="0" w:space="0" w:color="auto"/>
        <w:right w:val="none" w:sz="0" w:space="0" w:color="auto"/>
      </w:divBdr>
    </w:div>
    <w:div w:id="671757048">
      <w:bodyDiv w:val="1"/>
      <w:marLeft w:val="0"/>
      <w:marRight w:val="0"/>
      <w:marTop w:val="0"/>
      <w:marBottom w:val="0"/>
      <w:divBdr>
        <w:top w:val="none" w:sz="0" w:space="0" w:color="auto"/>
        <w:left w:val="none" w:sz="0" w:space="0" w:color="auto"/>
        <w:bottom w:val="none" w:sz="0" w:space="0" w:color="auto"/>
        <w:right w:val="none" w:sz="0" w:space="0" w:color="auto"/>
      </w:divBdr>
    </w:div>
    <w:div w:id="671832832">
      <w:bodyDiv w:val="1"/>
      <w:marLeft w:val="0"/>
      <w:marRight w:val="0"/>
      <w:marTop w:val="0"/>
      <w:marBottom w:val="0"/>
      <w:divBdr>
        <w:top w:val="none" w:sz="0" w:space="0" w:color="auto"/>
        <w:left w:val="none" w:sz="0" w:space="0" w:color="auto"/>
        <w:bottom w:val="none" w:sz="0" w:space="0" w:color="auto"/>
        <w:right w:val="none" w:sz="0" w:space="0" w:color="auto"/>
      </w:divBdr>
    </w:div>
    <w:div w:id="672142783">
      <w:bodyDiv w:val="1"/>
      <w:marLeft w:val="0"/>
      <w:marRight w:val="0"/>
      <w:marTop w:val="0"/>
      <w:marBottom w:val="0"/>
      <w:divBdr>
        <w:top w:val="none" w:sz="0" w:space="0" w:color="auto"/>
        <w:left w:val="none" w:sz="0" w:space="0" w:color="auto"/>
        <w:bottom w:val="none" w:sz="0" w:space="0" w:color="auto"/>
        <w:right w:val="none" w:sz="0" w:space="0" w:color="auto"/>
      </w:divBdr>
    </w:div>
    <w:div w:id="672610886">
      <w:bodyDiv w:val="1"/>
      <w:marLeft w:val="0"/>
      <w:marRight w:val="0"/>
      <w:marTop w:val="0"/>
      <w:marBottom w:val="0"/>
      <w:divBdr>
        <w:top w:val="none" w:sz="0" w:space="0" w:color="auto"/>
        <w:left w:val="none" w:sz="0" w:space="0" w:color="auto"/>
        <w:bottom w:val="none" w:sz="0" w:space="0" w:color="auto"/>
        <w:right w:val="none" w:sz="0" w:space="0" w:color="auto"/>
      </w:divBdr>
    </w:div>
    <w:div w:id="672875593">
      <w:bodyDiv w:val="1"/>
      <w:marLeft w:val="0"/>
      <w:marRight w:val="0"/>
      <w:marTop w:val="0"/>
      <w:marBottom w:val="0"/>
      <w:divBdr>
        <w:top w:val="none" w:sz="0" w:space="0" w:color="auto"/>
        <w:left w:val="none" w:sz="0" w:space="0" w:color="auto"/>
        <w:bottom w:val="none" w:sz="0" w:space="0" w:color="auto"/>
        <w:right w:val="none" w:sz="0" w:space="0" w:color="auto"/>
      </w:divBdr>
    </w:div>
    <w:div w:id="673335236">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4577524">
      <w:bodyDiv w:val="1"/>
      <w:marLeft w:val="0"/>
      <w:marRight w:val="0"/>
      <w:marTop w:val="0"/>
      <w:marBottom w:val="0"/>
      <w:divBdr>
        <w:top w:val="none" w:sz="0" w:space="0" w:color="auto"/>
        <w:left w:val="none" w:sz="0" w:space="0" w:color="auto"/>
        <w:bottom w:val="none" w:sz="0" w:space="0" w:color="auto"/>
        <w:right w:val="none" w:sz="0" w:space="0" w:color="auto"/>
      </w:divBdr>
    </w:div>
    <w:div w:id="674845713">
      <w:bodyDiv w:val="1"/>
      <w:marLeft w:val="0"/>
      <w:marRight w:val="0"/>
      <w:marTop w:val="0"/>
      <w:marBottom w:val="0"/>
      <w:divBdr>
        <w:top w:val="none" w:sz="0" w:space="0" w:color="auto"/>
        <w:left w:val="none" w:sz="0" w:space="0" w:color="auto"/>
        <w:bottom w:val="none" w:sz="0" w:space="0" w:color="auto"/>
        <w:right w:val="none" w:sz="0" w:space="0" w:color="auto"/>
      </w:divBdr>
    </w:div>
    <w:div w:id="674961116">
      <w:bodyDiv w:val="1"/>
      <w:marLeft w:val="0"/>
      <w:marRight w:val="0"/>
      <w:marTop w:val="0"/>
      <w:marBottom w:val="0"/>
      <w:divBdr>
        <w:top w:val="none" w:sz="0" w:space="0" w:color="auto"/>
        <w:left w:val="none" w:sz="0" w:space="0" w:color="auto"/>
        <w:bottom w:val="none" w:sz="0" w:space="0" w:color="auto"/>
        <w:right w:val="none" w:sz="0" w:space="0" w:color="auto"/>
      </w:divBdr>
    </w:div>
    <w:div w:id="675156093">
      <w:bodyDiv w:val="1"/>
      <w:marLeft w:val="0"/>
      <w:marRight w:val="0"/>
      <w:marTop w:val="0"/>
      <w:marBottom w:val="0"/>
      <w:divBdr>
        <w:top w:val="none" w:sz="0" w:space="0" w:color="auto"/>
        <w:left w:val="none" w:sz="0" w:space="0" w:color="auto"/>
        <w:bottom w:val="none" w:sz="0" w:space="0" w:color="auto"/>
        <w:right w:val="none" w:sz="0" w:space="0" w:color="auto"/>
      </w:divBdr>
    </w:div>
    <w:div w:id="675696617">
      <w:bodyDiv w:val="1"/>
      <w:marLeft w:val="0"/>
      <w:marRight w:val="0"/>
      <w:marTop w:val="0"/>
      <w:marBottom w:val="0"/>
      <w:divBdr>
        <w:top w:val="none" w:sz="0" w:space="0" w:color="auto"/>
        <w:left w:val="none" w:sz="0" w:space="0" w:color="auto"/>
        <w:bottom w:val="none" w:sz="0" w:space="0" w:color="auto"/>
        <w:right w:val="none" w:sz="0" w:space="0" w:color="auto"/>
      </w:divBdr>
    </w:div>
    <w:div w:id="677540056">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851314">
      <w:bodyDiv w:val="1"/>
      <w:marLeft w:val="0"/>
      <w:marRight w:val="0"/>
      <w:marTop w:val="0"/>
      <w:marBottom w:val="0"/>
      <w:divBdr>
        <w:top w:val="none" w:sz="0" w:space="0" w:color="auto"/>
        <w:left w:val="none" w:sz="0" w:space="0" w:color="auto"/>
        <w:bottom w:val="none" w:sz="0" w:space="0" w:color="auto"/>
        <w:right w:val="none" w:sz="0" w:space="0" w:color="auto"/>
      </w:divBdr>
    </w:div>
    <w:div w:id="680551647">
      <w:bodyDiv w:val="1"/>
      <w:marLeft w:val="0"/>
      <w:marRight w:val="0"/>
      <w:marTop w:val="0"/>
      <w:marBottom w:val="0"/>
      <w:divBdr>
        <w:top w:val="none" w:sz="0" w:space="0" w:color="auto"/>
        <w:left w:val="none" w:sz="0" w:space="0" w:color="auto"/>
        <w:bottom w:val="none" w:sz="0" w:space="0" w:color="auto"/>
        <w:right w:val="none" w:sz="0" w:space="0" w:color="auto"/>
      </w:divBdr>
    </w:div>
    <w:div w:id="681204189">
      <w:bodyDiv w:val="1"/>
      <w:marLeft w:val="0"/>
      <w:marRight w:val="0"/>
      <w:marTop w:val="0"/>
      <w:marBottom w:val="0"/>
      <w:divBdr>
        <w:top w:val="none" w:sz="0" w:space="0" w:color="auto"/>
        <w:left w:val="none" w:sz="0" w:space="0" w:color="auto"/>
        <w:bottom w:val="none" w:sz="0" w:space="0" w:color="auto"/>
        <w:right w:val="none" w:sz="0" w:space="0" w:color="auto"/>
      </w:divBdr>
    </w:div>
    <w:div w:id="681278720">
      <w:bodyDiv w:val="1"/>
      <w:marLeft w:val="0"/>
      <w:marRight w:val="0"/>
      <w:marTop w:val="0"/>
      <w:marBottom w:val="0"/>
      <w:divBdr>
        <w:top w:val="none" w:sz="0" w:space="0" w:color="auto"/>
        <w:left w:val="none" w:sz="0" w:space="0" w:color="auto"/>
        <w:bottom w:val="none" w:sz="0" w:space="0" w:color="auto"/>
        <w:right w:val="none" w:sz="0" w:space="0" w:color="auto"/>
      </w:divBdr>
    </w:div>
    <w:div w:id="682054461">
      <w:bodyDiv w:val="1"/>
      <w:marLeft w:val="0"/>
      <w:marRight w:val="0"/>
      <w:marTop w:val="0"/>
      <w:marBottom w:val="0"/>
      <w:divBdr>
        <w:top w:val="none" w:sz="0" w:space="0" w:color="auto"/>
        <w:left w:val="none" w:sz="0" w:space="0" w:color="auto"/>
        <w:bottom w:val="none" w:sz="0" w:space="0" w:color="auto"/>
        <w:right w:val="none" w:sz="0" w:space="0" w:color="auto"/>
      </w:divBdr>
    </w:div>
    <w:div w:id="682559258">
      <w:bodyDiv w:val="1"/>
      <w:marLeft w:val="0"/>
      <w:marRight w:val="0"/>
      <w:marTop w:val="0"/>
      <w:marBottom w:val="0"/>
      <w:divBdr>
        <w:top w:val="none" w:sz="0" w:space="0" w:color="auto"/>
        <w:left w:val="none" w:sz="0" w:space="0" w:color="auto"/>
        <w:bottom w:val="none" w:sz="0" w:space="0" w:color="auto"/>
        <w:right w:val="none" w:sz="0" w:space="0" w:color="auto"/>
      </w:divBdr>
    </w:div>
    <w:div w:id="683096866">
      <w:bodyDiv w:val="1"/>
      <w:marLeft w:val="0"/>
      <w:marRight w:val="0"/>
      <w:marTop w:val="0"/>
      <w:marBottom w:val="0"/>
      <w:divBdr>
        <w:top w:val="none" w:sz="0" w:space="0" w:color="auto"/>
        <w:left w:val="none" w:sz="0" w:space="0" w:color="auto"/>
        <w:bottom w:val="none" w:sz="0" w:space="0" w:color="auto"/>
        <w:right w:val="none" w:sz="0" w:space="0" w:color="auto"/>
      </w:divBdr>
    </w:div>
    <w:div w:id="683475602">
      <w:bodyDiv w:val="1"/>
      <w:marLeft w:val="0"/>
      <w:marRight w:val="0"/>
      <w:marTop w:val="0"/>
      <w:marBottom w:val="0"/>
      <w:divBdr>
        <w:top w:val="none" w:sz="0" w:space="0" w:color="auto"/>
        <w:left w:val="none" w:sz="0" w:space="0" w:color="auto"/>
        <w:bottom w:val="none" w:sz="0" w:space="0" w:color="auto"/>
        <w:right w:val="none" w:sz="0" w:space="0" w:color="auto"/>
      </w:divBdr>
    </w:div>
    <w:div w:id="683676439">
      <w:bodyDiv w:val="1"/>
      <w:marLeft w:val="0"/>
      <w:marRight w:val="0"/>
      <w:marTop w:val="0"/>
      <w:marBottom w:val="0"/>
      <w:divBdr>
        <w:top w:val="none" w:sz="0" w:space="0" w:color="auto"/>
        <w:left w:val="none" w:sz="0" w:space="0" w:color="auto"/>
        <w:bottom w:val="none" w:sz="0" w:space="0" w:color="auto"/>
        <w:right w:val="none" w:sz="0" w:space="0" w:color="auto"/>
      </w:divBdr>
    </w:div>
    <w:div w:id="683942170">
      <w:bodyDiv w:val="1"/>
      <w:marLeft w:val="0"/>
      <w:marRight w:val="0"/>
      <w:marTop w:val="0"/>
      <w:marBottom w:val="0"/>
      <w:divBdr>
        <w:top w:val="none" w:sz="0" w:space="0" w:color="auto"/>
        <w:left w:val="none" w:sz="0" w:space="0" w:color="auto"/>
        <w:bottom w:val="none" w:sz="0" w:space="0" w:color="auto"/>
        <w:right w:val="none" w:sz="0" w:space="0" w:color="auto"/>
      </w:divBdr>
    </w:div>
    <w:div w:id="684015103">
      <w:bodyDiv w:val="1"/>
      <w:marLeft w:val="0"/>
      <w:marRight w:val="0"/>
      <w:marTop w:val="0"/>
      <w:marBottom w:val="0"/>
      <w:divBdr>
        <w:top w:val="none" w:sz="0" w:space="0" w:color="auto"/>
        <w:left w:val="none" w:sz="0" w:space="0" w:color="auto"/>
        <w:bottom w:val="none" w:sz="0" w:space="0" w:color="auto"/>
        <w:right w:val="none" w:sz="0" w:space="0" w:color="auto"/>
      </w:divBdr>
    </w:div>
    <w:div w:id="684986614">
      <w:bodyDiv w:val="1"/>
      <w:marLeft w:val="0"/>
      <w:marRight w:val="0"/>
      <w:marTop w:val="0"/>
      <w:marBottom w:val="0"/>
      <w:divBdr>
        <w:top w:val="none" w:sz="0" w:space="0" w:color="auto"/>
        <w:left w:val="none" w:sz="0" w:space="0" w:color="auto"/>
        <w:bottom w:val="none" w:sz="0" w:space="0" w:color="auto"/>
        <w:right w:val="none" w:sz="0" w:space="0" w:color="auto"/>
      </w:divBdr>
    </w:div>
    <w:div w:id="685519061">
      <w:bodyDiv w:val="1"/>
      <w:marLeft w:val="0"/>
      <w:marRight w:val="0"/>
      <w:marTop w:val="0"/>
      <w:marBottom w:val="0"/>
      <w:divBdr>
        <w:top w:val="none" w:sz="0" w:space="0" w:color="auto"/>
        <w:left w:val="none" w:sz="0" w:space="0" w:color="auto"/>
        <w:bottom w:val="none" w:sz="0" w:space="0" w:color="auto"/>
        <w:right w:val="none" w:sz="0" w:space="0" w:color="auto"/>
      </w:divBdr>
    </w:div>
    <w:div w:id="686181505">
      <w:bodyDiv w:val="1"/>
      <w:marLeft w:val="0"/>
      <w:marRight w:val="0"/>
      <w:marTop w:val="0"/>
      <w:marBottom w:val="0"/>
      <w:divBdr>
        <w:top w:val="none" w:sz="0" w:space="0" w:color="auto"/>
        <w:left w:val="none" w:sz="0" w:space="0" w:color="auto"/>
        <w:bottom w:val="none" w:sz="0" w:space="0" w:color="auto"/>
        <w:right w:val="none" w:sz="0" w:space="0" w:color="auto"/>
      </w:divBdr>
    </w:div>
    <w:div w:id="686370172">
      <w:bodyDiv w:val="1"/>
      <w:marLeft w:val="0"/>
      <w:marRight w:val="0"/>
      <w:marTop w:val="0"/>
      <w:marBottom w:val="0"/>
      <w:divBdr>
        <w:top w:val="none" w:sz="0" w:space="0" w:color="auto"/>
        <w:left w:val="none" w:sz="0" w:space="0" w:color="auto"/>
        <w:bottom w:val="none" w:sz="0" w:space="0" w:color="auto"/>
        <w:right w:val="none" w:sz="0" w:space="0" w:color="auto"/>
      </w:divBdr>
    </w:div>
    <w:div w:id="686634318">
      <w:bodyDiv w:val="1"/>
      <w:marLeft w:val="0"/>
      <w:marRight w:val="0"/>
      <w:marTop w:val="0"/>
      <w:marBottom w:val="0"/>
      <w:divBdr>
        <w:top w:val="none" w:sz="0" w:space="0" w:color="auto"/>
        <w:left w:val="none" w:sz="0" w:space="0" w:color="auto"/>
        <w:bottom w:val="none" w:sz="0" w:space="0" w:color="auto"/>
        <w:right w:val="none" w:sz="0" w:space="0" w:color="auto"/>
      </w:divBdr>
    </w:div>
    <w:div w:id="687217974">
      <w:bodyDiv w:val="1"/>
      <w:marLeft w:val="0"/>
      <w:marRight w:val="0"/>
      <w:marTop w:val="0"/>
      <w:marBottom w:val="0"/>
      <w:divBdr>
        <w:top w:val="none" w:sz="0" w:space="0" w:color="auto"/>
        <w:left w:val="none" w:sz="0" w:space="0" w:color="auto"/>
        <w:bottom w:val="none" w:sz="0" w:space="0" w:color="auto"/>
        <w:right w:val="none" w:sz="0" w:space="0" w:color="auto"/>
      </w:divBdr>
    </w:div>
    <w:div w:id="688219044">
      <w:bodyDiv w:val="1"/>
      <w:marLeft w:val="0"/>
      <w:marRight w:val="0"/>
      <w:marTop w:val="0"/>
      <w:marBottom w:val="0"/>
      <w:divBdr>
        <w:top w:val="none" w:sz="0" w:space="0" w:color="auto"/>
        <w:left w:val="none" w:sz="0" w:space="0" w:color="auto"/>
        <w:bottom w:val="none" w:sz="0" w:space="0" w:color="auto"/>
        <w:right w:val="none" w:sz="0" w:space="0" w:color="auto"/>
      </w:divBdr>
    </w:div>
    <w:div w:id="688220271">
      <w:bodyDiv w:val="1"/>
      <w:marLeft w:val="0"/>
      <w:marRight w:val="0"/>
      <w:marTop w:val="0"/>
      <w:marBottom w:val="0"/>
      <w:divBdr>
        <w:top w:val="none" w:sz="0" w:space="0" w:color="auto"/>
        <w:left w:val="none" w:sz="0" w:space="0" w:color="auto"/>
        <w:bottom w:val="none" w:sz="0" w:space="0" w:color="auto"/>
        <w:right w:val="none" w:sz="0" w:space="0" w:color="auto"/>
      </w:divBdr>
    </w:div>
    <w:div w:id="688793626">
      <w:bodyDiv w:val="1"/>
      <w:marLeft w:val="0"/>
      <w:marRight w:val="0"/>
      <w:marTop w:val="0"/>
      <w:marBottom w:val="0"/>
      <w:divBdr>
        <w:top w:val="none" w:sz="0" w:space="0" w:color="auto"/>
        <w:left w:val="none" w:sz="0" w:space="0" w:color="auto"/>
        <w:bottom w:val="none" w:sz="0" w:space="0" w:color="auto"/>
        <w:right w:val="none" w:sz="0" w:space="0" w:color="auto"/>
      </w:divBdr>
    </w:div>
    <w:div w:id="689917578">
      <w:bodyDiv w:val="1"/>
      <w:marLeft w:val="0"/>
      <w:marRight w:val="0"/>
      <w:marTop w:val="0"/>
      <w:marBottom w:val="0"/>
      <w:divBdr>
        <w:top w:val="none" w:sz="0" w:space="0" w:color="auto"/>
        <w:left w:val="none" w:sz="0" w:space="0" w:color="auto"/>
        <w:bottom w:val="none" w:sz="0" w:space="0" w:color="auto"/>
        <w:right w:val="none" w:sz="0" w:space="0" w:color="auto"/>
      </w:divBdr>
    </w:div>
    <w:div w:id="690882940">
      <w:bodyDiv w:val="1"/>
      <w:marLeft w:val="0"/>
      <w:marRight w:val="0"/>
      <w:marTop w:val="0"/>
      <w:marBottom w:val="0"/>
      <w:divBdr>
        <w:top w:val="none" w:sz="0" w:space="0" w:color="auto"/>
        <w:left w:val="none" w:sz="0" w:space="0" w:color="auto"/>
        <w:bottom w:val="none" w:sz="0" w:space="0" w:color="auto"/>
        <w:right w:val="none" w:sz="0" w:space="0" w:color="auto"/>
      </w:divBdr>
    </w:div>
    <w:div w:id="691421435">
      <w:bodyDiv w:val="1"/>
      <w:marLeft w:val="0"/>
      <w:marRight w:val="0"/>
      <w:marTop w:val="0"/>
      <w:marBottom w:val="0"/>
      <w:divBdr>
        <w:top w:val="none" w:sz="0" w:space="0" w:color="auto"/>
        <w:left w:val="none" w:sz="0" w:space="0" w:color="auto"/>
        <w:bottom w:val="none" w:sz="0" w:space="0" w:color="auto"/>
        <w:right w:val="none" w:sz="0" w:space="0" w:color="auto"/>
      </w:divBdr>
    </w:div>
    <w:div w:id="691806821">
      <w:bodyDiv w:val="1"/>
      <w:marLeft w:val="0"/>
      <w:marRight w:val="0"/>
      <w:marTop w:val="0"/>
      <w:marBottom w:val="0"/>
      <w:divBdr>
        <w:top w:val="none" w:sz="0" w:space="0" w:color="auto"/>
        <w:left w:val="none" w:sz="0" w:space="0" w:color="auto"/>
        <w:bottom w:val="none" w:sz="0" w:space="0" w:color="auto"/>
        <w:right w:val="none" w:sz="0" w:space="0" w:color="auto"/>
      </w:divBdr>
    </w:div>
    <w:div w:id="692002815">
      <w:bodyDiv w:val="1"/>
      <w:marLeft w:val="0"/>
      <w:marRight w:val="0"/>
      <w:marTop w:val="0"/>
      <w:marBottom w:val="0"/>
      <w:divBdr>
        <w:top w:val="none" w:sz="0" w:space="0" w:color="auto"/>
        <w:left w:val="none" w:sz="0" w:space="0" w:color="auto"/>
        <w:bottom w:val="none" w:sz="0" w:space="0" w:color="auto"/>
        <w:right w:val="none" w:sz="0" w:space="0" w:color="auto"/>
      </w:divBdr>
    </w:div>
    <w:div w:id="692075805">
      <w:bodyDiv w:val="1"/>
      <w:marLeft w:val="0"/>
      <w:marRight w:val="0"/>
      <w:marTop w:val="0"/>
      <w:marBottom w:val="0"/>
      <w:divBdr>
        <w:top w:val="none" w:sz="0" w:space="0" w:color="auto"/>
        <w:left w:val="none" w:sz="0" w:space="0" w:color="auto"/>
        <w:bottom w:val="none" w:sz="0" w:space="0" w:color="auto"/>
        <w:right w:val="none" w:sz="0" w:space="0" w:color="auto"/>
      </w:divBdr>
    </w:div>
    <w:div w:id="692532640">
      <w:bodyDiv w:val="1"/>
      <w:marLeft w:val="0"/>
      <w:marRight w:val="0"/>
      <w:marTop w:val="0"/>
      <w:marBottom w:val="0"/>
      <w:divBdr>
        <w:top w:val="none" w:sz="0" w:space="0" w:color="auto"/>
        <w:left w:val="none" w:sz="0" w:space="0" w:color="auto"/>
        <w:bottom w:val="none" w:sz="0" w:space="0" w:color="auto"/>
        <w:right w:val="none" w:sz="0" w:space="0" w:color="auto"/>
      </w:divBdr>
    </w:div>
    <w:div w:id="692654975">
      <w:bodyDiv w:val="1"/>
      <w:marLeft w:val="0"/>
      <w:marRight w:val="0"/>
      <w:marTop w:val="0"/>
      <w:marBottom w:val="0"/>
      <w:divBdr>
        <w:top w:val="none" w:sz="0" w:space="0" w:color="auto"/>
        <w:left w:val="none" w:sz="0" w:space="0" w:color="auto"/>
        <w:bottom w:val="none" w:sz="0" w:space="0" w:color="auto"/>
        <w:right w:val="none" w:sz="0" w:space="0" w:color="auto"/>
      </w:divBdr>
    </w:div>
    <w:div w:id="692803687">
      <w:bodyDiv w:val="1"/>
      <w:marLeft w:val="0"/>
      <w:marRight w:val="0"/>
      <w:marTop w:val="0"/>
      <w:marBottom w:val="0"/>
      <w:divBdr>
        <w:top w:val="none" w:sz="0" w:space="0" w:color="auto"/>
        <w:left w:val="none" w:sz="0" w:space="0" w:color="auto"/>
        <w:bottom w:val="none" w:sz="0" w:space="0" w:color="auto"/>
        <w:right w:val="none" w:sz="0" w:space="0" w:color="auto"/>
      </w:divBdr>
    </w:div>
    <w:div w:id="692806527">
      <w:bodyDiv w:val="1"/>
      <w:marLeft w:val="0"/>
      <w:marRight w:val="0"/>
      <w:marTop w:val="0"/>
      <w:marBottom w:val="0"/>
      <w:divBdr>
        <w:top w:val="none" w:sz="0" w:space="0" w:color="auto"/>
        <w:left w:val="none" w:sz="0" w:space="0" w:color="auto"/>
        <w:bottom w:val="none" w:sz="0" w:space="0" w:color="auto"/>
        <w:right w:val="none" w:sz="0" w:space="0" w:color="auto"/>
      </w:divBdr>
    </w:div>
    <w:div w:id="693841984">
      <w:bodyDiv w:val="1"/>
      <w:marLeft w:val="0"/>
      <w:marRight w:val="0"/>
      <w:marTop w:val="0"/>
      <w:marBottom w:val="0"/>
      <w:divBdr>
        <w:top w:val="none" w:sz="0" w:space="0" w:color="auto"/>
        <w:left w:val="none" w:sz="0" w:space="0" w:color="auto"/>
        <w:bottom w:val="none" w:sz="0" w:space="0" w:color="auto"/>
        <w:right w:val="none" w:sz="0" w:space="0" w:color="auto"/>
      </w:divBdr>
    </w:div>
    <w:div w:id="694579794">
      <w:bodyDiv w:val="1"/>
      <w:marLeft w:val="0"/>
      <w:marRight w:val="0"/>
      <w:marTop w:val="0"/>
      <w:marBottom w:val="0"/>
      <w:divBdr>
        <w:top w:val="none" w:sz="0" w:space="0" w:color="auto"/>
        <w:left w:val="none" w:sz="0" w:space="0" w:color="auto"/>
        <w:bottom w:val="none" w:sz="0" w:space="0" w:color="auto"/>
        <w:right w:val="none" w:sz="0" w:space="0" w:color="auto"/>
      </w:divBdr>
    </w:div>
    <w:div w:id="694695420">
      <w:bodyDiv w:val="1"/>
      <w:marLeft w:val="0"/>
      <w:marRight w:val="0"/>
      <w:marTop w:val="0"/>
      <w:marBottom w:val="0"/>
      <w:divBdr>
        <w:top w:val="none" w:sz="0" w:space="0" w:color="auto"/>
        <w:left w:val="none" w:sz="0" w:space="0" w:color="auto"/>
        <w:bottom w:val="none" w:sz="0" w:space="0" w:color="auto"/>
        <w:right w:val="none" w:sz="0" w:space="0" w:color="auto"/>
      </w:divBdr>
    </w:div>
    <w:div w:id="694844989">
      <w:bodyDiv w:val="1"/>
      <w:marLeft w:val="0"/>
      <w:marRight w:val="0"/>
      <w:marTop w:val="0"/>
      <w:marBottom w:val="0"/>
      <w:divBdr>
        <w:top w:val="none" w:sz="0" w:space="0" w:color="auto"/>
        <w:left w:val="none" w:sz="0" w:space="0" w:color="auto"/>
        <w:bottom w:val="none" w:sz="0" w:space="0" w:color="auto"/>
        <w:right w:val="none" w:sz="0" w:space="0" w:color="auto"/>
      </w:divBdr>
    </w:div>
    <w:div w:id="695277861">
      <w:bodyDiv w:val="1"/>
      <w:marLeft w:val="0"/>
      <w:marRight w:val="0"/>
      <w:marTop w:val="0"/>
      <w:marBottom w:val="0"/>
      <w:divBdr>
        <w:top w:val="none" w:sz="0" w:space="0" w:color="auto"/>
        <w:left w:val="none" w:sz="0" w:space="0" w:color="auto"/>
        <w:bottom w:val="none" w:sz="0" w:space="0" w:color="auto"/>
        <w:right w:val="none" w:sz="0" w:space="0" w:color="auto"/>
      </w:divBdr>
    </w:div>
    <w:div w:id="695541599">
      <w:bodyDiv w:val="1"/>
      <w:marLeft w:val="0"/>
      <w:marRight w:val="0"/>
      <w:marTop w:val="0"/>
      <w:marBottom w:val="0"/>
      <w:divBdr>
        <w:top w:val="none" w:sz="0" w:space="0" w:color="auto"/>
        <w:left w:val="none" w:sz="0" w:space="0" w:color="auto"/>
        <w:bottom w:val="none" w:sz="0" w:space="0" w:color="auto"/>
        <w:right w:val="none" w:sz="0" w:space="0" w:color="auto"/>
      </w:divBdr>
    </w:div>
    <w:div w:id="696465247">
      <w:bodyDiv w:val="1"/>
      <w:marLeft w:val="0"/>
      <w:marRight w:val="0"/>
      <w:marTop w:val="0"/>
      <w:marBottom w:val="0"/>
      <w:divBdr>
        <w:top w:val="none" w:sz="0" w:space="0" w:color="auto"/>
        <w:left w:val="none" w:sz="0" w:space="0" w:color="auto"/>
        <w:bottom w:val="none" w:sz="0" w:space="0" w:color="auto"/>
        <w:right w:val="none" w:sz="0" w:space="0" w:color="auto"/>
      </w:divBdr>
    </w:div>
    <w:div w:id="696736685">
      <w:bodyDiv w:val="1"/>
      <w:marLeft w:val="0"/>
      <w:marRight w:val="0"/>
      <w:marTop w:val="0"/>
      <w:marBottom w:val="0"/>
      <w:divBdr>
        <w:top w:val="none" w:sz="0" w:space="0" w:color="auto"/>
        <w:left w:val="none" w:sz="0" w:space="0" w:color="auto"/>
        <w:bottom w:val="none" w:sz="0" w:space="0" w:color="auto"/>
        <w:right w:val="none" w:sz="0" w:space="0" w:color="auto"/>
      </w:divBdr>
    </w:div>
    <w:div w:id="696739403">
      <w:bodyDiv w:val="1"/>
      <w:marLeft w:val="0"/>
      <w:marRight w:val="0"/>
      <w:marTop w:val="0"/>
      <w:marBottom w:val="0"/>
      <w:divBdr>
        <w:top w:val="none" w:sz="0" w:space="0" w:color="auto"/>
        <w:left w:val="none" w:sz="0" w:space="0" w:color="auto"/>
        <w:bottom w:val="none" w:sz="0" w:space="0" w:color="auto"/>
        <w:right w:val="none" w:sz="0" w:space="0" w:color="auto"/>
      </w:divBdr>
    </w:div>
    <w:div w:id="698437325">
      <w:bodyDiv w:val="1"/>
      <w:marLeft w:val="0"/>
      <w:marRight w:val="0"/>
      <w:marTop w:val="0"/>
      <w:marBottom w:val="0"/>
      <w:divBdr>
        <w:top w:val="none" w:sz="0" w:space="0" w:color="auto"/>
        <w:left w:val="none" w:sz="0" w:space="0" w:color="auto"/>
        <w:bottom w:val="none" w:sz="0" w:space="0" w:color="auto"/>
        <w:right w:val="none" w:sz="0" w:space="0" w:color="auto"/>
      </w:divBdr>
    </w:div>
    <w:div w:id="698895143">
      <w:bodyDiv w:val="1"/>
      <w:marLeft w:val="0"/>
      <w:marRight w:val="0"/>
      <w:marTop w:val="0"/>
      <w:marBottom w:val="0"/>
      <w:divBdr>
        <w:top w:val="none" w:sz="0" w:space="0" w:color="auto"/>
        <w:left w:val="none" w:sz="0" w:space="0" w:color="auto"/>
        <w:bottom w:val="none" w:sz="0" w:space="0" w:color="auto"/>
        <w:right w:val="none" w:sz="0" w:space="0" w:color="auto"/>
      </w:divBdr>
    </w:div>
    <w:div w:id="699283811">
      <w:bodyDiv w:val="1"/>
      <w:marLeft w:val="0"/>
      <w:marRight w:val="0"/>
      <w:marTop w:val="0"/>
      <w:marBottom w:val="0"/>
      <w:divBdr>
        <w:top w:val="none" w:sz="0" w:space="0" w:color="auto"/>
        <w:left w:val="none" w:sz="0" w:space="0" w:color="auto"/>
        <w:bottom w:val="none" w:sz="0" w:space="0" w:color="auto"/>
        <w:right w:val="none" w:sz="0" w:space="0" w:color="auto"/>
      </w:divBdr>
    </w:div>
    <w:div w:id="699941424">
      <w:bodyDiv w:val="1"/>
      <w:marLeft w:val="0"/>
      <w:marRight w:val="0"/>
      <w:marTop w:val="0"/>
      <w:marBottom w:val="0"/>
      <w:divBdr>
        <w:top w:val="none" w:sz="0" w:space="0" w:color="auto"/>
        <w:left w:val="none" w:sz="0" w:space="0" w:color="auto"/>
        <w:bottom w:val="none" w:sz="0" w:space="0" w:color="auto"/>
        <w:right w:val="none" w:sz="0" w:space="0" w:color="auto"/>
      </w:divBdr>
    </w:div>
    <w:div w:id="700980064">
      <w:bodyDiv w:val="1"/>
      <w:marLeft w:val="0"/>
      <w:marRight w:val="0"/>
      <w:marTop w:val="0"/>
      <w:marBottom w:val="0"/>
      <w:divBdr>
        <w:top w:val="none" w:sz="0" w:space="0" w:color="auto"/>
        <w:left w:val="none" w:sz="0" w:space="0" w:color="auto"/>
        <w:bottom w:val="none" w:sz="0" w:space="0" w:color="auto"/>
        <w:right w:val="none" w:sz="0" w:space="0" w:color="auto"/>
      </w:divBdr>
    </w:div>
    <w:div w:id="701249931">
      <w:bodyDiv w:val="1"/>
      <w:marLeft w:val="0"/>
      <w:marRight w:val="0"/>
      <w:marTop w:val="0"/>
      <w:marBottom w:val="0"/>
      <w:divBdr>
        <w:top w:val="none" w:sz="0" w:space="0" w:color="auto"/>
        <w:left w:val="none" w:sz="0" w:space="0" w:color="auto"/>
        <w:bottom w:val="none" w:sz="0" w:space="0" w:color="auto"/>
        <w:right w:val="none" w:sz="0" w:space="0" w:color="auto"/>
      </w:divBdr>
    </w:div>
    <w:div w:id="701830095">
      <w:bodyDiv w:val="1"/>
      <w:marLeft w:val="0"/>
      <w:marRight w:val="0"/>
      <w:marTop w:val="0"/>
      <w:marBottom w:val="0"/>
      <w:divBdr>
        <w:top w:val="none" w:sz="0" w:space="0" w:color="auto"/>
        <w:left w:val="none" w:sz="0" w:space="0" w:color="auto"/>
        <w:bottom w:val="none" w:sz="0" w:space="0" w:color="auto"/>
        <w:right w:val="none" w:sz="0" w:space="0" w:color="auto"/>
      </w:divBdr>
    </w:div>
    <w:div w:id="702051298">
      <w:bodyDiv w:val="1"/>
      <w:marLeft w:val="0"/>
      <w:marRight w:val="0"/>
      <w:marTop w:val="0"/>
      <w:marBottom w:val="0"/>
      <w:divBdr>
        <w:top w:val="none" w:sz="0" w:space="0" w:color="auto"/>
        <w:left w:val="none" w:sz="0" w:space="0" w:color="auto"/>
        <w:bottom w:val="none" w:sz="0" w:space="0" w:color="auto"/>
        <w:right w:val="none" w:sz="0" w:space="0" w:color="auto"/>
      </w:divBdr>
    </w:div>
    <w:div w:id="702288881">
      <w:bodyDiv w:val="1"/>
      <w:marLeft w:val="0"/>
      <w:marRight w:val="0"/>
      <w:marTop w:val="0"/>
      <w:marBottom w:val="0"/>
      <w:divBdr>
        <w:top w:val="none" w:sz="0" w:space="0" w:color="auto"/>
        <w:left w:val="none" w:sz="0" w:space="0" w:color="auto"/>
        <w:bottom w:val="none" w:sz="0" w:space="0" w:color="auto"/>
        <w:right w:val="none" w:sz="0" w:space="0" w:color="auto"/>
      </w:divBdr>
    </w:div>
    <w:div w:id="703021255">
      <w:bodyDiv w:val="1"/>
      <w:marLeft w:val="0"/>
      <w:marRight w:val="0"/>
      <w:marTop w:val="0"/>
      <w:marBottom w:val="0"/>
      <w:divBdr>
        <w:top w:val="none" w:sz="0" w:space="0" w:color="auto"/>
        <w:left w:val="none" w:sz="0" w:space="0" w:color="auto"/>
        <w:bottom w:val="none" w:sz="0" w:space="0" w:color="auto"/>
        <w:right w:val="none" w:sz="0" w:space="0" w:color="auto"/>
      </w:divBdr>
    </w:div>
    <w:div w:id="703217051">
      <w:bodyDiv w:val="1"/>
      <w:marLeft w:val="0"/>
      <w:marRight w:val="0"/>
      <w:marTop w:val="0"/>
      <w:marBottom w:val="0"/>
      <w:divBdr>
        <w:top w:val="none" w:sz="0" w:space="0" w:color="auto"/>
        <w:left w:val="none" w:sz="0" w:space="0" w:color="auto"/>
        <w:bottom w:val="none" w:sz="0" w:space="0" w:color="auto"/>
        <w:right w:val="none" w:sz="0" w:space="0" w:color="auto"/>
      </w:divBdr>
    </w:div>
    <w:div w:id="703411007">
      <w:bodyDiv w:val="1"/>
      <w:marLeft w:val="0"/>
      <w:marRight w:val="0"/>
      <w:marTop w:val="0"/>
      <w:marBottom w:val="0"/>
      <w:divBdr>
        <w:top w:val="none" w:sz="0" w:space="0" w:color="auto"/>
        <w:left w:val="none" w:sz="0" w:space="0" w:color="auto"/>
        <w:bottom w:val="none" w:sz="0" w:space="0" w:color="auto"/>
        <w:right w:val="none" w:sz="0" w:space="0" w:color="auto"/>
      </w:divBdr>
    </w:div>
    <w:div w:id="704644616">
      <w:bodyDiv w:val="1"/>
      <w:marLeft w:val="0"/>
      <w:marRight w:val="0"/>
      <w:marTop w:val="0"/>
      <w:marBottom w:val="0"/>
      <w:divBdr>
        <w:top w:val="none" w:sz="0" w:space="0" w:color="auto"/>
        <w:left w:val="none" w:sz="0" w:space="0" w:color="auto"/>
        <w:bottom w:val="none" w:sz="0" w:space="0" w:color="auto"/>
        <w:right w:val="none" w:sz="0" w:space="0" w:color="auto"/>
      </w:divBdr>
    </w:div>
    <w:div w:id="704718724">
      <w:bodyDiv w:val="1"/>
      <w:marLeft w:val="0"/>
      <w:marRight w:val="0"/>
      <w:marTop w:val="0"/>
      <w:marBottom w:val="0"/>
      <w:divBdr>
        <w:top w:val="none" w:sz="0" w:space="0" w:color="auto"/>
        <w:left w:val="none" w:sz="0" w:space="0" w:color="auto"/>
        <w:bottom w:val="none" w:sz="0" w:space="0" w:color="auto"/>
        <w:right w:val="none" w:sz="0" w:space="0" w:color="auto"/>
      </w:divBdr>
    </w:div>
    <w:div w:id="704910401">
      <w:bodyDiv w:val="1"/>
      <w:marLeft w:val="0"/>
      <w:marRight w:val="0"/>
      <w:marTop w:val="0"/>
      <w:marBottom w:val="0"/>
      <w:divBdr>
        <w:top w:val="none" w:sz="0" w:space="0" w:color="auto"/>
        <w:left w:val="none" w:sz="0" w:space="0" w:color="auto"/>
        <w:bottom w:val="none" w:sz="0" w:space="0" w:color="auto"/>
        <w:right w:val="none" w:sz="0" w:space="0" w:color="auto"/>
      </w:divBdr>
    </w:div>
    <w:div w:id="704988643">
      <w:bodyDiv w:val="1"/>
      <w:marLeft w:val="0"/>
      <w:marRight w:val="0"/>
      <w:marTop w:val="0"/>
      <w:marBottom w:val="0"/>
      <w:divBdr>
        <w:top w:val="none" w:sz="0" w:space="0" w:color="auto"/>
        <w:left w:val="none" w:sz="0" w:space="0" w:color="auto"/>
        <w:bottom w:val="none" w:sz="0" w:space="0" w:color="auto"/>
        <w:right w:val="none" w:sz="0" w:space="0" w:color="auto"/>
      </w:divBdr>
    </w:div>
    <w:div w:id="705717825">
      <w:bodyDiv w:val="1"/>
      <w:marLeft w:val="0"/>
      <w:marRight w:val="0"/>
      <w:marTop w:val="0"/>
      <w:marBottom w:val="0"/>
      <w:divBdr>
        <w:top w:val="none" w:sz="0" w:space="0" w:color="auto"/>
        <w:left w:val="none" w:sz="0" w:space="0" w:color="auto"/>
        <w:bottom w:val="none" w:sz="0" w:space="0" w:color="auto"/>
        <w:right w:val="none" w:sz="0" w:space="0" w:color="auto"/>
      </w:divBdr>
    </w:div>
    <w:div w:id="706027851">
      <w:bodyDiv w:val="1"/>
      <w:marLeft w:val="0"/>
      <w:marRight w:val="0"/>
      <w:marTop w:val="0"/>
      <w:marBottom w:val="0"/>
      <w:divBdr>
        <w:top w:val="none" w:sz="0" w:space="0" w:color="auto"/>
        <w:left w:val="none" w:sz="0" w:space="0" w:color="auto"/>
        <w:bottom w:val="none" w:sz="0" w:space="0" w:color="auto"/>
        <w:right w:val="none" w:sz="0" w:space="0" w:color="auto"/>
      </w:divBdr>
    </w:div>
    <w:div w:id="706218615">
      <w:bodyDiv w:val="1"/>
      <w:marLeft w:val="0"/>
      <w:marRight w:val="0"/>
      <w:marTop w:val="0"/>
      <w:marBottom w:val="0"/>
      <w:divBdr>
        <w:top w:val="none" w:sz="0" w:space="0" w:color="auto"/>
        <w:left w:val="none" w:sz="0" w:space="0" w:color="auto"/>
        <w:bottom w:val="none" w:sz="0" w:space="0" w:color="auto"/>
        <w:right w:val="none" w:sz="0" w:space="0" w:color="auto"/>
      </w:divBdr>
    </w:div>
    <w:div w:id="706372012">
      <w:bodyDiv w:val="1"/>
      <w:marLeft w:val="0"/>
      <w:marRight w:val="0"/>
      <w:marTop w:val="0"/>
      <w:marBottom w:val="0"/>
      <w:divBdr>
        <w:top w:val="none" w:sz="0" w:space="0" w:color="auto"/>
        <w:left w:val="none" w:sz="0" w:space="0" w:color="auto"/>
        <w:bottom w:val="none" w:sz="0" w:space="0" w:color="auto"/>
        <w:right w:val="none" w:sz="0" w:space="0" w:color="auto"/>
      </w:divBdr>
    </w:div>
    <w:div w:id="706950260">
      <w:bodyDiv w:val="1"/>
      <w:marLeft w:val="0"/>
      <w:marRight w:val="0"/>
      <w:marTop w:val="0"/>
      <w:marBottom w:val="0"/>
      <w:divBdr>
        <w:top w:val="none" w:sz="0" w:space="0" w:color="auto"/>
        <w:left w:val="none" w:sz="0" w:space="0" w:color="auto"/>
        <w:bottom w:val="none" w:sz="0" w:space="0" w:color="auto"/>
        <w:right w:val="none" w:sz="0" w:space="0" w:color="auto"/>
      </w:divBdr>
    </w:div>
    <w:div w:id="707073502">
      <w:bodyDiv w:val="1"/>
      <w:marLeft w:val="0"/>
      <w:marRight w:val="0"/>
      <w:marTop w:val="0"/>
      <w:marBottom w:val="0"/>
      <w:divBdr>
        <w:top w:val="none" w:sz="0" w:space="0" w:color="auto"/>
        <w:left w:val="none" w:sz="0" w:space="0" w:color="auto"/>
        <w:bottom w:val="none" w:sz="0" w:space="0" w:color="auto"/>
        <w:right w:val="none" w:sz="0" w:space="0" w:color="auto"/>
      </w:divBdr>
    </w:div>
    <w:div w:id="707991025">
      <w:bodyDiv w:val="1"/>
      <w:marLeft w:val="0"/>
      <w:marRight w:val="0"/>
      <w:marTop w:val="0"/>
      <w:marBottom w:val="0"/>
      <w:divBdr>
        <w:top w:val="none" w:sz="0" w:space="0" w:color="auto"/>
        <w:left w:val="none" w:sz="0" w:space="0" w:color="auto"/>
        <w:bottom w:val="none" w:sz="0" w:space="0" w:color="auto"/>
        <w:right w:val="none" w:sz="0" w:space="0" w:color="auto"/>
      </w:divBdr>
    </w:div>
    <w:div w:id="708575465">
      <w:bodyDiv w:val="1"/>
      <w:marLeft w:val="0"/>
      <w:marRight w:val="0"/>
      <w:marTop w:val="0"/>
      <w:marBottom w:val="0"/>
      <w:divBdr>
        <w:top w:val="none" w:sz="0" w:space="0" w:color="auto"/>
        <w:left w:val="none" w:sz="0" w:space="0" w:color="auto"/>
        <w:bottom w:val="none" w:sz="0" w:space="0" w:color="auto"/>
        <w:right w:val="none" w:sz="0" w:space="0" w:color="auto"/>
      </w:divBdr>
    </w:div>
    <w:div w:id="708721259">
      <w:bodyDiv w:val="1"/>
      <w:marLeft w:val="0"/>
      <w:marRight w:val="0"/>
      <w:marTop w:val="0"/>
      <w:marBottom w:val="0"/>
      <w:divBdr>
        <w:top w:val="none" w:sz="0" w:space="0" w:color="auto"/>
        <w:left w:val="none" w:sz="0" w:space="0" w:color="auto"/>
        <w:bottom w:val="none" w:sz="0" w:space="0" w:color="auto"/>
        <w:right w:val="none" w:sz="0" w:space="0" w:color="auto"/>
      </w:divBdr>
    </w:div>
    <w:div w:id="709109708">
      <w:bodyDiv w:val="1"/>
      <w:marLeft w:val="0"/>
      <w:marRight w:val="0"/>
      <w:marTop w:val="0"/>
      <w:marBottom w:val="0"/>
      <w:divBdr>
        <w:top w:val="none" w:sz="0" w:space="0" w:color="auto"/>
        <w:left w:val="none" w:sz="0" w:space="0" w:color="auto"/>
        <w:bottom w:val="none" w:sz="0" w:space="0" w:color="auto"/>
        <w:right w:val="none" w:sz="0" w:space="0" w:color="auto"/>
      </w:divBdr>
    </w:div>
    <w:div w:id="709378138">
      <w:bodyDiv w:val="1"/>
      <w:marLeft w:val="0"/>
      <w:marRight w:val="0"/>
      <w:marTop w:val="0"/>
      <w:marBottom w:val="0"/>
      <w:divBdr>
        <w:top w:val="none" w:sz="0" w:space="0" w:color="auto"/>
        <w:left w:val="none" w:sz="0" w:space="0" w:color="auto"/>
        <w:bottom w:val="none" w:sz="0" w:space="0" w:color="auto"/>
        <w:right w:val="none" w:sz="0" w:space="0" w:color="auto"/>
      </w:divBdr>
    </w:div>
    <w:div w:id="709576719">
      <w:bodyDiv w:val="1"/>
      <w:marLeft w:val="0"/>
      <w:marRight w:val="0"/>
      <w:marTop w:val="0"/>
      <w:marBottom w:val="0"/>
      <w:divBdr>
        <w:top w:val="none" w:sz="0" w:space="0" w:color="auto"/>
        <w:left w:val="none" w:sz="0" w:space="0" w:color="auto"/>
        <w:bottom w:val="none" w:sz="0" w:space="0" w:color="auto"/>
        <w:right w:val="none" w:sz="0" w:space="0" w:color="auto"/>
      </w:divBdr>
    </w:div>
    <w:div w:id="711001268">
      <w:bodyDiv w:val="1"/>
      <w:marLeft w:val="0"/>
      <w:marRight w:val="0"/>
      <w:marTop w:val="0"/>
      <w:marBottom w:val="0"/>
      <w:divBdr>
        <w:top w:val="none" w:sz="0" w:space="0" w:color="auto"/>
        <w:left w:val="none" w:sz="0" w:space="0" w:color="auto"/>
        <w:bottom w:val="none" w:sz="0" w:space="0" w:color="auto"/>
        <w:right w:val="none" w:sz="0" w:space="0" w:color="auto"/>
      </w:divBdr>
    </w:div>
    <w:div w:id="711223309">
      <w:bodyDiv w:val="1"/>
      <w:marLeft w:val="0"/>
      <w:marRight w:val="0"/>
      <w:marTop w:val="0"/>
      <w:marBottom w:val="0"/>
      <w:divBdr>
        <w:top w:val="none" w:sz="0" w:space="0" w:color="auto"/>
        <w:left w:val="none" w:sz="0" w:space="0" w:color="auto"/>
        <w:bottom w:val="none" w:sz="0" w:space="0" w:color="auto"/>
        <w:right w:val="none" w:sz="0" w:space="0" w:color="auto"/>
      </w:divBdr>
    </w:div>
    <w:div w:id="711271501">
      <w:bodyDiv w:val="1"/>
      <w:marLeft w:val="0"/>
      <w:marRight w:val="0"/>
      <w:marTop w:val="0"/>
      <w:marBottom w:val="0"/>
      <w:divBdr>
        <w:top w:val="none" w:sz="0" w:space="0" w:color="auto"/>
        <w:left w:val="none" w:sz="0" w:space="0" w:color="auto"/>
        <w:bottom w:val="none" w:sz="0" w:space="0" w:color="auto"/>
        <w:right w:val="none" w:sz="0" w:space="0" w:color="auto"/>
      </w:divBdr>
    </w:div>
    <w:div w:id="711343737">
      <w:bodyDiv w:val="1"/>
      <w:marLeft w:val="0"/>
      <w:marRight w:val="0"/>
      <w:marTop w:val="0"/>
      <w:marBottom w:val="0"/>
      <w:divBdr>
        <w:top w:val="none" w:sz="0" w:space="0" w:color="auto"/>
        <w:left w:val="none" w:sz="0" w:space="0" w:color="auto"/>
        <w:bottom w:val="none" w:sz="0" w:space="0" w:color="auto"/>
        <w:right w:val="none" w:sz="0" w:space="0" w:color="auto"/>
      </w:divBdr>
    </w:div>
    <w:div w:id="711424869">
      <w:bodyDiv w:val="1"/>
      <w:marLeft w:val="0"/>
      <w:marRight w:val="0"/>
      <w:marTop w:val="0"/>
      <w:marBottom w:val="0"/>
      <w:divBdr>
        <w:top w:val="none" w:sz="0" w:space="0" w:color="auto"/>
        <w:left w:val="none" w:sz="0" w:space="0" w:color="auto"/>
        <w:bottom w:val="none" w:sz="0" w:space="0" w:color="auto"/>
        <w:right w:val="none" w:sz="0" w:space="0" w:color="auto"/>
      </w:divBdr>
    </w:div>
    <w:div w:id="711460279">
      <w:bodyDiv w:val="1"/>
      <w:marLeft w:val="0"/>
      <w:marRight w:val="0"/>
      <w:marTop w:val="0"/>
      <w:marBottom w:val="0"/>
      <w:divBdr>
        <w:top w:val="none" w:sz="0" w:space="0" w:color="auto"/>
        <w:left w:val="none" w:sz="0" w:space="0" w:color="auto"/>
        <w:bottom w:val="none" w:sz="0" w:space="0" w:color="auto"/>
        <w:right w:val="none" w:sz="0" w:space="0" w:color="auto"/>
      </w:divBdr>
    </w:div>
    <w:div w:id="711612186">
      <w:bodyDiv w:val="1"/>
      <w:marLeft w:val="0"/>
      <w:marRight w:val="0"/>
      <w:marTop w:val="0"/>
      <w:marBottom w:val="0"/>
      <w:divBdr>
        <w:top w:val="none" w:sz="0" w:space="0" w:color="auto"/>
        <w:left w:val="none" w:sz="0" w:space="0" w:color="auto"/>
        <w:bottom w:val="none" w:sz="0" w:space="0" w:color="auto"/>
        <w:right w:val="none" w:sz="0" w:space="0" w:color="auto"/>
      </w:divBdr>
    </w:div>
    <w:div w:id="711927980">
      <w:bodyDiv w:val="1"/>
      <w:marLeft w:val="0"/>
      <w:marRight w:val="0"/>
      <w:marTop w:val="0"/>
      <w:marBottom w:val="0"/>
      <w:divBdr>
        <w:top w:val="none" w:sz="0" w:space="0" w:color="auto"/>
        <w:left w:val="none" w:sz="0" w:space="0" w:color="auto"/>
        <w:bottom w:val="none" w:sz="0" w:space="0" w:color="auto"/>
        <w:right w:val="none" w:sz="0" w:space="0" w:color="auto"/>
      </w:divBdr>
    </w:div>
    <w:div w:id="712390927">
      <w:bodyDiv w:val="1"/>
      <w:marLeft w:val="0"/>
      <w:marRight w:val="0"/>
      <w:marTop w:val="0"/>
      <w:marBottom w:val="0"/>
      <w:divBdr>
        <w:top w:val="none" w:sz="0" w:space="0" w:color="auto"/>
        <w:left w:val="none" w:sz="0" w:space="0" w:color="auto"/>
        <w:bottom w:val="none" w:sz="0" w:space="0" w:color="auto"/>
        <w:right w:val="none" w:sz="0" w:space="0" w:color="auto"/>
      </w:divBdr>
    </w:div>
    <w:div w:id="713702761">
      <w:bodyDiv w:val="1"/>
      <w:marLeft w:val="0"/>
      <w:marRight w:val="0"/>
      <w:marTop w:val="0"/>
      <w:marBottom w:val="0"/>
      <w:divBdr>
        <w:top w:val="none" w:sz="0" w:space="0" w:color="auto"/>
        <w:left w:val="none" w:sz="0" w:space="0" w:color="auto"/>
        <w:bottom w:val="none" w:sz="0" w:space="0" w:color="auto"/>
        <w:right w:val="none" w:sz="0" w:space="0" w:color="auto"/>
      </w:divBdr>
    </w:div>
    <w:div w:id="714081360">
      <w:bodyDiv w:val="1"/>
      <w:marLeft w:val="0"/>
      <w:marRight w:val="0"/>
      <w:marTop w:val="0"/>
      <w:marBottom w:val="0"/>
      <w:divBdr>
        <w:top w:val="none" w:sz="0" w:space="0" w:color="auto"/>
        <w:left w:val="none" w:sz="0" w:space="0" w:color="auto"/>
        <w:bottom w:val="none" w:sz="0" w:space="0" w:color="auto"/>
        <w:right w:val="none" w:sz="0" w:space="0" w:color="auto"/>
      </w:divBdr>
    </w:div>
    <w:div w:id="714424213">
      <w:bodyDiv w:val="1"/>
      <w:marLeft w:val="0"/>
      <w:marRight w:val="0"/>
      <w:marTop w:val="0"/>
      <w:marBottom w:val="0"/>
      <w:divBdr>
        <w:top w:val="none" w:sz="0" w:space="0" w:color="auto"/>
        <w:left w:val="none" w:sz="0" w:space="0" w:color="auto"/>
        <w:bottom w:val="none" w:sz="0" w:space="0" w:color="auto"/>
        <w:right w:val="none" w:sz="0" w:space="0" w:color="auto"/>
      </w:divBdr>
    </w:div>
    <w:div w:id="716048216">
      <w:bodyDiv w:val="1"/>
      <w:marLeft w:val="0"/>
      <w:marRight w:val="0"/>
      <w:marTop w:val="0"/>
      <w:marBottom w:val="0"/>
      <w:divBdr>
        <w:top w:val="none" w:sz="0" w:space="0" w:color="auto"/>
        <w:left w:val="none" w:sz="0" w:space="0" w:color="auto"/>
        <w:bottom w:val="none" w:sz="0" w:space="0" w:color="auto"/>
        <w:right w:val="none" w:sz="0" w:space="0" w:color="auto"/>
      </w:divBdr>
    </w:div>
    <w:div w:id="716128459">
      <w:bodyDiv w:val="1"/>
      <w:marLeft w:val="0"/>
      <w:marRight w:val="0"/>
      <w:marTop w:val="0"/>
      <w:marBottom w:val="0"/>
      <w:divBdr>
        <w:top w:val="none" w:sz="0" w:space="0" w:color="auto"/>
        <w:left w:val="none" w:sz="0" w:space="0" w:color="auto"/>
        <w:bottom w:val="none" w:sz="0" w:space="0" w:color="auto"/>
        <w:right w:val="none" w:sz="0" w:space="0" w:color="auto"/>
      </w:divBdr>
    </w:div>
    <w:div w:id="716709753">
      <w:bodyDiv w:val="1"/>
      <w:marLeft w:val="0"/>
      <w:marRight w:val="0"/>
      <w:marTop w:val="0"/>
      <w:marBottom w:val="0"/>
      <w:divBdr>
        <w:top w:val="none" w:sz="0" w:space="0" w:color="auto"/>
        <w:left w:val="none" w:sz="0" w:space="0" w:color="auto"/>
        <w:bottom w:val="none" w:sz="0" w:space="0" w:color="auto"/>
        <w:right w:val="none" w:sz="0" w:space="0" w:color="auto"/>
      </w:divBdr>
    </w:div>
    <w:div w:id="716777246">
      <w:bodyDiv w:val="1"/>
      <w:marLeft w:val="0"/>
      <w:marRight w:val="0"/>
      <w:marTop w:val="0"/>
      <w:marBottom w:val="0"/>
      <w:divBdr>
        <w:top w:val="none" w:sz="0" w:space="0" w:color="auto"/>
        <w:left w:val="none" w:sz="0" w:space="0" w:color="auto"/>
        <w:bottom w:val="none" w:sz="0" w:space="0" w:color="auto"/>
        <w:right w:val="none" w:sz="0" w:space="0" w:color="auto"/>
      </w:divBdr>
    </w:div>
    <w:div w:id="717437620">
      <w:bodyDiv w:val="1"/>
      <w:marLeft w:val="0"/>
      <w:marRight w:val="0"/>
      <w:marTop w:val="0"/>
      <w:marBottom w:val="0"/>
      <w:divBdr>
        <w:top w:val="none" w:sz="0" w:space="0" w:color="auto"/>
        <w:left w:val="none" w:sz="0" w:space="0" w:color="auto"/>
        <w:bottom w:val="none" w:sz="0" w:space="0" w:color="auto"/>
        <w:right w:val="none" w:sz="0" w:space="0" w:color="auto"/>
      </w:divBdr>
    </w:div>
    <w:div w:id="717629151">
      <w:bodyDiv w:val="1"/>
      <w:marLeft w:val="0"/>
      <w:marRight w:val="0"/>
      <w:marTop w:val="0"/>
      <w:marBottom w:val="0"/>
      <w:divBdr>
        <w:top w:val="none" w:sz="0" w:space="0" w:color="auto"/>
        <w:left w:val="none" w:sz="0" w:space="0" w:color="auto"/>
        <w:bottom w:val="none" w:sz="0" w:space="0" w:color="auto"/>
        <w:right w:val="none" w:sz="0" w:space="0" w:color="auto"/>
      </w:divBdr>
    </w:div>
    <w:div w:id="717777813">
      <w:bodyDiv w:val="1"/>
      <w:marLeft w:val="0"/>
      <w:marRight w:val="0"/>
      <w:marTop w:val="0"/>
      <w:marBottom w:val="0"/>
      <w:divBdr>
        <w:top w:val="none" w:sz="0" w:space="0" w:color="auto"/>
        <w:left w:val="none" w:sz="0" w:space="0" w:color="auto"/>
        <w:bottom w:val="none" w:sz="0" w:space="0" w:color="auto"/>
        <w:right w:val="none" w:sz="0" w:space="0" w:color="auto"/>
      </w:divBdr>
    </w:div>
    <w:div w:id="718094153">
      <w:bodyDiv w:val="1"/>
      <w:marLeft w:val="0"/>
      <w:marRight w:val="0"/>
      <w:marTop w:val="0"/>
      <w:marBottom w:val="0"/>
      <w:divBdr>
        <w:top w:val="none" w:sz="0" w:space="0" w:color="auto"/>
        <w:left w:val="none" w:sz="0" w:space="0" w:color="auto"/>
        <w:bottom w:val="none" w:sz="0" w:space="0" w:color="auto"/>
        <w:right w:val="none" w:sz="0" w:space="0" w:color="auto"/>
      </w:divBdr>
    </w:div>
    <w:div w:id="718239439">
      <w:bodyDiv w:val="1"/>
      <w:marLeft w:val="0"/>
      <w:marRight w:val="0"/>
      <w:marTop w:val="0"/>
      <w:marBottom w:val="0"/>
      <w:divBdr>
        <w:top w:val="none" w:sz="0" w:space="0" w:color="auto"/>
        <w:left w:val="none" w:sz="0" w:space="0" w:color="auto"/>
        <w:bottom w:val="none" w:sz="0" w:space="0" w:color="auto"/>
        <w:right w:val="none" w:sz="0" w:space="0" w:color="auto"/>
      </w:divBdr>
    </w:div>
    <w:div w:id="718481677">
      <w:bodyDiv w:val="1"/>
      <w:marLeft w:val="0"/>
      <w:marRight w:val="0"/>
      <w:marTop w:val="0"/>
      <w:marBottom w:val="0"/>
      <w:divBdr>
        <w:top w:val="none" w:sz="0" w:space="0" w:color="auto"/>
        <w:left w:val="none" w:sz="0" w:space="0" w:color="auto"/>
        <w:bottom w:val="none" w:sz="0" w:space="0" w:color="auto"/>
        <w:right w:val="none" w:sz="0" w:space="0" w:color="auto"/>
      </w:divBdr>
    </w:div>
    <w:div w:id="718895503">
      <w:bodyDiv w:val="1"/>
      <w:marLeft w:val="0"/>
      <w:marRight w:val="0"/>
      <w:marTop w:val="0"/>
      <w:marBottom w:val="0"/>
      <w:divBdr>
        <w:top w:val="none" w:sz="0" w:space="0" w:color="auto"/>
        <w:left w:val="none" w:sz="0" w:space="0" w:color="auto"/>
        <w:bottom w:val="none" w:sz="0" w:space="0" w:color="auto"/>
        <w:right w:val="none" w:sz="0" w:space="0" w:color="auto"/>
      </w:divBdr>
    </w:div>
    <w:div w:id="719131731">
      <w:bodyDiv w:val="1"/>
      <w:marLeft w:val="0"/>
      <w:marRight w:val="0"/>
      <w:marTop w:val="0"/>
      <w:marBottom w:val="0"/>
      <w:divBdr>
        <w:top w:val="none" w:sz="0" w:space="0" w:color="auto"/>
        <w:left w:val="none" w:sz="0" w:space="0" w:color="auto"/>
        <w:bottom w:val="none" w:sz="0" w:space="0" w:color="auto"/>
        <w:right w:val="none" w:sz="0" w:space="0" w:color="auto"/>
      </w:divBdr>
    </w:div>
    <w:div w:id="719548493">
      <w:bodyDiv w:val="1"/>
      <w:marLeft w:val="0"/>
      <w:marRight w:val="0"/>
      <w:marTop w:val="0"/>
      <w:marBottom w:val="0"/>
      <w:divBdr>
        <w:top w:val="none" w:sz="0" w:space="0" w:color="auto"/>
        <w:left w:val="none" w:sz="0" w:space="0" w:color="auto"/>
        <w:bottom w:val="none" w:sz="0" w:space="0" w:color="auto"/>
        <w:right w:val="none" w:sz="0" w:space="0" w:color="auto"/>
      </w:divBdr>
    </w:div>
    <w:div w:id="719718006">
      <w:bodyDiv w:val="1"/>
      <w:marLeft w:val="0"/>
      <w:marRight w:val="0"/>
      <w:marTop w:val="0"/>
      <w:marBottom w:val="0"/>
      <w:divBdr>
        <w:top w:val="none" w:sz="0" w:space="0" w:color="auto"/>
        <w:left w:val="none" w:sz="0" w:space="0" w:color="auto"/>
        <w:bottom w:val="none" w:sz="0" w:space="0" w:color="auto"/>
        <w:right w:val="none" w:sz="0" w:space="0" w:color="auto"/>
      </w:divBdr>
    </w:div>
    <w:div w:id="720180158">
      <w:bodyDiv w:val="1"/>
      <w:marLeft w:val="0"/>
      <w:marRight w:val="0"/>
      <w:marTop w:val="0"/>
      <w:marBottom w:val="0"/>
      <w:divBdr>
        <w:top w:val="none" w:sz="0" w:space="0" w:color="auto"/>
        <w:left w:val="none" w:sz="0" w:space="0" w:color="auto"/>
        <w:bottom w:val="none" w:sz="0" w:space="0" w:color="auto"/>
        <w:right w:val="none" w:sz="0" w:space="0" w:color="auto"/>
      </w:divBdr>
    </w:div>
    <w:div w:id="720323315">
      <w:bodyDiv w:val="1"/>
      <w:marLeft w:val="0"/>
      <w:marRight w:val="0"/>
      <w:marTop w:val="0"/>
      <w:marBottom w:val="0"/>
      <w:divBdr>
        <w:top w:val="none" w:sz="0" w:space="0" w:color="auto"/>
        <w:left w:val="none" w:sz="0" w:space="0" w:color="auto"/>
        <w:bottom w:val="none" w:sz="0" w:space="0" w:color="auto"/>
        <w:right w:val="none" w:sz="0" w:space="0" w:color="auto"/>
      </w:divBdr>
    </w:div>
    <w:div w:id="721440193">
      <w:bodyDiv w:val="1"/>
      <w:marLeft w:val="0"/>
      <w:marRight w:val="0"/>
      <w:marTop w:val="0"/>
      <w:marBottom w:val="0"/>
      <w:divBdr>
        <w:top w:val="none" w:sz="0" w:space="0" w:color="auto"/>
        <w:left w:val="none" w:sz="0" w:space="0" w:color="auto"/>
        <w:bottom w:val="none" w:sz="0" w:space="0" w:color="auto"/>
        <w:right w:val="none" w:sz="0" w:space="0" w:color="auto"/>
      </w:divBdr>
    </w:div>
    <w:div w:id="721712402">
      <w:bodyDiv w:val="1"/>
      <w:marLeft w:val="0"/>
      <w:marRight w:val="0"/>
      <w:marTop w:val="0"/>
      <w:marBottom w:val="0"/>
      <w:divBdr>
        <w:top w:val="none" w:sz="0" w:space="0" w:color="auto"/>
        <w:left w:val="none" w:sz="0" w:space="0" w:color="auto"/>
        <w:bottom w:val="none" w:sz="0" w:space="0" w:color="auto"/>
        <w:right w:val="none" w:sz="0" w:space="0" w:color="auto"/>
      </w:divBdr>
    </w:div>
    <w:div w:id="721827729">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1909294">
      <w:bodyDiv w:val="1"/>
      <w:marLeft w:val="0"/>
      <w:marRight w:val="0"/>
      <w:marTop w:val="0"/>
      <w:marBottom w:val="0"/>
      <w:divBdr>
        <w:top w:val="none" w:sz="0" w:space="0" w:color="auto"/>
        <w:left w:val="none" w:sz="0" w:space="0" w:color="auto"/>
        <w:bottom w:val="none" w:sz="0" w:space="0" w:color="auto"/>
        <w:right w:val="none" w:sz="0" w:space="0" w:color="auto"/>
      </w:divBdr>
    </w:div>
    <w:div w:id="721952260">
      <w:bodyDiv w:val="1"/>
      <w:marLeft w:val="0"/>
      <w:marRight w:val="0"/>
      <w:marTop w:val="0"/>
      <w:marBottom w:val="0"/>
      <w:divBdr>
        <w:top w:val="none" w:sz="0" w:space="0" w:color="auto"/>
        <w:left w:val="none" w:sz="0" w:space="0" w:color="auto"/>
        <w:bottom w:val="none" w:sz="0" w:space="0" w:color="auto"/>
        <w:right w:val="none" w:sz="0" w:space="0" w:color="auto"/>
      </w:divBdr>
    </w:div>
    <w:div w:id="722144842">
      <w:bodyDiv w:val="1"/>
      <w:marLeft w:val="0"/>
      <w:marRight w:val="0"/>
      <w:marTop w:val="0"/>
      <w:marBottom w:val="0"/>
      <w:divBdr>
        <w:top w:val="none" w:sz="0" w:space="0" w:color="auto"/>
        <w:left w:val="none" w:sz="0" w:space="0" w:color="auto"/>
        <w:bottom w:val="none" w:sz="0" w:space="0" w:color="auto"/>
        <w:right w:val="none" w:sz="0" w:space="0" w:color="auto"/>
      </w:divBdr>
    </w:div>
    <w:div w:id="722601761">
      <w:bodyDiv w:val="1"/>
      <w:marLeft w:val="0"/>
      <w:marRight w:val="0"/>
      <w:marTop w:val="0"/>
      <w:marBottom w:val="0"/>
      <w:divBdr>
        <w:top w:val="none" w:sz="0" w:space="0" w:color="auto"/>
        <w:left w:val="none" w:sz="0" w:space="0" w:color="auto"/>
        <w:bottom w:val="none" w:sz="0" w:space="0" w:color="auto"/>
        <w:right w:val="none" w:sz="0" w:space="0" w:color="auto"/>
      </w:divBdr>
    </w:div>
    <w:div w:id="722673939">
      <w:bodyDiv w:val="1"/>
      <w:marLeft w:val="0"/>
      <w:marRight w:val="0"/>
      <w:marTop w:val="0"/>
      <w:marBottom w:val="0"/>
      <w:divBdr>
        <w:top w:val="none" w:sz="0" w:space="0" w:color="auto"/>
        <w:left w:val="none" w:sz="0" w:space="0" w:color="auto"/>
        <w:bottom w:val="none" w:sz="0" w:space="0" w:color="auto"/>
        <w:right w:val="none" w:sz="0" w:space="0" w:color="auto"/>
      </w:divBdr>
    </w:div>
    <w:div w:id="722947622">
      <w:bodyDiv w:val="1"/>
      <w:marLeft w:val="0"/>
      <w:marRight w:val="0"/>
      <w:marTop w:val="0"/>
      <w:marBottom w:val="0"/>
      <w:divBdr>
        <w:top w:val="none" w:sz="0" w:space="0" w:color="auto"/>
        <w:left w:val="none" w:sz="0" w:space="0" w:color="auto"/>
        <w:bottom w:val="none" w:sz="0" w:space="0" w:color="auto"/>
        <w:right w:val="none" w:sz="0" w:space="0" w:color="auto"/>
      </w:divBdr>
    </w:div>
    <w:div w:id="723256013">
      <w:bodyDiv w:val="1"/>
      <w:marLeft w:val="0"/>
      <w:marRight w:val="0"/>
      <w:marTop w:val="0"/>
      <w:marBottom w:val="0"/>
      <w:divBdr>
        <w:top w:val="none" w:sz="0" w:space="0" w:color="auto"/>
        <w:left w:val="none" w:sz="0" w:space="0" w:color="auto"/>
        <w:bottom w:val="none" w:sz="0" w:space="0" w:color="auto"/>
        <w:right w:val="none" w:sz="0" w:space="0" w:color="auto"/>
      </w:divBdr>
    </w:div>
    <w:div w:id="723986678">
      <w:bodyDiv w:val="1"/>
      <w:marLeft w:val="0"/>
      <w:marRight w:val="0"/>
      <w:marTop w:val="0"/>
      <w:marBottom w:val="0"/>
      <w:divBdr>
        <w:top w:val="none" w:sz="0" w:space="0" w:color="auto"/>
        <w:left w:val="none" w:sz="0" w:space="0" w:color="auto"/>
        <w:bottom w:val="none" w:sz="0" w:space="0" w:color="auto"/>
        <w:right w:val="none" w:sz="0" w:space="0" w:color="auto"/>
      </w:divBdr>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719200">
      <w:bodyDiv w:val="1"/>
      <w:marLeft w:val="0"/>
      <w:marRight w:val="0"/>
      <w:marTop w:val="0"/>
      <w:marBottom w:val="0"/>
      <w:divBdr>
        <w:top w:val="none" w:sz="0" w:space="0" w:color="auto"/>
        <w:left w:val="none" w:sz="0" w:space="0" w:color="auto"/>
        <w:bottom w:val="none" w:sz="0" w:space="0" w:color="auto"/>
        <w:right w:val="none" w:sz="0" w:space="0" w:color="auto"/>
      </w:divBdr>
    </w:div>
    <w:div w:id="725182716">
      <w:bodyDiv w:val="1"/>
      <w:marLeft w:val="0"/>
      <w:marRight w:val="0"/>
      <w:marTop w:val="0"/>
      <w:marBottom w:val="0"/>
      <w:divBdr>
        <w:top w:val="none" w:sz="0" w:space="0" w:color="auto"/>
        <w:left w:val="none" w:sz="0" w:space="0" w:color="auto"/>
        <w:bottom w:val="none" w:sz="0" w:space="0" w:color="auto"/>
        <w:right w:val="none" w:sz="0" w:space="0" w:color="auto"/>
      </w:divBdr>
    </w:div>
    <w:div w:id="725374575">
      <w:bodyDiv w:val="1"/>
      <w:marLeft w:val="0"/>
      <w:marRight w:val="0"/>
      <w:marTop w:val="0"/>
      <w:marBottom w:val="0"/>
      <w:divBdr>
        <w:top w:val="none" w:sz="0" w:space="0" w:color="auto"/>
        <w:left w:val="none" w:sz="0" w:space="0" w:color="auto"/>
        <w:bottom w:val="none" w:sz="0" w:space="0" w:color="auto"/>
        <w:right w:val="none" w:sz="0" w:space="0" w:color="auto"/>
      </w:divBdr>
    </w:div>
    <w:div w:id="726105325">
      <w:bodyDiv w:val="1"/>
      <w:marLeft w:val="0"/>
      <w:marRight w:val="0"/>
      <w:marTop w:val="0"/>
      <w:marBottom w:val="0"/>
      <w:divBdr>
        <w:top w:val="none" w:sz="0" w:space="0" w:color="auto"/>
        <w:left w:val="none" w:sz="0" w:space="0" w:color="auto"/>
        <w:bottom w:val="none" w:sz="0" w:space="0" w:color="auto"/>
        <w:right w:val="none" w:sz="0" w:space="0" w:color="auto"/>
      </w:divBdr>
    </w:div>
    <w:div w:id="726729061">
      <w:bodyDiv w:val="1"/>
      <w:marLeft w:val="0"/>
      <w:marRight w:val="0"/>
      <w:marTop w:val="0"/>
      <w:marBottom w:val="0"/>
      <w:divBdr>
        <w:top w:val="none" w:sz="0" w:space="0" w:color="auto"/>
        <w:left w:val="none" w:sz="0" w:space="0" w:color="auto"/>
        <w:bottom w:val="none" w:sz="0" w:space="0" w:color="auto"/>
        <w:right w:val="none" w:sz="0" w:space="0" w:color="auto"/>
      </w:divBdr>
    </w:div>
    <w:div w:id="726798871">
      <w:bodyDiv w:val="1"/>
      <w:marLeft w:val="0"/>
      <w:marRight w:val="0"/>
      <w:marTop w:val="0"/>
      <w:marBottom w:val="0"/>
      <w:divBdr>
        <w:top w:val="none" w:sz="0" w:space="0" w:color="auto"/>
        <w:left w:val="none" w:sz="0" w:space="0" w:color="auto"/>
        <w:bottom w:val="none" w:sz="0" w:space="0" w:color="auto"/>
        <w:right w:val="none" w:sz="0" w:space="0" w:color="auto"/>
      </w:divBdr>
    </w:div>
    <w:div w:id="727072920">
      <w:bodyDiv w:val="1"/>
      <w:marLeft w:val="0"/>
      <w:marRight w:val="0"/>
      <w:marTop w:val="0"/>
      <w:marBottom w:val="0"/>
      <w:divBdr>
        <w:top w:val="none" w:sz="0" w:space="0" w:color="auto"/>
        <w:left w:val="none" w:sz="0" w:space="0" w:color="auto"/>
        <w:bottom w:val="none" w:sz="0" w:space="0" w:color="auto"/>
        <w:right w:val="none" w:sz="0" w:space="0" w:color="auto"/>
      </w:divBdr>
    </w:div>
    <w:div w:id="727072935">
      <w:bodyDiv w:val="1"/>
      <w:marLeft w:val="0"/>
      <w:marRight w:val="0"/>
      <w:marTop w:val="0"/>
      <w:marBottom w:val="0"/>
      <w:divBdr>
        <w:top w:val="none" w:sz="0" w:space="0" w:color="auto"/>
        <w:left w:val="none" w:sz="0" w:space="0" w:color="auto"/>
        <w:bottom w:val="none" w:sz="0" w:space="0" w:color="auto"/>
        <w:right w:val="none" w:sz="0" w:space="0" w:color="auto"/>
      </w:divBdr>
    </w:div>
    <w:div w:id="727580853">
      <w:bodyDiv w:val="1"/>
      <w:marLeft w:val="0"/>
      <w:marRight w:val="0"/>
      <w:marTop w:val="0"/>
      <w:marBottom w:val="0"/>
      <w:divBdr>
        <w:top w:val="none" w:sz="0" w:space="0" w:color="auto"/>
        <w:left w:val="none" w:sz="0" w:space="0" w:color="auto"/>
        <w:bottom w:val="none" w:sz="0" w:space="0" w:color="auto"/>
        <w:right w:val="none" w:sz="0" w:space="0" w:color="auto"/>
      </w:divBdr>
    </w:div>
    <w:div w:id="727997610">
      <w:bodyDiv w:val="1"/>
      <w:marLeft w:val="0"/>
      <w:marRight w:val="0"/>
      <w:marTop w:val="0"/>
      <w:marBottom w:val="0"/>
      <w:divBdr>
        <w:top w:val="none" w:sz="0" w:space="0" w:color="auto"/>
        <w:left w:val="none" w:sz="0" w:space="0" w:color="auto"/>
        <w:bottom w:val="none" w:sz="0" w:space="0" w:color="auto"/>
        <w:right w:val="none" w:sz="0" w:space="0" w:color="auto"/>
      </w:divBdr>
    </w:div>
    <w:div w:id="728042841">
      <w:bodyDiv w:val="1"/>
      <w:marLeft w:val="0"/>
      <w:marRight w:val="0"/>
      <w:marTop w:val="0"/>
      <w:marBottom w:val="0"/>
      <w:divBdr>
        <w:top w:val="none" w:sz="0" w:space="0" w:color="auto"/>
        <w:left w:val="none" w:sz="0" w:space="0" w:color="auto"/>
        <w:bottom w:val="none" w:sz="0" w:space="0" w:color="auto"/>
        <w:right w:val="none" w:sz="0" w:space="0" w:color="auto"/>
      </w:divBdr>
    </w:div>
    <w:div w:id="729809799">
      <w:bodyDiv w:val="1"/>
      <w:marLeft w:val="0"/>
      <w:marRight w:val="0"/>
      <w:marTop w:val="0"/>
      <w:marBottom w:val="0"/>
      <w:divBdr>
        <w:top w:val="none" w:sz="0" w:space="0" w:color="auto"/>
        <w:left w:val="none" w:sz="0" w:space="0" w:color="auto"/>
        <w:bottom w:val="none" w:sz="0" w:space="0" w:color="auto"/>
        <w:right w:val="none" w:sz="0" w:space="0" w:color="auto"/>
      </w:divBdr>
    </w:div>
    <w:div w:id="729890270">
      <w:bodyDiv w:val="1"/>
      <w:marLeft w:val="0"/>
      <w:marRight w:val="0"/>
      <w:marTop w:val="0"/>
      <w:marBottom w:val="0"/>
      <w:divBdr>
        <w:top w:val="none" w:sz="0" w:space="0" w:color="auto"/>
        <w:left w:val="none" w:sz="0" w:space="0" w:color="auto"/>
        <w:bottom w:val="none" w:sz="0" w:space="0" w:color="auto"/>
        <w:right w:val="none" w:sz="0" w:space="0" w:color="auto"/>
      </w:divBdr>
    </w:div>
    <w:div w:id="729964831">
      <w:bodyDiv w:val="1"/>
      <w:marLeft w:val="0"/>
      <w:marRight w:val="0"/>
      <w:marTop w:val="0"/>
      <w:marBottom w:val="0"/>
      <w:divBdr>
        <w:top w:val="none" w:sz="0" w:space="0" w:color="auto"/>
        <w:left w:val="none" w:sz="0" w:space="0" w:color="auto"/>
        <w:bottom w:val="none" w:sz="0" w:space="0" w:color="auto"/>
        <w:right w:val="none" w:sz="0" w:space="0" w:color="auto"/>
      </w:divBdr>
    </w:div>
    <w:div w:id="730808106">
      <w:bodyDiv w:val="1"/>
      <w:marLeft w:val="0"/>
      <w:marRight w:val="0"/>
      <w:marTop w:val="0"/>
      <w:marBottom w:val="0"/>
      <w:divBdr>
        <w:top w:val="none" w:sz="0" w:space="0" w:color="auto"/>
        <w:left w:val="none" w:sz="0" w:space="0" w:color="auto"/>
        <w:bottom w:val="none" w:sz="0" w:space="0" w:color="auto"/>
        <w:right w:val="none" w:sz="0" w:space="0" w:color="auto"/>
      </w:divBdr>
    </w:div>
    <w:div w:id="731076352">
      <w:bodyDiv w:val="1"/>
      <w:marLeft w:val="0"/>
      <w:marRight w:val="0"/>
      <w:marTop w:val="0"/>
      <w:marBottom w:val="0"/>
      <w:divBdr>
        <w:top w:val="none" w:sz="0" w:space="0" w:color="auto"/>
        <w:left w:val="none" w:sz="0" w:space="0" w:color="auto"/>
        <w:bottom w:val="none" w:sz="0" w:space="0" w:color="auto"/>
        <w:right w:val="none" w:sz="0" w:space="0" w:color="auto"/>
      </w:divBdr>
    </w:div>
    <w:div w:id="731275884">
      <w:bodyDiv w:val="1"/>
      <w:marLeft w:val="0"/>
      <w:marRight w:val="0"/>
      <w:marTop w:val="0"/>
      <w:marBottom w:val="0"/>
      <w:divBdr>
        <w:top w:val="none" w:sz="0" w:space="0" w:color="auto"/>
        <w:left w:val="none" w:sz="0" w:space="0" w:color="auto"/>
        <w:bottom w:val="none" w:sz="0" w:space="0" w:color="auto"/>
        <w:right w:val="none" w:sz="0" w:space="0" w:color="auto"/>
      </w:divBdr>
    </w:div>
    <w:div w:id="731343777">
      <w:bodyDiv w:val="1"/>
      <w:marLeft w:val="0"/>
      <w:marRight w:val="0"/>
      <w:marTop w:val="0"/>
      <w:marBottom w:val="0"/>
      <w:divBdr>
        <w:top w:val="none" w:sz="0" w:space="0" w:color="auto"/>
        <w:left w:val="none" w:sz="0" w:space="0" w:color="auto"/>
        <w:bottom w:val="none" w:sz="0" w:space="0" w:color="auto"/>
        <w:right w:val="none" w:sz="0" w:space="0" w:color="auto"/>
      </w:divBdr>
    </w:div>
    <w:div w:id="731347049">
      <w:bodyDiv w:val="1"/>
      <w:marLeft w:val="0"/>
      <w:marRight w:val="0"/>
      <w:marTop w:val="0"/>
      <w:marBottom w:val="0"/>
      <w:divBdr>
        <w:top w:val="none" w:sz="0" w:space="0" w:color="auto"/>
        <w:left w:val="none" w:sz="0" w:space="0" w:color="auto"/>
        <w:bottom w:val="none" w:sz="0" w:space="0" w:color="auto"/>
        <w:right w:val="none" w:sz="0" w:space="0" w:color="auto"/>
      </w:divBdr>
    </w:div>
    <w:div w:id="731658285">
      <w:bodyDiv w:val="1"/>
      <w:marLeft w:val="0"/>
      <w:marRight w:val="0"/>
      <w:marTop w:val="0"/>
      <w:marBottom w:val="0"/>
      <w:divBdr>
        <w:top w:val="none" w:sz="0" w:space="0" w:color="auto"/>
        <w:left w:val="none" w:sz="0" w:space="0" w:color="auto"/>
        <w:bottom w:val="none" w:sz="0" w:space="0" w:color="auto"/>
        <w:right w:val="none" w:sz="0" w:space="0" w:color="auto"/>
      </w:divBdr>
    </w:div>
    <w:div w:id="732507524">
      <w:bodyDiv w:val="1"/>
      <w:marLeft w:val="0"/>
      <w:marRight w:val="0"/>
      <w:marTop w:val="0"/>
      <w:marBottom w:val="0"/>
      <w:divBdr>
        <w:top w:val="none" w:sz="0" w:space="0" w:color="auto"/>
        <w:left w:val="none" w:sz="0" w:space="0" w:color="auto"/>
        <w:bottom w:val="none" w:sz="0" w:space="0" w:color="auto"/>
        <w:right w:val="none" w:sz="0" w:space="0" w:color="auto"/>
      </w:divBdr>
    </w:div>
    <w:div w:id="732586445">
      <w:bodyDiv w:val="1"/>
      <w:marLeft w:val="0"/>
      <w:marRight w:val="0"/>
      <w:marTop w:val="0"/>
      <w:marBottom w:val="0"/>
      <w:divBdr>
        <w:top w:val="none" w:sz="0" w:space="0" w:color="auto"/>
        <w:left w:val="none" w:sz="0" w:space="0" w:color="auto"/>
        <w:bottom w:val="none" w:sz="0" w:space="0" w:color="auto"/>
        <w:right w:val="none" w:sz="0" w:space="0" w:color="auto"/>
      </w:divBdr>
    </w:div>
    <w:div w:id="732850618">
      <w:bodyDiv w:val="1"/>
      <w:marLeft w:val="0"/>
      <w:marRight w:val="0"/>
      <w:marTop w:val="0"/>
      <w:marBottom w:val="0"/>
      <w:divBdr>
        <w:top w:val="none" w:sz="0" w:space="0" w:color="auto"/>
        <w:left w:val="none" w:sz="0" w:space="0" w:color="auto"/>
        <w:bottom w:val="none" w:sz="0" w:space="0" w:color="auto"/>
        <w:right w:val="none" w:sz="0" w:space="0" w:color="auto"/>
      </w:divBdr>
    </w:div>
    <w:div w:id="732892913">
      <w:bodyDiv w:val="1"/>
      <w:marLeft w:val="0"/>
      <w:marRight w:val="0"/>
      <w:marTop w:val="0"/>
      <w:marBottom w:val="0"/>
      <w:divBdr>
        <w:top w:val="none" w:sz="0" w:space="0" w:color="auto"/>
        <w:left w:val="none" w:sz="0" w:space="0" w:color="auto"/>
        <w:bottom w:val="none" w:sz="0" w:space="0" w:color="auto"/>
        <w:right w:val="none" w:sz="0" w:space="0" w:color="auto"/>
      </w:divBdr>
    </w:div>
    <w:div w:id="733234963">
      <w:bodyDiv w:val="1"/>
      <w:marLeft w:val="0"/>
      <w:marRight w:val="0"/>
      <w:marTop w:val="0"/>
      <w:marBottom w:val="0"/>
      <w:divBdr>
        <w:top w:val="none" w:sz="0" w:space="0" w:color="auto"/>
        <w:left w:val="none" w:sz="0" w:space="0" w:color="auto"/>
        <w:bottom w:val="none" w:sz="0" w:space="0" w:color="auto"/>
        <w:right w:val="none" w:sz="0" w:space="0" w:color="auto"/>
      </w:divBdr>
    </w:div>
    <w:div w:id="734159487">
      <w:bodyDiv w:val="1"/>
      <w:marLeft w:val="0"/>
      <w:marRight w:val="0"/>
      <w:marTop w:val="0"/>
      <w:marBottom w:val="0"/>
      <w:divBdr>
        <w:top w:val="none" w:sz="0" w:space="0" w:color="auto"/>
        <w:left w:val="none" w:sz="0" w:space="0" w:color="auto"/>
        <w:bottom w:val="none" w:sz="0" w:space="0" w:color="auto"/>
        <w:right w:val="none" w:sz="0" w:space="0" w:color="auto"/>
      </w:divBdr>
    </w:div>
    <w:div w:id="734276613">
      <w:bodyDiv w:val="1"/>
      <w:marLeft w:val="0"/>
      <w:marRight w:val="0"/>
      <w:marTop w:val="0"/>
      <w:marBottom w:val="0"/>
      <w:divBdr>
        <w:top w:val="none" w:sz="0" w:space="0" w:color="auto"/>
        <w:left w:val="none" w:sz="0" w:space="0" w:color="auto"/>
        <w:bottom w:val="none" w:sz="0" w:space="0" w:color="auto"/>
        <w:right w:val="none" w:sz="0" w:space="0" w:color="auto"/>
      </w:divBdr>
    </w:div>
    <w:div w:id="734278677">
      <w:bodyDiv w:val="1"/>
      <w:marLeft w:val="0"/>
      <w:marRight w:val="0"/>
      <w:marTop w:val="0"/>
      <w:marBottom w:val="0"/>
      <w:divBdr>
        <w:top w:val="none" w:sz="0" w:space="0" w:color="auto"/>
        <w:left w:val="none" w:sz="0" w:space="0" w:color="auto"/>
        <w:bottom w:val="none" w:sz="0" w:space="0" w:color="auto"/>
        <w:right w:val="none" w:sz="0" w:space="0" w:color="auto"/>
      </w:divBdr>
    </w:div>
    <w:div w:id="735127112">
      <w:bodyDiv w:val="1"/>
      <w:marLeft w:val="0"/>
      <w:marRight w:val="0"/>
      <w:marTop w:val="0"/>
      <w:marBottom w:val="0"/>
      <w:divBdr>
        <w:top w:val="none" w:sz="0" w:space="0" w:color="auto"/>
        <w:left w:val="none" w:sz="0" w:space="0" w:color="auto"/>
        <w:bottom w:val="none" w:sz="0" w:space="0" w:color="auto"/>
        <w:right w:val="none" w:sz="0" w:space="0" w:color="auto"/>
      </w:divBdr>
    </w:div>
    <w:div w:id="735248914">
      <w:bodyDiv w:val="1"/>
      <w:marLeft w:val="0"/>
      <w:marRight w:val="0"/>
      <w:marTop w:val="0"/>
      <w:marBottom w:val="0"/>
      <w:divBdr>
        <w:top w:val="none" w:sz="0" w:space="0" w:color="auto"/>
        <w:left w:val="none" w:sz="0" w:space="0" w:color="auto"/>
        <w:bottom w:val="none" w:sz="0" w:space="0" w:color="auto"/>
        <w:right w:val="none" w:sz="0" w:space="0" w:color="auto"/>
      </w:divBdr>
    </w:div>
    <w:div w:id="736245195">
      <w:bodyDiv w:val="1"/>
      <w:marLeft w:val="0"/>
      <w:marRight w:val="0"/>
      <w:marTop w:val="0"/>
      <w:marBottom w:val="0"/>
      <w:divBdr>
        <w:top w:val="none" w:sz="0" w:space="0" w:color="auto"/>
        <w:left w:val="none" w:sz="0" w:space="0" w:color="auto"/>
        <w:bottom w:val="none" w:sz="0" w:space="0" w:color="auto"/>
        <w:right w:val="none" w:sz="0" w:space="0" w:color="auto"/>
      </w:divBdr>
    </w:div>
    <w:div w:id="736708954">
      <w:bodyDiv w:val="1"/>
      <w:marLeft w:val="0"/>
      <w:marRight w:val="0"/>
      <w:marTop w:val="0"/>
      <w:marBottom w:val="0"/>
      <w:divBdr>
        <w:top w:val="none" w:sz="0" w:space="0" w:color="auto"/>
        <w:left w:val="none" w:sz="0" w:space="0" w:color="auto"/>
        <w:bottom w:val="none" w:sz="0" w:space="0" w:color="auto"/>
        <w:right w:val="none" w:sz="0" w:space="0" w:color="auto"/>
      </w:divBdr>
    </w:div>
    <w:div w:id="737442768">
      <w:bodyDiv w:val="1"/>
      <w:marLeft w:val="0"/>
      <w:marRight w:val="0"/>
      <w:marTop w:val="0"/>
      <w:marBottom w:val="0"/>
      <w:divBdr>
        <w:top w:val="none" w:sz="0" w:space="0" w:color="auto"/>
        <w:left w:val="none" w:sz="0" w:space="0" w:color="auto"/>
        <w:bottom w:val="none" w:sz="0" w:space="0" w:color="auto"/>
        <w:right w:val="none" w:sz="0" w:space="0" w:color="auto"/>
      </w:divBdr>
    </w:div>
    <w:div w:id="737826602">
      <w:bodyDiv w:val="1"/>
      <w:marLeft w:val="0"/>
      <w:marRight w:val="0"/>
      <w:marTop w:val="0"/>
      <w:marBottom w:val="0"/>
      <w:divBdr>
        <w:top w:val="none" w:sz="0" w:space="0" w:color="auto"/>
        <w:left w:val="none" w:sz="0" w:space="0" w:color="auto"/>
        <w:bottom w:val="none" w:sz="0" w:space="0" w:color="auto"/>
        <w:right w:val="none" w:sz="0" w:space="0" w:color="auto"/>
      </w:divBdr>
    </w:div>
    <w:div w:id="738211524">
      <w:bodyDiv w:val="1"/>
      <w:marLeft w:val="0"/>
      <w:marRight w:val="0"/>
      <w:marTop w:val="0"/>
      <w:marBottom w:val="0"/>
      <w:divBdr>
        <w:top w:val="none" w:sz="0" w:space="0" w:color="auto"/>
        <w:left w:val="none" w:sz="0" w:space="0" w:color="auto"/>
        <w:bottom w:val="none" w:sz="0" w:space="0" w:color="auto"/>
        <w:right w:val="none" w:sz="0" w:space="0" w:color="auto"/>
      </w:divBdr>
    </w:div>
    <w:div w:id="738595488">
      <w:bodyDiv w:val="1"/>
      <w:marLeft w:val="0"/>
      <w:marRight w:val="0"/>
      <w:marTop w:val="0"/>
      <w:marBottom w:val="0"/>
      <w:divBdr>
        <w:top w:val="none" w:sz="0" w:space="0" w:color="auto"/>
        <w:left w:val="none" w:sz="0" w:space="0" w:color="auto"/>
        <w:bottom w:val="none" w:sz="0" w:space="0" w:color="auto"/>
        <w:right w:val="none" w:sz="0" w:space="0" w:color="auto"/>
      </w:divBdr>
    </w:div>
    <w:div w:id="738868147">
      <w:bodyDiv w:val="1"/>
      <w:marLeft w:val="0"/>
      <w:marRight w:val="0"/>
      <w:marTop w:val="0"/>
      <w:marBottom w:val="0"/>
      <w:divBdr>
        <w:top w:val="none" w:sz="0" w:space="0" w:color="auto"/>
        <w:left w:val="none" w:sz="0" w:space="0" w:color="auto"/>
        <w:bottom w:val="none" w:sz="0" w:space="0" w:color="auto"/>
        <w:right w:val="none" w:sz="0" w:space="0" w:color="auto"/>
      </w:divBdr>
    </w:div>
    <w:div w:id="738943460">
      <w:bodyDiv w:val="1"/>
      <w:marLeft w:val="0"/>
      <w:marRight w:val="0"/>
      <w:marTop w:val="0"/>
      <w:marBottom w:val="0"/>
      <w:divBdr>
        <w:top w:val="none" w:sz="0" w:space="0" w:color="auto"/>
        <w:left w:val="none" w:sz="0" w:space="0" w:color="auto"/>
        <w:bottom w:val="none" w:sz="0" w:space="0" w:color="auto"/>
        <w:right w:val="none" w:sz="0" w:space="0" w:color="auto"/>
      </w:divBdr>
    </w:div>
    <w:div w:id="739138095">
      <w:bodyDiv w:val="1"/>
      <w:marLeft w:val="0"/>
      <w:marRight w:val="0"/>
      <w:marTop w:val="0"/>
      <w:marBottom w:val="0"/>
      <w:divBdr>
        <w:top w:val="none" w:sz="0" w:space="0" w:color="auto"/>
        <w:left w:val="none" w:sz="0" w:space="0" w:color="auto"/>
        <w:bottom w:val="none" w:sz="0" w:space="0" w:color="auto"/>
        <w:right w:val="none" w:sz="0" w:space="0" w:color="auto"/>
      </w:divBdr>
    </w:div>
    <w:div w:id="739138478">
      <w:bodyDiv w:val="1"/>
      <w:marLeft w:val="0"/>
      <w:marRight w:val="0"/>
      <w:marTop w:val="0"/>
      <w:marBottom w:val="0"/>
      <w:divBdr>
        <w:top w:val="none" w:sz="0" w:space="0" w:color="auto"/>
        <w:left w:val="none" w:sz="0" w:space="0" w:color="auto"/>
        <w:bottom w:val="none" w:sz="0" w:space="0" w:color="auto"/>
        <w:right w:val="none" w:sz="0" w:space="0" w:color="auto"/>
      </w:divBdr>
    </w:div>
    <w:div w:id="740256155">
      <w:bodyDiv w:val="1"/>
      <w:marLeft w:val="0"/>
      <w:marRight w:val="0"/>
      <w:marTop w:val="0"/>
      <w:marBottom w:val="0"/>
      <w:divBdr>
        <w:top w:val="none" w:sz="0" w:space="0" w:color="auto"/>
        <w:left w:val="none" w:sz="0" w:space="0" w:color="auto"/>
        <w:bottom w:val="none" w:sz="0" w:space="0" w:color="auto"/>
        <w:right w:val="none" w:sz="0" w:space="0" w:color="auto"/>
      </w:divBdr>
    </w:div>
    <w:div w:id="740449987">
      <w:bodyDiv w:val="1"/>
      <w:marLeft w:val="0"/>
      <w:marRight w:val="0"/>
      <w:marTop w:val="0"/>
      <w:marBottom w:val="0"/>
      <w:divBdr>
        <w:top w:val="none" w:sz="0" w:space="0" w:color="auto"/>
        <w:left w:val="none" w:sz="0" w:space="0" w:color="auto"/>
        <w:bottom w:val="none" w:sz="0" w:space="0" w:color="auto"/>
        <w:right w:val="none" w:sz="0" w:space="0" w:color="auto"/>
      </w:divBdr>
    </w:div>
    <w:div w:id="740639110">
      <w:bodyDiv w:val="1"/>
      <w:marLeft w:val="0"/>
      <w:marRight w:val="0"/>
      <w:marTop w:val="0"/>
      <w:marBottom w:val="0"/>
      <w:divBdr>
        <w:top w:val="none" w:sz="0" w:space="0" w:color="auto"/>
        <w:left w:val="none" w:sz="0" w:space="0" w:color="auto"/>
        <w:bottom w:val="none" w:sz="0" w:space="0" w:color="auto"/>
        <w:right w:val="none" w:sz="0" w:space="0" w:color="auto"/>
      </w:divBdr>
    </w:div>
    <w:div w:id="741222490">
      <w:bodyDiv w:val="1"/>
      <w:marLeft w:val="0"/>
      <w:marRight w:val="0"/>
      <w:marTop w:val="0"/>
      <w:marBottom w:val="0"/>
      <w:divBdr>
        <w:top w:val="none" w:sz="0" w:space="0" w:color="auto"/>
        <w:left w:val="none" w:sz="0" w:space="0" w:color="auto"/>
        <w:bottom w:val="none" w:sz="0" w:space="0" w:color="auto"/>
        <w:right w:val="none" w:sz="0" w:space="0" w:color="auto"/>
      </w:divBdr>
    </w:div>
    <w:div w:id="741299067">
      <w:bodyDiv w:val="1"/>
      <w:marLeft w:val="0"/>
      <w:marRight w:val="0"/>
      <w:marTop w:val="0"/>
      <w:marBottom w:val="0"/>
      <w:divBdr>
        <w:top w:val="none" w:sz="0" w:space="0" w:color="auto"/>
        <w:left w:val="none" w:sz="0" w:space="0" w:color="auto"/>
        <w:bottom w:val="none" w:sz="0" w:space="0" w:color="auto"/>
        <w:right w:val="none" w:sz="0" w:space="0" w:color="auto"/>
      </w:divBdr>
    </w:div>
    <w:div w:id="741561550">
      <w:bodyDiv w:val="1"/>
      <w:marLeft w:val="0"/>
      <w:marRight w:val="0"/>
      <w:marTop w:val="0"/>
      <w:marBottom w:val="0"/>
      <w:divBdr>
        <w:top w:val="none" w:sz="0" w:space="0" w:color="auto"/>
        <w:left w:val="none" w:sz="0" w:space="0" w:color="auto"/>
        <w:bottom w:val="none" w:sz="0" w:space="0" w:color="auto"/>
        <w:right w:val="none" w:sz="0" w:space="0" w:color="auto"/>
      </w:divBdr>
    </w:div>
    <w:div w:id="741833874">
      <w:bodyDiv w:val="1"/>
      <w:marLeft w:val="0"/>
      <w:marRight w:val="0"/>
      <w:marTop w:val="0"/>
      <w:marBottom w:val="0"/>
      <w:divBdr>
        <w:top w:val="none" w:sz="0" w:space="0" w:color="auto"/>
        <w:left w:val="none" w:sz="0" w:space="0" w:color="auto"/>
        <w:bottom w:val="none" w:sz="0" w:space="0" w:color="auto"/>
        <w:right w:val="none" w:sz="0" w:space="0" w:color="auto"/>
      </w:divBdr>
    </w:div>
    <w:div w:id="742214990">
      <w:bodyDiv w:val="1"/>
      <w:marLeft w:val="0"/>
      <w:marRight w:val="0"/>
      <w:marTop w:val="0"/>
      <w:marBottom w:val="0"/>
      <w:divBdr>
        <w:top w:val="none" w:sz="0" w:space="0" w:color="auto"/>
        <w:left w:val="none" w:sz="0" w:space="0" w:color="auto"/>
        <w:bottom w:val="none" w:sz="0" w:space="0" w:color="auto"/>
        <w:right w:val="none" w:sz="0" w:space="0" w:color="auto"/>
      </w:divBdr>
    </w:div>
    <w:div w:id="742533874">
      <w:bodyDiv w:val="1"/>
      <w:marLeft w:val="0"/>
      <w:marRight w:val="0"/>
      <w:marTop w:val="0"/>
      <w:marBottom w:val="0"/>
      <w:divBdr>
        <w:top w:val="none" w:sz="0" w:space="0" w:color="auto"/>
        <w:left w:val="none" w:sz="0" w:space="0" w:color="auto"/>
        <w:bottom w:val="none" w:sz="0" w:space="0" w:color="auto"/>
        <w:right w:val="none" w:sz="0" w:space="0" w:color="auto"/>
      </w:divBdr>
    </w:div>
    <w:div w:id="743989198">
      <w:bodyDiv w:val="1"/>
      <w:marLeft w:val="0"/>
      <w:marRight w:val="0"/>
      <w:marTop w:val="0"/>
      <w:marBottom w:val="0"/>
      <w:divBdr>
        <w:top w:val="none" w:sz="0" w:space="0" w:color="auto"/>
        <w:left w:val="none" w:sz="0" w:space="0" w:color="auto"/>
        <w:bottom w:val="none" w:sz="0" w:space="0" w:color="auto"/>
        <w:right w:val="none" w:sz="0" w:space="0" w:color="auto"/>
      </w:divBdr>
    </w:div>
    <w:div w:id="744305850">
      <w:bodyDiv w:val="1"/>
      <w:marLeft w:val="0"/>
      <w:marRight w:val="0"/>
      <w:marTop w:val="0"/>
      <w:marBottom w:val="0"/>
      <w:divBdr>
        <w:top w:val="none" w:sz="0" w:space="0" w:color="auto"/>
        <w:left w:val="none" w:sz="0" w:space="0" w:color="auto"/>
        <w:bottom w:val="none" w:sz="0" w:space="0" w:color="auto"/>
        <w:right w:val="none" w:sz="0" w:space="0" w:color="auto"/>
      </w:divBdr>
    </w:div>
    <w:div w:id="744372978">
      <w:bodyDiv w:val="1"/>
      <w:marLeft w:val="0"/>
      <w:marRight w:val="0"/>
      <w:marTop w:val="0"/>
      <w:marBottom w:val="0"/>
      <w:divBdr>
        <w:top w:val="none" w:sz="0" w:space="0" w:color="auto"/>
        <w:left w:val="none" w:sz="0" w:space="0" w:color="auto"/>
        <w:bottom w:val="none" w:sz="0" w:space="0" w:color="auto"/>
        <w:right w:val="none" w:sz="0" w:space="0" w:color="auto"/>
      </w:divBdr>
    </w:div>
    <w:div w:id="744374115">
      <w:bodyDiv w:val="1"/>
      <w:marLeft w:val="0"/>
      <w:marRight w:val="0"/>
      <w:marTop w:val="0"/>
      <w:marBottom w:val="0"/>
      <w:divBdr>
        <w:top w:val="none" w:sz="0" w:space="0" w:color="auto"/>
        <w:left w:val="none" w:sz="0" w:space="0" w:color="auto"/>
        <w:bottom w:val="none" w:sz="0" w:space="0" w:color="auto"/>
        <w:right w:val="none" w:sz="0" w:space="0" w:color="auto"/>
      </w:divBdr>
    </w:div>
    <w:div w:id="744686198">
      <w:bodyDiv w:val="1"/>
      <w:marLeft w:val="0"/>
      <w:marRight w:val="0"/>
      <w:marTop w:val="0"/>
      <w:marBottom w:val="0"/>
      <w:divBdr>
        <w:top w:val="none" w:sz="0" w:space="0" w:color="auto"/>
        <w:left w:val="none" w:sz="0" w:space="0" w:color="auto"/>
        <w:bottom w:val="none" w:sz="0" w:space="0" w:color="auto"/>
        <w:right w:val="none" w:sz="0" w:space="0" w:color="auto"/>
      </w:divBdr>
    </w:div>
    <w:div w:id="744962559">
      <w:bodyDiv w:val="1"/>
      <w:marLeft w:val="0"/>
      <w:marRight w:val="0"/>
      <w:marTop w:val="0"/>
      <w:marBottom w:val="0"/>
      <w:divBdr>
        <w:top w:val="none" w:sz="0" w:space="0" w:color="auto"/>
        <w:left w:val="none" w:sz="0" w:space="0" w:color="auto"/>
        <w:bottom w:val="none" w:sz="0" w:space="0" w:color="auto"/>
        <w:right w:val="none" w:sz="0" w:space="0" w:color="auto"/>
      </w:divBdr>
    </w:div>
    <w:div w:id="745107212">
      <w:bodyDiv w:val="1"/>
      <w:marLeft w:val="0"/>
      <w:marRight w:val="0"/>
      <w:marTop w:val="0"/>
      <w:marBottom w:val="0"/>
      <w:divBdr>
        <w:top w:val="none" w:sz="0" w:space="0" w:color="auto"/>
        <w:left w:val="none" w:sz="0" w:space="0" w:color="auto"/>
        <w:bottom w:val="none" w:sz="0" w:space="0" w:color="auto"/>
        <w:right w:val="none" w:sz="0" w:space="0" w:color="auto"/>
      </w:divBdr>
    </w:div>
    <w:div w:id="745617036">
      <w:bodyDiv w:val="1"/>
      <w:marLeft w:val="0"/>
      <w:marRight w:val="0"/>
      <w:marTop w:val="0"/>
      <w:marBottom w:val="0"/>
      <w:divBdr>
        <w:top w:val="none" w:sz="0" w:space="0" w:color="auto"/>
        <w:left w:val="none" w:sz="0" w:space="0" w:color="auto"/>
        <w:bottom w:val="none" w:sz="0" w:space="0" w:color="auto"/>
        <w:right w:val="none" w:sz="0" w:space="0" w:color="auto"/>
      </w:divBdr>
    </w:div>
    <w:div w:id="746732932">
      <w:bodyDiv w:val="1"/>
      <w:marLeft w:val="0"/>
      <w:marRight w:val="0"/>
      <w:marTop w:val="0"/>
      <w:marBottom w:val="0"/>
      <w:divBdr>
        <w:top w:val="none" w:sz="0" w:space="0" w:color="auto"/>
        <w:left w:val="none" w:sz="0" w:space="0" w:color="auto"/>
        <w:bottom w:val="none" w:sz="0" w:space="0" w:color="auto"/>
        <w:right w:val="none" w:sz="0" w:space="0" w:color="auto"/>
      </w:divBdr>
    </w:div>
    <w:div w:id="746848294">
      <w:bodyDiv w:val="1"/>
      <w:marLeft w:val="0"/>
      <w:marRight w:val="0"/>
      <w:marTop w:val="0"/>
      <w:marBottom w:val="0"/>
      <w:divBdr>
        <w:top w:val="none" w:sz="0" w:space="0" w:color="auto"/>
        <w:left w:val="none" w:sz="0" w:space="0" w:color="auto"/>
        <w:bottom w:val="none" w:sz="0" w:space="0" w:color="auto"/>
        <w:right w:val="none" w:sz="0" w:space="0" w:color="auto"/>
      </w:divBdr>
    </w:div>
    <w:div w:id="747731507">
      <w:bodyDiv w:val="1"/>
      <w:marLeft w:val="0"/>
      <w:marRight w:val="0"/>
      <w:marTop w:val="0"/>
      <w:marBottom w:val="0"/>
      <w:divBdr>
        <w:top w:val="none" w:sz="0" w:space="0" w:color="auto"/>
        <w:left w:val="none" w:sz="0" w:space="0" w:color="auto"/>
        <w:bottom w:val="none" w:sz="0" w:space="0" w:color="auto"/>
        <w:right w:val="none" w:sz="0" w:space="0" w:color="auto"/>
      </w:divBdr>
    </w:div>
    <w:div w:id="748576183">
      <w:bodyDiv w:val="1"/>
      <w:marLeft w:val="0"/>
      <w:marRight w:val="0"/>
      <w:marTop w:val="0"/>
      <w:marBottom w:val="0"/>
      <w:divBdr>
        <w:top w:val="none" w:sz="0" w:space="0" w:color="auto"/>
        <w:left w:val="none" w:sz="0" w:space="0" w:color="auto"/>
        <w:bottom w:val="none" w:sz="0" w:space="0" w:color="auto"/>
        <w:right w:val="none" w:sz="0" w:space="0" w:color="auto"/>
      </w:divBdr>
    </w:div>
    <w:div w:id="748623930">
      <w:bodyDiv w:val="1"/>
      <w:marLeft w:val="0"/>
      <w:marRight w:val="0"/>
      <w:marTop w:val="0"/>
      <w:marBottom w:val="0"/>
      <w:divBdr>
        <w:top w:val="none" w:sz="0" w:space="0" w:color="auto"/>
        <w:left w:val="none" w:sz="0" w:space="0" w:color="auto"/>
        <w:bottom w:val="none" w:sz="0" w:space="0" w:color="auto"/>
        <w:right w:val="none" w:sz="0" w:space="0" w:color="auto"/>
      </w:divBdr>
    </w:div>
    <w:div w:id="748842438">
      <w:bodyDiv w:val="1"/>
      <w:marLeft w:val="0"/>
      <w:marRight w:val="0"/>
      <w:marTop w:val="0"/>
      <w:marBottom w:val="0"/>
      <w:divBdr>
        <w:top w:val="none" w:sz="0" w:space="0" w:color="auto"/>
        <w:left w:val="none" w:sz="0" w:space="0" w:color="auto"/>
        <w:bottom w:val="none" w:sz="0" w:space="0" w:color="auto"/>
        <w:right w:val="none" w:sz="0" w:space="0" w:color="auto"/>
      </w:divBdr>
    </w:div>
    <w:div w:id="749936015">
      <w:bodyDiv w:val="1"/>
      <w:marLeft w:val="0"/>
      <w:marRight w:val="0"/>
      <w:marTop w:val="0"/>
      <w:marBottom w:val="0"/>
      <w:divBdr>
        <w:top w:val="none" w:sz="0" w:space="0" w:color="auto"/>
        <w:left w:val="none" w:sz="0" w:space="0" w:color="auto"/>
        <w:bottom w:val="none" w:sz="0" w:space="0" w:color="auto"/>
        <w:right w:val="none" w:sz="0" w:space="0" w:color="auto"/>
      </w:divBdr>
    </w:div>
    <w:div w:id="750203715">
      <w:bodyDiv w:val="1"/>
      <w:marLeft w:val="0"/>
      <w:marRight w:val="0"/>
      <w:marTop w:val="0"/>
      <w:marBottom w:val="0"/>
      <w:divBdr>
        <w:top w:val="none" w:sz="0" w:space="0" w:color="auto"/>
        <w:left w:val="none" w:sz="0" w:space="0" w:color="auto"/>
        <w:bottom w:val="none" w:sz="0" w:space="0" w:color="auto"/>
        <w:right w:val="none" w:sz="0" w:space="0" w:color="auto"/>
      </w:divBdr>
    </w:div>
    <w:div w:id="750473211">
      <w:bodyDiv w:val="1"/>
      <w:marLeft w:val="0"/>
      <w:marRight w:val="0"/>
      <w:marTop w:val="0"/>
      <w:marBottom w:val="0"/>
      <w:divBdr>
        <w:top w:val="none" w:sz="0" w:space="0" w:color="auto"/>
        <w:left w:val="none" w:sz="0" w:space="0" w:color="auto"/>
        <w:bottom w:val="none" w:sz="0" w:space="0" w:color="auto"/>
        <w:right w:val="none" w:sz="0" w:space="0" w:color="auto"/>
      </w:divBdr>
    </w:div>
    <w:div w:id="750544209">
      <w:bodyDiv w:val="1"/>
      <w:marLeft w:val="0"/>
      <w:marRight w:val="0"/>
      <w:marTop w:val="0"/>
      <w:marBottom w:val="0"/>
      <w:divBdr>
        <w:top w:val="none" w:sz="0" w:space="0" w:color="auto"/>
        <w:left w:val="none" w:sz="0" w:space="0" w:color="auto"/>
        <w:bottom w:val="none" w:sz="0" w:space="0" w:color="auto"/>
        <w:right w:val="none" w:sz="0" w:space="0" w:color="auto"/>
      </w:divBdr>
    </w:div>
    <w:div w:id="750738105">
      <w:bodyDiv w:val="1"/>
      <w:marLeft w:val="0"/>
      <w:marRight w:val="0"/>
      <w:marTop w:val="0"/>
      <w:marBottom w:val="0"/>
      <w:divBdr>
        <w:top w:val="none" w:sz="0" w:space="0" w:color="auto"/>
        <w:left w:val="none" w:sz="0" w:space="0" w:color="auto"/>
        <w:bottom w:val="none" w:sz="0" w:space="0" w:color="auto"/>
        <w:right w:val="none" w:sz="0" w:space="0" w:color="auto"/>
      </w:divBdr>
    </w:div>
    <w:div w:id="750929532">
      <w:bodyDiv w:val="1"/>
      <w:marLeft w:val="0"/>
      <w:marRight w:val="0"/>
      <w:marTop w:val="0"/>
      <w:marBottom w:val="0"/>
      <w:divBdr>
        <w:top w:val="none" w:sz="0" w:space="0" w:color="auto"/>
        <w:left w:val="none" w:sz="0" w:space="0" w:color="auto"/>
        <w:bottom w:val="none" w:sz="0" w:space="0" w:color="auto"/>
        <w:right w:val="none" w:sz="0" w:space="0" w:color="auto"/>
      </w:divBdr>
    </w:div>
    <w:div w:id="751044267">
      <w:bodyDiv w:val="1"/>
      <w:marLeft w:val="0"/>
      <w:marRight w:val="0"/>
      <w:marTop w:val="0"/>
      <w:marBottom w:val="0"/>
      <w:divBdr>
        <w:top w:val="none" w:sz="0" w:space="0" w:color="auto"/>
        <w:left w:val="none" w:sz="0" w:space="0" w:color="auto"/>
        <w:bottom w:val="none" w:sz="0" w:space="0" w:color="auto"/>
        <w:right w:val="none" w:sz="0" w:space="0" w:color="auto"/>
      </w:divBdr>
    </w:div>
    <w:div w:id="751314904">
      <w:bodyDiv w:val="1"/>
      <w:marLeft w:val="0"/>
      <w:marRight w:val="0"/>
      <w:marTop w:val="0"/>
      <w:marBottom w:val="0"/>
      <w:divBdr>
        <w:top w:val="none" w:sz="0" w:space="0" w:color="auto"/>
        <w:left w:val="none" w:sz="0" w:space="0" w:color="auto"/>
        <w:bottom w:val="none" w:sz="0" w:space="0" w:color="auto"/>
        <w:right w:val="none" w:sz="0" w:space="0" w:color="auto"/>
      </w:divBdr>
    </w:div>
    <w:div w:id="751509725">
      <w:bodyDiv w:val="1"/>
      <w:marLeft w:val="0"/>
      <w:marRight w:val="0"/>
      <w:marTop w:val="0"/>
      <w:marBottom w:val="0"/>
      <w:divBdr>
        <w:top w:val="none" w:sz="0" w:space="0" w:color="auto"/>
        <w:left w:val="none" w:sz="0" w:space="0" w:color="auto"/>
        <w:bottom w:val="none" w:sz="0" w:space="0" w:color="auto"/>
        <w:right w:val="none" w:sz="0" w:space="0" w:color="auto"/>
      </w:divBdr>
    </w:div>
    <w:div w:id="752434805">
      <w:bodyDiv w:val="1"/>
      <w:marLeft w:val="0"/>
      <w:marRight w:val="0"/>
      <w:marTop w:val="0"/>
      <w:marBottom w:val="0"/>
      <w:divBdr>
        <w:top w:val="none" w:sz="0" w:space="0" w:color="auto"/>
        <w:left w:val="none" w:sz="0" w:space="0" w:color="auto"/>
        <w:bottom w:val="none" w:sz="0" w:space="0" w:color="auto"/>
        <w:right w:val="none" w:sz="0" w:space="0" w:color="auto"/>
      </w:divBdr>
    </w:div>
    <w:div w:id="752898394">
      <w:bodyDiv w:val="1"/>
      <w:marLeft w:val="0"/>
      <w:marRight w:val="0"/>
      <w:marTop w:val="0"/>
      <w:marBottom w:val="0"/>
      <w:divBdr>
        <w:top w:val="none" w:sz="0" w:space="0" w:color="auto"/>
        <w:left w:val="none" w:sz="0" w:space="0" w:color="auto"/>
        <w:bottom w:val="none" w:sz="0" w:space="0" w:color="auto"/>
        <w:right w:val="none" w:sz="0" w:space="0" w:color="auto"/>
      </w:divBdr>
    </w:div>
    <w:div w:id="753667931">
      <w:bodyDiv w:val="1"/>
      <w:marLeft w:val="0"/>
      <w:marRight w:val="0"/>
      <w:marTop w:val="0"/>
      <w:marBottom w:val="0"/>
      <w:divBdr>
        <w:top w:val="none" w:sz="0" w:space="0" w:color="auto"/>
        <w:left w:val="none" w:sz="0" w:space="0" w:color="auto"/>
        <w:bottom w:val="none" w:sz="0" w:space="0" w:color="auto"/>
        <w:right w:val="none" w:sz="0" w:space="0" w:color="auto"/>
      </w:divBdr>
    </w:div>
    <w:div w:id="754285103">
      <w:bodyDiv w:val="1"/>
      <w:marLeft w:val="0"/>
      <w:marRight w:val="0"/>
      <w:marTop w:val="0"/>
      <w:marBottom w:val="0"/>
      <w:divBdr>
        <w:top w:val="none" w:sz="0" w:space="0" w:color="auto"/>
        <w:left w:val="none" w:sz="0" w:space="0" w:color="auto"/>
        <w:bottom w:val="none" w:sz="0" w:space="0" w:color="auto"/>
        <w:right w:val="none" w:sz="0" w:space="0" w:color="auto"/>
      </w:divBdr>
    </w:div>
    <w:div w:id="755440413">
      <w:bodyDiv w:val="1"/>
      <w:marLeft w:val="0"/>
      <w:marRight w:val="0"/>
      <w:marTop w:val="0"/>
      <w:marBottom w:val="0"/>
      <w:divBdr>
        <w:top w:val="none" w:sz="0" w:space="0" w:color="auto"/>
        <w:left w:val="none" w:sz="0" w:space="0" w:color="auto"/>
        <w:bottom w:val="none" w:sz="0" w:space="0" w:color="auto"/>
        <w:right w:val="none" w:sz="0" w:space="0" w:color="auto"/>
      </w:divBdr>
    </w:div>
    <w:div w:id="755515719">
      <w:bodyDiv w:val="1"/>
      <w:marLeft w:val="0"/>
      <w:marRight w:val="0"/>
      <w:marTop w:val="0"/>
      <w:marBottom w:val="0"/>
      <w:divBdr>
        <w:top w:val="none" w:sz="0" w:space="0" w:color="auto"/>
        <w:left w:val="none" w:sz="0" w:space="0" w:color="auto"/>
        <w:bottom w:val="none" w:sz="0" w:space="0" w:color="auto"/>
        <w:right w:val="none" w:sz="0" w:space="0" w:color="auto"/>
      </w:divBdr>
    </w:div>
    <w:div w:id="756286517">
      <w:bodyDiv w:val="1"/>
      <w:marLeft w:val="0"/>
      <w:marRight w:val="0"/>
      <w:marTop w:val="0"/>
      <w:marBottom w:val="0"/>
      <w:divBdr>
        <w:top w:val="none" w:sz="0" w:space="0" w:color="auto"/>
        <w:left w:val="none" w:sz="0" w:space="0" w:color="auto"/>
        <w:bottom w:val="none" w:sz="0" w:space="0" w:color="auto"/>
        <w:right w:val="none" w:sz="0" w:space="0" w:color="auto"/>
      </w:divBdr>
    </w:div>
    <w:div w:id="757483288">
      <w:bodyDiv w:val="1"/>
      <w:marLeft w:val="0"/>
      <w:marRight w:val="0"/>
      <w:marTop w:val="0"/>
      <w:marBottom w:val="0"/>
      <w:divBdr>
        <w:top w:val="none" w:sz="0" w:space="0" w:color="auto"/>
        <w:left w:val="none" w:sz="0" w:space="0" w:color="auto"/>
        <w:bottom w:val="none" w:sz="0" w:space="0" w:color="auto"/>
        <w:right w:val="none" w:sz="0" w:space="0" w:color="auto"/>
      </w:divBdr>
    </w:div>
    <w:div w:id="757676753">
      <w:bodyDiv w:val="1"/>
      <w:marLeft w:val="0"/>
      <w:marRight w:val="0"/>
      <w:marTop w:val="0"/>
      <w:marBottom w:val="0"/>
      <w:divBdr>
        <w:top w:val="none" w:sz="0" w:space="0" w:color="auto"/>
        <w:left w:val="none" w:sz="0" w:space="0" w:color="auto"/>
        <w:bottom w:val="none" w:sz="0" w:space="0" w:color="auto"/>
        <w:right w:val="none" w:sz="0" w:space="0" w:color="auto"/>
      </w:divBdr>
    </w:div>
    <w:div w:id="758066579">
      <w:bodyDiv w:val="1"/>
      <w:marLeft w:val="0"/>
      <w:marRight w:val="0"/>
      <w:marTop w:val="0"/>
      <w:marBottom w:val="0"/>
      <w:divBdr>
        <w:top w:val="none" w:sz="0" w:space="0" w:color="auto"/>
        <w:left w:val="none" w:sz="0" w:space="0" w:color="auto"/>
        <w:bottom w:val="none" w:sz="0" w:space="0" w:color="auto"/>
        <w:right w:val="none" w:sz="0" w:space="0" w:color="auto"/>
      </w:divBdr>
    </w:div>
    <w:div w:id="758915656">
      <w:bodyDiv w:val="1"/>
      <w:marLeft w:val="0"/>
      <w:marRight w:val="0"/>
      <w:marTop w:val="0"/>
      <w:marBottom w:val="0"/>
      <w:divBdr>
        <w:top w:val="none" w:sz="0" w:space="0" w:color="auto"/>
        <w:left w:val="none" w:sz="0" w:space="0" w:color="auto"/>
        <w:bottom w:val="none" w:sz="0" w:space="0" w:color="auto"/>
        <w:right w:val="none" w:sz="0" w:space="0" w:color="auto"/>
      </w:divBdr>
    </w:div>
    <w:div w:id="759108992">
      <w:bodyDiv w:val="1"/>
      <w:marLeft w:val="0"/>
      <w:marRight w:val="0"/>
      <w:marTop w:val="0"/>
      <w:marBottom w:val="0"/>
      <w:divBdr>
        <w:top w:val="none" w:sz="0" w:space="0" w:color="auto"/>
        <w:left w:val="none" w:sz="0" w:space="0" w:color="auto"/>
        <w:bottom w:val="none" w:sz="0" w:space="0" w:color="auto"/>
        <w:right w:val="none" w:sz="0" w:space="0" w:color="auto"/>
      </w:divBdr>
    </w:div>
    <w:div w:id="759639864">
      <w:bodyDiv w:val="1"/>
      <w:marLeft w:val="0"/>
      <w:marRight w:val="0"/>
      <w:marTop w:val="0"/>
      <w:marBottom w:val="0"/>
      <w:divBdr>
        <w:top w:val="none" w:sz="0" w:space="0" w:color="auto"/>
        <w:left w:val="none" w:sz="0" w:space="0" w:color="auto"/>
        <w:bottom w:val="none" w:sz="0" w:space="0" w:color="auto"/>
        <w:right w:val="none" w:sz="0" w:space="0" w:color="auto"/>
      </w:divBdr>
    </w:div>
    <w:div w:id="759642222">
      <w:bodyDiv w:val="1"/>
      <w:marLeft w:val="0"/>
      <w:marRight w:val="0"/>
      <w:marTop w:val="0"/>
      <w:marBottom w:val="0"/>
      <w:divBdr>
        <w:top w:val="none" w:sz="0" w:space="0" w:color="auto"/>
        <w:left w:val="none" w:sz="0" w:space="0" w:color="auto"/>
        <w:bottom w:val="none" w:sz="0" w:space="0" w:color="auto"/>
        <w:right w:val="none" w:sz="0" w:space="0" w:color="auto"/>
      </w:divBdr>
    </w:div>
    <w:div w:id="759716455">
      <w:bodyDiv w:val="1"/>
      <w:marLeft w:val="0"/>
      <w:marRight w:val="0"/>
      <w:marTop w:val="0"/>
      <w:marBottom w:val="0"/>
      <w:divBdr>
        <w:top w:val="none" w:sz="0" w:space="0" w:color="auto"/>
        <w:left w:val="none" w:sz="0" w:space="0" w:color="auto"/>
        <w:bottom w:val="none" w:sz="0" w:space="0" w:color="auto"/>
        <w:right w:val="none" w:sz="0" w:space="0" w:color="auto"/>
      </w:divBdr>
    </w:div>
    <w:div w:id="759718880">
      <w:bodyDiv w:val="1"/>
      <w:marLeft w:val="0"/>
      <w:marRight w:val="0"/>
      <w:marTop w:val="0"/>
      <w:marBottom w:val="0"/>
      <w:divBdr>
        <w:top w:val="none" w:sz="0" w:space="0" w:color="auto"/>
        <w:left w:val="none" w:sz="0" w:space="0" w:color="auto"/>
        <w:bottom w:val="none" w:sz="0" w:space="0" w:color="auto"/>
        <w:right w:val="none" w:sz="0" w:space="0" w:color="auto"/>
      </w:divBdr>
    </w:div>
    <w:div w:id="760221770">
      <w:bodyDiv w:val="1"/>
      <w:marLeft w:val="0"/>
      <w:marRight w:val="0"/>
      <w:marTop w:val="0"/>
      <w:marBottom w:val="0"/>
      <w:divBdr>
        <w:top w:val="none" w:sz="0" w:space="0" w:color="auto"/>
        <w:left w:val="none" w:sz="0" w:space="0" w:color="auto"/>
        <w:bottom w:val="none" w:sz="0" w:space="0" w:color="auto"/>
        <w:right w:val="none" w:sz="0" w:space="0" w:color="auto"/>
      </w:divBdr>
    </w:div>
    <w:div w:id="760683711">
      <w:bodyDiv w:val="1"/>
      <w:marLeft w:val="0"/>
      <w:marRight w:val="0"/>
      <w:marTop w:val="0"/>
      <w:marBottom w:val="0"/>
      <w:divBdr>
        <w:top w:val="none" w:sz="0" w:space="0" w:color="auto"/>
        <w:left w:val="none" w:sz="0" w:space="0" w:color="auto"/>
        <w:bottom w:val="none" w:sz="0" w:space="0" w:color="auto"/>
        <w:right w:val="none" w:sz="0" w:space="0" w:color="auto"/>
      </w:divBdr>
    </w:div>
    <w:div w:id="760684622">
      <w:bodyDiv w:val="1"/>
      <w:marLeft w:val="0"/>
      <w:marRight w:val="0"/>
      <w:marTop w:val="0"/>
      <w:marBottom w:val="0"/>
      <w:divBdr>
        <w:top w:val="none" w:sz="0" w:space="0" w:color="auto"/>
        <w:left w:val="none" w:sz="0" w:space="0" w:color="auto"/>
        <w:bottom w:val="none" w:sz="0" w:space="0" w:color="auto"/>
        <w:right w:val="none" w:sz="0" w:space="0" w:color="auto"/>
      </w:divBdr>
    </w:div>
    <w:div w:id="760761236">
      <w:bodyDiv w:val="1"/>
      <w:marLeft w:val="0"/>
      <w:marRight w:val="0"/>
      <w:marTop w:val="0"/>
      <w:marBottom w:val="0"/>
      <w:divBdr>
        <w:top w:val="none" w:sz="0" w:space="0" w:color="auto"/>
        <w:left w:val="none" w:sz="0" w:space="0" w:color="auto"/>
        <w:bottom w:val="none" w:sz="0" w:space="0" w:color="auto"/>
        <w:right w:val="none" w:sz="0" w:space="0" w:color="auto"/>
      </w:divBdr>
    </w:div>
    <w:div w:id="760875469">
      <w:bodyDiv w:val="1"/>
      <w:marLeft w:val="0"/>
      <w:marRight w:val="0"/>
      <w:marTop w:val="0"/>
      <w:marBottom w:val="0"/>
      <w:divBdr>
        <w:top w:val="none" w:sz="0" w:space="0" w:color="auto"/>
        <w:left w:val="none" w:sz="0" w:space="0" w:color="auto"/>
        <w:bottom w:val="none" w:sz="0" w:space="0" w:color="auto"/>
        <w:right w:val="none" w:sz="0" w:space="0" w:color="auto"/>
      </w:divBdr>
    </w:div>
    <w:div w:id="760878687">
      <w:bodyDiv w:val="1"/>
      <w:marLeft w:val="0"/>
      <w:marRight w:val="0"/>
      <w:marTop w:val="0"/>
      <w:marBottom w:val="0"/>
      <w:divBdr>
        <w:top w:val="none" w:sz="0" w:space="0" w:color="auto"/>
        <w:left w:val="none" w:sz="0" w:space="0" w:color="auto"/>
        <w:bottom w:val="none" w:sz="0" w:space="0" w:color="auto"/>
        <w:right w:val="none" w:sz="0" w:space="0" w:color="auto"/>
      </w:divBdr>
    </w:div>
    <w:div w:id="761417142">
      <w:bodyDiv w:val="1"/>
      <w:marLeft w:val="0"/>
      <w:marRight w:val="0"/>
      <w:marTop w:val="0"/>
      <w:marBottom w:val="0"/>
      <w:divBdr>
        <w:top w:val="none" w:sz="0" w:space="0" w:color="auto"/>
        <w:left w:val="none" w:sz="0" w:space="0" w:color="auto"/>
        <w:bottom w:val="none" w:sz="0" w:space="0" w:color="auto"/>
        <w:right w:val="none" w:sz="0" w:space="0" w:color="auto"/>
      </w:divBdr>
    </w:div>
    <w:div w:id="761755360">
      <w:bodyDiv w:val="1"/>
      <w:marLeft w:val="0"/>
      <w:marRight w:val="0"/>
      <w:marTop w:val="0"/>
      <w:marBottom w:val="0"/>
      <w:divBdr>
        <w:top w:val="none" w:sz="0" w:space="0" w:color="auto"/>
        <w:left w:val="none" w:sz="0" w:space="0" w:color="auto"/>
        <w:bottom w:val="none" w:sz="0" w:space="0" w:color="auto"/>
        <w:right w:val="none" w:sz="0" w:space="0" w:color="auto"/>
      </w:divBdr>
    </w:div>
    <w:div w:id="761802193">
      <w:bodyDiv w:val="1"/>
      <w:marLeft w:val="0"/>
      <w:marRight w:val="0"/>
      <w:marTop w:val="0"/>
      <w:marBottom w:val="0"/>
      <w:divBdr>
        <w:top w:val="none" w:sz="0" w:space="0" w:color="auto"/>
        <w:left w:val="none" w:sz="0" w:space="0" w:color="auto"/>
        <w:bottom w:val="none" w:sz="0" w:space="0" w:color="auto"/>
        <w:right w:val="none" w:sz="0" w:space="0" w:color="auto"/>
      </w:divBdr>
    </w:div>
    <w:div w:id="761991098">
      <w:bodyDiv w:val="1"/>
      <w:marLeft w:val="0"/>
      <w:marRight w:val="0"/>
      <w:marTop w:val="0"/>
      <w:marBottom w:val="0"/>
      <w:divBdr>
        <w:top w:val="none" w:sz="0" w:space="0" w:color="auto"/>
        <w:left w:val="none" w:sz="0" w:space="0" w:color="auto"/>
        <w:bottom w:val="none" w:sz="0" w:space="0" w:color="auto"/>
        <w:right w:val="none" w:sz="0" w:space="0" w:color="auto"/>
      </w:divBdr>
    </w:div>
    <w:div w:id="762146964">
      <w:bodyDiv w:val="1"/>
      <w:marLeft w:val="0"/>
      <w:marRight w:val="0"/>
      <w:marTop w:val="0"/>
      <w:marBottom w:val="0"/>
      <w:divBdr>
        <w:top w:val="none" w:sz="0" w:space="0" w:color="auto"/>
        <w:left w:val="none" w:sz="0" w:space="0" w:color="auto"/>
        <w:bottom w:val="none" w:sz="0" w:space="0" w:color="auto"/>
        <w:right w:val="none" w:sz="0" w:space="0" w:color="auto"/>
      </w:divBdr>
    </w:div>
    <w:div w:id="762215982">
      <w:bodyDiv w:val="1"/>
      <w:marLeft w:val="0"/>
      <w:marRight w:val="0"/>
      <w:marTop w:val="0"/>
      <w:marBottom w:val="0"/>
      <w:divBdr>
        <w:top w:val="none" w:sz="0" w:space="0" w:color="auto"/>
        <w:left w:val="none" w:sz="0" w:space="0" w:color="auto"/>
        <w:bottom w:val="none" w:sz="0" w:space="0" w:color="auto"/>
        <w:right w:val="none" w:sz="0" w:space="0" w:color="auto"/>
      </w:divBdr>
    </w:div>
    <w:div w:id="762529286">
      <w:bodyDiv w:val="1"/>
      <w:marLeft w:val="0"/>
      <w:marRight w:val="0"/>
      <w:marTop w:val="0"/>
      <w:marBottom w:val="0"/>
      <w:divBdr>
        <w:top w:val="none" w:sz="0" w:space="0" w:color="auto"/>
        <w:left w:val="none" w:sz="0" w:space="0" w:color="auto"/>
        <w:bottom w:val="none" w:sz="0" w:space="0" w:color="auto"/>
        <w:right w:val="none" w:sz="0" w:space="0" w:color="auto"/>
      </w:divBdr>
    </w:div>
    <w:div w:id="763644856">
      <w:bodyDiv w:val="1"/>
      <w:marLeft w:val="0"/>
      <w:marRight w:val="0"/>
      <w:marTop w:val="0"/>
      <w:marBottom w:val="0"/>
      <w:divBdr>
        <w:top w:val="none" w:sz="0" w:space="0" w:color="auto"/>
        <w:left w:val="none" w:sz="0" w:space="0" w:color="auto"/>
        <w:bottom w:val="none" w:sz="0" w:space="0" w:color="auto"/>
        <w:right w:val="none" w:sz="0" w:space="0" w:color="auto"/>
      </w:divBdr>
    </w:div>
    <w:div w:id="764229461">
      <w:bodyDiv w:val="1"/>
      <w:marLeft w:val="0"/>
      <w:marRight w:val="0"/>
      <w:marTop w:val="0"/>
      <w:marBottom w:val="0"/>
      <w:divBdr>
        <w:top w:val="none" w:sz="0" w:space="0" w:color="auto"/>
        <w:left w:val="none" w:sz="0" w:space="0" w:color="auto"/>
        <w:bottom w:val="none" w:sz="0" w:space="0" w:color="auto"/>
        <w:right w:val="none" w:sz="0" w:space="0" w:color="auto"/>
      </w:divBdr>
    </w:div>
    <w:div w:id="764376891">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348297">
      <w:bodyDiv w:val="1"/>
      <w:marLeft w:val="0"/>
      <w:marRight w:val="0"/>
      <w:marTop w:val="0"/>
      <w:marBottom w:val="0"/>
      <w:divBdr>
        <w:top w:val="none" w:sz="0" w:space="0" w:color="auto"/>
        <w:left w:val="none" w:sz="0" w:space="0" w:color="auto"/>
        <w:bottom w:val="none" w:sz="0" w:space="0" w:color="auto"/>
        <w:right w:val="none" w:sz="0" w:space="0" w:color="auto"/>
      </w:divBdr>
    </w:div>
    <w:div w:id="765537723">
      <w:bodyDiv w:val="1"/>
      <w:marLeft w:val="0"/>
      <w:marRight w:val="0"/>
      <w:marTop w:val="0"/>
      <w:marBottom w:val="0"/>
      <w:divBdr>
        <w:top w:val="none" w:sz="0" w:space="0" w:color="auto"/>
        <w:left w:val="none" w:sz="0" w:space="0" w:color="auto"/>
        <w:bottom w:val="none" w:sz="0" w:space="0" w:color="auto"/>
        <w:right w:val="none" w:sz="0" w:space="0" w:color="auto"/>
      </w:divBdr>
    </w:div>
    <w:div w:id="765540883">
      <w:bodyDiv w:val="1"/>
      <w:marLeft w:val="0"/>
      <w:marRight w:val="0"/>
      <w:marTop w:val="0"/>
      <w:marBottom w:val="0"/>
      <w:divBdr>
        <w:top w:val="none" w:sz="0" w:space="0" w:color="auto"/>
        <w:left w:val="none" w:sz="0" w:space="0" w:color="auto"/>
        <w:bottom w:val="none" w:sz="0" w:space="0" w:color="auto"/>
        <w:right w:val="none" w:sz="0" w:space="0" w:color="auto"/>
      </w:divBdr>
    </w:div>
    <w:div w:id="766732620">
      <w:bodyDiv w:val="1"/>
      <w:marLeft w:val="0"/>
      <w:marRight w:val="0"/>
      <w:marTop w:val="0"/>
      <w:marBottom w:val="0"/>
      <w:divBdr>
        <w:top w:val="none" w:sz="0" w:space="0" w:color="auto"/>
        <w:left w:val="none" w:sz="0" w:space="0" w:color="auto"/>
        <w:bottom w:val="none" w:sz="0" w:space="0" w:color="auto"/>
        <w:right w:val="none" w:sz="0" w:space="0" w:color="auto"/>
      </w:divBdr>
    </w:div>
    <w:div w:id="767191245">
      <w:bodyDiv w:val="1"/>
      <w:marLeft w:val="0"/>
      <w:marRight w:val="0"/>
      <w:marTop w:val="0"/>
      <w:marBottom w:val="0"/>
      <w:divBdr>
        <w:top w:val="none" w:sz="0" w:space="0" w:color="auto"/>
        <w:left w:val="none" w:sz="0" w:space="0" w:color="auto"/>
        <w:bottom w:val="none" w:sz="0" w:space="0" w:color="auto"/>
        <w:right w:val="none" w:sz="0" w:space="0" w:color="auto"/>
      </w:divBdr>
    </w:div>
    <w:div w:id="767505491">
      <w:bodyDiv w:val="1"/>
      <w:marLeft w:val="0"/>
      <w:marRight w:val="0"/>
      <w:marTop w:val="0"/>
      <w:marBottom w:val="0"/>
      <w:divBdr>
        <w:top w:val="none" w:sz="0" w:space="0" w:color="auto"/>
        <w:left w:val="none" w:sz="0" w:space="0" w:color="auto"/>
        <w:bottom w:val="none" w:sz="0" w:space="0" w:color="auto"/>
        <w:right w:val="none" w:sz="0" w:space="0" w:color="auto"/>
      </w:divBdr>
    </w:div>
    <w:div w:id="767890205">
      <w:bodyDiv w:val="1"/>
      <w:marLeft w:val="0"/>
      <w:marRight w:val="0"/>
      <w:marTop w:val="0"/>
      <w:marBottom w:val="0"/>
      <w:divBdr>
        <w:top w:val="none" w:sz="0" w:space="0" w:color="auto"/>
        <w:left w:val="none" w:sz="0" w:space="0" w:color="auto"/>
        <w:bottom w:val="none" w:sz="0" w:space="0" w:color="auto"/>
        <w:right w:val="none" w:sz="0" w:space="0" w:color="auto"/>
      </w:divBdr>
    </w:div>
    <w:div w:id="767895689">
      <w:bodyDiv w:val="1"/>
      <w:marLeft w:val="0"/>
      <w:marRight w:val="0"/>
      <w:marTop w:val="0"/>
      <w:marBottom w:val="0"/>
      <w:divBdr>
        <w:top w:val="none" w:sz="0" w:space="0" w:color="auto"/>
        <w:left w:val="none" w:sz="0" w:space="0" w:color="auto"/>
        <w:bottom w:val="none" w:sz="0" w:space="0" w:color="auto"/>
        <w:right w:val="none" w:sz="0" w:space="0" w:color="auto"/>
      </w:divBdr>
    </w:div>
    <w:div w:id="768279374">
      <w:bodyDiv w:val="1"/>
      <w:marLeft w:val="0"/>
      <w:marRight w:val="0"/>
      <w:marTop w:val="0"/>
      <w:marBottom w:val="0"/>
      <w:divBdr>
        <w:top w:val="none" w:sz="0" w:space="0" w:color="auto"/>
        <w:left w:val="none" w:sz="0" w:space="0" w:color="auto"/>
        <w:bottom w:val="none" w:sz="0" w:space="0" w:color="auto"/>
        <w:right w:val="none" w:sz="0" w:space="0" w:color="auto"/>
      </w:divBdr>
    </w:div>
    <w:div w:id="768308053">
      <w:bodyDiv w:val="1"/>
      <w:marLeft w:val="0"/>
      <w:marRight w:val="0"/>
      <w:marTop w:val="0"/>
      <w:marBottom w:val="0"/>
      <w:divBdr>
        <w:top w:val="none" w:sz="0" w:space="0" w:color="auto"/>
        <w:left w:val="none" w:sz="0" w:space="0" w:color="auto"/>
        <w:bottom w:val="none" w:sz="0" w:space="0" w:color="auto"/>
        <w:right w:val="none" w:sz="0" w:space="0" w:color="auto"/>
      </w:divBdr>
    </w:div>
    <w:div w:id="768624084">
      <w:bodyDiv w:val="1"/>
      <w:marLeft w:val="0"/>
      <w:marRight w:val="0"/>
      <w:marTop w:val="0"/>
      <w:marBottom w:val="0"/>
      <w:divBdr>
        <w:top w:val="none" w:sz="0" w:space="0" w:color="auto"/>
        <w:left w:val="none" w:sz="0" w:space="0" w:color="auto"/>
        <w:bottom w:val="none" w:sz="0" w:space="0" w:color="auto"/>
        <w:right w:val="none" w:sz="0" w:space="0" w:color="auto"/>
      </w:divBdr>
    </w:div>
    <w:div w:id="768812680">
      <w:bodyDiv w:val="1"/>
      <w:marLeft w:val="0"/>
      <w:marRight w:val="0"/>
      <w:marTop w:val="0"/>
      <w:marBottom w:val="0"/>
      <w:divBdr>
        <w:top w:val="none" w:sz="0" w:space="0" w:color="auto"/>
        <w:left w:val="none" w:sz="0" w:space="0" w:color="auto"/>
        <w:bottom w:val="none" w:sz="0" w:space="0" w:color="auto"/>
        <w:right w:val="none" w:sz="0" w:space="0" w:color="auto"/>
      </w:divBdr>
    </w:div>
    <w:div w:id="769013205">
      <w:bodyDiv w:val="1"/>
      <w:marLeft w:val="0"/>
      <w:marRight w:val="0"/>
      <w:marTop w:val="0"/>
      <w:marBottom w:val="0"/>
      <w:divBdr>
        <w:top w:val="none" w:sz="0" w:space="0" w:color="auto"/>
        <w:left w:val="none" w:sz="0" w:space="0" w:color="auto"/>
        <w:bottom w:val="none" w:sz="0" w:space="0" w:color="auto"/>
        <w:right w:val="none" w:sz="0" w:space="0" w:color="auto"/>
      </w:divBdr>
    </w:div>
    <w:div w:id="769473320">
      <w:bodyDiv w:val="1"/>
      <w:marLeft w:val="0"/>
      <w:marRight w:val="0"/>
      <w:marTop w:val="0"/>
      <w:marBottom w:val="0"/>
      <w:divBdr>
        <w:top w:val="none" w:sz="0" w:space="0" w:color="auto"/>
        <w:left w:val="none" w:sz="0" w:space="0" w:color="auto"/>
        <w:bottom w:val="none" w:sz="0" w:space="0" w:color="auto"/>
        <w:right w:val="none" w:sz="0" w:space="0" w:color="auto"/>
      </w:divBdr>
    </w:div>
    <w:div w:id="769667105">
      <w:bodyDiv w:val="1"/>
      <w:marLeft w:val="0"/>
      <w:marRight w:val="0"/>
      <w:marTop w:val="0"/>
      <w:marBottom w:val="0"/>
      <w:divBdr>
        <w:top w:val="none" w:sz="0" w:space="0" w:color="auto"/>
        <w:left w:val="none" w:sz="0" w:space="0" w:color="auto"/>
        <w:bottom w:val="none" w:sz="0" w:space="0" w:color="auto"/>
        <w:right w:val="none" w:sz="0" w:space="0" w:color="auto"/>
      </w:divBdr>
    </w:div>
    <w:div w:id="770202784">
      <w:bodyDiv w:val="1"/>
      <w:marLeft w:val="0"/>
      <w:marRight w:val="0"/>
      <w:marTop w:val="0"/>
      <w:marBottom w:val="0"/>
      <w:divBdr>
        <w:top w:val="none" w:sz="0" w:space="0" w:color="auto"/>
        <w:left w:val="none" w:sz="0" w:space="0" w:color="auto"/>
        <w:bottom w:val="none" w:sz="0" w:space="0" w:color="auto"/>
        <w:right w:val="none" w:sz="0" w:space="0" w:color="auto"/>
      </w:divBdr>
    </w:div>
    <w:div w:id="770205172">
      <w:bodyDiv w:val="1"/>
      <w:marLeft w:val="0"/>
      <w:marRight w:val="0"/>
      <w:marTop w:val="0"/>
      <w:marBottom w:val="0"/>
      <w:divBdr>
        <w:top w:val="none" w:sz="0" w:space="0" w:color="auto"/>
        <w:left w:val="none" w:sz="0" w:space="0" w:color="auto"/>
        <w:bottom w:val="none" w:sz="0" w:space="0" w:color="auto"/>
        <w:right w:val="none" w:sz="0" w:space="0" w:color="auto"/>
      </w:divBdr>
    </w:div>
    <w:div w:id="770470677">
      <w:bodyDiv w:val="1"/>
      <w:marLeft w:val="0"/>
      <w:marRight w:val="0"/>
      <w:marTop w:val="0"/>
      <w:marBottom w:val="0"/>
      <w:divBdr>
        <w:top w:val="none" w:sz="0" w:space="0" w:color="auto"/>
        <w:left w:val="none" w:sz="0" w:space="0" w:color="auto"/>
        <w:bottom w:val="none" w:sz="0" w:space="0" w:color="auto"/>
        <w:right w:val="none" w:sz="0" w:space="0" w:color="auto"/>
      </w:divBdr>
    </w:div>
    <w:div w:id="770784724">
      <w:bodyDiv w:val="1"/>
      <w:marLeft w:val="0"/>
      <w:marRight w:val="0"/>
      <w:marTop w:val="0"/>
      <w:marBottom w:val="0"/>
      <w:divBdr>
        <w:top w:val="none" w:sz="0" w:space="0" w:color="auto"/>
        <w:left w:val="none" w:sz="0" w:space="0" w:color="auto"/>
        <w:bottom w:val="none" w:sz="0" w:space="0" w:color="auto"/>
        <w:right w:val="none" w:sz="0" w:space="0" w:color="auto"/>
      </w:divBdr>
    </w:div>
    <w:div w:id="771048852">
      <w:bodyDiv w:val="1"/>
      <w:marLeft w:val="0"/>
      <w:marRight w:val="0"/>
      <w:marTop w:val="0"/>
      <w:marBottom w:val="0"/>
      <w:divBdr>
        <w:top w:val="none" w:sz="0" w:space="0" w:color="auto"/>
        <w:left w:val="none" w:sz="0" w:space="0" w:color="auto"/>
        <w:bottom w:val="none" w:sz="0" w:space="0" w:color="auto"/>
        <w:right w:val="none" w:sz="0" w:space="0" w:color="auto"/>
      </w:divBdr>
    </w:div>
    <w:div w:id="771555512">
      <w:bodyDiv w:val="1"/>
      <w:marLeft w:val="0"/>
      <w:marRight w:val="0"/>
      <w:marTop w:val="0"/>
      <w:marBottom w:val="0"/>
      <w:divBdr>
        <w:top w:val="none" w:sz="0" w:space="0" w:color="auto"/>
        <w:left w:val="none" w:sz="0" w:space="0" w:color="auto"/>
        <w:bottom w:val="none" w:sz="0" w:space="0" w:color="auto"/>
        <w:right w:val="none" w:sz="0" w:space="0" w:color="auto"/>
      </w:divBdr>
    </w:div>
    <w:div w:id="771824345">
      <w:bodyDiv w:val="1"/>
      <w:marLeft w:val="0"/>
      <w:marRight w:val="0"/>
      <w:marTop w:val="0"/>
      <w:marBottom w:val="0"/>
      <w:divBdr>
        <w:top w:val="none" w:sz="0" w:space="0" w:color="auto"/>
        <w:left w:val="none" w:sz="0" w:space="0" w:color="auto"/>
        <w:bottom w:val="none" w:sz="0" w:space="0" w:color="auto"/>
        <w:right w:val="none" w:sz="0" w:space="0" w:color="auto"/>
      </w:divBdr>
    </w:div>
    <w:div w:id="771975282">
      <w:bodyDiv w:val="1"/>
      <w:marLeft w:val="0"/>
      <w:marRight w:val="0"/>
      <w:marTop w:val="0"/>
      <w:marBottom w:val="0"/>
      <w:divBdr>
        <w:top w:val="none" w:sz="0" w:space="0" w:color="auto"/>
        <w:left w:val="none" w:sz="0" w:space="0" w:color="auto"/>
        <w:bottom w:val="none" w:sz="0" w:space="0" w:color="auto"/>
        <w:right w:val="none" w:sz="0" w:space="0" w:color="auto"/>
      </w:divBdr>
    </w:div>
    <w:div w:id="772238191">
      <w:bodyDiv w:val="1"/>
      <w:marLeft w:val="0"/>
      <w:marRight w:val="0"/>
      <w:marTop w:val="0"/>
      <w:marBottom w:val="0"/>
      <w:divBdr>
        <w:top w:val="none" w:sz="0" w:space="0" w:color="auto"/>
        <w:left w:val="none" w:sz="0" w:space="0" w:color="auto"/>
        <w:bottom w:val="none" w:sz="0" w:space="0" w:color="auto"/>
        <w:right w:val="none" w:sz="0" w:space="0" w:color="auto"/>
      </w:divBdr>
    </w:div>
    <w:div w:id="772282817">
      <w:bodyDiv w:val="1"/>
      <w:marLeft w:val="0"/>
      <w:marRight w:val="0"/>
      <w:marTop w:val="0"/>
      <w:marBottom w:val="0"/>
      <w:divBdr>
        <w:top w:val="none" w:sz="0" w:space="0" w:color="auto"/>
        <w:left w:val="none" w:sz="0" w:space="0" w:color="auto"/>
        <w:bottom w:val="none" w:sz="0" w:space="0" w:color="auto"/>
        <w:right w:val="none" w:sz="0" w:space="0" w:color="auto"/>
      </w:divBdr>
    </w:div>
    <w:div w:id="772408091">
      <w:bodyDiv w:val="1"/>
      <w:marLeft w:val="0"/>
      <w:marRight w:val="0"/>
      <w:marTop w:val="0"/>
      <w:marBottom w:val="0"/>
      <w:divBdr>
        <w:top w:val="none" w:sz="0" w:space="0" w:color="auto"/>
        <w:left w:val="none" w:sz="0" w:space="0" w:color="auto"/>
        <w:bottom w:val="none" w:sz="0" w:space="0" w:color="auto"/>
        <w:right w:val="none" w:sz="0" w:space="0" w:color="auto"/>
      </w:divBdr>
    </w:div>
    <w:div w:id="772558664">
      <w:bodyDiv w:val="1"/>
      <w:marLeft w:val="0"/>
      <w:marRight w:val="0"/>
      <w:marTop w:val="0"/>
      <w:marBottom w:val="0"/>
      <w:divBdr>
        <w:top w:val="none" w:sz="0" w:space="0" w:color="auto"/>
        <w:left w:val="none" w:sz="0" w:space="0" w:color="auto"/>
        <w:bottom w:val="none" w:sz="0" w:space="0" w:color="auto"/>
        <w:right w:val="none" w:sz="0" w:space="0" w:color="auto"/>
      </w:divBdr>
    </w:div>
    <w:div w:id="773285657">
      <w:bodyDiv w:val="1"/>
      <w:marLeft w:val="0"/>
      <w:marRight w:val="0"/>
      <w:marTop w:val="0"/>
      <w:marBottom w:val="0"/>
      <w:divBdr>
        <w:top w:val="none" w:sz="0" w:space="0" w:color="auto"/>
        <w:left w:val="none" w:sz="0" w:space="0" w:color="auto"/>
        <w:bottom w:val="none" w:sz="0" w:space="0" w:color="auto"/>
        <w:right w:val="none" w:sz="0" w:space="0" w:color="auto"/>
      </w:divBdr>
    </w:div>
    <w:div w:id="773325145">
      <w:bodyDiv w:val="1"/>
      <w:marLeft w:val="0"/>
      <w:marRight w:val="0"/>
      <w:marTop w:val="0"/>
      <w:marBottom w:val="0"/>
      <w:divBdr>
        <w:top w:val="none" w:sz="0" w:space="0" w:color="auto"/>
        <w:left w:val="none" w:sz="0" w:space="0" w:color="auto"/>
        <w:bottom w:val="none" w:sz="0" w:space="0" w:color="auto"/>
        <w:right w:val="none" w:sz="0" w:space="0" w:color="auto"/>
      </w:divBdr>
    </w:div>
    <w:div w:id="773593034">
      <w:bodyDiv w:val="1"/>
      <w:marLeft w:val="0"/>
      <w:marRight w:val="0"/>
      <w:marTop w:val="0"/>
      <w:marBottom w:val="0"/>
      <w:divBdr>
        <w:top w:val="none" w:sz="0" w:space="0" w:color="auto"/>
        <w:left w:val="none" w:sz="0" w:space="0" w:color="auto"/>
        <w:bottom w:val="none" w:sz="0" w:space="0" w:color="auto"/>
        <w:right w:val="none" w:sz="0" w:space="0" w:color="auto"/>
      </w:divBdr>
    </w:div>
    <w:div w:id="774133083">
      <w:bodyDiv w:val="1"/>
      <w:marLeft w:val="0"/>
      <w:marRight w:val="0"/>
      <w:marTop w:val="0"/>
      <w:marBottom w:val="0"/>
      <w:divBdr>
        <w:top w:val="none" w:sz="0" w:space="0" w:color="auto"/>
        <w:left w:val="none" w:sz="0" w:space="0" w:color="auto"/>
        <w:bottom w:val="none" w:sz="0" w:space="0" w:color="auto"/>
        <w:right w:val="none" w:sz="0" w:space="0" w:color="auto"/>
      </w:divBdr>
    </w:div>
    <w:div w:id="774399414">
      <w:bodyDiv w:val="1"/>
      <w:marLeft w:val="0"/>
      <w:marRight w:val="0"/>
      <w:marTop w:val="0"/>
      <w:marBottom w:val="0"/>
      <w:divBdr>
        <w:top w:val="none" w:sz="0" w:space="0" w:color="auto"/>
        <w:left w:val="none" w:sz="0" w:space="0" w:color="auto"/>
        <w:bottom w:val="none" w:sz="0" w:space="0" w:color="auto"/>
        <w:right w:val="none" w:sz="0" w:space="0" w:color="auto"/>
      </w:divBdr>
    </w:div>
    <w:div w:id="776751596">
      <w:bodyDiv w:val="1"/>
      <w:marLeft w:val="0"/>
      <w:marRight w:val="0"/>
      <w:marTop w:val="0"/>
      <w:marBottom w:val="0"/>
      <w:divBdr>
        <w:top w:val="none" w:sz="0" w:space="0" w:color="auto"/>
        <w:left w:val="none" w:sz="0" w:space="0" w:color="auto"/>
        <w:bottom w:val="none" w:sz="0" w:space="0" w:color="auto"/>
        <w:right w:val="none" w:sz="0" w:space="0" w:color="auto"/>
      </w:divBdr>
    </w:div>
    <w:div w:id="776873359">
      <w:bodyDiv w:val="1"/>
      <w:marLeft w:val="0"/>
      <w:marRight w:val="0"/>
      <w:marTop w:val="0"/>
      <w:marBottom w:val="0"/>
      <w:divBdr>
        <w:top w:val="none" w:sz="0" w:space="0" w:color="auto"/>
        <w:left w:val="none" w:sz="0" w:space="0" w:color="auto"/>
        <w:bottom w:val="none" w:sz="0" w:space="0" w:color="auto"/>
        <w:right w:val="none" w:sz="0" w:space="0" w:color="auto"/>
      </w:divBdr>
    </w:div>
    <w:div w:id="777067997">
      <w:bodyDiv w:val="1"/>
      <w:marLeft w:val="0"/>
      <w:marRight w:val="0"/>
      <w:marTop w:val="0"/>
      <w:marBottom w:val="0"/>
      <w:divBdr>
        <w:top w:val="none" w:sz="0" w:space="0" w:color="auto"/>
        <w:left w:val="none" w:sz="0" w:space="0" w:color="auto"/>
        <w:bottom w:val="none" w:sz="0" w:space="0" w:color="auto"/>
        <w:right w:val="none" w:sz="0" w:space="0" w:color="auto"/>
      </w:divBdr>
    </w:div>
    <w:div w:id="777137969">
      <w:bodyDiv w:val="1"/>
      <w:marLeft w:val="0"/>
      <w:marRight w:val="0"/>
      <w:marTop w:val="0"/>
      <w:marBottom w:val="0"/>
      <w:divBdr>
        <w:top w:val="none" w:sz="0" w:space="0" w:color="auto"/>
        <w:left w:val="none" w:sz="0" w:space="0" w:color="auto"/>
        <w:bottom w:val="none" w:sz="0" w:space="0" w:color="auto"/>
        <w:right w:val="none" w:sz="0" w:space="0" w:color="auto"/>
      </w:divBdr>
    </w:div>
    <w:div w:id="777792053">
      <w:bodyDiv w:val="1"/>
      <w:marLeft w:val="0"/>
      <w:marRight w:val="0"/>
      <w:marTop w:val="0"/>
      <w:marBottom w:val="0"/>
      <w:divBdr>
        <w:top w:val="none" w:sz="0" w:space="0" w:color="auto"/>
        <w:left w:val="none" w:sz="0" w:space="0" w:color="auto"/>
        <w:bottom w:val="none" w:sz="0" w:space="0" w:color="auto"/>
        <w:right w:val="none" w:sz="0" w:space="0" w:color="auto"/>
      </w:divBdr>
    </w:div>
    <w:div w:id="778764593">
      <w:bodyDiv w:val="1"/>
      <w:marLeft w:val="0"/>
      <w:marRight w:val="0"/>
      <w:marTop w:val="0"/>
      <w:marBottom w:val="0"/>
      <w:divBdr>
        <w:top w:val="none" w:sz="0" w:space="0" w:color="auto"/>
        <w:left w:val="none" w:sz="0" w:space="0" w:color="auto"/>
        <w:bottom w:val="none" w:sz="0" w:space="0" w:color="auto"/>
        <w:right w:val="none" w:sz="0" w:space="0" w:color="auto"/>
      </w:divBdr>
    </w:div>
    <w:div w:id="779178406">
      <w:bodyDiv w:val="1"/>
      <w:marLeft w:val="0"/>
      <w:marRight w:val="0"/>
      <w:marTop w:val="0"/>
      <w:marBottom w:val="0"/>
      <w:divBdr>
        <w:top w:val="none" w:sz="0" w:space="0" w:color="auto"/>
        <w:left w:val="none" w:sz="0" w:space="0" w:color="auto"/>
        <w:bottom w:val="none" w:sz="0" w:space="0" w:color="auto"/>
        <w:right w:val="none" w:sz="0" w:space="0" w:color="auto"/>
      </w:divBdr>
    </w:div>
    <w:div w:id="779300412">
      <w:bodyDiv w:val="1"/>
      <w:marLeft w:val="0"/>
      <w:marRight w:val="0"/>
      <w:marTop w:val="0"/>
      <w:marBottom w:val="0"/>
      <w:divBdr>
        <w:top w:val="none" w:sz="0" w:space="0" w:color="auto"/>
        <w:left w:val="none" w:sz="0" w:space="0" w:color="auto"/>
        <w:bottom w:val="none" w:sz="0" w:space="0" w:color="auto"/>
        <w:right w:val="none" w:sz="0" w:space="0" w:color="auto"/>
      </w:divBdr>
    </w:div>
    <w:div w:id="779305245">
      <w:bodyDiv w:val="1"/>
      <w:marLeft w:val="0"/>
      <w:marRight w:val="0"/>
      <w:marTop w:val="0"/>
      <w:marBottom w:val="0"/>
      <w:divBdr>
        <w:top w:val="none" w:sz="0" w:space="0" w:color="auto"/>
        <w:left w:val="none" w:sz="0" w:space="0" w:color="auto"/>
        <w:bottom w:val="none" w:sz="0" w:space="0" w:color="auto"/>
        <w:right w:val="none" w:sz="0" w:space="0" w:color="auto"/>
      </w:divBdr>
    </w:div>
    <w:div w:id="779953217">
      <w:bodyDiv w:val="1"/>
      <w:marLeft w:val="0"/>
      <w:marRight w:val="0"/>
      <w:marTop w:val="0"/>
      <w:marBottom w:val="0"/>
      <w:divBdr>
        <w:top w:val="none" w:sz="0" w:space="0" w:color="auto"/>
        <w:left w:val="none" w:sz="0" w:space="0" w:color="auto"/>
        <w:bottom w:val="none" w:sz="0" w:space="0" w:color="auto"/>
        <w:right w:val="none" w:sz="0" w:space="0" w:color="auto"/>
      </w:divBdr>
    </w:div>
    <w:div w:id="780341966">
      <w:bodyDiv w:val="1"/>
      <w:marLeft w:val="0"/>
      <w:marRight w:val="0"/>
      <w:marTop w:val="0"/>
      <w:marBottom w:val="0"/>
      <w:divBdr>
        <w:top w:val="none" w:sz="0" w:space="0" w:color="auto"/>
        <w:left w:val="none" w:sz="0" w:space="0" w:color="auto"/>
        <w:bottom w:val="none" w:sz="0" w:space="0" w:color="auto"/>
        <w:right w:val="none" w:sz="0" w:space="0" w:color="auto"/>
      </w:divBdr>
    </w:div>
    <w:div w:id="780993520">
      <w:bodyDiv w:val="1"/>
      <w:marLeft w:val="0"/>
      <w:marRight w:val="0"/>
      <w:marTop w:val="0"/>
      <w:marBottom w:val="0"/>
      <w:divBdr>
        <w:top w:val="none" w:sz="0" w:space="0" w:color="auto"/>
        <w:left w:val="none" w:sz="0" w:space="0" w:color="auto"/>
        <w:bottom w:val="none" w:sz="0" w:space="0" w:color="auto"/>
        <w:right w:val="none" w:sz="0" w:space="0" w:color="auto"/>
      </w:divBdr>
    </w:div>
    <w:div w:id="780996520">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2311946">
      <w:bodyDiv w:val="1"/>
      <w:marLeft w:val="0"/>
      <w:marRight w:val="0"/>
      <w:marTop w:val="0"/>
      <w:marBottom w:val="0"/>
      <w:divBdr>
        <w:top w:val="none" w:sz="0" w:space="0" w:color="auto"/>
        <w:left w:val="none" w:sz="0" w:space="0" w:color="auto"/>
        <w:bottom w:val="none" w:sz="0" w:space="0" w:color="auto"/>
        <w:right w:val="none" w:sz="0" w:space="0" w:color="auto"/>
      </w:divBdr>
    </w:div>
    <w:div w:id="782728071">
      <w:bodyDiv w:val="1"/>
      <w:marLeft w:val="0"/>
      <w:marRight w:val="0"/>
      <w:marTop w:val="0"/>
      <w:marBottom w:val="0"/>
      <w:divBdr>
        <w:top w:val="none" w:sz="0" w:space="0" w:color="auto"/>
        <w:left w:val="none" w:sz="0" w:space="0" w:color="auto"/>
        <w:bottom w:val="none" w:sz="0" w:space="0" w:color="auto"/>
        <w:right w:val="none" w:sz="0" w:space="0" w:color="auto"/>
      </w:divBdr>
    </w:div>
    <w:div w:id="782918906">
      <w:bodyDiv w:val="1"/>
      <w:marLeft w:val="0"/>
      <w:marRight w:val="0"/>
      <w:marTop w:val="0"/>
      <w:marBottom w:val="0"/>
      <w:divBdr>
        <w:top w:val="none" w:sz="0" w:space="0" w:color="auto"/>
        <w:left w:val="none" w:sz="0" w:space="0" w:color="auto"/>
        <w:bottom w:val="none" w:sz="0" w:space="0" w:color="auto"/>
        <w:right w:val="none" w:sz="0" w:space="0" w:color="auto"/>
      </w:divBdr>
    </w:div>
    <w:div w:id="783307630">
      <w:bodyDiv w:val="1"/>
      <w:marLeft w:val="0"/>
      <w:marRight w:val="0"/>
      <w:marTop w:val="0"/>
      <w:marBottom w:val="0"/>
      <w:divBdr>
        <w:top w:val="none" w:sz="0" w:space="0" w:color="auto"/>
        <w:left w:val="none" w:sz="0" w:space="0" w:color="auto"/>
        <w:bottom w:val="none" w:sz="0" w:space="0" w:color="auto"/>
        <w:right w:val="none" w:sz="0" w:space="0" w:color="auto"/>
      </w:divBdr>
    </w:div>
    <w:div w:id="783311663">
      <w:bodyDiv w:val="1"/>
      <w:marLeft w:val="0"/>
      <w:marRight w:val="0"/>
      <w:marTop w:val="0"/>
      <w:marBottom w:val="0"/>
      <w:divBdr>
        <w:top w:val="none" w:sz="0" w:space="0" w:color="auto"/>
        <w:left w:val="none" w:sz="0" w:space="0" w:color="auto"/>
        <w:bottom w:val="none" w:sz="0" w:space="0" w:color="auto"/>
        <w:right w:val="none" w:sz="0" w:space="0" w:color="auto"/>
      </w:divBdr>
    </w:div>
    <w:div w:id="783504443">
      <w:bodyDiv w:val="1"/>
      <w:marLeft w:val="0"/>
      <w:marRight w:val="0"/>
      <w:marTop w:val="0"/>
      <w:marBottom w:val="0"/>
      <w:divBdr>
        <w:top w:val="none" w:sz="0" w:space="0" w:color="auto"/>
        <w:left w:val="none" w:sz="0" w:space="0" w:color="auto"/>
        <w:bottom w:val="none" w:sz="0" w:space="0" w:color="auto"/>
        <w:right w:val="none" w:sz="0" w:space="0" w:color="auto"/>
      </w:divBdr>
    </w:div>
    <w:div w:id="783614600">
      <w:bodyDiv w:val="1"/>
      <w:marLeft w:val="0"/>
      <w:marRight w:val="0"/>
      <w:marTop w:val="0"/>
      <w:marBottom w:val="0"/>
      <w:divBdr>
        <w:top w:val="none" w:sz="0" w:space="0" w:color="auto"/>
        <w:left w:val="none" w:sz="0" w:space="0" w:color="auto"/>
        <w:bottom w:val="none" w:sz="0" w:space="0" w:color="auto"/>
        <w:right w:val="none" w:sz="0" w:space="0" w:color="auto"/>
      </w:divBdr>
    </w:div>
    <w:div w:id="783888401">
      <w:bodyDiv w:val="1"/>
      <w:marLeft w:val="0"/>
      <w:marRight w:val="0"/>
      <w:marTop w:val="0"/>
      <w:marBottom w:val="0"/>
      <w:divBdr>
        <w:top w:val="none" w:sz="0" w:space="0" w:color="auto"/>
        <w:left w:val="none" w:sz="0" w:space="0" w:color="auto"/>
        <w:bottom w:val="none" w:sz="0" w:space="0" w:color="auto"/>
        <w:right w:val="none" w:sz="0" w:space="0" w:color="auto"/>
      </w:divBdr>
    </w:div>
    <w:div w:id="784227337">
      <w:bodyDiv w:val="1"/>
      <w:marLeft w:val="0"/>
      <w:marRight w:val="0"/>
      <w:marTop w:val="0"/>
      <w:marBottom w:val="0"/>
      <w:divBdr>
        <w:top w:val="none" w:sz="0" w:space="0" w:color="auto"/>
        <w:left w:val="none" w:sz="0" w:space="0" w:color="auto"/>
        <w:bottom w:val="none" w:sz="0" w:space="0" w:color="auto"/>
        <w:right w:val="none" w:sz="0" w:space="0" w:color="auto"/>
      </w:divBdr>
    </w:div>
    <w:div w:id="784419749">
      <w:bodyDiv w:val="1"/>
      <w:marLeft w:val="0"/>
      <w:marRight w:val="0"/>
      <w:marTop w:val="0"/>
      <w:marBottom w:val="0"/>
      <w:divBdr>
        <w:top w:val="none" w:sz="0" w:space="0" w:color="auto"/>
        <w:left w:val="none" w:sz="0" w:space="0" w:color="auto"/>
        <w:bottom w:val="none" w:sz="0" w:space="0" w:color="auto"/>
        <w:right w:val="none" w:sz="0" w:space="0" w:color="auto"/>
      </w:divBdr>
    </w:div>
    <w:div w:id="784542643">
      <w:bodyDiv w:val="1"/>
      <w:marLeft w:val="0"/>
      <w:marRight w:val="0"/>
      <w:marTop w:val="0"/>
      <w:marBottom w:val="0"/>
      <w:divBdr>
        <w:top w:val="none" w:sz="0" w:space="0" w:color="auto"/>
        <w:left w:val="none" w:sz="0" w:space="0" w:color="auto"/>
        <w:bottom w:val="none" w:sz="0" w:space="0" w:color="auto"/>
        <w:right w:val="none" w:sz="0" w:space="0" w:color="auto"/>
      </w:divBdr>
    </w:div>
    <w:div w:id="785076626">
      <w:bodyDiv w:val="1"/>
      <w:marLeft w:val="0"/>
      <w:marRight w:val="0"/>
      <w:marTop w:val="0"/>
      <w:marBottom w:val="0"/>
      <w:divBdr>
        <w:top w:val="none" w:sz="0" w:space="0" w:color="auto"/>
        <w:left w:val="none" w:sz="0" w:space="0" w:color="auto"/>
        <w:bottom w:val="none" w:sz="0" w:space="0" w:color="auto"/>
        <w:right w:val="none" w:sz="0" w:space="0" w:color="auto"/>
      </w:divBdr>
    </w:div>
    <w:div w:id="785079604">
      <w:bodyDiv w:val="1"/>
      <w:marLeft w:val="0"/>
      <w:marRight w:val="0"/>
      <w:marTop w:val="0"/>
      <w:marBottom w:val="0"/>
      <w:divBdr>
        <w:top w:val="none" w:sz="0" w:space="0" w:color="auto"/>
        <w:left w:val="none" w:sz="0" w:space="0" w:color="auto"/>
        <w:bottom w:val="none" w:sz="0" w:space="0" w:color="auto"/>
        <w:right w:val="none" w:sz="0" w:space="0" w:color="auto"/>
      </w:divBdr>
    </w:div>
    <w:div w:id="785387424">
      <w:bodyDiv w:val="1"/>
      <w:marLeft w:val="0"/>
      <w:marRight w:val="0"/>
      <w:marTop w:val="0"/>
      <w:marBottom w:val="0"/>
      <w:divBdr>
        <w:top w:val="none" w:sz="0" w:space="0" w:color="auto"/>
        <w:left w:val="none" w:sz="0" w:space="0" w:color="auto"/>
        <w:bottom w:val="none" w:sz="0" w:space="0" w:color="auto"/>
        <w:right w:val="none" w:sz="0" w:space="0" w:color="auto"/>
      </w:divBdr>
    </w:div>
    <w:div w:id="785662473">
      <w:bodyDiv w:val="1"/>
      <w:marLeft w:val="0"/>
      <w:marRight w:val="0"/>
      <w:marTop w:val="0"/>
      <w:marBottom w:val="0"/>
      <w:divBdr>
        <w:top w:val="none" w:sz="0" w:space="0" w:color="auto"/>
        <w:left w:val="none" w:sz="0" w:space="0" w:color="auto"/>
        <w:bottom w:val="none" w:sz="0" w:space="0" w:color="auto"/>
        <w:right w:val="none" w:sz="0" w:space="0" w:color="auto"/>
      </w:divBdr>
    </w:div>
    <w:div w:id="785732116">
      <w:bodyDiv w:val="1"/>
      <w:marLeft w:val="0"/>
      <w:marRight w:val="0"/>
      <w:marTop w:val="0"/>
      <w:marBottom w:val="0"/>
      <w:divBdr>
        <w:top w:val="none" w:sz="0" w:space="0" w:color="auto"/>
        <w:left w:val="none" w:sz="0" w:space="0" w:color="auto"/>
        <w:bottom w:val="none" w:sz="0" w:space="0" w:color="auto"/>
        <w:right w:val="none" w:sz="0" w:space="0" w:color="auto"/>
      </w:divBdr>
    </w:div>
    <w:div w:id="786124475">
      <w:bodyDiv w:val="1"/>
      <w:marLeft w:val="0"/>
      <w:marRight w:val="0"/>
      <w:marTop w:val="0"/>
      <w:marBottom w:val="0"/>
      <w:divBdr>
        <w:top w:val="none" w:sz="0" w:space="0" w:color="auto"/>
        <w:left w:val="none" w:sz="0" w:space="0" w:color="auto"/>
        <w:bottom w:val="none" w:sz="0" w:space="0" w:color="auto"/>
        <w:right w:val="none" w:sz="0" w:space="0" w:color="auto"/>
      </w:divBdr>
    </w:div>
    <w:div w:id="786505482">
      <w:bodyDiv w:val="1"/>
      <w:marLeft w:val="0"/>
      <w:marRight w:val="0"/>
      <w:marTop w:val="0"/>
      <w:marBottom w:val="0"/>
      <w:divBdr>
        <w:top w:val="none" w:sz="0" w:space="0" w:color="auto"/>
        <w:left w:val="none" w:sz="0" w:space="0" w:color="auto"/>
        <w:bottom w:val="none" w:sz="0" w:space="0" w:color="auto"/>
        <w:right w:val="none" w:sz="0" w:space="0" w:color="auto"/>
      </w:divBdr>
    </w:div>
    <w:div w:id="786654561">
      <w:bodyDiv w:val="1"/>
      <w:marLeft w:val="0"/>
      <w:marRight w:val="0"/>
      <w:marTop w:val="0"/>
      <w:marBottom w:val="0"/>
      <w:divBdr>
        <w:top w:val="none" w:sz="0" w:space="0" w:color="auto"/>
        <w:left w:val="none" w:sz="0" w:space="0" w:color="auto"/>
        <w:bottom w:val="none" w:sz="0" w:space="0" w:color="auto"/>
        <w:right w:val="none" w:sz="0" w:space="0" w:color="auto"/>
      </w:divBdr>
    </w:div>
    <w:div w:id="786660785">
      <w:bodyDiv w:val="1"/>
      <w:marLeft w:val="0"/>
      <w:marRight w:val="0"/>
      <w:marTop w:val="0"/>
      <w:marBottom w:val="0"/>
      <w:divBdr>
        <w:top w:val="none" w:sz="0" w:space="0" w:color="auto"/>
        <w:left w:val="none" w:sz="0" w:space="0" w:color="auto"/>
        <w:bottom w:val="none" w:sz="0" w:space="0" w:color="auto"/>
        <w:right w:val="none" w:sz="0" w:space="0" w:color="auto"/>
      </w:divBdr>
    </w:div>
    <w:div w:id="786774773">
      <w:bodyDiv w:val="1"/>
      <w:marLeft w:val="0"/>
      <w:marRight w:val="0"/>
      <w:marTop w:val="0"/>
      <w:marBottom w:val="0"/>
      <w:divBdr>
        <w:top w:val="none" w:sz="0" w:space="0" w:color="auto"/>
        <w:left w:val="none" w:sz="0" w:space="0" w:color="auto"/>
        <w:bottom w:val="none" w:sz="0" w:space="0" w:color="auto"/>
        <w:right w:val="none" w:sz="0" w:space="0" w:color="auto"/>
      </w:divBdr>
    </w:div>
    <w:div w:id="786970733">
      <w:bodyDiv w:val="1"/>
      <w:marLeft w:val="0"/>
      <w:marRight w:val="0"/>
      <w:marTop w:val="0"/>
      <w:marBottom w:val="0"/>
      <w:divBdr>
        <w:top w:val="none" w:sz="0" w:space="0" w:color="auto"/>
        <w:left w:val="none" w:sz="0" w:space="0" w:color="auto"/>
        <w:bottom w:val="none" w:sz="0" w:space="0" w:color="auto"/>
        <w:right w:val="none" w:sz="0" w:space="0" w:color="auto"/>
      </w:divBdr>
    </w:div>
    <w:div w:id="787092876">
      <w:bodyDiv w:val="1"/>
      <w:marLeft w:val="0"/>
      <w:marRight w:val="0"/>
      <w:marTop w:val="0"/>
      <w:marBottom w:val="0"/>
      <w:divBdr>
        <w:top w:val="none" w:sz="0" w:space="0" w:color="auto"/>
        <w:left w:val="none" w:sz="0" w:space="0" w:color="auto"/>
        <w:bottom w:val="none" w:sz="0" w:space="0" w:color="auto"/>
        <w:right w:val="none" w:sz="0" w:space="0" w:color="auto"/>
      </w:divBdr>
    </w:div>
    <w:div w:id="787236530">
      <w:bodyDiv w:val="1"/>
      <w:marLeft w:val="0"/>
      <w:marRight w:val="0"/>
      <w:marTop w:val="0"/>
      <w:marBottom w:val="0"/>
      <w:divBdr>
        <w:top w:val="none" w:sz="0" w:space="0" w:color="auto"/>
        <w:left w:val="none" w:sz="0" w:space="0" w:color="auto"/>
        <w:bottom w:val="none" w:sz="0" w:space="0" w:color="auto"/>
        <w:right w:val="none" w:sz="0" w:space="0" w:color="auto"/>
      </w:divBdr>
    </w:div>
    <w:div w:id="787436168">
      <w:bodyDiv w:val="1"/>
      <w:marLeft w:val="0"/>
      <w:marRight w:val="0"/>
      <w:marTop w:val="0"/>
      <w:marBottom w:val="0"/>
      <w:divBdr>
        <w:top w:val="none" w:sz="0" w:space="0" w:color="auto"/>
        <w:left w:val="none" w:sz="0" w:space="0" w:color="auto"/>
        <w:bottom w:val="none" w:sz="0" w:space="0" w:color="auto"/>
        <w:right w:val="none" w:sz="0" w:space="0" w:color="auto"/>
      </w:divBdr>
    </w:div>
    <w:div w:id="787629865">
      <w:bodyDiv w:val="1"/>
      <w:marLeft w:val="0"/>
      <w:marRight w:val="0"/>
      <w:marTop w:val="0"/>
      <w:marBottom w:val="0"/>
      <w:divBdr>
        <w:top w:val="none" w:sz="0" w:space="0" w:color="auto"/>
        <w:left w:val="none" w:sz="0" w:space="0" w:color="auto"/>
        <w:bottom w:val="none" w:sz="0" w:space="0" w:color="auto"/>
        <w:right w:val="none" w:sz="0" w:space="0" w:color="auto"/>
      </w:divBdr>
    </w:div>
    <w:div w:id="787966102">
      <w:bodyDiv w:val="1"/>
      <w:marLeft w:val="0"/>
      <w:marRight w:val="0"/>
      <w:marTop w:val="0"/>
      <w:marBottom w:val="0"/>
      <w:divBdr>
        <w:top w:val="none" w:sz="0" w:space="0" w:color="auto"/>
        <w:left w:val="none" w:sz="0" w:space="0" w:color="auto"/>
        <w:bottom w:val="none" w:sz="0" w:space="0" w:color="auto"/>
        <w:right w:val="none" w:sz="0" w:space="0" w:color="auto"/>
      </w:divBdr>
    </w:div>
    <w:div w:id="788552323">
      <w:bodyDiv w:val="1"/>
      <w:marLeft w:val="0"/>
      <w:marRight w:val="0"/>
      <w:marTop w:val="0"/>
      <w:marBottom w:val="0"/>
      <w:divBdr>
        <w:top w:val="none" w:sz="0" w:space="0" w:color="auto"/>
        <w:left w:val="none" w:sz="0" w:space="0" w:color="auto"/>
        <w:bottom w:val="none" w:sz="0" w:space="0" w:color="auto"/>
        <w:right w:val="none" w:sz="0" w:space="0" w:color="auto"/>
      </w:divBdr>
    </w:div>
    <w:div w:id="788935762">
      <w:bodyDiv w:val="1"/>
      <w:marLeft w:val="0"/>
      <w:marRight w:val="0"/>
      <w:marTop w:val="0"/>
      <w:marBottom w:val="0"/>
      <w:divBdr>
        <w:top w:val="none" w:sz="0" w:space="0" w:color="auto"/>
        <w:left w:val="none" w:sz="0" w:space="0" w:color="auto"/>
        <w:bottom w:val="none" w:sz="0" w:space="0" w:color="auto"/>
        <w:right w:val="none" w:sz="0" w:space="0" w:color="auto"/>
      </w:divBdr>
    </w:div>
    <w:div w:id="789015418">
      <w:bodyDiv w:val="1"/>
      <w:marLeft w:val="0"/>
      <w:marRight w:val="0"/>
      <w:marTop w:val="0"/>
      <w:marBottom w:val="0"/>
      <w:divBdr>
        <w:top w:val="none" w:sz="0" w:space="0" w:color="auto"/>
        <w:left w:val="none" w:sz="0" w:space="0" w:color="auto"/>
        <w:bottom w:val="none" w:sz="0" w:space="0" w:color="auto"/>
        <w:right w:val="none" w:sz="0" w:space="0" w:color="auto"/>
      </w:divBdr>
    </w:div>
    <w:div w:id="789979205">
      <w:bodyDiv w:val="1"/>
      <w:marLeft w:val="0"/>
      <w:marRight w:val="0"/>
      <w:marTop w:val="0"/>
      <w:marBottom w:val="0"/>
      <w:divBdr>
        <w:top w:val="none" w:sz="0" w:space="0" w:color="auto"/>
        <w:left w:val="none" w:sz="0" w:space="0" w:color="auto"/>
        <w:bottom w:val="none" w:sz="0" w:space="0" w:color="auto"/>
        <w:right w:val="none" w:sz="0" w:space="0" w:color="auto"/>
      </w:divBdr>
    </w:div>
    <w:div w:id="789981502">
      <w:bodyDiv w:val="1"/>
      <w:marLeft w:val="0"/>
      <w:marRight w:val="0"/>
      <w:marTop w:val="0"/>
      <w:marBottom w:val="0"/>
      <w:divBdr>
        <w:top w:val="none" w:sz="0" w:space="0" w:color="auto"/>
        <w:left w:val="none" w:sz="0" w:space="0" w:color="auto"/>
        <w:bottom w:val="none" w:sz="0" w:space="0" w:color="auto"/>
        <w:right w:val="none" w:sz="0" w:space="0" w:color="auto"/>
      </w:divBdr>
    </w:div>
    <w:div w:id="790708536">
      <w:bodyDiv w:val="1"/>
      <w:marLeft w:val="0"/>
      <w:marRight w:val="0"/>
      <w:marTop w:val="0"/>
      <w:marBottom w:val="0"/>
      <w:divBdr>
        <w:top w:val="none" w:sz="0" w:space="0" w:color="auto"/>
        <w:left w:val="none" w:sz="0" w:space="0" w:color="auto"/>
        <w:bottom w:val="none" w:sz="0" w:space="0" w:color="auto"/>
        <w:right w:val="none" w:sz="0" w:space="0" w:color="auto"/>
      </w:divBdr>
    </w:div>
    <w:div w:id="791095748">
      <w:bodyDiv w:val="1"/>
      <w:marLeft w:val="0"/>
      <w:marRight w:val="0"/>
      <w:marTop w:val="0"/>
      <w:marBottom w:val="0"/>
      <w:divBdr>
        <w:top w:val="none" w:sz="0" w:space="0" w:color="auto"/>
        <w:left w:val="none" w:sz="0" w:space="0" w:color="auto"/>
        <w:bottom w:val="none" w:sz="0" w:space="0" w:color="auto"/>
        <w:right w:val="none" w:sz="0" w:space="0" w:color="auto"/>
      </w:divBdr>
    </w:div>
    <w:div w:id="791243974">
      <w:bodyDiv w:val="1"/>
      <w:marLeft w:val="0"/>
      <w:marRight w:val="0"/>
      <w:marTop w:val="0"/>
      <w:marBottom w:val="0"/>
      <w:divBdr>
        <w:top w:val="none" w:sz="0" w:space="0" w:color="auto"/>
        <w:left w:val="none" w:sz="0" w:space="0" w:color="auto"/>
        <w:bottom w:val="none" w:sz="0" w:space="0" w:color="auto"/>
        <w:right w:val="none" w:sz="0" w:space="0" w:color="auto"/>
      </w:divBdr>
    </w:div>
    <w:div w:id="792207745">
      <w:bodyDiv w:val="1"/>
      <w:marLeft w:val="0"/>
      <w:marRight w:val="0"/>
      <w:marTop w:val="0"/>
      <w:marBottom w:val="0"/>
      <w:divBdr>
        <w:top w:val="none" w:sz="0" w:space="0" w:color="auto"/>
        <w:left w:val="none" w:sz="0" w:space="0" w:color="auto"/>
        <w:bottom w:val="none" w:sz="0" w:space="0" w:color="auto"/>
        <w:right w:val="none" w:sz="0" w:space="0" w:color="auto"/>
      </w:divBdr>
    </w:div>
    <w:div w:id="792527142">
      <w:bodyDiv w:val="1"/>
      <w:marLeft w:val="0"/>
      <w:marRight w:val="0"/>
      <w:marTop w:val="0"/>
      <w:marBottom w:val="0"/>
      <w:divBdr>
        <w:top w:val="none" w:sz="0" w:space="0" w:color="auto"/>
        <w:left w:val="none" w:sz="0" w:space="0" w:color="auto"/>
        <w:bottom w:val="none" w:sz="0" w:space="0" w:color="auto"/>
        <w:right w:val="none" w:sz="0" w:space="0" w:color="auto"/>
      </w:divBdr>
    </w:div>
    <w:div w:id="793207254">
      <w:bodyDiv w:val="1"/>
      <w:marLeft w:val="0"/>
      <w:marRight w:val="0"/>
      <w:marTop w:val="0"/>
      <w:marBottom w:val="0"/>
      <w:divBdr>
        <w:top w:val="none" w:sz="0" w:space="0" w:color="auto"/>
        <w:left w:val="none" w:sz="0" w:space="0" w:color="auto"/>
        <w:bottom w:val="none" w:sz="0" w:space="0" w:color="auto"/>
        <w:right w:val="none" w:sz="0" w:space="0" w:color="auto"/>
      </w:divBdr>
    </w:div>
    <w:div w:id="793717694">
      <w:bodyDiv w:val="1"/>
      <w:marLeft w:val="0"/>
      <w:marRight w:val="0"/>
      <w:marTop w:val="0"/>
      <w:marBottom w:val="0"/>
      <w:divBdr>
        <w:top w:val="none" w:sz="0" w:space="0" w:color="auto"/>
        <w:left w:val="none" w:sz="0" w:space="0" w:color="auto"/>
        <w:bottom w:val="none" w:sz="0" w:space="0" w:color="auto"/>
        <w:right w:val="none" w:sz="0" w:space="0" w:color="auto"/>
      </w:divBdr>
    </w:div>
    <w:div w:id="793793669">
      <w:bodyDiv w:val="1"/>
      <w:marLeft w:val="0"/>
      <w:marRight w:val="0"/>
      <w:marTop w:val="0"/>
      <w:marBottom w:val="0"/>
      <w:divBdr>
        <w:top w:val="none" w:sz="0" w:space="0" w:color="auto"/>
        <w:left w:val="none" w:sz="0" w:space="0" w:color="auto"/>
        <w:bottom w:val="none" w:sz="0" w:space="0" w:color="auto"/>
        <w:right w:val="none" w:sz="0" w:space="0" w:color="auto"/>
      </w:divBdr>
    </w:div>
    <w:div w:id="795292374">
      <w:bodyDiv w:val="1"/>
      <w:marLeft w:val="0"/>
      <w:marRight w:val="0"/>
      <w:marTop w:val="0"/>
      <w:marBottom w:val="0"/>
      <w:divBdr>
        <w:top w:val="none" w:sz="0" w:space="0" w:color="auto"/>
        <w:left w:val="none" w:sz="0" w:space="0" w:color="auto"/>
        <w:bottom w:val="none" w:sz="0" w:space="0" w:color="auto"/>
        <w:right w:val="none" w:sz="0" w:space="0" w:color="auto"/>
      </w:divBdr>
    </w:div>
    <w:div w:id="795293110">
      <w:bodyDiv w:val="1"/>
      <w:marLeft w:val="0"/>
      <w:marRight w:val="0"/>
      <w:marTop w:val="0"/>
      <w:marBottom w:val="0"/>
      <w:divBdr>
        <w:top w:val="none" w:sz="0" w:space="0" w:color="auto"/>
        <w:left w:val="none" w:sz="0" w:space="0" w:color="auto"/>
        <w:bottom w:val="none" w:sz="0" w:space="0" w:color="auto"/>
        <w:right w:val="none" w:sz="0" w:space="0" w:color="auto"/>
      </w:divBdr>
    </w:div>
    <w:div w:id="795415373">
      <w:bodyDiv w:val="1"/>
      <w:marLeft w:val="0"/>
      <w:marRight w:val="0"/>
      <w:marTop w:val="0"/>
      <w:marBottom w:val="0"/>
      <w:divBdr>
        <w:top w:val="none" w:sz="0" w:space="0" w:color="auto"/>
        <w:left w:val="none" w:sz="0" w:space="0" w:color="auto"/>
        <w:bottom w:val="none" w:sz="0" w:space="0" w:color="auto"/>
        <w:right w:val="none" w:sz="0" w:space="0" w:color="auto"/>
      </w:divBdr>
    </w:div>
    <w:div w:id="795949912">
      <w:bodyDiv w:val="1"/>
      <w:marLeft w:val="0"/>
      <w:marRight w:val="0"/>
      <w:marTop w:val="0"/>
      <w:marBottom w:val="0"/>
      <w:divBdr>
        <w:top w:val="none" w:sz="0" w:space="0" w:color="auto"/>
        <w:left w:val="none" w:sz="0" w:space="0" w:color="auto"/>
        <w:bottom w:val="none" w:sz="0" w:space="0" w:color="auto"/>
        <w:right w:val="none" w:sz="0" w:space="0" w:color="auto"/>
      </w:divBdr>
    </w:div>
    <w:div w:id="796069396">
      <w:bodyDiv w:val="1"/>
      <w:marLeft w:val="0"/>
      <w:marRight w:val="0"/>
      <w:marTop w:val="0"/>
      <w:marBottom w:val="0"/>
      <w:divBdr>
        <w:top w:val="none" w:sz="0" w:space="0" w:color="auto"/>
        <w:left w:val="none" w:sz="0" w:space="0" w:color="auto"/>
        <w:bottom w:val="none" w:sz="0" w:space="0" w:color="auto"/>
        <w:right w:val="none" w:sz="0" w:space="0" w:color="auto"/>
      </w:divBdr>
    </w:div>
    <w:div w:id="796334428">
      <w:bodyDiv w:val="1"/>
      <w:marLeft w:val="0"/>
      <w:marRight w:val="0"/>
      <w:marTop w:val="0"/>
      <w:marBottom w:val="0"/>
      <w:divBdr>
        <w:top w:val="none" w:sz="0" w:space="0" w:color="auto"/>
        <w:left w:val="none" w:sz="0" w:space="0" w:color="auto"/>
        <w:bottom w:val="none" w:sz="0" w:space="0" w:color="auto"/>
        <w:right w:val="none" w:sz="0" w:space="0" w:color="auto"/>
      </w:divBdr>
    </w:div>
    <w:div w:id="796605240">
      <w:bodyDiv w:val="1"/>
      <w:marLeft w:val="0"/>
      <w:marRight w:val="0"/>
      <w:marTop w:val="0"/>
      <w:marBottom w:val="0"/>
      <w:divBdr>
        <w:top w:val="none" w:sz="0" w:space="0" w:color="auto"/>
        <w:left w:val="none" w:sz="0" w:space="0" w:color="auto"/>
        <w:bottom w:val="none" w:sz="0" w:space="0" w:color="auto"/>
        <w:right w:val="none" w:sz="0" w:space="0" w:color="auto"/>
      </w:divBdr>
    </w:div>
    <w:div w:id="797262898">
      <w:bodyDiv w:val="1"/>
      <w:marLeft w:val="0"/>
      <w:marRight w:val="0"/>
      <w:marTop w:val="0"/>
      <w:marBottom w:val="0"/>
      <w:divBdr>
        <w:top w:val="none" w:sz="0" w:space="0" w:color="auto"/>
        <w:left w:val="none" w:sz="0" w:space="0" w:color="auto"/>
        <w:bottom w:val="none" w:sz="0" w:space="0" w:color="auto"/>
        <w:right w:val="none" w:sz="0" w:space="0" w:color="auto"/>
      </w:divBdr>
    </w:div>
    <w:div w:id="797452208">
      <w:bodyDiv w:val="1"/>
      <w:marLeft w:val="0"/>
      <w:marRight w:val="0"/>
      <w:marTop w:val="0"/>
      <w:marBottom w:val="0"/>
      <w:divBdr>
        <w:top w:val="none" w:sz="0" w:space="0" w:color="auto"/>
        <w:left w:val="none" w:sz="0" w:space="0" w:color="auto"/>
        <w:bottom w:val="none" w:sz="0" w:space="0" w:color="auto"/>
        <w:right w:val="none" w:sz="0" w:space="0" w:color="auto"/>
      </w:divBdr>
    </w:div>
    <w:div w:id="798884417">
      <w:bodyDiv w:val="1"/>
      <w:marLeft w:val="0"/>
      <w:marRight w:val="0"/>
      <w:marTop w:val="0"/>
      <w:marBottom w:val="0"/>
      <w:divBdr>
        <w:top w:val="none" w:sz="0" w:space="0" w:color="auto"/>
        <w:left w:val="none" w:sz="0" w:space="0" w:color="auto"/>
        <w:bottom w:val="none" w:sz="0" w:space="0" w:color="auto"/>
        <w:right w:val="none" w:sz="0" w:space="0" w:color="auto"/>
      </w:divBdr>
    </w:div>
    <w:div w:id="799036821">
      <w:bodyDiv w:val="1"/>
      <w:marLeft w:val="0"/>
      <w:marRight w:val="0"/>
      <w:marTop w:val="0"/>
      <w:marBottom w:val="0"/>
      <w:divBdr>
        <w:top w:val="none" w:sz="0" w:space="0" w:color="auto"/>
        <w:left w:val="none" w:sz="0" w:space="0" w:color="auto"/>
        <w:bottom w:val="none" w:sz="0" w:space="0" w:color="auto"/>
        <w:right w:val="none" w:sz="0" w:space="0" w:color="auto"/>
      </w:divBdr>
    </w:div>
    <w:div w:id="799615076">
      <w:bodyDiv w:val="1"/>
      <w:marLeft w:val="0"/>
      <w:marRight w:val="0"/>
      <w:marTop w:val="0"/>
      <w:marBottom w:val="0"/>
      <w:divBdr>
        <w:top w:val="none" w:sz="0" w:space="0" w:color="auto"/>
        <w:left w:val="none" w:sz="0" w:space="0" w:color="auto"/>
        <w:bottom w:val="none" w:sz="0" w:space="0" w:color="auto"/>
        <w:right w:val="none" w:sz="0" w:space="0" w:color="auto"/>
      </w:divBdr>
    </w:div>
    <w:div w:id="799803988">
      <w:bodyDiv w:val="1"/>
      <w:marLeft w:val="0"/>
      <w:marRight w:val="0"/>
      <w:marTop w:val="0"/>
      <w:marBottom w:val="0"/>
      <w:divBdr>
        <w:top w:val="none" w:sz="0" w:space="0" w:color="auto"/>
        <w:left w:val="none" w:sz="0" w:space="0" w:color="auto"/>
        <w:bottom w:val="none" w:sz="0" w:space="0" w:color="auto"/>
        <w:right w:val="none" w:sz="0" w:space="0" w:color="auto"/>
      </w:divBdr>
    </w:div>
    <w:div w:id="800273279">
      <w:bodyDiv w:val="1"/>
      <w:marLeft w:val="0"/>
      <w:marRight w:val="0"/>
      <w:marTop w:val="0"/>
      <w:marBottom w:val="0"/>
      <w:divBdr>
        <w:top w:val="none" w:sz="0" w:space="0" w:color="auto"/>
        <w:left w:val="none" w:sz="0" w:space="0" w:color="auto"/>
        <w:bottom w:val="none" w:sz="0" w:space="0" w:color="auto"/>
        <w:right w:val="none" w:sz="0" w:space="0" w:color="auto"/>
      </w:divBdr>
    </w:div>
    <w:div w:id="800420552">
      <w:bodyDiv w:val="1"/>
      <w:marLeft w:val="0"/>
      <w:marRight w:val="0"/>
      <w:marTop w:val="0"/>
      <w:marBottom w:val="0"/>
      <w:divBdr>
        <w:top w:val="none" w:sz="0" w:space="0" w:color="auto"/>
        <w:left w:val="none" w:sz="0" w:space="0" w:color="auto"/>
        <w:bottom w:val="none" w:sz="0" w:space="0" w:color="auto"/>
        <w:right w:val="none" w:sz="0" w:space="0" w:color="auto"/>
      </w:divBdr>
    </w:div>
    <w:div w:id="800537910">
      <w:bodyDiv w:val="1"/>
      <w:marLeft w:val="0"/>
      <w:marRight w:val="0"/>
      <w:marTop w:val="0"/>
      <w:marBottom w:val="0"/>
      <w:divBdr>
        <w:top w:val="none" w:sz="0" w:space="0" w:color="auto"/>
        <w:left w:val="none" w:sz="0" w:space="0" w:color="auto"/>
        <w:bottom w:val="none" w:sz="0" w:space="0" w:color="auto"/>
        <w:right w:val="none" w:sz="0" w:space="0" w:color="auto"/>
      </w:divBdr>
    </w:div>
    <w:div w:id="801073862">
      <w:bodyDiv w:val="1"/>
      <w:marLeft w:val="0"/>
      <w:marRight w:val="0"/>
      <w:marTop w:val="0"/>
      <w:marBottom w:val="0"/>
      <w:divBdr>
        <w:top w:val="none" w:sz="0" w:space="0" w:color="auto"/>
        <w:left w:val="none" w:sz="0" w:space="0" w:color="auto"/>
        <w:bottom w:val="none" w:sz="0" w:space="0" w:color="auto"/>
        <w:right w:val="none" w:sz="0" w:space="0" w:color="auto"/>
      </w:divBdr>
    </w:div>
    <w:div w:id="801192885">
      <w:bodyDiv w:val="1"/>
      <w:marLeft w:val="0"/>
      <w:marRight w:val="0"/>
      <w:marTop w:val="0"/>
      <w:marBottom w:val="0"/>
      <w:divBdr>
        <w:top w:val="none" w:sz="0" w:space="0" w:color="auto"/>
        <w:left w:val="none" w:sz="0" w:space="0" w:color="auto"/>
        <w:bottom w:val="none" w:sz="0" w:space="0" w:color="auto"/>
        <w:right w:val="none" w:sz="0" w:space="0" w:color="auto"/>
      </w:divBdr>
    </w:div>
    <w:div w:id="801651896">
      <w:bodyDiv w:val="1"/>
      <w:marLeft w:val="0"/>
      <w:marRight w:val="0"/>
      <w:marTop w:val="0"/>
      <w:marBottom w:val="0"/>
      <w:divBdr>
        <w:top w:val="none" w:sz="0" w:space="0" w:color="auto"/>
        <w:left w:val="none" w:sz="0" w:space="0" w:color="auto"/>
        <w:bottom w:val="none" w:sz="0" w:space="0" w:color="auto"/>
        <w:right w:val="none" w:sz="0" w:space="0" w:color="auto"/>
      </w:divBdr>
    </w:div>
    <w:div w:id="801850529">
      <w:bodyDiv w:val="1"/>
      <w:marLeft w:val="0"/>
      <w:marRight w:val="0"/>
      <w:marTop w:val="0"/>
      <w:marBottom w:val="0"/>
      <w:divBdr>
        <w:top w:val="none" w:sz="0" w:space="0" w:color="auto"/>
        <w:left w:val="none" w:sz="0" w:space="0" w:color="auto"/>
        <w:bottom w:val="none" w:sz="0" w:space="0" w:color="auto"/>
        <w:right w:val="none" w:sz="0" w:space="0" w:color="auto"/>
      </w:divBdr>
    </w:div>
    <w:div w:id="802230420">
      <w:bodyDiv w:val="1"/>
      <w:marLeft w:val="0"/>
      <w:marRight w:val="0"/>
      <w:marTop w:val="0"/>
      <w:marBottom w:val="0"/>
      <w:divBdr>
        <w:top w:val="none" w:sz="0" w:space="0" w:color="auto"/>
        <w:left w:val="none" w:sz="0" w:space="0" w:color="auto"/>
        <w:bottom w:val="none" w:sz="0" w:space="0" w:color="auto"/>
        <w:right w:val="none" w:sz="0" w:space="0" w:color="auto"/>
      </w:divBdr>
    </w:div>
    <w:div w:id="802235461">
      <w:bodyDiv w:val="1"/>
      <w:marLeft w:val="0"/>
      <w:marRight w:val="0"/>
      <w:marTop w:val="0"/>
      <w:marBottom w:val="0"/>
      <w:divBdr>
        <w:top w:val="none" w:sz="0" w:space="0" w:color="auto"/>
        <w:left w:val="none" w:sz="0" w:space="0" w:color="auto"/>
        <w:bottom w:val="none" w:sz="0" w:space="0" w:color="auto"/>
        <w:right w:val="none" w:sz="0" w:space="0" w:color="auto"/>
      </w:divBdr>
    </w:div>
    <w:div w:id="802500459">
      <w:bodyDiv w:val="1"/>
      <w:marLeft w:val="0"/>
      <w:marRight w:val="0"/>
      <w:marTop w:val="0"/>
      <w:marBottom w:val="0"/>
      <w:divBdr>
        <w:top w:val="none" w:sz="0" w:space="0" w:color="auto"/>
        <w:left w:val="none" w:sz="0" w:space="0" w:color="auto"/>
        <w:bottom w:val="none" w:sz="0" w:space="0" w:color="auto"/>
        <w:right w:val="none" w:sz="0" w:space="0" w:color="auto"/>
      </w:divBdr>
    </w:div>
    <w:div w:id="803231173">
      <w:bodyDiv w:val="1"/>
      <w:marLeft w:val="0"/>
      <w:marRight w:val="0"/>
      <w:marTop w:val="0"/>
      <w:marBottom w:val="0"/>
      <w:divBdr>
        <w:top w:val="none" w:sz="0" w:space="0" w:color="auto"/>
        <w:left w:val="none" w:sz="0" w:space="0" w:color="auto"/>
        <w:bottom w:val="none" w:sz="0" w:space="0" w:color="auto"/>
        <w:right w:val="none" w:sz="0" w:space="0" w:color="auto"/>
      </w:divBdr>
    </w:div>
    <w:div w:id="804586060">
      <w:bodyDiv w:val="1"/>
      <w:marLeft w:val="0"/>
      <w:marRight w:val="0"/>
      <w:marTop w:val="0"/>
      <w:marBottom w:val="0"/>
      <w:divBdr>
        <w:top w:val="none" w:sz="0" w:space="0" w:color="auto"/>
        <w:left w:val="none" w:sz="0" w:space="0" w:color="auto"/>
        <w:bottom w:val="none" w:sz="0" w:space="0" w:color="auto"/>
        <w:right w:val="none" w:sz="0" w:space="0" w:color="auto"/>
      </w:divBdr>
    </w:div>
    <w:div w:id="804616705">
      <w:bodyDiv w:val="1"/>
      <w:marLeft w:val="0"/>
      <w:marRight w:val="0"/>
      <w:marTop w:val="0"/>
      <w:marBottom w:val="0"/>
      <w:divBdr>
        <w:top w:val="none" w:sz="0" w:space="0" w:color="auto"/>
        <w:left w:val="none" w:sz="0" w:space="0" w:color="auto"/>
        <w:bottom w:val="none" w:sz="0" w:space="0" w:color="auto"/>
        <w:right w:val="none" w:sz="0" w:space="0" w:color="auto"/>
      </w:divBdr>
    </w:div>
    <w:div w:id="804738420">
      <w:bodyDiv w:val="1"/>
      <w:marLeft w:val="0"/>
      <w:marRight w:val="0"/>
      <w:marTop w:val="0"/>
      <w:marBottom w:val="0"/>
      <w:divBdr>
        <w:top w:val="none" w:sz="0" w:space="0" w:color="auto"/>
        <w:left w:val="none" w:sz="0" w:space="0" w:color="auto"/>
        <w:bottom w:val="none" w:sz="0" w:space="0" w:color="auto"/>
        <w:right w:val="none" w:sz="0" w:space="0" w:color="auto"/>
      </w:divBdr>
    </w:div>
    <w:div w:id="805050973">
      <w:bodyDiv w:val="1"/>
      <w:marLeft w:val="0"/>
      <w:marRight w:val="0"/>
      <w:marTop w:val="0"/>
      <w:marBottom w:val="0"/>
      <w:divBdr>
        <w:top w:val="none" w:sz="0" w:space="0" w:color="auto"/>
        <w:left w:val="none" w:sz="0" w:space="0" w:color="auto"/>
        <w:bottom w:val="none" w:sz="0" w:space="0" w:color="auto"/>
        <w:right w:val="none" w:sz="0" w:space="0" w:color="auto"/>
      </w:divBdr>
    </w:div>
    <w:div w:id="805245851">
      <w:bodyDiv w:val="1"/>
      <w:marLeft w:val="0"/>
      <w:marRight w:val="0"/>
      <w:marTop w:val="0"/>
      <w:marBottom w:val="0"/>
      <w:divBdr>
        <w:top w:val="none" w:sz="0" w:space="0" w:color="auto"/>
        <w:left w:val="none" w:sz="0" w:space="0" w:color="auto"/>
        <w:bottom w:val="none" w:sz="0" w:space="0" w:color="auto"/>
        <w:right w:val="none" w:sz="0" w:space="0" w:color="auto"/>
      </w:divBdr>
    </w:div>
    <w:div w:id="805584232">
      <w:bodyDiv w:val="1"/>
      <w:marLeft w:val="0"/>
      <w:marRight w:val="0"/>
      <w:marTop w:val="0"/>
      <w:marBottom w:val="0"/>
      <w:divBdr>
        <w:top w:val="none" w:sz="0" w:space="0" w:color="auto"/>
        <w:left w:val="none" w:sz="0" w:space="0" w:color="auto"/>
        <w:bottom w:val="none" w:sz="0" w:space="0" w:color="auto"/>
        <w:right w:val="none" w:sz="0" w:space="0" w:color="auto"/>
      </w:divBdr>
    </w:div>
    <w:div w:id="805590510">
      <w:bodyDiv w:val="1"/>
      <w:marLeft w:val="0"/>
      <w:marRight w:val="0"/>
      <w:marTop w:val="0"/>
      <w:marBottom w:val="0"/>
      <w:divBdr>
        <w:top w:val="none" w:sz="0" w:space="0" w:color="auto"/>
        <w:left w:val="none" w:sz="0" w:space="0" w:color="auto"/>
        <w:bottom w:val="none" w:sz="0" w:space="0" w:color="auto"/>
        <w:right w:val="none" w:sz="0" w:space="0" w:color="auto"/>
      </w:divBdr>
    </w:div>
    <w:div w:id="805900321">
      <w:bodyDiv w:val="1"/>
      <w:marLeft w:val="0"/>
      <w:marRight w:val="0"/>
      <w:marTop w:val="0"/>
      <w:marBottom w:val="0"/>
      <w:divBdr>
        <w:top w:val="none" w:sz="0" w:space="0" w:color="auto"/>
        <w:left w:val="none" w:sz="0" w:space="0" w:color="auto"/>
        <w:bottom w:val="none" w:sz="0" w:space="0" w:color="auto"/>
        <w:right w:val="none" w:sz="0" w:space="0" w:color="auto"/>
      </w:divBdr>
    </w:div>
    <w:div w:id="806631514">
      <w:bodyDiv w:val="1"/>
      <w:marLeft w:val="0"/>
      <w:marRight w:val="0"/>
      <w:marTop w:val="0"/>
      <w:marBottom w:val="0"/>
      <w:divBdr>
        <w:top w:val="none" w:sz="0" w:space="0" w:color="auto"/>
        <w:left w:val="none" w:sz="0" w:space="0" w:color="auto"/>
        <w:bottom w:val="none" w:sz="0" w:space="0" w:color="auto"/>
        <w:right w:val="none" w:sz="0" w:space="0" w:color="auto"/>
      </w:divBdr>
    </w:div>
    <w:div w:id="806971028">
      <w:bodyDiv w:val="1"/>
      <w:marLeft w:val="0"/>
      <w:marRight w:val="0"/>
      <w:marTop w:val="0"/>
      <w:marBottom w:val="0"/>
      <w:divBdr>
        <w:top w:val="none" w:sz="0" w:space="0" w:color="auto"/>
        <w:left w:val="none" w:sz="0" w:space="0" w:color="auto"/>
        <w:bottom w:val="none" w:sz="0" w:space="0" w:color="auto"/>
        <w:right w:val="none" w:sz="0" w:space="0" w:color="auto"/>
      </w:divBdr>
    </w:div>
    <w:div w:id="807091492">
      <w:bodyDiv w:val="1"/>
      <w:marLeft w:val="0"/>
      <w:marRight w:val="0"/>
      <w:marTop w:val="0"/>
      <w:marBottom w:val="0"/>
      <w:divBdr>
        <w:top w:val="none" w:sz="0" w:space="0" w:color="auto"/>
        <w:left w:val="none" w:sz="0" w:space="0" w:color="auto"/>
        <w:bottom w:val="none" w:sz="0" w:space="0" w:color="auto"/>
        <w:right w:val="none" w:sz="0" w:space="0" w:color="auto"/>
      </w:divBdr>
    </w:div>
    <w:div w:id="807211908">
      <w:bodyDiv w:val="1"/>
      <w:marLeft w:val="0"/>
      <w:marRight w:val="0"/>
      <w:marTop w:val="0"/>
      <w:marBottom w:val="0"/>
      <w:divBdr>
        <w:top w:val="none" w:sz="0" w:space="0" w:color="auto"/>
        <w:left w:val="none" w:sz="0" w:space="0" w:color="auto"/>
        <w:bottom w:val="none" w:sz="0" w:space="0" w:color="auto"/>
        <w:right w:val="none" w:sz="0" w:space="0" w:color="auto"/>
      </w:divBdr>
    </w:div>
    <w:div w:id="807476906">
      <w:bodyDiv w:val="1"/>
      <w:marLeft w:val="0"/>
      <w:marRight w:val="0"/>
      <w:marTop w:val="0"/>
      <w:marBottom w:val="0"/>
      <w:divBdr>
        <w:top w:val="none" w:sz="0" w:space="0" w:color="auto"/>
        <w:left w:val="none" w:sz="0" w:space="0" w:color="auto"/>
        <w:bottom w:val="none" w:sz="0" w:space="0" w:color="auto"/>
        <w:right w:val="none" w:sz="0" w:space="0" w:color="auto"/>
      </w:divBdr>
    </w:div>
    <w:div w:id="809590838">
      <w:bodyDiv w:val="1"/>
      <w:marLeft w:val="0"/>
      <w:marRight w:val="0"/>
      <w:marTop w:val="0"/>
      <w:marBottom w:val="0"/>
      <w:divBdr>
        <w:top w:val="none" w:sz="0" w:space="0" w:color="auto"/>
        <w:left w:val="none" w:sz="0" w:space="0" w:color="auto"/>
        <w:bottom w:val="none" w:sz="0" w:space="0" w:color="auto"/>
        <w:right w:val="none" w:sz="0" w:space="0" w:color="auto"/>
      </w:divBdr>
    </w:div>
    <w:div w:id="810440166">
      <w:bodyDiv w:val="1"/>
      <w:marLeft w:val="0"/>
      <w:marRight w:val="0"/>
      <w:marTop w:val="0"/>
      <w:marBottom w:val="0"/>
      <w:divBdr>
        <w:top w:val="none" w:sz="0" w:space="0" w:color="auto"/>
        <w:left w:val="none" w:sz="0" w:space="0" w:color="auto"/>
        <w:bottom w:val="none" w:sz="0" w:space="0" w:color="auto"/>
        <w:right w:val="none" w:sz="0" w:space="0" w:color="auto"/>
      </w:divBdr>
    </w:div>
    <w:div w:id="811168909">
      <w:bodyDiv w:val="1"/>
      <w:marLeft w:val="0"/>
      <w:marRight w:val="0"/>
      <w:marTop w:val="0"/>
      <w:marBottom w:val="0"/>
      <w:divBdr>
        <w:top w:val="none" w:sz="0" w:space="0" w:color="auto"/>
        <w:left w:val="none" w:sz="0" w:space="0" w:color="auto"/>
        <w:bottom w:val="none" w:sz="0" w:space="0" w:color="auto"/>
        <w:right w:val="none" w:sz="0" w:space="0" w:color="auto"/>
      </w:divBdr>
    </w:div>
    <w:div w:id="811407265">
      <w:bodyDiv w:val="1"/>
      <w:marLeft w:val="0"/>
      <w:marRight w:val="0"/>
      <w:marTop w:val="0"/>
      <w:marBottom w:val="0"/>
      <w:divBdr>
        <w:top w:val="none" w:sz="0" w:space="0" w:color="auto"/>
        <w:left w:val="none" w:sz="0" w:space="0" w:color="auto"/>
        <w:bottom w:val="none" w:sz="0" w:space="0" w:color="auto"/>
        <w:right w:val="none" w:sz="0" w:space="0" w:color="auto"/>
      </w:divBdr>
    </w:div>
    <w:div w:id="812065308">
      <w:bodyDiv w:val="1"/>
      <w:marLeft w:val="0"/>
      <w:marRight w:val="0"/>
      <w:marTop w:val="0"/>
      <w:marBottom w:val="0"/>
      <w:divBdr>
        <w:top w:val="none" w:sz="0" w:space="0" w:color="auto"/>
        <w:left w:val="none" w:sz="0" w:space="0" w:color="auto"/>
        <w:bottom w:val="none" w:sz="0" w:space="0" w:color="auto"/>
        <w:right w:val="none" w:sz="0" w:space="0" w:color="auto"/>
      </w:divBdr>
    </w:div>
    <w:div w:id="812987227">
      <w:bodyDiv w:val="1"/>
      <w:marLeft w:val="0"/>
      <w:marRight w:val="0"/>
      <w:marTop w:val="0"/>
      <w:marBottom w:val="0"/>
      <w:divBdr>
        <w:top w:val="none" w:sz="0" w:space="0" w:color="auto"/>
        <w:left w:val="none" w:sz="0" w:space="0" w:color="auto"/>
        <w:bottom w:val="none" w:sz="0" w:space="0" w:color="auto"/>
        <w:right w:val="none" w:sz="0" w:space="0" w:color="auto"/>
      </w:divBdr>
    </w:div>
    <w:div w:id="813109696">
      <w:bodyDiv w:val="1"/>
      <w:marLeft w:val="0"/>
      <w:marRight w:val="0"/>
      <w:marTop w:val="0"/>
      <w:marBottom w:val="0"/>
      <w:divBdr>
        <w:top w:val="none" w:sz="0" w:space="0" w:color="auto"/>
        <w:left w:val="none" w:sz="0" w:space="0" w:color="auto"/>
        <w:bottom w:val="none" w:sz="0" w:space="0" w:color="auto"/>
        <w:right w:val="none" w:sz="0" w:space="0" w:color="auto"/>
      </w:divBdr>
    </w:div>
    <w:div w:id="813446577">
      <w:bodyDiv w:val="1"/>
      <w:marLeft w:val="0"/>
      <w:marRight w:val="0"/>
      <w:marTop w:val="0"/>
      <w:marBottom w:val="0"/>
      <w:divBdr>
        <w:top w:val="none" w:sz="0" w:space="0" w:color="auto"/>
        <w:left w:val="none" w:sz="0" w:space="0" w:color="auto"/>
        <w:bottom w:val="none" w:sz="0" w:space="0" w:color="auto"/>
        <w:right w:val="none" w:sz="0" w:space="0" w:color="auto"/>
      </w:divBdr>
    </w:div>
    <w:div w:id="813642427">
      <w:bodyDiv w:val="1"/>
      <w:marLeft w:val="0"/>
      <w:marRight w:val="0"/>
      <w:marTop w:val="0"/>
      <w:marBottom w:val="0"/>
      <w:divBdr>
        <w:top w:val="none" w:sz="0" w:space="0" w:color="auto"/>
        <w:left w:val="none" w:sz="0" w:space="0" w:color="auto"/>
        <w:bottom w:val="none" w:sz="0" w:space="0" w:color="auto"/>
        <w:right w:val="none" w:sz="0" w:space="0" w:color="auto"/>
      </w:divBdr>
    </w:div>
    <w:div w:id="813643852">
      <w:bodyDiv w:val="1"/>
      <w:marLeft w:val="0"/>
      <w:marRight w:val="0"/>
      <w:marTop w:val="0"/>
      <w:marBottom w:val="0"/>
      <w:divBdr>
        <w:top w:val="none" w:sz="0" w:space="0" w:color="auto"/>
        <w:left w:val="none" w:sz="0" w:space="0" w:color="auto"/>
        <w:bottom w:val="none" w:sz="0" w:space="0" w:color="auto"/>
        <w:right w:val="none" w:sz="0" w:space="0" w:color="auto"/>
      </w:divBdr>
    </w:div>
    <w:div w:id="813908060">
      <w:bodyDiv w:val="1"/>
      <w:marLeft w:val="0"/>
      <w:marRight w:val="0"/>
      <w:marTop w:val="0"/>
      <w:marBottom w:val="0"/>
      <w:divBdr>
        <w:top w:val="none" w:sz="0" w:space="0" w:color="auto"/>
        <w:left w:val="none" w:sz="0" w:space="0" w:color="auto"/>
        <w:bottom w:val="none" w:sz="0" w:space="0" w:color="auto"/>
        <w:right w:val="none" w:sz="0" w:space="0" w:color="auto"/>
      </w:divBdr>
    </w:div>
    <w:div w:id="814183377">
      <w:bodyDiv w:val="1"/>
      <w:marLeft w:val="0"/>
      <w:marRight w:val="0"/>
      <w:marTop w:val="0"/>
      <w:marBottom w:val="0"/>
      <w:divBdr>
        <w:top w:val="none" w:sz="0" w:space="0" w:color="auto"/>
        <w:left w:val="none" w:sz="0" w:space="0" w:color="auto"/>
        <w:bottom w:val="none" w:sz="0" w:space="0" w:color="auto"/>
        <w:right w:val="none" w:sz="0" w:space="0" w:color="auto"/>
      </w:divBdr>
    </w:div>
    <w:div w:id="814416111">
      <w:bodyDiv w:val="1"/>
      <w:marLeft w:val="0"/>
      <w:marRight w:val="0"/>
      <w:marTop w:val="0"/>
      <w:marBottom w:val="0"/>
      <w:divBdr>
        <w:top w:val="none" w:sz="0" w:space="0" w:color="auto"/>
        <w:left w:val="none" w:sz="0" w:space="0" w:color="auto"/>
        <w:bottom w:val="none" w:sz="0" w:space="0" w:color="auto"/>
        <w:right w:val="none" w:sz="0" w:space="0" w:color="auto"/>
      </w:divBdr>
    </w:div>
    <w:div w:id="814688305">
      <w:bodyDiv w:val="1"/>
      <w:marLeft w:val="0"/>
      <w:marRight w:val="0"/>
      <w:marTop w:val="0"/>
      <w:marBottom w:val="0"/>
      <w:divBdr>
        <w:top w:val="none" w:sz="0" w:space="0" w:color="auto"/>
        <w:left w:val="none" w:sz="0" w:space="0" w:color="auto"/>
        <w:bottom w:val="none" w:sz="0" w:space="0" w:color="auto"/>
        <w:right w:val="none" w:sz="0" w:space="0" w:color="auto"/>
      </w:divBdr>
    </w:div>
    <w:div w:id="814953035">
      <w:bodyDiv w:val="1"/>
      <w:marLeft w:val="0"/>
      <w:marRight w:val="0"/>
      <w:marTop w:val="0"/>
      <w:marBottom w:val="0"/>
      <w:divBdr>
        <w:top w:val="none" w:sz="0" w:space="0" w:color="auto"/>
        <w:left w:val="none" w:sz="0" w:space="0" w:color="auto"/>
        <w:bottom w:val="none" w:sz="0" w:space="0" w:color="auto"/>
        <w:right w:val="none" w:sz="0" w:space="0" w:color="auto"/>
      </w:divBdr>
    </w:div>
    <w:div w:id="815024186">
      <w:bodyDiv w:val="1"/>
      <w:marLeft w:val="0"/>
      <w:marRight w:val="0"/>
      <w:marTop w:val="0"/>
      <w:marBottom w:val="0"/>
      <w:divBdr>
        <w:top w:val="none" w:sz="0" w:space="0" w:color="auto"/>
        <w:left w:val="none" w:sz="0" w:space="0" w:color="auto"/>
        <w:bottom w:val="none" w:sz="0" w:space="0" w:color="auto"/>
        <w:right w:val="none" w:sz="0" w:space="0" w:color="auto"/>
      </w:divBdr>
    </w:div>
    <w:div w:id="815298813">
      <w:bodyDiv w:val="1"/>
      <w:marLeft w:val="0"/>
      <w:marRight w:val="0"/>
      <w:marTop w:val="0"/>
      <w:marBottom w:val="0"/>
      <w:divBdr>
        <w:top w:val="none" w:sz="0" w:space="0" w:color="auto"/>
        <w:left w:val="none" w:sz="0" w:space="0" w:color="auto"/>
        <w:bottom w:val="none" w:sz="0" w:space="0" w:color="auto"/>
        <w:right w:val="none" w:sz="0" w:space="0" w:color="auto"/>
      </w:divBdr>
    </w:div>
    <w:div w:id="815492691">
      <w:bodyDiv w:val="1"/>
      <w:marLeft w:val="0"/>
      <w:marRight w:val="0"/>
      <w:marTop w:val="0"/>
      <w:marBottom w:val="0"/>
      <w:divBdr>
        <w:top w:val="none" w:sz="0" w:space="0" w:color="auto"/>
        <w:left w:val="none" w:sz="0" w:space="0" w:color="auto"/>
        <w:bottom w:val="none" w:sz="0" w:space="0" w:color="auto"/>
        <w:right w:val="none" w:sz="0" w:space="0" w:color="auto"/>
      </w:divBdr>
    </w:div>
    <w:div w:id="816268089">
      <w:bodyDiv w:val="1"/>
      <w:marLeft w:val="0"/>
      <w:marRight w:val="0"/>
      <w:marTop w:val="0"/>
      <w:marBottom w:val="0"/>
      <w:divBdr>
        <w:top w:val="none" w:sz="0" w:space="0" w:color="auto"/>
        <w:left w:val="none" w:sz="0" w:space="0" w:color="auto"/>
        <w:bottom w:val="none" w:sz="0" w:space="0" w:color="auto"/>
        <w:right w:val="none" w:sz="0" w:space="0" w:color="auto"/>
      </w:divBdr>
    </w:div>
    <w:div w:id="816459952">
      <w:bodyDiv w:val="1"/>
      <w:marLeft w:val="0"/>
      <w:marRight w:val="0"/>
      <w:marTop w:val="0"/>
      <w:marBottom w:val="0"/>
      <w:divBdr>
        <w:top w:val="none" w:sz="0" w:space="0" w:color="auto"/>
        <w:left w:val="none" w:sz="0" w:space="0" w:color="auto"/>
        <w:bottom w:val="none" w:sz="0" w:space="0" w:color="auto"/>
        <w:right w:val="none" w:sz="0" w:space="0" w:color="auto"/>
      </w:divBdr>
    </w:div>
    <w:div w:id="816654073">
      <w:bodyDiv w:val="1"/>
      <w:marLeft w:val="0"/>
      <w:marRight w:val="0"/>
      <w:marTop w:val="0"/>
      <w:marBottom w:val="0"/>
      <w:divBdr>
        <w:top w:val="none" w:sz="0" w:space="0" w:color="auto"/>
        <w:left w:val="none" w:sz="0" w:space="0" w:color="auto"/>
        <w:bottom w:val="none" w:sz="0" w:space="0" w:color="auto"/>
        <w:right w:val="none" w:sz="0" w:space="0" w:color="auto"/>
      </w:divBdr>
    </w:div>
    <w:div w:id="816842462">
      <w:bodyDiv w:val="1"/>
      <w:marLeft w:val="0"/>
      <w:marRight w:val="0"/>
      <w:marTop w:val="0"/>
      <w:marBottom w:val="0"/>
      <w:divBdr>
        <w:top w:val="none" w:sz="0" w:space="0" w:color="auto"/>
        <w:left w:val="none" w:sz="0" w:space="0" w:color="auto"/>
        <w:bottom w:val="none" w:sz="0" w:space="0" w:color="auto"/>
        <w:right w:val="none" w:sz="0" w:space="0" w:color="auto"/>
      </w:divBdr>
    </w:div>
    <w:div w:id="818309723">
      <w:bodyDiv w:val="1"/>
      <w:marLeft w:val="0"/>
      <w:marRight w:val="0"/>
      <w:marTop w:val="0"/>
      <w:marBottom w:val="0"/>
      <w:divBdr>
        <w:top w:val="none" w:sz="0" w:space="0" w:color="auto"/>
        <w:left w:val="none" w:sz="0" w:space="0" w:color="auto"/>
        <w:bottom w:val="none" w:sz="0" w:space="0" w:color="auto"/>
        <w:right w:val="none" w:sz="0" w:space="0" w:color="auto"/>
      </w:divBdr>
    </w:div>
    <w:div w:id="818692884">
      <w:bodyDiv w:val="1"/>
      <w:marLeft w:val="0"/>
      <w:marRight w:val="0"/>
      <w:marTop w:val="0"/>
      <w:marBottom w:val="0"/>
      <w:divBdr>
        <w:top w:val="none" w:sz="0" w:space="0" w:color="auto"/>
        <w:left w:val="none" w:sz="0" w:space="0" w:color="auto"/>
        <w:bottom w:val="none" w:sz="0" w:space="0" w:color="auto"/>
        <w:right w:val="none" w:sz="0" w:space="0" w:color="auto"/>
      </w:divBdr>
    </w:div>
    <w:div w:id="818813051">
      <w:bodyDiv w:val="1"/>
      <w:marLeft w:val="0"/>
      <w:marRight w:val="0"/>
      <w:marTop w:val="0"/>
      <w:marBottom w:val="0"/>
      <w:divBdr>
        <w:top w:val="none" w:sz="0" w:space="0" w:color="auto"/>
        <w:left w:val="none" w:sz="0" w:space="0" w:color="auto"/>
        <w:bottom w:val="none" w:sz="0" w:space="0" w:color="auto"/>
        <w:right w:val="none" w:sz="0" w:space="0" w:color="auto"/>
      </w:divBdr>
    </w:div>
    <w:div w:id="819076899">
      <w:bodyDiv w:val="1"/>
      <w:marLeft w:val="0"/>
      <w:marRight w:val="0"/>
      <w:marTop w:val="0"/>
      <w:marBottom w:val="0"/>
      <w:divBdr>
        <w:top w:val="none" w:sz="0" w:space="0" w:color="auto"/>
        <w:left w:val="none" w:sz="0" w:space="0" w:color="auto"/>
        <w:bottom w:val="none" w:sz="0" w:space="0" w:color="auto"/>
        <w:right w:val="none" w:sz="0" w:space="0" w:color="auto"/>
      </w:divBdr>
    </w:div>
    <w:div w:id="819686777">
      <w:bodyDiv w:val="1"/>
      <w:marLeft w:val="0"/>
      <w:marRight w:val="0"/>
      <w:marTop w:val="0"/>
      <w:marBottom w:val="0"/>
      <w:divBdr>
        <w:top w:val="none" w:sz="0" w:space="0" w:color="auto"/>
        <w:left w:val="none" w:sz="0" w:space="0" w:color="auto"/>
        <w:bottom w:val="none" w:sz="0" w:space="0" w:color="auto"/>
        <w:right w:val="none" w:sz="0" w:space="0" w:color="auto"/>
      </w:divBdr>
    </w:div>
    <w:div w:id="819689831">
      <w:bodyDiv w:val="1"/>
      <w:marLeft w:val="0"/>
      <w:marRight w:val="0"/>
      <w:marTop w:val="0"/>
      <w:marBottom w:val="0"/>
      <w:divBdr>
        <w:top w:val="none" w:sz="0" w:space="0" w:color="auto"/>
        <w:left w:val="none" w:sz="0" w:space="0" w:color="auto"/>
        <w:bottom w:val="none" w:sz="0" w:space="0" w:color="auto"/>
        <w:right w:val="none" w:sz="0" w:space="0" w:color="auto"/>
      </w:divBdr>
    </w:div>
    <w:div w:id="819881602">
      <w:bodyDiv w:val="1"/>
      <w:marLeft w:val="0"/>
      <w:marRight w:val="0"/>
      <w:marTop w:val="0"/>
      <w:marBottom w:val="0"/>
      <w:divBdr>
        <w:top w:val="none" w:sz="0" w:space="0" w:color="auto"/>
        <w:left w:val="none" w:sz="0" w:space="0" w:color="auto"/>
        <w:bottom w:val="none" w:sz="0" w:space="0" w:color="auto"/>
        <w:right w:val="none" w:sz="0" w:space="0" w:color="auto"/>
      </w:divBdr>
    </w:div>
    <w:div w:id="819925981">
      <w:bodyDiv w:val="1"/>
      <w:marLeft w:val="0"/>
      <w:marRight w:val="0"/>
      <w:marTop w:val="0"/>
      <w:marBottom w:val="0"/>
      <w:divBdr>
        <w:top w:val="none" w:sz="0" w:space="0" w:color="auto"/>
        <w:left w:val="none" w:sz="0" w:space="0" w:color="auto"/>
        <w:bottom w:val="none" w:sz="0" w:space="0" w:color="auto"/>
        <w:right w:val="none" w:sz="0" w:space="0" w:color="auto"/>
      </w:divBdr>
    </w:div>
    <w:div w:id="820346346">
      <w:bodyDiv w:val="1"/>
      <w:marLeft w:val="0"/>
      <w:marRight w:val="0"/>
      <w:marTop w:val="0"/>
      <w:marBottom w:val="0"/>
      <w:divBdr>
        <w:top w:val="none" w:sz="0" w:space="0" w:color="auto"/>
        <w:left w:val="none" w:sz="0" w:space="0" w:color="auto"/>
        <w:bottom w:val="none" w:sz="0" w:space="0" w:color="auto"/>
        <w:right w:val="none" w:sz="0" w:space="0" w:color="auto"/>
      </w:divBdr>
    </w:div>
    <w:div w:id="820386915">
      <w:bodyDiv w:val="1"/>
      <w:marLeft w:val="0"/>
      <w:marRight w:val="0"/>
      <w:marTop w:val="0"/>
      <w:marBottom w:val="0"/>
      <w:divBdr>
        <w:top w:val="none" w:sz="0" w:space="0" w:color="auto"/>
        <w:left w:val="none" w:sz="0" w:space="0" w:color="auto"/>
        <w:bottom w:val="none" w:sz="0" w:space="0" w:color="auto"/>
        <w:right w:val="none" w:sz="0" w:space="0" w:color="auto"/>
      </w:divBdr>
    </w:div>
    <w:div w:id="821114921">
      <w:bodyDiv w:val="1"/>
      <w:marLeft w:val="0"/>
      <w:marRight w:val="0"/>
      <w:marTop w:val="0"/>
      <w:marBottom w:val="0"/>
      <w:divBdr>
        <w:top w:val="none" w:sz="0" w:space="0" w:color="auto"/>
        <w:left w:val="none" w:sz="0" w:space="0" w:color="auto"/>
        <w:bottom w:val="none" w:sz="0" w:space="0" w:color="auto"/>
        <w:right w:val="none" w:sz="0" w:space="0" w:color="auto"/>
      </w:divBdr>
    </w:div>
    <w:div w:id="821821560">
      <w:bodyDiv w:val="1"/>
      <w:marLeft w:val="0"/>
      <w:marRight w:val="0"/>
      <w:marTop w:val="0"/>
      <w:marBottom w:val="0"/>
      <w:divBdr>
        <w:top w:val="none" w:sz="0" w:space="0" w:color="auto"/>
        <w:left w:val="none" w:sz="0" w:space="0" w:color="auto"/>
        <w:bottom w:val="none" w:sz="0" w:space="0" w:color="auto"/>
        <w:right w:val="none" w:sz="0" w:space="0" w:color="auto"/>
      </w:divBdr>
    </w:div>
    <w:div w:id="822160197">
      <w:bodyDiv w:val="1"/>
      <w:marLeft w:val="0"/>
      <w:marRight w:val="0"/>
      <w:marTop w:val="0"/>
      <w:marBottom w:val="0"/>
      <w:divBdr>
        <w:top w:val="none" w:sz="0" w:space="0" w:color="auto"/>
        <w:left w:val="none" w:sz="0" w:space="0" w:color="auto"/>
        <w:bottom w:val="none" w:sz="0" w:space="0" w:color="auto"/>
        <w:right w:val="none" w:sz="0" w:space="0" w:color="auto"/>
      </w:divBdr>
    </w:div>
    <w:div w:id="822740416">
      <w:bodyDiv w:val="1"/>
      <w:marLeft w:val="0"/>
      <w:marRight w:val="0"/>
      <w:marTop w:val="0"/>
      <w:marBottom w:val="0"/>
      <w:divBdr>
        <w:top w:val="none" w:sz="0" w:space="0" w:color="auto"/>
        <w:left w:val="none" w:sz="0" w:space="0" w:color="auto"/>
        <w:bottom w:val="none" w:sz="0" w:space="0" w:color="auto"/>
        <w:right w:val="none" w:sz="0" w:space="0" w:color="auto"/>
      </w:divBdr>
    </w:div>
    <w:div w:id="823203361">
      <w:bodyDiv w:val="1"/>
      <w:marLeft w:val="0"/>
      <w:marRight w:val="0"/>
      <w:marTop w:val="0"/>
      <w:marBottom w:val="0"/>
      <w:divBdr>
        <w:top w:val="none" w:sz="0" w:space="0" w:color="auto"/>
        <w:left w:val="none" w:sz="0" w:space="0" w:color="auto"/>
        <w:bottom w:val="none" w:sz="0" w:space="0" w:color="auto"/>
        <w:right w:val="none" w:sz="0" w:space="0" w:color="auto"/>
      </w:divBdr>
    </w:div>
    <w:div w:id="823476529">
      <w:bodyDiv w:val="1"/>
      <w:marLeft w:val="0"/>
      <w:marRight w:val="0"/>
      <w:marTop w:val="0"/>
      <w:marBottom w:val="0"/>
      <w:divBdr>
        <w:top w:val="none" w:sz="0" w:space="0" w:color="auto"/>
        <w:left w:val="none" w:sz="0" w:space="0" w:color="auto"/>
        <w:bottom w:val="none" w:sz="0" w:space="0" w:color="auto"/>
        <w:right w:val="none" w:sz="0" w:space="0" w:color="auto"/>
      </w:divBdr>
    </w:div>
    <w:div w:id="823744215">
      <w:bodyDiv w:val="1"/>
      <w:marLeft w:val="0"/>
      <w:marRight w:val="0"/>
      <w:marTop w:val="0"/>
      <w:marBottom w:val="0"/>
      <w:divBdr>
        <w:top w:val="none" w:sz="0" w:space="0" w:color="auto"/>
        <w:left w:val="none" w:sz="0" w:space="0" w:color="auto"/>
        <w:bottom w:val="none" w:sz="0" w:space="0" w:color="auto"/>
        <w:right w:val="none" w:sz="0" w:space="0" w:color="auto"/>
      </w:divBdr>
    </w:div>
    <w:div w:id="824011081">
      <w:bodyDiv w:val="1"/>
      <w:marLeft w:val="0"/>
      <w:marRight w:val="0"/>
      <w:marTop w:val="0"/>
      <w:marBottom w:val="0"/>
      <w:divBdr>
        <w:top w:val="none" w:sz="0" w:space="0" w:color="auto"/>
        <w:left w:val="none" w:sz="0" w:space="0" w:color="auto"/>
        <w:bottom w:val="none" w:sz="0" w:space="0" w:color="auto"/>
        <w:right w:val="none" w:sz="0" w:space="0" w:color="auto"/>
      </w:divBdr>
    </w:div>
    <w:div w:id="824052096">
      <w:bodyDiv w:val="1"/>
      <w:marLeft w:val="0"/>
      <w:marRight w:val="0"/>
      <w:marTop w:val="0"/>
      <w:marBottom w:val="0"/>
      <w:divBdr>
        <w:top w:val="none" w:sz="0" w:space="0" w:color="auto"/>
        <w:left w:val="none" w:sz="0" w:space="0" w:color="auto"/>
        <w:bottom w:val="none" w:sz="0" w:space="0" w:color="auto"/>
        <w:right w:val="none" w:sz="0" w:space="0" w:color="auto"/>
      </w:divBdr>
    </w:div>
    <w:div w:id="824517795">
      <w:bodyDiv w:val="1"/>
      <w:marLeft w:val="0"/>
      <w:marRight w:val="0"/>
      <w:marTop w:val="0"/>
      <w:marBottom w:val="0"/>
      <w:divBdr>
        <w:top w:val="none" w:sz="0" w:space="0" w:color="auto"/>
        <w:left w:val="none" w:sz="0" w:space="0" w:color="auto"/>
        <w:bottom w:val="none" w:sz="0" w:space="0" w:color="auto"/>
        <w:right w:val="none" w:sz="0" w:space="0" w:color="auto"/>
      </w:divBdr>
    </w:div>
    <w:div w:id="824903068">
      <w:bodyDiv w:val="1"/>
      <w:marLeft w:val="0"/>
      <w:marRight w:val="0"/>
      <w:marTop w:val="0"/>
      <w:marBottom w:val="0"/>
      <w:divBdr>
        <w:top w:val="none" w:sz="0" w:space="0" w:color="auto"/>
        <w:left w:val="none" w:sz="0" w:space="0" w:color="auto"/>
        <w:bottom w:val="none" w:sz="0" w:space="0" w:color="auto"/>
        <w:right w:val="none" w:sz="0" w:space="0" w:color="auto"/>
      </w:divBdr>
    </w:div>
    <w:div w:id="825970826">
      <w:bodyDiv w:val="1"/>
      <w:marLeft w:val="0"/>
      <w:marRight w:val="0"/>
      <w:marTop w:val="0"/>
      <w:marBottom w:val="0"/>
      <w:divBdr>
        <w:top w:val="none" w:sz="0" w:space="0" w:color="auto"/>
        <w:left w:val="none" w:sz="0" w:space="0" w:color="auto"/>
        <w:bottom w:val="none" w:sz="0" w:space="0" w:color="auto"/>
        <w:right w:val="none" w:sz="0" w:space="0" w:color="auto"/>
      </w:divBdr>
    </w:div>
    <w:div w:id="825974301">
      <w:bodyDiv w:val="1"/>
      <w:marLeft w:val="0"/>
      <w:marRight w:val="0"/>
      <w:marTop w:val="0"/>
      <w:marBottom w:val="0"/>
      <w:divBdr>
        <w:top w:val="none" w:sz="0" w:space="0" w:color="auto"/>
        <w:left w:val="none" w:sz="0" w:space="0" w:color="auto"/>
        <w:bottom w:val="none" w:sz="0" w:space="0" w:color="auto"/>
        <w:right w:val="none" w:sz="0" w:space="0" w:color="auto"/>
      </w:divBdr>
    </w:div>
    <w:div w:id="826168597">
      <w:bodyDiv w:val="1"/>
      <w:marLeft w:val="0"/>
      <w:marRight w:val="0"/>
      <w:marTop w:val="0"/>
      <w:marBottom w:val="0"/>
      <w:divBdr>
        <w:top w:val="none" w:sz="0" w:space="0" w:color="auto"/>
        <w:left w:val="none" w:sz="0" w:space="0" w:color="auto"/>
        <w:bottom w:val="none" w:sz="0" w:space="0" w:color="auto"/>
        <w:right w:val="none" w:sz="0" w:space="0" w:color="auto"/>
      </w:divBdr>
    </w:div>
    <w:div w:id="827596904">
      <w:bodyDiv w:val="1"/>
      <w:marLeft w:val="0"/>
      <w:marRight w:val="0"/>
      <w:marTop w:val="0"/>
      <w:marBottom w:val="0"/>
      <w:divBdr>
        <w:top w:val="none" w:sz="0" w:space="0" w:color="auto"/>
        <w:left w:val="none" w:sz="0" w:space="0" w:color="auto"/>
        <w:bottom w:val="none" w:sz="0" w:space="0" w:color="auto"/>
        <w:right w:val="none" w:sz="0" w:space="0" w:color="auto"/>
      </w:divBdr>
    </w:div>
    <w:div w:id="828596652">
      <w:bodyDiv w:val="1"/>
      <w:marLeft w:val="0"/>
      <w:marRight w:val="0"/>
      <w:marTop w:val="0"/>
      <w:marBottom w:val="0"/>
      <w:divBdr>
        <w:top w:val="none" w:sz="0" w:space="0" w:color="auto"/>
        <w:left w:val="none" w:sz="0" w:space="0" w:color="auto"/>
        <w:bottom w:val="none" w:sz="0" w:space="0" w:color="auto"/>
        <w:right w:val="none" w:sz="0" w:space="0" w:color="auto"/>
      </w:divBdr>
    </w:div>
    <w:div w:id="828709627">
      <w:bodyDiv w:val="1"/>
      <w:marLeft w:val="0"/>
      <w:marRight w:val="0"/>
      <w:marTop w:val="0"/>
      <w:marBottom w:val="0"/>
      <w:divBdr>
        <w:top w:val="none" w:sz="0" w:space="0" w:color="auto"/>
        <w:left w:val="none" w:sz="0" w:space="0" w:color="auto"/>
        <w:bottom w:val="none" w:sz="0" w:space="0" w:color="auto"/>
        <w:right w:val="none" w:sz="0" w:space="0" w:color="auto"/>
      </w:divBdr>
    </w:div>
    <w:div w:id="829834081">
      <w:bodyDiv w:val="1"/>
      <w:marLeft w:val="0"/>
      <w:marRight w:val="0"/>
      <w:marTop w:val="0"/>
      <w:marBottom w:val="0"/>
      <w:divBdr>
        <w:top w:val="none" w:sz="0" w:space="0" w:color="auto"/>
        <w:left w:val="none" w:sz="0" w:space="0" w:color="auto"/>
        <w:bottom w:val="none" w:sz="0" w:space="0" w:color="auto"/>
        <w:right w:val="none" w:sz="0" w:space="0" w:color="auto"/>
      </w:divBdr>
    </w:div>
    <w:div w:id="829834245">
      <w:bodyDiv w:val="1"/>
      <w:marLeft w:val="0"/>
      <w:marRight w:val="0"/>
      <w:marTop w:val="0"/>
      <w:marBottom w:val="0"/>
      <w:divBdr>
        <w:top w:val="none" w:sz="0" w:space="0" w:color="auto"/>
        <w:left w:val="none" w:sz="0" w:space="0" w:color="auto"/>
        <w:bottom w:val="none" w:sz="0" w:space="0" w:color="auto"/>
        <w:right w:val="none" w:sz="0" w:space="0" w:color="auto"/>
      </w:divBdr>
    </w:div>
    <w:div w:id="830294380">
      <w:bodyDiv w:val="1"/>
      <w:marLeft w:val="0"/>
      <w:marRight w:val="0"/>
      <w:marTop w:val="0"/>
      <w:marBottom w:val="0"/>
      <w:divBdr>
        <w:top w:val="none" w:sz="0" w:space="0" w:color="auto"/>
        <w:left w:val="none" w:sz="0" w:space="0" w:color="auto"/>
        <w:bottom w:val="none" w:sz="0" w:space="0" w:color="auto"/>
        <w:right w:val="none" w:sz="0" w:space="0" w:color="auto"/>
      </w:divBdr>
    </w:div>
    <w:div w:id="830487212">
      <w:bodyDiv w:val="1"/>
      <w:marLeft w:val="0"/>
      <w:marRight w:val="0"/>
      <w:marTop w:val="0"/>
      <w:marBottom w:val="0"/>
      <w:divBdr>
        <w:top w:val="none" w:sz="0" w:space="0" w:color="auto"/>
        <w:left w:val="none" w:sz="0" w:space="0" w:color="auto"/>
        <w:bottom w:val="none" w:sz="0" w:space="0" w:color="auto"/>
        <w:right w:val="none" w:sz="0" w:space="0" w:color="auto"/>
      </w:divBdr>
    </w:div>
    <w:div w:id="831918902">
      <w:bodyDiv w:val="1"/>
      <w:marLeft w:val="0"/>
      <w:marRight w:val="0"/>
      <w:marTop w:val="0"/>
      <w:marBottom w:val="0"/>
      <w:divBdr>
        <w:top w:val="none" w:sz="0" w:space="0" w:color="auto"/>
        <w:left w:val="none" w:sz="0" w:space="0" w:color="auto"/>
        <w:bottom w:val="none" w:sz="0" w:space="0" w:color="auto"/>
        <w:right w:val="none" w:sz="0" w:space="0" w:color="auto"/>
      </w:divBdr>
    </w:div>
    <w:div w:id="832256667">
      <w:bodyDiv w:val="1"/>
      <w:marLeft w:val="0"/>
      <w:marRight w:val="0"/>
      <w:marTop w:val="0"/>
      <w:marBottom w:val="0"/>
      <w:divBdr>
        <w:top w:val="none" w:sz="0" w:space="0" w:color="auto"/>
        <w:left w:val="none" w:sz="0" w:space="0" w:color="auto"/>
        <w:bottom w:val="none" w:sz="0" w:space="0" w:color="auto"/>
        <w:right w:val="none" w:sz="0" w:space="0" w:color="auto"/>
      </w:divBdr>
    </w:div>
    <w:div w:id="832259933">
      <w:bodyDiv w:val="1"/>
      <w:marLeft w:val="0"/>
      <w:marRight w:val="0"/>
      <w:marTop w:val="0"/>
      <w:marBottom w:val="0"/>
      <w:divBdr>
        <w:top w:val="none" w:sz="0" w:space="0" w:color="auto"/>
        <w:left w:val="none" w:sz="0" w:space="0" w:color="auto"/>
        <w:bottom w:val="none" w:sz="0" w:space="0" w:color="auto"/>
        <w:right w:val="none" w:sz="0" w:space="0" w:color="auto"/>
      </w:divBdr>
    </w:div>
    <w:div w:id="833106513">
      <w:bodyDiv w:val="1"/>
      <w:marLeft w:val="0"/>
      <w:marRight w:val="0"/>
      <w:marTop w:val="0"/>
      <w:marBottom w:val="0"/>
      <w:divBdr>
        <w:top w:val="none" w:sz="0" w:space="0" w:color="auto"/>
        <w:left w:val="none" w:sz="0" w:space="0" w:color="auto"/>
        <w:bottom w:val="none" w:sz="0" w:space="0" w:color="auto"/>
        <w:right w:val="none" w:sz="0" w:space="0" w:color="auto"/>
      </w:divBdr>
    </w:div>
    <w:div w:id="833842983">
      <w:bodyDiv w:val="1"/>
      <w:marLeft w:val="0"/>
      <w:marRight w:val="0"/>
      <w:marTop w:val="0"/>
      <w:marBottom w:val="0"/>
      <w:divBdr>
        <w:top w:val="none" w:sz="0" w:space="0" w:color="auto"/>
        <w:left w:val="none" w:sz="0" w:space="0" w:color="auto"/>
        <w:bottom w:val="none" w:sz="0" w:space="0" w:color="auto"/>
        <w:right w:val="none" w:sz="0" w:space="0" w:color="auto"/>
      </w:divBdr>
    </w:div>
    <w:div w:id="833959544">
      <w:bodyDiv w:val="1"/>
      <w:marLeft w:val="0"/>
      <w:marRight w:val="0"/>
      <w:marTop w:val="0"/>
      <w:marBottom w:val="0"/>
      <w:divBdr>
        <w:top w:val="none" w:sz="0" w:space="0" w:color="auto"/>
        <w:left w:val="none" w:sz="0" w:space="0" w:color="auto"/>
        <w:bottom w:val="none" w:sz="0" w:space="0" w:color="auto"/>
        <w:right w:val="none" w:sz="0" w:space="0" w:color="auto"/>
      </w:divBdr>
    </w:div>
    <w:div w:id="834538040">
      <w:bodyDiv w:val="1"/>
      <w:marLeft w:val="0"/>
      <w:marRight w:val="0"/>
      <w:marTop w:val="0"/>
      <w:marBottom w:val="0"/>
      <w:divBdr>
        <w:top w:val="none" w:sz="0" w:space="0" w:color="auto"/>
        <w:left w:val="none" w:sz="0" w:space="0" w:color="auto"/>
        <w:bottom w:val="none" w:sz="0" w:space="0" w:color="auto"/>
        <w:right w:val="none" w:sz="0" w:space="0" w:color="auto"/>
      </w:divBdr>
    </w:div>
    <w:div w:id="834565369">
      <w:bodyDiv w:val="1"/>
      <w:marLeft w:val="0"/>
      <w:marRight w:val="0"/>
      <w:marTop w:val="0"/>
      <w:marBottom w:val="0"/>
      <w:divBdr>
        <w:top w:val="none" w:sz="0" w:space="0" w:color="auto"/>
        <w:left w:val="none" w:sz="0" w:space="0" w:color="auto"/>
        <w:bottom w:val="none" w:sz="0" w:space="0" w:color="auto"/>
        <w:right w:val="none" w:sz="0" w:space="0" w:color="auto"/>
      </w:divBdr>
    </w:div>
    <w:div w:id="834997989">
      <w:bodyDiv w:val="1"/>
      <w:marLeft w:val="0"/>
      <w:marRight w:val="0"/>
      <w:marTop w:val="0"/>
      <w:marBottom w:val="0"/>
      <w:divBdr>
        <w:top w:val="none" w:sz="0" w:space="0" w:color="auto"/>
        <w:left w:val="none" w:sz="0" w:space="0" w:color="auto"/>
        <w:bottom w:val="none" w:sz="0" w:space="0" w:color="auto"/>
        <w:right w:val="none" w:sz="0" w:space="0" w:color="auto"/>
      </w:divBdr>
    </w:div>
    <w:div w:id="835263814">
      <w:bodyDiv w:val="1"/>
      <w:marLeft w:val="0"/>
      <w:marRight w:val="0"/>
      <w:marTop w:val="0"/>
      <w:marBottom w:val="0"/>
      <w:divBdr>
        <w:top w:val="none" w:sz="0" w:space="0" w:color="auto"/>
        <w:left w:val="none" w:sz="0" w:space="0" w:color="auto"/>
        <w:bottom w:val="none" w:sz="0" w:space="0" w:color="auto"/>
        <w:right w:val="none" w:sz="0" w:space="0" w:color="auto"/>
      </w:divBdr>
    </w:div>
    <w:div w:id="835417218">
      <w:bodyDiv w:val="1"/>
      <w:marLeft w:val="0"/>
      <w:marRight w:val="0"/>
      <w:marTop w:val="0"/>
      <w:marBottom w:val="0"/>
      <w:divBdr>
        <w:top w:val="none" w:sz="0" w:space="0" w:color="auto"/>
        <w:left w:val="none" w:sz="0" w:space="0" w:color="auto"/>
        <w:bottom w:val="none" w:sz="0" w:space="0" w:color="auto"/>
        <w:right w:val="none" w:sz="0" w:space="0" w:color="auto"/>
      </w:divBdr>
    </w:div>
    <w:div w:id="835460654">
      <w:bodyDiv w:val="1"/>
      <w:marLeft w:val="0"/>
      <w:marRight w:val="0"/>
      <w:marTop w:val="0"/>
      <w:marBottom w:val="0"/>
      <w:divBdr>
        <w:top w:val="none" w:sz="0" w:space="0" w:color="auto"/>
        <w:left w:val="none" w:sz="0" w:space="0" w:color="auto"/>
        <w:bottom w:val="none" w:sz="0" w:space="0" w:color="auto"/>
        <w:right w:val="none" w:sz="0" w:space="0" w:color="auto"/>
      </w:divBdr>
    </w:div>
    <w:div w:id="835799289">
      <w:bodyDiv w:val="1"/>
      <w:marLeft w:val="0"/>
      <w:marRight w:val="0"/>
      <w:marTop w:val="0"/>
      <w:marBottom w:val="0"/>
      <w:divBdr>
        <w:top w:val="none" w:sz="0" w:space="0" w:color="auto"/>
        <w:left w:val="none" w:sz="0" w:space="0" w:color="auto"/>
        <w:bottom w:val="none" w:sz="0" w:space="0" w:color="auto"/>
        <w:right w:val="none" w:sz="0" w:space="0" w:color="auto"/>
      </w:divBdr>
    </w:div>
    <w:div w:id="836069327">
      <w:bodyDiv w:val="1"/>
      <w:marLeft w:val="0"/>
      <w:marRight w:val="0"/>
      <w:marTop w:val="0"/>
      <w:marBottom w:val="0"/>
      <w:divBdr>
        <w:top w:val="none" w:sz="0" w:space="0" w:color="auto"/>
        <w:left w:val="none" w:sz="0" w:space="0" w:color="auto"/>
        <w:bottom w:val="none" w:sz="0" w:space="0" w:color="auto"/>
        <w:right w:val="none" w:sz="0" w:space="0" w:color="auto"/>
      </w:divBdr>
    </w:div>
    <w:div w:id="836195608">
      <w:bodyDiv w:val="1"/>
      <w:marLeft w:val="0"/>
      <w:marRight w:val="0"/>
      <w:marTop w:val="0"/>
      <w:marBottom w:val="0"/>
      <w:divBdr>
        <w:top w:val="none" w:sz="0" w:space="0" w:color="auto"/>
        <w:left w:val="none" w:sz="0" w:space="0" w:color="auto"/>
        <w:bottom w:val="none" w:sz="0" w:space="0" w:color="auto"/>
        <w:right w:val="none" w:sz="0" w:space="0" w:color="auto"/>
      </w:divBdr>
    </w:div>
    <w:div w:id="836305477">
      <w:bodyDiv w:val="1"/>
      <w:marLeft w:val="0"/>
      <w:marRight w:val="0"/>
      <w:marTop w:val="0"/>
      <w:marBottom w:val="0"/>
      <w:divBdr>
        <w:top w:val="none" w:sz="0" w:space="0" w:color="auto"/>
        <w:left w:val="none" w:sz="0" w:space="0" w:color="auto"/>
        <w:bottom w:val="none" w:sz="0" w:space="0" w:color="auto"/>
        <w:right w:val="none" w:sz="0" w:space="0" w:color="auto"/>
      </w:divBdr>
    </w:div>
    <w:div w:id="836307667">
      <w:bodyDiv w:val="1"/>
      <w:marLeft w:val="0"/>
      <w:marRight w:val="0"/>
      <w:marTop w:val="0"/>
      <w:marBottom w:val="0"/>
      <w:divBdr>
        <w:top w:val="none" w:sz="0" w:space="0" w:color="auto"/>
        <w:left w:val="none" w:sz="0" w:space="0" w:color="auto"/>
        <w:bottom w:val="none" w:sz="0" w:space="0" w:color="auto"/>
        <w:right w:val="none" w:sz="0" w:space="0" w:color="auto"/>
      </w:divBdr>
    </w:div>
    <w:div w:id="836458006">
      <w:bodyDiv w:val="1"/>
      <w:marLeft w:val="0"/>
      <w:marRight w:val="0"/>
      <w:marTop w:val="0"/>
      <w:marBottom w:val="0"/>
      <w:divBdr>
        <w:top w:val="none" w:sz="0" w:space="0" w:color="auto"/>
        <w:left w:val="none" w:sz="0" w:space="0" w:color="auto"/>
        <w:bottom w:val="none" w:sz="0" w:space="0" w:color="auto"/>
        <w:right w:val="none" w:sz="0" w:space="0" w:color="auto"/>
      </w:divBdr>
    </w:div>
    <w:div w:id="836772356">
      <w:bodyDiv w:val="1"/>
      <w:marLeft w:val="0"/>
      <w:marRight w:val="0"/>
      <w:marTop w:val="0"/>
      <w:marBottom w:val="0"/>
      <w:divBdr>
        <w:top w:val="none" w:sz="0" w:space="0" w:color="auto"/>
        <w:left w:val="none" w:sz="0" w:space="0" w:color="auto"/>
        <w:bottom w:val="none" w:sz="0" w:space="0" w:color="auto"/>
        <w:right w:val="none" w:sz="0" w:space="0" w:color="auto"/>
      </w:divBdr>
    </w:div>
    <w:div w:id="837034749">
      <w:bodyDiv w:val="1"/>
      <w:marLeft w:val="0"/>
      <w:marRight w:val="0"/>
      <w:marTop w:val="0"/>
      <w:marBottom w:val="0"/>
      <w:divBdr>
        <w:top w:val="none" w:sz="0" w:space="0" w:color="auto"/>
        <w:left w:val="none" w:sz="0" w:space="0" w:color="auto"/>
        <w:bottom w:val="none" w:sz="0" w:space="0" w:color="auto"/>
        <w:right w:val="none" w:sz="0" w:space="0" w:color="auto"/>
      </w:divBdr>
    </w:div>
    <w:div w:id="837115555">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380069">
      <w:bodyDiv w:val="1"/>
      <w:marLeft w:val="0"/>
      <w:marRight w:val="0"/>
      <w:marTop w:val="0"/>
      <w:marBottom w:val="0"/>
      <w:divBdr>
        <w:top w:val="none" w:sz="0" w:space="0" w:color="auto"/>
        <w:left w:val="none" w:sz="0" w:space="0" w:color="auto"/>
        <w:bottom w:val="none" w:sz="0" w:space="0" w:color="auto"/>
        <w:right w:val="none" w:sz="0" w:space="0" w:color="auto"/>
      </w:divBdr>
    </w:div>
    <w:div w:id="837422186">
      <w:bodyDiv w:val="1"/>
      <w:marLeft w:val="0"/>
      <w:marRight w:val="0"/>
      <w:marTop w:val="0"/>
      <w:marBottom w:val="0"/>
      <w:divBdr>
        <w:top w:val="none" w:sz="0" w:space="0" w:color="auto"/>
        <w:left w:val="none" w:sz="0" w:space="0" w:color="auto"/>
        <w:bottom w:val="none" w:sz="0" w:space="0" w:color="auto"/>
        <w:right w:val="none" w:sz="0" w:space="0" w:color="auto"/>
      </w:divBdr>
    </w:div>
    <w:div w:id="837505060">
      <w:bodyDiv w:val="1"/>
      <w:marLeft w:val="0"/>
      <w:marRight w:val="0"/>
      <w:marTop w:val="0"/>
      <w:marBottom w:val="0"/>
      <w:divBdr>
        <w:top w:val="none" w:sz="0" w:space="0" w:color="auto"/>
        <w:left w:val="none" w:sz="0" w:space="0" w:color="auto"/>
        <w:bottom w:val="none" w:sz="0" w:space="0" w:color="auto"/>
        <w:right w:val="none" w:sz="0" w:space="0" w:color="auto"/>
      </w:divBdr>
    </w:div>
    <w:div w:id="837890636">
      <w:bodyDiv w:val="1"/>
      <w:marLeft w:val="0"/>
      <w:marRight w:val="0"/>
      <w:marTop w:val="0"/>
      <w:marBottom w:val="0"/>
      <w:divBdr>
        <w:top w:val="none" w:sz="0" w:space="0" w:color="auto"/>
        <w:left w:val="none" w:sz="0" w:space="0" w:color="auto"/>
        <w:bottom w:val="none" w:sz="0" w:space="0" w:color="auto"/>
        <w:right w:val="none" w:sz="0" w:space="0" w:color="auto"/>
      </w:divBdr>
    </w:div>
    <w:div w:id="837967677">
      <w:bodyDiv w:val="1"/>
      <w:marLeft w:val="0"/>
      <w:marRight w:val="0"/>
      <w:marTop w:val="0"/>
      <w:marBottom w:val="0"/>
      <w:divBdr>
        <w:top w:val="none" w:sz="0" w:space="0" w:color="auto"/>
        <w:left w:val="none" w:sz="0" w:space="0" w:color="auto"/>
        <w:bottom w:val="none" w:sz="0" w:space="0" w:color="auto"/>
        <w:right w:val="none" w:sz="0" w:space="0" w:color="auto"/>
      </w:divBdr>
    </w:div>
    <w:div w:id="839078278">
      <w:bodyDiv w:val="1"/>
      <w:marLeft w:val="0"/>
      <w:marRight w:val="0"/>
      <w:marTop w:val="0"/>
      <w:marBottom w:val="0"/>
      <w:divBdr>
        <w:top w:val="none" w:sz="0" w:space="0" w:color="auto"/>
        <w:left w:val="none" w:sz="0" w:space="0" w:color="auto"/>
        <w:bottom w:val="none" w:sz="0" w:space="0" w:color="auto"/>
        <w:right w:val="none" w:sz="0" w:space="0" w:color="auto"/>
      </w:divBdr>
    </w:div>
    <w:div w:id="839127351">
      <w:bodyDiv w:val="1"/>
      <w:marLeft w:val="0"/>
      <w:marRight w:val="0"/>
      <w:marTop w:val="0"/>
      <w:marBottom w:val="0"/>
      <w:divBdr>
        <w:top w:val="none" w:sz="0" w:space="0" w:color="auto"/>
        <w:left w:val="none" w:sz="0" w:space="0" w:color="auto"/>
        <w:bottom w:val="none" w:sz="0" w:space="0" w:color="auto"/>
        <w:right w:val="none" w:sz="0" w:space="0" w:color="auto"/>
      </w:divBdr>
    </w:div>
    <w:div w:id="839853630">
      <w:bodyDiv w:val="1"/>
      <w:marLeft w:val="0"/>
      <w:marRight w:val="0"/>
      <w:marTop w:val="0"/>
      <w:marBottom w:val="0"/>
      <w:divBdr>
        <w:top w:val="none" w:sz="0" w:space="0" w:color="auto"/>
        <w:left w:val="none" w:sz="0" w:space="0" w:color="auto"/>
        <w:bottom w:val="none" w:sz="0" w:space="0" w:color="auto"/>
        <w:right w:val="none" w:sz="0" w:space="0" w:color="auto"/>
      </w:divBdr>
    </w:div>
    <w:div w:id="840118009">
      <w:bodyDiv w:val="1"/>
      <w:marLeft w:val="0"/>
      <w:marRight w:val="0"/>
      <w:marTop w:val="0"/>
      <w:marBottom w:val="0"/>
      <w:divBdr>
        <w:top w:val="none" w:sz="0" w:space="0" w:color="auto"/>
        <w:left w:val="none" w:sz="0" w:space="0" w:color="auto"/>
        <w:bottom w:val="none" w:sz="0" w:space="0" w:color="auto"/>
        <w:right w:val="none" w:sz="0" w:space="0" w:color="auto"/>
      </w:divBdr>
    </w:div>
    <w:div w:id="840121864">
      <w:bodyDiv w:val="1"/>
      <w:marLeft w:val="0"/>
      <w:marRight w:val="0"/>
      <w:marTop w:val="0"/>
      <w:marBottom w:val="0"/>
      <w:divBdr>
        <w:top w:val="none" w:sz="0" w:space="0" w:color="auto"/>
        <w:left w:val="none" w:sz="0" w:space="0" w:color="auto"/>
        <w:bottom w:val="none" w:sz="0" w:space="0" w:color="auto"/>
        <w:right w:val="none" w:sz="0" w:space="0" w:color="auto"/>
      </w:divBdr>
    </w:div>
    <w:div w:id="840312810">
      <w:bodyDiv w:val="1"/>
      <w:marLeft w:val="0"/>
      <w:marRight w:val="0"/>
      <w:marTop w:val="0"/>
      <w:marBottom w:val="0"/>
      <w:divBdr>
        <w:top w:val="none" w:sz="0" w:space="0" w:color="auto"/>
        <w:left w:val="none" w:sz="0" w:space="0" w:color="auto"/>
        <w:bottom w:val="none" w:sz="0" w:space="0" w:color="auto"/>
        <w:right w:val="none" w:sz="0" w:space="0" w:color="auto"/>
      </w:divBdr>
    </w:div>
    <w:div w:id="840388687">
      <w:bodyDiv w:val="1"/>
      <w:marLeft w:val="0"/>
      <w:marRight w:val="0"/>
      <w:marTop w:val="0"/>
      <w:marBottom w:val="0"/>
      <w:divBdr>
        <w:top w:val="none" w:sz="0" w:space="0" w:color="auto"/>
        <w:left w:val="none" w:sz="0" w:space="0" w:color="auto"/>
        <w:bottom w:val="none" w:sz="0" w:space="0" w:color="auto"/>
        <w:right w:val="none" w:sz="0" w:space="0" w:color="auto"/>
      </w:divBdr>
    </w:div>
    <w:div w:id="840394437">
      <w:bodyDiv w:val="1"/>
      <w:marLeft w:val="0"/>
      <w:marRight w:val="0"/>
      <w:marTop w:val="0"/>
      <w:marBottom w:val="0"/>
      <w:divBdr>
        <w:top w:val="none" w:sz="0" w:space="0" w:color="auto"/>
        <w:left w:val="none" w:sz="0" w:space="0" w:color="auto"/>
        <w:bottom w:val="none" w:sz="0" w:space="0" w:color="auto"/>
        <w:right w:val="none" w:sz="0" w:space="0" w:color="auto"/>
      </w:divBdr>
    </w:div>
    <w:div w:id="840854266">
      <w:bodyDiv w:val="1"/>
      <w:marLeft w:val="0"/>
      <w:marRight w:val="0"/>
      <w:marTop w:val="0"/>
      <w:marBottom w:val="0"/>
      <w:divBdr>
        <w:top w:val="none" w:sz="0" w:space="0" w:color="auto"/>
        <w:left w:val="none" w:sz="0" w:space="0" w:color="auto"/>
        <w:bottom w:val="none" w:sz="0" w:space="0" w:color="auto"/>
        <w:right w:val="none" w:sz="0" w:space="0" w:color="auto"/>
      </w:divBdr>
    </w:div>
    <w:div w:id="841436406">
      <w:bodyDiv w:val="1"/>
      <w:marLeft w:val="0"/>
      <w:marRight w:val="0"/>
      <w:marTop w:val="0"/>
      <w:marBottom w:val="0"/>
      <w:divBdr>
        <w:top w:val="none" w:sz="0" w:space="0" w:color="auto"/>
        <w:left w:val="none" w:sz="0" w:space="0" w:color="auto"/>
        <w:bottom w:val="none" w:sz="0" w:space="0" w:color="auto"/>
        <w:right w:val="none" w:sz="0" w:space="0" w:color="auto"/>
      </w:divBdr>
    </w:div>
    <w:div w:id="841626588">
      <w:bodyDiv w:val="1"/>
      <w:marLeft w:val="0"/>
      <w:marRight w:val="0"/>
      <w:marTop w:val="0"/>
      <w:marBottom w:val="0"/>
      <w:divBdr>
        <w:top w:val="none" w:sz="0" w:space="0" w:color="auto"/>
        <w:left w:val="none" w:sz="0" w:space="0" w:color="auto"/>
        <w:bottom w:val="none" w:sz="0" w:space="0" w:color="auto"/>
        <w:right w:val="none" w:sz="0" w:space="0" w:color="auto"/>
      </w:divBdr>
    </w:div>
    <w:div w:id="841776564">
      <w:bodyDiv w:val="1"/>
      <w:marLeft w:val="0"/>
      <w:marRight w:val="0"/>
      <w:marTop w:val="0"/>
      <w:marBottom w:val="0"/>
      <w:divBdr>
        <w:top w:val="none" w:sz="0" w:space="0" w:color="auto"/>
        <w:left w:val="none" w:sz="0" w:space="0" w:color="auto"/>
        <w:bottom w:val="none" w:sz="0" w:space="0" w:color="auto"/>
        <w:right w:val="none" w:sz="0" w:space="0" w:color="auto"/>
      </w:divBdr>
    </w:div>
    <w:div w:id="842860968">
      <w:bodyDiv w:val="1"/>
      <w:marLeft w:val="0"/>
      <w:marRight w:val="0"/>
      <w:marTop w:val="0"/>
      <w:marBottom w:val="0"/>
      <w:divBdr>
        <w:top w:val="none" w:sz="0" w:space="0" w:color="auto"/>
        <w:left w:val="none" w:sz="0" w:space="0" w:color="auto"/>
        <w:bottom w:val="none" w:sz="0" w:space="0" w:color="auto"/>
        <w:right w:val="none" w:sz="0" w:space="0" w:color="auto"/>
      </w:divBdr>
    </w:div>
    <w:div w:id="843978260">
      <w:bodyDiv w:val="1"/>
      <w:marLeft w:val="0"/>
      <w:marRight w:val="0"/>
      <w:marTop w:val="0"/>
      <w:marBottom w:val="0"/>
      <w:divBdr>
        <w:top w:val="none" w:sz="0" w:space="0" w:color="auto"/>
        <w:left w:val="none" w:sz="0" w:space="0" w:color="auto"/>
        <w:bottom w:val="none" w:sz="0" w:space="0" w:color="auto"/>
        <w:right w:val="none" w:sz="0" w:space="0" w:color="auto"/>
      </w:divBdr>
    </w:div>
    <w:div w:id="844437854">
      <w:bodyDiv w:val="1"/>
      <w:marLeft w:val="0"/>
      <w:marRight w:val="0"/>
      <w:marTop w:val="0"/>
      <w:marBottom w:val="0"/>
      <w:divBdr>
        <w:top w:val="none" w:sz="0" w:space="0" w:color="auto"/>
        <w:left w:val="none" w:sz="0" w:space="0" w:color="auto"/>
        <w:bottom w:val="none" w:sz="0" w:space="0" w:color="auto"/>
        <w:right w:val="none" w:sz="0" w:space="0" w:color="auto"/>
      </w:divBdr>
    </w:div>
    <w:div w:id="844520176">
      <w:bodyDiv w:val="1"/>
      <w:marLeft w:val="0"/>
      <w:marRight w:val="0"/>
      <w:marTop w:val="0"/>
      <w:marBottom w:val="0"/>
      <w:divBdr>
        <w:top w:val="none" w:sz="0" w:space="0" w:color="auto"/>
        <w:left w:val="none" w:sz="0" w:space="0" w:color="auto"/>
        <w:bottom w:val="none" w:sz="0" w:space="0" w:color="auto"/>
        <w:right w:val="none" w:sz="0" w:space="0" w:color="auto"/>
      </w:divBdr>
    </w:div>
    <w:div w:id="844520831">
      <w:bodyDiv w:val="1"/>
      <w:marLeft w:val="0"/>
      <w:marRight w:val="0"/>
      <w:marTop w:val="0"/>
      <w:marBottom w:val="0"/>
      <w:divBdr>
        <w:top w:val="none" w:sz="0" w:space="0" w:color="auto"/>
        <w:left w:val="none" w:sz="0" w:space="0" w:color="auto"/>
        <w:bottom w:val="none" w:sz="0" w:space="0" w:color="auto"/>
        <w:right w:val="none" w:sz="0" w:space="0" w:color="auto"/>
      </w:divBdr>
    </w:div>
    <w:div w:id="844711476">
      <w:bodyDiv w:val="1"/>
      <w:marLeft w:val="0"/>
      <w:marRight w:val="0"/>
      <w:marTop w:val="0"/>
      <w:marBottom w:val="0"/>
      <w:divBdr>
        <w:top w:val="none" w:sz="0" w:space="0" w:color="auto"/>
        <w:left w:val="none" w:sz="0" w:space="0" w:color="auto"/>
        <w:bottom w:val="none" w:sz="0" w:space="0" w:color="auto"/>
        <w:right w:val="none" w:sz="0" w:space="0" w:color="auto"/>
      </w:divBdr>
    </w:div>
    <w:div w:id="844830830">
      <w:bodyDiv w:val="1"/>
      <w:marLeft w:val="0"/>
      <w:marRight w:val="0"/>
      <w:marTop w:val="0"/>
      <w:marBottom w:val="0"/>
      <w:divBdr>
        <w:top w:val="none" w:sz="0" w:space="0" w:color="auto"/>
        <w:left w:val="none" w:sz="0" w:space="0" w:color="auto"/>
        <w:bottom w:val="none" w:sz="0" w:space="0" w:color="auto"/>
        <w:right w:val="none" w:sz="0" w:space="0" w:color="auto"/>
      </w:divBdr>
    </w:div>
    <w:div w:id="844902693">
      <w:bodyDiv w:val="1"/>
      <w:marLeft w:val="0"/>
      <w:marRight w:val="0"/>
      <w:marTop w:val="0"/>
      <w:marBottom w:val="0"/>
      <w:divBdr>
        <w:top w:val="none" w:sz="0" w:space="0" w:color="auto"/>
        <w:left w:val="none" w:sz="0" w:space="0" w:color="auto"/>
        <w:bottom w:val="none" w:sz="0" w:space="0" w:color="auto"/>
        <w:right w:val="none" w:sz="0" w:space="0" w:color="auto"/>
      </w:divBdr>
    </w:div>
    <w:div w:id="845286264">
      <w:bodyDiv w:val="1"/>
      <w:marLeft w:val="0"/>
      <w:marRight w:val="0"/>
      <w:marTop w:val="0"/>
      <w:marBottom w:val="0"/>
      <w:divBdr>
        <w:top w:val="none" w:sz="0" w:space="0" w:color="auto"/>
        <w:left w:val="none" w:sz="0" w:space="0" w:color="auto"/>
        <w:bottom w:val="none" w:sz="0" w:space="0" w:color="auto"/>
        <w:right w:val="none" w:sz="0" w:space="0" w:color="auto"/>
      </w:divBdr>
    </w:div>
    <w:div w:id="845558784">
      <w:bodyDiv w:val="1"/>
      <w:marLeft w:val="0"/>
      <w:marRight w:val="0"/>
      <w:marTop w:val="0"/>
      <w:marBottom w:val="0"/>
      <w:divBdr>
        <w:top w:val="none" w:sz="0" w:space="0" w:color="auto"/>
        <w:left w:val="none" w:sz="0" w:space="0" w:color="auto"/>
        <w:bottom w:val="none" w:sz="0" w:space="0" w:color="auto"/>
        <w:right w:val="none" w:sz="0" w:space="0" w:color="auto"/>
      </w:divBdr>
    </w:div>
    <w:div w:id="846092131">
      <w:bodyDiv w:val="1"/>
      <w:marLeft w:val="0"/>
      <w:marRight w:val="0"/>
      <w:marTop w:val="0"/>
      <w:marBottom w:val="0"/>
      <w:divBdr>
        <w:top w:val="none" w:sz="0" w:space="0" w:color="auto"/>
        <w:left w:val="none" w:sz="0" w:space="0" w:color="auto"/>
        <w:bottom w:val="none" w:sz="0" w:space="0" w:color="auto"/>
        <w:right w:val="none" w:sz="0" w:space="0" w:color="auto"/>
      </w:divBdr>
    </w:div>
    <w:div w:id="848444434">
      <w:bodyDiv w:val="1"/>
      <w:marLeft w:val="0"/>
      <w:marRight w:val="0"/>
      <w:marTop w:val="0"/>
      <w:marBottom w:val="0"/>
      <w:divBdr>
        <w:top w:val="none" w:sz="0" w:space="0" w:color="auto"/>
        <w:left w:val="none" w:sz="0" w:space="0" w:color="auto"/>
        <w:bottom w:val="none" w:sz="0" w:space="0" w:color="auto"/>
        <w:right w:val="none" w:sz="0" w:space="0" w:color="auto"/>
      </w:divBdr>
    </w:div>
    <w:div w:id="849216227">
      <w:bodyDiv w:val="1"/>
      <w:marLeft w:val="0"/>
      <w:marRight w:val="0"/>
      <w:marTop w:val="0"/>
      <w:marBottom w:val="0"/>
      <w:divBdr>
        <w:top w:val="none" w:sz="0" w:space="0" w:color="auto"/>
        <w:left w:val="none" w:sz="0" w:space="0" w:color="auto"/>
        <w:bottom w:val="none" w:sz="0" w:space="0" w:color="auto"/>
        <w:right w:val="none" w:sz="0" w:space="0" w:color="auto"/>
      </w:divBdr>
    </w:div>
    <w:div w:id="849608983">
      <w:bodyDiv w:val="1"/>
      <w:marLeft w:val="0"/>
      <w:marRight w:val="0"/>
      <w:marTop w:val="0"/>
      <w:marBottom w:val="0"/>
      <w:divBdr>
        <w:top w:val="none" w:sz="0" w:space="0" w:color="auto"/>
        <w:left w:val="none" w:sz="0" w:space="0" w:color="auto"/>
        <w:bottom w:val="none" w:sz="0" w:space="0" w:color="auto"/>
        <w:right w:val="none" w:sz="0" w:space="0" w:color="auto"/>
      </w:divBdr>
    </w:div>
    <w:div w:id="850219929">
      <w:bodyDiv w:val="1"/>
      <w:marLeft w:val="0"/>
      <w:marRight w:val="0"/>
      <w:marTop w:val="0"/>
      <w:marBottom w:val="0"/>
      <w:divBdr>
        <w:top w:val="none" w:sz="0" w:space="0" w:color="auto"/>
        <w:left w:val="none" w:sz="0" w:space="0" w:color="auto"/>
        <w:bottom w:val="none" w:sz="0" w:space="0" w:color="auto"/>
        <w:right w:val="none" w:sz="0" w:space="0" w:color="auto"/>
      </w:divBdr>
    </w:div>
    <w:div w:id="850221742">
      <w:bodyDiv w:val="1"/>
      <w:marLeft w:val="0"/>
      <w:marRight w:val="0"/>
      <w:marTop w:val="0"/>
      <w:marBottom w:val="0"/>
      <w:divBdr>
        <w:top w:val="none" w:sz="0" w:space="0" w:color="auto"/>
        <w:left w:val="none" w:sz="0" w:space="0" w:color="auto"/>
        <w:bottom w:val="none" w:sz="0" w:space="0" w:color="auto"/>
        <w:right w:val="none" w:sz="0" w:space="0" w:color="auto"/>
      </w:divBdr>
    </w:div>
    <w:div w:id="850416457">
      <w:bodyDiv w:val="1"/>
      <w:marLeft w:val="0"/>
      <w:marRight w:val="0"/>
      <w:marTop w:val="0"/>
      <w:marBottom w:val="0"/>
      <w:divBdr>
        <w:top w:val="none" w:sz="0" w:space="0" w:color="auto"/>
        <w:left w:val="none" w:sz="0" w:space="0" w:color="auto"/>
        <w:bottom w:val="none" w:sz="0" w:space="0" w:color="auto"/>
        <w:right w:val="none" w:sz="0" w:space="0" w:color="auto"/>
      </w:divBdr>
    </w:div>
    <w:div w:id="850531695">
      <w:bodyDiv w:val="1"/>
      <w:marLeft w:val="0"/>
      <w:marRight w:val="0"/>
      <w:marTop w:val="0"/>
      <w:marBottom w:val="0"/>
      <w:divBdr>
        <w:top w:val="none" w:sz="0" w:space="0" w:color="auto"/>
        <w:left w:val="none" w:sz="0" w:space="0" w:color="auto"/>
        <w:bottom w:val="none" w:sz="0" w:space="0" w:color="auto"/>
        <w:right w:val="none" w:sz="0" w:space="0" w:color="auto"/>
      </w:divBdr>
    </w:div>
    <w:div w:id="851916822">
      <w:bodyDiv w:val="1"/>
      <w:marLeft w:val="0"/>
      <w:marRight w:val="0"/>
      <w:marTop w:val="0"/>
      <w:marBottom w:val="0"/>
      <w:divBdr>
        <w:top w:val="none" w:sz="0" w:space="0" w:color="auto"/>
        <w:left w:val="none" w:sz="0" w:space="0" w:color="auto"/>
        <w:bottom w:val="none" w:sz="0" w:space="0" w:color="auto"/>
        <w:right w:val="none" w:sz="0" w:space="0" w:color="auto"/>
      </w:divBdr>
    </w:div>
    <w:div w:id="852033704">
      <w:bodyDiv w:val="1"/>
      <w:marLeft w:val="0"/>
      <w:marRight w:val="0"/>
      <w:marTop w:val="0"/>
      <w:marBottom w:val="0"/>
      <w:divBdr>
        <w:top w:val="none" w:sz="0" w:space="0" w:color="auto"/>
        <w:left w:val="none" w:sz="0" w:space="0" w:color="auto"/>
        <w:bottom w:val="none" w:sz="0" w:space="0" w:color="auto"/>
        <w:right w:val="none" w:sz="0" w:space="0" w:color="auto"/>
      </w:divBdr>
    </w:div>
    <w:div w:id="852887554">
      <w:bodyDiv w:val="1"/>
      <w:marLeft w:val="0"/>
      <w:marRight w:val="0"/>
      <w:marTop w:val="0"/>
      <w:marBottom w:val="0"/>
      <w:divBdr>
        <w:top w:val="none" w:sz="0" w:space="0" w:color="auto"/>
        <w:left w:val="none" w:sz="0" w:space="0" w:color="auto"/>
        <w:bottom w:val="none" w:sz="0" w:space="0" w:color="auto"/>
        <w:right w:val="none" w:sz="0" w:space="0" w:color="auto"/>
      </w:divBdr>
    </w:div>
    <w:div w:id="852914471">
      <w:bodyDiv w:val="1"/>
      <w:marLeft w:val="0"/>
      <w:marRight w:val="0"/>
      <w:marTop w:val="0"/>
      <w:marBottom w:val="0"/>
      <w:divBdr>
        <w:top w:val="none" w:sz="0" w:space="0" w:color="auto"/>
        <w:left w:val="none" w:sz="0" w:space="0" w:color="auto"/>
        <w:bottom w:val="none" w:sz="0" w:space="0" w:color="auto"/>
        <w:right w:val="none" w:sz="0" w:space="0" w:color="auto"/>
      </w:divBdr>
    </w:div>
    <w:div w:id="853348037">
      <w:bodyDiv w:val="1"/>
      <w:marLeft w:val="0"/>
      <w:marRight w:val="0"/>
      <w:marTop w:val="0"/>
      <w:marBottom w:val="0"/>
      <w:divBdr>
        <w:top w:val="none" w:sz="0" w:space="0" w:color="auto"/>
        <w:left w:val="none" w:sz="0" w:space="0" w:color="auto"/>
        <w:bottom w:val="none" w:sz="0" w:space="0" w:color="auto"/>
        <w:right w:val="none" w:sz="0" w:space="0" w:color="auto"/>
      </w:divBdr>
    </w:div>
    <w:div w:id="853999848">
      <w:bodyDiv w:val="1"/>
      <w:marLeft w:val="0"/>
      <w:marRight w:val="0"/>
      <w:marTop w:val="0"/>
      <w:marBottom w:val="0"/>
      <w:divBdr>
        <w:top w:val="none" w:sz="0" w:space="0" w:color="auto"/>
        <w:left w:val="none" w:sz="0" w:space="0" w:color="auto"/>
        <w:bottom w:val="none" w:sz="0" w:space="0" w:color="auto"/>
        <w:right w:val="none" w:sz="0" w:space="0" w:color="auto"/>
      </w:divBdr>
    </w:div>
    <w:div w:id="855003977">
      <w:bodyDiv w:val="1"/>
      <w:marLeft w:val="0"/>
      <w:marRight w:val="0"/>
      <w:marTop w:val="0"/>
      <w:marBottom w:val="0"/>
      <w:divBdr>
        <w:top w:val="none" w:sz="0" w:space="0" w:color="auto"/>
        <w:left w:val="none" w:sz="0" w:space="0" w:color="auto"/>
        <w:bottom w:val="none" w:sz="0" w:space="0" w:color="auto"/>
        <w:right w:val="none" w:sz="0" w:space="0" w:color="auto"/>
      </w:divBdr>
    </w:div>
    <w:div w:id="855386162">
      <w:bodyDiv w:val="1"/>
      <w:marLeft w:val="0"/>
      <w:marRight w:val="0"/>
      <w:marTop w:val="0"/>
      <w:marBottom w:val="0"/>
      <w:divBdr>
        <w:top w:val="none" w:sz="0" w:space="0" w:color="auto"/>
        <w:left w:val="none" w:sz="0" w:space="0" w:color="auto"/>
        <w:bottom w:val="none" w:sz="0" w:space="0" w:color="auto"/>
        <w:right w:val="none" w:sz="0" w:space="0" w:color="auto"/>
      </w:divBdr>
    </w:div>
    <w:div w:id="856040029">
      <w:bodyDiv w:val="1"/>
      <w:marLeft w:val="0"/>
      <w:marRight w:val="0"/>
      <w:marTop w:val="0"/>
      <w:marBottom w:val="0"/>
      <w:divBdr>
        <w:top w:val="none" w:sz="0" w:space="0" w:color="auto"/>
        <w:left w:val="none" w:sz="0" w:space="0" w:color="auto"/>
        <w:bottom w:val="none" w:sz="0" w:space="0" w:color="auto"/>
        <w:right w:val="none" w:sz="0" w:space="0" w:color="auto"/>
      </w:divBdr>
    </w:div>
    <w:div w:id="856626063">
      <w:bodyDiv w:val="1"/>
      <w:marLeft w:val="0"/>
      <w:marRight w:val="0"/>
      <w:marTop w:val="0"/>
      <w:marBottom w:val="0"/>
      <w:divBdr>
        <w:top w:val="none" w:sz="0" w:space="0" w:color="auto"/>
        <w:left w:val="none" w:sz="0" w:space="0" w:color="auto"/>
        <w:bottom w:val="none" w:sz="0" w:space="0" w:color="auto"/>
        <w:right w:val="none" w:sz="0" w:space="0" w:color="auto"/>
      </w:divBdr>
    </w:div>
    <w:div w:id="856888765">
      <w:bodyDiv w:val="1"/>
      <w:marLeft w:val="0"/>
      <w:marRight w:val="0"/>
      <w:marTop w:val="0"/>
      <w:marBottom w:val="0"/>
      <w:divBdr>
        <w:top w:val="none" w:sz="0" w:space="0" w:color="auto"/>
        <w:left w:val="none" w:sz="0" w:space="0" w:color="auto"/>
        <w:bottom w:val="none" w:sz="0" w:space="0" w:color="auto"/>
        <w:right w:val="none" w:sz="0" w:space="0" w:color="auto"/>
      </w:divBdr>
    </w:div>
    <w:div w:id="857473680">
      <w:bodyDiv w:val="1"/>
      <w:marLeft w:val="0"/>
      <w:marRight w:val="0"/>
      <w:marTop w:val="0"/>
      <w:marBottom w:val="0"/>
      <w:divBdr>
        <w:top w:val="none" w:sz="0" w:space="0" w:color="auto"/>
        <w:left w:val="none" w:sz="0" w:space="0" w:color="auto"/>
        <w:bottom w:val="none" w:sz="0" w:space="0" w:color="auto"/>
        <w:right w:val="none" w:sz="0" w:space="0" w:color="auto"/>
      </w:divBdr>
    </w:div>
    <w:div w:id="859011252">
      <w:bodyDiv w:val="1"/>
      <w:marLeft w:val="0"/>
      <w:marRight w:val="0"/>
      <w:marTop w:val="0"/>
      <w:marBottom w:val="0"/>
      <w:divBdr>
        <w:top w:val="none" w:sz="0" w:space="0" w:color="auto"/>
        <w:left w:val="none" w:sz="0" w:space="0" w:color="auto"/>
        <w:bottom w:val="none" w:sz="0" w:space="0" w:color="auto"/>
        <w:right w:val="none" w:sz="0" w:space="0" w:color="auto"/>
      </w:divBdr>
    </w:div>
    <w:div w:id="859124273">
      <w:bodyDiv w:val="1"/>
      <w:marLeft w:val="0"/>
      <w:marRight w:val="0"/>
      <w:marTop w:val="0"/>
      <w:marBottom w:val="0"/>
      <w:divBdr>
        <w:top w:val="none" w:sz="0" w:space="0" w:color="auto"/>
        <w:left w:val="none" w:sz="0" w:space="0" w:color="auto"/>
        <w:bottom w:val="none" w:sz="0" w:space="0" w:color="auto"/>
        <w:right w:val="none" w:sz="0" w:space="0" w:color="auto"/>
      </w:divBdr>
    </w:div>
    <w:div w:id="859128979">
      <w:bodyDiv w:val="1"/>
      <w:marLeft w:val="0"/>
      <w:marRight w:val="0"/>
      <w:marTop w:val="0"/>
      <w:marBottom w:val="0"/>
      <w:divBdr>
        <w:top w:val="none" w:sz="0" w:space="0" w:color="auto"/>
        <w:left w:val="none" w:sz="0" w:space="0" w:color="auto"/>
        <w:bottom w:val="none" w:sz="0" w:space="0" w:color="auto"/>
        <w:right w:val="none" w:sz="0" w:space="0" w:color="auto"/>
      </w:divBdr>
    </w:div>
    <w:div w:id="859508132">
      <w:bodyDiv w:val="1"/>
      <w:marLeft w:val="0"/>
      <w:marRight w:val="0"/>
      <w:marTop w:val="0"/>
      <w:marBottom w:val="0"/>
      <w:divBdr>
        <w:top w:val="none" w:sz="0" w:space="0" w:color="auto"/>
        <w:left w:val="none" w:sz="0" w:space="0" w:color="auto"/>
        <w:bottom w:val="none" w:sz="0" w:space="0" w:color="auto"/>
        <w:right w:val="none" w:sz="0" w:space="0" w:color="auto"/>
      </w:divBdr>
    </w:div>
    <w:div w:id="859853268">
      <w:bodyDiv w:val="1"/>
      <w:marLeft w:val="0"/>
      <w:marRight w:val="0"/>
      <w:marTop w:val="0"/>
      <w:marBottom w:val="0"/>
      <w:divBdr>
        <w:top w:val="none" w:sz="0" w:space="0" w:color="auto"/>
        <w:left w:val="none" w:sz="0" w:space="0" w:color="auto"/>
        <w:bottom w:val="none" w:sz="0" w:space="0" w:color="auto"/>
        <w:right w:val="none" w:sz="0" w:space="0" w:color="auto"/>
      </w:divBdr>
    </w:div>
    <w:div w:id="860124721">
      <w:bodyDiv w:val="1"/>
      <w:marLeft w:val="0"/>
      <w:marRight w:val="0"/>
      <w:marTop w:val="0"/>
      <w:marBottom w:val="0"/>
      <w:divBdr>
        <w:top w:val="none" w:sz="0" w:space="0" w:color="auto"/>
        <w:left w:val="none" w:sz="0" w:space="0" w:color="auto"/>
        <w:bottom w:val="none" w:sz="0" w:space="0" w:color="auto"/>
        <w:right w:val="none" w:sz="0" w:space="0" w:color="auto"/>
      </w:divBdr>
    </w:div>
    <w:div w:id="860628164">
      <w:bodyDiv w:val="1"/>
      <w:marLeft w:val="0"/>
      <w:marRight w:val="0"/>
      <w:marTop w:val="0"/>
      <w:marBottom w:val="0"/>
      <w:divBdr>
        <w:top w:val="none" w:sz="0" w:space="0" w:color="auto"/>
        <w:left w:val="none" w:sz="0" w:space="0" w:color="auto"/>
        <w:bottom w:val="none" w:sz="0" w:space="0" w:color="auto"/>
        <w:right w:val="none" w:sz="0" w:space="0" w:color="auto"/>
      </w:divBdr>
    </w:div>
    <w:div w:id="860975049">
      <w:bodyDiv w:val="1"/>
      <w:marLeft w:val="0"/>
      <w:marRight w:val="0"/>
      <w:marTop w:val="0"/>
      <w:marBottom w:val="0"/>
      <w:divBdr>
        <w:top w:val="none" w:sz="0" w:space="0" w:color="auto"/>
        <w:left w:val="none" w:sz="0" w:space="0" w:color="auto"/>
        <w:bottom w:val="none" w:sz="0" w:space="0" w:color="auto"/>
        <w:right w:val="none" w:sz="0" w:space="0" w:color="auto"/>
      </w:divBdr>
    </w:div>
    <w:div w:id="861012538">
      <w:bodyDiv w:val="1"/>
      <w:marLeft w:val="0"/>
      <w:marRight w:val="0"/>
      <w:marTop w:val="0"/>
      <w:marBottom w:val="0"/>
      <w:divBdr>
        <w:top w:val="none" w:sz="0" w:space="0" w:color="auto"/>
        <w:left w:val="none" w:sz="0" w:space="0" w:color="auto"/>
        <w:bottom w:val="none" w:sz="0" w:space="0" w:color="auto"/>
        <w:right w:val="none" w:sz="0" w:space="0" w:color="auto"/>
      </w:divBdr>
    </w:div>
    <w:div w:id="861166640">
      <w:bodyDiv w:val="1"/>
      <w:marLeft w:val="0"/>
      <w:marRight w:val="0"/>
      <w:marTop w:val="0"/>
      <w:marBottom w:val="0"/>
      <w:divBdr>
        <w:top w:val="none" w:sz="0" w:space="0" w:color="auto"/>
        <w:left w:val="none" w:sz="0" w:space="0" w:color="auto"/>
        <w:bottom w:val="none" w:sz="0" w:space="0" w:color="auto"/>
        <w:right w:val="none" w:sz="0" w:space="0" w:color="auto"/>
      </w:divBdr>
    </w:div>
    <w:div w:id="861287890">
      <w:bodyDiv w:val="1"/>
      <w:marLeft w:val="0"/>
      <w:marRight w:val="0"/>
      <w:marTop w:val="0"/>
      <w:marBottom w:val="0"/>
      <w:divBdr>
        <w:top w:val="none" w:sz="0" w:space="0" w:color="auto"/>
        <w:left w:val="none" w:sz="0" w:space="0" w:color="auto"/>
        <w:bottom w:val="none" w:sz="0" w:space="0" w:color="auto"/>
        <w:right w:val="none" w:sz="0" w:space="0" w:color="auto"/>
      </w:divBdr>
    </w:div>
    <w:div w:id="861360137">
      <w:bodyDiv w:val="1"/>
      <w:marLeft w:val="0"/>
      <w:marRight w:val="0"/>
      <w:marTop w:val="0"/>
      <w:marBottom w:val="0"/>
      <w:divBdr>
        <w:top w:val="none" w:sz="0" w:space="0" w:color="auto"/>
        <w:left w:val="none" w:sz="0" w:space="0" w:color="auto"/>
        <w:bottom w:val="none" w:sz="0" w:space="0" w:color="auto"/>
        <w:right w:val="none" w:sz="0" w:space="0" w:color="auto"/>
      </w:divBdr>
    </w:div>
    <w:div w:id="861671001">
      <w:bodyDiv w:val="1"/>
      <w:marLeft w:val="0"/>
      <w:marRight w:val="0"/>
      <w:marTop w:val="0"/>
      <w:marBottom w:val="0"/>
      <w:divBdr>
        <w:top w:val="none" w:sz="0" w:space="0" w:color="auto"/>
        <w:left w:val="none" w:sz="0" w:space="0" w:color="auto"/>
        <w:bottom w:val="none" w:sz="0" w:space="0" w:color="auto"/>
        <w:right w:val="none" w:sz="0" w:space="0" w:color="auto"/>
      </w:divBdr>
    </w:div>
    <w:div w:id="862666863">
      <w:bodyDiv w:val="1"/>
      <w:marLeft w:val="0"/>
      <w:marRight w:val="0"/>
      <w:marTop w:val="0"/>
      <w:marBottom w:val="0"/>
      <w:divBdr>
        <w:top w:val="none" w:sz="0" w:space="0" w:color="auto"/>
        <w:left w:val="none" w:sz="0" w:space="0" w:color="auto"/>
        <w:bottom w:val="none" w:sz="0" w:space="0" w:color="auto"/>
        <w:right w:val="none" w:sz="0" w:space="0" w:color="auto"/>
      </w:divBdr>
    </w:div>
    <w:div w:id="862981437">
      <w:bodyDiv w:val="1"/>
      <w:marLeft w:val="0"/>
      <w:marRight w:val="0"/>
      <w:marTop w:val="0"/>
      <w:marBottom w:val="0"/>
      <w:divBdr>
        <w:top w:val="none" w:sz="0" w:space="0" w:color="auto"/>
        <w:left w:val="none" w:sz="0" w:space="0" w:color="auto"/>
        <w:bottom w:val="none" w:sz="0" w:space="0" w:color="auto"/>
        <w:right w:val="none" w:sz="0" w:space="0" w:color="auto"/>
      </w:divBdr>
    </w:div>
    <w:div w:id="863443614">
      <w:bodyDiv w:val="1"/>
      <w:marLeft w:val="0"/>
      <w:marRight w:val="0"/>
      <w:marTop w:val="0"/>
      <w:marBottom w:val="0"/>
      <w:divBdr>
        <w:top w:val="none" w:sz="0" w:space="0" w:color="auto"/>
        <w:left w:val="none" w:sz="0" w:space="0" w:color="auto"/>
        <w:bottom w:val="none" w:sz="0" w:space="0" w:color="auto"/>
        <w:right w:val="none" w:sz="0" w:space="0" w:color="auto"/>
      </w:divBdr>
    </w:div>
    <w:div w:id="864444930">
      <w:bodyDiv w:val="1"/>
      <w:marLeft w:val="0"/>
      <w:marRight w:val="0"/>
      <w:marTop w:val="0"/>
      <w:marBottom w:val="0"/>
      <w:divBdr>
        <w:top w:val="none" w:sz="0" w:space="0" w:color="auto"/>
        <w:left w:val="none" w:sz="0" w:space="0" w:color="auto"/>
        <w:bottom w:val="none" w:sz="0" w:space="0" w:color="auto"/>
        <w:right w:val="none" w:sz="0" w:space="0" w:color="auto"/>
      </w:divBdr>
    </w:div>
    <w:div w:id="864557627">
      <w:bodyDiv w:val="1"/>
      <w:marLeft w:val="0"/>
      <w:marRight w:val="0"/>
      <w:marTop w:val="0"/>
      <w:marBottom w:val="0"/>
      <w:divBdr>
        <w:top w:val="none" w:sz="0" w:space="0" w:color="auto"/>
        <w:left w:val="none" w:sz="0" w:space="0" w:color="auto"/>
        <w:bottom w:val="none" w:sz="0" w:space="0" w:color="auto"/>
        <w:right w:val="none" w:sz="0" w:space="0" w:color="auto"/>
      </w:divBdr>
    </w:div>
    <w:div w:id="864950308">
      <w:bodyDiv w:val="1"/>
      <w:marLeft w:val="0"/>
      <w:marRight w:val="0"/>
      <w:marTop w:val="0"/>
      <w:marBottom w:val="0"/>
      <w:divBdr>
        <w:top w:val="none" w:sz="0" w:space="0" w:color="auto"/>
        <w:left w:val="none" w:sz="0" w:space="0" w:color="auto"/>
        <w:bottom w:val="none" w:sz="0" w:space="0" w:color="auto"/>
        <w:right w:val="none" w:sz="0" w:space="0" w:color="auto"/>
      </w:divBdr>
    </w:div>
    <w:div w:id="867177192">
      <w:bodyDiv w:val="1"/>
      <w:marLeft w:val="0"/>
      <w:marRight w:val="0"/>
      <w:marTop w:val="0"/>
      <w:marBottom w:val="0"/>
      <w:divBdr>
        <w:top w:val="none" w:sz="0" w:space="0" w:color="auto"/>
        <w:left w:val="none" w:sz="0" w:space="0" w:color="auto"/>
        <w:bottom w:val="none" w:sz="0" w:space="0" w:color="auto"/>
        <w:right w:val="none" w:sz="0" w:space="0" w:color="auto"/>
      </w:divBdr>
    </w:div>
    <w:div w:id="867335198">
      <w:bodyDiv w:val="1"/>
      <w:marLeft w:val="0"/>
      <w:marRight w:val="0"/>
      <w:marTop w:val="0"/>
      <w:marBottom w:val="0"/>
      <w:divBdr>
        <w:top w:val="none" w:sz="0" w:space="0" w:color="auto"/>
        <w:left w:val="none" w:sz="0" w:space="0" w:color="auto"/>
        <w:bottom w:val="none" w:sz="0" w:space="0" w:color="auto"/>
        <w:right w:val="none" w:sz="0" w:space="0" w:color="auto"/>
      </w:divBdr>
    </w:div>
    <w:div w:id="869488699">
      <w:bodyDiv w:val="1"/>
      <w:marLeft w:val="0"/>
      <w:marRight w:val="0"/>
      <w:marTop w:val="0"/>
      <w:marBottom w:val="0"/>
      <w:divBdr>
        <w:top w:val="none" w:sz="0" w:space="0" w:color="auto"/>
        <w:left w:val="none" w:sz="0" w:space="0" w:color="auto"/>
        <w:bottom w:val="none" w:sz="0" w:space="0" w:color="auto"/>
        <w:right w:val="none" w:sz="0" w:space="0" w:color="auto"/>
      </w:divBdr>
    </w:div>
    <w:div w:id="869495923">
      <w:bodyDiv w:val="1"/>
      <w:marLeft w:val="0"/>
      <w:marRight w:val="0"/>
      <w:marTop w:val="0"/>
      <w:marBottom w:val="0"/>
      <w:divBdr>
        <w:top w:val="none" w:sz="0" w:space="0" w:color="auto"/>
        <w:left w:val="none" w:sz="0" w:space="0" w:color="auto"/>
        <w:bottom w:val="none" w:sz="0" w:space="0" w:color="auto"/>
        <w:right w:val="none" w:sz="0" w:space="0" w:color="auto"/>
      </w:divBdr>
    </w:div>
    <w:div w:id="870148061">
      <w:bodyDiv w:val="1"/>
      <w:marLeft w:val="0"/>
      <w:marRight w:val="0"/>
      <w:marTop w:val="0"/>
      <w:marBottom w:val="0"/>
      <w:divBdr>
        <w:top w:val="none" w:sz="0" w:space="0" w:color="auto"/>
        <w:left w:val="none" w:sz="0" w:space="0" w:color="auto"/>
        <w:bottom w:val="none" w:sz="0" w:space="0" w:color="auto"/>
        <w:right w:val="none" w:sz="0" w:space="0" w:color="auto"/>
      </w:divBdr>
    </w:div>
    <w:div w:id="870991233">
      <w:bodyDiv w:val="1"/>
      <w:marLeft w:val="0"/>
      <w:marRight w:val="0"/>
      <w:marTop w:val="0"/>
      <w:marBottom w:val="0"/>
      <w:divBdr>
        <w:top w:val="none" w:sz="0" w:space="0" w:color="auto"/>
        <w:left w:val="none" w:sz="0" w:space="0" w:color="auto"/>
        <w:bottom w:val="none" w:sz="0" w:space="0" w:color="auto"/>
        <w:right w:val="none" w:sz="0" w:space="0" w:color="auto"/>
      </w:divBdr>
    </w:div>
    <w:div w:id="871041225">
      <w:bodyDiv w:val="1"/>
      <w:marLeft w:val="0"/>
      <w:marRight w:val="0"/>
      <w:marTop w:val="0"/>
      <w:marBottom w:val="0"/>
      <w:divBdr>
        <w:top w:val="none" w:sz="0" w:space="0" w:color="auto"/>
        <w:left w:val="none" w:sz="0" w:space="0" w:color="auto"/>
        <w:bottom w:val="none" w:sz="0" w:space="0" w:color="auto"/>
        <w:right w:val="none" w:sz="0" w:space="0" w:color="auto"/>
      </w:divBdr>
    </w:div>
    <w:div w:id="872115831">
      <w:bodyDiv w:val="1"/>
      <w:marLeft w:val="0"/>
      <w:marRight w:val="0"/>
      <w:marTop w:val="0"/>
      <w:marBottom w:val="0"/>
      <w:divBdr>
        <w:top w:val="none" w:sz="0" w:space="0" w:color="auto"/>
        <w:left w:val="none" w:sz="0" w:space="0" w:color="auto"/>
        <w:bottom w:val="none" w:sz="0" w:space="0" w:color="auto"/>
        <w:right w:val="none" w:sz="0" w:space="0" w:color="auto"/>
      </w:divBdr>
    </w:div>
    <w:div w:id="872696695">
      <w:bodyDiv w:val="1"/>
      <w:marLeft w:val="0"/>
      <w:marRight w:val="0"/>
      <w:marTop w:val="0"/>
      <w:marBottom w:val="0"/>
      <w:divBdr>
        <w:top w:val="none" w:sz="0" w:space="0" w:color="auto"/>
        <w:left w:val="none" w:sz="0" w:space="0" w:color="auto"/>
        <w:bottom w:val="none" w:sz="0" w:space="0" w:color="auto"/>
        <w:right w:val="none" w:sz="0" w:space="0" w:color="auto"/>
      </w:divBdr>
    </w:div>
    <w:div w:id="872811338">
      <w:bodyDiv w:val="1"/>
      <w:marLeft w:val="0"/>
      <w:marRight w:val="0"/>
      <w:marTop w:val="0"/>
      <w:marBottom w:val="0"/>
      <w:divBdr>
        <w:top w:val="none" w:sz="0" w:space="0" w:color="auto"/>
        <w:left w:val="none" w:sz="0" w:space="0" w:color="auto"/>
        <w:bottom w:val="none" w:sz="0" w:space="0" w:color="auto"/>
        <w:right w:val="none" w:sz="0" w:space="0" w:color="auto"/>
      </w:divBdr>
    </w:div>
    <w:div w:id="873660954">
      <w:bodyDiv w:val="1"/>
      <w:marLeft w:val="0"/>
      <w:marRight w:val="0"/>
      <w:marTop w:val="0"/>
      <w:marBottom w:val="0"/>
      <w:divBdr>
        <w:top w:val="none" w:sz="0" w:space="0" w:color="auto"/>
        <w:left w:val="none" w:sz="0" w:space="0" w:color="auto"/>
        <w:bottom w:val="none" w:sz="0" w:space="0" w:color="auto"/>
        <w:right w:val="none" w:sz="0" w:space="0" w:color="auto"/>
      </w:divBdr>
    </w:div>
    <w:div w:id="874081661">
      <w:bodyDiv w:val="1"/>
      <w:marLeft w:val="0"/>
      <w:marRight w:val="0"/>
      <w:marTop w:val="0"/>
      <w:marBottom w:val="0"/>
      <w:divBdr>
        <w:top w:val="none" w:sz="0" w:space="0" w:color="auto"/>
        <w:left w:val="none" w:sz="0" w:space="0" w:color="auto"/>
        <w:bottom w:val="none" w:sz="0" w:space="0" w:color="auto"/>
        <w:right w:val="none" w:sz="0" w:space="0" w:color="auto"/>
      </w:divBdr>
    </w:div>
    <w:div w:id="874971682">
      <w:bodyDiv w:val="1"/>
      <w:marLeft w:val="0"/>
      <w:marRight w:val="0"/>
      <w:marTop w:val="0"/>
      <w:marBottom w:val="0"/>
      <w:divBdr>
        <w:top w:val="none" w:sz="0" w:space="0" w:color="auto"/>
        <w:left w:val="none" w:sz="0" w:space="0" w:color="auto"/>
        <w:bottom w:val="none" w:sz="0" w:space="0" w:color="auto"/>
        <w:right w:val="none" w:sz="0" w:space="0" w:color="auto"/>
      </w:divBdr>
    </w:div>
    <w:div w:id="874999681">
      <w:bodyDiv w:val="1"/>
      <w:marLeft w:val="0"/>
      <w:marRight w:val="0"/>
      <w:marTop w:val="0"/>
      <w:marBottom w:val="0"/>
      <w:divBdr>
        <w:top w:val="none" w:sz="0" w:space="0" w:color="auto"/>
        <w:left w:val="none" w:sz="0" w:space="0" w:color="auto"/>
        <w:bottom w:val="none" w:sz="0" w:space="0" w:color="auto"/>
        <w:right w:val="none" w:sz="0" w:space="0" w:color="auto"/>
      </w:divBdr>
    </w:div>
    <w:div w:id="875117830">
      <w:bodyDiv w:val="1"/>
      <w:marLeft w:val="0"/>
      <w:marRight w:val="0"/>
      <w:marTop w:val="0"/>
      <w:marBottom w:val="0"/>
      <w:divBdr>
        <w:top w:val="none" w:sz="0" w:space="0" w:color="auto"/>
        <w:left w:val="none" w:sz="0" w:space="0" w:color="auto"/>
        <w:bottom w:val="none" w:sz="0" w:space="0" w:color="auto"/>
        <w:right w:val="none" w:sz="0" w:space="0" w:color="auto"/>
      </w:divBdr>
    </w:div>
    <w:div w:id="875234676">
      <w:bodyDiv w:val="1"/>
      <w:marLeft w:val="0"/>
      <w:marRight w:val="0"/>
      <w:marTop w:val="0"/>
      <w:marBottom w:val="0"/>
      <w:divBdr>
        <w:top w:val="none" w:sz="0" w:space="0" w:color="auto"/>
        <w:left w:val="none" w:sz="0" w:space="0" w:color="auto"/>
        <w:bottom w:val="none" w:sz="0" w:space="0" w:color="auto"/>
        <w:right w:val="none" w:sz="0" w:space="0" w:color="auto"/>
      </w:divBdr>
    </w:div>
    <w:div w:id="875235190">
      <w:bodyDiv w:val="1"/>
      <w:marLeft w:val="0"/>
      <w:marRight w:val="0"/>
      <w:marTop w:val="0"/>
      <w:marBottom w:val="0"/>
      <w:divBdr>
        <w:top w:val="none" w:sz="0" w:space="0" w:color="auto"/>
        <w:left w:val="none" w:sz="0" w:space="0" w:color="auto"/>
        <w:bottom w:val="none" w:sz="0" w:space="0" w:color="auto"/>
        <w:right w:val="none" w:sz="0" w:space="0" w:color="auto"/>
      </w:divBdr>
    </w:div>
    <w:div w:id="875243120">
      <w:bodyDiv w:val="1"/>
      <w:marLeft w:val="0"/>
      <w:marRight w:val="0"/>
      <w:marTop w:val="0"/>
      <w:marBottom w:val="0"/>
      <w:divBdr>
        <w:top w:val="none" w:sz="0" w:space="0" w:color="auto"/>
        <w:left w:val="none" w:sz="0" w:space="0" w:color="auto"/>
        <w:bottom w:val="none" w:sz="0" w:space="0" w:color="auto"/>
        <w:right w:val="none" w:sz="0" w:space="0" w:color="auto"/>
      </w:divBdr>
    </w:div>
    <w:div w:id="875578887">
      <w:bodyDiv w:val="1"/>
      <w:marLeft w:val="0"/>
      <w:marRight w:val="0"/>
      <w:marTop w:val="0"/>
      <w:marBottom w:val="0"/>
      <w:divBdr>
        <w:top w:val="none" w:sz="0" w:space="0" w:color="auto"/>
        <w:left w:val="none" w:sz="0" w:space="0" w:color="auto"/>
        <w:bottom w:val="none" w:sz="0" w:space="0" w:color="auto"/>
        <w:right w:val="none" w:sz="0" w:space="0" w:color="auto"/>
      </w:divBdr>
    </w:div>
    <w:div w:id="875850400">
      <w:bodyDiv w:val="1"/>
      <w:marLeft w:val="0"/>
      <w:marRight w:val="0"/>
      <w:marTop w:val="0"/>
      <w:marBottom w:val="0"/>
      <w:divBdr>
        <w:top w:val="none" w:sz="0" w:space="0" w:color="auto"/>
        <w:left w:val="none" w:sz="0" w:space="0" w:color="auto"/>
        <w:bottom w:val="none" w:sz="0" w:space="0" w:color="auto"/>
        <w:right w:val="none" w:sz="0" w:space="0" w:color="auto"/>
      </w:divBdr>
    </w:div>
    <w:div w:id="875889095">
      <w:bodyDiv w:val="1"/>
      <w:marLeft w:val="0"/>
      <w:marRight w:val="0"/>
      <w:marTop w:val="0"/>
      <w:marBottom w:val="0"/>
      <w:divBdr>
        <w:top w:val="none" w:sz="0" w:space="0" w:color="auto"/>
        <w:left w:val="none" w:sz="0" w:space="0" w:color="auto"/>
        <w:bottom w:val="none" w:sz="0" w:space="0" w:color="auto"/>
        <w:right w:val="none" w:sz="0" w:space="0" w:color="auto"/>
      </w:divBdr>
    </w:div>
    <w:div w:id="876357051">
      <w:bodyDiv w:val="1"/>
      <w:marLeft w:val="0"/>
      <w:marRight w:val="0"/>
      <w:marTop w:val="0"/>
      <w:marBottom w:val="0"/>
      <w:divBdr>
        <w:top w:val="none" w:sz="0" w:space="0" w:color="auto"/>
        <w:left w:val="none" w:sz="0" w:space="0" w:color="auto"/>
        <w:bottom w:val="none" w:sz="0" w:space="0" w:color="auto"/>
        <w:right w:val="none" w:sz="0" w:space="0" w:color="auto"/>
      </w:divBdr>
    </w:div>
    <w:div w:id="876544499">
      <w:bodyDiv w:val="1"/>
      <w:marLeft w:val="0"/>
      <w:marRight w:val="0"/>
      <w:marTop w:val="0"/>
      <w:marBottom w:val="0"/>
      <w:divBdr>
        <w:top w:val="none" w:sz="0" w:space="0" w:color="auto"/>
        <w:left w:val="none" w:sz="0" w:space="0" w:color="auto"/>
        <w:bottom w:val="none" w:sz="0" w:space="0" w:color="auto"/>
        <w:right w:val="none" w:sz="0" w:space="0" w:color="auto"/>
      </w:divBdr>
    </w:div>
    <w:div w:id="877593826">
      <w:bodyDiv w:val="1"/>
      <w:marLeft w:val="0"/>
      <w:marRight w:val="0"/>
      <w:marTop w:val="0"/>
      <w:marBottom w:val="0"/>
      <w:divBdr>
        <w:top w:val="none" w:sz="0" w:space="0" w:color="auto"/>
        <w:left w:val="none" w:sz="0" w:space="0" w:color="auto"/>
        <w:bottom w:val="none" w:sz="0" w:space="0" w:color="auto"/>
        <w:right w:val="none" w:sz="0" w:space="0" w:color="auto"/>
      </w:divBdr>
    </w:div>
    <w:div w:id="878392253">
      <w:bodyDiv w:val="1"/>
      <w:marLeft w:val="0"/>
      <w:marRight w:val="0"/>
      <w:marTop w:val="0"/>
      <w:marBottom w:val="0"/>
      <w:divBdr>
        <w:top w:val="none" w:sz="0" w:space="0" w:color="auto"/>
        <w:left w:val="none" w:sz="0" w:space="0" w:color="auto"/>
        <w:bottom w:val="none" w:sz="0" w:space="0" w:color="auto"/>
        <w:right w:val="none" w:sz="0" w:space="0" w:color="auto"/>
      </w:divBdr>
    </w:div>
    <w:div w:id="878780878">
      <w:bodyDiv w:val="1"/>
      <w:marLeft w:val="0"/>
      <w:marRight w:val="0"/>
      <w:marTop w:val="0"/>
      <w:marBottom w:val="0"/>
      <w:divBdr>
        <w:top w:val="none" w:sz="0" w:space="0" w:color="auto"/>
        <w:left w:val="none" w:sz="0" w:space="0" w:color="auto"/>
        <w:bottom w:val="none" w:sz="0" w:space="0" w:color="auto"/>
        <w:right w:val="none" w:sz="0" w:space="0" w:color="auto"/>
      </w:divBdr>
    </w:div>
    <w:div w:id="880088953">
      <w:bodyDiv w:val="1"/>
      <w:marLeft w:val="0"/>
      <w:marRight w:val="0"/>
      <w:marTop w:val="0"/>
      <w:marBottom w:val="0"/>
      <w:divBdr>
        <w:top w:val="none" w:sz="0" w:space="0" w:color="auto"/>
        <w:left w:val="none" w:sz="0" w:space="0" w:color="auto"/>
        <w:bottom w:val="none" w:sz="0" w:space="0" w:color="auto"/>
        <w:right w:val="none" w:sz="0" w:space="0" w:color="auto"/>
      </w:divBdr>
    </w:div>
    <w:div w:id="880172679">
      <w:bodyDiv w:val="1"/>
      <w:marLeft w:val="0"/>
      <w:marRight w:val="0"/>
      <w:marTop w:val="0"/>
      <w:marBottom w:val="0"/>
      <w:divBdr>
        <w:top w:val="none" w:sz="0" w:space="0" w:color="auto"/>
        <w:left w:val="none" w:sz="0" w:space="0" w:color="auto"/>
        <w:bottom w:val="none" w:sz="0" w:space="0" w:color="auto"/>
        <w:right w:val="none" w:sz="0" w:space="0" w:color="auto"/>
      </w:divBdr>
    </w:div>
    <w:div w:id="880358677">
      <w:bodyDiv w:val="1"/>
      <w:marLeft w:val="0"/>
      <w:marRight w:val="0"/>
      <w:marTop w:val="0"/>
      <w:marBottom w:val="0"/>
      <w:divBdr>
        <w:top w:val="none" w:sz="0" w:space="0" w:color="auto"/>
        <w:left w:val="none" w:sz="0" w:space="0" w:color="auto"/>
        <w:bottom w:val="none" w:sz="0" w:space="0" w:color="auto"/>
        <w:right w:val="none" w:sz="0" w:space="0" w:color="auto"/>
      </w:divBdr>
    </w:div>
    <w:div w:id="880363947">
      <w:bodyDiv w:val="1"/>
      <w:marLeft w:val="0"/>
      <w:marRight w:val="0"/>
      <w:marTop w:val="0"/>
      <w:marBottom w:val="0"/>
      <w:divBdr>
        <w:top w:val="none" w:sz="0" w:space="0" w:color="auto"/>
        <w:left w:val="none" w:sz="0" w:space="0" w:color="auto"/>
        <w:bottom w:val="none" w:sz="0" w:space="0" w:color="auto"/>
        <w:right w:val="none" w:sz="0" w:space="0" w:color="auto"/>
      </w:divBdr>
    </w:div>
    <w:div w:id="880438483">
      <w:bodyDiv w:val="1"/>
      <w:marLeft w:val="0"/>
      <w:marRight w:val="0"/>
      <w:marTop w:val="0"/>
      <w:marBottom w:val="0"/>
      <w:divBdr>
        <w:top w:val="none" w:sz="0" w:space="0" w:color="auto"/>
        <w:left w:val="none" w:sz="0" w:space="0" w:color="auto"/>
        <w:bottom w:val="none" w:sz="0" w:space="0" w:color="auto"/>
        <w:right w:val="none" w:sz="0" w:space="0" w:color="auto"/>
      </w:divBdr>
    </w:div>
    <w:div w:id="880752875">
      <w:bodyDiv w:val="1"/>
      <w:marLeft w:val="0"/>
      <w:marRight w:val="0"/>
      <w:marTop w:val="0"/>
      <w:marBottom w:val="0"/>
      <w:divBdr>
        <w:top w:val="none" w:sz="0" w:space="0" w:color="auto"/>
        <w:left w:val="none" w:sz="0" w:space="0" w:color="auto"/>
        <w:bottom w:val="none" w:sz="0" w:space="0" w:color="auto"/>
        <w:right w:val="none" w:sz="0" w:space="0" w:color="auto"/>
      </w:divBdr>
    </w:div>
    <w:div w:id="881869339">
      <w:bodyDiv w:val="1"/>
      <w:marLeft w:val="0"/>
      <w:marRight w:val="0"/>
      <w:marTop w:val="0"/>
      <w:marBottom w:val="0"/>
      <w:divBdr>
        <w:top w:val="none" w:sz="0" w:space="0" w:color="auto"/>
        <w:left w:val="none" w:sz="0" w:space="0" w:color="auto"/>
        <w:bottom w:val="none" w:sz="0" w:space="0" w:color="auto"/>
        <w:right w:val="none" w:sz="0" w:space="0" w:color="auto"/>
      </w:divBdr>
    </w:div>
    <w:div w:id="882980153">
      <w:bodyDiv w:val="1"/>
      <w:marLeft w:val="0"/>
      <w:marRight w:val="0"/>
      <w:marTop w:val="0"/>
      <w:marBottom w:val="0"/>
      <w:divBdr>
        <w:top w:val="none" w:sz="0" w:space="0" w:color="auto"/>
        <w:left w:val="none" w:sz="0" w:space="0" w:color="auto"/>
        <w:bottom w:val="none" w:sz="0" w:space="0" w:color="auto"/>
        <w:right w:val="none" w:sz="0" w:space="0" w:color="auto"/>
      </w:divBdr>
    </w:div>
    <w:div w:id="884146709">
      <w:bodyDiv w:val="1"/>
      <w:marLeft w:val="0"/>
      <w:marRight w:val="0"/>
      <w:marTop w:val="0"/>
      <w:marBottom w:val="0"/>
      <w:divBdr>
        <w:top w:val="none" w:sz="0" w:space="0" w:color="auto"/>
        <w:left w:val="none" w:sz="0" w:space="0" w:color="auto"/>
        <w:bottom w:val="none" w:sz="0" w:space="0" w:color="auto"/>
        <w:right w:val="none" w:sz="0" w:space="0" w:color="auto"/>
      </w:divBdr>
    </w:div>
    <w:div w:id="884875485">
      <w:bodyDiv w:val="1"/>
      <w:marLeft w:val="0"/>
      <w:marRight w:val="0"/>
      <w:marTop w:val="0"/>
      <w:marBottom w:val="0"/>
      <w:divBdr>
        <w:top w:val="none" w:sz="0" w:space="0" w:color="auto"/>
        <w:left w:val="none" w:sz="0" w:space="0" w:color="auto"/>
        <w:bottom w:val="none" w:sz="0" w:space="0" w:color="auto"/>
        <w:right w:val="none" w:sz="0" w:space="0" w:color="auto"/>
      </w:divBdr>
    </w:div>
    <w:div w:id="884949405">
      <w:bodyDiv w:val="1"/>
      <w:marLeft w:val="0"/>
      <w:marRight w:val="0"/>
      <w:marTop w:val="0"/>
      <w:marBottom w:val="0"/>
      <w:divBdr>
        <w:top w:val="none" w:sz="0" w:space="0" w:color="auto"/>
        <w:left w:val="none" w:sz="0" w:space="0" w:color="auto"/>
        <w:bottom w:val="none" w:sz="0" w:space="0" w:color="auto"/>
        <w:right w:val="none" w:sz="0" w:space="0" w:color="auto"/>
      </w:divBdr>
    </w:div>
    <w:div w:id="885144485">
      <w:bodyDiv w:val="1"/>
      <w:marLeft w:val="0"/>
      <w:marRight w:val="0"/>
      <w:marTop w:val="0"/>
      <w:marBottom w:val="0"/>
      <w:divBdr>
        <w:top w:val="none" w:sz="0" w:space="0" w:color="auto"/>
        <w:left w:val="none" w:sz="0" w:space="0" w:color="auto"/>
        <w:bottom w:val="none" w:sz="0" w:space="0" w:color="auto"/>
        <w:right w:val="none" w:sz="0" w:space="0" w:color="auto"/>
      </w:divBdr>
    </w:div>
    <w:div w:id="885869317">
      <w:bodyDiv w:val="1"/>
      <w:marLeft w:val="0"/>
      <w:marRight w:val="0"/>
      <w:marTop w:val="0"/>
      <w:marBottom w:val="0"/>
      <w:divBdr>
        <w:top w:val="none" w:sz="0" w:space="0" w:color="auto"/>
        <w:left w:val="none" w:sz="0" w:space="0" w:color="auto"/>
        <w:bottom w:val="none" w:sz="0" w:space="0" w:color="auto"/>
        <w:right w:val="none" w:sz="0" w:space="0" w:color="auto"/>
      </w:divBdr>
    </w:div>
    <w:div w:id="886331854">
      <w:bodyDiv w:val="1"/>
      <w:marLeft w:val="0"/>
      <w:marRight w:val="0"/>
      <w:marTop w:val="0"/>
      <w:marBottom w:val="0"/>
      <w:divBdr>
        <w:top w:val="none" w:sz="0" w:space="0" w:color="auto"/>
        <w:left w:val="none" w:sz="0" w:space="0" w:color="auto"/>
        <w:bottom w:val="none" w:sz="0" w:space="0" w:color="auto"/>
        <w:right w:val="none" w:sz="0" w:space="0" w:color="auto"/>
      </w:divBdr>
    </w:div>
    <w:div w:id="886405924">
      <w:bodyDiv w:val="1"/>
      <w:marLeft w:val="0"/>
      <w:marRight w:val="0"/>
      <w:marTop w:val="0"/>
      <w:marBottom w:val="0"/>
      <w:divBdr>
        <w:top w:val="none" w:sz="0" w:space="0" w:color="auto"/>
        <w:left w:val="none" w:sz="0" w:space="0" w:color="auto"/>
        <w:bottom w:val="none" w:sz="0" w:space="0" w:color="auto"/>
        <w:right w:val="none" w:sz="0" w:space="0" w:color="auto"/>
      </w:divBdr>
    </w:div>
    <w:div w:id="886912474">
      <w:bodyDiv w:val="1"/>
      <w:marLeft w:val="0"/>
      <w:marRight w:val="0"/>
      <w:marTop w:val="0"/>
      <w:marBottom w:val="0"/>
      <w:divBdr>
        <w:top w:val="none" w:sz="0" w:space="0" w:color="auto"/>
        <w:left w:val="none" w:sz="0" w:space="0" w:color="auto"/>
        <w:bottom w:val="none" w:sz="0" w:space="0" w:color="auto"/>
        <w:right w:val="none" w:sz="0" w:space="0" w:color="auto"/>
      </w:divBdr>
    </w:div>
    <w:div w:id="887031832">
      <w:bodyDiv w:val="1"/>
      <w:marLeft w:val="0"/>
      <w:marRight w:val="0"/>
      <w:marTop w:val="0"/>
      <w:marBottom w:val="0"/>
      <w:divBdr>
        <w:top w:val="none" w:sz="0" w:space="0" w:color="auto"/>
        <w:left w:val="none" w:sz="0" w:space="0" w:color="auto"/>
        <w:bottom w:val="none" w:sz="0" w:space="0" w:color="auto"/>
        <w:right w:val="none" w:sz="0" w:space="0" w:color="auto"/>
      </w:divBdr>
    </w:div>
    <w:div w:id="887108256">
      <w:bodyDiv w:val="1"/>
      <w:marLeft w:val="0"/>
      <w:marRight w:val="0"/>
      <w:marTop w:val="0"/>
      <w:marBottom w:val="0"/>
      <w:divBdr>
        <w:top w:val="none" w:sz="0" w:space="0" w:color="auto"/>
        <w:left w:val="none" w:sz="0" w:space="0" w:color="auto"/>
        <w:bottom w:val="none" w:sz="0" w:space="0" w:color="auto"/>
        <w:right w:val="none" w:sz="0" w:space="0" w:color="auto"/>
      </w:divBdr>
    </w:div>
    <w:div w:id="887180580">
      <w:bodyDiv w:val="1"/>
      <w:marLeft w:val="0"/>
      <w:marRight w:val="0"/>
      <w:marTop w:val="0"/>
      <w:marBottom w:val="0"/>
      <w:divBdr>
        <w:top w:val="none" w:sz="0" w:space="0" w:color="auto"/>
        <w:left w:val="none" w:sz="0" w:space="0" w:color="auto"/>
        <w:bottom w:val="none" w:sz="0" w:space="0" w:color="auto"/>
        <w:right w:val="none" w:sz="0" w:space="0" w:color="auto"/>
      </w:divBdr>
    </w:div>
    <w:div w:id="887181454">
      <w:bodyDiv w:val="1"/>
      <w:marLeft w:val="0"/>
      <w:marRight w:val="0"/>
      <w:marTop w:val="0"/>
      <w:marBottom w:val="0"/>
      <w:divBdr>
        <w:top w:val="none" w:sz="0" w:space="0" w:color="auto"/>
        <w:left w:val="none" w:sz="0" w:space="0" w:color="auto"/>
        <w:bottom w:val="none" w:sz="0" w:space="0" w:color="auto"/>
        <w:right w:val="none" w:sz="0" w:space="0" w:color="auto"/>
      </w:divBdr>
    </w:div>
    <w:div w:id="887226605">
      <w:bodyDiv w:val="1"/>
      <w:marLeft w:val="0"/>
      <w:marRight w:val="0"/>
      <w:marTop w:val="0"/>
      <w:marBottom w:val="0"/>
      <w:divBdr>
        <w:top w:val="none" w:sz="0" w:space="0" w:color="auto"/>
        <w:left w:val="none" w:sz="0" w:space="0" w:color="auto"/>
        <w:bottom w:val="none" w:sz="0" w:space="0" w:color="auto"/>
        <w:right w:val="none" w:sz="0" w:space="0" w:color="auto"/>
      </w:divBdr>
    </w:div>
    <w:div w:id="887297113">
      <w:bodyDiv w:val="1"/>
      <w:marLeft w:val="0"/>
      <w:marRight w:val="0"/>
      <w:marTop w:val="0"/>
      <w:marBottom w:val="0"/>
      <w:divBdr>
        <w:top w:val="none" w:sz="0" w:space="0" w:color="auto"/>
        <w:left w:val="none" w:sz="0" w:space="0" w:color="auto"/>
        <w:bottom w:val="none" w:sz="0" w:space="0" w:color="auto"/>
        <w:right w:val="none" w:sz="0" w:space="0" w:color="auto"/>
      </w:divBdr>
    </w:div>
    <w:div w:id="888490720">
      <w:bodyDiv w:val="1"/>
      <w:marLeft w:val="0"/>
      <w:marRight w:val="0"/>
      <w:marTop w:val="0"/>
      <w:marBottom w:val="0"/>
      <w:divBdr>
        <w:top w:val="none" w:sz="0" w:space="0" w:color="auto"/>
        <w:left w:val="none" w:sz="0" w:space="0" w:color="auto"/>
        <w:bottom w:val="none" w:sz="0" w:space="0" w:color="auto"/>
        <w:right w:val="none" w:sz="0" w:space="0" w:color="auto"/>
      </w:divBdr>
    </w:div>
    <w:div w:id="888687587">
      <w:bodyDiv w:val="1"/>
      <w:marLeft w:val="0"/>
      <w:marRight w:val="0"/>
      <w:marTop w:val="0"/>
      <w:marBottom w:val="0"/>
      <w:divBdr>
        <w:top w:val="none" w:sz="0" w:space="0" w:color="auto"/>
        <w:left w:val="none" w:sz="0" w:space="0" w:color="auto"/>
        <w:bottom w:val="none" w:sz="0" w:space="0" w:color="auto"/>
        <w:right w:val="none" w:sz="0" w:space="0" w:color="auto"/>
      </w:divBdr>
    </w:div>
    <w:div w:id="889073274">
      <w:bodyDiv w:val="1"/>
      <w:marLeft w:val="0"/>
      <w:marRight w:val="0"/>
      <w:marTop w:val="0"/>
      <w:marBottom w:val="0"/>
      <w:divBdr>
        <w:top w:val="none" w:sz="0" w:space="0" w:color="auto"/>
        <w:left w:val="none" w:sz="0" w:space="0" w:color="auto"/>
        <w:bottom w:val="none" w:sz="0" w:space="0" w:color="auto"/>
        <w:right w:val="none" w:sz="0" w:space="0" w:color="auto"/>
      </w:divBdr>
    </w:div>
    <w:div w:id="889195435">
      <w:bodyDiv w:val="1"/>
      <w:marLeft w:val="0"/>
      <w:marRight w:val="0"/>
      <w:marTop w:val="0"/>
      <w:marBottom w:val="0"/>
      <w:divBdr>
        <w:top w:val="none" w:sz="0" w:space="0" w:color="auto"/>
        <w:left w:val="none" w:sz="0" w:space="0" w:color="auto"/>
        <w:bottom w:val="none" w:sz="0" w:space="0" w:color="auto"/>
        <w:right w:val="none" w:sz="0" w:space="0" w:color="auto"/>
      </w:divBdr>
    </w:div>
    <w:div w:id="890312002">
      <w:bodyDiv w:val="1"/>
      <w:marLeft w:val="0"/>
      <w:marRight w:val="0"/>
      <w:marTop w:val="0"/>
      <w:marBottom w:val="0"/>
      <w:divBdr>
        <w:top w:val="none" w:sz="0" w:space="0" w:color="auto"/>
        <w:left w:val="none" w:sz="0" w:space="0" w:color="auto"/>
        <w:bottom w:val="none" w:sz="0" w:space="0" w:color="auto"/>
        <w:right w:val="none" w:sz="0" w:space="0" w:color="auto"/>
      </w:divBdr>
    </w:div>
    <w:div w:id="890849748">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236549">
      <w:bodyDiv w:val="1"/>
      <w:marLeft w:val="0"/>
      <w:marRight w:val="0"/>
      <w:marTop w:val="0"/>
      <w:marBottom w:val="0"/>
      <w:divBdr>
        <w:top w:val="none" w:sz="0" w:space="0" w:color="auto"/>
        <w:left w:val="none" w:sz="0" w:space="0" w:color="auto"/>
        <w:bottom w:val="none" w:sz="0" w:space="0" w:color="auto"/>
        <w:right w:val="none" w:sz="0" w:space="0" w:color="auto"/>
      </w:divBdr>
    </w:div>
    <w:div w:id="892426965">
      <w:bodyDiv w:val="1"/>
      <w:marLeft w:val="0"/>
      <w:marRight w:val="0"/>
      <w:marTop w:val="0"/>
      <w:marBottom w:val="0"/>
      <w:divBdr>
        <w:top w:val="none" w:sz="0" w:space="0" w:color="auto"/>
        <w:left w:val="none" w:sz="0" w:space="0" w:color="auto"/>
        <w:bottom w:val="none" w:sz="0" w:space="0" w:color="auto"/>
        <w:right w:val="none" w:sz="0" w:space="0" w:color="auto"/>
      </w:divBdr>
    </w:div>
    <w:div w:id="892736547">
      <w:bodyDiv w:val="1"/>
      <w:marLeft w:val="0"/>
      <w:marRight w:val="0"/>
      <w:marTop w:val="0"/>
      <w:marBottom w:val="0"/>
      <w:divBdr>
        <w:top w:val="none" w:sz="0" w:space="0" w:color="auto"/>
        <w:left w:val="none" w:sz="0" w:space="0" w:color="auto"/>
        <w:bottom w:val="none" w:sz="0" w:space="0" w:color="auto"/>
        <w:right w:val="none" w:sz="0" w:space="0" w:color="auto"/>
      </w:divBdr>
    </w:div>
    <w:div w:id="893732945">
      <w:bodyDiv w:val="1"/>
      <w:marLeft w:val="0"/>
      <w:marRight w:val="0"/>
      <w:marTop w:val="0"/>
      <w:marBottom w:val="0"/>
      <w:divBdr>
        <w:top w:val="none" w:sz="0" w:space="0" w:color="auto"/>
        <w:left w:val="none" w:sz="0" w:space="0" w:color="auto"/>
        <w:bottom w:val="none" w:sz="0" w:space="0" w:color="auto"/>
        <w:right w:val="none" w:sz="0" w:space="0" w:color="auto"/>
      </w:divBdr>
    </w:div>
    <w:div w:id="895429459">
      <w:bodyDiv w:val="1"/>
      <w:marLeft w:val="0"/>
      <w:marRight w:val="0"/>
      <w:marTop w:val="0"/>
      <w:marBottom w:val="0"/>
      <w:divBdr>
        <w:top w:val="none" w:sz="0" w:space="0" w:color="auto"/>
        <w:left w:val="none" w:sz="0" w:space="0" w:color="auto"/>
        <w:bottom w:val="none" w:sz="0" w:space="0" w:color="auto"/>
        <w:right w:val="none" w:sz="0" w:space="0" w:color="auto"/>
      </w:divBdr>
    </w:div>
    <w:div w:id="895432463">
      <w:bodyDiv w:val="1"/>
      <w:marLeft w:val="0"/>
      <w:marRight w:val="0"/>
      <w:marTop w:val="0"/>
      <w:marBottom w:val="0"/>
      <w:divBdr>
        <w:top w:val="none" w:sz="0" w:space="0" w:color="auto"/>
        <w:left w:val="none" w:sz="0" w:space="0" w:color="auto"/>
        <w:bottom w:val="none" w:sz="0" w:space="0" w:color="auto"/>
        <w:right w:val="none" w:sz="0" w:space="0" w:color="auto"/>
      </w:divBdr>
    </w:div>
    <w:div w:id="895775758">
      <w:bodyDiv w:val="1"/>
      <w:marLeft w:val="0"/>
      <w:marRight w:val="0"/>
      <w:marTop w:val="0"/>
      <w:marBottom w:val="0"/>
      <w:divBdr>
        <w:top w:val="none" w:sz="0" w:space="0" w:color="auto"/>
        <w:left w:val="none" w:sz="0" w:space="0" w:color="auto"/>
        <w:bottom w:val="none" w:sz="0" w:space="0" w:color="auto"/>
        <w:right w:val="none" w:sz="0" w:space="0" w:color="auto"/>
      </w:divBdr>
    </w:div>
    <w:div w:id="895943015">
      <w:bodyDiv w:val="1"/>
      <w:marLeft w:val="0"/>
      <w:marRight w:val="0"/>
      <w:marTop w:val="0"/>
      <w:marBottom w:val="0"/>
      <w:divBdr>
        <w:top w:val="none" w:sz="0" w:space="0" w:color="auto"/>
        <w:left w:val="none" w:sz="0" w:space="0" w:color="auto"/>
        <w:bottom w:val="none" w:sz="0" w:space="0" w:color="auto"/>
        <w:right w:val="none" w:sz="0" w:space="0" w:color="auto"/>
      </w:divBdr>
    </w:div>
    <w:div w:id="896164853">
      <w:bodyDiv w:val="1"/>
      <w:marLeft w:val="0"/>
      <w:marRight w:val="0"/>
      <w:marTop w:val="0"/>
      <w:marBottom w:val="0"/>
      <w:divBdr>
        <w:top w:val="none" w:sz="0" w:space="0" w:color="auto"/>
        <w:left w:val="none" w:sz="0" w:space="0" w:color="auto"/>
        <w:bottom w:val="none" w:sz="0" w:space="0" w:color="auto"/>
        <w:right w:val="none" w:sz="0" w:space="0" w:color="auto"/>
      </w:divBdr>
    </w:div>
    <w:div w:id="897477026">
      <w:bodyDiv w:val="1"/>
      <w:marLeft w:val="0"/>
      <w:marRight w:val="0"/>
      <w:marTop w:val="0"/>
      <w:marBottom w:val="0"/>
      <w:divBdr>
        <w:top w:val="none" w:sz="0" w:space="0" w:color="auto"/>
        <w:left w:val="none" w:sz="0" w:space="0" w:color="auto"/>
        <w:bottom w:val="none" w:sz="0" w:space="0" w:color="auto"/>
        <w:right w:val="none" w:sz="0" w:space="0" w:color="auto"/>
      </w:divBdr>
    </w:div>
    <w:div w:id="897739174">
      <w:bodyDiv w:val="1"/>
      <w:marLeft w:val="0"/>
      <w:marRight w:val="0"/>
      <w:marTop w:val="0"/>
      <w:marBottom w:val="0"/>
      <w:divBdr>
        <w:top w:val="none" w:sz="0" w:space="0" w:color="auto"/>
        <w:left w:val="none" w:sz="0" w:space="0" w:color="auto"/>
        <w:bottom w:val="none" w:sz="0" w:space="0" w:color="auto"/>
        <w:right w:val="none" w:sz="0" w:space="0" w:color="auto"/>
      </w:divBdr>
    </w:div>
    <w:div w:id="899052237">
      <w:bodyDiv w:val="1"/>
      <w:marLeft w:val="0"/>
      <w:marRight w:val="0"/>
      <w:marTop w:val="0"/>
      <w:marBottom w:val="0"/>
      <w:divBdr>
        <w:top w:val="none" w:sz="0" w:space="0" w:color="auto"/>
        <w:left w:val="none" w:sz="0" w:space="0" w:color="auto"/>
        <w:bottom w:val="none" w:sz="0" w:space="0" w:color="auto"/>
        <w:right w:val="none" w:sz="0" w:space="0" w:color="auto"/>
      </w:divBdr>
    </w:div>
    <w:div w:id="899368079">
      <w:bodyDiv w:val="1"/>
      <w:marLeft w:val="0"/>
      <w:marRight w:val="0"/>
      <w:marTop w:val="0"/>
      <w:marBottom w:val="0"/>
      <w:divBdr>
        <w:top w:val="none" w:sz="0" w:space="0" w:color="auto"/>
        <w:left w:val="none" w:sz="0" w:space="0" w:color="auto"/>
        <w:bottom w:val="none" w:sz="0" w:space="0" w:color="auto"/>
        <w:right w:val="none" w:sz="0" w:space="0" w:color="auto"/>
      </w:divBdr>
    </w:div>
    <w:div w:id="900091876">
      <w:bodyDiv w:val="1"/>
      <w:marLeft w:val="0"/>
      <w:marRight w:val="0"/>
      <w:marTop w:val="0"/>
      <w:marBottom w:val="0"/>
      <w:divBdr>
        <w:top w:val="none" w:sz="0" w:space="0" w:color="auto"/>
        <w:left w:val="none" w:sz="0" w:space="0" w:color="auto"/>
        <w:bottom w:val="none" w:sz="0" w:space="0" w:color="auto"/>
        <w:right w:val="none" w:sz="0" w:space="0" w:color="auto"/>
      </w:divBdr>
    </w:div>
    <w:div w:id="901401981">
      <w:bodyDiv w:val="1"/>
      <w:marLeft w:val="0"/>
      <w:marRight w:val="0"/>
      <w:marTop w:val="0"/>
      <w:marBottom w:val="0"/>
      <w:divBdr>
        <w:top w:val="none" w:sz="0" w:space="0" w:color="auto"/>
        <w:left w:val="none" w:sz="0" w:space="0" w:color="auto"/>
        <w:bottom w:val="none" w:sz="0" w:space="0" w:color="auto"/>
        <w:right w:val="none" w:sz="0" w:space="0" w:color="auto"/>
      </w:divBdr>
    </w:div>
    <w:div w:id="901794428">
      <w:bodyDiv w:val="1"/>
      <w:marLeft w:val="0"/>
      <w:marRight w:val="0"/>
      <w:marTop w:val="0"/>
      <w:marBottom w:val="0"/>
      <w:divBdr>
        <w:top w:val="none" w:sz="0" w:space="0" w:color="auto"/>
        <w:left w:val="none" w:sz="0" w:space="0" w:color="auto"/>
        <w:bottom w:val="none" w:sz="0" w:space="0" w:color="auto"/>
        <w:right w:val="none" w:sz="0" w:space="0" w:color="auto"/>
      </w:divBdr>
    </w:div>
    <w:div w:id="902715293">
      <w:bodyDiv w:val="1"/>
      <w:marLeft w:val="0"/>
      <w:marRight w:val="0"/>
      <w:marTop w:val="0"/>
      <w:marBottom w:val="0"/>
      <w:divBdr>
        <w:top w:val="none" w:sz="0" w:space="0" w:color="auto"/>
        <w:left w:val="none" w:sz="0" w:space="0" w:color="auto"/>
        <w:bottom w:val="none" w:sz="0" w:space="0" w:color="auto"/>
        <w:right w:val="none" w:sz="0" w:space="0" w:color="auto"/>
      </w:divBdr>
    </w:div>
    <w:div w:id="903029518">
      <w:bodyDiv w:val="1"/>
      <w:marLeft w:val="0"/>
      <w:marRight w:val="0"/>
      <w:marTop w:val="0"/>
      <w:marBottom w:val="0"/>
      <w:divBdr>
        <w:top w:val="none" w:sz="0" w:space="0" w:color="auto"/>
        <w:left w:val="none" w:sz="0" w:space="0" w:color="auto"/>
        <w:bottom w:val="none" w:sz="0" w:space="0" w:color="auto"/>
        <w:right w:val="none" w:sz="0" w:space="0" w:color="auto"/>
      </w:divBdr>
    </w:div>
    <w:div w:id="903221725">
      <w:bodyDiv w:val="1"/>
      <w:marLeft w:val="0"/>
      <w:marRight w:val="0"/>
      <w:marTop w:val="0"/>
      <w:marBottom w:val="0"/>
      <w:divBdr>
        <w:top w:val="none" w:sz="0" w:space="0" w:color="auto"/>
        <w:left w:val="none" w:sz="0" w:space="0" w:color="auto"/>
        <w:bottom w:val="none" w:sz="0" w:space="0" w:color="auto"/>
        <w:right w:val="none" w:sz="0" w:space="0" w:color="auto"/>
      </w:divBdr>
    </w:div>
    <w:div w:id="903226321">
      <w:bodyDiv w:val="1"/>
      <w:marLeft w:val="0"/>
      <w:marRight w:val="0"/>
      <w:marTop w:val="0"/>
      <w:marBottom w:val="0"/>
      <w:divBdr>
        <w:top w:val="none" w:sz="0" w:space="0" w:color="auto"/>
        <w:left w:val="none" w:sz="0" w:space="0" w:color="auto"/>
        <w:bottom w:val="none" w:sz="0" w:space="0" w:color="auto"/>
        <w:right w:val="none" w:sz="0" w:space="0" w:color="auto"/>
      </w:divBdr>
    </w:div>
    <w:div w:id="903640430">
      <w:bodyDiv w:val="1"/>
      <w:marLeft w:val="0"/>
      <w:marRight w:val="0"/>
      <w:marTop w:val="0"/>
      <w:marBottom w:val="0"/>
      <w:divBdr>
        <w:top w:val="none" w:sz="0" w:space="0" w:color="auto"/>
        <w:left w:val="none" w:sz="0" w:space="0" w:color="auto"/>
        <w:bottom w:val="none" w:sz="0" w:space="0" w:color="auto"/>
        <w:right w:val="none" w:sz="0" w:space="0" w:color="auto"/>
      </w:divBdr>
    </w:div>
    <w:div w:id="904338757">
      <w:bodyDiv w:val="1"/>
      <w:marLeft w:val="0"/>
      <w:marRight w:val="0"/>
      <w:marTop w:val="0"/>
      <w:marBottom w:val="0"/>
      <w:divBdr>
        <w:top w:val="none" w:sz="0" w:space="0" w:color="auto"/>
        <w:left w:val="none" w:sz="0" w:space="0" w:color="auto"/>
        <w:bottom w:val="none" w:sz="0" w:space="0" w:color="auto"/>
        <w:right w:val="none" w:sz="0" w:space="0" w:color="auto"/>
      </w:divBdr>
    </w:div>
    <w:div w:id="904756619">
      <w:bodyDiv w:val="1"/>
      <w:marLeft w:val="0"/>
      <w:marRight w:val="0"/>
      <w:marTop w:val="0"/>
      <w:marBottom w:val="0"/>
      <w:divBdr>
        <w:top w:val="none" w:sz="0" w:space="0" w:color="auto"/>
        <w:left w:val="none" w:sz="0" w:space="0" w:color="auto"/>
        <w:bottom w:val="none" w:sz="0" w:space="0" w:color="auto"/>
        <w:right w:val="none" w:sz="0" w:space="0" w:color="auto"/>
      </w:divBdr>
    </w:div>
    <w:div w:id="904805305">
      <w:bodyDiv w:val="1"/>
      <w:marLeft w:val="0"/>
      <w:marRight w:val="0"/>
      <w:marTop w:val="0"/>
      <w:marBottom w:val="0"/>
      <w:divBdr>
        <w:top w:val="none" w:sz="0" w:space="0" w:color="auto"/>
        <w:left w:val="none" w:sz="0" w:space="0" w:color="auto"/>
        <w:bottom w:val="none" w:sz="0" w:space="0" w:color="auto"/>
        <w:right w:val="none" w:sz="0" w:space="0" w:color="auto"/>
      </w:divBdr>
    </w:div>
    <w:div w:id="905337907">
      <w:bodyDiv w:val="1"/>
      <w:marLeft w:val="0"/>
      <w:marRight w:val="0"/>
      <w:marTop w:val="0"/>
      <w:marBottom w:val="0"/>
      <w:divBdr>
        <w:top w:val="none" w:sz="0" w:space="0" w:color="auto"/>
        <w:left w:val="none" w:sz="0" w:space="0" w:color="auto"/>
        <w:bottom w:val="none" w:sz="0" w:space="0" w:color="auto"/>
        <w:right w:val="none" w:sz="0" w:space="0" w:color="auto"/>
      </w:divBdr>
    </w:div>
    <w:div w:id="905528178">
      <w:bodyDiv w:val="1"/>
      <w:marLeft w:val="0"/>
      <w:marRight w:val="0"/>
      <w:marTop w:val="0"/>
      <w:marBottom w:val="0"/>
      <w:divBdr>
        <w:top w:val="none" w:sz="0" w:space="0" w:color="auto"/>
        <w:left w:val="none" w:sz="0" w:space="0" w:color="auto"/>
        <w:bottom w:val="none" w:sz="0" w:space="0" w:color="auto"/>
        <w:right w:val="none" w:sz="0" w:space="0" w:color="auto"/>
      </w:divBdr>
    </w:div>
    <w:div w:id="905536105">
      <w:bodyDiv w:val="1"/>
      <w:marLeft w:val="0"/>
      <w:marRight w:val="0"/>
      <w:marTop w:val="0"/>
      <w:marBottom w:val="0"/>
      <w:divBdr>
        <w:top w:val="none" w:sz="0" w:space="0" w:color="auto"/>
        <w:left w:val="none" w:sz="0" w:space="0" w:color="auto"/>
        <w:bottom w:val="none" w:sz="0" w:space="0" w:color="auto"/>
        <w:right w:val="none" w:sz="0" w:space="0" w:color="auto"/>
      </w:divBdr>
    </w:div>
    <w:div w:id="905798441">
      <w:bodyDiv w:val="1"/>
      <w:marLeft w:val="0"/>
      <w:marRight w:val="0"/>
      <w:marTop w:val="0"/>
      <w:marBottom w:val="0"/>
      <w:divBdr>
        <w:top w:val="none" w:sz="0" w:space="0" w:color="auto"/>
        <w:left w:val="none" w:sz="0" w:space="0" w:color="auto"/>
        <w:bottom w:val="none" w:sz="0" w:space="0" w:color="auto"/>
        <w:right w:val="none" w:sz="0" w:space="0" w:color="auto"/>
      </w:divBdr>
    </w:div>
    <w:div w:id="906037243">
      <w:bodyDiv w:val="1"/>
      <w:marLeft w:val="0"/>
      <w:marRight w:val="0"/>
      <w:marTop w:val="0"/>
      <w:marBottom w:val="0"/>
      <w:divBdr>
        <w:top w:val="none" w:sz="0" w:space="0" w:color="auto"/>
        <w:left w:val="none" w:sz="0" w:space="0" w:color="auto"/>
        <w:bottom w:val="none" w:sz="0" w:space="0" w:color="auto"/>
        <w:right w:val="none" w:sz="0" w:space="0" w:color="auto"/>
      </w:divBdr>
    </w:div>
    <w:div w:id="906233225">
      <w:bodyDiv w:val="1"/>
      <w:marLeft w:val="0"/>
      <w:marRight w:val="0"/>
      <w:marTop w:val="0"/>
      <w:marBottom w:val="0"/>
      <w:divBdr>
        <w:top w:val="none" w:sz="0" w:space="0" w:color="auto"/>
        <w:left w:val="none" w:sz="0" w:space="0" w:color="auto"/>
        <w:bottom w:val="none" w:sz="0" w:space="0" w:color="auto"/>
        <w:right w:val="none" w:sz="0" w:space="0" w:color="auto"/>
      </w:divBdr>
    </w:div>
    <w:div w:id="906570375">
      <w:bodyDiv w:val="1"/>
      <w:marLeft w:val="0"/>
      <w:marRight w:val="0"/>
      <w:marTop w:val="0"/>
      <w:marBottom w:val="0"/>
      <w:divBdr>
        <w:top w:val="none" w:sz="0" w:space="0" w:color="auto"/>
        <w:left w:val="none" w:sz="0" w:space="0" w:color="auto"/>
        <w:bottom w:val="none" w:sz="0" w:space="0" w:color="auto"/>
        <w:right w:val="none" w:sz="0" w:space="0" w:color="auto"/>
      </w:divBdr>
    </w:div>
    <w:div w:id="906770245">
      <w:bodyDiv w:val="1"/>
      <w:marLeft w:val="0"/>
      <w:marRight w:val="0"/>
      <w:marTop w:val="0"/>
      <w:marBottom w:val="0"/>
      <w:divBdr>
        <w:top w:val="none" w:sz="0" w:space="0" w:color="auto"/>
        <w:left w:val="none" w:sz="0" w:space="0" w:color="auto"/>
        <w:bottom w:val="none" w:sz="0" w:space="0" w:color="auto"/>
        <w:right w:val="none" w:sz="0" w:space="0" w:color="auto"/>
      </w:divBdr>
    </w:div>
    <w:div w:id="907811054">
      <w:bodyDiv w:val="1"/>
      <w:marLeft w:val="0"/>
      <w:marRight w:val="0"/>
      <w:marTop w:val="0"/>
      <w:marBottom w:val="0"/>
      <w:divBdr>
        <w:top w:val="none" w:sz="0" w:space="0" w:color="auto"/>
        <w:left w:val="none" w:sz="0" w:space="0" w:color="auto"/>
        <w:bottom w:val="none" w:sz="0" w:space="0" w:color="auto"/>
        <w:right w:val="none" w:sz="0" w:space="0" w:color="auto"/>
      </w:divBdr>
    </w:div>
    <w:div w:id="907880854">
      <w:bodyDiv w:val="1"/>
      <w:marLeft w:val="0"/>
      <w:marRight w:val="0"/>
      <w:marTop w:val="0"/>
      <w:marBottom w:val="0"/>
      <w:divBdr>
        <w:top w:val="none" w:sz="0" w:space="0" w:color="auto"/>
        <w:left w:val="none" w:sz="0" w:space="0" w:color="auto"/>
        <w:bottom w:val="none" w:sz="0" w:space="0" w:color="auto"/>
        <w:right w:val="none" w:sz="0" w:space="0" w:color="auto"/>
      </w:divBdr>
    </w:div>
    <w:div w:id="909002897">
      <w:bodyDiv w:val="1"/>
      <w:marLeft w:val="0"/>
      <w:marRight w:val="0"/>
      <w:marTop w:val="0"/>
      <w:marBottom w:val="0"/>
      <w:divBdr>
        <w:top w:val="none" w:sz="0" w:space="0" w:color="auto"/>
        <w:left w:val="none" w:sz="0" w:space="0" w:color="auto"/>
        <w:bottom w:val="none" w:sz="0" w:space="0" w:color="auto"/>
        <w:right w:val="none" w:sz="0" w:space="0" w:color="auto"/>
      </w:divBdr>
    </w:div>
    <w:div w:id="909928851">
      <w:bodyDiv w:val="1"/>
      <w:marLeft w:val="0"/>
      <w:marRight w:val="0"/>
      <w:marTop w:val="0"/>
      <w:marBottom w:val="0"/>
      <w:divBdr>
        <w:top w:val="none" w:sz="0" w:space="0" w:color="auto"/>
        <w:left w:val="none" w:sz="0" w:space="0" w:color="auto"/>
        <w:bottom w:val="none" w:sz="0" w:space="0" w:color="auto"/>
        <w:right w:val="none" w:sz="0" w:space="0" w:color="auto"/>
      </w:divBdr>
    </w:div>
    <w:div w:id="910695823">
      <w:bodyDiv w:val="1"/>
      <w:marLeft w:val="0"/>
      <w:marRight w:val="0"/>
      <w:marTop w:val="0"/>
      <w:marBottom w:val="0"/>
      <w:divBdr>
        <w:top w:val="none" w:sz="0" w:space="0" w:color="auto"/>
        <w:left w:val="none" w:sz="0" w:space="0" w:color="auto"/>
        <w:bottom w:val="none" w:sz="0" w:space="0" w:color="auto"/>
        <w:right w:val="none" w:sz="0" w:space="0" w:color="auto"/>
      </w:divBdr>
    </w:div>
    <w:div w:id="910963441">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2351996">
      <w:bodyDiv w:val="1"/>
      <w:marLeft w:val="0"/>
      <w:marRight w:val="0"/>
      <w:marTop w:val="0"/>
      <w:marBottom w:val="0"/>
      <w:divBdr>
        <w:top w:val="none" w:sz="0" w:space="0" w:color="auto"/>
        <w:left w:val="none" w:sz="0" w:space="0" w:color="auto"/>
        <w:bottom w:val="none" w:sz="0" w:space="0" w:color="auto"/>
        <w:right w:val="none" w:sz="0" w:space="0" w:color="auto"/>
      </w:divBdr>
    </w:div>
    <w:div w:id="912548155">
      <w:bodyDiv w:val="1"/>
      <w:marLeft w:val="0"/>
      <w:marRight w:val="0"/>
      <w:marTop w:val="0"/>
      <w:marBottom w:val="0"/>
      <w:divBdr>
        <w:top w:val="none" w:sz="0" w:space="0" w:color="auto"/>
        <w:left w:val="none" w:sz="0" w:space="0" w:color="auto"/>
        <w:bottom w:val="none" w:sz="0" w:space="0" w:color="auto"/>
        <w:right w:val="none" w:sz="0" w:space="0" w:color="auto"/>
      </w:divBdr>
    </w:div>
    <w:div w:id="912816890">
      <w:bodyDiv w:val="1"/>
      <w:marLeft w:val="0"/>
      <w:marRight w:val="0"/>
      <w:marTop w:val="0"/>
      <w:marBottom w:val="0"/>
      <w:divBdr>
        <w:top w:val="none" w:sz="0" w:space="0" w:color="auto"/>
        <w:left w:val="none" w:sz="0" w:space="0" w:color="auto"/>
        <w:bottom w:val="none" w:sz="0" w:space="0" w:color="auto"/>
        <w:right w:val="none" w:sz="0" w:space="0" w:color="auto"/>
      </w:divBdr>
    </w:div>
    <w:div w:id="912817922">
      <w:bodyDiv w:val="1"/>
      <w:marLeft w:val="0"/>
      <w:marRight w:val="0"/>
      <w:marTop w:val="0"/>
      <w:marBottom w:val="0"/>
      <w:divBdr>
        <w:top w:val="none" w:sz="0" w:space="0" w:color="auto"/>
        <w:left w:val="none" w:sz="0" w:space="0" w:color="auto"/>
        <w:bottom w:val="none" w:sz="0" w:space="0" w:color="auto"/>
        <w:right w:val="none" w:sz="0" w:space="0" w:color="auto"/>
      </w:divBdr>
    </w:div>
    <w:div w:id="913127189">
      <w:bodyDiv w:val="1"/>
      <w:marLeft w:val="0"/>
      <w:marRight w:val="0"/>
      <w:marTop w:val="0"/>
      <w:marBottom w:val="0"/>
      <w:divBdr>
        <w:top w:val="none" w:sz="0" w:space="0" w:color="auto"/>
        <w:left w:val="none" w:sz="0" w:space="0" w:color="auto"/>
        <w:bottom w:val="none" w:sz="0" w:space="0" w:color="auto"/>
        <w:right w:val="none" w:sz="0" w:space="0" w:color="auto"/>
      </w:divBdr>
    </w:div>
    <w:div w:id="913470608">
      <w:bodyDiv w:val="1"/>
      <w:marLeft w:val="0"/>
      <w:marRight w:val="0"/>
      <w:marTop w:val="0"/>
      <w:marBottom w:val="0"/>
      <w:divBdr>
        <w:top w:val="none" w:sz="0" w:space="0" w:color="auto"/>
        <w:left w:val="none" w:sz="0" w:space="0" w:color="auto"/>
        <w:bottom w:val="none" w:sz="0" w:space="0" w:color="auto"/>
        <w:right w:val="none" w:sz="0" w:space="0" w:color="auto"/>
      </w:divBdr>
    </w:div>
    <w:div w:id="913969719">
      <w:bodyDiv w:val="1"/>
      <w:marLeft w:val="0"/>
      <w:marRight w:val="0"/>
      <w:marTop w:val="0"/>
      <w:marBottom w:val="0"/>
      <w:divBdr>
        <w:top w:val="none" w:sz="0" w:space="0" w:color="auto"/>
        <w:left w:val="none" w:sz="0" w:space="0" w:color="auto"/>
        <w:bottom w:val="none" w:sz="0" w:space="0" w:color="auto"/>
        <w:right w:val="none" w:sz="0" w:space="0" w:color="auto"/>
      </w:divBdr>
    </w:div>
    <w:div w:id="914124455">
      <w:bodyDiv w:val="1"/>
      <w:marLeft w:val="0"/>
      <w:marRight w:val="0"/>
      <w:marTop w:val="0"/>
      <w:marBottom w:val="0"/>
      <w:divBdr>
        <w:top w:val="none" w:sz="0" w:space="0" w:color="auto"/>
        <w:left w:val="none" w:sz="0" w:space="0" w:color="auto"/>
        <w:bottom w:val="none" w:sz="0" w:space="0" w:color="auto"/>
        <w:right w:val="none" w:sz="0" w:space="0" w:color="auto"/>
      </w:divBdr>
    </w:div>
    <w:div w:id="914243274">
      <w:bodyDiv w:val="1"/>
      <w:marLeft w:val="0"/>
      <w:marRight w:val="0"/>
      <w:marTop w:val="0"/>
      <w:marBottom w:val="0"/>
      <w:divBdr>
        <w:top w:val="none" w:sz="0" w:space="0" w:color="auto"/>
        <w:left w:val="none" w:sz="0" w:space="0" w:color="auto"/>
        <w:bottom w:val="none" w:sz="0" w:space="0" w:color="auto"/>
        <w:right w:val="none" w:sz="0" w:space="0" w:color="auto"/>
      </w:divBdr>
    </w:div>
    <w:div w:id="914390355">
      <w:bodyDiv w:val="1"/>
      <w:marLeft w:val="0"/>
      <w:marRight w:val="0"/>
      <w:marTop w:val="0"/>
      <w:marBottom w:val="0"/>
      <w:divBdr>
        <w:top w:val="none" w:sz="0" w:space="0" w:color="auto"/>
        <w:left w:val="none" w:sz="0" w:space="0" w:color="auto"/>
        <w:bottom w:val="none" w:sz="0" w:space="0" w:color="auto"/>
        <w:right w:val="none" w:sz="0" w:space="0" w:color="auto"/>
      </w:divBdr>
    </w:div>
    <w:div w:id="914438733">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5094795">
      <w:bodyDiv w:val="1"/>
      <w:marLeft w:val="0"/>
      <w:marRight w:val="0"/>
      <w:marTop w:val="0"/>
      <w:marBottom w:val="0"/>
      <w:divBdr>
        <w:top w:val="none" w:sz="0" w:space="0" w:color="auto"/>
        <w:left w:val="none" w:sz="0" w:space="0" w:color="auto"/>
        <w:bottom w:val="none" w:sz="0" w:space="0" w:color="auto"/>
        <w:right w:val="none" w:sz="0" w:space="0" w:color="auto"/>
      </w:divBdr>
    </w:div>
    <w:div w:id="915407131">
      <w:bodyDiv w:val="1"/>
      <w:marLeft w:val="0"/>
      <w:marRight w:val="0"/>
      <w:marTop w:val="0"/>
      <w:marBottom w:val="0"/>
      <w:divBdr>
        <w:top w:val="none" w:sz="0" w:space="0" w:color="auto"/>
        <w:left w:val="none" w:sz="0" w:space="0" w:color="auto"/>
        <w:bottom w:val="none" w:sz="0" w:space="0" w:color="auto"/>
        <w:right w:val="none" w:sz="0" w:space="0" w:color="auto"/>
      </w:divBdr>
    </w:div>
    <w:div w:id="915935986">
      <w:bodyDiv w:val="1"/>
      <w:marLeft w:val="0"/>
      <w:marRight w:val="0"/>
      <w:marTop w:val="0"/>
      <w:marBottom w:val="0"/>
      <w:divBdr>
        <w:top w:val="none" w:sz="0" w:space="0" w:color="auto"/>
        <w:left w:val="none" w:sz="0" w:space="0" w:color="auto"/>
        <w:bottom w:val="none" w:sz="0" w:space="0" w:color="auto"/>
        <w:right w:val="none" w:sz="0" w:space="0" w:color="auto"/>
      </w:divBdr>
    </w:div>
    <w:div w:id="917404812">
      <w:bodyDiv w:val="1"/>
      <w:marLeft w:val="0"/>
      <w:marRight w:val="0"/>
      <w:marTop w:val="0"/>
      <w:marBottom w:val="0"/>
      <w:divBdr>
        <w:top w:val="none" w:sz="0" w:space="0" w:color="auto"/>
        <w:left w:val="none" w:sz="0" w:space="0" w:color="auto"/>
        <w:bottom w:val="none" w:sz="0" w:space="0" w:color="auto"/>
        <w:right w:val="none" w:sz="0" w:space="0" w:color="auto"/>
      </w:divBdr>
    </w:div>
    <w:div w:id="917518796">
      <w:bodyDiv w:val="1"/>
      <w:marLeft w:val="0"/>
      <w:marRight w:val="0"/>
      <w:marTop w:val="0"/>
      <w:marBottom w:val="0"/>
      <w:divBdr>
        <w:top w:val="none" w:sz="0" w:space="0" w:color="auto"/>
        <w:left w:val="none" w:sz="0" w:space="0" w:color="auto"/>
        <w:bottom w:val="none" w:sz="0" w:space="0" w:color="auto"/>
        <w:right w:val="none" w:sz="0" w:space="0" w:color="auto"/>
      </w:divBdr>
    </w:div>
    <w:div w:id="917860972">
      <w:bodyDiv w:val="1"/>
      <w:marLeft w:val="0"/>
      <w:marRight w:val="0"/>
      <w:marTop w:val="0"/>
      <w:marBottom w:val="0"/>
      <w:divBdr>
        <w:top w:val="none" w:sz="0" w:space="0" w:color="auto"/>
        <w:left w:val="none" w:sz="0" w:space="0" w:color="auto"/>
        <w:bottom w:val="none" w:sz="0" w:space="0" w:color="auto"/>
        <w:right w:val="none" w:sz="0" w:space="0" w:color="auto"/>
      </w:divBdr>
    </w:div>
    <w:div w:id="918099801">
      <w:bodyDiv w:val="1"/>
      <w:marLeft w:val="0"/>
      <w:marRight w:val="0"/>
      <w:marTop w:val="0"/>
      <w:marBottom w:val="0"/>
      <w:divBdr>
        <w:top w:val="none" w:sz="0" w:space="0" w:color="auto"/>
        <w:left w:val="none" w:sz="0" w:space="0" w:color="auto"/>
        <w:bottom w:val="none" w:sz="0" w:space="0" w:color="auto"/>
        <w:right w:val="none" w:sz="0" w:space="0" w:color="auto"/>
      </w:divBdr>
    </w:div>
    <w:div w:id="918103156">
      <w:bodyDiv w:val="1"/>
      <w:marLeft w:val="0"/>
      <w:marRight w:val="0"/>
      <w:marTop w:val="0"/>
      <w:marBottom w:val="0"/>
      <w:divBdr>
        <w:top w:val="none" w:sz="0" w:space="0" w:color="auto"/>
        <w:left w:val="none" w:sz="0" w:space="0" w:color="auto"/>
        <w:bottom w:val="none" w:sz="0" w:space="0" w:color="auto"/>
        <w:right w:val="none" w:sz="0" w:space="0" w:color="auto"/>
      </w:divBdr>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1597652">
      <w:bodyDiv w:val="1"/>
      <w:marLeft w:val="0"/>
      <w:marRight w:val="0"/>
      <w:marTop w:val="0"/>
      <w:marBottom w:val="0"/>
      <w:divBdr>
        <w:top w:val="none" w:sz="0" w:space="0" w:color="auto"/>
        <w:left w:val="none" w:sz="0" w:space="0" w:color="auto"/>
        <w:bottom w:val="none" w:sz="0" w:space="0" w:color="auto"/>
        <w:right w:val="none" w:sz="0" w:space="0" w:color="auto"/>
      </w:divBdr>
    </w:div>
    <w:div w:id="921988809">
      <w:bodyDiv w:val="1"/>
      <w:marLeft w:val="0"/>
      <w:marRight w:val="0"/>
      <w:marTop w:val="0"/>
      <w:marBottom w:val="0"/>
      <w:divBdr>
        <w:top w:val="none" w:sz="0" w:space="0" w:color="auto"/>
        <w:left w:val="none" w:sz="0" w:space="0" w:color="auto"/>
        <w:bottom w:val="none" w:sz="0" w:space="0" w:color="auto"/>
        <w:right w:val="none" w:sz="0" w:space="0" w:color="auto"/>
      </w:divBdr>
    </w:div>
    <w:div w:id="922645301">
      <w:bodyDiv w:val="1"/>
      <w:marLeft w:val="0"/>
      <w:marRight w:val="0"/>
      <w:marTop w:val="0"/>
      <w:marBottom w:val="0"/>
      <w:divBdr>
        <w:top w:val="none" w:sz="0" w:space="0" w:color="auto"/>
        <w:left w:val="none" w:sz="0" w:space="0" w:color="auto"/>
        <w:bottom w:val="none" w:sz="0" w:space="0" w:color="auto"/>
        <w:right w:val="none" w:sz="0" w:space="0" w:color="auto"/>
      </w:divBdr>
    </w:div>
    <w:div w:id="923533735">
      <w:bodyDiv w:val="1"/>
      <w:marLeft w:val="0"/>
      <w:marRight w:val="0"/>
      <w:marTop w:val="0"/>
      <w:marBottom w:val="0"/>
      <w:divBdr>
        <w:top w:val="none" w:sz="0" w:space="0" w:color="auto"/>
        <w:left w:val="none" w:sz="0" w:space="0" w:color="auto"/>
        <w:bottom w:val="none" w:sz="0" w:space="0" w:color="auto"/>
        <w:right w:val="none" w:sz="0" w:space="0" w:color="auto"/>
      </w:divBdr>
    </w:div>
    <w:div w:id="923537779">
      <w:bodyDiv w:val="1"/>
      <w:marLeft w:val="0"/>
      <w:marRight w:val="0"/>
      <w:marTop w:val="0"/>
      <w:marBottom w:val="0"/>
      <w:divBdr>
        <w:top w:val="none" w:sz="0" w:space="0" w:color="auto"/>
        <w:left w:val="none" w:sz="0" w:space="0" w:color="auto"/>
        <w:bottom w:val="none" w:sz="0" w:space="0" w:color="auto"/>
        <w:right w:val="none" w:sz="0" w:space="0" w:color="auto"/>
      </w:divBdr>
    </w:div>
    <w:div w:id="923563564">
      <w:bodyDiv w:val="1"/>
      <w:marLeft w:val="0"/>
      <w:marRight w:val="0"/>
      <w:marTop w:val="0"/>
      <w:marBottom w:val="0"/>
      <w:divBdr>
        <w:top w:val="none" w:sz="0" w:space="0" w:color="auto"/>
        <w:left w:val="none" w:sz="0" w:space="0" w:color="auto"/>
        <w:bottom w:val="none" w:sz="0" w:space="0" w:color="auto"/>
        <w:right w:val="none" w:sz="0" w:space="0" w:color="auto"/>
      </w:divBdr>
    </w:div>
    <w:div w:id="923606844">
      <w:bodyDiv w:val="1"/>
      <w:marLeft w:val="0"/>
      <w:marRight w:val="0"/>
      <w:marTop w:val="0"/>
      <w:marBottom w:val="0"/>
      <w:divBdr>
        <w:top w:val="none" w:sz="0" w:space="0" w:color="auto"/>
        <w:left w:val="none" w:sz="0" w:space="0" w:color="auto"/>
        <w:bottom w:val="none" w:sz="0" w:space="0" w:color="auto"/>
        <w:right w:val="none" w:sz="0" w:space="0" w:color="auto"/>
      </w:divBdr>
    </w:div>
    <w:div w:id="923953123">
      <w:bodyDiv w:val="1"/>
      <w:marLeft w:val="0"/>
      <w:marRight w:val="0"/>
      <w:marTop w:val="0"/>
      <w:marBottom w:val="0"/>
      <w:divBdr>
        <w:top w:val="none" w:sz="0" w:space="0" w:color="auto"/>
        <w:left w:val="none" w:sz="0" w:space="0" w:color="auto"/>
        <w:bottom w:val="none" w:sz="0" w:space="0" w:color="auto"/>
        <w:right w:val="none" w:sz="0" w:space="0" w:color="auto"/>
      </w:divBdr>
    </w:div>
    <w:div w:id="924071834">
      <w:bodyDiv w:val="1"/>
      <w:marLeft w:val="0"/>
      <w:marRight w:val="0"/>
      <w:marTop w:val="0"/>
      <w:marBottom w:val="0"/>
      <w:divBdr>
        <w:top w:val="none" w:sz="0" w:space="0" w:color="auto"/>
        <w:left w:val="none" w:sz="0" w:space="0" w:color="auto"/>
        <w:bottom w:val="none" w:sz="0" w:space="0" w:color="auto"/>
        <w:right w:val="none" w:sz="0" w:space="0" w:color="auto"/>
      </w:divBdr>
    </w:div>
    <w:div w:id="924219583">
      <w:bodyDiv w:val="1"/>
      <w:marLeft w:val="0"/>
      <w:marRight w:val="0"/>
      <w:marTop w:val="0"/>
      <w:marBottom w:val="0"/>
      <w:divBdr>
        <w:top w:val="none" w:sz="0" w:space="0" w:color="auto"/>
        <w:left w:val="none" w:sz="0" w:space="0" w:color="auto"/>
        <w:bottom w:val="none" w:sz="0" w:space="0" w:color="auto"/>
        <w:right w:val="none" w:sz="0" w:space="0" w:color="auto"/>
      </w:divBdr>
    </w:div>
    <w:div w:id="924385995">
      <w:bodyDiv w:val="1"/>
      <w:marLeft w:val="0"/>
      <w:marRight w:val="0"/>
      <w:marTop w:val="0"/>
      <w:marBottom w:val="0"/>
      <w:divBdr>
        <w:top w:val="none" w:sz="0" w:space="0" w:color="auto"/>
        <w:left w:val="none" w:sz="0" w:space="0" w:color="auto"/>
        <w:bottom w:val="none" w:sz="0" w:space="0" w:color="auto"/>
        <w:right w:val="none" w:sz="0" w:space="0" w:color="auto"/>
      </w:divBdr>
    </w:div>
    <w:div w:id="924610705">
      <w:bodyDiv w:val="1"/>
      <w:marLeft w:val="0"/>
      <w:marRight w:val="0"/>
      <w:marTop w:val="0"/>
      <w:marBottom w:val="0"/>
      <w:divBdr>
        <w:top w:val="none" w:sz="0" w:space="0" w:color="auto"/>
        <w:left w:val="none" w:sz="0" w:space="0" w:color="auto"/>
        <w:bottom w:val="none" w:sz="0" w:space="0" w:color="auto"/>
        <w:right w:val="none" w:sz="0" w:space="0" w:color="auto"/>
      </w:divBdr>
    </w:div>
    <w:div w:id="924611527">
      <w:bodyDiv w:val="1"/>
      <w:marLeft w:val="0"/>
      <w:marRight w:val="0"/>
      <w:marTop w:val="0"/>
      <w:marBottom w:val="0"/>
      <w:divBdr>
        <w:top w:val="none" w:sz="0" w:space="0" w:color="auto"/>
        <w:left w:val="none" w:sz="0" w:space="0" w:color="auto"/>
        <w:bottom w:val="none" w:sz="0" w:space="0" w:color="auto"/>
        <w:right w:val="none" w:sz="0" w:space="0" w:color="auto"/>
      </w:divBdr>
    </w:div>
    <w:div w:id="924918793">
      <w:bodyDiv w:val="1"/>
      <w:marLeft w:val="0"/>
      <w:marRight w:val="0"/>
      <w:marTop w:val="0"/>
      <w:marBottom w:val="0"/>
      <w:divBdr>
        <w:top w:val="none" w:sz="0" w:space="0" w:color="auto"/>
        <w:left w:val="none" w:sz="0" w:space="0" w:color="auto"/>
        <w:bottom w:val="none" w:sz="0" w:space="0" w:color="auto"/>
        <w:right w:val="none" w:sz="0" w:space="0" w:color="auto"/>
      </w:divBdr>
    </w:div>
    <w:div w:id="925111139">
      <w:bodyDiv w:val="1"/>
      <w:marLeft w:val="0"/>
      <w:marRight w:val="0"/>
      <w:marTop w:val="0"/>
      <w:marBottom w:val="0"/>
      <w:divBdr>
        <w:top w:val="none" w:sz="0" w:space="0" w:color="auto"/>
        <w:left w:val="none" w:sz="0" w:space="0" w:color="auto"/>
        <w:bottom w:val="none" w:sz="0" w:space="0" w:color="auto"/>
        <w:right w:val="none" w:sz="0" w:space="0" w:color="auto"/>
      </w:divBdr>
    </w:div>
    <w:div w:id="925117528">
      <w:bodyDiv w:val="1"/>
      <w:marLeft w:val="0"/>
      <w:marRight w:val="0"/>
      <w:marTop w:val="0"/>
      <w:marBottom w:val="0"/>
      <w:divBdr>
        <w:top w:val="none" w:sz="0" w:space="0" w:color="auto"/>
        <w:left w:val="none" w:sz="0" w:space="0" w:color="auto"/>
        <w:bottom w:val="none" w:sz="0" w:space="0" w:color="auto"/>
        <w:right w:val="none" w:sz="0" w:space="0" w:color="auto"/>
      </w:divBdr>
    </w:div>
    <w:div w:id="925649380">
      <w:bodyDiv w:val="1"/>
      <w:marLeft w:val="0"/>
      <w:marRight w:val="0"/>
      <w:marTop w:val="0"/>
      <w:marBottom w:val="0"/>
      <w:divBdr>
        <w:top w:val="none" w:sz="0" w:space="0" w:color="auto"/>
        <w:left w:val="none" w:sz="0" w:space="0" w:color="auto"/>
        <w:bottom w:val="none" w:sz="0" w:space="0" w:color="auto"/>
        <w:right w:val="none" w:sz="0" w:space="0" w:color="auto"/>
      </w:divBdr>
    </w:div>
    <w:div w:id="925964757">
      <w:bodyDiv w:val="1"/>
      <w:marLeft w:val="0"/>
      <w:marRight w:val="0"/>
      <w:marTop w:val="0"/>
      <w:marBottom w:val="0"/>
      <w:divBdr>
        <w:top w:val="none" w:sz="0" w:space="0" w:color="auto"/>
        <w:left w:val="none" w:sz="0" w:space="0" w:color="auto"/>
        <w:bottom w:val="none" w:sz="0" w:space="0" w:color="auto"/>
        <w:right w:val="none" w:sz="0" w:space="0" w:color="auto"/>
      </w:divBdr>
    </w:div>
    <w:div w:id="927083638">
      <w:bodyDiv w:val="1"/>
      <w:marLeft w:val="0"/>
      <w:marRight w:val="0"/>
      <w:marTop w:val="0"/>
      <w:marBottom w:val="0"/>
      <w:divBdr>
        <w:top w:val="none" w:sz="0" w:space="0" w:color="auto"/>
        <w:left w:val="none" w:sz="0" w:space="0" w:color="auto"/>
        <w:bottom w:val="none" w:sz="0" w:space="0" w:color="auto"/>
        <w:right w:val="none" w:sz="0" w:space="0" w:color="auto"/>
      </w:divBdr>
    </w:div>
    <w:div w:id="927155789">
      <w:bodyDiv w:val="1"/>
      <w:marLeft w:val="0"/>
      <w:marRight w:val="0"/>
      <w:marTop w:val="0"/>
      <w:marBottom w:val="0"/>
      <w:divBdr>
        <w:top w:val="none" w:sz="0" w:space="0" w:color="auto"/>
        <w:left w:val="none" w:sz="0" w:space="0" w:color="auto"/>
        <w:bottom w:val="none" w:sz="0" w:space="0" w:color="auto"/>
        <w:right w:val="none" w:sz="0" w:space="0" w:color="auto"/>
      </w:divBdr>
    </w:div>
    <w:div w:id="927226800">
      <w:bodyDiv w:val="1"/>
      <w:marLeft w:val="0"/>
      <w:marRight w:val="0"/>
      <w:marTop w:val="0"/>
      <w:marBottom w:val="0"/>
      <w:divBdr>
        <w:top w:val="none" w:sz="0" w:space="0" w:color="auto"/>
        <w:left w:val="none" w:sz="0" w:space="0" w:color="auto"/>
        <w:bottom w:val="none" w:sz="0" w:space="0" w:color="auto"/>
        <w:right w:val="none" w:sz="0" w:space="0" w:color="auto"/>
      </w:divBdr>
    </w:div>
    <w:div w:id="927275850">
      <w:bodyDiv w:val="1"/>
      <w:marLeft w:val="0"/>
      <w:marRight w:val="0"/>
      <w:marTop w:val="0"/>
      <w:marBottom w:val="0"/>
      <w:divBdr>
        <w:top w:val="none" w:sz="0" w:space="0" w:color="auto"/>
        <w:left w:val="none" w:sz="0" w:space="0" w:color="auto"/>
        <w:bottom w:val="none" w:sz="0" w:space="0" w:color="auto"/>
        <w:right w:val="none" w:sz="0" w:space="0" w:color="auto"/>
      </w:divBdr>
    </w:div>
    <w:div w:id="927540957">
      <w:bodyDiv w:val="1"/>
      <w:marLeft w:val="0"/>
      <w:marRight w:val="0"/>
      <w:marTop w:val="0"/>
      <w:marBottom w:val="0"/>
      <w:divBdr>
        <w:top w:val="none" w:sz="0" w:space="0" w:color="auto"/>
        <w:left w:val="none" w:sz="0" w:space="0" w:color="auto"/>
        <w:bottom w:val="none" w:sz="0" w:space="0" w:color="auto"/>
        <w:right w:val="none" w:sz="0" w:space="0" w:color="auto"/>
      </w:divBdr>
    </w:div>
    <w:div w:id="927689772">
      <w:bodyDiv w:val="1"/>
      <w:marLeft w:val="0"/>
      <w:marRight w:val="0"/>
      <w:marTop w:val="0"/>
      <w:marBottom w:val="0"/>
      <w:divBdr>
        <w:top w:val="none" w:sz="0" w:space="0" w:color="auto"/>
        <w:left w:val="none" w:sz="0" w:space="0" w:color="auto"/>
        <w:bottom w:val="none" w:sz="0" w:space="0" w:color="auto"/>
        <w:right w:val="none" w:sz="0" w:space="0" w:color="auto"/>
      </w:divBdr>
    </w:div>
    <w:div w:id="928464502">
      <w:bodyDiv w:val="1"/>
      <w:marLeft w:val="0"/>
      <w:marRight w:val="0"/>
      <w:marTop w:val="0"/>
      <w:marBottom w:val="0"/>
      <w:divBdr>
        <w:top w:val="none" w:sz="0" w:space="0" w:color="auto"/>
        <w:left w:val="none" w:sz="0" w:space="0" w:color="auto"/>
        <w:bottom w:val="none" w:sz="0" w:space="0" w:color="auto"/>
        <w:right w:val="none" w:sz="0" w:space="0" w:color="auto"/>
      </w:divBdr>
    </w:div>
    <w:div w:id="928586411">
      <w:bodyDiv w:val="1"/>
      <w:marLeft w:val="0"/>
      <w:marRight w:val="0"/>
      <w:marTop w:val="0"/>
      <w:marBottom w:val="0"/>
      <w:divBdr>
        <w:top w:val="none" w:sz="0" w:space="0" w:color="auto"/>
        <w:left w:val="none" w:sz="0" w:space="0" w:color="auto"/>
        <w:bottom w:val="none" w:sz="0" w:space="0" w:color="auto"/>
        <w:right w:val="none" w:sz="0" w:space="0" w:color="auto"/>
      </w:divBdr>
    </w:div>
    <w:div w:id="928732917">
      <w:bodyDiv w:val="1"/>
      <w:marLeft w:val="0"/>
      <w:marRight w:val="0"/>
      <w:marTop w:val="0"/>
      <w:marBottom w:val="0"/>
      <w:divBdr>
        <w:top w:val="none" w:sz="0" w:space="0" w:color="auto"/>
        <w:left w:val="none" w:sz="0" w:space="0" w:color="auto"/>
        <w:bottom w:val="none" w:sz="0" w:space="0" w:color="auto"/>
        <w:right w:val="none" w:sz="0" w:space="0" w:color="auto"/>
      </w:divBdr>
    </w:div>
    <w:div w:id="929772819">
      <w:bodyDiv w:val="1"/>
      <w:marLeft w:val="0"/>
      <w:marRight w:val="0"/>
      <w:marTop w:val="0"/>
      <w:marBottom w:val="0"/>
      <w:divBdr>
        <w:top w:val="none" w:sz="0" w:space="0" w:color="auto"/>
        <w:left w:val="none" w:sz="0" w:space="0" w:color="auto"/>
        <w:bottom w:val="none" w:sz="0" w:space="0" w:color="auto"/>
        <w:right w:val="none" w:sz="0" w:space="0" w:color="auto"/>
      </w:divBdr>
    </w:div>
    <w:div w:id="929895540">
      <w:bodyDiv w:val="1"/>
      <w:marLeft w:val="0"/>
      <w:marRight w:val="0"/>
      <w:marTop w:val="0"/>
      <w:marBottom w:val="0"/>
      <w:divBdr>
        <w:top w:val="none" w:sz="0" w:space="0" w:color="auto"/>
        <w:left w:val="none" w:sz="0" w:space="0" w:color="auto"/>
        <w:bottom w:val="none" w:sz="0" w:space="0" w:color="auto"/>
        <w:right w:val="none" w:sz="0" w:space="0" w:color="auto"/>
      </w:divBdr>
    </w:div>
    <w:div w:id="930089775">
      <w:bodyDiv w:val="1"/>
      <w:marLeft w:val="0"/>
      <w:marRight w:val="0"/>
      <w:marTop w:val="0"/>
      <w:marBottom w:val="0"/>
      <w:divBdr>
        <w:top w:val="none" w:sz="0" w:space="0" w:color="auto"/>
        <w:left w:val="none" w:sz="0" w:space="0" w:color="auto"/>
        <w:bottom w:val="none" w:sz="0" w:space="0" w:color="auto"/>
        <w:right w:val="none" w:sz="0" w:space="0" w:color="auto"/>
      </w:divBdr>
    </w:div>
    <w:div w:id="930238886">
      <w:bodyDiv w:val="1"/>
      <w:marLeft w:val="0"/>
      <w:marRight w:val="0"/>
      <w:marTop w:val="0"/>
      <w:marBottom w:val="0"/>
      <w:divBdr>
        <w:top w:val="none" w:sz="0" w:space="0" w:color="auto"/>
        <w:left w:val="none" w:sz="0" w:space="0" w:color="auto"/>
        <w:bottom w:val="none" w:sz="0" w:space="0" w:color="auto"/>
        <w:right w:val="none" w:sz="0" w:space="0" w:color="auto"/>
      </w:divBdr>
    </w:div>
    <w:div w:id="930510502">
      <w:bodyDiv w:val="1"/>
      <w:marLeft w:val="0"/>
      <w:marRight w:val="0"/>
      <w:marTop w:val="0"/>
      <w:marBottom w:val="0"/>
      <w:divBdr>
        <w:top w:val="none" w:sz="0" w:space="0" w:color="auto"/>
        <w:left w:val="none" w:sz="0" w:space="0" w:color="auto"/>
        <w:bottom w:val="none" w:sz="0" w:space="0" w:color="auto"/>
        <w:right w:val="none" w:sz="0" w:space="0" w:color="auto"/>
      </w:divBdr>
    </w:div>
    <w:div w:id="930822132">
      <w:bodyDiv w:val="1"/>
      <w:marLeft w:val="0"/>
      <w:marRight w:val="0"/>
      <w:marTop w:val="0"/>
      <w:marBottom w:val="0"/>
      <w:divBdr>
        <w:top w:val="none" w:sz="0" w:space="0" w:color="auto"/>
        <w:left w:val="none" w:sz="0" w:space="0" w:color="auto"/>
        <w:bottom w:val="none" w:sz="0" w:space="0" w:color="auto"/>
        <w:right w:val="none" w:sz="0" w:space="0" w:color="auto"/>
      </w:divBdr>
    </w:div>
    <w:div w:id="931476202">
      <w:bodyDiv w:val="1"/>
      <w:marLeft w:val="0"/>
      <w:marRight w:val="0"/>
      <w:marTop w:val="0"/>
      <w:marBottom w:val="0"/>
      <w:divBdr>
        <w:top w:val="none" w:sz="0" w:space="0" w:color="auto"/>
        <w:left w:val="none" w:sz="0" w:space="0" w:color="auto"/>
        <w:bottom w:val="none" w:sz="0" w:space="0" w:color="auto"/>
        <w:right w:val="none" w:sz="0" w:space="0" w:color="auto"/>
      </w:divBdr>
    </w:div>
    <w:div w:id="931939440">
      <w:bodyDiv w:val="1"/>
      <w:marLeft w:val="0"/>
      <w:marRight w:val="0"/>
      <w:marTop w:val="0"/>
      <w:marBottom w:val="0"/>
      <w:divBdr>
        <w:top w:val="none" w:sz="0" w:space="0" w:color="auto"/>
        <w:left w:val="none" w:sz="0" w:space="0" w:color="auto"/>
        <w:bottom w:val="none" w:sz="0" w:space="0" w:color="auto"/>
        <w:right w:val="none" w:sz="0" w:space="0" w:color="auto"/>
      </w:divBdr>
    </w:div>
    <w:div w:id="932857233">
      <w:bodyDiv w:val="1"/>
      <w:marLeft w:val="0"/>
      <w:marRight w:val="0"/>
      <w:marTop w:val="0"/>
      <w:marBottom w:val="0"/>
      <w:divBdr>
        <w:top w:val="none" w:sz="0" w:space="0" w:color="auto"/>
        <w:left w:val="none" w:sz="0" w:space="0" w:color="auto"/>
        <w:bottom w:val="none" w:sz="0" w:space="0" w:color="auto"/>
        <w:right w:val="none" w:sz="0" w:space="0" w:color="auto"/>
      </w:divBdr>
    </w:div>
    <w:div w:id="933435628">
      <w:bodyDiv w:val="1"/>
      <w:marLeft w:val="0"/>
      <w:marRight w:val="0"/>
      <w:marTop w:val="0"/>
      <w:marBottom w:val="0"/>
      <w:divBdr>
        <w:top w:val="none" w:sz="0" w:space="0" w:color="auto"/>
        <w:left w:val="none" w:sz="0" w:space="0" w:color="auto"/>
        <w:bottom w:val="none" w:sz="0" w:space="0" w:color="auto"/>
        <w:right w:val="none" w:sz="0" w:space="0" w:color="auto"/>
      </w:divBdr>
    </w:div>
    <w:div w:id="934019934">
      <w:bodyDiv w:val="1"/>
      <w:marLeft w:val="0"/>
      <w:marRight w:val="0"/>
      <w:marTop w:val="0"/>
      <w:marBottom w:val="0"/>
      <w:divBdr>
        <w:top w:val="none" w:sz="0" w:space="0" w:color="auto"/>
        <w:left w:val="none" w:sz="0" w:space="0" w:color="auto"/>
        <w:bottom w:val="none" w:sz="0" w:space="0" w:color="auto"/>
        <w:right w:val="none" w:sz="0" w:space="0" w:color="auto"/>
      </w:divBdr>
    </w:div>
    <w:div w:id="934826030">
      <w:bodyDiv w:val="1"/>
      <w:marLeft w:val="0"/>
      <w:marRight w:val="0"/>
      <w:marTop w:val="0"/>
      <w:marBottom w:val="0"/>
      <w:divBdr>
        <w:top w:val="none" w:sz="0" w:space="0" w:color="auto"/>
        <w:left w:val="none" w:sz="0" w:space="0" w:color="auto"/>
        <w:bottom w:val="none" w:sz="0" w:space="0" w:color="auto"/>
        <w:right w:val="none" w:sz="0" w:space="0" w:color="auto"/>
      </w:divBdr>
    </w:div>
    <w:div w:id="935208820">
      <w:bodyDiv w:val="1"/>
      <w:marLeft w:val="0"/>
      <w:marRight w:val="0"/>
      <w:marTop w:val="0"/>
      <w:marBottom w:val="0"/>
      <w:divBdr>
        <w:top w:val="none" w:sz="0" w:space="0" w:color="auto"/>
        <w:left w:val="none" w:sz="0" w:space="0" w:color="auto"/>
        <w:bottom w:val="none" w:sz="0" w:space="0" w:color="auto"/>
        <w:right w:val="none" w:sz="0" w:space="0" w:color="auto"/>
      </w:divBdr>
    </w:div>
    <w:div w:id="935670686">
      <w:bodyDiv w:val="1"/>
      <w:marLeft w:val="0"/>
      <w:marRight w:val="0"/>
      <w:marTop w:val="0"/>
      <w:marBottom w:val="0"/>
      <w:divBdr>
        <w:top w:val="none" w:sz="0" w:space="0" w:color="auto"/>
        <w:left w:val="none" w:sz="0" w:space="0" w:color="auto"/>
        <w:bottom w:val="none" w:sz="0" w:space="0" w:color="auto"/>
        <w:right w:val="none" w:sz="0" w:space="0" w:color="auto"/>
      </w:divBdr>
    </w:div>
    <w:div w:id="935745225">
      <w:bodyDiv w:val="1"/>
      <w:marLeft w:val="0"/>
      <w:marRight w:val="0"/>
      <w:marTop w:val="0"/>
      <w:marBottom w:val="0"/>
      <w:divBdr>
        <w:top w:val="none" w:sz="0" w:space="0" w:color="auto"/>
        <w:left w:val="none" w:sz="0" w:space="0" w:color="auto"/>
        <w:bottom w:val="none" w:sz="0" w:space="0" w:color="auto"/>
        <w:right w:val="none" w:sz="0" w:space="0" w:color="auto"/>
      </w:divBdr>
    </w:div>
    <w:div w:id="936406202">
      <w:bodyDiv w:val="1"/>
      <w:marLeft w:val="0"/>
      <w:marRight w:val="0"/>
      <w:marTop w:val="0"/>
      <w:marBottom w:val="0"/>
      <w:divBdr>
        <w:top w:val="none" w:sz="0" w:space="0" w:color="auto"/>
        <w:left w:val="none" w:sz="0" w:space="0" w:color="auto"/>
        <w:bottom w:val="none" w:sz="0" w:space="0" w:color="auto"/>
        <w:right w:val="none" w:sz="0" w:space="0" w:color="auto"/>
      </w:divBdr>
    </w:div>
    <w:div w:id="937057990">
      <w:bodyDiv w:val="1"/>
      <w:marLeft w:val="0"/>
      <w:marRight w:val="0"/>
      <w:marTop w:val="0"/>
      <w:marBottom w:val="0"/>
      <w:divBdr>
        <w:top w:val="none" w:sz="0" w:space="0" w:color="auto"/>
        <w:left w:val="none" w:sz="0" w:space="0" w:color="auto"/>
        <w:bottom w:val="none" w:sz="0" w:space="0" w:color="auto"/>
        <w:right w:val="none" w:sz="0" w:space="0" w:color="auto"/>
      </w:divBdr>
    </w:div>
    <w:div w:id="937104812">
      <w:bodyDiv w:val="1"/>
      <w:marLeft w:val="0"/>
      <w:marRight w:val="0"/>
      <w:marTop w:val="0"/>
      <w:marBottom w:val="0"/>
      <w:divBdr>
        <w:top w:val="none" w:sz="0" w:space="0" w:color="auto"/>
        <w:left w:val="none" w:sz="0" w:space="0" w:color="auto"/>
        <w:bottom w:val="none" w:sz="0" w:space="0" w:color="auto"/>
        <w:right w:val="none" w:sz="0" w:space="0" w:color="auto"/>
      </w:divBdr>
    </w:div>
    <w:div w:id="937832507">
      <w:bodyDiv w:val="1"/>
      <w:marLeft w:val="0"/>
      <w:marRight w:val="0"/>
      <w:marTop w:val="0"/>
      <w:marBottom w:val="0"/>
      <w:divBdr>
        <w:top w:val="none" w:sz="0" w:space="0" w:color="auto"/>
        <w:left w:val="none" w:sz="0" w:space="0" w:color="auto"/>
        <w:bottom w:val="none" w:sz="0" w:space="0" w:color="auto"/>
        <w:right w:val="none" w:sz="0" w:space="0" w:color="auto"/>
      </w:divBdr>
    </w:div>
    <w:div w:id="938492982">
      <w:bodyDiv w:val="1"/>
      <w:marLeft w:val="0"/>
      <w:marRight w:val="0"/>
      <w:marTop w:val="0"/>
      <w:marBottom w:val="0"/>
      <w:divBdr>
        <w:top w:val="none" w:sz="0" w:space="0" w:color="auto"/>
        <w:left w:val="none" w:sz="0" w:space="0" w:color="auto"/>
        <w:bottom w:val="none" w:sz="0" w:space="0" w:color="auto"/>
        <w:right w:val="none" w:sz="0" w:space="0" w:color="auto"/>
      </w:divBdr>
    </w:div>
    <w:div w:id="938677394">
      <w:bodyDiv w:val="1"/>
      <w:marLeft w:val="0"/>
      <w:marRight w:val="0"/>
      <w:marTop w:val="0"/>
      <w:marBottom w:val="0"/>
      <w:divBdr>
        <w:top w:val="none" w:sz="0" w:space="0" w:color="auto"/>
        <w:left w:val="none" w:sz="0" w:space="0" w:color="auto"/>
        <w:bottom w:val="none" w:sz="0" w:space="0" w:color="auto"/>
        <w:right w:val="none" w:sz="0" w:space="0" w:color="auto"/>
      </w:divBdr>
    </w:div>
    <w:div w:id="938831718">
      <w:bodyDiv w:val="1"/>
      <w:marLeft w:val="0"/>
      <w:marRight w:val="0"/>
      <w:marTop w:val="0"/>
      <w:marBottom w:val="0"/>
      <w:divBdr>
        <w:top w:val="none" w:sz="0" w:space="0" w:color="auto"/>
        <w:left w:val="none" w:sz="0" w:space="0" w:color="auto"/>
        <w:bottom w:val="none" w:sz="0" w:space="0" w:color="auto"/>
        <w:right w:val="none" w:sz="0" w:space="0" w:color="auto"/>
      </w:divBdr>
    </w:div>
    <w:div w:id="938946421">
      <w:bodyDiv w:val="1"/>
      <w:marLeft w:val="0"/>
      <w:marRight w:val="0"/>
      <w:marTop w:val="0"/>
      <w:marBottom w:val="0"/>
      <w:divBdr>
        <w:top w:val="none" w:sz="0" w:space="0" w:color="auto"/>
        <w:left w:val="none" w:sz="0" w:space="0" w:color="auto"/>
        <w:bottom w:val="none" w:sz="0" w:space="0" w:color="auto"/>
        <w:right w:val="none" w:sz="0" w:space="0" w:color="auto"/>
      </w:divBdr>
    </w:div>
    <w:div w:id="938948031">
      <w:bodyDiv w:val="1"/>
      <w:marLeft w:val="0"/>
      <w:marRight w:val="0"/>
      <w:marTop w:val="0"/>
      <w:marBottom w:val="0"/>
      <w:divBdr>
        <w:top w:val="none" w:sz="0" w:space="0" w:color="auto"/>
        <w:left w:val="none" w:sz="0" w:space="0" w:color="auto"/>
        <w:bottom w:val="none" w:sz="0" w:space="0" w:color="auto"/>
        <w:right w:val="none" w:sz="0" w:space="0" w:color="auto"/>
      </w:divBdr>
    </w:div>
    <w:div w:id="939339386">
      <w:bodyDiv w:val="1"/>
      <w:marLeft w:val="0"/>
      <w:marRight w:val="0"/>
      <w:marTop w:val="0"/>
      <w:marBottom w:val="0"/>
      <w:divBdr>
        <w:top w:val="none" w:sz="0" w:space="0" w:color="auto"/>
        <w:left w:val="none" w:sz="0" w:space="0" w:color="auto"/>
        <w:bottom w:val="none" w:sz="0" w:space="0" w:color="auto"/>
        <w:right w:val="none" w:sz="0" w:space="0" w:color="auto"/>
      </w:divBdr>
    </w:div>
    <w:div w:id="939412038">
      <w:bodyDiv w:val="1"/>
      <w:marLeft w:val="0"/>
      <w:marRight w:val="0"/>
      <w:marTop w:val="0"/>
      <w:marBottom w:val="0"/>
      <w:divBdr>
        <w:top w:val="none" w:sz="0" w:space="0" w:color="auto"/>
        <w:left w:val="none" w:sz="0" w:space="0" w:color="auto"/>
        <w:bottom w:val="none" w:sz="0" w:space="0" w:color="auto"/>
        <w:right w:val="none" w:sz="0" w:space="0" w:color="auto"/>
      </w:divBdr>
    </w:div>
    <w:div w:id="939681517">
      <w:bodyDiv w:val="1"/>
      <w:marLeft w:val="0"/>
      <w:marRight w:val="0"/>
      <w:marTop w:val="0"/>
      <w:marBottom w:val="0"/>
      <w:divBdr>
        <w:top w:val="none" w:sz="0" w:space="0" w:color="auto"/>
        <w:left w:val="none" w:sz="0" w:space="0" w:color="auto"/>
        <w:bottom w:val="none" w:sz="0" w:space="0" w:color="auto"/>
        <w:right w:val="none" w:sz="0" w:space="0" w:color="auto"/>
      </w:divBdr>
    </w:div>
    <w:div w:id="939683931">
      <w:bodyDiv w:val="1"/>
      <w:marLeft w:val="0"/>
      <w:marRight w:val="0"/>
      <w:marTop w:val="0"/>
      <w:marBottom w:val="0"/>
      <w:divBdr>
        <w:top w:val="none" w:sz="0" w:space="0" w:color="auto"/>
        <w:left w:val="none" w:sz="0" w:space="0" w:color="auto"/>
        <w:bottom w:val="none" w:sz="0" w:space="0" w:color="auto"/>
        <w:right w:val="none" w:sz="0" w:space="0" w:color="auto"/>
      </w:divBdr>
    </w:div>
    <w:div w:id="939723252">
      <w:bodyDiv w:val="1"/>
      <w:marLeft w:val="0"/>
      <w:marRight w:val="0"/>
      <w:marTop w:val="0"/>
      <w:marBottom w:val="0"/>
      <w:divBdr>
        <w:top w:val="none" w:sz="0" w:space="0" w:color="auto"/>
        <w:left w:val="none" w:sz="0" w:space="0" w:color="auto"/>
        <w:bottom w:val="none" w:sz="0" w:space="0" w:color="auto"/>
        <w:right w:val="none" w:sz="0" w:space="0" w:color="auto"/>
      </w:divBdr>
    </w:div>
    <w:div w:id="940139347">
      <w:bodyDiv w:val="1"/>
      <w:marLeft w:val="0"/>
      <w:marRight w:val="0"/>
      <w:marTop w:val="0"/>
      <w:marBottom w:val="0"/>
      <w:divBdr>
        <w:top w:val="none" w:sz="0" w:space="0" w:color="auto"/>
        <w:left w:val="none" w:sz="0" w:space="0" w:color="auto"/>
        <w:bottom w:val="none" w:sz="0" w:space="0" w:color="auto"/>
        <w:right w:val="none" w:sz="0" w:space="0" w:color="auto"/>
      </w:divBdr>
    </w:div>
    <w:div w:id="940189018">
      <w:bodyDiv w:val="1"/>
      <w:marLeft w:val="0"/>
      <w:marRight w:val="0"/>
      <w:marTop w:val="0"/>
      <w:marBottom w:val="0"/>
      <w:divBdr>
        <w:top w:val="none" w:sz="0" w:space="0" w:color="auto"/>
        <w:left w:val="none" w:sz="0" w:space="0" w:color="auto"/>
        <w:bottom w:val="none" w:sz="0" w:space="0" w:color="auto"/>
        <w:right w:val="none" w:sz="0" w:space="0" w:color="auto"/>
      </w:divBdr>
    </w:div>
    <w:div w:id="941693774">
      <w:bodyDiv w:val="1"/>
      <w:marLeft w:val="0"/>
      <w:marRight w:val="0"/>
      <w:marTop w:val="0"/>
      <w:marBottom w:val="0"/>
      <w:divBdr>
        <w:top w:val="none" w:sz="0" w:space="0" w:color="auto"/>
        <w:left w:val="none" w:sz="0" w:space="0" w:color="auto"/>
        <w:bottom w:val="none" w:sz="0" w:space="0" w:color="auto"/>
        <w:right w:val="none" w:sz="0" w:space="0" w:color="auto"/>
      </w:divBdr>
    </w:div>
    <w:div w:id="941762999">
      <w:bodyDiv w:val="1"/>
      <w:marLeft w:val="0"/>
      <w:marRight w:val="0"/>
      <w:marTop w:val="0"/>
      <w:marBottom w:val="0"/>
      <w:divBdr>
        <w:top w:val="none" w:sz="0" w:space="0" w:color="auto"/>
        <w:left w:val="none" w:sz="0" w:space="0" w:color="auto"/>
        <w:bottom w:val="none" w:sz="0" w:space="0" w:color="auto"/>
        <w:right w:val="none" w:sz="0" w:space="0" w:color="auto"/>
      </w:divBdr>
    </w:div>
    <w:div w:id="941885603">
      <w:bodyDiv w:val="1"/>
      <w:marLeft w:val="0"/>
      <w:marRight w:val="0"/>
      <w:marTop w:val="0"/>
      <w:marBottom w:val="0"/>
      <w:divBdr>
        <w:top w:val="none" w:sz="0" w:space="0" w:color="auto"/>
        <w:left w:val="none" w:sz="0" w:space="0" w:color="auto"/>
        <w:bottom w:val="none" w:sz="0" w:space="0" w:color="auto"/>
        <w:right w:val="none" w:sz="0" w:space="0" w:color="auto"/>
      </w:divBdr>
    </w:div>
    <w:div w:id="942343556">
      <w:bodyDiv w:val="1"/>
      <w:marLeft w:val="0"/>
      <w:marRight w:val="0"/>
      <w:marTop w:val="0"/>
      <w:marBottom w:val="0"/>
      <w:divBdr>
        <w:top w:val="none" w:sz="0" w:space="0" w:color="auto"/>
        <w:left w:val="none" w:sz="0" w:space="0" w:color="auto"/>
        <w:bottom w:val="none" w:sz="0" w:space="0" w:color="auto"/>
        <w:right w:val="none" w:sz="0" w:space="0" w:color="auto"/>
      </w:divBdr>
    </w:div>
    <w:div w:id="942347424">
      <w:bodyDiv w:val="1"/>
      <w:marLeft w:val="0"/>
      <w:marRight w:val="0"/>
      <w:marTop w:val="0"/>
      <w:marBottom w:val="0"/>
      <w:divBdr>
        <w:top w:val="none" w:sz="0" w:space="0" w:color="auto"/>
        <w:left w:val="none" w:sz="0" w:space="0" w:color="auto"/>
        <w:bottom w:val="none" w:sz="0" w:space="0" w:color="auto"/>
        <w:right w:val="none" w:sz="0" w:space="0" w:color="auto"/>
      </w:divBdr>
    </w:div>
    <w:div w:id="942761853">
      <w:bodyDiv w:val="1"/>
      <w:marLeft w:val="0"/>
      <w:marRight w:val="0"/>
      <w:marTop w:val="0"/>
      <w:marBottom w:val="0"/>
      <w:divBdr>
        <w:top w:val="none" w:sz="0" w:space="0" w:color="auto"/>
        <w:left w:val="none" w:sz="0" w:space="0" w:color="auto"/>
        <w:bottom w:val="none" w:sz="0" w:space="0" w:color="auto"/>
        <w:right w:val="none" w:sz="0" w:space="0" w:color="auto"/>
      </w:divBdr>
    </w:div>
    <w:div w:id="942765379">
      <w:bodyDiv w:val="1"/>
      <w:marLeft w:val="0"/>
      <w:marRight w:val="0"/>
      <w:marTop w:val="0"/>
      <w:marBottom w:val="0"/>
      <w:divBdr>
        <w:top w:val="none" w:sz="0" w:space="0" w:color="auto"/>
        <w:left w:val="none" w:sz="0" w:space="0" w:color="auto"/>
        <w:bottom w:val="none" w:sz="0" w:space="0" w:color="auto"/>
        <w:right w:val="none" w:sz="0" w:space="0" w:color="auto"/>
      </w:divBdr>
    </w:div>
    <w:div w:id="942809355">
      <w:bodyDiv w:val="1"/>
      <w:marLeft w:val="0"/>
      <w:marRight w:val="0"/>
      <w:marTop w:val="0"/>
      <w:marBottom w:val="0"/>
      <w:divBdr>
        <w:top w:val="none" w:sz="0" w:space="0" w:color="auto"/>
        <w:left w:val="none" w:sz="0" w:space="0" w:color="auto"/>
        <w:bottom w:val="none" w:sz="0" w:space="0" w:color="auto"/>
        <w:right w:val="none" w:sz="0" w:space="0" w:color="auto"/>
      </w:divBdr>
    </w:div>
    <w:div w:id="943659586">
      <w:bodyDiv w:val="1"/>
      <w:marLeft w:val="0"/>
      <w:marRight w:val="0"/>
      <w:marTop w:val="0"/>
      <w:marBottom w:val="0"/>
      <w:divBdr>
        <w:top w:val="none" w:sz="0" w:space="0" w:color="auto"/>
        <w:left w:val="none" w:sz="0" w:space="0" w:color="auto"/>
        <w:bottom w:val="none" w:sz="0" w:space="0" w:color="auto"/>
        <w:right w:val="none" w:sz="0" w:space="0" w:color="auto"/>
      </w:divBdr>
    </w:div>
    <w:div w:id="943803959">
      <w:bodyDiv w:val="1"/>
      <w:marLeft w:val="0"/>
      <w:marRight w:val="0"/>
      <w:marTop w:val="0"/>
      <w:marBottom w:val="0"/>
      <w:divBdr>
        <w:top w:val="none" w:sz="0" w:space="0" w:color="auto"/>
        <w:left w:val="none" w:sz="0" w:space="0" w:color="auto"/>
        <w:bottom w:val="none" w:sz="0" w:space="0" w:color="auto"/>
        <w:right w:val="none" w:sz="0" w:space="0" w:color="auto"/>
      </w:divBdr>
    </w:div>
    <w:div w:id="943851805">
      <w:bodyDiv w:val="1"/>
      <w:marLeft w:val="0"/>
      <w:marRight w:val="0"/>
      <w:marTop w:val="0"/>
      <w:marBottom w:val="0"/>
      <w:divBdr>
        <w:top w:val="none" w:sz="0" w:space="0" w:color="auto"/>
        <w:left w:val="none" w:sz="0" w:space="0" w:color="auto"/>
        <w:bottom w:val="none" w:sz="0" w:space="0" w:color="auto"/>
        <w:right w:val="none" w:sz="0" w:space="0" w:color="auto"/>
      </w:divBdr>
    </w:div>
    <w:div w:id="944314890">
      <w:bodyDiv w:val="1"/>
      <w:marLeft w:val="0"/>
      <w:marRight w:val="0"/>
      <w:marTop w:val="0"/>
      <w:marBottom w:val="0"/>
      <w:divBdr>
        <w:top w:val="none" w:sz="0" w:space="0" w:color="auto"/>
        <w:left w:val="none" w:sz="0" w:space="0" w:color="auto"/>
        <w:bottom w:val="none" w:sz="0" w:space="0" w:color="auto"/>
        <w:right w:val="none" w:sz="0" w:space="0" w:color="auto"/>
      </w:divBdr>
    </w:div>
    <w:div w:id="944732925">
      <w:bodyDiv w:val="1"/>
      <w:marLeft w:val="0"/>
      <w:marRight w:val="0"/>
      <w:marTop w:val="0"/>
      <w:marBottom w:val="0"/>
      <w:divBdr>
        <w:top w:val="none" w:sz="0" w:space="0" w:color="auto"/>
        <w:left w:val="none" w:sz="0" w:space="0" w:color="auto"/>
        <w:bottom w:val="none" w:sz="0" w:space="0" w:color="auto"/>
        <w:right w:val="none" w:sz="0" w:space="0" w:color="auto"/>
      </w:divBdr>
    </w:div>
    <w:div w:id="945306841">
      <w:bodyDiv w:val="1"/>
      <w:marLeft w:val="0"/>
      <w:marRight w:val="0"/>
      <w:marTop w:val="0"/>
      <w:marBottom w:val="0"/>
      <w:divBdr>
        <w:top w:val="none" w:sz="0" w:space="0" w:color="auto"/>
        <w:left w:val="none" w:sz="0" w:space="0" w:color="auto"/>
        <w:bottom w:val="none" w:sz="0" w:space="0" w:color="auto"/>
        <w:right w:val="none" w:sz="0" w:space="0" w:color="auto"/>
      </w:divBdr>
    </w:div>
    <w:div w:id="946158608">
      <w:bodyDiv w:val="1"/>
      <w:marLeft w:val="0"/>
      <w:marRight w:val="0"/>
      <w:marTop w:val="0"/>
      <w:marBottom w:val="0"/>
      <w:divBdr>
        <w:top w:val="none" w:sz="0" w:space="0" w:color="auto"/>
        <w:left w:val="none" w:sz="0" w:space="0" w:color="auto"/>
        <w:bottom w:val="none" w:sz="0" w:space="0" w:color="auto"/>
        <w:right w:val="none" w:sz="0" w:space="0" w:color="auto"/>
      </w:divBdr>
    </w:div>
    <w:div w:id="946423423">
      <w:bodyDiv w:val="1"/>
      <w:marLeft w:val="0"/>
      <w:marRight w:val="0"/>
      <w:marTop w:val="0"/>
      <w:marBottom w:val="0"/>
      <w:divBdr>
        <w:top w:val="none" w:sz="0" w:space="0" w:color="auto"/>
        <w:left w:val="none" w:sz="0" w:space="0" w:color="auto"/>
        <w:bottom w:val="none" w:sz="0" w:space="0" w:color="auto"/>
        <w:right w:val="none" w:sz="0" w:space="0" w:color="auto"/>
      </w:divBdr>
    </w:div>
    <w:div w:id="946428472">
      <w:bodyDiv w:val="1"/>
      <w:marLeft w:val="0"/>
      <w:marRight w:val="0"/>
      <w:marTop w:val="0"/>
      <w:marBottom w:val="0"/>
      <w:divBdr>
        <w:top w:val="none" w:sz="0" w:space="0" w:color="auto"/>
        <w:left w:val="none" w:sz="0" w:space="0" w:color="auto"/>
        <w:bottom w:val="none" w:sz="0" w:space="0" w:color="auto"/>
        <w:right w:val="none" w:sz="0" w:space="0" w:color="auto"/>
      </w:divBdr>
    </w:div>
    <w:div w:id="946690672">
      <w:bodyDiv w:val="1"/>
      <w:marLeft w:val="0"/>
      <w:marRight w:val="0"/>
      <w:marTop w:val="0"/>
      <w:marBottom w:val="0"/>
      <w:divBdr>
        <w:top w:val="none" w:sz="0" w:space="0" w:color="auto"/>
        <w:left w:val="none" w:sz="0" w:space="0" w:color="auto"/>
        <w:bottom w:val="none" w:sz="0" w:space="0" w:color="auto"/>
        <w:right w:val="none" w:sz="0" w:space="0" w:color="auto"/>
      </w:divBdr>
    </w:div>
    <w:div w:id="946817999">
      <w:bodyDiv w:val="1"/>
      <w:marLeft w:val="0"/>
      <w:marRight w:val="0"/>
      <w:marTop w:val="0"/>
      <w:marBottom w:val="0"/>
      <w:divBdr>
        <w:top w:val="none" w:sz="0" w:space="0" w:color="auto"/>
        <w:left w:val="none" w:sz="0" w:space="0" w:color="auto"/>
        <w:bottom w:val="none" w:sz="0" w:space="0" w:color="auto"/>
        <w:right w:val="none" w:sz="0" w:space="0" w:color="auto"/>
      </w:divBdr>
    </w:div>
    <w:div w:id="947197302">
      <w:bodyDiv w:val="1"/>
      <w:marLeft w:val="0"/>
      <w:marRight w:val="0"/>
      <w:marTop w:val="0"/>
      <w:marBottom w:val="0"/>
      <w:divBdr>
        <w:top w:val="none" w:sz="0" w:space="0" w:color="auto"/>
        <w:left w:val="none" w:sz="0" w:space="0" w:color="auto"/>
        <w:bottom w:val="none" w:sz="0" w:space="0" w:color="auto"/>
        <w:right w:val="none" w:sz="0" w:space="0" w:color="auto"/>
      </w:divBdr>
    </w:div>
    <w:div w:id="947586403">
      <w:bodyDiv w:val="1"/>
      <w:marLeft w:val="0"/>
      <w:marRight w:val="0"/>
      <w:marTop w:val="0"/>
      <w:marBottom w:val="0"/>
      <w:divBdr>
        <w:top w:val="none" w:sz="0" w:space="0" w:color="auto"/>
        <w:left w:val="none" w:sz="0" w:space="0" w:color="auto"/>
        <w:bottom w:val="none" w:sz="0" w:space="0" w:color="auto"/>
        <w:right w:val="none" w:sz="0" w:space="0" w:color="auto"/>
      </w:divBdr>
    </w:div>
    <w:div w:id="950207958">
      <w:bodyDiv w:val="1"/>
      <w:marLeft w:val="0"/>
      <w:marRight w:val="0"/>
      <w:marTop w:val="0"/>
      <w:marBottom w:val="0"/>
      <w:divBdr>
        <w:top w:val="none" w:sz="0" w:space="0" w:color="auto"/>
        <w:left w:val="none" w:sz="0" w:space="0" w:color="auto"/>
        <w:bottom w:val="none" w:sz="0" w:space="0" w:color="auto"/>
        <w:right w:val="none" w:sz="0" w:space="0" w:color="auto"/>
      </w:divBdr>
    </w:div>
    <w:div w:id="950285540">
      <w:bodyDiv w:val="1"/>
      <w:marLeft w:val="0"/>
      <w:marRight w:val="0"/>
      <w:marTop w:val="0"/>
      <w:marBottom w:val="0"/>
      <w:divBdr>
        <w:top w:val="none" w:sz="0" w:space="0" w:color="auto"/>
        <w:left w:val="none" w:sz="0" w:space="0" w:color="auto"/>
        <w:bottom w:val="none" w:sz="0" w:space="0" w:color="auto"/>
        <w:right w:val="none" w:sz="0" w:space="0" w:color="auto"/>
      </w:divBdr>
    </w:div>
    <w:div w:id="950473645">
      <w:bodyDiv w:val="1"/>
      <w:marLeft w:val="0"/>
      <w:marRight w:val="0"/>
      <w:marTop w:val="0"/>
      <w:marBottom w:val="0"/>
      <w:divBdr>
        <w:top w:val="none" w:sz="0" w:space="0" w:color="auto"/>
        <w:left w:val="none" w:sz="0" w:space="0" w:color="auto"/>
        <w:bottom w:val="none" w:sz="0" w:space="0" w:color="auto"/>
        <w:right w:val="none" w:sz="0" w:space="0" w:color="auto"/>
      </w:divBdr>
    </w:div>
    <w:div w:id="950818381">
      <w:bodyDiv w:val="1"/>
      <w:marLeft w:val="0"/>
      <w:marRight w:val="0"/>
      <w:marTop w:val="0"/>
      <w:marBottom w:val="0"/>
      <w:divBdr>
        <w:top w:val="none" w:sz="0" w:space="0" w:color="auto"/>
        <w:left w:val="none" w:sz="0" w:space="0" w:color="auto"/>
        <w:bottom w:val="none" w:sz="0" w:space="0" w:color="auto"/>
        <w:right w:val="none" w:sz="0" w:space="0" w:color="auto"/>
      </w:divBdr>
    </w:div>
    <w:div w:id="950942473">
      <w:bodyDiv w:val="1"/>
      <w:marLeft w:val="0"/>
      <w:marRight w:val="0"/>
      <w:marTop w:val="0"/>
      <w:marBottom w:val="0"/>
      <w:divBdr>
        <w:top w:val="none" w:sz="0" w:space="0" w:color="auto"/>
        <w:left w:val="none" w:sz="0" w:space="0" w:color="auto"/>
        <w:bottom w:val="none" w:sz="0" w:space="0" w:color="auto"/>
        <w:right w:val="none" w:sz="0" w:space="0" w:color="auto"/>
      </w:divBdr>
    </w:div>
    <w:div w:id="951401354">
      <w:bodyDiv w:val="1"/>
      <w:marLeft w:val="0"/>
      <w:marRight w:val="0"/>
      <w:marTop w:val="0"/>
      <w:marBottom w:val="0"/>
      <w:divBdr>
        <w:top w:val="none" w:sz="0" w:space="0" w:color="auto"/>
        <w:left w:val="none" w:sz="0" w:space="0" w:color="auto"/>
        <w:bottom w:val="none" w:sz="0" w:space="0" w:color="auto"/>
        <w:right w:val="none" w:sz="0" w:space="0" w:color="auto"/>
      </w:divBdr>
    </w:div>
    <w:div w:id="951517660">
      <w:bodyDiv w:val="1"/>
      <w:marLeft w:val="0"/>
      <w:marRight w:val="0"/>
      <w:marTop w:val="0"/>
      <w:marBottom w:val="0"/>
      <w:divBdr>
        <w:top w:val="none" w:sz="0" w:space="0" w:color="auto"/>
        <w:left w:val="none" w:sz="0" w:space="0" w:color="auto"/>
        <w:bottom w:val="none" w:sz="0" w:space="0" w:color="auto"/>
        <w:right w:val="none" w:sz="0" w:space="0" w:color="auto"/>
      </w:divBdr>
    </w:div>
    <w:div w:id="951665098">
      <w:bodyDiv w:val="1"/>
      <w:marLeft w:val="0"/>
      <w:marRight w:val="0"/>
      <w:marTop w:val="0"/>
      <w:marBottom w:val="0"/>
      <w:divBdr>
        <w:top w:val="none" w:sz="0" w:space="0" w:color="auto"/>
        <w:left w:val="none" w:sz="0" w:space="0" w:color="auto"/>
        <w:bottom w:val="none" w:sz="0" w:space="0" w:color="auto"/>
        <w:right w:val="none" w:sz="0" w:space="0" w:color="auto"/>
      </w:divBdr>
    </w:div>
    <w:div w:id="952056891">
      <w:bodyDiv w:val="1"/>
      <w:marLeft w:val="0"/>
      <w:marRight w:val="0"/>
      <w:marTop w:val="0"/>
      <w:marBottom w:val="0"/>
      <w:divBdr>
        <w:top w:val="none" w:sz="0" w:space="0" w:color="auto"/>
        <w:left w:val="none" w:sz="0" w:space="0" w:color="auto"/>
        <w:bottom w:val="none" w:sz="0" w:space="0" w:color="auto"/>
        <w:right w:val="none" w:sz="0" w:space="0" w:color="auto"/>
      </w:divBdr>
    </w:div>
    <w:div w:id="952790021">
      <w:bodyDiv w:val="1"/>
      <w:marLeft w:val="0"/>
      <w:marRight w:val="0"/>
      <w:marTop w:val="0"/>
      <w:marBottom w:val="0"/>
      <w:divBdr>
        <w:top w:val="none" w:sz="0" w:space="0" w:color="auto"/>
        <w:left w:val="none" w:sz="0" w:space="0" w:color="auto"/>
        <w:bottom w:val="none" w:sz="0" w:space="0" w:color="auto"/>
        <w:right w:val="none" w:sz="0" w:space="0" w:color="auto"/>
      </w:divBdr>
    </w:div>
    <w:div w:id="952859618">
      <w:bodyDiv w:val="1"/>
      <w:marLeft w:val="0"/>
      <w:marRight w:val="0"/>
      <w:marTop w:val="0"/>
      <w:marBottom w:val="0"/>
      <w:divBdr>
        <w:top w:val="none" w:sz="0" w:space="0" w:color="auto"/>
        <w:left w:val="none" w:sz="0" w:space="0" w:color="auto"/>
        <w:bottom w:val="none" w:sz="0" w:space="0" w:color="auto"/>
        <w:right w:val="none" w:sz="0" w:space="0" w:color="auto"/>
      </w:divBdr>
    </w:div>
    <w:div w:id="952905728">
      <w:bodyDiv w:val="1"/>
      <w:marLeft w:val="0"/>
      <w:marRight w:val="0"/>
      <w:marTop w:val="0"/>
      <w:marBottom w:val="0"/>
      <w:divBdr>
        <w:top w:val="none" w:sz="0" w:space="0" w:color="auto"/>
        <w:left w:val="none" w:sz="0" w:space="0" w:color="auto"/>
        <w:bottom w:val="none" w:sz="0" w:space="0" w:color="auto"/>
        <w:right w:val="none" w:sz="0" w:space="0" w:color="auto"/>
      </w:divBdr>
    </w:div>
    <w:div w:id="953708457">
      <w:bodyDiv w:val="1"/>
      <w:marLeft w:val="0"/>
      <w:marRight w:val="0"/>
      <w:marTop w:val="0"/>
      <w:marBottom w:val="0"/>
      <w:divBdr>
        <w:top w:val="none" w:sz="0" w:space="0" w:color="auto"/>
        <w:left w:val="none" w:sz="0" w:space="0" w:color="auto"/>
        <w:bottom w:val="none" w:sz="0" w:space="0" w:color="auto"/>
        <w:right w:val="none" w:sz="0" w:space="0" w:color="auto"/>
      </w:divBdr>
    </w:div>
    <w:div w:id="954367260">
      <w:bodyDiv w:val="1"/>
      <w:marLeft w:val="0"/>
      <w:marRight w:val="0"/>
      <w:marTop w:val="0"/>
      <w:marBottom w:val="0"/>
      <w:divBdr>
        <w:top w:val="none" w:sz="0" w:space="0" w:color="auto"/>
        <w:left w:val="none" w:sz="0" w:space="0" w:color="auto"/>
        <w:bottom w:val="none" w:sz="0" w:space="0" w:color="auto"/>
        <w:right w:val="none" w:sz="0" w:space="0" w:color="auto"/>
      </w:divBdr>
    </w:div>
    <w:div w:id="954756126">
      <w:bodyDiv w:val="1"/>
      <w:marLeft w:val="0"/>
      <w:marRight w:val="0"/>
      <w:marTop w:val="0"/>
      <w:marBottom w:val="0"/>
      <w:divBdr>
        <w:top w:val="none" w:sz="0" w:space="0" w:color="auto"/>
        <w:left w:val="none" w:sz="0" w:space="0" w:color="auto"/>
        <w:bottom w:val="none" w:sz="0" w:space="0" w:color="auto"/>
        <w:right w:val="none" w:sz="0" w:space="0" w:color="auto"/>
      </w:divBdr>
    </w:div>
    <w:div w:id="954870981">
      <w:bodyDiv w:val="1"/>
      <w:marLeft w:val="0"/>
      <w:marRight w:val="0"/>
      <w:marTop w:val="0"/>
      <w:marBottom w:val="0"/>
      <w:divBdr>
        <w:top w:val="none" w:sz="0" w:space="0" w:color="auto"/>
        <w:left w:val="none" w:sz="0" w:space="0" w:color="auto"/>
        <w:bottom w:val="none" w:sz="0" w:space="0" w:color="auto"/>
        <w:right w:val="none" w:sz="0" w:space="0" w:color="auto"/>
      </w:divBdr>
    </w:div>
    <w:div w:id="955983380">
      <w:bodyDiv w:val="1"/>
      <w:marLeft w:val="0"/>
      <w:marRight w:val="0"/>
      <w:marTop w:val="0"/>
      <w:marBottom w:val="0"/>
      <w:divBdr>
        <w:top w:val="none" w:sz="0" w:space="0" w:color="auto"/>
        <w:left w:val="none" w:sz="0" w:space="0" w:color="auto"/>
        <w:bottom w:val="none" w:sz="0" w:space="0" w:color="auto"/>
        <w:right w:val="none" w:sz="0" w:space="0" w:color="auto"/>
      </w:divBdr>
    </w:div>
    <w:div w:id="957225271">
      <w:bodyDiv w:val="1"/>
      <w:marLeft w:val="0"/>
      <w:marRight w:val="0"/>
      <w:marTop w:val="0"/>
      <w:marBottom w:val="0"/>
      <w:divBdr>
        <w:top w:val="none" w:sz="0" w:space="0" w:color="auto"/>
        <w:left w:val="none" w:sz="0" w:space="0" w:color="auto"/>
        <w:bottom w:val="none" w:sz="0" w:space="0" w:color="auto"/>
        <w:right w:val="none" w:sz="0" w:space="0" w:color="auto"/>
      </w:divBdr>
    </w:div>
    <w:div w:id="958295479">
      <w:bodyDiv w:val="1"/>
      <w:marLeft w:val="0"/>
      <w:marRight w:val="0"/>
      <w:marTop w:val="0"/>
      <w:marBottom w:val="0"/>
      <w:divBdr>
        <w:top w:val="none" w:sz="0" w:space="0" w:color="auto"/>
        <w:left w:val="none" w:sz="0" w:space="0" w:color="auto"/>
        <w:bottom w:val="none" w:sz="0" w:space="0" w:color="auto"/>
        <w:right w:val="none" w:sz="0" w:space="0" w:color="auto"/>
      </w:divBdr>
    </w:div>
    <w:div w:id="958679927">
      <w:bodyDiv w:val="1"/>
      <w:marLeft w:val="0"/>
      <w:marRight w:val="0"/>
      <w:marTop w:val="0"/>
      <w:marBottom w:val="0"/>
      <w:divBdr>
        <w:top w:val="none" w:sz="0" w:space="0" w:color="auto"/>
        <w:left w:val="none" w:sz="0" w:space="0" w:color="auto"/>
        <w:bottom w:val="none" w:sz="0" w:space="0" w:color="auto"/>
        <w:right w:val="none" w:sz="0" w:space="0" w:color="auto"/>
      </w:divBdr>
    </w:div>
    <w:div w:id="958948672">
      <w:bodyDiv w:val="1"/>
      <w:marLeft w:val="0"/>
      <w:marRight w:val="0"/>
      <w:marTop w:val="0"/>
      <w:marBottom w:val="0"/>
      <w:divBdr>
        <w:top w:val="none" w:sz="0" w:space="0" w:color="auto"/>
        <w:left w:val="none" w:sz="0" w:space="0" w:color="auto"/>
        <w:bottom w:val="none" w:sz="0" w:space="0" w:color="auto"/>
        <w:right w:val="none" w:sz="0" w:space="0" w:color="auto"/>
      </w:divBdr>
    </w:div>
    <w:div w:id="959606525">
      <w:bodyDiv w:val="1"/>
      <w:marLeft w:val="0"/>
      <w:marRight w:val="0"/>
      <w:marTop w:val="0"/>
      <w:marBottom w:val="0"/>
      <w:divBdr>
        <w:top w:val="none" w:sz="0" w:space="0" w:color="auto"/>
        <w:left w:val="none" w:sz="0" w:space="0" w:color="auto"/>
        <w:bottom w:val="none" w:sz="0" w:space="0" w:color="auto"/>
        <w:right w:val="none" w:sz="0" w:space="0" w:color="auto"/>
      </w:divBdr>
    </w:div>
    <w:div w:id="959608059">
      <w:bodyDiv w:val="1"/>
      <w:marLeft w:val="0"/>
      <w:marRight w:val="0"/>
      <w:marTop w:val="0"/>
      <w:marBottom w:val="0"/>
      <w:divBdr>
        <w:top w:val="none" w:sz="0" w:space="0" w:color="auto"/>
        <w:left w:val="none" w:sz="0" w:space="0" w:color="auto"/>
        <w:bottom w:val="none" w:sz="0" w:space="0" w:color="auto"/>
        <w:right w:val="none" w:sz="0" w:space="0" w:color="auto"/>
      </w:divBdr>
    </w:div>
    <w:div w:id="959846110">
      <w:bodyDiv w:val="1"/>
      <w:marLeft w:val="0"/>
      <w:marRight w:val="0"/>
      <w:marTop w:val="0"/>
      <w:marBottom w:val="0"/>
      <w:divBdr>
        <w:top w:val="none" w:sz="0" w:space="0" w:color="auto"/>
        <w:left w:val="none" w:sz="0" w:space="0" w:color="auto"/>
        <w:bottom w:val="none" w:sz="0" w:space="0" w:color="auto"/>
        <w:right w:val="none" w:sz="0" w:space="0" w:color="auto"/>
      </w:divBdr>
    </w:div>
    <w:div w:id="960762719">
      <w:bodyDiv w:val="1"/>
      <w:marLeft w:val="0"/>
      <w:marRight w:val="0"/>
      <w:marTop w:val="0"/>
      <w:marBottom w:val="0"/>
      <w:divBdr>
        <w:top w:val="none" w:sz="0" w:space="0" w:color="auto"/>
        <w:left w:val="none" w:sz="0" w:space="0" w:color="auto"/>
        <w:bottom w:val="none" w:sz="0" w:space="0" w:color="auto"/>
        <w:right w:val="none" w:sz="0" w:space="0" w:color="auto"/>
      </w:divBdr>
    </w:div>
    <w:div w:id="960845417">
      <w:bodyDiv w:val="1"/>
      <w:marLeft w:val="0"/>
      <w:marRight w:val="0"/>
      <w:marTop w:val="0"/>
      <w:marBottom w:val="0"/>
      <w:divBdr>
        <w:top w:val="none" w:sz="0" w:space="0" w:color="auto"/>
        <w:left w:val="none" w:sz="0" w:space="0" w:color="auto"/>
        <w:bottom w:val="none" w:sz="0" w:space="0" w:color="auto"/>
        <w:right w:val="none" w:sz="0" w:space="0" w:color="auto"/>
      </w:divBdr>
    </w:div>
    <w:div w:id="961158574">
      <w:bodyDiv w:val="1"/>
      <w:marLeft w:val="0"/>
      <w:marRight w:val="0"/>
      <w:marTop w:val="0"/>
      <w:marBottom w:val="0"/>
      <w:divBdr>
        <w:top w:val="none" w:sz="0" w:space="0" w:color="auto"/>
        <w:left w:val="none" w:sz="0" w:space="0" w:color="auto"/>
        <w:bottom w:val="none" w:sz="0" w:space="0" w:color="auto"/>
        <w:right w:val="none" w:sz="0" w:space="0" w:color="auto"/>
      </w:divBdr>
    </w:div>
    <w:div w:id="961182229">
      <w:bodyDiv w:val="1"/>
      <w:marLeft w:val="0"/>
      <w:marRight w:val="0"/>
      <w:marTop w:val="0"/>
      <w:marBottom w:val="0"/>
      <w:divBdr>
        <w:top w:val="none" w:sz="0" w:space="0" w:color="auto"/>
        <w:left w:val="none" w:sz="0" w:space="0" w:color="auto"/>
        <w:bottom w:val="none" w:sz="0" w:space="0" w:color="auto"/>
        <w:right w:val="none" w:sz="0" w:space="0" w:color="auto"/>
      </w:divBdr>
    </w:div>
    <w:div w:id="961692602">
      <w:bodyDiv w:val="1"/>
      <w:marLeft w:val="0"/>
      <w:marRight w:val="0"/>
      <w:marTop w:val="0"/>
      <w:marBottom w:val="0"/>
      <w:divBdr>
        <w:top w:val="none" w:sz="0" w:space="0" w:color="auto"/>
        <w:left w:val="none" w:sz="0" w:space="0" w:color="auto"/>
        <w:bottom w:val="none" w:sz="0" w:space="0" w:color="auto"/>
        <w:right w:val="none" w:sz="0" w:space="0" w:color="auto"/>
      </w:divBdr>
    </w:div>
    <w:div w:id="961960715">
      <w:bodyDiv w:val="1"/>
      <w:marLeft w:val="0"/>
      <w:marRight w:val="0"/>
      <w:marTop w:val="0"/>
      <w:marBottom w:val="0"/>
      <w:divBdr>
        <w:top w:val="none" w:sz="0" w:space="0" w:color="auto"/>
        <w:left w:val="none" w:sz="0" w:space="0" w:color="auto"/>
        <w:bottom w:val="none" w:sz="0" w:space="0" w:color="auto"/>
        <w:right w:val="none" w:sz="0" w:space="0" w:color="auto"/>
      </w:divBdr>
    </w:div>
    <w:div w:id="962418792">
      <w:bodyDiv w:val="1"/>
      <w:marLeft w:val="0"/>
      <w:marRight w:val="0"/>
      <w:marTop w:val="0"/>
      <w:marBottom w:val="0"/>
      <w:divBdr>
        <w:top w:val="none" w:sz="0" w:space="0" w:color="auto"/>
        <w:left w:val="none" w:sz="0" w:space="0" w:color="auto"/>
        <w:bottom w:val="none" w:sz="0" w:space="0" w:color="auto"/>
        <w:right w:val="none" w:sz="0" w:space="0" w:color="auto"/>
      </w:divBdr>
    </w:div>
    <w:div w:id="963078129">
      <w:bodyDiv w:val="1"/>
      <w:marLeft w:val="0"/>
      <w:marRight w:val="0"/>
      <w:marTop w:val="0"/>
      <w:marBottom w:val="0"/>
      <w:divBdr>
        <w:top w:val="none" w:sz="0" w:space="0" w:color="auto"/>
        <w:left w:val="none" w:sz="0" w:space="0" w:color="auto"/>
        <w:bottom w:val="none" w:sz="0" w:space="0" w:color="auto"/>
        <w:right w:val="none" w:sz="0" w:space="0" w:color="auto"/>
      </w:divBdr>
    </w:div>
    <w:div w:id="963729062">
      <w:bodyDiv w:val="1"/>
      <w:marLeft w:val="0"/>
      <w:marRight w:val="0"/>
      <w:marTop w:val="0"/>
      <w:marBottom w:val="0"/>
      <w:divBdr>
        <w:top w:val="none" w:sz="0" w:space="0" w:color="auto"/>
        <w:left w:val="none" w:sz="0" w:space="0" w:color="auto"/>
        <w:bottom w:val="none" w:sz="0" w:space="0" w:color="auto"/>
        <w:right w:val="none" w:sz="0" w:space="0" w:color="auto"/>
      </w:divBdr>
    </w:div>
    <w:div w:id="963969845">
      <w:bodyDiv w:val="1"/>
      <w:marLeft w:val="0"/>
      <w:marRight w:val="0"/>
      <w:marTop w:val="0"/>
      <w:marBottom w:val="0"/>
      <w:divBdr>
        <w:top w:val="none" w:sz="0" w:space="0" w:color="auto"/>
        <w:left w:val="none" w:sz="0" w:space="0" w:color="auto"/>
        <w:bottom w:val="none" w:sz="0" w:space="0" w:color="auto"/>
        <w:right w:val="none" w:sz="0" w:space="0" w:color="auto"/>
      </w:divBdr>
    </w:div>
    <w:div w:id="964695780">
      <w:bodyDiv w:val="1"/>
      <w:marLeft w:val="0"/>
      <w:marRight w:val="0"/>
      <w:marTop w:val="0"/>
      <w:marBottom w:val="0"/>
      <w:divBdr>
        <w:top w:val="none" w:sz="0" w:space="0" w:color="auto"/>
        <w:left w:val="none" w:sz="0" w:space="0" w:color="auto"/>
        <w:bottom w:val="none" w:sz="0" w:space="0" w:color="auto"/>
        <w:right w:val="none" w:sz="0" w:space="0" w:color="auto"/>
      </w:divBdr>
    </w:div>
    <w:div w:id="964963648">
      <w:bodyDiv w:val="1"/>
      <w:marLeft w:val="0"/>
      <w:marRight w:val="0"/>
      <w:marTop w:val="0"/>
      <w:marBottom w:val="0"/>
      <w:divBdr>
        <w:top w:val="none" w:sz="0" w:space="0" w:color="auto"/>
        <w:left w:val="none" w:sz="0" w:space="0" w:color="auto"/>
        <w:bottom w:val="none" w:sz="0" w:space="0" w:color="auto"/>
        <w:right w:val="none" w:sz="0" w:space="0" w:color="auto"/>
      </w:divBdr>
    </w:div>
    <w:div w:id="966349454">
      <w:bodyDiv w:val="1"/>
      <w:marLeft w:val="0"/>
      <w:marRight w:val="0"/>
      <w:marTop w:val="0"/>
      <w:marBottom w:val="0"/>
      <w:divBdr>
        <w:top w:val="none" w:sz="0" w:space="0" w:color="auto"/>
        <w:left w:val="none" w:sz="0" w:space="0" w:color="auto"/>
        <w:bottom w:val="none" w:sz="0" w:space="0" w:color="auto"/>
        <w:right w:val="none" w:sz="0" w:space="0" w:color="auto"/>
      </w:divBdr>
    </w:div>
    <w:div w:id="966396906">
      <w:bodyDiv w:val="1"/>
      <w:marLeft w:val="0"/>
      <w:marRight w:val="0"/>
      <w:marTop w:val="0"/>
      <w:marBottom w:val="0"/>
      <w:divBdr>
        <w:top w:val="none" w:sz="0" w:space="0" w:color="auto"/>
        <w:left w:val="none" w:sz="0" w:space="0" w:color="auto"/>
        <w:bottom w:val="none" w:sz="0" w:space="0" w:color="auto"/>
        <w:right w:val="none" w:sz="0" w:space="0" w:color="auto"/>
      </w:divBdr>
    </w:div>
    <w:div w:id="966741326">
      <w:bodyDiv w:val="1"/>
      <w:marLeft w:val="0"/>
      <w:marRight w:val="0"/>
      <w:marTop w:val="0"/>
      <w:marBottom w:val="0"/>
      <w:divBdr>
        <w:top w:val="none" w:sz="0" w:space="0" w:color="auto"/>
        <w:left w:val="none" w:sz="0" w:space="0" w:color="auto"/>
        <w:bottom w:val="none" w:sz="0" w:space="0" w:color="auto"/>
        <w:right w:val="none" w:sz="0" w:space="0" w:color="auto"/>
      </w:divBdr>
    </w:div>
    <w:div w:id="967662517">
      <w:bodyDiv w:val="1"/>
      <w:marLeft w:val="0"/>
      <w:marRight w:val="0"/>
      <w:marTop w:val="0"/>
      <w:marBottom w:val="0"/>
      <w:divBdr>
        <w:top w:val="none" w:sz="0" w:space="0" w:color="auto"/>
        <w:left w:val="none" w:sz="0" w:space="0" w:color="auto"/>
        <w:bottom w:val="none" w:sz="0" w:space="0" w:color="auto"/>
        <w:right w:val="none" w:sz="0" w:space="0" w:color="auto"/>
      </w:divBdr>
    </w:div>
    <w:div w:id="967782487">
      <w:bodyDiv w:val="1"/>
      <w:marLeft w:val="0"/>
      <w:marRight w:val="0"/>
      <w:marTop w:val="0"/>
      <w:marBottom w:val="0"/>
      <w:divBdr>
        <w:top w:val="none" w:sz="0" w:space="0" w:color="auto"/>
        <w:left w:val="none" w:sz="0" w:space="0" w:color="auto"/>
        <w:bottom w:val="none" w:sz="0" w:space="0" w:color="auto"/>
        <w:right w:val="none" w:sz="0" w:space="0" w:color="auto"/>
      </w:divBdr>
    </w:div>
    <w:div w:id="967901568">
      <w:bodyDiv w:val="1"/>
      <w:marLeft w:val="0"/>
      <w:marRight w:val="0"/>
      <w:marTop w:val="0"/>
      <w:marBottom w:val="0"/>
      <w:divBdr>
        <w:top w:val="none" w:sz="0" w:space="0" w:color="auto"/>
        <w:left w:val="none" w:sz="0" w:space="0" w:color="auto"/>
        <w:bottom w:val="none" w:sz="0" w:space="0" w:color="auto"/>
        <w:right w:val="none" w:sz="0" w:space="0" w:color="auto"/>
      </w:divBdr>
    </w:div>
    <w:div w:id="969091578">
      <w:bodyDiv w:val="1"/>
      <w:marLeft w:val="0"/>
      <w:marRight w:val="0"/>
      <w:marTop w:val="0"/>
      <w:marBottom w:val="0"/>
      <w:divBdr>
        <w:top w:val="none" w:sz="0" w:space="0" w:color="auto"/>
        <w:left w:val="none" w:sz="0" w:space="0" w:color="auto"/>
        <w:bottom w:val="none" w:sz="0" w:space="0" w:color="auto"/>
        <w:right w:val="none" w:sz="0" w:space="0" w:color="auto"/>
      </w:divBdr>
    </w:div>
    <w:div w:id="969630261">
      <w:bodyDiv w:val="1"/>
      <w:marLeft w:val="0"/>
      <w:marRight w:val="0"/>
      <w:marTop w:val="0"/>
      <w:marBottom w:val="0"/>
      <w:divBdr>
        <w:top w:val="none" w:sz="0" w:space="0" w:color="auto"/>
        <w:left w:val="none" w:sz="0" w:space="0" w:color="auto"/>
        <w:bottom w:val="none" w:sz="0" w:space="0" w:color="auto"/>
        <w:right w:val="none" w:sz="0" w:space="0" w:color="auto"/>
      </w:divBdr>
    </w:div>
    <w:div w:id="969897302">
      <w:bodyDiv w:val="1"/>
      <w:marLeft w:val="0"/>
      <w:marRight w:val="0"/>
      <w:marTop w:val="0"/>
      <w:marBottom w:val="0"/>
      <w:divBdr>
        <w:top w:val="none" w:sz="0" w:space="0" w:color="auto"/>
        <w:left w:val="none" w:sz="0" w:space="0" w:color="auto"/>
        <w:bottom w:val="none" w:sz="0" w:space="0" w:color="auto"/>
        <w:right w:val="none" w:sz="0" w:space="0" w:color="auto"/>
      </w:divBdr>
    </w:div>
    <w:div w:id="970137198">
      <w:bodyDiv w:val="1"/>
      <w:marLeft w:val="0"/>
      <w:marRight w:val="0"/>
      <w:marTop w:val="0"/>
      <w:marBottom w:val="0"/>
      <w:divBdr>
        <w:top w:val="none" w:sz="0" w:space="0" w:color="auto"/>
        <w:left w:val="none" w:sz="0" w:space="0" w:color="auto"/>
        <w:bottom w:val="none" w:sz="0" w:space="0" w:color="auto"/>
        <w:right w:val="none" w:sz="0" w:space="0" w:color="auto"/>
      </w:divBdr>
    </w:div>
    <w:div w:id="970330175">
      <w:bodyDiv w:val="1"/>
      <w:marLeft w:val="0"/>
      <w:marRight w:val="0"/>
      <w:marTop w:val="0"/>
      <w:marBottom w:val="0"/>
      <w:divBdr>
        <w:top w:val="none" w:sz="0" w:space="0" w:color="auto"/>
        <w:left w:val="none" w:sz="0" w:space="0" w:color="auto"/>
        <w:bottom w:val="none" w:sz="0" w:space="0" w:color="auto"/>
        <w:right w:val="none" w:sz="0" w:space="0" w:color="auto"/>
      </w:divBdr>
    </w:div>
    <w:div w:id="970596358">
      <w:bodyDiv w:val="1"/>
      <w:marLeft w:val="0"/>
      <w:marRight w:val="0"/>
      <w:marTop w:val="0"/>
      <w:marBottom w:val="0"/>
      <w:divBdr>
        <w:top w:val="none" w:sz="0" w:space="0" w:color="auto"/>
        <w:left w:val="none" w:sz="0" w:space="0" w:color="auto"/>
        <w:bottom w:val="none" w:sz="0" w:space="0" w:color="auto"/>
        <w:right w:val="none" w:sz="0" w:space="0" w:color="auto"/>
      </w:divBdr>
    </w:div>
    <w:div w:id="972521466">
      <w:bodyDiv w:val="1"/>
      <w:marLeft w:val="0"/>
      <w:marRight w:val="0"/>
      <w:marTop w:val="0"/>
      <w:marBottom w:val="0"/>
      <w:divBdr>
        <w:top w:val="none" w:sz="0" w:space="0" w:color="auto"/>
        <w:left w:val="none" w:sz="0" w:space="0" w:color="auto"/>
        <w:bottom w:val="none" w:sz="0" w:space="0" w:color="auto"/>
        <w:right w:val="none" w:sz="0" w:space="0" w:color="auto"/>
      </w:divBdr>
    </w:div>
    <w:div w:id="974144859">
      <w:bodyDiv w:val="1"/>
      <w:marLeft w:val="0"/>
      <w:marRight w:val="0"/>
      <w:marTop w:val="0"/>
      <w:marBottom w:val="0"/>
      <w:divBdr>
        <w:top w:val="none" w:sz="0" w:space="0" w:color="auto"/>
        <w:left w:val="none" w:sz="0" w:space="0" w:color="auto"/>
        <w:bottom w:val="none" w:sz="0" w:space="0" w:color="auto"/>
        <w:right w:val="none" w:sz="0" w:space="0" w:color="auto"/>
      </w:divBdr>
    </w:div>
    <w:div w:id="974486622">
      <w:bodyDiv w:val="1"/>
      <w:marLeft w:val="0"/>
      <w:marRight w:val="0"/>
      <w:marTop w:val="0"/>
      <w:marBottom w:val="0"/>
      <w:divBdr>
        <w:top w:val="none" w:sz="0" w:space="0" w:color="auto"/>
        <w:left w:val="none" w:sz="0" w:space="0" w:color="auto"/>
        <w:bottom w:val="none" w:sz="0" w:space="0" w:color="auto"/>
        <w:right w:val="none" w:sz="0" w:space="0" w:color="auto"/>
      </w:divBdr>
    </w:div>
    <w:div w:id="975257322">
      <w:bodyDiv w:val="1"/>
      <w:marLeft w:val="0"/>
      <w:marRight w:val="0"/>
      <w:marTop w:val="0"/>
      <w:marBottom w:val="0"/>
      <w:divBdr>
        <w:top w:val="none" w:sz="0" w:space="0" w:color="auto"/>
        <w:left w:val="none" w:sz="0" w:space="0" w:color="auto"/>
        <w:bottom w:val="none" w:sz="0" w:space="0" w:color="auto"/>
        <w:right w:val="none" w:sz="0" w:space="0" w:color="auto"/>
      </w:divBdr>
    </w:div>
    <w:div w:id="975643987">
      <w:bodyDiv w:val="1"/>
      <w:marLeft w:val="0"/>
      <w:marRight w:val="0"/>
      <w:marTop w:val="0"/>
      <w:marBottom w:val="0"/>
      <w:divBdr>
        <w:top w:val="none" w:sz="0" w:space="0" w:color="auto"/>
        <w:left w:val="none" w:sz="0" w:space="0" w:color="auto"/>
        <w:bottom w:val="none" w:sz="0" w:space="0" w:color="auto"/>
        <w:right w:val="none" w:sz="0" w:space="0" w:color="auto"/>
      </w:divBdr>
    </w:div>
    <w:div w:id="975649249">
      <w:bodyDiv w:val="1"/>
      <w:marLeft w:val="0"/>
      <w:marRight w:val="0"/>
      <w:marTop w:val="0"/>
      <w:marBottom w:val="0"/>
      <w:divBdr>
        <w:top w:val="none" w:sz="0" w:space="0" w:color="auto"/>
        <w:left w:val="none" w:sz="0" w:space="0" w:color="auto"/>
        <w:bottom w:val="none" w:sz="0" w:space="0" w:color="auto"/>
        <w:right w:val="none" w:sz="0" w:space="0" w:color="auto"/>
      </w:divBdr>
    </w:div>
    <w:div w:id="975841854">
      <w:bodyDiv w:val="1"/>
      <w:marLeft w:val="0"/>
      <w:marRight w:val="0"/>
      <w:marTop w:val="0"/>
      <w:marBottom w:val="0"/>
      <w:divBdr>
        <w:top w:val="none" w:sz="0" w:space="0" w:color="auto"/>
        <w:left w:val="none" w:sz="0" w:space="0" w:color="auto"/>
        <w:bottom w:val="none" w:sz="0" w:space="0" w:color="auto"/>
        <w:right w:val="none" w:sz="0" w:space="0" w:color="auto"/>
      </w:divBdr>
    </w:div>
    <w:div w:id="975914237">
      <w:bodyDiv w:val="1"/>
      <w:marLeft w:val="0"/>
      <w:marRight w:val="0"/>
      <w:marTop w:val="0"/>
      <w:marBottom w:val="0"/>
      <w:divBdr>
        <w:top w:val="none" w:sz="0" w:space="0" w:color="auto"/>
        <w:left w:val="none" w:sz="0" w:space="0" w:color="auto"/>
        <w:bottom w:val="none" w:sz="0" w:space="0" w:color="auto"/>
        <w:right w:val="none" w:sz="0" w:space="0" w:color="auto"/>
      </w:divBdr>
    </w:div>
    <w:div w:id="976035537">
      <w:bodyDiv w:val="1"/>
      <w:marLeft w:val="0"/>
      <w:marRight w:val="0"/>
      <w:marTop w:val="0"/>
      <w:marBottom w:val="0"/>
      <w:divBdr>
        <w:top w:val="none" w:sz="0" w:space="0" w:color="auto"/>
        <w:left w:val="none" w:sz="0" w:space="0" w:color="auto"/>
        <w:bottom w:val="none" w:sz="0" w:space="0" w:color="auto"/>
        <w:right w:val="none" w:sz="0" w:space="0" w:color="auto"/>
      </w:divBdr>
    </w:div>
    <w:div w:id="976111779">
      <w:bodyDiv w:val="1"/>
      <w:marLeft w:val="0"/>
      <w:marRight w:val="0"/>
      <w:marTop w:val="0"/>
      <w:marBottom w:val="0"/>
      <w:divBdr>
        <w:top w:val="none" w:sz="0" w:space="0" w:color="auto"/>
        <w:left w:val="none" w:sz="0" w:space="0" w:color="auto"/>
        <w:bottom w:val="none" w:sz="0" w:space="0" w:color="auto"/>
        <w:right w:val="none" w:sz="0" w:space="0" w:color="auto"/>
      </w:divBdr>
    </w:div>
    <w:div w:id="976229355">
      <w:bodyDiv w:val="1"/>
      <w:marLeft w:val="0"/>
      <w:marRight w:val="0"/>
      <w:marTop w:val="0"/>
      <w:marBottom w:val="0"/>
      <w:divBdr>
        <w:top w:val="none" w:sz="0" w:space="0" w:color="auto"/>
        <w:left w:val="none" w:sz="0" w:space="0" w:color="auto"/>
        <w:bottom w:val="none" w:sz="0" w:space="0" w:color="auto"/>
        <w:right w:val="none" w:sz="0" w:space="0" w:color="auto"/>
      </w:divBdr>
    </w:div>
    <w:div w:id="976253323">
      <w:bodyDiv w:val="1"/>
      <w:marLeft w:val="0"/>
      <w:marRight w:val="0"/>
      <w:marTop w:val="0"/>
      <w:marBottom w:val="0"/>
      <w:divBdr>
        <w:top w:val="none" w:sz="0" w:space="0" w:color="auto"/>
        <w:left w:val="none" w:sz="0" w:space="0" w:color="auto"/>
        <w:bottom w:val="none" w:sz="0" w:space="0" w:color="auto"/>
        <w:right w:val="none" w:sz="0" w:space="0" w:color="auto"/>
      </w:divBdr>
    </w:div>
    <w:div w:id="976684517">
      <w:bodyDiv w:val="1"/>
      <w:marLeft w:val="0"/>
      <w:marRight w:val="0"/>
      <w:marTop w:val="0"/>
      <w:marBottom w:val="0"/>
      <w:divBdr>
        <w:top w:val="none" w:sz="0" w:space="0" w:color="auto"/>
        <w:left w:val="none" w:sz="0" w:space="0" w:color="auto"/>
        <w:bottom w:val="none" w:sz="0" w:space="0" w:color="auto"/>
        <w:right w:val="none" w:sz="0" w:space="0" w:color="auto"/>
      </w:divBdr>
    </w:div>
    <w:div w:id="977534991">
      <w:bodyDiv w:val="1"/>
      <w:marLeft w:val="0"/>
      <w:marRight w:val="0"/>
      <w:marTop w:val="0"/>
      <w:marBottom w:val="0"/>
      <w:divBdr>
        <w:top w:val="none" w:sz="0" w:space="0" w:color="auto"/>
        <w:left w:val="none" w:sz="0" w:space="0" w:color="auto"/>
        <w:bottom w:val="none" w:sz="0" w:space="0" w:color="auto"/>
        <w:right w:val="none" w:sz="0" w:space="0" w:color="auto"/>
      </w:divBdr>
    </w:div>
    <w:div w:id="977759407">
      <w:bodyDiv w:val="1"/>
      <w:marLeft w:val="0"/>
      <w:marRight w:val="0"/>
      <w:marTop w:val="0"/>
      <w:marBottom w:val="0"/>
      <w:divBdr>
        <w:top w:val="none" w:sz="0" w:space="0" w:color="auto"/>
        <w:left w:val="none" w:sz="0" w:space="0" w:color="auto"/>
        <w:bottom w:val="none" w:sz="0" w:space="0" w:color="auto"/>
        <w:right w:val="none" w:sz="0" w:space="0" w:color="auto"/>
      </w:divBdr>
    </w:div>
    <w:div w:id="978148204">
      <w:bodyDiv w:val="1"/>
      <w:marLeft w:val="0"/>
      <w:marRight w:val="0"/>
      <w:marTop w:val="0"/>
      <w:marBottom w:val="0"/>
      <w:divBdr>
        <w:top w:val="none" w:sz="0" w:space="0" w:color="auto"/>
        <w:left w:val="none" w:sz="0" w:space="0" w:color="auto"/>
        <w:bottom w:val="none" w:sz="0" w:space="0" w:color="auto"/>
        <w:right w:val="none" w:sz="0" w:space="0" w:color="auto"/>
      </w:divBdr>
    </w:div>
    <w:div w:id="978728482">
      <w:bodyDiv w:val="1"/>
      <w:marLeft w:val="0"/>
      <w:marRight w:val="0"/>
      <w:marTop w:val="0"/>
      <w:marBottom w:val="0"/>
      <w:divBdr>
        <w:top w:val="none" w:sz="0" w:space="0" w:color="auto"/>
        <w:left w:val="none" w:sz="0" w:space="0" w:color="auto"/>
        <w:bottom w:val="none" w:sz="0" w:space="0" w:color="auto"/>
        <w:right w:val="none" w:sz="0" w:space="0" w:color="auto"/>
      </w:divBdr>
    </w:div>
    <w:div w:id="979110657">
      <w:bodyDiv w:val="1"/>
      <w:marLeft w:val="0"/>
      <w:marRight w:val="0"/>
      <w:marTop w:val="0"/>
      <w:marBottom w:val="0"/>
      <w:divBdr>
        <w:top w:val="none" w:sz="0" w:space="0" w:color="auto"/>
        <w:left w:val="none" w:sz="0" w:space="0" w:color="auto"/>
        <w:bottom w:val="none" w:sz="0" w:space="0" w:color="auto"/>
        <w:right w:val="none" w:sz="0" w:space="0" w:color="auto"/>
      </w:divBdr>
    </w:div>
    <w:div w:id="979264382">
      <w:bodyDiv w:val="1"/>
      <w:marLeft w:val="0"/>
      <w:marRight w:val="0"/>
      <w:marTop w:val="0"/>
      <w:marBottom w:val="0"/>
      <w:divBdr>
        <w:top w:val="none" w:sz="0" w:space="0" w:color="auto"/>
        <w:left w:val="none" w:sz="0" w:space="0" w:color="auto"/>
        <w:bottom w:val="none" w:sz="0" w:space="0" w:color="auto"/>
        <w:right w:val="none" w:sz="0" w:space="0" w:color="auto"/>
      </w:divBdr>
    </w:div>
    <w:div w:id="981082931">
      <w:bodyDiv w:val="1"/>
      <w:marLeft w:val="0"/>
      <w:marRight w:val="0"/>
      <w:marTop w:val="0"/>
      <w:marBottom w:val="0"/>
      <w:divBdr>
        <w:top w:val="none" w:sz="0" w:space="0" w:color="auto"/>
        <w:left w:val="none" w:sz="0" w:space="0" w:color="auto"/>
        <w:bottom w:val="none" w:sz="0" w:space="0" w:color="auto"/>
        <w:right w:val="none" w:sz="0" w:space="0" w:color="auto"/>
      </w:divBdr>
    </w:div>
    <w:div w:id="981233790">
      <w:bodyDiv w:val="1"/>
      <w:marLeft w:val="0"/>
      <w:marRight w:val="0"/>
      <w:marTop w:val="0"/>
      <w:marBottom w:val="0"/>
      <w:divBdr>
        <w:top w:val="none" w:sz="0" w:space="0" w:color="auto"/>
        <w:left w:val="none" w:sz="0" w:space="0" w:color="auto"/>
        <w:bottom w:val="none" w:sz="0" w:space="0" w:color="auto"/>
        <w:right w:val="none" w:sz="0" w:space="0" w:color="auto"/>
      </w:divBdr>
    </w:div>
    <w:div w:id="982004886">
      <w:bodyDiv w:val="1"/>
      <w:marLeft w:val="0"/>
      <w:marRight w:val="0"/>
      <w:marTop w:val="0"/>
      <w:marBottom w:val="0"/>
      <w:divBdr>
        <w:top w:val="none" w:sz="0" w:space="0" w:color="auto"/>
        <w:left w:val="none" w:sz="0" w:space="0" w:color="auto"/>
        <w:bottom w:val="none" w:sz="0" w:space="0" w:color="auto"/>
        <w:right w:val="none" w:sz="0" w:space="0" w:color="auto"/>
      </w:divBdr>
    </w:div>
    <w:div w:id="982009167">
      <w:bodyDiv w:val="1"/>
      <w:marLeft w:val="0"/>
      <w:marRight w:val="0"/>
      <w:marTop w:val="0"/>
      <w:marBottom w:val="0"/>
      <w:divBdr>
        <w:top w:val="none" w:sz="0" w:space="0" w:color="auto"/>
        <w:left w:val="none" w:sz="0" w:space="0" w:color="auto"/>
        <w:bottom w:val="none" w:sz="0" w:space="0" w:color="auto"/>
        <w:right w:val="none" w:sz="0" w:space="0" w:color="auto"/>
      </w:divBdr>
    </w:div>
    <w:div w:id="982154082">
      <w:bodyDiv w:val="1"/>
      <w:marLeft w:val="0"/>
      <w:marRight w:val="0"/>
      <w:marTop w:val="0"/>
      <w:marBottom w:val="0"/>
      <w:divBdr>
        <w:top w:val="none" w:sz="0" w:space="0" w:color="auto"/>
        <w:left w:val="none" w:sz="0" w:space="0" w:color="auto"/>
        <w:bottom w:val="none" w:sz="0" w:space="0" w:color="auto"/>
        <w:right w:val="none" w:sz="0" w:space="0" w:color="auto"/>
      </w:divBdr>
    </w:div>
    <w:div w:id="982275347">
      <w:bodyDiv w:val="1"/>
      <w:marLeft w:val="0"/>
      <w:marRight w:val="0"/>
      <w:marTop w:val="0"/>
      <w:marBottom w:val="0"/>
      <w:divBdr>
        <w:top w:val="none" w:sz="0" w:space="0" w:color="auto"/>
        <w:left w:val="none" w:sz="0" w:space="0" w:color="auto"/>
        <w:bottom w:val="none" w:sz="0" w:space="0" w:color="auto"/>
        <w:right w:val="none" w:sz="0" w:space="0" w:color="auto"/>
      </w:divBdr>
    </w:div>
    <w:div w:id="983043126">
      <w:bodyDiv w:val="1"/>
      <w:marLeft w:val="0"/>
      <w:marRight w:val="0"/>
      <w:marTop w:val="0"/>
      <w:marBottom w:val="0"/>
      <w:divBdr>
        <w:top w:val="none" w:sz="0" w:space="0" w:color="auto"/>
        <w:left w:val="none" w:sz="0" w:space="0" w:color="auto"/>
        <w:bottom w:val="none" w:sz="0" w:space="0" w:color="auto"/>
        <w:right w:val="none" w:sz="0" w:space="0" w:color="auto"/>
      </w:divBdr>
    </w:div>
    <w:div w:id="983044185">
      <w:bodyDiv w:val="1"/>
      <w:marLeft w:val="0"/>
      <w:marRight w:val="0"/>
      <w:marTop w:val="0"/>
      <w:marBottom w:val="0"/>
      <w:divBdr>
        <w:top w:val="none" w:sz="0" w:space="0" w:color="auto"/>
        <w:left w:val="none" w:sz="0" w:space="0" w:color="auto"/>
        <w:bottom w:val="none" w:sz="0" w:space="0" w:color="auto"/>
        <w:right w:val="none" w:sz="0" w:space="0" w:color="auto"/>
      </w:divBdr>
    </w:div>
    <w:div w:id="983242494">
      <w:bodyDiv w:val="1"/>
      <w:marLeft w:val="0"/>
      <w:marRight w:val="0"/>
      <w:marTop w:val="0"/>
      <w:marBottom w:val="0"/>
      <w:divBdr>
        <w:top w:val="none" w:sz="0" w:space="0" w:color="auto"/>
        <w:left w:val="none" w:sz="0" w:space="0" w:color="auto"/>
        <w:bottom w:val="none" w:sz="0" w:space="0" w:color="auto"/>
        <w:right w:val="none" w:sz="0" w:space="0" w:color="auto"/>
      </w:divBdr>
    </w:div>
    <w:div w:id="983390933">
      <w:bodyDiv w:val="1"/>
      <w:marLeft w:val="0"/>
      <w:marRight w:val="0"/>
      <w:marTop w:val="0"/>
      <w:marBottom w:val="0"/>
      <w:divBdr>
        <w:top w:val="none" w:sz="0" w:space="0" w:color="auto"/>
        <w:left w:val="none" w:sz="0" w:space="0" w:color="auto"/>
        <w:bottom w:val="none" w:sz="0" w:space="0" w:color="auto"/>
        <w:right w:val="none" w:sz="0" w:space="0" w:color="auto"/>
      </w:divBdr>
    </w:div>
    <w:div w:id="983392121">
      <w:bodyDiv w:val="1"/>
      <w:marLeft w:val="0"/>
      <w:marRight w:val="0"/>
      <w:marTop w:val="0"/>
      <w:marBottom w:val="0"/>
      <w:divBdr>
        <w:top w:val="none" w:sz="0" w:space="0" w:color="auto"/>
        <w:left w:val="none" w:sz="0" w:space="0" w:color="auto"/>
        <w:bottom w:val="none" w:sz="0" w:space="0" w:color="auto"/>
        <w:right w:val="none" w:sz="0" w:space="0" w:color="auto"/>
      </w:divBdr>
    </w:div>
    <w:div w:id="983655634">
      <w:bodyDiv w:val="1"/>
      <w:marLeft w:val="0"/>
      <w:marRight w:val="0"/>
      <w:marTop w:val="0"/>
      <w:marBottom w:val="0"/>
      <w:divBdr>
        <w:top w:val="none" w:sz="0" w:space="0" w:color="auto"/>
        <w:left w:val="none" w:sz="0" w:space="0" w:color="auto"/>
        <w:bottom w:val="none" w:sz="0" w:space="0" w:color="auto"/>
        <w:right w:val="none" w:sz="0" w:space="0" w:color="auto"/>
      </w:divBdr>
    </w:div>
    <w:div w:id="985551203">
      <w:bodyDiv w:val="1"/>
      <w:marLeft w:val="0"/>
      <w:marRight w:val="0"/>
      <w:marTop w:val="0"/>
      <w:marBottom w:val="0"/>
      <w:divBdr>
        <w:top w:val="none" w:sz="0" w:space="0" w:color="auto"/>
        <w:left w:val="none" w:sz="0" w:space="0" w:color="auto"/>
        <w:bottom w:val="none" w:sz="0" w:space="0" w:color="auto"/>
        <w:right w:val="none" w:sz="0" w:space="0" w:color="auto"/>
      </w:divBdr>
    </w:div>
    <w:div w:id="985889665">
      <w:bodyDiv w:val="1"/>
      <w:marLeft w:val="0"/>
      <w:marRight w:val="0"/>
      <w:marTop w:val="0"/>
      <w:marBottom w:val="0"/>
      <w:divBdr>
        <w:top w:val="none" w:sz="0" w:space="0" w:color="auto"/>
        <w:left w:val="none" w:sz="0" w:space="0" w:color="auto"/>
        <w:bottom w:val="none" w:sz="0" w:space="0" w:color="auto"/>
        <w:right w:val="none" w:sz="0" w:space="0" w:color="auto"/>
      </w:divBdr>
    </w:div>
    <w:div w:id="987058048">
      <w:bodyDiv w:val="1"/>
      <w:marLeft w:val="0"/>
      <w:marRight w:val="0"/>
      <w:marTop w:val="0"/>
      <w:marBottom w:val="0"/>
      <w:divBdr>
        <w:top w:val="none" w:sz="0" w:space="0" w:color="auto"/>
        <w:left w:val="none" w:sz="0" w:space="0" w:color="auto"/>
        <w:bottom w:val="none" w:sz="0" w:space="0" w:color="auto"/>
        <w:right w:val="none" w:sz="0" w:space="0" w:color="auto"/>
      </w:divBdr>
    </w:div>
    <w:div w:id="988052667">
      <w:bodyDiv w:val="1"/>
      <w:marLeft w:val="0"/>
      <w:marRight w:val="0"/>
      <w:marTop w:val="0"/>
      <w:marBottom w:val="0"/>
      <w:divBdr>
        <w:top w:val="none" w:sz="0" w:space="0" w:color="auto"/>
        <w:left w:val="none" w:sz="0" w:space="0" w:color="auto"/>
        <w:bottom w:val="none" w:sz="0" w:space="0" w:color="auto"/>
        <w:right w:val="none" w:sz="0" w:space="0" w:color="auto"/>
      </w:divBdr>
    </w:div>
    <w:div w:id="989560320">
      <w:bodyDiv w:val="1"/>
      <w:marLeft w:val="0"/>
      <w:marRight w:val="0"/>
      <w:marTop w:val="0"/>
      <w:marBottom w:val="0"/>
      <w:divBdr>
        <w:top w:val="none" w:sz="0" w:space="0" w:color="auto"/>
        <w:left w:val="none" w:sz="0" w:space="0" w:color="auto"/>
        <w:bottom w:val="none" w:sz="0" w:space="0" w:color="auto"/>
        <w:right w:val="none" w:sz="0" w:space="0" w:color="auto"/>
      </w:divBdr>
    </w:div>
    <w:div w:id="989675584">
      <w:bodyDiv w:val="1"/>
      <w:marLeft w:val="0"/>
      <w:marRight w:val="0"/>
      <w:marTop w:val="0"/>
      <w:marBottom w:val="0"/>
      <w:divBdr>
        <w:top w:val="none" w:sz="0" w:space="0" w:color="auto"/>
        <w:left w:val="none" w:sz="0" w:space="0" w:color="auto"/>
        <w:bottom w:val="none" w:sz="0" w:space="0" w:color="auto"/>
        <w:right w:val="none" w:sz="0" w:space="0" w:color="auto"/>
      </w:divBdr>
    </w:div>
    <w:div w:id="990063021">
      <w:bodyDiv w:val="1"/>
      <w:marLeft w:val="0"/>
      <w:marRight w:val="0"/>
      <w:marTop w:val="0"/>
      <w:marBottom w:val="0"/>
      <w:divBdr>
        <w:top w:val="none" w:sz="0" w:space="0" w:color="auto"/>
        <w:left w:val="none" w:sz="0" w:space="0" w:color="auto"/>
        <w:bottom w:val="none" w:sz="0" w:space="0" w:color="auto"/>
        <w:right w:val="none" w:sz="0" w:space="0" w:color="auto"/>
      </w:divBdr>
    </w:div>
    <w:div w:id="992178833">
      <w:bodyDiv w:val="1"/>
      <w:marLeft w:val="0"/>
      <w:marRight w:val="0"/>
      <w:marTop w:val="0"/>
      <w:marBottom w:val="0"/>
      <w:divBdr>
        <w:top w:val="none" w:sz="0" w:space="0" w:color="auto"/>
        <w:left w:val="none" w:sz="0" w:space="0" w:color="auto"/>
        <w:bottom w:val="none" w:sz="0" w:space="0" w:color="auto"/>
        <w:right w:val="none" w:sz="0" w:space="0" w:color="auto"/>
      </w:divBdr>
    </w:div>
    <w:div w:id="992372710">
      <w:bodyDiv w:val="1"/>
      <w:marLeft w:val="0"/>
      <w:marRight w:val="0"/>
      <w:marTop w:val="0"/>
      <w:marBottom w:val="0"/>
      <w:divBdr>
        <w:top w:val="none" w:sz="0" w:space="0" w:color="auto"/>
        <w:left w:val="none" w:sz="0" w:space="0" w:color="auto"/>
        <w:bottom w:val="none" w:sz="0" w:space="0" w:color="auto"/>
        <w:right w:val="none" w:sz="0" w:space="0" w:color="auto"/>
      </w:divBdr>
    </w:div>
    <w:div w:id="992485595">
      <w:bodyDiv w:val="1"/>
      <w:marLeft w:val="0"/>
      <w:marRight w:val="0"/>
      <w:marTop w:val="0"/>
      <w:marBottom w:val="0"/>
      <w:divBdr>
        <w:top w:val="none" w:sz="0" w:space="0" w:color="auto"/>
        <w:left w:val="none" w:sz="0" w:space="0" w:color="auto"/>
        <w:bottom w:val="none" w:sz="0" w:space="0" w:color="auto"/>
        <w:right w:val="none" w:sz="0" w:space="0" w:color="auto"/>
      </w:divBdr>
    </w:div>
    <w:div w:id="993489624">
      <w:bodyDiv w:val="1"/>
      <w:marLeft w:val="0"/>
      <w:marRight w:val="0"/>
      <w:marTop w:val="0"/>
      <w:marBottom w:val="0"/>
      <w:divBdr>
        <w:top w:val="none" w:sz="0" w:space="0" w:color="auto"/>
        <w:left w:val="none" w:sz="0" w:space="0" w:color="auto"/>
        <w:bottom w:val="none" w:sz="0" w:space="0" w:color="auto"/>
        <w:right w:val="none" w:sz="0" w:space="0" w:color="auto"/>
      </w:divBdr>
    </w:div>
    <w:div w:id="993610688">
      <w:bodyDiv w:val="1"/>
      <w:marLeft w:val="0"/>
      <w:marRight w:val="0"/>
      <w:marTop w:val="0"/>
      <w:marBottom w:val="0"/>
      <w:divBdr>
        <w:top w:val="none" w:sz="0" w:space="0" w:color="auto"/>
        <w:left w:val="none" w:sz="0" w:space="0" w:color="auto"/>
        <w:bottom w:val="none" w:sz="0" w:space="0" w:color="auto"/>
        <w:right w:val="none" w:sz="0" w:space="0" w:color="auto"/>
      </w:divBdr>
    </w:div>
    <w:div w:id="993988974">
      <w:bodyDiv w:val="1"/>
      <w:marLeft w:val="0"/>
      <w:marRight w:val="0"/>
      <w:marTop w:val="0"/>
      <w:marBottom w:val="0"/>
      <w:divBdr>
        <w:top w:val="none" w:sz="0" w:space="0" w:color="auto"/>
        <w:left w:val="none" w:sz="0" w:space="0" w:color="auto"/>
        <w:bottom w:val="none" w:sz="0" w:space="0" w:color="auto"/>
        <w:right w:val="none" w:sz="0" w:space="0" w:color="auto"/>
      </w:divBdr>
    </w:div>
    <w:div w:id="994457107">
      <w:bodyDiv w:val="1"/>
      <w:marLeft w:val="0"/>
      <w:marRight w:val="0"/>
      <w:marTop w:val="0"/>
      <w:marBottom w:val="0"/>
      <w:divBdr>
        <w:top w:val="none" w:sz="0" w:space="0" w:color="auto"/>
        <w:left w:val="none" w:sz="0" w:space="0" w:color="auto"/>
        <w:bottom w:val="none" w:sz="0" w:space="0" w:color="auto"/>
        <w:right w:val="none" w:sz="0" w:space="0" w:color="auto"/>
      </w:divBdr>
    </w:div>
    <w:div w:id="994604072">
      <w:bodyDiv w:val="1"/>
      <w:marLeft w:val="0"/>
      <w:marRight w:val="0"/>
      <w:marTop w:val="0"/>
      <w:marBottom w:val="0"/>
      <w:divBdr>
        <w:top w:val="none" w:sz="0" w:space="0" w:color="auto"/>
        <w:left w:val="none" w:sz="0" w:space="0" w:color="auto"/>
        <w:bottom w:val="none" w:sz="0" w:space="0" w:color="auto"/>
        <w:right w:val="none" w:sz="0" w:space="0" w:color="auto"/>
      </w:divBdr>
    </w:div>
    <w:div w:id="994993201">
      <w:bodyDiv w:val="1"/>
      <w:marLeft w:val="0"/>
      <w:marRight w:val="0"/>
      <w:marTop w:val="0"/>
      <w:marBottom w:val="0"/>
      <w:divBdr>
        <w:top w:val="none" w:sz="0" w:space="0" w:color="auto"/>
        <w:left w:val="none" w:sz="0" w:space="0" w:color="auto"/>
        <w:bottom w:val="none" w:sz="0" w:space="0" w:color="auto"/>
        <w:right w:val="none" w:sz="0" w:space="0" w:color="auto"/>
      </w:divBdr>
    </w:div>
    <w:div w:id="995064383">
      <w:bodyDiv w:val="1"/>
      <w:marLeft w:val="0"/>
      <w:marRight w:val="0"/>
      <w:marTop w:val="0"/>
      <w:marBottom w:val="0"/>
      <w:divBdr>
        <w:top w:val="none" w:sz="0" w:space="0" w:color="auto"/>
        <w:left w:val="none" w:sz="0" w:space="0" w:color="auto"/>
        <w:bottom w:val="none" w:sz="0" w:space="0" w:color="auto"/>
        <w:right w:val="none" w:sz="0" w:space="0" w:color="auto"/>
      </w:divBdr>
    </w:div>
    <w:div w:id="995567184">
      <w:bodyDiv w:val="1"/>
      <w:marLeft w:val="0"/>
      <w:marRight w:val="0"/>
      <w:marTop w:val="0"/>
      <w:marBottom w:val="0"/>
      <w:divBdr>
        <w:top w:val="none" w:sz="0" w:space="0" w:color="auto"/>
        <w:left w:val="none" w:sz="0" w:space="0" w:color="auto"/>
        <w:bottom w:val="none" w:sz="0" w:space="0" w:color="auto"/>
        <w:right w:val="none" w:sz="0" w:space="0" w:color="auto"/>
      </w:divBdr>
    </w:div>
    <w:div w:id="995693980">
      <w:bodyDiv w:val="1"/>
      <w:marLeft w:val="0"/>
      <w:marRight w:val="0"/>
      <w:marTop w:val="0"/>
      <w:marBottom w:val="0"/>
      <w:divBdr>
        <w:top w:val="none" w:sz="0" w:space="0" w:color="auto"/>
        <w:left w:val="none" w:sz="0" w:space="0" w:color="auto"/>
        <w:bottom w:val="none" w:sz="0" w:space="0" w:color="auto"/>
        <w:right w:val="none" w:sz="0" w:space="0" w:color="auto"/>
      </w:divBdr>
    </w:div>
    <w:div w:id="995887343">
      <w:bodyDiv w:val="1"/>
      <w:marLeft w:val="0"/>
      <w:marRight w:val="0"/>
      <w:marTop w:val="0"/>
      <w:marBottom w:val="0"/>
      <w:divBdr>
        <w:top w:val="none" w:sz="0" w:space="0" w:color="auto"/>
        <w:left w:val="none" w:sz="0" w:space="0" w:color="auto"/>
        <w:bottom w:val="none" w:sz="0" w:space="0" w:color="auto"/>
        <w:right w:val="none" w:sz="0" w:space="0" w:color="auto"/>
      </w:divBdr>
    </w:div>
    <w:div w:id="997923539">
      <w:bodyDiv w:val="1"/>
      <w:marLeft w:val="0"/>
      <w:marRight w:val="0"/>
      <w:marTop w:val="0"/>
      <w:marBottom w:val="0"/>
      <w:divBdr>
        <w:top w:val="none" w:sz="0" w:space="0" w:color="auto"/>
        <w:left w:val="none" w:sz="0" w:space="0" w:color="auto"/>
        <w:bottom w:val="none" w:sz="0" w:space="0" w:color="auto"/>
        <w:right w:val="none" w:sz="0" w:space="0" w:color="auto"/>
      </w:divBdr>
    </w:div>
    <w:div w:id="998268593">
      <w:bodyDiv w:val="1"/>
      <w:marLeft w:val="0"/>
      <w:marRight w:val="0"/>
      <w:marTop w:val="0"/>
      <w:marBottom w:val="0"/>
      <w:divBdr>
        <w:top w:val="none" w:sz="0" w:space="0" w:color="auto"/>
        <w:left w:val="none" w:sz="0" w:space="0" w:color="auto"/>
        <w:bottom w:val="none" w:sz="0" w:space="0" w:color="auto"/>
        <w:right w:val="none" w:sz="0" w:space="0" w:color="auto"/>
      </w:divBdr>
    </w:div>
    <w:div w:id="999046036">
      <w:bodyDiv w:val="1"/>
      <w:marLeft w:val="0"/>
      <w:marRight w:val="0"/>
      <w:marTop w:val="0"/>
      <w:marBottom w:val="0"/>
      <w:divBdr>
        <w:top w:val="none" w:sz="0" w:space="0" w:color="auto"/>
        <w:left w:val="none" w:sz="0" w:space="0" w:color="auto"/>
        <w:bottom w:val="none" w:sz="0" w:space="0" w:color="auto"/>
        <w:right w:val="none" w:sz="0" w:space="0" w:color="auto"/>
      </w:divBdr>
    </w:div>
    <w:div w:id="999236305">
      <w:bodyDiv w:val="1"/>
      <w:marLeft w:val="0"/>
      <w:marRight w:val="0"/>
      <w:marTop w:val="0"/>
      <w:marBottom w:val="0"/>
      <w:divBdr>
        <w:top w:val="none" w:sz="0" w:space="0" w:color="auto"/>
        <w:left w:val="none" w:sz="0" w:space="0" w:color="auto"/>
        <w:bottom w:val="none" w:sz="0" w:space="0" w:color="auto"/>
        <w:right w:val="none" w:sz="0" w:space="0" w:color="auto"/>
      </w:divBdr>
    </w:div>
    <w:div w:id="999381240">
      <w:bodyDiv w:val="1"/>
      <w:marLeft w:val="0"/>
      <w:marRight w:val="0"/>
      <w:marTop w:val="0"/>
      <w:marBottom w:val="0"/>
      <w:divBdr>
        <w:top w:val="none" w:sz="0" w:space="0" w:color="auto"/>
        <w:left w:val="none" w:sz="0" w:space="0" w:color="auto"/>
        <w:bottom w:val="none" w:sz="0" w:space="0" w:color="auto"/>
        <w:right w:val="none" w:sz="0" w:space="0" w:color="auto"/>
      </w:divBdr>
    </w:div>
    <w:div w:id="999431543">
      <w:bodyDiv w:val="1"/>
      <w:marLeft w:val="0"/>
      <w:marRight w:val="0"/>
      <w:marTop w:val="0"/>
      <w:marBottom w:val="0"/>
      <w:divBdr>
        <w:top w:val="none" w:sz="0" w:space="0" w:color="auto"/>
        <w:left w:val="none" w:sz="0" w:space="0" w:color="auto"/>
        <w:bottom w:val="none" w:sz="0" w:space="0" w:color="auto"/>
        <w:right w:val="none" w:sz="0" w:space="0" w:color="auto"/>
      </w:divBdr>
    </w:div>
    <w:div w:id="999625736">
      <w:bodyDiv w:val="1"/>
      <w:marLeft w:val="0"/>
      <w:marRight w:val="0"/>
      <w:marTop w:val="0"/>
      <w:marBottom w:val="0"/>
      <w:divBdr>
        <w:top w:val="none" w:sz="0" w:space="0" w:color="auto"/>
        <w:left w:val="none" w:sz="0" w:space="0" w:color="auto"/>
        <w:bottom w:val="none" w:sz="0" w:space="0" w:color="auto"/>
        <w:right w:val="none" w:sz="0" w:space="0" w:color="auto"/>
      </w:divBdr>
    </w:div>
    <w:div w:id="999774130">
      <w:bodyDiv w:val="1"/>
      <w:marLeft w:val="0"/>
      <w:marRight w:val="0"/>
      <w:marTop w:val="0"/>
      <w:marBottom w:val="0"/>
      <w:divBdr>
        <w:top w:val="none" w:sz="0" w:space="0" w:color="auto"/>
        <w:left w:val="none" w:sz="0" w:space="0" w:color="auto"/>
        <w:bottom w:val="none" w:sz="0" w:space="0" w:color="auto"/>
        <w:right w:val="none" w:sz="0" w:space="0" w:color="auto"/>
      </w:divBdr>
    </w:div>
    <w:div w:id="999965913">
      <w:bodyDiv w:val="1"/>
      <w:marLeft w:val="0"/>
      <w:marRight w:val="0"/>
      <w:marTop w:val="0"/>
      <w:marBottom w:val="0"/>
      <w:divBdr>
        <w:top w:val="none" w:sz="0" w:space="0" w:color="auto"/>
        <w:left w:val="none" w:sz="0" w:space="0" w:color="auto"/>
        <w:bottom w:val="none" w:sz="0" w:space="0" w:color="auto"/>
        <w:right w:val="none" w:sz="0" w:space="0" w:color="auto"/>
      </w:divBdr>
    </w:div>
    <w:div w:id="1000541913">
      <w:bodyDiv w:val="1"/>
      <w:marLeft w:val="0"/>
      <w:marRight w:val="0"/>
      <w:marTop w:val="0"/>
      <w:marBottom w:val="0"/>
      <w:divBdr>
        <w:top w:val="none" w:sz="0" w:space="0" w:color="auto"/>
        <w:left w:val="none" w:sz="0" w:space="0" w:color="auto"/>
        <w:bottom w:val="none" w:sz="0" w:space="0" w:color="auto"/>
        <w:right w:val="none" w:sz="0" w:space="0" w:color="auto"/>
      </w:divBdr>
    </w:div>
    <w:div w:id="1000542374">
      <w:bodyDiv w:val="1"/>
      <w:marLeft w:val="0"/>
      <w:marRight w:val="0"/>
      <w:marTop w:val="0"/>
      <w:marBottom w:val="0"/>
      <w:divBdr>
        <w:top w:val="none" w:sz="0" w:space="0" w:color="auto"/>
        <w:left w:val="none" w:sz="0" w:space="0" w:color="auto"/>
        <w:bottom w:val="none" w:sz="0" w:space="0" w:color="auto"/>
        <w:right w:val="none" w:sz="0" w:space="0" w:color="auto"/>
      </w:divBdr>
    </w:div>
    <w:div w:id="1000816453">
      <w:bodyDiv w:val="1"/>
      <w:marLeft w:val="0"/>
      <w:marRight w:val="0"/>
      <w:marTop w:val="0"/>
      <w:marBottom w:val="0"/>
      <w:divBdr>
        <w:top w:val="none" w:sz="0" w:space="0" w:color="auto"/>
        <w:left w:val="none" w:sz="0" w:space="0" w:color="auto"/>
        <w:bottom w:val="none" w:sz="0" w:space="0" w:color="auto"/>
        <w:right w:val="none" w:sz="0" w:space="0" w:color="auto"/>
      </w:divBdr>
    </w:div>
    <w:div w:id="1001271713">
      <w:bodyDiv w:val="1"/>
      <w:marLeft w:val="0"/>
      <w:marRight w:val="0"/>
      <w:marTop w:val="0"/>
      <w:marBottom w:val="0"/>
      <w:divBdr>
        <w:top w:val="none" w:sz="0" w:space="0" w:color="auto"/>
        <w:left w:val="none" w:sz="0" w:space="0" w:color="auto"/>
        <w:bottom w:val="none" w:sz="0" w:space="0" w:color="auto"/>
        <w:right w:val="none" w:sz="0" w:space="0" w:color="auto"/>
      </w:divBdr>
    </w:div>
    <w:div w:id="1001664237">
      <w:bodyDiv w:val="1"/>
      <w:marLeft w:val="0"/>
      <w:marRight w:val="0"/>
      <w:marTop w:val="0"/>
      <w:marBottom w:val="0"/>
      <w:divBdr>
        <w:top w:val="none" w:sz="0" w:space="0" w:color="auto"/>
        <w:left w:val="none" w:sz="0" w:space="0" w:color="auto"/>
        <w:bottom w:val="none" w:sz="0" w:space="0" w:color="auto"/>
        <w:right w:val="none" w:sz="0" w:space="0" w:color="auto"/>
      </w:divBdr>
    </w:div>
    <w:div w:id="1001740121">
      <w:bodyDiv w:val="1"/>
      <w:marLeft w:val="0"/>
      <w:marRight w:val="0"/>
      <w:marTop w:val="0"/>
      <w:marBottom w:val="0"/>
      <w:divBdr>
        <w:top w:val="none" w:sz="0" w:space="0" w:color="auto"/>
        <w:left w:val="none" w:sz="0" w:space="0" w:color="auto"/>
        <w:bottom w:val="none" w:sz="0" w:space="0" w:color="auto"/>
        <w:right w:val="none" w:sz="0" w:space="0" w:color="auto"/>
      </w:divBdr>
    </w:div>
    <w:div w:id="1001813299">
      <w:bodyDiv w:val="1"/>
      <w:marLeft w:val="0"/>
      <w:marRight w:val="0"/>
      <w:marTop w:val="0"/>
      <w:marBottom w:val="0"/>
      <w:divBdr>
        <w:top w:val="none" w:sz="0" w:space="0" w:color="auto"/>
        <w:left w:val="none" w:sz="0" w:space="0" w:color="auto"/>
        <w:bottom w:val="none" w:sz="0" w:space="0" w:color="auto"/>
        <w:right w:val="none" w:sz="0" w:space="0" w:color="auto"/>
      </w:divBdr>
    </w:div>
    <w:div w:id="1002975950">
      <w:bodyDiv w:val="1"/>
      <w:marLeft w:val="0"/>
      <w:marRight w:val="0"/>
      <w:marTop w:val="0"/>
      <w:marBottom w:val="0"/>
      <w:divBdr>
        <w:top w:val="none" w:sz="0" w:space="0" w:color="auto"/>
        <w:left w:val="none" w:sz="0" w:space="0" w:color="auto"/>
        <w:bottom w:val="none" w:sz="0" w:space="0" w:color="auto"/>
        <w:right w:val="none" w:sz="0" w:space="0" w:color="auto"/>
      </w:divBdr>
    </w:div>
    <w:div w:id="1003555591">
      <w:bodyDiv w:val="1"/>
      <w:marLeft w:val="0"/>
      <w:marRight w:val="0"/>
      <w:marTop w:val="0"/>
      <w:marBottom w:val="0"/>
      <w:divBdr>
        <w:top w:val="none" w:sz="0" w:space="0" w:color="auto"/>
        <w:left w:val="none" w:sz="0" w:space="0" w:color="auto"/>
        <w:bottom w:val="none" w:sz="0" w:space="0" w:color="auto"/>
        <w:right w:val="none" w:sz="0" w:space="0" w:color="auto"/>
      </w:divBdr>
    </w:div>
    <w:div w:id="1003704206">
      <w:bodyDiv w:val="1"/>
      <w:marLeft w:val="0"/>
      <w:marRight w:val="0"/>
      <w:marTop w:val="0"/>
      <w:marBottom w:val="0"/>
      <w:divBdr>
        <w:top w:val="none" w:sz="0" w:space="0" w:color="auto"/>
        <w:left w:val="none" w:sz="0" w:space="0" w:color="auto"/>
        <w:bottom w:val="none" w:sz="0" w:space="0" w:color="auto"/>
        <w:right w:val="none" w:sz="0" w:space="0" w:color="auto"/>
      </w:divBdr>
    </w:div>
    <w:div w:id="1004168735">
      <w:bodyDiv w:val="1"/>
      <w:marLeft w:val="0"/>
      <w:marRight w:val="0"/>
      <w:marTop w:val="0"/>
      <w:marBottom w:val="0"/>
      <w:divBdr>
        <w:top w:val="none" w:sz="0" w:space="0" w:color="auto"/>
        <w:left w:val="none" w:sz="0" w:space="0" w:color="auto"/>
        <w:bottom w:val="none" w:sz="0" w:space="0" w:color="auto"/>
        <w:right w:val="none" w:sz="0" w:space="0" w:color="auto"/>
      </w:divBdr>
    </w:div>
    <w:div w:id="1004936210">
      <w:bodyDiv w:val="1"/>
      <w:marLeft w:val="0"/>
      <w:marRight w:val="0"/>
      <w:marTop w:val="0"/>
      <w:marBottom w:val="0"/>
      <w:divBdr>
        <w:top w:val="none" w:sz="0" w:space="0" w:color="auto"/>
        <w:left w:val="none" w:sz="0" w:space="0" w:color="auto"/>
        <w:bottom w:val="none" w:sz="0" w:space="0" w:color="auto"/>
        <w:right w:val="none" w:sz="0" w:space="0" w:color="auto"/>
      </w:divBdr>
    </w:div>
    <w:div w:id="1005278726">
      <w:bodyDiv w:val="1"/>
      <w:marLeft w:val="0"/>
      <w:marRight w:val="0"/>
      <w:marTop w:val="0"/>
      <w:marBottom w:val="0"/>
      <w:divBdr>
        <w:top w:val="none" w:sz="0" w:space="0" w:color="auto"/>
        <w:left w:val="none" w:sz="0" w:space="0" w:color="auto"/>
        <w:bottom w:val="none" w:sz="0" w:space="0" w:color="auto"/>
        <w:right w:val="none" w:sz="0" w:space="0" w:color="auto"/>
      </w:divBdr>
    </w:div>
    <w:div w:id="1005783945">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325764">
      <w:bodyDiv w:val="1"/>
      <w:marLeft w:val="0"/>
      <w:marRight w:val="0"/>
      <w:marTop w:val="0"/>
      <w:marBottom w:val="0"/>
      <w:divBdr>
        <w:top w:val="none" w:sz="0" w:space="0" w:color="auto"/>
        <w:left w:val="none" w:sz="0" w:space="0" w:color="auto"/>
        <w:bottom w:val="none" w:sz="0" w:space="0" w:color="auto"/>
        <w:right w:val="none" w:sz="0" w:space="0" w:color="auto"/>
      </w:divBdr>
    </w:div>
    <w:div w:id="1006790313">
      <w:bodyDiv w:val="1"/>
      <w:marLeft w:val="0"/>
      <w:marRight w:val="0"/>
      <w:marTop w:val="0"/>
      <w:marBottom w:val="0"/>
      <w:divBdr>
        <w:top w:val="none" w:sz="0" w:space="0" w:color="auto"/>
        <w:left w:val="none" w:sz="0" w:space="0" w:color="auto"/>
        <w:bottom w:val="none" w:sz="0" w:space="0" w:color="auto"/>
        <w:right w:val="none" w:sz="0" w:space="0" w:color="auto"/>
      </w:divBdr>
    </w:div>
    <w:div w:id="1006857263">
      <w:bodyDiv w:val="1"/>
      <w:marLeft w:val="0"/>
      <w:marRight w:val="0"/>
      <w:marTop w:val="0"/>
      <w:marBottom w:val="0"/>
      <w:divBdr>
        <w:top w:val="none" w:sz="0" w:space="0" w:color="auto"/>
        <w:left w:val="none" w:sz="0" w:space="0" w:color="auto"/>
        <w:bottom w:val="none" w:sz="0" w:space="0" w:color="auto"/>
        <w:right w:val="none" w:sz="0" w:space="0" w:color="auto"/>
      </w:divBdr>
    </w:div>
    <w:div w:id="1007177755">
      <w:bodyDiv w:val="1"/>
      <w:marLeft w:val="0"/>
      <w:marRight w:val="0"/>
      <w:marTop w:val="0"/>
      <w:marBottom w:val="0"/>
      <w:divBdr>
        <w:top w:val="none" w:sz="0" w:space="0" w:color="auto"/>
        <w:left w:val="none" w:sz="0" w:space="0" w:color="auto"/>
        <w:bottom w:val="none" w:sz="0" w:space="0" w:color="auto"/>
        <w:right w:val="none" w:sz="0" w:space="0" w:color="auto"/>
      </w:divBdr>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141798">
      <w:bodyDiv w:val="1"/>
      <w:marLeft w:val="0"/>
      <w:marRight w:val="0"/>
      <w:marTop w:val="0"/>
      <w:marBottom w:val="0"/>
      <w:divBdr>
        <w:top w:val="none" w:sz="0" w:space="0" w:color="auto"/>
        <w:left w:val="none" w:sz="0" w:space="0" w:color="auto"/>
        <w:bottom w:val="none" w:sz="0" w:space="0" w:color="auto"/>
        <w:right w:val="none" w:sz="0" w:space="0" w:color="auto"/>
      </w:divBdr>
    </w:div>
    <w:div w:id="1008169295">
      <w:bodyDiv w:val="1"/>
      <w:marLeft w:val="0"/>
      <w:marRight w:val="0"/>
      <w:marTop w:val="0"/>
      <w:marBottom w:val="0"/>
      <w:divBdr>
        <w:top w:val="none" w:sz="0" w:space="0" w:color="auto"/>
        <w:left w:val="none" w:sz="0" w:space="0" w:color="auto"/>
        <w:bottom w:val="none" w:sz="0" w:space="0" w:color="auto"/>
        <w:right w:val="none" w:sz="0" w:space="0" w:color="auto"/>
      </w:divBdr>
    </w:div>
    <w:div w:id="1008170092">
      <w:bodyDiv w:val="1"/>
      <w:marLeft w:val="0"/>
      <w:marRight w:val="0"/>
      <w:marTop w:val="0"/>
      <w:marBottom w:val="0"/>
      <w:divBdr>
        <w:top w:val="none" w:sz="0" w:space="0" w:color="auto"/>
        <w:left w:val="none" w:sz="0" w:space="0" w:color="auto"/>
        <w:bottom w:val="none" w:sz="0" w:space="0" w:color="auto"/>
        <w:right w:val="none" w:sz="0" w:space="0" w:color="auto"/>
      </w:divBdr>
    </w:div>
    <w:div w:id="1009217477">
      <w:bodyDiv w:val="1"/>
      <w:marLeft w:val="0"/>
      <w:marRight w:val="0"/>
      <w:marTop w:val="0"/>
      <w:marBottom w:val="0"/>
      <w:divBdr>
        <w:top w:val="none" w:sz="0" w:space="0" w:color="auto"/>
        <w:left w:val="none" w:sz="0" w:space="0" w:color="auto"/>
        <w:bottom w:val="none" w:sz="0" w:space="0" w:color="auto"/>
        <w:right w:val="none" w:sz="0" w:space="0" w:color="auto"/>
      </w:divBdr>
    </w:div>
    <w:div w:id="1009723079">
      <w:bodyDiv w:val="1"/>
      <w:marLeft w:val="0"/>
      <w:marRight w:val="0"/>
      <w:marTop w:val="0"/>
      <w:marBottom w:val="0"/>
      <w:divBdr>
        <w:top w:val="none" w:sz="0" w:space="0" w:color="auto"/>
        <w:left w:val="none" w:sz="0" w:space="0" w:color="auto"/>
        <w:bottom w:val="none" w:sz="0" w:space="0" w:color="auto"/>
        <w:right w:val="none" w:sz="0" w:space="0" w:color="auto"/>
      </w:divBdr>
    </w:div>
    <w:div w:id="1010330432">
      <w:bodyDiv w:val="1"/>
      <w:marLeft w:val="0"/>
      <w:marRight w:val="0"/>
      <w:marTop w:val="0"/>
      <w:marBottom w:val="0"/>
      <w:divBdr>
        <w:top w:val="none" w:sz="0" w:space="0" w:color="auto"/>
        <w:left w:val="none" w:sz="0" w:space="0" w:color="auto"/>
        <w:bottom w:val="none" w:sz="0" w:space="0" w:color="auto"/>
        <w:right w:val="none" w:sz="0" w:space="0" w:color="auto"/>
      </w:divBdr>
    </w:div>
    <w:div w:id="1011297408">
      <w:bodyDiv w:val="1"/>
      <w:marLeft w:val="0"/>
      <w:marRight w:val="0"/>
      <w:marTop w:val="0"/>
      <w:marBottom w:val="0"/>
      <w:divBdr>
        <w:top w:val="none" w:sz="0" w:space="0" w:color="auto"/>
        <w:left w:val="none" w:sz="0" w:space="0" w:color="auto"/>
        <w:bottom w:val="none" w:sz="0" w:space="0" w:color="auto"/>
        <w:right w:val="none" w:sz="0" w:space="0" w:color="auto"/>
      </w:divBdr>
    </w:div>
    <w:div w:id="1011417372">
      <w:bodyDiv w:val="1"/>
      <w:marLeft w:val="0"/>
      <w:marRight w:val="0"/>
      <w:marTop w:val="0"/>
      <w:marBottom w:val="0"/>
      <w:divBdr>
        <w:top w:val="none" w:sz="0" w:space="0" w:color="auto"/>
        <w:left w:val="none" w:sz="0" w:space="0" w:color="auto"/>
        <w:bottom w:val="none" w:sz="0" w:space="0" w:color="auto"/>
        <w:right w:val="none" w:sz="0" w:space="0" w:color="auto"/>
      </w:divBdr>
    </w:div>
    <w:div w:id="1011571000">
      <w:bodyDiv w:val="1"/>
      <w:marLeft w:val="0"/>
      <w:marRight w:val="0"/>
      <w:marTop w:val="0"/>
      <w:marBottom w:val="0"/>
      <w:divBdr>
        <w:top w:val="none" w:sz="0" w:space="0" w:color="auto"/>
        <w:left w:val="none" w:sz="0" w:space="0" w:color="auto"/>
        <w:bottom w:val="none" w:sz="0" w:space="0" w:color="auto"/>
        <w:right w:val="none" w:sz="0" w:space="0" w:color="auto"/>
      </w:divBdr>
    </w:div>
    <w:div w:id="1011907336">
      <w:bodyDiv w:val="1"/>
      <w:marLeft w:val="0"/>
      <w:marRight w:val="0"/>
      <w:marTop w:val="0"/>
      <w:marBottom w:val="0"/>
      <w:divBdr>
        <w:top w:val="none" w:sz="0" w:space="0" w:color="auto"/>
        <w:left w:val="none" w:sz="0" w:space="0" w:color="auto"/>
        <w:bottom w:val="none" w:sz="0" w:space="0" w:color="auto"/>
        <w:right w:val="none" w:sz="0" w:space="0" w:color="auto"/>
      </w:divBdr>
    </w:div>
    <w:div w:id="1011950457">
      <w:bodyDiv w:val="1"/>
      <w:marLeft w:val="0"/>
      <w:marRight w:val="0"/>
      <w:marTop w:val="0"/>
      <w:marBottom w:val="0"/>
      <w:divBdr>
        <w:top w:val="none" w:sz="0" w:space="0" w:color="auto"/>
        <w:left w:val="none" w:sz="0" w:space="0" w:color="auto"/>
        <w:bottom w:val="none" w:sz="0" w:space="0" w:color="auto"/>
        <w:right w:val="none" w:sz="0" w:space="0" w:color="auto"/>
      </w:divBdr>
    </w:div>
    <w:div w:id="1012150393">
      <w:bodyDiv w:val="1"/>
      <w:marLeft w:val="0"/>
      <w:marRight w:val="0"/>
      <w:marTop w:val="0"/>
      <w:marBottom w:val="0"/>
      <w:divBdr>
        <w:top w:val="none" w:sz="0" w:space="0" w:color="auto"/>
        <w:left w:val="none" w:sz="0" w:space="0" w:color="auto"/>
        <w:bottom w:val="none" w:sz="0" w:space="0" w:color="auto"/>
        <w:right w:val="none" w:sz="0" w:space="0" w:color="auto"/>
      </w:divBdr>
    </w:div>
    <w:div w:id="1012493110">
      <w:bodyDiv w:val="1"/>
      <w:marLeft w:val="0"/>
      <w:marRight w:val="0"/>
      <w:marTop w:val="0"/>
      <w:marBottom w:val="0"/>
      <w:divBdr>
        <w:top w:val="none" w:sz="0" w:space="0" w:color="auto"/>
        <w:left w:val="none" w:sz="0" w:space="0" w:color="auto"/>
        <w:bottom w:val="none" w:sz="0" w:space="0" w:color="auto"/>
        <w:right w:val="none" w:sz="0" w:space="0" w:color="auto"/>
      </w:divBdr>
    </w:div>
    <w:div w:id="1012532866">
      <w:bodyDiv w:val="1"/>
      <w:marLeft w:val="0"/>
      <w:marRight w:val="0"/>
      <w:marTop w:val="0"/>
      <w:marBottom w:val="0"/>
      <w:divBdr>
        <w:top w:val="none" w:sz="0" w:space="0" w:color="auto"/>
        <w:left w:val="none" w:sz="0" w:space="0" w:color="auto"/>
        <w:bottom w:val="none" w:sz="0" w:space="0" w:color="auto"/>
        <w:right w:val="none" w:sz="0" w:space="0" w:color="auto"/>
      </w:divBdr>
    </w:div>
    <w:div w:id="1012798546">
      <w:bodyDiv w:val="1"/>
      <w:marLeft w:val="0"/>
      <w:marRight w:val="0"/>
      <w:marTop w:val="0"/>
      <w:marBottom w:val="0"/>
      <w:divBdr>
        <w:top w:val="none" w:sz="0" w:space="0" w:color="auto"/>
        <w:left w:val="none" w:sz="0" w:space="0" w:color="auto"/>
        <w:bottom w:val="none" w:sz="0" w:space="0" w:color="auto"/>
        <w:right w:val="none" w:sz="0" w:space="0" w:color="auto"/>
      </w:divBdr>
    </w:div>
    <w:div w:id="1013264558">
      <w:bodyDiv w:val="1"/>
      <w:marLeft w:val="0"/>
      <w:marRight w:val="0"/>
      <w:marTop w:val="0"/>
      <w:marBottom w:val="0"/>
      <w:divBdr>
        <w:top w:val="none" w:sz="0" w:space="0" w:color="auto"/>
        <w:left w:val="none" w:sz="0" w:space="0" w:color="auto"/>
        <w:bottom w:val="none" w:sz="0" w:space="0" w:color="auto"/>
        <w:right w:val="none" w:sz="0" w:space="0" w:color="auto"/>
      </w:divBdr>
    </w:div>
    <w:div w:id="1013920777">
      <w:bodyDiv w:val="1"/>
      <w:marLeft w:val="0"/>
      <w:marRight w:val="0"/>
      <w:marTop w:val="0"/>
      <w:marBottom w:val="0"/>
      <w:divBdr>
        <w:top w:val="none" w:sz="0" w:space="0" w:color="auto"/>
        <w:left w:val="none" w:sz="0" w:space="0" w:color="auto"/>
        <w:bottom w:val="none" w:sz="0" w:space="0" w:color="auto"/>
        <w:right w:val="none" w:sz="0" w:space="0" w:color="auto"/>
      </w:divBdr>
    </w:div>
    <w:div w:id="1014765179">
      <w:bodyDiv w:val="1"/>
      <w:marLeft w:val="0"/>
      <w:marRight w:val="0"/>
      <w:marTop w:val="0"/>
      <w:marBottom w:val="0"/>
      <w:divBdr>
        <w:top w:val="none" w:sz="0" w:space="0" w:color="auto"/>
        <w:left w:val="none" w:sz="0" w:space="0" w:color="auto"/>
        <w:bottom w:val="none" w:sz="0" w:space="0" w:color="auto"/>
        <w:right w:val="none" w:sz="0" w:space="0" w:color="auto"/>
      </w:divBdr>
    </w:div>
    <w:div w:id="1014839779">
      <w:bodyDiv w:val="1"/>
      <w:marLeft w:val="0"/>
      <w:marRight w:val="0"/>
      <w:marTop w:val="0"/>
      <w:marBottom w:val="0"/>
      <w:divBdr>
        <w:top w:val="none" w:sz="0" w:space="0" w:color="auto"/>
        <w:left w:val="none" w:sz="0" w:space="0" w:color="auto"/>
        <w:bottom w:val="none" w:sz="0" w:space="0" w:color="auto"/>
        <w:right w:val="none" w:sz="0" w:space="0" w:color="auto"/>
      </w:divBdr>
    </w:div>
    <w:div w:id="1014921478">
      <w:bodyDiv w:val="1"/>
      <w:marLeft w:val="0"/>
      <w:marRight w:val="0"/>
      <w:marTop w:val="0"/>
      <w:marBottom w:val="0"/>
      <w:divBdr>
        <w:top w:val="none" w:sz="0" w:space="0" w:color="auto"/>
        <w:left w:val="none" w:sz="0" w:space="0" w:color="auto"/>
        <w:bottom w:val="none" w:sz="0" w:space="0" w:color="auto"/>
        <w:right w:val="none" w:sz="0" w:space="0" w:color="auto"/>
      </w:divBdr>
    </w:div>
    <w:div w:id="1015034772">
      <w:bodyDiv w:val="1"/>
      <w:marLeft w:val="0"/>
      <w:marRight w:val="0"/>
      <w:marTop w:val="0"/>
      <w:marBottom w:val="0"/>
      <w:divBdr>
        <w:top w:val="none" w:sz="0" w:space="0" w:color="auto"/>
        <w:left w:val="none" w:sz="0" w:space="0" w:color="auto"/>
        <w:bottom w:val="none" w:sz="0" w:space="0" w:color="auto"/>
        <w:right w:val="none" w:sz="0" w:space="0" w:color="auto"/>
      </w:divBdr>
    </w:div>
    <w:div w:id="1015496488">
      <w:bodyDiv w:val="1"/>
      <w:marLeft w:val="0"/>
      <w:marRight w:val="0"/>
      <w:marTop w:val="0"/>
      <w:marBottom w:val="0"/>
      <w:divBdr>
        <w:top w:val="none" w:sz="0" w:space="0" w:color="auto"/>
        <w:left w:val="none" w:sz="0" w:space="0" w:color="auto"/>
        <w:bottom w:val="none" w:sz="0" w:space="0" w:color="auto"/>
        <w:right w:val="none" w:sz="0" w:space="0" w:color="auto"/>
      </w:divBdr>
    </w:div>
    <w:div w:id="1015574810">
      <w:bodyDiv w:val="1"/>
      <w:marLeft w:val="0"/>
      <w:marRight w:val="0"/>
      <w:marTop w:val="0"/>
      <w:marBottom w:val="0"/>
      <w:divBdr>
        <w:top w:val="none" w:sz="0" w:space="0" w:color="auto"/>
        <w:left w:val="none" w:sz="0" w:space="0" w:color="auto"/>
        <w:bottom w:val="none" w:sz="0" w:space="0" w:color="auto"/>
        <w:right w:val="none" w:sz="0" w:space="0" w:color="auto"/>
      </w:divBdr>
    </w:div>
    <w:div w:id="1016348438">
      <w:bodyDiv w:val="1"/>
      <w:marLeft w:val="0"/>
      <w:marRight w:val="0"/>
      <w:marTop w:val="0"/>
      <w:marBottom w:val="0"/>
      <w:divBdr>
        <w:top w:val="none" w:sz="0" w:space="0" w:color="auto"/>
        <w:left w:val="none" w:sz="0" w:space="0" w:color="auto"/>
        <w:bottom w:val="none" w:sz="0" w:space="0" w:color="auto"/>
        <w:right w:val="none" w:sz="0" w:space="0" w:color="auto"/>
      </w:divBdr>
    </w:div>
    <w:div w:id="1016812644">
      <w:bodyDiv w:val="1"/>
      <w:marLeft w:val="0"/>
      <w:marRight w:val="0"/>
      <w:marTop w:val="0"/>
      <w:marBottom w:val="0"/>
      <w:divBdr>
        <w:top w:val="none" w:sz="0" w:space="0" w:color="auto"/>
        <w:left w:val="none" w:sz="0" w:space="0" w:color="auto"/>
        <w:bottom w:val="none" w:sz="0" w:space="0" w:color="auto"/>
        <w:right w:val="none" w:sz="0" w:space="0" w:color="auto"/>
      </w:divBdr>
    </w:div>
    <w:div w:id="1018503788">
      <w:bodyDiv w:val="1"/>
      <w:marLeft w:val="0"/>
      <w:marRight w:val="0"/>
      <w:marTop w:val="0"/>
      <w:marBottom w:val="0"/>
      <w:divBdr>
        <w:top w:val="none" w:sz="0" w:space="0" w:color="auto"/>
        <w:left w:val="none" w:sz="0" w:space="0" w:color="auto"/>
        <w:bottom w:val="none" w:sz="0" w:space="0" w:color="auto"/>
        <w:right w:val="none" w:sz="0" w:space="0" w:color="auto"/>
      </w:divBdr>
    </w:div>
    <w:div w:id="1019114511">
      <w:bodyDiv w:val="1"/>
      <w:marLeft w:val="0"/>
      <w:marRight w:val="0"/>
      <w:marTop w:val="0"/>
      <w:marBottom w:val="0"/>
      <w:divBdr>
        <w:top w:val="none" w:sz="0" w:space="0" w:color="auto"/>
        <w:left w:val="none" w:sz="0" w:space="0" w:color="auto"/>
        <w:bottom w:val="none" w:sz="0" w:space="0" w:color="auto"/>
        <w:right w:val="none" w:sz="0" w:space="0" w:color="auto"/>
      </w:divBdr>
    </w:div>
    <w:div w:id="1019307904">
      <w:bodyDiv w:val="1"/>
      <w:marLeft w:val="0"/>
      <w:marRight w:val="0"/>
      <w:marTop w:val="0"/>
      <w:marBottom w:val="0"/>
      <w:divBdr>
        <w:top w:val="none" w:sz="0" w:space="0" w:color="auto"/>
        <w:left w:val="none" w:sz="0" w:space="0" w:color="auto"/>
        <w:bottom w:val="none" w:sz="0" w:space="0" w:color="auto"/>
        <w:right w:val="none" w:sz="0" w:space="0" w:color="auto"/>
      </w:divBdr>
    </w:div>
    <w:div w:id="1019352516">
      <w:bodyDiv w:val="1"/>
      <w:marLeft w:val="0"/>
      <w:marRight w:val="0"/>
      <w:marTop w:val="0"/>
      <w:marBottom w:val="0"/>
      <w:divBdr>
        <w:top w:val="none" w:sz="0" w:space="0" w:color="auto"/>
        <w:left w:val="none" w:sz="0" w:space="0" w:color="auto"/>
        <w:bottom w:val="none" w:sz="0" w:space="0" w:color="auto"/>
        <w:right w:val="none" w:sz="0" w:space="0" w:color="auto"/>
      </w:divBdr>
    </w:div>
    <w:div w:id="1019895095">
      <w:bodyDiv w:val="1"/>
      <w:marLeft w:val="0"/>
      <w:marRight w:val="0"/>
      <w:marTop w:val="0"/>
      <w:marBottom w:val="0"/>
      <w:divBdr>
        <w:top w:val="none" w:sz="0" w:space="0" w:color="auto"/>
        <w:left w:val="none" w:sz="0" w:space="0" w:color="auto"/>
        <w:bottom w:val="none" w:sz="0" w:space="0" w:color="auto"/>
        <w:right w:val="none" w:sz="0" w:space="0" w:color="auto"/>
      </w:divBdr>
    </w:div>
    <w:div w:id="1020090045">
      <w:bodyDiv w:val="1"/>
      <w:marLeft w:val="0"/>
      <w:marRight w:val="0"/>
      <w:marTop w:val="0"/>
      <w:marBottom w:val="0"/>
      <w:divBdr>
        <w:top w:val="none" w:sz="0" w:space="0" w:color="auto"/>
        <w:left w:val="none" w:sz="0" w:space="0" w:color="auto"/>
        <w:bottom w:val="none" w:sz="0" w:space="0" w:color="auto"/>
        <w:right w:val="none" w:sz="0" w:space="0" w:color="auto"/>
      </w:divBdr>
    </w:div>
    <w:div w:id="1020739188">
      <w:bodyDiv w:val="1"/>
      <w:marLeft w:val="0"/>
      <w:marRight w:val="0"/>
      <w:marTop w:val="0"/>
      <w:marBottom w:val="0"/>
      <w:divBdr>
        <w:top w:val="none" w:sz="0" w:space="0" w:color="auto"/>
        <w:left w:val="none" w:sz="0" w:space="0" w:color="auto"/>
        <w:bottom w:val="none" w:sz="0" w:space="0" w:color="auto"/>
        <w:right w:val="none" w:sz="0" w:space="0" w:color="auto"/>
      </w:divBdr>
    </w:div>
    <w:div w:id="1020745230">
      <w:bodyDiv w:val="1"/>
      <w:marLeft w:val="0"/>
      <w:marRight w:val="0"/>
      <w:marTop w:val="0"/>
      <w:marBottom w:val="0"/>
      <w:divBdr>
        <w:top w:val="none" w:sz="0" w:space="0" w:color="auto"/>
        <w:left w:val="none" w:sz="0" w:space="0" w:color="auto"/>
        <w:bottom w:val="none" w:sz="0" w:space="0" w:color="auto"/>
        <w:right w:val="none" w:sz="0" w:space="0" w:color="auto"/>
      </w:divBdr>
    </w:div>
    <w:div w:id="1021082581">
      <w:bodyDiv w:val="1"/>
      <w:marLeft w:val="0"/>
      <w:marRight w:val="0"/>
      <w:marTop w:val="0"/>
      <w:marBottom w:val="0"/>
      <w:divBdr>
        <w:top w:val="none" w:sz="0" w:space="0" w:color="auto"/>
        <w:left w:val="none" w:sz="0" w:space="0" w:color="auto"/>
        <w:bottom w:val="none" w:sz="0" w:space="0" w:color="auto"/>
        <w:right w:val="none" w:sz="0" w:space="0" w:color="auto"/>
      </w:divBdr>
    </w:div>
    <w:div w:id="1021475838">
      <w:bodyDiv w:val="1"/>
      <w:marLeft w:val="0"/>
      <w:marRight w:val="0"/>
      <w:marTop w:val="0"/>
      <w:marBottom w:val="0"/>
      <w:divBdr>
        <w:top w:val="none" w:sz="0" w:space="0" w:color="auto"/>
        <w:left w:val="none" w:sz="0" w:space="0" w:color="auto"/>
        <w:bottom w:val="none" w:sz="0" w:space="0" w:color="auto"/>
        <w:right w:val="none" w:sz="0" w:space="0" w:color="auto"/>
      </w:divBdr>
    </w:div>
    <w:div w:id="1024210646">
      <w:bodyDiv w:val="1"/>
      <w:marLeft w:val="0"/>
      <w:marRight w:val="0"/>
      <w:marTop w:val="0"/>
      <w:marBottom w:val="0"/>
      <w:divBdr>
        <w:top w:val="none" w:sz="0" w:space="0" w:color="auto"/>
        <w:left w:val="none" w:sz="0" w:space="0" w:color="auto"/>
        <w:bottom w:val="none" w:sz="0" w:space="0" w:color="auto"/>
        <w:right w:val="none" w:sz="0" w:space="0" w:color="auto"/>
      </w:divBdr>
    </w:div>
    <w:div w:id="1024554684">
      <w:bodyDiv w:val="1"/>
      <w:marLeft w:val="0"/>
      <w:marRight w:val="0"/>
      <w:marTop w:val="0"/>
      <w:marBottom w:val="0"/>
      <w:divBdr>
        <w:top w:val="none" w:sz="0" w:space="0" w:color="auto"/>
        <w:left w:val="none" w:sz="0" w:space="0" w:color="auto"/>
        <w:bottom w:val="none" w:sz="0" w:space="0" w:color="auto"/>
        <w:right w:val="none" w:sz="0" w:space="0" w:color="auto"/>
      </w:divBdr>
    </w:div>
    <w:div w:id="1025642185">
      <w:bodyDiv w:val="1"/>
      <w:marLeft w:val="0"/>
      <w:marRight w:val="0"/>
      <w:marTop w:val="0"/>
      <w:marBottom w:val="0"/>
      <w:divBdr>
        <w:top w:val="none" w:sz="0" w:space="0" w:color="auto"/>
        <w:left w:val="none" w:sz="0" w:space="0" w:color="auto"/>
        <w:bottom w:val="none" w:sz="0" w:space="0" w:color="auto"/>
        <w:right w:val="none" w:sz="0" w:space="0" w:color="auto"/>
      </w:divBdr>
    </w:div>
    <w:div w:id="1026057857">
      <w:bodyDiv w:val="1"/>
      <w:marLeft w:val="0"/>
      <w:marRight w:val="0"/>
      <w:marTop w:val="0"/>
      <w:marBottom w:val="0"/>
      <w:divBdr>
        <w:top w:val="none" w:sz="0" w:space="0" w:color="auto"/>
        <w:left w:val="none" w:sz="0" w:space="0" w:color="auto"/>
        <w:bottom w:val="none" w:sz="0" w:space="0" w:color="auto"/>
        <w:right w:val="none" w:sz="0" w:space="0" w:color="auto"/>
      </w:divBdr>
    </w:div>
    <w:div w:id="1026444646">
      <w:bodyDiv w:val="1"/>
      <w:marLeft w:val="0"/>
      <w:marRight w:val="0"/>
      <w:marTop w:val="0"/>
      <w:marBottom w:val="0"/>
      <w:divBdr>
        <w:top w:val="none" w:sz="0" w:space="0" w:color="auto"/>
        <w:left w:val="none" w:sz="0" w:space="0" w:color="auto"/>
        <w:bottom w:val="none" w:sz="0" w:space="0" w:color="auto"/>
        <w:right w:val="none" w:sz="0" w:space="0" w:color="auto"/>
      </w:divBdr>
    </w:div>
    <w:div w:id="1027298047">
      <w:bodyDiv w:val="1"/>
      <w:marLeft w:val="0"/>
      <w:marRight w:val="0"/>
      <w:marTop w:val="0"/>
      <w:marBottom w:val="0"/>
      <w:divBdr>
        <w:top w:val="none" w:sz="0" w:space="0" w:color="auto"/>
        <w:left w:val="none" w:sz="0" w:space="0" w:color="auto"/>
        <w:bottom w:val="none" w:sz="0" w:space="0" w:color="auto"/>
        <w:right w:val="none" w:sz="0" w:space="0" w:color="auto"/>
      </w:divBdr>
    </w:div>
    <w:div w:id="1027411598">
      <w:bodyDiv w:val="1"/>
      <w:marLeft w:val="0"/>
      <w:marRight w:val="0"/>
      <w:marTop w:val="0"/>
      <w:marBottom w:val="0"/>
      <w:divBdr>
        <w:top w:val="none" w:sz="0" w:space="0" w:color="auto"/>
        <w:left w:val="none" w:sz="0" w:space="0" w:color="auto"/>
        <w:bottom w:val="none" w:sz="0" w:space="0" w:color="auto"/>
        <w:right w:val="none" w:sz="0" w:space="0" w:color="auto"/>
      </w:divBdr>
    </w:div>
    <w:div w:id="1027560098">
      <w:bodyDiv w:val="1"/>
      <w:marLeft w:val="0"/>
      <w:marRight w:val="0"/>
      <w:marTop w:val="0"/>
      <w:marBottom w:val="0"/>
      <w:divBdr>
        <w:top w:val="none" w:sz="0" w:space="0" w:color="auto"/>
        <w:left w:val="none" w:sz="0" w:space="0" w:color="auto"/>
        <w:bottom w:val="none" w:sz="0" w:space="0" w:color="auto"/>
        <w:right w:val="none" w:sz="0" w:space="0" w:color="auto"/>
      </w:divBdr>
    </w:div>
    <w:div w:id="1029523037">
      <w:bodyDiv w:val="1"/>
      <w:marLeft w:val="0"/>
      <w:marRight w:val="0"/>
      <w:marTop w:val="0"/>
      <w:marBottom w:val="0"/>
      <w:divBdr>
        <w:top w:val="none" w:sz="0" w:space="0" w:color="auto"/>
        <w:left w:val="none" w:sz="0" w:space="0" w:color="auto"/>
        <w:bottom w:val="none" w:sz="0" w:space="0" w:color="auto"/>
        <w:right w:val="none" w:sz="0" w:space="0" w:color="auto"/>
      </w:divBdr>
    </w:div>
    <w:div w:id="1029647907">
      <w:bodyDiv w:val="1"/>
      <w:marLeft w:val="0"/>
      <w:marRight w:val="0"/>
      <w:marTop w:val="0"/>
      <w:marBottom w:val="0"/>
      <w:divBdr>
        <w:top w:val="none" w:sz="0" w:space="0" w:color="auto"/>
        <w:left w:val="none" w:sz="0" w:space="0" w:color="auto"/>
        <w:bottom w:val="none" w:sz="0" w:space="0" w:color="auto"/>
        <w:right w:val="none" w:sz="0" w:space="0" w:color="auto"/>
      </w:divBdr>
    </w:div>
    <w:div w:id="1029798408">
      <w:bodyDiv w:val="1"/>
      <w:marLeft w:val="0"/>
      <w:marRight w:val="0"/>
      <w:marTop w:val="0"/>
      <w:marBottom w:val="0"/>
      <w:divBdr>
        <w:top w:val="none" w:sz="0" w:space="0" w:color="auto"/>
        <w:left w:val="none" w:sz="0" w:space="0" w:color="auto"/>
        <w:bottom w:val="none" w:sz="0" w:space="0" w:color="auto"/>
        <w:right w:val="none" w:sz="0" w:space="0" w:color="auto"/>
      </w:divBdr>
    </w:div>
    <w:div w:id="1029985318">
      <w:bodyDiv w:val="1"/>
      <w:marLeft w:val="0"/>
      <w:marRight w:val="0"/>
      <w:marTop w:val="0"/>
      <w:marBottom w:val="0"/>
      <w:divBdr>
        <w:top w:val="none" w:sz="0" w:space="0" w:color="auto"/>
        <w:left w:val="none" w:sz="0" w:space="0" w:color="auto"/>
        <w:bottom w:val="none" w:sz="0" w:space="0" w:color="auto"/>
        <w:right w:val="none" w:sz="0" w:space="0" w:color="auto"/>
      </w:divBdr>
    </w:div>
    <w:div w:id="1030062011">
      <w:bodyDiv w:val="1"/>
      <w:marLeft w:val="0"/>
      <w:marRight w:val="0"/>
      <w:marTop w:val="0"/>
      <w:marBottom w:val="0"/>
      <w:divBdr>
        <w:top w:val="none" w:sz="0" w:space="0" w:color="auto"/>
        <w:left w:val="none" w:sz="0" w:space="0" w:color="auto"/>
        <w:bottom w:val="none" w:sz="0" w:space="0" w:color="auto"/>
        <w:right w:val="none" w:sz="0" w:space="0" w:color="auto"/>
      </w:divBdr>
    </w:div>
    <w:div w:id="1030253786">
      <w:bodyDiv w:val="1"/>
      <w:marLeft w:val="0"/>
      <w:marRight w:val="0"/>
      <w:marTop w:val="0"/>
      <w:marBottom w:val="0"/>
      <w:divBdr>
        <w:top w:val="none" w:sz="0" w:space="0" w:color="auto"/>
        <w:left w:val="none" w:sz="0" w:space="0" w:color="auto"/>
        <w:bottom w:val="none" w:sz="0" w:space="0" w:color="auto"/>
        <w:right w:val="none" w:sz="0" w:space="0" w:color="auto"/>
      </w:divBdr>
    </w:div>
    <w:div w:id="1030373514">
      <w:bodyDiv w:val="1"/>
      <w:marLeft w:val="0"/>
      <w:marRight w:val="0"/>
      <w:marTop w:val="0"/>
      <w:marBottom w:val="0"/>
      <w:divBdr>
        <w:top w:val="none" w:sz="0" w:space="0" w:color="auto"/>
        <w:left w:val="none" w:sz="0" w:space="0" w:color="auto"/>
        <w:bottom w:val="none" w:sz="0" w:space="0" w:color="auto"/>
        <w:right w:val="none" w:sz="0" w:space="0" w:color="auto"/>
      </w:divBdr>
    </w:div>
    <w:div w:id="1030377525">
      <w:bodyDiv w:val="1"/>
      <w:marLeft w:val="0"/>
      <w:marRight w:val="0"/>
      <w:marTop w:val="0"/>
      <w:marBottom w:val="0"/>
      <w:divBdr>
        <w:top w:val="none" w:sz="0" w:space="0" w:color="auto"/>
        <w:left w:val="none" w:sz="0" w:space="0" w:color="auto"/>
        <w:bottom w:val="none" w:sz="0" w:space="0" w:color="auto"/>
        <w:right w:val="none" w:sz="0" w:space="0" w:color="auto"/>
      </w:divBdr>
    </w:div>
    <w:div w:id="1030955653">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31564530">
      <w:bodyDiv w:val="1"/>
      <w:marLeft w:val="0"/>
      <w:marRight w:val="0"/>
      <w:marTop w:val="0"/>
      <w:marBottom w:val="0"/>
      <w:divBdr>
        <w:top w:val="none" w:sz="0" w:space="0" w:color="auto"/>
        <w:left w:val="none" w:sz="0" w:space="0" w:color="auto"/>
        <w:bottom w:val="none" w:sz="0" w:space="0" w:color="auto"/>
        <w:right w:val="none" w:sz="0" w:space="0" w:color="auto"/>
      </w:divBdr>
    </w:div>
    <w:div w:id="1031607853">
      <w:bodyDiv w:val="1"/>
      <w:marLeft w:val="0"/>
      <w:marRight w:val="0"/>
      <w:marTop w:val="0"/>
      <w:marBottom w:val="0"/>
      <w:divBdr>
        <w:top w:val="none" w:sz="0" w:space="0" w:color="auto"/>
        <w:left w:val="none" w:sz="0" w:space="0" w:color="auto"/>
        <w:bottom w:val="none" w:sz="0" w:space="0" w:color="auto"/>
        <w:right w:val="none" w:sz="0" w:space="0" w:color="auto"/>
      </w:divBdr>
    </w:div>
    <w:div w:id="1032264213">
      <w:bodyDiv w:val="1"/>
      <w:marLeft w:val="0"/>
      <w:marRight w:val="0"/>
      <w:marTop w:val="0"/>
      <w:marBottom w:val="0"/>
      <w:divBdr>
        <w:top w:val="none" w:sz="0" w:space="0" w:color="auto"/>
        <w:left w:val="none" w:sz="0" w:space="0" w:color="auto"/>
        <w:bottom w:val="none" w:sz="0" w:space="0" w:color="auto"/>
        <w:right w:val="none" w:sz="0" w:space="0" w:color="auto"/>
      </w:divBdr>
    </w:div>
    <w:div w:id="1032457358">
      <w:bodyDiv w:val="1"/>
      <w:marLeft w:val="0"/>
      <w:marRight w:val="0"/>
      <w:marTop w:val="0"/>
      <w:marBottom w:val="0"/>
      <w:divBdr>
        <w:top w:val="none" w:sz="0" w:space="0" w:color="auto"/>
        <w:left w:val="none" w:sz="0" w:space="0" w:color="auto"/>
        <w:bottom w:val="none" w:sz="0" w:space="0" w:color="auto"/>
        <w:right w:val="none" w:sz="0" w:space="0" w:color="auto"/>
      </w:divBdr>
    </w:div>
    <w:div w:id="1033992751">
      <w:bodyDiv w:val="1"/>
      <w:marLeft w:val="0"/>
      <w:marRight w:val="0"/>
      <w:marTop w:val="0"/>
      <w:marBottom w:val="0"/>
      <w:divBdr>
        <w:top w:val="none" w:sz="0" w:space="0" w:color="auto"/>
        <w:left w:val="none" w:sz="0" w:space="0" w:color="auto"/>
        <w:bottom w:val="none" w:sz="0" w:space="0" w:color="auto"/>
        <w:right w:val="none" w:sz="0" w:space="0" w:color="auto"/>
      </w:divBdr>
    </w:div>
    <w:div w:id="1035350818">
      <w:bodyDiv w:val="1"/>
      <w:marLeft w:val="0"/>
      <w:marRight w:val="0"/>
      <w:marTop w:val="0"/>
      <w:marBottom w:val="0"/>
      <w:divBdr>
        <w:top w:val="none" w:sz="0" w:space="0" w:color="auto"/>
        <w:left w:val="none" w:sz="0" w:space="0" w:color="auto"/>
        <w:bottom w:val="none" w:sz="0" w:space="0" w:color="auto"/>
        <w:right w:val="none" w:sz="0" w:space="0" w:color="auto"/>
      </w:divBdr>
    </w:div>
    <w:div w:id="1035547644">
      <w:bodyDiv w:val="1"/>
      <w:marLeft w:val="0"/>
      <w:marRight w:val="0"/>
      <w:marTop w:val="0"/>
      <w:marBottom w:val="0"/>
      <w:divBdr>
        <w:top w:val="none" w:sz="0" w:space="0" w:color="auto"/>
        <w:left w:val="none" w:sz="0" w:space="0" w:color="auto"/>
        <w:bottom w:val="none" w:sz="0" w:space="0" w:color="auto"/>
        <w:right w:val="none" w:sz="0" w:space="0" w:color="auto"/>
      </w:divBdr>
    </w:div>
    <w:div w:id="1036389253">
      <w:bodyDiv w:val="1"/>
      <w:marLeft w:val="0"/>
      <w:marRight w:val="0"/>
      <w:marTop w:val="0"/>
      <w:marBottom w:val="0"/>
      <w:divBdr>
        <w:top w:val="none" w:sz="0" w:space="0" w:color="auto"/>
        <w:left w:val="none" w:sz="0" w:space="0" w:color="auto"/>
        <w:bottom w:val="none" w:sz="0" w:space="0" w:color="auto"/>
        <w:right w:val="none" w:sz="0" w:space="0" w:color="auto"/>
      </w:divBdr>
    </w:div>
    <w:div w:id="1036849426">
      <w:bodyDiv w:val="1"/>
      <w:marLeft w:val="0"/>
      <w:marRight w:val="0"/>
      <w:marTop w:val="0"/>
      <w:marBottom w:val="0"/>
      <w:divBdr>
        <w:top w:val="none" w:sz="0" w:space="0" w:color="auto"/>
        <w:left w:val="none" w:sz="0" w:space="0" w:color="auto"/>
        <w:bottom w:val="none" w:sz="0" w:space="0" w:color="auto"/>
        <w:right w:val="none" w:sz="0" w:space="0" w:color="auto"/>
      </w:divBdr>
    </w:div>
    <w:div w:id="1037662578">
      <w:bodyDiv w:val="1"/>
      <w:marLeft w:val="0"/>
      <w:marRight w:val="0"/>
      <w:marTop w:val="0"/>
      <w:marBottom w:val="0"/>
      <w:divBdr>
        <w:top w:val="none" w:sz="0" w:space="0" w:color="auto"/>
        <w:left w:val="none" w:sz="0" w:space="0" w:color="auto"/>
        <w:bottom w:val="none" w:sz="0" w:space="0" w:color="auto"/>
        <w:right w:val="none" w:sz="0" w:space="0" w:color="auto"/>
      </w:divBdr>
    </w:div>
    <w:div w:id="1037898105">
      <w:bodyDiv w:val="1"/>
      <w:marLeft w:val="0"/>
      <w:marRight w:val="0"/>
      <w:marTop w:val="0"/>
      <w:marBottom w:val="0"/>
      <w:divBdr>
        <w:top w:val="none" w:sz="0" w:space="0" w:color="auto"/>
        <w:left w:val="none" w:sz="0" w:space="0" w:color="auto"/>
        <w:bottom w:val="none" w:sz="0" w:space="0" w:color="auto"/>
        <w:right w:val="none" w:sz="0" w:space="0" w:color="auto"/>
      </w:divBdr>
    </w:div>
    <w:div w:id="1037970198">
      <w:bodyDiv w:val="1"/>
      <w:marLeft w:val="0"/>
      <w:marRight w:val="0"/>
      <w:marTop w:val="0"/>
      <w:marBottom w:val="0"/>
      <w:divBdr>
        <w:top w:val="none" w:sz="0" w:space="0" w:color="auto"/>
        <w:left w:val="none" w:sz="0" w:space="0" w:color="auto"/>
        <w:bottom w:val="none" w:sz="0" w:space="0" w:color="auto"/>
        <w:right w:val="none" w:sz="0" w:space="0" w:color="auto"/>
      </w:divBdr>
    </w:div>
    <w:div w:id="1038317410">
      <w:bodyDiv w:val="1"/>
      <w:marLeft w:val="0"/>
      <w:marRight w:val="0"/>
      <w:marTop w:val="0"/>
      <w:marBottom w:val="0"/>
      <w:divBdr>
        <w:top w:val="none" w:sz="0" w:space="0" w:color="auto"/>
        <w:left w:val="none" w:sz="0" w:space="0" w:color="auto"/>
        <w:bottom w:val="none" w:sz="0" w:space="0" w:color="auto"/>
        <w:right w:val="none" w:sz="0" w:space="0" w:color="auto"/>
      </w:divBdr>
    </w:div>
    <w:div w:id="1038818489">
      <w:bodyDiv w:val="1"/>
      <w:marLeft w:val="0"/>
      <w:marRight w:val="0"/>
      <w:marTop w:val="0"/>
      <w:marBottom w:val="0"/>
      <w:divBdr>
        <w:top w:val="none" w:sz="0" w:space="0" w:color="auto"/>
        <w:left w:val="none" w:sz="0" w:space="0" w:color="auto"/>
        <w:bottom w:val="none" w:sz="0" w:space="0" w:color="auto"/>
        <w:right w:val="none" w:sz="0" w:space="0" w:color="auto"/>
      </w:divBdr>
    </w:div>
    <w:div w:id="1038892836">
      <w:bodyDiv w:val="1"/>
      <w:marLeft w:val="0"/>
      <w:marRight w:val="0"/>
      <w:marTop w:val="0"/>
      <w:marBottom w:val="0"/>
      <w:divBdr>
        <w:top w:val="none" w:sz="0" w:space="0" w:color="auto"/>
        <w:left w:val="none" w:sz="0" w:space="0" w:color="auto"/>
        <w:bottom w:val="none" w:sz="0" w:space="0" w:color="auto"/>
        <w:right w:val="none" w:sz="0" w:space="0" w:color="auto"/>
      </w:divBdr>
    </w:div>
    <w:div w:id="1039204663">
      <w:bodyDiv w:val="1"/>
      <w:marLeft w:val="0"/>
      <w:marRight w:val="0"/>
      <w:marTop w:val="0"/>
      <w:marBottom w:val="0"/>
      <w:divBdr>
        <w:top w:val="none" w:sz="0" w:space="0" w:color="auto"/>
        <w:left w:val="none" w:sz="0" w:space="0" w:color="auto"/>
        <w:bottom w:val="none" w:sz="0" w:space="0" w:color="auto"/>
        <w:right w:val="none" w:sz="0" w:space="0" w:color="auto"/>
      </w:divBdr>
    </w:div>
    <w:div w:id="1039360485">
      <w:bodyDiv w:val="1"/>
      <w:marLeft w:val="0"/>
      <w:marRight w:val="0"/>
      <w:marTop w:val="0"/>
      <w:marBottom w:val="0"/>
      <w:divBdr>
        <w:top w:val="none" w:sz="0" w:space="0" w:color="auto"/>
        <w:left w:val="none" w:sz="0" w:space="0" w:color="auto"/>
        <w:bottom w:val="none" w:sz="0" w:space="0" w:color="auto"/>
        <w:right w:val="none" w:sz="0" w:space="0" w:color="auto"/>
      </w:divBdr>
    </w:div>
    <w:div w:id="1039552611">
      <w:bodyDiv w:val="1"/>
      <w:marLeft w:val="0"/>
      <w:marRight w:val="0"/>
      <w:marTop w:val="0"/>
      <w:marBottom w:val="0"/>
      <w:divBdr>
        <w:top w:val="none" w:sz="0" w:space="0" w:color="auto"/>
        <w:left w:val="none" w:sz="0" w:space="0" w:color="auto"/>
        <w:bottom w:val="none" w:sz="0" w:space="0" w:color="auto"/>
        <w:right w:val="none" w:sz="0" w:space="0" w:color="auto"/>
      </w:divBdr>
    </w:div>
    <w:div w:id="1039939512">
      <w:bodyDiv w:val="1"/>
      <w:marLeft w:val="0"/>
      <w:marRight w:val="0"/>
      <w:marTop w:val="0"/>
      <w:marBottom w:val="0"/>
      <w:divBdr>
        <w:top w:val="none" w:sz="0" w:space="0" w:color="auto"/>
        <w:left w:val="none" w:sz="0" w:space="0" w:color="auto"/>
        <w:bottom w:val="none" w:sz="0" w:space="0" w:color="auto"/>
        <w:right w:val="none" w:sz="0" w:space="0" w:color="auto"/>
      </w:divBdr>
    </w:div>
    <w:div w:id="1040132199">
      <w:bodyDiv w:val="1"/>
      <w:marLeft w:val="0"/>
      <w:marRight w:val="0"/>
      <w:marTop w:val="0"/>
      <w:marBottom w:val="0"/>
      <w:divBdr>
        <w:top w:val="none" w:sz="0" w:space="0" w:color="auto"/>
        <w:left w:val="none" w:sz="0" w:space="0" w:color="auto"/>
        <w:bottom w:val="none" w:sz="0" w:space="0" w:color="auto"/>
        <w:right w:val="none" w:sz="0" w:space="0" w:color="auto"/>
      </w:divBdr>
    </w:div>
    <w:div w:id="1040784011">
      <w:bodyDiv w:val="1"/>
      <w:marLeft w:val="0"/>
      <w:marRight w:val="0"/>
      <w:marTop w:val="0"/>
      <w:marBottom w:val="0"/>
      <w:divBdr>
        <w:top w:val="none" w:sz="0" w:space="0" w:color="auto"/>
        <w:left w:val="none" w:sz="0" w:space="0" w:color="auto"/>
        <w:bottom w:val="none" w:sz="0" w:space="0" w:color="auto"/>
        <w:right w:val="none" w:sz="0" w:space="0" w:color="auto"/>
      </w:divBdr>
    </w:div>
    <w:div w:id="1041172662">
      <w:bodyDiv w:val="1"/>
      <w:marLeft w:val="0"/>
      <w:marRight w:val="0"/>
      <w:marTop w:val="0"/>
      <w:marBottom w:val="0"/>
      <w:divBdr>
        <w:top w:val="none" w:sz="0" w:space="0" w:color="auto"/>
        <w:left w:val="none" w:sz="0" w:space="0" w:color="auto"/>
        <w:bottom w:val="none" w:sz="0" w:space="0" w:color="auto"/>
        <w:right w:val="none" w:sz="0" w:space="0" w:color="auto"/>
      </w:divBdr>
    </w:div>
    <w:div w:id="1041200516">
      <w:bodyDiv w:val="1"/>
      <w:marLeft w:val="0"/>
      <w:marRight w:val="0"/>
      <w:marTop w:val="0"/>
      <w:marBottom w:val="0"/>
      <w:divBdr>
        <w:top w:val="none" w:sz="0" w:space="0" w:color="auto"/>
        <w:left w:val="none" w:sz="0" w:space="0" w:color="auto"/>
        <w:bottom w:val="none" w:sz="0" w:space="0" w:color="auto"/>
        <w:right w:val="none" w:sz="0" w:space="0" w:color="auto"/>
      </w:divBdr>
    </w:div>
    <w:div w:id="1042710156">
      <w:bodyDiv w:val="1"/>
      <w:marLeft w:val="0"/>
      <w:marRight w:val="0"/>
      <w:marTop w:val="0"/>
      <w:marBottom w:val="0"/>
      <w:divBdr>
        <w:top w:val="none" w:sz="0" w:space="0" w:color="auto"/>
        <w:left w:val="none" w:sz="0" w:space="0" w:color="auto"/>
        <w:bottom w:val="none" w:sz="0" w:space="0" w:color="auto"/>
        <w:right w:val="none" w:sz="0" w:space="0" w:color="auto"/>
      </w:divBdr>
    </w:div>
    <w:div w:id="1043139244">
      <w:bodyDiv w:val="1"/>
      <w:marLeft w:val="0"/>
      <w:marRight w:val="0"/>
      <w:marTop w:val="0"/>
      <w:marBottom w:val="0"/>
      <w:divBdr>
        <w:top w:val="none" w:sz="0" w:space="0" w:color="auto"/>
        <w:left w:val="none" w:sz="0" w:space="0" w:color="auto"/>
        <w:bottom w:val="none" w:sz="0" w:space="0" w:color="auto"/>
        <w:right w:val="none" w:sz="0" w:space="0" w:color="auto"/>
      </w:divBdr>
    </w:div>
    <w:div w:id="1043627695">
      <w:bodyDiv w:val="1"/>
      <w:marLeft w:val="0"/>
      <w:marRight w:val="0"/>
      <w:marTop w:val="0"/>
      <w:marBottom w:val="0"/>
      <w:divBdr>
        <w:top w:val="none" w:sz="0" w:space="0" w:color="auto"/>
        <w:left w:val="none" w:sz="0" w:space="0" w:color="auto"/>
        <w:bottom w:val="none" w:sz="0" w:space="0" w:color="auto"/>
        <w:right w:val="none" w:sz="0" w:space="0" w:color="auto"/>
      </w:divBdr>
    </w:div>
    <w:div w:id="1044595848">
      <w:bodyDiv w:val="1"/>
      <w:marLeft w:val="0"/>
      <w:marRight w:val="0"/>
      <w:marTop w:val="0"/>
      <w:marBottom w:val="0"/>
      <w:divBdr>
        <w:top w:val="none" w:sz="0" w:space="0" w:color="auto"/>
        <w:left w:val="none" w:sz="0" w:space="0" w:color="auto"/>
        <w:bottom w:val="none" w:sz="0" w:space="0" w:color="auto"/>
        <w:right w:val="none" w:sz="0" w:space="0" w:color="auto"/>
      </w:divBdr>
    </w:div>
    <w:div w:id="1044603892">
      <w:bodyDiv w:val="1"/>
      <w:marLeft w:val="0"/>
      <w:marRight w:val="0"/>
      <w:marTop w:val="0"/>
      <w:marBottom w:val="0"/>
      <w:divBdr>
        <w:top w:val="none" w:sz="0" w:space="0" w:color="auto"/>
        <w:left w:val="none" w:sz="0" w:space="0" w:color="auto"/>
        <w:bottom w:val="none" w:sz="0" w:space="0" w:color="auto"/>
        <w:right w:val="none" w:sz="0" w:space="0" w:color="auto"/>
      </w:divBdr>
    </w:div>
    <w:div w:id="1044796137">
      <w:bodyDiv w:val="1"/>
      <w:marLeft w:val="0"/>
      <w:marRight w:val="0"/>
      <w:marTop w:val="0"/>
      <w:marBottom w:val="0"/>
      <w:divBdr>
        <w:top w:val="none" w:sz="0" w:space="0" w:color="auto"/>
        <w:left w:val="none" w:sz="0" w:space="0" w:color="auto"/>
        <w:bottom w:val="none" w:sz="0" w:space="0" w:color="auto"/>
        <w:right w:val="none" w:sz="0" w:space="0" w:color="auto"/>
      </w:divBdr>
    </w:div>
    <w:div w:id="1045520369">
      <w:bodyDiv w:val="1"/>
      <w:marLeft w:val="0"/>
      <w:marRight w:val="0"/>
      <w:marTop w:val="0"/>
      <w:marBottom w:val="0"/>
      <w:divBdr>
        <w:top w:val="none" w:sz="0" w:space="0" w:color="auto"/>
        <w:left w:val="none" w:sz="0" w:space="0" w:color="auto"/>
        <w:bottom w:val="none" w:sz="0" w:space="0" w:color="auto"/>
        <w:right w:val="none" w:sz="0" w:space="0" w:color="auto"/>
      </w:divBdr>
    </w:div>
    <w:div w:id="1045762359">
      <w:bodyDiv w:val="1"/>
      <w:marLeft w:val="0"/>
      <w:marRight w:val="0"/>
      <w:marTop w:val="0"/>
      <w:marBottom w:val="0"/>
      <w:divBdr>
        <w:top w:val="none" w:sz="0" w:space="0" w:color="auto"/>
        <w:left w:val="none" w:sz="0" w:space="0" w:color="auto"/>
        <w:bottom w:val="none" w:sz="0" w:space="0" w:color="auto"/>
        <w:right w:val="none" w:sz="0" w:space="0" w:color="auto"/>
      </w:divBdr>
    </w:div>
    <w:div w:id="1046376487">
      <w:bodyDiv w:val="1"/>
      <w:marLeft w:val="0"/>
      <w:marRight w:val="0"/>
      <w:marTop w:val="0"/>
      <w:marBottom w:val="0"/>
      <w:divBdr>
        <w:top w:val="none" w:sz="0" w:space="0" w:color="auto"/>
        <w:left w:val="none" w:sz="0" w:space="0" w:color="auto"/>
        <w:bottom w:val="none" w:sz="0" w:space="0" w:color="auto"/>
        <w:right w:val="none" w:sz="0" w:space="0" w:color="auto"/>
      </w:divBdr>
    </w:div>
    <w:div w:id="1046830049">
      <w:bodyDiv w:val="1"/>
      <w:marLeft w:val="0"/>
      <w:marRight w:val="0"/>
      <w:marTop w:val="0"/>
      <w:marBottom w:val="0"/>
      <w:divBdr>
        <w:top w:val="none" w:sz="0" w:space="0" w:color="auto"/>
        <w:left w:val="none" w:sz="0" w:space="0" w:color="auto"/>
        <w:bottom w:val="none" w:sz="0" w:space="0" w:color="auto"/>
        <w:right w:val="none" w:sz="0" w:space="0" w:color="auto"/>
      </w:divBdr>
    </w:div>
    <w:div w:id="1047409233">
      <w:bodyDiv w:val="1"/>
      <w:marLeft w:val="0"/>
      <w:marRight w:val="0"/>
      <w:marTop w:val="0"/>
      <w:marBottom w:val="0"/>
      <w:divBdr>
        <w:top w:val="none" w:sz="0" w:space="0" w:color="auto"/>
        <w:left w:val="none" w:sz="0" w:space="0" w:color="auto"/>
        <w:bottom w:val="none" w:sz="0" w:space="0" w:color="auto"/>
        <w:right w:val="none" w:sz="0" w:space="0" w:color="auto"/>
      </w:divBdr>
    </w:div>
    <w:div w:id="1047950980">
      <w:bodyDiv w:val="1"/>
      <w:marLeft w:val="0"/>
      <w:marRight w:val="0"/>
      <w:marTop w:val="0"/>
      <w:marBottom w:val="0"/>
      <w:divBdr>
        <w:top w:val="none" w:sz="0" w:space="0" w:color="auto"/>
        <w:left w:val="none" w:sz="0" w:space="0" w:color="auto"/>
        <w:bottom w:val="none" w:sz="0" w:space="0" w:color="auto"/>
        <w:right w:val="none" w:sz="0" w:space="0" w:color="auto"/>
      </w:divBdr>
    </w:div>
    <w:div w:id="1048142453">
      <w:bodyDiv w:val="1"/>
      <w:marLeft w:val="0"/>
      <w:marRight w:val="0"/>
      <w:marTop w:val="0"/>
      <w:marBottom w:val="0"/>
      <w:divBdr>
        <w:top w:val="none" w:sz="0" w:space="0" w:color="auto"/>
        <w:left w:val="none" w:sz="0" w:space="0" w:color="auto"/>
        <w:bottom w:val="none" w:sz="0" w:space="0" w:color="auto"/>
        <w:right w:val="none" w:sz="0" w:space="0" w:color="auto"/>
      </w:divBdr>
    </w:div>
    <w:div w:id="1050111099">
      <w:bodyDiv w:val="1"/>
      <w:marLeft w:val="0"/>
      <w:marRight w:val="0"/>
      <w:marTop w:val="0"/>
      <w:marBottom w:val="0"/>
      <w:divBdr>
        <w:top w:val="none" w:sz="0" w:space="0" w:color="auto"/>
        <w:left w:val="none" w:sz="0" w:space="0" w:color="auto"/>
        <w:bottom w:val="none" w:sz="0" w:space="0" w:color="auto"/>
        <w:right w:val="none" w:sz="0" w:space="0" w:color="auto"/>
      </w:divBdr>
    </w:div>
    <w:div w:id="1050498745">
      <w:bodyDiv w:val="1"/>
      <w:marLeft w:val="0"/>
      <w:marRight w:val="0"/>
      <w:marTop w:val="0"/>
      <w:marBottom w:val="0"/>
      <w:divBdr>
        <w:top w:val="none" w:sz="0" w:space="0" w:color="auto"/>
        <w:left w:val="none" w:sz="0" w:space="0" w:color="auto"/>
        <w:bottom w:val="none" w:sz="0" w:space="0" w:color="auto"/>
        <w:right w:val="none" w:sz="0" w:space="0" w:color="auto"/>
      </w:divBdr>
    </w:div>
    <w:div w:id="1051033529">
      <w:bodyDiv w:val="1"/>
      <w:marLeft w:val="0"/>
      <w:marRight w:val="0"/>
      <w:marTop w:val="0"/>
      <w:marBottom w:val="0"/>
      <w:divBdr>
        <w:top w:val="none" w:sz="0" w:space="0" w:color="auto"/>
        <w:left w:val="none" w:sz="0" w:space="0" w:color="auto"/>
        <w:bottom w:val="none" w:sz="0" w:space="0" w:color="auto"/>
        <w:right w:val="none" w:sz="0" w:space="0" w:color="auto"/>
      </w:divBdr>
    </w:div>
    <w:div w:id="1051073507">
      <w:bodyDiv w:val="1"/>
      <w:marLeft w:val="0"/>
      <w:marRight w:val="0"/>
      <w:marTop w:val="0"/>
      <w:marBottom w:val="0"/>
      <w:divBdr>
        <w:top w:val="none" w:sz="0" w:space="0" w:color="auto"/>
        <w:left w:val="none" w:sz="0" w:space="0" w:color="auto"/>
        <w:bottom w:val="none" w:sz="0" w:space="0" w:color="auto"/>
        <w:right w:val="none" w:sz="0" w:space="0" w:color="auto"/>
      </w:divBdr>
    </w:div>
    <w:div w:id="1051418974">
      <w:bodyDiv w:val="1"/>
      <w:marLeft w:val="0"/>
      <w:marRight w:val="0"/>
      <w:marTop w:val="0"/>
      <w:marBottom w:val="0"/>
      <w:divBdr>
        <w:top w:val="none" w:sz="0" w:space="0" w:color="auto"/>
        <w:left w:val="none" w:sz="0" w:space="0" w:color="auto"/>
        <w:bottom w:val="none" w:sz="0" w:space="0" w:color="auto"/>
        <w:right w:val="none" w:sz="0" w:space="0" w:color="auto"/>
      </w:divBdr>
    </w:div>
    <w:div w:id="1051463445">
      <w:bodyDiv w:val="1"/>
      <w:marLeft w:val="0"/>
      <w:marRight w:val="0"/>
      <w:marTop w:val="0"/>
      <w:marBottom w:val="0"/>
      <w:divBdr>
        <w:top w:val="none" w:sz="0" w:space="0" w:color="auto"/>
        <w:left w:val="none" w:sz="0" w:space="0" w:color="auto"/>
        <w:bottom w:val="none" w:sz="0" w:space="0" w:color="auto"/>
        <w:right w:val="none" w:sz="0" w:space="0" w:color="auto"/>
      </w:divBdr>
    </w:div>
    <w:div w:id="1051541960">
      <w:bodyDiv w:val="1"/>
      <w:marLeft w:val="0"/>
      <w:marRight w:val="0"/>
      <w:marTop w:val="0"/>
      <w:marBottom w:val="0"/>
      <w:divBdr>
        <w:top w:val="none" w:sz="0" w:space="0" w:color="auto"/>
        <w:left w:val="none" w:sz="0" w:space="0" w:color="auto"/>
        <w:bottom w:val="none" w:sz="0" w:space="0" w:color="auto"/>
        <w:right w:val="none" w:sz="0" w:space="0" w:color="auto"/>
      </w:divBdr>
    </w:div>
    <w:div w:id="1051687597">
      <w:bodyDiv w:val="1"/>
      <w:marLeft w:val="0"/>
      <w:marRight w:val="0"/>
      <w:marTop w:val="0"/>
      <w:marBottom w:val="0"/>
      <w:divBdr>
        <w:top w:val="none" w:sz="0" w:space="0" w:color="auto"/>
        <w:left w:val="none" w:sz="0" w:space="0" w:color="auto"/>
        <w:bottom w:val="none" w:sz="0" w:space="0" w:color="auto"/>
        <w:right w:val="none" w:sz="0" w:space="0" w:color="auto"/>
      </w:divBdr>
    </w:div>
    <w:div w:id="1051879148">
      <w:bodyDiv w:val="1"/>
      <w:marLeft w:val="0"/>
      <w:marRight w:val="0"/>
      <w:marTop w:val="0"/>
      <w:marBottom w:val="0"/>
      <w:divBdr>
        <w:top w:val="none" w:sz="0" w:space="0" w:color="auto"/>
        <w:left w:val="none" w:sz="0" w:space="0" w:color="auto"/>
        <w:bottom w:val="none" w:sz="0" w:space="0" w:color="auto"/>
        <w:right w:val="none" w:sz="0" w:space="0" w:color="auto"/>
      </w:divBdr>
    </w:div>
    <w:div w:id="1052272330">
      <w:bodyDiv w:val="1"/>
      <w:marLeft w:val="0"/>
      <w:marRight w:val="0"/>
      <w:marTop w:val="0"/>
      <w:marBottom w:val="0"/>
      <w:divBdr>
        <w:top w:val="none" w:sz="0" w:space="0" w:color="auto"/>
        <w:left w:val="none" w:sz="0" w:space="0" w:color="auto"/>
        <w:bottom w:val="none" w:sz="0" w:space="0" w:color="auto"/>
        <w:right w:val="none" w:sz="0" w:space="0" w:color="auto"/>
      </w:divBdr>
    </w:div>
    <w:div w:id="1053457305">
      <w:bodyDiv w:val="1"/>
      <w:marLeft w:val="0"/>
      <w:marRight w:val="0"/>
      <w:marTop w:val="0"/>
      <w:marBottom w:val="0"/>
      <w:divBdr>
        <w:top w:val="none" w:sz="0" w:space="0" w:color="auto"/>
        <w:left w:val="none" w:sz="0" w:space="0" w:color="auto"/>
        <w:bottom w:val="none" w:sz="0" w:space="0" w:color="auto"/>
        <w:right w:val="none" w:sz="0" w:space="0" w:color="auto"/>
      </w:divBdr>
    </w:div>
    <w:div w:id="1054040708">
      <w:bodyDiv w:val="1"/>
      <w:marLeft w:val="0"/>
      <w:marRight w:val="0"/>
      <w:marTop w:val="0"/>
      <w:marBottom w:val="0"/>
      <w:divBdr>
        <w:top w:val="none" w:sz="0" w:space="0" w:color="auto"/>
        <w:left w:val="none" w:sz="0" w:space="0" w:color="auto"/>
        <w:bottom w:val="none" w:sz="0" w:space="0" w:color="auto"/>
        <w:right w:val="none" w:sz="0" w:space="0" w:color="auto"/>
      </w:divBdr>
    </w:div>
    <w:div w:id="1054087851">
      <w:bodyDiv w:val="1"/>
      <w:marLeft w:val="0"/>
      <w:marRight w:val="0"/>
      <w:marTop w:val="0"/>
      <w:marBottom w:val="0"/>
      <w:divBdr>
        <w:top w:val="none" w:sz="0" w:space="0" w:color="auto"/>
        <w:left w:val="none" w:sz="0" w:space="0" w:color="auto"/>
        <w:bottom w:val="none" w:sz="0" w:space="0" w:color="auto"/>
        <w:right w:val="none" w:sz="0" w:space="0" w:color="auto"/>
      </w:divBdr>
    </w:div>
    <w:div w:id="1055160219">
      <w:bodyDiv w:val="1"/>
      <w:marLeft w:val="0"/>
      <w:marRight w:val="0"/>
      <w:marTop w:val="0"/>
      <w:marBottom w:val="0"/>
      <w:divBdr>
        <w:top w:val="none" w:sz="0" w:space="0" w:color="auto"/>
        <w:left w:val="none" w:sz="0" w:space="0" w:color="auto"/>
        <w:bottom w:val="none" w:sz="0" w:space="0" w:color="auto"/>
        <w:right w:val="none" w:sz="0" w:space="0" w:color="auto"/>
      </w:divBdr>
    </w:div>
    <w:div w:id="1055160455">
      <w:bodyDiv w:val="1"/>
      <w:marLeft w:val="0"/>
      <w:marRight w:val="0"/>
      <w:marTop w:val="0"/>
      <w:marBottom w:val="0"/>
      <w:divBdr>
        <w:top w:val="none" w:sz="0" w:space="0" w:color="auto"/>
        <w:left w:val="none" w:sz="0" w:space="0" w:color="auto"/>
        <w:bottom w:val="none" w:sz="0" w:space="0" w:color="auto"/>
        <w:right w:val="none" w:sz="0" w:space="0" w:color="auto"/>
      </w:divBdr>
    </w:div>
    <w:div w:id="1055664063">
      <w:bodyDiv w:val="1"/>
      <w:marLeft w:val="0"/>
      <w:marRight w:val="0"/>
      <w:marTop w:val="0"/>
      <w:marBottom w:val="0"/>
      <w:divBdr>
        <w:top w:val="none" w:sz="0" w:space="0" w:color="auto"/>
        <w:left w:val="none" w:sz="0" w:space="0" w:color="auto"/>
        <w:bottom w:val="none" w:sz="0" w:space="0" w:color="auto"/>
        <w:right w:val="none" w:sz="0" w:space="0" w:color="auto"/>
      </w:divBdr>
    </w:div>
    <w:div w:id="1056389967">
      <w:bodyDiv w:val="1"/>
      <w:marLeft w:val="0"/>
      <w:marRight w:val="0"/>
      <w:marTop w:val="0"/>
      <w:marBottom w:val="0"/>
      <w:divBdr>
        <w:top w:val="none" w:sz="0" w:space="0" w:color="auto"/>
        <w:left w:val="none" w:sz="0" w:space="0" w:color="auto"/>
        <w:bottom w:val="none" w:sz="0" w:space="0" w:color="auto"/>
        <w:right w:val="none" w:sz="0" w:space="0" w:color="auto"/>
      </w:divBdr>
    </w:div>
    <w:div w:id="1056514471">
      <w:bodyDiv w:val="1"/>
      <w:marLeft w:val="0"/>
      <w:marRight w:val="0"/>
      <w:marTop w:val="0"/>
      <w:marBottom w:val="0"/>
      <w:divBdr>
        <w:top w:val="none" w:sz="0" w:space="0" w:color="auto"/>
        <w:left w:val="none" w:sz="0" w:space="0" w:color="auto"/>
        <w:bottom w:val="none" w:sz="0" w:space="0" w:color="auto"/>
        <w:right w:val="none" w:sz="0" w:space="0" w:color="auto"/>
      </w:divBdr>
    </w:div>
    <w:div w:id="1058551659">
      <w:bodyDiv w:val="1"/>
      <w:marLeft w:val="0"/>
      <w:marRight w:val="0"/>
      <w:marTop w:val="0"/>
      <w:marBottom w:val="0"/>
      <w:divBdr>
        <w:top w:val="none" w:sz="0" w:space="0" w:color="auto"/>
        <w:left w:val="none" w:sz="0" w:space="0" w:color="auto"/>
        <w:bottom w:val="none" w:sz="0" w:space="0" w:color="auto"/>
        <w:right w:val="none" w:sz="0" w:space="0" w:color="auto"/>
      </w:divBdr>
    </w:div>
    <w:div w:id="1058556405">
      <w:bodyDiv w:val="1"/>
      <w:marLeft w:val="0"/>
      <w:marRight w:val="0"/>
      <w:marTop w:val="0"/>
      <w:marBottom w:val="0"/>
      <w:divBdr>
        <w:top w:val="none" w:sz="0" w:space="0" w:color="auto"/>
        <w:left w:val="none" w:sz="0" w:space="0" w:color="auto"/>
        <w:bottom w:val="none" w:sz="0" w:space="0" w:color="auto"/>
        <w:right w:val="none" w:sz="0" w:space="0" w:color="auto"/>
      </w:divBdr>
    </w:div>
    <w:div w:id="1058821693">
      <w:bodyDiv w:val="1"/>
      <w:marLeft w:val="0"/>
      <w:marRight w:val="0"/>
      <w:marTop w:val="0"/>
      <w:marBottom w:val="0"/>
      <w:divBdr>
        <w:top w:val="none" w:sz="0" w:space="0" w:color="auto"/>
        <w:left w:val="none" w:sz="0" w:space="0" w:color="auto"/>
        <w:bottom w:val="none" w:sz="0" w:space="0" w:color="auto"/>
        <w:right w:val="none" w:sz="0" w:space="0" w:color="auto"/>
      </w:divBdr>
    </w:div>
    <w:div w:id="1059665567">
      <w:bodyDiv w:val="1"/>
      <w:marLeft w:val="0"/>
      <w:marRight w:val="0"/>
      <w:marTop w:val="0"/>
      <w:marBottom w:val="0"/>
      <w:divBdr>
        <w:top w:val="none" w:sz="0" w:space="0" w:color="auto"/>
        <w:left w:val="none" w:sz="0" w:space="0" w:color="auto"/>
        <w:bottom w:val="none" w:sz="0" w:space="0" w:color="auto"/>
        <w:right w:val="none" w:sz="0" w:space="0" w:color="auto"/>
      </w:divBdr>
    </w:div>
    <w:div w:id="1059740864">
      <w:bodyDiv w:val="1"/>
      <w:marLeft w:val="0"/>
      <w:marRight w:val="0"/>
      <w:marTop w:val="0"/>
      <w:marBottom w:val="0"/>
      <w:divBdr>
        <w:top w:val="none" w:sz="0" w:space="0" w:color="auto"/>
        <w:left w:val="none" w:sz="0" w:space="0" w:color="auto"/>
        <w:bottom w:val="none" w:sz="0" w:space="0" w:color="auto"/>
        <w:right w:val="none" w:sz="0" w:space="0" w:color="auto"/>
      </w:divBdr>
    </w:div>
    <w:div w:id="1060598160">
      <w:bodyDiv w:val="1"/>
      <w:marLeft w:val="0"/>
      <w:marRight w:val="0"/>
      <w:marTop w:val="0"/>
      <w:marBottom w:val="0"/>
      <w:divBdr>
        <w:top w:val="none" w:sz="0" w:space="0" w:color="auto"/>
        <w:left w:val="none" w:sz="0" w:space="0" w:color="auto"/>
        <w:bottom w:val="none" w:sz="0" w:space="0" w:color="auto"/>
        <w:right w:val="none" w:sz="0" w:space="0" w:color="auto"/>
      </w:divBdr>
    </w:div>
    <w:div w:id="1060984377">
      <w:bodyDiv w:val="1"/>
      <w:marLeft w:val="0"/>
      <w:marRight w:val="0"/>
      <w:marTop w:val="0"/>
      <w:marBottom w:val="0"/>
      <w:divBdr>
        <w:top w:val="none" w:sz="0" w:space="0" w:color="auto"/>
        <w:left w:val="none" w:sz="0" w:space="0" w:color="auto"/>
        <w:bottom w:val="none" w:sz="0" w:space="0" w:color="auto"/>
        <w:right w:val="none" w:sz="0" w:space="0" w:color="auto"/>
      </w:divBdr>
    </w:div>
    <w:div w:id="1062094767">
      <w:bodyDiv w:val="1"/>
      <w:marLeft w:val="0"/>
      <w:marRight w:val="0"/>
      <w:marTop w:val="0"/>
      <w:marBottom w:val="0"/>
      <w:divBdr>
        <w:top w:val="none" w:sz="0" w:space="0" w:color="auto"/>
        <w:left w:val="none" w:sz="0" w:space="0" w:color="auto"/>
        <w:bottom w:val="none" w:sz="0" w:space="0" w:color="auto"/>
        <w:right w:val="none" w:sz="0" w:space="0" w:color="auto"/>
      </w:divBdr>
    </w:div>
    <w:div w:id="1063408111">
      <w:bodyDiv w:val="1"/>
      <w:marLeft w:val="0"/>
      <w:marRight w:val="0"/>
      <w:marTop w:val="0"/>
      <w:marBottom w:val="0"/>
      <w:divBdr>
        <w:top w:val="none" w:sz="0" w:space="0" w:color="auto"/>
        <w:left w:val="none" w:sz="0" w:space="0" w:color="auto"/>
        <w:bottom w:val="none" w:sz="0" w:space="0" w:color="auto"/>
        <w:right w:val="none" w:sz="0" w:space="0" w:color="auto"/>
      </w:divBdr>
    </w:div>
    <w:div w:id="1064068046">
      <w:bodyDiv w:val="1"/>
      <w:marLeft w:val="0"/>
      <w:marRight w:val="0"/>
      <w:marTop w:val="0"/>
      <w:marBottom w:val="0"/>
      <w:divBdr>
        <w:top w:val="none" w:sz="0" w:space="0" w:color="auto"/>
        <w:left w:val="none" w:sz="0" w:space="0" w:color="auto"/>
        <w:bottom w:val="none" w:sz="0" w:space="0" w:color="auto"/>
        <w:right w:val="none" w:sz="0" w:space="0" w:color="auto"/>
      </w:divBdr>
    </w:div>
    <w:div w:id="1064764681">
      <w:bodyDiv w:val="1"/>
      <w:marLeft w:val="0"/>
      <w:marRight w:val="0"/>
      <w:marTop w:val="0"/>
      <w:marBottom w:val="0"/>
      <w:divBdr>
        <w:top w:val="none" w:sz="0" w:space="0" w:color="auto"/>
        <w:left w:val="none" w:sz="0" w:space="0" w:color="auto"/>
        <w:bottom w:val="none" w:sz="0" w:space="0" w:color="auto"/>
        <w:right w:val="none" w:sz="0" w:space="0" w:color="auto"/>
      </w:divBdr>
    </w:div>
    <w:div w:id="1064911797">
      <w:bodyDiv w:val="1"/>
      <w:marLeft w:val="0"/>
      <w:marRight w:val="0"/>
      <w:marTop w:val="0"/>
      <w:marBottom w:val="0"/>
      <w:divBdr>
        <w:top w:val="none" w:sz="0" w:space="0" w:color="auto"/>
        <w:left w:val="none" w:sz="0" w:space="0" w:color="auto"/>
        <w:bottom w:val="none" w:sz="0" w:space="0" w:color="auto"/>
        <w:right w:val="none" w:sz="0" w:space="0" w:color="auto"/>
      </w:divBdr>
    </w:div>
    <w:div w:id="1065491059">
      <w:bodyDiv w:val="1"/>
      <w:marLeft w:val="0"/>
      <w:marRight w:val="0"/>
      <w:marTop w:val="0"/>
      <w:marBottom w:val="0"/>
      <w:divBdr>
        <w:top w:val="none" w:sz="0" w:space="0" w:color="auto"/>
        <w:left w:val="none" w:sz="0" w:space="0" w:color="auto"/>
        <w:bottom w:val="none" w:sz="0" w:space="0" w:color="auto"/>
        <w:right w:val="none" w:sz="0" w:space="0" w:color="auto"/>
      </w:divBdr>
    </w:div>
    <w:div w:id="1065567205">
      <w:bodyDiv w:val="1"/>
      <w:marLeft w:val="0"/>
      <w:marRight w:val="0"/>
      <w:marTop w:val="0"/>
      <w:marBottom w:val="0"/>
      <w:divBdr>
        <w:top w:val="none" w:sz="0" w:space="0" w:color="auto"/>
        <w:left w:val="none" w:sz="0" w:space="0" w:color="auto"/>
        <w:bottom w:val="none" w:sz="0" w:space="0" w:color="auto"/>
        <w:right w:val="none" w:sz="0" w:space="0" w:color="auto"/>
      </w:divBdr>
    </w:div>
    <w:div w:id="1065640440">
      <w:bodyDiv w:val="1"/>
      <w:marLeft w:val="0"/>
      <w:marRight w:val="0"/>
      <w:marTop w:val="0"/>
      <w:marBottom w:val="0"/>
      <w:divBdr>
        <w:top w:val="none" w:sz="0" w:space="0" w:color="auto"/>
        <w:left w:val="none" w:sz="0" w:space="0" w:color="auto"/>
        <w:bottom w:val="none" w:sz="0" w:space="0" w:color="auto"/>
        <w:right w:val="none" w:sz="0" w:space="0" w:color="auto"/>
      </w:divBdr>
    </w:div>
    <w:div w:id="1065761381">
      <w:bodyDiv w:val="1"/>
      <w:marLeft w:val="0"/>
      <w:marRight w:val="0"/>
      <w:marTop w:val="0"/>
      <w:marBottom w:val="0"/>
      <w:divBdr>
        <w:top w:val="none" w:sz="0" w:space="0" w:color="auto"/>
        <w:left w:val="none" w:sz="0" w:space="0" w:color="auto"/>
        <w:bottom w:val="none" w:sz="0" w:space="0" w:color="auto"/>
        <w:right w:val="none" w:sz="0" w:space="0" w:color="auto"/>
      </w:divBdr>
    </w:div>
    <w:div w:id="1065907310">
      <w:bodyDiv w:val="1"/>
      <w:marLeft w:val="0"/>
      <w:marRight w:val="0"/>
      <w:marTop w:val="0"/>
      <w:marBottom w:val="0"/>
      <w:divBdr>
        <w:top w:val="none" w:sz="0" w:space="0" w:color="auto"/>
        <w:left w:val="none" w:sz="0" w:space="0" w:color="auto"/>
        <w:bottom w:val="none" w:sz="0" w:space="0" w:color="auto"/>
        <w:right w:val="none" w:sz="0" w:space="0" w:color="auto"/>
      </w:divBdr>
    </w:div>
    <w:div w:id="1065907987">
      <w:bodyDiv w:val="1"/>
      <w:marLeft w:val="0"/>
      <w:marRight w:val="0"/>
      <w:marTop w:val="0"/>
      <w:marBottom w:val="0"/>
      <w:divBdr>
        <w:top w:val="none" w:sz="0" w:space="0" w:color="auto"/>
        <w:left w:val="none" w:sz="0" w:space="0" w:color="auto"/>
        <w:bottom w:val="none" w:sz="0" w:space="0" w:color="auto"/>
        <w:right w:val="none" w:sz="0" w:space="0" w:color="auto"/>
      </w:divBdr>
    </w:div>
    <w:div w:id="1066100387">
      <w:bodyDiv w:val="1"/>
      <w:marLeft w:val="0"/>
      <w:marRight w:val="0"/>
      <w:marTop w:val="0"/>
      <w:marBottom w:val="0"/>
      <w:divBdr>
        <w:top w:val="none" w:sz="0" w:space="0" w:color="auto"/>
        <w:left w:val="none" w:sz="0" w:space="0" w:color="auto"/>
        <w:bottom w:val="none" w:sz="0" w:space="0" w:color="auto"/>
        <w:right w:val="none" w:sz="0" w:space="0" w:color="auto"/>
      </w:divBdr>
    </w:div>
    <w:div w:id="1067071890">
      <w:bodyDiv w:val="1"/>
      <w:marLeft w:val="0"/>
      <w:marRight w:val="0"/>
      <w:marTop w:val="0"/>
      <w:marBottom w:val="0"/>
      <w:divBdr>
        <w:top w:val="none" w:sz="0" w:space="0" w:color="auto"/>
        <w:left w:val="none" w:sz="0" w:space="0" w:color="auto"/>
        <w:bottom w:val="none" w:sz="0" w:space="0" w:color="auto"/>
        <w:right w:val="none" w:sz="0" w:space="0" w:color="auto"/>
      </w:divBdr>
    </w:div>
    <w:div w:id="1067803372">
      <w:bodyDiv w:val="1"/>
      <w:marLeft w:val="0"/>
      <w:marRight w:val="0"/>
      <w:marTop w:val="0"/>
      <w:marBottom w:val="0"/>
      <w:divBdr>
        <w:top w:val="none" w:sz="0" w:space="0" w:color="auto"/>
        <w:left w:val="none" w:sz="0" w:space="0" w:color="auto"/>
        <w:bottom w:val="none" w:sz="0" w:space="0" w:color="auto"/>
        <w:right w:val="none" w:sz="0" w:space="0" w:color="auto"/>
      </w:divBdr>
    </w:div>
    <w:div w:id="1068847935">
      <w:bodyDiv w:val="1"/>
      <w:marLeft w:val="0"/>
      <w:marRight w:val="0"/>
      <w:marTop w:val="0"/>
      <w:marBottom w:val="0"/>
      <w:divBdr>
        <w:top w:val="none" w:sz="0" w:space="0" w:color="auto"/>
        <w:left w:val="none" w:sz="0" w:space="0" w:color="auto"/>
        <w:bottom w:val="none" w:sz="0" w:space="0" w:color="auto"/>
        <w:right w:val="none" w:sz="0" w:space="0" w:color="auto"/>
      </w:divBdr>
    </w:div>
    <w:div w:id="1069034043">
      <w:bodyDiv w:val="1"/>
      <w:marLeft w:val="0"/>
      <w:marRight w:val="0"/>
      <w:marTop w:val="0"/>
      <w:marBottom w:val="0"/>
      <w:divBdr>
        <w:top w:val="none" w:sz="0" w:space="0" w:color="auto"/>
        <w:left w:val="none" w:sz="0" w:space="0" w:color="auto"/>
        <w:bottom w:val="none" w:sz="0" w:space="0" w:color="auto"/>
        <w:right w:val="none" w:sz="0" w:space="0" w:color="auto"/>
      </w:divBdr>
    </w:div>
    <w:div w:id="1069185810">
      <w:bodyDiv w:val="1"/>
      <w:marLeft w:val="0"/>
      <w:marRight w:val="0"/>
      <w:marTop w:val="0"/>
      <w:marBottom w:val="0"/>
      <w:divBdr>
        <w:top w:val="none" w:sz="0" w:space="0" w:color="auto"/>
        <w:left w:val="none" w:sz="0" w:space="0" w:color="auto"/>
        <w:bottom w:val="none" w:sz="0" w:space="0" w:color="auto"/>
        <w:right w:val="none" w:sz="0" w:space="0" w:color="auto"/>
      </w:divBdr>
    </w:div>
    <w:div w:id="1069425487">
      <w:bodyDiv w:val="1"/>
      <w:marLeft w:val="0"/>
      <w:marRight w:val="0"/>
      <w:marTop w:val="0"/>
      <w:marBottom w:val="0"/>
      <w:divBdr>
        <w:top w:val="none" w:sz="0" w:space="0" w:color="auto"/>
        <w:left w:val="none" w:sz="0" w:space="0" w:color="auto"/>
        <w:bottom w:val="none" w:sz="0" w:space="0" w:color="auto"/>
        <w:right w:val="none" w:sz="0" w:space="0" w:color="auto"/>
      </w:divBdr>
    </w:div>
    <w:div w:id="1069615679">
      <w:bodyDiv w:val="1"/>
      <w:marLeft w:val="0"/>
      <w:marRight w:val="0"/>
      <w:marTop w:val="0"/>
      <w:marBottom w:val="0"/>
      <w:divBdr>
        <w:top w:val="none" w:sz="0" w:space="0" w:color="auto"/>
        <w:left w:val="none" w:sz="0" w:space="0" w:color="auto"/>
        <w:bottom w:val="none" w:sz="0" w:space="0" w:color="auto"/>
        <w:right w:val="none" w:sz="0" w:space="0" w:color="auto"/>
      </w:divBdr>
    </w:div>
    <w:div w:id="1069771253">
      <w:bodyDiv w:val="1"/>
      <w:marLeft w:val="0"/>
      <w:marRight w:val="0"/>
      <w:marTop w:val="0"/>
      <w:marBottom w:val="0"/>
      <w:divBdr>
        <w:top w:val="none" w:sz="0" w:space="0" w:color="auto"/>
        <w:left w:val="none" w:sz="0" w:space="0" w:color="auto"/>
        <w:bottom w:val="none" w:sz="0" w:space="0" w:color="auto"/>
        <w:right w:val="none" w:sz="0" w:space="0" w:color="auto"/>
      </w:divBdr>
    </w:div>
    <w:div w:id="1070033085">
      <w:bodyDiv w:val="1"/>
      <w:marLeft w:val="0"/>
      <w:marRight w:val="0"/>
      <w:marTop w:val="0"/>
      <w:marBottom w:val="0"/>
      <w:divBdr>
        <w:top w:val="none" w:sz="0" w:space="0" w:color="auto"/>
        <w:left w:val="none" w:sz="0" w:space="0" w:color="auto"/>
        <w:bottom w:val="none" w:sz="0" w:space="0" w:color="auto"/>
        <w:right w:val="none" w:sz="0" w:space="0" w:color="auto"/>
      </w:divBdr>
    </w:div>
    <w:div w:id="1070422829">
      <w:bodyDiv w:val="1"/>
      <w:marLeft w:val="0"/>
      <w:marRight w:val="0"/>
      <w:marTop w:val="0"/>
      <w:marBottom w:val="0"/>
      <w:divBdr>
        <w:top w:val="none" w:sz="0" w:space="0" w:color="auto"/>
        <w:left w:val="none" w:sz="0" w:space="0" w:color="auto"/>
        <w:bottom w:val="none" w:sz="0" w:space="0" w:color="auto"/>
        <w:right w:val="none" w:sz="0" w:space="0" w:color="auto"/>
      </w:divBdr>
    </w:div>
    <w:div w:id="1071200059">
      <w:bodyDiv w:val="1"/>
      <w:marLeft w:val="0"/>
      <w:marRight w:val="0"/>
      <w:marTop w:val="0"/>
      <w:marBottom w:val="0"/>
      <w:divBdr>
        <w:top w:val="none" w:sz="0" w:space="0" w:color="auto"/>
        <w:left w:val="none" w:sz="0" w:space="0" w:color="auto"/>
        <w:bottom w:val="none" w:sz="0" w:space="0" w:color="auto"/>
        <w:right w:val="none" w:sz="0" w:space="0" w:color="auto"/>
      </w:divBdr>
    </w:div>
    <w:div w:id="1071269925">
      <w:bodyDiv w:val="1"/>
      <w:marLeft w:val="0"/>
      <w:marRight w:val="0"/>
      <w:marTop w:val="0"/>
      <w:marBottom w:val="0"/>
      <w:divBdr>
        <w:top w:val="none" w:sz="0" w:space="0" w:color="auto"/>
        <w:left w:val="none" w:sz="0" w:space="0" w:color="auto"/>
        <w:bottom w:val="none" w:sz="0" w:space="0" w:color="auto"/>
        <w:right w:val="none" w:sz="0" w:space="0" w:color="auto"/>
      </w:divBdr>
    </w:div>
    <w:div w:id="1071925596">
      <w:bodyDiv w:val="1"/>
      <w:marLeft w:val="0"/>
      <w:marRight w:val="0"/>
      <w:marTop w:val="0"/>
      <w:marBottom w:val="0"/>
      <w:divBdr>
        <w:top w:val="none" w:sz="0" w:space="0" w:color="auto"/>
        <w:left w:val="none" w:sz="0" w:space="0" w:color="auto"/>
        <w:bottom w:val="none" w:sz="0" w:space="0" w:color="auto"/>
        <w:right w:val="none" w:sz="0" w:space="0" w:color="auto"/>
      </w:divBdr>
    </w:div>
    <w:div w:id="1072043036">
      <w:bodyDiv w:val="1"/>
      <w:marLeft w:val="0"/>
      <w:marRight w:val="0"/>
      <w:marTop w:val="0"/>
      <w:marBottom w:val="0"/>
      <w:divBdr>
        <w:top w:val="none" w:sz="0" w:space="0" w:color="auto"/>
        <w:left w:val="none" w:sz="0" w:space="0" w:color="auto"/>
        <w:bottom w:val="none" w:sz="0" w:space="0" w:color="auto"/>
        <w:right w:val="none" w:sz="0" w:space="0" w:color="auto"/>
      </w:divBdr>
    </w:div>
    <w:div w:id="1073548950">
      <w:bodyDiv w:val="1"/>
      <w:marLeft w:val="0"/>
      <w:marRight w:val="0"/>
      <w:marTop w:val="0"/>
      <w:marBottom w:val="0"/>
      <w:divBdr>
        <w:top w:val="none" w:sz="0" w:space="0" w:color="auto"/>
        <w:left w:val="none" w:sz="0" w:space="0" w:color="auto"/>
        <w:bottom w:val="none" w:sz="0" w:space="0" w:color="auto"/>
        <w:right w:val="none" w:sz="0" w:space="0" w:color="auto"/>
      </w:divBdr>
    </w:div>
    <w:div w:id="1073773768">
      <w:bodyDiv w:val="1"/>
      <w:marLeft w:val="0"/>
      <w:marRight w:val="0"/>
      <w:marTop w:val="0"/>
      <w:marBottom w:val="0"/>
      <w:divBdr>
        <w:top w:val="none" w:sz="0" w:space="0" w:color="auto"/>
        <w:left w:val="none" w:sz="0" w:space="0" w:color="auto"/>
        <w:bottom w:val="none" w:sz="0" w:space="0" w:color="auto"/>
        <w:right w:val="none" w:sz="0" w:space="0" w:color="auto"/>
      </w:divBdr>
    </w:div>
    <w:div w:id="1073819484">
      <w:bodyDiv w:val="1"/>
      <w:marLeft w:val="0"/>
      <w:marRight w:val="0"/>
      <w:marTop w:val="0"/>
      <w:marBottom w:val="0"/>
      <w:divBdr>
        <w:top w:val="none" w:sz="0" w:space="0" w:color="auto"/>
        <w:left w:val="none" w:sz="0" w:space="0" w:color="auto"/>
        <w:bottom w:val="none" w:sz="0" w:space="0" w:color="auto"/>
        <w:right w:val="none" w:sz="0" w:space="0" w:color="auto"/>
      </w:divBdr>
    </w:div>
    <w:div w:id="1074670577">
      <w:bodyDiv w:val="1"/>
      <w:marLeft w:val="0"/>
      <w:marRight w:val="0"/>
      <w:marTop w:val="0"/>
      <w:marBottom w:val="0"/>
      <w:divBdr>
        <w:top w:val="none" w:sz="0" w:space="0" w:color="auto"/>
        <w:left w:val="none" w:sz="0" w:space="0" w:color="auto"/>
        <w:bottom w:val="none" w:sz="0" w:space="0" w:color="auto"/>
        <w:right w:val="none" w:sz="0" w:space="0" w:color="auto"/>
      </w:divBdr>
    </w:div>
    <w:div w:id="1074744957">
      <w:bodyDiv w:val="1"/>
      <w:marLeft w:val="0"/>
      <w:marRight w:val="0"/>
      <w:marTop w:val="0"/>
      <w:marBottom w:val="0"/>
      <w:divBdr>
        <w:top w:val="none" w:sz="0" w:space="0" w:color="auto"/>
        <w:left w:val="none" w:sz="0" w:space="0" w:color="auto"/>
        <w:bottom w:val="none" w:sz="0" w:space="0" w:color="auto"/>
        <w:right w:val="none" w:sz="0" w:space="0" w:color="auto"/>
      </w:divBdr>
    </w:div>
    <w:div w:id="1074887414">
      <w:bodyDiv w:val="1"/>
      <w:marLeft w:val="0"/>
      <w:marRight w:val="0"/>
      <w:marTop w:val="0"/>
      <w:marBottom w:val="0"/>
      <w:divBdr>
        <w:top w:val="none" w:sz="0" w:space="0" w:color="auto"/>
        <w:left w:val="none" w:sz="0" w:space="0" w:color="auto"/>
        <w:bottom w:val="none" w:sz="0" w:space="0" w:color="auto"/>
        <w:right w:val="none" w:sz="0" w:space="0" w:color="auto"/>
      </w:divBdr>
    </w:div>
    <w:div w:id="1075014930">
      <w:bodyDiv w:val="1"/>
      <w:marLeft w:val="0"/>
      <w:marRight w:val="0"/>
      <w:marTop w:val="0"/>
      <w:marBottom w:val="0"/>
      <w:divBdr>
        <w:top w:val="none" w:sz="0" w:space="0" w:color="auto"/>
        <w:left w:val="none" w:sz="0" w:space="0" w:color="auto"/>
        <w:bottom w:val="none" w:sz="0" w:space="0" w:color="auto"/>
        <w:right w:val="none" w:sz="0" w:space="0" w:color="auto"/>
      </w:divBdr>
    </w:div>
    <w:div w:id="1075516733">
      <w:bodyDiv w:val="1"/>
      <w:marLeft w:val="0"/>
      <w:marRight w:val="0"/>
      <w:marTop w:val="0"/>
      <w:marBottom w:val="0"/>
      <w:divBdr>
        <w:top w:val="none" w:sz="0" w:space="0" w:color="auto"/>
        <w:left w:val="none" w:sz="0" w:space="0" w:color="auto"/>
        <w:bottom w:val="none" w:sz="0" w:space="0" w:color="auto"/>
        <w:right w:val="none" w:sz="0" w:space="0" w:color="auto"/>
      </w:divBdr>
    </w:div>
    <w:div w:id="1075516864">
      <w:bodyDiv w:val="1"/>
      <w:marLeft w:val="0"/>
      <w:marRight w:val="0"/>
      <w:marTop w:val="0"/>
      <w:marBottom w:val="0"/>
      <w:divBdr>
        <w:top w:val="none" w:sz="0" w:space="0" w:color="auto"/>
        <w:left w:val="none" w:sz="0" w:space="0" w:color="auto"/>
        <w:bottom w:val="none" w:sz="0" w:space="0" w:color="auto"/>
        <w:right w:val="none" w:sz="0" w:space="0" w:color="auto"/>
      </w:divBdr>
    </w:div>
    <w:div w:id="1075660574">
      <w:bodyDiv w:val="1"/>
      <w:marLeft w:val="0"/>
      <w:marRight w:val="0"/>
      <w:marTop w:val="0"/>
      <w:marBottom w:val="0"/>
      <w:divBdr>
        <w:top w:val="none" w:sz="0" w:space="0" w:color="auto"/>
        <w:left w:val="none" w:sz="0" w:space="0" w:color="auto"/>
        <w:bottom w:val="none" w:sz="0" w:space="0" w:color="auto"/>
        <w:right w:val="none" w:sz="0" w:space="0" w:color="auto"/>
      </w:divBdr>
    </w:div>
    <w:div w:id="1076829429">
      <w:bodyDiv w:val="1"/>
      <w:marLeft w:val="0"/>
      <w:marRight w:val="0"/>
      <w:marTop w:val="0"/>
      <w:marBottom w:val="0"/>
      <w:divBdr>
        <w:top w:val="none" w:sz="0" w:space="0" w:color="auto"/>
        <w:left w:val="none" w:sz="0" w:space="0" w:color="auto"/>
        <w:bottom w:val="none" w:sz="0" w:space="0" w:color="auto"/>
        <w:right w:val="none" w:sz="0" w:space="0" w:color="auto"/>
      </w:divBdr>
    </w:div>
    <w:div w:id="1077508380">
      <w:bodyDiv w:val="1"/>
      <w:marLeft w:val="0"/>
      <w:marRight w:val="0"/>
      <w:marTop w:val="0"/>
      <w:marBottom w:val="0"/>
      <w:divBdr>
        <w:top w:val="none" w:sz="0" w:space="0" w:color="auto"/>
        <w:left w:val="none" w:sz="0" w:space="0" w:color="auto"/>
        <w:bottom w:val="none" w:sz="0" w:space="0" w:color="auto"/>
        <w:right w:val="none" w:sz="0" w:space="0" w:color="auto"/>
      </w:divBdr>
    </w:div>
    <w:div w:id="1077939073">
      <w:bodyDiv w:val="1"/>
      <w:marLeft w:val="0"/>
      <w:marRight w:val="0"/>
      <w:marTop w:val="0"/>
      <w:marBottom w:val="0"/>
      <w:divBdr>
        <w:top w:val="none" w:sz="0" w:space="0" w:color="auto"/>
        <w:left w:val="none" w:sz="0" w:space="0" w:color="auto"/>
        <w:bottom w:val="none" w:sz="0" w:space="0" w:color="auto"/>
        <w:right w:val="none" w:sz="0" w:space="0" w:color="auto"/>
      </w:divBdr>
    </w:div>
    <w:div w:id="1078164442">
      <w:bodyDiv w:val="1"/>
      <w:marLeft w:val="0"/>
      <w:marRight w:val="0"/>
      <w:marTop w:val="0"/>
      <w:marBottom w:val="0"/>
      <w:divBdr>
        <w:top w:val="none" w:sz="0" w:space="0" w:color="auto"/>
        <w:left w:val="none" w:sz="0" w:space="0" w:color="auto"/>
        <w:bottom w:val="none" w:sz="0" w:space="0" w:color="auto"/>
        <w:right w:val="none" w:sz="0" w:space="0" w:color="auto"/>
      </w:divBdr>
    </w:div>
    <w:div w:id="1079059708">
      <w:bodyDiv w:val="1"/>
      <w:marLeft w:val="0"/>
      <w:marRight w:val="0"/>
      <w:marTop w:val="0"/>
      <w:marBottom w:val="0"/>
      <w:divBdr>
        <w:top w:val="none" w:sz="0" w:space="0" w:color="auto"/>
        <w:left w:val="none" w:sz="0" w:space="0" w:color="auto"/>
        <w:bottom w:val="none" w:sz="0" w:space="0" w:color="auto"/>
        <w:right w:val="none" w:sz="0" w:space="0" w:color="auto"/>
      </w:divBdr>
    </w:div>
    <w:div w:id="1079209186">
      <w:bodyDiv w:val="1"/>
      <w:marLeft w:val="0"/>
      <w:marRight w:val="0"/>
      <w:marTop w:val="0"/>
      <w:marBottom w:val="0"/>
      <w:divBdr>
        <w:top w:val="none" w:sz="0" w:space="0" w:color="auto"/>
        <w:left w:val="none" w:sz="0" w:space="0" w:color="auto"/>
        <w:bottom w:val="none" w:sz="0" w:space="0" w:color="auto"/>
        <w:right w:val="none" w:sz="0" w:space="0" w:color="auto"/>
      </w:divBdr>
    </w:div>
    <w:div w:id="1079332313">
      <w:bodyDiv w:val="1"/>
      <w:marLeft w:val="0"/>
      <w:marRight w:val="0"/>
      <w:marTop w:val="0"/>
      <w:marBottom w:val="0"/>
      <w:divBdr>
        <w:top w:val="none" w:sz="0" w:space="0" w:color="auto"/>
        <w:left w:val="none" w:sz="0" w:space="0" w:color="auto"/>
        <w:bottom w:val="none" w:sz="0" w:space="0" w:color="auto"/>
        <w:right w:val="none" w:sz="0" w:space="0" w:color="auto"/>
      </w:divBdr>
    </w:div>
    <w:div w:id="1079601658">
      <w:bodyDiv w:val="1"/>
      <w:marLeft w:val="0"/>
      <w:marRight w:val="0"/>
      <w:marTop w:val="0"/>
      <w:marBottom w:val="0"/>
      <w:divBdr>
        <w:top w:val="none" w:sz="0" w:space="0" w:color="auto"/>
        <w:left w:val="none" w:sz="0" w:space="0" w:color="auto"/>
        <w:bottom w:val="none" w:sz="0" w:space="0" w:color="auto"/>
        <w:right w:val="none" w:sz="0" w:space="0" w:color="auto"/>
      </w:divBdr>
    </w:div>
    <w:div w:id="1079716454">
      <w:bodyDiv w:val="1"/>
      <w:marLeft w:val="0"/>
      <w:marRight w:val="0"/>
      <w:marTop w:val="0"/>
      <w:marBottom w:val="0"/>
      <w:divBdr>
        <w:top w:val="none" w:sz="0" w:space="0" w:color="auto"/>
        <w:left w:val="none" w:sz="0" w:space="0" w:color="auto"/>
        <w:bottom w:val="none" w:sz="0" w:space="0" w:color="auto"/>
        <w:right w:val="none" w:sz="0" w:space="0" w:color="auto"/>
      </w:divBdr>
    </w:div>
    <w:div w:id="1079912042">
      <w:bodyDiv w:val="1"/>
      <w:marLeft w:val="0"/>
      <w:marRight w:val="0"/>
      <w:marTop w:val="0"/>
      <w:marBottom w:val="0"/>
      <w:divBdr>
        <w:top w:val="none" w:sz="0" w:space="0" w:color="auto"/>
        <w:left w:val="none" w:sz="0" w:space="0" w:color="auto"/>
        <w:bottom w:val="none" w:sz="0" w:space="0" w:color="auto"/>
        <w:right w:val="none" w:sz="0" w:space="0" w:color="auto"/>
      </w:divBdr>
    </w:div>
    <w:div w:id="1080755724">
      <w:bodyDiv w:val="1"/>
      <w:marLeft w:val="0"/>
      <w:marRight w:val="0"/>
      <w:marTop w:val="0"/>
      <w:marBottom w:val="0"/>
      <w:divBdr>
        <w:top w:val="none" w:sz="0" w:space="0" w:color="auto"/>
        <w:left w:val="none" w:sz="0" w:space="0" w:color="auto"/>
        <w:bottom w:val="none" w:sz="0" w:space="0" w:color="auto"/>
        <w:right w:val="none" w:sz="0" w:space="0" w:color="auto"/>
      </w:divBdr>
    </w:div>
    <w:div w:id="1080761381">
      <w:bodyDiv w:val="1"/>
      <w:marLeft w:val="0"/>
      <w:marRight w:val="0"/>
      <w:marTop w:val="0"/>
      <w:marBottom w:val="0"/>
      <w:divBdr>
        <w:top w:val="none" w:sz="0" w:space="0" w:color="auto"/>
        <w:left w:val="none" w:sz="0" w:space="0" w:color="auto"/>
        <w:bottom w:val="none" w:sz="0" w:space="0" w:color="auto"/>
        <w:right w:val="none" w:sz="0" w:space="0" w:color="auto"/>
      </w:divBdr>
    </w:div>
    <w:div w:id="1081222054">
      <w:bodyDiv w:val="1"/>
      <w:marLeft w:val="0"/>
      <w:marRight w:val="0"/>
      <w:marTop w:val="0"/>
      <w:marBottom w:val="0"/>
      <w:divBdr>
        <w:top w:val="none" w:sz="0" w:space="0" w:color="auto"/>
        <w:left w:val="none" w:sz="0" w:space="0" w:color="auto"/>
        <w:bottom w:val="none" w:sz="0" w:space="0" w:color="auto"/>
        <w:right w:val="none" w:sz="0" w:space="0" w:color="auto"/>
      </w:divBdr>
    </w:div>
    <w:div w:id="1081756281">
      <w:bodyDiv w:val="1"/>
      <w:marLeft w:val="0"/>
      <w:marRight w:val="0"/>
      <w:marTop w:val="0"/>
      <w:marBottom w:val="0"/>
      <w:divBdr>
        <w:top w:val="none" w:sz="0" w:space="0" w:color="auto"/>
        <w:left w:val="none" w:sz="0" w:space="0" w:color="auto"/>
        <w:bottom w:val="none" w:sz="0" w:space="0" w:color="auto"/>
        <w:right w:val="none" w:sz="0" w:space="0" w:color="auto"/>
      </w:divBdr>
    </w:div>
    <w:div w:id="1083993476">
      <w:bodyDiv w:val="1"/>
      <w:marLeft w:val="0"/>
      <w:marRight w:val="0"/>
      <w:marTop w:val="0"/>
      <w:marBottom w:val="0"/>
      <w:divBdr>
        <w:top w:val="none" w:sz="0" w:space="0" w:color="auto"/>
        <w:left w:val="none" w:sz="0" w:space="0" w:color="auto"/>
        <w:bottom w:val="none" w:sz="0" w:space="0" w:color="auto"/>
        <w:right w:val="none" w:sz="0" w:space="0" w:color="auto"/>
      </w:divBdr>
    </w:div>
    <w:div w:id="1085374233">
      <w:bodyDiv w:val="1"/>
      <w:marLeft w:val="0"/>
      <w:marRight w:val="0"/>
      <w:marTop w:val="0"/>
      <w:marBottom w:val="0"/>
      <w:divBdr>
        <w:top w:val="none" w:sz="0" w:space="0" w:color="auto"/>
        <w:left w:val="none" w:sz="0" w:space="0" w:color="auto"/>
        <w:bottom w:val="none" w:sz="0" w:space="0" w:color="auto"/>
        <w:right w:val="none" w:sz="0" w:space="0" w:color="auto"/>
      </w:divBdr>
    </w:div>
    <w:div w:id="1085418919">
      <w:bodyDiv w:val="1"/>
      <w:marLeft w:val="0"/>
      <w:marRight w:val="0"/>
      <w:marTop w:val="0"/>
      <w:marBottom w:val="0"/>
      <w:divBdr>
        <w:top w:val="none" w:sz="0" w:space="0" w:color="auto"/>
        <w:left w:val="none" w:sz="0" w:space="0" w:color="auto"/>
        <w:bottom w:val="none" w:sz="0" w:space="0" w:color="auto"/>
        <w:right w:val="none" w:sz="0" w:space="0" w:color="auto"/>
      </w:divBdr>
    </w:div>
    <w:div w:id="1085684313">
      <w:bodyDiv w:val="1"/>
      <w:marLeft w:val="0"/>
      <w:marRight w:val="0"/>
      <w:marTop w:val="0"/>
      <w:marBottom w:val="0"/>
      <w:divBdr>
        <w:top w:val="none" w:sz="0" w:space="0" w:color="auto"/>
        <w:left w:val="none" w:sz="0" w:space="0" w:color="auto"/>
        <w:bottom w:val="none" w:sz="0" w:space="0" w:color="auto"/>
        <w:right w:val="none" w:sz="0" w:space="0" w:color="auto"/>
      </w:divBdr>
    </w:div>
    <w:div w:id="1085957152">
      <w:bodyDiv w:val="1"/>
      <w:marLeft w:val="0"/>
      <w:marRight w:val="0"/>
      <w:marTop w:val="0"/>
      <w:marBottom w:val="0"/>
      <w:divBdr>
        <w:top w:val="none" w:sz="0" w:space="0" w:color="auto"/>
        <w:left w:val="none" w:sz="0" w:space="0" w:color="auto"/>
        <w:bottom w:val="none" w:sz="0" w:space="0" w:color="auto"/>
        <w:right w:val="none" w:sz="0" w:space="0" w:color="auto"/>
      </w:divBdr>
    </w:div>
    <w:div w:id="1086418665">
      <w:bodyDiv w:val="1"/>
      <w:marLeft w:val="0"/>
      <w:marRight w:val="0"/>
      <w:marTop w:val="0"/>
      <w:marBottom w:val="0"/>
      <w:divBdr>
        <w:top w:val="none" w:sz="0" w:space="0" w:color="auto"/>
        <w:left w:val="none" w:sz="0" w:space="0" w:color="auto"/>
        <w:bottom w:val="none" w:sz="0" w:space="0" w:color="auto"/>
        <w:right w:val="none" w:sz="0" w:space="0" w:color="auto"/>
      </w:divBdr>
    </w:div>
    <w:div w:id="1086922095">
      <w:bodyDiv w:val="1"/>
      <w:marLeft w:val="0"/>
      <w:marRight w:val="0"/>
      <w:marTop w:val="0"/>
      <w:marBottom w:val="0"/>
      <w:divBdr>
        <w:top w:val="none" w:sz="0" w:space="0" w:color="auto"/>
        <w:left w:val="none" w:sz="0" w:space="0" w:color="auto"/>
        <w:bottom w:val="none" w:sz="0" w:space="0" w:color="auto"/>
        <w:right w:val="none" w:sz="0" w:space="0" w:color="auto"/>
      </w:divBdr>
    </w:div>
    <w:div w:id="1087578893">
      <w:bodyDiv w:val="1"/>
      <w:marLeft w:val="0"/>
      <w:marRight w:val="0"/>
      <w:marTop w:val="0"/>
      <w:marBottom w:val="0"/>
      <w:divBdr>
        <w:top w:val="none" w:sz="0" w:space="0" w:color="auto"/>
        <w:left w:val="none" w:sz="0" w:space="0" w:color="auto"/>
        <w:bottom w:val="none" w:sz="0" w:space="0" w:color="auto"/>
        <w:right w:val="none" w:sz="0" w:space="0" w:color="auto"/>
      </w:divBdr>
    </w:div>
    <w:div w:id="1087578925">
      <w:bodyDiv w:val="1"/>
      <w:marLeft w:val="0"/>
      <w:marRight w:val="0"/>
      <w:marTop w:val="0"/>
      <w:marBottom w:val="0"/>
      <w:divBdr>
        <w:top w:val="none" w:sz="0" w:space="0" w:color="auto"/>
        <w:left w:val="none" w:sz="0" w:space="0" w:color="auto"/>
        <w:bottom w:val="none" w:sz="0" w:space="0" w:color="auto"/>
        <w:right w:val="none" w:sz="0" w:space="0" w:color="auto"/>
      </w:divBdr>
    </w:div>
    <w:div w:id="1088116610">
      <w:bodyDiv w:val="1"/>
      <w:marLeft w:val="0"/>
      <w:marRight w:val="0"/>
      <w:marTop w:val="0"/>
      <w:marBottom w:val="0"/>
      <w:divBdr>
        <w:top w:val="none" w:sz="0" w:space="0" w:color="auto"/>
        <w:left w:val="none" w:sz="0" w:space="0" w:color="auto"/>
        <w:bottom w:val="none" w:sz="0" w:space="0" w:color="auto"/>
        <w:right w:val="none" w:sz="0" w:space="0" w:color="auto"/>
      </w:divBdr>
    </w:div>
    <w:div w:id="1088232276">
      <w:bodyDiv w:val="1"/>
      <w:marLeft w:val="0"/>
      <w:marRight w:val="0"/>
      <w:marTop w:val="0"/>
      <w:marBottom w:val="0"/>
      <w:divBdr>
        <w:top w:val="none" w:sz="0" w:space="0" w:color="auto"/>
        <w:left w:val="none" w:sz="0" w:space="0" w:color="auto"/>
        <w:bottom w:val="none" w:sz="0" w:space="0" w:color="auto"/>
        <w:right w:val="none" w:sz="0" w:space="0" w:color="auto"/>
      </w:divBdr>
    </w:div>
    <w:div w:id="1089231655">
      <w:bodyDiv w:val="1"/>
      <w:marLeft w:val="0"/>
      <w:marRight w:val="0"/>
      <w:marTop w:val="0"/>
      <w:marBottom w:val="0"/>
      <w:divBdr>
        <w:top w:val="none" w:sz="0" w:space="0" w:color="auto"/>
        <w:left w:val="none" w:sz="0" w:space="0" w:color="auto"/>
        <w:bottom w:val="none" w:sz="0" w:space="0" w:color="auto"/>
        <w:right w:val="none" w:sz="0" w:space="0" w:color="auto"/>
      </w:divBdr>
    </w:div>
    <w:div w:id="1089278065">
      <w:bodyDiv w:val="1"/>
      <w:marLeft w:val="0"/>
      <w:marRight w:val="0"/>
      <w:marTop w:val="0"/>
      <w:marBottom w:val="0"/>
      <w:divBdr>
        <w:top w:val="none" w:sz="0" w:space="0" w:color="auto"/>
        <w:left w:val="none" w:sz="0" w:space="0" w:color="auto"/>
        <w:bottom w:val="none" w:sz="0" w:space="0" w:color="auto"/>
        <w:right w:val="none" w:sz="0" w:space="0" w:color="auto"/>
      </w:divBdr>
    </w:div>
    <w:div w:id="1089471998">
      <w:bodyDiv w:val="1"/>
      <w:marLeft w:val="0"/>
      <w:marRight w:val="0"/>
      <w:marTop w:val="0"/>
      <w:marBottom w:val="0"/>
      <w:divBdr>
        <w:top w:val="none" w:sz="0" w:space="0" w:color="auto"/>
        <w:left w:val="none" w:sz="0" w:space="0" w:color="auto"/>
        <w:bottom w:val="none" w:sz="0" w:space="0" w:color="auto"/>
        <w:right w:val="none" w:sz="0" w:space="0" w:color="auto"/>
      </w:divBdr>
    </w:div>
    <w:div w:id="1090732862">
      <w:bodyDiv w:val="1"/>
      <w:marLeft w:val="0"/>
      <w:marRight w:val="0"/>
      <w:marTop w:val="0"/>
      <w:marBottom w:val="0"/>
      <w:divBdr>
        <w:top w:val="none" w:sz="0" w:space="0" w:color="auto"/>
        <w:left w:val="none" w:sz="0" w:space="0" w:color="auto"/>
        <w:bottom w:val="none" w:sz="0" w:space="0" w:color="auto"/>
        <w:right w:val="none" w:sz="0" w:space="0" w:color="auto"/>
      </w:divBdr>
    </w:div>
    <w:div w:id="1090855688">
      <w:bodyDiv w:val="1"/>
      <w:marLeft w:val="0"/>
      <w:marRight w:val="0"/>
      <w:marTop w:val="0"/>
      <w:marBottom w:val="0"/>
      <w:divBdr>
        <w:top w:val="none" w:sz="0" w:space="0" w:color="auto"/>
        <w:left w:val="none" w:sz="0" w:space="0" w:color="auto"/>
        <w:bottom w:val="none" w:sz="0" w:space="0" w:color="auto"/>
        <w:right w:val="none" w:sz="0" w:space="0" w:color="auto"/>
      </w:divBdr>
    </w:div>
    <w:div w:id="1091394990">
      <w:bodyDiv w:val="1"/>
      <w:marLeft w:val="0"/>
      <w:marRight w:val="0"/>
      <w:marTop w:val="0"/>
      <w:marBottom w:val="0"/>
      <w:divBdr>
        <w:top w:val="none" w:sz="0" w:space="0" w:color="auto"/>
        <w:left w:val="none" w:sz="0" w:space="0" w:color="auto"/>
        <w:bottom w:val="none" w:sz="0" w:space="0" w:color="auto"/>
        <w:right w:val="none" w:sz="0" w:space="0" w:color="auto"/>
      </w:divBdr>
    </w:div>
    <w:div w:id="1092624784">
      <w:bodyDiv w:val="1"/>
      <w:marLeft w:val="0"/>
      <w:marRight w:val="0"/>
      <w:marTop w:val="0"/>
      <w:marBottom w:val="0"/>
      <w:divBdr>
        <w:top w:val="none" w:sz="0" w:space="0" w:color="auto"/>
        <w:left w:val="none" w:sz="0" w:space="0" w:color="auto"/>
        <w:bottom w:val="none" w:sz="0" w:space="0" w:color="auto"/>
        <w:right w:val="none" w:sz="0" w:space="0" w:color="auto"/>
      </w:divBdr>
    </w:div>
    <w:div w:id="1093403929">
      <w:bodyDiv w:val="1"/>
      <w:marLeft w:val="0"/>
      <w:marRight w:val="0"/>
      <w:marTop w:val="0"/>
      <w:marBottom w:val="0"/>
      <w:divBdr>
        <w:top w:val="none" w:sz="0" w:space="0" w:color="auto"/>
        <w:left w:val="none" w:sz="0" w:space="0" w:color="auto"/>
        <w:bottom w:val="none" w:sz="0" w:space="0" w:color="auto"/>
        <w:right w:val="none" w:sz="0" w:space="0" w:color="auto"/>
      </w:divBdr>
    </w:div>
    <w:div w:id="1094009621">
      <w:bodyDiv w:val="1"/>
      <w:marLeft w:val="0"/>
      <w:marRight w:val="0"/>
      <w:marTop w:val="0"/>
      <w:marBottom w:val="0"/>
      <w:divBdr>
        <w:top w:val="none" w:sz="0" w:space="0" w:color="auto"/>
        <w:left w:val="none" w:sz="0" w:space="0" w:color="auto"/>
        <w:bottom w:val="none" w:sz="0" w:space="0" w:color="auto"/>
        <w:right w:val="none" w:sz="0" w:space="0" w:color="auto"/>
      </w:divBdr>
    </w:div>
    <w:div w:id="1095177032">
      <w:bodyDiv w:val="1"/>
      <w:marLeft w:val="0"/>
      <w:marRight w:val="0"/>
      <w:marTop w:val="0"/>
      <w:marBottom w:val="0"/>
      <w:divBdr>
        <w:top w:val="none" w:sz="0" w:space="0" w:color="auto"/>
        <w:left w:val="none" w:sz="0" w:space="0" w:color="auto"/>
        <w:bottom w:val="none" w:sz="0" w:space="0" w:color="auto"/>
        <w:right w:val="none" w:sz="0" w:space="0" w:color="auto"/>
      </w:divBdr>
    </w:div>
    <w:div w:id="1095177154">
      <w:bodyDiv w:val="1"/>
      <w:marLeft w:val="0"/>
      <w:marRight w:val="0"/>
      <w:marTop w:val="0"/>
      <w:marBottom w:val="0"/>
      <w:divBdr>
        <w:top w:val="none" w:sz="0" w:space="0" w:color="auto"/>
        <w:left w:val="none" w:sz="0" w:space="0" w:color="auto"/>
        <w:bottom w:val="none" w:sz="0" w:space="0" w:color="auto"/>
        <w:right w:val="none" w:sz="0" w:space="0" w:color="auto"/>
      </w:divBdr>
    </w:div>
    <w:div w:id="1095441548">
      <w:bodyDiv w:val="1"/>
      <w:marLeft w:val="0"/>
      <w:marRight w:val="0"/>
      <w:marTop w:val="0"/>
      <w:marBottom w:val="0"/>
      <w:divBdr>
        <w:top w:val="none" w:sz="0" w:space="0" w:color="auto"/>
        <w:left w:val="none" w:sz="0" w:space="0" w:color="auto"/>
        <w:bottom w:val="none" w:sz="0" w:space="0" w:color="auto"/>
        <w:right w:val="none" w:sz="0" w:space="0" w:color="auto"/>
      </w:divBdr>
    </w:div>
    <w:div w:id="1095592651">
      <w:bodyDiv w:val="1"/>
      <w:marLeft w:val="0"/>
      <w:marRight w:val="0"/>
      <w:marTop w:val="0"/>
      <w:marBottom w:val="0"/>
      <w:divBdr>
        <w:top w:val="none" w:sz="0" w:space="0" w:color="auto"/>
        <w:left w:val="none" w:sz="0" w:space="0" w:color="auto"/>
        <w:bottom w:val="none" w:sz="0" w:space="0" w:color="auto"/>
        <w:right w:val="none" w:sz="0" w:space="0" w:color="auto"/>
      </w:divBdr>
    </w:div>
    <w:div w:id="1096443128">
      <w:bodyDiv w:val="1"/>
      <w:marLeft w:val="0"/>
      <w:marRight w:val="0"/>
      <w:marTop w:val="0"/>
      <w:marBottom w:val="0"/>
      <w:divBdr>
        <w:top w:val="none" w:sz="0" w:space="0" w:color="auto"/>
        <w:left w:val="none" w:sz="0" w:space="0" w:color="auto"/>
        <w:bottom w:val="none" w:sz="0" w:space="0" w:color="auto"/>
        <w:right w:val="none" w:sz="0" w:space="0" w:color="auto"/>
      </w:divBdr>
    </w:div>
    <w:div w:id="1096560488">
      <w:bodyDiv w:val="1"/>
      <w:marLeft w:val="0"/>
      <w:marRight w:val="0"/>
      <w:marTop w:val="0"/>
      <w:marBottom w:val="0"/>
      <w:divBdr>
        <w:top w:val="none" w:sz="0" w:space="0" w:color="auto"/>
        <w:left w:val="none" w:sz="0" w:space="0" w:color="auto"/>
        <w:bottom w:val="none" w:sz="0" w:space="0" w:color="auto"/>
        <w:right w:val="none" w:sz="0" w:space="0" w:color="auto"/>
      </w:divBdr>
    </w:div>
    <w:div w:id="1096947276">
      <w:bodyDiv w:val="1"/>
      <w:marLeft w:val="0"/>
      <w:marRight w:val="0"/>
      <w:marTop w:val="0"/>
      <w:marBottom w:val="0"/>
      <w:divBdr>
        <w:top w:val="none" w:sz="0" w:space="0" w:color="auto"/>
        <w:left w:val="none" w:sz="0" w:space="0" w:color="auto"/>
        <w:bottom w:val="none" w:sz="0" w:space="0" w:color="auto"/>
        <w:right w:val="none" w:sz="0" w:space="0" w:color="auto"/>
      </w:divBdr>
    </w:div>
    <w:div w:id="1097211782">
      <w:bodyDiv w:val="1"/>
      <w:marLeft w:val="0"/>
      <w:marRight w:val="0"/>
      <w:marTop w:val="0"/>
      <w:marBottom w:val="0"/>
      <w:divBdr>
        <w:top w:val="none" w:sz="0" w:space="0" w:color="auto"/>
        <w:left w:val="none" w:sz="0" w:space="0" w:color="auto"/>
        <w:bottom w:val="none" w:sz="0" w:space="0" w:color="auto"/>
        <w:right w:val="none" w:sz="0" w:space="0" w:color="auto"/>
      </w:divBdr>
    </w:div>
    <w:div w:id="1097410954">
      <w:bodyDiv w:val="1"/>
      <w:marLeft w:val="0"/>
      <w:marRight w:val="0"/>
      <w:marTop w:val="0"/>
      <w:marBottom w:val="0"/>
      <w:divBdr>
        <w:top w:val="none" w:sz="0" w:space="0" w:color="auto"/>
        <w:left w:val="none" w:sz="0" w:space="0" w:color="auto"/>
        <w:bottom w:val="none" w:sz="0" w:space="0" w:color="auto"/>
        <w:right w:val="none" w:sz="0" w:space="0" w:color="auto"/>
      </w:divBdr>
    </w:div>
    <w:div w:id="1097673710">
      <w:bodyDiv w:val="1"/>
      <w:marLeft w:val="0"/>
      <w:marRight w:val="0"/>
      <w:marTop w:val="0"/>
      <w:marBottom w:val="0"/>
      <w:divBdr>
        <w:top w:val="none" w:sz="0" w:space="0" w:color="auto"/>
        <w:left w:val="none" w:sz="0" w:space="0" w:color="auto"/>
        <w:bottom w:val="none" w:sz="0" w:space="0" w:color="auto"/>
        <w:right w:val="none" w:sz="0" w:space="0" w:color="auto"/>
      </w:divBdr>
    </w:div>
    <w:div w:id="1097944396">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98259685">
      <w:bodyDiv w:val="1"/>
      <w:marLeft w:val="0"/>
      <w:marRight w:val="0"/>
      <w:marTop w:val="0"/>
      <w:marBottom w:val="0"/>
      <w:divBdr>
        <w:top w:val="none" w:sz="0" w:space="0" w:color="auto"/>
        <w:left w:val="none" w:sz="0" w:space="0" w:color="auto"/>
        <w:bottom w:val="none" w:sz="0" w:space="0" w:color="auto"/>
        <w:right w:val="none" w:sz="0" w:space="0" w:color="auto"/>
      </w:divBdr>
    </w:div>
    <w:div w:id="1098407440">
      <w:bodyDiv w:val="1"/>
      <w:marLeft w:val="0"/>
      <w:marRight w:val="0"/>
      <w:marTop w:val="0"/>
      <w:marBottom w:val="0"/>
      <w:divBdr>
        <w:top w:val="none" w:sz="0" w:space="0" w:color="auto"/>
        <w:left w:val="none" w:sz="0" w:space="0" w:color="auto"/>
        <w:bottom w:val="none" w:sz="0" w:space="0" w:color="auto"/>
        <w:right w:val="none" w:sz="0" w:space="0" w:color="auto"/>
      </w:divBdr>
    </w:div>
    <w:div w:id="1098526393">
      <w:bodyDiv w:val="1"/>
      <w:marLeft w:val="0"/>
      <w:marRight w:val="0"/>
      <w:marTop w:val="0"/>
      <w:marBottom w:val="0"/>
      <w:divBdr>
        <w:top w:val="none" w:sz="0" w:space="0" w:color="auto"/>
        <w:left w:val="none" w:sz="0" w:space="0" w:color="auto"/>
        <w:bottom w:val="none" w:sz="0" w:space="0" w:color="auto"/>
        <w:right w:val="none" w:sz="0" w:space="0" w:color="auto"/>
      </w:divBdr>
    </w:div>
    <w:div w:id="1098599358">
      <w:bodyDiv w:val="1"/>
      <w:marLeft w:val="0"/>
      <w:marRight w:val="0"/>
      <w:marTop w:val="0"/>
      <w:marBottom w:val="0"/>
      <w:divBdr>
        <w:top w:val="none" w:sz="0" w:space="0" w:color="auto"/>
        <w:left w:val="none" w:sz="0" w:space="0" w:color="auto"/>
        <w:bottom w:val="none" w:sz="0" w:space="0" w:color="auto"/>
        <w:right w:val="none" w:sz="0" w:space="0" w:color="auto"/>
      </w:divBdr>
    </w:div>
    <w:div w:id="1098866430">
      <w:bodyDiv w:val="1"/>
      <w:marLeft w:val="0"/>
      <w:marRight w:val="0"/>
      <w:marTop w:val="0"/>
      <w:marBottom w:val="0"/>
      <w:divBdr>
        <w:top w:val="none" w:sz="0" w:space="0" w:color="auto"/>
        <w:left w:val="none" w:sz="0" w:space="0" w:color="auto"/>
        <w:bottom w:val="none" w:sz="0" w:space="0" w:color="auto"/>
        <w:right w:val="none" w:sz="0" w:space="0" w:color="auto"/>
      </w:divBdr>
    </w:div>
    <w:div w:id="1099065076">
      <w:bodyDiv w:val="1"/>
      <w:marLeft w:val="0"/>
      <w:marRight w:val="0"/>
      <w:marTop w:val="0"/>
      <w:marBottom w:val="0"/>
      <w:divBdr>
        <w:top w:val="none" w:sz="0" w:space="0" w:color="auto"/>
        <w:left w:val="none" w:sz="0" w:space="0" w:color="auto"/>
        <w:bottom w:val="none" w:sz="0" w:space="0" w:color="auto"/>
        <w:right w:val="none" w:sz="0" w:space="0" w:color="auto"/>
      </w:divBdr>
    </w:div>
    <w:div w:id="1099329324">
      <w:bodyDiv w:val="1"/>
      <w:marLeft w:val="0"/>
      <w:marRight w:val="0"/>
      <w:marTop w:val="0"/>
      <w:marBottom w:val="0"/>
      <w:divBdr>
        <w:top w:val="none" w:sz="0" w:space="0" w:color="auto"/>
        <w:left w:val="none" w:sz="0" w:space="0" w:color="auto"/>
        <w:bottom w:val="none" w:sz="0" w:space="0" w:color="auto"/>
        <w:right w:val="none" w:sz="0" w:space="0" w:color="auto"/>
      </w:divBdr>
    </w:div>
    <w:div w:id="1099909200">
      <w:bodyDiv w:val="1"/>
      <w:marLeft w:val="0"/>
      <w:marRight w:val="0"/>
      <w:marTop w:val="0"/>
      <w:marBottom w:val="0"/>
      <w:divBdr>
        <w:top w:val="none" w:sz="0" w:space="0" w:color="auto"/>
        <w:left w:val="none" w:sz="0" w:space="0" w:color="auto"/>
        <w:bottom w:val="none" w:sz="0" w:space="0" w:color="auto"/>
        <w:right w:val="none" w:sz="0" w:space="0" w:color="auto"/>
      </w:divBdr>
    </w:div>
    <w:div w:id="1100641011">
      <w:bodyDiv w:val="1"/>
      <w:marLeft w:val="0"/>
      <w:marRight w:val="0"/>
      <w:marTop w:val="0"/>
      <w:marBottom w:val="0"/>
      <w:divBdr>
        <w:top w:val="none" w:sz="0" w:space="0" w:color="auto"/>
        <w:left w:val="none" w:sz="0" w:space="0" w:color="auto"/>
        <w:bottom w:val="none" w:sz="0" w:space="0" w:color="auto"/>
        <w:right w:val="none" w:sz="0" w:space="0" w:color="auto"/>
      </w:divBdr>
    </w:div>
    <w:div w:id="1101874568">
      <w:bodyDiv w:val="1"/>
      <w:marLeft w:val="0"/>
      <w:marRight w:val="0"/>
      <w:marTop w:val="0"/>
      <w:marBottom w:val="0"/>
      <w:divBdr>
        <w:top w:val="none" w:sz="0" w:space="0" w:color="auto"/>
        <w:left w:val="none" w:sz="0" w:space="0" w:color="auto"/>
        <w:bottom w:val="none" w:sz="0" w:space="0" w:color="auto"/>
        <w:right w:val="none" w:sz="0" w:space="0" w:color="auto"/>
      </w:divBdr>
    </w:div>
    <w:div w:id="1102335709">
      <w:bodyDiv w:val="1"/>
      <w:marLeft w:val="0"/>
      <w:marRight w:val="0"/>
      <w:marTop w:val="0"/>
      <w:marBottom w:val="0"/>
      <w:divBdr>
        <w:top w:val="none" w:sz="0" w:space="0" w:color="auto"/>
        <w:left w:val="none" w:sz="0" w:space="0" w:color="auto"/>
        <w:bottom w:val="none" w:sz="0" w:space="0" w:color="auto"/>
        <w:right w:val="none" w:sz="0" w:space="0" w:color="auto"/>
      </w:divBdr>
    </w:div>
    <w:div w:id="1103719345">
      <w:bodyDiv w:val="1"/>
      <w:marLeft w:val="0"/>
      <w:marRight w:val="0"/>
      <w:marTop w:val="0"/>
      <w:marBottom w:val="0"/>
      <w:divBdr>
        <w:top w:val="none" w:sz="0" w:space="0" w:color="auto"/>
        <w:left w:val="none" w:sz="0" w:space="0" w:color="auto"/>
        <w:bottom w:val="none" w:sz="0" w:space="0" w:color="auto"/>
        <w:right w:val="none" w:sz="0" w:space="0" w:color="auto"/>
      </w:divBdr>
    </w:div>
    <w:div w:id="1105155716">
      <w:bodyDiv w:val="1"/>
      <w:marLeft w:val="0"/>
      <w:marRight w:val="0"/>
      <w:marTop w:val="0"/>
      <w:marBottom w:val="0"/>
      <w:divBdr>
        <w:top w:val="none" w:sz="0" w:space="0" w:color="auto"/>
        <w:left w:val="none" w:sz="0" w:space="0" w:color="auto"/>
        <w:bottom w:val="none" w:sz="0" w:space="0" w:color="auto"/>
        <w:right w:val="none" w:sz="0" w:space="0" w:color="auto"/>
      </w:divBdr>
    </w:div>
    <w:div w:id="1105854841">
      <w:bodyDiv w:val="1"/>
      <w:marLeft w:val="0"/>
      <w:marRight w:val="0"/>
      <w:marTop w:val="0"/>
      <w:marBottom w:val="0"/>
      <w:divBdr>
        <w:top w:val="none" w:sz="0" w:space="0" w:color="auto"/>
        <w:left w:val="none" w:sz="0" w:space="0" w:color="auto"/>
        <w:bottom w:val="none" w:sz="0" w:space="0" w:color="auto"/>
        <w:right w:val="none" w:sz="0" w:space="0" w:color="auto"/>
      </w:divBdr>
    </w:div>
    <w:div w:id="1105921665">
      <w:bodyDiv w:val="1"/>
      <w:marLeft w:val="0"/>
      <w:marRight w:val="0"/>
      <w:marTop w:val="0"/>
      <w:marBottom w:val="0"/>
      <w:divBdr>
        <w:top w:val="none" w:sz="0" w:space="0" w:color="auto"/>
        <w:left w:val="none" w:sz="0" w:space="0" w:color="auto"/>
        <w:bottom w:val="none" w:sz="0" w:space="0" w:color="auto"/>
        <w:right w:val="none" w:sz="0" w:space="0" w:color="auto"/>
      </w:divBdr>
    </w:div>
    <w:div w:id="1106005130">
      <w:bodyDiv w:val="1"/>
      <w:marLeft w:val="0"/>
      <w:marRight w:val="0"/>
      <w:marTop w:val="0"/>
      <w:marBottom w:val="0"/>
      <w:divBdr>
        <w:top w:val="none" w:sz="0" w:space="0" w:color="auto"/>
        <w:left w:val="none" w:sz="0" w:space="0" w:color="auto"/>
        <w:bottom w:val="none" w:sz="0" w:space="0" w:color="auto"/>
        <w:right w:val="none" w:sz="0" w:space="0" w:color="auto"/>
      </w:divBdr>
    </w:div>
    <w:div w:id="1106076728">
      <w:bodyDiv w:val="1"/>
      <w:marLeft w:val="0"/>
      <w:marRight w:val="0"/>
      <w:marTop w:val="0"/>
      <w:marBottom w:val="0"/>
      <w:divBdr>
        <w:top w:val="none" w:sz="0" w:space="0" w:color="auto"/>
        <w:left w:val="none" w:sz="0" w:space="0" w:color="auto"/>
        <w:bottom w:val="none" w:sz="0" w:space="0" w:color="auto"/>
        <w:right w:val="none" w:sz="0" w:space="0" w:color="auto"/>
      </w:divBdr>
    </w:div>
    <w:div w:id="1106466472">
      <w:bodyDiv w:val="1"/>
      <w:marLeft w:val="0"/>
      <w:marRight w:val="0"/>
      <w:marTop w:val="0"/>
      <w:marBottom w:val="0"/>
      <w:divBdr>
        <w:top w:val="none" w:sz="0" w:space="0" w:color="auto"/>
        <w:left w:val="none" w:sz="0" w:space="0" w:color="auto"/>
        <w:bottom w:val="none" w:sz="0" w:space="0" w:color="auto"/>
        <w:right w:val="none" w:sz="0" w:space="0" w:color="auto"/>
      </w:divBdr>
    </w:div>
    <w:div w:id="1107043436">
      <w:bodyDiv w:val="1"/>
      <w:marLeft w:val="0"/>
      <w:marRight w:val="0"/>
      <w:marTop w:val="0"/>
      <w:marBottom w:val="0"/>
      <w:divBdr>
        <w:top w:val="none" w:sz="0" w:space="0" w:color="auto"/>
        <w:left w:val="none" w:sz="0" w:space="0" w:color="auto"/>
        <w:bottom w:val="none" w:sz="0" w:space="0" w:color="auto"/>
        <w:right w:val="none" w:sz="0" w:space="0" w:color="auto"/>
      </w:divBdr>
    </w:div>
    <w:div w:id="1107193978">
      <w:bodyDiv w:val="1"/>
      <w:marLeft w:val="0"/>
      <w:marRight w:val="0"/>
      <w:marTop w:val="0"/>
      <w:marBottom w:val="0"/>
      <w:divBdr>
        <w:top w:val="none" w:sz="0" w:space="0" w:color="auto"/>
        <w:left w:val="none" w:sz="0" w:space="0" w:color="auto"/>
        <w:bottom w:val="none" w:sz="0" w:space="0" w:color="auto"/>
        <w:right w:val="none" w:sz="0" w:space="0" w:color="auto"/>
      </w:divBdr>
    </w:div>
    <w:div w:id="1107308192">
      <w:bodyDiv w:val="1"/>
      <w:marLeft w:val="0"/>
      <w:marRight w:val="0"/>
      <w:marTop w:val="0"/>
      <w:marBottom w:val="0"/>
      <w:divBdr>
        <w:top w:val="none" w:sz="0" w:space="0" w:color="auto"/>
        <w:left w:val="none" w:sz="0" w:space="0" w:color="auto"/>
        <w:bottom w:val="none" w:sz="0" w:space="0" w:color="auto"/>
        <w:right w:val="none" w:sz="0" w:space="0" w:color="auto"/>
      </w:divBdr>
    </w:div>
    <w:div w:id="1107382172">
      <w:bodyDiv w:val="1"/>
      <w:marLeft w:val="0"/>
      <w:marRight w:val="0"/>
      <w:marTop w:val="0"/>
      <w:marBottom w:val="0"/>
      <w:divBdr>
        <w:top w:val="none" w:sz="0" w:space="0" w:color="auto"/>
        <w:left w:val="none" w:sz="0" w:space="0" w:color="auto"/>
        <w:bottom w:val="none" w:sz="0" w:space="0" w:color="auto"/>
        <w:right w:val="none" w:sz="0" w:space="0" w:color="auto"/>
      </w:divBdr>
    </w:div>
    <w:div w:id="1108047070">
      <w:bodyDiv w:val="1"/>
      <w:marLeft w:val="0"/>
      <w:marRight w:val="0"/>
      <w:marTop w:val="0"/>
      <w:marBottom w:val="0"/>
      <w:divBdr>
        <w:top w:val="none" w:sz="0" w:space="0" w:color="auto"/>
        <w:left w:val="none" w:sz="0" w:space="0" w:color="auto"/>
        <w:bottom w:val="none" w:sz="0" w:space="0" w:color="auto"/>
        <w:right w:val="none" w:sz="0" w:space="0" w:color="auto"/>
      </w:divBdr>
    </w:div>
    <w:div w:id="1108157783">
      <w:bodyDiv w:val="1"/>
      <w:marLeft w:val="0"/>
      <w:marRight w:val="0"/>
      <w:marTop w:val="0"/>
      <w:marBottom w:val="0"/>
      <w:divBdr>
        <w:top w:val="none" w:sz="0" w:space="0" w:color="auto"/>
        <w:left w:val="none" w:sz="0" w:space="0" w:color="auto"/>
        <w:bottom w:val="none" w:sz="0" w:space="0" w:color="auto"/>
        <w:right w:val="none" w:sz="0" w:space="0" w:color="auto"/>
      </w:divBdr>
    </w:div>
    <w:div w:id="1108620991">
      <w:bodyDiv w:val="1"/>
      <w:marLeft w:val="0"/>
      <w:marRight w:val="0"/>
      <w:marTop w:val="0"/>
      <w:marBottom w:val="0"/>
      <w:divBdr>
        <w:top w:val="none" w:sz="0" w:space="0" w:color="auto"/>
        <w:left w:val="none" w:sz="0" w:space="0" w:color="auto"/>
        <w:bottom w:val="none" w:sz="0" w:space="0" w:color="auto"/>
        <w:right w:val="none" w:sz="0" w:space="0" w:color="auto"/>
      </w:divBdr>
    </w:div>
    <w:div w:id="1110277670">
      <w:bodyDiv w:val="1"/>
      <w:marLeft w:val="0"/>
      <w:marRight w:val="0"/>
      <w:marTop w:val="0"/>
      <w:marBottom w:val="0"/>
      <w:divBdr>
        <w:top w:val="none" w:sz="0" w:space="0" w:color="auto"/>
        <w:left w:val="none" w:sz="0" w:space="0" w:color="auto"/>
        <w:bottom w:val="none" w:sz="0" w:space="0" w:color="auto"/>
        <w:right w:val="none" w:sz="0" w:space="0" w:color="auto"/>
      </w:divBdr>
    </w:div>
    <w:div w:id="1111508309">
      <w:bodyDiv w:val="1"/>
      <w:marLeft w:val="0"/>
      <w:marRight w:val="0"/>
      <w:marTop w:val="0"/>
      <w:marBottom w:val="0"/>
      <w:divBdr>
        <w:top w:val="none" w:sz="0" w:space="0" w:color="auto"/>
        <w:left w:val="none" w:sz="0" w:space="0" w:color="auto"/>
        <w:bottom w:val="none" w:sz="0" w:space="0" w:color="auto"/>
        <w:right w:val="none" w:sz="0" w:space="0" w:color="auto"/>
      </w:divBdr>
    </w:div>
    <w:div w:id="1111824411">
      <w:bodyDiv w:val="1"/>
      <w:marLeft w:val="0"/>
      <w:marRight w:val="0"/>
      <w:marTop w:val="0"/>
      <w:marBottom w:val="0"/>
      <w:divBdr>
        <w:top w:val="none" w:sz="0" w:space="0" w:color="auto"/>
        <w:left w:val="none" w:sz="0" w:space="0" w:color="auto"/>
        <w:bottom w:val="none" w:sz="0" w:space="0" w:color="auto"/>
        <w:right w:val="none" w:sz="0" w:space="0" w:color="auto"/>
      </w:divBdr>
    </w:div>
    <w:div w:id="1112167132">
      <w:bodyDiv w:val="1"/>
      <w:marLeft w:val="0"/>
      <w:marRight w:val="0"/>
      <w:marTop w:val="0"/>
      <w:marBottom w:val="0"/>
      <w:divBdr>
        <w:top w:val="none" w:sz="0" w:space="0" w:color="auto"/>
        <w:left w:val="none" w:sz="0" w:space="0" w:color="auto"/>
        <w:bottom w:val="none" w:sz="0" w:space="0" w:color="auto"/>
        <w:right w:val="none" w:sz="0" w:space="0" w:color="auto"/>
      </w:divBdr>
    </w:div>
    <w:div w:id="1112437221">
      <w:bodyDiv w:val="1"/>
      <w:marLeft w:val="0"/>
      <w:marRight w:val="0"/>
      <w:marTop w:val="0"/>
      <w:marBottom w:val="0"/>
      <w:divBdr>
        <w:top w:val="none" w:sz="0" w:space="0" w:color="auto"/>
        <w:left w:val="none" w:sz="0" w:space="0" w:color="auto"/>
        <w:bottom w:val="none" w:sz="0" w:space="0" w:color="auto"/>
        <w:right w:val="none" w:sz="0" w:space="0" w:color="auto"/>
      </w:divBdr>
    </w:div>
    <w:div w:id="1112631433">
      <w:bodyDiv w:val="1"/>
      <w:marLeft w:val="0"/>
      <w:marRight w:val="0"/>
      <w:marTop w:val="0"/>
      <w:marBottom w:val="0"/>
      <w:divBdr>
        <w:top w:val="none" w:sz="0" w:space="0" w:color="auto"/>
        <w:left w:val="none" w:sz="0" w:space="0" w:color="auto"/>
        <w:bottom w:val="none" w:sz="0" w:space="0" w:color="auto"/>
        <w:right w:val="none" w:sz="0" w:space="0" w:color="auto"/>
      </w:divBdr>
    </w:div>
    <w:div w:id="1112821218">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45055">
      <w:bodyDiv w:val="1"/>
      <w:marLeft w:val="0"/>
      <w:marRight w:val="0"/>
      <w:marTop w:val="0"/>
      <w:marBottom w:val="0"/>
      <w:divBdr>
        <w:top w:val="none" w:sz="0" w:space="0" w:color="auto"/>
        <w:left w:val="none" w:sz="0" w:space="0" w:color="auto"/>
        <w:bottom w:val="none" w:sz="0" w:space="0" w:color="auto"/>
        <w:right w:val="none" w:sz="0" w:space="0" w:color="auto"/>
      </w:divBdr>
    </w:div>
    <w:div w:id="1113016794">
      <w:bodyDiv w:val="1"/>
      <w:marLeft w:val="0"/>
      <w:marRight w:val="0"/>
      <w:marTop w:val="0"/>
      <w:marBottom w:val="0"/>
      <w:divBdr>
        <w:top w:val="none" w:sz="0" w:space="0" w:color="auto"/>
        <w:left w:val="none" w:sz="0" w:space="0" w:color="auto"/>
        <w:bottom w:val="none" w:sz="0" w:space="0" w:color="auto"/>
        <w:right w:val="none" w:sz="0" w:space="0" w:color="auto"/>
      </w:divBdr>
    </w:div>
    <w:div w:id="1113018533">
      <w:bodyDiv w:val="1"/>
      <w:marLeft w:val="0"/>
      <w:marRight w:val="0"/>
      <w:marTop w:val="0"/>
      <w:marBottom w:val="0"/>
      <w:divBdr>
        <w:top w:val="none" w:sz="0" w:space="0" w:color="auto"/>
        <w:left w:val="none" w:sz="0" w:space="0" w:color="auto"/>
        <w:bottom w:val="none" w:sz="0" w:space="0" w:color="auto"/>
        <w:right w:val="none" w:sz="0" w:space="0" w:color="auto"/>
      </w:divBdr>
    </w:div>
    <w:div w:id="1113135526">
      <w:bodyDiv w:val="1"/>
      <w:marLeft w:val="0"/>
      <w:marRight w:val="0"/>
      <w:marTop w:val="0"/>
      <w:marBottom w:val="0"/>
      <w:divBdr>
        <w:top w:val="none" w:sz="0" w:space="0" w:color="auto"/>
        <w:left w:val="none" w:sz="0" w:space="0" w:color="auto"/>
        <w:bottom w:val="none" w:sz="0" w:space="0" w:color="auto"/>
        <w:right w:val="none" w:sz="0" w:space="0" w:color="auto"/>
      </w:divBdr>
    </w:div>
    <w:div w:id="1113936584">
      <w:bodyDiv w:val="1"/>
      <w:marLeft w:val="0"/>
      <w:marRight w:val="0"/>
      <w:marTop w:val="0"/>
      <w:marBottom w:val="0"/>
      <w:divBdr>
        <w:top w:val="none" w:sz="0" w:space="0" w:color="auto"/>
        <w:left w:val="none" w:sz="0" w:space="0" w:color="auto"/>
        <w:bottom w:val="none" w:sz="0" w:space="0" w:color="auto"/>
        <w:right w:val="none" w:sz="0" w:space="0" w:color="auto"/>
      </w:divBdr>
    </w:div>
    <w:div w:id="1114323479">
      <w:bodyDiv w:val="1"/>
      <w:marLeft w:val="0"/>
      <w:marRight w:val="0"/>
      <w:marTop w:val="0"/>
      <w:marBottom w:val="0"/>
      <w:divBdr>
        <w:top w:val="none" w:sz="0" w:space="0" w:color="auto"/>
        <w:left w:val="none" w:sz="0" w:space="0" w:color="auto"/>
        <w:bottom w:val="none" w:sz="0" w:space="0" w:color="auto"/>
        <w:right w:val="none" w:sz="0" w:space="0" w:color="auto"/>
      </w:divBdr>
    </w:div>
    <w:div w:id="1114327715">
      <w:bodyDiv w:val="1"/>
      <w:marLeft w:val="0"/>
      <w:marRight w:val="0"/>
      <w:marTop w:val="0"/>
      <w:marBottom w:val="0"/>
      <w:divBdr>
        <w:top w:val="none" w:sz="0" w:space="0" w:color="auto"/>
        <w:left w:val="none" w:sz="0" w:space="0" w:color="auto"/>
        <w:bottom w:val="none" w:sz="0" w:space="0" w:color="auto"/>
        <w:right w:val="none" w:sz="0" w:space="0" w:color="auto"/>
      </w:divBdr>
    </w:div>
    <w:div w:id="1114593099">
      <w:bodyDiv w:val="1"/>
      <w:marLeft w:val="0"/>
      <w:marRight w:val="0"/>
      <w:marTop w:val="0"/>
      <w:marBottom w:val="0"/>
      <w:divBdr>
        <w:top w:val="none" w:sz="0" w:space="0" w:color="auto"/>
        <w:left w:val="none" w:sz="0" w:space="0" w:color="auto"/>
        <w:bottom w:val="none" w:sz="0" w:space="0" w:color="auto"/>
        <w:right w:val="none" w:sz="0" w:space="0" w:color="auto"/>
      </w:divBdr>
    </w:div>
    <w:div w:id="1115100709">
      <w:bodyDiv w:val="1"/>
      <w:marLeft w:val="0"/>
      <w:marRight w:val="0"/>
      <w:marTop w:val="0"/>
      <w:marBottom w:val="0"/>
      <w:divBdr>
        <w:top w:val="none" w:sz="0" w:space="0" w:color="auto"/>
        <w:left w:val="none" w:sz="0" w:space="0" w:color="auto"/>
        <w:bottom w:val="none" w:sz="0" w:space="0" w:color="auto"/>
        <w:right w:val="none" w:sz="0" w:space="0" w:color="auto"/>
      </w:divBdr>
    </w:div>
    <w:div w:id="1115179043">
      <w:bodyDiv w:val="1"/>
      <w:marLeft w:val="0"/>
      <w:marRight w:val="0"/>
      <w:marTop w:val="0"/>
      <w:marBottom w:val="0"/>
      <w:divBdr>
        <w:top w:val="none" w:sz="0" w:space="0" w:color="auto"/>
        <w:left w:val="none" w:sz="0" w:space="0" w:color="auto"/>
        <w:bottom w:val="none" w:sz="0" w:space="0" w:color="auto"/>
        <w:right w:val="none" w:sz="0" w:space="0" w:color="auto"/>
      </w:divBdr>
    </w:div>
    <w:div w:id="1115712382">
      <w:bodyDiv w:val="1"/>
      <w:marLeft w:val="0"/>
      <w:marRight w:val="0"/>
      <w:marTop w:val="0"/>
      <w:marBottom w:val="0"/>
      <w:divBdr>
        <w:top w:val="none" w:sz="0" w:space="0" w:color="auto"/>
        <w:left w:val="none" w:sz="0" w:space="0" w:color="auto"/>
        <w:bottom w:val="none" w:sz="0" w:space="0" w:color="auto"/>
        <w:right w:val="none" w:sz="0" w:space="0" w:color="auto"/>
      </w:divBdr>
    </w:div>
    <w:div w:id="1115829947">
      <w:bodyDiv w:val="1"/>
      <w:marLeft w:val="0"/>
      <w:marRight w:val="0"/>
      <w:marTop w:val="0"/>
      <w:marBottom w:val="0"/>
      <w:divBdr>
        <w:top w:val="none" w:sz="0" w:space="0" w:color="auto"/>
        <w:left w:val="none" w:sz="0" w:space="0" w:color="auto"/>
        <w:bottom w:val="none" w:sz="0" w:space="0" w:color="auto"/>
        <w:right w:val="none" w:sz="0" w:space="0" w:color="auto"/>
      </w:divBdr>
    </w:div>
    <w:div w:id="1116144327">
      <w:bodyDiv w:val="1"/>
      <w:marLeft w:val="0"/>
      <w:marRight w:val="0"/>
      <w:marTop w:val="0"/>
      <w:marBottom w:val="0"/>
      <w:divBdr>
        <w:top w:val="none" w:sz="0" w:space="0" w:color="auto"/>
        <w:left w:val="none" w:sz="0" w:space="0" w:color="auto"/>
        <w:bottom w:val="none" w:sz="0" w:space="0" w:color="auto"/>
        <w:right w:val="none" w:sz="0" w:space="0" w:color="auto"/>
      </w:divBdr>
    </w:div>
    <w:div w:id="1116411826">
      <w:bodyDiv w:val="1"/>
      <w:marLeft w:val="0"/>
      <w:marRight w:val="0"/>
      <w:marTop w:val="0"/>
      <w:marBottom w:val="0"/>
      <w:divBdr>
        <w:top w:val="none" w:sz="0" w:space="0" w:color="auto"/>
        <w:left w:val="none" w:sz="0" w:space="0" w:color="auto"/>
        <w:bottom w:val="none" w:sz="0" w:space="0" w:color="auto"/>
        <w:right w:val="none" w:sz="0" w:space="0" w:color="auto"/>
      </w:divBdr>
    </w:div>
    <w:div w:id="1117219456">
      <w:bodyDiv w:val="1"/>
      <w:marLeft w:val="0"/>
      <w:marRight w:val="0"/>
      <w:marTop w:val="0"/>
      <w:marBottom w:val="0"/>
      <w:divBdr>
        <w:top w:val="none" w:sz="0" w:space="0" w:color="auto"/>
        <w:left w:val="none" w:sz="0" w:space="0" w:color="auto"/>
        <w:bottom w:val="none" w:sz="0" w:space="0" w:color="auto"/>
        <w:right w:val="none" w:sz="0" w:space="0" w:color="auto"/>
      </w:divBdr>
    </w:div>
    <w:div w:id="1117531361">
      <w:bodyDiv w:val="1"/>
      <w:marLeft w:val="0"/>
      <w:marRight w:val="0"/>
      <w:marTop w:val="0"/>
      <w:marBottom w:val="0"/>
      <w:divBdr>
        <w:top w:val="none" w:sz="0" w:space="0" w:color="auto"/>
        <w:left w:val="none" w:sz="0" w:space="0" w:color="auto"/>
        <w:bottom w:val="none" w:sz="0" w:space="0" w:color="auto"/>
        <w:right w:val="none" w:sz="0" w:space="0" w:color="auto"/>
      </w:divBdr>
    </w:div>
    <w:div w:id="1117916543">
      <w:bodyDiv w:val="1"/>
      <w:marLeft w:val="0"/>
      <w:marRight w:val="0"/>
      <w:marTop w:val="0"/>
      <w:marBottom w:val="0"/>
      <w:divBdr>
        <w:top w:val="none" w:sz="0" w:space="0" w:color="auto"/>
        <w:left w:val="none" w:sz="0" w:space="0" w:color="auto"/>
        <w:bottom w:val="none" w:sz="0" w:space="0" w:color="auto"/>
        <w:right w:val="none" w:sz="0" w:space="0" w:color="auto"/>
      </w:divBdr>
    </w:div>
    <w:div w:id="1118257330">
      <w:bodyDiv w:val="1"/>
      <w:marLeft w:val="0"/>
      <w:marRight w:val="0"/>
      <w:marTop w:val="0"/>
      <w:marBottom w:val="0"/>
      <w:divBdr>
        <w:top w:val="none" w:sz="0" w:space="0" w:color="auto"/>
        <w:left w:val="none" w:sz="0" w:space="0" w:color="auto"/>
        <w:bottom w:val="none" w:sz="0" w:space="0" w:color="auto"/>
        <w:right w:val="none" w:sz="0" w:space="0" w:color="auto"/>
      </w:divBdr>
    </w:div>
    <w:div w:id="1118572737">
      <w:bodyDiv w:val="1"/>
      <w:marLeft w:val="0"/>
      <w:marRight w:val="0"/>
      <w:marTop w:val="0"/>
      <w:marBottom w:val="0"/>
      <w:divBdr>
        <w:top w:val="none" w:sz="0" w:space="0" w:color="auto"/>
        <w:left w:val="none" w:sz="0" w:space="0" w:color="auto"/>
        <w:bottom w:val="none" w:sz="0" w:space="0" w:color="auto"/>
        <w:right w:val="none" w:sz="0" w:space="0" w:color="auto"/>
      </w:divBdr>
    </w:div>
    <w:div w:id="1118912930">
      <w:bodyDiv w:val="1"/>
      <w:marLeft w:val="0"/>
      <w:marRight w:val="0"/>
      <w:marTop w:val="0"/>
      <w:marBottom w:val="0"/>
      <w:divBdr>
        <w:top w:val="none" w:sz="0" w:space="0" w:color="auto"/>
        <w:left w:val="none" w:sz="0" w:space="0" w:color="auto"/>
        <w:bottom w:val="none" w:sz="0" w:space="0" w:color="auto"/>
        <w:right w:val="none" w:sz="0" w:space="0" w:color="auto"/>
      </w:divBdr>
    </w:div>
    <w:div w:id="1119563693">
      <w:bodyDiv w:val="1"/>
      <w:marLeft w:val="0"/>
      <w:marRight w:val="0"/>
      <w:marTop w:val="0"/>
      <w:marBottom w:val="0"/>
      <w:divBdr>
        <w:top w:val="none" w:sz="0" w:space="0" w:color="auto"/>
        <w:left w:val="none" w:sz="0" w:space="0" w:color="auto"/>
        <w:bottom w:val="none" w:sz="0" w:space="0" w:color="auto"/>
        <w:right w:val="none" w:sz="0" w:space="0" w:color="auto"/>
      </w:divBdr>
    </w:div>
    <w:div w:id="1119958656">
      <w:bodyDiv w:val="1"/>
      <w:marLeft w:val="0"/>
      <w:marRight w:val="0"/>
      <w:marTop w:val="0"/>
      <w:marBottom w:val="0"/>
      <w:divBdr>
        <w:top w:val="none" w:sz="0" w:space="0" w:color="auto"/>
        <w:left w:val="none" w:sz="0" w:space="0" w:color="auto"/>
        <w:bottom w:val="none" w:sz="0" w:space="0" w:color="auto"/>
        <w:right w:val="none" w:sz="0" w:space="0" w:color="auto"/>
      </w:divBdr>
    </w:div>
    <w:div w:id="1120151279">
      <w:bodyDiv w:val="1"/>
      <w:marLeft w:val="0"/>
      <w:marRight w:val="0"/>
      <w:marTop w:val="0"/>
      <w:marBottom w:val="0"/>
      <w:divBdr>
        <w:top w:val="none" w:sz="0" w:space="0" w:color="auto"/>
        <w:left w:val="none" w:sz="0" w:space="0" w:color="auto"/>
        <w:bottom w:val="none" w:sz="0" w:space="0" w:color="auto"/>
        <w:right w:val="none" w:sz="0" w:space="0" w:color="auto"/>
      </w:divBdr>
    </w:div>
    <w:div w:id="1120222698">
      <w:bodyDiv w:val="1"/>
      <w:marLeft w:val="0"/>
      <w:marRight w:val="0"/>
      <w:marTop w:val="0"/>
      <w:marBottom w:val="0"/>
      <w:divBdr>
        <w:top w:val="none" w:sz="0" w:space="0" w:color="auto"/>
        <w:left w:val="none" w:sz="0" w:space="0" w:color="auto"/>
        <w:bottom w:val="none" w:sz="0" w:space="0" w:color="auto"/>
        <w:right w:val="none" w:sz="0" w:space="0" w:color="auto"/>
      </w:divBdr>
    </w:div>
    <w:div w:id="1120759647">
      <w:bodyDiv w:val="1"/>
      <w:marLeft w:val="0"/>
      <w:marRight w:val="0"/>
      <w:marTop w:val="0"/>
      <w:marBottom w:val="0"/>
      <w:divBdr>
        <w:top w:val="none" w:sz="0" w:space="0" w:color="auto"/>
        <w:left w:val="none" w:sz="0" w:space="0" w:color="auto"/>
        <w:bottom w:val="none" w:sz="0" w:space="0" w:color="auto"/>
        <w:right w:val="none" w:sz="0" w:space="0" w:color="auto"/>
      </w:divBdr>
    </w:div>
    <w:div w:id="1120877670">
      <w:bodyDiv w:val="1"/>
      <w:marLeft w:val="0"/>
      <w:marRight w:val="0"/>
      <w:marTop w:val="0"/>
      <w:marBottom w:val="0"/>
      <w:divBdr>
        <w:top w:val="none" w:sz="0" w:space="0" w:color="auto"/>
        <w:left w:val="none" w:sz="0" w:space="0" w:color="auto"/>
        <w:bottom w:val="none" w:sz="0" w:space="0" w:color="auto"/>
        <w:right w:val="none" w:sz="0" w:space="0" w:color="auto"/>
      </w:divBdr>
    </w:div>
    <w:div w:id="1121454200">
      <w:bodyDiv w:val="1"/>
      <w:marLeft w:val="0"/>
      <w:marRight w:val="0"/>
      <w:marTop w:val="0"/>
      <w:marBottom w:val="0"/>
      <w:divBdr>
        <w:top w:val="none" w:sz="0" w:space="0" w:color="auto"/>
        <w:left w:val="none" w:sz="0" w:space="0" w:color="auto"/>
        <w:bottom w:val="none" w:sz="0" w:space="0" w:color="auto"/>
        <w:right w:val="none" w:sz="0" w:space="0" w:color="auto"/>
      </w:divBdr>
    </w:div>
    <w:div w:id="1121533302">
      <w:bodyDiv w:val="1"/>
      <w:marLeft w:val="0"/>
      <w:marRight w:val="0"/>
      <w:marTop w:val="0"/>
      <w:marBottom w:val="0"/>
      <w:divBdr>
        <w:top w:val="none" w:sz="0" w:space="0" w:color="auto"/>
        <w:left w:val="none" w:sz="0" w:space="0" w:color="auto"/>
        <w:bottom w:val="none" w:sz="0" w:space="0" w:color="auto"/>
        <w:right w:val="none" w:sz="0" w:space="0" w:color="auto"/>
      </w:divBdr>
    </w:div>
    <w:div w:id="1121725356">
      <w:bodyDiv w:val="1"/>
      <w:marLeft w:val="0"/>
      <w:marRight w:val="0"/>
      <w:marTop w:val="0"/>
      <w:marBottom w:val="0"/>
      <w:divBdr>
        <w:top w:val="none" w:sz="0" w:space="0" w:color="auto"/>
        <w:left w:val="none" w:sz="0" w:space="0" w:color="auto"/>
        <w:bottom w:val="none" w:sz="0" w:space="0" w:color="auto"/>
        <w:right w:val="none" w:sz="0" w:space="0" w:color="auto"/>
      </w:divBdr>
    </w:div>
    <w:div w:id="1122265752">
      <w:bodyDiv w:val="1"/>
      <w:marLeft w:val="0"/>
      <w:marRight w:val="0"/>
      <w:marTop w:val="0"/>
      <w:marBottom w:val="0"/>
      <w:divBdr>
        <w:top w:val="none" w:sz="0" w:space="0" w:color="auto"/>
        <w:left w:val="none" w:sz="0" w:space="0" w:color="auto"/>
        <w:bottom w:val="none" w:sz="0" w:space="0" w:color="auto"/>
        <w:right w:val="none" w:sz="0" w:space="0" w:color="auto"/>
      </w:divBdr>
    </w:div>
    <w:div w:id="1122459015">
      <w:bodyDiv w:val="1"/>
      <w:marLeft w:val="0"/>
      <w:marRight w:val="0"/>
      <w:marTop w:val="0"/>
      <w:marBottom w:val="0"/>
      <w:divBdr>
        <w:top w:val="none" w:sz="0" w:space="0" w:color="auto"/>
        <w:left w:val="none" w:sz="0" w:space="0" w:color="auto"/>
        <w:bottom w:val="none" w:sz="0" w:space="0" w:color="auto"/>
        <w:right w:val="none" w:sz="0" w:space="0" w:color="auto"/>
      </w:divBdr>
    </w:div>
    <w:div w:id="1122766545">
      <w:bodyDiv w:val="1"/>
      <w:marLeft w:val="0"/>
      <w:marRight w:val="0"/>
      <w:marTop w:val="0"/>
      <w:marBottom w:val="0"/>
      <w:divBdr>
        <w:top w:val="none" w:sz="0" w:space="0" w:color="auto"/>
        <w:left w:val="none" w:sz="0" w:space="0" w:color="auto"/>
        <w:bottom w:val="none" w:sz="0" w:space="0" w:color="auto"/>
        <w:right w:val="none" w:sz="0" w:space="0" w:color="auto"/>
      </w:divBdr>
    </w:div>
    <w:div w:id="1123037268">
      <w:bodyDiv w:val="1"/>
      <w:marLeft w:val="0"/>
      <w:marRight w:val="0"/>
      <w:marTop w:val="0"/>
      <w:marBottom w:val="0"/>
      <w:divBdr>
        <w:top w:val="none" w:sz="0" w:space="0" w:color="auto"/>
        <w:left w:val="none" w:sz="0" w:space="0" w:color="auto"/>
        <w:bottom w:val="none" w:sz="0" w:space="0" w:color="auto"/>
        <w:right w:val="none" w:sz="0" w:space="0" w:color="auto"/>
      </w:divBdr>
    </w:div>
    <w:div w:id="1123159036">
      <w:bodyDiv w:val="1"/>
      <w:marLeft w:val="0"/>
      <w:marRight w:val="0"/>
      <w:marTop w:val="0"/>
      <w:marBottom w:val="0"/>
      <w:divBdr>
        <w:top w:val="none" w:sz="0" w:space="0" w:color="auto"/>
        <w:left w:val="none" w:sz="0" w:space="0" w:color="auto"/>
        <w:bottom w:val="none" w:sz="0" w:space="0" w:color="auto"/>
        <w:right w:val="none" w:sz="0" w:space="0" w:color="auto"/>
      </w:divBdr>
    </w:div>
    <w:div w:id="1123226670">
      <w:bodyDiv w:val="1"/>
      <w:marLeft w:val="0"/>
      <w:marRight w:val="0"/>
      <w:marTop w:val="0"/>
      <w:marBottom w:val="0"/>
      <w:divBdr>
        <w:top w:val="none" w:sz="0" w:space="0" w:color="auto"/>
        <w:left w:val="none" w:sz="0" w:space="0" w:color="auto"/>
        <w:bottom w:val="none" w:sz="0" w:space="0" w:color="auto"/>
        <w:right w:val="none" w:sz="0" w:space="0" w:color="auto"/>
      </w:divBdr>
    </w:div>
    <w:div w:id="1123233535">
      <w:bodyDiv w:val="1"/>
      <w:marLeft w:val="0"/>
      <w:marRight w:val="0"/>
      <w:marTop w:val="0"/>
      <w:marBottom w:val="0"/>
      <w:divBdr>
        <w:top w:val="none" w:sz="0" w:space="0" w:color="auto"/>
        <w:left w:val="none" w:sz="0" w:space="0" w:color="auto"/>
        <w:bottom w:val="none" w:sz="0" w:space="0" w:color="auto"/>
        <w:right w:val="none" w:sz="0" w:space="0" w:color="auto"/>
      </w:divBdr>
    </w:div>
    <w:div w:id="1123307725">
      <w:bodyDiv w:val="1"/>
      <w:marLeft w:val="0"/>
      <w:marRight w:val="0"/>
      <w:marTop w:val="0"/>
      <w:marBottom w:val="0"/>
      <w:divBdr>
        <w:top w:val="none" w:sz="0" w:space="0" w:color="auto"/>
        <w:left w:val="none" w:sz="0" w:space="0" w:color="auto"/>
        <w:bottom w:val="none" w:sz="0" w:space="0" w:color="auto"/>
        <w:right w:val="none" w:sz="0" w:space="0" w:color="auto"/>
      </w:divBdr>
    </w:div>
    <w:div w:id="1123353942">
      <w:bodyDiv w:val="1"/>
      <w:marLeft w:val="0"/>
      <w:marRight w:val="0"/>
      <w:marTop w:val="0"/>
      <w:marBottom w:val="0"/>
      <w:divBdr>
        <w:top w:val="none" w:sz="0" w:space="0" w:color="auto"/>
        <w:left w:val="none" w:sz="0" w:space="0" w:color="auto"/>
        <w:bottom w:val="none" w:sz="0" w:space="0" w:color="auto"/>
        <w:right w:val="none" w:sz="0" w:space="0" w:color="auto"/>
      </w:divBdr>
    </w:div>
    <w:div w:id="1123964015">
      <w:bodyDiv w:val="1"/>
      <w:marLeft w:val="0"/>
      <w:marRight w:val="0"/>
      <w:marTop w:val="0"/>
      <w:marBottom w:val="0"/>
      <w:divBdr>
        <w:top w:val="none" w:sz="0" w:space="0" w:color="auto"/>
        <w:left w:val="none" w:sz="0" w:space="0" w:color="auto"/>
        <w:bottom w:val="none" w:sz="0" w:space="0" w:color="auto"/>
        <w:right w:val="none" w:sz="0" w:space="0" w:color="auto"/>
      </w:divBdr>
    </w:div>
    <w:div w:id="1124039823">
      <w:bodyDiv w:val="1"/>
      <w:marLeft w:val="0"/>
      <w:marRight w:val="0"/>
      <w:marTop w:val="0"/>
      <w:marBottom w:val="0"/>
      <w:divBdr>
        <w:top w:val="none" w:sz="0" w:space="0" w:color="auto"/>
        <w:left w:val="none" w:sz="0" w:space="0" w:color="auto"/>
        <w:bottom w:val="none" w:sz="0" w:space="0" w:color="auto"/>
        <w:right w:val="none" w:sz="0" w:space="0" w:color="auto"/>
      </w:divBdr>
    </w:div>
    <w:div w:id="1124495397">
      <w:bodyDiv w:val="1"/>
      <w:marLeft w:val="0"/>
      <w:marRight w:val="0"/>
      <w:marTop w:val="0"/>
      <w:marBottom w:val="0"/>
      <w:divBdr>
        <w:top w:val="none" w:sz="0" w:space="0" w:color="auto"/>
        <w:left w:val="none" w:sz="0" w:space="0" w:color="auto"/>
        <w:bottom w:val="none" w:sz="0" w:space="0" w:color="auto"/>
        <w:right w:val="none" w:sz="0" w:space="0" w:color="auto"/>
      </w:divBdr>
    </w:div>
    <w:div w:id="1124664590">
      <w:bodyDiv w:val="1"/>
      <w:marLeft w:val="0"/>
      <w:marRight w:val="0"/>
      <w:marTop w:val="0"/>
      <w:marBottom w:val="0"/>
      <w:divBdr>
        <w:top w:val="none" w:sz="0" w:space="0" w:color="auto"/>
        <w:left w:val="none" w:sz="0" w:space="0" w:color="auto"/>
        <w:bottom w:val="none" w:sz="0" w:space="0" w:color="auto"/>
        <w:right w:val="none" w:sz="0" w:space="0" w:color="auto"/>
      </w:divBdr>
    </w:div>
    <w:div w:id="1125075856">
      <w:bodyDiv w:val="1"/>
      <w:marLeft w:val="0"/>
      <w:marRight w:val="0"/>
      <w:marTop w:val="0"/>
      <w:marBottom w:val="0"/>
      <w:divBdr>
        <w:top w:val="none" w:sz="0" w:space="0" w:color="auto"/>
        <w:left w:val="none" w:sz="0" w:space="0" w:color="auto"/>
        <w:bottom w:val="none" w:sz="0" w:space="0" w:color="auto"/>
        <w:right w:val="none" w:sz="0" w:space="0" w:color="auto"/>
      </w:divBdr>
    </w:div>
    <w:div w:id="1125083872">
      <w:bodyDiv w:val="1"/>
      <w:marLeft w:val="0"/>
      <w:marRight w:val="0"/>
      <w:marTop w:val="0"/>
      <w:marBottom w:val="0"/>
      <w:divBdr>
        <w:top w:val="none" w:sz="0" w:space="0" w:color="auto"/>
        <w:left w:val="none" w:sz="0" w:space="0" w:color="auto"/>
        <w:bottom w:val="none" w:sz="0" w:space="0" w:color="auto"/>
        <w:right w:val="none" w:sz="0" w:space="0" w:color="auto"/>
      </w:divBdr>
    </w:div>
    <w:div w:id="1125126573">
      <w:bodyDiv w:val="1"/>
      <w:marLeft w:val="0"/>
      <w:marRight w:val="0"/>
      <w:marTop w:val="0"/>
      <w:marBottom w:val="0"/>
      <w:divBdr>
        <w:top w:val="none" w:sz="0" w:space="0" w:color="auto"/>
        <w:left w:val="none" w:sz="0" w:space="0" w:color="auto"/>
        <w:bottom w:val="none" w:sz="0" w:space="0" w:color="auto"/>
        <w:right w:val="none" w:sz="0" w:space="0" w:color="auto"/>
      </w:divBdr>
    </w:div>
    <w:div w:id="1125661155">
      <w:bodyDiv w:val="1"/>
      <w:marLeft w:val="0"/>
      <w:marRight w:val="0"/>
      <w:marTop w:val="0"/>
      <w:marBottom w:val="0"/>
      <w:divBdr>
        <w:top w:val="none" w:sz="0" w:space="0" w:color="auto"/>
        <w:left w:val="none" w:sz="0" w:space="0" w:color="auto"/>
        <w:bottom w:val="none" w:sz="0" w:space="0" w:color="auto"/>
        <w:right w:val="none" w:sz="0" w:space="0" w:color="auto"/>
      </w:divBdr>
    </w:div>
    <w:div w:id="1126317172">
      <w:bodyDiv w:val="1"/>
      <w:marLeft w:val="0"/>
      <w:marRight w:val="0"/>
      <w:marTop w:val="0"/>
      <w:marBottom w:val="0"/>
      <w:divBdr>
        <w:top w:val="none" w:sz="0" w:space="0" w:color="auto"/>
        <w:left w:val="none" w:sz="0" w:space="0" w:color="auto"/>
        <w:bottom w:val="none" w:sz="0" w:space="0" w:color="auto"/>
        <w:right w:val="none" w:sz="0" w:space="0" w:color="auto"/>
      </w:divBdr>
    </w:div>
    <w:div w:id="1126318288">
      <w:bodyDiv w:val="1"/>
      <w:marLeft w:val="0"/>
      <w:marRight w:val="0"/>
      <w:marTop w:val="0"/>
      <w:marBottom w:val="0"/>
      <w:divBdr>
        <w:top w:val="none" w:sz="0" w:space="0" w:color="auto"/>
        <w:left w:val="none" w:sz="0" w:space="0" w:color="auto"/>
        <w:bottom w:val="none" w:sz="0" w:space="0" w:color="auto"/>
        <w:right w:val="none" w:sz="0" w:space="0" w:color="auto"/>
      </w:divBdr>
    </w:div>
    <w:div w:id="1126655820">
      <w:bodyDiv w:val="1"/>
      <w:marLeft w:val="0"/>
      <w:marRight w:val="0"/>
      <w:marTop w:val="0"/>
      <w:marBottom w:val="0"/>
      <w:divBdr>
        <w:top w:val="none" w:sz="0" w:space="0" w:color="auto"/>
        <w:left w:val="none" w:sz="0" w:space="0" w:color="auto"/>
        <w:bottom w:val="none" w:sz="0" w:space="0" w:color="auto"/>
        <w:right w:val="none" w:sz="0" w:space="0" w:color="auto"/>
      </w:divBdr>
    </w:div>
    <w:div w:id="1126772816">
      <w:bodyDiv w:val="1"/>
      <w:marLeft w:val="0"/>
      <w:marRight w:val="0"/>
      <w:marTop w:val="0"/>
      <w:marBottom w:val="0"/>
      <w:divBdr>
        <w:top w:val="none" w:sz="0" w:space="0" w:color="auto"/>
        <w:left w:val="none" w:sz="0" w:space="0" w:color="auto"/>
        <w:bottom w:val="none" w:sz="0" w:space="0" w:color="auto"/>
        <w:right w:val="none" w:sz="0" w:space="0" w:color="auto"/>
      </w:divBdr>
    </w:div>
    <w:div w:id="1126846853">
      <w:bodyDiv w:val="1"/>
      <w:marLeft w:val="0"/>
      <w:marRight w:val="0"/>
      <w:marTop w:val="0"/>
      <w:marBottom w:val="0"/>
      <w:divBdr>
        <w:top w:val="none" w:sz="0" w:space="0" w:color="auto"/>
        <w:left w:val="none" w:sz="0" w:space="0" w:color="auto"/>
        <w:bottom w:val="none" w:sz="0" w:space="0" w:color="auto"/>
        <w:right w:val="none" w:sz="0" w:space="0" w:color="auto"/>
      </w:divBdr>
    </w:div>
    <w:div w:id="1126924044">
      <w:bodyDiv w:val="1"/>
      <w:marLeft w:val="0"/>
      <w:marRight w:val="0"/>
      <w:marTop w:val="0"/>
      <w:marBottom w:val="0"/>
      <w:divBdr>
        <w:top w:val="none" w:sz="0" w:space="0" w:color="auto"/>
        <w:left w:val="none" w:sz="0" w:space="0" w:color="auto"/>
        <w:bottom w:val="none" w:sz="0" w:space="0" w:color="auto"/>
        <w:right w:val="none" w:sz="0" w:space="0" w:color="auto"/>
      </w:divBdr>
    </w:div>
    <w:div w:id="1126924090">
      <w:bodyDiv w:val="1"/>
      <w:marLeft w:val="0"/>
      <w:marRight w:val="0"/>
      <w:marTop w:val="0"/>
      <w:marBottom w:val="0"/>
      <w:divBdr>
        <w:top w:val="none" w:sz="0" w:space="0" w:color="auto"/>
        <w:left w:val="none" w:sz="0" w:space="0" w:color="auto"/>
        <w:bottom w:val="none" w:sz="0" w:space="0" w:color="auto"/>
        <w:right w:val="none" w:sz="0" w:space="0" w:color="auto"/>
      </w:divBdr>
    </w:div>
    <w:div w:id="1128205530">
      <w:bodyDiv w:val="1"/>
      <w:marLeft w:val="0"/>
      <w:marRight w:val="0"/>
      <w:marTop w:val="0"/>
      <w:marBottom w:val="0"/>
      <w:divBdr>
        <w:top w:val="none" w:sz="0" w:space="0" w:color="auto"/>
        <w:left w:val="none" w:sz="0" w:space="0" w:color="auto"/>
        <w:bottom w:val="none" w:sz="0" w:space="0" w:color="auto"/>
        <w:right w:val="none" w:sz="0" w:space="0" w:color="auto"/>
      </w:divBdr>
    </w:div>
    <w:div w:id="1128426144">
      <w:bodyDiv w:val="1"/>
      <w:marLeft w:val="0"/>
      <w:marRight w:val="0"/>
      <w:marTop w:val="0"/>
      <w:marBottom w:val="0"/>
      <w:divBdr>
        <w:top w:val="none" w:sz="0" w:space="0" w:color="auto"/>
        <w:left w:val="none" w:sz="0" w:space="0" w:color="auto"/>
        <w:bottom w:val="none" w:sz="0" w:space="0" w:color="auto"/>
        <w:right w:val="none" w:sz="0" w:space="0" w:color="auto"/>
      </w:divBdr>
    </w:div>
    <w:div w:id="1128935180">
      <w:bodyDiv w:val="1"/>
      <w:marLeft w:val="0"/>
      <w:marRight w:val="0"/>
      <w:marTop w:val="0"/>
      <w:marBottom w:val="0"/>
      <w:divBdr>
        <w:top w:val="none" w:sz="0" w:space="0" w:color="auto"/>
        <w:left w:val="none" w:sz="0" w:space="0" w:color="auto"/>
        <w:bottom w:val="none" w:sz="0" w:space="0" w:color="auto"/>
        <w:right w:val="none" w:sz="0" w:space="0" w:color="auto"/>
      </w:divBdr>
    </w:div>
    <w:div w:id="1129204496">
      <w:bodyDiv w:val="1"/>
      <w:marLeft w:val="0"/>
      <w:marRight w:val="0"/>
      <w:marTop w:val="0"/>
      <w:marBottom w:val="0"/>
      <w:divBdr>
        <w:top w:val="none" w:sz="0" w:space="0" w:color="auto"/>
        <w:left w:val="none" w:sz="0" w:space="0" w:color="auto"/>
        <w:bottom w:val="none" w:sz="0" w:space="0" w:color="auto"/>
        <w:right w:val="none" w:sz="0" w:space="0" w:color="auto"/>
      </w:divBdr>
    </w:div>
    <w:div w:id="1129586575">
      <w:bodyDiv w:val="1"/>
      <w:marLeft w:val="0"/>
      <w:marRight w:val="0"/>
      <w:marTop w:val="0"/>
      <w:marBottom w:val="0"/>
      <w:divBdr>
        <w:top w:val="none" w:sz="0" w:space="0" w:color="auto"/>
        <w:left w:val="none" w:sz="0" w:space="0" w:color="auto"/>
        <w:bottom w:val="none" w:sz="0" w:space="0" w:color="auto"/>
        <w:right w:val="none" w:sz="0" w:space="0" w:color="auto"/>
      </w:divBdr>
    </w:div>
    <w:div w:id="1129588230">
      <w:bodyDiv w:val="1"/>
      <w:marLeft w:val="0"/>
      <w:marRight w:val="0"/>
      <w:marTop w:val="0"/>
      <w:marBottom w:val="0"/>
      <w:divBdr>
        <w:top w:val="none" w:sz="0" w:space="0" w:color="auto"/>
        <w:left w:val="none" w:sz="0" w:space="0" w:color="auto"/>
        <w:bottom w:val="none" w:sz="0" w:space="0" w:color="auto"/>
        <w:right w:val="none" w:sz="0" w:space="0" w:color="auto"/>
      </w:divBdr>
    </w:div>
    <w:div w:id="1131824244">
      <w:bodyDiv w:val="1"/>
      <w:marLeft w:val="0"/>
      <w:marRight w:val="0"/>
      <w:marTop w:val="0"/>
      <w:marBottom w:val="0"/>
      <w:divBdr>
        <w:top w:val="none" w:sz="0" w:space="0" w:color="auto"/>
        <w:left w:val="none" w:sz="0" w:space="0" w:color="auto"/>
        <w:bottom w:val="none" w:sz="0" w:space="0" w:color="auto"/>
        <w:right w:val="none" w:sz="0" w:space="0" w:color="auto"/>
      </w:divBdr>
    </w:div>
    <w:div w:id="1132334074">
      <w:bodyDiv w:val="1"/>
      <w:marLeft w:val="0"/>
      <w:marRight w:val="0"/>
      <w:marTop w:val="0"/>
      <w:marBottom w:val="0"/>
      <w:divBdr>
        <w:top w:val="none" w:sz="0" w:space="0" w:color="auto"/>
        <w:left w:val="none" w:sz="0" w:space="0" w:color="auto"/>
        <w:bottom w:val="none" w:sz="0" w:space="0" w:color="auto"/>
        <w:right w:val="none" w:sz="0" w:space="0" w:color="auto"/>
      </w:divBdr>
    </w:div>
    <w:div w:id="1132556011">
      <w:bodyDiv w:val="1"/>
      <w:marLeft w:val="0"/>
      <w:marRight w:val="0"/>
      <w:marTop w:val="0"/>
      <w:marBottom w:val="0"/>
      <w:divBdr>
        <w:top w:val="none" w:sz="0" w:space="0" w:color="auto"/>
        <w:left w:val="none" w:sz="0" w:space="0" w:color="auto"/>
        <w:bottom w:val="none" w:sz="0" w:space="0" w:color="auto"/>
        <w:right w:val="none" w:sz="0" w:space="0" w:color="auto"/>
      </w:divBdr>
    </w:div>
    <w:div w:id="1132752002">
      <w:bodyDiv w:val="1"/>
      <w:marLeft w:val="0"/>
      <w:marRight w:val="0"/>
      <w:marTop w:val="0"/>
      <w:marBottom w:val="0"/>
      <w:divBdr>
        <w:top w:val="none" w:sz="0" w:space="0" w:color="auto"/>
        <w:left w:val="none" w:sz="0" w:space="0" w:color="auto"/>
        <w:bottom w:val="none" w:sz="0" w:space="0" w:color="auto"/>
        <w:right w:val="none" w:sz="0" w:space="0" w:color="auto"/>
      </w:divBdr>
    </w:div>
    <w:div w:id="1132870722">
      <w:bodyDiv w:val="1"/>
      <w:marLeft w:val="0"/>
      <w:marRight w:val="0"/>
      <w:marTop w:val="0"/>
      <w:marBottom w:val="0"/>
      <w:divBdr>
        <w:top w:val="none" w:sz="0" w:space="0" w:color="auto"/>
        <w:left w:val="none" w:sz="0" w:space="0" w:color="auto"/>
        <w:bottom w:val="none" w:sz="0" w:space="0" w:color="auto"/>
        <w:right w:val="none" w:sz="0" w:space="0" w:color="auto"/>
      </w:divBdr>
    </w:div>
    <w:div w:id="1133913331">
      <w:bodyDiv w:val="1"/>
      <w:marLeft w:val="0"/>
      <w:marRight w:val="0"/>
      <w:marTop w:val="0"/>
      <w:marBottom w:val="0"/>
      <w:divBdr>
        <w:top w:val="none" w:sz="0" w:space="0" w:color="auto"/>
        <w:left w:val="none" w:sz="0" w:space="0" w:color="auto"/>
        <w:bottom w:val="none" w:sz="0" w:space="0" w:color="auto"/>
        <w:right w:val="none" w:sz="0" w:space="0" w:color="auto"/>
      </w:divBdr>
    </w:div>
    <w:div w:id="1134056699">
      <w:bodyDiv w:val="1"/>
      <w:marLeft w:val="0"/>
      <w:marRight w:val="0"/>
      <w:marTop w:val="0"/>
      <w:marBottom w:val="0"/>
      <w:divBdr>
        <w:top w:val="none" w:sz="0" w:space="0" w:color="auto"/>
        <w:left w:val="none" w:sz="0" w:space="0" w:color="auto"/>
        <w:bottom w:val="none" w:sz="0" w:space="0" w:color="auto"/>
        <w:right w:val="none" w:sz="0" w:space="0" w:color="auto"/>
      </w:divBdr>
    </w:div>
    <w:div w:id="1134061829">
      <w:bodyDiv w:val="1"/>
      <w:marLeft w:val="0"/>
      <w:marRight w:val="0"/>
      <w:marTop w:val="0"/>
      <w:marBottom w:val="0"/>
      <w:divBdr>
        <w:top w:val="none" w:sz="0" w:space="0" w:color="auto"/>
        <w:left w:val="none" w:sz="0" w:space="0" w:color="auto"/>
        <w:bottom w:val="none" w:sz="0" w:space="0" w:color="auto"/>
        <w:right w:val="none" w:sz="0" w:space="0" w:color="auto"/>
      </w:divBdr>
    </w:div>
    <w:div w:id="1134787596">
      <w:bodyDiv w:val="1"/>
      <w:marLeft w:val="0"/>
      <w:marRight w:val="0"/>
      <w:marTop w:val="0"/>
      <w:marBottom w:val="0"/>
      <w:divBdr>
        <w:top w:val="none" w:sz="0" w:space="0" w:color="auto"/>
        <w:left w:val="none" w:sz="0" w:space="0" w:color="auto"/>
        <w:bottom w:val="none" w:sz="0" w:space="0" w:color="auto"/>
        <w:right w:val="none" w:sz="0" w:space="0" w:color="auto"/>
      </w:divBdr>
    </w:div>
    <w:div w:id="1135221265">
      <w:bodyDiv w:val="1"/>
      <w:marLeft w:val="0"/>
      <w:marRight w:val="0"/>
      <w:marTop w:val="0"/>
      <w:marBottom w:val="0"/>
      <w:divBdr>
        <w:top w:val="none" w:sz="0" w:space="0" w:color="auto"/>
        <w:left w:val="none" w:sz="0" w:space="0" w:color="auto"/>
        <w:bottom w:val="none" w:sz="0" w:space="0" w:color="auto"/>
        <w:right w:val="none" w:sz="0" w:space="0" w:color="auto"/>
      </w:divBdr>
    </w:div>
    <w:div w:id="1135296529">
      <w:bodyDiv w:val="1"/>
      <w:marLeft w:val="0"/>
      <w:marRight w:val="0"/>
      <w:marTop w:val="0"/>
      <w:marBottom w:val="0"/>
      <w:divBdr>
        <w:top w:val="none" w:sz="0" w:space="0" w:color="auto"/>
        <w:left w:val="none" w:sz="0" w:space="0" w:color="auto"/>
        <w:bottom w:val="none" w:sz="0" w:space="0" w:color="auto"/>
        <w:right w:val="none" w:sz="0" w:space="0" w:color="auto"/>
      </w:divBdr>
    </w:div>
    <w:div w:id="1135680409">
      <w:bodyDiv w:val="1"/>
      <w:marLeft w:val="0"/>
      <w:marRight w:val="0"/>
      <w:marTop w:val="0"/>
      <w:marBottom w:val="0"/>
      <w:divBdr>
        <w:top w:val="none" w:sz="0" w:space="0" w:color="auto"/>
        <w:left w:val="none" w:sz="0" w:space="0" w:color="auto"/>
        <w:bottom w:val="none" w:sz="0" w:space="0" w:color="auto"/>
        <w:right w:val="none" w:sz="0" w:space="0" w:color="auto"/>
      </w:divBdr>
    </w:div>
    <w:div w:id="1136097700">
      <w:bodyDiv w:val="1"/>
      <w:marLeft w:val="0"/>
      <w:marRight w:val="0"/>
      <w:marTop w:val="0"/>
      <w:marBottom w:val="0"/>
      <w:divBdr>
        <w:top w:val="none" w:sz="0" w:space="0" w:color="auto"/>
        <w:left w:val="none" w:sz="0" w:space="0" w:color="auto"/>
        <w:bottom w:val="none" w:sz="0" w:space="0" w:color="auto"/>
        <w:right w:val="none" w:sz="0" w:space="0" w:color="auto"/>
      </w:divBdr>
    </w:div>
    <w:div w:id="1137722511">
      <w:bodyDiv w:val="1"/>
      <w:marLeft w:val="0"/>
      <w:marRight w:val="0"/>
      <w:marTop w:val="0"/>
      <w:marBottom w:val="0"/>
      <w:divBdr>
        <w:top w:val="none" w:sz="0" w:space="0" w:color="auto"/>
        <w:left w:val="none" w:sz="0" w:space="0" w:color="auto"/>
        <w:bottom w:val="none" w:sz="0" w:space="0" w:color="auto"/>
        <w:right w:val="none" w:sz="0" w:space="0" w:color="auto"/>
      </w:divBdr>
    </w:div>
    <w:div w:id="1138641780">
      <w:bodyDiv w:val="1"/>
      <w:marLeft w:val="0"/>
      <w:marRight w:val="0"/>
      <w:marTop w:val="0"/>
      <w:marBottom w:val="0"/>
      <w:divBdr>
        <w:top w:val="none" w:sz="0" w:space="0" w:color="auto"/>
        <w:left w:val="none" w:sz="0" w:space="0" w:color="auto"/>
        <w:bottom w:val="none" w:sz="0" w:space="0" w:color="auto"/>
        <w:right w:val="none" w:sz="0" w:space="0" w:color="auto"/>
      </w:divBdr>
    </w:div>
    <w:div w:id="1139420380">
      <w:bodyDiv w:val="1"/>
      <w:marLeft w:val="0"/>
      <w:marRight w:val="0"/>
      <w:marTop w:val="0"/>
      <w:marBottom w:val="0"/>
      <w:divBdr>
        <w:top w:val="none" w:sz="0" w:space="0" w:color="auto"/>
        <w:left w:val="none" w:sz="0" w:space="0" w:color="auto"/>
        <w:bottom w:val="none" w:sz="0" w:space="0" w:color="auto"/>
        <w:right w:val="none" w:sz="0" w:space="0" w:color="auto"/>
      </w:divBdr>
    </w:div>
    <w:div w:id="1140150731">
      <w:bodyDiv w:val="1"/>
      <w:marLeft w:val="0"/>
      <w:marRight w:val="0"/>
      <w:marTop w:val="0"/>
      <w:marBottom w:val="0"/>
      <w:divBdr>
        <w:top w:val="none" w:sz="0" w:space="0" w:color="auto"/>
        <w:left w:val="none" w:sz="0" w:space="0" w:color="auto"/>
        <w:bottom w:val="none" w:sz="0" w:space="0" w:color="auto"/>
        <w:right w:val="none" w:sz="0" w:space="0" w:color="auto"/>
      </w:divBdr>
    </w:div>
    <w:div w:id="1140414536">
      <w:bodyDiv w:val="1"/>
      <w:marLeft w:val="0"/>
      <w:marRight w:val="0"/>
      <w:marTop w:val="0"/>
      <w:marBottom w:val="0"/>
      <w:divBdr>
        <w:top w:val="none" w:sz="0" w:space="0" w:color="auto"/>
        <w:left w:val="none" w:sz="0" w:space="0" w:color="auto"/>
        <w:bottom w:val="none" w:sz="0" w:space="0" w:color="auto"/>
        <w:right w:val="none" w:sz="0" w:space="0" w:color="auto"/>
      </w:divBdr>
    </w:div>
    <w:div w:id="1140920938">
      <w:bodyDiv w:val="1"/>
      <w:marLeft w:val="0"/>
      <w:marRight w:val="0"/>
      <w:marTop w:val="0"/>
      <w:marBottom w:val="0"/>
      <w:divBdr>
        <w:top w:val="none" w:sz="0" w:space="0" w:color="auto"/>
        <w:left w:val="none" w:sz="0" w:space="0" w:color="auto"/>
        <w:bottom w:val="none" w:sz="0" w:space="0" w:color="auto"/>
        <w:right w:val="none" w:sz="0" w:space="0" w:color="auto"/>
      </w:divBdr>
    </w:div>
    <w:div w:id="1141272272">
      <w:bodyDiv w:val="1"/>
      <w:marLeft w:val="0"/>
      <w:marRight w:val="0"/>
      <w:marTop w:val="0"/>
      <w:marBottom w:val="0"/>
      <w:divBdr>
        <w:top w:val="none" w:sz="0" w:space="0" w:color="auto"/>
        <w:left w:val="none" w:sz="0" w:space="0" w:color="auto"/>
        <w:bottom w:val="none" w:sz="0" w:space="0" w:color="auto"/>
        <w:right w:val="none" w:sz="0" w:space="0" w:color="auto"/>
      </w:divBdr>
    </w:div>
    <w:div w:id="1141383182">
      <w:bodyDiv w:val="1"/>
      <w:marLeft w:val="0"/>
      <w:marRight w:val="0"/>
      <w:marTop w:val="0"/>
      <w:marBottom w:val="0"/>
      <w:divBdr>
        <w:top w:val="none" w:sz="0" w:space="0" w:color="auto"/>
        <w:left w:val="none" w:sz="0" w:space="0" w:color="auto"/>
        <w:bottom w:val="none" w:sz="0" w:space="0" w:color="auto"/>
        <w:right w:val="none" w:sz="0" w:space="0" w:color="auto"/>
      </w:divBdr>
    </w:div>
    <w:div w:id="1141577857">
      <w:bodyDiv w:val="1"/>
      <w:marLeft w:val="0"/>
      <w:marRight w:val="0"/>
      <w:marTop w:val="0"/>
      <w:marBottom w:val="0"/>
      <w:divBdr>
        <w:top w:val="none" w:sz="0" w:space="0" w:color="auto"/>
        <w:left w:val="none" w:sz="0" w:space="0" w:color="auto"/>
        <w:bottom w:val="none" w:sz="0" w:space="0" w:color="auto"/>
        <w:right w:val="none" w:sz="0" w:space="0" w:color="auto"/>
      </w:divBdr>
    </w:div>
    <w:div w:id="1141655885">
      <w:bodyDiv w:val="1"/>
      <w:marLeft w:val="0"/>
      <w:marRight w:val="0"/>
      <w:marTop w:val="0"/>
      <w:marBottom w:val="0"/>
      <w:divBdr>
        <w:top w:val="none" w:sz="0" w:space="0" w:color="auto"/>
        <w:left w:val="none" w:sz="0" w:space="0" w:color="auto"/>
        <w:bottom w:val="none" w:sz="0" w:space="0" w:color="auto"/>
        <w:right w:val="none" w:sz="0" w:space="0" w:color="auto"/>
      </w:divBdr>
    </w:div>
    <w:div w:id="1141728527">
      <w:bodyDiv w:val="1"/>
      <w:marLeft w:val="0"/>
      <w:marRight w:val="0"/>
      <w:marTop w:val="0"/>
      <w:marBottom w:val="0"/>
      <w:divBdr>
        <w:top w:val="none" w:sz="0" w:space="0" w:color="auto"/>
        <w:left w:val="none" w:sz="0" w:space="0" w:color="auto"/>
        <w:bottom w:val="none" w:sz="0" w:space="0" w:color="auto"/>
        <w:right w:val="none" w:sz="0" w:space="0" w:color="auto"/>
      </w:divBdr>
    </w:div>
    <w:div w:id="1141926000">
      <w:bodyDiv w:val="1"/>
      <w:marLeft w:val="0"/>
      <w:marRight w:val="0"/>
      <w:marTop w:val="0"/>
      <w:marBottom w:val="0"/>
      <w:divBdr>
        <w:top w:val="none" w:sz="0" w:space="0" w:color="auto"/>
        <w:left w:val="none" w:sz="0" w:space="0" w:color="auto"/>
        <w:bottom w:val="none" w:sz="0" w:space="0" w:color="auto"/>
        <w:right w:val="none" w:sz="0" w:space="0" w:color="auto"/>
      </w:divBdr>
    </w:div>
    <w:div w:id="1142893563">
      <w:bodyDiv w:val="1"/>
      <w:marLeft w:val="0"/>
      <w:marRight w:val="0"/>
      <w:marTop w:val="0"/>
      <w:marBottom w:val="0"/>
      <w:divBdr>
        <w:top w:val="none" w:sz="0" w:space="0" w:color="auto"/>
        <w:left w:val="none" w:sz="0" w:space="0" w:color="auto"/>
        <w:bottom w:val="none" w:sz="0" w:space="0" w:color="auto"/>
        <w:right w:val="none" w:sz="0" w:space="0" w:color="auto"/>
      </w:divBdr>
    </w:div>
    <w:div w:id="1143694683">
      <w:bodyDiv w:val="1"/>
      <w:marLeft w:val="0"/>
      <w:marRight w:val="0"/>
      <w:marTop w:val="0"/>
      <w:marBottom w:val="0"/>
      <w:divBdr>
        <w:top w:val="none" w:sz="0" w:space="0" w:color="auto"/>
        <w:left w:val="none" w:sz="0" w:space="0" w:color="auto"/>
        <w:bottom w:val="none" w:sz="0" w:space="0" w:color="auto"/>
        <w:right w:val="none" w:sz="0" w:space="0" w:color="auto"/>
      </w:divBdr>
    </w:div>
    <w:div w:id="1143813308">
      <w:bodyDiv w:val="1"/>
      <w:marLeft w:val="0"/>
      <w:marRight w:val="0"/>
      <w:marTop w:val="0"/>
      <w:marBottom w:val="0"/>
      <w:divBdr>
        <w:top w:val="none" w:sz="0" w:space="0" w:color="auto"/>
        <w:left w:val="none" w:sz="0" w:space="0" w:color="auto"/>
        <w:bottom w:val="none" w:sz="0" w:space="0" w:color="auto"/>
        <w:right w:val="none" w:sz="0" w:space="0" w:color="auto"/>
      </w:divBdr>
    </w:div>
    <w:div w:id="1144810923">
      <w:bodyDiv w:val="1"/>
      <w:marLeft w:val="0"/>
      <w:marRight w:val="0"/>
      <w:marTop w:val="0"/>
      <w:marBottom w:val="0"/>
      <w:divBdr>
        <w:top w:val="none" w:sz="0" w:space="0" w:color="auto"/>
        <w:left w:val="none" w:sz="0" w:space="0" w:color="auto"/>
        <w:bottom w:val="none" w:sz="0" w:space="0" w:color="auto"/>
        <w:right w:val="none" w:sz="0" w:space="0" w:color="auto"/>
      </w:divBdr>
    </w:div>
    <w:div w:id="1145122262">
      <w:bodyDiv w:val="1"/>
      <w:marLeft w:val="0"/>
      <w:marRight w:val="0"/>
      <w:marTop w:val="0"/>
      <w:marBottom w:val="0"/>
      <w:divBdr>
        <w:top w:val="none" w:sz="0" w:space="0" w:color="auto"/>
        <w:left w:val="none" w:sz="0" w:space="0" w:color="auto"/>
        <w:bottom w:val="none" w:sz="0" w:space="0" w:color="auto"/>
        <w:right w:val="none" w:sz="0" w:space="0" w:color="auto"/>
      </w:divBdr>
    </w:div>
    <w:div w:id="1145124242">
      <w:bodyDiv w:val="1"/>
      <w:marLeft w:val="0"/>
      <w:marRight w:val="0"/>
      <w:marTop w:val="0"/>
      <w:marBottom w:val="0"/>
      <w:divBdr>
        <w:top w:val="none" w:sz="0" w:space="0" w:color="auto"/>
        <w:left w:val="none" w:sz="0" w:space="0" w:color="auto"/>
        <w:bottom w:val="none" w:sz="0" w:space="0" w:color="auto"/>
        <w:right w:val="none" w:sz="0" w:space="0" w:color="auto"/>
      </w:divBdr>
    </w:div>
    <w:div w:id="1145439511">
      <w:bodyDiv w:val="1"/>
      <w:marLeft w:val="0"/>
      <w:marRight w:val="0"/>
      <w:marTop w:val="0"/>
      <w:marBottom w:val="0"/>
      <w:divBdr>
        <w:top w:val="none" w:sz="0" w:space="0" w:color="auto"/>
        <w:left w:val="none" w:sz="0" w:space="0" w:color="auto"/>
        <w:bottom w:val="none" w:sz="0" w:space="0" w:color="auto"/>
        <w:right w:val="none" w:sz="0" w:space="0" w:color="auto"/>
      </w:divBdr>
    </w:div>
    <w:div w:id="1145470057">
      <w:bodyDiv w:val="1"/>
      <w:marLeft w:val="0"/>
      <w:marRight w:val="0"/>
      <w:marTop w:val="0"/>
      <w:marBottom w:val="0"/>
      <w:divBdr>
        <w:top w:val="none" w:sz="0" w:space="0" w:color="auto"/>
        <w:left w:val="none" w:sz="0" w:space="0" w:color="auto"/>
        <w:bottom w:val="none" w:sz="0" w:space="0" w:color="auto"/>
        <w:right w:val="none" w:sz="0" w:space="0" w:color="auto"/>
      </w:divBdr>
    </w:div>
    <w:div w:id="1146816318">
      <w:bodyDiv w:val="1"/>
      <w:marLeft w:val="0"/>
      <w:marRight w:val="0"/>
      <w:marTop w:val="0"/>
      <w:marBottom w:val="0"/>
      <w:divBdr>
        <w:top w:val="none" w:sz="0" w:space="0" w:color="auto"/>
        <w:left w:val="none" w:sz="0" w:space="0" w:color="auto"/>
        <w:bottom w:val="none" w:sz="0" w:space="0" w:color="auto"/>
        <w:right w:val="none" w:sz="0" w:space="0" w:color="auto"/>
      </w:divBdr>
    </w:div>
    <w:div w:id="1147212427">
      <w:bodyDiv w:val="1"/>
      <w:marLeft w:val="0"/>
      <w:marRight w:val="0"/>
      <w:marTop w:val="0"/>
      <w:marBottom w:val="0"/>
      <w:divBdr>
        <w:top w:val="none" w:sz="0" w:space="0" w:color="auto"/>
        <w:left w:val="none" w:sz="0" w:space="0" w:color="auto"/>
        <w:bottom w:val="none" w:sz="0" w:space="0" w:color="auto"/>
        <w:right w:val="none" w:sz="0" w:space="0" w:color="auto"/>
      </w:divBdr>
    </w:div>
    <w:div w:id="1149201364">
      <w:bodyDiv w:val="1"/>
      <w:marLeft w:val="0"/>
      <w:marRight w:val="0"/>
      <w:marTop w:val="0"/>
      <w:marBottom w:val="0"/>
      <w:divBdr>
        <w:top w:val="none" w:sz="0" w:space="0" w:color="auto"/>
        <w:left w:val="none" w:sz="0" w:space="0" w:color="auto"/>
        <w:bottom w:val="none" w:sz="0" w:space="0" w:color="auto"/>
        <w:right w:val="none" w:sz="0" w:space="0" w:color="auto"/>
      </w:divBdr>
    </w:div>
    <w:div w:id="1149251270">
      <w:bodyDiv w:val="1"/>
      <w:marLeft w:val="0"/>
      <w:marRight w:val="0"/>
      <w:marTop w:val="0"/>
      <w:marBottom w:val="0"/>
      <w:divBdr>
        <w:top w:val="none" w:sz="0" w:space="0" w:color="auto"/>
        <w:left w:val="none" w:sz="0" w:space="0" w:color="auto"/>
        <w:bottom w:val="none" w:sz="0" w:space="0" w:color="auto"/>
        <w:right w:val="none" w:sz="0" w:space="0" w:color="auto"/>
      </w:divBdr>
    </w:div>
    <w:div w:id="1149401223">
      <w:bodyDiv w:val="1"/>
      <w:marLeft w:val="0"/>
      <w:marRight w:val="0"/>
      <w:marTop w:val="0"/>
      <w:marBottom w:val="0"/>
      <w:divBdr>
        <w:top w:val="none" w:sz="0" w:space="0" w:color="auto"/>
        <w:left w:val="none" w:sz="0" w:space="0" w:color="auto"/>
        <w:bottom w:val="none" w:sz="0" w:space="0" w:color="auto"/>
        <w:right w:val="none" w:sz="0" w:space="0" w:color="auto"/>
      </w:divBdr>
    </w:div>
    <w:div w:id="1149713051">
      <w:bodyDiv w:val="1"/>
      <w:marLeft w:val="0"/>
      <w:marRight w:val="0"/>
      <w:marTop w:val="0"/>
      <w:marBottom w:val="0"/>
      <w:divBdr>
        <w:top w:val="none" w:sz="0" w:space="0" w:color="auto"/>
        <w:left w:val="none" w:sz="0" w:space="0" w:color="auto"/>
        <w:bottom w:val="none" w:sz="0" w:space="0" w:color="auto"/>
        <w:right w:val="none" w:sz="0" w:space="0" w:color="auto"/>
      </w:divBdr>
    </w:div>
    <w:div w:id="1150026870">
      <w:bodyDiv w:val="1"/>
      <w:marLeft w:val="0"/>
      <w:marRight w:val="0"/>
      <w:marTop w:val="0"/>
      <w:marBottom w:val="0"/>
      <w:divBdr>
        <w:top w:val="none" w:sz="0" w:space="0" w:color="auto"/>
        <w:left w:val="none" w:sz="0" w:space="0" w:color="auto"/>
        <w:bottom w:val="none" w:sz="0" w:space="0" w:color="auto"/>
        <w:right w:val="none" w:sz="0" w:space="0" w:color="auto"/>
      </w:divBdr>
    </w:div>
    <w:div w:id="1150054655">
      <w:bodyDiv w:val="1"/>
      <w:marLeft w:val="0"/>
      <w:marRight w:val="0"/>
      <w:marTop w:val="0"/>
      <w:marBottom w:val="0"/>
      <w:divBdr>
        <w:top w:val="none" w:sz="0" w:space="0" w:color="auto"/>
        <w:left w:val="none" w:sz="0" w:space="0" w:color="auto"/>
        <w:bottom w:val="none" w:sz="0" w:space="0" w:color="auto"/>
        <w:right w:val="none" w:sz="0" w:space="0" w:color="auto"/>
      </w:divBdr>
    </w:div>
    <w:div w:id="1150171485">
      <w:bodyDiv w:val="1"/>
      <w:marLeft w:val="0"/>
      <w:marRight w:val="0"/>
      <w:marTop w:val="0"/>
      <w:marBottom w:val="0"/>
      <w:divBdr>
        <w:top w:val="none" w:sz="0" w:space="0" w:color="auto"/>
        <w:left w:val="none" w:sz="0" w:space="0" w:color="auto"/>
        <w:bottom w:val="none" w:sz="0" w:space="0" w:color="auto"/>
        <w:right w:val="none" w:sz="0" w:space="0" w:color="auto"/>
      </w:divBdr>
    </w:div>
    <w:div w:id="1150748843">
      <w:bodyDiv w:val="1"/>
      <w:marLeft w:val="0"/>
      <w:marRight w:val="0"/>
      <w:marTop w:val="0"/>
      <w:marBottom w:val="0"/>
      <w:divBdr>
        <w:top w:val="none" w:sz="0" w:space="0" w:color="auto"/>
        <w:left w:val="none" w:sz="0" w:space="0" w:color="auto"/>
        <w:bottom w:val="none" w:sz="0" w:space="0" w:color="auto"/>
        <w:right w:val="none" w:sz="0" w:space="0" w:color="auto"/>
      </w:divBdr>
    </w:div>
    <w:div w:id="1151866313">
      <w:bodyDiv w:val="1"/>
      <w:marLeft w:val="0"/>
      <w:marRight w:val="0"/>
      <w:marTop w:val="0"/>
      <w:marBottom w:val="0"/>
      <w:divBdr>
        <w:top w:val="none" w:sz="0" w:space="0" w:color="auto"/>
        <w:left w:val="none" w:sz="0" w:space="0" w:color="auto"/>
        <w:bottom w:val="none" w:sz="0" w:space="0" w:color="auto"/>
        <w:right w:val="none" w:sz="0" w:space="0" w:color="auto"/>
      </w:divBdr>
    </w:div>
    <w:div w:id="1152330030">
      <w:bodyDiv w:val="1"/>
      <w:marLeft w:val="0"/>
      <w:marRight w:val="0"/>
      <w:marTop w:val="0"/>
      <w:marBottom w:val="0"/>
      <w:divBdr>
        <w:top w:val="none" w:sz="0" w:space="0" w:color="auto"/>
        <w:left w:val="none" w:sz="0" w:space="0" w:color="auto"/>
        <w:bottom w:val="none" w:sz="0" w:space="0" w:color="auto"/>
        <w:right w:val="none" w:sz="0" w:space="0" w:color="auto"/>
      </w:divBdr>
    </w:div>
    <w:div w:id="1152454667">
      <w:bodyDiv w:val="1"/>
      <w:marLeft w:val="0"/>
      <w:marRight w:val="0"/>
      <w:marTop w:val="0"/>
      <w:marBottom w:val="0"/>
      <w:divBdr>
        <w:top w:val="none" w:sz="0" w:space="0" w:color="auto"/>
        <w:left w:val="none" w:sz="0" w:space="0" w:color="auto"/>
        <w:bottom w:val="none" w:sz="0" w:space="0" w:color="auto"/>
        <w:right w:val="none" w:sz="0" w:space="0" w:color="auto"/>
      </w:divBdr>
    </w:div>
    <w:div w:id="1152794159">
      <w:bodyDiv w:val="1"/>
      <w:marLeft w:val="0"/>
      <w:marRight w:val="0"/>
      <w:marTop w:val="0"/>
      <w:marBottom w:val="0"/>
      <w:divBdr>
        <w:top w:val="none" w:sz="0" w:space="0" w:color="auto"/>
        <w:left w:val="none" w:sz="0" w:space="0" w:color="auto"/>
        <w:bottom w:val="none" w:sz="0" w:space="0" w:color="auto"/>
        <w:right w:val="none" w:sz="0" w:space="0" w:color="auto"/>
      </w:divBdr>
    </w:div>
    <w:div w:id="1153328419">
      <w:bodyDiv w:val="1"/>
      <w:marLeft w:val="0"/>
      <w:marRight w:val="0"/>
      <w:marTop w:val="0"/>
      <w:marBottom w:val="0"/>
      <w:divBdr>
        <w:top w:val="none" w:sz="0" w:space="0" w:color="auto"/>
        <w:left w:val="none" w:sz="0" w:space="0" w:color="auto"/>
        <w:bottom w:val="none" w:sz="0" w:space="0" w:color="auto"/>
        <w:right w:val="none" w:sz="0" w:space="0" w:color="auto"/>
      </w:divBdr>
    </w:div>
    <w:div w:id="1153645257">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
    <w:div w:id="1153719272">
      <w:bodyDiv w:val="1"/>
      <w:marLeft w:val="0"/>
      <w:marRight w:val="0"/>
      <w:marTop w:val="0"/>
      <w:marBottom w:val="0"/>
      <w:divBdr>
        <w:top w:val="none" w:sz="0" w:space="0" w:color="auto"/>
        <w:left w:val="none" w:sz="0" w:space="0" w:color="auto"/>
        <w:bottom w:val="none" w:sz="0" w:space="0" w:color="auto"/>
        <w:right w:val="none" w:sz="0" w:space="0" w:color="auto"/>
      </w:divBdr>
    </w:div>
    <w:div w:id="1153788851">
      <w:bodyDiv w:val="1"/>
      <w:marLeft w:val="0"/>
      <w:marRight w:val="0"/>
      <w:marTop w:val="0"/>
      <w:marBottom w:val="0"/>
      <w:divBdr>
        <w:top w:val="none" w:sz="0" w:space="0" w:color="auto"/>
        <w:left w:val="none" w:sz="0" w:space="0" w:color="auto"/>
        <w:bottom w:val="none" w:sz="0" w:space="0" w:color="auto"/>
        <w:right w:val="none" w:sz="0" w:space="0" w:color="auto"/>
      </w:divBdr>
    </w:div>
    <w:div w:id="1153910344">
      <w:bodyDiv w:val="1"/>
      <w:marLeft w:val="0"/>
      <w:marRight w:val="0"/>
      <w:marTop w:val="0"/>
      <w:marBottom w:val="0"/>
      <w:divBdr>
        <w:top w:val="none" w:sz="0" w:space="0" w:color="auto"/>
        <w:left w:val="none" w:sz="0" w:space="0" w:color="auto"/>
        <w:bottom w:val="none" w:sz="0" w:space="0" w:color="auto"/>
        <w:right w:val="none" w:sz="0" w:space="0" w:color="auto"/>
      </w:divBdr>
    </w:div>
    <w:div w:id="1154301370">
      <w:bodyDiv w:val="1"/>
      <w:marLeft w:val="0"/>
      <w:marRight w:val="0"/>
      <w:marTop w:val="0"/>
      <w:marBottom w:val="0"/>
      <w:divBdr>
        <w:top w:val="none" w:sz="0" w:space="0" w:color="auto"/>
        <w:left w:val="none" w:sz="0" w:space="0" w:color="auto"/>
        <w:bottom w:val="none" w:sz="0" w:space="0" w:color="auto"/>
        <w:right w:val="none" w:sz="0" w:space="0" w:color="auto"/>
      </w:divBdr>
    </w:div>
    <w:div w:id="1154636797">
      <w:bodyDiv w:val="1"/>
      <w:marLeft w:val="0"/>
      <w:marRight w:val="0"/>
      <w:marTop w:val="0"/>
      <w:marBottom w:val="0"/>
      <w:divBdr>
        <w:top w:val="none" w:sz="0" w:space="0" w:color="auto"/>
        <w:left w:val="none" w:sz="0" w:space="0" w:color="auto"/>
        <w:bottom w:val="none" w:sz="0" w:space="0" w:color="auto"/>
        <w:right w:val="none" w:sz="0" w:space="0" w:color="auto"/>
      </w:divBdr>
    </w:div>
    <w:div w:id="1155148692">
      <w:bodyDiv w:val="1"/>
      <w:marLeft w:val="0"/>
      <w:marRight w:val="0"/>
      <w:marTop w:val="0"/>
      <w:marBottom w:val="0"/>
      <w:divBdr>
        <w:top w:val="none" w:sz="0" w:space="0" w:color="auto"/>
        <w:left w:val="none" w:sz="0" w:space="0" w:color="auto"/>
        <w:bottom w:val="none" w:sz="0" w:space="0" w:color="auto"/>
        <w:right w:val="none" w:sz="0" w:space="0" w:color="auto"/>
      </w:divBdr>
    </w:div>
    <w:div w:id="1155532967">
      <w:bodyDiv w:val="1"/>
      <w:marLeft w:val="0"/>
      <w:marRight w:val="0"/>
      <w:marTop w:val="0"/>
      <w:marBottom w:val="0"/>
      <w:divBdr>
        <w:top w:val="none" w:sz="0" w:space="0" w:color="auto"/>
        <w:left w:val="none" w:sz="0" w:space="0" w:color="auto"/>
        <w:bottom w:val="none" w:sz="0" w:space="0" w:color="auto"/>
        <w:right w:val="none" w:sz="0" w:space="0" w:color="auto"/>
      </w:divBdr>
    </w:div>
    <w:div w:id="1156073780">
      <w:bodyDiv w:val="1"/>
      <w:marLeft w:val="0"/>
      <w:marRight w:val="0"/>
      <w:marTop w:val="0"/>
      <w:marBottom w:val="0"/>
      <w:divBdr>
        <w:top w:val="none" w:sz="0" w:space="0" w:color="auto"/>
        <w:left w:val="none" w:sz="0" w:space="0" w:color="auto"/>
        <w:bottom w:val="none" w:sz="0" w:space="0" w:color="auto"/>
        <w:right w:val="none" w:sz="0" w:space="0" w:color="auto"/>
      </w:divBdr>
    </w:div>
    <w:div w:id="1156337822">
      <w:bodyDiv w:val="1"/>
      <w:marLeft w:val="0"/>
      <w:marRight w:val="0"/>
      <w:marTop w:val="0"/>
      <w:marBottom w:val="0"/>
      <w:divBdr>
        <w:top w:val="none" w:sz="0" w:space="0" w:color="auto"/>
        <w:left w:val="none" w:sz="0" w:space="0" w:color="auto"/>
        <w:bottom w:val="none" w:sz="0" w:space="0" w:color="auto"/>
        <w:right w:val="none" w:sz="0" w:space="0" w:color="auto"/>
      </w:divBdr>
    </w:div>
    <w:div w:id="1156531644">
      <w:bodyDiv w:val="1"/>
      <w:marLeft w:val="0"/>
      <w:marRight w:val="0"/>
      <w:marTop w:val="0"/>
      <w:marBottom w:val="0"/>
      <w:divBdr>
        <w:top w:val="none" w:sz="0" w:space="0" w:color="auto"/>
        <w:left w:val="none" w:sz="0" w:space="0" w:color="auto"/>
        <w:bottom w:val="none" w:sz="0" w:space="0" w:color="auto"/>
        <w:right w:val="none" w:sz="0" w:space="0" w:color="auto"/>
      </w:divBdr>
    </w:div>
    <w:div w:id="1156799822">
      <w:bodyDiv w:val="1"/>
      <w:marLeft w:val="0"/>
      <w:marRight w:val="0"/>
      <w:marTop w:val="0"/>
      <w:marBottom w:val="0"/>
      <w:divBdr>
        <w:top w:val="none" w:sz="0" w:space="0" w:color="auto"/>
        <w:left w:val="none" w:sz="0" w:space="0" w:color="auto"/>
        <w:bottom w:val="none" w:sz="0" w:space="0" w:color="auto"/>
        <w:right w:val="none" w:sz="0" w:space="0" w:color="auto"/>
      </w:divBdr>
    </w:div>
    <w:div w:id="1156800996">
      <w:bodyDiv w:val="1"/>
      <w:marLeft w:val="0"/>
      <w:marRight w:val="0"/>
      <w:marTop w:val="0"/>
      <w:marBottom w:val="0"/>
      <w:divBdr>
        <w:top w:val="none" w:sz="0" w:space="0" w:color="auto"/>
        <w:left w:val="none" w:sz="0" w:space="0" w:color="auto"/>
        <w:bottom w:val="none" w:sz="0" w:space="0" w:color="auto"/>
        <w:right w:val="none" w:sz="0" w:space="0" w:color="auto"/>
      </w:divBdr>
    </w:div>
    <w:div w:id="1156847976">
      <w:bodyDiv w:val="1"/>
      <w:marLeft w:val="0"/>
      <w:marRight w:val="0"/>
      <w:marTop w:val="0"/>
      <w:marBottom w:val="0"/>
      <w:divBdr>
        <w:top w:val="none" w:sz="0" w:space="0" w:color="auto"/>
        <w:left w:val="none" w:sz="0" w:space="0" w:color="auto"/>
        <w:bottom w:val="none" w:sz="0" w:space="0" w:color="auto"/>
        <w:right w:val="none" w:sz="0" w:space="0" w:color="auto"/>
      </w:divBdr>
    </w:div>
    <w:div w:id="1156920097">
      <w:bodyDiv w:val="1"/>
      <w:marLeft w:val="0"/>
      <w:marRight w:val="0"/>
      <w:marTop w:val="0"/>
      <w:marBottom w:val="0"/>
      <w:divBdr>
        <w:top w:val="none" w:sz="0" w:space="0" w:color="auto"/>
        <w:left w:val="none" w:sz="0" w:space="0" w:color="auto"/>
        <w:bottom w:val="none" w:sz="0" w:space="0" w:color="auto"/>
        <w:right w:val="none" w:sz="0" w:space="0" w:color="auto"/>
      </w:divBdr>
    </w:div>
    <w:div w:id="1157183392">
      <w:bodyDiv w:val="1"/>
      <w:marLeft w:val="0"/>
      <w:marRight w:val="0"/>
      <w:marTop w:val="0"/>
      <w:marBottom w:val="0"/>
      <w:divBdr>
        <w:top w:val="none" w:sz="0" w:space="0" w:color="auto"/>
        <w:left w:val="none" w:sz="0" w:space="0" w:color="auto"/>
        <w:bottom w:val="none" w:sz="0" w:space="0" w:color="auto"/>
        <w:right w:val="none" w:sz="0" w:space="0" w:color="auto"/>
      </w:divBdr>
    </w:div>
    <w:div w:id="1157266006">
      <w:bodyDiv w:val="1"/>
      <w:marLeft w:val="0"/>
      <w:marRight w:val="0"/>
      <w:marTop w:val="0"/>
      <w:marBottom w:val="0"/>
      <w:divBdr>
        <w:top w:val="none" w:sz="0" w:space="0" w:color="auto"/>
        <w:left w:val="none" w:sz="0" w:space="0" w:color="auto"/>
        <w:bottom w:val="none" w:sz="0" w:space="0" w:color="auto"/>
        <w:right w:val="none" w:sz="0" w:space="0" w:color="auto"/>
      </w:divBdr>
    </w:div>
    <w:div w:id="1157915373">
      <w:bodyDiv w:val="1"/>
      <w:marLeft w:val="0"/>
      <w:marRight w:val="0"/>
      <w:marTop w:val="0"/>
      <w:marBottom w:val="0"/>
      <w:divBdr>
        <w:top w:val="none" w:sz="0" w:space="0" w:color="auto"/>
        <w:left w:val="none" w:sz="0" w:space="0" w:color="auto"/>
        <w:bottom w:val="none" w:sz="0" w:space="0" w:color="auto"/>
        <w:right w:val="none" w:sz="0" w:space="0" w:color="auto"/>
      </w:divBdr>
    </w:div>
    <w:div w:id="1157955884">
      <w:bodyDiv w:val="1"/>
      <w:marLeft w:val="0"/>
      <w:marRight w:val="0"/>
      <w:marTop w:val="0"/>
      <w:marBottom w:val="0"/>
      <w:divBdr>
        <w:top w:val="none" w:sz="0" w:space="0" w:color="auto"/>
        <w:left w:val="none" w:sz="0" w:space="0" w:color="auto"/>
        <w:bottom w:val="none" w:sz="0" w:space="0" w:color="auto"/>
        <w:right w:val="none" w:sz="0" w:space="0" w:color="auto"/>
      </w:divBdr>
    </w:div>
    <w:div w:id="1158618940">
      <w:bodyDiv w:val="1"/>
      <w:marLeft w:val="0"/>
      <w:marRight w:val="0"/>
      <w:marTop w:val="0"/>
      <w:marBottom w:val="0"/>
      <w:divBdr>
        <w:top w:val="none" w:sz="0" w:space="0" w:color="auto"/>
        <w:left w:val="none" w:sz="0" w:space="0" w:color="auto"/>
        <w:bottom w:val="none" w:sz="0" w:space="0" w:color="auto"/>
        <w:right w:val="none" w:sz="0" w:space="0" w:color="auto"/>
      </w:divBdr>
    </w:div>
    <w:div w:id="1158688136">
      <w:bodyDiv w:val="1"/>
      <w:marLeft w:val="0"/>
      <w:marRight w:val="0"/>
      <w:marTop w:val="0"/>
      <w:marBottom w:val="0"/>
      <w:divBdr>
        <w:top w:val="none" w:sz="0" w:space="0" w:color="auto"/>
        <w:left w:val="none" w:sz="0" w:space="0" w:color="auto"/>
        <w:bottom w:val="none" w:sz="0" w:space="0" w:color="auto"/>
        <w:right w:val="none" w:sz="0" w:space="0" w:color="auto"/>
      </w:divBdr>
    </w:div>
    <w:div w:id="1158690371">
      <w:bodyDiv w:val="1"/>
      <w:marLeft w:val="0"/>
      <w:marRight w:val="0"/>
      <w:marTop w:val="0"/>
      <w:marBottom w:val="0"/>
      <w:divBdr>
        <w:top w:val="none" w:sz="0" w:space="0" w:color="auto"/>
        <w:left w:val="none" w:sz="0" w:space="0" w:color="auto"/>
        <w:bottom w:val="none" w:sz="0" w:space="0" w:color="auto"/>
        <w:right w:val="none" w:sz="0" w:space="0" w:color="auto"/>
      </w:divBdr>
    </w:div>
    <w:div w:id="1159005666">
      <w:bodyDiv w:val="1"/>
      <w:marLeft w:val="0"/>
      <w:marRight w:val="0"/>
      <w:marTop w:val="0"/>
      <w:marBottom w:val="0"/>
      <w:divBdr>
        <w:top w:val="none" w:sz="0" w:space="0" w:color="auto"/>
        <w:left w:val="none" w:sz="0" w:space="0" w:color="auto"/>
        <w:bottom w:val="none" w:sz="0" w:space="0" w:color="auto"/>
        <w:right w:val="none" w:sz="0" w:space="0" w:color="auto"/>
      </w:divBdr>
    </w:div>
    <w:div w:id="1159226555">
      <w:bodyDiv w:val="1"/>
      <w:marLeft w:val="0"/>
      <w:marRight w:val="0"/>
      <w:marTop w:val="0"/>
      <w:marBottom w:val="0"/>
      <w:divBdr>
        <w:top w:val="none" w:sz="0" w:space="0" w:color="auto"/>
        <w:left w:val="none" w:sz="0" w:space="0" w:color="auto"/>
        <w:bottom w:val="none" w:sz="0" w:space="0" w:color="auto"/>
        <w:right w:val="none" w:sz="0" w:space="0" w:color="auto"/>
      </w:divBdr>
    </w:div>
    <w:div w:id="1159661173">
      <w:bodyDiv w:val="1"/>
      <w:marLeft w:val="0"/>
      <w:marRight w:val="0"/>
      <w:marTop w:val="0"/>
      <w:marBottom w:val="0"/>
      <w:divBdr>
        <w:top w:val="none" w:sz="0" w:space="0" w:color="auto"/>
        <w:left w:val="none" w:sz="0" w:space="0" w:color="auto"/>
        <w:bottom w:val="none" w:sz="0" w:space="0" w:color="auto"/>
        <w:right w:val="none" w:sz="0" w:space="0" w:color="auto"/>
      </w:divBdr>
    </w:div>
    <w:div w:id="1160150647">
      <w:bodyDiv w:val="1"/>
      <w:marLeft w:val="0"/>
      <w:marRight w:val="0"/>
      <w:marTop w:val="0"/>
      <w:marBottom w:val="0"/>
      <w:divBdr>
        <w:top w:val="none" w:sz="0" w:space="0" w:color="auto"/>
        <w:left w:val="none" w:sz="0" w:space="0" w:color="auto"/>
        <w:bottom w:val="none" w:sz="0" w:space="0" w:color="auto"/>
        <w:right w:val="none" w:sz="0" w:space="0" w:color="auto"/>
      </w:divBdr>
    </w:div>
    <w:div w:id="1160804964">
      <w:bodyDiv w:val="1"/>
      <w:marLeft w:val="0"/>
      <w:marRight w:val="0"/>
      <w:marTop w:val="0"/>
      <w:marBottom w:val="0"/>
      <w:divBdr>
        <w:top w:val="none" w:sz="0" w:space="0" w:color="auto"/>
        <w:left w:val="none" w:sz="0" w:space="0" w:color="auto"/>
        <w:bottom w:val="none" w:sz="0" w:space="0" w:color="auto"/>
        <w:right w:val="none" w:sz="0" w:space="0" w:color="auto"/>
      </w:divBdr>
    </w:div>
    <w:div w:id="1160970393">
      <w:bodyDiv w:val="1"/>
      <w:marLeft w:val="0"/>
      <w:marRight w:val="0"/>
      <w:marTop w:val="0"/>
      <w:marBottom w:val="0"/>
      <w:divBdr>
        <w:top w:val="none" w:sz="0" w:space="0" w:color="auto"/>
        <w:left w:val="none" w:sz="0" w:space="0" w:color="auto"/>
        <w:bottom w:val="none" w:sz="0" w:space="0" w:color="auto"/>
        <w:right w:val="none" w:sz="0" w:space="0" w:color="auto"/>
      </w:divBdr>
    </w:div>
    <w:div w:id="1161118572">
      <w:bodyDiv w:val="1"/>
      <w:marLeft w:val="0"/>
      <w:marRight w:val="0"/>
      <w:marTop w:val="0"/>
      <w:marBottom w:val="0"/>
      <w:divBdr>
        <w:top w:val="none" w:sz="0" w:space="0" w:color="auto"/>
        <w:left w:val="none" w:sz="0" w:space="0" w:color="auto"/>
        <w:bottom w:val="none" w:sz="0" w:space="0" w:color="auto"/>
        <w:right w:val="none" w:sz="0" w:space="0" w:color="auto"/>
      </w:divBdr>
    </w:div>
    <w:div w:id="1161577236">
      <w:bodyDiv w:val="1"/>
      <w:marLeft w:val="0"/>
      <w:marRight w:val="0"/>
      <w:marTop w:val="0"/>
      <w:marBottom w:val="0"/>
      <w:divBdr>
        <w:top w:val="none" w:sz="0" w:space="0" w:color="auto"/>
        <w:left w:val="none" w:sz="0" w:space="0" w:color="auto"/>
        <w:bottom w:val="none" w:sz="0" w:space="0" w:color="auto"/>
        <w:right w:val="none" w:sz="0" w:space="0" w:color="auto"/>
      </w:divBdr>
    </w:div>
    <w:div w:id="1162038789">
      <w:bodyDiv w:val="1"/>
      <w:marLeft w:val="0"/>
      <w:marRight w:val="0"/>
      <w:marTop w:val="0"/>
      <w:marBottom w:val="0"/>
      <w:divBdr>
        <w:top w:val="none" w:sz="0" w:space="0" w:color="auto"/>
        <w:left w:val="none" w:sz="0" w:space="0" w:color="auto"/>
        <w:bottom w:val="none" w:sz="0" w:space="0" w:color="auto"/>
        <w:right w:val="none" w:sz="0" w:space="0" w:color="auto"/>
      </w:divBdr>
    </w:div>
    <w:div w:id="1162089482">
      <w:bodyDiv w:val="1"/>
      <w:marLeft w:val="0"/>
      <w:marRight w:val="0"/>
      <w:marTop w:val="0"/>
      <w:marBottom w:val="0"/>
      <w:divBdr>
        <w:top w:val="none" w:sz="0" w:space="0" w:color="auto"/>
        <w:left w:val="none" w:sz="0" w:space="0" w:color="auto"/>
        <w:bottom w:val="none" w:sz="0" w:space="0" w:color="auto"/>
        <w:right w:val="none" w:sz="0" w:space="0" w:color="auto"/>
      </w:divBdr>
    </w:div>
    <w:div w:id="1162282812">
      <w:bodyDiv w:val="1"/>
      <w:marLeft w:val="0"/>
      <w:marRight w:val="0"/>
      <w:marTop w:val="0"/>
      <w:marBottom w:val="0"/>
      <w:divBdr>
        <w:top w:val="none" w:sz="0" w:space="0" w:color="auto"/>
        <w:left w:val="none" w:sz="0" w:space="0" w:color="auto"/>
        <w:bottom w:val="none" w:sz="0" w:space="0" w:color="auto"/>
        <w:right w:val="none" w:sz="0" w:space="0" w:color="auto"/>
      </w:divBdr>
    </w:div>
    <w:div w:id="1162501787">
      <w:bodyDiv w:val="1"/>
      <w:marLeft w:val="0"/>
      <w:marRight w:val="0"/>
      <w:marTop w:val="0"/>
      <w:marBottom w:val="0"/>
      <w:divBdr>
        <w:top w:val="none" w:sz="0" w:space="0" w:color="auto"/>
        <w:left w:val="none" w:sz="0" w:space="0" w:color="auto"/>
        <w:bottom w:val="none" w:sz="0" w:space="0" w:color="auto"/>
        <w:right w:val="none" w:sz="0" w:space="0" w:color="auto"/>
      </w:divBdr>
    </w:div>
    <w:div w:id="1162507385">
      <w:bodyDiv w:val="1"/>
      <w:marLeft w:val="0"/>
      <w:marRight w:val="0"/>
      <w:marTop w:val="0"/>
      <w:marBottom w:val="0"/>
      <w:divBdr>
        <w:top w:val="none" w:sz="0" w:space="0" w:color="auto"/>
        <w:left w:val="none" w:sz="0" w:space="0" w:color="auto"/>
        <w:bottom w:val="none" w:sz="0" w:space="0" w:color="auto"/>
        <w:right w:val="none" w:sz="0" w:space="0" w:color="auto"/>
      </w:divBdr>
    </w:div>
    <w:div w:id="1162701548">
      <w:bodyDiv w:val="1"/>
      <w:marLeft w:val="0"/>
      <w:marRight w:val="0"/>
      <w:marTop w:val="0"/>
      <w:marBottom w:val="0"/>
      <w:divBdr>
        <w:top w:val="none" w:sz="0" w:space="0" w:color="auto"/>
        <w:left w:val="none" w:sz="0" w:space="0" w:color="auto"/>
        <w:bottom w:val="none" w:sz="0" w:space="0" w:color="auto"/>
        <w:right w:val="none" w:sz="0" w:space="0" w:color="auto"/>
      </w:divBdr>
    </w:div>
    <w:div w:id="1163201955">
      <w:bodyDiv w:val="1"/>
      <w:marLeft w:val="0"/>
      <w:marRight w:val="0"/>
      <w:marTop w:val="0"/>
      <w:marBottom w:val="0"/>
      <w:divBdr>
        <w:top w:val="none" w:sz="0" w:space="0" w:color="auto"/>
        <w:left w:val="none" w:sz="0" w:space="0" w:color="auto"/>
        <w:bottom w:val="none" w:sz="0" w:space="0" w:color="auto"/>
        <w:right w:val="none" w:sz="0" w:space="0" w:color="auto"/>
      </w:divBdr>
    </w:div>
    <w:div w:id="1163737434">
      <w:bodyDiv w:val="1"/>
      <w:marLeft w:val="0"/>
      <w:marRight w:val="0"/>
      <w:marTop w:val="0"/>
      <w:marBottom w:val="0"/>
      <w:divBdr>
        <w:top w:val="none" w:sz="0" w:space="0" w:color="auto"/>
        <w:left w:val="none" w:sz="0" w:space="0" w:color="auto"/>
        <w:bottom w:val="none" w:sz="0" w:space="0" w:color="auto"/>
        <w:right w:val="none" w:sz="0" w:space="0" w:color="auto"/>
      </w:divBdr>
    </w:div>
    <w:div w:id="1164205450">
      <w:bodyDiv w:val="1"/>
      <w:marLeft w:val="0"/>
      <w:marRight w:val="0"/>
      <w:marTop w:val="0"/>
      <w:marBottom w:val="0"/>
      <w:divBdr>
        <w:top w:val="none" w:sz="0" w:space="0" w:color="auto"/>
        <w:left w:val="none" w:sz="0" w:space="0" w:color="auto"/>
        <w:bottom w:val="none" w:sz="0" w:space="0" w:color="auto"/>
        <w:right w:val="none" w:sz="0" w:space="0" w:color="auto"/>
      </w:divBdr>
    </w:div>
    <w:div w:id="1164398069">
      <w:bodyDiv w:val="1"/>
      <w:marLeft w:val="0"/>
      <w:marRight w:val="0"/>
      <w:marTop w:val="0"/>
      <w:marBottom w:val="0"/>
      <w:divBdr>
        <w:top w:val="none" w:sz="0" w:space="0" w:color="auto"/>
        <w:left w:val="none" w:sz="0" w:space="0" w:color="auto"/>
        <w:bottom w:val="none" w:sz="0" w:space="0" w:color="auto"/>
        <w:right w:val="none" w:sz="0" w:space="0" w:color="auto"/>
      </w:divBdr>
    </w:div>
    <w:div w:id="1164974360">
      <w:bodyDiv w:val="1"/>
      <w:marLeft w:val="0"/>
      <w:marRight w:val="0"/>
      <w:marTop w:val="0"/>
      <w:marBottom w:val="0"/>
      <w:divBdr>
        <w:top w:val="none" w:sz="0" w:space="0" w:color="auto"/>
        <w:left w:val="none" w:sz="0" w:space="0" w:color="auto"/>
        <w:bottom w:val="none" w:sz="0" w:space="0" w:color="auto"/>
        <w:right w:val="none" w:sz="0" w:space="0" w:color="auto"/>
      </w:divBdr>
    </w:div>
    <w:div w:id="1165121623">
      <w:bodyDiv w:val="1"/>
      <w:marLeft w:val="0"/>
      <w:marRight w:val="0"/>
      <w:marTop w:val="0"/>
      <w:marBottom w:val="0"/>
      <w:divBdr>
        <w:top w:val="none" w:sz="0" w:space="0" w:color="auto"/>
        <w:left w:val="none" w:sz="0" w:space="0" w:color="auto"/>
        <w:bottom w:val="none" w:sz="0" w:space="0" w:color="auto"/>
        <w:right w:val="none" w:sz="0" w:space="0" w:color="auto"/>
      </w:divBdr>
    </w:div>
    <w:div w:id="1165170958">
      <w:bodyDiv w:val="1"/>
      <w:marLeft w:val="0"/>
      <w:marRight w:val="0"/>
      <w:marTop w:val="0"/>
      <w:marBottom w:val="0"/>
      <w:divBdr>
        <w:top w:val="none" w:sz="0" w:space="0" w:color="auto"/>
        <w:left w:val="none" w:sz="0" w:space="0" w:color="auto"/>
        <w:bottom w:val="none" w:sz="0" w:space="0" w:color="auto"/>
        <w:right w:val="none" w:sz="0" w:space="0" w:color="auto"/>
      </w:divBdr>
    </w:div>
    <w:div w:id="1165321161">
      <w:bodyDiv w:val="1"/>
      <w:marLeft w:val="0"/>
      <w:marRight w:val="0"/>
      <w:marTop w:val="0"/>
      <w:marBottom w:val="0"/>
      <w:divBdr>
        <w:top w:val="none" w:sz="0" w:space="0" w:color="auto"/>
        <w:left w:val="none" w:sz="0" w:space="0" w:color="auto"/>
        <w:bottom w:val="none" w:sz="0" w:space="0" w:color="auto"/>
        <w:right w:val="none" w:sz="0" w:space="0" w:color="auto"/>
      </w:divBdr>
    </w:div>
    <w:div w:id="1166096306">
      <w:bodyDiv w:val="1"/>
      <w:marLeft w:val="0"/>
      <w:marRight w:val="0"/>
      <w:marTop w:val="0"/>
      <w:marBottom w:val="0"/>
      <w:divBdr>
        <w:top w:val="none" w:sz="0" w:space="0" w:color="auto"/>
        <w:left w:val="none" w:sz="0" w:space="0" w:color="auto"/>
        <w:bottom w:val="none" w:sz="0" w:space="0" w:color="auto"/>
        <w:right w:val="none" w:sz="0" w:space="0" w:color="auto"/>
      </w:divBdr>
    </w:div>
    <w:div w:id="1166899242">
      <w:bodyDiv w:val="1"/>
      <w:marLeft w:val="0"/>
      <w:marRight w:val="0"/>
      <w:marTop w:val="0"/>
      <w:marBottom w:val="0"/>
      <w:divBdr>
        <w:top w:val="none" w:sz="0" w:space="0" w:color="auto"/>
        <w:left w:val="none" w:sz="0" w:space="0" w:color="auto"/>
        <w:bottom w:val="none" w:sz="0" w:space="0" w:color="auto"/>
        <w:right w:val="none" w:sz="0" w:space="0" w:color="auto"/>
      </w:divBdr>
    </w:div>
    <w:div w:id="1167328287">
      <w:bodyDiv w:val="1"/>
      <w:marLeft w:val="0"/>
      <w:marRight w:val="0"/>
      <w:marTop w:val="0"/>
      <w:marBottom w:val="0"/>
      <w:divBdr>
        <w:top w:val="none" w:sz="0" w:space="0" w:color="auto"/>
        <w:left w:val="none" w:sz="0" w:space="0" w:color="auto"/>
        <w:bottom w:val="none" w:sz="0" w:space="0" w:color="auto"/>
        <w:right w:val="none" w:sz="0" w:space="0" w:color="auto"/>
      </w:divBdr>
    </w:div>
    <w:div w:id="1167402787">
      <w:bodyDiv w:val="1"/>
      <w:marLeft w:val="0"/>
      <w:marRight w:val="0"/>
      <w:marTop w:val="0"/>
      <w:marBottom w:val="0"/>
      <w:divBdr>
        <w:top w:val="none" w:sz="0" w:space="0" w:color="auto"/>
        <w:left w:val="none" w:sz="0" w:space="0" w:color="auto"/>
        <w:bottom w:val="none" w:sz="0" w:space="0" w:color="auto"/>
        <w:right w:val="none" w:sz="0" w:space="0" w:color="auto"/>
      </w:divBdr>
    </w:div>
    <w:div w:id="1167935564">
      <w:bodyDiv w:val="1"/>
      <w:marLeft w:val="0"/>
      <w:marRight w:val="0"/>
      <w:marTop w:val="0"/>
      <w:marBottom w:val="0"/>
      <w:divBdr>
        <w:top w:val="none" w:sz="0" w:space="0" w:color="auto"/>
        <w:left w:val="none" w:sz="0" w:space="0" w:color="auto"/>
        <w:bottom w:val="none" w:sz="0" w:space="0" w:color="auto"/>
        <w:right w:val="none" w:sz="0" w:space="0" w:color="auto"/>
      </w:divBdr>
    </w:div>
    <w:div w:id="1168135810">
      <w:bodyDiv w:val="1"/>
      <w:marLeft w:val="0"/>
      <w:marRight w:val="0"/>
      <w:marTop w:val="0"/>
      <w:marBottom w:val="0"/>
      <w:divBdr>
        <w:top w:val="none" w:sz="0" w:space="0" w:color="auto"/>
        <w:left w:val="none" w:sz="0" w:space="0" w:color="auto"/>
        <w:bottom w:val="none" w:sz="0" w:space="0" w:color="auto"/>
        <w:right w:val="none" w:sz="0" w:space="0" w:color="auto"/>
      </w:divBdr>
    </w:div>
    <w:div w:id="1168790910">
      <w:bodyDiv w:val="1"/>
      <w:marLeft w:val="0"/>
      <w:marRight w:val="0"/>
      <w:marTop w:val="0"/>
      <w:marBottom w:val="0"/>
      <w:divBdr>
        <w:top w:val="none" w:sz="0" w:space="0" w:color="auto"/>
        <w:left w:val="none" w:sz="0" w:space="0" w:color="auto"/>
        <w:bottom w:val="none" w:sz="0" w:space="0" w:color="auto"/>
        <w:right w:val="none" w:sz="0" w:space="0" w:color="auto"/>
      </w:divBdr>
    </w:div>
    <w:div w:id="1168863605">
      <w:bodyDiv w:val="1"/>
      <w:marLeft w:val="0"/>
      <w:marRight w:val="0"/>
      <w:marTop w:val="0"/>
      <w:marBottom w:val="0"/>
      <w:divBdr>
        <w:top w:val="none" w:sz="0" w:space="0" w:color="auto"/>
        <w:left w:val="none" w:sz="0" w:space="0" w:color="auto"/>
        <w:bottom w:val="none" w:sz="0" w:space="0" w:color="auto"/>
        <w:right w:val="none" w:sz="0" w:space="0" w:color="auto"/>
      </w:divBdr>
    </w:div>
    <w:div w:id="1169753821">
      <w:bodyDiv w:val="1"/>
      <w:marLeft w:val="0"/>
      <w:marRight w:val="0"/>
      <w:marTop w:val="0"/>
      <w:marBottom w:val="0"/>
      <w:divBdr>
        <w:top w:val="none" w:sz="0" w:space="0" w:color="auto"/>
        <w:left w:val="none" w:sz="0" w:space="0" w:color="auto"/>
        <w:bottom w:val="none" w:sz="0" w:space="0" w:color="auto"/>
        <w:right w:val="none" w:sz="0" w:space="0" w:color="auto"/>
      </w:divBdr>
    </w:div>
    <w:div w:id="1169758998">
      <w:bodyDiv w:val="1"/>
      <w:marLeft w:val="0"/>
      <w:marRight w:val="0"/>
      <w:marTop w:val="0"/>
      <w:marBottom w:val="0"/>
      <w:divBdr>
        <w:top w:val="none" w:sz="0" w:space="0" w:color="auto"/>
        <w:left w:val="none" w:sz="0" w:space="0" w:color="auto"/>
        <w:bottom w:val="none" w:sz="0" w:space="0" w:color="auto"/>
        <w:right w:val="none" w:sz="0" w:space="0" w:color="auto"/>
      </w:divBdr>
    </w:div>
    <w:div w:id="1169909419">
      <w:bodyDiv w:val="1"/>
      <w:marLeft w:val="0"/>
      <w:marRight w:val="0"/>
      <w:marTop w:val="0"/>
      <w:marBottom w:val="0"/>
      <w:divBdr>
        <w:top w:val="none" w:sz="0" w:space="0" w:color="auto"/>
        <w:left w:val="none" w:sz="0" w:space="0" w:color="auto"/>
        <w:bottom w:val="none" w:sz="0" w:space="0" w:color="auto"/>
        <w:right w:val="none" w:sz="0" w:space="0" w:color="auto"/>
      </w:divBdr>
    </w:div>
    <w:div w:id="1170103508">
      <w:bodyDiv w:val="1"/>
      <w:marLeft w:val="0"/>
      <w:marRight w:val="0"/>
      <w:marTop w:val="0"/>
      <w:marBottom w:val="0"/>
      <w:divBdr>
        <w:top w:val="none" w:sz="0" w:space="0" w:color="auto"/>
        <w:left w:val="none" w:sz="0" w:space="0" w:color="auto"/>
        <w:bottom w:val="none" w:sz="0" w:space="0" w:color="auto"/>
        <w:right w:val="none" w:sz="0" w:space="0" w:color="auto"/>
      </w:divBdr>
    </w:div>
    <w:div w:id="1170176723">
      <w:bodyDiv w:val="1"/>
      <w:marLeft w:val="0"/>
      <w:marRight w:val="0"/>
      <w:marTop w:val="0"/>
      <w:marBottom w:val="0"/>
      <w:divBdr>
        <w:top w:val="none" w:sz="0" w:space="0" w:color="auto"/>
        <w:left w:val="none" w:sz="0" w:space="0" w:color="auto"/>
        <w:bottom w:val="none" w:sz="0" w:space="0" w:color="auto"/>
        <w:right w:val="none" w:sz="0" w:space="0" w:color="auto"/>
      </w:divBdr>
    </w:div>
    <w:div w:id="1171337034">
      <w:bodyDiv w:val="1"/>
      <w:marLeft w:val="0"/>
      <w:marRight w:val="0"/>
      <w:marTop w:val="0"/>
      <w:marBottom w:val="0"/>
      <w:divBdr>
        <w:top w:val="none" w:sz="0" w:space="0" w:color="auto"/>
        <w:left w:val="none" w:sz="0" w:space="0" w:color="auto"/>
        <w:bottom w:val="none" w:sz="0" w:space="0" w:color="auto"/>
        <w:right w:val="none" w:sz="0" w:space="0" w:color="auto"/>
      </w:divBdr>
    </w:div>
    <w:div w:id="1172833625">
      <w:bodyDiv w:val="1"/>
      <w:marLeft w:val="0"/>
      <w:marRight w:val="0"/>
      <w:marTop w:val="0"/>
      <w:marBottom w:val="0"/>
      <w:divBdr>
        <w:top w:val="none" w:sz="0" w:space="0" w:color="auto"/>
        <w:left w:val="none" w:sz="0" w:space="0" w:color="auto"/>
        <w:bottom w:val="none" w:sz="0" w:space="0" w:color="auto"/>
        <w:right w:val="none" w:sz="0" w:space="0" w:color="auto"/>
      </w:divBdr>
    </w:div>
    <w:div w:id="1172842103">
      <w:bodyDiv w:val="1"/>
      <w:marLeft w:val="0"/>
      <w:marRight w:val="0"/>
      <w:marTop w:val="0"/>
      <w:marBottom w:val="0"/>
      <w:divBdr>
        <w:top w:val="none" w:sz="0" w:space="0" w:color="auto"/>
        <w:left w:val="none" w:sz="0" w:space="0" w:color="auto"/>
        <w:bottom w:val="none" w:sz="0" w:space="0" w:color="auto"/>
        <w:right w:val="none" w:sz="0" w:space="0" w:color="auto"/>
      </w:divBdr>
    </w:div>
    <w:div w:id="1172989051">
      <w:bodyDiv w:val="1"/>
      <w:marLeft w:val="0"/>
      <w:marRight w:val="0"/>
      <w:marTop w:val="0"/>
      <w:marBottom w:val="0"/>
      <w:divBdr>
        <w:top w:val="none" w:sz="0" w:space="0" w:color="auto"/>
        <w:left w:val="none" w:sz="0" w:space="0" w:color="auto"/>
        <w:bottom w:val="none" w:sz="0" w:space="0" w:color="auto"/>
        <w:right w:val="none" w:sz="0" w:space="0" w:color="auto"/>
      </w:divBdr>
    </w:div>
    <w:div w:id="1173762252">
      <w:bodyDiv w:val="1"/>
      <w:marLeft w:val="0"/>
      <w:marRight w:val="0"/>
      <w:marTop w:val="0"/>
      <w:marBottom w:val="0"/>
      <w:divBdr>
        <w:top w:val="none" w:sz="0" w:space="0" w:color="auto"/>
        <w:left w:val="none" w:sz="0" w:space="0" w:color="auto"/>
        <w:bottom w:val="none" w:sz="0" w:space="0" w:color="auto"/>
        <w:right w:val="none" w:sz="0" w:space="0" w:color="auto"/>
      </w:divBdr>
    </w:div>
    <w:div w:id="1174146630">
      <w:bodyDiv w:val="1"/>
      <w:marLeft w:val="0"/>
      <w:marRight w:val="0"/>
      <w:marTop w:val="0"/>
      <w:marBottom w:val="0"/>
      <w:divBdr>
        <w:top w:val="none" w:sz="0" w:space="0" w:color="auto"/>
        <w:left w:val="none" w:sz="0" w:space="0" w:color="auto"/>
        <w:bottom w:val="none" w:sz="0" w:space="0" w:color="auto"/>
        <w:right w:val="none" w:sz="0" w:space="0" w:color="auto"/>
      </w:divBdr>
    </w:div>
    <w:div w:id="1175264157">
      <w:bodyDiv w:val="1"/>
      <w:marLeft w:val="0"/>
      <w:marRight w:val="0"/>
      <w:marTop w:val="0"/>
      <w:marBottom w:val="0"/>
      <w:divBdr>
        <w:top w:val="none" w:sz="0" w:space="0" w:color="auto"/>
        <w:left w:val="none" w:sz="0" w:space="0" w:color="auto"/>
        <w:bottom w:val="none" w:sz="0" w:space="0" w:color="auto"/>
        <w:right w:val="none" w:sz="0" w:space="0" w:color="auto"/>
      </w:divBdr>
    </w:div>
    <w:div w:id="1175534204">
      <w:bodyDiv w:val="1"/>
      <w:marLeft w:val="0"/>
      <w:marRight w:val="0"/>
      <w:marTop w:val="0"/>
      <w:marBottom w:val="0"/>
      <w:divBdr>
        <w:top w:val="none" w:sz="0" w:space="0" w:color="auto"/>
        <w:left w:val="none" w:sz="0" w:space="0" w:color="auto"/>
        <w:bottom w:val="none" w:sz="0" w:space="0" w:color="auto"/>
        <w:right w:val="none" w:sz="0" w:space="0" w:color="auto"/>
      </w:divBdr>
    </w:div>
    <w:div w:id="1175653199">
      <w:bodyDiv w:val="1"/>
      <w:marLeft w:val="0"/>
      <w:marRight w:val="0"/>
      <w:marTop w:val="0"/>
      <w:marBottom w:val="0"/>
      <w:divBdr>
        <w:top w:val="none" w:sz="0" w:space="0" w:color="auto"/>
        <w:left w:val="none" w:sz="0" w:space="0" w:color="auto"/>
        <w:bottom w:val="none" w:sz="0" w:space="0" w:color="auto"/>
        <w:right w:val="none" w:sz="0" w:space="0" w:color="auto"/>
      </w:divBdr>
    </w:div>
    <w:div w:id="1176190695">
      <w:bodyDiv w:val="1"/>
      <w:marLeft w:val="0"/>
      <w:marRight w:val="0"/>
      <w:marTop w:val="0"/>
      <w:marBottom w:val="0"/>
      <w:divBdr>
        <w:top w:val="none" w:sz="0" w:space="0" w:color="auto"/>
        <w:left w:val="none" w:sz="0" w:space="0" w:color="auto"/>
        <w:bottom w:val="none" w:sz="0" w:space="0" w:color="auto"/>
        <w:right w:val="none" w:sz="0" w:space="0" w:color="auto"/>
      </w:divBdr>
    </w:div>
    <w:div w:id="1177160885">
      <w:bodyDiv w:val="1"/>
      <w:marLeft w:val="0"/>
      <w:marRight w:val="0"/>
      <w:marTop w:val="0"/>
      <w:marBottom w:val="0"/>
      <w:divBdr>
        <w:top w:val="none" w:sz="0" w:space="0" w:color="auto"/>
        <w:left w:val="none" w:sz="0" w:space="0" w:color="auto"/>
        <w:bottom w:val="none" w:sz="0" w:space="0" w:color="auto"/>
        <w:right w:val="none" w:sz="0" w:space="0" w:color="auto"/>
      </w:divBdr>
    </w:div>
    <w:div w:id="1177307630">
      <w:bodyDiv w:val="1"/>
      <w:marLeft w:val="0"/>
      <w:marRight w:val="0"/>
      <w:marTop w:val="0"/>
      <w:marBottom w:val="0"/>
      <w:divBdr>
        <w:top w:val="none" w:sz="0" w:space="0" w:color="auto"/>
        <w:left w:val="none" w:sz="0" w:space="0" w:color="auto"/>
        <w:bottom w:val="none" w:sz="0" w:space="0" w:color="auto"/>
        <w:right w:val="none" w:sz="0" w:space="0" w:color="auto"/>
      </w:divBdr>
    </w:div>
    <w:div w:id="1177500244">
      <w:bodyDiv w:val="1"/>
      <w:marLeft w:val="0"/>
      <w:marRight w:val="0"/>
      <w:marTop w:val="0"/>
      <w:marBottom w:val="0"/>
      <w:divBdr>
        <w:top w:val="none" w:sz="0" w:space="0" w:color="auto"/>
        <w:left w:val="none" w:sz="0" w:space="0" w:color="auto"/>
        <w:bottom w:val="none" w:sz="0" w:space="0" w:color="auto"/>
        <w:right w:val="none" w:sz="0" w:space="0" w:color="auto"/>
      </w:divBdr>
    </w:div>
    <w:div w:id="1177965940">
      <w:bodyDiv w:val="1"/>
      <w:marLeft w:val="0"/>
      <w:marRight w:val="0"/>
      <w:marTop w:val="0"/>
      <w:marBottom w:val="0"/>
      <w:divBdr>
        <w:top w:val="none" w:sz="0" w:space="0" w:color="auto"/>
        <w:left w:val="none" w:sz="0" w:space="0" w:color="auto"/>
        <w:bottom w:val="none" w:sz="0" w:space="0" w:color="auto"/>
        <w:right w:val="none" w:sz="0" w:space="0" w:color="auto"/>
      </w:divBdr>
    </w:div>
    <w:div w:id="1178349896">
      <w:bodyDiv w:val="1"/>
      <w:marLeft w:val="0"/>
      <w:marRight w:val="0"/>
      <w:marTop w:val="0"/>
      <w:marBottom w:val="0"/>
      <w:divBdr>
        <w:top w:val="none" w:sz="0" w:space="0" w:color="auto"/>
        <w:left w:val="none" w:sz="0" w:space="0" w:color="auto"/>
        <w:bottom w:val="none" w:sz="0" w:space="0" w:color="auto"/>
        <w:right w:val="none" w:sz="0" w:space="0" w:color="auto"/>
      </w:divBdr>
    </w:div>
    <w:div w:id="1178616999">
      <w:bodyDiv w:val="1"/>
      <w:marLeft w:val="0"/>
      <w:marRight w:val="0"/>
      <w:marTop w:val="0"/>
      <w:marBottom w:val="0"/>
      <w:divBdr>
        <w:top w:val="none" w:sz="0" w:space="0" w:color="auto"/>
        <w:left w:val="none" w:sz="0" w:space="0" w:color="auto"/>
        <w:bottom w:val="none" w:sz="0" w:space="0" w:color="auto"/>
        <w:right w:val="none" w:sz="0" w:space="0" w:color="auto"/>
      </w:divBdr>
    </w:div>
    <w:div w:id="1179193020">
      <w:bodyDiv w:val="1"/>
      <w:marLeft w:val="0"/>
      <w:marRight w:val="0"/>
      <w:marTop w:val="0"/>
      <w:marBottom w:val="0"/>
      <w:divBdr>
        <w:top w:val="none" w:sz="0" w:space="0" w:color="auto"/>
        <w:left w:val="none" w:sz="0" w:space="0" w:color="auto"/>
        <w:bottom w:val="none" w:sz="0" w:space="0" w:color="auto"/>
        <w:right w:val="none" w:sz="0" w:space="0" w:color="auto"/>
      </w:divBdr>
    </w:div>
    <w:div w:id="1179779165">
      <w:bodyDiv w:val="1"/>
      <w:marLeft w:val="0"/>
      <w:marRight w:val="0"/>
      <w:marTop w:val="0"/>
      <w:marBottom w:val="0"/>
      <w:divBdr>
        <w:top w:val="none" w:sz="0" w:space="0" w:color="auto"/>
        <w:left w:val="none" w:sz="0" w:space="0" w:color="auto"/>
        <w:bottom w:val="none" w:sz="0" w:space="0" w:color="auto"/>
        <w:right w:val="none" w:sz="0" w:space="0" w:color="auto"/>
      </w:divBdr>
    </w:div>
    <w:div w:id="1179781500">
      <w:bodyDiv w:val="1"/>
      <w:marLeft w:val="0"/>
      <w:marRight w:val="0"/>
      <w:marTop w:val="0"/>
      <w:marBottom w:val="0"/>
      <w:divBdr>
        <w:top w:val="none" w:sz="0" w:space="0" w:color="auto"/>
        <w:left w:val="none" w:sz="0" w:space="0" w:color="auto"/>
        <w:bottom w:val="none" w:sz="0" w:space="0" w:color="auto"/>
        <w:right w:val="none" w:sz="0" w:space="0" w:color="auto"/>
      </w:divBdr>
    </w:div>
    <w:div w:id="1180318133">
      <w:bodyDiv w:val="1"/>
      <w:marLeft w:val="0"/>
      <w:marRight w:val="0"/>
      <w:marTop w:val="0"/>
      <w:marBottom w:val="0"/>
      <w:divBdr>
        <w:top w:val="none" w:sz="0" w:space="0" w:color="auto"/>
        <w:left w:val="none" w:sz="0" w:space="0" w:color="auto"/>
        <w:bottom w:val="none" w:sz="0" w:space="0" w:color="auto"/>
        <w:right w:val="none" w:sz="0" w:space="0" w:color="auto"/>
      </w:divBdr>
    </w:div>
    <w:div w:id="1180464051">
      <w:bodyDiv w:val="1"/>
      <w:marLeft w:val="0"/>
      <w:marRight w:val="0"/>
      <w:marTop w:val="0"/>
      <w:marBottom w:val="0"/>
      <w:divBdr>
        <w:top w:val="none" w:sz="0" w:space="0" w:color="auto"/>
        <w:left w:val="none" w:sz="0" w:space="0" w:color="auto"/>
        <w:bottom w:val="none" w:sz="0" w:space="0" w:color="auto"/>
        <w:right w:val="none" w:sz="0" w:space="0" w:color="auto"/>
      </w:divBdr>
    </w:div>
    <w:div w:id="1180631086">
      <w:bodyDiv w:val="1"/>
      <w:marLeft w:val="0"/>
      <w:marRight w:val="0"/>
      <w:marTop w:val="0"/>
      <w:marBottom w:val="0"/>
      <w:divBdr>
        <w:top w:val="none" w:sz="0" w:space="0" w:color="auto"/>
        <w:left w:val="none" w:sz="0" w:space="0" w:color="auto"/>
        <w:bottom w:val="none" w:sz="0" w:space="0" w:color="auto"/>
        <w:right w:val="none" w:sz="0" w:space="0" w:color="auto"/>
      </w:divBdr>
    </w:div>
    <w:div w:id="1180855173">
      <w:bodyDiv w:val="1"/>
      <w:marLeft w:val="0"/>
      <w:marRight w:val="0"/>
      <w:marTop w:val="0"/>
      <w:marBottom w:val="0"/>
      <w:divBdr>
        <w:top w:val="none" w:sz="0" w:space="0" w:color="auto"/>
        <w:left w:val="none" w:sz="0" w:space="0" w:color="auto"/>
        <w:bottom w:val="none" w:sz="0" w:space="0" w:color="auto"/>
        <w:right w:val="none" w:sz="0" w:space="0" w:color="auto"/>
      </w:divBdr>
    </w:div>
    <w:div w:id="1180894019">
      <w:bodyDiv w:val="1"/>
      <w:marLeft w:val="0"/>
      <w:marRight w:val="0"/>
      <w:marTop w:val="0"/>
      <w:marBottom w:val="0"/>
      <w:divBdr>
        <w:top w:val="none" w:sz="0" w:space="0" w:color="auto"/>
        <w:left w:val="none" w:sz="0" w:space="0" w:color="auto"/>
        <w:bottom w:val="none" w:sz="0" w:space="0" w:color="auto"/>
        <w:right w:val="none" w:sz="0" w:space="0" w:color="auto"/>
      </w:divBdr>
    </w:div>
    <w:div w:id="1181554407">
      <w:bodyDiv w:val="1"/>
      <w:marLeft w:val="0"/>
      <w:marRight w:val="0"/>
      <w:marTop w:val="0"/>
      <w:marBottom w:val="0"/>
      <w:divBdr>
        <w:top w:val="none" w:sz="0" w:space="0" w:color="auto"/>
        <w:left w:val="none" w:sz="0" w:space="0" w:color="auto"/>
        <w:bottom w:val="none" w:sz="0" w:space="0" w:color="auto"/>
        <w:right w:val="none" w:sz="0" w:space="0" w:color="auto"/>
      </w:divBdr>
    </w:div>
    <w:div w:id="1181777487">
      <w:bodyDiv w:val="1"/>
      <w:marLeft w:val="0"/>
      <w:marRight w:val="0"/>
      <w:marTop w:val="0"/>
      <w:marBottom w:val="0"/>
      <w:divBdr>
        <w:top w:val="none" w:sz="0" w:space="0" w:color="auto"/>
        <w:left w:val="none" w:sz="0" w:space="0" w:color="auto"/>
        <w:bottom w:val="none" w:sz="0" w:space="0" w:color="auto"/>
        <w:right w:val="none" w:sz="0" w:space="0" w:color="auto"/>
      </w:divBdr>
    </w:div>
    <w:div w:id="1182430115">
      <w:bodyDiv w:val="1"/>
      <w:marLeft w:val="0"/>
      <w:marRight w:val="0"/>
      <w:marTop w:val="0"/>
      <w:marBottom w:val="0"/>
      <w:divBdr>
        <w:top w:val="none" w:sz="0" w:space="0" w:color="auto"/>
        <w:left w:val="none" w:sz="0" w:space="0" w:color="auto"/>
        <w:bottom w:val="none" w:sz="0" w:space="0" w:color="auto"/>
        <w:right w:val="none" w:sz="0" w:space="0" w:color="auto"/>
      </w:divBdr>
    </w:div>
    <w:div w:id="1182664338">
      <w:bodyDiv w:val="1"/>
      <w:marLeft w:val="0"/>
      <w:marRight w:val="0"/>
      <w:marTop w:val="0"/>
      <w:marBottom w:val="0"/>
      <w:divBdr>
        <w:top w:val="none" w:sz="0" w:space="0" w:color="auto"/>
        <w:left w:val="none" w:sz="0" w:space="0" w:color="auto"/>
        <w:bottom w:val="none" w:sz="0" w:space="0" w:color="auto"/>
        <w:right w:val="none" w:sz="0" w:space="0" w:color="auto"/>
      </w:divBdr>
    </w:div>
    <w:div w:id="1183546657">
      <w:bodyDiv w:val="1"/>
      <w:marLeft w:val="0"/>
      <w:marRight w:val="0"/>
      <w:marTop w:val="0"/>
      <w:marBottom w:val="0"/>
      <w:divBdr>
        <w:top w:val="none" w:sz="0" w:space="0" w:color="auto"/>
        <w:left w:val="none" w:sz="0" w:space="0" w:color="auto"/>
        <w:bottom w:val="none" w:sz="0" w:space="0" w:color="auto"/>
        <w:right w:val="none" w:sz="0" w:space="0" w:color="auto"/>
      </w:divBdr>
    </w:div>
    <w:div w:id="1183587230">
      <w:bodyDiv w:val="1"/>
      <w:marLeft w:val="0"/>
      <w:marRight w:val="0"/>
      <w:marTop w:val="0"/>
      <w:marBottom w:val="0"/>
      <w:divBdr>
        <w:top w:val="none" w:sz="0" w:space="0" w:color="auto"/>
        <w:left w:val="none" w:sz="0" w:space="0" w:color="auto"/>
        <w:bottom w:val="none" w:sz="0" w:space="0" w:color="auto"/>
        <w:right w:val="none" w:sz="0" w:space="0" w:color="auto"/>
      </w:divBdr>
    </w:div>
    <w:div w:id="1183863933">
      <w:bodyDiv w:val="1"/>
      <w:marLeft w:val="0"/>
      <w:marRight w:val="0"/>
      <w:marTop w:val="0"/>
      <w:marBottom w:val="0"/>
      <w:divBdr>
        <w:top w:val="none" w:sz="0" w:space="0" w:color="auto"/>
        <w:left w:val="none" w:sz="0" w:space="0" w:color="auto"/>
        <w:bottom w:val="none" w:sz="0" w:space="0" w:color="auto"/>
        <w:right w:val="none" w:sz="0" w:space="0" w:color="auto"/>
      </w:divBdr>
    </w:div>
    <w:div w:id="1186334825">
      <w:bodyDiv w:val="1"/>
      <w:marLeft w:val="0"/>
      <w:marRight w:val="0"/>
      <w:marTop w:val="0"/>
      <w:marBottom w:val="0"/>
      <w:divBdr>
        <w:top w:val="none" w:sz="0" w:space="0" w:color="auto"/>
        <w:left w:val="none" w:sz="0" w:space="0" w:color="auto"/>
        <w:bottom w:val="none" w:sz="0" w:space="0" w:color="auto"/>
        <w:right w:val="none" w:sz="0" w:space="0" w:color="auto"/>
      </w:divBdr>
    </w:div>
    <w:div w:id="1186938608">
      <w:bodyDiv w:val="1"/>
      <w:marLeft w:val="0"/>
      <w:marRight w:val="0"/>
      <w:marTop w:val="0"/>
      <w:marBottom w:val="0"/>
      <w:divBdr>
        <w:top w:val="none" w:sz="0" w:space="0" w:color="auto"/>
        <w:left w:val="none" w:sz="0" w:space="0" w:color="auto"/>
        <w:bottom w:val="none" w:sz="0" w:space="0" w:color="auto"/>
        <w:right w:val="none" w:sz="0" w:space="0" w:color="auto"/>
      </w:divBdr>
    </w:div>
    <w:div w:id="1186989401">
      <w:bodyDiv w:val="1"/>
      <w:marLeft w:val="0"/>
      <w:marRight w:val="0"/>
      <w:marTop w:val="0"/>
      <w:marBottom w:val="0"/>
      <w:divBdr>
        <w:top w:val="none" w:sz="0" w:space="0" w:color="auto"/>
        <w:left w:val="none" w:sz="0" w:space="0" w:color="auto"/>
        <w:bottom w:val="none" w:sz="0" w:space="0" w:color="auto"/>
        <w:right w:val="none" w:sz="0" w:space="0" w:color="auto"/>
      </w:divBdr>
    </w:div>
    <w:div w:id="1188182633">
      <w:bodyDiv w:val="1"/>
      <w:marLeft w:val="0"/>
      <w:marRight w:val="0"/>
      <w:marTop w:val="0"/>
      <w:marBottom w:val="0"/>
      <w:divBdr>
        <w:top w:val="none" w:sz="0" w:space="0" w:color="auto"/>
        <w:left w:val="none" w:sz="0" w:space="0" w:color="auto"/>
        <w:bottom w:val="none" w:sz="0" w:space="0" w:color="auto"/>
        <w:right w:val="none" w:sz="0" w:space="0" w:color="auto"/>
      </w:divBdr>
    </w:div>
    <w:div w:id="1188712660">
      <w:bodyDiv w:val="1"/>
      <w:marLeft w:val="0"/>
      <w:marRight w:val="0"/>
      <w:marTop w:val="0"/>
      <w:marBottom w:val="0"/>
      <w:divBdr>
        <w:top w:val="none" w:sz="0" w:space="0" w:color="auto"/>
        <w:left w:val="none" w:sz="0" w:space="0" w:color="auto"/>
        <w:bottom w:val="none" w:sz="0" w:space="0" w:color="auto"/>
        <w:right w:val="none" w:sz="0" w:space="0" w:color="auto"/>
      </w:divBdr>
    </w:div>
    <w:div w:id="1188715054">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89641539">
      <w:bodyDiv w:val="1"/>
      <w:marLeft w:val="0"/>
      <w:marRight w:val="0"/>
      <w:marTop w:val="0"/>
      <w:marBottom w:val="0"/>
      <w:divBdr>
        <w:top w:val="none" w:sz="0" w:space="0" w:color="auto"/>
        <w:left w:val="none" w:sz="0" w:space="0" w:color="auto"/>
        <w:bottom w:val="none" w:sz="0" w:space="0" w:color="auto"/>
        <w:right w:val="none" w:sz="0" w:space="0" w:color="auto"/>
      </w:divBdr>
    </w:div>
    <w:div w:id="1189872630">
      <w:bodyDiv w:val="1"/>
      <w:marLeft w:val="0"/>
      <w:marRight w:val="0"/>
      <w:marTop w:val="0"/>
      <w:marBottom w:val="0"/>
      <w:divBdr>
        <w:top w:val="none" w:sz="0" w:space="0" w:color="auto"/>
        <w:left w:val="none" w:sz="0" w:space="0" w:color="auto"/>
        <w:bottom w:val="none" w:sz="0" w:space="0" w:color="auto"/>
        <w:right w:val="none" w:sz="0" w:space="0" w:color="auto"/>
      </w:divBdr>
    </w:div>
    <w:div w:id="1190333400">
      <w:bodyDiv w:val="1"/>
      <w:marLeft w:val="0"/>
      <w:marRight w:val="0"/>
      <w:marTop w:val="0"/>
      <w:marBottom w:val="0"/>
      <w:divBdr>
        <w:top w:val="none" w:sz="0" w:space="0" w:color="auto"/>
        <w:left w:val="none" w:sz="0" w:space="0" w:color="auto"/>
        <w:bottom w:val="none" w:sz="0" w:space="0" w:color="auto"/>
        <w:right w:val="none" w:sz="0" w:space="0" w:color="auto"/>
      </w:divBdr>
    </w:div>
    <w:div w:id="1190676807">
      <w:bodyDiv w:val="1"/>
      <w:marLeft w:val="0"/>
      <w:marRight w:val="0"/>
      <w:marTop w:val="0"/>
      <w:marBottom w:val="0"/>
      <w:divBdr>
        <w:top w:val="none" w:sz="0" w:space="0" w:color="auto"/>
        <w:left w:val="none" w:sz="0" w:space="0" w:color="auto"/>
        <w:bottom w:val="none" w:sz="0" w:space="0" w:color="auto"/>
        <w:right w:val="none" w:sz="0" w:space="0" w:color="auto"/>
      </w:divBdr>
    </w:div>
    <w:div w:id="1191190725">
      <w:bodyDiv w:val="1"/>
      <w:marLeft w:val="0"/>
      <w:marRight w:val="0"/>
      <w:marTop w:val="0"/>
      <w:marBottom w:val="0"/>
      <w:divBdr>
        <w:top w:val="none" w:sz="0" w:space="0" w:color="auto"/>
        <w:left w:val="none" w:sz="0" w:space="0" w:color="auto"/>
        <w:bottom w:val="none" w:sz="0" w:space="0" w:color="auto"/>
        <w:right w:val="none" w:sz="0" w:space="0" w:color="auto"/>
      </w:divBdr>
    </w:div>
    <w:div w:id="1191213977">
      <w:bodyDiv w:val="1"/>
      <w:marLeft w:val="0"/>
      <w:marRight w:val="0"/>
      <w:marTop w:val="0"/>
      <w:marBottom w:val="0"/>
      <w:divBdr>
        <w:top w:val="none" w:sz="0" w:space="0" w:color="auto"/>
        <w:left w:val="none" w:sz="0" w:space="0" w:color="auto"/>
        <w:bottom w:val="none" w:sz="0" w:space="0" w:color="auto"/>
        <w:right w:val="none" w:sz="0" w:space="0" w:color="auto"/>
      </w:divBdr>
    </w:div>
    <w:div w:id="1191844047">
      <w:bodyDiv w:val="1"/>
      <w:marLeft w:val="0"/>
      <w:marRight w:val="0"/>
      <w:marTop w:val="0"/>
      <w:marBottom w:val="0"/>
      <w:divBdr>
        <w:top w:val="none" w:sz="0" w:space="0" w:color="auto"/>
        <w:left w:val="none" w:sz="0" w:space="0" w:color="auto"/>
        <w:bottom w:val="none" w:sz="0" w:space="0" w:color="auto"/>
        <w:right w:val="none" w:sz="0" w:space="0" w:color="auto"/>
      </w:divBdr>
    </w:div>
    <w:div w:id="1192299116">
      <w:bodyDiv w:val="1"/>
      <w:marLeft w:val="0"/>
      <w:marRight w:val="0"/>
      <w:marTop w:val="0"/>
      <w:marBottom w:val="0"/>
      <w:divBdr>
        <w:top w:val="none" w:sz="0" w:space="0" w:color="auto"/>
        <w:left w:val="none" w:sz="0" w:space="0" w:color="auto"/>
        <w:bottom w:val="none" w:sz="0" w:space="0" w:color="auto"/>
        <w:right w:val="none" w:sz="0" w:space="0" w:color="auto"/>
      </w:divBdr>
    </w:div>
    <w:div w:id="1192499508">
      <w:bodyDiv w:val="1"/>
      <w:marLeft w:val="0"/>
      <w:marRight w:val="0"/>
      <w:marTop w:val="0"/>
      <w:marBottom w:val="0"/>
      <w:divBdr>
        <w:top w:val="none" w:sz="0" w:space="0" w:color="auto"/>
        <w:left w:val="none" w:sz="0" w:space="0" w:color="auto"/>
        <w:bottom w:val="none" w:sz="0" w:space="0" w:color="auto"/>
        <w:right w:val="none" w:sz="0" w:space="0" w:color="auto"/>
      </w:divBdr>
    </w:div>
    <w:div w:id="1193299958">
      <w:bodyDiv w:val="1"/>
      <w:marLeft w:val="0"/>
      <w:marRight w:val="0"/>
      <w:marTop w:val="0"/>
      <w:marBottom w:val="0"/>
      <w:divBdr>
        <w:top w:val="none" w:sz="0" w:space="0" w:color="auto"/>
        <w:left w:val="none" w:sz="0" w:space="0" w:color="auto"/>
        <w:bottom w:val="none" w:sz="0" w:space="0" w:color="auto"/>
        <w:right w:val="none" w:sz="0" w:space="0" w:color="auto"/>
      </w:divBdr>
    </w:div>
    <w:div w:id="1193688140">
      <w:bodyDiv w:val="1"/>
      <w:marLeft w:val="0"/>
      <w:marRight w:val="0"/>
      <w:marTop w:val="0"/>
      <w:marBottom w:val="0"/>
      <w:divBdr>
        <w:top w:val="none" w:sz="0" w:space="0" w:color="auto"/>
        <w:left w:val="none" w:sz="0" w:space="0" w:color="auto"/>
        <w:bottom w:val="none" w:sz="0" w:space="0" w:color="auto"/>
        <w:right w:val="none" w:sz="0" w:space="0" w:color="auto"/>
      </w:divBdr>
    </w:div>
    <w:div w:id="1194075371">
      <w:bodyDiv w:val="1"/>
      <w:marLeft w:val="0"/>
      <w:marRight w:val="0"/>
      <w:marTop w:val="0"/>
      <w:marBottom w:val="0"/>
      <w:divBdr>
        <w:top w:val="none" w:sz="0" w:space="0" w:color="auto"/>
        <w:left w:val="none" w:sz="0" w:space="0" w:color="auto"/>
        <w:bottom w:val="none" w:sz="0" w:space="0" w:color="auto"/>
        <w:right w:val="none" w:sz="0" w:space="0" w:color="auto"/>
      </w:divBdr>
    </w:div>
    <w:div w:id="1195994911">
      <w:bodyDiv w:val="1"/>
      <w:marLeft w:val="0"/>
      <w:marRight w:val="0"/>
      <w:marTop w:val="0"/>
      <w:marBottom w:val="0"/>
      <w:divBdr>
        <w:top w:val="none" w:sz="0" w:space="0" w:color="auto"/>
        <w:left w:val="none" w:sz="0" w:space="0" w:color="auto"/>
        <w:bottom w:val="none" w:sz="0" w:space="0" w:color="auto"/>
        <w:right w:val="none" w:sz="0" w:space="0" w:color="auto"/>
      </w:divBdr>
    </w:div>
    <w:div w:id="1196239744">
      <w:bodyDiv w:val="1"/>
      <w:marLeft w:val="0"/>
      <w:marRight w:val="0"/>
      <w:marTop w:val="0"/>
      <w:marBottom w:val="0"/>
      <w:divBdr>
        <w:top w:val="none" w:sz="0" w:space="0" w:color="auto"/>
        <w:left w:val="none" w:sz="0" w:space="0" w:color="auto"/>
        <w:bottom w:val="none" w:sz="0" w:space="0" w:color="auto"/>
        <w:right w:val="none" w:sz="0" w:space="0" w:color="auto"/>
      </w:divBdr>
    </w:div>
    <w:div w:id="1198275275">
      <w:bodyDiv w:val="1"/>
      <w:marLeft w:val="0"/>
      <w:marRight w:val="0"/>
      <w:marTop w:val="0"/>
      <w:marBottom w:val="0"/>
      <w:divBdr>
        <w:top w:val="none" w:sz="0" w:space="0" w:color="auto"/>
        <w:left w:val="none" w:sz="0" w:space="0" w:color="auto"/>
        <w:bottom w:val="none" w:sz="0" w:space="0" w:color="auto"/>
        <w:right w:val="none" w:sz="0" w:space="0" w:color="auto"/>
      </w:divBdr>
    </w:div>
    <w:div w:id="1198469621">
      <w:bodyDiv w:val="1"/>
      <w:marLeft w:val="0"/>
      <w:marRight w:val="0"/>
      <w:marTop w:val="0"/>
      <w:marBottom w:val="0"/>
      <w:divBdr>
        <w:top w:val="none" w:sz="0" w:space="0" w:color="auto"/>
        <w:left w:val="none" w:sz="0" w:space="0" w:color="auto"/>
        <w:bottom w:val="none" w:sz="0" w:space="0" w:color="auto"/>
        <w:right w:val="none" w:sz="0" w:space="0" w:color="auto"/>
      </w:divBdr>
    </w:div>
    <w:div w:id="1199665881">
      <w:bodyDiv w:val="1"/>
      <w:marLeft w:val="0"/>
      <w:marRight w:val="0"/>
      <w:marTop w:val="0"/>
      <w:marBottom w:val="0"/>
      <w:divBdr>
        <w:top w:val="none" w:sz="0" w:space="0" w:color="auto"/>
        <w:left w:val="none" w:sz="0" w:space="0" w:color="auto"/>
        <w:bottom w:val="none" w:sz="0" w:space="0" w:color="auto"/>
        <w:right w:val="none" w:sz="0" w:space="0" w:color="auto"/>
      </w:divBdr>
    </w:div>
    <w:div w:id="1199784540">
      <w:bodyDiv w:val="1"/>
      <w:marLeft w:val="0"/>
      <w:marRight w:val="0"/>
      <w:marTop w:val="0"/>
      <w:marBottom w:val="0"/>
      <w:divBdr>
        <w:top w:val="none" w:sz="0" w:space="0" w:color="auto"/>
        <w:left w:val="none" w:sz="0" w:space="0" w:color="auto"/>
        <w:bottom w:val="none" w:sz="0" w:space="0" w:color="auto"/>
        <w:right w:val="none" w:sz="0" w:space="0" w:color="auto"/>
      </w:divBdr>
    </w:div>
    <w:div w:id="1199858929">
      <w:bodyDiv w:val="1"/>
      <w:marLeft w:val="0"/>
      <w:marRight w:val="0"/>
      <w:marTop w:val="0"/>
      <w:marBottom w:val="0"/>
      <w:divBdr>
        <w:top w:val="none" w:sz="0" w:space="0" w:color="auto"/>
        <w:left w:val="none" w:sz="0" w:space="0" w:color="auto"/>
        <w:bottom w:val="none" w:sz="0" w:space="0" w:color="auto"/>
        <w:right w:val="none" w:sz="0" w:space="0" w:color="auto"/>
      </w:divBdr>
    </w:div>
    <w:div w:id="1199973495">
      <w:bodyDiv w:val="1"/>
      <w:marLeft w:val="0"/>
      <w:marRight w:val="0"/>
      <w:marTop w:val="0"/>
      <w:marBottom w:val="0"/>
      <w:divBdr>
        <w:top w:val="none" w:sz="0" w:space="0" w:color="auto"/>
        <w:left w:val="none" w:sz="0" w:space="0" w:color="auto"/>
        <w:bottom w:val="none" w:sz="0" w:space="0" w:color="auto"/>
        <w:right w:val="none" w:sz="0" w:space="0" w:color="auto"/>
      </w:divBdr>
    </w:div>
    <w:div w:id="1200053155">
      <w:bodyDiv w:val="1"/>
      <w:marLeft w:val="0"/>
      <w:marRight w:val="0"/>
      <w:marTop w:val="0"/>
      <w:marBottom w:val="0"/>
      <w:divBdr>
        <w:top w:val="none" w:sz="0" w:space="0" w:color="auto"/>
        <w:left w:val="none" w:sz="0" w:space="0" w:color="auto"/>
        <w:bottom w:val="none" w:sz="0" w:space="0" w:color="auto"/>
        <w:right w:val="none" w:sz="0" w:space="0" w:color="auto"/>
      </w:divBdr>
    </w:div>
    <w:div w:id="1200315129">
      <w:bodyDiv w:val="1"/>
      <w:marLeft w:val="0"/>
      <w:marRight w:val="0"/>
      <w:marTop w:val="0"/>
      <w:marBottom w:val="0"/>
      <w:divBdr>
        <w:top w:val="none" w:sz="0" w:space="0" w:color="auto"/>
        <w:left w:val="none" w:sz="0" w:space="0" w:color="auto"/>
        <w:bottom w:val="none" w:sz="0" w:space="0" w:color="auto"/>
        <w:right w:val="none" w:sz="0" w:space="0" w:color="auto"/>
      </w:divBdr>
    </w:div>
    <w:div w:id="1200509092">
      <w:bodyDiv w:val="1"/>
      <w:marLeft w:val="0"/>
      <w:marRight w:val="0"/>
      <w:marTop w:val="0"/>
      <w:marBottom w:val="0"/>
      <w:divBdr>
        <w:top w:val="none" w:sz="0" w:space="0" w:color="auto"/>
        <w:left w:val="none" w:sz="0" w:space="0" w:color="auto"/>
        <w:bottom w:val="none" w:sz="0" w:space="0" w:color="auto"/>
        <w:right w:val="none" w:sz="0" w:space="0" w:color="auto"/>
      </w:divBdr>
    </w:div>
    <w:div w:id="1200632239">
      <w:bodyDiv w:val="1"/>
      <w:marLeft w:val="0"/>
      <w:marRight w:val="0"/>
      <w:marTop w:val="0"/>
      <w:marBottom w:val="0"/>
      <w:divBdr>
        <w:top w:val="none" w:sz="0" w:space="0" w:color="auto"/>
        <w:left w:val="none" w:sz="0" w:space="0" w:color="auto"/>
        <w:bottom w:val="none" w:sz="0" w:space="0" w:color="auto"/>
        <w:right w:val="none" w:sz="0" w:space="0" w:color="auto"/>
      </w:divBdr>
    </w:div>
    <w:div w:id="1201095159">
      <w:bodyDiv w:val="1"/>
      <w:marLeft w:val="0"/>
      <w:marRight w:val="0"/>
      <w:marTop w:val="0"/>
      <w:marBottom w:val="0"/>
      <w:divBdr>
        <w:top w:val="none" w:sz="0" w:space="0" w:color="auto"/>
        <w:left w:val="none" w:sz="0" w:space="0" w:color="auto"/>
        <w:bottom w:val="none" w:sz="0" w:space="0" w:color="auto"/>
        <w:right w:val="none" w:sz="0" w:space="0" w:color="auto"/>
      </w:divBdr>
    </w:div>
    <w:div w:id="1201161285">
      <w:bodyDiv w:val="1"/>
      <w:marLeft w:val="0"/>
      <w:marRight w:val="0"/>
      <w:marTop w:val="0"/>
      <w:marBottom w:val="0"/>
      <w:divBdr>
        <w:top w:val="none" w:sz="0" w:space="0" w:color="auto"/>
        <w:left w:val="none" w:sz="0" w:space="0" w:color="auto"/>
        <w:bottom w:val="none" w:sz="0" w:space="0" w:color="auto"/>
        <w:right w:val="none" w:sz="0" w:space="0" w:color="auto"/>
      </w:divBdr>
    </w:div>
    <w:div w:id="1201430634">
      <w:bodyDiv w:val="1"/>
      <w:marLeft w:val="0"/>
      <w:marRight w:val="0"/>
      <w:marTop w:val="0"/>
      <w:marBottom w:val="0"/>
      <w:divBdr>
        <w:top w:val="none" w:sz="0" w:space="0" w:color="auto"/>
        <w:left w:val="none" w:sz="0" w:space="0" w:color="auto"/>
        <w:bottom w:val="none" w:sz="0" w:space="0" w:color="auto"/>
        <w:right w:val="none" w:sz="0" w:space="0" w:color="auto"/>
      </w:divBdr>
    </w:div>
    <w:div w:id="1202089216">
      <w:bodyDiv w:val="1"/>
      <w:marLeft w:val="0"/>
      <w:marRight w:val="0"/>
      <w:marTop w:val="0"/>
      <w:marBottom w:val="0"/>
      <w:divBdr>
        <w:top w:val="none" w:sz="0" w:space="0" w:color="auto"/>
        <w:left w:val="none" w:sz="0" w:space="0" w:color="auto"/>
        <w:bottom w:val="none" w:sz="0" w:space="0" w:color="auto"/>
        <w:right w:val="none" w:sz="0" w:space="0" w:color="auto"/>
      </w:divBdr>
    </w:div>
    <w:div w:id="1203595229">
      <w:bodyDiv w:val="1"/>
      <w:marLeft w:val="0"/>
      <w:marRight w:val="0"/>
      <w:marTop w:val="0"/>
      <w:marBottom w:val="0"/>
      <w:divBdr>
        <w:top w:val="none" w:sz="0" w:space="0" w:color="auto"/>
        <w:left w:val="none" w:sz="0" w:space="0" w:color="auto"/>
        <w:bottom w:val="none" w:sz="0" w:space="0" w:color="auto"/>
        <w:right w:val="none" w:sz="0" w:space="0" w:color="auto"/>
      </w:divBdr>
    </w:div>
    <w:div w:id="1203714962">
      <w:bodyDiv w:val="1"/>
      <w:marLeft w:val="0"/>
      <w:marRight w:val="0"/>
      <w:marTop w:val="0"/>
      <w:marBottom w:val="0"/>
      <w:divBdr>
        <w:top w:val="none" w:sz="0" w:space="0" w:color="auto"/>
        <w:left w:val="none" w:sz="0" w:space="0" w:color="auto"/>
        <w:bottom w:val="none" w:sz="0" w:space="0" w:color="auto"/>
        <w:right w:val="none" w:sz="0" w:space="0" w:color="auto"/>
      </w:divBdr>
    </w:div>
    <w:div w:id="1204515372">
      <w:bodyDiv w:val="1"/>
      <w:marLeft w:val="0"/>
      <w:marRight w:val="0"/>
      <w:marTop w:val="0"/>
      <w:marBottom w:val="0"/>
      <w:divBdr>
        <w:top w:val="none" w:sz="0" w:space="0" w:color="auto"/>
        <w:left w:val="none" w:sz="0" w:space="0" w:color="auto"/>
        <w:bottom w:val="none" w:sz="0" w:space="0" w:color="auto"/>
        <w:right w:val="none" w:sz="0" w:space="0" w:color="auto"/>
      </w:divBdr>
    </w:div>
    <w:div w:id="1204636380">
      <w:bodyDiv w:val="1"/>
      <w:marLeft w:val="0"/>
      <w:marRight w:val="0"/>
      <w:marTop w:val="0"/>
      <w:marBottom w:val="0"/>
      <w:divBdr>
        <w:top w:val="none" w:sz="0" w:space="0" w:color="auto"/>
        <w:left w:val="none" w:sz="0" w:space="0" w:color="auto"/>
        <w:bottom w:val="none" w:sz="0" w:space="0" w:color="auto"/>
        <w:right w:val="none" w:sz="0" w:space="0" w:color="auto"/>
      </w:divBdr>
    </w:div>
    <w:div w:id="1205600322">
      <w:bodyDiv w:val="1"/>
      <w:marLeft w:val="0"/>
      <w:marRight w:val="0"/>
      <w:marTop w:val="0"/>
      <w:marBottom w:val="0"/>
      <w:divBdr>
        <w:top w:val="none" w:sz="0" w:space="0" w:color="auto"/>
        <w:left w:val="none" w:sz="0" w:space="0" w:color="auto"/>
        <w:bottom w:val="none" w:sz="0" w:space="0" w:color="auto"/>
        <w:right w:val="none" w:sz="0" w:space="0" w:color="auto"/>
      </w:divBdr>
    </w:div>
    <w:div w:id="1205750004">
      <w:bodyDiv w:val="1"/>
      <w:marLeft w:val="0"/>
      <w:marRight w:val="0"/>
      <w:marTop w:val="0"/>
      <w:marBottom w:val="0"/>
      <w:divBdr>
        <w:top w:val="none" w:sz="0" w:space="0" w:color="auto"/>
        <w:left w:val="none" w:sz="0" w:space="0" w:color="auto"/>
        <w:bottom w:val="none" w:sz="0" w:space="0" w:color="auto"/>
        <w:right w:val="none" w:sz="0" w:space="0" w:color="auto"/>
      </w:divBdr>
    </w:div>
    <w:div w:id="1206020687">
      <w:bodyDiv w:val="1"/>
      <w:marLeft w:val="0"/>
      <w:marRight w:val="0"/>
      <w:marTop w:val="0"/>
      <w:marBottom w:val="0"/>
      <w:divBdr>
        <w:top w:val="none" w:sz="0" w:space="0" w:color="auto"/>
        <w:left w:val="none" w:sz="0" w:space="0" w:color="auto"/>
        <w:bottom w:val="none" w:sz="0" w:space="0" w:color="auto"/>
        <w:right w:val="none" w:sz="0" w:space="0" w:color="auto"/>
      </w:divBdr>
    </w:div>
    <w:div w:id="1206025448">
      <w:bodyDiv w:val="1"/>
      <w:marLeft w:val="0"/>
      <w:marRight w:val="0"/>
      <w:marTop w:val="0"/>
      <w:marBottom w:val="0"/>
      <w:divBdr>
        <w:top w:val="none" w:sz="0" w:space="0" w:color="auto"/>
        <w:left w:val="none" w:sz="0" w:space="0" w:color="auto"/>
        <w:bottom w:val="none" w:sz="0" w:space="0" w:color="auto"/>
        <w:right w:val="none" w:sz="0" w:space="0" w:color="auto"/>
      </w:divBdr>
    </w:div>
    <w:div w:id="1206332365">
      <w:bodyDiv w:val="1"/>
      <w:marLeft w:val="0"/>
      <w:marRight w:val="0"/>
      <w:marTop w:val="0"/>
      <w:marBottom w:val="0"/>
      <w:divBdr>
        <w:top w:val="none" w:sz="0" w:space="0" w:color="auto"/>
        <w:left w:val="none" w:sz="0" w:space="0" w:color="auto"/>
        <w:bottom w:val="none" w:sz="0" w:space="0" w:color="auto"/>
        <w:right w:val="none" w:sz="0" w:space="0" w:color="auto"/>
      </w:divBdr>
    </w:div>
    <w:div w:id="1206336061">
      <w:bodyDiv w:val="1"/>
      <w:marLeft w:val="0"/>
      <w:marRight w:val="0"/>
      <w:marTop w:val="0"/>
      <w:marBottom w:val="0"/>
      <w:divBdr>
        <w:top w:val="none" w:sz="0" w:space="0" w:color="auto"/>
        <w:left w:val="none" w:sz="0" w:space="0" w:color="auto"/>
        <w:bottom w:val="none" w:sz="0" w:space="0" w:color="auto"/>
        <w:right w:val="none" w:sz="0" w:space="0" w:color="auto"/>
      </w:divBdr>
    </w:div>
    <w:div w:id="1206673685">
      <w:bodyDiv w:val="1"/>
      <w:marLeft w:val="0"/>
      <w:marRight w:val="0"/>
      <w:marTop w:val="0"/>
      <w:marBottom w:val="0"/>
      <w:divBdr>
        <w:top w:val="none" w:sz="0" w:space="0" w:color="auto"/>
        <w:left w:val="none" w:sz="0" w:space="0" w:color="auto"/>
        <w:bottom w:val="none" w:sz="0" w:space="0" w:color="auto"/>
        <w:right w:val="none" w:sz="0" w:space="0" w:color="auto"/>
      </w:divBdr>
    </w:div>
    <w:div w:id="1206680424">
      <w:bodyDiv w:val="1"/>
      <w:marLeft w:val="0"/>
      <w:marRight w:val="0"/>
      <w:marTop w:val="0"/>
      <w:marBottom w:val="0"/>
      <w:divBdr>
        <w:top w:val="none" w:sz="0" w:space="0" w:color="auto"/>
        <w:left w:val="none" w:sz="0" w:space="0" w:color="auto"/>
        <w:bottom w:val="none" w:sz="0" w:space="0" w:color="auto"/>
        <w:right w:val="none" w:sz="0" w:space="0" w:color="auto"/>
      </w:divBdr>
    </w:div>
    <w:div w:id="1207134927">
      <w:bodyDiv w:val="1"/>
      <w:marLeft w:val="0"/>
      <w:marRight w:val="0"/>
      <w:marTop w:val="0"/>
      <w:marBottom w:val="0"/>
      <w:divBdr>
        <w:top w:val="none" w:sz="0" w:space="0" w:color="auto"/>
        <w:left w:val="none" w:sz="0" w:space="0" w:color="auto"/>
        <w:bottom w:val="none" w:sz="0" w:space="0" w:color="auto"/>
        <w:right w:val="none" w:sz="0" w:space="0" w:color="auto"/>
      </w:divBdr>
    </w:div>
    <w:div w:id="1207329768">
      <w:bodyDiv w:val="1"/>
      <w:marLeft w:val="0"/>
      <w:marRight w:val="0"/>
      <w:marTop w:val="0"/>
      <w:marBottom w:val="0"/>
      <w:divBdr>
        <w:top w:val="none" w:sz="0" w:space="0" w:color="auto"/>
        <w:left w:val="none" w:sz="0" w:space="0" w:color="auto"/>
        <w:bottom w:val="none" w:sz="0" w:space="0" w:color="auto"/>
        <w:right w:val="none" w:sz="0" w:space="0" w:color="auto"/>
      </w:divBdr>
    </w:div>
    <w:div w:id="1207716449">
      <w:bodyDiv w:val="1"/>
      <w:marLeft w:val="0"/>
      <w:marRight w:val="0"/>
      <w:marTop w:val="0"/>
      <w:marBottom w:val="0"/>
      <w:divBdr>
        <w:top w:val="none" w:sz="0" w:space="0" w:color="auto"/>
        <w:left w:val="none" w:sz="0" w:space="0" w:color="auto"/>
        <w:bottom w:val="none" w:sz="0" w:space="0" w:color="auto"/>
        <w:right w:val="none" w:sz="0" w:space="0" w:color="auto"/>
      </w:divBdr>
    </w:div>
    <w:div w:id="1208032515">
      <w:bodyDiv w:val="1"/>
      <w:marLeft w:val="0"/>
      <w:marRight w:val="0"/>
      <w:marTop w:val="0"/>
      <w:marBottom w:val="0"/>
      <w:divBdr>
        <w:top w:val="none" w:sz="0" w:space="0" w:color="auto"/>
        <w:left w:val="none" w:sz="0" w:space="0" w:color="auto"/>
        <w:bottom w:val="none" w:sz="0" w:space="0" w:color="auto"/>
        <w:right w:val="none" w:sz="0" w:space="0" w:color="auto"/>
      </w:divBdr>
    </w:div>
    <w:div w:id="1208489529">
      <w:bodyDiv w:val="1"/>
      <w:marLeft w:val="0"/>
      <w:marRight w:val="0"/>
      <w:marTop w:val="0"/>
      <w:marBottom w:val="0"/>
      <w:divBdr>
        <w:top w:val="none" w:sz="0" w:space="0" w:color="auto"/>
        <w:left w:val="none" w:sz="0" w:space="0" w:color="auto"/>
        <w:bottom w:val="none" w:sz="0" w:space="0" w:color="auto"/>
        <w:right w:val="none" w:sz="0" w:space="0" w:color="auto"/>
      </w:divBdr>
    </w:div>
    <w:div w:id="1208840060">
      <w:bodyDiv w:val="1"/>
      <w:marLeft w:val="0"/>
      <w:marRight w:val="0"/>
      <w:marTop w:val="0"/>
      <w:marBottom w:val="0"/>
      <w:divBdr>
        <w:top w:val="none" w:sz="0" w:space="0" w:color="auto"/>
        <w:left w:val="none" w:sz="0" w:space="0" w:color="auto"/>
        <w:bottom w:val="none" w:sz="0" w:space="0" w:color="auto"/>
        <w:right w:val="none" w:sz="0" w:space="0" w:color="auto"/>
      </w:divBdr>
    </w:div>
    <w:div w:id="1209222532">
      <w:bodyDiv w:val="1"/>
      <w:marLeft w:val="0"/>
      <w:marRight w:val="0"/>
      <w:marTop w:val="0"/>
      <w:marBottom w:val="0"/>
      <w:divBdr>
        <w:top w:val="none" w:sz="0" w:space="0" w:color="auto"/>
        <w:left w:val="none" w:sz="0" w:space="0" w:color="auto"/>
        <w:bottom w:val="none" w:sz="0" w:space="0" w:color="auto"/>
        <w:right w:val="none" w:sz="0" w:space="0" w:color="auto"/>
      </w:divBdr>
    </w:div>
    <w:div w:id="1209344307">
      <w:bodyDiv w:val="1"/>
      <w:marLeft w:val="0"/>
      <w:marRight w:val="0"/>
      <w:marTop w:val="0"/>
      <w:marBottom w:val="0"/>
      <w:divBdr>
        <w:top w:val="none" w:sz="0" w:space="0" w:color="auto"/>
        <w:left w:val="none" w:sz="0" w:space="0" w:color="auto"/>
        <w:bottom w:val="none" w:sz="0" w:space="0" w:color="auto"/>
        <w:right w:val="none" w:sz="0" w:space="0" w:color="auto"/>
      </w:divBdr>
    </w:div>
    <w:div w:id="1209494234">
      <w:bodyDiv w:val="1"/>
      <w:marLeft w:val="0"/>
      <w:marRight w:val="0"/>
      <w:marTop w:val="0"/>
      <w:marBottom w:val="0"/>
      <w:divBdr>
        <w:top w:val="none" w:sz="0" w:space="0" w:color="auto"/>
        <w:left w:val="none" w:sz="0" w:space="0" w:color="auto"/>
        <w:bottom w:val="none" w:sz="0" w:space="0" w:color="auto"/>
        <w:right w:val="none" w:sz="0" w:space="0" w:color="auto"/>
      </w:divBdr>
    </w:div>
    <w:div w:id="1209799170">
      <w:bodyDiv w:val="1"/>
      <w:marLeft w:val="0"/>
      <w:marRight w:val="0"/>
      <w:marTop w:val="0"/>
      <w:marBottom w:val="0"/>
      <w:divBdr>
        <w:top w:val="none" w:sz="0" w:space="0" w:color="auto"/>
        <w:left w:val="none" w:sz="0" w:space="0" w:color="auto"/>
        <w:bottom w:val="none" w:sz="0" w:space="0" w:color="auto"/>
        <w:right w:val="none" w:sz="0" w:space="0" w:color="auto"/>
      </w:divBdr>
    </w:div>
    <w:div w:id="1210075348">
      <w:bodyDiv w:val="1"/>
      <w:marLeft w:val="0"/>
      <w:marRight w:val="0"/>
      <w:marTop w:val="0"/>
      <w:marBottom w:val="0"/>
      <w:divBdr>
        <w:top w:val="none" w:sz="0" w:space="0" w:color="auto"/>
        <w:left w:val="none" w:sz="0" w:space="0" w:color="auto"/>
        <w:bottom w:val="none" w:sz="0" w:space="0" w:color="auto"/>
        <w:right w:val="none" w:sz="0" w:space="0" w:color="auto"/>
      </w:divBdr>
    </w:div>
    <w:div w:id="1210607044">
      <w:bodyDiv w:val="1"/>
      <w:marLeft w:val="0"/>
      <w:marRight w:val="0"/>
      <w:marTop w:val="0"/>
      <w:marBottom w:val="0"/>
      <w:divBdr>
        <w:top w:val="none" w:sz="0" w:space="0" w:color="auto"/>
        <w:left w:val="none" w:sz="0" w:space="0" w:color="auto"/>
        <w:bottom w:val="none" w:sz="0" w:space="0" w:color="auto"/>
        <w:right w:val="none" w:sz="0" w:space="0" w:color="auto"/>
      </w:divBdr>
    </w:div>
    <w:div w:id="1211184987">
      <w:bodyDiv w:val="1"/>
      <w:marLeft w:val="0"/>
      <w:marRight w:val="0"/>
      <w:marTop w:val="0"/>
      <w:marBottom w:val="0"/>
      <w:divBdr>
        <w:top w:val="none" w:sz="0" w:space="0" w:color="auto"/>
        <w:left w:val="none" w:sz="0" w:space="0" w:color="auto"/>
        <w:bottom w:val="none" w:sz="0" w:space="0" w:color="auto"/>
        <w:right w:val="none" w:sz="0" w:space="0" w:color="auto"/>
      </w:divBdr>
    </w:div>
    <w:div w:id="1211302639">
      <w:bodyDiv w:val="1"/>
      <w:marLeft w:val="0"/>
      <w:marRight w:val="0"/>
      <w:marTop w:val="0"/>
      <w:marBottom w:val="0"/>
      <w:divBdr>
        <w:top w:val="none" w:sz="0" w:space="0" w:color="auto"/>
        <w:left w:val="none" w:sz="0" w:space="0" w:color="auto"/>
        <w:bottom w:val="none" w:sz="0" w:space="0" w:color="auto"/>
        <w:right w:val="none" w:sz="0" w:space="0" w:color="auto"/>
      </w:divBdr>
    </w:div>
    <w:div w:id="1211383559">
      <w:bodyDiv w:val="1"/>
      <w:marLeft w:val="0"/>
      <w:marRight w:val="0"/>
      <w:marTop w:val="0"/>
      <w:marBottom w:val="0"/>
      <w:divBdr>
        <w:top w:val="none" w:sz="0" w:space="0" w:color="auto"/>
        <w:left w:val="none" w:sz="0" w:space="0" w:color="auto"/>
        <w:bottom w:val="none" w:sz="0" w:space="0" w:color="auto"/>
        <w:right w:val="none" w:sz="0" w:space="0" w:color="auto"/>
      </w:divBdr>
    </w:div>
    <w:div w:id="1212036498">
      <w:bodyDiv w:val="1"/>
      <w:marLeft w:val="0"/>
      <w:marRight w:val="0"/>
      <w:marTop w:val="0"/>
      <w:marBottom w:val="0"/>
      <w:divBdr>
        <w:top w:val="none" w:sz="0" w:space="0" w:color="auto"/>
        <w:left w:val="none" w:sz="0" w:space="0" w:color="auto"/>
        <w:bottom w:val="none" w:sz="0" w:space="0" w:color="auto"/>
        <w:right w:val="none" w:sz="0" w:space="0" w:color="auto"/>
      </w:divBdr>
    </w:div>
    <w:div w:id="1212227267">
      <w:bodyDiv w:val="1"/>
      <w:marLeft w:val="0"/>
      <w:marRight w:val="0"/>
      <w:marTop w:val="0"/>
      <w:marBottom w:val="0"/>
      <w:divBdr>
        <w:top w:val="none" w:sz="0" w:space="0" w:color="auto"/>
        <w:left w:val="none" w:sz="0" w:space="0" w:color="auto"/>
        <w:bottom w:val="none" w:sz="0" w:space="0" w:color="auto"/>
        <w:right w:val="none" w:sz="0" w:space="0" w:color="auto"/>
      </w:divBdr>
    </w:div>
    <w:div w:id="1212231846">
      <w:bodyDiv w:val="1"/>
      <w:marLeft w:val="0"/>
      <w:marRight w:val="0"/>
      <w:marTop w:val="0"/>
      <w:marBottom w:val="0"/>
      <w:divBdr>
        <w:top w:val="none" w:sz="0" w:space="0" w:color="auto"/>
        <w:left w:val="none" w:sz="0" w:space="0" w:color="auto"/>
        <w:bottom w:val="none" w:sz="0" w:space="0" w:color="auto"/>
        <w:right w:val="none" w:sz="0" w:space="0" w:color="auto"/>
      </w:divBdr>
    </w:div>
    <w:div w:id="1212690607">
      <w:bodyDiv w:val="1"/>
      <w:marLeft w:val="0"/>
      <w:marRight w:val="0"/>
      <w:marTop w:val="0"/>
      <w:marBottom w:val="0"/>
      <w:divBdr>
        <w:top w:val="none" w:sz="0" w:space="0" w:color="auto"/>
        <w:left w:val="none" w:sz="0" w:space="0" w:color="auto"/>
        <w:bottom w:val="none" w:sz="0" w:space="0" w:color="auto"/>
        <w:right w:val="none" w:sz="0" w:space="0" w:color="auto"/>
      </w:divBdr>
    </w:div>
    <w:div w:id="1212771819">
      <w:bodyDiv w:val="1"/>
      <w:marLeft w:val="0"/>
      <w:marRight w:val="0"/>
      <w:marTop w:val="0"/>
      <w:marBottom w:val="0"/>
      <w:divBdr>
        <w:top w:val="none" w:sz="0" w:space="0" w:color="auto"/>
        <w:left w:val="none" w:sz="0" w:space="0" w:color="auto"/>
        <w:bottom w:val="none" w:sz="0" w:space="0" w:color="auto"/>
        <w:right w:val="none" w:sz="0" w:space="0" w:color="auto"/>
      </w:divBdr>
    </w:div>
    <w:div w:id="1213031474">
      <w:bodyDiv w:val="1"/>
      <w:marLeft w:val="0"/>
      <w:marRight w:val="0"/>
      <w:marTop w:val="0"/>
      <w:marBottom w:val="0"/>
      <w:divBdr>
        <w:top w:val="none" w:sz="0" w:space="0" w:color="auto"/>
        <w:left w:val="none" w:sz="0" w:space="0" w:color="auto"/>
        <w:bottom w:val="none" w:sz="0" w:space="0" w:color="auto"/>
        <w:right w:val="none" w:sz="0" w:space="0" w:color="auto"/>
      </w:divBdr>
    </w:div>
    <w:div w:id="1213737060">
      <w:bodyDiv w:val="1"/>
      <w:marLeft w:val="0"/>
      <w:marRight w:val="0"/>
      <w:marTop w:val="0"/>
      <w:marBottom w:val="0"/>
      <w:divBdr>
        <w:top w:val="none" w:sz="0" w:space="0" w:color="auto"/>
        <w:left w:val="none" w:sz="0" w:space="0" w:color="auto"/>
        <w:bottom w:val="none" w:sz="0" w:space="0" w:color="auto"/>
        <w:right w:val="none" w:sz="0" w:space="0" w:color="auto"/>
      </w:divBdr>
    </w:div>
    <w:div w:id="1213813317">
      <w:bodyDiv w:val="1"/>
      <w:marLeft w:val="0"/>
      <w:marRight w:val="0"/>
      <w:marTop w:val="0"/>
      <w:marBottom w:val="0"/>
      <w:divBdr>
        <w:top w:val="none" w:sz="0" w:space="0" w:color="auto"/>
        <w:left w:val="none" w:sz="0" w:space="0" w:color="auto"/>
        <w:bottom w:val="none" w:sz="0" w:space="0" w:color="auto"/>
        <w:right w:val="none" w:sz="0" w:space="0" w:color="auto"/>
      </w:divBdr>
    </w:div>
    <w:div w:id="1214149654">
      <w:bodyDiv w:val="1"/>
      <w:marLeft w:val="0"/>
      <w:marRight w:val="0"/>
      <w:marTop w:val="0"/>
      <w:marBottom w:val="0"/>
      <w:divBdr>
        <w:top w:val="none" w:sz="0" w:space="0" w:color="auto"/>
        <w:left w:val="none" w:sz="0" w:space="0" w:color="auto"/>
        <w:bottom w:val="none" w:sz="0" w:space="0" w:color="auto"/>
        <w:right w:val="none" w:sz="0" w:space="0" w:color="auto"/>
      </w:divBdr>
    </w:div>
    <w:div w:id="1214459742">
      <w:bodyDiv w:val="1"/>
      <w:marLeft w:val="0"/>
      <w:marRight w:val="0"/>
      <w:marTop w:val="0"/>
      <w:marBottom w:val="0"/>
      <w:divBdr>
        <w:top w:val="none" w:sz="0" w:space="0" w:color="auto"/>
        <w:left w:val="none" w:sz="0" w:space="0" w:color="auto"/>
        <w:bottom w:val="none" w:sz="0" w:space="0" w:color="auto"/>
        <w:right w:val="none" w:sz="0" w:space="0" w:color="auto"/>
      </w:divBdr>
    </w:div>
    <w:div w:id="1214803704">
      <w:bodyDiv w:val="1"/>
      <w:marLeft w:val="0"/>
      <w:marRight w:val="0"/>
      <w:marTop w:val="0"/>
      <w:marBottom w:val="0"/>
      <w:divBdr>
        <w:top w:val="none" w:sz="0" w:space="0" w:color="auto"/>
        <w:left w:val="none" w:sz="0" w:space="0" w:color="auto"/>
        <w:bottom w:val="none" w:sz="0" w:space="0" w:color="auto"/>
        <w:right w:val="none" w:sz="0" w:space="0" w:color="auto"/>
      </w:divBdr>
    </w:div>
    <w:div w:id="1215043792">
      <w:bodyDiv w:val="1"/>
      <w:marLeft w:val="0"/>
      <w:marRight w:val="0"/>
      <w:marTop w:val="0"/>
      <w:marBottom w:val="0"/>
      <w:divBdr>
        <w:top w:val="none" w:sz="0" w:space="0" w:color="auto"/>
        <w:left w:val="none" w:sz="0" w:space="0" w:color="auto"/>
        <w:bottom w:val="none" w:sz="0" w:space="0" w:color="auto"/>
        <w:right w:val="none" w:sz="0" w:space="0" w:color="auto"/>
      </w:divBdr>
    </w:div>
    <w:div w:id="1215317224">
      <w:bodyDiv w:val="1"/>
      <w:marLeft w:val="0"/>
      <w:marRight w:val="0"/>
      <w:marTop w:val="0"/>
      <w:marBottom w:val="0"/>
      <w:divBdr>
        <w:top w:val="none" w:sz="0" w:space="0" w:color="auto"/>
        <w:left w:val="none" w:sz="0" w:space="0" w:color="auto"/>
        <w:bottom w:val="none" w:sz="0" w:space="0" w:color="auto"/>
        <w:right w:val="none" w:sz="0" w:space="0" w:color="auto"/>
      </w:divBdr>
    </w:div>
    <w:div w:id="1215850393">
      <w:bodyDiv w:val="1"/>
      <w:marLeft w:val="0"/>
      <w:marRight w:val="0"/>
      <w:marTop w:val="0"/>
      <w:marBottom w:val="0"/>
      <w:divBdr>
        <w:top w:val="none" w:sz="0" w:space="0" w:color="auto"/>
        <w:left w:val="none" w:sz="0" w:space="0" w:color="auto"/>
        <w:bottom w:val="none" w:sz="0" w:space="0" w:color="auto"/>
        <w:right w:val="none" w:sz="0" w:space="0" w:color="auto"/>
      </w:divBdr>
    </w:div>
    <w:div w:id="1215971230">
      <w:bodyDiv w:val="1"/>
      <w:marLeft w:val="0"/>
      <w:marRight w:val="0"/>
      <w:marTop w:val="0"/>
      <w:marBottom w:val="0"/>
      <w:divBdr>
        <w:top w:val="none" w:sz="0" w:space="0" w:color="auto"/>
        <w:left w:val="none" w:sz="0" w:space="0" w:color="auto"/>
        <w:bottom w:val="none" w:sz="0" w:space="0" w:color="auto"/>
        <w:right w:val="none" w:sz="0" w:space="0" w:color="auto"/>
      </w:divBdr>
    </w:div>
    <w:div w:id="1216039031">
      <w:bodyDiv w:val="1"/>
      <w:marLeft w:val="0"/>
      <w:marRight w:val="0"/>
      <w:marTop w:val="0"/>
      <w:marBottom w:val="0"/>
      <w:divBdr>
        <w:top w:val="none" w:sz="0" w:space="0" w:color="auto"/>
        <w:left w:val="none" w:sz="0" w:space="0" w:color="auto"/>
        <w:bottom w:val="none" w:sz="0" w:space="0" w:color="auto"/>
        <w:right w:val="none" w:sz="0" w:space="0" w:color="auto"/>
      </w:divBdr>
    </w:div>
    <w:div w:id="1216117849">
      <w:bodyDiv w:val="1"/>
      <w:marLeft w:val="0"/>
      <w:marRight w:val="0"/>
      <w:marTop w:val="0"/>
      <w:marBottom w:val="0"/>
      <w:divBdr>
        <w:top w:val="none" w:sz="0" w:space="0" w:color="auto"/>
        <w:left w:val="none" w:sz="0" w:space="0" w:color="auto"/>
        <w:bottom w:val="none" w:sz="0" w:space="0" w:color="auto"/>
        <w:right w:val="none" w:sz="0" w:space="0" w:color="auto"/>
      </w:divBdr>
    </w:div>
    <w:div w:id="1216891684">
      <w:bodyDiv w:val="1"/>
      <w:marLeft w:val="0"/>
      <w:marRight w:val="0"/>
      <w:marTop w:val="0"/>
      <w:marBottom w:val="0"/>
      <w:divBdr>
        <w:top w:val="none" w:sz="0" w:space="0" w:color="auto"/>
        <w:left w:val="none" w:sz="0" w:space="0" w:color="auto"/>
        <w:bottom w:val="none" w:sz="0" w:space="0" w:color="auto"/>
        <w:right w:val="none" w:sz="0" w:space="0" w:color="auto"/>
      </w:divBdr>
    </w:div>
    <w:div w:id="1218207505">
      <w:bodyDiv w:val="1"/>
      <w:marLeft w:val="0"/>
      <w:marRight w:val="0"/>
      <w:marTop w:val="0"/>
      <w:marBottom w:val="0"/>
      <w:divBdr>
        <w:top w:val="none" w:sz="0" w:space="0" w:color="auto"/>
        <w:left w:val="none" w:sz="0" w:space="0" w:color="auto"/>
        <w:bottom w:val="none" w:sz="0" w:space="0" w:color="auto"/>
        <w:right w:val="none" w:sz="0" w:space="0" w:color="auto"/>
      </w:divBdr>
    </w:div>
    <w:div w:id="1218394690">
      <w:bodyDiv w:val="1"/>
      <w:marLeft w:val="0"/>
      <w:marRight w:val="0"/>
      <w:marTop w:val="0"/>
      <w:marBottom w:val="0"/>
      <w:divBdr>
        <w:top w:val="none" w:sz="0" w:space="0" w:color="auto"/>
        <w:left w:val="none" w:sz="0" w:space="0" w:color="auto"/>
        <w:bottom w:val="none" w:sz="0" w:space="0" w:color="auto"/>
        <w:right w:val="none" w:sz="0" w:space="0" w:color="auto"/>
      </w:divBdr>
    </w:div>
    <w:div w:id="1219047658">
      <w:bodyDiv w:val="1"/>
      <w:marLeft w:val="0"/>
      <w:marRight w:val="0"/>
      <w:marTop w:val="0"/>
      <w:marBottom w:val="0"/>
      <w:divBdr>
        <w:top w:val="none" w:sz="0" w:space="0" w:color="auto"/>
        <w:left w:val="none" w:sz="0" w:space="0" w:color="auto"/>
        <w:bottom w:val="none" w:sz="0" w:space="0" w:color="auto"/>
        <w:right w:val="none" w:sz="0" w:space="0" w:color="auto"/>
      </w:divBdr>
    </w:div>
    <w:div w:id="1219173249">
      <w:bodyDiv w:val="1"/>
      <w:marLeft w:val="0"/>
      <w:marRight w:val="0"/>
      <w:marTop w:val="0"/>
      <w:marBottom w:val="0"/>
      <w:divBdr>
        <w:top w:val="none" w:sz="0" w:space="0" w:color="auto"/>
        <w:left w:val="none" w:sz="0" w:space="0" w:color="auto"/>
        <w:bottom w:val="none" w:sz="0" w:space="0" w:color="auto"/>
        <w:right w:val="none" w:sz="0" w:space="0" w:color="auto"/>
      </w:divBdr>
    </w:div>
    <w:div w:id="1219434826">
      <w:bodyDiv w:val="1"/>
      <w:marLeft w:val="0"/>
      <w:marRight w:val="0"/>
      <w:marTop w:val="0"/>
      <w:marBottom w:val="0"/>
      <w:divBdr>
        <w:top w:val="none" w:sz="0" w:space="0" w:color="auto"/>
        <w:left w:val="none" w:sz="0" w:space="0" w:color="auto"/>
        <w:bottom w:val="none" w:sz="0" w:space="0" w:color="auto"/>
        <w:right w:val="none" w:sz="0" w:space="0" w:color="auto"/>
      </w:divBdr>
    </w:div>
    <w:div w:id="1219972550">
      <w:bodyDiv w:val="1"/>
      <w:marLeft w:val="0"/>
      <w:marRight w:val="0"/>
      <w:marTop w:val="0"/>
      <w:marBottom w:val="0"/>
      <w:divBdr>
        <w:top w:val="none" w:sz="0" w:space="0" w:color="auto"/>
        <w:left w:val="none" w:sz="0" w:space="0" w:color="auto"/>
        <w:bottom w:val="none" w:sz="0" w:space="0" w:color="auto"/>
        <w:right w:val="none" w:sz="0" w:space="0" w:color="auto"/>
      </w:divBdr>
    </w:div>
    <w:div w:id="1220246160">
      <w:bodyDiv w:val="1"/>
      <w:marLeft w:val="0"/>
      <w:marRight w:val="0"/>
      <w:marTop w:val="0"/>
      <w:marBottom w:val="0"/>
      <w:divBdr>
        <w:top w:val="none" w:sz="0" w:space="0" w:color="auto"/>
        <w:left w:val="none" w:sz="0" w:space="0" w:color="auto"/>
        <w:bottom w:val="none" w:sz="0" w:space="0" w:color="auto"/>
        <w:right w:val="none" w:sz="0" w:space="0" w:color="auto"/>
      </w:divBdr>
    </w:div>
    <w:div w:id="1220358712">
      <w:bodyDiv w:val="1"/>
      <w:marLeft w:val="0"/>
      <w:marRight w:val="0"/>
      <w:marTop w:val="0"/>
      <w:marBottom w:val="0"/>
      <w:divBdr>
        <w:top w:val="none" w:sz="0" w:space="0" w:color="auto"/>
        <w:left w:val="none" w:sz="0" w:space="0" w:color="auto"/>
        <w:bottom w:val="none" w:sz="0" w:space="0" w:color="auto"/>
        <w:right w:val="none" w:sz="0" w:space="0" w:color="auto"/>
      </w:divBdr>
    </w:div>
    <w:div w:id="1220358973">
      <w:bodyDiv w:val="1"/>
      <w:marLeft w:val="0"/>
      <w:marRight w:val="0"/>
      <w:marTop w:val="0"/>
      <w:marBottom w:val="0"/>
      <w:divBdr>
        <w:top w:val="none" w:sz="0" w:space="0" w:color="auto"/>
        <w:left w:val="none" w:sz="0" w:space="0" w:color="auto"/>
        <w:bottom w:val="none" w:sz="0" w:space="0" w:color="auto"/>
        <w:right w:val="none" w:sz="0" w:space="0" w:color="auto"/>
      </w:divBdr>
    </w:div>
    <w:div w:id="1221133305">
      <w:bodyDiv w:val="1"/>
      <w:marLeft w:val="0"/>
      <w:marRight w:val="0"/>
      <w:marTop w:val="0"/>
      <w:marBottom w:val="0"/>
      <w:divBdr>
        <w:top w:val="none" w:sz="0" w:space="0" w:color="auto"/>
        <w:left w:val="none" w:sz="0" w:space="0" w:color="auto"/>
        <w:bottom w:val="none" w:sz="0" w:space="0" w:color="auto"/>
        <w:right w:val="none" w:sz="0" w:space="0" w:color="auto"/>
      </w:divBdr>
    </w:div>
    <w:div w:id="1221360463">
      <w:bodyDiv w:val="1"/>
      <w:marLeft w:val="0"/>
      <w:marRight w:val="0"/>
      <w:marTop w:val="0"/>
      <w:marBottom w:val="0"/>
      <w:divBdr>
        <w:top w:val="none" w:sz="0" w:space="0" w:color="auto"/>
        <w:left w:val="none" w:sz="0" w:space="0" w:color="auto"/>
        <w:bottom w:val="none" w:sz="0" w:space="0" w:color="auto"/>
        <w:right w:val="none" w:sz="0" w:space="0" w:color="auto"/>
      </w:divBdr>
    </w:div>
    <w:div w:id="1221787820">
      <w:bodyDiv w:val="1"/>
      <w:marLeft w:val="0"/>
      <w:marRight w:val="0"/>
      <w:marTop w:val="0"/>
      <w:marBottom w:val="0"/>
      <w:divBdr>
        <w:top w:val="none" w:sz="0" w:space="0" w:color="auto"/>
        <w:left w:val="none" w:sz="0" w:space="0" w:color="auto"/>
        <w:bottom w:val="none" w:sz="0" w:space="0" w:color="auto"/>
        <w:right w:val="none" w:sz="0" w:space="0" w:color="auto"/>
      </w:divBdr>
    </w:div>
    <w:div w:id="1222907140">
      <w:bodyDiv w:val="1"/>
      <w:marLeft w:val="0"/>
      <w:marRight w:val="0"/>
      <w:marTop w:val="0"/>
      <w:marBottom w:val="0"/>
      <w:divBdr>
        <w:top w:val="none" w:sz="0" w:space="0" w:color="auto"/>
        <w:left w:val="none" w:sz="0" w:space="0" w:color="auto"/>
        <w:bottom w:val="none" w:sz="0" w:space="0" w:color="auto"/>
        <w:right w:val="none" w:sz="0" w:space="0" w:color="auto"/>
      </w:divBdr>
    </w:div>
    <w:div w:id="1223171587">
      <w:bodyDiv w:val="1"/>
      <w:marLeft w:val="0"/>
      <w:marRight w:val="0"/>
      <w:marTop w:val="0"/>
      <w:marBottom w:val="0"/>
      <w:divBdr>
        <w:top w:val="none" w:sz="0" w:space="0" w:color="auto"/>
        <w:left w:val="none" w:sz="0" w:space="0" w:color="auto"/>
        <w:bottom w:val="none" w:sz="0" w:space="0" w:color="auto"/>
        <w:right w:val="none" w:sz="0" w:space="0" w:color="auto"/>
      </w:divBdr>
    </w:div>
    <w:div w:id="1223906258">
      <w:bodyDiv w:val="1"/>
      <w:marLeft w:val="0"/>
      <w:marRight w:val="0"/>
      <w:marTop w:val="0"/>
      <w:marBottom w:val="0"/>
      <w:divBdr>
        <w:top w:val="none" w:sz="0" w:space="0" w:color="auto"/>
        <w:left w:val="none" w:sz="0" w:space="0" w:color="auto"/>
        <w:bottom w:val="none" w:sz="0" w:space="0" w:color="auto"/>
        <w:right w:val="none" w:sz="0" w:space="0" w:color="auto"/>
      </w:divBdr>
    </w:div>
    <w:div w:id="1224488004">
      <w:bodyDiv w:val="1"/>
      <w:marLeft w:val="0"/>
      <w:marRight w:val="0"/>
      <w:marTop w:val="0"/>
      <w:marBottom w:val="0"/>
      <w:divBdr>
        <w:top w:val="none" w:sz="0" w:space="0" w:color="auto"/>
        <w:left w:val="none" w:sz="0" w:space="0" w:color="auto"/>
        <w:bottom w:val="none" w:sz="0" w:space="0" w:color="auto"/>
        <w:right w:val="none" w:sz="0" w:space="0" w:color="auto"/>
      </w:divBdr>
    </w:div>
    <w:div w:id="1224874018">
      <w:bodyDiv w:val="1"/>
      <w:marLeft w:val="0"/>
      <w:marRight w:val="0"/>
      <w:marTop w:val="0"/>
      <w:marBottom w:val="0"/>
      <w:divBdr>
        <w:top w:val="none" w:sz="0" w:space="0" w:color="auto"/>
        <w:left w:val="none" w:sz="0" w:space="0" w:color="auto"/>
        <w:bottom w:val="none" w:sz="0" w:space="0" w:color="auto"/>
        <w:right w:val="none" w:sz="0" w:space="0" w:color="auto"/>
      </w:divBdr>
    </w:div>
    <w:div w:id="1226185008">
      <w:bodyDiv w:val="1"/>
      <w:marLeft w:val="0"/>
      <w:marRight w:val="0"/>
      <w:marTop w:val="0"/>
      <w:marBottom w:val="0"/>
      <w:divBdr>
        <w:top w:val="none" w:sz="0" w:space="0" w:color="auto"/>
        <w:left w:val="none" w:sz="0" w:space="0" w:color="auto"/>
        <w:bottom w:val="none" w:sz="0" w:space="0" w:color="auto"/>
        <w:right w:val="none" w:sz="0" w:space="0" w:color="auto"/>
      </w:divBdr>
    </w:div>
    <w:div w:id="1226600934">
      <w:bodyDiv w:val="1"/>
      <w:marLeft w:val="0"/>
      <w:marRight w:val="0"/>
      <w:marTop w:val="0"/>
      <w:marBottom w:val="0"/>
      <w:divBdr>
        <w:top w:val="none" w:sz="0" w:space="0" w:color="auto"/>
        <w:left w:val="none" w:sz="0" w:space="0" w:color="auto"/>
        <w:bottom w:val="none" w:sz="0" w:space="0" w:color="auto"/>
        <w:right w:val="none" w:sz="0" w:space="0" w:color="auto"/>
      </w:divBdr>
    </w:div>
    <w:div w:id="1226799106">
      <w:bodyDiv w:val="1"/>
      <w:marLeft w:val="0"/>
      <w:marRight w:val="0"/>
      <w:marTop w:val="0"/>
      <w:marBottom w:val="0"/>
      <w:divBdr>
        <w:top w:val="none" w:sz="0" w:space="0" w:color="auto"/>
        <w:left w:val="none" w:sz="0" w:space="0" w:color="auto"/>
        <w:bottom w:val="none" w:sz="0" w:space="0" w:color="auto"/>
        <w:right w:val="none" w:sz="0" w:space="0" w:color="auto"/>
      </w:divBdr>
    </w:div>
    <w:div w:id="1227185874">
      <w:bodyDiv w:val="1"/>
      <w:marLeft w:val="0"/>
      <w:marRight w:val="0"/>
      <w:marTop w:val="0"/>
      <w:marBottom w:val="0"/>
      <w:divBdr>
        <w:top w:val="none" w:sz="0" w:space="0" w:color="auto"/>
        <w:left w:val="none" w:sz="0" w:space="0" w:color="auto"/>
        <w:bottom w:val="none" w:sz="0" w:space="0" w:color="auto"/>
        <w:right w:val="none" w:sz="0" w:space="0" w:color="auto"/>
      </w:divBdr>
    </w:div>
    <w:div w:id="1227373158">
      <w:bodyDiv w:val="1"/>
      <w:marLeft w:val="0"/>
      <w:marRight w:val="0"/>
      <w:marTop w:val="0"/>
      <w:marBottom w:val="0"/>
      <w:divBdr>
        <w:top w:val="none" w:sz="0" w:space="0" w:color="auto"/>
        <w:left w:val="none" w:sz="0" w:space="0" w:color="auto"/>
        <w:bottom w:val="none" w:sz="0" w:space="0" w:color="auto"/>
        <w:right w:val="none" w:sz="0" w:space="0" w:color="auto"/>
      </w:divBdr>
    </w:div>
    <w:div w:id="1227565768">
      <w:bodyDiv w:val="1"/>
      <w:marLeft w:val="0"/>
      <w:marRight w:val="0"/>
      <w:marTop w:val="0"/>
      <w:marBottom w:val="0"/>
      <w:divBdr>
        <w:top w:val="none" w:sz="0" w:space="0" w:color="auto"/>
        <w:left w:val="none" w:sz="0" w:space="0" w:color="auto"/>
        <w:bottom w:val="none" w:sz="0" w:space="0" w:color="auto"/>
        <w:right w:val="none" w:sz="0" w:space="0" w:color="auto"/>
      </w:divBdr>
    </w:div>
    <w:div w:id="1227568669">
      <w:bodyDiv w:val="1"/>
      <w:marLeft w:val="0"/>
      <w:marRight w:val="0"/>
      <w:marTop w:val="0"/>
      <w:marBottom w:val="0"/>
      <w:divBdr>
        <w:top w:val="none" w:sz="0" w:space="0" w:color="auto"/>
        <w:left w:val="none" w:sz="0" w:space="0" w:color="auto"/>
        <w:bottom w:val="none" w:sz="0" w:space="0" w:color="auto"/>
        <w:right w:val="none" w:sz="0" w:space="0" w:color="auto"/>
      </w:divBdr>
    </w:div>
    <w:div w:id="1227763261">
      <w:bodyDiv w:val="1"/>
      <w:marLeft w:val="0"/>
      <w:marRight w:val="0"/>
      <w:marTop w:val="0"/>
      <w:marBottom w:val="0"/>
      <w:divBdr>
        <w:top w:val="none" w:sz="0" w:space="0" w:color="auto"/>
        <w:left w:val="none" w:sz="0" w:space="0" w:color="auto"/>
        <w:bottom w:val="none" w:sz="0" w:space="0" w:color="auto"/>
        <w:right w:val="none" w:sz="0" w:space="0" w:color="auto"/>
      </w:divBdr>
    </w:div>
    <w:div w:id="1227840089">
      <w:bodyDiv w:val="1"/>
      <w:marLeft w:val="0"/>
      <w:marRight w:val="0"/>
      <w:marTop w:val="0"/>
      <w:marBottom w:val="0"/>
      <w:divBdr>
        <w:top w:val="none" w:sz="0" w:space="0" w:color="auto"/>
        <w:left w:val="none" w:sz="0" w:space="0" w:color="auto"/>
        <w:bottom w:val="none" w:sz="0" w:space="0" w:color="auto"/>
        <w:right w:val="none" w:sz="0" w:space="0" w:color="auto"/>
      </w:divBdr>
    </w:div>
    <w:div w:id="1228295831">
      <w:bodyDiv w:val="1"/>
      <w:marLeft w:val="0"/>
      <w:marRight w:val="0"/>
      <w:marTop w:val="0"/>
      <w:marBottom w:val="0"/>
      <w:divBdr>
        <w:top w:val="none" w:sz="0" w:space="0" w:color="auto"/>
        <w:left w:val="none" w:sz="0" w:space="0" w:color="auto"/>
        <w:bottom w:val="none" w:sz="0" w:space="0" w:color="auto"/>
        <w:right w:val="none" w:sz="0" w:space="0" w:color="auto"/>
      </w:divBdr>
    </w:div>
    <w:div w:id="1228347761">
      <w:bodyDiv w:val="1"/>
      <w:marLeft w:val="0"/>
      <w:marRight w:val="0"/>
      <w:marTop w:val="0"/>
      <w:marBottom w:val="0"/>
      <w:divBdr>
        <w:top w:val="none" w:sz="0" w:space="0" w:color="auto"/>
        <w:left w:val="none" w:sz="0" w:space="0" w:color="auto"/>
        <w:bottom w:val="none" w:sz="0" w:space="0" w:color="auto"/>
        <w:right w:val="none" w:sz="0" w:space="0" w:color="auto"/>
      </w:divBdr>
    </w:div>
    <w:div w:id="1228417574">
      <w:bodyDiv w:val="1"/>
      <w:marLeft w:val="0"/>
      <w:marRight w:val="0"/>
      <w:marTop w:val="0"/>
      <w:marBottom w:val="0"/>
      <w:divBdr>
        <w:top w:val="none" w:sz="0" w:space="0" w:color="auto"/>
        <w:left w:val="none" w:sz="0" w:space="0" w:color="auto"/>
        <w:bottom w:val="none" w:sz="0" w:space="0" w:color="auto"/>
        <w:right w:val="none" w:sz="0" w:space="0" w:color="auto"/>
      </w:divBdr>
    </w:div>
    <w:div w:id="1228761477">
      <w:bodyDiv w:val="1"/>
      <w:marLeft w:val="0"/>
      <w:marRight w:val="0"/>
      <w:marTop w:val="0"/>
      <w:marBottom w:val="0"/>
      <w:divBdr>
        <w:top w:val="none" w:sz="0" w:space="0" w:color="auto"/>
        <w:left w:val="none" w:sz="0" w:space="0" w:color="auto"/>
        <w:bottom w:val="none" w:sz="0" w:space="0" w:color="auto"/>
        <w:right w:val="none" w:sz="0" w:space="0" w:color="auto"/>
      </w:divBdr>
    </w:div>
    <w:div w:id="1229077135">
      <w:bodyDiv w:val="1"/>
      <w:marLeft w:val="0"/>
      <w:marRight w:val="0"/>
      <w:marTop w:val="0"/>
      <w:marBottom w:val="0"/>
      <w:divBdr>
        <w:top w:val="none" w:sz="0" w:space="0" w:color="auto"/>
        <w:left w:val="none" w:sz="0" w:space="0" w:color="auto"/>
        <w:bottom w:val="none" w:sz="0" w:space="0" w:color="auto"/>
        <w:right w:val="none" w:sz="0" w:space="0" w:color="auto"/>
      </w:divBdr>
    </w:div>
    <w:div w:id="1229417801">
      <w:bodyDiv w:val="1"/>
      <w:marLeft w:val="0"/>
      <w:marRight w:val="0"/>
      <w:marTop w:val="0"/>
      <w:marBottom w:val="0"/>
      <w:divBdr>
        <w:top w:val="none" w:sz="0" w:space="0" w:color="auto"/>
        <w:left w:val="none" w:sz="0" w:space="0" w:color="auto"/>
        <w:bottom w:val="none" w:sz="0" w:space="0" w:color="auto"/>
        <w:right w:val="none" w:sz="0" w:space="0" w:color="auto"/>
      </w:divBdr>
    </w:div>
    <w:div w:id="1230504430">
      <w:bodyDiv w:val="1"/>
      <w:marLeft w:val="0"/>
      <w:marRight w:val="0"/>
      <w:marTop w:val="0"/>
      <w:marBottom w:val="0"/>
      <w:divBdr>
        <w:top w:val="none" w:sz="0" w:space="0" w:color="auto"/>
        <w:left w:val="none" w:sz="0" w:space="0" w:color="auto"/>
        <w:bottom w:val="none" w:sz="0" w:space="0" w:color="auto"/>
        <w:right w:val="none" w:sz="0" w:space="0" w:color="auto"/>
      </w:divBdr>
    </w:div>
    <w:div w:id="1231115149">
      <w:bodyDiv w:val="1"/>
      <w:marLeft w:val="0"/>
      <w:marRight w:val="0"/>
      <w:marTop w:val="0"/>
      <w:marBottom w:val="0"/>
      <w:divBdr>
        <w:top w:val="none" w:sz="0" w:space="0" w:color="auto"/>
        <w:left w:val="none" w:sz="0" w:space="0" w:color="auto"/>
        <w:bottom w:val="none" w:sz="0" w:space="0" w:color="auto"/>
        <w:right w:val="none" w:sz="0" w:space="0" w:color="auto"/>
      </w:divBdr>
    </w:div>
    <w:div w:id="1231576964">
      <w:bodyDiv w:val="1"/>
      <w:marLeft w:val="0"/>
      <w:marRight w:val="0"/>
      <w:marTop w:val="0"/>
      <w:marBottom w:val="0"/>
      <w:divBdr>
        <w:top w:val="none" w:sz="0" w:space="0" w:color="auto"/>
        <w:left w:val="none" w:sz="0" w:space="0" w:color="auto"/>
        <w:bottom w:val="none" w:sz="0" w:space="0" w:color="auto"/>
        <w:right w:val="none" w:sz="0" w:space="0" w:color="auto"/>
      </w:divBdr>
    </w:div>
    <w:div w:id="1232539334">
      <w:bodyDiv w:val="1"/>
      <w:marLeft w:val="0"/>
      <w:marRight w:val="0"/>
      <w:marTop w:val="0"/>
      <w:marBottom w:val="0"/>
      <w:divBdr>
        <w:top w:val="none" w:sz="0" w:space="0" w:color="auto"/>
        <w:left w:val="none" w:sz="0" w:space="0" w:color="auto"/>
        <w:bottom w:val="none" w:sz="0" w:space="0" w:color="auto"/>
        <w:right w:val="none" w:sz="0" w:space="0" w:color="auto"/>
      </w:divBdr>
    </w:div>
    <w:div w:id="1232734853">
      <w:bodyDiv w:val="1"/>
      <w:marLeft w:val="0"/>
      <w:marRight w:val="0"/>
      <w:marTop w:val="0"/>
      <w:marBottom w:val="0"/>
      <w:divBdr>
        <w:top w:val="none" w:sz="0" w:space="0" w:color="auto"/>
        <w:left w:val="none" w:sz="0" w:space="0" w:color="auto"/>
        <w:bottom w:val="none" w:sz="0" w:space="0" w:color="auto"/>
        <w:right w:val="none" w:sz="0" w:space="0" w:color="auto"/>
      </w:divBdr>
    </w:div>
    <w:div w:id="1232882487">
      <w:bodyDiv w:val="1"/>
      <w:marLeft w:val="0"/>
      <w:marRight w:val="0"/>
      <w:marTop w:val="0"/>
      <w:marBottom w:val="0"/>
      <w:divBdr>
        <w:top w:val="none" w:sz="0" w:space="0" w:color="auto"/>
        <w:left w:val="none" w:sz="0" w:space="0" w:color="auto"/>
        <w:bottom w:val="none" w:sz="0" w:space="0" w:color="auto"/>
        <w:right w:val="none" w:sz="0" w:space="0" w:color="auto"/>
      </w:divBdr>
    </w:div>
    <w:div w:id="1232884086">
      <w:bodyDiv w:val="1"/>
      <w:marLeft w:val="0"/>
      <w:marRight w:val="0"/>
      <w:marTop w:val="0"/>
      <w:marBottom w:val="0"/>
      <w:divBdr>
        <w:top w:val="none" w:sz="0" w:space="0" w:color="auto"/>
        <w:left w:val="none" w:sz="0" w:space="0" w:color="auto"/>
        <w:bottom w:val="none" w:sz="0" w:space="0" w:color="auto"/>
        <w:right w:val="none" w:sz="0" w:space="0" w:color="auto"/>
      </w:divBdr>
    </w:div>
    <w:div w:id="1233084433">
      <w:bodyDiv w:val="1"/>
      <w:marLeft w:val="0"/>
      <w:marRight w:val="0"/>
      <w:marTop w:val="0"/>
      <w:marBottom w:val="0"/>
      <w:divBdr>
        <w:top w:val="none" w:sz="0" w:space="0" w:color="auto"/>
        <w:left w:val="none" w:sz="0" w:space="0" w:color="auto"/>
        <w:bottom w:val="none" w:sz="0" w:space="0" w:color="auto"/>
        <w:right w:val="none" w:sz="0" w:space="0" w:color="auto"/>
      </w:divBdr>
    </w:div>
    <w:div w:id="1233151235">
      <w:bodyDiv w:val="1"/>
      <w:marLeft w:val="0"/>
      <w:marRight w:val="0"/>
      <w:marTop w:val="0"/>
      <w:marBottom w:val="0"/>
      <w:divBdr>
        <w:top w:val="none" w:sz="0" w:space="0" w:color="auto"/>
        <w:left w:val="none" w:sz="0" w:space="0" w:color="auto"/>
        <w:bottom w:val="none" w:sz="0" w:space="0" w:color="auto"/>
        <w:right w:val="none" w:sz="0" w:space="0" w:color="auto"/>
      </w:divBdr>
    </w:div>
    <w:div w:id="1233271776">
      <w:bodyDiv w:val="1"/>
      <w:marLeft w:val="0"/>
      <w:marRight w:val="0"/>
      <w:marTop w:val="0"/>
      <w:marBottom w:val="0"/>
      <w:divBdr>
        <w:top w:val="none" w:sz="0" w:space="0" w:color="auto"/>
        <w:left w:val="none" w:sz="0" w:space="0" w:color="auto"/>
        <w:bottom w:val="none" w:sz="0" w:space="0" w:color="auto"/>
        <w:right w:val="none" w:sz="0" w:space="0" w:color="auto"/>
      </w:divBdr>
    </w:div>
    <w:div w:id="1233352154">
      <w:bodyDiv w:val="1"/>
      <w:marLeft w:val="0"/>
      <w:marRight w:val="0"/>
      <w:marTop w:val="0"/>
      <w:marBottom w:val="0"/>
      <w:divBdr>
        <w:top w:val="none" w:sz="0" w:space="0" w:color="auto"/>
        <w:left w:val="none" w:sz="0" w:space="0" w:color="auto"/>
        <w:bottom w:val="none" w:sz="0" w:space="0" w:color="auto"/>
        <w:right w:val="none" w:sz="0" w:space="0" w:color="auto"/>
      </w:divBdr>
    </w:div>
    <w:div w:id="1234584545">
      <w:bodyDiv w:val="1"/>
      <w:marLeft w:val="0"/>
      <w:marRight w:val="0"/>
      <w:marTop w:val="0"/>
      <w:marBottom w:val="0"/>
      <w:divBdr>
        <w:top w:val="none" w:sz="0" w:space="0" w:color="auto"/>
        <w:left w:val="none" w:sz="0" w:space="0" w:color="auto"/>
        <w:bottom w:val="none" w:sz="0" w:space="0" w:color="auto"/>
        <w:right w:val="none" w:sz="0" w:space="0" w:color="auto"/>
      </w:divBdr>
    </w:div>
    <w:div w:id="1234848669">
      <w:bodyDiv w:val="1"/>
      <w:marLeft w:val="0"/>
      <w:marRight w:val="0"/>
      <w:marTop w:val="0"/>
      <w:marBottom w:val="0"/>
      <w:divBdr>
        <w:top w:val="none" w:sz="0" w:space="0" w:color="auto"/>
        <w:left w:val="none" w:sz="0" w:space="0" w:color="auto"/>
        <w:bottom w:val="none" w:sz="0" w:space="0" w:color="auto"/>
        <w:right w:val="none" w:sz="0" w:space="0" w:color="auto"/>
      </w:divBdr>
    </w:div>
    <w:div w:id="1235042063">
      <w:bodyDiv w:val="1"/>
      <w:marLeft w:val="0"/>
      <w:marRight w:val="0"/>
      <w:marTop w:val="0"/>
      <w:marBottom w:val="0"/>
      <w:divBdr>
        <w:top w:val="none" w:sz="0" w:space="0" w:color="auto"/>
        <w:left w:val="none" w:sz="0" w:space="0" w:color="auto"/>
        <w:bottom w:val="none" w:sz="0" w:space="0" w:color="auto"/>
        <w:right w:val="none" w:sz="0" w:space="0" w:color="auto"/>
      </w:divBdr>
    </w:div>
    <w:div w:id="1235822296">
      <w:bodyDiv w:val="1"/>
      <w:marLeft w:val="0"/>
      <w:marRight w:val="0"/>
      <w:marTop w:val="0"/>
      <w:marBottom w:val="0"/>
      <w:divBdr>
        <w:top w:val="none" w:sz="0" w:space="0" w:color="auto"/>
        <w:left w:val="none" w:sz="0" w:space="0" w:color="auto"/>
        <w:bottom w:val="none" w:sz="0" w:space="0" w:color="auto"/>
        <w:right w:val="none" w:sz="0" w:space="0" w:color="auto"/>
      </w:divBdr>
    </w:div>
    <w:div w:id="1236090044">
      <w:bodyDiv w:val="1"/>
      <w:marLeft w:val="0"/>
      <w:marRight w:val="0"/>
      <w:marTop w:val="0"/>
      <w:marBottom w:val="0"/>
      <w:divBdr>
        <w:top w:val="none" w:sz="0" w:space="0" w:color="auto"/>
        <w:left w:val="none" w:sz="0" w:space="0" w:color="auto"/>
        <w:bottom w:val="none" w:sz="0" w:space="0" w:color="auto"/>
        <w:right w:val="none" w:sz="0" w:space="0" w:color="auto"/>
      </w:divBdr>
    </w:div>
    <w:div w:id="1236161797">
      <w:bodyDiv w:val="1"/>
      <w:marLeft w:val="0"/>
      <w:marRight w:val="0"/>
      <w:marTop w:val="0"/>
      <w:marBottom w:val="0"/>
      <w:divBdr>
        <w:top w:val="none" w:sz="0" w:space="0" w:color="auto"/>
        <w:left w:val="none" w:sz="0" w:space="0" w:color="auto"/>
        <w:bottom w:val="none" w:sz="0" w:space="0" w:color="auto"/>
        <w:right w:val="none" w:sz="0" w:space="0" w:color="auto"/>
      </w:divBdr>
    </w:div>
    <w:div w:id="1236472068">
      <w:bodyDiv w:val="1"/>
      <w:marLeft w:val="0"/>
      <w:marRight w:val="0"/>
      <w:marTop w:val="0"/>
      <w:marBottom w:val="0"/>
      <w:divBdr>
        <w:top w:val="none" w:sz="0" w:space="0" w:color="auto"/>
        <w:left w:val="none" w:sz="0" w:space="0" w:color="auto"/>
        <w:bottom w:val="none" w:sz="0" w:space="0" w:color="auto"/>
        <w:right w:val="none" w:sz="0" w:space="0" w:color="auto"/>
      </w:divBdr>
    </w:div>
    <w:div w:id="1236739252">
      <w:bodyDiv w:val="1"/>
      <w:marLeft w:val="0"/>
      <w:marRight w:val="0"/>
      <w:marTop w:val="0"/>
      <w:marBottom w:val="0"/>
      <w:divBdr>
        <w:top w:val="none" w:sz="0" w:space="0" w:color="auto"/>
        <w:left w:val="none" w:sz="0" w:space="0" w:color="auto"/>
        <w:bottom w:val="none" w:sz="0" w:space="0" w:color="auto"/>
        <w:right w:val="none" w:sz="0" w:space="0" w:color="auto"/>
      </w:divBdr>
    </w:div>
    <w:div w:id="1236748324">
      <w:bodyDiv w:val="1"/>
      <w:marLeft w:val="0"/>
      <w:marRight w:val="0"/>
      <w:marTop w:val="0"/>
      <w:marBottom w:val="0"/>
      <w:divBdr>
        <w:top w:val="none" w:sz="0" w:space="0" w:color="auto"/>
        <w:left w:val="none" w:sz="0" w:space="0" w:color="auto"/>
        <w:bottom w:val="none" w:sz="0" w:space="0" w:color="auto"/>
        <w:right w:val="none" w:sz="0" w:space="0" w:color="auto"/>
      </w:divBdr>
    </w:div>
    <w:div w:id="1237015751">
      <w:bodyDiv w:val="1"/>
      <w:marLeft w:val="0"/>
      <w:marRight w:val="0"/>
      <w:marTop w:val="0"/>
      <w:marBottom w:val="0"/>
      <w:divBdr>
        <w:top w:val="none" w:sz="0" w:space="0" w:color="auto"/>
        <w:left w:val="none" w:sz="0" w:space="0" w:color="auto"/>
        <w:bottom w:val="none" w:sz="0" w:space="0" w:color="auto"/>
        <w:right w:val="none" w:sz="0" w:space="0" w:color="auto"/>
      </w:divBdr>
    </w:div>
    <w:div w:id="1237015814">
      <w:bodyDiv w:val="1"/>
      <w:marLeft w:val="0"/>
      <w:marRight w:val="0"/>
      <w:marTop w:val="0"/>
      <w:marBottom w:val="0"/>
      <w:divBdr>
        <w:top w:val="none" w:sz="0" w:space="0" w:color="auto"/>
        <w:left w:val="none" w:sz="0" w:space="0" w:color="auto"/>
        <w:bottom w:val="none" w:sz="0" w:space="0" w:color="auto"/>
        <w:right w:val="none" w:sz="0" w:space="0" w:color="auto"/>
      </w:divBdr>
    </w:div>
    <w:div w:id="1237517190">
      <w:bodyDiv w:val="1"/>
      <w:marLeft w:val="0"/>
      <w:marRight w:val="0"/>
      <w:marTop w:val="0"/>
      <w:marBottom w:val="0"/>
      <w:divBdr>
        <w:top w:val="none" w:sz="0" w:space="0" w:color="auto"/>
        <w:left w:val="none" w:sz="0" w:space="0" w:color="auto"/>
        <w:bottom w:val="none" w:sz="0" w:space="0" w:color="auto"/>
        <w:right w:val="none" w:sz="0" w:space="0" w:color="auto"/>
      </w:divBdr>
    </w:div>
    <w:div w:id="1238058291">
      <w:bodyDiv w:val="1"/>
      <w:marLeft w:val="0"/>
      <w:marRight w:val="0"/>
      <w:marTop w:val="0"/>
      <w:marBottom w:val="0"/>
      <w:divBdr>
        <w:top w:val="none" w:sz="0" w:space="0" w:color="auto"/>
        <w:left w:val="none" w:sz="0" w:space="0" w:color="auto"/>
        <w:bottom w:val="none" w:sz="0" w:space="0" w:color="auto"/>
        <w:right w:val="none" w:sz="0" w:space="0" w:color="auto"/>
      </w:divBdr>
    </w:div>
    <w:div w:id="1239755857">
      <w:bodyDiv w:val="1"/>
      <w:marLeft w:val="0"/>
      <w:marRight w:val="0"/>
      <w:marTop w:val="0"/>
      <w:marBottom w:val="0"/>
      <w:divBdr>
        <w:top w:val="none" w:sz="0" w:space="0" w:color="auto"/>
        <w:left w:val="none" w:sz="0" w:space="0" w:color="auto"/>
        <w:bottom w:val="none" w:sz="0" w:space="0" w:color="auto"/>
        <w:right w:val="none" w:sz="0" w:space="0" w:color="auto"/>
      </w:divBdr>
    </w:div>
    <w:div w:id="1239905568">
      <w:bodyDiv w:val="1"/>
      <w:marLeft w:val="0"/>
      <w:marRight w:val="0"/>
      <w:marTop w:val="0"/>
      <w:marBottom w:val="0"/>
      <w:divBdr>
        <w:top w:val="none" w:sz="0" w:space="0" w:color="auto"/>
        <w:left w:val="none" w:sz="0" w:space="0" w:color="auto"/>
        <w:bottom w:val="none" w:sz="0" w:space="0" w:color="auto"/>
        <w:right w:val="none" w:sz="0" w:space="0" w:color="auto"/>
      </w:divBdr>
    </w:div>
    <w:div w:id="1240334879">
      <w:bodyDiv w:val="1"/>
      <w:marLeft w:val="0"/>
      <w:marRight w:val="0"/>
      <w:marTop w:val="0"/>
      <w:marBottom w:val="0"/>
      <w:divBdr>
        <w:top w:val="none" w:sz="0" w:space="0" w:color="auto"/>
        <w:left w:val="none" w:sz="0" w:space="0" w:color="auto"/>
        <w:bottom w:val="none" w:sz="0" w:space="0" w:color="auto"/>
        <w:right w:val="none" w:sz="0" w:space="0" w:color="auto"/>
      </w:divBdr>
    </w:div>
    <w:div w:id="1240335198">
      <w:bodyDiv w:val="1"/>
      <w:marLeft w:val="0"/>
      <w:marRight w:val="0"/>
      <w:marTop w:val="0"/>
      <w:marBottom w:val="0"/>
      <w:divBdr>
        <w:top w:val="none" w:sz="0" w:space="0" w:color="auto"/>
        <w:left w:val="none" w:sz="0" w:space="0" w:color="auto"/>
        <w:bottom w:val="none" w:sz="0" w:space="0" w:color="auto"/>
        <w:right w:val="none" w:sz="0" w:space="0" w:color="auto"/>
      </w:divBdr>
    </w:div>
    <w:div w:id="1240798011">
      <w:bodyDiv w:val="1"/>
      <w:marLeft w:val="0"/>
      <w:marRight w:val="0"/>
      <w:marTop w:val="0"/>
      <w:marBottom w:val="0"/>
      <w:divBdr>
        <w:top w:val="none" w:sz="0" w:space="0" w:color="auto"/>
        <w:left w:val="none" w:sz="0" w:space="0" w:color="auto"/>
        <w:bottom w:val="none" w:sz="0" w:space="0" w:color="auto"/>
        <w:right w:val="none" w:sz="0" w:space="0" w:color="auto"/>
      </w:divBdr>
    </w:div>
    <w:div w:id="1241021727">
      <w:bodyDiv w:val="1"/>
      <w:marLeft w:val="0"/>
      <w:marRight w:val="0"/>
      <w:marTop w:val="0"/>
      <w:marBottom w:val="0"/>
      <w:divBdr>
        <w:top w:val="none" w:sz="0" w:space="0" w:color="auto"/>
        <w:left w:val="none" w:sz="0" w:space="0" w:color="auto"/>
        <w:bottom w:val="none" w:sz="0" w:space="0" w:color="auto"/>
        <w:right w:val="none" w:sz="0" w:space="0" w:color="auto"/>
      </w:divBdr>
    </w:div>
    <w:div w:id="1241867306">
      <w:bodyDiv w:val="1"/>
      <w:marLeft w:val="0"/>
      <w:marRight w:val="0"/>
      <w:marTop w:val="0"/>
      <w:marBottom w:val="0"/>
      <w:divBdr>
        <w:top w:val="none" w:sz="0" w:space="0" w:color="auto"/>
        <w:left w:val="none" w:sz="0" w:space="0" w:color="auto"/>
        <w:bottom w:val="none" w:sz="0" w:space="0" w:color="auto"/>
        <w:right w:val="none" w:sz="0" w:space="0" w:color="auto"/>
      </w:divBdr>
    </w:div>
    <w:div w:id="1241910003">
      <w:bodyDiv w:val="1"/>
      <w:marLeft w:val="0"/>
      <w:marRight w:val="0"/>
      <w:marTop w:val="0"/>
      <w:marBottom w:val="0"/>
      <w:divBdr>
        <w:top w:val="none" w:sz="0" w:space="0" w:color="auto"/>
        <w:left w:val="none" w:sz="0" w:space="0" w:color="auto"/>
        <w:bottom w:val="none" w:sz="0" w:space="0" w:color="auto"/>
        <w:right w:val="none" w:sz="0" w:space="0" w:color="auto"/>
      </w:divBdr>
    </w:div>
    <w:div w:id="1242251689">
      <w:bodyDiv w:val="1"/>
      <w:marLeft w:val="0"/>
      <w:marRight w:val="0"/>
      <w:marTop w:val="0"/>
      <w:marBottom w:val="0"/>
      <w:divBdr>
        <w:top w:val="none" w:sz="0" w:space="0" w:color="auto"/>
        <w:left w:val="none" w:sz="0" w:space="0" w:color="auto"/>
        <w:bottom w:val="none" w:sz="0" w:space="0" w:color="auto"/>
        <w:right w:val="none" w:sz="0" w:space="0" w:color="auto"/>
      </w:divBdr>
    </w:div>
    <w:div w:id="1244949439">
      <w:bodyDiv w:val="1"/>
      <w:marLeft w:val="0"/>
      <w:marRight w:val="0"/>
      <w:marTop w:val="0"/>
      <w:marBottom w:val="0"/>
      <w:divBdr>
        <w:top w:val="none" w:sz="0" w:space="0" w:color="auto"/>
        <w:left w:val="none" w:sz="0" w:space="0" w:color="auto"/>
        <w:bottom w:val="none" w:sz="0" w:space="0" w:color="auto"/>
        <w:right w:val="none" w:sz="0" w:space="0" w:color="auto"/>
      </w:divBdr>
    </w:div>
    <w:div w:id="1245139314">
      <w:bodyDiv w:val="1"/>
      <w:marLeft w:val="0"/>
      <w:marRight w:val="0"/>
      <w:marTop w:val="0"/>
      <w:marBottom w:val="0"/>
      <w:divBdr>
        <w:top w:val="none" w:sz="0" w:space="0" w:color="auto"/>
        <w:left w:val="none" w:sz="0" w:space="0" w:color="auto"/>
        <w:bottom w:val="none" w:sz="0" w:space="0" w:color="auto"/>
        <w:right w:val="none" w:sz="0" w:space="0" w:color="auto"/>
      </w:divBdr>
    </w:div>
    <w:div w:id="1245258018">
      <w:bodyDiv w:val="1"/>
      <w:marLeft w:val="0"/>
      <w:marRight w:val="0"/>
      <w:marTop w:val="0"/>
      <w:marBottom w:val="0"/>
      <w:divBdr>
        <w:top w:val="none" w:sz="0" w:space="0" w:color="auto"/>
        <w:left w:val="none" w:sz="0" w:space="0" w:color="auto"/>
        <w:bottom w:val="none" w:sz="0" w:space="0" w:color="auto"/>
        <w:right w:val="none" w:sz="0" w:space="0" w:color="auto"/>
      </w:divBdr>
    </w:div>
    <w:div w:id="1245796854">
      <w:bodyDiv w:val="1"/>
      <w:marLeft w:val="0"/>
      <w:marRight w:val="0"/>
      <w:marTop w:val="0"/>
      <w:marBottom w:val="0"/>
      <w:divBdr>
        <w:top w:val="none" w:sz="0" w:space="0" w:color="auto"/>
        <w:left w:val="none" w:sz="0" w:space="0" w:color="auto"/>
        <w:bottom w:val="none" w:sz="0" w:space="0" w:color="auto"/>
        <w:right w:val="none" w:sz="0" w:space="0" w:color="auto"/>
      </w:divBdr>
    </w:div>
    <w:div w:id="1245842960">
      <w:bodyDiv w:val="1"/>
      <w:marLeft w:val="0"/>
      <w:marRight w:val="0"/>
      <w:marTop w:val="0"/>
      <w:marBottom w:val="0"/>
      <w:divBdr>
        <w:top w:val="none" w:sz="0" w:space="0" w:color="auto"/>
        <w:left w:val="none" w:sz="0" w:space="0" w:color="auto"/>
        <w:bottom w:val="none" w:sz="0" w:space="0" w:color="auto"/>
        <w:right w:val="none" w:sz="0" w:space="0" w:color="auto"/>
      </w:divBdr>
    </w:div>
    <w:div w:id="1246261159">
      <w:bodyDiv w:val="1"/>
      <w:marLeft w:val="0"/>
      <w:marRight w:val="0"/>
      <w:marTop w:val="0"/>
      <w:marBottom w:val="0"/>
      <w:divBdr>
        <w:top w:val="none" w:sz="0" w:space="0" w:color="auto"/>
        <w:left w:val="none" w:sz="0" w:space="0" w:color="auto"/>
        <w:bottom w:val="none" w:sz="0" w:space="0" w:color="auto"/>
        <w:right w:val="none" w:sz="0" w:space="0" w:color="auto"/>
      </w:divBdr>
    </w:div>
    <w:div w:id="1246499302">
      <w:bodyDiv w:val="1"/>
      <w:marLeft w:val="0"/>
      <w:marRight w:val="0"/>
      <w:marTop w:val="0"/>
      <w:marBottom w:val="0"/>
      <w:divBdr>
        <w:top w:val="none" w:sz="0" w:space="0" w:color="auto"/>
        <w:left w:val="none" w:sz="0" w:space="0" w:color="auto"/>
        <w:bottom w:val="none" w:sz="0" w:space="0" w:color="auto"/>
        <w:right w:val="none" w:sz="0" w:space="0" w:color="auto"/>
      </w:divBdr>
    </w:div>
    <w:div w:id="1246569235">
      <w:bodyDiv w:val="1"/>
      <w:marLeft w:val="0"/>
      <w:marRight w:val="0"/>
      <w:marTop w:val="0"/>
      <w:marBottom w:val="0"/>
      <w:divBdr>
        <w:top w:val="none" w:sz="0" w:space="0" w:color="auto"/>
        <w:left w:val="none" w:sz="0" w:space="0" w:color="auto"/>
        <w:bottom w:val="none" w:sz="0" w:space="0" w:color="auto"/>
        <w:right w:val="none" w:sz="0" w:space="0" w:color="auto"/>
      </w:divBdr>
    </w:div>
    <w:div w:id="1246648292">
      <w:bodyDiv w:val="1"/>
      <w:marLeft w:val="0"/>
      <w:marRight w:val="0"/>
      <w:marTop w:val="0"/>
      <w:marBottom w:val="0"/>
      <w:divBdr>
        <w:top w:val="none" w:sz="0" w:space="0" w:color="auto"/>
        <w:left w:val="none" w:sz="0" w:space="0" w:color="auto"/>
        <w:bottom w:val="none" w:sz="0" w:space="0" w:color="auto"/>
        <w:right w:val="none" w:sz="0" w:space="0" w:color="auto"/>
      </w:divBdr>
    </w:div>
    <w:div w:id="1246914489">
      <w:bodyDiv w:val="1"/>
      <w:marLeft w:val="0"/>
      <w:marRight w:val="0"/>
      <w:marTop w:val="0"/>
      <w:marBottom w:val="0"/>
      <w:divBdr>
        <w:top w:val="none" w:sz="0" w:space="0" w:color="auto"/>
        <w:left w:val="none" w:sz="0" w:space="0" w:color="auto"/>
        <w:bottom w:val="none" w:sz="0" w:space="0" w:color="auto"/>
        <w:right w:val="none" w:sz="0" w:space="0" w:color="auto"/>
      </w:divBdr>
    </w:div>
    <w:div w:id="1247493668">
      <w:bodyDiv w:val="1"/>
      <w:marLeft w:val="0"/>
      <w:marRight w:val="0"/>
      <w:marTop w:val="0"/>
      <w:marBottom w:val="0"/>
      <w:divBdr>
        <w:top w:val="none" w:sz="0" w:space="0" w:color="auto"/>
        <w:left w:val="none" w:sz="0" w:space="0" w:color="auto"/>
        <w:bottom w:val="none" w:sz="0" w:space="0" w:color="auto"/>
        <w:right w:val="none" w:sz="0" w:space="0" w:color="auto"/>
      </w:divBdr>
    </w:div>
    <w:div w:id="1247763469">
      <w:bodyDiv w:val="1"/>
      <w:marLeft w:val="0"/>
      <w:marRight w:val="0"/>
      <w:marTop w:val="0"/>
      <w:marBottom w:val="0"/>
      <w:divBdr>
        <w:top w:val="none" w:sz="0" w:space="0" w:color="auto"/>
        <w:left w:val="none" w:sz="0" w:space="0" w:color="auto"/>
        <w:bottom w:val="none" w:sz="0" w:space="0" w:color="auto"/>
        <w:right w:val="none" w:sz="0" w:space="0" w:color="auto"/>
      </w:divBdr>
    </w:div>
    <w:div w:id="1251506284">
      <w:bodyDiv w:val="1"/>
      <w:marLeft w:val="0"/>
      <w:marRight w:val="0"/>
      <w:marTop w:val="0"/>
      <w:marBottom w:val="0"/>
      <w:divBdr>
        <w:top w:val="none" w:sz="0" w:space="0" w:color="auto"/>
        <w:left w:val="none" w:sz="0" w:space="0" w:color="auto"/>
        <w:bottom w:val="none" w:sz="0" w:space="0" w:color="auto"/>
        <w:right w:val="none" w:sz="0" w:space="0" w:color="auto"/>
      </w:divBdr>
    </w:div>
    <w:div w:id="1251892914">
      <w:bodyDiv w:val="1"/>
      <w:marLeft w:val="0"/>
      <w:marRight w:val="0"/>
      <w:marTop w:val="0"/>
      <w:marBottom w:val="0"/>
      <w:divBdr>
        <w:top w:val="none" w:sz="0" w:space="0" w:color="auto"/>
        <w:left w:val="none" w:sz="0" w:space="0" w:color="auto"/>
        <w:bottom w:val="none" w:sz="0" w:space="0" w:color="auto"/>
        <w:right w:val="none" w:sz="0" w:space="0" w:color="auto"/>
      </w:divBdr>
    </w:div>
    <w:div w:id="1252816629">
      <w:bodyDiv w:val="1"/>
      <w:marLeft w:val="0"/>
      <w:marRight w:val="0"/>
      <w:marTop w:val="0"/>
      <w:marBottom w:val="0"/>
      <w:divBdr>
        <w:top w:val="none" w:sz="0" w:space="0" w:color="auto"/>
        <w:left w:val="none" w:sz="0" w:space="0" w:color="auto"/>
        <w:bottom w:val="none" w:sz="0" w:space="0" w:color="auto"/>
        <w:right w:val="none" w:sz="0" w:space="0" w:color="auto"/>
      </w:divBdr>
    </w:div>
    <w:div w:id="1253125926">
      <w:bodyDiv w:val="1"/>
      <w:marLeft w:val="0"/>
      <w:marRight w:val="0"/>
      <w:marTop w:val="0"/>
      <w:marBottom w:val="0"/>
      <w:divBdr>
        <w:top w:val="none" w:sz="0" w:space="0" w:color="auto"/>
        <w:left w:val="none" w:sz="0" w:space="0" w:color="auto"/>
        <w:bottom w:val="none" w:sz="0" w:space="0" w:color="auto"/>
        <w:right w:val="none" w:sz="0" w:space="0" w:color="auto"/>
      </w:divBdr>
    </w:div>
    <w:div w:id="1253202438">
      <w:bodyDiv w:val="1"/>
      <w:marLeft w:val="0"/>
      <w:marRight w:val="0"/>
      <w:marTop w:val="0"/>
      <w:marBottom w:val="0"/>
      <w:divBdr>
        <w:top w:val="none" w:sz="0" w:space="0" w:color="auto"/>
        <w:left w:val="none" w:sz="0" w:space="0" w:color="auto"/>
        <w:bottom w:val="none" w:sz="0" w:space="0" w:color="auto"/>
        <w:right w:val="none" w:sz="0" w:space="0" w:color="auto"/>
      </w:divBdr>
    </w:div>
    <w:div w:id="1253396751">
      <w:bodyDiv w:val="1"/>
      <w:marLeft w:val="0"/>
      <w:marRight w:val="0"/>
      <w:marTop w:val="0"/>
      <w:marBottom w:val="0"/>
      <w:divBdr>
        <w:top w:val="none" w:sz="0" w:space="0" w:color="auto"/>
        <w:left w:val="none" w:sz="0" w:space="0" w:color="auto"/>
        <w:bottom w:val="none" w:sz="0" w:space="0" w:color="auto"/>
        <w:right w:val="none" w:sz="0" w:space="0" w:color="auto"/>
      </w:divBdr>
    </w:div>
    <w:div w:id="1253858454">
      <w:bodyDiv w:val="1"/>
      <w:marLeft w:val="0"/>
      <w:marRight w:val="0"/>
      <w:marTop w:val="0"/>
      <w:marBottom w:val="0"/>
      <w:divBdr>
        <w:top w:val="none" w:sz="0" w:space="0" w:color="auto"/>
        <w:left w:val="none" w:sz="0" w:space="0" w:color="auto"/>
        <w:bottom w:val="none" w:sz="0" w:space="0" w:color="auto"/>
        <w:right w:val="none" w:sz="0" w:space="0" w:color="auto"/>
      </w:divBdr>
    </w:div>
    <w:div w:id="1254168444">
      <w:bodyDiv w:val="1"/>
      <w:marLeft w:val="0"/>
      <w:marRight w:val="0"/>
      <w:marTop w:val="0"/>
      <w:marBottom w:val="0"/>
      <w:divBdr>
        <w:top w:val="none" w:sz="0" w:space="0" w:color="auto"/>
        <w:left w:val="none" w:sz="0" w:space="0" w:color="auto"/>
        <w:bottom w:val="none" w:sz="0" w:space="0" w:color="auto"/>
        <w:right w:val="none" w:sz="0" w:space="0" w:color="auto"/>
      </w:divBdr>
    </w:div>
    <w:div w:id="1255092423">
      <w:bodyDiv w:val="1"/>
      <w:marLeft w:val="0"/>
      <w:marRight w:val="0"/>
      <w:marTop w:val="0"/>
      <w:marBottom w:val="0"/>
      <w:divBdr>
        <w:top w:val="none" w:sz="0" w:space="0" w:color="auto"/>
        <w:left w:val="none" w:sz="0" w:space="0" w:color="auto"/>
        <w:bottom w:val="none" w:sz="0" w:space="0" w:color="auto"/>
        <w:right w:val="none" w:sz="0" w:space="0" w:color="auto"/>
      </w:divBdr>
    </w:div>
    <w:div w:id="1255892767">
      <w:bodyDiv w:val="1"/>
      <w:marLeft w:val="0"/>
      <w:marRight w:val="0"/>
      <w:marTop w:val="0"/>
      <w:marBottom w:val="0"/>
      <w:divBdr>
        <w:top w:val="none" w:sz="0" w:space="0" w:color="auto"/>
        <w:left w:val="none" w:sz="0" w:space="0" w:color="auto"/>
        <w:bottom w:val="none" w:sz="0" w:space="0" w:color="auto"/>
        <w:right w:val="none" w:sz="0" w:space="0" w:color="auto"/>
      </w:divBdr>
    </w:div>
    <w:div w:id="1256013432">
      <w:bodyDiv w:val="1"/>
      <w:marLeft w:val="0"/>
      <w:marRight w:val="0"/>
      <w:marTop w:val="0"/>
      <w:marBottom w:val="0"/>
      <w:divBdr>
        <w:top w:val="none" w:sz="0" w:space="0" w:color="auto"/>
        <w:left w:val="none" w:sz="0" w:space="0" w:color="auto"/>
        <w:bottom w:val="none" w:sz="0" w:space="0" w:color="auto"/>
        <w:right w:val="none" w:sz="0" w:space="0" w:color="auto"/>
      </w:divBdr>
    </w:div>
    <w:div w:id="1256329694">
      <w:bodyDiv w:val="1"/>
      <w:marLeft w:val="0"/>
      <w:marRight w:val="0"/>
      <w:marTop w:val="0"/>
      <w:marBottom w:val="0"/>
      <w:divBdr>
        <w:top w:val="none" w:sz="0" w:space="0" w:color="auto"/>
        <w:left w:val="none" w:sz="0" w:space="0" w:color="auto"/>
        <w:bottom w:val="none" w:sz="0" w:space="0" w:color="auto"/>
        <w:right w:val="none" w:sz="0" w:space="0" w:color="auto"/>
      </w:divBdr>
    </w:div>
    <w:div w:id="1257322712">
      <w:bodyDiv w:val="1"/>
      <w:marLeft w:val="0"/>
      <w:marRight w:val="0"/>
      <w:marTop w:val="0"/>
      <w:marBottom w:val="0"/>
      <w:divBdr>
        <w:top w:val="none" w:sz="0" w:space="0" w:color="auto"/>
        <w:left w:val="none" w:sz="0" w:space="0" w:color="auto"/>
        <w:bottom w:val="none" w:sz="0" w:space="0" w:color="auto"/>
        <w:right w:val="none" w:sz="0" w:space="0" w:color="auto"/>
      </w:divBdr>
    </w:div>
    <w:div w:id="1257860523">
      <w:bodyDiv w:val="1"/>
      <w:marLeft w:val="0"/>
      <w:marRight w:val="0"/>
      <w:marTop w:val="0"/>
      <w:marBottom w:val="0"/>
      <w:divBdr>
        <w:top w:val="none" w:sz="0" w:space="0" w:color="auto"/>
        <w:left w:val="none" w:sz="0" w:space="0" w:color="auto"/>
        <w:bottom w:val="none" w:sz="0" w:space="0" w:color="auto"/>
        <w:right w:val="none" w:sz="0" w:space="0" w:color="auto"/>
      </w:divBdr>
    </w:div>
    <w:div w:id="1258101461">
      <w:bodyDiv w:val="1"/>
      <w:marLeft w:val="0"/>
      <w:marRight w:val="0"/>
      <w:marTop w:val="0"/>
      <w:marBottom w:val="0"/>
      <w:divBdr>
        <w:top w:val="none" w:sz="0" w:space="0" w:color="auto"/>
        <w:left w:val="none" w:sz="0" w:space="0" w:color="auto"/>
        <w:bottom w:val="none" w:sz="0" w:space="0" w:color="auto"/>
        <w:right w:val="none" w:sz="0" w:space="0" w:color="auto"/>
      </w:divBdr>
    </w:div>
    <w:div w:id="1258518400">
      <w:bodyDiv w:val="1"/>
      <w:marLeft w:val="0"/>
      <w:marRight w:val="0"/>
      <w:marTop w:val="0"/>
      <w:marBottom w:val="0"/>
      <w:divBdr>
        <w:top w:val="none" w:sz="0" w:space="0" w:color="auto"/>
        <w:left w:val="none" w:sz="0" w:space="0" w:color="auto"/>
        <w:bottom w:val="none" w:sz="0" w:space="0" w:color="auto"/>
        <w:right w:val="none" w:sz="0" w:space="0" w:color="auto"/>
      </w:divBdr>
    </w:div>
    <w:div w:id="1259021025">
      <w:bodyDiv w:val="1"/>
      <w:marLeft w:val="0"/>
      <w:marRight w:val="0"/>
      <w:marTop w:val="0"/>
      <w:marBottom w:val="0"/>
      <w:divBdr>
        <w:top w:val="none" w:sz="0" w:space="0" w:color="auto"/>
        <w:left w:val="none" w:sz="0" w:space="0" w:color="auto"/>
        <w:bottom w:val="none" w:sz="0" w:space="0" w:color="auto"/>
        <w:right w:val="none" w:sz="0" w:space="0" w:color="auto"/>
      </w:divBdr>
    </w:div>
    <w:div w:id="1259217892">
      <w:bodyDiv w:val="1"/>
      <w:marLeft w:val="0"/>
      <w:marRight w:val="0"/>
      <w:marTop w:val="0"/>
      <w:marBottom w:val="0"/>
      <w:divBdr>
        <w:top w:val="none" w:sz="0" w:space="0" w:color="auto"/>
        <w:left w:val="none" w:sz="0" w:space="0" w:color="auto"/>
        <w:bottom w:val="none" w:sz="0" w:space="0" w:color="auto"/>
        <w:right w:val="none" w:sz="0" w:space="0" w:color="auto"/>
      </w:divBdr>
    </w:div>
    <w:div w:id="1259290002">
      <w:bodyDiv w:val="1"/>
      <w:marLeft w:val="0"/>
      <w:marRight w:val="0"/>
      <w:marTop w:val="0"/>
      <w:marBottom w:val="0"/>
      <w:divBdr>
        <w:top w:val="none" w:sz="0" w:space="0" w:color="auto"/>
        <w:left w:val="none" w:sz="0" w:space="0" w:color="auto"/>
        <w:bottom w:val="none" w:sz="0" w:space="0" w:color="auto"/>
        <w:right w:val="none" w:sz="0" w:space="0" w:color="auto"/>
      </w:divBdr>
    </w:div>
    <w:div w:id="1259825382">
      <w:bodyDiv w:val="1"/>
      <w:marLeft w:val="0"/>
      <w:marRight w:val="0"/>
      <w:marTop w:val="0"/>
      <w:marBottom w:val="0"/>
      <w:divBdr>
        <w:top w:val="none" w:sz="0" w:space="0" w:color="auto"/>
        <w:left w:val="none" w:sz="0" w:space="0" w:color="auto"/>
        <w:bottom w:val="none" w:sz="0" w:space="0" w:color="auto"/>
        <w:right w:val="none" w:sz="0" w:space="0" w:color="auto"/>
      </w:divBdr>
    </w:div>
    <w:div w:id="1260216016">
      <w:bodyDiv w:val="1"/>
      <w:marLeft w:val="0"/>
      <w:marRight w:val="0"/>
      <w:marTop w:val="0"/>
      <w:marBottom w:val="0"/>
      <w:divBdr>
        <w:top w:val="none" w:sz="0" w:space="0" w:color="auto"/>
        <w:left w:val="none" w:sz="0" w:space="0" w:color="auto"/>
        <w:bottom w:val="none" w:sz="0" w:space="0" w:color="auto"/>
        <w:right w:val="none" w:sz="0" w:space="0" w:color="auto"/>
      </w:divBdr>
    </w:div>
    <w:div w:id="1260479805">
      <w:bodyDiv w:val="1"/>
      <w:marLeft w:val="0"/>
      <w:marRight w:val="0"/>
      <w:marTop w:val="0"/>
      <w:marBottom w:val="0"/>
      <w:divBdr>
        <w:top w:val="none" w:sz="0" w:space="0" w:color="auto"/>
        <w:left w:val="none" w:sz="0" w:space="0" w:color="auto"/>
        <w:bottom w:val="none" w:sz="0" w:space="0" w:color="auto"/>
        <w:right w:val="none" w:sz="0" w:space="0" w:color="auto"/>
      </w:divBdr>
    </w:div>
    <w:div w:id="1260527968">
      <w:bodyDiv w:val="1"/>
      <w:marLeft w:val="0"/>
      <w:marRight w:val="0"/>
      <w:marTop w:val="0"/>
      <w:marBottom w:val="0"/>
      <w:divBdr>
        <w:top w:val="none" w:sz="0" w:space="0" w:color="auto"/>
        <w:left w:val="none" w:sz="0" w:space="0" w:color="auto"/>
        <w:bottom w:val="none" w:sz="0" w:space="0" w:color="auto"/>
        <w:right w:val="none" w:sz="0" w:space="0" w:color="auto"/>
      </w:divBdr>
    </w:div>
    <w:div w:id="1261379232">
      <w:bodyDiv w:val="1"/>
      <w:marLeft w:val="0"/>
      <w:marRight w:val="0"/>
      <w:marTop w:val="0"/>
      <w:marBottom w:val="0"/>
      <w:divBdr>
        <w:top w:val="none" w:sz="0" w:space="0" w:color="auto"/>
        <w:left w:val="none" w:sz="0" w:space="0" w:color="auto"/>
        <w:bottom w:val="none" w:sz="0" w:space="0" w:color="auto"/>
        <w:right w:val="none" w:sz="0" w:space="0" w:color="auto"/>
      </w:divBdr>
    </w:div>
    <w:div w:id="1261917129">
      <w:bodyDiv w:val="1"/>
      <w:marLeft w:val="0"/>
      <w:marRight w:val="0"/>
      <w:marTop w:val="0"/>
      <w:marBottom w:val="0"/>
      <w:divBdr>
        <w:top w:val="none" w:sz="0" w:space="0" w:color="auto"/>
        <w:left w:val="none" w:sz="0" w:space="0" w:color="auto"/>
        <w:bottom w:val="none" w:sz="0" w:space="0" w:color="auto"/>
        <w:right w:val="none" w:sz="0" w:space="0" w:color="auto"/>
      </w:divBdr>
    </w:div>
    <w:div w:id="1262027930">
      <w:bodyDiv w:val="1"/>
      <w:marLeft w:val="0"/>
      <w:marRight w:val="0"/>
      <w:marTop w:val="0"/>
      <w:marBottom w:val="0"/>
      <w:divBdr>
        <w:top w:val="none" w:sz="0" w:space="0" w:color="auto"/>
        <w:left w:val="none" w:sz="0" w:space="0" w:color="auto"/>
        <w:bottom w:val="none" w:sz="0" w:space="0" w:color="auto"/>
        <w:right w:val="none" w:sz="0" w:space="0" w:color="auto"/>
      </w:divBdr>
    </w:div>
    <w:div w:id="1262059476">
      <w:bodyDiv w:val="1"/>
      <w:marLeft w:val="0"/>
      <w:marRight w:val="0"/>
      <w:marTop w:val="0"/>
      <w:marBottom w:val="0"/>
      <w:divBdr>
        <w:top w:val="none" w:sz="0" w:space="0" w:color="auto"/>
        <w:left w:val="none" w:sz="0" w:space="0" w:color="auto"/>
        <w:bottom w:val="none" w:sz="0" w:space="0" w:color="auto"/>
        <w:right w:val="none" w:sz="0" w:space="0" w:color="auto"/>
      </w:divBdr>
    </w:div>
    <w:div w:id="1262371058">
      <w:bodyDiv w:val="1"/>
      <w:marLeft w:val="0"/>
      <w:marRight w:val="0"/>
      <w:marTop w:val="0"/>
      <w:marBottom w:val="0"/>
      <w:divBdr>
        <w:top w:val="none" w:sz="0" w:space="0" w:color="auto"/>
        <w:left w:val="none" w:sz="0" w:space="0" w:color="auto"/>
        <w:bottom w:val="none" w:sz="0" w:space="0" w:color="auto"/>
        <w:right w:val="none" w:sz="0" w:space="0" w:color="auto"/>
      </w:divBdr>
    </w:div>
    <w:div w:id="1262952385">
      <w:bodyDiv w:val="1"/>
      <w:marLeft w:val="0"/>
      <w:marRight w:val="0"/>
      <w:marTop w:val="0"/>
      <w:marBottom w:val="0"/>
      <w:divBdr>
        <w:top w:val="none" w:sz="0" w:space="0" w:color="auto"/>
        <w:left w:val="none" w:sz="0" w:space="0" w:color="auto"/>
        <w:bottom w:val="none" w:sz="0" w:space="0" w:color="auto"/>
        <w:right w:val="none" w:sz="0" w:space="0" w:color="auto"/>
      </w:divBdr>
    </w:div>
    <w:div w:id="1263760477">
      <w:bodyDiv w:val="1"/>
      <w:marLeft w:val="0"/>
      <w:marRight w:val="0"/>
      <w:marTop w:val="0"/>
      <w:marBottom w:val="0"/>
      <w:divBdr>
        <w:top w:val="none" w:sz="0" w:space="0" w:color="auto"/>
        <w:left w:val="none" w:sz="0" w:space="0" w:color="auto"/>
        <w:bottom w:val="none" w:sz="0" w:space="0" w:color="auto"/>
        <w:right w:val="none" w:sz="0" w:space="0" w:color="auto"/>
      </w:divBdr>
    </w:div>
    <w:div w:id="1263998369">
      <w:bodyDiv w:val="1"/>
      <w:marLeft w:val="0"/>
      <w:marRight w:val="0"/>
      <w:marTop w:val="0"/>
      <w:marBottom w:val="0"/>
      <w:divBdr>
        <w:top w:val="none" w:sz="0" w:space="0" w:color="auto"/>
        <w:left w:val="none" w:sz="0" w:space="0" w:color="auto"/>
        <w:bottom w:val="none" w:sz="0" w:space="0" w:color="auto"/>
        <w:right w:val="none" w:sz="0" w:space="0" w:color="auto"/>
      </w:divBdr>
    </w:div>
    <w:div w:id="1264461579">
      <w:bodyDiv w:val="1"/>
      <w:marLeft w:val="0"/>
      <w:marRight w:val="0"/>
      <w:marTop w:val="0"/>
      <w:marBottom w:val="0"/>
      <w:divBdr>
        <w:top w:val="none" w:sz="0" w:space="0" w:color="auto"/>
        <w:left w:val="none" w:sz="0" w:space="0" w:color="auto"/>
        <w:bottom w:val="none" w:sz="0" w:space="0" w:color="auto"/>
        <w:right w:val="none" w:sz="0" w:space="0" w:color="auto"/>
      </w:divBdr>
    </w:div>
    <w:div w:id="1264722992">
      <w:bodyDiv w:val="1"/>
      <w:marLeft w:val="0"/>
      <w:marRight w:val="0"/>
      <w:marTop w:val="0"/>
      <w:marBottom w:val="0"/>
      <w:divBdr>
        <w:top w:val="none" w:sz="0" w:space="0" w:color="auto"/>
        <w:left w:val="none" w:sz="0" w:space="0" w:color="auto"/>
        <w:bottom w:val="none" w:sz="0" w:space="0" w:color="auto"/>
        <w:right w:val="none" w:sz="0" w:space="0" w:color="auto"/>
      </w:divBdr>
    </w:div>
    <w:div w:id="1265071550">
      <w:bodyDiv w:val="1"/>
      <w:marLeft w:val="0"/>
      <w:marRight w:val="0"/>
      <w:marTop w:val="0"/>
      <w:marBottom w:val="0"/>
      <w:divBdr>
        <w:top w:val="none" w:sz="0" w:space="0" w:color="auto"/>
        <w:left w:val="none" w:sz="0" w:space="0" w:color="auto"/>
        <w:bottom w:val="none" w:sz="0" w:space="0" w:color="auto"/>
        <w:right w:val="none" w:sz="0" w:space="0" w:color="auto"/>
      </w:divBdr>
    </w:div>
    <w:div w:id="1265576062">
      <w:bodyDiv w:val="1"/>
      <w:marLeft w:val="0"/>
      <w:marRight w:val="0"/>
      <w:marTop w:val="0"/>
      <w:marBottom w:val="0"/>
      <w:divBdr>
        <w:top w:val="none" w:sz="0" w:space="0" w:color="auto"/>
        <w:left w:val="none" w:sz="0" w:space="0" w:color="auto"/>
        <w:bottom w:val="none" w:sz="0" w:space="0" w:color="auto"/>
        <w:right w:val="none" w:sz="0" w:space="0" w:color="auto"/>
      </w:divBdr>
    </w:div>
    <w:div w:id="1265769817">
      <w:bodyDiv w:val="1"/>
      <w:marLeft w:val="0"/>
      <w:marRight w:val="0"/>
      <w:marTop w:val="0"/>
      <w:marBottom w:val="0"/>
      <w:divBdr>
        <w:top w:val="none" w:sz="0" w:space="0" w:color="auto"/>
        <w:left w:val="none" w:sz="0" w:space="0" w:color="auto"/>
        <w:bottom w:val="none" w:sz="0" w:space="0" w:color="auto"/>
        <w:right w:val="none" w:sz="0" w:space="0" w:color="auto"/>
      </w:divBdr>
    </w:div>
    <w:div w:id="1266159375">
      <w:bodyDiv w:val="1"/>
      <w:marLeft w:val="0"/>
      <w:marRight w:val="0"/>
      <w:marTop w:val="0"/>
      <w:marBottom w:val="0"/>
      <w:divBdr>
        <w:top w:val="none" w:sz="0" w:space="0" w:color="auto"/>
        <w:left w:val="none" w:sz="0" w:space="0" w:color="auto"/>
        <w:bottom w:val="none" w:sz="0" w:space="0" w:color="auto"/>
        <w:right w:val="none" w:sz="0" w:space="0" w:color="auto"/>
      </w:divBdr>
    </w:div>
    <w:div w:id="1266815309">
      <w:bodyDiv w:val="1"/>
      <w:marLeft w:val="0"/>
      <w:marRight w:val="0"/>
      <w:marTop w:val="0"/>
      <w:marBottom w:val="0"/>
      <w:divBdr>
        <w:top w:val="none" w:sz="0" w:space="0" w:color="auto"/>
        <w:left w:val="none" w:sz="0" w:space="0" w:color="auto"/>
        <w:bottom w:val="none" w:sz="0" w:space="0" w:color="auto"/>
        <w:right w:val="none" w:sz="0" w:space="0" w:color="auto"/>
      </w:divBdr>
    </w:div>
    <w:div w:id="1267927438">
      <w:bodyDiv w:val="1"/>
      <w:marLeft w:val="0"/>
      <w:marRight w:val="0"/>
      <w:marTop w:val="0"/>
      <w:marBottom w:val="0"/>
      <w:divBdr>
        <w:top w:val="none" w:sz="0" w:space="0" w:color="auto"/>
        <w:left w:val="none" w:sz="0" w:space="0" w:color="auto"/>
        <w:bottom w:val="none" w:sz="0" w:space="0" w:color="auto"/>
        <w:right w:val="none" w:sz="0" w:space="0" w:color="auto"/>
      </w:divBdr>
    </w:div>
    <w:div w:id="1267928851">
      <w:bodyDiv w:val="1"/>
      <w:marLeft w:val="0"/>
      <w:marRight w:val="0"/>
      <w:marTop w:val="0"/>
      <w:marBottom w:val="0"/>
      <w:divBdr>
        <w:top w:val="none" w:sz="0" w:space="0" w:color="auto"/>
        <w:left w:val="none" w:sz="0" w:space="0" w:color="auto"/>
        <w:bottom w:val="none" w:sz="0" w:space="0" w:color="auto"/>
        <w:right w:val="none" w:sz="0" w:space="0" w:color="auto"/>
      </w:divBdr>
    </w:div>
    <w:div w:id="1268467481">
      <w:bodyDiv w:val="1"/>
      <w:marLeft w:val="0"/>
      <w:marRight w:val="0"/>
      <w:marTop w:val="0"/>
      <w:marBottom w:val="0"/>
      <w:divBdr>
        <w:top w:val="none" w:sz="0" w:space="0" w:color="auto"/>
        <w:left w:val="none" w:sz="0" w:space="0" w:color="auto"/>
        <w:bottom w:val="none" w:sz="0" w:space="0" w:color="auto"/>
        <w:right w:val="none" w:sz="0" w:space="0" w:color="auto"/>
      </w:divBdr>
    </w:div>
    <w:div w:id="1268735323">
      <w:bodyDiv w:val="1"/>
      <w:marLeft w:val="0"/>
      <w:marRight w:val="0"/>
      <w:marTop w:val="0"/>
      <w:marBottom w:val="0"/>
      <w:divBdr>
        <w:top w:val="none" w:sz="0" w:space="0" w:color="auto"/>
        <w:left w:val="none" w:sz="0" w:space="0" w:color="auto"/>
        <w:bottom w:val="none" w:sz="0" w:space="0" w:color="auto"/>
        <w:right w:val="none" w:sz="0" w:space="0" w:color="auto"/>
      </w:divBdr>
    </w:div>
    <w:div w:id="1269041060">
      <w:bodyDiv w:val="1"/>
      <w:marLeft w:val="0"/>
      <w:marRight w:val="0"/>
      <w:marTop w:val="0"/>
      <w:marBottom w:val="0"/>
      <w:divBdr>
        <w:top w:val="none" w:sz="0" w:space="0" w:color="auto"/>
        <w:left w:val="none" w:sz="0" w:space="0" w:color="auto"/>
        <w:bottom w:val="none" w:sz="0" w:space="0" w:color="auto"/>
        <w:right w:val="none" w:sz="0" w:space="0" w:color="auto"/>
      </w:divBdr>
    </w:div>
    <w:div w:id="1270233445">
      <w:bodyDiv w:val="1"/>
      <w:marLeft w:val="0"/>
      <w:marRight w:val="0"/>
      <w:marTop w:val="0"/>
      <w:marBottom w:val="0"/>
      <w:divBdr>
        <w:top w:val="none" w:sz="0" w:space="0" w:color="auto"/>
        <w:left w:val="none" w:sz="0" w:space="0" w:color="auto"/>
        <w:bottom w:val="none" w:sz="0" w:space="0" w:color="auto"/>
        <w:right w:val="none" w:sz="0" w:space="0" w:color="auto"/>
      </w:divBdr>
    </w:div>
    <w:div w:id="1270508366">
      <w:bodyDiv w:val="1"/>
      <w:marLeft w:val="0"/>
      <w:marRight w:val="0"/>
      <w:marTop w:val="0"/>
      <w:marBottom w:val="0"/>
      <w:divBdr>
        <w:top w:val="none" w:sz="0" w:space="0" w:color="auto"/>
        <w:left w:val="none" w:sz="0" w:space="0" w:color="auto"/>
        <w:bottom w:val="none" w:sz="0" w:space="0" w:color="auto"/>
        <w:right w:val="none" w:sz="0" w:space="0" w:color="auto"/>
      </w:divBdr>
    </w:div>
    <w:div w:id="1271085560">
      <w:bodyDiv w:val="1"/>
      <w:marLeft w:val="0"/>
      <w:marRight w:val="0"/>
      <w:marTop w:val="0"/>
      <w:marBottom w:val="0"/>
      <w:divBdr>
        <w:top w:val="none" w:sz="0" w:space="0" w:color="auto"/>
        <w:left w:val="none" w:sz="0" w:space="0" w:color="auto"/>
        <w:bottom w:val="none" w:sz="0" w:space="0" w:color="auto"/>
        <w:right w:val="none" w:sz="0" w:space="0" w:color="auto"/>
      </w:divBdr>
    </w:div>
    <w:div w:id="1271232814">
      <w:bodyDiv w:val="1"/>
      <w:marLeft w:val="0"/>
      <w:marRight w:val="0"/>
      <w:marTop w:val="0"/>
      <w:marBottom w:val="0"/>
      <w:divBdr>
        <w:top w:val="none" w:sz="0" w:space="0" w:color="auto"/>
        <w:left w:val="none" w:sz="0" w:space="0" w:color="auto"/>
        <w:bottom w:val="none" w:sz="0" w:space="0" w:color="auto"/>
        <w:right w:val="none" w:sz="0" w:space="0" w:color="auto"/>
      </w:divBdr>
    </w:div>
    <w:div w:id="1271667257">
      <w:bodyDiv w:val="1"/>
      <w:marLeft w:val="0"/>
      <w:marRight w:val="0"/>
      <w:marTop w:val="0"/>
      <w:marBottom w:val="0"/>
      <w:divBdr>
        <w:top w:val="none" w:sz="0" w:space="0" w:color="auto"/>
        <w:left w:val="none" w:sz="0" w:space="0" w:color="auto"/>
        <w:bottom w:val="none" w:sz="0" w:space="0" w:color="auto"/>
        <w:right w:val="none" w:sz="0" w:space="0" w:color="auto"/>
      </w:divBdr>
    </w:div>
    <w:div w:id="1272124315">
      <w:bodyDiv w:val="1"/>
      <w:marLeft w:val="0"/>
      <w:marRight w:val="0"/>
      <w:marTop w:val="0"/>
      <w:marBottom w:val="0"/>
      <w:divBdr>
        <w:top w:val="none" w:sz="0" w:space="0" w:color="auto"/>
        <w:left w:val="none" w:sz="0" w:space="0" w:color="auto"/>
        <w:bottom w:val="none" w:sz="0" w:space="0" w:color="auto"/>
        <w:right w:val="none" w:sz="0" w:space="0" w:color="auto"/>
      </w:divBdr>
    </w:div>
    <w:div w:id="1272129658">
      <w:bodyDiv w:val="1"/>
      <w:marLeft w:val="0"/>
      <w:marRight w:val="0"/>
      <w:marTop w:val="0"/>
      <w:marBottom w:val="0"/>
      <w:divBdr>
        <w:top w:val="none" w:sz="0" w:space="0" w:color="auto"/>
        <w:left w:val="none" w:sz="0" w:space="0" w:color="auto"/>
        <w:bottom w:val="none" w:sz="0" w:space="0" w:color="auto"/>
        <w:right w:val="none" w:sz="0" w:space="0" w:color="auto"/>
      </w:divBdr>
    </w:div>
    <w:div w:id="1272205409">
      <w:bodyDiv w:val="1"/>
      <w:marLeft w:val="0"/>
      <w:marRight w:val="0"/>
      <w:marTop w:val="0"/>
      <w:marBottom w:val="0"/>
      <w:divBdr>
        <w:top w:val="none" w:sz="0" w:space="0" w:color="auto"/>
        <w:left w:val="none" w:sz="0" w:space="0" w:color="auto"/>
        <w:bottom w:val="none" w:sz="0" w:space="0" w:color="auto"/>
        <w:right w:val="none" w:sz="0" w:space="0" w:color="auto"/>
      </w:divBdr>
    </w:div>
    <w:div w:id="1272207747">
      <w:bodyDiv w:val="1"/>
      <w:marLeft w:val="0"/>
      <w:marRight w:val="0"/>
      <w:marTop w:val="0"/>
      <w:marBottom w:val="0"/>
      <w:divBdr>
        <w:top w:val="none" w:sz="0" w:space="0" w:color="auto"/>
        <w:left w:val="none" w:sz="0" w:space="0" w:color="auto"/>
        <w:bottom w:val="none" w:sz="0" w:space="0" w:color="auto"/>
        <w:right w:val="none" w:sz="0" w:space="0" w:color="auto"/>
      </w:divBdr>
    </w:div>
    <w:div w:id="1272543046">
      <w:bodyDiv w:val="1"/>
      <w:marLeft w:val="0"/>
      <w:marRight w:val="0"/>
      <w:marTop w:val="0"/>
      <w:marBottom w:val="0"/>
      <w:divBdr>
        <w:top w:val="none" w:sz="0" w:space="0" w:color="auto"/>
        <w:left w:val="none" w:sz="0" w:space="0" w:color="auto"/>
        <w:bottom w:val="none" w:sz="0" w:space="0" w:color="auto"/>
        <w:right w:val="none" w:sz="0" w:space="0" w:color="auto"/>
      </w:divBdr>
    </w:div>
    <w:div w:id="1273123706">
      <w:bodyDiv w:val="1"/>
      <w:marLeft w:val="0"/>
      <w:marRight w:val="0"/>
      <w:marTop w:val="0"/>
      <w:marBottom w:val="0"/>
      <w:divBdr>
        <w:top w:val="none" w:sz="0" w:space="0" w:color="auto"/>
        <w:left w:val="none" w:sz="0" w:space="0" w:color="auto"/>
        <w:bottom w:val="none" w:sz="0" w:space="0" w:color="auto"/>
        <w:right w:val="none" w:sz="0" w:space="0" w:color="auto"/>
      </w:divBdr>
    </w:div>
    <w:div w:id="1273434085">
      <w:bodyDiv w:val="1"/>
      <w:marLeft w:val="0"/>
      <w:marRight w:val="0"/>
      <w:marTop w:val="0"/>
      <w:marBottom w:val="0"/>
      <w:divBdr>
        <w:top w:val="none" w:sz="0" w:space="0" w:color="auto"/>
        <w:left w:val="none" w:sz="0" w:space="0" w:color="auto"/>
        <w:bottom w:val="none" w:sz="0" w:space="0" w:color="auto"/>
        <w:right w:val="none" w:sz="0" w:space="0" w:color="auto"/>
      </w:divBdr>
    </w:div>
    <w:div w:id="1273436746">
      <w:bodyDiv w:val="1"/>
      <w:marLeft w:val="0"/>
      <w:marRight w:val="0"/>
      <w:marTop w:val="0"/>
      <w:marBottom w:val="0"/>
      <w:divBdr>
        <w:top w:val="none" w:sz="0" w:space="0" w:color="auto"/>
        <w:left w:val="none" w:sz="0" w:space="0" w:color="auto"/>
        <w:bottom w:val="none" w:sz="0" w:space="0" w:color="auto"/>
        <w:right w:val="none" w:sz="0" w:space="0" w:color="auto"/>
      </w:divBdr>
    </w:div>
    <w:div w:id="1274510217">
      <w:bodyDiv w:val="1"/>
      <w:marLeft w:val="0"/>
      <w:marRight w:val="0"/>
      <w:marTop w:val="0"/>
      <w:marBottom w:val="0"/>
      <w:divBdr>
        <w:top w:val="none" w:sz="0" w:space="0" w:color="auto"/>
        <w:left w:val="none" w:sz="0" w:space="0" w:color="auto"/>
        <w:bottom w:val="none" w:sz="0" w:space="0" w:color="auto"/>
        <w:right w:val="none" w:sz="0" w:space="0" w:color="auto"/>
      </w:divBdr>
    </w:div>
    <w:div w:id="1275282390">
      <w:bodyDiv w:val="1"/>
      <w:marLeft w:val="0"/>
      <w:marRight w:val="0"/>
      <w:marTop w:val="0"/>
      <w:marBottom w:val="0"/>
      <w:divBdr>
        <w:top w:val="none" w:sz="0" w:space="0" w:color="auto"/>
        <w:left w:val="none" w:sz="0" w:space="0" w:color="auto"/>
        <w:bottom w:val="none" w:sz="0" w:space="0" w:color="auto"/>
        <w:right w:val="none" w:sz="0" w:space="0" w:color="auto"/>
      </w:divBdr>
    </w:div>
    <w:div w:id="1275946207">
      <w:bodyDiv w:val="1"/>
      <w:marLeft w:val="0"/>
      <w:marRight w:val="0"/>
      <w:marTop w:val="0"/>
      <w:marBottom w:val="0"/>
      <w:divBdr>
        <w:top w:val="none" w:sz="0" w:space="0" w:color="auto"/>
        <w:left w:val="none" w:sz="0" w:space="0" w:color="auto"/>
        <w:bottom w:val="none" w:sz="0" w:space="0" w:color="auto"/>
        <w:right w:val="none" w:sz="0" w:space="0" w:color="auto"/>
      </w:divBdr>
    </w:div>
    <w:div w:id="1276642592">
      <w:bodyDiv w:val="1"/>
      <w:marLeft w:val="0"/>
      <w:marRight w:val="0"/>
      <w:marTop w:val="0"/>
      <w:marBottom w:val="0"/>
      <w:divBdr>
        <w:top w:val="none" w:sz="0" w:space="0" w:color="auto"/>
        <w:left w:val="none" w:sz="0" w:space="0" w:color="auto"/>
        <w:bottom w:val="none" w:sz="0" w:space="0" w:color="auto"/>
        <w:right w:val="none" w:sz="0" w:space="0" w:color="auto"/>
      </w:divBdr>
    </w:div>
    <w:div w:id="1277100265">
      <w:bodyDiv w:val="1"/>
      <w:marLeft w:val="0"/>
      <w:marRight w:val="0"/>
      <w:marTop w:val="0"/>
      <w:marBottom w:val="0"/>
      <w:divBdr>
        <w:top w:val="none" w:sz="0" w:space="0" w:color="auto"/>
        <w:left w:val="none" w:sz="0" w:space="0" w:color="auto"/>
        <w:bottom w:val="none" w:sz="0" w:space="0" w:color="auto"/>
        <w:right w:val="none" w:sz="0" w:space="0" w:color="auto"/>
      </w:divBdr>
    </w:div>
    <w:div w:id="1277641762">
      <w:bodyDiv w:val="1"/>
      <w:marLeft w:val="0"/>
      <w:marRight w:val="0"/>
      <w:marTop w:val="0"/>
      <w:marBottom w:val="0"/>
      <w:divBdr>
        <w:top w:val="none" w:sz="0" w:space="0" w:color="auto"/>
        <w:left w:val="none" w:sz="0" w:space="0" w:color="auto"/>
        <w:bottom w:val="none" w:sz="0" w:space="0" w:color="auto"/>
        <w:right w:val="none" w:sz="0" w:space="0" w:color="auto"/>
      </w:divBdr>
    </w:div>
    <w:div w:id="1277642289">
      <w:bodyDiv w:val="1"/>
      <w:marLeft w:val="0"/>
      <w:marRight w:val="0"/>
      <w:marTop w:val="0"/>
      <w:marBottom w:val="0"/>
      <w:divBdr>
        <w:top w:val="none" w:sz="0" w:space="0" w:color="auto"/>
        <w:left w:val="none" w:sz="0" w:space="0" w:color="auto"/>
        <w:bottom w:val="none" w:sz="0" w:space="0" w:color="auto"/>
        <w:right w:val="none" w:sz="0" w:space="0" w:color="auto"/>
      </w:divBdr>
    </w:div>
    <w:div w:id="1277760484">
      <w:bodyDiv w:val="1"/>
      <w:marLeft w:val="0"/>
      <w:marRight w:val="0"/>
      <w:marTop w:val="0"/>
      <w:marBottom w:val="0"/>
      <w:divBdr>
        <w:top w:val="none" w:sz="0" w:space="0" w:color="auto"/>
        <w:left w:val="none" w:sz="0" w:space="0" w:color="auto"/>
        <w:bottom w:val="none" w:sz="0" w:space="0" w:color="auto"/>
        <w:right w:val="none" w:sz="0" w:space="0" w:color="auto"/>
      </w:divBdr>
    </w:div>
    <w:div w:id="1278219776">
      <w:bodyDiv w:val="1"/>
      <w:marLeft w:val="0"/>
      <w:marRight w:val="0"/>
      <w:marTop w:val="0"/>
      <w:marBottom w:val="0"/>
      <w:divBdr>
        <w:top w:val="none" w:sz="0" w:space="0" w:color="auto"/>
        <w:left w:val="none" w:sz="0" w:space="0" w:color="auto"/>
        <w:bottom w:val="none" w:sz="0" w:space="0" w:color="auto"/>
        <w:right w:val="none" w:sz="0" w:space="0" w:color="auto"/>
      </w:divBdr>
    </w:div>
    <w:div w:id="1278369170">
      <w:bodyDiv w:val="1"/>
      <w:marLeft w:val="0"/>
      <w:marRight w:val="0"/>
      <w:marTop w:val="0"/>
      <w:marBottom w:val="0"/>
      <w:divBdr>
        <w:top w:val="none" w:sz="0" w:space="0" w:color="auto"/>
        <w:left w:val="none" w:sz="0" w:space="0" w:color="auto"/>
        <w:bottom w:val="none" w:sz="0" w:space="0" w:color="auto"/>
        <w:right w:val="none" w:sz="0" w:space="0" w:color="auto"/>
      </w:divBdr>
    </w:div>
    <w:div w:id="1278413808">
      <w:bodyDiv w:val="1"/>
      <w:marLeft w:val="0"/>
      <w:marRight w:val="0"/>
      <w:marTop w:val="0"/>
      <w:marBottom w:val="0"/>
      <w:divBdr>
        <w:top w:val="none" w:sz="0" w:space="0" w:color="auto"/>
        <w:left w:val="none" w:sz="0" w:space="0" w:color="auto"/>
        <w:bottom w:val="none" w:sz="0" w:space="0" w:color="auto"/>
        <w:right w:val="none" w:sz="0" w:space="0" w:color="auto"/>
      </w:divBdr>
    </w:div>
    <w:div w:id="1278633869">
      <w:bodyDiv w:val="1"/>
      <w:marLeft w:val="0"/>
      <w:marRight w:val="0"/>
      <w:marTop w:val="0"/>
      <w:marBottom w:val="0"/>
      <w:divBdr>
        <w:top w:val="none" w:sz="0" w:space="0" w:color="auto"/>
        <w:left w:val="none" w:sz="0" w:space="0" w:color="auto"/>
        <w:bottom w:val="none" w:sz="0" w:space="0" w:color="auto"/>
        <w:right w:val="none" w:sz="0" w:space="0" w:color="auto"/>
      </w:divBdr>
    </w:div>
    <w:div w:id="1280184900">
      <w:bodyDiv w:val="1"/>
      <w:marLeft w:val="0"/>
      <w:marRight w:val="0"/>
      <w:marTop w:val="0"/>
      <w:marBottom w:val="0"/>
      <w:divBdr>
        <w:top w:val="none" w:sz="0" w:space="0" w:color="auto"/>
        <w:left w:val="none" w:sz="0" w:space="0" w:color="auto"/>
        <w:bottom w:val="none" w:sz="0" w:space="0" w:color="auto"/>
        <w:right w:val="none" w:sz="0" w:space="0" w:color="auto"/>
      </w:divBdr>
    </w:div>
    <w:div w:id="1280798066">
      <w:bodyDiv w:val="1"/>
      <w:marLeft w:val="0"/>
      <w:marRight w:val="0"/>
      <w:marTop w:val="0"/>
      <w:marBottom w:val="0"/>
      <w:divBdr>
        <w:top w:val="none" w:sz="0" w:space="0" w:color="auto"/>
        <w:left w:val="none" w:sz="0" w:space="0" w:color="auto"/>
        <w:bottom w:val="none" w:sz="0" w:space="0" w:color="auto"/>
        <w:right w:val="none" w:sz="0" w:space="0" w:color="auto"/>
      </w:divBdr>
    </w:div>
    <w:div w:id="1281187344">
      <w:bodyDiv w:val="1"/>
      <w:marLeft w:val="0"/>
      <w:marRight w:val="0"/>
      <w:marTop w:val="0"/>
      <w:marBottom w:val="0"/>
      <w:divBdr>
        <w:top w:val="none" w:sz="0" w:space="0" w:color="auto"/>
        <w:left w:val="none" w:sz="0" w:space="0" w:color="auto"/>
        <w:bottom w:val="none" w:sz="0" w:space="0" w:color="auto"/>
        <w:right w:val="none" w:sz="0" w:space="0" w:color="auto"/>
      </w:divBdr>
    </w:div>
    <w:div w:id="1281500040">
      <w:bodyDiv w:val="1"/>
      <w:marLeft w:val="0"/>
      <w:marRight w:val="0"/>
      <w:marTop w:val="0"/>
      <w:marBottom w:val="0"/>
      <w:divBdr>
        <w:top w:val="none" w:sz="0" w:space="0" w:color="auto"/>
        <w:left w:val="none" w:sz="0" w:space="0" w:color="auto"/>
        <w:bottom w:val="none" w:sz="0" w:space="0" w:color="auto"/>
        <w:right w:val="none" w:sz="0" w:space="0" w:color="auto"/>
      </w:divBdr>
    </w:div>
    <w:div w:id="1282540379">
      <w:bodyDiv w:val="1"/>
      <w:marLeft w:val="0"/>
      <w:marRight w:val="0"/>
      <w:marTop w:val="0"/>
      <w:marBottom w:val="0"/>
      <w:divBdr>
        <w:top w:val="none" w:sz="0" w:space="0" w:color="auto"/>
        <w:left w:val="none" w:sz="0" w:space="0" w:color="auto"/>
        <w:bottom w:val="none" w:sz="0" w:space="0" w:color="auto"/>
        <w:right w:val="none" w:sz="0" w:space="0" w:color="auto"/>
      </w:divBdr>
    </w:div>
    <w:div w:id="1282762811">
      <w:bodyDiv w:val="1"/>
      <w:marLeft w:val="0"/>
      <w:marRight w:val="0"/>
      <w:marTop w:val="0"/>
      <w:marBottom w:val="0"/>
      <w:divBdr>
        <w:top w:val="none" w:sz="0" w:space="0" w:color="auto"/>
        <w:left w:val="none" w:sz="0" w:space="0" w:color="auto"/>
        <w:bottom w:val="none" w:sz="0" w:space="0" w:color="auto"/>
        <w:right w:val="none" w:sz="0" w:space="0" w:color="auto"/>
      </w:divBdr>
    </w:div>
    <w:div w:id="1282955852">
      <w:bodyDiv w:val="1"/>
      <w:marLeft w:val="0"/>
      <w:marRight w:val="0"/>
      <w:marTop w:val="0"/>
      <w:marBottom w:val="0"/>
      <w:divBdr>
        <w:top w:val="none" w:sz="0" w:space="0" w:color="auto"/>
        <w:left w:val="none" w:sz="0" w:space="0" w:color="auto"/>
        <w:bottom w:val="none" w:sz="0" w:space="0" w:color="auto"/>
        <w:right w:val="none" w:sz="0" w:space="0" w:color="auto"/>
      </w:divBdr>
    </w:div>
    <w:div w:id="1283224104">
      <w:bodyDiv w:val="1"/>
      <w:marLeft w:val="0"/>
      <w:marRight w:val="0"/>
      <w:marTop w:val="0"/>
      <w:marBottom w:val="0"/>
      <w:divBdr>
        <w:top w:val="none" w:sz="0" w:space="0" w:color="auto"/>
        <w:left w:val="none" w:sz="0" w:space="0" w:color="auto"/>
        <w:bottom w:val="none" w:sz="0" w:space="0" w:color="auto"/>
        <w:right w:val="none" w:sz="0" w:space="0" w:color="auto"/>
      </w:divBdr>
    </w:div>
    <w:div w:id="1283804614">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648959">
      <w:bodyDiv w:val="1"/>
      <w:marLeft w:val="0"/>
      <w:marRight w:val="0"/>
      <w:marTop w:val="0"/>
      <w:marBottom w:val="0"/>
      <w:divBdr>
        <w:top w:val="none" w:sz="0" w:space="0" w:color="auto"/>
        <w:left w:val="none" w:sz="0" w:space="0" w:color="auto"/>
        <w:bottom w:val="none" w:sz="0" w:space="0" w:color="auto"/>
        <w:right w:val="none" w:sz="0" w:space="0" w:color="auto"/>
      </w:divBdr>
    </w:div>
    <w:div w:id="1284776244">
      <w:bodyDiv w:val="1"/>
      <w:marLeft w:val="0"/>
      <w:marRight w:val="0"/>
      <w:marTop w:val="0"/>
      <w:marBottom w:val="0"/>
      <w:divBdr>
        <w:top w:val="none" w:sz="0" w:space="0" w:color="auto"/>
        <w:left w:val="none" w:sz="0" w:space="0" w:color="auto"/>
        <w:bottom w:val="none" w:sz="0" w:space="0" w:color="auto"/>
        <w:right w:val="none" w:sz="0" w:space="0" w:color="auto"/>
      </w:divBdr>
    </w:div>
    <w:div w:id="1284926848">
      <w:bodyDiv w:val="1"/>
      <w:marLeft w:val="0"/>
      <w:marRight w:val="0"/>
      <w:marTop w:val="0"/>
      <w:marBottom w:val="0"/>
      <w:divBdr>
        <w:top w:val="none" w:sz="0" w:space="0" w:color="auto"/>
        <w:left w:val="none" w:sz="0" w:space="0" w:color="auto"/>
        <w:bottom w:val="none" w:sz="0" w:space="0" w:color="auto"/>
        <w:right w:val="none" w:sz="0" w:space="0" w:color="auto"/>
      </w:divBdr>
    </w:div>
    <w:div w:id="1284994083">
      <w:bodyDiv w:val="1"/>
      <w:marLeft w:val="0"/>
      <w:marRight w:val="0"/>
      <w:marTop w:val="0"/>
      <w:marBottom w:val="0"/>
      <w:divBdr>
        <w:top w:val="none" w:sz="0" w:space="0" w:color="auto"/>
        <w:left w:val="none" w:sz="0" w:space="0" w:color="auto"/>
        <w:bottom w:val="none" w:sz="0" w:space="0" w:color="auto"/>
        <w:right w:val="none" w:sz="0" w:space="0" w:color="auto"/>
      </w:divBdr>
    </w:div>
    <w:div w:id="1285690716">
      <w:bodyDiv w:val="1"/>
      <w:marLeft w:val="0"/>
      <w:marRight w:val="0"/>
      <w:marTop w:val="0"/>
      <w:marBottom w:val="0"/>
      <w:divBdr>
        <w:top w:val="none" w:sz="0" w:space="0" w:color="auto"/>
        <w:left w:val="none" w:sz="0" w:space="0" w:color="auto"/>
        <w:bottom w:val="none" w:sz="0" w:space="0" w:color="auto"/>
        <w:right w:val="none" w:sz="0" w:space="0" w:color="auto"/>
      </w:divBdr>
    </w:div>
    <w:div w:id="1285700357">
      <w:bodyDiv w:val="1"/>
      <w:marLeft w:val="0"/>
      <w:marRight w:val="0"/>
      <w:marTop w:val="0"/>
      <w:marBottom w:val="0"/>
      <w:divBdr>
        <w:top w:val="none" w:sz="0" w:space="0" w:color="auto"/>
        <w:left w:val="none" w:sz="0" w:space="0" w:color="auto"/>
        <w:bottom w:val="none" w:sz="0" w:space="0" w:color="auto"/>
        <w:right w:val="none" w:sz="0" w:space="0" w:color="auto"/>
      </w:divBdr>
    </w:div>
    <w:div w:id="1286353119">
      <w:bodyDiv w:val="1"/>
      <w:marLeft w:val="0"/>
      <w:marRight w:val="0"/>
      <w:marTop w:val="0"/>
      <w:marBottom w:val="0"/>
      <w:divBdr>
        <w:top w:val="none" w:sz="0" w:space="0" w:color="auto"/>
        <w:left w:val="none" w:sz="0" w:space="0" w:color="auto"/>
        <w:bottom w:val="none" w:sz="0" w:space="0" w:color="auto"/>
        <w:right w:val="none" w:sz="0" w:space="0" w:color="auto"/>
      </w:divBdr>
    </w:div>
    <w:div w:id="1287393680">
      <w:bodyDiv w:val="1"/>
      <w:marLeft w:val="0"/>
      <w:marRight w:val="0"/>
      <w:marTop w:val="0"/>
      <w:marBottom w:val="0"/>
      <w:divBdr>
        <w:top w:val="none" w:sz="0" w:space="0" w:color="auto"/>
        <w:left w:val="none" w:sz="0" w:space="0" w:color="auto"/>
        <w:bottom w:val="none" w:sz="0" w:space="0" w:color="auto"/>
        <w:right w:val="none" w:sz="0" w:space="0" w:color="auto"/>
      </w:divBdr>
    </w:div>
    <w:div w:id="1287931234">
      <w:bodyDiv w:val="1"/>
      <w:marLeft w:val="0"/>
      <w:marRight w:val="0"/>
      <w:marTop w:val="0"/>
      <w:marBottom w:val="0"/>
      <w:divBdr>
        <w:top w:val="none" w:sz="0" w:space="0" w:color="auto"/>
        <w:left w:val="none" w:sz="0" w:space="0" w:color="auto"/>
        <w:bottom w:val="none" w:sz="0" w:space="0" w:color="auto"/>
        <w:right w:val="none" w:sz="0" w:space="0" w:color="auto"/>
      </w:divBdr>
    </w:div>
    <w:div w:id="1288120055">
      <w:bodyDiv w:val="1"/>
      <w:marLeft w:val="0"/>
      <w:marRight w:val="0"/>
      <w:marTop w:val="0"/>
      <w:marBottom w:val="0"/>
      <w:divBdr>
        <w:top w:val="none" w:sz="0" w:space="0" w:color="auto"/>
        <w:left w:val="none" w:sz="0" w:space="0" w:color="auto"/>
        <w:bottom w:val="none" w:sz="0" w:space="0" w:color="auto"/>
        <w:right w:val="none" w:sz="0" w:space="0" w:color="auto"/>
      </w:divBdr>
    </w:div>
    <w:div w:id="1288127257">
      <w:bodyDiv w:val="1"/>
      <w:marLeft w:val="0"/>
      <w:marRight w:val="0"/>
      <w:marTop w:val="0"/>
      <w:marBottom w:val="0"/>
      <w:divBdr>
        <w:top w:val="none" w:sz="0" w:space="0" w:color="auto"/>
        <w:left w:val="none" w:sz="0" w:space="0" w:color="auto"/>
        <w:bottom w:val="none" w:sz="0" w:space="0" w:color="auto"/>
        <w:right w:val="none" w:sz="0" w:space="0" w:color="auto"/>
      </w:divBdr>
    </w:div>
    <w:div w:id="1289358033">
      <w:bodyDiv w:val="1"/>
      <w:marLeft w:val="0"/>
      <w:marRight w:val="0"/>
      <w:marTop w:val="0"/>
      <w:marBottom w:val="0"/>
      <w:divBdr>
        <w:top w:val="none" w:sz="0" w:space="0" w:color="auto"/>
        <w:left w:val="none" w:sz="0" w:space="0" w:color="auto"/>
        <w:bottom w:val="none" w:sz="0" w:space="0" w:color="auto"/>
        <w:right w:val="none" w:sz="0" w:space="0" w:color="auto"/>
      </w:divBdr>
    </w:div>
    <w:div w:id="1290239534">
      <w:bodyDiv w:val="1"/>
      <w:marLeft w:val="0"/>
      <w:marRight w:val="0"/>
      <w:marTop w:val="0"/>
      <w:marBottom w:val="0"/>
      <w:divBdr>
        <w:top w:val="none" w:sz="0" w:space="0" w:color="auto"/>
        <w:left w:val="none" w:sz="0" w:space="0" w:color="auto"/>
        <w:bottom w:val="none" w:sz="0" w:space="0" w:color="auto"/>
        <w:right w:val="none" w:sz="0" w:space="0" w:color="auto"/>
      </w:divBdr>
    </w:div>
    <w:div w:id="1290669127">
      <w:bodyDiv w:val="1"/>
      <w:marLeft w:val="0"/>
      <w:marRight w:val="0"/>
      <w:marTop w:val="0"/>
      <w:marBottom w:val="0"/>
      <w:divBdr>
        <w:top w:val="none" w:sz="0" w:space="0" w:color="auto"/>
        <w:left w:val="none" w:sz="0" w:space="0" w:color="auto"/>
        <w:bottom w:val="none" w:sz="0" w:space="0" w:color="auto"/>
        <w:right w:val="none" w:sz="0" w:space="0" w:color="auto"/>
      </w:divBdr>
    </w:div>
    <w:div w:id="1291011815">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1782044">
      <w:bodyDiv w:val="1"/>
      <w:marLeft w:val="0"/>
      <w:marRight w:val="0"/>
      <w:marTop w:val="0"/>
      <w:marBottom w:val="0"/>
      <w:divBdr>
        <w:top w:val="none" w:sz="0" w:space="0" w:color="auto"/>
        <w:left w:val="none" w:sz="0" w:space="0" w:color="auto"/>
        <w:bottom w:val="none" w:sz="0" w:space="0" w:color="auto"/>
        <w:right w:val="none" w:sz="0" w:space="0" w:color="auto"/>
      </w:divBdr>
    </w:div>
    <w:div w:id="1293051872">
      <w:bodyDiv w:val="1"/>
      <w:marLeft w:val="0"/>
      <w:marRight w:val="0"/>
      <w:marTop w:val="0"/>
      <w:marBottom w:val="0"/>
      <w:divBdr>
        <w:top w:val="none" w:sz="0" w:space="0" w:color="auto"/>
        <w:left w:val="none" w:sz="0" w:space="0" w:color="auto"/>
        <w:bottom w:val="none" w:sz="0" w:space="0" w:color="auto"/>
        <w:right w:val="none" w:sz="0" w:space="0" w:color="auto"/>
      </w:divBdr>
    </w:div>
    <w:div w:id="1293756937">
      <w:bodyDiv w:val="1"/>
      <w:marLeft w:val="0"/>
      <w:marRight w:val="0"/>
      <w:marTop w:val="0"/>
      <w:marBottom w:val="0"/>
      <w:divBdr>
        <w:top w:val="none" w:sz="0" w:space="0" w:color="auto"/>
        <w:left w:val="none" w:sz="0" w:space="0" w:color="auto"/>
        <w:bottom w:val="none" w:sz="0" w:space="0" w:color="auto"/>
        <w:right w:val="none" w:sz="0" w:space="0" w:color="auto"/>
      </w:divBdr>
    </w:div>
    <w:div w:id="1294024887">
      <w:bodyDiv w:val="1"/>
      <w:marLeft w:val="0"/>
      <w:marRight w:val="0"/>
      <w:marTop w:val="0"/>
      <w:marBottom w:val="0"/>
      <w:divBdr>
        <w:top w:val="none" w:sz="0" w:space="0" w:color="auto"/>
        <w:left w:val="none" w:sz="0" w:space="0" w:color="auto"/>
        <w:bottom w:val="none" w:sz="0" w:space="0" w:color="auto"/>
        <w:right w:val="none" w:sz="0" w:space="0" w:color="auto"/>
      </w:divBdr>
    </w:div>
    <w:div w:id="1294408585">
      <w:bodyDiv w:val="1"/>
      <w:marLeft w:val="0"/>
      <w:marRight w:val="0"/>
      <w:marTop w:val="0"/>
      <w:marBottom w:val="0"/>
      <w:divBdr>
        <w:top w:val="none" w:sz="0" w:space="0" w:color="auto"/>
        <w:left w:val="none" w:sz="0" w:space="0" w:color="auto"/>
        <w:bottom w:val="none" w:sz="0" w:space="0" w:color="auto"/>
        <w:right w:val="none" w:sz="0" w:space="0" w:color="auto"/>
      </w:divBdr>
    </w:div>
    <w:div w:id="1294946638">
      <w:bodyDiv w:val="1"/>
      <w:marLeft w:val="0"/>
      <w:marRight w:val="0"/>
      <w:marTop w:val="0"/>
      <w:marBottom w:val="0"/>
      <w:divBdr>
        <w:top w:val="none" w:sz="0" w:space="0" w:color="auto"/>
        <w:left w:val="none" w:sz="0" w:space="0" w:color="auto"/>
        <w:bottom w:val="none" w:sz="0" w:space="0" w:color="auto"/>
        <w:right w:val="none" w:sz="0" w:space="0" w:color="auto"/>
      </w:divBdr>
    </w:div>
    <w:div w:id="1296449911">
      <w:bodyDiv w:val="1"/>
      <w:marLeft w:val="0"/>
      <w:marRight w:val="0"/>
      <w:marTop w:val="0"/>
      <w:marBottom w:val="0"/>
      <w:divBdr>
        <w:top w:val="none" w:sz="0" w:space="0" w:color="auto"/>
        <w:left w:val="none" w:sz="0" w:space="0" w:color="auto"/>
        <w:bottom w:val="none" w:sz="0" w:space="0" w:color="auto"/>
        <w:right w:val="none" w:sz="0" w:space="0" w:color="auto"/>
      </w:divBdr>
    </w:div>
    <w:div w:id="1296452223">
      <w:bodyDiv w:val="1"/>
      <w:marLeft w:val="0"/>
      <w:marRight w:val="0"/>
      <w:marTop w:val="0"/>
      <w:marBottom w:val="0"/>
      <w:divBdr>
        <w:top w:val="none" w:sz="0" w:space="0" w:color="auto"/>
        <w:left w:val="none" w:sz="0" w:space="0" w:color="auto"/>
        <w:bottom w:val="none" w:sz="0" w:space="0" w:color="auto"/>
        <w:right w:val="none" w:sz="0" w:space="0" w:color="auto"/>
      </w:divBdr>
    </w:div>
    <w:div w:id="1296565576">
      <w:bodyDiv w:val="1"/>
      <w:marLeft w:val="0"/>
      <w:marRight w:val="0"/>
      <w:marTop w:val="0"/>
      <w:marBottom w:val="0"/>
      <w:divBdr>
        <w:top w:val="none" w:sz="0" w:space="0" w:color="auto"/>
        <w:left w:val="none" w:sz="0" w:space="0" w:color="auto"/>
        <w:bottom w:val="none" w:sz="0" w:space="0" w:color="auto"/>
        <w:right w:val="none" w:sz="0" w:space="0" w:color="auto"/>
      </w:divBdr>
    </w:div>
    <w:div w:id="1297251728">
      <w:bodyDiv w:val="1"/>
      <w:marLeft w:val="0"/>
      <w:marRight w:val="0"/>
      <w:marTop w:val="0"/>
      <w:marBottom w:val="0"/>
      <w:divBdr>
        <w:top w:val="none" w:sz="0" w:space="0" w:color="auto"/>
        <w:left w:val="none" w:sz="0" w:space="0" w:color="auto"/>
        <w:bottom w:val="none" w:sz="0" w:space="0" w:color="auto"/>
        <w:right w:val="none" w:sz="0" w:space="0" w:color="auto"/>
      </w:divBdr>
    </w:div>
    <w:div w:id="1297488927">
      <w:bodyDiv w:val="1"/>
      <w:marLeft w:val="0"/>
      <w:marRight w:val="0"/>
      <w:marTop w:val="0"/>
      <w:marBottom w:val="0"/>
      <w:divBdr>
        <w:top w:val="none" w:sz="0" w:space="0" w:color="auto"/>
        <w:left w:val="none" w:sz="0" w:space="0" w:color="auto"/>
        <w:bottom w:val="none" w:sz="0" w:space="0" w:color="auto"/>
        <w:right w:val="none" w:sz="0" w:space="0" w:color="auto"/>
      </w:divBdr>
    </w:div>
    <w:div w:id="1298103004">
      <w:bodyDiv w:val="1"/>
      <w:marLeft w:val="0"/>
      <w:marRight w:val="0"/>
      <w:marTop w:val="0"/>
      <w:marBottom w:val="0"/>
      <w:divBdr>
        <w:top w:val="none" w:sz="0" w:space="0" w:color="auto"/>
        <w:left w:val="none" w:sz="0" w:space="0" w:color="auto"/>
        <w:bottom w:val="none" w:sz="0" w:space="0" w:color="auto"/>
        <w:right w:val="none" w:sz="0" w:space="0" w:color="auto"/>
      </w:divBdr>
    </w:div>
    <w:div w:id="1298561858">
      <w:bodyDiv w:val="1"/>
      <w:marLeft w:val="0"/>
      <w:marRight w:val="0"/>
      <w:marTop w:val="0"/>
      <w:marBottom w:val="0"/>
      <w:divBdr>
        <w:top w:val="none" w:sz="0" w:space="0" w:color="auto"/>
        <w:left w:val="none" w:sz="0" w:space="0" w:color="auto"/>
        <w:bottom w:val="none" w:sz="0" w:space="0" w:color="auto"/>
        <w:right w:val="none" w:sz="0" w:space="0" w:color="auto"/>
      </w:divBdr>
    </w:div>
    <w:div w:id="1298879872">
      <w:bodyDiv w:val="1"/>
      <w:marLeft w:val="0"/>
      <w:marRight w:val="0"/>
      <w:marTop w:val="0"/>
      <w:marBottom w:val="0"/>
      <w:divBdr>
        <w:top w:val="none" w:sz="0" w:space="0" w:color="auto"/>
        <w:left w:val="none" w:sz="0" w:space="0" w:color="auto"/>
        <w:bottom w:val="none" w:sz="0" w:space="0" w:color="auto"/>
        <w:right w:val="none" w:sz="0" w:space="0" w:color="auto"/>
      </w:divBdr>
    </w:div>
    <w:div w:id="1299067704">
      <w:bodyDiv w:val="1"/>
      <w:marLeft w:val="0"/>
      <w:marRight w:val="0"/>
      <w:marTop w:val="0"/>
      <w:marBottom w:val="0"/>
      <w:divBdr>
        <w:top w:val="none" w:sz="0" w:space="0" w:color="auto"/>
        <w:left w:val="none" w:sz="0" w:space="0" w:color="auto"/>
        <w:bottom w:val="none" w:sz="0" w:space="0" w:color="auto"/>
        <w:right w:val="none" w:sz="0" w:space="0" w:color="auto"/>
      </w:divBdr>
    </w:div>
    <w:div w:id="1300067735">
      <w:bodyDiv w:val="1"/>
      <w:marLeft w:val="0"/>
      <w:marRight w:val="0"/>
      <w:marTop w:val="0"/>
      <w:marBottom w:val="0"/>
      <w:divBdr>
        <w:top w:val="none" w:sz="0" w:space="0" w:color="auto"/>
        <w:left w:val="none" w:sz="0" w:space="0" w:color="auto"/>
        <w:bottom w:val="none" w:sz="0" w:space="0" w:color="auto"/>
        <w:right w:val="none" w:sz="0" w:space="0" w:color="auto"/>
      </w:divBdr>
    </w:div>
    <w:div w:id="1300762968">
      <w:bodyDiv w:val="1"/>
      <w:marLeft w:val="0"/>
      <w:marRight w:val="0"/>
      <w:marTop w:val="0"/>
      <w:marBottom w:val="0"/>
      <w:divBdr>
        <w:top w:val="none" w:sz="0" w:space="0" w:color="auto"/>
        <w:left w:val="none" w:sz="0" w:space="0" w:color="auto"/>
        <w:bottom w:val="none" w:sz="0" w:space="0" w:color="auto"/>
        <w:right w:val="none" w:sz="0" w:space="0" w:color="auto"/>
      </w:divBdr>
    </w:div>
    <w:div w:id="1300962659">
      <w:bodyDiv w:val="1"/>
      <w:marLeft w:val="0"/>
      <w:marRight w:val="0"/>
      <w:marTop w:val="0"/>
      <w:marBottom w:val="0"/>
      <w:divBdr>
        <w:top w:val="none" w:sz="0" w:space="0" w:color="auto"/>
        <w:left w:val="none" w:sz="0" w:space="0" w:color="auto"/>
        <w:bottom w:val="none" w:sz="0" w:space="0" w:color="auto"/>
        <w:right w:val="none" w:sz="0" w:space="0" w:color="auto"/>
      </w:divBdr>
    </w:div>
    <w:div w:id="1301420858">
      <w:bodyDiv w:val="1"/>
      <w:marLeft w:val="0"/>
      <w:marRight w:val="0"/>
      <w:marTop w:val="0"/>
      <w:marBottom w:val="0"/>
      <w:divBdr>
        <w:top w:val="none" w:sz="0" w:space="0" w:color="auto"/>
        <w:left w:val="none" w:sz="0" w:space="0" w:color="auto"/>
        <w:bottom w:val="none" w:sz="0" w:space="0" w:color="auto"/>
        <w:right w:val="none" w:sz="0" w:space="0" w:color="auto"/>
      </w:divBdr>
    </w:div>
    <w:div w:id="1301610524">
      <w:bodyDiv w:val="1"/>
      <w:marLeft w:val="0"/>
      <w:marRight w:val="0"/>
      <w:marTop w:val="0"/>
      <w:marBottom w:val="0"/>
      <w:divBdr>
        <w:top w:val="none" w:sz="0" w:space="0" w:color="auto"/>
        <w:left w:val="none" w:sz="0" w:space="0" w:color="auto"/>
        <w:bottom w:val="none" w:sz="0" w:space="0" w:color="auto"/>
        <w:right w:val="none" w:sz="0" w:space="0" w:color="auto"/>
      </w:divBdr>
    </w:div>
    <w:div w:id="1302810589">
      <w:bodyDiv w:val="1"/>
      <w:marLeft w:val="0"/>
      <w:marRight w:val="0"/>
      <w:marTop w:val="0"/>
      <w:marBottom w:val="0"/>
      <w:divBdr>
        <w:top w:val="none" w:sz="0" w:space="0" w:color="auto"/>
        <w:left w:val="none" w:sz="0" w:space="0" w:color="auto"/>
        <w:bottom w:val="none" w:sz="0" w:space="0" w:color="auto"/>
        <w:right w:val="none" w:sz="0" w:space="0" w:color="auto"/>
      </w:divBdr>
    </w:div>
    <w:div w:id="1302925387">
      <w:bodyDiv w:val="1"/>
      <w:marLeft w:val="0"/>
      <w:marRight w:val="0"/>
      <w:marTop w:val="0"/>
      <w:marBottom w:val="0"/>
      <w:divBdr>
        <w:top w:val="none" w:sz="0" w:space="0" w:color="auto"/>
        <w:left w:val="none" w:sz="0" w:space="0" w:color="auto"/>
        <w:bottom w:val="none" w:sz="0" w:space="0" w:color="auto"/>
        <w:right w:val="none" w:sz="0" w:space="0" w:color="auto"/>
      </w:divBdr>
    </w:div>
    <w:div w:id="1303534543">
      <w:bodyDiv w:val="1"/>
      <w:marLeft w:val="0"/>
      <w:marRight w:val="0"/>
      <w:marTop w:val="0"/>
      <w:marBottom w:val="0"/>
      <w:divBdr>
        <w:top w:val="none" w:sz="0" w:space="0" w:color="auto"/>
        <w:left w:val="none" w:sz="0" w:space="0" w:color="auto"/>
        <w:bottom w:val="none" w:sz="0" w:space="0" w:color="auto"/>
        <w:right w:val="none" w:sz="0" w:space="0" w:color="auto"/>
      </w:divBdr>
    </w:div>
    <w:div w:id="1304122402">
      <w:bodyDiv w:val="1"/>
      <w:marLeft w:val="0"/>
      <w:marRight w:val="0"/>
      <w:marTop w:val="0"/>
      <w:marBottom w:val="0"/>
      <w:divBdr>
        <w:top w:val="none" w:sz="0" w:space="0" w:color="auto"/>
        <w:left w:val="none" w:sz="0" w:space="0" w:color="auto"/>
        <w:bottom w:val="none" w:sz="0" w:space="0" w:color="auto"/>
        <w:right w:val="none" w:sz="0" w:space="0" w:color="auto"/>
      </w:divBdr>
    </w:div>
    <w:div w:id="1304508327">
      <w:bodyDiv w:val="1"/>
      <w:marLeft w:val="0"/>
      <w:marRight w:val="0"/>
      <w:marTop w:val="0"/>
      <w:marBottom w:val="0"/>
      <w:divBdr>
        <w:top w:val="none" w:sz="0" w:space="0" w:color="auto"/>
        <w:left w:val="none" w:sz="0" w:space="0" w:color="auto"/>
        <w:bottom w:val="none" w:sz="0" w:space="0" w:color="auto"/>
        <w:right w:val="none" w:sz="0" w:space="0" w:color="auto"/>
      </w:divBdr>
    </w:div>
    <w:div w:id="1304581022">
      <w:bodyDiv w:val="1"/>
      <w:marLeft w:val="0"/>
      <w:marRight w:val="0"/>
      <w:marTop w:val="0"/>
      <w:marBottom w:val="0"/>
      <w:divBdr>
        <w:top w:val="none" w:sz="0" w:space="0" w:color="auto"/>
        <w:left w:val="none" w:sz="0" w:space="0" w:color="auto"/>
        <w:bottom w:val="none" w:sz="0" w:space="0" w:color="auto"/>
        <w:right w:val="none" w:sz="0" w:space="0" w:color="auto"/>
      </w:divBdr>
    </w:div>
    <w:div w:id="1305312280">
      <w:bodyDiv w:val="1"/>
      <w:marLeft w:val="0"/>
      <w:marRight w:val="0"/>
      <w:marTop w:val="0"/>
      <w:marBottom w:val="0"/>
      <w:divBdr>
        <w:top w:val="none" w:sz="0" w:space="0" w:color="auto"/>
        <w:left w:val="none" w:sz="0" w:space="0" w:color="auto"/>
        <w:bottom w:val="none" w:sz="0" w:space="0" w:color="auto"/>
        <w:right w:val="none" w:sz="0" w:space="0" w:color="auto"/>
      </w:divBdr>
    </w:div>
    <w:div w:id="1305428512">
      <w:bodyDiv w:val="1"/>
      <w:marLeft w:val="0"/>
      <w:marRight w:val="0"/>
      <w:marTop w:val="0"/>
      <w:marBottom w:val="0"/>
      <w:divBdr>
        <w:top w:val="none" w:sz="0" w:space="0" w:color="auto"/>
        <w:left w:val="none" w:sz="0" w:space="0" w:color="auto"/>
        <w:bottom w:val="none" w:sz="0" w:space="0" w:color="auto"/>
        <w:right w:val="none" w:sz="0" w:space="0" w:color="auto"/>
      </w:divBdr>
    </w:div>
    <w:div w:id="1305743523">
      <w:bodyDiv w:val="1"/>
      <w:marLeft w:val="0"/>
      <w:marRight w:val="0"/>
      <w:marTop w:val="0"/>
      <w:marBottom w:val="0"/>
      <w:divBdr>
        <w:top w:val="none" w:sz="0" w:space="0" w:color="auto"/>
        <w:left w:val="none" w:sz="0" w:space="0" w:color="auto"/>
        <w:bottom w:val="none" w:sz="0" w:space="0" w:color="auto"/>
        <w:right w:val="none" w:sz="0" w:space="0" w:color="auto"/>
      </w:divBdr>
    </w:div>
    <w:div w:id="1306159901">
      <w:bodyDiv w:val="1"/>
      <w:marLeft w:val="0"/>
      <w:marRight w:val="0"/>
      <w:marTop w:val="0"/>
      <w:marBottom w:val="0"/>
      <w:divBdr>
        <w:top w:val="none" w:sz="0" w:space="0" w:color="auto"/>
        <w:left w:val="none" w:sz="0" w:space="0" w:color="auto"/>
        <w:bottom w:val="none" w:sz="0" w:space="0" w:color="auto"/>
        <w:right w:val="none" w:sz="0" w:space="0" w:color="auto"/>
      </w:divBdr>
    </w:div>
    <w:div w:id="1306545404">
      <w:bodyDiv w:val="1"/>
      <w:marLeft w:val="0"/>
      <w:marRight w:val="0"/>
      <w:marTop w:val="0"/>
      <w:marBottom w:val="0"/>
      <w:divBdr>
        <w:top w:val="none" w:sz="0" w:space="0" w:color="auto"/>
        <w:left w:val="none" w:sz="0" w:space="0" w:color="auto"/>
        <w:bottom w:val="none" w:sz="0" w:space="0" w:color="auto"/>
        <w:right w:val="none" w:sz="0" w:space="0" w:color="auto"/>
      </w:divBdr>
    </w:div>
    <w:div w:id="1306931153">
      <w:bodyDiv w:val="1"/>
      <w:marLeft w:val="0"/>
      <w:marRight w:val="0"/>
      <w:marTop w:val="0"/>
      <w:marBottom w:val="0"/>
      <w:divBdr>
        <w:top w:val="none" w:sz="0" w:space="0" w:color="auto"/>
        <w:left w:val="none" w:sz="0" w:space="0" w:color="auto"/>
        <w:bottom w:val="none" w:sz="0" w:space="0" w:color="auto"/>
        <w:right w:val="none" w:sz="0" w:space="0" w:color="auto"/>
      </w:divBdr>
    </w:div>
    <w:div w:id="1307007759">
      <w:bodyDiv w:val="1"/>
      <w:marLeft w:val="0"/>
      <w:marRight w:val="0"/>
      <w:marTop w:val="0"/>
      <w:marBottom w:val="0"/>
      <w:divBdr>
        <w:top w:val="none" w:sz="0" w:space="0" w:color="auto"/>
        <w:left w:val="none" w:sz="0" w:space="0" w:color="auto"/>
        <w:bottom w:val="none" w:sz="0" w:space="0" w:color="auto"/>
        <w:right w:val="none" w:sz="0" w:space="0" w:color="auto"/>
      </w:divBdr>
    </w:div>
    <w:div w:id="1308702840">
      <w:bodyDiv w:val="1"/>
      <w:marLeft w:val="0"/>
      <w:marRight w:val="0"/>
      <w:marTop w:val="0"/>
      <w:marBottom w:val="0"/>
      <w:divBdr>
        <w:top w:val="none" w:sz="0" w:space="0" w:color="auto"/>
        <w:left w:val="none" w:sz="0" w:space="0" w:color="auto"/>
        <w:bottom w:val="none" w:sz="0" w:space="0" w:color="auto"/>
        <w:right w:val="none" w:sz="0" w:space="0" w:color="auto"/>
      </w:divBdr>
    </w:div>
    <w:div w:id="1308703160">
      <w:bodyDiv w:val="1"/>
      <w:marLeft w:val="0"/>
      <w:marRight w:val="0"/>
      <w:marTop w:val="0"/>
      <w:marBottom w:val="0"/>
      <w:divBdr>
        <w:top w:val="none" w:sz="0" w:space="0" w:color="auto"/>
        <w:left w:val="none" w:sz="0" w:space="0" w:color="auto"/>
        <w:bottom w:val="none" w:sz="0" w:space="0" w:color="auto"/>
        <w:right w:val="none" w:sz="0" w:space="0" w:color="auto"/>
      </w:divBdr>
    </w:div>
    <w:div w:id="1308898630">
      <w:bodyDiv w:val="1"/>
      <w:marLeft w:val="0"/>
      <w:marRight w:val="0"/>
      <w:marTop w:val="0"/>
      <w:marBottom w:val="0"/>
      <w:divBdr>
        <w:top w:val="none" w:sz="0" w:space="0" w:color="auto"/>
        <w:left w:val="none" w:sz="0" w:space="0" w:color="auto"/>
        <w:bottom w:val="none" w:sz="0" w:space="0" w:color="auto"/>
        <w:right w:val="none" w:sz="0" w:space="0" w:color="auto"/>
      </w:divBdr>
    </w:div>
    <w:div w:id="1308969569">
      <w:bodyDiv w:val="1"/>
      <w:marLeft w:val="0"/>
      <w:marRight w:val="0"/>
      <w:marTop w:val="0"/>
      <w:marBottom w:val="0"/>
      <w:divBdr>
        <w:top w:val="none" w:sz="0" w:space="0" w:color="auto"/>
        <w:left w:val="none" w:sz="0" w:space="0" w:color="auto"/>
        <w:bottom w:val="none" w:sz="0" w:space="0" w:color="auto"/>
        <w:right w:val="none" w:sz="0" w:space="0" w:color="auto"/>
      </w:divBdr>
    </w:div>
    <w:div w:id="1309092609">
      <w:bodyDiv w:val="1"/>
      <w:marLeft w:val="0"/>
      <w:marRight w:val="0"/>
      <w:marTop w:val="0"/>
      <w:marBottom w:val="0"/>
      <w:divBdr>
        <w:top w:val="none" w:sz="0" w:space="0" w:color="auto"/>
        <w:left w:val="none" w:sz="0" w:space="0" w:color="auto"/>
        <w:bottom w:val="none" w:sz="0" w:space="0" w:color="auto"/>
        <w:right w:val="none" w:sz="0" w:space="0" w:color="auto"/>
      </w:divBdr>
    </w:div>
    <w:div w:id="1309633605">
      <w:bodyDiv w:val="1"/>
      <w:marLeft w:val="0"/>
      <w:marRight w:val="0"/>
      <w:marTop w:val="0"/>
      <w:marBottom w:val="0"/>
      <w:divBdr>
        <w:top w:val="none" w:sz="0" w:space="0" w:color="auto"/>
        <w:left w:val="none" w:sz="0" w:space="0" w:color="auto"/>
        <w:bottom w:val="none" w:sz="0" w:space="0" w:color="auto"/>
        <w:right w:val="none" w:sz="0" w:space="0" w:color="auto"/>
      </w:divBdr>
    </w:div>
    <w:div w:id="1309820852">
      <w:bodyDiv w:val="1"/>
      <w:marLeft w:val="0"/>
      <w:marRight w:val="0"/>
      <w:marTop w:val="0"/>
      <w:marBottom w:val="0"/>
      <w:divBdr>
        <w:top w:val="none" w:sz="0" w:space="0" w:color="auto"/>
        <w:left w:val="none" w:sz="0" w:space="0" w:color="auto"/>
        <w:bottom w:val="none" w:sz="0" w:space="0" w:color="auto"/>
        <w:right w:val="none" w:sz="0" w:space="0" w:color="auto"/>
      </w:divBdr>
    </w:div>
    <w:div w:id="1310094692">
      <w:bodyDiv w:val="1"/>
      <w:marLeft w:val="0"/>
      <w:marRight w:val="0"/>
      <w:marTop w:val="0"/>
      <w:marBottom w:val="0"/>
      <w:divBdr>
        <w:top w:val="none" w:sz="0" w:space="0" w:color="auto"/>
        <w:left w:val="none" w:sz="0" w:space="0" w:color="auto"/>
        <w:bottom w:val="none" w:sz="0" w:space="0" w:color="auto"/>
        <w:right w:val="none" w:sz="0" w:space="0" w:color="auto"/>
      </w:divBdr>
    </w:div>
    <w:div w:id="1310356873">
      <w:bodyDiv w:val="1"/>
      <w:marLeft w:val="0"/>
      <w:marRight w:val="0"/>
      <w:marTop w:val="0"/>
      <w:marBottom w:val="0"/>
      <w:divBdr>
        <w:top w:val="none" w:sz="0" w:space="0" w:color="auto"/>
        <w:left w:val="none" w:sz="0" w:space="0" w:color="auto"/>
        <w:bottom w:val="none" w:sz="0" w:space="0" w:color="auto"/>
        <w:right w:val="none" w:sz="0" w:space="0" w:color="auto"/>
      </w:divBdr>
    </w:div>
    <w:div w:id="1310936632">
      <w:bodyDiv w:val="1"/>
      <w:marLeft w:val="0"/>
      <w:marRight w:val="0"/>
      <w:marTop w:val="0"/>
      <w:marBottom w:val="0"/>
      <w:divBdr>
        <w:top w:val="none" w:sz="0" w:space="0" w:color="auto"/>
        <w:left w:val="none" w:sz="0" w:space="0" w:color="auto"/>
        <w:bottom w:val="none" w:sz="0" w:space="0" w:color="auto"/>
        <w:right w:val="none" w:sz="0" w:space="0" w:color="auto"/>
      </w:divBdr>
    </w:div>
    <w:div w:id="1311442189">
      <w:bodyDiv w:val="1"/>
      <w:marLeft w:val="0"/>
      <w:marRight w:val="0"/>
      <w:marTop w:val="0"/>
      <w:marBottom w:val="0"/>
      <w:divBdr>
        <w:top w:val="none" w:sz="0" w:space="0" w:color="auto"/>
        <w:left w:val="none" w:sz="0" w:space="0" w:color="auto"/>
        <w:bottom w:val="none" w:sz="0" w:space="0" w:color="auto"/>
        <w:right w:val="none" w:sz="0" w:space="0" w:color="auto"/>
      </w:divBdr>
    </w:div>
    <w:div w:id="1312173850">
      <w:bodyDiv w:val="1"/>
      <w:marLeft w:val="0"/>
      <w:marRight w:val="0"/>
      <w:marTop w:val="0"/>
      <w:marBottom w:val="0"/>
      <w:divBdr>
        <w:top w:val="none" w:sz="0" w:space="0" w:color="auto"/>
        <w:left w:val="none" w:sz="0" w:space="0" w:color="auto"/>
        <w:bottom w:val="none" w:sz="0" w:space="0" w:color="auto"/>
        <w:right w:val="none" w:sz="0" w:space="0" w:color="auto"/>
      </w:divBdr>
    </w:div>
    <w:div w:id="1312369918">
      <w:bodyDiv w:val="1"/>
      <w:marLeft w:val="0"/>
      <w:marRight w:val="0"/>
      <w:marTop w:val="0"/>
      <w:marBottom w:val="0"/>
      <w:divBdr>
        <w:top w:val="none" w:sz="0" w:space="0" w:color="auto"/>
        <w:left w:val="none" w:sz="0" w:space="0" w:color="auto"/>
        <w:bottom w:val="none" w:sz="0" w:space="0" w:color="auto"/>
        <w:right w:val="none" w:sz="0" w:space="0" w:color="auto"/>
      </w:divBdr>
    </w:div>
    <w:div w:id="1312515774">
      <w:bodyDiv w:val="1"/>
      <w:marLeft w:val="0"/>
      <w:marRight w:val="0"/>
      <w:marTop w:val="0"/>
      <w:marBottom w:val="0"/>
      <w:divBdr>
        <w:top w:val="none" w:sz="0" w:space="0" w:color="auto"/>
        <w:left w:val="none" w:sz="0" w:space="0" w:color="auto"/>
        <w:bottom w:val="none" w:sz="0" w:space="0" w:color="auto"/>
        <w:right w:val="none" w:sz="0" w:space="0" w:color="auto"/>
      </w:divBdr>
    </w:div>
    <w:div w:id="1312517553">
      <w:bodyDiv w:val="1"/>
      <w:marLeft w:val="0"/>
      <w:marRight w:val="0"/>
      <w:marTop w:val="0"/>
      <w:marBottom w:val="0"/>
      <w:divBdr>
        <w:top w:val="none" w:sz="0" w:space="0" w:color="auto"/>
        <w:left w:val="none" w:sz="0" w:space="0" w:color="auto"/>
        <w:bottom w:val="none" w:sz="0" w:space="0" w:color="auto"/>
        <w:right w:val="none" w:sz="0" w:space="0" w:color="auto"/>
      </w:divBdr>
    </w:div>
    <w:div w:id="1312556844">
      <w:bodyDiv w:val="1"/>
      <w:marLeft w:val="0"/>
      <w:marRight w:val="0"/>
      <w:marTop w:val="0"/>
      <w:marBottom w:val="0"/>
      <w:divBdr>
        <w:top w:val="none" w:sz="0" w:space="0" w:color="auto"/>
        <w:left w:val="none" w:sz="0" w:space="0" w:color="auto"/>
        <w:bottom w:val="none" w:sz="0" w:space="0" w:color="auto"/>
        <w:right w:val="none" w:sz="0" w:space="0" w:color="auto"/>
      </w:divBdr>
    </w:div>
    <w:div w:id="1312716127">
      <w:bodyDiv w:val="1"/>
      <w:marLeft w:val="0"/>
      <w:marRight w:val="0"/>
      <w:marTop w:val="0"/>
      <w:marBottom w:val="0"/>
      <w:divBdr>
        <w:top w:val="none" w:sz="0" w:space="0" w:color="auto"/>
        <w:left w:val="none" w:sz="0" w:space="0" w:color="auto"/>
        <w:bottom w:val="none" w:sz="0" w:space="0" w:color="auto"/>
        <w:right w:val="none" w:sz="0" w:space="0" w:color="auto"/>
      </w:divBdr>
    </w:div>
    <w:div w:id="1312833884">
      <w:bodyDiv w:val="1"/>
      <w:marLeft w:val="0"/>
      <w:marRight w:val="0"/>
      <w:marTop w:val="0"/>
      <w:marBottom w:val="0"/>
      <w:divBdr>
        <w:top w:val="none" w:sz="0" w:space="0" w:color="auto"/>
        <w:left w:val="none" w:sz="0" w:space="0" w:color="auto"/>
        <w:bottom w:val="none" w:sz="0" w:space="0" w:color="auto"/>
        <w:right w:val="none" w:sz="0" w:space="0" w:color="auto"/>
      </w:divBdr>
    </w:div>
    <w:div w:id="1313094574">
      <w:bodyDiv w:val="1"/>
      <w:marLeft w:val="0"/>
      <w:marRight w:val="0"/>
      <w:marTop w:val="0"/>
      <w:marBottom w:val="0"/>
      <w:divBdr>
        <w:top w:val="none" w:sz="0" w:space="0" w:color="auto"/>
        <w:left w:val="none" w:sz="0" w:space="0" w:color="auto"/>
        <w:bottom w:val="none" w:sz="0" w:space="0" w:color="auto"/>
        <w:right w:val="none" w:sz="0" w:space="0" w:color="auto"/>
      </w:divBdr>
    </w:div>
    <w:div w:id="1313099842">
      <w:bodyDiv w:val="1"/>
      <w:marLeft w:val="0"/>
      <w:marRight w:val="0"/>
      <w:marTop w:val="0"/>
      <w:marBottom w:val="0"/>
      <w:divBdr>
        <w:top w:val="none" w:sz="0" w:space="0" w:color="auto"/>
        <w:left w:val="none" w:sz="0" w:space="0" w:color="auto"/>
        <w:bottom w:val="none" w:sz="0" w:space="0" w:color="auto"/>
        <w:right w:val="none" w:sz="0" w:space="0" w:color="auto"/>
      </w:divBdr>
    </w:div>
    <w:div w:id="1315453296">
      <w:bodyDiv w:val="1"/>
      <w:marLeft w:val="0"/>
      <w:marRight w:val="0"/>
      <w:marTop w:val="0"/>
      <w:marBottom w:val="0"/>
      <w:divBdr>
        <w:top w:val="none" w:sz="0" w:space="0" w:color="auto"/>
        <w:left w:val="none" w:sz="0" w:space="0" w:color="auto"/>
        <w:bottom w:val="none" w:sz="0" w:space="0" w:color="auto"/>
        <w:right w:val="none" w:sz="0" w:space="0" w:color="auto"/>
      </w:divBdr>
    </w:div>
    <w:div w:id="1315723031">
      <w:bodyDiv w:val="1"/>
      <w:marLeft w:val="0"/>
      <w:marRight w:val="0"/>
      <w:marTop w:val="0"/>
      <w:marBottom w:val="0"/>
      <w:divBdr>
        <w:top w:val="none" w:sz="0" w:space="0" w:color="auto"/>
        <w:left w:val="none" w:sz="0" w:space="0" w:color="auto"/>
        <w:bottom w:val="none" w:sz="0" w:space="0" w:color="auto"/>
        <w:right w:val="none" w:sz="0" w:space="0" w:color="auto"/>
      </w:divBdr>
    </w:div>
    <w:div w:id="1317102098">
      <w:bodyDiv w:val="1"/>
      <w:marLeft w:val="0"/>
      <w:marRight w:val="0"/>
      <w:marTop w:val="0"/>
      <w:marBottom w:val="0"/>
      <w:divBdr>
        <w:top w:val="none" w:sz="0" w:space="0" w:color="auto"/>
        <w:left w:val="none" w:sz="0" w:space="0" w:color="auto"/>
        <w:bottom w:val="none" w:sz="0" w:space="0" w:color="auto"/>
        <w:right w:val="none" w:sz="0" w:space="0" w:color="auto"/>
      </w:divBdr>
    </w:div>
    <w:div w:id="1317303895">
      <w:bodyDiv w:val="1"/>
      <w:marLeft w:val="0"/>
      <w:marRight w:val="0"/>
      <w:marTop w:val="0"/>
      <w:marBottom w:val="0"/>
      <w:divBdr>
        <w:top w:val="none" w:sz="0" w:space="0" w:color="auto"/>
        <w:left w:val="none" w:sz="0" w:space="0" w:color="auto"/>
        <w:bottom w:val="none" w:sz="0" w:space="0" w:color="auto"/>
        <w:right w:val="none" w:sz="0" w:space="0" w:color="auto"/>
      </w:divBdr>
    </w:div>
    <w:div w:id="1317609573">
      <w:bodyDiv w:val="1"/>
      <w:marLeft w:val="0"/>
      <w:marRight w:val="0"/>
      <w:marTop w:val="0"/>
      <w:marBottom w:val="0"/>
      <w:divBdr>
        <w:top w:val="none" w:sz="0" w:space="0" w:color="auto"/>
        <w:left w:val="none" w:sz="0" w:space="0" w:color="auto"/>
        <w:bottom w:val="none" w:sz="0" w:space="0" w:color="auto"/>
        <w:right w:val="none" w:sz="0" w:space="0" w:color="auto"/>
      </w:divBdr>
    </w:div>
    <w:div w:id="1318650769">
      <w:bodyDiv w:val="1"/>
      <w:marLeft w:val="0"/>
      <w:marRight w:val="0"/>
      <w:marTop w:val="0"/>
      <w:marBottom w:val="0"/>
      <w:divBdr>
        <w:top w:val="none" w:sz="0" w:space="0" w:color="auto"/>
        <w:left w:val="none" w:sz="0" w:space="0" w:color="auto"/>
        <w:bottom w:val="none" w:sz="0" w:space="0" w:color="auto"/>
        <w:right w:val="none" w:sz="0" w:space="0" w:color="auto"/>
      </w:divBdr>
    </w:div>
    <w:div w:id="1318680239">
      <w:bodyDiv w:val="1"/>
      <w:marLeft w:val="0"/>
      <w:marRight w:val="0"/>
      <w:marTop w:val="0"/>
      <w:marBottom w:val="0"/>
      <w:divBdr>
        <w:top w:val="none" w:sz="0" w:space="0" w:color="auto"/>
        <w:left w:val="none" w:sz="0" w:space="0" w:color="auto"/>
        <w:bottom w:val="none" w:sz="0" w:space="0" w:color="auto"/>
        <w:right w:val="none" w:sz="0" w:space="0" w:color="auto"/>
      </w:divBdr>
    </w:div>
    <w:div w:id="1319577876">
      <w:bodyDiv w:val="1"/>
      <w:marLeft w:val="0"/>
      <w:marRight w:val="0"/>
      <w:marTop w:val="0"/>
      <w:marBottom w:val="0"/>
      <w:divBdr>
        <w:top w:val="none" w:sz="0" w:space="0" w:color="auto"/>
        <w:left w:val="none" w:sz="0" w:space="0" w:color="auto"/>
        <w:bottom w:val="none" w:sz="0" w:space="0" w:color="auto"/>
        <w:right w:val="none" w:sz="0" w:space="0" w:color="auto"/>
      </w:divBdr>
    </w:div>
    <w:div w:id="1319651685">
      <w:bodyDiv w:val="1"/>
      <w:marLeft w:val="0"/>
      <w:marRight w:val="0"/>
      <w:marTop w:val="0"/>
      <w:marBottom w:val="0"/>
      <w:divBdr>
        <w:top w:val="none" w:sz="0" w:space="0" w:color="auto"/>
        <w:left w:val="none" w:sz="0" w:space="0" w:color="auto"/>
        <w:bottom w:val="none" w:sz="0" w:space="0" w:color="auto"/>
        <w:right w:val="none" w:sz="0" w:space="0" w:color="auto"/>
      </w:divBdr>
    </w:div>
    <w:div w:id="1319841784">
      <w:bodyDiv w:val="1"/>
      <w:marLeft w:val="0"/>
      <w:marRight w:val="0"/>
      <w:marTop w:val="0"/>
      <w:marBottom w:val="0"/>
      <w:divBdr>
        <w:top w:val="none" w:sz="0" w:space="0" w:color="auto"/>
        <w:left w:val="none" w:sz="0" w:space="0" w:color="auto"/>
        <w:bottom w:val="none" w:sz="0" w:space="0" w:color="auto"/>
        <w:right w:val="none" w:sz="0" w:space="0" w:color="auto"/>
      </w:divBdr>
    </w:div>
    <w:div w:id="1319921572">
      <w:bodyDiv w:val="1"/>
      <w:marLeft w:val="0"/>
      <w:marRight w:val="0"/>
      <w:marTop w:val="0"/>
      <w:marBottom w:val="0"/>
      <w:divBdr>
        <w:top w:val="none" w:sz="0" w:space="0" w:color="auto"/>
        <w:left w:val="none" w:sz="0" w:space="0" w:color="auto"/>
        <w:bottom w:val="none" w:sz="0" w:space="0" w:color="auto"/>
        <w:right w:val="none" w:sz="0" w:space="0" w:color="auto"/>
      </w:divBdr>
    </w:div>
    <w:div w:id="1320235871">
      <w:bodyDiv w:val="1"/>
      <w:marLeft w:val="0"/>
      <w:marRight w:val="0"/>
      <w:marTop w:val="0"/>
      <w:marBottom w:val="0"/>
      <w:divBdr>
        <w:top w:val="none" w:sz="0" w:space="0" w:color="auto"/>
        <w:left w:val="none" w:sz="0" w:space="0" w:color="auto"/>
        <w:bottom w:val="none" w:sz="0" w:space="0" w:color="auto"/>
        <w:right w:val="none" w:sz="0" w:space="0" w:color="auto"/>
      </w:divBdr>
    </w:div>
    <w:div w:id="1320304980">
      <w:bodyDiv w:val="1"/>
      <w:marLeft w:val="0"/>
      <w:marRight w:val="0"/>
      <w:marTop w:val="0"/>
      <w:marBottom w:val="0"/>
      <w:divBdr>
        <w:top w:val="none" w:sz="0" w:space="0" w:color="auto"/>
        <w:left w:val="none" w:sz="0" w:space="0" w:color="auto"/>
        <w:bottom w:val="none" w:sz="0" w:space="0" w:color="auto"/>
        <w:right w:val="none" w:sz="0" w:space="0" w:color="auto"/>
      </w:divBdr>
    </w:div>
    <w:div w:id="1321538974">
      <w:bodyDiv w:val="1"/>
      <w:marLeft w:val="0"/>
      <w:marRight w:val="0"/>
      <w:marTop w:val="0"/>
      <w:marBottom w:val="0"/>
      <w:divBdr>
        <w:top w:val="none" w:sz="0" w:space="0" w:color="auto"/>
        <w:left w:val="none" w:sz="0" w:space="0" w:color="auto"/>
        <w:bottom w:val="none" w:sz="0" w:space="0" w:color="auto"/>
        <w:right w:val="none" w:sz="0" w:space="0" w:color="auto"/>
      </w:divBdr>
    </w:div>
    <w:div w:id="1321545706">
      <w:bodyDiv w:val="1"/>
      <w:marLeft w:val="0"/>
      <w:marRight w:val="0"/>
      <w:marTop w:val="0"/>
      <w:marBottom w:val="0"/>
      <w:divBdr>
        <w:top w:val="none" w:sz="0" w:space="0" w:color="auto"/>
        <w:left w:val="none" w:sz="0" w:space="0" w:color="auto"/>
        <w:bottom w:val="none" w:sz="0" w:space="0" w:color="auto"/>
        <w:right w:val="none" w:sz="0" w:space="0" w:color="auto"/>
      </w:divBdr>
    </w:div>
    <w:div w:id="1321612876">
      <w:bodyDiv w:val="1"/>
      <w:marLeft w:val="0"/>
      <w:marRight w:val="0"/>
      <w:marTop w:val="0"/>
      <w:marBottom w:val="0"/>
      <w:divBdr>
        <w:top w:val="none" w:sz="0" w:space="0" w:color="auto"/>
        <w:left w:val="none" w:sz="0" w:space="0" w:color="auto"/>
        <w:bottom w:val="none" w:sz="0" w:space="0" w:color="auto"/>
        <w:right w:val="none" w:sz="0" w:space="0" w:color="auto"/>
      </w:divBdr>
    </w:div>
    <w:div w:id="1322007695">
      <w:bodyDiv w:val="1"/>
      <w:marLeft w:val="0"/>
      <w:marRight w:val="0"/>
      <w:marTop w:val="0"/>
      <w:marBottom w:val="0"/>
      <w:divBdr>
        <w:top w:val="none" w:sz="0" w:space="0" w:color="auto"/>
        <w:left w:val="none" w:sz="0" w:space="0" w:color="auto"/>
        <w:bottom w:val="none" w:sz="0" w:space="0" w:color="auto"/>
        <w:right w:val="none" w:sz="0" w:space="0" w:color="auto"/>
      </w:divBdr>
    </w:div>
    <w:div w:id="1322125661">
      <w:bodyDiv w:val="1"/>
      <w:marLeft w:val="0"/>
      <w:marRight w:val="0"/>
      <w:marTop w:val="0"/>
      <w:marBottom w:val="0"/>
      <w:divBdr>
        <w:top w:val="none" w:sz="0" w:space="0" w:color="auto"/>
        <w:left w:val="none" w:sz="0" w:space="0" w:color="auto"/>
        <w:bottom w:val="none" w:sz="0" w:space="0" w:color="auto"/>
        <w:right w:val="none" w:sz="0" w:space="0" w:color="auto"/>
      </w:divBdr>
    </w:div>
    <w:div w:id="1322736839">
      <w:bodyDiv w:val="1"/>
      <w:marLeft w:val="0"/>
      <w:marRight w:val="0"/>
      <w:marTop w:val="0"/>
      <w:marBottom w:val="0"/>
      <w:divBdr>
        <w:top w:val="none" w:sz="0" w:space="0" w:color="auto"/>
        <w:left w:val="none" w:sz="0" w:space="0" w:color="auto"/>
        <w:bottom w:val="none" w:sz="0" w:space="0" w:color="auto"/>
        <w:right w:val="none" w:sz="0" w:space="0" w:color="auto"/>
      </w:divBdr>
    </w:div>
    <w:div w:id="1323050628">
      <w:bodyDiv w:val="1"/>
      <w:marLeft w:val="0"/>
      <w:marRight w:val="0"/>
      <w:marTop w:val="0"/>
      <w:marBottom w:val="0"/>
      <w:divBdr>
        <w:top w:val="none" w:sz="0" w:space="0" w:color="auto"/>
        <w:left w:val="none" w:sz="0" w:space="0" w:color="auto"/>
        <w:bottom w:val="none" w:sz="0" w:space="0" w:color="auto"/>
        <w:right w:val="none" w:sz="0" w:space="0" w:color="auto"/>
      </w:divBdr>
    </w:div>
    <w:div w:id="1323660956">
      <w:bodyDiv w:val="1"/>
      <w:marLeft w:val="0"/>
      <w:marRight w:val="0"/>
      <w:marTop w:val="0"/>
      <w:marBottom w:val="0"/>
      <w:divBdr>
        <w:top w:val="none" w:sz="0" w:space="0" w:color="auto"/>
        <w:left w:val="none" w:sz="0" w:space="0" w:color="auto"/>
        <w:bottom w:val="none" w:sz="0" w:space="0" w:color="auto"/>
        <w:right w:val="none" w:sz="0" w:space="0" w:color="auto"/>
      </w:divBdr>
    </w:div>
    <w:div w:id="1323896990">
      <w:bodyDiv w:val="1"/>
      <w:marLeft w:val="0"/>
      <w:marRight w:val="0"/>
      <w:marTop w:val="0"/>
      <w:marBottom w:val="0"/>
      <w:divBdr>
        <w:top w:val="none" w:sz="0" w:space="0" w:color="auto"/>
        <w:left w:val="none" w:sz="0" w:space="0" w:color="auto"/>
        <w:bottom w:val="none" w:sz="0" w:space="0" w:color="auto"/>
        <w:right w:val="none" w:sz="0" w:space="0" w:color="auto"/>
      </w:divBdr>
    </w:div>
    <w:div w:id="1323923284">
      <w:bodyDiv w:val="1"/>
      <w:marLeft w:val="0"/>
      <w:marRight w:val="0"/>
      <w:marTop w:val="0"/>
      <w:marBottom w:val="0"/>
      <w:divBdr>
        <w:top w:val="none" w:sz="0" w:space="0" w:color="auto"/>
        <w:left w:val="none" w:sz="0" w:space="0" w:color="auto"/>
        <w:bottom w:val="none" w:sz="0" w:space="0" w:color="auto"/>
        <w:right w:val="none" w:sz="0" w:space="0" w:color="auto"/>
      </w:divBdr>
    </w:div>
    <w:div w:id="1324161255">
      <w:bodyDiv w:val="1"/>
      <w:marLeft w:val="0"/>
      <w:marRight w:val="0"/>
      <w:marTop w:val="0"/>
      <w:marBottom w:val="0"/>
      <w:divBdr>
        <w:top w:val="none" w:sz="0" w:space="0" w:color="auto"/>
        <w:left w:val="none" w:sz="0" w:space="0" w:color="auto"/>
        <w:bottom w:val="none" w:sz="0" w:space="0" w:color="auto"/>
        <w:right w:val="none" w:sz="0" w:space="0" w:color="auto"/>
      </w:divBdr>
    </w:div>
    <w:div w:id="1324511183">
      <w:bodyDiv w:val="1"/>
      <w:marLeft w:val="0"/>
      <w:marRight w:val="0"/>
      <w:marTop w:val="0"/>
      <w:marBottom w:val="0"/>
      <w:divBdr>
        <w:top w:val="none" w:sz="0" w:space="0" w:color="auto"/>
        <w:left w:val="none" w:sz="0" w:space="0" w:color="auto"/>
        <w:bottom w:val="none" w:sz="0" w:space="0" w:color="auto"/>
        <w:right w:val="none" w:sz="0" w:space="0" w:color="auto"/>
      </w:divBdr>
    </w:div>
    <w:div w:id="1324625338">
      <w:bodyDiv w:val="1"/>
      <w:marLeft w:val="0"/>
      <w:marRight w:val="0"/>
      <w:marTop w:val="0"/>
      <w:marBottom w:val="0"/>
      <w:divBdr>
        <w:top w:val="none" w:sz="0" w:space="0" w:color="auto"/>
        <w:left w:val="none" w:sz="0" w:space="0" w:color="auto"/>
        <w:bottom w:val="none" w:sz="0" w:space="0" w:color="auto"/>
        <w:right w:val="none" w:sz="0" w:space="0" w:color="auto"/>
      </w:divBdr>
    </w:div>
    <w:div w:id="1324699127">
      <w:bodyDiv w:val="1"/>
      <w:marLeft w:val="0"/>
      <w:marRight w:val="0"/>
      <w:marTop w:val="0"/>
      <w:marBottom w:val="0"/>
      <w:divBdr>
        <w:top w:val="none" w:sz="0" w:space="0" w:color="auto"/>
        <w:left w:val="none" w:sz="0" w:space="0" w:color="auto"/>
        <w:bottom w:val="none" w:sz="0" w:space="0" w:color="auto"/>
        <w:right w:val="none" w:sz="0" w:space="0" w:color="auto"/>
      </w:divBdr>
    </w:div>
    <w:div w:id="1324699648">
      <w:bodyDiv w:val="1"/>
      <w:marLeft w:val="0"/>
      <w:marRight w:val="0"/>
      <w:marTop w:val="0"/>
      <w:marBottom w:val="0"/>
      <w:divBdr>
        <w:top w:val="none" w:sz="0" w:space="0" w:color="auto"/>
        <w:left w:val="none" w:sz="0" w:space="0" w:color="auto"/>
        <w:bottom w:val="none" w:sz="0" w:space="0" w:color="auto"/>
        <w:right w:val="none" w:sz="0" w:space="0" w:color="auto"/>
      </w:divBdr>
    </w:div>
    <w:div w:id="1325163100">
      <w:bodyDiv w:val="1"/>
      <w:marLeft w:val="0"/>
      <w:marRight w:val="0"/>
      <w:marTop w:val="0"/>
      <w:marBottom w:val="0"/>
      <w:divBdr>
        <w:top w:val="none" w:sz="0" w:space="0" w:color="auto"/>
        <w:left w:val="none" w:sz="0" w:space="0" w:color="auto"/>
        <w:bottom w:val="none" w:sz="0" w:space="0" w:color="auto"/>
        <w:right w:val="none" w:sz="0" w:space="0" w:color="auto"/>
      </w:divBdr>
    </w:div>
    <w:div w:id="1325167016">
      <w:bodyDiv w:val="1"/>
      <w:marLeft w:val="0"/>
      <w:marRight w:val="0"/>
      <w:marTop w:val="0"/>
      <w:marBottom w:val="0"/>
      <w:divBdr>
        <w:top w:val="none" w:sz="0" w:space="0" w:color="auto"/>
        <w:left w:val="none" w:sz="0" w:space="0" w:color="auto"/>
        <w:bottom w:val="none" w:sz="0" w:space="0" w:color="auto"/>
        <w:right w:val="none" w:sz="0" w:space="0" w:color="auto"/>
      </w:divBdr>
    </w:div>
    <w:div w:id="1325207225">
      <w:bodyDiv w:val="1"/>
      <w:marLeft w:val="0"/>
      <w:marRight w:val="0"/>
      <w:marTop w:val="0"/>
      <w:marBottom w:val="0"/>
      <w:divBdr>
        <w:top w:val="none" w:sz="0" w:space="0" w:color="auto"/>
        <w:left w:val="none" w:sz="0" w:space="0" w:color="auto"/>
        <w:bottom w:val="none" w:sz="0" w:space="0" w:color="auto"/>
        <w:right w:val="none" w:sz="0" w:space="0" w:color="auto"/>
      </w:divBdr>
    </w:div>
    <w:div w:id="1325664346">
      <w:bodyDiv w:val="1"/>
      <w:marLeft w:val="0"/>
      <w:marRight w:val="0"/>
      <w:marTop w:val="0"/>
      <w:marBottom w:val="0"/>
      <w:divBdr>
        <w:top w:val="none" w:sz="0" w:space="0" w:color="auto"/>
        <w:left w:val="none" w:sz="0" w:space="0" w:color="auto"/>
        <w:bottom w:val="none" w:sz="0" w:space="0" w:color="auto"/>
        <w:right w:val="none" w:sz="0" w:space="0" w:color="auto"/>
      </w:divBdr>
    </w:div>
    <w:div w:id="1327367693">
      <w:bodyDiv w:val="1"/>
      <w:marLeft w:val="0"/>
      <w:marRight w:val="0"/>
      <w:marTop w:val="0"/>
      <w:marBottom w:val="0"/>
      <w:divBdr>
        <w:top w:val="none" w:sz="0" w:space="0" w:color="auto"/>
        <w:left w:val="none" w:sz="0" w:space="0" w:color="auto"/>
        <w:bottom w:val="none" w:sz="0" w:space="0" w:color="auto"/>
        <w:right w:val="none" w:sz="0" w:space="0" w:color="auto"/>
      </w:divBdr>
    </w:div>
    <w:div w:id="1327705002">
      <w:bodyDiv w:val="1"/>
      <w:marLeft w:val="0"/>
      <w:marRight w:val="0"/>
      <w:marTop w:val="0"/>
      <w:marBottom w:val="0"/>
      <w:divBdr>
        <w:top w:val="none" w:sz="0" w:space="0" w:color="auto"/>
        <w:left w:val="none" w:sz="0" w:space="0" w:color="auto"/>
        <w:bottom w:val="none" w:sz="0" w:space="0" w:color="auto"/>
        <w:right w:val="none" w:sz="0" w:space="0" w:color="auto"/>
      </w:divBdr>
    </w:div>
    <w:div w:id="1328243054">
      <w:bodyDiv w:val="1"/>
      <w:marLeft w:val="0"/>
      <w:marRight w:val="0"/>
      <w:marTop w:val="0"/>
      <w:marBottom w:val="0"/>
      <w:divBdr>
        <w:top w:val="none" w:sz="0" w:space="0" w:color="auto"/>
        <w:left w:val="none" w:sz="0" w:space="0" w:color="auto"/>
        <w:bottom w:val="none" w:sz="0" w:space="0" w:color="auto"/>
        <w:right w:val="none" w:sz="0" w:space="0" w:color="auto"/>
      </w:divBdr>
    </w:div>
    <w:div w:id="1328438610">
      <w:bodyDiv w:val="1"/>
      <w:marLeft w:val="0"/>
      <w:marRight w:val="0"/>
      <w:marTop w:val="0"/>
      <w:marBottom w:val="0"/>
      <w:divBdr>
        <w:top w:val="none" w:sz="0" w:space="0" w:color="auto"/>
        <w:left w:val="none" w:sz="0" w:space="0" w:color="auto"/>
        <w:bottom w:val="none" w:sz="0" w:space="0" w:color="auto"/>
        <w:right w:val="none" w:sz="0" w:space="0" w:color="auto"/>
      </w:divBdr>
    </w:div>
    <w:div w:id="1328560076">
      <w:bodyDiv w:val="1"/>
      <w:marLeft w:val="0"/>
      <w:marRight w:val="0"/>
      <w:marTop w:val="0"/>
      <w:marBottom w:val="0"/>
      <w:divBdr>
        <w:top w:val="none" w:sz="0" w:space="0" w:color="auto"/>
        <w:left w:val="none" w:sz="0" w:space="0" w:color="auto"/>
        <w:bottom w:val="none" w:sz="0" w:space="0" w:color="auto"/>
        <w:right w:val="none" w:sz="0" w:space="0" w:color="auto"/>
      </w:divBdr>
    </w:div>
    <w:div w:id="1328560990">
      <w:bodyDiv w:val="1"/>
      <w:marLeft w:val="0"/>
      <w:marRight w:val="0"/>
      <w:marTop w:val="0"/>
      <w:marBottom w:val="0"/>
      <w:divBdr>
        <w:top w:val="none" w:sz="0" w:space="0" w:color="auto"/>
        <w:left w:val="none" w:sz="0" w:space="0" w:color="auto"/>
        <w:bottom w:val="none" w:sz="0" w:space="0" w:color="auto"/>
        <w:right w:val="none" w:sz="0" w:space="0" w:color="auto"/>
      </w:divBdr>
    </w:div>
    <w:div w:id="1328628720">
      <w:bodyDiv w:val="1"/>
      <w:marLeft w:val="0"/>
      <w:marRight w:val="0"/>
      <w:marTop w:val="0"/>
      <w:marBottom w:val="0"/>
      <w:divBdr>
        <w:top w:val="none" w:sz="0" w:space="0" w:color="auto"/>
        <w:left w:val="none" w:sz="0" w:space="0" w:color="auto"/>
        <w:bottom w:val="none" w:sz="0" w:space="0" w:color="auto"/>
        <w:right w:val="none" w:sz="0" w:space="0" w:color="auto"/>
      </w:divBdr>
    </w:div>
    <w:div w:id="1329601458">
      <w:bodyDiv w:val="1"/>
      <w:marLeft w:val="0"/>
      <w:marRight w:val="0"/>
      <w:marTop w:val="0"/>
      <w:marBottom w:val="0"/>
      <w:divBdr>
        <w:top w:val="none" w:sz="0" w:space="0" w:color="auto"/>
        <w:left w:val="none" w:sz="0" w:space="0" w:color="auto"/>
        <w:bottom w:val="none" w:sz="0" w:space="0" w:color="auto"/>
        <w:right w:val="none" w:sz="0" w:space="0" w:color="auto"/>
      </w:divBdr>
    </w:div>
    <w:div w:id="1329792828">
      <w:bodyDiv w:val="1"/>
      <w:marLeft w:val="0"/>
      <w:marRight w:val="0"/>
      <w:marTop w:val="0"/>
      <w:marBottom w:val="0"/>
      <w:divBdr>
        <w:top w:val="none" w:sz="0" w:space="0" w:color="auto"/>
        <w:left w:val="none" w:sz="0" w:space="0" w:color="auto"/>
        <w:bottom w:val="none" w:sz="0" w:space="0" w:color="auto"/>
        <w:right w:val="none" w:sz="0" w:space="0" w:color="auto"/>
      </w:divBdr>
    </w:div>
    <w:div w:id="1329820475">
      <w:bodyDiv w:val="1"/>
      <w:marLeft w:val="0"/>
      <w:marRight w:val="0"/>
      <w:marTop w:val="0"/>
      <w:marBottom w:val="0"/>
      <w:divBdr>
        <w:top w:val="none" w:sz="0" w:space="0" w:color="auto"/>
        <w:left w:val="none" w:sz="0" w:space="0" w:color="auto"/>
        <w:bottom w:val="none" w:sz="0" w:space="0" w:color="auto"/>
        <w:right w:val="none" w:sz="0" w:space="0" w:color="auto"/>
      </w:divBdr>
    </w:div>
    <w:div w:id="1331300387">
      <w:bodyDiv w:val="1"/>
      <w:marLeft w:val="0"/>
      <w:marRight w:val="0"/>
      <w:marTop w:val="0"/>
      <w:marBottom w:val="0"/>
      <w:divBdr>
        <w:top w:val="none" w:sz="0" w:space="0" w:color="auto"/>
        <w:left w:val="none" w:sz="0" w:space="0" w:color="auto"/>
        <w:bottom w:val="none" w:sz="0" w:space="0" w:color="auto"/>
        <w:right w:val="none" w:sz="0" w:space="0" w:color="auto"/>
      </w:divBdr>
    </w:div>
    <w:div w:id="1331522976">
      <w:bodyDiv w:val="1"/>
      <w:marLeft w:val="0"/>
      <w:marRight w:val="0"/>
      <w:marTop w:val="0"/>
      <w:marBottom w:val="0"/>
      <w:divBdr>
        <w:top w:val="none" w:sz="0" w:space="0" w:color="auto"/>
        <w:left w:val="none" w:sz="0" w:space="0" w:color="auto"/>
        <w:bottom w:val="none" w:sz="0" w:space="0" w:color="auto"/>
        <w:right w:val="none" w:sz="0" w:space="0" w:color="auto"/>
      </w:divBdr>
    </w:div>
    <w:div w:id="1331953723">
      <w:bodyDiv w:val="1"/>
      <w:marLeft w:val="0"/>
      <w:marRight w:val="0"/>
      <w:marTop w:val="0"/>
      <w:marBottom w:val="0"/>
      <w:divBdr>
        <w:top w:val="none" w:sz="0" w:space="0" w:color="auto"/>
        <w:left w:val="none" w:sz="0" w:space="0" w:color="auto"/>
        <w:bottom w:val="none" w:sz="0" w:space="0" w:color="auto"/>
        <w:right w:val="none" w:sz="0" w:space="0" w:color="auto"/>
      </w:divBdr>
    </w:div>
    <w:div w:id="1332952063">
      <w:bodyDiv w:val="1"/>
      <w:marLeft w:val="0"/>
      <w:marRight w:val="0"/>
      <w:marTop w:val="0"/>
      <w:marBottom w:val="0"/>
      <w:divBdr>
        <w:top w:val="none" w:sz="0" w:space="0" w:color="auto"/>
        <w:left w:val="none" w:sz="0" w:space="0" w:color="auto"/>
        <w:bottom w:val="none" w:sz="0" w:space="0" w:color="auto"/>
        <w:right w:val="none" w:sz="0" w:space="0" w:color="auto"/>
      </w:divBdr>
    </w:div>
    <w:div w:id="1333068836">
      <w:bodyDiv w:val="1"/>
      <w:marLeft w:val="0"/>
      <w:marRight w:val="0"/>
      <w:marTop w:val="0"/>
      <w:marBottom w:val="0"/>
      <w:divBdr>
        <w:top w:val="none" w:sz="0" w:space="0" w:color="auto"/>
        <w:left w:val="none" w:sz="0" w:space="0" w:color="auto"/>
        <w:bottom w:val="none" w:sz="0" w:space="0" w:color="auto"/>
        <w:right w:val="none" w:sz="0" w:space="0" w:color="auto"/>
      </w:divBdr>
    </w:div>
    <w:div w:id="1333799023">
      <w:bodyDiv w:val="1"/>
      <w:marLeft w:val="0"/>
      <w:marRight w:val="0"/>
      <w:marTop w:val="0"/>
      <w:marBottom w:val="0"/>
      <w:divBdr>
        <w:top w:val="none" w:sz="0" w:space="0" w:color="auto"/>
        <w:left w:val="none" w:sz="0" w:space="0" w:color="auto"/>
        <w:bottom w:val="none" w:sz="0" w:space="0" w:color="auto"/>
        <w:right w:val="none" w:sz="0" w:space="0" w:color="auto"/>
      </w:divBdr>
    </w:div>
    <w:div w:id="1334455274">
      <w:bodyDiv w:val="1"/>
      <w:marLeft w:val="0"/>
      <w:marRight w:val="0"/>
      <w:marTop w:val="0"/>
      <w:marBottom w:val="0"/>
      <w:divBdr>
        <w:top w:val="none" w:sz="0" w:space="0" w:color="auto"/>
        <w:left w:val="none" w:sz="0" w:space="0" w:color="auto"/>
        <w:bottom w:val="none" w:sz="0" w:space="0" w:color="auto"/>
        <w:right w:val="none" w:sz="0" w:space="0" w:color="auto"/>
      </w:divBdr>
    </w:div>
    <w:div w:id="1334718908">
      <w:bodyDiv w:val="1"/>
      <w:marLeft w:val="0"/>
      <w:marRight w:val="0"/>
      <w:marTop w:val="0"/>
      <w:marBottom w:val="0"/>
      <w:divBdr>
        <w:top w:val="none" w:sz="0" w:space="0" w:color="auto"/>
        <w:left w:val="none" w:sz="0" w:space="0" w:color="auto"/>
        <w:bottom w:val="none" w:sz="0" w:space="0" w:color="auto"/>
        <w:right w:val="none" w:sz="0" w:space="0" w:color="auto"/>
      </w:divBdr>
    </w:div>
    <w:div w:id="1334724455">
      <w:bodyDiv w:val="1"/>
      <w:marLeft w:val="0"/>
      <w:marRight w:val="0"/>
      <w:marTop w:val="0"/>
      <w:marBottom w:val="0"/>
      <w:divBdr>
        <w:top w:val="none" w:sz="0" w:space="0" w:color="auto"/>
        <w:left w:val="none" w:sz="0" w:space="0" w:color="auto"/>
        <w:bottom w:val="none" w:sz="0" w:space="0" w:color="auto"/>
        <w:right w:val="none" w:sz="0" w:space="0" w:color="auto"/>
      </w:divBdr>
    </w:div>
    <w:div w:id="1335183323">
      <w:bodyDiv w:val="1"/>
      <w:marLeft w:val="0"/>
      <w:marRight w:val="0"/>
      <w:marTop w:val="0"/>
      <w:marBottom w:val="0"/>
      <w:divBdr>
        <w:top w:val="none" w:sz="0" w:space="0" w:color="auto"/>
        <w:left w:val="none" w:sz="0" w:space="0" w:color="auto"/>
        <w:bottom w:val="none" w:sz="0" w:space="0" w:color="auto"/>
        <w:right w:val="none" w:sz="0" w:space="0" w:color="auto"/>
      </w:divBdr>
    </w:div>
    <w:div w:id="1335186958">
      <w:bodyDiv w:val="1"/>
      <w:marLeft w:val="0"/>
      <w:marRight w:val="0"/>
      <w:marTop w:val="0"/>
      <w:marBottom w:val="0"/>
      <w:divBdr>
        <w:top w:val="none" w:sz="0" w:space="0" w:color="auto"/>
        <w:left w:val="none" w:sz="0" w:space="0" w:color="auto"/>
        <w:bottom w:val="none" w:sz="0" w:space="0" w:color="auto"/>
        <w:right w:val="none" w:sz="0" w:space="0" w:color="auto"/>
      </w:divBdr>
    </w:div>
    <w:div w:id="1336302239">
      <w:bodyDiv w:val="1"/>
      <w:marLeft w:val="0"/>
      <w:marRight w:val="0"/>
      <w:marTop w:val="0"/>
      <w:marBottom w:val="0"/>
      <w:divBdr>
        <w:top w:val="none" w:sz="0" w:space="0" w:color="auto"/>
        <w:left w:val="none" w:sz="0" w:space="0" w:color="auto"/>
        <w:bottom w:val="none" w:sz="0" w:space="0" w:color="auto"/>
        <w:right w:val="none" w:sz="0" w:space="0" w:color="auto"/>
      </w:divBdr>
    </w:div>
    <w:div w:id="1336685750">
      <w:bodyDiv w:val="1"/>
      <w:marLeft w:val="0"/>
      <w:marRight w:val="0"/>
      <w:marTop w:val="0"/>
      <w:marBottom w:val="0"/>
      <w:divBdr>
        <w:top w:val="none" w:sz="0" w:space="0" w:color="auto"/>
        <w:left w:val="none" w:sz="0" w:space="0" w:color="auto"/>
        <w:bottom w:val="none" w:sz="0" w:space="0" w:color="auto"/>
        <w:right w:val="none" w:sz="0" w:space="0" w:color="auto"/>
      </w:divBdr>
    </w:div>
    <w:div w:id="1337879793">
      <w:bodyDiv w:val="1"/>
      <w:marLeft w:val="0"/>
      <w:marRight w:val="0"/>
      <w:marTop w:val="0"/>
      <w:marBottom w:val="0"/>
      <w:divBdr>
        <w:top w:val="none" w:sz="0" w:space="0" w:color="auto"/>
        <w:left w:val="none" w:sz="0" w:space="0" w:color="auto"/>
        <w:bottom w:val="none" w:sz="0" w:space="0" w:color="auto"/>
        <w:right w:val="none" w:sz="0" w:space="0" w:color="auto"/>
      </w:divBdr>
    </w:div>
    <w:div w:id="1338192252">
      <w:bodyDiv w:val="1"/>
      <w:marLeft w:val="0"/>
      <w:marRight w:val="0"/>
      <w:marTop w:val="0"/>
      <w:marBottom w:val="0"/>
      <w:divBdr>
        <w:top w:val="none" w:sz="0" w:space="0" w:color="auto"/>
        <w:left w:val="none" w:sz="0" w:space="0" w:color="auto"/>
        <w:bottom w:val="none" w:sz="0" w:space="0" w:color="auto"/>
        <w:right w:val="none" w:sz="0" w:space="0" w:color="auto"/>
      </w:divBdr>
    </w:div>
    <w:div w:id="1338657692">
      <w:bodyDiv w:val="1"/>
      <w:marLeft w:val="0"/>
      <w:marRight w:val="0"/>
      <w:marTop w:val="0"/>
      <w:marBottom w:val="0"/>
      <w:divBdr>
        <w:top w:val="none" w:sz="0" w:space="0" w:color="auto"/>
        <w:left w:val="none" w:sz="0" w:space="0" w:color="auto"/>
        <w:bottom w:val="none" w:sz="0" w:space="0" w:color="auto"/>
        <w:right w:val="none" w:sz="0" w:space="0" w:color="auto"/>
      </w:divBdr>
    </w:div>
    <w:div w:id="1339306346">
      <w:bodyDiv w:val="1"/>
      <w:marLeft w:val="0"/>
      <w:marRight w:val="0"/>
      <w:marTop w:val="0"/>
      <w:marBottom w:val="0"/>
      <w:divBdr>
        <w:top w:val="none" w:sz="0" w:space="0" w:color="auto"/>
        <w:left w:val="none" w:sz="0" w:space="0" w:color="auto"/>
        <w:bottom w:val="none" w:sz="0" w:space="0" w:color="auto"/>
        <w:right w:val="none" w:sz="0" w:space="0" w:color="auto"/>
      </w:divBdr>
    </w:div>
    <w:div w:id="1340112484">
      <w:bodyDiv w:val="1"/>
      <w:marLeft w:val="0"/>
      <w:marRight w:val="0"/>
      <w:marTop w:val="0"/>
      <w:marBottom w:val="0"/>
      <w:divBdr>
        <w:top w:val="none" w:sz="0" w:space="0" w:color="auto"/>
        <w:left w:val="none" w:sz="0" w:space="0" w:color="auto"/>
        <w:bottom w:val="none" w:sz="0" w:space="0" w:color="auto"/>
        <w:right w:val="none" w:sz="0" w:space="0" w:color="auto"/>
      </w:divBdr>
    </w:div>
    <w:div w:id="1340159256">
      <w:bodyDiv w:val="1"/>
      <w:marLeft w:val="0"/>
      <w:marRight w:val="0"/>
      <w:marTop w:val="0"/>
      <w:marBottom w:val="0"/>
      <w:divBdr>
        <w:top w:val="none" w:sz="0" w:space="0" w:color="auto"/>
        <w:left w:val="none" w:sz="0" w:space="0" w:color="auto"/>
        <w:bottom w:val="none" w:sz="0" w:space="0" w:color="auto"/>
        <w:right w:val="none" w:sz="0" w:space="0" w:color="auto"/>
      </w:divBdr>
    </w:div>
    <w:div w:id="1340238124">
      <w:bodyDiv w:val="1"/>
      <w:marLeft w:val="0"/>
      <w:marRight w:val="0"/>
      <w:marTop w:val="0"/>
      <w:marBottom w:val="0"/>
      <w:divBdr>
        <w:top w:val="none" w:sz="0" w:space="0" w:color="auto"/>
        <w:left w:val="none" w:sz="0" w:space="0" w:color="auto"/>
        <w:bottom w:val="none" w:sz="0" w:space="0" w:color="auto"/>
        <w:right w:val="none" w:sz="0" w:space="0" w:color="auto"/>
      </w:divBdr>
    </w:div>
    <w:div w:id="1341471238">
      <w:bodyDiv w:val="1"/>
      <w:marLeft w:val="0"/>
      <w:marRight w:val="0"/>
      <w:marTop w:val="0"/>
      <w:marBottom w:val="0"/>
      <w:divBdr>
        <w:top w:val="none" w:sz="0" w:space="0" w:color="auto"/>
        <w:left w:val="none" w:sz="0" w:space="0" w:color="auto"/>
        <w:bottom w:val="none" w:sz="0" w:space="0" w:color="auto"/>
        <w:right w:val="none" w:sz="0" w:space="0" w:color="auto"/>
      </w:divBdr>
    </w:div>
    <w:div w:id="1341666547">
      <w:bodyDiv w:val="1"/>
      <w:marLeft w:val="0"/>
      <w:marRight w:val="0"/>
      <w:marTop w:val="0"/>
      <w:marBottom w:val="0"/>
      <w:divBdr>
        <w:top w:val="none" w:sz="0" w:space="0" w:color="auto"/>
        <w:left w:val="none" w:sz="0" w:space="0" w:color="auto"/>
        <w:bottom w:val="none" w:sz="0" w:space="0" w:color="auto"/>
        <w:right w:val="none" w:sz="0" w:space="0" w:color="auto"/>
      </w:divBdr>
    </w:div>
    <w:div w:id="1342078178">
      <w:bodyDiv w:val="1"/>
      <w:marLeft w:val="0"/>
      <w:marRight w:val="0"/>
      <w:marTop w:val="0"/>
      <w:marBottom w:val="0"/>
      <w:divBdr>
        <w:top w:val="none" w:sz="0" w:space="0" w:color="auto"/>
        <w:left w:val="none" w:sz="0" w:space="0" w:color="auto"/>
        <w:bottom w:val="none" w:sz="0" w:space="0" w:color="auto"/>
        <w:right w:val="none" w:sz="0" w:space="0" w:color="auto"/>
      </w:divBdr>
    </w:div>
    <w:div w:id="1342776528">
      <w:bodyDiv w:val="1"/>
      <w:marLeft w:val="0"/>
      <w:marRight w:val="0"/>
      <w:marTop w:val="0"/>
      <w:marBottom w:val="0"/>
      <w:divBdr>
        <w:top w:val="none" w:sz="0" w:space="0" w:color="auto"/>
        <w:left w:val="none" w:sz="0" w:space="0" w:color="auto"/>
        <w:bottom w:val="none" w:sz="0" w:space="0" w:color="auto"/>
        <w:right w:val="none" w:sz="0" w:space="0" w:color="auto"/>
      </w:divBdr>
    </w:div>
    <w:div w:id="1343241339">
      <w:bodyDiv w:val="1"/>
      <w:marLeft w:val="0"/>
      <w:marRight w:val="0"/>
      <w:marTop w:val="0"/>
      <w:marBottom w:val="0"/>
      <w:divBdr>
        <w:top w:val="none" w:sz="0" w:space="0" w:color="auto"/>
        <w:left w:val="none" w:sz="0" w:space="0" w:color="auto"/>
        <w:bottom w:val="none" w:sz="0" w:space="0" w:color="auto"/>
        <w:right w:val="none" w:sz="0" w:space="0" w:color="auto"/>
      </w:divBdr>
    </w:div>
    <w:div w:id="1344043365">
      <w:bodyDiv w:val="1"/>
      <w:marLeft w:val="0"/>
      <w:marRight w:val="0"/>
      <w:marTop w:val="0"/>
      <w:marBottom w:val="0"/>
      <w:divBdr>
        <w:top w:val="none" w:sz="0" w:space="0" w:color="auto"/>
        <w:left w:val="none" w:sz="0" w:space="0" w:color="auto"/>
        <w:bottom w:val="none" w:sz="0" w:space="0" w:color="auto"/>
        <w:right w:val="none" w:sz="0" w:space="0" w:color="auto"/>
      </w:divBdr>
    </w:div>
    <w:div w:id="1344166923">
      <w:bodyDiv w:val="1"/>
      <w:marLeft w:val="0"/>
      <w:marRight w:val="0"/>
      <w:marTop w:val="0"/>
      <w:marBottom w:val="0"/>
      <w:divBdr>
        <w:top w:val="none" w:sz="0" w:space="0" w:color="auto"/>
        <w:left w:val="none" w:sz="0" w:space="0" w:color="auto"/>
        <w:bottom w:val="none" w:sz="0" w:space="0" w:color="auto"/>
        <w:right w:val="none" w:sz="0" w:space="0" w:color="auto"/>
      </w:divBdr>
    </w:div>
    <w:div w:id="1345017761">
      <w:bodyDiv w:val="1"/>
      <w:marLeft w:val="0"/>
      <w:marRight w:val="0"/>
      <w:marTop w:val="0"/>
      <w:marBottom w:val="0"/>
      <w:divBdr>
        <w:top w:val="none" w:sz="0" w:space="0" w:color="auto"/>
        <w:left w:val="none" w:sz="0" w:space="0" w:color="auto"/>
        <w:bottom w:val="none" w:sz="0" w:space="0" w:color="auto"/>
        <w:right w:val="none" w:sz="0" w:space="0" w:color="auto"/>
      </w:divBdr>
    </w:div>
    <w:div w:id="1345283957">
      <w:bodyDiv w:val="1"/>
      <w:marLeft w:val="0"/>
      <w:marRight w:val="0"/>
      <w:marTop w:val="0"/>
      <w:marBottom w:val="0"/>
      <w:divBdr>
        <w:top w:val="none" w:sz="0" w:space="0" w:color="auto"/>
        <w:left w:val="none" w:sz="0" w:space="0" w:color="auto"/>
        <w:bottom w:val="none" w:sz="0" w:space="0" w:color="auto"/>
        <w:right w:val="none" w:sz="0" w:space="0" w:color="auto"/>
      </w:divBdr>
    </w:div>
    <w:div w:id="1345398733">
      <w:bodyDiv w:val="1"/>
      <w:marLeft w:val="0"/>
      <w:marRight w:val="0"/>
      <w:marTop w:val="0"/>
      <w:marBottom w:val="0"/>
      <w:divBdr>
        <w:top w:val="none" w:sz="0" w:space="0" w:color="auto"/>
        <w:left w:val="none" w:sz="0" w:space="0" w:color="auto"/>
        <w:bottom w:val="none" w:sz="0" w:space="0" w:color="auto"/>
        <w:right w:val="none" w:sz="0" w:space="0" w:color="auto"/>
      </w:divBdr>
    </w:div>
    <w:div w:id="1345472205">
      <w:bodyDiv w:val="1"/>
      <w:marLeft w:val="0"/>
      <w:marRight w:val="0"/>
      <w:marTop w:val="0"/>
      <w:marBottom w:val="0"/>
      <w:divBdr>
        <w:top w:val="none" w:sz="0" w:space="0" w:color="auto"/>
        <w:left w:val="none" w:sz="0" w:space="0" w:color="auto"/>
        <w:bottom w:val="none" w:sz="0" w:space="0" w:color="auto"/>
        <w:right w:val="none" w:sz="0" w:space="0" w:color="auto"/>
      </w:divBdr>
    </w:div>
    <w:div w:id="1345746993">
      <w:bodyDiv w:val="1"/>
      <w:marLeft w:val="0"/>
      <w:marRight w:val="0"/>
      <w:marTop w:val="0"/>
      <w:marBottom w:val="0"/>
      <w:divBdr>
        <w:top w:val="none" w:sz="0" w:space="0" w:color="auto"/>
        <w:left w:val="none" w:sz="0" w:space="0" w:color="auto"/>
        <w:bottom w:val="none" w:sz="0" w:space="0" w:color="auto"/>
        <w:right w:val="none" w:sz="0" w:space="0" w:color="auto"/>
      </w:divBdr>
    </w:div>
    <w:div w:id="1345978780">
      <w:bodyDiv w:val="1"/>
      <w:marLeft w:val="0"/>
      <w:marRight w:val="0"/>
      <w:marTop w:val="0"/>
      <w:marBottom w:val="0"/>
      <w:divBdr>
        <w:top w:val="none" w:sz="0" w:space="0" w:color="auto"/>
        <w:left w:val="none" w:sz="0" w:space="0" w:color="auto"/>
        <w:bottom w:val="none" w:sz="0" w:space="0" w:color="auto"/>
        <w:right w:val="none" w:sz="0" w:space="0" w:color="auto"/>
      </w:divBdr>
    </w:div>
    <w:div w:id="1347052453">
      <w:bodyDiv w:val="1"/>
      <w:marLeft w:val="0"/>
      <w:marRight w:val="0"/>
      <w:marTop w:val="0"/>
      <w:marBottom w:val="0"/>
      <w:divBdr>
        <w:top w:val="none" w:sz="0" w:space="0" w:color="auto"/>
        <w:left w:val="none" w:sz="0" w:space="0" w:color="auto"/>
        <w:bottom w:val="none" w:sz="0" w:space="0" w:color="auto"/>
        <w:right w:val="none" w:sz="0" w:space="0" w:color="auto"/>
      </w:divBdr>
    </w:div>
    <w:div w:id="1347094937">
      <w:bodyDiv w:val="1"/>
      <w:marLeft w:val="0"/>
      <w:marRight w:val="0"/>
      <w:marTop w:val="0"/>
      <w:marBottom w:val="0"/>
      <w:divBdr>
        <w:top w:val="none" w:sz="0" w:space="0" w:color="auto"/>
        <w:left w:val="none" w:sz="0" w:space="0" w:color="auto"/>
        <w:bottom w:val="none" w:sz="0" w:space="0" w:color="auto"/>
        <w:right w:val="none" w:sz="0" w:space="0" w:color="auto"/>
      </w:divBdr>
    </w:div>
    <w:div w:id="1347633994">
      <w:bodyDiv w:val="1"/>
      <w:marLeft w:val="0"/>
      <w:marRight w:val="0"/>
      <w:marTop w:val="0"/>
      <w:marBottom w:val="0"/>
      <w:divBdr>
        <w:top w:val="none" w:sz="0" w:space="0" w:color="auto"/>
        <w:left w:val="none" w:sz="0" w:space="0" w:color="auto"/>
        <w:bottom w:val="none" w:sz="0" w:space="0" w:color="auto"/>
        <w:right w:val="none" w:sz="0" w:space="0" w:color="auto"/>
      </w:divBdr>
    </w:div>
    <w:div w:id="1347907686">
      <w:bodyDiv w:val="1"/>
      <w:marLeft w:val="0"/>
      <w:marRight w:val="0"/>
      <w:marTop w:val="0"/>
      <w:marBottom w:val="0"/>
      <w:divBdr>
        <w:top w:val="none" w:sz="0" w:space="0" w:color="auto"/>
        <w:left w:val="none" w:sz="0" w:space="0" w:color="auto"/>
        <w:bottom w:val="none" w:sz="0" w:space="0" w:color="auto"/>
        <w:right w:val="none" w:sz="0" w:space="0" w:color="auto"/>
      </w:divBdr>
    </w:div>
    <w:div w:id="1348098973">
      <w:bodyDiv w:val="1"/>
      <w:marLeft w:val="0"/>
      <w:marRight w:val="0"/>
      <w:marTop w:val="0"/>
      <w:marBottom w:val="0"/>
      <w:divBdr>
        <w:top w:val="none" w:sz="0" w:space="0" w:color="auto"/>
        <w:left w:val="none" w:sz="0" w:space="0" w:color="auto"/>
        <w:bottom w:val="none" w:sz="0" w:space="0" w:color="auto"/>
        <w:right w:val="none" w:sz="0" w:space="0" w:color="auto"/>
      </w:divBdr>
    </w:div>
    <w:div w:id="1348210640">
      <w:bodyDiv w:val="1"/>
      <w:marLeft w:val="0"/>
      <w:marRight w:val="0"/>
      <w:marTop w:val="0"/>
      <w:marBottom w:val="0"/>
      <w:divBdr>
        <w:top w:val="none" w:sz="0" w:space="0" w:color="auto"/>
        <w:left w:val="none" w:sz="0" w:space="0" w:color="auto"/>
        <w:bottom w:val="none" w:sz="0" w:space="0" w:color="auto"/>
        <w:right w:val="none" w:sz="0" w:space="0" w:color="auto"/>
      </w:divBdr>
    </w:div>
    <w:div w:id="1348555601">
      <w:bodyDiv w:val="1"/>
      <w:marLeft w:val="0"/>
      <w:marRight w:val="0"/>
      <w:marTop w:val="0"/>
      <w:marBottom w:val="0"/>
      <w:divBdr>
        <w:top w:val="none" w:sz="0" w:space="0" w:color="auto"/>
        <w:left w:val="none" w:sz="0" w:space="0" w:color="auto"/>
        <w:bottom w:val="none" w:sz="0" w:space="0" w:color="auto"/>
        <w:right w:val="none" w:sz="0" w:space="0" w:color="auto"/>
      </w:divBdr>
    </w:div>
    <w:div w:id="1349017971">
      <w:bodyDiv w:val="1"/>
      <w:marLeft w:val="0"/>
      <w:marRight w:val="0"/>
      <w:marTop w:val="0"/>
      <w:marBottom w:val="0"/>
      <w:divBdr>
        <w:top w:val="none" w:sz="0" w:space="0" w:color="auto"/>
        <w:left w:val="none" w:sz="0" w:space="0" w:color="auto"/>
        <w:bottom w:val="none" w:sz="0" w:space="0" w:color="auto"/>
        <w:right w:val="none" w:sz="0" w:space="0" w:color="auto"/>
      </w:divBdr>
    </w:div>
    <w:div w:id="1349723366">
      <w:bodyDiv w:val="1"/>
      <w:marLeft w:val="0"/>
      <w:marRight w:val="0"/>
      <w:marTop w:val="0"/>
      <w:marBottom w:val="0"/>
      <w:divBdr>
        <w:top w:val="none" w:sz="0" w:space="0" w:color="auto"/>
        <w:left w:val="none" w:sz="0" w:space="0" w:color="auto"/>
        <w:bottom w:val="none" w:sz="0" w:space="0" w:color="auto"/>
        <w:right w:val="none" w:sz="0" w:space="0" w:color="auto"/>
      </w:divBdr>
    </w:div>
    <w:div w:id="1349984211">
      <w:bodyDiv w:val="1"/>
      <w:marLeft w:val="0"/>
      <w:marRight w:val="0"/>
      <w:marTop w:val="0"/>
      <w:marBottom w:val="0"/>
      <w:divBdr>
        <w:top w:val="none" w:sz="0" w:space="0" w:color="auto"/>
        <w:left w:val="none" w:sz="0" w:space="0" w:color="auto"/>
        <w:bottom w:val="none" w:sz="0" w:space="0" w:color="auto"/>
        <w:right w:val="none" w:sz="0" w:space="0" w:color="auto"/>
      </w:divBdr>
    </w:div>
    <w:div w:id="1352075593">
      <w:bodyDiv w:val="1"/>
      <w:marLeft w:val="0"/>
      <w:marRight w:val="0"/>
      <w:marTop w:val="0"/>
      <w:marBottom w:val="0"/>
      <w:divBdr>
        <w:top w:val="none" w:sz="0" w:space="0" w:color="auto"/>
        <w:left w:val="none" w:sz="0" w:space="0" w:color="auto"/>
        <w:bottom w:val="none" w:sz="0" w:space="0" w:color="auto"/>
        <w:right w:val="none" w:sz="0" w:space="0" w:color="auto"/>
      </w:divBdr>
    </w:div>
    <w:div w:id="1352803276">
      <w:bodyDiv w:val="1"/>
      <w:marLeft w:val="0"/>
      <w:marRight w:val="0"/>
      <w:marTop w:val="0"/>
      <w:marBottom w:val="0"/>
      <w:divBdr>
        <w:top w:val="none" w:sz="0" w:space="0" w:color="auto"/>
        <w:left w:val="none" w:sz="0" w:space="0" w:color="auto"/>
        <w:bottom w:val="none" w:sz="0" w:space="0" w:color="auto"/>
        <w:right w:val="none" w:sz="0" w:space="0" w:color="auto"/>
      </w:divBdr>
    </w:div>
    <w:div w:id="1352951445">
      <w:bodyDiv w:val="1"/>
      <w:marLeft w:val="0"/>
      <w:marRight w:val="0"/>
      <w:marTop w:val="0"/>
      <w:marBottom w:val="0"/>
      <w:divBdr>
        <w:top w:val="none" w:sz="0" w:space="0" w:color="auto"/>
        <w:left w:val="none" w:sz="0" w:space="0" w:color="auto"/>
        <w:bottom w:val="none" w:sz="0" w:space="0" w:color="auto"/>
        <w:right w:val="none" w:sz="0" w:space="0" w:color="auto"/>
      </w:divBdr>
    </w:div>
    <w:div w:id="1353143197">
      <w:bodyDiv w:val="1"/>
      <w:marLeft w:val="0"/>
      <w:marRight w:val="0"/>
      <w:marTop w:val="0"/>
      <w:marBottom w:val="0"/>
      <w:divBdr>
        <w:top w:val="none" w:sz="0" w:space="0" w:color="auto"/>
        <w:left w:val="none" w:sz="0" w:space="0" w:color="auto"/>
        <w:bottom w:val="none" w:sz="0" w:space="0" w:color="auto"/>
        <w:right w:val="none" w:sz="0" w:space="0" w:color="auto"/>
      </w:divBdr>
    </w:div>
    <w:div w:id="1353336458">
      <w:bodyDiv w:val="1"/>
      <w:marLeft w:val="0"/>
      <w:marRight w:val="0"/>
      <w:marTop w:val="0"/>
      <w:marBottom w:val="0"/>
      <w:divBdr>
        <w:top w:val="none" w:sz="0" w:space="0" w:color="auto"/>
        <w:left w:val="none" w:sz="0" w:space="0" w:color="auto"/>
        <w:bottom w:val="none" w:sz="0" w:space="0" w:color="auto"/>
        <w:right w:val="none" w:sz="0" w:space="0" w:color="auto"/>
      </w:divBdr>
    </w:div>
    <w:div w:id="1353337553">
      <w:bodyDiv w:val="1"/>
      <w:marLeft w:val="0"/>
      <w:marRight w:val="0"/>
      <w:marTop w:val="0"/>
      <w:marBottom w:val="0"/>
      <w:divBdr>
        <w:top w:val="none" w:sz="0" w:space="0" w:color="auto"/>
        <w:left w:val="none" w:sz="0" w:space="0" w:color="auto"/>
        <w:bottom w:val="none" w:sz="0" w:space="0" w:color="auto"/>
        <w:right w:val="none" w:sz="0" w:space="0" w:color="auto"/>
      </w:divBdr>
    </w:div>
    <w:div w:id="1353532401">
      <w:bodyDiv w:val="1"/>
      <w:marLeft w:val="0"/>
      <w:marRight w:val="0"/>
      <w:marTop w:val="0"/>
      <w:marBottom w:val="0"/>
      <w:divBdr>
        <w:top w:val="none" w:sz="0" w:space="0" w:color="auto"/>
        <w:left w:val="none" w:sz="0" w:space="0" w:color="auto"/>
        <w:bottom w:val="none" w:sz="0" w:space="0" w:color="auto"/>
        <w:right w:val="none" w:sz="0" w:space="0" w:color="auto"/>
      </w:divBdr>
    </w:div>
    <w:div w:id="1353533835">
      <w:bodyDiv w:val="1"/>
      <w:marLeft w:val="0"/>
      <w:marRight w:val="0"/>
      <w:marTop w:val="0"/>
      <w:marBottom w:val="0"/>
      <w:divBdr>
        <w:top w:val="none" w:sz="0" w:space="0" w:color="auto"/>
        <w:left w:val="none" w:sz="0" w:space="0" w:color="auto"/>
        <w:bottom w:val="none" w:sz="0" w:space="0" w:color="auto"/>
        <w:right w:val="none" w:sz="0" w:space="0" w:color="auto"/>
      </w:divBdr>
    </w:div>
    <w:div w:id="1354385625">
      <w:bodyDiv w:val="1"/>
      <w:marLeft w:val="0"/>
      <w:marRight w:val="0"/>
      <w:marTop w:val="0"/>
      <w:marBottom w:val="0"/>
      <w:divBdr>
        <w:top w:val="none" w:sz="0" w:space="0" w:color="auto"/>
        <w:left w:val="none" w:sz="0" w:space="0" w:color="auto"/>
        <w:bottom w:val="none" w:sz="0" w:space="0" w:color="auto"/>
        <w:right w:val="none" w:sz="0" w:space="0" w:color="auto"/>
      </w:divBdr>
    </w:div>
    <w:div w:id="1354569328">
      <w:bodyDiv w:val="1"/>
      <w:marLeft w:val="0"/>
      <w:marRight w:val="0"/>
      <w:marTop w:val="0"/>
      <w:marBottom w:val="0"/>
      <w:divBdr>
        <w:top w:val="none" w:sz="0" w:space="0" w:color="auto"/>
        <w:left w:val="none" w:sz="0" w:space="0" w:color="auto"/>
        <w:bottom w:val="none" w:sz="0" w:space="0" w:color="auto"/>
        <w:right w:val="none" w:sz="0" w:space="0" w:color="auto"/>
      </w:divBdr>
    </w:div>
    <w:div w:id="1354959577">
      <w:bodyDiv w:val="1"/>
      <w:marLeft w:val="0"/>
      <w:marRight w:val="0"/>
      <w:marTop w:val="0"/>
      <w:marBottom w:val="0"/>
      <w:divBdr>
        <w:top w:val="none" w:sz="0" w:space="0" w:color="auto"/>
        <w:left w:val="none" w:sz="0" w:space="0" w:color="auto"/>
        <w:bottom w:val="none" w:sz="0" w:space="0" w:color="auto"/>
        <w:right w:val="none" w:sz="0" w:space="0" w:color="auto"/>
      </w:divBdr>
    </w:div>
    <w:div w:id="1355037745">
      <w:bodyDiv w:val="1"/>
      <w:marLeft w:val="0"/>
      <w:marRight w:val="0"/>
      <w:marTop w:val="0"/>
      <w:marBottom w:val="0"/>
      <w:divBdr>
        <w:top w:val="none" w:sz="0" w:space="0" w:color="auto"/>
        <w:left w:val="none" w:sz="0" w:space="0" w:color="auto"/>
        <w:bottom w:val="none" w:sz="0" w:space="0" w:color="auto"/>
        <w:right w:val="none" w:sz="0" w:space="0" w:color="auto"/>
      </w:divBdr>
    </w:div>
    <w:div w:id="1355232394">
      <w:bodyDiv w:val="1"/>
      <w:marLeft w:val="0"/>
      <w:marRight w:val="0"/>
      <w:marTop w:val="0"/>
      <w:marBottom w:val="0"/>
      <w:divBdr>
        <w:top w:val="none" w:sz="0" w:space="0" w:color="auto"/>
        <w:left w:val="none" w:sz="0" w:space="0" w:color="auto"/>
        <w:bottom w:val="none" w:sz="0" w:space="0" w:color="auto"/>
        <w:right w:val="none" w:sz="0" w:space="0" w:color="auto"/>
      </w:divBdr>
    </w:div>
    <w:div w:id="1355305525">
      <w:bodyDiv w:val="1"/>
      <w:marLeft w:val="0"/>
      <w:marRight w:val="0"/>
      <w:marTop w:val="0"/>
      <w:marBottom w:val="0"/>
      <w:divBdr>
        <w:top w:val="none" w:sz="0" w:space="0" w:color="auto"/>
        <w:left w:val="none" w:sz="0" w:space="0" w:color="auto"/>
        <w:bottom w:val="none" w:sz="0" w:space="0" w:color="auto"/>
        <w:right w:val="none" w:sz="0" w:space="0" w:color="auto"/>
      </w:divBdr>
    </w:div>
    <w:div w:id="1356225308">
      <w:bodyDiv w:val="1"/>
      <w:marLeft w:val="0"/>
      <w:marRight w:val="0"/>
      <w:marTop w:val="0"/>
      <w:marBottom w:val="0"/>
      <w:divBdr>
        <w:top w:val="none" w:sz="0" w:space="0" w:color="auto"/>
        <w:left w:val="none" w:sz="0" w:space="0" w:color="auto"/>
        <w:bottom w:val="none" w:sz="0" w:space="0" w:color="auto"/>
        <w:right w:val="none" w:sz="0" w:space="0" w:color="auto"/>
      </w:divBdr>
    </w:div>
    <w:div w:id="1356226951">
      <w:bodyDiv w:val="1"/>
      <w:marLeft w:val="0"/>
      <w:marRight w:val="0"/>
      <w:marTop w:val="0"/>
      <w:marBottom w:val="0"/>
      <w:divBdr>
        <w:top w:val="none" w:sz="0" w:space="0" w:color="auto"/>
        <w:left w:val="none" w:sz="0" w:space="0" w:color="auto"/>
        <w:bottom w:val="none" w:sz="0" w:space="0" w:color="auto"/>
        <w:right w:val="none" w:sz="0" w:space="0" w:color="auto"/>
      </w:divBdr>
    </w:div>
    <w:div w:id="1356417673">
      <w:bodyDiv w:val="1"/>
      <w:marLeft w:val="0"/>
      <w:marRight w:val="0"/>
      <w:marTop w:val="0"/>
      <w:marBottom w:val="0"/>
      <w:divBdr>
        <w:top w:val="none" w:sz="0" w:space="0" w:color="auto"/>
        <w:left w:val="none" w:sz="0" w:space="0" w:color="auto"/>
        <w:bottom w:val="none" w:sz="0" w:space="0" w:color="auto"/>
        <w:right w:val="none" w:sz="0" w:space="0" w:color="auto"/>
      </w:divBdr>
    </w:div>
    <w:div w:id="1356811881">
      <w:bodyDiv w:val="1"/>
      <w:marLeft w:val="0"/>
      <w:marRight w:val="0"/>
      <w:marTop w:val="0"/>
      <w:marBottom w:val="0"/>
      <w:divBdr>
        <w:top w:val="none" w:sz="0" w:space="0" w:color="auto"/>
        <w:left w:val="none" w:sz="0" w:space="0" w:color="auto"/>
        <w:bottom w:val="none" w:sz="0" w:space="0" w:color="auto"/>
        <w:right w:val="none" w:sz="0" w:space="0" w:color="auto"/>
      </w:divBdr>
    </w:div>
    <w:div w:id="1357930163">
      <w:bodyDiv w:val="1"/>
      <w:marLeft w:val="0"/>
      <w:marRight w:val="0"/>
      <w:marTop w:val="0"/>
      <w:marBottom w:val="0"/>
      <w:divBdr>
        <w:top w:val="none" w:sz="0" w:space="0" w:color="auto"/>
        <w:left w:val="none" w:sz="0" w:space="0" w:color="auto"/>
        <w:bottom w:val="none" w:sz="0" w:space="0" w:color="auto"/>
        <w:right w:val="none" w:sz="0" w:space="0" w:color="auto"/>
      </w:divBdr>
    </w:div>
    <w:div w:id="1358695158">
      <w:bodyDiv w:val="1"/>
      <w:marLeft w:val="0"/>
      <w:marRight w:val="0"/>
      <w:marTop w:val="0"/>
      <w:marBottom w:val="0"/>
      <w:divBdr>
        <w:top w:val="none" w:sz="0" w:space="0" w:color="auto"/>
        <w:left w:val="none" w:sz="0" w:space="0" w:color="auto"/>
        <w:bottom w:val="none" w:sz="0" w:space="0" w:color="auto"/>
        <w:right w:val="none" w:sz="0" w:space="0" w:color="auto"/>
      </w:divBdr>
    </w:div>
    <w:div w:id="1358771067">
      <w:bodyDiv w:val="1"/>
      <w:marLeft w:val="0"/>
      <w:marRight w:val="0"/>
      <w:marTop w:val="0"/>
      <w:marBottom w:val="0"/>
      <w:divBdr>
        <w:top w:val="none" w:sz="0" w:space="0" w:color="auto"/>
        <w:left w:val="none" w:sz="0" w:space="0" w:color="auto"/>
        <w:bottom w:val="none" w:sz="0" w:space="0" w:color="auto"/>
        <w:right w:val="none" w:sz="0" w:space="0" w:color="auto"/>
      </w:divBdr>
    </w:div>
    <w:div w:id="1358778128">
      <w:bodyDiv w:val="1"/>
      <w:marLeft w:val="0"/>
      <w:marRight w:val="0"/>
      <w:marTop w:val="0"/>
      <w:marBottom w:val="0"/>
      <w:divBdr>
        <w:top w:val="none" w:sz="0" w:space="0" w:color="auto"/>
        <w:left w:val="none" w:sz="0" w:space="0" w:color="auto"/>
        <w:bottom w:val="none" w:sz="0" w:space="0" w:color="auto"/>
        <w:right w:val="none" w:sz="0" w:space="0" w:color="auto"/>
      </w:divBdr>
    </w:div>
    <w:div w:id="1359087954">
      <w:bodyDiv w:val="1"/>
      <w:marLeft w:val="0"/>
      <w:marRight w:val="0"/>
      <w:marTop w:val="0"/>
      <w:marBottom w:val="0"/>
      <w:divBdr>
        <w:top w:val="none" w:sz="0" w:space="0" w:color="auto"/>
        <w:left w:val="none" w:sz="0" w:space="0" w:color="auto"/>
        <w:bottom w:val="none" w:sz="0" w:space="0" w:color="auto"/>
        <w:right w:val="none" w:sz="0" w:space="0" w:color="auto"/>
      </w:divBdr>
    </w:div>
    <w:div w:id="1359771458">
      <w:bodyDiv w:val="1"/>
      <w:marLeft w:val="0"/>
      <w:marRight w:val="0"/>
      <w:marTop w:val="0"/>
      <w:marBottom w:val="0"/>
      <w:divBdr>
        <w:top w:val="none" w:sz="0" w:space="0" w:color="auto"/>
        <w:left w:val="none" w:sz="0" w:space="0" w:color="auto"/>
        <w:bottom w:val="none" w:sz="0" w:space="0" w:color="auto"/>
        <w:right w:val="none" w:sz="0" w:space="0" w:color="auto"/>
      </w:divBdr>
    </w:div>
    <w:div w:id="1360276882">
      <w:bodyDiv w:val="1"/>
      <w:marLeft w:val="0"/>
      <w:marRight w:val="0"/>
      <w:marTop w:val="0"/>
      <w:marBottom w:val="0"/>
      <w:divBdr>
        <w:top w:val="none" w:sz="0" w:space="0" w:color="auto"/>
        <w:left w:val="none" w:sz="0" w:space="0" w:color="auto"/>
        <w:bottom w:val="none" w:sz="0" w:space="0" w:color="auto"/>
        <w:right w:val="none" w:sz="0" w:space="0" w:color="auto"/>
      </w:divBdr>
    </w:div>
    <w:div w:id="1360356431">
      <w:bodyDiv w:val="1"/>
      <w:marLeft w:val="0"/>
      <w:marRight w:val="0"/>
      <w:marTop w:val="0"/>
      <w:marBottom w:val="0"/>
      <w:divBdr>
        <w:top w:val="none" w:sz="0" w:space="0" w:color="auto"/>
        <w:left w:val="none" w:sz="0" w:space="0" w:color="auto"/>
        <w:bottom w:val="none" w:sz="0" w:space="0" w:color="auto"/>
        <w:right w:val="none" w:sz="0" w:space="0" w:color="auto"/>
      </w:divBdr>
    </w:div>
    <w:div w:id="1360618687">
      <w:bodyDiv w:val="1"/>
      <w:marLeft w:val="0"/>
      <w:marRight w:val="0"/>
      <w:marTop w:val="0"/>
      <w:marBottom w:val="0"/>
      <w:divBdr>
        <w:top w:val="none" w:sz="0" w:space="0" w:color="auto"/>
        <w:left w:val="none" w:sz="0" w:space="0" w:color="auto"/>
        <w:bottom w:val="none" w:sz="0" w:space="0" w:color="auto"/>
        <w:right w:val="none" w:sz="0" w:space="0" w:color="auto"/>
      </w:divBdr>
    </w:div>
    <w:div w:id="1360622996">
      <w:bodyDiv w:val="1"/>
      <w:marLeft w:val="0"/>
      <w:marRight w:val="0"/>
      <w:marTop w:val="0"/>
      <w:marBottom w:val="0"/>
      <w:divBdr>
        <w:top w:val="none" w:sz="0" w:space="0" w:color="auto"/>
        <w:left w:val="none" w:sz="0" w:space="0" w:color="auto"/>
        <w:bottom w:val="none" w:sz="0" w:space="0" w:color="auto"/>
        <w:right w:val="none" w:sz="0" w:space="0" w:color="auto"/>
      </w:divBdr>
    </w:div>
    <w:div w:id="1360931441">
      <w:bodyDiv w:val="1"/>
      <w:marLeft w:val="0"/>
      <w:marRight w:val="0"/>
      <w:marTop w:val="0"/>
      <w:marBottom w:val="0"/>
      <w:divBdr>
        <w:top w:val="none" w:sz="0" w:space="0" w:color="auto"/>
        <w:left w:val="none" w:sz="0" w:space="0" w:color="auto"/>
        <w:bottom w:val="none" w:sz="0" w:space="0" w:color="auto"/>
        <w:right w:val="none" w:sz="0" w:space="0" w:color="auto"/>
      </w:divBdr>
    </w:div>
    <w:div w:id="1361125215">
      <w:bodyDiv w:val="1"/>
      <w:marLeft w:val="0"/>
      <w:marRight w:val="0"/>
      <w:marTop w:val="0"/>
      <w:marBottom w:val="0"/>
      <w:divBdr>
        <w:top w:val="none" w:sz="0" w:space="0" w:color="auto"/>
        <w:left w:val="none" w:sz="0" w:space="0" w:color="auto"/>
        <w:bottom w:val="none" w:sz="0" w:space="0" w:color="auto"/>
        <w:right w:val="none" w:sz="0" w:space="0" w:color="auto"/>
      </w:divBdr>
    </w:div>
    <w:div w:id="1362123487">
      <w:bodyDiv w:val="1"/>
      <w:marLeft w:val="0"/>
      <w:marRight w:val="0"/>
      <w:marTop w:val="0"/>
      <w:marBottom w:val="0"/>
      <w:divBdr>
        <w:top w:val="none" w:sz="0" w:space="0" w:color="auto"/>
        <w:left w:val="none" w:sz="0" w:space="0" w:color="auto"/>
        <w:bottom w:val="none" w:sz="0" w:space="0" w:color="auto"/>
        <w:right w:val="none" w:sz="0" w:space="0" w:color="auto"/>
      </w:divBdr>
    </w:div>
    <w:div w:id="1362125618">
      <w:bodyDiv w:val="1"/>
      <w:marLeft w:val="0"/>
      <w:marRight w:val="0"/>
      <w:marTop w:val="0"/>
      <w:marBottom w:val="0"/>
      <w:divBdr>
        <w:top w:val="none" w:sz="0" w:space="0" w:color="auto"/>
        <w:left w:val="none" w:sz="0" w:space="0" w:color="auto"/>
        <w:bottom w:val="none" w:sz="0" w:space="0" w:color="auto"/>
        <w:right w:val="none" w:sz="0" w:space="0" w:color="auto"/>
      </w:divBdr>
    </w:div>
    <w:div w:id="1362167014">
      <w:bodyDiv w:val="1"/>
      <w:marLeft w:val="0"/>
      <w:marRight w:val="0"/>
      <w:marTop w:val="0"/>
      <w:marBottom w:val="0"/>
      <w:divBdr>
        <w:top w:val="none" w:sz="0" w:space="0" w:color="auto"/>
        <w:left w:val="none" w:sz="0" w:space="0" w:color="auto"/>
        <w:bottom w:val="none" w:sz="0" w:space="0" w:color="auto"/>
        <w:right w:val="none" w:sz="0" w:space="0" w:color="auto"/>
      </w:divBdr>
    </w:div>
    <w:div w:id="1362362667">
      <w:bodyDiv w:val="1"/>
      <w:marLeft w:val="0"/>
      <w:marRight w:val="0"/>
      <w:marTop w:val="0"/>
      <w:marBottom w:val="0"/>
      <w:divBdr>
        <w:top w:val="none" w:sz="0" w:space="0" w:color="auto"/>
        <w:left w:val="none" w:sz="0" w:space="0" w:color="auto"/>
        <w:bottom w:val="none" w:sz="0" w:space="0" w:color="auto"/>
        <w:right w:val="none" w:sz="0" w:space="0" w:color="auto"/>
      </w:divBdr>
    </w:div>
    <w:div w:id="1362434080">
      <w:bodyDiv w:val="1"/>
      <w:marLeft w:val="0"/>
      <w:marRight w:val="0"/>
      <w:marTop w:val="0"/>
      <w:marBottom w:val="0"/>
      <w:divBdr>
        <w:top w:val="none" w:sz="0" w:space="0" w:color="auto"/>
        <w:left w:val="none" w:sz="0" w:space="0" w:color="auto"/>
        <w:bottom w:val="none" w:sz="0" w:space="0" w:color="auto"/>
        <w:right w:val="none" w:sz="0" w:space="0" w:color="auto"/>
      </w:divBdr>
    </w:div>
    <w:div w:id="1362852500">
      <w:bodyDiv w:val="1"/>
      <w:marLeft w:val="0"/>
      <w:marRight w:val="0"/>
      <w:marTop w:val="0"/>
      <w:marBottom w:val="0"/>
      <w:divBdr>
        <w:top w:val="none" w:sz="0" w:space="0" w:color="auto"/>
        <w:left w:val="none" w:sz="0" w:space="0" w:color="auto"/>
        <w:bottom w:val="none" w:sz="0" w:space="0" w:color="auto"/>
        <w:right w:val="none" w:sz="0" w:space="0" w:color="auto"/>
      </w:divBdr>
    </w:div>
    <w:div w:id="1362976543">
      <w:bodyDiv w:val="1"/>
      <w:marLeft w:val="0"/>
      <w:marRight w:val="0"/>
      <w:marTop w:val="0"/>
      <w:marBottom w:val="0"/>
      <w:divBdr>
        <w:top w:val="none" w:sz="0" w:space="0" w:color="auto"/>
        <w:left w:val="none" w:sz="0" w:space="0" w:color="auto"/>
        <w:bottom w:val="none" w:sz="0" w:space="0" w:color="auto"/>
        <w:right w:val="none" w:sz="0" w:space="0" w:color="auto"/>
      </w:divBdr>
    </w:div>
    <w:div w:id="1363049864">
      <w:bodyDiv w:val="1"/>
      <w:marLeft w:val="0"/>
      <w:marRight w:val="0"/>
      <w:marTop w:val="0"/>
      <w:marBottom w:val="0"/>
      <w:divBdr>
        <w:top w:val="none" w:sz="0" w:space="0" w:color="auto"/>
        <w:left w:val="none" w:sz="0" w:space="0" w:color="auto"/>
        <w:bottom w:val="none" w:sz="0" w:space="0" w:color="auto"/>
        <w:right w:val="none" w:sz="0" w:space="0" w:color="auto"/>
      </w:divBdr>
    </w:div>
    <w:div w:id="1363168633">
      <w:bodyDiv w:val="1"/>
      <w:marLeft w:val="0"/>
      <w:marRight w:val="0"/>
      <w:marTop w:val="0"/>
      <w:marBottom w:val="0"/>
      <w:divBdr>
        <w:top w:val="none" w:sz="0" w:space="0" w:color="auto"/>
        <w:left w:val="none" w:sz="0" w:space="0" w:color="auto"/>
        <w:bottom w:val="none" w:sz="0" w:space="0" w:color="auto"/>
        <w:right w:val="none" w:sz="0" w:space="0" w:color="auto"/>
      </w:divBdr>
    </w:div>
    <w:div w:id="1363477930">
      <w:bodyDiv w:val="1"/>
      <w:marLeft w:val="0"/>
      <w:marRight w:val="0"/>
      <w:marTop w:val="0"/>
      <w:marBottom w:val="0"/>
      <w:divBdr>
        <w:top w:val="none" w:sz="0" w:space="0" w:color="auto"/>
        <w:left w:val="none" w:sz="0" w:space="0" w:color="auto"/>
        <w:bottom w:val="none" w:sz="0" w:space="0" w:color="auto"/>
        <w:right w:val="none" w:sz="0" w:space="0" w:color="auto"/>
      </w:divBdr>
    </w:div>
    <w:div w:id="1363937895">
      <w:bodyDiv w:val="1"/>
      <w:marLeft w:val="0"/>
      <w:marRight w:val="0"/>
      <w:marTop w:val="0"/>
      <w:marBottom w:val="0"/>
      <w:divBdr>
        <w:top w:val="none" w:sz="0" w:space="0" w:color="auto"/>
        <w:left w:val="none" w:sz="0" w:space="0" w:color="auto"/>
        <w:bottom w:val="none" w:sz="0" w:space="0" w:color="auto"/>
        <w:right w:val="none" w:sz="0" w:space="0" w:color="auto"/>
      </w:divBdr>
    </w:div>
    <w:div w:id="1364089475">
      <w:bodyDiv w:val="1"/>
      <w:marLeft w:val="0"/>
      <w:marRight w:val="0"/>
      <w:marTop w:val="0"/>
      <w:marBottom w:val="0"/>
      <w:divBdr>
        <w:top w:val="none" w:sz="0" w:space="0" w:color="auto"/>
        <w:left w:val="none" w:sz="0" w:space="0" w:color="auto"/>
        <w:bottom w:val="none" w:sz="0" w:space="0" w:color="auto"/>
        <w:right w:val="none" w:sz="0" w:space="0" w:color="auto"/>
      </w:divBdr>
    </w:div>
    <w:div w:id="1364358792">
      <w:bodyDiv w:val="1"/>
      <w:marLeft w:val="0"/>
      <w:marRight w:val="0"/>
      <w:marTop w:val="0"/>
      <w:marBottom w:val="0"/>
      <w:divBdr>
        <w:top w:val="none" w:sz="0" w:space="0" w:color="auto"/>
        <w:left w:val="none" w:sz="0" w:space="0" w:color="auto"/>
        <w:bottom w:val="none" w:sz="0" w:space="0" w:color="auto"/>
        <w:right w:val="none" w:sz="0" w:space="0" w:color="auto"/>
      </w:divBdr>
    </w:div>
    <w:div w:id="1366517395">
      <w:bodyDiv w:val="1"/>
      <w:marLeft w:val="0"/>
      <w:marRight w:val="0"/>
      <w:marTop w:val="0"/>
      <w:marBottom w:val="0"/>
      <w:divBdr>
        <w:top w:val="none" w:sz="0" w:space="0" w:color="auto"/>
        <w:left w:val="none" w:sz="0" w:space="0" w:color="auto"/>
        <w:bottom w:val="none" w:sz="0" w:space="0" w:color="auto"/>
        <w:right w:val="none" w:sz="0" w:space="0" w:color="auto"/>
      </w:divBdr>
    </w:div>
    <w:div w:id="1366641238">
      <w:bodyDiv w:val="1"/>
      <w:marLeft w:val="0"/>
      <w:marRight w:val="0"/>
      <w:marTop w:val="0"/>
      <w:marBottom w:val="0"/>
      <w:divBdr>
        <w:top w:val="none" w:sz="0" w:space="0" w:color="auto"/>
        <w:left w:val="none" w:sz="0" w:space="0" w:color="auto"/>
        <w:bottom w:val="none" w:sz="0" w:space="0" w:color="auto"/>
        <w:right w:val="none" w:sz="0" w:space="0" w:color="auto"/>
      </w:divBdr>
    </w:div>
    <w:div w:id="1366908965">
      <w:bodyDiv w:val="1"/>
      <w:marLeft w:val="0"/>
      <w:marRight w:val="0"/>
      <w:marTop w:val="0"/>
      <w:marBottom w:val="0"/>
      <w:divBdr>
        <w:top w:val="none" w:sz="0" w:space="0" w:color="auto"/>
        <w:left w:val="none" w:sz="0" w:space="0" w:color="auto"/>
        <w:bottom w:val="none" w:sz="0" w:space="0" w:color="auto"/>
        <w:right w:val="none" w:sz="0" w:space="0" w:color="auto"/>
      </w:divBdr>
    </w:div>
    <w:div w:id="1367102216">
      <w:bodyDiv w:val="1"/>
      <w:marLeft w:val="0"/>
      <w:marRight w:val="0"/>
      <w:marTop w:val="0"/>
      <w:marBottom w:val="0"/>
      <w:divBdr>
        <w:top w:val="none" w:sz="0" w:space="0" w:color="auto"/>
        <w:left w:val="none" w:sz="0" w:space="0" w:color="auto"/>
        <w:bottom w:val="none" w:sz="0" w:space="0" w:color="auto"/>
        <w:right w:val="none" w:sz="0" w:space="0" w:color="auto"/>
      </w:divBdr>
    </w:div>
    <w:div w:id="1367172020">
      <w:bodyDiv w:val="1"/>
      <w:marLeft w:val="0"/>
      <w:marRight w:val="0"/>
      <w:marTop w:val="0"/>
      <w:marBottom w:val="0"/>
      <w:divBdr>
        <w:top w:val="none" w:sz="0" w:space="0" w:color="auto"/>
        <w:left w:val="none" w:sz="0" w:space="0" w:color="auto"/>
        <w:bottom w:val="none" w:sz="0" w:space="0" w:color="auto"/>
        <w:right w:val="none" w:sz="0" w:space="0" w:color="auto"/>
      </w:divBdr>
    </w:div>
    <w:div w:id="1368600634">
      <w:bodyDiv w:val="1"/>
      <w:marLeft w:val="0"/>
      <w:marRight w:val="0"/>
      <w:marTop w:val="0"/>
      <w:marBottom w:val="0"/>
      <w:divBdr>
        <w:top w:val="none" w:sz="0" w:space="0" w:color="auto"/>
        <w:left w:val="none" w:sz="0" w:space="0" w:color="auto"/>
        <w:bottom w:val="none" w:sz="0" w:space="0" w:color="auto"/>
        <w:right w:val="none" w:sz="0" w:space="0" w:color="auto"/>
      </w:divBdr>
    </w:div>
    <w:div w:id="1368919068">
      <w:bodyDiv w:val="1"/>
      <w:marLeft w:val="0"/>
      <w:marRight w:val="0"/>
      <w:marTop w:val="0"/>
      <w:marBottom w:val="0"/>
      <w:divBdr>
        <w:top w:val="none" w:sz="0" w:space="0" w:color="auto"/>
        <w:left w:val="none" w:sz="0" w:space="0" w:color="auto"/>
        <w:bottom w:val="none" w:sz="0" w:space="0" w:color="auto"/>
        <w:right w:val="none" w:sz="0" w:space="0" w:color="auto"/>
      </w:divBdr>
    </w:div>
    <w:div w:id="1369375577">
      <w:bodyDiv w:val="1"/>
      <w:marLeft w:val="0"/>
      <w:marRight w:val="0"/>
      <w:marTop w:val="0"/>
      <w:marBottom w:val="0"/>
      <w:divBdr>
        <w:top w:val="none" w:sz="0" w:space="0" w:color="auto"/>
        <w:left w:val="none" w:sz="0" w:space="0" w:color="auto"/>
        <w:bottom w:val="none" w:sz="0" w:space="0" w:color="auto"/>
        <w:right w:val="none" w:sz="0" w:space="0" w:color="auto"/>
      </w:divBdr>
    </w:div>
    <w:div w:id="1369725440">
      <w:bodyDiv w:val="1"/>
      <w:marLeft w:val="0"/>
      <w:marRight w:val="0"/>
      <w:marTop w:val="0"/>
      <w:marBottom w:val="0"/>
      <w:divBdr>
        <w:top w:val="none" w:sz="0" w:space="0" w:color="auto"/>
        <w:left w:val="none" w:sz="0" w:space="0" w:color="auto"/>
        <w:bottom w:val="none" w:sz="0" w:space="0" w:color="auto"/>
        <w:right w:val="none" w:sz="0" w:space="0" w:color="auto"/>
      </w:divBdr>
    </w:div>
    <w:div w:id="1370034078">
      <w:bodyDiv w:val="1"/>
      <w:marLeft w:val="0"/>
      <w:marRight w:val="0"/>
      <w:marTop w:val="0"/>
      <w:marBottom w:val="0"/>
      <w:divBdr>
        <w:top w:val="none" w:sz="0" w:space="0" w:color="auto"/>
        <w:left w:val="none" w:sz="0" w:space="0" w:color="auto"/>
        <w:bottom w:val="none" w:sz="0" w:space="0" w:color="auto"/>
        <w:right w:val="none" w:sz="0" w:space="0" w:color="auto"/>
      </w:divBdr>
    </w:div>
    <w:div w:id="1370645646">
      <w:bodyDiv w:val="1"/>
      <w:marLeft w:val="0"/>
      <w:marRight w:val="0"/>
      <w:marTop w:val="0"/>
      <w:marBottom w:val="0"/>
      <w:divBdr>
        <w:top w:val="none" w:sz="0" w:space="0" w:color="auto"/>
        <w:left w:val="none" w:sz="0" w:space="0" w:color="auto"/>
        <w:bottom w:val="none" w:sz="0" w:space="0" w:color="auto"/>
        <w:right w:val="none" w:sz="0" w:space="0" w:color="auto"/>
      </w:divBdr>
    </w:div>
    <w:div w:id="1370833642">
      <w:bodyDiv w:val="1"/>
      <w:marLeft w:val="0"/>
      <w:marRight w:val="0"/>
      <w:marTop w:val="0"/>
      <w:marBottom w:val="0"/>
      <w:divBdr>
        <w:top w:val="none" w:sz="0" w:space="0" w:color="auto"/>
        <w:left w:val="none" w:sz="0" w:space="0" w:color="auto"/>
        <w:bottom w:val="none" w:sz="0" w:space="0" w:color="auto"/>
        <w:right w:val="none" w:sz="0" w:space="0" w:color="auto"/>
      </w:divBdr>
    </w:div>
    <w:div w:id="1370841580">
      <w:bodyDiv w:val="1"/>
      <w:marLeft w:val="0"/>
      <w:marRight w:val="0"/>
      <w:marTop w:val="0"/>
      <w:marBottom w:val="0"/>
      <w:divBdr>
        <w:top w:val="none" w:sz="0" w:space="0" w:color="auto"/>
        <w:left w:val="none" w:sz="0" w:space="0" w:color="auto"/>
        <w:bottom w:val="none" w:sz="0" w:space="0" w:color="auto"/>
        <w:right w:val="none" w:sz="0" w:space="0" w:color="auto"/>
      </w:divBdr>
    </w:div>
    <w:div w:id="1371345725">
      <w:bodyDiv w:val="1"/>
      <w:marLeft w:val="0"/>
      <w:marRight w:val="0"/>
      <w:marTop w:val="0"/>
      <w:marBottom w:val="0"/>
      <w:divBdr>
        <w:top w:val="none" w:sz="0" w:space="0" w:color="auto"/>
        <w:left w:val="none" w:sz="0" w:space="0" w:color="auto"/>
        <w:bottom w:val="none" w:sz="0" w:space="0" w:color="auto"/>
        <w:right w:val="none" w:sz="0" w:space="0" w:color="auto"/>
      </w:divBdr>
    </w:div>
    <w:div w:id="1371610688">
      <w:bodyDiv w:val="1"/>
      <w:marLeft w:val="0"/>
      <w:marRight w:val="0"/>
      <w:marTop w:val="0"/>
      <w:marBottom w:val="0"/>
      <w:divBdr>
        <w:top w:val="none" w:sz="0" w:space="0" w:color="auto"/>
        <w:left w:val="none" w:sz="0" w:space="0" w:color="auto"/>
        <w:bottom w:val="none" w:sz="0" w:space="0" w:color="auto"/>
        <w:right w:val="none" w:sz="0" w:space="0" w:color="auto"/>
      </w:divBdr>
    </w:div>
    <w:div w:id="1372148470">
      <w:bodyDiv w:val="1"/>
      <w:marLeft w:val="0"/>
      <w:marRight w:val="0"/>
      <w:marTop w:val="0"/>
      <w:marBottom w:val="0"/>
      <w:divBdr>
        <w:top w:val="none" w:sz="0" w:space="0" w:color="auto"/>
        <w:left w:val="none" w:sz="0" w:space="0" w:color="auto"/>
        <w:bottom w:val="none" w:sz="0" w:space="0" w:color="auto"/>
        <w:right w:val="none" w:sz="0" w:space="0" w:color="auto"/>
      </w:divBdr>
    </w:div>
    <w:div w:id="1372266440">
      <w:bodyDiv w:val="1"/>
      <w:marLeft w:val="0"/>
      <w:marRight w:val="0"/>
      <w:marTop w:val="0"/>
      <w:marBottom w:val="0"/>
      <w:divBdr>
        <w:top w:val="none" w:sz="0" w:space="0" w:color="auto"/>
        <w:left w:val="none" w:sz="0" w:space="0" w:color="auto"/>
        <w:bottom w:val="none" w:sz="0" w:space="0" w:color="auto"/>
        <w:right w:val="none" w:sz="0" w:space="0" w:color="auto"/>
      </w:divBdr>
    </w:div>
    <w:div w:id="1372462600">
      <w:bodyDiv w:val="1"/>
      <w:marLeft w:val="0"/>
      <w:marRight w:val="0"/>
      <w:marTop w:val="0"/>
      <w:marBottom w:val="0"/>
      <w:divBdr>
        <w:top w:val="none" w:sz="0" w:space="0" w:color="auto"/>
        <w:left w:val="none" w:sz="0" w:space="0" w:color="auto"/>
        <w:bottom w:val="none" w:sz="0" w:space="0" w:color="auto"/>
        <w:right w:val="none" w:sz="0" w:space="0" w:color="auto"/>
      </w:divBdr>
    </w:div>
    <w:div w:id="1372608289">
      <w:bodyDiv w:val="1"/>
      <w:marLeft w:val="0"/>
      <w:marRight w:val="0"/>
      <w:marTop w:val="0"/>
      <w:marBottom w:val="0"/>
      <w:divBdr>
        <w:top w:val="none" w:sz="0" w:space="0" w:color="auto"/>
        <w:left w:val="none" w:sz="0" w:space="0" w:color="auto"/>
        <w:bottom w:val="none" w:sz="0" w:space="0" w:color="auto"/>
        <w:right w:val="none" w:sz="0" w:space="0" w:color="auto"/>
      </w:divBdr>
    </w:div>
    <w:div w:id="1372611776">
      <w:bodyDiv w:val="1"/>
      <w:marLeft w:val="0"/>
      <w:marRight w:val="0"/>
      <w:marTop w:val="0"/>
      <w:marBottom w:val="0"/>
      <w:divBdr>
        <w:top w:val="none" w:sz="0" w:space="0" w:color="auto"/>
        <w:left w:val="none" w:sz="0" w:space="0" w:color="auto"/>
        <w:bottom w:val="none" w:sz="0" w:space="0" w:color="auto"/>
        <w:right w:val="none" w:sz="0" w:space="0" w:color="auto"/>
      </w:divBdr>
    </w:div>
    <w:div w:id="1373844054">
      <w:bodyDiv w:val="1"/>
      <w:marLeft w:val="0"/>
      <w:marRight w:val="0"/>
      <w:marTop w:val="0"/>
      <w:marBottom w:val="0"/>
      <w:divBdr>
        <w:top w:val="none" w:sz="0" w:space="0" w:color="auto"/>
        <w:left w:val="none" w:sz="0" w:space="0" w:color="auto"/>
        <w:bottom w:val="none" w:sz="0" w:space="0" w:color="auto"/>
        <w:right w:val="none" w:sz="0" w:space="0" w:color="auto"/>
      </w:divBdr>
    </w:div>
    <w:div w:id="1373925337">
      <w:bodyDiv w:val="1"/>
      <w:marLeft w:val="0"/>
      <w:marRight w:val="0"/>
      <w:marTop w:val="0"/>
      <w:marBottom w:val="0"/>
      <w:divBdr>
        <w:top w:val="none" w:sz="0" w:space="0" w:color="auto"/>
        <w:left w:val="none" w:sz="0" w:space="0" w:color="auto"/>
        <w:bottom w:val="none" w:sz="0" w:space="0" w:color="auto"/>
        <w:right w:val="none" w:sz="0" w:space="0" w:color="auto"/>
      </w:divBdr>
    </w:div>
    <w:div w:id="1374185878">
      <w:bodyDiv w:val="1"/>
      <w:marLeft w:val="0"/>
      <w:marRight w:val="0"/>
      <w:marTop w:val="0"/>
      <w:marBottom w:val="0"/>
      <w:divBdr>
        <w:top w:val="none" w:sz="0" w:space="0" w:color="auto"/>
        <w:left w:val="none" w:sz="0" w:space="0" w:color="auto"/>
        <w:bottom w:val="none" w:sz="0" w:space="0" w:color="auto"/>
        <w:right w:val="none" w:sz="0" w:space="0" w:color="auto"/>
      </w:divBdr>
    </w:div>
    <w:div w:id="1374187440">
      <w:bodyDiv w:val="1"/>
      <w:marLeft w:val="0"/>
      <w:marRight w:val="0"/>
      <w:marTop w:val="0"/>
      <w:marBottom w:val="0"/>
      <w:divBdr>
        <w:top w:val="none" w:sz="0" w:space="0" w:color="auto"/>
        <w:left w:val="none" w:sz="0" w:space="0" w:color="auto"/>
        <w:bottom w:val="none" w:sz="0" w:space="0" w:color="auto"/>
        <w:right w:val="none" w:sz="0" w:space="0" w:color="auto"/>
      </w:divBdr>
    </w:div>
    <w:div w:id="1375226895">
      <w:bodyDiv w:val="1"/>
      <w:marLeft w:val="0"/>
      <w:marRight w:val="0"/>
      <w:marTop w:val="0"/>
      <w:marBottom w:val="0"/>
      <w:divBdr>
        <w:top w:val="none" w:sz="0" w:space="0" w:color="auto"/>
        <w:left w:val="none" w:sz="0" w:space="0" w:color="auto"/>
        <w:bottom w:val="none" w:sz="0" w:space="0" w:color="auto"/>
        <w:right w:val="none" w:sz="0" w:space="0" w:color="auto"/>
      </w:divBdr>
    </w:div>
    <w:div w:id="1375349402">
      <w:bodyDiv w:val="1"/>
      <w:marLeft w:val="0"/>
      <w:marRight w:val="0"/>
      <w:marTop w:val="0"/>
      <w:marBottom w:val="0"/>
      <w:divBdr>
        <w:top w:val="none" w:sz="0" w:space="0" w:color="auto"/>
        <w:left w:val="none" w:sz="0" w:space="0" w:color="auto"/>
        <w:bottom w:val="none" w:sz="0" w:space="0" w:color="auto"/>
        <w:right w:val="none" w:sz="0" w:space="0" w:color="auto"/>
      </w:divBdr>
    </w:div>
    <w:div w:id="1375736585">
      <w:bodyDiv w:val="1"/>
      <w:marLeft w:val="0"/>
      <w:marRight w:val="0"/>
      <w:marTop w:val="0"/>
      <w:marBottom w:val="0"/>
      <w:divBdr>
        <w:top w:val="none" w:sz="0" w:space="0" w:color="auto"/>
        <w:left w:val="none" w:sz="0" w:space="0" w:color="auto"/>
        <w:bottom w:val="none" w:sz="0" w:space="0" w:color="auto"/>
        <w:right w:val="none" w:sz="0" w:space="0" w:color="auto"/>
      </w:divBdr>
    </w:div>
    <w:div w:id="1375958685">
      <w:bodyDiv w:val="1"/>
      <w:marLeft w:val="0"/>
      <w:marRight w:val="0"/>
      <w:marTop w:val="0"/>
      <w:marBottom w:val="0"/>
      <w:divBdr>
        <w:top w:val="none" w:sz="0" w:space="0" w:color="auto"/>
        <w:left w:val="none" w:sz="0" w:space="0" w:color="auto"/>
        <w:bottom w:val="none" w:sz="0" w:space="0" w:color="auto"/>
        <w:right w:val="none" w:sz="0" w:space="0" w:color="auto"/>
      </w:divBdr>
    </w:div>
    <w:div w:id="1376344336">
      <w:bodyDiv w:val="1"/>
      <w:marLeft w:val="0"/>
      <w:marRight w:val="0"/>
      <w:marTop w:val="0"/>
      <w:marBottom w:val="0"/>
      <w:divBdr>
        <w:top w:val="none" w:sz="0" w:space="0" w:color="auto"/>
        <w:left w:val="none" w:sz="0" w:space="0" w:color="auto"/>
        <w:bottom w:val="none" w:sz="0" w:space="0" w:color="auto"/>
        <w:right w:val="none" w:sz="0" w:space="0" w:color="auto"/>
      </w:divBdr>
    </w:div>
    <w:div w:id="1376346948">
      <w:bodyDiv w:val="1"/>
      <w:marLeft w:val="0"/>
      <w:marRight w:val="0"/>
      <w:marTop w:val="0"/>
      <w:marBottom w:val="0"/>
      <w:divBdr>
        <w:top w:val="none" w:sz="0" w:space="0" w:color="auto"/>
        <w:left w:val="none" w:sz="0" w:space="0" w:color="auto"/>
        <w:bottom w:val="none" w:sz="0" w:space="0" w:color="auto"/>
        <w:right w:val="none" w:sz="0" w:space="0" w:color="auto"/>
      </w:divBdr>
    </w:div>
    <w:div w:id="1376351468">
      <w:bodyDiv w:val="1"/>
      <w:marLeft w:val="0"/>
      <w:marRight w:val="0"/>
      <w:marTop w:val="0"/>
      <w:marBottom w:val="0"/>
      <w:divBdr>
        <w:top w:val="none" w:sz="0" w:space="0" w:color="auto"/>
        <w:left w:val="none" w:sz="0" w:space="0" w:color="auto"/>
        <w:bottom w:val="none" w:sz="0" w:space="0" w:color="auto"/>
        <w:right w:val="none" w:sz="0" w:space="0" w:color="auto"/>
      </w:divBdr>
    </w:div>
    <w:div w:id="1377194333">
      <w:bodyDiv w:val="1"/>
      <w:marLeft w:val="0"/>
      <w:marRight w:val="0"/>
      <w:marTop w:val="0"/>
      <w:marBottom w:val="0"/>
      <w:divBdr>
        <w:top w:val="none" w:sz="0" w:space="0" w:color="auto"/>
        <w:left w:val="none" w:sz="0" w:space="0" w:color="auto"/>
        <w:bottom w:val="none" w:sz="0" w:space="0" w:color="auto"/>
        <w:right w:val="none" w:sz="0" w:space="0" w:color="auto"/>
      </w:divBdr>
    </w:div>
    <w:div w:id="1377240555">
      <w:bodyDiv w:val="1"/>
      <w:marLeft w:val="0"/>
      <w:marRight w:val="0"/>
      <w:marTop w:val="0"/>
      <w:marBottom w:val="0"/>
      <w:divBdr>
        <w:top w:val="none" w:sz="0" w:space="0" w:color="auto"/>
        <w:left w:val="none" w:sz="0" w:space="0" w:color="auto"/>
        <w:bottom w:val="none" w:sz="0" w:space="0" w:color="auto"/>
        <w:right w:val="none" w:sz="0" w:space="0" w:color="auto"/>
      </w:divBdr>
    </w:div>
    <w:div w:id="1378581277">
      <w:bodyDiv w:val="1"/>
      <w:marLeft w:val="0"/>
      <w:marRight w:val="0"/>
      <w:marTop w:val="0"/>
      <w:marBottom w:val="0"/>
      <w:divBdr>
        <w:top w:val="none" w:sz="0" w:space="0" w:color="auto"/>
        <w:left w:val="none" w:sz="0" w:space="0" w:color="auto"/>
        <w:bottom w:val="none" w:sz="0" w:space="0" w:color="auto"/>
        <w:right w:val="none" w:sz="0" w:space="0" w:color="auto"/>
      </w:divBdr>
    </w:div>
    <w:div w:id="1378890796">
      <w:bodyDiv w:val="1"/>
      <w:marLeft w:val="0"/>
      <w:marRight w:val="0"/>
      <w:marTop w:val="0"/>
      <w:marBottom w:val="0"/>
      <w:divBdr>
        <w:top w:val="none" w:sz="0" w:space="0" w:color="auto"/>
        <w:left w:val="none" w:sz="0" w:space="0" w:color="auto"/>
        <w:bottom w:val="none" w:sz="0" w:space="0" w:color="auto"/>
        <w:right w:val="none" w:sz="0" w:space="0" w:color="auto"/>
      </w:divBdr>
    </w:div>
    <w:div w:id="1378971749">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277168">
      <w:bodyDiv w:val="1"/>
      <w:marLeft w:val="0"/>
      <w:marRight w:val="0"/>
      <w:marTop w:val="0"/>
      <w:marBottom w:val="0"/>
      <w:divBdr>
        <w:top w:val="none" w:sz="0" w:space="0" w:color="auto"/>
        <w:left w:val="none" w:sz="0" w:space="0" w:color="auto"/>
        <w:bottom w:val="none" w:sz="0" w:space="0" w:color="auto"/>
        <w:right w:val="none" w:sz="0" w:space="0" w:color="auto"/>
      </w:divBdr>
    </w:div>
    <w:div w:id="1379620941">
      <w:bodyDiv w:val="1"/>
      <w:marLeft w:val="0"/>
      <w:marRight w:val="0"/>
      <w:marTop w:val="0"/>
      <w:marBottom w:val="0"/>
      <w:divBdr>
        <w:top w:val="none" w:sz="0" w:space="0" w:color="auto"/>
        <w:left w:val="none" w:sz="0" w:space="0" w:color="auto"/>
        <w:bottom w:val="none" w:sz="0" w:space="0" w:color="auto"/>
        <w:right w:val="none" w:sz="0" w:space="0" w:color="auto"/>
      </w:divBdr>
    </w:div>
    <w:div w:id="1379742942">
      <w:bodyDiv w:val="1"/>
      <w:marLeft w:val="0"/>
      <w:marRight w:val="0"/>
      <w:marTop w:val="0"/>
      <w:marBottom w:val="0"/>
      <w:divBdr>
        <w:top w:val="none" w:sz="0" w:space="0" w:color="auto"/>
        <w:left w:val="none" w:sz="0" w:space="0" w:color="auto"/>
        <w:bottom w:val="none" w:sz="0" w:space="0" w:color="auto"/>
        <w:right w:val="none" w:sz="0" w:space="0" w:color="auto"/>
      </w:divBdr>
    </w:div>
    <w:div w:id="1380284049">
      <w:bodyDiv w:val="1"/>
      <w:marLeft w:val="0"/>
      <w:marRight w:val="0"/>
      <w:marTop w:val="0"/>
      <w:marBottom w:val="0"/>
      <w:divBdr>
        <w:top w:val="none" w:sz="0" w:space="0" w:color="auto"/>
        <w:left w:val="none" w:sz="0" w:space="0" w:color="auto"/>
        <w:bottom w:val="none" w:sz="0" w:space="0" w:color="auto"/>
        <w:right w:val="none" w:sz="0" w:space="0" w:color="auto"/>
      </w:divBdr>
    </w:div>
    <w:div w:id="1380398733">
      <w:bodyDiv w:val="1"/>
      <w:marLeft w:val="0"/>
      <w:marRight w:val="0"/>
      <w:marTop w:val="0"/>
      <w:marBottom w:val="0"/>
      <w:divBdr>
        <w:top w:val="none" w:sz="0" w:space="0" w:color="auto"/>
        <w:left w:val="none" w:sz="0" w:space="0" w:color="auto"/>
        <w:bottom w:val="none" w:sz="0" w:space="0" w:color="auto"/>
        <w:right w:val="none" w:sz="0" w:space="0" w:color="auto"/>
      </w:divBdr>
    </w:div>
    <w:div w:id="1380469542">
      <w:bodyDiv w:val="1"/>
      <w:marLeft w:val="0"/>
      <w:marRight w:val="0"/>
      <w:marTop w:val="0"/>
      <w:marBottom w:val="0"/>
      <w:divBdr>
        <w:top w:val="none" w:sz="0" w:space="0" w:color="auto"/>
        <w:left w:val="none" w:sz="0" w:space="0" w:color="auto"/>
        <w:bottom w:val="none" w:sz="0" w:space="0" w:color="auto"/>
        <w:right w:val="none" w:sz="0" w:space="0" w:color="auto"/>
      </w:divBdr>
    </w:div>
    <w:div w:id="1380516668">
      <w:bodyDiv w:val="1"/>
      <w:marLeft w:val="0"/>
      <w:marRight w:val="0"/>
      <w:marTop w:val="0"/>
      <w:marBottom w:val="0"/>
      <w:divBdr>
        <w:top w:val="none" w:sz="0" w:space="0" w:color="auto"/>
        <w:left w:val="none" w:sz="0" w:space="0" w:color="auto"/>
        <w:bottom w:val="none" w:sz="0" w:space="0" w:color="auto"/>
        <w:right w:val="none" w:sz="0" w:space="0" w:color="auto"/>
      </w:divBdr>
    </w:div>
    <w:div w:id="1382051526">
      <w:bodyDiv w:val="1"/>
      <w:marLeft w:val="0"/>
      <w:marRight w:val="0"/>
      <w:marTop w:val="0"/>
      <w:marBottom w:val="0"/>
      <w:divBdr>
        <w:top w:val="none" w:sz="0" w:space="0" w:color="auto"/>
        <w:left w:val="none" w:sz="0" w:space="0" w:color="auto"/>
        <w:bottom w:val="none" w:sz="0" w:space="0" w:color="auto"/>
        <w:right w:val="none" w:sz="0" w:space="0" w:color="auto"/>
      </w:divBdr>
    </w:div>
    <w:div w:id="1382289948">
      <w:bodyDiv w:val="1"/>
      <w:marLeft w:val="0"/>
      <w:marRight w:val="0"/>
      <w:marTop w:val="0"/>
      <w:marBottom w:val="0"/>
      <w:divBdr>
        <w:top w:val="none" w:sz="0" w:space="0" w:color="auto"/>
        <w:left w:val="none" w:sz="0" w:space="0" w:color="auto"/>
        <w:bottom w:val="none" w:sz="0" w:space="0" w:color="auto"/>
        <w:right w:val="none" w:sz="0" w:space="0" w:color="auto"/>
      </w:divBdr>
    </w:div>
    <w:div w:id="1382290082">
      <w:bodyDiv w:val="1"/>
      <w:marLeft w:val="0"/>
      <w:marRight w:val="0"/>
      <w:marTop w:val="0"/>
      <w:marBottom w:val="0"/>
      <w:divBdr>
        <w:top w:val="none" w:sz="0" w:space="0" w:color="auto"/>
        <w:left w:val="none" w:sz="0" w:space="0" w:color="auto"/>
        <w:bottom w:val="none" w:sz="0" w:space="0" w:color="auto"/>
        <w:right w:val="none" w:sz="0" w:space="0" w:color="auto"/>
      </w:divBdr>
    </w:div>
    <w:div w:id="1383092188">
      <w:bodyDiv w:val="1"/>
      <w:marLeft w:val="0"/>
      <w:marRight w:val="0"/>
      <w:marTop w:val="0"/>
      <w:marBottom w:val="0"/>
      <w:divBdr>
        <w:top w:val="none" w:sz="0" w:space="0" w:color="auto"/>
        <w:left w:val="none" w:sz="0" w:space="0" w:color="auto"/>
        <w:bottom w:val="none" w:sz="0" w:space="0" w:color="auto"/>
        <w:right w:val="none" w:sz="0" w:space="0" w:color="auto"/>
      </w:divBdr>
    </w:div>
    <w:div w:id="1383409664">
      <w:bodyDiv w:val="1"/>
      <w:marLeft w:val="0"/>
      <w:marRight w:val="0"/>
      <w:marTop w:val="0"/>
      <w:marBottom w:val="0"/>
      <w:divBdr>
        <w:top w:val="none" w:sz="0" w:space="0" w:color="auto"/>
        <w:left w:val="none" w:sz="0" w:space="0" w:color="auto"/>
        <w:bottom w:val="none" w:sz="0" w:space="0" w:color="auto"/>
        <w:right w:val="none" w:sz="0" w:space="0" w:color="auto"/>
      </w:divBdr>
    </w:div>
    <w:div w:id="1383869739">
      <w:bodyDiv w:val="1"/>
      <w:marLeft w:val="0"/>
      <w:marRight w:val="0"/>
      <w:marTop w:val="0"/>
      <w:marBottom w:val="0"/>
      <w:divBdr>
        <w:top w:val="none" w:sz="0" w:space="0" w:color="auto"/>
        <w:left w:val="none" w:sz="0" w:space="0" w:color="auto"/>
        <w:bottom w:val="none" w:sz="0" w:space="0" w:color="auto"/>
        <w:right w:val="none" w:sz="0" w:space="0" w:color="auto"/>
      </w:divBdr>
    </w:div>
    <w:div w:id="1384332425">
      <w:bodyDiv w:val="1"/>
      <w:marLeft w:val="0"/>
      <w:marRight w:val="0"/>
      <w:marTop w:val="0"/>
      <w:marBottom w:val="0"/>
      <w:divBdr>
        <w:top w:val="none" w:sz="0" w:space="0" w:color="auto"/>
        <w:left w:val="none" w:sz="0" w:space="0" w:color="auto"/>
        <w:bottom w:val="none" w:sz="0" w:space="0" w:color="auto"/>
        <w:right w:val="none" w:sz="0" w:space="0" w:color="auto"/>
      </w:divBdr>
    </w:div>
    <w:div w:id="1384476808">
      <w:bodyDiv w:val="1"/>
      <w:marLeft w:val="0"/>
      <w:marRight w:val="0"/>
      <w:marTop w:val="0"/>
      <w:marBottom w:val="0"/>
      <w:divBdr>
        <w:top w:val="none" w:sz="0" w:space="0" w:color="auto"/>
        <w:left w:val="none" w:sz="0" w:space="0" w:color="auto"/>
        <w:bottom w:val="none" w:sz="0" w:space="0" w:color="auto"/>
        <w:right w:val="none" w:sz="0" w:space="0" w:color="auto"/>
      </w:divBdr>
    </w:div>
    <w:div w:id="1384717096">
      <w:bodyDiv w:val="1"/>
      <w:marLeft w:val="0"/>
      <w:marRight w:val="0"/>
      <w:marTop w:val="0"/>
      <w:marBottom w:val="0"/>
      <w:divBdr>
        <w:top w:val="none" w:sz="0" w:space="0" w:color="auto"/>
        <w:left w:val="none" w:sz="0" w:space="0" w:color="auto"/>
        <w:bottom w:val="none" w:sz="0" w:space="0" w:color="auto"/>
        <w:right w:val="none" w:sz="0" w:space="0" w:color="auto"/>
      </w:divBdr>
    </w:div>
    <w:div w:id="1384796489">
      <w:bodyDiv w:val="1"/>
      <w:marLeft w:val="0"/>
      <w:marRight w:val="0"/>
      <w:marTop w:val="0"/>
      <w:marBottom w:val="0"/>
      <w:divBdr>
        <w:top w:val="none" w:sz="0" w:space="0" w:color="auto"/>
        <w:left w:val="none" w:sz="0" w:space="0" w:color="auto"/>
        <w:bottom w:val="none" w:sz="0" w:space="0" w:color="auto"/>
        <w:right w:val="none" w:sz="0" w:space="0" w:color="auto"/>
      </w:divBdr>
    </w:div>
    <w:div w:id="1384986955">
      <w:bodyDiv w:val="1"/>
      <w:marLeft w:val="0"/>
      <w:marRight w:val="0"/>
      <w:marTop w:val="0"/>
      <w:marBottom w:val="0"/>
      <w:divBdr>
        <w:top w:val="none" w:sz="0" w:space="0" w:color="auto"/>
        <w:left w:val="none" w:sz="0" w:space="0" w:color="auto"/>
        <w:bottom w:val="none" w:sz="0" w:space="0" w:color="auto"/>
        <w:right w:val="none" w:sz="0" w:space="0" w:color="auto"/>
      </w:divBdr>
    </w:div>
    <w:div w:id="1385176361">
      <w:bodyDiv w:val="1"/>
      <w:marLeft w:val="0"/>
      <w:marRight w:val="0"/>
      <w:marTop w:val="0"/>
      <w:marBottom w:val="0"/>
      <w:divBdr>
        <w:top w:val="none" w:sz="0" w:space="0" w:color="auto"/>
        <w:left w:val="none" w:sz="0" w:space="0" w:color="auto"/>
        <w:bottom w:val="none" w:sz="0" w:space="0" w:color="auto"/>
        <w:right w:val="none" w:sz="0" w:space="0" w:color="auto"/>
      </w:divBdr>
    </w:div>
    <w:div w:id="1385375275">
      <w:bodyDiv w:val="1"/>
      <w:marLeft w:val="0"/>
      <w:marRight w:val="0"/>
      <w:marTop w:val="0"/>
      <w:marBottom w:val="0"/>
      <w:divBdr>
        <w:top w:val="none" w:sz="0" w:space="0" w:color="auto"/>
        <w:left w:val="none" w:sz="0" w:space="0" w:color="auto"/>
        <w:bottom w:val="none" w:sz="0" w:space="0" w:color="auto"/>
        <w:right w:val="none" w:sz="0" w:space="0" w:color="auto"/>
      </w:divBdr>
    </w:div>
    <w:div w:id="1386025620">
      <w:bodyDiv w:val="1"/>
      <w:marLeft w:val="0"/>
      <w:marRight w:val="0"/>
      <w:marTop w:val="0"/>
      <w:marBottom w:val="0"/>
      <w:divBdr>
        <w:top w:val="none" w:sz="0" w:space="0" w:color="auto"/>
        <w:left w:val="none" w:sz="0" w:space="0" w:color="auto"/>
        <w:bottom w:val="none" w:sz="0" w:space="0" w:color="auto"/>
        <w:right w:val="none" w:sz="0" w:space="0" w:color="auto"/>
      </w:divBdr>
    </w:div>
    <w:div w:id="1386098077">
      <w:bodyDiv w:val="1"/>
      <w:marLeft w:val="0"/>
      <w:marRight w:val="0"/>
      <w:marTop w:val="0"/>
      <w:marBottom w:val="0"/>
      <w:divBdr>
        <w:top w:val="none" w:sz="0" w:space="0" w:color="auto"/>
        <w:left w:val="none" w:sz="0" w:space="0" w:color="auto"/>
        <w:bottom w:val="none" w:sz="0" w:space="0" w:color="auto"/>
        <w:right w:val="none" w:sz="0" w:space="0" w:color="auto"/>
      </w:divBdr>
    </w:div>
    <w:div w:id="1386293293">
      <w:bodyDiv w:val="1"/>
      <w:marLeft w:val="0"/>
      <w:marRight w:val="0"/>
      <w:marTop w:val="0"/>
      <w:marBottom w:val="0"/>
      <w:divBdr>
        <w:top w:val="none" w:sz="0" w:space="0" w:color="auto"/>
        <w:left w:val="none" w:sz="0" w:space="0" w:color="auto"/>
        <w:bottom w:val="none" w:sz="0" w:space="0" w:color="auto"/>
        <w:right w:val="none" w:sz="0" w:space="0" w:color="auto"/>
      </w:divBdr>
    </w:div>
    <w:div w:id="1386441526">
      <w:bodyDiv w:val="1"/>
      <w:marLeft w:val="0"/>
      <w:marRight w:val="0"/>
      <w:marTop w:val="0"/>
      <w:marBottom w:val="0"/>
      <w:divBdr>
        <w:top w:val="none" w:sz="0" w:space="0" w:color="auto"/>
        <w:left w:val="none" w:sz="0" w:space="0" w:color="auto"/>
        <w:bottom w:val="none" w:sz="0" w:space="0" w:color="auto"/>
        <w:right w:val="none" w:sz="0" w:space="0" w:color="auto"/>
      </w:divBdr>
    </w:div>
    <w:div w:id="1386559899">
      <w:bodyDiv w:val="1"/>
      <w:marLeft w:val="0"/>
      <w:marRight w:val="0"/>
      <w:marTop w:val="0"/>
      <w:marBottom w:val="0"/>
      <w:divBdr>
        <w:top w:val="none" w:sz="0" w:space="0" w:color="auto"/>
        <w:left w:val="none" w:sz="0" w:space="0" w:color="auto"/>
        <w:bottom w:val="none" w:sz="0" w:space="0" w:color="auto"/>
        <w:right w:val="none" w:sz="0" w:space="0" w:color="auto"/>
      </w:divBdr>
    </w:div>
    <w:div w:id="1386564036">
      <w:bodyDiv w:val="1"/>
      <w:marLeft w:val="0"/>
      <w:marRight w:val="0"/>
      <w:marTop w:val="0"/>
      <w:marBottom w:val="0"/>
      <w:divBdr>
        <w:top w:val="none" w:sz="0" w:space="0" w:color="auto"/>
        <w:left w:val="none" w:sz="0" w:space="0" w:color="auto"/>
        <w:bottom w:val="none" w:sz="0" w:space="0" w:color="auto"/>
        <w:right w:val="none" w:sz="0" w:space="0" w:color="auto"/>
      </w:divBdr>
    </w:div>
    <w:div w:id="1386684306">
      <w:bodyDiv w:val="1"/>
      <w:marLeft w:val="0"/>
      <w:marRight w:val="0"/>
      <w:marTop w:val="0"/>
      <w:marBottom w:val="0"/>
      <w:divBdr>
        <w:top w:val="none" w:sz="0" w:space="0" w:color="auto"/>
        <w:left w:val="none" w:sz="0" w:space="0" w:color="auto"/>
        <w:bottom w:val="none" w:sz="0" w:space="0" w:color="auto"/>
        <w:right w:val="none" w:sz="0" w:space="0" w:color="auto"/>
      </w:divBdr>
    </w:div>
    <w:div w:id="1386830758">
      <w:bodyDiv w:val="1"/>
      <w:marLeft w:val="0"/>
      <w:marRight w:val="0"/>
      <w:marTop w:val="0"/>
      <w:marBottom w:val="0"/>
      <w:divBdr>
        <w:top w:val="none" w:sz="0" w:space="0" w:color="auto"/>
        <w:left w:val="none" w:sz="0" w:space="0" w:color="auto"/>
        <w:bottom w:val="none" w:sz="0" w:space="0" w:color="auto"/>
        <w:right w:val="none" w:sz="0" w:space="0" w:color="auto"/>
      </w:divBdr>
    </w:div>
    <w:div w:id="1387223921">
      <w:bodyDiv w:val="1"/>
      <w:marLeft w:val="0"/>
      <w:marRight w:val="0"/>
      <w:marTop w:val="0"/>
      <w:marBottom w:val="0"/>
      <w:divBdr>
        <w:top w:val="none" w:sz="0" w:space="0" w:color="auto"/>
        <w:left w:val="none" w:sz="0" w:space="0" w:color="auto"/>
        <w:bottom w:val="none" w:sz="0" w:space="0" w:color="auto"/>
        <w:right w:val="none" w:sz="0" w:space="0" w:color="auto"/>
      </w:divBdr>
    </w:div>
    <w:div w:id="1387342355">
      <w:bodyDiv w:val="1"/>
      <w:marLeft w:val="0"/>
      <w:marRight w:val="0"/>
      <w:marTop w:val="0"/>
      <w:marBottom w:val="0"/>
      <w:divBdr>
        <w:top w:val="none" w:sz="0" w:space="0" w:color="auto"/>
        <w:left w:val="none" w:sz="0" w:space="0" w:color="auto"/>
        <w:bottom w:val="none" w:sz="0" w:space="0" w:color="auto"/>
        <w:right w:val="none" w:sz="0" w:space="0" w:color="auto"/>
      </w:divBdr>
    </w:div>
    <w:div w:id="1387602952">
      <w:bodyDiv w:val="1"/>
      <w:marLeft w:val="0"/>
      <w:marRight w:val="0"/>
      <w:marTop w:val="0"/>
      <w:marBottom w:val="0"/>
      <w:divBdr>
        <w:top w:val="none" w:sz="0" w:space="0" w:color="auto"/>
        <w:left w:val="none" w:sz="0" w:space="0" w:color="auto"/>
        <w:bottom w:val="none" w:sz="0" w:space="0" w:color="auto"/>
        <w:right w:val="none" w:sz="0" w:space="0" w:color="auto"/>
      </w:divBdr>
    </w:div>
    <w:div w:id="1387728012">
      <w:bodyDiv w:val="1"/>
      <w:marLeft w:val="0"/>
      <w:marRight w:val="0"/>
      <w:marTop w:val="0"/>
      <w:marBottom w:val="0"/>
      <w:divBdr>
        <w:top w:val="none" w:sz="0" w:space="0" w:color="auto"/>
        <w:left w:val="none" w:sz="0" w:space="0" w:color="auto"/>
        <w:bottom w:val="none" w:sz="0" w:space="0" w:color="auto"/>
        <w:right w:val="none" w:sz="0" w:space="0" w:color="auto"/>
      </w:divBdr>
    </w:div>
    <w:div w:id="1388459097">
      <w:bodyDiv w:val="1"/>
      <w:marLeft w:val="0"/>
      <w:marRight w:val="0"/>
      <w:marTop w:val="0"/>
      <w:marBottom w:val="0"/>
      <w:divBdr>
        <w:top w:val="none" w:sz="0" w:space="0" w:color="auto"/>
        <w:left w:val="none" w:sz="0" w:space="0" w:color="auto"/>
        <w:bottom w:val="none" w:sz="0" w:space="0" w:color="auto"/>
        <w:right w:val="none" w:sz="0" w:space="0" w:color="auto"/>
      </w:divBdr>
    </w:div>
    <w:div w:id="1388723493">
      <w:bodyDiv w:val="1"/>
      <w:marLeft w:val="0"/>
      <w:marRight w:val="0"/>
      <w:marTop w:val="0"/>
      <w:marBottom w:val="0"/>
      <w:divBdr>
        <w:top w:val="none" w:sz="0" w:space="0" w:color="auto"/>
        <w:left w:val="none" w:sz="0" w:space="0" w:color="auto"/>
        <w:bottom w:val="none" w:sz="0" w:space="0" w:color="auto"/>
        <w:right w:val="none" w:sz="0" w:space="0" w:color="auto"/>
      </w:divBdr>
    </w:div>
    <w:div w:id="1388726499">
      <w:bodyDiv w:val="1"/>
      <w:marLeft w:val="0"/>
      <w:marRight w:val="0"/>
      <w:marTop w:val="0"/>
      <w:marBottom w:val="0"/>
      <w:divBdr>
        <w:top w:val="none" w:sz="0" w:space="0" w:color="auto"/>
        <w:left w:val="none" w:sz="0" w:space="0" w:color="auto"/>
        <w:bottom w:val="none" w:sz="0" w:space="0" w:color="auto"/>
        <w:right w:val="none" w:sz="0" w:space="0" w:color="auto"/>
      </w:divBdr>
    </w:div>
    <w:div w:id="1388994986">
      <w:bodyDiv w:val="1"/>
      <w:marLeft w:val="0"/>
      <w:marRight w:val="0"/>
      <w:marTop w:val="0"/>
      <w:marBottom w:val="0"/>
      <w:divBdr>
        <w:top w:val="none" w:sz="0" w:space="0" w:color="auto"/>
        <w:left w:val="none" w:sz="0" w:space="0" w:color="auto"/>
        <w:bottom w:val="none" w:sz="0" w:space="0" w:color="auto"/>
        <w:right w:val="none" w:sz="0" w:space="0" w:color="auto"/>
      </w:divBdr>
    </w:div>
    <w:div w:id="1389647601">
      <w:bodyDiv w:val="1"/>
      <w:marLeft w:val="0"/>
      <w:marRight w:val="0"/>
      <w:marTop w:val="0"/>
      <w:marBottom w:val="0"/>
      <w:divBdr>
        <w:top w:val="none" w:sz="0" w:space="0" w:color="auto"/>
        <w:left w:val="none" w:sz="0" w:space="0" w:color="auto"/>
        <w:bottom w:val="none" w:sz="0" w:space="0" w:color="auto"/>
        <w:right w:val="none" w:sz="0" w:space="0" w:color="auto"/>
      </w:divBdr>
    </w:div>
    <w:div w:id="1389764870">
      <w:bodyDiv w:val="1"/>
      <w:marLeft w:val="0"/>
      <w:marRight w:val="0"/>
      <w:marTop w:val="0"/>
      <w:marBottom w:val="0"/>
      <w:divBdr>
        <w:top w:val="none" w:sz="0" w:space="0" w:color="auto"/>
        <w:left w:val="none" w:sz="0" w:space="0" w:color="auto"/>
        <w:bottom w:val="none" w:sz="0" w:space="0" w:color="auto"/>
        <w:right w:val="none" w:sz="0" w:space="0" w:color="auto"/>
      </w:divBdr>
    </w:div>
    <w:div w:id="1389839303">
      <w:bodyDiv w:val="1"/>
      <w:marLeft w:val="0"/>
      <w:marRight w:val="0"/>
      <w:marTop w:val="0"/>
      <w:marBottom w:val="0"/>
      <w:divBdr>
        <w:top w:val="none" w:sz="0" w:space="0" w:color="auto"/>
        <w:left w:val="none" w:sz="0" w:space="0" w:color="auto"/>
        <w:bottom w:val="none" w:sz="0" w:space="0" w:color="auto"/>
        <w:right w:val="none" w:sz="0" w:space="0" w:color="auto"/>
      </w:divBdr>
    </w:div>
    <w:div w:id="1390760468">
      <w:bodyDiv w:val="1"/>
      <w:marLeft w:val="0"/>
      <w:marRight w:val="0"/>
      <w:marTop w:val="0"/>
      <w:marBottom w:val="0"/>
      <w:divBdr>
        <w:top w:val="none" w:sz="0" w:space="0" w:color="auto"/>
        <w:left w:val="none" w:sz="0" w:space="0" w:color="auto"/>
        <w:bottom w:val="none" w:sz="0" w:space="0" w:color="auto"/>
        <w:right w:val="none" w:sz="0" w:space="0" w:color="auto"/>
      </w:divBdr>
    </w:div>
    <w:div w:id="1391884896">
      <w:bodyDiv w:val="1"/>
      <w:marLeft w:val="0"/>
      <w:marRight w:val="0"/>
      <w:marTop w:val="0"/>
      <w:marBottom w:val="0"/>
      <w:divBdr>
        <w:top w:val="none" w:sz="0" w:space="0" w:color="auto"/>
        <w:left w:val="none" w:sz="0" w:space="0" w:color="auto"/>
        <w:bottom w:val="none" w:sz="0" w:space="0" w:color="auto"/>
        <w:right w:val="none" w:sz="0" w:space="0" w:color="auto"/>
      </w:divBdr>
    </w:div>
    <w:div w:id="1392385914">
      <w:bodyDiv w:val="1"/>
      <w:marLeft w:val="0"/>
      <w:marRight w:val="0"/>
      <w:marTop w:val="0"/>
      <w:marBottom w:val="0"/>
      <w:divBdr>
        <w:top w:val="none" w:sz="0" w:space="0" w:color="auto"/>
        <w:left w:val="none" w:sz="0" w:space="0" w:color="auto"/>
        <w:bottom w:val="none" w:sz="0" w:space="0" w:color="auto"/>
        <w:right w:val="none" w:sz="0" w:space="0" w:color="auto"/>
      </w:divBdr>
    </w:div>
    <w:div w:id="1392655201">
      <w:bodyDiv w:val="1"/>
      <w:marLeft w:val="0"/>
      <w:marRight w:val="0"/>
      <w:marTop w:val="0"/>
      <w:marBottom w:val="0"/>
      <w:divBdr>
        <w:top w:val="none" w:sz="0" w:space="0" w:color="auto"/>
        <w:left w:val="none" w:sz="0" w:space="0" w:color="auto"/>
        <w:bottom w:val="none" w:sz="0" w:space="0" w:color="auto"/>
        <w:right w:val="none" w:sz="0" w:space="0" w:color="auto"/>
      </w:divBdr>
    </w:div>
    <w:div w:id="1393692769">
      <w:bodyDiv w:val="1"/>
      <w:marLeft w:val="0"/>
      <w:marRight w:val="0"/>
      <w:marTop w:val="0"/>
      <w:marBottom w:val="0"/>
      <w:divBdr>
        <w:top w:val="none" w:sz="0" w:space="0" w:color="auto"/>
        <w:left w:val="none" w:sz="0" w:space="0" w:color="auto"/>
        <w:bottom w:val="none" w:sz="0" w:space="0" w:color="auto"/>
        <w:right w:val="none" w:sz="0" w:space="0" w:color="auto"/>
      </w:divBdr>
    </w:div>
    <w:div w:id="1394039071">
      <w:bodyDiv w:val="1"/>
      <w:marLeft w:val="0"/>
      <w:marRight w:val="0"/>
      <w:marTop w:val="0"/>
      <w:marBottom w:val="0"/>
      <w:divBdr>
        <w:top w:val="none" w:sz="0" w:space="0" w:color="auto"/>
        <w:left w:val="none" w:sz="0" w:space="0" w:color="auto"/>
        <w:bottom w:val="none" w:sz="0" w:space="0" w:color="auto"/>
        <w:right w:val="none" w:sz="0" w:space="0" w:color="auto"/>
      </w:divBdr>
    </w:div>
    <w:div w:id="1394423333">
      <w:bodyDiv w:val="1"/>
      <w:marLeft w:val="0"/>
      <w:marRight w:val="0"/>
      <w:marTop w:val="0"/>
      <w:marBottom w:val="0"/>
      <w:divBdr>
        <w:top w:val="none" w:sz="0" w:space="0" w:color="auto"/>
        <w:left w:val="none" w:sz="0" w:space="0" w:color="auto"/>
        <w:bottom w:val="none" w:sz="0" w:space="0" w:color="auto"/>
        <w:right w:val="none" w:sz="0" w:space="0" w:color="auto"/>
      </w:divBdr>
    </w:div>
    <w:div w:id="1395010539">
      <w:bodyDiv w:val="1"/>
      <w:marLeft w:val="0"/>
      <w:marRight w:val="0"/>
      <w:marTop w:val="0"/>
      <w:marBottom w:val="0"/>
      <w:divBdr>
        <w:top w:val="none" w:sz="0" w:space="0" w:color="auto"/>
        <w:left w:val="none" w:sz="0" w:space="0" w:color="auto"/>
        <w:bottom w:val="none" w:sz="0" w:space="0" w:color="auto"/>
        <w:right w:val="none" w:sz="0" w:space="0" w:color="auto"/>
      </w:divBdr>
    </w:div>
    <w:div w:id="1395274555">
      <w:bodyDiv w:val="1"/>
      <w:marLeft w:val="0"/>
      <w:marRight w:val="0"/>
      <w:marTop w:val="0"/>
      <w:marBottom w:val="0"/>
      <w:divBdr>
        <w:top w:val="none" w:sz="0" w:space="0" w:color="auto"/>
        <w:left w:val="none" w:sz="0" w:space="0" w:color="auto"/>
        <w:bottom w:val="none" w:sz="0" w:space="0" w:color="auto"/>
        <w:right w:val="none" w:sz="0" w:space="0" w:color="auto"/>
      </w:divBdr>
    </w:div>
    <w:div w:id="1395356262">
      <w:bodyDiv w:val="1"/>
      <w:marLeft w:val="0"/>
      <w:marRight w:val="0"/>
      <w:marTop w:val="0"/>
      <w:marBottom w:val="0"/>
      <w:divBdr>
        <w:top w:val="none" w:sz="0" w:space="0" w:color="auto"/>
        <w:left w:val="none" w:sz="0" w:space="0" w:color="auto"/>
        <w:bottom w:val="none" w:sz="0" w:space="0" w:color="auto"/>
        <w:right w:val="none" w:sz="0" w:space="0" w:color="auto"/>
      </w:divBdr>
    </w:div>
    <w:div w:id="1395928132">
      <w:bodyDiv w:val="1"/>
      <w:marLeft w:val="0"/>
      <w:marRight w:val="0"/>
      <w:marTop w:val="0"/>
      <w:marBottom w:val="0"/>
      <w:divBdr>
        <w:top w:val="none" w:sz="0" w:space="0" w:color="auto"/>
        <w:left w:val="none" w:sz="0" w:space="0" w:color="auto"/>
        <w:bottom w:val="none" w:sz="0" w:space="0" w:color="auto"/>
        <w:right w:val="none" w:sz="0" w:space="0" w:color="auto"/>
      </w:divBdr>
    </w:div>
    <w:div w:id="1396052206">
      <w:bodyDiv w:val="1"/>
      <w:marLeft w:val="0"/>
      <w:marRight w:val="0"/>
      <w:marTop w:val="0"/>
      <w:marBottom w:val="0"/>
      <w:divBdr>
        <w:top w:val="none" w:sz="0" w:space="0" w:color="auto"/>
        <w:left w:val="none" w:sz="0" w:space="0" w:color="auto"/>
        <w:bottom w:val="none" w:sz="0" w:space="0" w:color="auto"/>
        <w:right w:val="none" w:sz="0" w:space="0" w:color="auto"/>
      </w:divBdr>
    </w:div>
    <w:div w:id="1396313678">
      <w:bodyDiv w:val="1"/>
      <w:marLeft w:val="0"/>
      <w:marRight w:val="0"/>
      <w:marTop w:val="0"/>
      <w:marBottom w:val="0"/>
      <w:divBdr>
        <w:top w:val="none" w:sz="0" w:space="0" w:color="auto"/>
        <w:left w:val="none" w:sz="0" w:space="0" w:color="auto"/>
        <w:bottom w:val="none" w:sz="0" w:space="0" w:color="auto"/>
        <w:right w:val="none" w:sz="0" w:space="0" w:color="auto"/>
      </w:divBdr>
    </w:div>
    <w:div w:id="1397166350">
      <w:bodyDiv w:val="1"/>
      <w:marLeft w:val="0"/>
      <w:marRight w:val="0"/>
      <w:marTop w:val="0"/>
      <w:marBottom w:val="0"/>
      <w:divBdr>
        <w:top w:val="none" w:sz="0" w:space="0" w:color="auto"/>
        <w:left w:val="none" w:sz="0" w:space="0" w:color="auto"/>
        <w:bottom w:val="none" w:sz="0" w:space="0" w:color="auto"/>
        <w:right w:val="none" w:sz="0" w:space="0" w:color="auto"/>
      </w:divBdr>
    </w:div>
    <w:div w:id="1397319958">
      <w:bodyDiv w:val="1"/>
      <w:marLeft w:val="0"/>
      <w:marRight w:val="0"/>
      <w:marTop w:val="0"/>
      <w:marBottom w:val="0"/>
      <w:divBdr>
        <w:top w:val="none" w:sz="0" w:space="0" w:color="auto"/>
        <w:left w:val="none" w:sz="0" w:space="0" w:color="auto"/>
        <w:bottom w:val="none" w:sz="0" w:space="0" w:color="auto"/>
        <w:right w:val="none" w:sz="0" w:space="0" w:color="auto"/>
      </w:divBdr>
    </w:div>
    <w:div w:id="1397707303">
      <w:bodyDiv w:val="1"/>
      <w:marLeft w:val="0"/>
      <w:marRight w:val="0"/>
      <w:marTop w:val="0"/>
      <w:marBottom w:val="0"/>
      <w:divBdr>
        <w:top w:val="none" w:sz="0" w:space="0" w:color="auto"/>
        <w:left w:val="none" w:sz="0" w:space="0" w:color="auto"/>
        <w:bottom w:val="none" w:sz="0" w:space="0" w:color="auto"/>
        <w:right w:val="none" w:sz="0" w:space="0" w:color="auto"/>
      </w:divBdr>
    </w:div>
    <w:div w:id="1397968606">
      <w:bodyDiv w:val="1"/>
      <w:marLeft w:val="0"/>
      <w:marRight w:val="0"/>
      <w:marTop w:val="0"/>
      <w:marBottom w:val="0"/>
      <w:divBdr>
        <w:top w:val="none" w:sz="0" w:space="0" w:color="auto"/>
        <w:left w:val="none" w:sz="0" w:space="0" w:color="auto"/>
        <w:bottom w:val="none" w:sz="0" w:space="0" w:color="auto"/>
        <w:right w:val="none" w:sz="0" w:space="0" w:color="auto"/>
      </w:divBdr>
    </w:div>
    <w:div w:id="1397972952">
      <w:bodyDiv w:val="1"/>
      <w:marLeft w:val="0"/>
      <w:marRight w:val="0"/>
      <w:marTop w:val="0"/>
      <w:marBottom w:val="0"/>
      <w:divBdr>
        <w:top w:val="none" w:sz="0" w:space="0" w:color="auto"/>
        <w:left w:val="none" w:sz="0" w:space="0" w:color="auto"/>
        <w:bottom w:val="none" w:sz="0" w:space="0" w:color="auto"/>
        <w:right w:val="none" w:sz="0" w:space="0" w:color="auto"/>
      </w:divBdr>
    </w:div>
    <w:div w:id="1398475311">
      <w:bodyDiv w:val="1"/>
      <w:marLeft w:val="0"/>
      <w:marRight w:val="0"/>
      <w:marTop w:val="0"/>
      <w:marBottom w:val="0"/>
      <w:divBdr>
        <w:top w:val="none" w:sz="0" w:space="0" w:color="auto"/>
        <w:left w:val="none" w:sz="0" w:space="0" w:color="auto"/>
        <w:bottom w:val="none" w:sz="0" w:space="0" w:color="auto"/>
        <w:right w:val="none" w:sz="0" w:space="0" w:color="auto"/>
      </w:divBdr>
    </w:div>
    <w:div w:id="1398674705">
      <w:bodyDiv w:val="1"/>
      <w:marLeft w:val="0"/>
      <w:marRight w:val="0"/>
      <w:marTop w:val="0"/>
      <w:marBottom w:val="0"/>
      <w:divBdr>
        <w:top w:val="none" w:sz="0" w:space="0" w:color="auto"/>
        <w:left w:val="none" w:sz="0" w:space="0" w:color="auto"/>
        <w:bottom w:val="none" w:sz="0" w:space="0" w:color="auto"/>
        <w:right w:val="none" w:sz="0" w:space="0" w:color="auto"/>
      </w:divBdr>
    </w:div>
    <w:div w:id="1398749405">
      <w:bodyDiv w:val="1"/>
      <w:marLeft w:val="0"/>
      <w:marRight w:val="0"/>
      <w:marTop w:val="0"/>
      <w:marBottom w:val="0"/>
      <w:divBdr>
        <w:top w:val="none" w:sz="0" w:space="0" w:color="auto"/>
        <w:left w:val="none" w:sz="0" w:space="0" w:color="auto"/>
        <w:bottom w:val="none" w:sz="0" w:space="0" w:color="auto"/>
        <w:right w:val="none" w:sz="0" w:space="0" w:color="auto"/>
      </w:divBdr>
    </w:div>
    <w:div w:id="1399328766">
      <w:bodyDiv w:val="1"/>
      <w:marLeft w:val="0"/>
      <w:marRight w:val="0"/>
      <w:marTop w:val="0"/>
      <w:marBottom w:val="0"/>
      <w:divBdr>
        <w:top w:val="none" w:sz="0" w:space="0" w:color="auto"/>
        <w:left w:val="none" w:sz="0" w:space="0" w:color="auto"/>
        <w:bottom w:val="none" w:sz="0" w:space="0" w:color="auto"/>
        <w:right w:val="none" w:sz="0" w:space="0" w:color="auto"/>
      </w:divBdr>
    </w:div>
    <w:div w:id="1399404463">
      <w:bodyDiv w:val="1"/>
      <w:marLeft w:val="0"/>
      <w:marRight w:val="0"/>
      <w:marTop w:val="0"/>
      <w:marBottom w:val="0"/>
      <w:divBdr>
        <w:top w:val="none" w:sz="0" w:space="0" w:color="auto"/>
        <w:left w:val="none" w:sz="0" w:space="0" w:color="auto"/>
        <w:bottom w:val="none" w:sz="0" w:space="0" w:color="auto"/>
        <w:right w:val="none" w:sz="0" w:space="0" w:color="auto"/>
      </w:divBdr>
    </w:div>
    <w:div w:id="1399935985">
      <w:bodyDiv w:val="1"/>
      <w:marLeft w:val="0"/>
      <w:marRight w:val="0"/>
      <w:marTop w:val="0"/>
      <w:marBottom w:val="0"/>
      <w:divBdr>
        <w:top w:val="none" w:sz="0" w:space="0" w:color="auto"/>
        <w:left w:val="none" w:sz="0" w:space="0" w:color="auto"/>
        <w:bottom w:val="none" w:sz="0" w:space="0" w:color="auto"/>
        <w:right w:val="none" w:sz="0" w:space="0" w:color="auto"/>
      </w:divBdr>
    </w:div>
    <w:div w:id="1400010680">
      <w:bodyDiv w:val="1"/>
      <w:marLeft w:val="0"/>
      <w:marRight w:val="0"/>
      <w:marTop w:val="0"/>
      <w:marBottom w:val="0"/>
      <w:divBdr>
        <w:top w:val="none" w:sz="0" w:space="0" w:color="auto"/>
        <w:left w:val="none" w:sz="0" w:space="0" w:color="auto"/>
        <w:bottom w:val="none" w:sz="0" w:space="0" w:color="auto"/>
        <w:right w:val="none" w:sz="0" w:space="0" w:color="auto"/>
      </w:divBdr>
    </w:div>
    <w:div w:id="1400326278">
      <w:bodyDiv w:val="1"/>
      <w:marLeft w:val="0"/>
      <w:marRight w:val="0"/>
      <w:marTop w:val="0"/>
      <w:marBottom w:val="0"/>
      <w:divBdr>
        <w:top w:val="none" w:sz="0" w:space="0" w:color="auto"/>
        <w:left w:val="none" w:sz="0" w:space="0" w:color="auto"/>
        <w:bottom w:val="none" w:sz="0" w:space="0" w:color="auto"/>
        <w:right w:val="none" w:sz="0" w:space="0" w:color="auto"/>
      </w:divBdr>
    </w:div>
    <w:div w:id="1400976637">
      <w:bodyDiv w:val="1"/>
      <w:marLeft w:val="0"/>
      <w:marRight w:val="0"/>
      <w:marTop w:val="0"/>
      <w:marBottom w:val="0"/>
      <w:divBdr>
        <w:top w:val="none" w:sz="0" w:space="0" w:color="auto"/>
        <w:left w:val="none" w:sz="0" w:space="0" w:color="auto"/>
        <w:bottom w:val="none" w:sz="0" w:space="0" w:color="auto"/>
        <w:right w:val="none" w:sz="0" w:space="0" w:color="auto"/>
      </w:divBdr>
    </w:div>
    <w:div w:id="1401442710">
      <w:bodyDiv w:val="1"/>
      <w:marLeft w:val="0"/>
      <w:marRight w:val="0"/>
      <w:marTop w:val="0"/>
      <w:marBottom w:val="0"/>
      <w:divBdr>
        <w:top w:val="none" w:sz="0" w:space="0" w:color="auto"/>
        <w:left w:val="none" w:sz="0" w:space="0" w:color="auto"/>
        <w:bottom w:val="none" w:sz="0" w:space="0" w:color="auto"/>
        <w:right w:val="none" w:sz="0" w:space="0" w:color="auto"/>
      </w:divBdr>
    </w:div>
    <w:div w:id="1401633853">
      <w:bodyDiv w:val="1"/>
      <w:marLeft w:val="0"/>
      <w:marRight w:val="0"/>
      <w:marTop w:val="0"/>
      <w:marBottom w:val="0"/>
      <w:divBdr>
        <w:top w:val="none" w:sz="0" w:space="0" w:color="auto"/>
        <w:left w:val="none" w:sz="0" w:space="0" w:color="auto"/>
        <w:bottom w:val="none" w:sz="0" w:space="0" w:color="auto"/>
        <w:right w:val="none" w:sz="0" w:space="0" w:color="auto"/>
      </w:divBdr>
    </w:div>
    <w:div w:id="1401710739">
      <w:bodyDiv w:val="1"/>
      <w:marLeft w:val="0"/>
      <w:marRight w:val="0"/>
      <w:marTop w:val="0"/>
      <w:marBottom w:val="0"/>
      <w:divBdr>
        <w:top w:val="none" w:sz="0" w:space="0" w:color="auto"/>
        <w:left w:val="none" w:sz="0" w:space="0" w:color="auto"/>
        <w:bottom w:val="none" w:sz="0" w:space="0" w:color="auto"/>
        <w:right w:val="none" w:sz="0" w:space="0" w:color="auto"/>
      </w:divBdr>
    </w:div>
    <w:div w:id="1401714343">
      <w:bodyDiv w:val="1"/>
      <w:marLeft w:val="0"/>
      <w:marRight w:val="0"/>
      <w:marTop w:val="0"/>
      <w:marBottom w:val="0"/>
      <w:divBdr>
        <w:top w:val="none" w:sz="0" w:space="0" w:color="auto"/>
        <w:left w:val="none" w:sz="0" w:space="0" w:color="auto"/>
        <w:bottom w:val="none" w:sz="0" w:space="0" w:color="auto"/>
        <w:right w:val="none" w:sz="0" w:space="0" w:color="auto"/>
      </w:divBdr>
    </w:div>
    <w:div w:id="1401755236">
      <w:bodyDiv w:val="1"/>
      <w:marLeft w:val="0"/>
      <w:marRight w:val="0"/>
      <w:marTop w:val="0"/>
      <w:marBottom w:val="0"/>
      <w:divBdr>
        <w:top w:val="none" w:sz="0" w:space="0" w:color="auto"/>
        <w:left w:val="none" w:sz="0" w:space="0" w:color="auto"/>
        <w:bottom w:val="none" w:sz="0" w:space="0" w:color="auto"/>
        <w:right w:val="none" w:sz="0" w:space="0" w:color="auto"/>
      </w:divBdr>
    </w:div>
    <w:div w:id="1401906491">
      <w:bodyDiv w:val="1"/>
      <w:marLeft w:val="0"/>
      <w:marRight w:val="0"/>
      <w:marTop w:val="0"/>
      <w:marBottom w:val="0"/>
      <w:divBdr>
        <w:top w:val="none" w:sz="0" w:space="0" w:color="auto"/>
        <w:left w:val="none" w:sz="0" w:space="0" w:color="auto"/>
        <w:bottom w:val="none" w:sz="0" w:space="0" w:color="auto"/>
        <w:right w:val="none" w:sz="0" w:space="0" w:color="auto"/>
      </w:divBdr>
    </w:div>
    <w:div w:id="1402289660">
      <w:bodyDiv w:val="1"/>
      <w:marLeft w:val="0"/>
      <w:marRight w:val="0"/>
      <w:marTop w:val="0"/>
      <w:marBottom w:val="0"/>
      <w:divBdr>
        <w:top w:val="none" w:sz="0" w:space="0" w:color="auto"/>
        <w:left w:val="none" w:sz="0" w:space="0" w:color="auto"/>
        <w:bottom w:val="none" w:sz="0" w:space="0" w:color="auto"/>
        <w:right w:val="none" w:sz="0" w:space="0" w:color="auto"/>
      </w:divBdr>
    </w:div>
    <w:div w:id="1402369547">
      <w:bodyDiv w:val="1"/>
      <w:marLeft w:val="0"/>
      <w:marRight w:val="0"/>
      <w:marTop w:val="0"/>
      <w:marBottom w:val="0"/>
      <w:divBdr>
        <w:top w:val="none" w:sz="0" w:space="0" w:color="auto"/>
        <w:left w:val="none" w:sz="0" w:space="0" w:color="auto"/>
        <w:bottom w:val="none" w:sz="0" w:space="0" w:color="auto"/>
        <w:right w:val="none" w:sz="0" w:space="0" w:color="auto"/>
      </w:divBdr>
    </w:div>
    <w:div w:id="1402874246">
      <w:bodyDiv w:val="1"/>
      <w:marLeft w:val="0"/>
      <w:marRight w:val="0"/>
      <w:marTop w:val="0"/>
      <w:marBottom w:val="0"/>
      <w:divBdr>
        <w:top w:val="none" w:sz="0" w:space="0" w:color="auto"/>
        <w:left w:val="none" w:sz="0" w:space="0" w:color="auto"/>
        <w:bottom w:val="none" w:sz="0" w:space="0" w:color="auto"/>
        <w:right w:val="none" w:sz="0" w:space="0" w:color="auto"/>
      </w:divBdr>
    </w:div>
    <w:div w:id="1403408715">
      <w:bodyDiv w:val="1"/>
      <w:marLeft w:val="0"/>
      <w:marRight w:val="0"/>
      <w:marTop w:val="0"/>
      <w:marBottom w:val="0"/>
      <w:divBdr>
        <w:top w:val="none" w:sz="0" w:space="0" w:color="auto"/>
        <w:left w:val="none" w:sz="0" w:space="0" w:color="auto"/>
        <w:bottom w:val="none" w:sz="0" w:space="0" w:color="auto"/>
        <w:right w:val="none" w:sz="0" w:space="0" w:color="auto"/>
      </w:divBdr>
    </w:div>
    <w:div w:id="1403717157">
      <w:bodyDiv w:val="1"/>
      <w:marLeft w:val="0"/>
      <w:marRight w:val="0"/>
      <w:marTop w:val="0"/>
      <w:marBottom w:val="0"/>
      <w:divBdr>
        <w:top w:val="none" w:sz="0" w:space="0" w:color="auto"/>
        <w:left w:val="none" w:sz="0" w:space="0" w:color="auto"/>
        <w:bottom w:val="none" w:sz="0" w:space="0" w:color="auto"/>
        <w:right w:val="none" w:sz="0" w:space="0" w:color="auto"/>
      </w:divBdr>
    </w:div>
    <w:div w:id="1403869992">
      <w:bodyDiv w:val="1"/>
      <w:marLeft w:val="0"/>
      <w:marRight w:val="0"/>
      <w:marTop w:val="0"/>
      <w:marBottom w:val="0"/>
      <w:divBdr>
        <w:top w:val="none" w:sz="0" w:space="0" w:color="auto"/>
        <w:left w:val="none" w:sz="0" w:space="0" w:color="auto"/>
        <w:bottom w:val="none" w:sz="0" w:space="0" w:color="auto"/>
        <w:right w:val="none" w:sz="0" w:space="0" w:color="auto"/>
      </w:divBdr>
    </w:div>
    <w:div w:id="1404182764">
      <w:bodyDiv w:val="1"/>
      <w:marLeft w:val="0"/>
      <w:marRight w:val="0"/>
      <w:marTop w:val="0"/>
      <w:marBottom w:val="0"/>
      <w:divBdr>
        <w:top w:val="none" w:sz="0" w:space="0" w:color="auto"/>
        <w:left w:val="none" w:sz="0" w:space="0" w:color="auto"/>
        <w:bottom w:val="none" w:sz="0" w:space="0" w:color="auto"/>
        <w:right w:val="none" w:sz="0" w:space="0" w:color="auto"/>
      </w:divBdr>
    </w:div>
    <w:div w:id="1405031433">
      <w:bodyDiv w:val="1"/>
      <w:marLeft w:val="0"/>
      <w:marRight w:val="0"/>
      <w:marTop w:val="0"/>
      <w:marBottom w:val="0"/>
      <w:divBdr>
        <w:top w:val="none" w:sz="0" w:space="0" w:color="auto"/>
        <w:left w:val="none" w:sz="0" w:space="0" w:color="auto"/>
        <w:bottom w:val="none" w:sz="0" w:space="0" w:color="auto"/>
        <w:right w:val="none" w:sz="0" w:space="0" w:color="auto"/>
      </w:divBdr>
    </w:div>
    <w:div w:id="1405107107">
      <w:bodyDiv w:val="1"/>
      <w:marLeft w:val="0"/>
      <w:marRight w:val="0"/>
      <w:marTop w:val="0"/>
      <w:marBottom w:val="0"/>
      <w:divBdr>
        <w:top w:val="none" w:sz="0" w:space="0" w:color="auto"/>
        <w:left w:val="none" w:sz="0" w:space="0" w:color="auto"/>
        <w:bottom w:val="none" w:sz="0" w:space="0" w:color="auto"/>
        <w:right w:val="none" w:sz="0" w:space="0" w:color="auto"/>
      </w:divBdr>
    </w:div>
    <w:div w:id="1405179095">
      <w:bodyDiv w:val="1"/>
      <w:marLeft w:val="0"/>
      <w:marRight w:val="0"/>
      <w:marTop w:val="0"/>
      <w:marBottom w:val="0"/>
      <w:divBdr>
        <w:top w:val="none" w:sz="0" w:space="0" w:color="auto"/>
        <w:left w:val="none" w:sz="0" w:space="0" w:color="auto"/>
        <w:bottom w:val="none" w:sz="0" w:space="0" w:color="auto"/>
        <w:right w:val="none" w:sz="0" w:space="0" w:color="auto"/>
      </w:divBdr>
    </w:div>
    <w:div w:id="1405227416">
      <w:bodyDiv w:val="1"/>
      <w:marLeft w:val="0"/>
      <w:marRight w:val="0"/>
      <w:marTop w:val="0"/>
      <w:marBottom w:val="0"/>
      <w:divBdr>
        <w:top w:val="none" w:sz="0" w:space="0" w:color="auto"/>
        <w:left w:val="none" w:sz="0" w:space="0" w:color="auto"/>
        <w:bottom w:val="none" w:sz="0" w:space="0" w:color="auto"/>
        <w:right w:val="none" w:sz="0" w:space="0" w:color="auto"/>
      </w:divBdr>
    </w:div>
    <w:div w:id="1405646759">
      <w:bodyDiv w:val="1"/>
      <w:marLeft w:val="0"/>
      <w:marRight w:val="0"/>
      <w:marTop w:val="0"/>
      <w:marBottom w:val="0"/>
      <w:divBdr>
        <w:top w:val="none" w:sz="0" w:space="0" w:color="auto"/>
        <w:left w:val="none" w:sz="0" w:space="0" w:color="auto"/>
        <w:bottom w:val="none" w:sz="0" w:space="0" w:color="auto"/>
        <w:right w:val="none" w:sz="0" w:space="0" w:color="auto"/>
      </w:divBdr>
    </w:div>
    <w:div w:id="1406412289">
      <w:bodyDiv w:val="1"/>
      <w:marLeft w:val="0"/>
      <w:marRight w:val="0"/>
      <w:marTop w:val="0"/>
      <w:marBottom w:val="0"/>
      <w:divBdr>
        <w:top w:val="none" w:sz="0" w:space="0" w:color="auto"/>
        <w:left w:val="none" w:sz="0" w:space="0" w:color="auto"/>
        <w:bottom w:val="none" w:sz="0" w:space="0" w:color="auto"/>
        <w:right w:val="none" w:sz="0" w:space="0" w:color="auto"/>
      </w:divBdr>
    </w:div>
    <w:div w:id="1407653375">
      <w:bodyDiv w:val="1"/>
      <w:marLeft w:val="0"/>
      <w:marRight w:val="0"/>
      <w:marTop w:val="0"/>
      <w:marBottom w:val="0"/>
      <w:divBdr>
        <w:top w:val="none" w:sz="0" w:space="0" w:color="auto"/>
        <w:left w:val="none" w:sz="0" w:space="0" w:color="auto"/>
        <w:bottom w:val="none" w:sz="0" w:space="0" w:color="auto"/>
        <w:right w:val="none" w:sz="0" w:space="0" w:color="auto"/>
      </w:divBdr>
    </w:div>
    <w:div w:id="1407798363">
      <w:bodyDiv w:val="1"/>
      <w:marLeft w:val="0"/>
      <w:marRight w:val="0"/>
      <w:marTop w:val="0"/>
      <w:marBottom w:val="0"/>
      <w:divBdr>
        <w:top w:val="none" w:sz="0" w:space="0" w:color="auto"/>
        <w:left w:val="none" w:sz="0" w:space="0" w:color="auto"/>
        <w:bottom w:val="none" w:sz="0" w:space="0" w:color="auto"/>
        <w:right w:val="none" w:sz="0" w:space="0" w:color="auto"/>
      </w:divBdr>
    </w:div>
    <w:div w:id="1407921683">
      <w:bodyDiv w:val="1"/>
      <w:marLeft w:val="0"/>
      <w:marRight w:val="0"/>
      <w:marTop w:val="0"/>
      <w:marBottom w:val="0"/>
      <w:divBdr>
        <w:top w:val="none" w:sz="0" w:space="0" w:color="auto"/>
        <w:left w:val="none" w:sz="0" w:space="0" w:color="auto"/>
        <w:bottom w:val="none" w:sz="0" w:space="0" w:color="auto"/>
        <w:right w:val="none" w:sz="0" w:space="0" w:color="auto"/>
      </w:divBdr>
    </w:div>
    <w:div w:id="1407997028">
      <w:bodyDiv w:val="1"/>
      <w:marLeft w:val="0"/>
      <w:marRight w:val="0"/>
      <w:marTop w:val="0"/>
      <w:marBottom w:val="0"/>
      <w:divBdr>
        <w:top w:val="none" w:sz="0" w:space="0" w:color="auto"/>
        <w:left w:val="none" w:sz="0" w:space="0" w:color="auto"/>
        <w:bottom w:val="none" w:sz="0" w:space="0" w:color="auto"/>
        <w:right w:val="none" w:sz="0" w:space="0" w:color="auto"/>
      </w:divBdr>
    </w:div>
    <w:div w:id="1408265256">
      <w:bodyDiv w:val="1"/>
      <w:marLeft w:val="0"/>
      <w:marRight w:val="0"/>
      <w:marTop w:val="0"/>
      <w:marBottom w:val="0"/>
      <w:divBdr>
        <w:top w:val="none" w:sz="0" w:space="0" w:color="auto"/>
        <w:left w:val="none" w:sz="0" w:space="0" w:color="auto"/>
        <w:bottom w:val="none" w:sz="0" w:space="0" w:color="auto"/>
        <w:right w:val="none" w:sz="0" w:space="0" w:color="auto"/>
      </w:divBdr>
    </w:div>
    <w:div w:id="1408531706">
      <w:bodyDiv w:val="1"/>
      <w:marLeft w:val="0"/>
      <w:marRight w:val="0"/>
      <w:marTop w:val="0"/>
      <w:marBottom w:val="0"/>
      <w:divBdr>
        <w:top w:val="none" w:sz="0" w:space="0" w:color="auto"/>
        <w:left w:val="none" w:sz="0" w:space="0" w:color="auto"/>
        <w:bottom w:val="none" w:sz="0" w:space="0" w:color="auto"/>
        <w:right w:val="none" w:sz="0" w:space="0" w:color="auto"/>
      </w:divBdr>
    </w:div>
    <w:div w:id="1409184567">
      <w:bodyDiv w:val="1"/>
      <w:marLeft w:val="0"/>
      <w:marRight w:val="0"/>
      <w:marTop w:val="0"/>
      <w:marBottom w:val="0"/>
      <w:divBdr>
        <w:top w:val="none" w:sz="0" w:space="0" w:color="auto"/>
        <w:left w:val="none" w:sz="0" w:space="0" w:color="auto"/>
        <w:bottom w:val="none" w:sz="0" w:space="0" w:color="auto"/>
        <w:right w:val="none" w:sz="0" w:space="0" w:color="auto"/>
      </w:divBdr>
    </w:div>
    <w:div w:id="1409503486">
      <w:bodyDiv w:val="1"/>
      <w:marLeft w:val="0"/>
      <w:marRight w:val="0"/>
      <w:marTop w:val="0"/>
      <w:marBottom w:val="0"/>
      <w:divBdr>
        <w:top w:val="none" w:sz="0" w:space="0" w:color="auto"/>
        <w:left w:val="none" w:sz="0" w:space="0" w:color="auto"/>
        <w:bottom w:val="none" w:sz="0" w:space="0" w:color="auto"/>
        <w:right w:val="none" w:sz="0" w:space="0" w:color="auto"/>
      </w:divBdr>
    </w:div>
    <w:div w:id="1411539469">
      <w:bodyDiv w:val="1"/>
      <w:marLeft w:val="0"/>
      <w:marRight w:val="0"/>
      <w:marTop w:val="0"/>
      <w:marBottom w:val="0"/>
      <w:divBdr>
        <w:top w:val="none" w:sz="0" w:space="0" w:color="auto"/>
        <w:left w:val="none" w:sz="0" w:space="0" w:color="auto"/>
        <w:bottom w:val="none" w:sz="0" w:space="0" w:color="auto"/>
        <w:right w:val="none" w:sz="0" w:space="0" w:color="auto"/>
      </w:divBdr>
    </w:div>
    <w:div w:id="1411737445">
      <w:bodyDiv w:val="1"/>
      <w:marLeft w:val="0"/>
      <w:marRight w:val="0"/>
      <w:marTop w:val="0"/>
      <w:marBottom w:val="0"/>
      <w:divBdr>
        <w:top w:val="none" w:sz="0" w:space="0" w:color="auto"/>
        <w:left w:val="none" w:sz="0" w:space="0" w:color="auto"/>
        <w:bottom w:val="none" w:sz="0" w:space="0" w:color="auto"/>
        <w:right w:val="none" w:sz="0" w:space="0" w:color="auto"/>
      </w:divBdr>
    </w:div>
    <w:div w:id="1412659934">
      <w:bodyDiv w:val="1"/>
      <w:marLeft w:val="0"/>
      <w:marRight w:val="0"/>
      <w:marTop w:val="0"/>
      <w:marBottom w:val="0"/>
      <w:divBdr>
        <w:top w:val="none" w:sz="0" w:space="0" w:color="auto"/>
        <w:left w:val="none" w:sz="0" w:space="0" w:color="auto"/>
        <w:bottom w:val="none" w:sz="0" w:space="0" w:color="auto"/>
        <w:right w:val="none" w:sz="0" w:space="0" w:color="auto"/>
      </w:divBdr>
    </w:div>
    <w:div w:id="1413089717">
      <w:bodyDiv w:val="1"/>
      <w:marLeft w:val="0"/>
      <w:marRight w:val="0"/>
      <w:marTop w:val="0"/>
      <w:marBottom w:val="0"/>
      <w:divBdr>
        <w:top w:val="none" w:sz="0" w:space="0" w:color="auto"/>
        <w:left w:val="none" w:sz="0" w:space="0" w:color="auto"/>
        <w:bottom w:val="none" w:sz="0" w:space="0" w:color="auto"/>
        <w:right w:val="none" w:sz="0" w:space="0" w:color="auto"/>
      </w:divBdr>
    </w:div>
    <w:div w:id="1413235962">
      <w:bodyDiv w:val="1"/>
      <w:marLeft w:val="0"/>
      <w:marRight w:val="0"/>
      <w:marTop w:val="0"/>
      <w:marBottom w:val="0"/>
      <w:divBdr>
        <w:top w:val="none" w:sz="0" w:space="0" w:color="auto"/>
        <w:left w:val="none" w:sz="0" w:space="0" w:color="auto"/>
        <w:bottom w:val="none" w:sz="0" w:space="0" w:color="auto"/>
        <w:right w:val="none" w:sz="0" w:space="0" w:color="auto"/>
      </w:divBdr>
    </w:div>
    <w:div w:id="1413308314">
      <w:bodyDiv w:val="1"/>
      <w:marLeft w:val="0"/>
      <w:marRight w:val="0"/>
      <w:marTop w:val="0"/>
      <w:marBottom w:val="0"/>
      <w:divBdr>
        <w:top w:val="none" w:sz="0" w:space="0" w:color="auto"/>
        <w:left w:val="none" w:sz="0" w:space="0" w:color="auto"/>
        <w:bottom w:val="none" w:sz="0" w:space="0" w:color="auto"/>
        <w:right w:val="none" w:sz="0" w:space="0" w:color="auto"/>
      </w:divBdr>
    </w:div>
    <w:div w:id="1413888361">
      <w:bodyDiv w:val="1"/>
      <w:marLeft w:val="0"/>
      <w:marRight w:val="0"/>
      <w:marTop w:val="0"/>
      <w:marBottom w:val="0"/>
      <w:divBdr>
        <w:top w:val="none" w:sz="0" w:space="0" w:color="auto"/>
        <w:left w:val="none" w:sz="0" w:space="0" w:color="auto"/>
        <w:bottom w:val="none" w:sz="0" w:space="0" w:color="auto"/>
        <w:right w:val="none" w:sz="0" w:space="0" w:color="auto"/>
      </w:divBdr>
    </w:div>
    <w:div w:id="1414352479">
      <w:bodyDiv w:val="1"/>
      <w:marLeft w:val="0"/>
      <w:marRight w:val="0"/>
      <w:marTop w:val="0"/>
      <w:marBottom w:val="0"/>
      <w:divBdr>
        <w:top w:val="none" w:sz="0" w:space="0" w:color="auto"/>
        <w:left w:val="none" w:sz="0" w:space="0" w:color="auto"/>
        <w:bottom w:val="none" w:sz="0" w:space="0" w:color="auto"/>
        <w:right w:val="none" w:sz="0" w:space="0" w:color="auto"/>
      </w:divBdr>
    </w:div>
    <w:div w:id="1415054382">
      <w:bodyDiv w:val="1"/>
      <w:marLeft w:val="0"/>
      <w:marRight w:val="0"/>
      <w:marTop w:val="0"/>
      <w:marBottom w:val="0"/>
      <w:divBdr>
        <w:top w:val="none" w:sz="0" w:space="0" w:color="auto"/>
        <w:left w:val="none" w:sz="0" w:space="0" w:color="auto"/>
        <w:bottom w:val="none" w:sz="0" w:space="0" w:color="auto"/>
        <w:right w:val="none" w:sz="0" w:space="0" w:color="auto"/>
      </w:divBdr>
    </w:div>
    <w:div w:id="1415322328">
      <w:bodyDiv w:val="1"/>
      <w:marLeft w:val="0"/>
      <w:marRight w:val="0"/>
      <w:marTop w:val="0"/>
      <w:marBottom w:val="0"/>
      <w:divBdr>
        <w:top w:val="none" w:sz="0" w:space="0" w:color="auto"/>
        <w:left w:val="none" w:sz="0" w:space="0" w:color="auto"/>
        <w:bottom w:val="none" w:sz="0" w:space="0" w:color="auto"/>
        <w:right w:val="none" w:sz="0" w:space="0" w:color="auto"/>
      </w:divBdr>
    </w:div>
    <w:div w:id="1416440067">
      <w:bodyDiv w:val="1"/>
      <w:marLeft w:val="0"/>
      <w:marRight w:val="0"/>
      <w:marTop w:val="0"/>
      <w:marBottom w:val="0"/>
      <w:divBdr>
        <w:top w:val="none" w:sz="0" w:space="0" w:color="auto"/>
        <w:left w:val="none" w:sz="0" w:space="0" w:color="auto"/>
        <w:bottom w:val="none" w:sz="0" w:space="0" w:color="auto"/>
        <w:right w:val="none" w:sz="0" w:space="0" w:color="auto"/>
      </w:divBdr>
    </w:div>
    <w:div w:id="1416825157">
      <w:bodyDiv w:val="1"/>
      <w:marLeft w:val="0"/>
      <w:marRight w:val="0"/>
      <w:marTop w:val="0"/>
      <w:marBottom w:val="0"/>
      <w:divBdr>
        <w:top w:val="none" w:sz="0" w:space="0" w:color="auto"/>
        <w:left w:val="none" w:sz="0" w:space="0" w:color="auto"/>
        <w:bottom w:val="none" w:sz="0" w:space="0" w:color="auto"/>
        <w:right w:val="none" w:sz="0" w:space="0" w:color="auto"/>
      </w:divBdr>
    </w:div>
    <w:div w:id="1417166644">
      <w:bodyDiv w:val="1"/>
      <w:marLeft w:val="0"/>
      <w:marRight w:val="0"/>
      <w:marTop w:val="0"/>
      <w:marBottom w:val="0"/>
      <w:divBdr>
        <w:top w:val="none" w:sz="0" w:space="0" w:color="auto"/>
        <w:left w:val="none" w:sz="0" w:space="0" w:color="auto"/>
        <w:bottom w:val="none" w:sz="0" w:space="0" w:color="auto"/>
        <w:right w:val="none" w:sz="0" w:space="0" w:color="auto"/>
      </w:divBdr>
    </w:div>
    <w:div w:id="1417510186">
      <w:bodyDiv w:val="1"/>
      <w:marLeft w:val="0"/>
      <w:marRight w:val="0"/>
      <w:marTop w:val="0"/>
      <w:marBottom w:val="0"/>
      <w:divBdr>
        <w:top w:val="none" w:sz="0" w:space="0" w:color="auto"/>
        <w:left w:val="none" w:sz="0" w:space="0" w:color="auto"/>
        <w:bottom w:val="none" w:sz="0" w:space="0" w:color="auto"/>
        <w:right w:val="none" w:sz="0" w:space="0" w:color="auto"/>
      </w:divBdr>
    </w:div>
    <w:div w:id="1418165174">
      <w:bodyDiv w:val="1"/>
      <w:marLeft w:val="0"/>
      <w:marRight w:val="0"/>
      <w:marTop w:val="0"/>
      <w:marBottom w:val="0"/>
      <w:divBdr>
        <w:top w:val="none" w:sz="0" w:space="0" w:color="auto"/>
        <w:left w:val="none" w:sz="0" w:space="0" w:color="auto"/>
        <w:bottom w:val="none" w:sz="0" w:space="0" w:color="auto"/>
        <w:right w:val="none" w:sz="0" w:space="0" w:color="auto"/>
      </w:divBdr>
    </w:div>
    <w:div w:id="1418357996">
      <w:bodyDiv w:val="1"/>
      <w:marLeft w:val="0"/>
      <w:marRight w:val="0"/>
      <w:marTop w:val="0"/>
      <w:marBottom w:val="0"/>
      <w:divBdr>
        <w:top w:val="none" w:sz="0" w:space="0" w:color="auto"/>
        <w:left w:val="none" w:sz="0" w:space="0" w:color="auto"/>
        <w:bottom w:val="none" w:sz="0" w:space="0" w:color="auto"/>
        <w:right w:val="none" w:sz="0" w:space="0" w:color="auto"/>
      </w:divBdr>
    </w:div>
    <w:div w:id="1418551213">
      <w:bodyDiv w:val="1"/>
      <w:marLeft w:val="0"/>
      <w:marRight w:val="0"/>
      <w:marTop w:val="0"/>
      <w:marBottom w:val="0"/>
      <w:divBdr>
        <w:top w:val="none" w:sz="0" w:space="0" w:color="auto"/>
        <w:left w:val="none" w:sz="0" w:space="0" w:color="auto"/>
        <w:bottom w:val="none" w:sz="0" w:space="0" w:color="auto"/>
        <w:right w:val="none" w:sz="0" w:space="0" w:color="auto"/>
      </w:divBdr>
    </w:div>
    <w:div w:id="1419017407">
      <w:bodyDiv w:val="1"/>
      <w:marLeft w:val="0"/>
      <w:marRight w:val="0"/>
      <w:marTop w:val="0"/>
      <w:marBottom w:val="0"/>
      <w:divBdr>
        <w:top w:val="none" w:sz="0" w:space="0" w:color="auto"/>
        <w:left w:val="none" w:sz="0" w:space="0" w:color="auto"/>
        <w:bottom w:val="none" w:sz="0" w:space="0" w:color="auto"/>
        <w:right w:val="none" w:sz="0" w:space="0" w:color="auto"/>
      </w:divBdr>
    </w:div>
    <w:div w:id="1419209717">
      <w:bodyDiv w:val="1"/>
      <w:marLeft w:val="0"/>
      <w:marRight w:val="0"/>
      <w:marTop w:val="0"/>
      <w:marBottom w:val="0"/>
      <w:divBdr>
        <w:top w:val="none" w:sz="0" w:space="0" w:color="auto"/>
        <w:left w:val="none" w:sz="0" w:space="0" w:color="auto"/>
        <w:bottom w:val="none" w:sz="0" w:space="0" w:color="auto"/>
        <w:right w:val="none" w:sz="0" w:space="0" w:color="auto"/>
      </w:divBdr>
    </w:div>
    <w:div w:id="1419254247">
      <w:bodyDiv w:val="1"/>
      <w:marLeft w:val="0"/>
      <w:marRight w:val="0"/>
      <w:marTop w:val="0"/>
      <w:marBottom w:val="0"/>
      <w:divBdr>
        <w:top w:val="none" w:sz="0" w:space="0" w:color="auto"/>
        <w:left w:val="none" w:sz="0" w:space="0" w:color="auto"/>
        <w:bottom w:val="none" w:sz="0" w:space="0" w:color="auto"/>
        <w:right w:val="none" w:sz="0" w:space="0" w:color="auto"/>
      </w:divBdr>
    </w:div>
    <w:div w:id="1419323893">
      <w:bodyDiv w:val="1"/>
      <w:marLeft w:val="0"/>
      <w:marRight w:val="0"/>
      <w:marTop w:val="0"/>
      <w:marBottom w:val="0"/>
      <w:divBdr>
        <w:top w:val="none" w:sz="0" w:space="0" w:color="auto"/>
        <w:left w:val="none" w:sz="0" w:space="0" w:color="auto"/>
        <w:bottom w:val="none" w:sz="0" w:space="0" w:color="auto"/>
        <w:right w:val="none" w:sz="0" w:space="0" w:color="auto"/>
      </w:divBdr>
    </w:div>
    <w:div w:id="1419324319">
      <w:bodyDiv w:val="1"/>
      <w:marLeft w:val="0"/>
      <w:marRight w:val="0"/>
      <w:marTop w:val="0"/>
      <w:marBottom w:val="0"/>
      <w:divBdr>
        <w:top w:val="none" w:sz="0" w:space="0" w:color="auto"/>
        <w:left w:val="none" w:sz="0" w:space="0" w:color="auto"/>
        <w:bottom w:val="none" w:sz="0" w:space="0" w:color="auto"/>
        <w:right w:val="none" w:sz="0" w:space="0" w:color="auto"/>
      </w:divBdr>
    </w:div>
    <w:div w:id="1419525063">
      <w:bodyDiv w:val="1"/>
      <w:marLeft w:val="0"/>
      <w:marRight w:val="0"/>
      <w:marTop w:val="0"/>
      <w:marBottom w:val="0"/>
      <w:divBdr>
        <w:top w:val="none" w:sz="0" w:space="0" w:color="auto"/>
        <w:left w:val="none" w:sz="0" w:space="0" w:color="auto"/>
        <w:bottom w:val="none" w:sz="0" w:space="0" w:color="auto"/>
        <w:right w:val="none" w:sz="0" w:space="0" w:color="auto"/>
      </w:divBdr>
    </w:div>
    <w:div w:id="1420099719">
      <w:bodyDiv w:val="1"/>
      <w:marLeft w:val="0"/>
      <w:marRight w:val="0"/>
      <w:marTop w:val="0"/>
      <w:marBottom w:val="0"/>
      <w:divBdr>
        <w:top w:val="none" w:sz="0" w:space="0" w:color="auto"/>
        <w:left w:val="none" w:sz="0" w:space="0" w:color="auto"/>
        <w:bottom w:val="none" w:sz="0" w:space="0" w:color="auto"/>
        <w:right w:val="none" w:sz="0" w:space="0" w:color="auto"/>
      </w:divBdr>
    </w:div>
    <w:div w:id="1420248136">
      <w:bodyDiv w:val="1"/>
      <w:marLeft w:val="0"/>
      <w:marRight w:val="0"/>
      <w:marTop w:val="0"/>
      <w:marBottom w:val="0"/>
      <w:divBdr>
        <w:top w:val="none" w:sz="0" w:space="0" w:color="auto"/>
        <w:left w:val="none" w:sz="0" w:space="0" w:color="auto"/>
        <w:bottom w:val="none" w:sz="0" w:space="0" w:color="auto"/>
        <w:right w:val="none" w:sz="0" w:space="0" w:color="auto"/>
      </w:divBdr>
    </w:div>
    <w:div w:id="1421022202">
      <w:bodyDiv w:val="1"/>
      <w:marLeft w:val="0"/>
      <w:marRight w:val="0"/>
      <w:marTop w:val="0"/>
      <w:marBottom w:val="0"/>
      <w:divBdr>
        <w:top w:val="none" w:sz="0" w:space="0" w:color="auto"/>
        <w:left w:val="none" w:sz="0" w:space="0" w:color="auto"/>
        <w:bottom w:val="none" w:sz="0" w:space="0" w:color="auto"/>
        <w:right w:val="none" w:sz="0" w:space="0" w:color="auto"/>
      </w:divBdr>
    </w:div>
    <w:div w:id="1421216773">
      <w:bodyDiv w:val="1"/>
      <w:marLeft w:val="0"/>
      <w:marRight w:val="0"/>
      <w:marTop w:val="0"/>
      <w:marBottom w:val="0"/>
      <w:divBdr>
        <w:top w:val="none" w:sz="0" w:space="0" w:color="auto"/>
        <w:left w:val="none" w:sz="0" w:space="0" w:color="auto"/>
        <w:bottom w:val="none" w:sz="0" w:space="0" w:color="auto"/>
        <w:right w:val="none" w:sz="0" w:space="0" w:color="auto"/>
      </w:divBdr>
    </w:div>
    <w:div w:id="1421752779">
      <w:bodyDiv w:val="1"/>
      <w:marLeft w:val="0"/>
      <w:marRight w:val="0"/>
      <w:marTop w:val="0"/>
      <w:marBottom w:val="0"/>
      <w:divBdr>
        <w:top w:val="none" w:sz="0" w:space="0" w:color="auto"/>
        <w:left w:val="none" w:sz="0" w:space="0" w:color="auto"/>
        <w:bottom w:val="none" w:sz="0" w:space="0" w:color="auto"/>
        <w:right w:val="none" w:sz="0" w:space="0" w:color="auto"/>
      </w:divBdr>
    </w:div>
    <w:div w:id="1423142706">
      <w:bodyDiv w:val="1"/>
      <w:marLeft w:val="0"/>
      <w:marRight w:val="0"/>
      <w:marTop w:val="0"/>
      <w:marBottom w:val="0"/>
      <w:divBdr>
        <w:top w:val="none" w:sz="0" w:space="0" w:color="auto"/>
        <w:left w:val="none" w:sz="0" w:space="0" w:color="auto"/>
        <w:bottom w:val="none" w:sz="0" w:space="0" w:color="auto"/>
        <w:right w:val="none" w:sz="0" w:space="0" w:color="auto"/>
      </w:divBdr>
    </w:div>
    <w:div w:id="1424033182">
      <w:bodyDiv w:val="1"/>
      <w:marLeft w:val="0"/>
      <w:marRight w:val="0"/>
      <w:marTop w:val="0"/>
      <w:marBottom w:val="0"/>
      <w:divBdr>
        <w:top w:val="none" w:sz="0" w:space="0" w:color="auto"/>
        <w:left w:val="none" w:sz="0" w:space="0" w:color="auto"/>
        <w:bottom w:val="none" w:sz="0" w:space="0" w:color="auto"/>
        <w:right w:val="none" w:sz="0" w:space="0" w:color="auto"/>
      </w:divBdr>
    </w:div>
    <w:div w:id="1424060592">
      <w:bodyDiv w:val="1"/>
      <w:marLeft w:val="0"/>
      <w:marRight w:val="0"/>
      <w:marTop w:val="0"/>
      <w:marBottom w:val="0"/>
      <w:divBdr>
        <w:top w:val="none" w:sz="0" w:space="0" w:color="auto"/>
        <w:left w:val="none" w:sz="0" w:space="0" w:color="auto"/>
        <w:bottom w:val="none" w:sz="0" w:space="0" w:color="auto"/>
        <w:right w:val="none" w:sz="0" w:space="0" w:color="auto"/>
      </w:divBdr>
    </w:div>
    <w:div w:id="1424299922">
      <w:bodyDiv w:val="1"/>
      <w:marLeft w:val="0"/>
      <w:marRight w:val="0"/>
      <w:marTop w:val="0"/>
      <w:marBottom w:val="0"/>
      <w:divBdr>
        <w:top w:val="none" w:sz="0" w:space="0" w:color="auto"/>
        <w:left w:val="none" w:sz="0" w:space="0" w:color="auto"/>
        <w:bottom w:val="none" w:sz="0" w:space="0" w:color="auto"/>
        <w:right w:val="none" w:sz="0" w:space="0" w:color="auto"/>
      </w:divBdr>
    </w:div>
    <w:div w:id="1424718348">
      <w:bodyDiv w:val="1"/>
      <w:marLeft w:val="0"/>
      <w:marRight w:val="0"/>
      <w:marTop w:val="0"/>
      <w:marBottom w:val="0"/>
      <w:divBdr>
        <w:top w:val="none" w:sz="0" w:space="0" w:color="auto"/>
        <w:left w:val="none" w:sz="0" w:space="0" w:color="auto"/>
        <w:bottom w:val="none" w:sz="0" w:space="0" w:color="auto"/>
        <w:right w:val="none" w:sz="0" w:space="0" w:color="auto"/>
      </w:divBdr>
    </w:div>
    <w:div w:id="1425417949">
      <w:bodyDiv w:val="1"/>
      <w:marLeft w:val="0"/>
      <w:marRight w:val="0"/>
      <w:marTop w:val="0"/>
      <w:marBottom w:val="0"/>
      <w:divBdr>
        <w:top w:val="none" w:sz="0" w:space="0" w:color="auto"/>
        <w:left w:val="none" w:sz="0" w:space="0" w:color="auto"/>
        <w:bottom w:val="none" w:sz="0" w:space="0" w:color="auto"/>
        <w:right w:val="none" w:sz="0" w:space="0" w:color="auto"/>
      </w:divBdr>
    </w:div>
    <w:div w:id="1425492001">
      <w:bodyDiv w:val="1"/>
      <w:marLeft w:val="0"/>
      <w:marRight w:val="0"/>
      <w:marTop w:val="0"/>
      <w:marBottom w:val="0"/>
      <w:divBdr>
        <w:top w:val="none" w:sz="0" w:space="0" w:color="auto"/>
        <w:left w:val="none" w:sz="0" w:space="0" w:color="auto"/>
        <w:bottom w:val="none" w:sz="0" w:space="0" w:color="auto"/>
        <w:right w:val="none" w:sz="0" w:space="0" w:color="auto"/>
      </w:divBdr>
    </w:div>
    <w:div w:id="1425566550">
      <w:bodyDiv w:val="1"/>
      <w:marLeft w:val="0"/>
      <w:marRight w:val="0"/>
      <w:marTop w:val="0"/>
      <w:marBottom w:val="0"/>
      <w:divBdr>
        <w:top w:val="none" w:sz="0" w:space="0" w:color="auto"/>
        <w:left w:val="none" w:sz="0" w:space="0" w:color="auto"/>
        <w:bottom w:val="none" w:sz="0" w:space="0" w:color="auto"/>
        <w:right w:val="none" w:sz="0" w:space="0" w:color="auto"/>
      </w:divBdr>
    </w:div>
    <w:div w:id="1425615547">
      <w:bodyDiv w:val="1"/>
      <w:marLeft w:val="0"/>
      <w:marRight w:val="0"/>
      <w:marTop w:val="0"/>
      <w:marBottom w:val="0"/>
      <w:divBdr>
        <w:top w:val="none" w:sz="0" w:space="0" w:color="auto"/>
        <w:left w:val="none" w:sz="0" w:space="0" w:color="auto"/>
        <w:bottom w:val="none" w:sz="0" w:space="0" w:color="auto"/>
        <w:right w:val="none" w:sz="0" w:space="0" w:color="auto"/>
      </w:divBdr>
    </w:div>
    <w:div w:id="1426925569">
      <w:bodyDiv w:val="1"/>
      <w:marLeft w:val="0"/>
      <w:marRight w:val="0"/>
      <w:marTop w:val="0"/>
      <w:marBottom w:val="0"/>
      <w:divBdr>
        <w:top w:val="none" w:sz="0" w:space="0" w:color="auto"/>
        <w:left w:val="none" w:sz="0" w:space="0" w:color="auto"/>
        <w:bottom w:val="none" w:sz="0" w:space="0" w:color="auto"/>
        <w:right w:val="none" w:sz="0" w:space="0" w:color="auto"/>
      </w:divBdr>
    </w:div>
    <w:div w:id="1427186701">
      <w:bodyDiv w:val="1"/>
      <w:marLeft w:val="0"/>
      <w:marRight w:val="0"/>
      <w:marTop w:val="0"/>
      <w:marBottom w:val="0"/>
      <w:divBdr>
        <w:top w:val="none" w:sz="0" w:space="0" w:color="auto"/>
        <w:left w:val="none" w:sz="0" w:space="0" w:color="auto"/>
        <w:bottom w:val="none" w:sz="0" w:space="0" w:color="auto"/>
        <w:right w:val="none" w:sz="0" w:space="0" w:color="auto"/>
      </w:divBdr>
    </w:div>
    <w:div w:id="1427843421">
      <w:bodyDiv w:val="1"/>
      <w:marLeft w:val="0"/>
      <w:marRight w:val="0"/>
      <w:marTop w:val="0"/>
      <w:marBottom w:val="0"/>
      <w:divBdr>
        <w:top w:val="none" w:sz="0" w:space="0" w:color="auto"/>
        <w:left w:val="none" w:sz="0" w:space="0" w:color="auto"/>
        <w:bottom w:val="none" w:sz="0" w:space="0" w:color="auto"/>
        <w:right w:val="none" w:sz="0" w:space="0" w:color="auto"/>
      </w:divBdr>
    </w:div>
    <w:div w:id="1428113510">
      <w:bodyDiv w:val="1"/>
      <w:marLeft w:val="0"/>
      <w:marRight w:val="0"/>
      <w:marTop w:val="0"/>
      <w:marBottom w:val="0"/>
      <w:divBdr>
        <w:top w:val="none" w:sz="0" w:space="0" w:color="auto"/>
        <w:left w:val="none" w:sz="0" w:space="0" w:color="auto"/>
        <w:bottom w:val="none" w:sz="0" w:space="0" w:color="auto"/>
        <w:right w:val="none" w:sz="0" w:space="0" w:color="auto"/>
      </w:divBdr>
    </w:div>
    <w:div w:id="1428696972">
      <w:bodyDiv w:val="1"/>
      <w:marLeft w:val="0"/>
      <w:marRight w:val="0"/>
      <w:marTop w:val="0"/>
      <w:marBottom w:val="0"/>
      <w:divBdr>
        <w:top w:val="none" w:sz="0" w:space="0" w:color="auto"/>
        <w:left w:val="none" w:sz="0" w:space="0" w:color="auto"/>
        <w:bottom w:val="none" w:sz="0" w:space="0" w:color="auto"/>
        <w:right w:val="none" w:sz="0" w:space="0" w:color="auto"/>
      </w:divBdr>
    </w:div>
    <w:div w:id="1428960267">
      <w:bodyDiv w:val="1"/>
      <w:marLeft w:val="0"/>
      <w:marRight w:val="0"/>
      <w:marTop w:val="0"/>
      <w:marBottom w:val="0"/>
      <w:divBdr>
        <w:top w:val="none" w:sz="0" w:space="0" w:color="auto"/>
        <w:left w:val="none" w:sz="0" w:space="0" w:color="auto"/>
        <w:bottom w:val="none" w:sz="0" w:space="0" w:color="auto"/>
        <w:right w:val="none" w:sz="0" w:space="0" w:color="auto"/>
      </w:divBdr>
    </w:div>
    <w:div w:id="1428967167">
      <w:bodyDiv w:val="1"/>
      <w:marLeft w:val="0"/>
      <w:marRight w:val="0"/>
      <w:marTop w:val="0"/>
      <w:marBottom w:val="0"/>
      <w:divBdr>
        <w:top w:val="none" w:sz="0" w:space="0" w:color="auto"/>
        <w:left w:val="none" w:sz="0" w:space="0" w:color="auto"/>
        <w:bottom w:val="none" w:sz="0" w:space="0" w:color="auto"/>
        <w:right w:val="none" w:sz="0" w:space="0" w:color="auto"/>
      </w:divBdr>
    </w:div>
    <w:div w:id="1429082552">
      <w:bodyDiv w:val="1"/>
      <w:marLeft w:val="0"/>
      <w:marRight w:val="0"/>
      <w:marTop w:val="0"/>
      <w:marBottom w:val="0"/>
      <w:divBdr>
        <w:top w:val="none" w:sz="0" w:space="0" w:color="auto"/>
        <w:left w:val="none" w:sz="0" w:space="0" w:color="auto"/>
        <w:bottom w:val="none" w:sz="0" w:space="0" w:color="auto"/>
        <w:right w:val="none" w:sz="0" w:space="0" w:color="auto"/>
      </w:divBdr>
    </w:div>
    <w:div w:id="1429500755">
      <w:bodyDiv w:val="1"/>
      <w:marLeft w:val="0"/>
      <w:marRight w:val="0"/>
      <w:marTop w:val="0"/>
      <w:marBottom w:val="0"/>
      <w:divBdr>
        <w:top w:val="none" w:sz="0" w:space="0" w:color="auto"/>
        <w:left w:val="none" w:sz="0" w:space="0" w:color="auto"/>
        <w:bottom w:val="none" w:sz="0" w:space="0" w:color="auto"/>
        <w:right w:val="none" w:sz="0" w:space="0" w:color="auto"/>
      </w:divBdr>
    </w:div>
    <w:div w:id="1429691871">
      <w:bodyDiv w:val="1"/>
      <w:marLeft w:val="0"/>
      <w:marRight w:val="0"/>
      <w:marTop w:val="0"/>
      <w:marBottom w:val="0"/>
      <w:divBdr>
        <w:top w:val="none" w:sz="0" w:space="0" w:color="auto"/>
        <w:left w:val="none" w:sz="0" w:space="0" w:color="auto"/>
        <w:bottom w:val="none" w:sz="0" w:space="0" w:color="auto"/>
        <w:right w:val="none" w:sz="0" w:space="0" w:color="auto"/>
      </w:divBdr>
    </w:div>
    <w:div w:id="1429930093">
      <w:bodyDiv w:val="1"/>
      <w:marLeft w:val="0"/>
      <w:marRight w:val="0"/>
      <w:marTop w:val="0"/>
      <w:marBottom w:val="0"/>
      <w:divBdr>
        <w:top w:val="none" w:sz="0" w:space="0" w:color="auto"/>
        <w:left w:val="none" w:sz="0" w:space="0" w:color="auto"/>
        <w:bottom w:val="none" w:sz="0" w:space="0" w:color="auto"/>
        <w:right w:val="none" w:sz="0" w:space="0" w:color="auto"/>
      </w:divBdr>
    </w:div>
    <w:div w:id="1430271098">
      <w:bodyDiv w:val="1"/>
      <w:marLeft w:val="0"/>
      <w:marRight w:val="0"/>
      <w:marTop w:val="0"/>
      <w:marBottom w:val="0"/>
      <w:divBdr>
        <w:top w:val="none" w:sz="0" w:space="0" w:color="auto"/>
        <w:left w:val="none" w:sz="0" w:space="0" w:color="auto"/>
        <w:bottom w:val="none" w:sz="0" w:space="0" w:color="auto"/>
        <w:right w:val="none" w:sz="0" w:space="0" w:color="auto"/>
      </w:divBdr>
    </w:div>
    <w:div w:id="1430390065">
      <w:bodyDiv w:val="1"/>
      <w:marLeft w:val="0"/>
      <w:marRight w:val="0"/>
      <w:marTop w:val="0"/>
      <w:marBottom w:val="0"/>
      <w:divBdr>
        <w:top w:val="none" w:sz="0" w:space="0" w:color="auto"/>
        <w:left w:val="none" w:sz="0" w:space="0" w:color="auto"/>
        <w:bottom w:val="none" w:sz="0" w:space="0" w:color="auto"/>
        <w:right w:val="none" w:sz="0" w:space="0" w:color="auto"/>
      </w:divBdr>
    </w:div>
    <w:div w:id="1430655885">
      <w:bodyDiv w:val="1"/>
      <w:marLeft w:val="0"/>
      <w:marRight w:val="0"/>
      <w:marTop w:val="0"/>
      <w:marBottom w:val="0"/>
      <w:divBdr>
        <w:top w:val="none" w:sz="0" w:space="0" w:color="auto"/>
        <w:left w:val="none" w:sz="0" w:space="0" w:color="auto"/>
        <w:bottom w:val="none" w:sz="0" w:space="0" w:color="auto"/>
        <w:right w:val="none" w:sz="0" w:space="0" w:color="auto"/>
      </w:divBdr>
    </w:div>
    <w:div w:id="1430930100">
      <w:bodyDiv w:val="1"/>
      <w:marLeft w:val="0"/>
      <w:marRight w:val="0"/>
      <w:marTop w:val="0"/>
      <w:marBottom w:val="0"/>
      <w:divBdr>
        <w:top w:val="none" w:sz="0" w:space="0" w:color="auto"/>
        <w:left w:val="none" w:sz="0" w:space="0" w:color="auto"/>
        <w:bottom w:val="none" w:sz="0" w:space="0" w:color="auto"/>
        <w:right w:val="none" w:sz="0" w:space="0" w:color="auto"/>
      </w:divBdr>
    </w:div>
    <w:div w:id="1431006123">
      <w:bodyDiv w:val="1"/>
      <w:marLeft w:val="0"/>
      <w:marRight w:val="0"/>
      <w:marTop w:val="0"/>
      <w:marBottom w:val="0"/>
      <w:divBdr>
        <w:top w:val="none" w:sz="0" w:space="0" w:color="auto"/>
        <w:left w:val="none" w:sz="0" w:space="0" w:color="auto"/>
        <w:bottom w:val="none" w:sz="0" w:space="0" w:color="auto"/>
        <w:right w:val="none" w:sz="0" w:space="0" w:color="auto"/>
      </w:divBdr>
    </w:div>
    <w:div w:id="1432815574">
      <w:bodyDiv w:val="1"/>
      <w:marLeft w:val="0"/>
      <w:marRight w:val="0"/>
      <w:marTop w:val="0"/>
      <w:marBottom w:val="0"/>
      <w:divBdr>
        <w:top w:val="none" w:sz="0" w:space="0" w:color="auto"/>
        <w:left w:val="none" w:sz="0" w:space="0" w:color="auto"/>
        <w:bottom w:val="none" w:sz="0" w:space="0" w:color="auto"/>
        <w:right w:val="none" w:sz="0" w:space="0" w:color="auto"/>
      </w:divBdr>
    </w:div>
    <w:div w:id="1433470537">
      <w:bodyDiv w:val="1"/>
      <w:marLeft w:val="0"/>
      <w:marRight w:val="0"/>
      <w:marTop w:val="0"/>
      <w:marBottom w:val="0"/>
      <w:divBdr>
        <w:top w:val="none" w:sz="0" w:space="0" w:color="auto"/>
        <w:left w:val="none" w:sz="0" w:space="0" w:color="auto"/>
        <w:bottom w:val="none" w:sz="0" w:space="0" w:color="auto"/>
        <w:right w:val="none" w:sz="0" w:space="0" w:color="auto"/>
      </w:divBdr>
    </w:div>
    <w:div w:id="1433621786">
      <w:bodyDiv w:val="1"/>
      <w:marLeft w:val="0"/>
      <w:marRight w:val="0"/>
      <w:marTop w:val="0"/>
      <w:marBottom w:val="0"/>
      <w:divBdr>
        <w:top w:val="none" w:sz="0" w:space="0" w:color="auto"/>
        <w:left w:val="none" w:sz="0" w:space="0" w:color="auto"/>
        <w:bottom w:val="none" w:sz="0" w:space="0" w:color="auto"/>
        <w:right w:val="none" w:sz="0" w:space="0" w:color="auto"/>
      </w:divBdr>
    </w:div>
    <w:div w:id="1433818948">
      <w:bodyDiv w:val="1"/>
      <w:marLeft w:val="0"/>
      <w:marRight w:val="0"/>
      <w:marTop w:val="0"/>
      <w:marBottom w:val="0"/>
      <w:divBdr>
        <w:top w:val="none" w:sz="0" w:space="0" w:color="auto"/>
        <w:left w:val="none" w:sz="0" w:space="0" w:color="auto"/>
        <w:bottom w:val="none" w:sz="0" w:space="0" w:color="auto"/>
        <w:right w:val="none" w:sz="0" w:space="0" w:color="auto"/>
      </w:divBdr>
    </w:div>
    <w:div w:id="1433819115">
      <w:bodyDiv w:val="1"/>
      <w:marLeft w:val="0"/>
      <w:marRight w:val="0"/>
      <w:marTop w:val="0"/>
      <w:marBottom w:val="0"/>
      <w:divBdr>
        <w:top w:val="none" w:sz="0" w:space="0" w:color="auto"/>
        <w:left w:val="none" w:sz="0" w:space="0" w:color="auto"/>
        <w:bottom w:val="none" w:sz="0" w:space="0" w:color="auto"/>
        <w:right w:val="none" w:sz="0" w:space="0" w:color="auto"/>
      </w:divBdr>
    </w:div>
    <w:div w:id="1434549556">
      <w:bodyDiv w:val="1"/>
      <w:marLeft w:val="0"/>
      <w:marRight w:val="0"/>
      <w:marTop w:val="0"/>
      <w:marBottom w:val="0"/>
      <w:divBdr>
        <w:top w:val="none" w:sz="0" w:space="0" w:color="auto"/>
        <w:left w:val="none" w:sz="0" w:space="0" w:color="auto"/>
        <w:bottom w:val="none" w:sz="0" w:space="0" w:color="auto"/>
        <w:right w:val="none" w:sz="0" w:space="0" w:color="auto"/>
      </w:divBdr>
    </w:div>
    <w:div w:id="1434789883">
      <w:bodyDiv w:val="1"/>
      <w:marLeft w:val="0"/>
      <w:marRight w:val="0"/>
      <w:marTop w:val="0"/>
      <w:marBottom w:val="0"/>
      <w:divBdr>
        <w:top w:val="none" w:sz="0" w:space="0" w:color="auto"/>
        <w:left w:val="none" w:sz="0" w:space="0" w:color="auto"/>
        <w:bottom w:val="none" w:sz="0" w:space="0" w:color="auto"/>
        <w:right w:val="none" w:sz="0" w:space="0" w:color="auto"/>
      </w:divBdr>
    </w:div>
    <w:div w:id="1434979726">
      <w:bodyDiv w:val="1"/>
      <w:marLeft w:val="0"/>
      <w:marRight w:val="0"/>
      <w:marTop w:val="0"/>
      <w:marBottom w:val="0"/>
      <w:divBdr>
        <w:top w:val="none" w:sz="0" w:space="0" w:color="auto"/>
        <w:left w:val="none" w:sz="0" w:space="0" w:color="auto"/>
        <w:bottom w:val="none" w:sz="0" w:space="0" w:color="auto"/>
        <w:right w:val="none" w:sz="0" w:space="0" w:color="auto"/>
      </w:divBdr>
    </w:div>
    <w:div w:id="1435057239">
      <w:bodyDiv w:val="1"/>
      <w:marLeft w:val="0"/>
      <w:marRight w:val="0"/>
      <w:marTop w:val="0"/>
      <w:marBottom w:val="0"/>
      <w:divBdr>
        <w:top w:val="none" w:sz="0" w:space="0" w:color="auto"/>
        <w:left w:val="none" w:sz="0" w:space="0" w:color="auto"/>
        <w:bottom w:val="none" w:sz="0" w:space="0" w:color="auto"/>
        <w:right w:val="none" w:sz="0" w:space="0" w:color="auto"/>
      </w:divBdr>
    </w:div>
    <w:div w:id="1435250796">
      <w:bodyDiv w:val="1"/>
      <w:marLeft w:val="0"/>
      <w:marRight w:val="0"/>
      <w:marTop w:val="0"/>
      <w:marBottom w:val="0"/>
      <w:divBdr>
        <w:top w:val="none" w:sz="0" w:space="0" w:color="auto"/>
        <w:left w:val="none" w:sz="0" w:space="0" w:color="auto"/>
        <w:bottom w:val="none" w:sz="0" w:space="0" w:color="auto"/>
        <w:right w:val="none" w:sz="0" w:space="0" w:color="auto"/>
      </w:divBdr>
    </w:div>
    <w:div w:id="1435397700">
      <w:bodyDiv w:val="1"/>
      <w:marLeft w:val="0"/>
      <w:marRight w:val="0"/>
      <w:marTop w:val="0"/>
      <w:marBottom w:val="0"/>
      <w:divBdr>
        <w:top w:val="none" w:sz="0" w:space="0" w:color="auto"/>
        <w:left w:val="none" w:sz="0" w:space="0" w:color="auto"/>
        <w:bottom w:val="none" w:sz="0" w:space="0" w:color="auto"/>
        <w:right w:val="none" w:sz="0" w:space="0" w:color="auto"/>
      </w:divBdr>
    </w:div>
    <w:div w:id="1436174387">
      <w:bodyDiv w:val="1"/>
      <w:marLeft w:val="0"/>
      <w:marRight w:val="0"/>
      <w:marTop w:val="0"/>
      <w:marBottom w:val="0"/>
      <w:divBdr>
        <w:top w:val="none" w:sz="0" w:space="0" w:color="auto"/>
        <w:left w:val="none" w:sz="0" w:space="0" w:color="auto"/>
        <w:bottom w:val="none" w:sz="0" w:space="0" w:color="auto"/>
        <w:right w:val="none" w:sz="0" w:space="0" w:color="auto"/>
      </w:divBdr>
    </w:div>
    <w:div w:id="1436436631">
      <w:bodyDiv w:val="1"/>
      <w:marLeft w:val="0"/>
      <w:marRight w:val="0"/>
      <w:marTop w:val="0"/>
      <w:marBottom w:val="0"/>
      <w:divBdr>
        <w:top w:val="none" w:sz="0" w:space="0" w:color="auto"/>
        <w:left w:val="none" w:sz="0" w:space="0" w:color="auto"/>
        <w:bottom w:val="none" w:sz="0" w:space="0" w:color="auto"/>
        <w:right w:val="none" w:sz="0" w:space="0" w:color="auto"/>
      </w:divBdr>
    </w:div>
    <w:div w:id="1437287539">
      <w:bodyDiv w:val="1"/>
      <w:marLeft w:val="0"/>
      <w:marRight w:val="0"/>
      <w:marTop w:val="0"/>
      <w:marBottom w:val="0"/>
      <w:divBdr>
        <w:top w:val="none" w:sz="0" w:space="0" w:color="auto"/>
        <w:left w:val="none" w:sz="0" w:space="0" w:color="auto"/>
        <w:bottom w:val="none" w:sz="0" w:space="0" w:color="auto"/>
        <w:right w:val="none" w:sz="0" w:space="0" w:color="auto"/>
      </w:divBdr>
    </w:div>
    <w:div w:id="1437749003">
      <w:bodyDiv w:val="1"/>
      <w:marLeft w:val="0"/>
      <w:marRight w:val="0"/>
      <w:marTop w:val="0"/>
      <w:marBottom w:val="0"/>
      <w:divBdr>
        <w:top w:val="none" w:sz="0" w:space="0" w:color="auto"/>
        <w:left w:val="none" w:sz="0" w:space="0" w:color="auto"/>
        <w:bottom w:val="none" w:sz="0" w:space="0" w:color="auto"/>
        <w:right w:val="none" w:sz="0" w:space="0" w:color="auto"/>
      </w:divBdr>
    </w:div>
    <w:div w:id="1437867375">
      <w:bodyDiv w:val="1"/>
      <w:marLeft w:val="0"/>
      <w:marRight w:val="0"/>
      <w:marTop w:val="0"/>
      <w:marBottom w:val="0"/>
      <w:divBdr>
        <w:top w:val="none" w:sz="0" w:space="0" w:color="auto"/>
        <w:left w:val="none" w:sz="0" w:space="0" w:color="auto"/>
        <w:bottom w:val="none" w:sz="0" w:space="0" w:color="auto"/>
        <w:right w:val="none" w:sz="0" w:space="0" w:color="auto"/>
      </w:divBdr>
    </w:div>
    <w:div w:id="1438059885">
      <w:bodyDiv w:val="1"/>
      <w:marLeft w:val="0"/>
      <w:marRight w:val="0"/>
      <w:marTop w:val="0"/>
      <w:marBottom w:val="0"/>
      <w:divBdr>
        <w:top w:val="none" w:sz="0" w:space="0" w:color="auto"/>
        <w:left w:val="none" w:sz="0" w:space="0" w:color="auto"/>
        <w:bottom w:val="none" w:sz="0" w:space="0" w:color="auto"/>
        <w:right w:val="none" w:sz="0" w:space="0" w:color="auto"/>
      </w:divBdr>
    </w:div>
    <w:div w:id="1438135155">
      <w:bodyDiv w:val="1"/>
      <w:marLeft w:val="0"/>
      <w:marRight w:val="0"/>
      <w:marTop w:val="0"/>
      <w:marBottom w:val="0"/>
      <w:divBdr>
        <w:top w:val="none" w:sz="0" w:space="0" w:color="auto"/>
        <w:left w:val="none" w:sz="0" w:space="0" w:color="auto"/>
        <w:bottom w:val="none" w:sz="0" w:space="0" w:color="auto"/>
        <w:right w:val="none" w:sz="0" w:space="0" w:color="auto"/>
      </w:divBdr>
    </w:div>
    <w:div w:id="1438721508">
      <w:bodyDiv w:val="1"/>
      <w:marLeft w:val="0"/>
      <w:marRight w:val="0"/>
      <w:marTop w:val="0"/>
      <w:marBottom w:val="0"/>
      <w:divBdr>
        <w:top w:val="none" w:sz="0" w:space="0" w:color="auto"/>
        <w:left w:val="none" w:sz="0" w:space="0" w:color="auto"/>
        <w:bottom w:val="none" w:sz="0" w:space="0" w:color="auto"/>
        <w:right w:val="none" w:sz="0" w:space="0" w:color="auto"/>
      </w:divBdr>
    </w:div>
    <w:div w:id="1439255196">
      <w:bodyDiv w:val="1"/>
      <w:marLeft w:val="0"/>
      <w:marRight w:val="0"/>
      <w:marTop w:val="0"/>
      <w:marBottom w:val="0"/>
      <w:divBdr>
        <w:top w:val="none" w:sz="0" w:space="0" w:color="auto"/>
        <w:left w:val="none" w:sz="0" w:space="0" w:color="auto"/>
        <w:bottom w:val="none" w:sz="0" w:space="0" w:color="auto"/>
        <w:right w:val="none" w:sz="0" w:space="0" w:color="auto"/>
      </w:divBdr>
    </w:div>
    <w:div w:id="1439763547">
      <w:bodyDiv w:val="1"/>
      <w:marLeft w:val="0"/>
      <w:marRight w:val="0"/>
      <w:marTop w:val="0"/>
      <w:marBottom w:val="0"/>
      <w:divBdr>
        <w:top w:val="none" w:sz="0" w:space="0" w:color="auto"/>
        <w:left w:val="none" w:sz="0" w:space="0" w:color="auto"/>
        <w:bottom w:val="none" w:sz="0" w:space="0" w:color="auto"/>
        <w:right w:val="none" w:sz="0" w:space="0" w:color="auto"/>
      </w:divBdr>
    </w:div>
    <w:div w:id="1440297296">
      <w:bodyDiv w:val="1"/>
      <w:marLeft w:val="0"/>
      <w:marRight w:val="0"/>
      <w:marTop w:val="0"/>
      <w:marBottom w:val="0"/>
      <w:divBdr>
        <w:top w:val="none" w:sz="0" w:space="0" w:color="auto"/>
        <w:left w:val="none" w:sz="0" w:space="0" w:color="auto"/>
        <w:bottom w:val="none" w:sz="0" w:space="0" w:color="auto"/>
        <w:right w:val="none" w:sz="0" w:space="0" w:color="auto"/>
      </w:divBdr>
    </w:div>
    <w:div w:id="1440639597">
      <w:bodyDiv w:val="1"/>
      <w:marLeft w:val="0"/>
      <w:marRight w:val="0"/>
      <w:marTop w:val="0"/>
      <w:marBottom w:val="0"/>
      <w:divBdr>
        <w:top w:val="none" w:sz="0" w:space="0" w:color="auto"/>
        <w:left w:val="none" w:sz="0" w:space="0" w:color="auto"/>
        <w:bottom w:val="none" w:sz="0" w:space="0" w:color="auto"/>
        <w:right w:val="none" w:sz="0" w:space="0" w:color="auto"/>
      </w:divBdr>
    </w:div>
    <w:div w:id="1441800955">
      <w:bodyDiv w:val="1"/>
      <w:marLeft w:val="0"/>
      <w:marRight w:val="0"/>
      <w:marTop w:val="0"/>
      <w:marBottom w:val="0"/>
      <w:divBdr>
        <w:top w:val="none" w:sz="0" w:space="0" w:color="auto"/>
        <w:left w:val="none" w:sz="0" w:space="0" w:color="auto"/>
        <w:bottom w:val="none" w:sz="0" w:space="0" w:color="auto"/>
        <w:right w:val="none" w:sz="0" w:space="0" w:color="auto"/>
      </w:divBdr>
    </w:div>
    <w:div w:id="1442456405">
      <w:bodyDiv w:val="1"/>
      <w:marLeft w:val="0"/>
      <w:marRight w:val="0"/>
      <w:marTop w:val="0"/>
      <w:marBottom w:val="0"/>
      <w:divBdr>
        <w:top w:val="none" w:sz="0" w:space="0" w:color="auto"/>
        <w:left w:val="none" w:sz="0" w:space="0" w:color="auto"/>
        <w:bottom w:val="none" w:sz="0" w:space="0" w:color="auto"/>
        <w:right w:val="none" w:sz="0" w:space="0" w:color="auto"/>
      </w:divBdr>
    </w:div>
    <w:div w:id="1442457217">
      <w:bodyDiv w:val="1"/>
      <w:marLeft w:val="0"/>
      <w:marRight w:val="0"/>
      <w:marTop w:val="0"/>
      <w:marBottom w:val="0"/>
      <w:divBdr>
        <w:top w:val="none" w:sz="0" w:space="0" w:color="auto"/>
        <w:left w:val="none" w:sz="0" w:space="0" w:color="auto"/>
        <w:bottom w:val="none" w:sz="0" w:space="0" w:color="auto"/>
        <w:right w:val="none" w:sz="0" w:space="0" w:color="auto"/>
      </w:divBdr>
    </w:div>
    <w:div w:id="1442535216">
      <w:bodyDiv w:val="1"/>
      <w:marLeft w:val="0"/>
      <w:marRight w:val="0"/>
      <w:marTop w:val="0"/>
      <w:marBottom w:val="0"/>
      <w:divBdr>
        <w:top w:val="none" w:sz="0" w:space="0" w:color="auto"/>
        <w:left w:val="none" w:sz="0" w:space="0" w:color="auto"/>
        <w:bottom w:val="none" w:sz="0" w:space="0" w:color="auto"/>
        <w:right w:val="none" w:sz="0" w:space="0" w:color="auto"/>
      </w:divBdr>
    </w:div>
    <w:div w:id="1442993564">
      <w:bodyDiv w:val="1"/>
      <w:marLeft w:val="0"/>
      <w:marRight w:val="0"/>
      <w:marTop w:val="0"/>
      <w:marBottom w:val="0"/>
      <w:divBdr>
        <w:top w:val="none" w:sz="0" w:space="0" w:color="auto"/>
        <w:left w:val="none" w:sz="0" w:space="0" w:color="auto"/>
        <w:bottom w:val="none" w:sz="0" w:space="0" w:color="auto"/>
        <w:right w:val="none" w:sz="0" w:space="0" w:color="auto"/>
      </w:divBdr>
    </w:div>
    <w:div w:id="1443694701">
      <w:bodyDiv w:val="1"/>
      <w:marLeft w:val="0"/>
      <w:marRight w:val="0"/>
      <w:marTop w:val="0"/>
      <w:marBottom w:val="0"/>
      <w:divBdr>
        <w:top w:val="none" w:sz="0" w:space="0" w:color="auto"/>
        <w:left w:val="none" w:sz="0" w:space="0" w:color="auto"/>
        <w:bottom w:val="none" w:sz="0" w:space="0" w:color="auto"/>
        <w:right w:val="none" w:sz="0" w:space="0" w:color="auto"/>
      </w:divBdr>
    </w:div>
    <w:div w:id="1443964170">
      <w:bodyDiv w:val="1"/>
      <w:marLeft w:val="0"/>
      <w:marRight w:val="0"/>
      <w:marTop w:val="0"/>
      <w:marBottom w:val="0"/>
      <w:divBdr>
        <w:top w:val="none" w:sz="0" w:space="0" w:color="auto"/>
        <w:left w:val="none" w:sz="0" w:space="0" w:color="auto"/>
        <w:bottom w:val="none" w:sz="0" w:space="0" w:color="auto"/>
        <w:right w:val="none" w:sz="0" w:space="0" w:color="auto"/>
      </w:divBdr>
    </w:div>
    <w:div w:id="1444302698">
      <w:bodyDiv w:val="1"/>
      <w:marLeft w:val="0"/>
      <w:marRight w:val="0"/>
      <w:marTop w:val="0"/>
      <w:marBottom w:val="0"/>
      <w:divBdr>
        <w:top w:val="none" w:sz="0" w:space="0" w:color="auto"/>
        <w:left w:val="none" w:sz="0" w:space="0" w:color="auto"/>
        <w:bottom w:val="none" w:sz="0" w:space="0" w:color="auto"/>
        <w:right w:val="none" w:sz="0" w:space="0" w:color="auto"/>
      </w:divBdr>
    </w:div>
    <w:div w:id="1445268626">
      <w:bodyDiv w:val="1"/>
      <w:marLeft w:val="0"/>
      <w:marRight w:val="0"/>
      <w:marTop w:val="0"/>
      <w:marBottom w:val="0"/>
      <w:divBdr>
        <w:top w:val="none" w:sz="0" w:space="0" w:color="auto"/>
        <w:left w:val="none" w:sz="0" w:space="0" w:color="auto"/>
        <w:bottom w:val="none" w:sz="0" w:space="0" w:color="auto"/>
        <w:right w:val="none" w:sz="0" w:space="0" w:color="auto"/>
      </w:divBdr>
    </w:div>
    <w:div w:id="1446074292">
      <w:bodyDiv w:val="1"/>
      <w:marLeft w:val="0"/>
      <w:marRight w:val="0"/>
      <w:marTop w:val="0"/>
      <w:marBottom w:val="0"/>
      <w:divBdr>
        <w:top w:val="none" w:sz="0" w:space="0" w:color="auto"/>
        <w:left w:val="none" w:sz="0" w:space="0" w:color="auto"/>
        <w:bottom w:val="none" w:sz="0" w:space="0" w:color="auto"/>
        <w:right w:val="none" w:sz="0" w:space="0" w:color="auto"/>
      </w:divBdr>
    </w:div>
    <w:div w:id="1446192463">
      <w:bodyDiv w:val="1"/>
      <w:marLeft w:val="0"/>
      <w:marRight w:val="0"/>
      <w:marTop w:val="0"/>
      <w:marBottom w:val="0"/>
      <w:divBdr>
        <w:top w:val="none" w:sz="0" w:space="0" w:color="auto"/>
        <w:left w:val="none" w:sz="0" w:space="0" w:color="auto"/>
        <w:bottom w:val="none" w:sz="0" w:space="0" w:color="auto"/>
        <w:right w:val="none" w:sz="0" w:space="0" w:color="auto"/>
      </w:divBdr>
    </w:div>
    <w:div w:id="1446929194">
      <w:bodyDiv w:val="1"/>
      <w:marLeft w:val="0"/>
      <w:marRight w:val="0"/>
      <w:marTop w:val="0"/>
      <w:marBottom w:val="0"/>
      <w:divBdr>
        <w:top w:val="none" w:sz="0" w:space="0" w:color="auto"/>
        <w:left w:val="none" w:sz="0" w:space="0" w:color="auto"/>
        <w:bottom w:val="none" w:sz="0" w:space="0" w:color="auto"/>
        <w:right w:val="none" w:sz="0" w:space="0" w:color="auto"/>
      </w:divBdr>
    </w:div>
    <w:div w:id="1447308791">
      <w:bodyDiv w:val="1"/>
      <w:marLeft w:val="0"/>
      <w:marRight w:val="0"/>
      <w:marTop w:val="0"/>
      <w:marBottom w:val="0"/>
      <w:divBdr>
        <w:top w:val="none" w:sz="0" w:space="0" w:color="auto"/>
        <w:left w:val="none" w:sz="0" w:space="0" w:color="auto"/>
        <w:bottom w:val="none" w:sz="0" w:space="0" w:color="auto"/>
        <w:right w:val="none" w:sz="0" w:space="0" w:color="auto"/>
      </w:divBdr>
    </w:div>
    <w:div w:id="1447388606">
      <w:bodyDiv w:val="1"/>
      <w:marLeft w:val="0"/>
      <w:marRight w:val="0"/>
      <w:marTop w:val="0"/>
      <w:marBottom w:val="0"/>
      <w:divBdr>
        <w:top w:val="none" w:sz="0" w:space="0" w:color="auto"/>
        <w:left w:val="none" w:sz="0" w:space="0" w:color="auto"/>
        <w:bottom w:val="none" w:sz="0" w:space="0" w:color="auto"/>
        <w:right w:val="none" w:sz="0" w:space="0" w:color="auto"/>
      </w:divBdr>
    </w:div>
    <w:div w:id="1447657353">
      <w:bodyDiv w:val="1"/>
      <w:marLeft w:val="0"/>
      <w:marRight w:val="0"/>
      <w:marTop w:val="0"/>
      <w:marBottom w:val="0"/>
      <w:divBdr>
        <w:top w:val="none" w:sz="0" w:space="0" w:color="auto"/>
        <w:left w:val="none" w:sz="0" w:space="0" w:color="auto"/>
        <w:bottom w:val="none" w:sz="0" w:space="0" w:color="auto"/>
        <w:right w:val="none" w:sz="0" w:space="0" w:color="auto"/>
      </w:divBdr>
    </w:div>
    <w:div w:id="1447697214">
      <w:bodyDiv w:val="1"/>
      <w:marLeft w:val="0"/>
      <w:marRight w:val="0"/>
      <w:marTop w:val="0"/>
      <w:marBottom w:val="0"/>
      <w:divBdr>
        <w:top w:val="none" w:sz="0" w:space="0" w:color="auto"/>
        <w:left w:val="none" w:sz="0" w:space="0" w:color="auto"/>
        <w:bottom w:val="none" w:sz="0" w:space="0" w:color="auto"/>
        <w:right w:val="none" w:sz="0" w:space="0" w:color="auto"/>
      </w:divBdr>
    </w:div>
    <w:div w:id="1448961470">
      <w:bodyDiv w:val="1"/>
      <w:marLeft w:val="0"/>
      <w:marRight w:val="0"/>
      <w:marTop w:val="0"/>
      <w:marBottom w:val="0"/>
      <w:divBdr>
        <w:top w:val="none" w:sz="0" w:space="0" w:color="auto"/>
        <w:left w:val="none" w:sz="0" w:space="0" w:color="auto"/>
        <w:bottom w:val="none" w:sz="0" w:space="0" w:color="auto"/>
        <w:right w:val="none" w:sz="0" w:space="0" w:color="auto"/>
      </w:divBdr>
    </w:div>
    <w:div w:id="1449157306">
      <w:bodyDiv w:val="1"/>
      <w:marLeft w:val="0"/>
      <w:marRight w:val="0"/>
      <w:marTop w:val="0"/>
      <w:marBottom w:val="0"/>
      <w:divBdr>
        <w:top w:val="none" w:sz="0" w:space="0" w:color="auto"/>
        <w:left w:val="none" w:sz="0" w:space="0" w:color="auto"/>
        <w:bottom w:val="none" w:sz="0" w:space="0" w:color="auto"/>
        <w:right w:val="none" w:sz="0" w:space="0" w:color="auto"/>
      </w:divBdr>
    </w:div>
    <w:div w:id="1450708563">
      <w:bodyDiv w:val="1"/>
      <w:marLeft w:val="0"/>
      <w:marRight w:val="0"/>
      <w:marTop w:val="0"/>
      <w:marBottom w:val="0"/>
      <w:divBdr>
        <w:top w:val="none" w:sz="0" w:space="0" w:color="auto"/>
        <w:left w:val="none" w:sz="0" w:space="0" w:color="auto"/>
        <w:bottom w:val="none" w:sz="0" w:space="0" w:color="auto"/>
        <w:right w:val="none" w:sz="0" w:space="0" w:color="auto"/>
      </w:divBdr>
    </w:div>
    <w:div w:id="1450784645">
      <w:bodyDiv w:val="1"/>
      <w:marLeft w:val="0"/>
      <w:marRight w:val="0"/>
      <w:marTop w:val="0"/>
      <w:marBottom w:val="0"/>
      <w:divBdr>
        <w:top w:val="none" w:sz="0" w:space="0" w:color="auto"/>
        <w:left w:val="none" w:sz="0" w:space="0" w:color="auto"/>
        <w:bottom w:val="none" w:sz="0" w:space="0" w:color="auto"/>
        <w:right w:val="none" w:sz="0" w:space="0" w:color="auto"/>
      </w:divBdr>
    </w:div>
    <w:div w:id="1450929290">
      <w:bodyDiv w:val="1"/>
      <w:marLeft w:val="0"/>
      <w:marRight w:val="0"/>
      <w:marTop w:val="0"/>
      <w:marBottom w:val="0"/>
      <w:divBdr>
        <w:top w:val="none" w:sz="0" w:space="0" w:color="auto"/>
        <w:left w:val="none" w:sz="0" w:space="0" w:color="auto"/>
        <w:bottom w:val="none" w:sz="0" w:space="0" w:color="auto"/>
        <w:right w:val="none" w:sz="0" w:space="0" w:color="auto"/>
      </w:divBdr>
    </w:div>
    <w:div w:id="1451316259">
      <w:bodyDiv w:val="1"/>
      <w:marLeft w:val="0"/>
      <w:marRight w:val="0"/>
      <w:marTop w:val="0"/>
      <w:marBottom w:val="0"/>
      <w:divBdr>
        <w:top w:val="none" w:sz="0" w:space="0" w:color="auto"/>
        <w:left w:val="none" w:sz="0" w:space="0" w:color="auto"/>
        <w:bottom w:val="none" w:sz="0" w:space="0" w:color="auto"/>
        <w:right w:val="none" w:sz="0" w:space="0" w:color="auto"/>
      </w:divBdr>
    </w:div>
    <w:div w:id="1451585927">
      <w:bodyDiv w:val="1"/>
      <w:marLeft w:val="0"/>
      <w:marRight w:val="0"/>
      <w:marTop w:val="0"/>
      <w:marBottom w:val="0"/>
      <w:divBdr>
        <w:top w:val="none" w:sz="0" w:space="0" w:color="auto"/>
        <w:left w:val="none" w:sz="0" w:space="0" w:color="auto"/>
        <w:bottom w:val="none" w:sz="0" w:space="0" w:color="auto"/>
        <w:right w:val="none" w:sz="0" w:space="0" w:color="auto"/>
      </w:divBdr>
    </w:div>
    <w:div w:id="1452090168">
      <w:bodyDiv w:val="1"/>
      <w:marLeft w:val="0"/>
      <w:marRight w:val="0"/>
      <w:marTop w:val="0"/>
      <w:marBottom w:val="0"/>
      <w:divBdr>
        <w:top w:val="none" w:sz="0" w:space="0" w:color="auto"/>
        <w:left w:val="none" w:sz="0" w:space="0" w:color="auto"/>
        <w:bottom w:val="none" w:sz="0" w:space="0" w:color="auto"/>
        <w:right w:val="none" w:sz="0" w:space="0" w:color="auto"/>
      </w:divBdr>
    </w:div>
    <w:div w:id="1453743552">
      <w:bodyDiv w:val="1"/>
      <w:marLeft w:val="0"/>
      <w:marRight w:val="0"/>
      <w:marTop w:val="0"/>
      <w:marBottom w:val="0"/>
      <w:divBdr>
        <w:top w:val="none" w:sz="0" w:space="0" w:color="auto"/>
        <w:left w:val="none" w:sz="0" w:space="0" w:color="auto"/>
        <w:bottom w:val="none" w:sz="0" w:space="0" w:color="auto"/>
        <w:right w:val="none" w:sz="0" w:space="0" w:color="auto"/>
      </w:divBdr>
    </w:div>
    <w:div w:id="1453860844">
      <w:bodyDiv w:val="1"/>
      <w:marLeft w:val="0"/>
      <w:marRight w:val="0"/>
      <w:marTop w:val="0"/>
      <w:marBottom w:val="0"/>
      <w:divBdr>
        <w:top w:val="none" w:sz="0" w:space="0" w:color="auto"/>
        <w:left w:val="none" w:sz="0" w:space="0" w:color="auto"/>
        <w:bottom w:val="none" w:sz="0" w:space="0" w:color="auto"/>
        <w:right w:val="none" w:sz="0" w:space="0" w:color="auto"/>
      </w:divBdr>
    </w:div>
    <w:div w:id="1454135379">
      <w:bodyDiv w:val="1"/>
      <w:marLeft w:val="0"/>
      <w:marRight w:val="0"/>
      <w:marTop w:val="0"/>
      <w:marBottom w:val="0"/>
      <w:divBdr>
        <w:top w:val="none" w:sz="0" w:space="0" w:color="auto"/>
        <w:left w:val="none" w:sz="0" w:space="0" w:color="auto"/>
        <w:bottom w:val="none" w:sz="0" w:space="0" w:color="auto"/>
        <w:right w:val="none" w:sz="0" w:space="0" w:color="auto"/>
      </w:divBdr>
    </w:div>
    <w:div w:id="1454447315">
      <w:bodyDiv w:val="1"/>
      <w:marLeft w:val="0"/>
      <w:marRight w:val="0"/>
      <w:marTop w:val="0"/>
      <w:marBottom w:val="0"/>
      <w:divBdr>
        <w:top w:val="none" w:sz="0" w:space="0" w:color="auto"/>
        <w:left w:val="none" w:sz="0" w:space="0" w:color="auto"/>
        <w:bottom w:val="none" w:sz="0" w:space="0" w:color="auto"/>
        <w:right w:val="none" w:sz="0" w:space="0" w:color="auto"/>
      </w:divBdr>
    </w:div>
    <w:div w:id="1454667692">
      <w:bodyDiv w:val="1"/>
      <w:marLeft w:val="0"/>
      <w:marRight w:val="0"/>
      <w:marTop w:val="0"/>
      <w:marBottom w:val="0"/>
      <w:divBdr>
        <w:top w:val="none" w:sz="0" w:space="0" w:color="auto"/>
        <w:left w:val="none" w:sz="0" w:space="0" w:color="auto"/>
        <w:bottom w:val="none" w:sz="0" w:space="0" w:color="auto"/>
        <w:right w:val="none" w:sz="0" w:space="0" w:color="auto"/>
      </w:divBdr>
    </w:div>
    <w:div w:id="1455716267">
      <w:bodyDiv w:val="1"/>
      <w:marLeft w:val="0"/>
      <w:marRight w:val="0"/>
      <w:marTop w:val="0"/>
      <w:marBottom w:val="0"/>
      <w:divBdr>
        <w:top w:val="none" w:sz="0" w:space="0" w:color="auto"/>
        <w:left w:val="none" w:sz="0" w:space="0" w:color="auto"/>
        <w:bottom w:val="none" w:sz="0" w:space="0" w:color="auto"/>
        <w:right w:val="none" w:sz="0" w:space="0" w:color="auto"/>
      </w:divBdr>
    </w:div>
    <w:div w:id="1455782047">
      <w:bodyDiv w:val="1"/>
      <w:marLeft w:val="0"/>
      <w:marRight w:val="0"/>
      <w:marTop w:val="0"/>
      <w:marBottom w:val="0"/>
      <w:divBdr>
        <w:top w:val="none" w:sz="0" w:space="0" w:color="auto"/>
        <w:left w:val="none" w:sz="0" w:space="0" w:color="auto"/>
        <w:bottom w:val="none" w:sz="0" w:space="0" w:color="auto"/>
        <w:right w:val="none" w:sz="0" w:space="0" w:color="auto"/>
      </w:divBdr>
    </w:div>
    <w:div w:id="1455825895">
      <w:bodyDiv w:val="1"/>
      <w:marLeft w:val="0"/>
      <w:marRight w:val="0"/>
      <w:marTop w:val="0"/>
      <w:marBottom w:val="0"/>
      <w:divBdr>
        <w:top w:val="none" w:sz="0" w:space="0" w:color="auto"/>
        <w:left w:val="none" w:sz="0" w:space="0" w:color="auto"/>
        <w:bottom w:val="none" w:sz="0" w:space="0" w:color="auto"/>
        <w:right w:val="none" w:sz="0" w:space="0" w:color="auto"/>
      </w:divBdr>
    </w:div>
    <w:div w:id="1455976902">
      <w:bodyDiv w:val="1"/>
      <w:marLeft w:val="0"/>
      <w:marRight w:val="0"/>
      <w:marTop w:val="0"/>
      <w:marBottom w:val="0"/>
      <w:divBdr>
        <w:top w:val="none" w:sz="0" w:space="0" w:color="auto"/>
        <w:left w:val="none" w:sz="0" w:space="0" w:color="auto"/>
        <w:bottom w:val="none" w:sz="0" w:space="0" w:color="auto"/>
        <w:right w:val="none" w:sz="0" w:space="0" w:color="auto"/>
      </w:divBdr>
    </w:div>
    <w:div w:id="1456170416">
      <w:bodyDiv w:val="1"/>
      <w:marLeft w:val="0"/>
      <w:marRight w:val="0"/>
      <w:marTop w:val="0"/>
      <w:marBottom w:val="0"/>
      <w:divBdr>
        <w:top w:val="none" w:sz="0" w:space="0" w:color="auto"/>
        <w:left w:val="none" w:sz="0" w:space="0" w:color="auto"/>
        <w:bottom w:val="none" w:sz="0" w:space="0" w:color="auto"/>
        <w:right w:val="none" w:sz="0" w:space="0" w:color="auto"/>
      </w:divBdr>
    </w:div>
    <w:div w:id="1456176712">
      <w:bodyDiv w:val="1"/>
      <w:marLeft w:val="0"/>
      <w:marRight w:val="0"/>
      <w:marTop w:val="0"/>
      <w:marBottom w:val="0"/>
      <w:divBdr>
        <w:top w:val="none" w:sz="0" w:space="0" w:color="auto"/>
        <w:left w:val="none" w:sz="0" w:space="0" w:color="auto"/>
        <w:bottom w:val="none" w:sz="0" w:space="0" w:color="auto"/>
        <w:right w:val="none" w:sz="0" w:space="0" w:color="auto"/>
      </w:divBdr>
    </w:div>
    <w:div w:id="1456408085">
      <w:bodyDiv w:val="1"/>
      <w:marLeft w:val="0"/>
      <w:marRight w:val="0"/>
      <w:marTop w:val="0"/>
      <w:marBottom w:val="0"/>
      <w:divBdr>
        <w:top w:val="none" w:sz="0" w:space="0" w:color="auto"/>
        <w:left w:val="none" w:sz="0" w:space="0" w:color="auto"/>
        <w:bottom w:val="none" w:sz="0" w:space="0" w:color="auto"/>
        <w:right w:val="none" w:sz="0" w:space="0" w:color="auto"/>
      </w:divBdr>
    </w:div>
    <w:div w:id="1456563470">
      <w:bodyDiv w:val="1"/>
      <w:marLeft w:val="0"/>
      <w:marRight w:val="0"/>
      <w:marTop w:val="0"/>
      <w:marBottom w:val="0"/>
      <w:divBdr>
        <w:top w:val="none" w:sz="0" w:space="0" w:color="auto"/>
        <w:left w:val="none" w:sz="0" w:space="0" w:color="auto"/>
        <w:bottom w:val="none" w:sz="0" w:space="0" w:color="auto"/>
        <w:right w:val="none" w:sz="0" w:space="0" w:color="auto"/>
      </w:divBdr>
    </w:div>
    <w:div w:id="1456677762">
      <w:bodyDiv w:val="1"/>
      <w:marLeft w:val="0"/>
      <w:marRight w:val="0"/>
      <w:marTop w:val="0"/>
      <w:marBottom w:val="0"/>
      <w:divBdr>
        <w:top w:val="none" w:sz="0" w:space="0" w:color="auto"/>
        <w:left w:val="none" w:sz="0" w:space="0" w:color="auto"/>
        <w:bottom w:val="none" w:sz="0" w:space="0" w:color="auto"/>
        <w:right w:val="none" w:sz="0" w:space="0" w:color="auto"/>
      </w:divBdr>
    </w:div>
    <w:div w:id="1456682180">
      <w:bodyDiv w:val="1"/>
      <w:marLeft w:val="0"/>
      <w:marRight w:val="0"/>
      <w:marTop w:val="0"/>
      <w:marBottom w:val="0"/>
      <w:divBdr>
        <w:top w:val="none" w:sz="0" w:space="0" w:color="auto"/>
        <w:left w:val="none" w:sz="0" w:space="0" w:color="auto"/>
        <w:bottom w:val="none" w:sz="0" w:space="0" w:color="auto"/>
        <w:right w:val="none" w:sz="0" w:space="0" w:color="auto"/>
      </w:divBdr>
    </w:div>
    <w:div w:id="1457017676">
      <w:bodyDiv w:val="1"/>
      <w:marLeft w:val="0"/>
      <w:marRight w:val="0"/>
      <w:marTop w:val="0"/>
      <w:marBottom w:val="0"/>
      <w:divBdr>
        <w:top w:val="none" w:sz="0" w:space="0" w:color="auto"/>
        <w:left w:val="none" w:sz="0" w:space="0" w:color="auto"/>
        <w:bottom w:val="none" w:sz="0" w:space="0" w:color="auto"/>
        <w:right w:val="none" w:sz="0" w:space="0" w:color="auto"/>
      </w:divBdr>
    </w:div>
    <w:div w:id="1458328102">
      <w:bodyDiv w:val="1"/>
      <w:marLeft w:val="0"/>
      <w:marRight w:val="0"/>
      <w:marTop w:val="0"/>
      <w:marBottom w:val="0"/>
      <w:divBdr>
        <w:top w:val="none" w:sz="0" w:space="0" w:color="auto"/>
        <w:left w:val="none" w:sz="0" w:space="0" w:color="auto"/>
        <w:bottom w:val="none" w:sz="0" w:space="0" w:color="auto"/>
        <w:right w:val="none" w:sz="0" w:space="0" w:color="auto"/>
      </w:divBdr>
    </w:div>
    <w:div w:id="1458599580">
      <w:bodyDiv w:val="1"/>
      <w:marLeft w:val="0"/>
      <w:marRight w:val="0"/>
      <w:marTop w:val="0"/>
      <w:marBottom w:val="0"/>
      <w:divBdr>
        <w:top w:val="none" w:sz="0" w:space="0" w:color="auto"/>
        <w:left w:val="none" w:sz="0" w:space="0" w:color="auto"/>
        <w:bottom w:val="none" w:sz="0" w:space="0" w:color="auto"/>
        <w:right w:val="none" w:sz="0" w:space="0" w:color="auto"/>
      </w:divBdr>
    </w:div>
    <w:div w:id="1459031645">
      <w:bodyDiv w:val="1"/>
      <w:marLeft w:val="0"/>
      <w:marRight w:val="0"/>
      <w:marTop w:val="0"/>
      <w:marBottom w:val="0"/>
      <w:divBdr>
        <w:top w:val="none" w:sz="0" w:space="0" w:color="auto"/>
        <w:left w:val="none" w:sz="0" w:space="0" w:color="auto"/>
        <w:bottom w:val="none" w:sz="0" w:space="0" w:color="auto"/>
        <w:right w:val="none" w:sz="0" w:space="0" w:color="auto"/>
      </w:divBdr>
    </w:div>
    <w:div w:id="1459181288">
      <w:bodyDiv w:val="1"/>
      <w:marLeft w:val="0"/>
      <w:marRight w:val="0"/>
      <w:marTop w:val="0"/>
      <w:marBottom w:val="0"/>
      <w:divBdr>
        <w:top w:val="none" w:sz="0" w:space="0" w:color="auto"/>
        <w:left w:val="none" w:sz="0" w:space="0" w:color="auto"/>
        <w:bottom w:val="none" w:sz="0" w:space="0" w:color="auto"/>
        <w:right w:val="none" w:sz="0" w:space="0" w:color="auto"/>
      </w:divBdr>
    </w:div>
    <w:div w:id="1459255298">
      <w:bodyDiv w:val="1"/>
      <w:marLeft w:val="0"/>
      <w:marRight w:val="0"/>
      <w:marTop w:val="0"/>
      <w:marBottom w:val="0"/>
      <w:divBdr>
        <w:top w:val="none" w:sz="0" w:space="0" w:color="auto"/>
        <w:left w:val="none" w:sz="0" w:space="0" w:color="auto"/>
        <w:bottom w:val="none" w:sz="0" w:space="0" w:color="auto"/>
        <w:right w:val="none" w:sz="0" w:space="0" w:color="auto"/>
      </w:divBdr>
    </w:div>
    <w:div w:id="1459449955">
      <w:bodyDiv w:val="1"/>
      <w:marLeft w:val="0"/>
      <w:marRight w:val="0"/>
      <w:marTop w:val="0"/>
      <w:marBottom w:val="0"/>
      <w:divBdr>
        <w:top w:val="none" w:sz="0" w:space="0" w:color="auto"/>
        <w:left w:val="none" w:sz="0" w:space="0" w:color="auto"/>
        <w:bottom w:val="none" w:sz="0" w:space="0" w:color="auto"/>
        <w:right w:val="none" w:sz="0" w:space="0" w:color="auto"/>
      </w:divBdr>
    </w:div>
    <w:div w:id="1459452627">
      <w:bodyDiv w:val="1"/>
      <w:marLeft w:val="0"/>
      <w:marRight w:val="0"/>
      <w:marTop w:val="0"/>
      <w:marBottom w:val="0"/>
      <w:divBdr>
        <w:top w:val="none" w:sz="0" w:space="0" w:color="auto"/>
        <w:left w:val="none" w:sz="0" w:space="0" w:color="auto"/>
        <w:bottom w:val="none" w:sz="0" w:space="0" w:color="auto"/>
        <w:right w:val="none" w:sz="0" w:space="0" w:color="auto"/>
      </w:divBdr>
    </w:div>
    <w:div w:id="1459909224">
      <w:bodyDiv w:val="1"/>
      <w:marLeft w:val="0"/>
      <w:marRight w:val="0"/>
      <w:marTop w:val="0"/>
      <w:marBottom w:val="0"/>
      <w:divBdr>
        <w:top w:val="none" w:sz="0" w:space="0" w:color="auto"/>
        <w:left w:val="none" w:sz="0" w:space="0" w:color="auto"/>
        <w:bottom w:val="none" w:sz="0" w:space="0" w:color="auto"/>
        <w:right w:val="none" w:sz="0" w:space="0" w:color="auto"/>
      </w:divBdr>
    </w:div>
    <w:div w:id="1460807383">
      <w:bodyDiv w:val="1"/>
      <w:marLeft w:val="0"/>
      <w:marRight w:val="0"/>
      <w:marTop w:val="0"/>
      <w:marBottom w:val="0"/>
      <w:divBdr>
        <w:top w:val="none" w:sz="0" w:space="0" w:color="auto"/>
        <w:left w:val="none" w:sz="0" w:space="0" w:color="auto"/>
        <w:bottom w:val="none" w:sz="0" w:space="0" w:color="auto"/>
        <w:right w:val="none" w:sz="0" w:space="0" w:color="auto"/>
      </w:divBdr>
    </w:div>
    <w:div w:id="1461462353">
      <w:bodyDiv w:val="1"/>
      <w:marLeft w:val="0"/>
      <w:marRight w:val="0"/>
      <w:marTop w:val="0"/>
      <w:marBottom w:val="0"/>
      <w:divBdr>
        <w:top w:val="none" w:sz="0" w:space="0" w:color="auto"/>
        <w:left w:val="none" w:sz="0" w:space="0" w:color="auto"/>
        <w:bottom w:val="none" w:sz="0" w:space="0" w:color="auto"/>
        <w:right w:val="none" w:sz="0" w:space="0" w:color="auto"/>
      </w:divBdr>
    </w:div>
    <w:div w:id="1461731678">
      <w:bodyDiv w:val="1"/>
      <w:marLeft w:val="0"/>
      <w:marRight w:val="0"/>
      <w:marTop w:val="0"/>
      <w:marBottom w:val="0"/>
      <w:divBdr>
        <w:top w:val="none" w:sz="0" w:space="0" w:color="auto"/>
        <w:left w:val="none" w:sz="0" w:space="0" w:color="auto"/>
        <w:bottom w:val="none" w:sz="0" w:space="0" w:color="auto"/>
        <w:right w:val="none" w:sz="0" w:space="0" w:color="auto"/>
      </w:divBdr>
    </w:div>
    <w:div w:id="1461997736">
      <w:bodyDiv w:val="1"/>
      <w:marLeft w:val="0"/>
      <w:marRight w:val="0"/>
      <w:marTop w:val="0"/>
      <w:marBottom w:val="0"/>
      <w:divBdr>
        <w:top w:val="none" w:sz="0" w:space="0" w:color="auto"/>
        <w:left w:val="none" w:sz="0" w:space="0" w:color="auto"/>
        <w:bottom w:val="none" w:sz="0" w:space="0" w:color="auto"/>
        <w:right w:val="none" w:sz="0" w:space="0" w:color="auto"/>
      </w:divBdr>
    </w:div>
    <w:div w:id="1462115770">
      <w:bodyDiv w:val="1"/>
      <w:marLeft w:val="0"/>
      <w:marRight w:val="0"/>
      <w:marTop w:val="0"/>
      <w:marBottom w:val="0"/>
      <w:divBdr>
        <w:top w:val="none" w:sz="0" w:space="0" w:color="auto"/>
        <w:left w:val="none" w:sz="0" w:space="0" w:color="auto"/>
        <w:bottom w:val="none" w:sz="0" w:space="0" w:color="auto"/>
        <w:right w:val="none" w:sz="0" w:space="0" w:color="auto"/>
      </w:divBdr>
    </w:div>
    <w:div w:id="1462458862">
      <w:bodyDiv w:val="1"/>
      <w:marLeft w:val="0"/>
      <w:marRight w:val="0"/>
      <w:marTop w:val="0"/>
      <w:marBottom w:val="0"/>
      <w:divBdr>
        <w:top w:val="none" w:sz="0" w:space="0" w:color="auto"/>
        <w:left w:val="none" w:sz="0" w:space="0" w:color="auto"/>
        <w:bottom w:val="none" w:sz="0" w:space="0" w:color="auto"/>
        <w:right w:val="none" w:sz="0" w:space="0" w:color="auto"/>
      </w:divBdr>
    </w:div>
    <w:div w:id="1462722918">
      <w:bodyDiv w:val="1"/>
      <w:marLeft w:val="0"/>
      <w:marRight w:val="0"/>
      <w:marTop w:val="0"/>
      <w:marBottom w:val="0"/>
      <w:divBdr>
        <w:top w:val="none" w:sz="0" w:space="0" w:color="auto"/>
        <w:left w:val="none" w:sz="0" w:space="0" w:color="auto"/>
        <w:bottom w:val="none" w:sz="0" w:space="0" w:color="auto"/>
        <w:right w:val="none" w:sz="0" w:space="0" w:color="auto"/>
      </w:divBdr>
    </w:div>
    <w:div w:id="1462842765">
      <w:bodyDiv w:val="1"/>
      <w:marLeft w:val="0"/>
      <w:marRight w:val="0"/>
      <w:marTop w:val="0"/>
      <w:marBottom w:val="0"/>
      <w:divBdr>
        <w:top w:val="none" w:sz="0" w:space="0" w:color="auto"/>
        <w:left w:val="none" w:sz="0" w:space="0" w:color="auto"/>
        <w:bottom w:val="none" w:sz="0" w:space="0" w:color="auto"/>
        <w:right w:val="none" w:sz="0" w:space="0" w:color="auto"/>
      </w:divBdr>
    </w:div>
    <w:div w:id="1462991024">
      <w:bodyDiv w:val="1"/>
      <w:marLeft w:val="0"/>
      <w:marRight w:val="0"/>
      <w:marTop w:val="0"/>
      <w:marBottom w:val="0"/>
      <w:divBdr>
        <w:top w:val="none" w:sz="0" w:space="0" w:color="auto"/>
        <w:left w:val="none" w:sz="0" w:space="0" w:color="auto"/>
        <w:bottom w:val="none" w:sz="0" w:space="0" w:color="auto"/>
        <w:right w:val="none" w:sz="0" w:space="0" w:color="auto"/>
      </w:divBdr>
    </w:div>
    <w:div w:id="1463615920">
      <w:bodyDiv w:val="1"/>
      <w:marLeft w:val="0"/>
      <w:marRight w:val="0"/>
      <w:marTop w:val="0"/>
      <w:marBottom w:val="0"/>
      <w:divBdr>
        <w:top w:val="none" w:sz="0" w:space="0" w:color="auto"/>
        <w:left w:val="none" w:sz="0" w:space="0" w:color="auto"/>
        <w:bottom w:val="none" w:sz="0" w:space="0" w:color="auto"/>
        <w:right w:val="none" w:sz="0" w:space="0" w:color="auto"/>
      </w:divBdr>
    </w:div>
    <w:div w:id="1463620855">
      <w:bodyDiv w:val="1"/>
      <w:marLeft w:val="0"/>
      <w:marRight w:val="0"/>
      <w:marTop w:val="0"/>
      <w:marBottom w:val="0"/>
      <w:divBdr>
        <w:top w:val="none" w:sz="0" w:space="0" w:color="auto"/>
        <w:left w:val="none" w:sz="0" w:space="0" w:color="auto"/>
        <w:bottom w:val="none" w:sz="0" w:space="0" w:color="auto"/>
        <w:right w:val="none" w:sz="0" w:space="0" w:color="auto"/>
      </w:divBdr>
    </w:div>
    <w:div w:id="1463696906">
      <w:bodyDiv w:val="1"/>
      <w:marLeft w:val="0"/>
      <w:marRight w:val="0"/>
      <w:marTop w:val="0"/>
      <w:marBottom w:val="0"/>
      <w:divBdr>
        <w:top w:val="none" w:sz="0" w:space="0" w:color="auto"/>
        <w:left w:val="none" w:sz="0" w:space="0" w:color="auto"/>
        <w:bottom w:val="none" w:sz="0" w:space="0" w:color="auto"/>
        <w:right w:val="none" w:sz="0" w:space="0" w:color="auto"/>
      </w:divBdr>
    </w:div>
    <w:div w:id="1464302924">
      <w:bodyDiv w:val="1"/>
      <w:marLeft w:val="0"/>
      <w:marRight w:val="0"/>
      <w:marTop w:val="0"/>
      <w:marBottom w:val="0"/>
      <w:divBdr>
        <w:top w:val="none" w:sz="0" w:space="0" w:color="auto"/>
        <w:left w:val="none" w:sz="0" w:space="0" w:color="auto"/>
        <w:bottom w:val="none" w:sz="0" w:space="0" w:color="auto"/>
        <w:right w:val="none" w:sz="0" w:space="0" w:color="auto"/>
      </w:divBdr>
    </w:div>
    <w:div w:id="1464692954">
      <w:bodyDiv w:val="1"/>
      <w:marLeft w:val="0"/>
      <w:marRight w:val="0"/>
      <w:marTop w:val="0"/>
      <w:marBottom w:val="0"/>
      <w:divBdr>
        <w:top w:val="none" w:sz="0" w:space="0" w:color="auto"/>
        <w:left w:val="none" w:sz="0" w:space="0" w:color="auto"/>
        <w:bottom w:val="none" w:sz="0" w:space="0" w:color="auto"/>
        <w:right w:val="none" w:sz="0" w:space="0" w:color="auto"/>
      </w:divBdr>
    </w:div>
    <w:div w:id="1465855975">
      <w:bodyDiv w:val="1"/>
      <w:marLeft w:val="0"/>
      <w:marRight w:val="0"/>
      <w:marTop w:val="0"/>
      <w:marBottom w:val="0"/>
      <w:divBdr>
        <w:top w:val="none" w:sz="0" w:space="0" w:color="auto"/>
        <w:left w:val="none" w:sz="0" w:space="0" w:color="auto"/>
        <w:bottom w:val="none" w:sz="0" w:space="0" w:color="auto"/>
        <w:right w:val="none" w:sz="0" w:space="0" w:color="auto"/>
      </w:divBdr>
    </w:div>
    <w:div w:id="1466123374">
      <w:bodyDiv w:val="1"/>
      <w:marLeft w:val="0"/>
      <w:marRight w:val="0"/>
      <w:marTop w:val="0"/>
      <w:marBottom w:val="0"/>
      <w:divBdr>
        <w:top w:val="none" w:sz="0" w:space="0" w:color="auto"/>
        <w:left w:val="none" w:sz="0" w:space="0" w:color="auto"/>
        <w:bottom w:val="none" w:sz="0" w:space="0" w:color="auto"/>
        <w:right w:val="none" w:sz="0" w:space="0" w:color="auto"/>
      </w:divBdr>
    </w:div>
    <w:div w:id="1466317213">
      <w:bodyDiv w:val="1"/>
      <w:marLeft w:val="0"/>
      <w:marRight w:val="0"/>
      <w:marTop w:val="0"/>
      <w:marBottom w:val="0"/>
      <w:divBdr>
        <w:top w:val="none" w:sz="0" w:space="0" w:color="auto"/>
        <w:left w:val="none" w:sz="0" w:space="0" w:color="auto"/>
        <w:bottom w:val="none" w:sz="0" w:space="0" w:color="auto"/>
        <w:right w:val="none" w:sz="0" w:space="0" w:color="auto"/>
      </w:divBdr>
    </w:div>
    <w:div w:id="1466392726">
      <w:bodyDiv w:val="1"/>
      <w:marLeft w:val="0"/>
      <w:marRight w:val="0"/>
      <w:marTop w:val="0"/>
      <w:marBottom w:val="0"/>
      <w:divBdr>
        <w:top w:val="none" w:sz="0" w:space="0" w:color="auto"/>
        <w:left w:val="none" w:sz="0" w:space="0" w:color="auto"/>
        <w:bottom w:val="none" w:sz="0" w:space="0" w:color="auto"/>
        <w:right w:val="none" w:sz="0" w:space="0" w:color="auto"/>
      </w:divBdr>
    </w:div>
    <w:div w:id="1467048797">
      <w:bodyDiv w:val="1"/>
      <w:marLeft w:val="0"/>
      <w:marRight w:val="0"/>
      <w:marTop w:val="0"/>
      <w:marBottom w:val="0"/>
      <w:divBdr>
        <w:top w:val="none" w:sz="0" w:space="0" w:color="auto"/>
        <w:left w:val="none" w:sz="0" w:space="0" w:color="auto"/>
        <w:bottom w:val="none" w:sz="0" w:space="0" w:color="auto"/>
        <w:right w:val="none" w:sz="0" w:space="0" w:color="auto"/>
      </w:divBdr>
    </w:div>
    <w:div w:id="1467238614">
      <w:bodyDiv w:val="1"/>
      <w:marLeft w:val="0"/>
      <w:marRight w:val="0"/>
      <w:marTop w:val="0"/>
      <w:marBottom w:val="0"/>
      <w:divBdr>
        <w:top w:val="none" w:sz="0" w:space="0" w:color="auto"/>
        <w:left w:val="none" w:sz="0" w:space="0" w:color="auto"/>
        <w:bottom w:val="none" w:sz="0" w:space="0" w:color="auto"/>
        <w:right w:val="none" w:sz="0" w:space="0" w:color="auto"/>
      </w:divBdr>
    </w:div>
    <w:div w:id="1467821899">
      <w:bodyDiv w:val="1"/>
      <w:marLeft w:val="0"/>
      <w:marRight w:val="0"/>
      <w:marTop w:val="0"/>
      <w:marBottom w:val="0"/>
      <w:divBdr>
        <w:top w:val="none" w:sz="0" w:space="0" w:color="auto"/>
        <w:left w:val="none" w:sz="0" w:space="0" w:color="auto"/>
        <w:bottom w:val="none" w:sz="0" w:space="0" w:color="auto"/>
        <w:right w:val="none" w:sz="0" w:space="0" w:color="auto"/>
      </w:divBdr>
    </w:div>
    <w:div w:id="1468742324">
      <w:bodyDiv w:val="1"/>
      <w:marLeft w:val="0"/>
      <w:marRight w:val="0"/>
      <w:marTop w:val="0"/>
      <w:marBottom w:val="0"/>
      <w:divBdr>
        <w:top w:val="none" w:sz="0" w:space="0" w:color="auto"/>
        <w:left w:val="none" w:sz="0" w:space="0" w:color="auto"/>
        <w:bottom w:val="none" w:sz="0" w:space="0" w:color="auto"/>
        <w:right w:val="none" w:sz="0" w:space="0" w:color="auto"/>
      </w:divBdr>
    </w:div>
    <w:div w:id="1469323875">
      <w:bodyDiv w:val="1"/>
      <w:marLeft w:val="0"/>
      <w:marRight w:val="0"/>
      <w:marTop w:val="0"/>
      <w:marBottom w:val="0"/>
      <w:divBdr>
        <w:top w:val="none" w:sz="0" w:space="0" w:color="auto"/>
        <w:left w:val="none" w:sz="0" w:space="0" w:color="auto"/>
        <w:bottom w:val="none" w:sz="0" w:space="0" w:color="auto"/>
        <w:right w:val="none" w:sz="0" w:space="0" w:color="auto"/>
      </w:divBdr>
    </w:div>
    <w:div w:id="1469739827">
      <w:bodyDiv w:val="1"/>
      <w:marLeft w:val="0"/>
      <w:marRight w:val="0"/>
      <w:marTop w:val="0"/>
      <w:marBottom w:val="0"/>
      <w:divBdr>
        <w:top w:val="none" w:sz="0" w:space="0" w:color="auto"/>
        <w:left w:val="none" w:sz="0" w:space="0" w:color="auto"/>
        <w:bottom w:val="none" w:sz="0" w:space="0" w:color="auto"/>
        <w:right w:val="none" w:sz="0" w:space="0" w:color="auto"/>
      </w:divBdr>
    </w:div>
    <w:div w:id="1469974765">
      <w:bodyDiv w:val="1"/>
      <w:marLeft w:val="0"/>
      <w:marRight w:val="0"/>
      <w:marTop w:val="0"/>
      <w:marBottom w:val="0"/>
      <w:divBdr>
        <w:top w:val="none" w:sz="0" w:space="0" w:color="auto"/>
        <w:left w:val="none" w:sz="0" w:space="0" w:color="auto"/>
        <w:bottom w:val="none" w:sz="0" w:space="0" w:color="auto"/>
        <w:right w:val="none" w:sz="0" w:space="0" w:color="auto"/>
      </w:divBdr>
    </w:div>
    <w:div w:id="1470629678">
      <w:bodyDiv w:val="1"/>
      <w:marLeft w:val="0"/>
      <w:marRight w:val="0"/>
      <w:marTop w:val="0"/>
      <w:marBottom w:val="0"/>
      <w:divBdr>
        <w:top w:val="none" w:sz="0" w:space="0" w:color="auto"/>
        <w:left w:val="none" w:sz="0" w:space="0" w:color="auto"/>
        <w:bottom w:val="none" w:sz="0" w:space="0" w:color="auto"/>
        <w:right w:val="none" w:sz="0" w:space="0" w:color="auto"/>
      </w:divBdr>
    </w:div>
    <w:div w:id="1470977983">
      <w:bodyDiv w:val="1"/>
      <w:marLeft w:val="0"/>
      <w:marRight w:val="0"/>
      <w:marTop w:val="0"/>
      <w:marBottom w:val="0"/>
      <w:divBdr>
        <w:top w:val="none" w:sz="0" w:space="0" w:color="auto"/>
        <w:left w:val="none" w:sz="0" w:space="0" w:color="auto"/>
        <w:bottom w:val="none" w:sz="0" w:space="0" w:color="auto"/>
        <w:right w:val="none" w:sz="0" w:space="0" w:color="auto"/>
      </w:divBdr>
    </w:div>
    <w:div w:id="1471291348">
      <w:bodyDiv w:val="1"/>
      <w:marLeft w:val="0"/>
      <w:marRight w:val="0"/>
      <w:marTop w:val="0"/>
      <w:marBottom w:val="0"/>
      <w:divBdr>
        <w:top w:val="none" w:sz="0" w:space="0" w:color="auto"/>
        <w:left w:val="none" w:sz="0" w:space="0" w:color="auto"/>
        <w:bottom w:val="none" w:sz="0" w:space="0" w:color="auto"/>
        <w:right w:val="none" w:sz="0" w:space="0" w:color="auto"/>
      </w:divBdr>
    </w:div>
    <w:div w:id="1471753862">
      <w:bodyDiv w:val="1"/>
      <w:marLeft w:val="0"/>
      <w:marRight w:val="0"/>
      <w:marTop w:val="0"/>
      <w:marBottom w:val="0"/>
      <w:divBdr>
        <w:top w:val="none" w:sz="0" w:space="0" w:color="auto"/>
        <w:left w:val="none" w:sz="0" w:space="0" w:color="auto"/>
        <w:bottom w:val="none" w:sz="0" w:space="0" w:color="auto"/>
        <w:right w:val="none" w:sz="0" w:space="0" w:color="auto"/>
      </w:divBdr>
    </w:div>
    <w:div w:id="1471827918">
      <w:bodyDiv w:val="1"/>
      <w:marLeft w:val="0"/>
      <w:marRight w:val="0"/>
      <w:marTop w:val="0"/>
      <w:marBottom w:val="0"/>
      <w:divBdr>
        <w:top w:val="none" w:sz="0" w:space="0" w:color="auto"/>
        <w:left w:val="none" w:sz="0" w:space="0" w:color="auto"/>
        <w:bottom w:val="none" w:sz="0" w:space="0" w:color="auto"/>
        <w:right w:val="none" w:sz="0" w:space="0" w:color="auto"/>
      </w:divBdr>
    </w:div>
    <w:div w:id="1471829333">
      <w:bodyDiv w:val="1"/>
      <w:marLeft w:val="0"/>
      <w:marRight w:val="0"/>
      <w:marTop w:val="0"/>
      <w:marBottom w:val="0"/>
      <w:divBdr>
        <w:top w:val="none" w:sz="0" w:space="0" w:color="auto"/>
        <w:left w:val="none" w:sz="0" w:space="0" w:color="auto"/>
        <w:bottom w:val="none" w:sz="0" w:space="0" w:color="auto"/>
        <w:right w:val="none" w:sz="0" w:space="0" w:color="auto"/>
      </w:divBdr>
    </w:div>
    <w:div w:id="1472139815">
      <w:bodyDiv w:val="1"/>
      <w:marLeft w:val="0"/>
      <w:marRight w:val="0"/>
      <w:marTop w:val="0"/>
      <w:marBottom w:val="0"/>
      <w:divBdr>
        <w:top w:val="none" w:sz="0" w:space="0" w:color="auto"/>
        <w:left w:val="none" w:sz="0" w:space="0" w:color="auto"/>
        <w:bottom w:val="none" w:sz="0" w:space="0" w:color="auto"/>
        <w:right w:val="none" w:sz="0" w:space="0" w:color="auto"/>
      </w:divBdr>
    </w:div>
    <w:div w:id="1472480514">
      <w:bodyDiv w:val="1"/>
      <w:marLeft w:val="0"/>
      <w:marRight w:val="0"/>
      <w:marTop w:val="0"/>
      <w:marBottom w:val="0"/>
      <w:divBdr>
        <w:top w:val="none" w:sz="0" w:space="0" w:color="auto"/>
        <w:left w:val="none" w:sz="0" w:space="0" w:color="auto"/>
        <w:bottom w:val="none" w:sz="0" w:space="0" w:color="auto"/>
        <w:right w:val="none" w:sz="0" w:space="0" w:color="auto"/>
      </w:divBdr>
    </w:div>
    <w:div w:id="1472552201">
      <w:bodyDiv w:val="1"/>
      <w:marLeft w:val="0"/>
      <w:marRight w:val="0"/>
      <w:marTop w:val="0"/>
      <w:marBottom w:val="0"/>
      <w:divBdr>
        <w:top w:val="none" w:sz="0" w:space="0" w:color="auto"/>
        <w:left w:val="none" w:sz="0" w:space="0" w:color="auto"/>
        <w:bottom w:val="none" w:sz="0" w:space="0" w:color="auto"/>
        <w:right w:val="none" w:sz="0" w:space="0" w:color="auto"/>
      </w:divBdr>
    </w:div>
    <w:div w:id="1473012388">
      <w:bodyDiv w:val="1"/>
      <w:marLeft w:val="0"/>
      <w:marRight w:val="0"/>
      <w:marTop w:val="0"/>
      <w:marBottom w:val="0"/>
      <w:divBdr>
        <w:top w:val="none" w:sz="0" w:space="0" w:color="auto"/>
        <w:left w:val="none" w:sz="0" w:space="0" w:color="auto"/>
        <w:bottom w:val="none" w:sz="0" w:space="0" w:color="auto"/>
        <w:right w:val="none" w:sz="0" w:space="0" w:color="auto"/>
      </w:divBdr>
    </w:div>
    <w:div w:id="1475561627">
      <w:bodyDiv w:val="1"/>
      <w:marLeft w:val="0"/>
      <w:marRight w:val="0"/>
      <w:marTop w:val="0"/>
      <w:marBottom w:val="0"/>
      <w:divBdr>
        <w:top w:val="none" w:sz="0" w:space="0" w:color="auto"/>
        <w:left w:val="none" w:sz="0" w:space="0" w:color="auto"/>
        <w:bottom w:val="none" w:sz="0" w:space="0" w:color="auto"/>
        <w:right w:val="none" w:sz="0" w:space="0" w:color="auto"/>
      </w:divBdr>
    </w:div>
    <w:div w:id="1475640782">
      <w:bodyDiv w:val="1"/>
      <w:marLeft w:val="0"/>
      <w:marRight w:val="0"/>
      <w:marTop w:val="0"/>
      <w:marBottom w:val="0"/>
      <w:divBdr>
        <w:top w:val="none" w:sz="0" w:space="0" w:color="auto"/>
        <w:left w:val="none" w:sz="0" w:space="0" w:color="auto"/>
        <w:bottom w:val="none" w:sz="0" w:space="0" w:color="auto"/>
        <w:right w:val="none" w:sz="0" w:space="0" w:color="auto"/>
      </w:divBdr>
    </w:div>
    <w:div w:id="1476026596">
      <w:bodyDiv w:val="1"/>
      <w:marLeft w:val="0"/>
      <w:marRight w:val="0"/>
      <w:marTop w:val="0"/>
      <w:marBottom w:val="0"/>
      <w:divBdr>
        <w:top w:val="none" w:sz="0" w:space="0" w:color="auto"/>
        <w:left w:val="none" w:sz="0" w:space="0" w:color="auto"/>
        <w:bottom w:val="none" w:sz="0" w:space="0" w:color="auto"/>
        <w:right w:val="none" w:sz="0" w:space="0" w:color="auto"/>
      </w:divBdr>
    </w:div>
    <w:div w:id="1476071049">
      <w:bodyDiv w:val="1"/>
      <w:marLeft w:val="0"/>
      <w:marRight w:val="0"/>
      <w:marTop w:val="0"/>
      <w:marBottom w:val="0"/>
      <w:divBdr>
        <w:top w:val="none" w:sz="0" w:space="0" w:color="auto"/>
        <w:left w:val="none" w:sz="0" w:space="0" w:color="auto"/>
        <w:bottom w:val="none" w:sz="0" w:space="0" w:color="auto"/>
        <w:right w:val="none" w:sz="0" w:space="0" w:color="auto"/>
      </w:divBdr>
    </w:div>
    <w:div w:id="1476487647">
      <w:bodyDiv w:val="1"/>
      <w:marLeft w:val="0"/>
      <w:marRight w:val="0"/>
      <w:marTop w:val="0"/>
      <w:marBottom w:val="0"/>
      <w:divBdr>
        <w:top w:val="none" w:sz="0" w:space="0" w:color="auto"/>
        <w:left w:val="none" w:sz="0" w:space="0" w:color="auto"/>
        <w:bottom w:val="none" w:sz="0" w:space="0" w:color="auto"/>
        <w:right w:val="none" w:sz="0" w:space="0" w:color="auto"/>
      </w:divBdr>
    </w:div>
    <w:div w:id="1476489272">
      <w:bodyDiv w:val="1"/>
      <w:marLeft w:val="0"/>
      <w:marRight w:val="0"/>
      <w:marTop w:val="0"/>
      <w:marBottom w:val="0"/>
      <w:divBdr>
        <w:top w:val="none" w:sz="0" w:space="0" w:color="auto"/>
        <w:left w:val="none" w:sz="0" w:space="0" w:color="auto"/>
        <w:bottom w:val="none" w:sz="0" w:space="0" w:color="auto"/>
        <w:right w:val="none" w:sz="0" w:space="0" w:color="auto"/>
      </w:divBdr>
    </w:div>
    <w:div w:id="1476603951">
      <w:bodyDiv w:val="1"/>
      <w:marLeft w:val="0"/>
      <w:marRight w:val="0"/>
      <w:marTop w:val="0"/>
      <w:marBottom w:val="0"/>
      <w:divBdr>
        <w:top w:val="none" w:sz="0" w:space="0" w:color="auto"/>
        <w:left w:val="none" w:sz="0" w:space="0" w:color="auto"/>
        <w:bottom w:val="none" w:sz="0" w:space="0" w:color="auto"/>
        <w:right w:val="none" w:sz="0" w:space="0" w:color="auto"/>
      </w:divBdr>
    </w:div>
    <w:div w:id="1476608854">
      <w:bodyDiv w:val="1"/>
      <w:marLeft w:val="0"/>
      <w:marRight w:val="0"/>
      <w:marTop w:val="0"/>
      <w:marBottom w:val="0"/>
      <w:divBdr>
        <w:top w:val="none" w:sz="0" w:space="0" w:color="auto"/>
        <w:left w:val="none" w:sz="0" w:space="0" w:color="auto"/>
        <w:bottom w:val="none" w:sz="0" w:space="0" w:color="auto"/>
        <w:right w:val="none" w:sz="0" w:space="0" w:color="auto"/>
      </w:divBdr>
    </w:div>
    <w:div w:id="1476726405">
      <w:bodyDiv w:val="1"/>
      <w:marLeft w:val="0"/>
      <w:marRight w:val="0"/>
      <w:marTop w:val="0"/>
      <w:marBottom w:val="0"/>
      <w:divBdr>
        <w:top w:val="none" w:sz="0" w:space="0" w:color="auto"/>
        <w:left w:val="none" w:sz="0" w:space="0" w:color="auto"/>
        <w:bottom w:val="none" w:sz="0" w:space="0" w:color="auto"/>
        <w:right w:val="none" w:sz="0" w:space="0" w:color="auto"/>
      </w:divBdr>
    </w:div>
    <w:div w:id="1477840859">
      <w:bodyDiv w:val="1"/>
      <w:marLeft w:val="0"/>
      <w:marRight w:val="0"/>
      <w:marTop w:val="0"/>
      <w:marBottom w:val="0"/>
      <w:divBdr>
        <w:top w:val="none" w:sz="0" w:space="0" w:color="auto"/>
        <w:left w:val="none" w:sz="0" w:space="0" w:color="auto"/>
        <w:bottom w:val="none" w:sz="0" w:space="0" w:color="auto"/>
        <w:right w:val="none" w:sz="0" w:space="0" w:color="auto"/>
      </w:divBdr>
    </w:div>
    <w:div w:id="1478571845">
      <w:bodyDiv w:val="1"/>
      <w:marLeft w:val="0"/>
      <w:marRight w:val="0"/>
      <w:marTop w:val="0"/>
      <w:marBottom w:val="0"/>
      <w:divBdr>
        <w:top w:val="none" w:sz="0" w:space="0" w:color="auto"/>
        <w:left w:val="none" w:sz="0" w:space="0" w:color="auto"/>
        <w:bottom w:val="none" w:sz="0" w:space="0" w:color="auto"/>
        <w:right w:val="none" w:sz="0" w:space="0" w:color="auto"/>
      </w:divBdr>
    </w:div>
    <w:div w:id="1478719786">
      <w:bodyDiv w:val="1"/>
      <w:marLeft w:val="0"/>
      <w:marRight w:val="0"/>
      <w:marTop w:val="0"/>
      <w:marBottom w:val="0"/>
      <w:divBdr>
        <w:top w:val="none" w:sz="0" w:space="0" w:color="auto"/>
        <w:left w:val="none" w:sz="0" w:space="0" w:color="auto"/>
        <w:bottom w:val="none" w:sz="0" w:space="0" w:color="auto"/>
        <w:right w:val="none" w:sz="0" w:space="0" w:color="auto"/>
      </w:divBdr>
    </w:div>
    <w:div w:id="1478953043">
      <w:bodyDiv w:val="1"/>
      <w:marLeft w:val="0"/>
      <w:marRight w:val="0"/>
      <w:marTop w:val="0"/>
      <w:marBottom w:val="0"/>
      <w:divBdr>
        <w:top w:val="none" w:sz="0" w:space="0" w:color="auto"/>
        <w:left w:val="none" w:sz="0" w:space="0" w:color="auto"/>
        <w:bottom w:val="none" w:sz="0" w:space="0" w:color="auto"/>
        <w:right w:val="none" w:sz="0" w:space="0" w:color="auto"/>
      </w:divBdr>
    </w:div>
    <w:div w:id="1480415613">
      <w:bodyDiv w:val="1"/>
      <w:marLeft w:val="0"/>
      <w:marRight w:val="0"/>
      <w:marTop w:val="0"/>
      <w:marBottom w:val="0"/>
      <w:divBdr>
        <w:top w:val="none" w:sz="0" w:space="0" w:color="auto"/>
        <w:left w:val="none" w:sz="0" w:space="0" w:color="auto"/>
        <w:bottom w:val="none" w:sz="0" w:space="0" w:color="auto"/>
        <w:right w:val="none" w:sz="0" w:space="0" w:color="auto"/>
      </w:divBdr>
    </w:div>
    <w:div w:id="1480918322">
      <w:bodyDiv w:val="1"/>
      <w:marLeft w:val="0"/>
      <w:marRight w:val="0"/>
      <w:marTop w:val="0"/>
      <w:marBottom w:val="0"/>
      <w:divBdr>
        <w:top w:val="none" w:sz="0" w:space="0" w:color="auto"/>
        <w:left w:val="none" w:sz="0" w:space="0" w:color="auto"/>
        <w:bottom w:val="none" w:sz="0" w:space="0" w:color="auto"/>
        <w:right w:val="none" w:sz="0" w:space="0" w:color="auto"/>
      </w:divBdr>
    </w:div>
    <w:div w:id="1481195241">
      <w:bodyDiv w:val="1"/>
      <w:marLeft w:val="0"/>
      <w:marRight w:val="0"/>
      <w:marTop w:val="0"/>
      <w:marBottom w:val="0"/>
      <w:divBdr>
        <w:top w:val="none" w:sz="0" w:space="0" w:color="auto"/>
        <w:left w:val="none" w:sz="0" w:space="0" w:color="auto"/>
        <w:bottom w:val="none" w:sz="0" w:space="0" w:color="auto"/>
        <w:right w:val="none" w:sz="0" w:space="0" w:color="auto"/>
      </w:divBdr>
    </w:div>
    <w:div w:id="1481269739">
      <w:bodyDiv w:val="1"/>
      <w:marLeft w:val="0"/>
      <w:marRight w:val="0"/>
      <w:marTop w:val="0"/>
      <w:marBottom w:val="0"/>
      <w:divBdr>
        <w:top w:val="none" w:sz="0" w:space="0" w:color="auto"/>
        <w:left w:val="none" w:sz="0" w:space="0" w:color="auto"/>
        <w:bottom w:val="none" w:sz="0" w:space="0" w:color="auto"/>
        <w:right w:val="none" w:sz="0" w:space="0" w:color="auto"/>
      </w:divBdr>
    </w:div>
    <w:div w:id="1481966153">
      <w:bodyDiv w:val="1"/>
      <w:marLeft w:val="0"/>
      <w:marRight w:val="0"/>
      <w:marTop w:val="0"/>
      <w:marBottom w:val="0"/>
      <w:divBdr>
        <w:top w:val="none" w:sz="0" w:space="0" w:color="auto"/>
        <w:left w:val="none" w:sz="0" w:space="0" w:color="auto"/>
        <w:bottom w:val="none" w:sz="0" w:space="0" w:color="auto"/>
        <w:right w:val="none" w:sz="0" w:space="0" w:color="auto"/>
      </w:divBdr>
    </w:div>
    <w:div w:id="1482236774">
      <w:bodyDiv w:val="1"/>
      <w:marLeft w:val="0"/>
      <w:marRight w:val="0"/>
      <w:marTop w:val="0"/>
      <w:marBottom w:val="0"/>
      <w:divBdr>
        <w:top w:val="none" w:sz="0" w:space="0" w:color="auto"/>
        <w:left w:val="none" w:sz="0" w:space="0" w:color="auto"/>
        <w:bottom w:val="none" w:sz="0" w:space="0" w:color="auto"/>
        <w:right w:val="none" w:sz="0" w:space="0" w:color="auto"/>
      </w:divBdr>
    </w:div>
    <w:div w:id="1482386840">
      <w:bodyDiv w:val="1"/>
      <w:marLeft w:val="0"/>
      <w:marRight w:val="0"/>
      <w:marTop w:val="0"/>
      <w:marBottom w:val="0"/>
      <w:divBdr>
        <w:top w:val="none" w:sz="0" w:space="0" w:color="auto"/>
        <w:left w:val="none" w:sz="0" w:space="0" w:color="auto"/>
        <w:bottom w:val="none" w:sz="0" w:space="0" w:color="auto"/>
        <w:right w:val="none" w:sz="0" w:space="0" w:color="auto"/>
      </w:divBdr>
    </w:div>
    <w:div w:id="1482768572">
      <w:bodyDiv w:val="1"/>
      <w:marLeft w:val="0"/>
      <w:marRight w:val="0"/>
      <w:marTop w:val="0"/>
      <w:marBottom w:val="0"/>
      <w:divBdr>
        <w:top w:val="none" w:sz="0" w:space="0" w:color="auto"/>
        <w:left w:val="none" w:sz="0" w:space="0" w:color="auto"/>
        <w:bottom w:val="none" w:sz="0" w:space="0" w:color="auto"/>
        <w:right w:val="none" w:sz="0" w:space="0" w:color="auto"/>
      </w:divBdr>
    </w:div>
    <w:div w:id="1483111083">
      <w:bodyDiv w:val="1"/>
      <w:marLeft w:val="0"/>
      <w:marRight w:val="0"/>
      <w:marTop w:val="0"/>
      <w:marBottom w:val="0"/>
      <w:divBdr>
        <w:top w:val="none" w:sz="0" w:space="0" w:color="auto"/>
        <w:left w:val="none" w:sz="0" w:space="0" w:color="auto"/>
        <w:bottom w:val="none" w:sz="0" w:space="0" w:color="auto"/>
        <w:right w:val="none" w:sz="0" w:space="0" w:color="auto"/>
      </w:divBdr>
    </w:div>
    <w:div w:id="1483229271">
      <w:bodyDiv w:val="1"/>
      <w:marLeft w:val="0"/>
      <w:marRight w:val="0"/>
      <w:marTop w:val="0"/>
      <w:marBottom w:val="0"/>
      <w:divBdr>
        <w:top w:val="none" w:sz="0" w:space="0" w:color="auto"/>
        <w:left w:val="none" w:sz="0" w:space="0" w:color="auto"/>
        <w:bottom w:val="none" w:sz="0" w:space="0" w:color="auto"/>
        <w:right w:val="none" w:sz="0" w:space="0" w:color="auto"/>
      </w:divBdr>
    </w:div>
    <w:div w:id="1483355086">
      <w:bodyDiv w:val="1"/>
      <w:marLeft w:val="0"/>
      <w:marRight w:val="0"/>
      <w:marTop w:val="0"/>
      <w:marBottom w:val="0"/>
      <w:divBdr>
        <w:top w:val="none" w:sz="0" w:space="0" w:color="auto"/>
        <w:left w:val="none" w:sz="0" w:space="0" w:color="auto"/>
        <w:bottom w:val="none" w:sz="0" w:space="0" w:color="auto"/>
        <w:right w:val="none" w:sz="0" w:space="0" w:color="auto"/>
      </w:divBdr>
    </w:div>
    <w:div w:id="1483425243">
      <w:bodyDiv w:val="1"/>
      <w:marLeft w:val="0"/>
      <w:marRight w:val="0"/>
      <w:marTop w:val="0"/>
      <w:marBottom w:val="0"/>
      <w:divBdr>
        <w:top w:val="none" w:sz="0" w:space="0" w:color="auto"/>
        <w:left w:val="none" w:sz="0" w:space="0" w:color="auto"/>
        <w:bottom w:val="none" w:sz="0" w:space="0" w:color="auto"/>
        <w:right w:val="none" w:sz="0" w:space="0" w:color="auto"/>
      </w:divBdr>
    </w:div>
    <w:div w:id="1483430399">
      <w:bodyDiv w:val="1"/>
      <w:marLeft w:val="0"/>
      <w:marRight w:val="0"/>
      <w:marTop w:val="0"/>
      <w:marBottom w:val="0"/>
      <w:divBdr>
        <w:top w:val="none" w:sz="0" w:space="0" w:color="auto"/>
        <w:left w:val="none" w:sz="0" w:space="0" w:color="auto"/>
        <w:bottom w:val="none" w:sz="0" w:space="0" w:color="auto"/>
        <w:right w:val="none" w:sz="0" w:space="0" w:color="auto"/>
      </w:divBdr>
    </w:div>
    <w:div w:id="1483766544">
      <w:bodyDiv w:val="1"/>
      <w:marLeft w:val="0"/>
      <w:marRight w:val="0"/>
      <w:marTop w:val="0"/>
      <w:marBottom w:val="0"/>
      <w:divBdr>
        <w:top w:val="none" w:sz="0" w:space="0" w:color="auto"/>
        <w:left w:val="none" w:sz="0" w:space="0" w:color="auto"/>
        <w:bottom w:val="none" w:sz="0" w:space="0" w:color="auto"/>
        <w:right w:val="none" w:sz="0" w:space="0" w:color="auto"/>
      </w:divBdr>
    </w:div>
    <w:div w:id="1484008423">
      <w:bodyDiv w:val="1"/>
      <w:marLeft w:val="0"/>
      <w:marRight w:val="0"/>
      <w:marTop w:val="0"/>
      <w:marBottom w:val="0"/>
      <w:divBdr>
        <w:top w:val="none" w:sz="0" w:space="0" w:color="auto"/>
        <w:left w:val="none" w:sz="0" w:space="0" w:color="auto"/>
        <w:bottom w:val="none" w:sz="0" w:space="0" w:color="auto"/>
        <w:right w:val="none" w:sz="0" w:space="0" w:color="auto"/>
      </w:divBdr>
    </w:div>
    <w:div w:id="1484155660">
      <w:bodyDiv w:val="1"/>
      <w:marLeft w:val="0"/>
      <w:marRight w:val="0"/>
      <w:marTop w:val="0"/>
      <w:marBottom w:val="0"/>
      <w:divBdr>
        <w:top w:val="none" w:sz="0" w:space="0" w:color="auto"/>
        <w:left w:val="none" w:sz="0" w:space="0" w:color="auto"/>
        <w:bottom w:val="none" w:sz="0" w:space="0" w:color="auto"/>
        <w:right w:val="none" w:sz="0" w:space="0" w:color="auto"/>
      </w:divBdr>
    </w:div>
    <w:div w:id="1484346389">
      <w:bodyDiv w:val="1"/>
      <w:marLeft w:val="0"/>
      <w:marRight w:val="0"/>
      <w:marTop w:val="0"/>
      <w:marBottom w:val="0"/>
      <w:divBdr>
        <w:top w:val="none" w:sz="0" w:space="0" w:color="auto"/>
        <w:left w:val="none" w:sz="0" w:space="0" w:color="auto"/>
        <w:bottom w:val="none" w:sz="0" w:space="0" w:color="auto"/>
        <w:right w:val="none" w:sz="0" w:space="0" w:color="auto"/>
      </w:divBdr>
    </w:div>
    <w:div w:id="1484470471">
      <w:bodyDiv w:val="1"/>
      <w:marLeft w:val="0"/>
      <w:marRight w:val="0"/>
      <w:marTop w:val="0"/>
      <w:marBottom w:val="0"/>
      <w:divBdr>
        <w:top w:val="none" w:sz="0" w:space="0" w:color="auto"/>
        <w:left w:val="none" w:sz="0" w:space="0" w:color="auto"/>
        <w:bottom w:val="none" w:sz="0" w:space="0" w:color="auto"/>
        <w:right w:val="none" w:sz="0" w:space="0" w:color="auto"/>
      </w:divBdr>
    </w:div>
    <w:div w:id="1484471367">
      <w:bodyDiv w:val="1"/>
      <w:marLeft w:val="0"/>
      <w:marRight w:val="0"/>
      <w:marTop w:val="0"/>
      <w:marBottom w:val="0"/>
      <w:divBdr>
        <w:top w:val="none" w:sz="0" w:space="0" w:color="auto"/>
        <w:left w:val="none" w:sz="0" w:space="0" w:color="auto"/>
        <w:bottom w:val="none" w:sz="0" w:space="0" w:color="auto"/>
        <w:right w:val="none" w:sz="0" w:space="0" w:color="auto"/>
      </w:divBdr>
    </w:div>
    <w:div w:id="1484930118">
      <w:bodyDiv w:val="1"/>
      <w:marLeft w:val="0"/>
      <w:marRight w:val="0"/>
      <w:marTop w:val="0"/>
      <w:marBottom w:val="0"/>
      <w:divBdr>
        <w:top w:val="none" w:sz="0" w:space="0" w:color="auto"/>
        <w:left w:val="none" w:sz="0" w:space="0" w:color="auto"/>
        <w:bottom w:val="none" w:sz="0" w:space="0" w:color="auto"/>
        <w:right w:val="none" w:sz="0" w:space="0" w:color="auto"/>
      </w:divBdr>
    </w:div>
    <w:div w:id="1484934096">
      <w:bodyDiv w:val="1"/>
      <w:marLeft w:val="0"/>
      <w:marRight w:val="0"/>
      <w:marTop w:val="0"/>
      <w:marBottom w:val="0"/>
      <w:divBdr>
        <w:top w:val="none" w:sz="0" w:space="0" w:color="auto"/>
        <w:left w:val="none" w:sz="0" w:space="0" w:color="auto"/>
        <w:bottom w:val="none" w:sz="0" w:space="0" w:color="auto"/>
        <w:right w:val="none" w:sz="0" w:space="0" w:color="auto"/>
      </w:divBdr>
    </w:div>
    <w:div w:id="1486429749">
      <w:bodyDiv w:val="1"/>
      <w:marLeft w:val="0"/>
      <w:marRight w:val="0"/>
      <w:marTop w:val="0"/>
      <w:marBottom w:val="0"/>
      <w:divBdr>
        <w:top w:val="none" w:sz="0" w:space="0" w:color="auto"/>
        <w:left w:val="none" w:sz="0" w:space="0" w:color="auto"/>
        <w:bottom w:val="none" w:sz="0" w:space="0" w:color="auto"/>
        <w:right w:val="none" w:sz="0" w:space="0" w:color="auto"/>
      </w:divBdr>
    </w:div>
    <w:div w:id="1487279492">
      <w:bodyDiv w:val="1"/>
      <w:marLeft w:val="0"/>
      <w:marRight w:val="0"/>
      <w:marTop w:val="0"/>
      <w:marBottom w:val="0"/>
      <w:divBdr>
        <w:top w:val="none" w:sz="0" w:space="0" w:color="auto"/>
        <w:left w:val="none" w:sz="0" w:space="0" w:color="auto"/>
        <w:bottom w:val="none" w:sz="0" w:space="0" w:color="auto"/>
        <w:right w:val="none" w:sz="0" w:space="0" w:color="auto"/>
      </w:divBdr>
    </w:div>
    <w:div w:id="1487354386">
      <w:bodyDiv w:val="1"/>
      <w:marLeft w:val="0"/>
      <w:marRight w:val="0"/>
      <w:marTop w:val="0"/>
      <w:marBottom w:val="0"/>
      <w:divBdr>
        <w:top w:val="none" w:sz="0" w:space="0" w:color="auto"/>
        <w:left w:val="none" w:sz="0" w:space="0" w:color="auto"/>
        <w:bottom w:val="none" w:sz="0" w:space="0" w:color="auto"/>
        <w:right w:val="none" w:sz="0" w:space="0" w:color="auto"/>
      </w:divBdr>
    </w:div>
    <w:div w:id="1488747423">
      <w:bodyDiv w:val="1"/>
      <w:marLeft w:val="0"/>
      <w:marRight w:val="0"/>
      <w:marTop w:val="0"/>
      <w:marBottom w:val="0"/>
      <w:divBdr>
        <w:top w:val="none" w:sz="0" w:space="0" w:color="auto"/>
        <w:left w:val="none" w:sz="0" w:space="0" w:color="auto"/>
        <w:bottom w:val="none" w:sz="0" w:space="0" w:color="auto"/>
        <w:right w:val="none" w:sz="0" w:space="0" w:color="auto"/>
      </w:divBdr>
    </w:div>
    <w:div w:id="1489051514">
      <w:bodyDiv w:val="1"/>
      <w:marLeft w:val="0"/>
      <w:marRight w:val="0"/>
      <w:marTop w:val="0"/>
      <w:marBottom w:val="0"/>
      <w:divBdr>
        <w:top w:val="none" w:sz="0" w:space="0" w:color="auto"/>
        <w:left w:val="none" w:sz="0" w:space="0" w:color="auto"/>
        <w:bottom w:val="none" w:sz="0" w:space="0" w:color="auto"/>
        <w:right w:val="none" w:sz="0" w:space="0" w:color="auto"/>
      </w:divBdr>
    </w:div>
    <w:div w:id="1489174555">
      <w:bodyDiv w:val="1"/>
      <w:marLeft w:val="0"/>
      <w:marRight w:val="0"/>
      <w:marTop w:val="0"/>
      <w:marBottom w:val="0"/>
      <w:divBdr>
        <w:top w:val="none" w:sz="0" w:space="0" w:color="auto"/>
        <w:left w:val="none" w:sz="0" w:space="0" w:color="auto"/>
        <w:bottom w:val="none" w:sz="0" w:space="0" w:color="auto"/>
        <w:right w:val="none" w:sz="0" w:space="0" w:color="auto"/>
      </w:divBdr>
    </w:div>
    <w:div w:id="1489394123">
      <w:bodyDiv w:val="1"/>
      <w:marLeft w:val="0"/>
      <w:marRight w:val="0"/>
      <w:marTop w:val="0"/>
      <w:marBottom w:val="0"/>
      <w:divBdr>
        <w:top w:val="none" w:sz="0" w:space="0" w:color="auto"/>
        <w:left w:val="none" w:sz="0" w:space="0" w:color="auto"/>
        <w:bottom w:val="none" w:sz="0" w:space="0" w:color="auto"/>
        <w:right w:val="none" w:sz="0" w:space="0" w:color="auto"/>
      </w:divBdr>
    </w:div>
    <w:div w:id="1489900886">
      <w:bodyDiv w:val="1"/>
      <w:marLeft w:val="0"/>
      <w:marRight w:val="0"/>
      <w:marTop w:val="0"/>
      <w:marBottom w:val="0"/>
      <w:divBdr>
        <w:top w:val="none" w:sz="0" w:space="0" w:color="auto"/>
        <w:left w:val="none" w:sz="0" w:space="0" w:color="auto"/>
        <w:bottom w:val="none" w:sz="0" w:space="0" w:color="auto"/>
        <w:right w:val="none" w:sz="0" w:space="0" w:color="auto"/>
      </w:divBdr>
    </w:div>
    <w:div w:id="1490754011">
      <w:bodyDiv w:val="1"/>
      <w:marLeft w:val="0"/>
      <w:marRight w:val="0"/>
      <w:marTop w:val="0"/>
      <w:marBottom w:val="0"/>
      <w:divBdr>
        <w:top w:val="none" w:sz="0" w:space="0" w:color="auto"/>
        <w:left w:val="none" w:sz="0" w:space="0" w:color="auto"/>
        <w:bottom w:val="none" w:sz="0" w:space="0" w:color="auto"/>
        <w:right w:val="none" w:sz="0" w:space="0" w:color="auto"/>
      </w:divBdr>
    </w:div>
    <w:div w:id="1491672597">
      <w:bodyDiv w:val="1"/>
      <w:marLeft w:val="0"/>
      <w:marRight w:val="0"/>
      <w:marTop w:val="0"/>
      <w:marBottom w:val="0"/>
      <w:divBdr>
        <w:top w:val="none" w:sz="0" w:space="0" w:color="auto"/>
        <w:left w:val="none" w:sz="0" w:space="0" w:color="auto"/>
        <w:bottom w:val="none" w:sz="0" w:space="0" w:color="auto"/>
        <w:right w:val="none" w:sz="0" w:space="0" w:color="auto"/>
      </w:divBdr>
    </w:div>
    <w:div w:id="1491944933">
      <w:bodyDiv w:val="1"/>
      <w:marLeft w:val="0"/>
      <w:marRight w:val="0"/>
      <w:marTop w:val="0"/>
      <w:marBottom w:val="0"/>
      <w:divBdr>
        <w:top w:val="none" w:sz="0" w:space="0" w:color="auto"/>
        <w:left w:val="none" w:sz="0" w:space="0" w:color="auto"/>
        <w:bottom w:val="none" w:sz="0" w:space="0" w:color="auto"/>
        <w:right w:val="none" w:sz="0" w:space="0" w:color="auto"/>
      </w:divBdr>
    </w:div>
    <w:div w:id="1492215522">
      <w:bodyDiv w:val="1"/>
      <w:marLeft w:val="0"/>
      <w:marRight w:val="0"/>
      <w:marTop w:val="0"/>
      <w:marBottom w:val="0"/>
      <w:divBdr>
        <w:top w:val="none" w:sz="0" w:space="0" w:color="auto"/>
        <w:left w:val="none" w:sz="0" w:space="0" w:color="auto"/>
        <w:bottom w:val="none" w:sz="0" w:space="0" w:color="auto"/>
        <w:right w:val="none" w:sz="0" w:space="0" w:color="auto"/>
      </w:divBdr>
    </w:div>
    <w:div w:id="1493108384">
      <w:bodyDiv w:val="1"/>
      <w:marLeft w:val="0"/>
      <w:marRight w:val="0"/>
      <w:marTop w:val="0"/>
      <w:marBottom w:val="0"/>
      <w:divBdr>
        <w:top w:val="none" w:sz="0" w:space="0" w:color="auto"/>
        <w:left w:val="none" w:sz="0" w:space="0" w:color="auto"/>
        <w:bottom w:val="none" w:sz="0" w:space="0" w:color="auto"/>
        <w:right w:val="none" w:sz="0" w:space="0" w:color="auto"/>
      </w:divBdr>
    </w:div>
    <w:div w:id="1493335338">
      <w:bodyDiv w:val="1"/>
      <w:marLeft w:val="0"/>
      <w:marRight w:val="0"/>
      <w:marTop w:val="0"/>
      <w:marBottom w:val="0"/>
      <w:divBdr>
        <w:top w:val="none" w:sz="0" w:space="0" w:color="auto"/>
        <w:left w:val="none" w:sz="0" w:space="0" w:color="auto"/>
        <w:bottom w:val="none" w:sz="0" w:space="0" w:color="auto"/>
        <w:right w:val="none" w:sz="0" w:space="0" w:color="auto"/>
      </w:divBdr>
    </w:div>
    <w:div w:id="1493907978">
      <w:bodyDiv w:val="1"/>
      <w:marLeft w:val="0"/>
      <w:marRight w:val="0"/>
      <w:marTop w:val="0"/>
      <w:marBottom w:val="0"/>
      <w:divBdr>
        <w:top w:val="none" w:sz="0" w:space="0" w:color="auto"/>
        <w:left w:val="none" w:sz="0" w:space="0" w:color="auto"/>
        <w:bottom w:val="none" w:sz="0" w:space="0" w:color="auto"/>
        <w:right w:val="none" w:sz="0" w:space="0" w:color="auto"/>
      </w:divBdr>
    </w:div>
    <w:div w:id="1494251990">
      <w:bodyDiv w:val="1"/>
      <w:marLeft w:val="0"/>
      <w:marRight w:val="0"/>
      <w:marTop w:val="0"/>
      <w:marBottom w:val="0"/>
      <w:divBdr>
        <w:top w:val="none" w:sz="0" w:space="0" w:color="auto"/>
        <w:left w:val="none" w:sz="0" w:space="0" w:color="auto"/>
        <w:bottom w:val="none" w:sz="0" w:space="0" w:color="auto"/>
        <w:right w:val="none" w:sz="0" w:space="0" w:color="auto"/>
      </w:divBdr>
    </w:div>
    <w:div w:id="1494760447">
      <w:bodyDiv w:val="1"/>
      <w:marLeft w:val="0"/>
      <w:marRight w:val="0"/>
      <w:marTop w:val="0"/>
      <w:marBottom w:val="0"/>
      <w:divBdr>
        <w:top w:val="none" w:sz="0" w:space="0" w:color="auto"/>
        <w:left w:val="none" w:sz="0" w:space="0" w:color="auto"/>
        <w:bottom w:val="none" w:sz="0" w:space="0" w:color="auto"/>
        <w:right w:val="none" w:sz="0" w:space="0" w:color="auto"/>
      </w:divBdr>
    </w:div>
    <w:div w:id="1495293941">
      <w:bodyDiv w:val="1"/>
      <w:marLeft w:val="0"/>
      <w:marRight w:val="0"/>
      <w:marTop w:val="0"/>
      <w:marBottom w:val="0"/>
      <w:divBdr>
        <w:top w:val="none" w:sz="0" w:space="0" w:color="auto"/>
        <w:left w:val="none" w:sz="0" w:space="0" w:color="auto"/>
        <w:bottom w:val="none" w:sz="0" w:space="0" w:color="auto"/>
        <w:right w:val="none" w:sz="0" w:space="0" w:color="auto"/>
      </w:divBdr>
    </w:div>
    <w:div w:id="1495485937">
      <w:bodyDiv w:val="1"/>
      <w:marLeft w:val="0"/>
      <w:marRight w:val="0"/>
      <w:marTop w:val="0"/>
      <w:marBottom w:val="0"/>
      <w:divBdr>
        <w:top w:val="none" w:sz="0" w:space="0" w:color="auto"/>
        <w:left w:val="none" w:sz="0" w:space="0" w:color="auto"/>
        <w:bottom w:val="none" w:sz="0" w:space="0" w:color="auto"/>
        <w:right w:val="none" w:sz="0" w:space="0" w:color="auto"/>
      </w:divBdr>
    </w:div>
    <w:div w:id="1495685806">
      <w:bodyDiv w:val="1"/>
      <w:marLeft w:val="0"/>
      <w:marRight w:val="0"/>
      <w:marTop w:val="0"/>
      <w:marBottom w:val="0"/>
      <w:divBdr>
        <w:top w:val="none" w:sz="0" w:space="0" w:color="auto"/>
        <w:left w:val="none" w:sz="0" w:space="0" w:color="auto"/>
        <w:bottom w:val="none" w:sz="0" w:space="0" w:color="auto"/>
        <w:right w:val="none" w:sz="0" w:space="0" w:color="auto"/>
      </w:divBdr>
    </w:div>
    <w:div w:id="1496611408">
      <w:bodyDiv w:val="1"/>
      <w:marLeft w:val="0"/>
      <w:marRight w:val="0"/>
      <w:marTop w:val="0"/>
      <w:marBottom w:val="0"/>
      <w:divBdr>
        <w:top w:val="none" w:sz="0" w:space="0" w:color="auto"/>
        <w:left w:val="none" w:sz="0" w:space="0" w:color="auto"/>
        <w:bottom w:val="none" w:sz="0" w:space="0" w:color="auto"/>
        <w:right w:val="none" w:sz="0" w:space="0" w:color="auto"/>
      </w:divBdr>
    </w:div>
    <w:div w:id="1496723887">
      <w:bodyDiv w:val="1"/>
      <w:marLeft w:val="0"/>
      <w:marRight w:val="0"/>
      <w:marTop w:val="0"/>
      <w:marBottom w:val="0"/>
      <w:divBdr>
        <w:top w:val="none" w:sz="0" w:space="0" w:color="auto"/>
        <w:left w:val="none" w:sz="0" w:space="0" w:color="auto"/>
        <w:bottom w:val="none" w:sz="0" w:space="0" w:color="auto"/>
        <w:right w:val="none" w:sz="0" w:space="0" w:color="auto"/>
      </w:divBdr>
    </w:div>
    <w:div w:id="1497502334">
      <w:bodyDiv w:val="1"/>
      <w:marLeft w:val="0"/>
      <w:marRight w:val="0"/>
      <w:marTop w:val="0"/>
      <w:marBottom w:val="0"/>
      <w:divBdr>
        <w:top w:val="none" w:sz="0" w:space="0" w:color="auto"/>
        <w:left w:val="none" w:sz="0" w:space="0" w:color="auto"/>
        <w:bottom w:val="none" w:sz="0" w:space="0" w:color="auto"/>
        <w:right w:val="none" w:sz="0" w:space="0" w:color="auto"/>
      </w:divBdr>
    </w:div>
    <w:div w:id="1497725188">
      <w:bodyDiv w:val="1"/>
      <w:marLeft w:val="0"/>
      <w:marRight w:val="0"/>
      <w:marTop w:val="0"/>
      <w:marBottom w:val="0"/>
      <w:divBdr>
        <w:top w:val="none" w:sz="0" w:space="0" w:color="auto"/>
        <w:left w:val="none" w:sz="0" w:space="0" w:color="auto"/>
        <w:bottom w:val="none" w:sz="0" w:space="0" w:color="auto"/>
        <w:right w:val="none" w:sz="0" w:space="0" w:color="auto"/>
      </w:divBdr>
    </w:div>
    <w:div w:id="1498185003">
      <w:bodyDiv w:val="1"/>
      <w:marLeft w:val="0"/>
      <w:marRight w:val="0"/>
      <w:marTop w:val="0"/>
      <w:marBottom w:val="0"/>
      <w:divBdr>
        <w:top w:val="none" w:sz="0" w:space="0" w:color="auto"/>
        <w:left w:val="none" w:sz="0" w:space="0" w:color="auto"/>
        <w:bottom w:val="none" w:sz="0" w:space="0" w:color="auto"/>
        <w:right w:val="none" w:sz="0" w:space="0" w:color="auto"/>
      </w:divBdr>
    </w:div>
    <w:div w:id="1498305813">
      <w:bodyDiv w:val="1"/>
      <w:marLeft w:val="0"/>
      <w:marRight w:val="0"/>
      <w:marTop w:val="0"/>
      <w:marBottom w:val="0"/>
      <w:divBdr>
        <w:top w:val="none" w:sz="0" w:space="0" w:color="auto"/>
        <w:left w:val="none" w:sz="0" w:space="0" w:color="auto"/>
        <w:bottom w:val="none" w:sz="0" w:space="0" w:color="auto"/>
        <w:right w:val="none" w:sz="0" w:space="0" w:color="auto"/>
      </w:divBdr>
    </w:div>
    <w:div w:id="1498618467">
      <w:bodyDiv w:val="1"/>
      <w:marLeft w:val="0"/>
      <w:marRight w:val="0"/>
      <w:marTop w:val="0"/>
      <w:marBottom w:val="0"/>
      <w:divBdr>
        <w:top w:val="none" w:sz="0" w:space="0" w:color="auto"/>
        <w:left w:val="none" w:sz="0" w:space="0" w:color="auto"/>
        <w:bottom w:val="none" w:sz="0" w:space="0" w:color="auto"/>
        <w:right w:val="none" w:sz="0" w:space="0" w:color="auto"/>
      </w:divBdr>
    </w:div>
    <w:div w:id="1498811381">
      <w:bodyDiv w:val="1"/>
      <w:marLeft w:val="0"/>
      <w:marRight w:val="0"/>
      <w:marTop w:val="0"/>
      <w:marBottom w:val="0"/>
      <w:divBdr>
        <w:top w:val="none" w:sz="0" w:space="0" w:color="auto"/>
        <w:left w:val="none" w:sz="0" w:space="0" w:color="auto"/>
        <w:bottom w:val="none" w:sz="0" w:space="0" w:color="auto"/>
        <w:right w:val="none" w:sz="0" w:space="0" w:color="auto"/>
      </w:divBdr>
    </w:div>
    <w:div w:id="1499342438">
      <w:bodyDiv w:val="1"/>
      <w:marLeft w:val="0"/>
      <w:marRight w:val="0"/>
      <w:marTop w:val="0"/>
      <w:marBottom w:val="0"/>
      <w:divBdr>
        <w:top w:val="none" w:sz="0" w:space="0" w:color="auto"/>
        <w:left w:val="none" w:sz="0" w:space="0" w:color="auto"/>
        <w:bottom w:val="none" w:sz="0" w:space="0" w:color="auto"/>
        <w:right w:val="none" w:sz="0" w:space="0" w:color="auto"/>
      </w:divBdr>
    </w:div>
    <w:div w:id="1499491772">
      <w:bodyDiv w:val="1"/>
      <w:marLeft w:val="0"/>
      <w:marRight w:val="0"/>
      <w:marTop w:val="0"/>
      <w:marBottom w:val="0"/>
      <w:divBdr>
        <w:top w:val="none" w:sz="0" w:space="0" w:color="auto"/>
        <w:left w:val="none" w:sz="0" w:space="0" w:color="auto"/>
        <w:bottom w:val="none" w:sz="0" w:space="0" w:color="auto"/>
        <w:right w:val="none" w:sz="0" w:space="0" w:color="auto"/>
      </w:divBdr>
    </w:div>
    <w:div w:id="1499617597">
      <w:bodyDiv w:val="1"/>
      <w:marLeft w:val="0"/>
      <w:marRight w:val="0"/>
      <w:marTop w:val="0"/>
      <w:marBottom w:val="0"/>
      <w:divBdr>
        <w:top w:val="none" w:sz="0" w:space="0" w:color="auto"/>
        <w:left w:val="none" w:sz="0" w:space="0" w:color="auto"/>
        <w:bottom w:val="none" w:sz="0" w:space="0" w:color="auto"/>
        <w:right w:val="none" w:sz="0" w:space="0" w:color="auto"/>
      </w:divBdr>
    </w:div>
    <w:div w:id="1499732437">
      <w:bodyDiv w:val="1"/>
      <w:marLeft w:val="0"/>
      <w:marRight w:val="0"/>
      <w:marTop w:val="0"/>
      <w:marBottom w:val="0"/>
      <w:divBdr>
        <w:top w:val="none" w:sz="0" w:space="0" w:color="auto"/>
        <w:left w:val="none" w:sz="0" w:space="0" w:color="auto"/>
        <w:bottom w:val="none" w:sz="0" w:space="0" w:color="auto"/>
        <w:right w:val="none" w:sz="0" w:space="0" w:color="auto"/>
      </w:divBdr>
    </w:div>
    <w:div w:id="1499734675">
      <w:bodyDiv w:val="1"/>
      <w:marLeft w:val="0"/>
      <w:marRight w:val="0"/>
      <w:marTop w:val="0"/>
      <w:marBottom w:val="0"/>
      <w:divBdr>
        <w:top w:val="none" w:sz="0" w:space="0" w:color="auto"/>
        <w:left w:val="none" w:sz="0" w:space="0" w:color="auto"/>
        <w:bottom w:val="none" w:sz="0" w:space="0" w:color="auto"/>
        <w:right w:val="none" w:sz="0" w:space="0" w:color="auto"/>
      </w:divBdr>
    </w:div>
    <w:div w:id="1499926113">
      <w:bodyDiv w:val="1"/>
      <w:marLeft w:val="0"/>
      <w:marRight w:val="0"/>
      <w:marTop w:val="0"/>
      <w:marBottom w:val="0"/>
      <w:divBdr>
        <w:top w:val="none" w:sz="0" w:space="0" w:color="auto"/>
        <w:left w:val="none" w:sz="0" w:space="0" w:color="auto"/>
        <w:bottom w:val="none" w:sz="0" w:space="0" w:color="auto"/>
        <w:right w:val="none" w:sz="0" w:space="0" w:color="auto"/>
      </w:divBdr>
    </w:div>
    <w:div w:id="1500535279">
      <w:bodyDiv w:val="1"/>
      <w:marLeft w:val="0"/>
      <w:marRight w:val="0"/>
      <w:marTop w:val="0"/>
      <w:marBottom w:val="0"/>
      <w:divBdr>
        <w:top w:val="none" w:sz="0" w:space="0" w:color="auto"/>
        <w:left w:val="none" w:sz="0" w:space="0" w:color="auto"/>
        <w:bottom w:val="none" w:sz="0" w:space="0" w:color="auto"/>
        <w:right w:val="none" w:sz="0" w:space="0" w:color="auto"/>
      </w:divBdr>
    </w:div>
    <w:div w:id="1500731212">
      <w:bodyDiv w:val="1"/>
      <w:marLeft w:val="0"/>
      <w:marRight w:val="0"/>
      <w:marTop w:val="0"/>
      <w:marBottom w:val="0"/>
      <w:divBdr>
        <w:top w:val="none" w:sz="0" w:space="0" w:color="auto"/>
        <w:left w:val="none" w:sz="0" w:space="0" w:color="auto"/>
        <w:bottom w:val="none" w:sz="0" w:space="0" w:color="auto"/>
        <w:right w:val="none" w:sz="0" w:space="0" w:color="auto"/>
      </w:divBdr>
    </w:div>
    <w:div w:id="1502508125">
      <w:bodyDiv w:val="1"/>
      <w:marLeft w:val="0"/>
      <w:marRight w:val="0"/>
      <w:marTop w:val="0"/>
      <w:marBottom w:val="0"/>
      <w:divBdr>
        <w:top w:val="none" w:sz="0" w:space="0" w:color="auto"/>
        <w:left w:val="none" w:sz="0" w:space="0" w:color="auto"/>
        <w:bottom w:val="none" w:sz="0" w:space="0" w:color="auto"/>
        <w:right w:val="none" w:sz="0" w:space="0" w:color="auto"/>
      </w:divBdr>
    </w:div>
    <w:div w:id="1502695976">
      <w:bodyDiv w:val="1"/>
      <w:marLeft w:val="0"/>
      <w:marRight w:val="0"/>
      <w:marTop w:val="0"/>
      <w:marBottom w:val="0"/>
      <w:divBdr>
        <w:top w:val="none" w:sz="0" w:space="0" w:color="auto"/>
        <w:left w:val="none" w:sz="0" w:space="0" w:color="auto"/>
        <w:bottom w:val="none" w:sz="0" w:space="0" w:color="auto"/>
        <w:right w:val="none" w:sz="0" w:space="0" w:color="auto"/>
      </w:divBdr>
    </w:div>
    <w:div w:id="1502772168">
      <w:bodyDiv w:val="1"/>
      <w:marLeft w:val="0"/>
      <w:marRight w:val="0"/>
      <w:marTop w:val="0"/>
      <w:marBottom w:val="0"/>
      <w:divBdr>
        <w:top w:val="none" w:sz="0" w:space="0" w:color="auto"/>
        <w:left w:val="none" w:sz="0" w:space="0" w:color="auto"/>
        <w:bottom w:val="none" w:sz="0" w:space="0" w:color="auto"/>
        <w:right w:val="none" w:sz="0" w:space="0" w:color="auto"/>
      </w:divBdr>
    </w:div>
    <w:div w:id="1503276197">
      <w:bodyDiv w:val="1"/>
      <w:marLeft w:val="0"/>
      <w:marRight w:val="0"/>
      <w:marTop w:val="0"/>
      <w:marBottom w:val="0"/>
      <w:divBdr>
        <w:top w:val="none" w:sz="0" w:space="0" w:color="auto"/>
        <w:left w:val="none" w:sz="0" w:space="0" w:color="auto"/>
        <w:bottom w:val="none" w:sz="0" w:space="0" w:color="auto"/>
        <w:right w:val="none" w:sz="0" w:space="0" w:color="auto"/>
      </w:divBdr>
    </w:div>
    <w:div w:id="1504588480">
      <w:bodyDiv w:val="1"/>
      <w:marLeft w:val="0"/>
      <w:marRight w:val="0"/>
      <w:marTop w:val="0"/>
      <w:marBottom w:val="0"/>
      <w:divBdr>
        <w:top w:val="none" w:sz="0" w:space="0" w:color="auto"/>
        <w:left w:val="none" w:sz="0" w:space="0" w:color="auto"/>
        <w:bottom w:val="none" w:sz="0" w:space="0" w:color="auto"/>
        <w:right w:val="none" w:sz="0" w:space="0" w:color="auto"/>
      </w:divBdr>
    </w:div>
    <w:div w:id="1504857831">
      <w:bodyDiv w:val="1"/>
      <w:marLeft w:val="0"/>
      <w:marRight w:val="0"/>
      <w:marTop w:val="0"/>
      <w:marBottom w:val="0"/>
      <w:divBdr>
        <w:top w:val="none" w:sz="0" w:space="0" w:color="auto"/>
        <w:left w:val="none" w:sz="0" w:space="0" w:color="auto"/>
        <w:bottom w:val="none" w:sz="0" w:space="0" w:color="auto"/>
        <w:right w:val="none" w:sz="0" w:space="0" w:color="auto"/>
      </w:divBdr>
    </w:div>
    <w:div w:id="1505122682">
      <w:bodyDiv w:val="1"/>
      <w:marLeft w:val="0"/>
      <w:marRight w:val="0"/>
      <w:marTop w:val="0"/>
      <w:marBottom w:val="0"/>
      <w:divBdr>
        <w:top w:val="none" w:sz="0" w:space="0" w:color="auto"/>
        <w:left w:val="none" w:sz="0" w:space="0" w:color="auto"/>
        <w:bottom w:val="none" w:sz="0" w:space="0" w:color="auto"/>
        <w:right w:val="none" w:sz="0" w:space="0" w:color="auto"/>
      </w:divBdr>
    </w:div>
    <w:div w:id="1505440019">
      <w:bodyDiv w:val="1"/>
      <w:marLeft w:val="0"/>
      <w:marRight w:val="0"/>
      <w:marTop w:val="0"/>
      <w:marBottom w:val="0"/>
      <w:divBdr>
        <w:top w:val="none" w:sz="0" w:space="0" w:color="auto"/>
        <w:left w:val="none" w:sz="0" w:space="0" w:color="auto"/>
        <w:bottom w:val="none" w:sz="0" w:space="0" w:color="auto"/>
        <w:right w:val="none" w:sz="0" w:space="0" w:color="auto"/>
      </w:divBdr>
    </w:div>
    <w:div w:id="1505902571">
      <w:bodyDiv w:val="1"/>
      <w:marLeft w:val="0"/>
      <w:marRight w:val="0"/>
      <w:marTop w:val="0"/>
      <w:marBottom w:val="0"/>
      <w:divBdr>
        <w:top w:val="none" w:sz="0" w:space="0" w:color="auto"/>
        <w:left w:val="none" w:sz="0" w:space="0" w:color="auto"/>
        <w:bottom w:val="none" w:sz="0" w:space="0" w:color="auto"/>
        <w:right w:val="none" w:sz="0" w:space="0" w:color="auto"/>
      </w:divBdr>
    </w:div>
    <w:div w:id="1506094477">
      <w:bodyDiv w:val="1"/>
      <w:marLeft w:val="0"/>
      <w:marRight w:val="0"/>
      <w:marTop w:val="0"/>
      <w:marBottom w:val="0"/>
      <w:divBdr>
        <w:top w:val="none" w:sz="0" w:space="0" w:color="auto"/>
        <w:left w:val="none" w:sz="0" w:space="0" w:color="auto"/>
        <w:bottom w:val="none" w:sz="0" w:space="0" w:color="auto"/>
        <w:right w:val="none" w:sz="0" w:space="0" w:color="auto"/>
      </w:divBdr>
    </w:div>
    <w:div w:id="1507090159">
      <w:bodyDiv w:val="1"/>
      <w:marLeft w:val="0"/>
      <w:marRight w:val="0"/>
      <w:marTop w:val="0"/>
      <w:marBottom w:val="0"/>
      <w:divBdr>
        <w:top w:val="none" w:sz="0" w:space="0" w:color="auto"/>
        <w:left w:val="none" w:sz="0" w:space="0" w:color="auto"/>
        <w:bottom w:val="none" w:sz="0" w:space="0" w:color="auto"/>
        <w:right w:val="none" w:sz="0" w:space="0" w:color="auto"/>
      </w:divBdr>
    </w:div>
    <w:div w:id="1507746684">
      <w:bodyDiv w:val="1"/>
      <w:marLeft w:val="0"/>
      <w:marRight w:val="0"/>
      <w:marTop w:val="0"/>
      <w:marBottom w:val="0"/>
      <w:divBdr>
        <w:top w:val="none" w:sz="0" w:space="0" w:color="auto"/>
        <w:left w:val="none" w:sz="0" w:space="0" w:color="auto"/>
        <w:bottom w:val="none" w:sz="0" w:space="0" w:color="auto"/>
        <w:right w:val="none" w:sz="0" w:space="0" w:color="auto"/>
      </w:divBdr>
    </w:div>
    <w:div w:id="1507860519">
      <w:bodyDiv w:val="1"/>
      <w:marLeft w:val="0"/>
      <w:marRight w:val="0"/>
      <w:marTop w:val="0"/>
      <w:marBottom w:val="0"/>
      <w:divBdr>
        <w:top w:val="none" w:sz="0" w:space="0" w:color="auto"/>
        <w:left w:val="none" w:sz="0" w:space="0" w:color="auto"/>
        <w:bottom w:val="none" w:sz="0" w:space="0" w:color="auto"/>
        <w:right w:val="none" w:sz="0" w:space="0" w:color="auto"/>
      </w:divBdr>
    </w:div>
    <w:div w:id="1508521729">
      <w:bodyDiv w:val="1"/>
      <w:marLeft w:val="0"/>
      <w:marRight w:val="0"/>
      <w:marTop w:val="0"/>
      <w:marBottom w:val="0"/>
      <w:divBdr>
        <w:top w:val="none" w:sz="0" w:space="0" w:color="auto"/>
        <w:left w:val="none" w:sz="0" w:space="0" w:color="auto"/>
        <w:bottom w:val="none" w:sz="0" w:space="0" w:color="auto"/>
        <w:right w:val="none" w:sz="0" w:space="0" w:color="auto"/>
      </w:divBdr>
    </w:div>
    <w:div w:id="1508788557">
      <w:bodyDiv w:val="1"/>
      <w:marLeft w:val="0"/>
      <w:marRight w:val="0"/>
      <w:marTop w:val="0"/>
      <w:marBottom w:val="0"/>
      <w:divBdr>
        <w:top w:val="none" w:sz="0" w:space="0" w:color="auto"/>
        <w:left w:val="none" w:sz="0" w:space="0" w:color="auto"/>
        <w:bottom w:val="none" w:sz="0" w:space="0" w:color="auto"/>
        <w:right w:val="none" w:sz="0" w:space="0" w:color="auto"/>
      </w:divBdr>
    </w:div>
    <w:div w:id="1508862191">
      <w:bodyDiv w:val="1"/>
      <w:marLeft w:val="0"/>
      <w:marRight w:val="0"/>
      <w:marTop w:val="0"/>
      <w:marBottom w:val="0"/>
      <w:divBdr>
        <w:top w:val="none" w:sz="0" w:space="0" w:color="auto"/>
        <w:left w:val="none" w:sz="0" w:space="0" w:color="auto"/>
        <w:bottom w:val="none" w:sz="0" w:space="0" w:color="auto"/>
        <w:right w:val="none" w:sz="0" w:space="0" w:color="auto"/>
      </w:divBdr>
    </w:div>
    <w:div w:id="1508906261">
      <w:bodyDiv w:val="1"/>
      <w:marLeft w:val="0"/>
      <w:marRight w:val="0"/>
      <w:marTop w:val="0"/>
      <w:marBottom w:val="0"/>
      <w:divBdr>
        <w:top w:val="none" w:sz="0" w:space="0" w:color="auto"/>
        <w:left w:val="none" w:sz="0" w:space="0" w:color="auto"/>
        <w:bottom w:val="none" w:sz="0" w:space="0" w:color="auto"/>
        <w:right w:val="none" w:sz="0" w:space="0" w:color="auto"/>
      </w:divBdr>
    </w:div>
    <w:div w:id="1508980030">
      <w:bodyDiv w:val="1"/>
      <w:marLeft w:val="0"/>
      <w:marRight w:val="0"/>
      <w:marTop w:val="0"/>
      <w:marBottom w:val="0"/>
      <w:divBdr>
        <w:top w:val="none" w:sz="0" w:space="0" w:color="auto"/>
        <w:left w:val="none" w:sz="0" w:space="0" w:color="auto"/>
        <w:bottom w:val="none" w:sz="0" w:space="0" w:color="auto"/>
        <w:right w:val="none" w:sz="0" w:space="0" w:color="auto"/>
      </w:divBdr>
    </w:div>
    <w:div w:id="1509365383">
      <w:bodyDiv w:val="1"/>
      <w:marLeft w:val="0"/>
      <w:marRight w:val="0"/>
      <w:marTop w:val="0"/>
      <w:marBottom w:val="0"/>
      <w:divBdr>
        <w:top w:val="none" w:sz="0" w:space="0" w:color="auto"/>
        <w:left w:val="none" w:sz="0" w:space="0" w:color="auto"/>
        <w:bottom w:val="none" w:sz="0" w:space="0" w:color="auto"/>
        <w:right w:val="none" w:sz="0" w:space="0" w:color="auto"/>
      </w:divBdr>
    </w:div>
    <w:div w:id="1510487450">
      <w:bodyDiv w:val="1"/>
      <w:marLeft w:val="0"/>
      <w:marRight w:val="0"/>
      <w:marTop w:val="0"/>
      <w:marBottom w:val="0"/>
      <w:divBdr>
        <w:top w:val="none" w:sz="0" w:space="0" w:color="auto"/>
        <w:left w:val="none" w:sz="0" w:space="0" w:color="auto"/>
        <w:bottom w:val="none" w:sz="0" w:space="0" w:color="auto"/>
        <w:right w:val="none" w:sz="0" w:space="0" w:color="auto"/>
      </w:divBdr>
    </w:div>
    <w:div w:id="1510607384">
      <w:bodyDiv w:val="1"/>
      <w:marLeft w:val="0"/>
      <w:marRight w:val="0"/>
      <w:marTop w:val="0"/>
      <w:marBottom w:val="0"/>
      <w:divBdr>
        <w:top w:val="none" w:sz="0" w:space="0" w:color="auto"/>
        <w:left w:val="none" w:sz="0" w:space="0" w:color="auto"/>
        <w:bottom w:val="none" w:sz="0" w:space="0" w:color="auto"/>
        <w:right w:val="none" w:sz="0" w:space="0" w:color="auto"/>
      </w:divBdr>
    </w:div>
    <w:div w:id="1510754152">
      <w:bodyDiv w:val="1"/>
      <w:marLeft w:val="0"/>
      <w:marRight w:val="0"/>
      <w:marTop w:val="0"/>
      <w:marBottom w:val="0"/>
      <w:divBdr>
        <w:top w:val="none" w:sz="0" w:space="0" w:color="auto"/>
        <w:left w:val="none" w:sz="0" w:space="0" w:color="auto"/>
        <w:bottom w:val="none" w:sz="0" w:space="0" w:color="auto"/>
        <w:right w:val="none" w:sz="0" w:space="0" w:color="auto"/>
      </w:divBdr>
    </w:div>
    <w:div w:id="1511941916">
      <w:bodyDiv w:val="1"/>
      <w:marLeft w:val="0"/>
      <w:marRight w:val="0"/>
      <w:marTop w:val="0"/>
      <w:marBottom w:val="0"/>
      <w:divBdr>
        <w:top w:val="none" w:sz="0" w:space="0" w:color="auto"/>
        <w:left w:val="none" w:sz="0" w:space="0" w:color="auto"/>
        <w:bottom w:val="none" w:sz="0" w:space="0" w:color="auto"/>
        <w:right w:val="none" w:sz="0" w:space="0" w:color="auto"/>
      </w:divBdr>
    </w:div>
    <w:div w:id="1512790745">
      <w:bodyDiv w:val="1"/>
      <w:marLeft w:val="0"/>
      <w:marRight w:val="0"/>
      <w:marTop w:val="0"/>
      <w:marBottom w:val="0"/>
      <w:divBdr>
        <w:top w:val="none" w:sz="0" w:space="0" w:color="auto"/>
        <w:left w:val="none" w:sz="0" w:space="0" w:color="auto"/>
        <w:bottom w:val="none" w:sz="0" w:space="0" w:color="auto"/>
        <w:right w:val="none" w:sz="0" w:space="0" w:color="auto"/>
      </w:divBdr>
    </w:div>
    <w:div w:id="1512797557">
      <w:bodyDiv w:val="1"/>
      <w:marLeft w:val="0"/>
      <w:marRight w:val="0"/>
      <w:marTop w:val="0"/>
      <w:marBottom w:val="0"/>
      <w:divBdr>
        <w:top w:val="none" w:sz="0" w:space="0" w:color="auto"/>
        <w:left w:val="none" w:sz="0" w:space="0" w:color="auto"/>
        <w:bottom w:val="none" w:sz="0" w:space="0" w:color="auto"/>
        <w:right w:val="none" w:sz="0" w:space="0" w:color="auto"/>
      </w:divBdr>
    </w:div>
    <w:div w:id="1512908696">
      <w:bodyDiv w:val="1"/>
      <w:marLeft w:val="0"/>
      <w:marRight w:val="0"/>
      <w:marTop w:val="0"/>
      <w:marBottom w:val="0"/>
      <w:divBdr>
        <w:top w:val="none" w:sz="0" w:space="0" w:color="auto"/>
        <w:left w:val="none" w:sz="0" w:space="0" w:color="auto"/>
        <w:bottom w:val="none" w:sz="0" w:space="0" w:color="auto"/>
        <w:right w:val="none" w:sz="0" w:space="0" w:color="auto"/>
      </w:divBdr>
    </w:div>
    <w:div w:id="1512987903">
      <w:bodyDiv w:val="1"/>
      <w:marLeft w:val="0"/>
      <w:marRight w:val="0"/>
      <w:marTop w:val="0"/>
      <w:marBottom w:val="0"/>
      <w:divBdr>
        <w:top w:val="none" w:sz="0" w:space="0" w:color="auto"/>
        <w:left w:val="none" w:sz="0" w:space="0" w:color="auto"/>
        <w:bottom w:val="none" w:sz="0" w:space="0" w:color="auto"/>
        <w:right w:val="none" w:sz="0" w:space="0" w:color="auto"/>
      </w:divBdr>
    </w:div>
    <w:div w:id="1513759845">
      <w:bodyDiv w:val="1"/>
      <w:marLeft w:val="0"/>
      <w:marRight w:val="0"/>
      <w:marTop w:val="0"/>
      <w:marBottom w:val="0"/>
      <w:divBdr>
        <w:top w:val="none" w:sz="0" w:space="0" w:color="auto"/>
        <w:left w:val="none" w:sz="0" w:space="0" w:color="auto"/>
        <w:bottom w:val="none" w:sz="0" w:space="0" w:color="auto"/>
        <w:right w:val="none" w:sz="0" w:space="0" w:color="auto"/>
      </w:divBdr>
    </w:div>
    <w:div w:id="1514219923">
      <w:bodyDiv w:val="1"/>
      <w:marLeft w:val="0"/>
      <w:marRight w:val="0"/>
      <w:marTop w:val="0"/>
      <w:marBottom w:val="0"/>
      <w:divBdr>
        <w:top w:val="none" w:sz="0" w:space="0" w:color="auto"/>
        <w:left w:val="none" w:sz="0" w:space="0" w:color="auto"/>
        <w:bottom w:val="none" w:sz="0" w:space="0" w:color="auto"/>
        <w:right w:val="none" w:sz="0" w:space="0" w:color="auto"/>
      </w:divBdr>
    </w:div>
    <w:div w:id="1515412811">
      <w:bodyDiv w:val="1"/>
      <w:marLeft w:val="0"/>
      <w:marRight w:val="0"/>
      <w:marTop w:val="0"/>
      <w:marBottom w:val="0"/>
      <w:divBdr>
        <w:top w:val="none" w:sz="0" w:space="0" w:color="auto"/>
        <w:left w:val="none" w:sz="0" w:space="0" w:color="auto"/>
        <w:bottom w:val="none" w:sz="0" w:space="0" w:color="auto"/>
        <w:right w:val="none" w:sz="0" w:space="0" w:color="auto"/>
      </w:divBdr>
    </w:div>
    <w:div w:id="1515418385">
      <w:bodyDiv w:val="1"/>
      <w:marLeft w:val="0"/>
      <w:marRight w:val="0"/>
      <w:marTop w:val="0"/>
      <w:marBottom w:val="0"/>
      <w:divBdr>
        <w:top w:val="none" w:sz="0" w:space="0" w:color="auto"/>
        <w:left w:val="none" w:sz="0" w:space="0" w:color="auto"/>
        <w:bottom w:val="none" w:sz="0" w:space="0" w:color="auto"/>
        <w:right w:val="none" w:sz="0" w:space="0" w:color="auto"/>
      </w:divBdr>
    </w:div>
    <w:div w:id="1515611608">
      <w:bodyDiv w:val="1"/>
      <w:marLeft w:val="0"/>
      <w:marRight w:val="0"/>
      <w:marTop w:val="0"/>
      <w:marBottom w:val="0"/>
      <w:divBdr>
        <w:top w:val="none" w:sz="0" w:space="0" w:color="auto"/>
        <w:left w:val="none" w:sz="0" w:space="0" w:color="auto"/>
        <w:bottom w:val="none" w:sz="0" w:space="0" w:color="auto"/>
        <w:right w:val="none" w:sz="0" w:space="0" w:color="auto"/>
      </w:divBdr>
    </w:div>
    <w:div w:id="1515654720">
      <w:bodyDiv w:val="1"/>
      <w:marLeft w:val="0"/>
      <w:marRight w:val="0"/>
      <w:marTop w:val="0"/>
      <w:marBottom w:val="0"/>
      <w:divBdr>
        <w:top w:val="none" w:sz="0" w:space="0" w:color="auto"/>
        <w:left w:val="none" w:sz="0" w:space="0" w:color="auto"/>
        <w:bottom w:val="none" w:sz="0" w:space="0" w:color="auto"/>
        <w:right w:val="none" w:sz="0" w:space="0" w:color="auto"/>
      </w:divBdr>
    </w:div>
    <w:div w:id="1516311555">
      <w:bodyDiv w:val="1"/>
      <w:marLeft w:val="0"/>
      <w:marRight w:val="0"/>
      <w:marTop w:val="0"/>
      <w:marBottom w:val="0"/>
      <w:divBdr>
        <w:top w:val="none" w:sz="0" w:space="0" w:color="auto"/>
        <w:left w:val="none" w:sz="0" w:space="0" w:color="auto"/>
        <w:bottom w:val="none" w:sz="0" w:space="0" w:color="auto"/>
        <w:right w:val="none" w:sz="0" w:space="0" w:color="auto"/>
      </w:divBdr>
    </w:div>
    <w:div w:id="1516378562">
      <w:bodyDiv w:val="1"/>
      <w:marLeft w:val="0"/>
      <w:marRight w:val="0"/>
      <w:marTop w:val="0"/>
      <w:marBottom w:val="0"/>
      <w:divBdr>
        <w:top w:val="none" w:sz="0" w:space="0" w:color="auto"/>
        <w:left w:val="none" w:sz="0" w:space="0" w:color="auto"/>
        <w:bottom w:val="none" w:sz="0" w:space="0" w:color="auto"/>
        <w:right w:val="none" w:sz="0" w:space="0" w:color="auto"/>
      </w:divBdr>
    </w:div>
    <w:div w:id="1517038723">
      <w:bodyDiv w:val="1"/>
      <w:marLeft w:val="0"/>
      <w:marRight w:val="0"/>
      <w:marTop w:val="0"/>
      <w:marBottom w:val="0"/>
      <w:divBdr>
        <w:top w:val="none" w:sz="0" w:space="0" w:color="auto"/>
        <w:left w:val="none" w:sz="0" w:space="0" w:color="auto"/>
        <w:bottom w:val="none" w:sz="0" w:space="0" w:color="auto"/>
        <w:right w:val="none" w:sz="0" w:space="0" w:color="auto"/>
      </w:divBdr>
    </w:div>
    <w:div w:id="1518931791">
      <w:bodyDiv w:val="1"/>
      <w:marLeft w:val="0"/>
      <w:marRight w:val="0"/>
      <w:marTop w:val="0"/>
      <w:marBottom w:val="0"/>
      <w:divBdr>
        <w:top w:val="none" w:sz="0" w:space="0" w:color="auto"/>
        <w:left w:val="none" w:sz="0" w:space="0" w:color="auto"/>
        <w:bottom w:val="none" w:sz="0" w:space="0" w:color="auto"/>
        <w:right w:val="none" w:sz="0" w:space="0" w:color="auto"/>
      </w:divBdr>
    </w:div>
    <w:div w:id="1519008424">
      <w:bodyDiv w:val="1"/>
      <w:marLeft w:val="0"/>
      <w:marRight w:val="0"/>
      <w:marTop w:val="0"/>
      <w:marBottom w:val="0"/>
      <w:divBdr>
        <w:top w:val="none" w:sz="0" w:space="0" w:color="auto"/>
        <w:left w:val="none" w:sz="0" w:space="0" w:color="auto"/>
        <w:bottom w:val="none" w:sz="0" w:space="0" w:color="auto"/>
        <w:right w:val="none" w:sz="0" w:space="0" w:color="auto"/>
      </w:divBdr>
    </w:div>
    <w:div w:id="1519779936">
      <w:bodyDiv w:val="1"/>
      <w:marLeft w:val="0"/>
      <w:marRight w:val="0"/>
      <w:marTop w:val="0"/>
      <w:marBottom w:val="0"/>
      <w:divBdr>
        <w:top w:val="none" w:sz="0" w:space="0" w:color="auto"/>
        <w:left w:val="none" w:sz="0" w:space="0" w:color="auto"/>
        <w:bottom w:val="none" w:sz="0" w:space="0" w:color="auto"/>
        <w:right w:val="none" w:sz="0" w:space="0" w:color="auto"/>
      </w:divBdr>
    </w:div>
    <w:div w:id="1519926309">
      <w:bodyDiv w:val="1"/>
      <w:marLeft w:val="0"/>
      <w:marRight w:val="0"/>
      <w:marTop w:val="0"/>
      <w:marBottom w:val="0"/>
      <w:divBdr>
        <w:top w:val="none" w:sz="0" w:space="0" w:color="auto"/>
        <w:left w:val="none" w:sz="0" w:space="0" w:color="auto"/>
        <w:bottom w:val="none" w:sz="0" w:space="0" w:color="auto"/>
        <w:right w:val="none" w:sz="0" w:space="0" w:color="auto"/>
      </w:divBdr>
    </w:div>
    <w:div w:id="1520771842">
      <w:bodyDiv w:val="1"/>
      <w:marLeft w:val="0"/>
      <w:marRight w:val="0"/>
      <w:marTop w:val="0"/>
      <w:marBottom w:val="0"/>
      <w:divBdr>
        <w:top w:val="none" w:sz="0" w:space="0" w:color="auto"/>
        <w:left w:val="none" w:sz="0" w:space="0" w:color="auto"/>
        <w:bottom w:val="none" w:sz="0" w:space="0" w:color="auto"/>
        <w:right w:val="none" w:sz="0" w:space="0" w:color="auto"/>
      </w:divBdr>
    </w:div>
    <w:div w:id="1520780837">
      <w:bodyDiv w:val="1"/>
      <w:marLeft w:val="0"/>
      <w:marRight w:val="0"/>
      <w:marTop w:val="0"/>
      <w:marBottom w:val="0"/>
      <w:divBdr>
        <w:top w:val="none" w:sz="0" w:space="0" w:color="auto"/>
        <w:left w:val="none" w:sz="0" w:space="0" w:color="auto"/>
        <w:bottom w:val="none" w:sz="0" w:space="0" w:color="auto"/>
        <w:right w:val="none" w:sz="0" w:space="0" w:color="auto"/>
      </w:divBdr>
    </w:div>
    <w:div w:id="1521238931">
      <w:bodyDiv w:val="1"/>
      <w:marLeft w:val="0"/>
      <w:marRight w:val="0"/>
      <w:marTop w:val="0"/>
      <w:marBottom w:val="0"/>
      <w:divBdr>
        <w:top w:val="none" w:sz="0" w:space="0" w:color="auto"/>
        <w:left w:val="none" w:sz="0" w:space="0" w:color="auto"/>
        <w:bottom w:val="none" w:sz="0" w:space="0" w:color="auto"/>
        <w:right w:val="none" w:sz="0" w:space="0" w:color="auto"/>
      </w:divBdr>
    </w:div>
    <w:div w:id="1521243282">
      <w:bodyDiv w:val="1"/>
      <w:marLeft w:val="0"/>
      <w:marRight w:val="0"/>
      <w:marTop w:val="0"/>
      <w:marBottom w:val="0"/>
      <w:divBdr>
        <w:top w:val="none" w:sz="0" w:space="0" w:color="auto"/>
        <w:left w:val="none" w:sz="0" w:space="0" w:color="auto"/>
        <w:bottom w:val="none" w:sz="0" w:space="0" w:color="auto"/>
        <w:right w:val="none" w:sz="0" w:space="0" w:color="auto"/>
      </w:divBdr>
    </w:div>
    <w:div w:id="1521384862">
      <w:bodyDiv w:val="1"/>
      <w:marLeft w:val="0"/>
      <w:marRight w:val="0"/>
      <w:marTop w:val="0"/>
      <w:marBottom w:val="0"/>
      <w:divBdr>
        <w:top w:val="none" w:sz="0" w:space="0" w:color="auto"/>
        <w:left w:val="none" w:sz="0" w:space="0" w:color="auto"/>
        <w:bottom w:val="none" w:sz="0" w:space="0" w:color="auto"/>
        <w:right w:val="none" w:sz="0" w:space="0" w:color="auto"/>
      </w:divBdr>
    </w:div>
    <w:div w:id="1523084222">
      <w:bodyDiv w:val="1"/>
      <w:marLeft w:val="0"/>
      <w:marRight w:val="0"/>
      <w:marTop w:val="0"/>
      <w:marBottom w:val="0"/>
      <w:divBdr>
        <w:top w:val="none" w:sz="0" w:space="0" w:color="auto"/>
        <w:left w:val="none" w:sz="0" w:space="0" w:color="auto"/>
        <w:bottom w:val="none" w:sz="0" w:space="0" w:color="auto"/>
        <w:right w:val="none" w:sz="0" w:space="0" w:color="auto"/>
      </w:divBdr>
    </w:div>
    <w:div w:id="1523202012">
      <w:bodyDiv w:val="1"/>
      <w:marLeft w:val="0"/>
      <w:marRight w:val="0"/>
      <w:marTop w:val="0"/>
      <w:marBottom w:val="0"/>
      <w:divBdr>
        <w:top w:val="none" w:sz="0" w:space="0" w:color="auto"/>
        <w:left w:val="none" w:sz="0" w:space="0" w:color="auto"/>
        <w:bottom w:val="none" w:sz="0" w:space="0" w:color="auto"/>
        <w:right w:val="none" w:sz="0" w:space="0" w:color="auto"/>
      </w:divBdr>
    </w:div>
    <w:div w:id="1523207050">
      <w:bodyDiv w:val="1"/>
      <w:marLeft w:val="0"/>
      <w:marRight w:val="0"/>
      <w:marTop w:val="0"/>
      <w:marBottom w:val="0"/>
      <w:divBdr>
        <w:top w:val="none" w:sz="0" w:space="0" w:color="auto"/>
        <w:left w:val="none" w:sz="0" w:space="0" w:color="auto"/>
        <w:bottom w:val="none" w:sz="0" w:space="0" w:color="auto"/>
        <w:right w:val="none" w:sz="0" w:space="0" w:color="auto"/>
      </w:divBdr>
    </w:div>
    <w:div w:id="1524586019">
      <w:bodyDiv w:val="1"/>
      <w:marLeft w:val="0"/>
      <w:marRight w:val="0"/>
      <w:marTop w:val="0"/>
      <w:marBottom w:val="0"/>
      <w:divBdr>
        <w:top w:val="none" w:sz="0" w:space="0" w:color="auto"/>
        <w:left w:val="none" w:sz="0" w:space="0" w:color="auto"/>
        <w:bottom w:val="none" w:sz="0" w:space="0" w:color="auto"/>
        <w:right w:val="none" w:sz="0" w:space="0" w:color="auto"/>
      </w:divBdr>
    </w:div>
    <w:div w:id="1524637572">
      <w:bodyDiv w:val="1"/>
      <w:marLeft w:val="0"/>
      <w:marRight w:val="0"/>
      <w:marTop w:val="0"/>
      <w:marBottom w:val="0"/>
      <w:divBdr>
        <w:top w:val="none" w:sz="0" w:space="0" w:color="auto"/>
        <w:left w:val="none" w:sz="0" w:space="0" w:color="auto"/>
        <w:bottom w:val="none" w:sz="0" w:space="0" w:color="auto"/>
        <w:right w:val="none" w:sz="0" w:space="0" w:color="auto"/>
      </w:divBdr>
    </w:div>
    <w:div w:id="1524782496">
      <w:bodyDiv w:val="1"/>
      <w:marLeft w:val="0"/>
      <w:marRight w:val="0"/>
      <w:marTop w:val="0"/>
      <w:marBottom w:val="0"/>
      <w:divBdr>
        <w:top w:val="none" w:sz="0" w:space="0" w:color="auto"/>
        <w:left w:val="none" w:sz="0" w:space="0" w:color="auto"/>
        <w:bottom w:val="none" w:sz="0" w:space="0" w:color="auto"/>
        <w:right w:val="none" w:sz="0" w:space="0" w:color="auto"/>
      </w:divBdr>
    </w:div>
    <w:div w:id="1525636867">
      <w:bodyDiv w:val="1"/>
      <w:marLeft w:val="0"/>
      <w:marRight w:val="0"/>
      <w:marTop w:val="0"/>
      <w:marBottom w:val="0"/>
      <w:divBdr>
        <w:top w:val="none" w:sz="0" w:space="0" w:color="auto"/>
        <w:left w:val="none" w:sz="0" w:space="0" w:color="auto"/>
        <w:bottom w:val="none" w:sz="0" w:space="0" w:color="auto"/>
        <w:right w:val="none" w:sz="0" w:space="0" w:color="auto"/>
      </w:divBdr>
    </w:div>
    <w:div w:id="1526360057">
      <w:bodyDiv w:val="1"/>
      <w:marLeft w:val="0"/>
      <w:marRight w:val="0"/>
      <w:marTop w:val="0"/>
      <w:marBottom w:val="0"/>
      <w:divBdr>
        <w:top w:val="none" w:sz="0" w:space="0" w:color="auto"/>
        <w:left w:val="none" w:sz="0" w:space="0" w:color="auto"/>
        <w:bottom w:val="none" w:sz="0" w:space="0" w:color="auto"/>
        <w:right w:val="none" w:sz="0" w:space="0" w:color="auto"/>
      </w:divBdr>
    </w:div>
    <w:div w:id="1528106709">
      <w:bodyDiv w:val="1"/>
      <w:marLeft w:val="0"/>
      <w:marRight w:val="0"/>
      <w:marTop w:val="0"/>
      <w:marBottom w:val="0"/>
      <w:divBdr>
        <w:top w:val="none" w:sz="0" w:space="0" w:color="auto"/>
        <w:left w:val="none" w:sz="0" w:space="0" w:color="auto"/>
        <w:bottom w:val="none" w:sz="0" w:space="0" w:color="auto"/>
        <w:right w:val="none" w:sz="0" w:space="0" w:color="auto"/>
      </w:divBdr>
    </w:div>
    <w:div w:id="1528718089">
      <w:bodyDiv w:val="1"/>
      <w:marLeft w:val="0"/>
      <w:marRight w:val="0"/>
      <w:marTop w:val="0"/>
      <w:marBottom w:val="0"/>
      <w:divBdr>
        <w:top w:val="none" w:sz="0" w:space="0" w:color="auto"/>
        <w:left w:val="none" w:sz="0" w:space="0" w:color="auto"/>
        <w:bottom w:val="none" w:sz="0" w:space="0" w:color="auto"/>
        <w:right w:val="none" w:sz="0" w:space="0" w:color="auto"/>
      </w:divBdr>
    </w:div>
    <w:div w:id="1528986880">
      <w:bodyDiv w:val="1"/>
      <w:marLeft w:val="0"/>
      <w:marRight w:val="0"/>
      <w:marTop w:val="0"/>
      <w:marBottom w:val="0"/>
      <w:divBdr>
        <w:top w:val="none" w:sz="0" w:space="0" w:color="auto"/>
        <w:left w:val="none" w:sz="0" w:space="0" w:color="auto"/>
        <w:bottom w:val="none" w:sz="0" w:space="0" w:color="auto"/>
        <w:right w:val="none" w:sz="0" w:space="0" w:color="auto"/>
      </w:divBdr>
    </w:div>
    <w:div w:id="1529487901">
      <w:bodyDiv w:val="1"/>
      <w:marLeft w:val="0"/>
      <w:marRight w:val="0"/>
      <w:marTop w:val="0"/>
      <w:marBottom w:val="0"/>
      <w:divBdr>
        <w:top w:val="none" w:sz="0" w:space="0" w:color="auto"/>
        <w:left w:val="none" w:sz="0" w:space="0" w:color="auto"/>
        <w:bottom w:val="none" w:sz="0" w:space="0" w:color="auto"/>
        <w:right w:val="none" w:sz="0" w:space="0" w:color="auto"/>
      </w:divBdr>
    </w:div>
    <w:div w:id="1530680921">
      <w:bodyDiv w:val="1"/>
      <w:marLeft w:val="0"/>
      <w:marRight w:val="0"/>
      <w:marTop w:val="0"/>
      <w:marBottom w:val="0"/>
      <w:divBdr>
        <w:top w:val="none" w:sz="0" w:space="0" w:color="auto"/>
        <w:left w:val="none" w:sz="0" w:space="0" w:color="auto"/>
        <w:bottom w:val="none" w:sz="0" w:space="0" w:color="auto"/>
        <w:right w:val="none" w:sz="0" w:space="0" w:color="auto"/>
      </w:divBdr>
    </w:div>
    <w:div w:id="1530871206">
      <w:bodyDiv w:val="1"/>
      <w:marLeft w:val="0"/>
      <w:marRight w:val="0"/>
      <w:marTop w:val="0"/>
      <w:marBottom w:val="0"/>
      <w:divBdr>
        <w:top w:val="none" w:sz="0" w:space="0" w:color="auto"/>
        <w:left w:val="none" w:sz="0" w:space="0" w:color="auto"/>
        <w:bottom w:val="none" w:sz="0" w:space="0" w:color="auto"/>
        <w:right w:val="none" w:sz="0" w:space="0" w:color="auto"/>
      </w:divBdr>
    </w:div>
    <w:div w:id="1532301034">
      <w:bodyDiv w:val="1"/>
      <w:marLeft w:val="0"/>
      <w:marRight w:val="0"/>
      <w:marTop w:val="0"/>
      <w:marBottom w:val="0"/>
      <w:divBdr>
        <w:top w:val="none" w:sz="0" w:space="0" w:color="auto"/>
        <w:left w:val="none" w:sz="0" w:space="0" w:color="auto"/>
        <w:bottom w:val="none" w:sz="0" w:space="0" w:color="auto"/>
        <w:right w:val="none" w:sz="0" w:space="0" w:color="auto"/>
      </w:divBdr>
    </w:div>
    <w:div w:id="1532760551">
      <w:bodyDiv w:val="1"/>
      <w:marLeft w:val="0"/>
      <w:marRight w:val="0"/>
      <w:marTop w:val="0"/>
      <w:marBottom w:val="0"/>
      <w:divBdr>
        <w:top w:val="none" w:sz="0" w:space="0" w:color="auto"/>
        <w:left w:val="none" w:sz="0" w:space="0" w:color="auto"/>
        <w:bottom w:val="none" w:sz="0" w:space="0" w:color="auto"/>
        <w:right w:val="none" w:sz="0" w:space="0" w:color="auto"/>
      </w:divBdr>
    </w:div>
    <w:div w:id="1532762021">
      <w:bodyDiv w:val="1"/>
      <w:marLeft w:val="0"/>
      <w:marRight w:val="0"/>
      <w:marTop w:val="0"/>
      <w:marBottom w:val="0"/>
      <w:divBdr>
        <w:top w:val="none" w:sz="0" w:space="0" w:color="auto"/>
        <w:left w:val="none" w:sz="0" w:space="0" w:color="auto"/>
        <w:bottom w:val="none" w:sz="0" w:space="0" w:color="auto"/>
        <w:right w:val="none" w:sz="0" w:space="0" w:color="auto"/>
      </w:divBdr>
    </w:div>
    <w:div w:id="1532765579">
      <w:bodyDiv w:val="1"/>
      <w:marLeft w:val="0"/>
      <w:marRight w:val="0"/>
      <w:marTop w:val="0"/>
      <w:marBottom w:val="0"/>
      <w:divBdr>
        <w:top w:val="none" w:sz="0" w:space="0" w:color="auto"/>
        <w:left w:val="none" w:sz="0" w:space="0" w:color="auto"/>
        <w:bottom w:val="none" w:sz="0" w:space="0" w:color="auto"/>
        <w:right w:val="none" w:sz="0" w:space="0" w:color="auto"/>
      </w:divBdr>
    </w:div>
    <w:div w:id="1532841808">
      <w:bodyDiv w:val="1"/>
      <w:marLeft w:val="0"/>
      <w:marRight w:val="0"/>
      <w:marTop w:val="0"/>
      <w:marBottom w:val="0"/>
      <w:divBdr>
        <w:top w:val="none" w:sz="0" w:space="0" w:color="auto"/>
        <w:left w:val="none" w:sz="0" w:space="0" w:color="auto"/>
        <w:bottom w:val="none" w:sz="0" w:space="0" w:color="auto"/>
        <w:right w:val="none" w:sz="0" w:space="0" w:color="auto"/>
      </w:divBdr>
    </w:div>
    <w:div w:id="1532956266">
      <w:bodyDiv w:val="1"/>
      <w:marLeft w:val="0"/>
      <w:marRight w:val="0"/>
      <w:marTop w:val="0"/>
      <w:marBottom w:val="0"/>
      <w:divBdr>
        <w:top w:val="none" w:sz="0" w:space="0" w:color="auto"/>
        <w:left w:val="none" w:sz="0" w:space="0" w:color="auto"/>
        <w:bottom w:val="none" w:sz="0" w:space="0" w:color="auto"/>
        <w:right w:val="none" w:sz="0" w:space="0" w:color="auto"/>
      </w:divBdr>
    </w:div>
    <w:div w:id="1535800432">
      <w:bodyDiv w:val="1"/>
      <w:marLeft w:val="0"/>
      <w:marRight w:val="0"/>
      <w:marTop w:val="0"/>
      <w:marBottom w:val="0"/>
      <w:divBdr>
        <w:top w:val="none" w:sz="0" w:space="0" w:color="auto"/>
        <w:left w:val="none" w:sz="0" w:space="0" w:color="auto"/>
        <w:bottom w:val="none" w:sz="0" w:space="0" w:color="auto"/>
        <w:right w:val="none" w:sz="0" w:space="0" w:color="auto"/>
      </w:divBdr>
    </w:div>
    <w:div w:id="1536114848">
      <w:bodyDiv w:val="1"/>
      <w:marLeft w:val="0"/>
      <w:marRight w:val="0"/>
      <w:marTop w:val="0"/>
      <w:marBottom w:val="0"/>
      <w:divBdr>
        <w:top w:val="none" w:sz="0" w:space="0" w:color="auto"/>
        <w:left w:val="none" w:sz="0" w:space="0" w:color="auto"/>
        <w:bottom w:val="none" w:sz="0" w:space="0" w:color="auto"/>
        <w:right w:val="none" w:sz="0" w:space="0" w:color="auto"/>
      </w:divBdr>
    </w:div>
    <w:div w:id="1536384326">
      <w:bodyDiv w:val="1"/>
      <w:marLeft w:val="0"/>
      <w:marRight w:val="0"/>
      <w:marTop w:val="0"/>
      <w:marBottom w:val="0"/>
      <w:divBdr>
        <w:top w:val="none" w:sz="0" w:space="0" w:color="auto"/>
        <w:left w:val="none" w:sz="0" w:space="0" w:color="auto"/>
        <w:bottom w:val="none" w:sz="0" w:space="0" w:color="auto"/>
        <w:right w:val="none" w:sz="0" w:space="0" w:color="auto"/>
      </w:divBdr>
    </w:div>
    <w:div w:id="1536456716">
      <w:bodyDiv w:val="1"/>
      <w:marLeft w:val="0"/>
      <w:marRight w:val="0"/>
      <w:marTop w:val="0"/>
      <w:marBottom w:val="0"/>
      <w:divBdr>
        <w:top w:val="none" w:sz="0" w:space="0" w:color="auto"/>
        <w:left w:val="none" w:sz="0" w:space="0" w:color="auto"/>
        <w:bottom w:val="none" w:sz="0" w:space="0" w:color="auto"/>
        <w:right w:val="none" w:sz="0" w:space="0" w:color="auto"/>
      </w:divBdr>
    </w:div>
    <w:div w:id="1536891299">
      <w:bodyDiv w:val="1"/>
      <w:marLeft w:val="0"/>
      <w:marRight w:val="0"/>
      <w:marTop w:val="0"/>
      <w:marBottom w:val="0"/>
      <w:divBdr>
        <w:top w:val="none" w:sz="0" w:space="0" w:color="auto"/>
        <w:left w:val="none" w:sz="0" w:space="0" w:color="auto"/>
        <w:bottom w:val="none" w:sz="0" w:space="0" w:color="auto"/>
        <w:right w:val="none" w:sz="0" w:space="0" w:color="auto"/>
      </w:divBdr>
    </w:div>
    <w:div w:id="1537230629">
      <w:bodyDiv w:val="1"/>
      <w:marLeft w:val="0"/>
      <w:marRight w:val="0"/>
      <w:marTop w:val="0"/>
      <w:marBottom w:val="0"/>
      <w:divBdr>
        <w:top w:val="none" w:sz="0" w:space="0" w:color="auto"/>
        <w:left w:val="none" w:sz="0" w:space="0" w:color="auto"/>
        <w:bottom w:val="none" w:sz="0" w:space="0" w:color="auto"/>
        <w:right w:val="none" w:sz="0" w:space="0" w:color="auto"/>
      </w:divBdr>
    </w:div>
    <w:div w:id="1537934135">
      <w:bodyDiv w:val="1"/>
      <w:marLeft w:val="0"/>
      <w:marRight w:val="0"/>
      <w:marTop w:val="0"/>
      <w:marBottom w:val="0"/>
      <w:divBdr>
        <w:top w:val="none" w:sz="0" w:space="0" w:color="auto"/>
        <w:left w:val="none" w:sz="0" w:space="0" w:color="auto"/>
        <w:bottom w:val="none" w:sz="0" w:space="0" w:color="auto"/>
        <w:right w:val="none" w:sz="0" w:space="0" w:color="auto"/>
      </w:divBdr>
    </w:div>
    <w:div w:id="1538085949">
      <w:bodyDiv w:val="1"/>
      <w:marLeft w:val="0"/>
      <w:marRight w:val="0"/>
      <w:marTop w:val="0"/>
      <w:marBottom w:val="0"/>
      <w:divBdr>
        <w:top w:val="none" w:sz="0" w:space="0" w:color="auto"/>
        <w:left w:val="none" w:sz="0" w:space="0" w:color="auto"/>
        <w:bottom w:val="none" w:sz="0" w:space="0" w:color="auto"/>
        <w:right w:val="none" w:sz="0" w:space="0" w:color="auto"/>
      </w:divBdr>
    </w:div>
    <w:div w:id="1539009744">
      <w:bodyDiv w:val="1"/>
      <w:marLeft w:val="0"/>
      <w:marRight w:val="0"/>
      <w:marTop w:val="0"/>
      <w:marBottom w:val="0"/>
      <w:divBdr>
        <w:top w:val="none" w:sz="0" w:space="0" w:color="auto"/>
        <w:left w:val="none" w:sz="0" w:space="0" w:color="auto"/>
        <w:bottom w:val="none" w:sz="0" w:space="0" w:color="auto"/>
        <w:right w:val="none" w:sz="0" w:space="0" w:color="auto"/>
      </w:divBdr>
    </w:div>
    <w:div w:id="1539273964">
      <w:bodyDiv w:val="1"/>
      <w:marLeft w:val="0"/>
      <w:marRight w:val="0"/>
      <w:marTop w:val="0"/>
      <w:marBottom w:val="0"/>
      <w:divBdr>
        <w:top w:val="none" w:sz="0" w:space="0" w:color="auto"/>
        <w:left w:val="none" w:sz="0" w:space="0" w:color="auto"/>
        <w:bottom w:val="none" w:sz="0" w:space="0" w:color="auto"/>
        <w:right w:val="none" w:sz="0" w:space="0" w:color="auto"/>
      </w:divBdr>
    </w:div>
    <w:div w:id="1539391516">
      <w:bodyDiv w:val="1"/>
      <w:marLeft w:val="0"/>
      <w:marRight w:val="0"/>
      <w:marTop w:val="0"/>
      <w:marBottom w:val="0"/>
      <w:divBdr>
        <w:top w:val="none" w:sz="0" w:space="0" w:color="auto"/>
        <w:left w:val="none" w:sz="0" w:space="0" w:color="auto"/>
        <w:bottom w:val="none" w:sz="0" w:space="0" w:color="auto"/>
        <w:right w:val="none" w:sz="0" w:space="0" w:color="auto"/>
      </w:divBdr>
    </w:div>
    <w:div w:id="1539856289">
      <w:bodyDiv w:val="1"/>
      <w:marLeft w:val="0"/>
      <w:marRight w:val="0"/>
      <w:marTop w:val="0"/>
      <w:marBottom w:val="0"/>
      <w:divBdr>
        <w:top w:val="none" w:sz="0" w:space="0" w:color="auto"/>
        <w:left w:val="none" w:sz="0" w:space="0" w:color="auto"/>
        <w:bottom w:val="none" w:sz="0" w:space="0" w:color="auto"/>
        <w:right w:val="none" w:sz="0" w:space="0" w:color="auto"/>
      </w:divBdr>
    </w:div>
    <w:div w:id="1540363670">
      <w:bodyDiv w:val="1"/>
      <w:marLeft w:val="0"/>
      <w:marRight w:val="0"/>
      <w:marTop w:val="0"/>
      <w:marBottom w:val="0"/>
      <w:divBdr>
        <w:top w:val="none" w:sz="0" w:space="0" w:color="auto"/>
        <w:left w:val="none" w:sz="0" w:space="0" w:color="auto"/>
        <w:bottom w:val="none" w:sz="0" w:space="0" w:color="auto"/>
        <w:right w:val="none" w:sz="0" w:space="0" w:color="auto"/>
      </w:divBdr>
    </w:div>
    <w:div w:id="1540629276">
      <w:bodyDiv w:val="1"/>
      <w:marLeft w:val="0"/>
      <w:marRight w:val="0"/>
      <w:marTop w:val="0"/>
      <w:marBottom w:val="0"/>
      <w:divBdr>
        <w:top w:val="none" w:sz="0" w:space="0" w:color="auto"/>
        <w:left w:val="none" w:sz="0" w:space="0" w:color="auto"/>
        <w:bottom w:val="none" w:sz="0" w:space="0" w:color="auto"/>
        <w:right w:val="none" w:sz="0" w:space="0" w:color="auto"/>
      </w:divBdr>
    </w:div>
    <w:div w:id="1540699469">
      <w:bodyDiv w:val="1"/>
      <w:marLeft w:val="0"/>
      <w:marRight w:val="0"/>
      <w:marTop w:val="0"/>
      <w:marBottom w:val="0"/>
      <w:divBdr>
        <w:top w:val="none" w:sz="0" w:space="0" w:color="auto"/>
        <w:left w:val="none" w:sz="0" w:space="0" w:color="auto"/>
        <w:bottom w:val="none" w:sz="0" w:space="0" w:color="auto"/>
        <w:right w:val="none" w:sz="0" w:space="0" w:color="auto"/>
      </w:divBdr>
    </w:div>
    <w:div w:id="1540777166">
      <w:bodyDiv w:val="1"/>
      <w:marLeft w:val="0"/>
      <w:marRight w:val="0"/>
      <w:marTop w:val="0"/>
      <w:marBottom w:val="0"/>
      <w:divBdr>
        <w:top w:val="none" w:sz="0" w:space="0" w:color="auto"/>
        <w:left w:val="none" w:sz="0" w:space="0" w:color="auto"/>
        <w:bottom w:val="none" w:sz="0" w:space="0" w:color="auto"/>
        <w:right w:val="none" w:sz="0" w:space="0" w:color="auto"/>
      </w:divBdr>
    </w:div>
    <w:div w:id="1541046164">
      <w:bodyDiv w:val="1"/>
      <w:marLeft w:val="0"/>
      <w:marRight w:val="0"/>
      <w:marTop w:val="0"/>
      <w:marBottom w:val="0"/>
      <w:divBdr>
        <w:top w:val="none" w:sz="0" w:space="0" w:color="auto"/>
        <w:left w:val="none" w:sz="0" w:space="0" w:color="auto"/>
        <w:bottom w:val="none" w:sz="0" w:space="0" w:color="auto"/>
        <w:right w:val="none" w:sz="0" w:space="0" w:color="auto"/>
      </w:divBdr>
    </w:div>
    <w:div w:id="1541748141">
      <w:bodyDiv w:val="1"/>
      <w:marLeft w:val="0"/>
      <w:marRight w:val="0"/>
      <w:marTop w:val="0"/>
      <w:marBottom w:val="0"/>
      <w:divBdr>
        <w:top w:val="none" w:sz="0" w:space="0" w:color="auto"/>
        <w:left w:val="none" w:sz="0" w:space="0" w:color="auto"/>
        <w:bottom w:val="none" w:sz="0" w:space="0" w:color="auto"/>
        <w:right w:val="none" w:sz="0" w:space="0" w:color="auto"/>
      </w:divBdr>
    </w:div>
    <w:div w:id="1543322844">
      <w:bodyDiv w:val="1"/>
      <w:marLeft w:val="0"/>
      <w:marRight w:val="0"/>
      <w:marTop w:val="0"/>
      <w:marBottom w:val="0"/>
      <w:divBdr>
        <w:top w:val="none" w:sz="0" w:space="0" w:color="auto"/>
        <w:left w:val="none" w:sz="0" w:space="0" w:color="auto"/>
        <w:bottom w:val="none" w:sz="0" w:space="0" w:color="auto"/>
        <w:right w:val="none" w:sz="0" w:space="0" w:color="auto"/>
      </w:divBdr>
    </w:div>
    <w:div w:id="1543326555">
      <w:bodyDiv w:val="1"/>
      <w:marLeft w:val="0"/>
      <w:marRight w:val="0"/>
      <w:marTop w:val="0"/>
      <w:marBottom w:val="0"/>
      <w:divBdr>
        <w:top w:val="none" w:sz="0" w:space="0" w:color="auto"/>
        <w:left w:val="none" w:sz="0" w:space="0" w:color="auto"/>
        <w:bottom w:val="none" w:sz="0" w:space="0" w:color="auto"/>
        <w:right w:val="none" w:sz="0" w:space="0" w:color="auto"/>
      </w:divBdr>
    </w:div>
    <w:div w:id="1543905024">
      <w:bodyDiv w:val="1"/>
      <w:marLeft w:val="0"/>
      <w:marRight w:val="0"/>
      <w:marTop w:val="0"/>
      <w:marBottom w:val="0"/>
      <w:divBdr>
        <w:top w:val="none" w:sz="0" w:space="0" w:color="auto"/>
        <w:left w:val="none" w:sz="0" w:space="0" w:color="auto"/>
        <w:bottom w:val="none" w:sz="0" w:space="0" w:color="auto"/>
        <w:right w:val="none" w:sz="0" w:space="0" w:color="auto"/>
      </w:divBdr>
    </w:div>
    <w:div w:id="1544098143">
      <w:bodyDiv w:val="1"/>
      <w:marLeft w:val="0"/>
      <w:marRight w:val="0"/>
      <w:marTop w:val="0"/>
      <w:marBottom w:val="0"/>
      <w:divBdr>
        <w:top w:val="none" w:sz="0" w:space="0" w:color="auto"/>
        <w:left w:val="none" w:sz="0" w:space="0" w:color="auto"/>
        <w:bottom w:val="none" w:sz="0" w:space="0" w:color="auto"/>
        <w:right w:val="none" w:sz="0" w:space="0" w:color="auto"/>
      </w:divBdr>
    </w:div>
    <w:div w:id="1544292384">
      <w:bodyDiv w:val="1"/>
      <w:marLeft w:val="0"/>
      <w:marRight w:val="0"/>
      <w:marTop w:val="0"/>
      <w:marBottom w:val="0"/>
      <w:divBdr>
        <w:top w:val="none" w:sz="0" w:space="0" w:color="auto"/>
        <w:left w:val="none" w:sz="0" w:space="0" w:color="auto"/>
        <w:bottom w:val="none" w:sz="0" w:space="0" w:color="auto"/>
        <w:right w:val="none" w:sz="0" w:space="0" w:color="auto"/>
      </w:divBdr>
    </w:div>
    <w:div w:id="1544707048">
      <w:bodyDiv w:val="1"/>
      <w:marLeft w:val="0"/>
      <w:marRight w:val="0"/>
      <w:marTop w:val="0"/>
      <w:marBottom w:val="0"/>
      <w:divBdr>
        <w:top w:val="none" w:sz="0" w:space="0" w:color="auto"/>
        <w:left w:val="none" w:sz="0" w:space="0" w:color="auto"/>
        <w:bottom w:val="none" w:sz="0" w:space="0" w:color="auto"/>
        <w:right w:val="none" w:sz="0" w:space="0" w:color="auto"/>
      </w:divBdr>
    </w:div>
    <w:div w:id="1544754598">
      <w:bodyDiv w:val="1"/>
      <w:marLeft w:val="0"/>
      <w:marRight w:val="0"/>
      <w:marTop w:val="0"/>
      <w:marBottom w:val="0"/>
      <w:divBdr>
        <w:top w:val="none" w:sz="0" w:space="0" w:color="auto"/>
        <w:left w:val="none" w:sz="0" w:space="0" w:color="auto"/>
        <w:bottom w:val="none" w:sz="0" w:space="0" w:color="auto"/>
        <w:right w:val="none" w:sz="0" w:space="0" w:color="auto"/>
      </w:divBdr>
    </w:div>
    <w:div w:id="1545750465">
      <w:bodyDiv w:val="1"/>
      <w:marLeft w:val="0"/>
      <w:marRight w:val="0"/>
      <w:marTop w:val="0"/>
      <w:marBottom w:val="0"/>
      <w:divBdr>
        <w:top w:val="none" w:sz="0" w:space="0" w:color="auto"/>
        <w:left w:val="none" w:sz="0" w:space="0" w:color="auto"/>
        <w:bottom w:val="none" w:sz="0" w:space="0" w:color="auto"/>
        <w:right w:val="none" w:sz="0" w:space="0" w:color="auto"/>
      </w:divBdr>
    </w:div>
    <w:div w:id="154764329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48643950">
      <w:bodyDiv w:val="1"/>
      <w:marLeft w:val="0"/>
      <w:marRight w:val="0"/>
      <w:marTop w:val="0"/>
      <w:marBottom w:val="0"/>
      <w:divBdr>
        <w:top w:val="none" w:sz="0" w:space="0" w:color="auto"/>
        <w:left w:val="none" w:sz="0" w:space="0" w:color="auto"/>
        <w:bottom w:val="none" w:sz="0" w:space="0" w:color="auto"/>
        <w:right w:val="none" w:sz="0" w:space="0" w:color="auto"/>
      </w:divBdr>
    </w:div>
    <w:div w:id="1549608711">
      <w:bodyDiv w:val="1"/>
      <w:marLeft w:val="0"/>
      <w:marRight w:val="0"/>
      <w:marTop w:val="0"/>
      <w:marBottom w:val="0"/>
      <w:divBdr>
        <w:top w:val="none" w:sz="0" w:space="0" w:color="auto"/>
        <w:left w:val="none" w:sz="0" w:space="0" w:color="auto"/>
        <w:bottom w:val="none" w:sz="0" w:space="0" w:color="auto"/>
        <w:right w:val="none" w:sz="0" w:space="0" w:color="auto"/>
      </w:divBdr>
    </w:div>
    <w:div w:id="1549874185">
      <w:bodyDiv w:val="1"/>
      <w:marLeft w:val="0"/>
      <w:marRight w:val="0"/>
      <w:marTop w:val="0"/>
      <w:marBottom w:val="0"/>
      <w:divBdr>
        <w:top w:val="none" w:sz="0" w:space="0" w:color="auto"/>
        <w:left w:val="none" w:sz="0" w:space="0" w:color="auto"/>
        <w:bottom w:val="none" w:sz="0" w:space="0" w:color="auto"/>
        <w:right w:val="none" w:sz="0" w:space="0" w:color="auto"/>
      </w:divBdr>
    </w:div>
    <w:div w:id="1549993231">
      <w:bodyDiv w:val="1"/>
      <w:marLeft w:val="0"/>
      <w:marRight w:val="0"/>
      <w:marTop w:val="0"/>
      <w:marBottom w:val="0"/>
      <w:divBdr>
        <w:top w:val="none" w:sz="0" w:space="0" w:color="auto"/>
        <w:left w:val="none" w:sz="0" w:space="0" w:color="auto"/>
        <w:bottom w:val="none" w:sz="0" w:space="0" w:color="auto"/>
        <w:right w:val="none" w:sz="0" w:space="0" w:color="auto"/>
      </w:divBdr>
    </w:div>
    <w:div w:id="1550067909">
      <w:bodyDiv w:val="1"/>
      <w:marLeft w:val="0"/>
      <w:marRight w:val="0"/>
      <w:marTop w:val="0"/>
      <w:marBottom w:val="0"/>
      <w:divBdr>
        <w:top w:val="none" w:sz="0" w:space="0" w:color="auto"/>
        <w:left w:val="none" w:sz="0" w:space="0" w:color="auto"/>
        <w:bottom w:val="none" w:sz="0" w:space="0" w:color="auto"/>
        <w:right w:val="none" w:sz="0" w:space="0" w:color="auto"/>
      </w:divBdr>
    </w:div>
    <w:div w:id="1550144187">
      <w:bodyDiv w:val="1"/>
      <w:marLeft w:val="0"/>
      <w:marRight w:val="0"/>
      <w:marTop w:val="0"/>
      <w:marBottom w:val="0"/>
      <w:divBdr>
        <w:top w:val="none" w:sz="0" w:space="0" w:color="auto"/>
        <w:left w:val="none" w:sz="0" w:space="0" w:color="auto"/>
        <w:bottom w:val="none" w:sz="0" w:space="0" w:color="auto"/>
        <w:right w:val="none" w:sz="0" w:space="0" w:color="auto"/>
      </w:divBdr>
    </w:div>
    <w:div w:id="1550264608">
      <w:bodyDiv w:val="1"/>
      <w:marLeft w:val="0"/>
      <w:marRight w:val="0"/>
      <w:marTop w:val="0"/>
      <w:marBottom w:val="0"/>
      <w:divBdr>
        <w:top w:val="none" w:sz="0" w:space="0" w:color="auto"/>
        <w:left w:val="none" w:sz="0" w:space="0" w:color="auto"/>
        <w:bottom w:val="none" w:sz="0" w:space="0" w:color="auto"/>
        <w:right w:val="none" w:sz="0" w:space="0" w:color="auto"/>
      </w:divBdr>
    </w:div>
    <w:div w:id="1550800606">
      <w:bodyDiv w:val="1"/>
      <w:marLeft w:val="0"/>
      <w:marRight w:val="0"/>
      <w:marTop w:val="0"/>
      <w:marBottom w:val="0"/>
      <w:divBdr>
        <w:top w:val="none" w:sz="0" w:space="0" w:color="auto"/>
        <w:left w:val="none" w:sz="0" w:space="0" w:color="auto"/>
        <w:bottom w:val="none" w:sz="0" w:space="0" w:color="auto"/>
        <w:right w:val="none" w:sz="0" w:space="0" w:color="auto"/>
      </w:divBdr>
    </w:div>
    <w:div w:id="1551767783">
      <w:bodyDiv w:val="1"/>
      <w:marLeft w:val="0"/>
      <w:marRight w:val="0"/>
      <w:marTop w:val="0"/>
      <w:marBottom w:val="0"/>
      <w:divBdr>
        <w:top w:val="none" w:sz="0" w:space="0" w:color="auto"/>
        <w:left w:val="none" w:sz="0" w:space="0" w:color="auto"/>
        <w:bottom w:val="none" w:sz="0" w:space="0" w:color="auto"/>
        <w:right w:val="none" w:sz="0" w:space="0" w:color="auto"/>
      </w:divBdr>
    </w:div>
    <w:div w:id="1551916643">
      <w:bodyDiv w:val="1"/>
      <w:marLeft w:val="0"/>
      <w:marRight w:val="0"/>
      <w:marTop w:val="0"/>
      <w:marBottom w:val="0"/>
      <w:divBdr>
        <w:top w:val="none" w:sz="0" w:space="0" w:color="auto"/>
        <w:left w:val="none" w:sz="0" w:space="0" w:color="auto"/>
        <w:bottom w:val="none" w:sz="0" w:space="0" w:color="auto"/>
        <w:right w:val="none" w:sz="0" w:space="0" w:color="auto"/>
      </w:divBdr>
    </w:div>
    <w:div w:id="1553031984">
      <w:bodyDiv w:val="1"/>
      <w:marLeft w:val="0"/>
      <w:marRight w:val="0"/>
      <w:marTop w:val="0"/>
      <w:marBottom w:val="0"/>
      <w:divBdr>
        <w:top w:val="none" w:sz="0" w:space="0" w:color="auto"/>
        <w:left w:val="none" w:sz="0" w:space="0" w:color="auto"/>
        <w:bottom w:val="none" w:sz="0" w:space="0" w:color="auto"/>
        <w:right w:val="none" w:sz="0" w:space="0" w:color="auto"/>
      </w:divBdr>
    </w:div>
    <w:div w:id="1553079530">
      <w:bodyDiv w:val="1"/>
      <w:marLeft w:val="0"/>
      <w:marRight w:val="0"/>
      <w:marTop w:val="0"/>
      <w:marBottom w:val="0"/>
      <w:divBdr>
        <w:top w:val="none" w:sz="0" w:space="0" w:color="auto"/>
        <w:left w:val="none" w:sz="0" w:space="0" w:color="auto"/>
        <w:bottom w:val="none" w:sz="0" w:space="0" w:color="auto"/>
        <w:right w:val="none" w:sz="0" w:space="0" w:color="auto"/>
      </w:divBdr>
    </w:div>
    <w:div w:id="1553149957">
      <w:bodyDiv w:val="1"/>
      <w:marLeft w:val="0"/>
      <w:marRight w:val="0"/>
      <w:marTop w:val="0"/>
      <w:marBottom w:val="0"/>
      <w:divBdr>
        <w:top w:val="none" w:sz="0" w:space="0" w:color="auto"/>
        <w:left w:val="none" w:sz="0" w:space="0" w:color="auto"/>
        <w:bottom w:val="none" w:sz="0" w:space="0" w:color="auto"/>
        <w:right w:val="none" w:sz="0" w:space="0" w:color="auto"/>
      </w:divBdr>
    </w:div>
    <w:div w:id="1553154982">
      <w:bodyDiv w:val="1"/>
      <w:marLeft w:val="0"/>
      <w:marRight w:val="0"/>
      <w:marTop w:val="0"/>
      <w:marBottom w:val="0"/>
      <w:divBdr>
        <w:top w:val="none" w:sz="0" w:space="0" w:color="auto"/>
        <w:left w:val="none" w:sz="0" w:space="0" w:color="auto"/>
        <w:bottom w:val="none" w:sz="0" w:space="0" w:color="auto"/>
        <w:right w:val="none" w:sz="0" w:space="0" w:color="auto"/>
      </w:divBdr>
    </w:div>
    <w:div w:id="1553494197">
      <w:bodyDiv w:val="1"/>
      <w:marLeft w:val="0"/>
      <w:marRight w:val="0"/>
      <w:marTop w:val="0"/>
      <w:marBottom w:val="0"/>
      <w:divBdr>
        <w:top w:val="none" w:sz="0" w:space="0" w:color="auto"/>
        <w:left w:val="none" w:sz="0" w:space="0" w:color="auto"/>
        <w:bottom w:val="none" w:sz="0" w:space="0" w:color="auto"/>
        <w:right w:val="none" w:sz="0" w:space="0" w:color="auto"/>
      </w:divBdr>
    </w:div>
    <w:div w:id="1553886370">
      <w:bodyDiv w:val="1"/>
      <w:marLeft w:val="0"/>
      <w:marRight w:val="0"/>
      <w:marTop w:val="0"/>
      <w:marBottom w:val="0"/>
      <w:divBdr>
        <w:top w:val="none" w:sz="0" w:space="0" w:color="auto"/>
        <w:left w:val="none" w:sz="0" w:space="0" w:color="auto"/>
        <w:bottom w:val="none" w:sz="0" w:space="0" w:color="auto"/>
        <w:right w:val="none" w:sz="0" w:space="0" w:color="auto"/>
      </w:divBdr>
    </w:div>
    <w:div w:id="1554003617">
      <w:bodyDiv w:val="1"/>
      <w:marLeft w:val="0"/>
      <w:marRight w:val="0"/>
      <w:marTop w:val="0"/>
      <w:marBottom w:val="0"/>
      <w:divBdr>
        <w:top w:val="none" w:sz="0" w:space="0" w:color="auto"/>
        <w:left w:val="none" w:sz="0" w:space="0" w:color="auto"/>
        <w:bottom w:val="none" w:sz="0" w:space="0" w:color="auto"/>
        <w:right w:val="none" w:sz="0" w:space="0" w:color="auto"/>
      </w:divBdr>
    </w:div>
    <w:div w:id="1554465593">
      <w:bodyDiv w:val="1"/>
      <w:marLeft w:val="0"/>
      <w:marRight w:val="0"/>
      <w:marTop w:val="0"/>
      <w:marBottom w:val="0"/>
      <w:divBdr>
        <w:top w:val="none" w:sz="0" w:space="0" w:color="auto"/>
        <w:left w:val="none" w:sz="0" w:space="0" w:color="auto"/>
        <w:bottom w:val="none" w:sz="0" w:space="0" w:color="auto"/>
        <w:right w:val="none" w:sz="0" w:space="0" w:color="auto"/>
      </w:divBdr>
    </w:div>
    <w:div w:id="1555776760">
      <w:bodyDiv w:val="1"/>
      <w:marLeft w:val="0"/>
      <w:marRight w:val="0"/>
      <w:marTop w:val="0"/>
      <w:marBottom w:val="0"/>
      <w:divBdr>
        <w:top w:val="none" w:sz="0" w:space="0" w:color="auto"/>
        <w:left w:val="none" w:sz="0" w:space="0" w:color="auto"/>
        <w:bottom w:val="none" w:sz="0" w:space="0" w:color="auto"/>
        <w:right w:val="none" w:sz="0" w:space="0" w:color="auto"/>
      </w:divBdr>
    </w:div>
    <w:div w:id="1555851831">
      <w:bodyDiv w:val="1"/>
      <w:marLeft w:val="0"/>
      <w:marRight w:val="0"/>
      <w:marTop w:val="0"/>
      <w:marBottom w:val="0"/>
      <w:divBdr>
        <w:top w:val="none" w:sz="0" w:space="0" w:color="auto"/>
        <w:left w:val="none" w:sz="0" w:space="0" w:color="auto"/>
        <w:bottom w:val="none" w:sz="0" w:space="0" w:color="auto"/>
        <w:right w:val="none" w:sz="0" w:space="0" w:color="auto"/>
      </w:divBdr>
    </w:div>
    <w:div w:id="1556116996">
      <w:bodyDiv w:val="1"/>
      <w:marLeft w:val="0"/>
      <w:marRight w:val="0"/>
      <w:marTop w:val="0"/>
      <w:marBottom w:val="0"/>
      <w:divBdr>
        <w:top w:val="none" w:sz="0" w:space="0" w:color="auto"/>
        <w:left w:val="none" w:sz="0" w:space="0" w:color="auto"/>
        <w:bottom w:val="none" w:sz="0" w:space="0" w:color="auto"/>
        <w:right w:val="none" w:sz="0" w:space="0" w:color="auto"/>
      </w:divBdr>
    </w:div>
    <w:div w:id="1556355957">
      <w:bodyDiv w:val="1"/>
      <w:marLeft w:val="0"/>
      <w:marRight w:val="0"/>
      <w:marTop w:val="0"/>
      <w:marBottom w:val="0"/>
      <w:divBdr>
        <w:top w:val="none" w:sz="0" w:space="0" w:color="auto"/>
        <w:left w:val="none" w:sz="0" w:space="0" w:color="auto"/>
        <w:bottom w:val="none" w:sz="0" w:space="0" w:color="auto"/>
        <w:right w:val="none" w:sz="0" w:space="0" w:color="auto"/>
      </w:divBdr>
    </w:div>
    <w:div w:id="1556427614">
      <w:bodyDiv w:val="1"/>
      <w:marLeft w:val="0"/>
      <w:marRight w:val="0"/>
      <w:marTop w:val="0"/>
      <w:marBottom w:val="0"/>
      <w:divBdr>
        <w:top w:val="none" w:sz="0" w:space="0" w:color="auto"/>
        <w:left w:val="none" w:sz="0" w:space="0" w:color="auto"/>
        <w:bottom w:val="none" w:sz="0" w:space="0" w:color="auto"/>
        <w:right w:val="none" w:sz="0" w:space="0" w:color="auto"/>
      </w:divBdr>
    </w:div>
    <w:div w:id="1556894094">
      <w:bodyDiv w:val="1"/>
      <w:marLeft w:val="0"/>
      <w:marRight w:val="0"/>
      <w:marTop w:val="0"/>
      <w:marBottom w:val="0"/>
      <w:divBdr>
        <w:top w:val="none" w:sz="0" w:space="0" w:color="auto"/>
        <w:left w:val="none" w:sz="0" w:space="0" w:color="auto"/>
        <w:bottom w:val="none" w:sz="0" w:space="0" w:color="auto"/>
        <w:right w:val="none" w:sz="0" w:space="0" w:color="auto"/>
      </w:divBdr>
    </w:div>
    <w:div w:id="1557083365">
      <w:bodyDiv w:val="1"/>
      <w:marLeft w:val="0"/>
      <w:marRight w:val="0"/>
      <w:marTop w:val="0"/>
      <w:marBottom w:val="0"/>
      <w:divBdr>
        <w:top w:val="none" w:sz="0" w:space="0" w:color="auto"/>
        <w:left w:val="none" w:sz="0" w:space="0" w:color="auto"/>
        <w:bottom w:val="none" w:sz="0" w:space="0" w:color="auto"/>
        <w:right w:val="none" w:sz="0" w:space="0" w:color="auto"/>
      </w:divBdr>
    </w:div>
    <w:div w:id="1557623025">
      <w:bodyDiv w:val="1"/>
      <w:marLeft w:val="0"/>
      <w:marRight w:val="0"/>
      <w:marTop w:val="0"/>
      <w:marBottom w:val="0"/>
      <w:divBdr>
        <w:top w:val="none" w:sz="0" w:space="0" w:color="auto"/>
        <w:left w:val="none" w:sz="0" w:space="0" w:color="auto"/>
        <w:bottom w:val="none" w:sz="0" w:space="0" w:color="auto"/>
        <w:right w:val="none" w:sz="0" w:space="0" w:color="auto"/>
      </w:divBdr>
    </w:div>
    <w:div w:id="1558394091">
      <w:bodyDiv w:val="1"/>
      <w:marLeft w:val="0"/>
      <w:marRight w:val="0"/>
      <w:marTop w:val="0"/>
      <w:marBottom w:val="0"/>
      <w:divBdr>
        <w:top w:val="none" w:sz="0" w:space="0" w:color="auto"/>
        <w:left w:val="none" w:sz="0" w:space="0" w:color="auto"/>
        <w:bottom w:val="none" w:sz="0" w:space="0" w:color="auto"/>
        <w:right w:val="none" w:sz="0" w:space="0" w:color="auto"/>
      </w:divBdr>
    </w:div>
    <w:div w:id="1559239443">
      <w:bodyDiv w:val="1"/>
      <w:marLeft w:val="0"/>
      <w:marRight w:val="0"/>
      <w:marTop w:val="0"/>
      <w:marBottom w:val="0"/>
      <w:divBdr>
        <w:top w:val="none" w:sz="0" w:space="0" w:color="auto"/>
        <w:left w:val="none" w:sz="0" w:space="0" w:color="auto"/>
        <w:bottom w:val="none" w:sz="0" w:space="0" w:color="auto"/>
        <w:right w:val="none" w:sz="0" w:space="0" w:color="auto"/>
      </w:divBdr>
    </w:div>
    <w:div w:id="1559440286">
      <w:bodyDiv w:val="1"/>
      <w:marLeft w:val="0"/>
      <w:marRight w:val="0"/>
      <w:marTop w:val="0"/>
      <w:marBottom w:val="0"/>
      <w:divBdr>
        <w:top w:val="none" w:sz="0" w:space="0" w:color="auto"/>
        <w:left w:val="none" w:sz="0" w:space="0" w:color="auto"/>
        <w:bottom w:val="none" w:sz="0" w:space="0" w:color="auto"/>
        <w:right w:val="none" w:sz="0" w:space="0" w:color="auto"/>
      </w:divBdr>
    </w:div>
    <w:div w:id="1559587210">
      <w:bodyDiv w:val="1"/>
      <w:marLeft w:val="0"/>
      <w:marRight w:val="0"/>
      <w:marTop w:val="0"/>
      <w:marBottom w:val="0"/>
      <w:divBdr>
        <w:top w:val="none" w:sz="0" w:space="0" w:color="auto"/>
        <w:left w:val="none" w:sz="0" w:space="0" w:color="auto"/>
        <w:bottom w:val="none" w:sz="0" w:space="0" w:color="auto"/>
        <w:right w:val="none" w:sz="0" w:space="0" w:color="auto"/>
      </w:divBdr>
    </w:div>
    <w:div w:id="1560677193">
      <w:bodyDiv w:val="1"/>
      <w:marLeft w:val="0"/>
      <w:marRight w:val="0"/>
      <w:marTop w:val="0"/>
      <w:marBottom w:val="0"/>
      <w:divBdr>
        <w:top w:val="none" w:sz="0" w:space="0" w:color="auto"/>
        <w:left w:val="none" w:sz="0" w:space="0" w:color="auto"/>
        <w:bottom w:val="none" w:sz="0" w:space="0" w:color="auto"/>
        <w:right w:val="none" w:sz="0" w:space="0" w:color="auto"/>
      </w:divBdr>
    </w:div>
    <w:div w:id="1560704173">
      <w:bodyDiv w:val="1"/>
      <w:marLeft w:val="0"/>
      <w:marRight w:val="0"/>
      <w:marTop w:val="0"/>
      <w:marBottom w:val="0"/>
      <w:divBdr>
        <w:top w:val="none" w:sz="0" w:space="0" w:color="auto"/>
        <w:left w:val="none" w:sz="0" w:space="0" w:color="auto"/>
        <w:bottom w:val="none" w:sz="0" w:space="0" w:color="auto"/>
        <w:right w:val="none" w:sz="0" w:space="0" w:color="auto"/>
      </w:divBdr>
    </w:div>
    <w:div w:id="1560704420">
      <w:bodyDiv w:val="1"/>
      <w:marLeft w:val="0"/>
      <w:marRight w:val="0"/>
      <w:marTop w:val="0"/>
      <w:marBottom w:val="0"/>
      <w:divBdr>
        <w:top w:val="none" w:sz="0" w:space="0" w:color="auto"/>
        <w:left w:val="none" w:sz="0" w:space="0" w:color="auto"/>
        <w:bottom w:val="none" w:sz="0" w:space="0" w:color="auto"/>
        <w:right w:val="none" w:sz="0" w:space="0" w:color="auto"/>
      </w:divBdr>
    </w:div>
    <w:div w:id="1561016869">
      <w:bodyDiv w:val="1"/>
      <w:marLeft w:val="0"/>
      <w:marRight w:val="0"/>
      <w:marTop w:val="0"/>
      <w:marBottom w:val="0"/>
      <w:divBdr>
        <w:top w:val="none" w:sz="0" w:space="0" w:color="auto"/>
        <w:left w:val="none" w:sz="0" w:space="0" w:color="auto"/>
        <w:bottom w:val="none" w:sz="0" w:space="0" w:color="auto"/>
        <w:right w:val="none" w:sz="0" w:space="0" w:color="auto"/>
      </w:divBdr>
    </w:div>
    <w:div w:id="1561481139">
      <w:bodyDiv w:val="1"/>
      <w:marLeft w:val="0"/>
      <w:marRight w:val="0"/>
      <w:marTop w:val="0"/>
      <w:marBottom w:val="0"/>
      <w:divBdr>
        <w:top w:val="none" w:sz="0" w:space="0" w:color="auto"/>
        <w:left w:val="none" w:sz="0" w:space="0" w:color="auto"/>
        <w:bottom w:val="none" w:sz="0" w:space="0" w:color="auto"/>
        <w:right w:val="none" w:sz="0" w:space="0" w:color="auto"/>
      </w:divBdr>
    </w:div>
    <w:div w:id="1561553054">
      <w:bodyDiv w:val="1"/>
      <w:marLeft w:val="0"/>
      <w:marRight w:val="0"/>
      <w:marTop w:val="0"/>
      <w:marBottom w:val="0"/>
      <w:divBdr>
        <w:top w:val="none" w:sz="0" w:space="0" w:color="auto"/>
        <w:left w:val="none" w:sz="0" w:space="0" w:color="auto"/>
        <w:bottom w:val="none" w:sz="0" w:space="0" w:color="auto"/>
        <w:right w:val="none" w:sz="0" w:space="0" w:color="auto"/>
      </w:divBdr>
    </w:div>
    <w:div w:id="1561794056">
      <w:bodyDiv w:val="1"/>
      <w:marLeft w:val="0"/>
      <w:marRight w:val="0"/>
      <w:marTop w:val="0"/>
      <w:marBottom w:val="0"/>
      <w:divBdr>
        <w:top w:val="none" w:sz="0" w:space="0" w:color="auto"/>
        <w:left w:val="none" w:sz="0" w:space="0" w:color="auto"/>
        <w:bottom w:val="none" w:sz="0" w:space="0" w:color="auto"/>
        <w:right w:val="none" w:sz="0" w:space="0" w:color="auto"/>
      </w:divBdr>
    </w:div>
    <w:div w:id="1562672380">
      <w:bodyDiv w:val="1"/>
      <w:marLeft w:val="0"/>
      <w:marRight w:val="0"/>
      <w:marTop w:val="0"/>
      <w:marBottom w:val="0"/>
      <w:divBdr>
        <w:top w:val="none" w:sz="0" w:space="0" w:color="auto"/>
        <w:left w:val="none" w:sz="0" w:space="0" w:color="auto"/>
        <w:bottom w:val="none" w:sz="0" w:space="0" w:color="auto"/>
        <w:right w:val="none" w:sz="0" w:space="0" w:color="auto"/>
      </w:divBdr>
    </w:div>
    <w:div w:id="1562716321">
      <w:bodyDiv w:val="1"/>
      <w:marLeft w:val="0"/>
      <w:marRight w:val="0"/>
      <w:marTop w:val="0"/>
      <w:marBottom w:val="0"/>
      <w:divBdr>
        <w:top w:val="none" w:sz="0" w:space="0" w:color="auto"/>
        <w:left w:val="none" w:sz="0" w:space="0" w:color="auto"/>
        <w:bottom w:val="none" w:sz="0" w:space="0" w:color="auto"/>
        <w:right w:val="none" w:sz="0" w:space="0" w:color="auto"/>
      </w:divBdr>
    </w:div>
    <w:div w:id="1563104833">
      <w:bodyDiv w:val="1"/>
      <w:marLeft w:val="0"/>
      <w:marRight w:val="0"/>
      <w:marTop w:val="0"/>
      <w:marBottom w:val="0"/>
      <w:divBdr>
        <w:top w:val="none" w:sz="0" w:space="0" w:color="auto"/>
        <w:left w:val="none" w:sz="0" w:space="0" w:color="auto"/>
        <w:bottom w:val="none" w:sz="0" w:space="0" w:color="auto"/>
        <w:right w:val="none" w:sz="0" w:space="0" w:color="auto"/>
      </w:divBdr>
    </w:div>
    <w:div w:id="1563443447">
      <w:bodyDiv w:val="1"/>
      <w:marLeft w:val="0"/>
      <w:marRight w:val="0"/>
      <w:marTop w:val="0"/>
      <w:marBottom w:val="0"/>
      <w:divBdr>
        <w:top w:val="none" w:sz="0" w:space="0" w:color="auto"/>
        <w:left w:val="none" w:sz="0" w:space="0" w:color="auto"/>
        <w:bottom w:val="none" w:sz="0" w:space="0" w:color="auto"/>
        <w:right w:val="none" w:sz="0" w:space="0" w:color="auto"/>
      </w:divBdr>
    </w:div>
    <w:div w:id="1563521747">
      <w:bodyDiv w:val="1"/>
      <w:marLeft w:val="0"/>
      <w:marRight w:val="0"/>
      <w:marTop w:val="0"/>
      <w:marBottom w:val="0"/>
      <w:divBdr>
        <w:top w:val="none" w:sz="0" w:space="0" w:color="auto"/>
        <w:left w:val="none" w:sz="0" w:space="0" w:color="auto"/>
        <w:bottom w:val="none" w:sz="0" w:space="0" w:color="auto"/>
        <w:right w:val="none" w:sz="0" w:space="0" w:color="auto"/>
      </w:divBdr>
    </w:div>
    <w:div w:id="1564098640">
      <w:bodyDiv w:val="1"/>
      <w:marLeft w:val="0"/>
      <w:marRight w:val="0"/>
      <w:marTop w:val="0"/>
      <w:marBottom w:val="0"/>
      <w:divBdr>
        <w:top w:val="none" w:sz="0" w:space="0" w:color="auto"/>
        <w:left w:val="none" w:sz="0" w:space="0" w:color="auto"/>
        <w:bottom w:val="none" w:sz="0" w:space="0" w:color="auto"/>
        <w:right w:val="none" w:sz="0" w:space="0" w:color="auto"/>
      </w:divBdr>
    </w:div>
    <w:div w:id="1564754331">
      <w:bodyDiv w:val="1"/>
      <w:marLeft w:val="0"/>
      <w:marRight w:val="0"/>
      <w:marTop w:val="0"/>
      <w:marBottom w:val="0"/>
      <w:divBdr>
        <w:top w:val="none" w:sz="0" w:space="0" w:color="auto"/>
        <w:left w:val="none" w:sz="0" w:space="0" w:color="auto"/>
        <w:bottom w:val="none" w:sz="0" w:space="0" w:color="auto"/>
        <w:right w:val="none" w:sz="0" w:space="0" w:color="auto"/>
      </w:divBdr>
    </w:div>
    <w:div w:id="1565097894">
      <w:bodyDiv w:val="1"/>
      <w:marLeft w:val="0"/>
      <w:marRight w:val="0"/>
      <w:marTop w:val="0"/>
      <w:marBottom w:val="0"/>
      <w:divBdr>
        <w:top w:val="none" w:sz="0" w:space="0" w:color="auto"/>
        <w:left w:val="none" w:sz="0" w:space="0" w:color="auto"/>
        <w:bottom w:val="none" w:sz="0" w:space="0" w:color="auto"/>
        <w:right w:val="none" w:sz="0" w:space="0" w:color="auto"/>
      </w:divBdr>
    </w:div>
    <w:div w:id="1565291339">
      <w:bodyDiv w:val="1"/>
      <w:marLeft w:val="0"/>
      <w:marRight w:val="0"/>
      <w:marTop w:val="0"/>
      <w:marBottom w:val="0"/>
      <w:divBdr>
        <w:top w:val="none" w:sz="0" w:space="0" w:color="auto"/>
        <w:left w:val="none" w:sz="0" w:space="0" w:color="auto"/>
        <w:bottom w:val="none" w:sz="0" w:space="0" w:color="auto"/>
        <w:right w:val="none" w:sz="0" w:space="0" w:color="auto"/>
      </w:divBdr>
    </w:div>
    <w:div w:id="1565333501">
      <w:bodyDiv w:val="1"/>
      <w:marLeft w:val="0"/>
      <w:marRight w:val="0"/>
      <w:marTop w:val="0"/>
      <w:marBottom w:val="0"/>
      <w:divBdr>
        <w:top w:val="none" w:sz="0" w:space="0" w:color="auto"/>
        <w:left w:val="none" w:sz="0" w:space="0" w:color="auto"/>
        <w:bottom w:val="none" w:sz="0" w:space="0" w:color="auto"/>
        <w:right w:val="none" w:sz="0" w:space="0" w:color="auto"/>
      </w:divBdr>
    </w:div>
    <w:div w:id="1565603679">
      <w:bodyDiv w:val="1"/>
      <w:marLeft w:val="0"/>
      <w:marRight w:val="0"/>
      <w:marTop w:val="0"/>
      <w:marBottom w:val="0"/>
      <w:divBdr>
        <w:top w:val="none" w:sz="0" w:space="0" w:color="auto"/>
        <w:left w:val="none" w:sz="0" w:space="0" w:color="auto"/>
        <w:bottom w:val="none" w:sz="0" w:space="0" w:color="auto"/>
        <w:right w:val="none" w:sz="0" w:space="0" w:color="auto"/>
      </w:divBdr>
    </w:div>
    <w:div w:id="1566719355">
      <w:bodyDiv w:val="1"/>
      <w:marLeft w:val="0"/>
      <w:marRight w:val="0"/>
      <w:marTop w:val="0"/>
      <w:marBottom w:val="0"/>
      <w:divBdr>
        <w:top w:val="none" w:sz="0" w:space="0" w:color="auto"/>
        <w:left w:val="none" w:sz="0" w:space="0" w:color="auto"/>
        <w:bottom w:val="none" w:sz="0" w:space="0" w:color="auto"/>
        <w:right w:val="none" w:sz="0" w:space="0" w:color="auto"/>
      </w:divBdr>
    </w:div>
    <w:div w:id="1566722232">
      <w:bodyDiv w:val="1"/>
      <w:marLeft w:val="0"/>
      <w:marRight w:val="0"/>
      <w:marTop w:val="0"/>
      <w:marBottom w:val="0"/>
      <w:divBdr>
        <w:top w:val="none" w:sz="0" w:space="0" w:color="auto"/>
        <w:left w:val="none" w:sz="0" w:space="0" w:color="auto"/>
        <w:bottom w:val="none" w:sz="0" w:space="0" w:color="auto"/>
        <w:right w:val="none" w:sz="0" w:space="0" w:color="auto"/>
      </w:divBdr>
    </w:div>
    <w:div w:id="1567110058">
      <w:bodyDiv w:val="1"/>
      <w:marLeft w:val="0"/>
      <w:marRight w:val="0"/>
      <w:marTop w:val="0"/>
      <w:marBottom w:val="0"/>
      <w:divBdr>
        <w:top w:val="none" w:sz="0" w:space="0" w:color="auto"/>
        <w:left w:val="none" w:sz="0" w:space="0" w:color="auto"/>
        <w:bottom w:val="none" w:sz="0" w:space="0" w:color="auto"/>
        <w:right w:val="none" w:sz="0" w:space="0" w:color="auto"/>
      </w:divBdr>
    </w:div>
    <w:div w:id="1567646938">
      <w:bodyDiv w:val="1"/>
      <w:marLeft w:val="0"/>
      <w:marRight w:val="0"/>
      <w:marTop w:val="0"/>
      <w:marBottom w:val="0"/>
      <w:divBdr>
        <w:top w:val="none" w:sz="0" w:space="0" w:color="auto"/>
        <w:left w:val="none" w:sz="0" w:space="0" w:color="auto"/>
        <w:bottom w:val="none" w:sz="0" w:space="0" w:color="auto"/>
        <w:right w:val="none" w:sz="0" w:space="0" w:color="auto"/>
      </w:divBdr>
    </w:div>
    <w:div w:id="1567766723">
      <w:bodyDiv w:val="1"/>
      <w:marLeft w:val="0"/>
      <w:marRight w:val="0"/>
      <w:marTop w:val="0"/>
      <w:marBottom w:val="0"/>
      <w:divBdr>
        <w:top w:val="none" w:sz="0" w:space="0" w:color="auto"/>
        <w:left w:val="none" w:sz="0" w:space="0" w:color="auto"/>
        <w:bottom w:val="none" w:sz="0" w:space="0" w:color="auto"/>
        <w:right w:val="none" w:sz="0" w:space="0" w:color="auto"/>
      </w:divBdr>
    </w:div>
    <w:div w:id="1567960262">
      <w:bodyDiv w:val="1"/>
      <w:marLeft w:val="0"/>
      <w:marRight w:val="0"/>
      <w:marTop w:val="0"/>
      <w:marBottom w:val="0"/>
      <w:divBdr>
        <w:top w:val="none" w:sz="0" w:space="0" w:color="auto"/>
        <w:left w:val="none" w:sz="0" w:space="0" w:color="auto"/>
        <w:bottom w:val="none" w:sz="0" w:space="0" w:color="auto"/>
        <w:right w:val="none" w:sz="0" w:space="0" w:color="auto"/>
      </w:divBdr>
    </w:div>
    <w:div w:id="1568374619">
      <w:bodyDiv w:val="1"/>
      <w:marLeft w:val="0"/>
      <w:marRight w:val="0"/>
      <w:marTop w:val="0"/>
      <w:marBottom w:val="0"/>
      <w:divBdr>
        <w:top w:val="none" w:sz="0" w:space="0" w:color="auto"/>
        <w:left w:val="none" w:sz="0" w:space="0" w:color="auto"/>
        <w:bottom w:val="none" w:sz="0" w:space="0" w:color="auto"/>
        <w:right w:val="none" w:sz="0" w:space="0" w:color="auto"/>
      </w:divBdr>
    </w:div>
    <w:div w:id="1568690269">
      <w:bodyDiv w:val="1"/>
      <w:marLeft w:val="0"/>
      <w:marRight w:val="0"/>
      <w:marTop w:val="0"/>
      <w:marBottom w:val="0"/>
      <w:divBdr>
        <w:top w:val="none" w:sz="0" w:space="0" w:color="auto"/>
        <w:left w:val="none" w:sz="0" w:space="0" w:color="auto"/>
        <w:bottom w:val="none" w:sz="0" w:space="0" w:color="auto"/>
        <w:right w:val="none" w:sz="0" w:space="0" w:color="auto"/>
      </w:divBdr>
    </w:div>
    <w:div w:id="1569533455">
      <w:bodyDiv w:val="1"/>
      <w:marLeft w:val="0"/>
      <w:marRight w:val="0"/>
      <w:marTop w:val="0"/>
      <w:marBottom w:val="0"/>
      <w:divBdr>
        <w:top w:val="none" w:sz="0" w:space="0" w:color="auto"/>
        <w:left w:val="none" w:sz="0" w:space="0" w:color="auto"/>
        <w:bottom w:val="none" w:sz="0" w:space="0" w:color="auto"/>
        <w:right w:val="none" w:sz="0" w:space="0" w:color="auto"/>
      </w:divBdr>
    </w:div>
    <w:div w:id="1569657172">
      <w:bodyDiv w:val="1"/>
      <w:marLeft w:val="0"/>
      <w:marRight w:val="0"/>
      <w:marTop w:val="0"/>
      <w:marBottom w:val="0"/>
      <w:divBdr>
        <w:top w:val="none" w:sz="0" w:space="0" w:color="auto"/>
        <w:left w:val="none" w:sz="0" w:space="0" w:color="auto"/>
        <w:bottom w:val="none" w:sz="0" w:space="0" w:color="auto"/>
        <w:right w:val="none" w:sz="0" w:space="0" w:color="auto"/>
      </w:divBdr>
    </w:div>
    <w:div w:id="1569723768">
      <w:bodyDiv w:val="1"/>
      <w:marLeft w:val="0"/>
      <w:marRight w:val="0"/>
      <w:marTop w:val="0"/>
      <w:marBottom w:val="0"/>
      <w:divBdr>
        <w:top w:val="none" w:sz="0" w:space="0" w:color="auto"/>
        <w:left w:val="none" w:sz="0" w:space="0" w:color="auto"/>
        <w:bottom w:val="none" w:sz="0" w:space="0" w:color="auto"/>
        <w:right w:val="none" w:sz="0" w:space="0" w:color="auto"/>
      </w:divBdr>
    </w:div>
    <w:div w:id="1569920648">
      <w:bodyDiv w:val="1"/>
      <w:marLeft w:val="0"/>
      <w:marRight w:val="0"/>
      <w:marTop w:val="0"/>
      <w:marBottom w:val="0"/>
      <w:divBdr>
        <w:top w:val="none" w:sz="0" w:space="0" w:color="auto"/>
        <w:left w:val="none" w:sz="0" w:space="0" w:color="auto"/>
        <w:bottom w:val="none" w:sz="0" w:space="0" w:color="auto"/>
        <w:right w:val="none" w:sz="0" w:space="0" w:color="auto"/>
      </w:divBdr>
    </w:div>
    <w:div w:id="1570530546">
      <w:bodyDiv w:val="1"/>
      <w:marLeft w:val="0"/>
      <w:marRight w:val="0"/>
      <w:marTop w:val="0"/>
      <w:marBottom w:val="0"/>
      <w:divBdr>
        <w:top w:val="none" w:sz="0" w:space="0" w:color="auto"/>
        <w:left w:val="none" w:sz="0" w:space="0" w:color="auto"/>
        <w:bottom w:val="none" w:sz="0" w:space="0" w:color="auto"/>
        <w:right w:val="none" w:sz="0" w:space="0" w:color="auto"/>
      </w:divBdr>
    </w:div>
    <w:div w:id="1571303327">
      <w:bodyDiv w:val="1"/>
      <w:marLeft w:val="0"/>
      <w:marRight w:val="0"/>
      <w:marTop w:val="0"/>
      <w:marBottom w:val="0"/>
      <w:divBdr>
        <w:top w:val="none" w:sz="0" w:space="0" w:color="auto"/>
        <w:left w:val="none" w:sz="0" w:space="0" w:color="auto"/>
        <w:bottom w:val="none" w:sz="0" w:space="0" w:color="auto"/>
        <w:right w:val="none" w:sz="0" w:space="0" w:color="auto"/>
      </w:divBdr>
    </w:div>
    <w:div w:id="1571648112">
      <w:bodyDiv w:val="1"/>
      <w:marLeft w:val="0"/>
      <w:marRight w:val="0"/>
      <w:marTop w:val="0"/>
      <w:marBottom w:val="0"/>
      <w:divBdr>
        <w:top w:val="none" w:sz="0" w:space="0" w:color="auto"/>
        <w:left w:val="none" w:sz="0" w:space="0" w:color="auto"/>
        <w:bottom w:val="none" w:sz="0" w:space="0" w:color="auto"/>
        <w:right w:val="none" w:sz="0" w:space="0" w:color="auto"/>
      </w:divBdr>
    </w:div>
    <w:div w:id="1572498509">
      <w:bodyDiv w:val="1"/>
      <w:marLeft w:val="0"/>
      <w:marRight w:val="0"/>
      <w:marTop w:val="0"/>
      <w:marBottom w:val="0"/>
      <w:divBdr>
        <w:top w:val="none" w:sz="0" w:space="0" w:color="auto"/>
        <w:left w:val="none" w:sz="0" w:space="0" w:color="auto"/>
        <w:bottom w:val="none" w:sz="0" w:space="0" w:color="auto"/>
        <w:right w:val="none" w:sz="0" w:space="0" w:color="auto"/>
      </w:divBdr>
    </w:div>
    <w:div w:id="1572691369">
      <w:bodyDiv w:val="1"/>
      <w:marLeft w:val="0"/>
      <w:marRight w:val="0"/>
      <w:marTop w:val="0"/>
      <w:marBottom w:val="0"/>
      <w:divBdr>
        <w:top w:val="none" w:sz="0" w:space="0" w:color="auto"/>
        <w:left w:val="none" w:sz="0" w:space="0" w:color="auto"/>
        <w:bottom w:val="none" w:sz="0" w:space="0" w:color="auto"/>
        <w:right w:val="none" w:sz="0" w:space="0" w:color="auto"/>
      </w:divBdr>
    </w:div>
    <w:div w:id="1573929555">
      <w:bodyDiv w:val="1"/>
      <w:marLeft w:val="0"/>
      <w:marRight w:val="0"/>
      <w:marTop w:val="0"/>
      <w:marBottom w:val="0"/>
      <w:divBdr>
        <w:top w:val="none" w:sz="0" w:space="0" w:color="auto"/>
        <w:left w:val="none" w:sz="0" w:space="0" w:color="auto"/>
        <w:bottom w:val="none" w:sz="0" w:space="0" w:color="auto"/>
        <w:right w:val="none" w:sz="0" w:space="0" w:color="auto"/>
      </w:divBdr>
    </w:div>
    <w:div w:id="1574587181">
      <w:bodyDiv w:val="1"/>
      <w:marLeft w:val="0"/>
      <w:marRight w:val="0"/>
      <w:marTop w:val="0"/>
      <w:marBottom w:val="0"/>
      <w:divBdr>
        <w:top w:val="none" w:sz="0" w:space="0" w:color="auto"/>
        <w:left w:val="none" w:sz="0" w:space="0" w:color="auto"/>
        <w:bottom w:val="none" w:sz="0" w:space="0" w:color="auto"/>
        <w:right w:val="none" w:sz="0" w:space="0" w:color="auto"/>
      </w:divBdr>
    </w:div>
    <w:div w:id="1574705860">
      <w:bodyDiv w:val="1"/>
      <w:marLeft w:val="0"/>
      <w:marRight w:val="0"/>
      <w:marTop w:val="0"/>
      <w:marBottom w:val="0"/>
      <w:divBdr>
        <w:top w:val="none" w:sz="0" w:space="0" w:color="auto"/>
        <w:left w:val="none" w:sz="0" w:space="0" w:color="auto"/>
        <w:bottom w:val="none" w:sz="0" w:space="0" w:color="auto"/>
        <w:right w:val="none" w:sz="0" w:space="0" w:color="auto"/>
      </w:divBdr>
    </w:div>
    <w:div w:id="1574774545">
      <w:bodyDiv w:val="1"/>
      <w:marLeft w:val="0"/>
      <w:marRight w:val="0"/>
      <w:marTop w:val="0"/>
      <w:marBottom w:val="0"/>
      <w:divBdr>
        <w:top w:val="none" w:sz="0" w:space="0" w:color="auto"/>
        <w:left w:val="none" w:sz="0" w:space="0" w:color="auto"/>
        <w:bottom w:val="none" w:sz="0" w:space="0" w:color="auto"/>
        <w:right w:val="none" w:sz="0" w:space="0" w:color="auto"/>
      </w:divBdr>
    </w:div>
    <w:div w:id="1574777159">
      <w:bodyDiv w:val="1"/>
      <w:marLeft w:val="0"/>
      <w:marRight w:val="0"/>
      <w:marTop w:val="0"/>
      <w:marBottom w:val="0"/>
      <w:divBdr>
        <w:top w:val="none" w:sz="0" w:space="0" w:color="auto"/>
        <w:left w:val="none" w:sz="0" w:space="0" w:color="auto"/>
        <w:bottom w:val="none" w:sz="0" w:space="0" w:color="auto"/>
        <w:right w:val="none" w:sz="0" w:space="0" w:color="auto"/>
      </w:divBdr>
    </w:div>
    <w:div w:id="1575167554">
      <w:bodyDiv w:val="1"/>
      <w:marLeft w:val="0"/>
      <w:marRight w:val="0"/>
      <w:marTop w:val="0"/>
      <w:marBottom w:val="0"/>
      <w:divBdr>
        <w:top w:val="none" w:sz="0" w:space="0" w:color="auto"/>
        <w:left w:val="none" w:sz="0" w:space="0" w:color="auto"/>
        <w:bottom w:val="none" w:sz="0" w:space="0" w:color="auto"/>
        <w:right w:val="none" w:sz="0" w:space="0" w:color="auto"/>
      </w:divBdr>
    </w:div>
    <w:div w:id="1575698185">
      <w:bodyDiv w:val="1"/>
      <w:marLeft w:val="0"/>
      <w:marRight w:val="0"/>
      <w:marTop w:val="0"/>
      <w:marBottom w:val="0"/>
      <w:divBdr>
        <w:top w:val="none" w:sz="0" w:space="0" w:color="auto"/>
        <w:left w:val="none" w:sz="0" w:space="0" w:color="auto"/>
        <w:bottom w:val="none" w:sz="0" w:space="0" w:color="auto"/>
        <w:right w:val="none" w:sz="0" w:space="0" w:color="auto"/>
      </w:divBdr>
    </w:div>
    <w:div w:id="1576166596">
      <w:bodyDiv w:val="1"/>
      <w:marLeft w:val="0"/>
      <w:marRight w:val="0"/>
      <w:marTop w:val="0"/>
      <w:marBottom w:val="0"/>
      <w:divBdr>
        <w:top w:val="none" w:sz="0" w:space="0" w:color="auto"/>
        <w:left w:val="none" w:sz="0" w:space="0" w:color="auto"/>
        <w:bottom w:val="none" w:sz="0" w:space="0" w:color="auto"/>
        <w:right w:val="none" w:sz="0" w:space="0" w:color="auto"/>
      </w:divBdr>
    </w:div>
    <w:div w:id="1576277426">
      <w:bodyDiv w:val="1"/>
      <w:marLeft w:val="0"/>
      <w:marRight w:val="0"/>
      <w:marTop w:val="0"/>
      <w:marBottom w:val="0"/>
      <w:divBdr>
        <w:top w:val="none" w:sz="0" w:space="0" w:color="auto"/>
        <w:left w:val="none" w:sz="0" w:space="0" w:color="auto"/>
        <w:bottom w:val="none" w:sz="0" w:space="0" w:color="auto"/>
        <w:right w:val="none" w:sz="0" w:space="0" w:color="auto"/>
      </w:divBdr>
    </w:div>
    <w:div w:id="1576354362">
      <w:bodyDiv w:val="1"/>
      <w:marLeft w:val="0"/>
      <w:marRight w:val="0"/>
      <w:marTop w:val="0"/>
      <w:marBottom w:val="0"/>
      <w:divBdr>
        <w:top w:val="none" w:sz="0" w:space="0" w:color="auto"/>
        <w:left w:val="none" w:sz="0" w:space="0" w:color="auto"/>
        <w:bottom w:val="none" w:sz="0" w:space="0" w:color="auto"/>
        <w:right w:val="none" w:sz="0" w:space="0" w:color="auto"/>
      </w:divBdr>
    </w:div>
    <w:div w:id="1576629132">
      <w:bodyDiv w:val="1"/>
      <w:marLeft w:val="0"/>
      <w:marRight w:val="0"/>
      <w:marTop w:val="0"/>
      <w:marBottom w:val="0"/>
      <w:divBdr>
        <w:top w:val="none" w:sz="0" w:space="0" w:color="auto"/>
        <w:left w:val="none" w:sz="0" w:space="0" w:color="auto"/>
        <w:bottom w:val="none" w:sz="0" w:space="0" w:color="auto"/>
        <w:right w:val="none" w:sz="0" w:space="0" w:color="auto"/>
      </w:divBdr>
    </w:div>
    <w:div w:id="1577086725">
      <w:bodyDiv w:val="1"/>
      <w:marLeft w:val="0"/>
      <w:marRight w:val="0"/>
      <w:marTop w:val="0"/>
      <w:marBottom w:val="0"/>
      <w:divBdr>
        <w:top w:val="none" w:sz="0" w:space="0" w:color="auto"/>
        <w:left w:val="none" w:sz="0" w:space="0" w:color="auto"/>
        <w:bottom w:val="none" w:sz="0" w:space="0" w:color="auto"/>
        <w:right w:val="none" w:sz="0" w:space="0" w:color="auto"/>
      </w:divBdr>
    </w:div>
    <w:div w:id="1577742441">
      <w:bodyDiv w:val="1"/>
      <w:marLeft w:val="0"/>
      <w:marRight w:val="0"/>
      <w:marTop w:val="0"/>
      <w:marBottom w:val="0"/>
      <w:divBdr>
        <w:top w:val="none" w:sz="0" w:space="0" w:color="auto"/>
        <w:left w:val="none" w:sz="0" w:space="0" w:color="auto"/>
        <w:bottom w:val="none" w:sz="0" w:space="0" w:color="auto"/>
        <w:right w:val="none" w:sz="0" w:space="0" w:color="auto"/>
      </w:divBdr>
    </w:div>
    <w:div w:id="1578200464">
      <w:bodyDiv w:val="1"/>
      <w:marLeft w:val="0"/>
      <w:marRight w:val="0"/>
      <w:marTop w:val="0"/>
      <w:marBottom w:val="0"/>
      <w:divBdr>
        <w:top w:val="none" w:sz="0" w:space="0" w:color="auto"/>
        <w:left w:val="none" w:sz="0" w:space="0" w:color="auto"/>
        <w:bottom w:val="none" w:sz="0" w:space="0" w:color="auto"/>
        <w:right w:val="none" w:sz="0" w:space="0" w:color="auto"/>
      </w:divBdr>
    </w:div>
    <w:div w:id="1578244410">
      <w:bodyDiv w:val="1"/>
      <w:marLeft w:val="0"/>
      <w:marRight w:val="0"/>
      <w:marTop w:val="0"/>
      <w:marBottom w:val="0"/>
      <w:divBdr>
        <w:top w:val="none" w:sz="0" w:space="0" w:color="auto"/>
        <w:left w:val="none" w:sz="0" w:space="0" w:color="auto"/>
        <w:bottom w:val="none" w:sz="0" w:space="0" w:color="auto"/>
        <w:right w:val="none" w:sz="0" w:space="0" w:color="auto"/>
      </w:divBdr>
    </w:div>
    <w:div w:id="1578246944">
      <w:bodyDiv w:val="1"/>
      <w:marLeft w:val="0"/>
      <w:marRight w:val="0"/>
      <w:marTop w:val="0"/>
      <w:marBottom w:val="0"/>
      <w:divBdr>
        <w:top w:val="none" w:sz="0" w:space="0" w:color="auto"/>
        <w:left w:val="none" w:sz="0" w:space="0" w:color="auto"/>
        <w:bottom w:val="none" w:sz="0" w:space="0" w:color="auto"/>
        <w:right w:val="none" w:sz="0" w:space="0" w:color="auto"/>
      </w:divBdr>
    </w:div>
    <w:div w:id="1579244740">
      <w:bodyDiv w:val="1"/>
      <w:marLeft w:val="0"/>
      <w:marRight w:val="0"/>
      <w:marTop w:val="0"/>
      <w:marBottom w:val="0"/>
      <w:divBdr>
        <w:top w:val="none" w:sz="0" w:space="0" w:color="auto"/>
        <w:left w:val="none" w:sz="0" w:space="0" w:color="auto"/>
        <w:bottom w:val="none" w:sz="0" w:space="0" w:color="auto"/>
        <w:right w:val="none" w:sz="0" w:space="0" w:color="auto"/>
      </w:divBdr>
    </w:div>
    <w:div w:id="1579363467">
      <w:bodyDiv w:val="1"/>
      <w:marLeft w:val="0"/>
      <w:marRight w:val="0"/>
      <w:marTop w:val="0"/>
      <w:marBottom w:val="0"/>
      <w:divBdr>
        <w:top w:val="none" w:sz="0" w:space="0" w:color="auto"/>
        <w:left w:val="none" w:sz="0" w:space="0" w:color="auto"/>
        <w:bottom w:val="none" w:sz="0" w:space="0" w:color="auto"/>
        <w:right w:val="none" w:sz="0" w:space="0" w:color="auto"/>
      </w:divBdr>
    </w:div>
    <w:div w:id="1579364389">
      <w:bodyDiv w:val="1"/>
      <w:marLeft w:val="0"/>
      <w:marRight w:val="0"/>
      <w:marTop w:val="0"/>
      <w:marBottom w:val="0"/>
      <w:divBdr>
        <w:top w:val="none" w:sz="0" w:space="0" w:color="auto"/>
        <w:left w:val="none" w:sz="0" w:space="0" w:color="auto"/>
        <w:bottom w:val="none" w:sz="0" w:space="0" w:color="auto"/>
        <w:right w:val="none" w:sz="0" w:space="0" w:color="auto"/>
      </w:divBdr>
    </w:div>
    <w:div w:id="1580551873">
      <w:bodyDiv w:val="1"/>
      <w:marLeft w:val="0"/>
      <w:marRight w:val="0"/>
      <w:marTop w:val="0"/>
      <w:marBottom w:val="0"/>
      <w:divBdr>
        <w:top w:val="none" w:sz="0" w:space="0" w:color="auto"/>
        <w:left w:val="none" w:sz="0" w:space="0" w:color="auto"/>
        <w:bottom w:val="none" w:sz="0" w:space="0" w:color="auto"/>
        <w:right w:val="none" w:sz="0" w:space="0" w:color="auto"/>
      </w:divBdr>
    </w:div>
    <w:div w:id="1580796528">
      <w:bodyDiv w:val="1"/>
      <w:marLeft w:val="0"/>
      <w:marRight w:val="0"/>
      <w:marTop w:val="0"/>
      <w:marBottom w:val="0"/>
      <w:divBdr>
        <w:top w:val="none" w:sz="0" w:space="0" w:color="auto"/>
        <w:left w:val="none" w:sz="0" w:space="0" w:color="auto"/>
        <w:bottom w:val="none" w:sz="0" w:space="0" w:color="auto"/>
        <w:right w:val="none" w:sz="0" w:space="0" w:color="auto"/>
      </w:divBdr>
    </w:div>
    <w:div w:id="1581599264">
      <w:bodyDiv w:val="1"/>
      <w:marLeft w:val="0"/>
      <w:marRight w:val="0"/>
      <w:marTop w:val="0"/>
      <w:marBottom w:val="0"/>
      <w:divBdr>
        <w:top w:val="none" w:sz="0" w:space="0" w:color="auto"/>
        <w:left w:val="none" w:sz="0" w:space="0" w:color="auto"/>
        <w:bottom w:val="none" w:sz="0" w:space="0" w:color="auto"/>
        <w:right w:val="none" w:sz="0" w:space="0" w:color="auto"/>
      </w:divBdr>
    </w:div>
    <w:div w:id="1581712403">
      <w:bodyDiv w:val="1"/>
      <w:marLeft w:val="0"/>
      <w:marRight w:val="0"/>
      <w:marTop w:val="0"/>
      <w:marBottom w:val="0"/>
      <w:divBdr>
        <w:top w:val="none" w:sz="0" w:space="0" w:color="auto"/>
        <w:left w:val="none" w:sz="0" w:space="0" w:color="auto"/>
        <w:bottom w:val="none" w:sz="0" w:space="0" w:color="auto"/>
        <w:right w:val="none" w:sz="0" w:space="0" w:color="auto"/>
      </w:divBdr>
    </w:div>
    <w:div w:id="1582370399">
      <w:bodyDiv w:val="1"/>
      <w:marLeft w:val="0"/>
      <w:marRight w:val="0"/>
      <w:marTop w:val="0"/>
      <w:marBottom w:val="0"/>
      <w:divBdr>
        <w:top w:val="none" w:sz="0" w:space="0" w:color="auto"/>
        <w:left w:val="none" w:sz="0" w:space="0" w:color="auto"/>
        <w:bottom w:val="none" w:sz="0" w:space="0" w:color="auto"/>
        <w:right w:val="none" w:sz="0" w:space="0" w:color="auto"/>
      </w:divBdr>
    </w:div>
    <w:div w:id="1582788234">
      <w:bodyDiv w:val="1"/>
      <w:marLeft w:val="0"/>
      <w:marRight w:val="0"/>
      <w:marTop w:val="0"/>
      <w:marBottom w:val="0"/>
      <w:divBdr>
        <w:top w:val="none" w:sz="0" w:space="0" w:color="auto"/>
        <w:left w:val="none" w:sz="0" w:space="0" w:color="auto"/>
        <w:bottom w:val="none" w:sz="0" w:space="0" w:color="auto"/>
        <w:right w:val="none" w:sz="0" w:space="0" w:color="auto"/>
      </w:divBdr>
    </w:div>
    <w:div w:id="1582837636">
      <w:bodyDiv w:val="1"/>
      <w:marLeft w:val="0"/>
      <w:marRight w:val="0"/>
      <w:marTop w:val="0"/>
      <w:marBottom w:val="0"/>
      <w:divBdr>
        <w:top w:val="none" w:sz="0" w:space="0" w:color="auto"/>
        <w:left w:val="none" w:sz="0" w:space="0" w:color="auto"/>
        <w:bottom w:val="none" w:sz="0" w:space="0" w:color="auto"/>
        <w:right w:val="none" w:sz="0" w:space="0" w:color="auto"/>
      </w:divBdr>
    </w:div>
    <w:div w:id="1584297329">
      <w:bodyDiv w:val="1"/>
      <w:marLeft w:val="0"/>
      <w:marRight w:val="0"/>
      <w:marTop w:val="0"/>
      <w:marBottom w:val="0"/>
      <w:divBdr>
        <w:top w:val="none" w:sz="0" w:space="0" w:color="auto"/>
        <w:left w:val="none" w:sz="0" w:space="0" w:color="auto"/>
        <w:bottom w:val="none" w:sz="0" w:space="0" w:color="auto"/>
        <w:right w:val="none" w:sz="0" w:space="0" w:color="auto"/>
      </w:divBdr>
    </w:div>
    <w:div w:id="1584681212">
      <w:bodyDiv w:val="1"/>
      <w:marLeft w:val="0"/>
      <w:marRight w:val="0"/>
      <w:marTop w:val="0"/>
      <w:marBottom w:val="0"/>
      <w:divBdr>
        <w:top w:val="none" w:sz="0" w:space="0" w:color="auto"/>
        <w:left w:val="none" w:sz="0" w:space="0" w:color="auto"/>
        <w:bottom w:val="none" w:sz="0" w:space="0" w:color="auto"/>
        <w:right w:val="none" w:sz="0" w:space="0" w:color="auto"/>
      </w:divBdr>
    </w:div>
    <w:div w:id="1584873731">
      <w:bodyDiv w:val="1"/>
      <w:marLeft w:val="0"/>
      <w:marRight w:val="0"/>
      <w:marTop w:val="0"/>
      <w:marBottom w:val="0"/>
      <w:divBdr>
        <w:top w:val="none" w:sz="0" w:space="0" w:color="auto"/>
        <w:left w:val="none" w:sz="0" w:space="0" w:color="auto"/>
        <w:bottom w:val="none" w:sz="0" w:space="0" w:color="auto"/>
        <w:right w:val="none" w:sz="0" w:space="0" w:color="auto"/>
      </w:divBdr>
    </w:div>
    <w:div w:id="1585340915">
      <w:bodyDiv w:val="1"/>
      <w:marLeft w:val="0"/>
      <w:marRight w:val="0"/>
      <w:marTop w:val="0"/>
      <w:marBottom w:val="0"/>
      <w:divBdr>
        <w:top w:val="none" w:sz="0" w:space="0" w:color="auto"/>
        <w:left w:val="none" w:sz="0" w:space="0" w:color="auto"/>
        <w:bottom w:val="none" w:sz="0" w:space="0" w:color="auto"/>
        <w:right w:val="none" w:sz="0" w:space="0" w:color="auto"/>
      </w:divBdr>
    </w:div>
    <w:div w:id="1585799865">
      <w:bodyDiv w:val="1"/>
      <w:marLeft w:val="0"/>
      <w:marRight w:val="0"/>
      <w:marTop w:val="0"/>
      <w:marBottom w:val="0"/>
      <w:divBdr>
        <w:top w:val="none" w:sz="0" w:space="0" w:color="auto"/>
        <w:left w:val="none" w:sz="0" w:space="0" w:color="auto"/>
        <w:bottom w:val="none" w:sz="0" w:space="0" w:color="auto"/>
        <w:right w:val="none" w:sz="0" w:space="0" w:color="auto"/>
      </w:divBdr>
    </w:div>
    <w:div w:id="1586303999">
      <w:bodyDiv w:val="1"/>
      <w:marLeft w:val="0"/>
      <w:marRight w:val="0"/>
      <w:marTop w:val="0"/>
      <w:marBottom w:val="0"/>
      <w:divBdr>
        <w:top w:val="none" w:sz="0" w:space="0" w:color="auto"/>
        <w:left w:val="none" w:sz="0" w:space="0" w:color="auto"/>
        <w:bottom w:val="none" w:sz="0" w:space="0" w:color="auto"/>
        <w:right w:val="none" w:sz="0" w:space="0" w:color="auto"/>
      </w:divBdr>
    </w:div>
    <w:div w:id="1586918975">
      <w:bodyDiv w:val="1"/>
      <w:marLeft w:val="0"/>
      <w:marRight w:val="0"/>
      <w:marTop w:val="0"/>
      <w:marBottom w:val="0"/>
      <w:divBdr>
        <w:top w:val="none" w:sz="0" w:space="0" w:color="auto"/>
        <w:left w:val="none" w:sz="0" w:space="0" w:color="auto"/>
        <w:bottom w:val="none" w:sz="0" w:space="0" w:color="auto"/>
        <w:right w:val="none" w:sz="0" w:space="0" w:color="auto"/>
      </w:divBdr>
    </w:div>
    <w:div w:id="1586963143">
      <w:bodyDiv w:val="1"/>
      <w:marLeft w:val="0"/>
      <w:marRight w:val="0"/>
      <w:marTop w:val="0"/>
      <w:marBottom w:val="0"/>
      <w:divBdr>
        <w:top w:val="none" w:sz="0" w:space="0" w:color="auto"/>
        <w:left w:val="none" w:sz="0" w:space="0" w:color="auto"/>
        <w:bottom w:val="none" w:sz="0" w:space="0" w:color="auto"/>
        <w:right w:val="none" w:sz="0" w:space="0" w:color="auto"/>
      </w:divBdr>
    </w:div>
    <w:div w:id="1587038268">
      <w:bodyDiv w:val="1"/>
      <w:marLeft w:val="0"/>
      <w:marRight w:val="0"/>
      <w:marTop w:val="0"/>
      <w:marBottom w:val="0"/>
      <w:divBdr>
        <w:top w:val="none" w:sz="0" w:space="0" w:color="auto"/>
        <w:left w:val="none" w:sz="0" w:space="0" w:color="auto"/>
        <w:bottom w:val="none" w:sz="0" w:space="0" w:color="auto"/>
        <w:right w:val="none" w:sz="0" w:space="0" w:color="auto"/>
      </w:divBdr>
    </w:div>
    <w:div w:id="1587374431">
      <w:bodyDiv w:val="1"/>
      <w:marLeft w:val="0"/>
      <w:marRight w:val="0"/>
      <w:marTop w:val="0"/>
      <w:marBottom w:val="0"/>
      <w:divBdr>
        <w:top w:val="none" w:sz="0" w:space="0" w:color="auto"/>
        <w:left w:val="none" w:sz="0" w:space="0" w:color="auto"/>
        <w:bottom w:val="none" w:sz="0" w:space="0" w:color="auto"/>
        <w:right w:val="none" w:sz="0" w:space="0" w:color="auto"/>
      </w:divBdr>
    </w:div>
    <w:div w:id="1589385111">
      <w:bodyDiv w:val="1"/>
      <w:marLeft w:val="0"/>
      <w:marRight w:val="0"/>
      <w:marTop w:val="0"/>
      <w:marBottom w:val="0"/>
      <w:divBdr>
        <w:top w:val="none" w:sz="0" w:space="0" w:color="auto"/>
        <w:left w:val="none" w:sz="0" w:space="0" w:color="auto"/>
        <w:bottom w:val="none" w:sz="0" w:space="0" w:color="auto"/>
        <w:right w:val="none" w:sz="0" w:space="0" w:color="auto"/>
      </w:divBdr>
    </w:div>
    <w:div w:id="1589466679">
      <w:bodyDiv w:val="1"/>
      <w:marLeft w:val="0"/>
      <w:marRight w:val="0"/>
      <w:marTop w:val="0"/>
      <w:marBottom w:val="0"/>
      <w:divBdr>
        <w:top w:val="none" w:sz="0" w:space="0" w:color="auto"/>
        <w:left w:val="none" w:sz="0" w:space="0" w:color="auto"/>
        <w:bottom w:val="none" w:sz="0" w:space="0" w:color="auto"/>
        <w:right w:val="none" w:sz="0" w:space="0" w:color="auto"/>
      </w:divBdr>
    </w:div>
    <w:div w:id="1589734747">
      <w:bodyDiv w:val="1"/>
      <w:marLeft w:val="0"/>
      <w:marRight w:val="0"/>
      <w:marTop w:val="0"/>
      <w:marBottom w:val="0"/>
      <w:divBdr>
        <w:top w:val="none" w:sz="0" w:space="0" w:color="auto"/>
        <w:left w:val="none" w:sz="0" w:space="0" w:color="auto"/>
        <w:bottom w:val="none" w:sz="0" w:space="0" w:color="auto"/>
        <w:right w:val="none" w:sz="0" w:space="0" w:color="auto"/>
      </w:divBdr>
    </w:div>
    <w:div w:id="1589998200">
      <w:bodyDiv w:val="1"/>
      <w:marLeft w:val="0"/>
      <w:marRight w:val="0"/>
      <w:marTop w:val="0"/>
      <w:marBottom w:val="0"/>
      <w:divBdr>
        <w:top w:val="none" w:sz="0" w:space="0" w:color="auto"/>
        <w:left w:val="none" w:sz="0" w:space="0" w:color="auto"/>
        <w:bottom w:val="none" w:sz="0" w:space="0" w:color="auto"/>
        <w:right w:val="none" w:sz="0" w:space="0" w:color="auto"/>
      </w:divBdr>
    </w:div>
    <w:div w:id="1590432000">
      <w:bodyDiv w:val="1"/>
      <w:marLeft w:val="0"/>
      <w:marRight w:val="0"/>
      <w:marTop w:val="0"/>
      <w:marBottom w:val="0"/>
      <w:divBdr>
        <w:top w:val="none" w:sz="0" w:space="0" w:color="auto"/>
        <w:left w:val="none" w:sz="0" w:space="0" w:color="auto"/>
        <w:bottom w:val="none" w:sz="0" w:space="0" w:color="auto"/>
        <w:right w:val="none" w:sz="0" w:space="0" w:color="auto"/>
      </w:divBdr>
    </w:div>
    <w:div w:id="1591163651">
      <w:bodyDiv w:val="1"/>
      <w:marLeft w:val="0"/>
      <w:marRight w:val="0"/>
      <w:marTop w:val="0"/>
      <w:marBottom w:val="0"/>
      <w:divBdr>
        <w:top w:val="none" w:sz="0" w:space="0" w:color="auto"/>
        <w:left w:val="none" w:sz="0" w:space="0" w:color="auto"/>
        <w:bottom w:val="none" w:sz="0" w:space="0" w:color="auto"/>
        <w:right w:val="none" w:sz="0" w:space="0" w:color="auto"/>
      </w:divBdr>
    </w:div>
    <w:div w:id="1591232379">
      <w:bodyDiv w:val="1"/>
      <w:marLeft w:val="0"/>
      <w:marRight w:val="0"/>
      <w:marTop w:val="0"/>
      <w:marBottom w:val="0"/>
      <w:divBdr>
        <w:top w:val="none" w:sz="0" w:space="0" w:color="auto"/>
        <w:left w:val="none" w:sz="0" w:space="0" w:color="auto"/>
        <w:bottom w:val="none" w:sz="0" w:space="0" w:color="auto"/>
        <w:right w:val="none" w:sz="0" w:space="0" w:color="auto"/>
      </w:divBdr>
    </w:div>
    <w:div w:id="1592085581">
      <w:bodyDiv w:val="1"/>
      <w:marLeft w:val="0"/>
      <w:marRight w:val="0"/>
      <w:marTop w:val="0"/>
      <w:marBottom w:val="0"/>
      <w:divBdr>
        <w:top w:val="none" w:sz="0" w:space="0" w:color="auto"/>
        <w:left w:val="none" w:sz="0" w:space="0" w:color="auto"/>
        <w:bottom w:val="none" w:sz="0" w:space="0" w:color="auto"/>
        <w:right w:val="none" w:sz="0" w:space="0" w:color="auto"/>
      </w:divBdr>
    </w:div>
    <w:div w:id="1592154575">
      <w:bodyDiv w:val="1"/>
      <w:marLeft w:val="0"/>
      <w:marRight w:val="0"/>
      <w:marTop w:val="0"/>
      <w:marBottom w:val="0"/>
      <w:divBdr>
        <w:top w:val="none" w:sz="0" w:space="0" w:color="auto"/>
        <w:left w:val="none" w:sz="0" w:space="0" w:color="auto"/>
        <w:bottom w:val="none" w:sz="0" w:space="0" w:color="auto"/>
        <w:right w:val="none" w:sz="0" w:space="0" w:color="auto"/>
      </w:divBdr>
    </w:div>
    <w:div w:id="1592547252">
      <w:bodyDiv w:val="1"/>
      <w:marLeft w:val="0"/>
      <w:marRight w:val="0"/>
      <w:marTop w:val="0"/>
      <w:marBottom w:val="0"/>
      <w:divBdr>
        <w:top w:val="none" w:sz="0" w:space="0" w:color="auto"/>
        <w:left w:val="none" w:sz="0" w:space="0" w:color="auto"/>
        <w:bottom w:val="none" w:sz="0" w:space="0" w:color="auto"/>
        <w:right w:val="none" w:sz="0" w:space="0" w:color="auto"/>
      </w:divBdr>
    </w:div>
    <w:div w:id="1592664565">
      <w:bodyDiv w:val="1"/>
      <w:marLeft w:val="0"/>
      <w:marRight w:val="0"/>
      <w:marTop w:val="0"/>
      <w:marBottom w:val="0"/>
      <w:divBdr>
        <w:top w:val="none" w:sz="0" w:space="0" w:color="auto"/>
        <w:left w:val="none" w:sz="0" w:space="0" w:color="auto"/>
        <w:bottom w:val="none" w:sz="0" w:space="0" w:color="auto"/>
        <w:right w:val="none" w:sz="0" w:space="0" w:color="auto"/>
      </w:divBdr>
    </w:div>
    <w:div w:id="1593584986">
      <w:bodyDiv w:val="1"/>
      <w:marLeft w:val="0"/>
      <w:marRight w:val="0"/>
      <w:marTop w:val="0"/>
      <w:marBottom w:val="0"/>
      <w:divBdr>
        <w:top w:val="none" w:sz="0" w:space="0" w:color="auto"/>
        <w:left w:val="none" w:sz="0" w:space="0" w:color="auto"/>
        <w:bottom w:val="none" w:sz="0" w:space="0" w:color="auto"/>
        <w:right w:val="none" w:sz="0" w:space="0" w:color="auto"/>
      </w:divBdr>
    </w:div>
    <w:div w:id="1593586897">
      <w:bodyDiv w:val="1"/>
      <w:marLeft w:val="0"/>
      <w:marRight w:val="0"/>
      <w:marTop w:val="0"/>
      <w:marBottom w:val="0"/>
      <w:divBdr>
        <w:top w:val="none" w:sz="0" w:space="0" w:color="auto"/>
        <w:left w:val="none" w:sz="0" w:space="0" w:color="auto"/>
        <w:bottom w:val="none" w:sz="0" w:space="0" w:color="auto"/>
        <w:right w:val="none" w:sz="0" w:space="0" w:color="auto"/>
      </w:divBdr>
    </w:div>
    <w:div w:id="1593590574">
      <w:bodyDiv w:val="1"/>
      <w:marLeft w:val="0"/>
      <w:marRight w:val="0"/>
      <w:marTop w:val="0"/>
      <w:marBottom w:val="0"/>
      <w:divBdr>
        <w:top w:val="none" w:sz="0" w:space="0" w:color="auto"/>
        <w:left w:val="none" w:sz="0" w:space="0" w:color="auto"/>
        <w:bottom w:val="none" w:sz="0" w:space="0" w:color="auto"/>
        <w:right w:val="none" w:sz="0" w:space="0" w:color="auto"/>
      </w:divBdr>
    </w:div>
    <w:div w:id="1593779492">
      <w:bodyDiv w:val="1"/>
      <w:marLeft w:val="0"/>
      <w:marRight w:val="0"/>
      <w:marTop w:val="0"/>
      <w:marBottom w:val="0"/>
      <w:divBdr>
        <w:top w:val="none" w:sz="0" w:space="0" w:color="auto"/>
        <w:left w:val="none" w:sz="0" w:space="0" w:color="auto"/>
        <w:bottom w:val="none" w:sz="0" w:space="0" w:color="auto"/>
        <w:right w:val="none" w:sz="0" w:space="0" w:color="auto"/>
      </w:divBdr>
    </w:div>
    <w:div w:id="1594195887">
      <w:bodyDiv w:val="1"/>
      <w:marLeft w:val="0"/>
      <w:marRight w:val="0"/>
      <w:marTop w:val="0"/>
      <w:marBottom w:val="0"/>
      <w:divBdr>
        <w:top w:val="none" w:sz="0" w:space="0" w:color="auto"/>
        <w:left w:val="none" w:sz="0" w:space="0" w:color="auto"/>
        <w:bottom w:val="none" w:sz="0" w:space="0" w:color="auto"/>
        <w:right w:val="none" w:sz="0" w:space="0" w:color="auto"/>
      </w:divBdr>
    </w:div>
    <w:div w:id="1595093701">
      <w:bodyDiv w:val="1"/>
      <w:marLeft w:val="0"/>
      <w:marRight w:val="0"/>
      <w:marTop w:val="0"/>
      <w:marBottom w:val="0"/>
      <w:divBdr>
        <w:top w:val="none" w:sz="0" w:space="0" w:color="auto"/>
        <w:left w:val="none" w:sz="0" w:space="0" w:color="auto"/>
        <w:bottom w:val="none" w:sz="0" w:space="0" w:color="auto"/>
        <w:right w:val="none" w:sz="0" w:space="0" w:color="auto"/>
      </w:divBdr>
    </w:div>
    <w:div w:id="1595169374">
      <w:bodyDiv w:val="1"/>
      <w:marLeft w:val="0"/>
      <w:marRight w:val="0"/>
      <w:marTop w:val="0"/>
      <w:marBottom w:val="0"/>
      <w:divBdr>
        <w:top w:val="none" w:sz="0" w:space="0" w:color="auto"/>
        <w:left w:val="none" w:sz="0" w:space="0" w:color="auto"/>
        <w:bottom w:val="none" w:sz="0" w:space="0" w:color="auto"/>
        <w:right w:val="none" w:sz="0" w:space="0" w:color="auto"/>
      </w:divBdr>
    </w:div>
    <w:div w:id="1595822213">
      <w:bodyDiv w:val="1"/>
      <w:marLeft w:val="0"/>
      <w:marRight w:val="0"/>
      <w:marTop w:val="0"/>
      <w:marBottom w:val="0"/>
      <w:divBdr>
        <w:top w:val="none" w:sz="0" w:space="0" w:color="auto"/>
        <w:left w:val="none" w:sz="0" w:space="0" w:color="auto"/>
        <w:bottom w:val="none" w:sz="0" w:space="0" w:color="auto"/>
        <w:right w:val="none" w:sz="0" w:space="0" w:color="auto"/>
      </w:divBdr>
    </w:div>
    <w:div w:id="1596328685">
      <w:bodyDiv w:val="1"/>
      <w:marLeft w:val="0"/>
      <w:marRight w:val="0"/>
      <w:marTop w:val="0"/>
      <w:marBottom w:val="0"/>
      <w:divBdr>
        <w:top w:val="none" w:sz="0" w:space="0" w:color="auto"/>
        <w:left w:val="none" w:sz="0" w:space="0" w:color="auto"/>
        <w:bottom w:val="none" w:sz="0" w:space="0" w:color="auto"/>
        <w:right w:val="none" w:sz="0" w:space="0" w:color="auto"/>
      </w:divBdr>
    </w:div>
    <w:div w:id="1596480160">
      <w:bodyDiv w:val="1"/>
      <w:marLeft w:val="0"/>
      <w:marRight w:val="0"/>
      <w:marTop w:val="0"/>
      <w:marBottom w:val="0"/>
      <w:divBdr>
        <w:top w:val="none" w:sz="0" w:space="0" w:color="auto"/>
        <w:left w:val="none" w:sz="0" w:space="0" w:color="auto"/>
        <w:bottom w:val="none" w:sz="0" w:space="0" w:color="auto"/>
        <w:right w:val="none" w:sz="0" w:space="0" w:color="auto"/>
      </w:divBdr>
    </w:div>
    <w:div w:id="1597247604">
      <w:bodyDiv w:val="1"/>
      <w:marLeft w:val="0"/>
      <w:marRight w:val="0"/>
      <w:marTop w:val="0"/>
      <w:marBottom w:val="0"/>
      <w:divBdr>
        <w:top w:val="none" w:sz="0" w:space="0" w:color="auto"/>
        <w:left w:val="none" w:sz="0" w:space="0" w:color="auto"/>
        <w:bottom w:val="none" w:sz="0" w:space="0" w:color="auto"/>
        <w:right w:val="none" w:sz="0" w:space="0" w:color="auto"/>
      </w:divBdr>
    </w:div>
    <w:div w:id="1597903858">
      <w:bodyDiv w:val="1"/>
      <w:marLeft w:val="0"/>
      <w:marRight w:val="0"/>
      <w:marTop w:val="0"/>
      <w:marBottom w:val="0"/>
      <w:divBdr>
        <w:top w:val="none" w:sz="0" w:space="0" w:color="auto"/>
        <w:left w:val="none" w:sz="0" w:space="0" w:color="auto"/>
        <w:bottom w:val="none" w:sz="0" w:space="0" w:color="auto"/>
        <w:right w:val="none" w:sz="0" w:space="0" w:color="auto"/>
      </w:divBdr>
    </w:div>
    <w:div w:id="1598636091">
      <w:bodyDiv w:val="1"/>
      <w:marLeft w:val="0"/>
      <w:marRight w:val="0"/>
      <w:marTop w:val="0"/>
      <w:marBottom w:val="0"/>
      <w:divBdr>
        <w:top w:val="none" w:sz="0" w:space="0" w:color="auto"/>
        <w:left w:val="none" w:sz="0" w:space="0" w:color="auto"/>
        <w:bottom w:val="none" w:sz="0" w:space="0" w:color="auto"/>
        <w:right w:val="none" w:sz="0" w:space="0" w:color="auto"/>
      </w:divBdr>
    </w:div>
    <w:div w:id="1599673145">
      <w:bodyDiv w:val="1"/>
      <w:marLeft w:val="0"/>
      <w:marRight w:val="0"/>
      <w:marTop w:val="0"/>
      <w:marBottom w:val="0"/>
      <w:divBdr>
        <w:top w:val="none" w:sz="0" w:space="0" w:color="auto"/>
        <w:left w:val="none" w:sz="0" w:space="0" w:color="auto"/>
        <w:bottom w:val="none" w:sz="0" w:space="0" w:color="auto"/>
        <w:right w:val="none" w:sz="0" w:space="0" w:color="auto"/>
      </w:divBdr>
    </w:div>
    <w:div w:id="1600941310">
      <w:bodyDiv w:val="1"/>
      <w:marLeft w:val="0"/>
      <w:marRight w:val="0"/>
      <w:marTop w:val="0"/>
      <w:marBottom w:val="0"/>
      <w:divBdr>
        <w:top w:val="none" w:sz="0" w:space="0" w:color="auto"/>
        <w:left w:val="none" w:sz="0" w:space="0" w:color="auto"/>
        <w:bottom w:val="none" w:sz="0" w:space="0" w:color="auto"/>
        <w:right w:val="none" w:sz="0" w:space="0" w:color="auto"/>
      </w:divBdr>
    </w:div>
    <w:div w:id="1601064910">
      <w:bodyDiv w:val="1"/>
      <w:marLeft w:val="0"/>
      <w:marRight w:val="0"/>
      <w:marTop w:val="0"/>
      <w:marBottom w:val="0"/>
      <w:divBdr>
        <w:top w:val="none" w:sz="0" w:space="0" w:color="auto"/>
        <w:left w:val="none" w:sz="0" w:space="0" w:color="auto"/>
        <w:bottom w:val="none" w:sz="0" w:space="0" w:color="auto"/>
        <w:right w:val="none" w:sz="0" w:space="0" w:color="auto"/>
      </w:divBdr>
    </w:div>
    <w:div w:id="1601718673">
      <w:bodyDiv w:val="1"/>
      <w:marLeft w:val="0"/>
      <w:marRight w:val="0"/>
      <w:marTop w:val="0"/>
      <w:marBottom w:val="0"/>
      <w:divBdr>
        <w:top w:val="none" w:sz="0" w:space="0" w:color="auto"/>
        <w:left w:val="none" w:sz="0" w:space="0" w:color="auto"/>
        <w:bottom w:val="none" w:sz="0" w:space="0" w:color="auto"/>
        <w:right w:val="none" w:sz="0" w:space="0" w:color="auto"/>
      </w:divBdr>
    </w:div>
    <w:div w:id="1602955666">
      <w:bodyDiv w:val="1"/>
      <w:marLeft w:val="0"/>
      <w:marRight w:val="0"/>
      <w:marTop w:val="0"/>
      <w:marBottom w:val="0"/>
      <w:divBdr>
        <w:top w:val="none" w:sz="0" w:space="0" w:color="auto"/>
        <w:left w:val="none" w:sz="0" w:space="0" w:color="auto"/>
        <w:bottom w:val="none" w:sz="0" w:space="0" w:color="auto"/>
        <w:right w:val="none" w:sz="0" w:space="0" w:color="auto"/>
      </w:divBdr>
    </w:div>
    <w:div w:id="1603492995">
      <w:bodyDiv w:val="1"/>
      <w:marLeft w:val="0"/>
      <w:marRight w:val="0"/>
      <w:marTop w:val="0"/>
      <w:marBottom w:val="0"/>
      <w:divBdr>
        <w:top w:val="none" w:sz="0" w:space="0" w:color="auto"/>
        <w:left w:val="none" w:sz="0" w:space="0" w:color="auto"/>
        <w:bottom w:val="none" w:sz="0" w:space="0" w:color="auto"/>
        <w:right w:val="none" w:sz="0" w:space="0" w:color="auto"/>
      </w:divBdr>
    </w:div>
    <w:div w:id="1603680231">
      <w:bodyDiv w:val="1"/>
      <w:marLeft w:val="0"/>
      <w:marRight w:val="0"/>
      <w:marTop w:val="0"/>
      <w:marBottom w:val="0"/>
      <w:divBdr>
        <w:top w:val="none" w:sz="0" w:space="0" w:color="auto"/>
        <w:left w:val="none" w:sz="0" w:space="0" w:color="auto"/>
        <w:bottom w:val="none" w:sz="0" w:space="0" w:color="auto"/>
        <w:right w:val="none" w:sz="0" w:space="0" w:color="auto"/>
      </w:divBdr>
    </w:div>
    <w:div w:id="1604149004">
      <w:bodyDiv w:val="1"/>
      <w:marLeft w:val="0"/>
      <w:marRight w:val="0"/>
      <w:marTop w:val="0"/>
      <w:marBottom w:val="0"/>
      <w:divBdr>
        <w:top w:val="none" w:sz="0" w:space="0" w:color="auto"/>
        <w:left w:val="none" w:sz="0" w:space="0" w:color="auto"/>
        <w:bottom w:val="none" w:sz="0" w:space="0" w:color="auto"/>
        <w:right w:val="none" w:sz="0" w:space="0" w:color="auto"/>
      </w:divBdr>
    </w:div>
    <w:div w:id="1604921353">
      <w:bodyDiv w:val="1"/>
      <w:marLeft w:val="0"/>
      <w:marRight w:val="0"/>
      <w:marTop w:val="0"/>
      <w:marBottom w:val="0"/>
      <w:divBdr>
        <w:top w:val="none" w:sz="0" w:space="0" w:color="auto"/>
        <w:left w:val="none" w:sz="0" w:space="0" w:color="auto"/>
        <w:bottom w:val="none" w:sz="0" w:space="0" w:color="auto"/>
        <w:right w:val="none" w:sz="0" w:space="0" w:color="auto"/>
      </w:divBdr>
    </w:div>
    <w:div w:id="1605570760">
      <w:bodyDiv w:val="1"/>
      <w:marLeft w:val="0"/>
      <w:marRight w:val="0"/>
      <w:marTop w:val="0"/>
      <w:marBottom w:val="0"/>
      <w:divBdr>
        <w:top w:val="none" w:sz="0" w:space="0" w:color="auto"/>
        <w:left w:val="none" w:sz="0" w:space="0" w:color="auto"/>
        <w:bottom w:val="none" w:sz="0" w:space="0" w:color="auto"/>
        <w:right w:val="none" w:sz="0" w:space="0" w:color="auto"/>
      </w:divBdr>
    </w:div>
    <w:div w:id="1605647547">
      <w:bodyDiv w:val="1"/>
      <w:marLeft w:val="0"/>
      <w:marRight w:val="0"/>
      <w:marTop w:val="0"/>
      <w:marBottom w:val="0"/>
      <w:divBdr>
        <w:top w:val="none" w:sz="0" w:space="0" w:color="auto"/>
        <w:left w:val="none" w:sz="0" w:space="0" w:color="auto"/>
        <w:bottom w:val="none" w:sz="0" w:space="0" w:color="auto"/>
        <w:right w:val="none" w:sz="0" w:space="0" w:color="auto"/>
      </w:divBdr>
    </w:div>
    <w:div w:id="1605991552">
      <w:bodyDiv w:val="1"/>
      <w:marLeft w:val="0"/>
      <w:marRight w:val="0"/>
      <w:marTop w:val="0"/>
      <w:marBottom w:val="0"/>
      <w:divBdr>
        <w:top w:val="none" w:sz="0" w:space="0" w:color="auto"/>
        <w:left w:val="none" w:sz="0" w:space="0" w:color="auto"/>
        <w:bottom w:val="none" w:sz="0" w:space="0" w:color="auto"/>
        <w:right w:val="none" w:sz="0" w:space="0" w:color="auto"/>
      </w:divBdr>
    </w:div>
    <w:div w:id="1605992445">
      <w:bodyDiv w:val="1"/>
      <w:marLeft w:val="0"/>
      <w:marRight w:val="0"/>
      <w:marTop w:val="0"/>
      <w:marBottom w:val="0"/>
      <w:divBdr>
        <w:top w:val="none" w:sz="0" w:space="0" w:color="auto"/>
        <w:left w:val="none" w:sz="0" w:space="0" w:color="auto"/>
        <w:bottom w:val="none" w:sz="0" w:space="0" w:color="auto"/>
        <w:right w:val="none" w:sz="0" w:space="0" w:color="auto"/>
      </w:divBdr>
    </w:div>
    <w:div w:id="1606306856">
      <w:bodyDiv w:val="1"/>
      <w:marLeft w:val="0"/>
      <w:marRight w:val="0"/>
      <w:marTop w:val="0"/>
      <w:marBottom w:val="0"/>
      <w:divBdr>
        <w:top w:val="none" w:sz="0" w:space="0" w:color="auto"/>
        <w:left w:val="none" w:sz="0" w:space="0" w:color="auto"/>
        <w:bottom w:val="none" w:sz="0" w:space="0" w:color="auto"/>
        <w:right w:val="none" w:sz="0" w:space="0" w:color="auto"/>
      </w:divBdr>
    </w:div>
    <w:div w:id="1606497345">
      <w:bodyDiv w:val="1"/>
      <w:marLeft w:val="0"/>
      <w:marRight w:val="0"/>
      <w:marTop w:val="0"/>
      <w:marBottom w:val="0"/>
      <w:divBdr>
        <w:top w:val="none" w:sz="0" w:space="0" w:color="auto"/>
        <w:left w:val="none" w:sz="0" w:space="0" w:color="auto"/>
        <w:bottom w:val="none" w:sz="0" w:space="0" w:color="auto"/>
        <w:right w:val="none" w:sz="0" w:space="0" w:color="auto"/>
      </w:divBdr>
    </w:div>
    <w:div w:id="1606844346">
      <w:bodyDiv w:val="1"/>
      <w:marLeft w:val="0"/>
      <w:marRight w:val="0"/>
      <w:marTop w:val="0"/>
      <w:marBottom w:val="0"/>
      <w:divBdr>
        <w:top w:val="none" w:sz="0" w:space="0" w:color="auto"/>
        <w:left w:val="none" w:sz="0" w:space="0" w:color="auto"/>
        <w:bottom w:val="none" w:sz="0" w:space="0" w:color="auto"/>
        <w:right w:val="none" w:sz="0" w:space="0" w:color="auto"/>
      </w:divBdr>
    </w:div>
    <w:div w:id="1607155385">
      <w:bodyDiv w:val="1"/>
      <w:marLeft w:val="0"/>
      <w:marRight w:val="0"/>
      <w:marTop w:val="0"/>
      <w:marBottom w:val="0"/>
      <w:divBdr>
        <w:top w:val="none" w:sz="0" w:space="0" w:color="auto"/>
        <w:left w:val="none" w:sz="0" w:space="0" w:color="auto"/>
        <w:bottom w:val="none" w:sz="0" w:space="0" w:color="auto"/>
        <w:right w:val="none" w:sz="0" w:space="0" w:color="auto"/>
      </w:divBdr>
    </w:div>
    <w:div w:id="1607426324">
      <w:bodyDiv w:val="1"/>
      <w:marLeft w:val="0"/>
      <w:marRight w:val="0"/>
      <w:marTop w:val="0"/>
      <w:marBottom w:val="0"/>
      <w:divBdr>
        <w:top w:val="none" w:sz="0" w:space="0" w:color="auto"/>
        <w:left w:val="none" w:sz="0" w:space="0" w:color="auto"/>
        <w:bottom w:val="none" w:sz="0" w:space="0" w:color="auto"/>
        <w:right w:val="none" w:sz="0" w:space="0" w:color="auto"/>
      </w:divBdr>
    </w:div>
    <w:div w:id="1607497270">
      <w:bodyDiv w:val="1"/>
      <w:marLeft w:val="0"/>
      <w:marRight w:val="0"/>
      <w:marTop w:val="0"/>
      <w:marBottom w:val="0"/>
      <w:divBdr>
        <w:top w:val="none" w:sz="0" w:space="0" w:color="auto"/>
        <w:left w:val="none" w:sz="0" w:space="0" w:color="auto"/>
        <w:bottom w:val="none" w:sz="0" w:space="0" w:color="auto"/>
        <w:right w:val="none" w:sz="0" w:space="0" w:color="auto"/>
      </w:divBdr>
    </w:div>
    <w:div w:id="1607811462">
      <w:bodyDiv w:val="1"/>
      <w:marLeft w:val="0"/>
      <w:marRight w:val="0"/>
      <w:marTop w:val="0"/>
      <w:marBottom w:val="0"/>
      <w:divBdr>
        <w:top w:val="none" w:sz="0" w:space="0" w:color="auto"/>
        <w:left w:val="none" w:sz="0" w:space="0" w:color="auto"/>
        <w:bottom w:val="none" w:sz="0" w:space="0" w:color="auto"/>
        <w:right w:val="none" w:sz="0" w:space="0" w:color="auto"/>
      </w:divBdr>
    </w:div>
    <w:div w:id="1608196068">
      <w:bodyDiv w:val="1"/>
      <w:marLeft w:val="0"/>
      <w:marRight w:val="0"/>
      <w:marTop w:val="0"/>
      <w:marBottom w:val="0"/>
      <w:divBdr>
        <w:top w:val="none" w:sz="0" w:space="0" w:color="auto"/>
        <w:left w:val="none" w:sz="0" w:space="0" w:color="auto"/>
        <w:bottom w:val="none" w:sz="0" w:space="0" w:color="auto"/>
        <w:right w:val="none" w:sz="0" w:space="0" w:color="auto"/>
      </w:divBdr>
    </w:div>
    <w:div w:id="1608654195">
      <w:bodyDiv w:val="1"/>
      <w:marLeft w:val="0"/>
      <w:marRight w:val="0"/>
      <w:marTop w:val="0"/>
      <w:marBottom w:val="0"/>
      <w:divBdr>
        <w:top w:val="none" w:sz="0" w:space="0" w:color="auto"/>
        <w:left w:val="none" w:sz="0" w:space="0" w:color="auto"/>
        <w:bottom w:val="none" w:sz="0" w:space="0" w:color="auto"/>
        <w:right w:val="none" w:sz="0" w:space="0" w:color="auto"/>
      </w:divBdr>
    </w:div>
    <w:div w:id="1608927468">
      <w:bodyDiv w:val="1"/>
      <w:marLeft w:val="0"/>
      <w:marRight w:val="0"/>
      <w:marTop w:val="0"/>
      <w:marBottom w:val="0"/>
      <w:divBdr>
        <w:top w:val="none" w:sz="0" w:space="0" w:color="auto"/>
        <w:left w:val="none" w:sz="0" w:space="0" w:color="auto"/>
        <w:bottom w:val="none" w:sz="0" w:space="0" w:color="auto"/>
        <w:right w:val="none" w:sz="0" w:space="0" w:color="auto"/>
      </w:divBdr>
    </w:div>
    <w:div w:id="1610430329">
      <w:bodyDiv w:val="1"/>
      <w:marLeft w:val="0"/>
      <w:marRight w:val="0"/>
      <w:marTop w:val="0"/>
      <w:marBottom w:val="0"/>
      <w:divBdr>
        <w:top w:val="none" w:sz="0" w:space="0" w:color="auto"/>
        <w:left w:val="none" w:sz="0" w:space="0" w:color="auto"/>
        <w:bottom w:val="none" w:sz="0" w:space="0" w:color="auto"/>
        <w:right w:val="none" w:sz="0" w:space="0" w:color="auto"/>
      </w:divBdr>
    </w:div>
    <w:div w:id="1611233741">
      <w:bodyDiv w:val="1"/>
      <w:marLeft w:val="0"/>
      <w:marRight w:val="0"/>
      <w:marTop w:val="0"/>
      <w:marBottom w:val="0"/>
      <w:divBdr>
        <w:top w:val="none" w:sz="0" w:space="0" w:color="auto"/>
        <w:left w:val="none" w:sz="0" w:space="0" w:color="auto"/>
        <w:bottom w:val="none" w:sz="0" w:space="0" w:color="auto"/>
        <w:right w:val="none" w:sz="0" w:space="0" w:color="auto"/>
      </w:divBdr>
    </w:div>
    <w:div w:id="1613126559">
      <w:bodyDiv w:val="1"/>
      <w:marLeft w:val="0"/>
      <w:marRight w:val="0"/>
      <w:marTop w:val="0"/>
      <w:marBottom w:val="0"/>
      <w:divBdr>
        <w:top w:val="none" w:sz="0" w:space="0" w:color="auto"/>
        <w:left w:val="none" w:sz="0" w:space="0" w:color="auto"/>
        <w:bottom w:val="none" w:sz="0" w:space="0" w:color="auto"/>
        <w:right w:val="none" w:sz="0" w:space="0" w:color="auto"/>
      </w:divBdr>
    </w:div>
    <w:div w:id="1613171884">
      <w:bodyDiv w:val="1"/>
      <w:marLeft w:val="0"/>
      <w:marRight w:val="0"/>
      <w:marTop w:val="0"/>
      <w:marBottom w:val="0"/>
      <w:divBdr>
        <w:top w:val="none" w:sz="0" w:space="0" w:color="auto"/>
        <w:left w:val="none" w:sz="0" w:space="0" w:color="auto"/>
        <w:bottom w:val="none" w:sz="0" w:space="0" w:color="auto"/>
        <w:right w:val="none" w:sz="0" w:space="0" w:color="auto"/>
      </w:divBdr>
    </w:div>
    <w:div w:id="1613317655">
      <w:bodyDiv w:val="1"/>
      <w:marLeft w:val="0"/>
      <w:marRight w:val="0"/>
      <w:marTop w:val="0"/>
      <w:marBottom w:val="0"/>
      <w:divBdr>
        <w:top w:val="none" w:sz="0" w:space="0" w:color="auto"/>
        <w:left w:val="none" w:sz="0" w:space="0" w:color="auto"/>
        <w:bottom w:val="none" w:sz="0" w:space="0" w:color="auto"/>
        <w:right w:val="none" w:sz="0" w:space="0" w:color="auto"/>
      </w:divBdr>
    </w:div>
    <w:div w:id="1613441452">
      <w:bodyDiv w:val="1"/>
      <w:marLeft w:val="0"/>
      <w:marRight w:val="0"/>
      <w:marTop w:val="0"/>
      <w:marBottom w:val="0"/>
      <w:divBdr>
        <w:top w:val="none" w:sz="0" w:space="0" w:color="auto"/>
        <w:left w:val="none" w:sz="0" w:space="0" w:color="auto"/>
        <w:bottom w:val="none" w:sz="0" w:space="0" w:color="auto"/>
        <w:right w:val="none" w:sz="0" w:space="0" w:color="auto"/>
      </w:divBdr>
    </w:div>
    <w:div w:id="1613710804">
      <w:bodyDiv w:val="1"/>
      <w:marLeft w:val="0"/>
      <w:marRight w:val="0"/>
      <w:marTop w:val="0"/>
      <w:marBottom w:val="0"/>
      <w:divBdr>
        <w:top w:val="none" w:sz="0" w:space="0" w:color="auto"/>
        <w:left w:val="none" w:sz="0" w:space="0" w:color="auto"/>
        <w:bottom w:val="none" w:sz="0" w:space="0" w:color="auto"/>
        <w:right w:val="none" w:sz="0" w:space="0" w:color="auto"/>
      </w:divBdr>
    </w:div>
    <w:div w:id="1613854472">
      <w:bodyDiv w:val="1"/>
      <w:marLeft w:val="0"/>
      <w:marRight w:val="0"/>
      <w:marTop w:val="0"/>
      <w:marBottom w:val="0"/>
      <w:divBdr>
        <w:top w:val="none" w:sz="0" w:space="0" w:color="auto"/>
        <w:left w:val="none" w:sz="0" w:space="0" w:color="auto"/>
        <w:bottom w:val="none" w:sz="0" w:space="0" w:color="auto"/>
        <w:right w:val="none" w:sz="0" w:space="0" w:color="auto"/>
      </w:divBdr>
    </w:div>
    <w:div w:id="1614359889">
      <w:bodyDiv w:val="1"/>
      <w:marLeft w:val="0"/>
      <w:marRight w:val="0"/>
      <w:marTop w:val="0"/>
      <w:marBottom w:val="0"/>
      <w:divBdr>
        <w:top w:val="none" w:sz="0" w:space="0" w:color="auto"/>
        <w:left w:val="none" w:sz="0" w:space="0" w:color="auto"/>
        <w:bottom w:val="none" w:sz="0" w:space="0" w:color="auto"/>
        <w:right w:val="none" w:sz="0" w:space="0" w:color="auto"/>
      </w:divBdr>
    </w:div>
    <w:div w:id="1614432586">
      <w:bodyDiv w:val="1"/>
      <w:marLeft w:val="0"/>
      <w:marRight w:val="0"/>
      <w:marTop w:val="0"/>
      <w:marBottom w:val="0"/>
      <w:divBdr>
        <w:top w:val="none" w:sz="0" w:space="0" w:color="auto"/>
        <w:left w:val="none" w:sz="0" w:space="0" w:color="auto"/>
        <w:bottom w:val="none" w:sz="0" w:space="0" w:color="auto"/>
        <w:right w:val="none" w:sz="0" w:space="0" w:color="auto"/>
      </w:divBdr>
    </w:div>
    <w:div w:id="1614750293">
      <w:bodyDiv w:val="1"/>
      <w:marLeft w:val="0"/>
      <w:marRight w:val="0"/>
      <w:marTop w:val="0"/>
      <w:marBottom w:val="0"/>
      <w:divBdr>
        <w:top w:val="none" w:sz="0" w:space="0" w:color="auto"/>
        <w:left w:val="none" w:sz="0" w:space="0" w:color="auto"/>
        <w:bottom w:val="none" w:sz="0" w:space="0" w:color="auto"/>
        <w:right w:val="none" w:sz="0" w:space="0" w:color="auto"/>
      </w:divBdr>
    </w:div>
    <w:div w:id="1615356895">
      <w:bodyDiv w:val="1"/>
      <w:marLeft w:val="0"/>
      <w:marRight w:val="0"/>
      <w:marTop w:val="0"/>
      <w:marBottom w:val="0"/>
      <w:divBdr>
        <w:top w:val="none" w:sz="0" w:space="0" w:color="auto"/>
        <w:left w:val="none" w:sz="0" w:space="0" w:color="auto"/>
        <w:bottom w:val="none" w:sz="0" w:space="0" w:color="auto"/>
        <w:right w:val="none" w:sz="0" w:space="0" w:color="auto"/>
      </w:divBdr>
    </w:div>
    <w:div w:id="1615359953">
      <w:bodyDiv w:val="1"/>
      <w:marLeft w:val="0"/>
      <w:marRight w:val="0"/>
      <w:marTop w:val="0"/>
      <w:marBottom w:val="0"/>
      <w:divBdr>
        <w:top w:val="none" w:sz="0" w:space="0" w:color="auto"/>
        <w:left w:val="none" w:sz="0" w:space="0" w:color="auto"/>
        <w:bottom w:val="none" w:sz="0" w:space="0" w:color="auto"/>
        <w:right w:val="none" w:sz="0" w:space="0" w:color="auto"/>
      </w:divBdr>
    </w:div>
    <w:div w:id="1615818800">
      <w:bodyDiv w:val="1"/>
      <w:marLeft w:val="0"/>
      <w:marRight w:val="0"/>
      <w:marTop w:val="0"/>
      <w:marBottom w:val="0"/>
      <w:divBdr>
        <w:top w:val="none" w:sz="0" w:space="0" w:color="auto"/>
        <w:left w:val="none" w:sz="0" w:space="0" w:color="auto"/>
        <w:bottom w:val="none" w:sz="0" w:space="0" w:color="auto"/>
        <w:right w:val="none" w:sz="0" w:space="0" w:color="auto"/>
      </w:divBdr>
    </w:div>
    <w:div w:id="1615863705">
      <w:bodyDiv w:val="1"/>
      <w:marLeft w:val="0"/>
      <w:marRight w:val="0"/>
      <w:marTop w:val="0"/>
      <w:marBottom w:val="0"/>
      <w:divBdr>
        <w:top w:val="none" w:sz="0" w:space="0" w:color="auto"/>
        <w:left w:val="none" w:sz="0" w:space="0" w:color="auto"/>
        <w:bottom w:val="none" w:sz="0" w:space="0" w:color="auto"/>
        <w:right w:val="none" w:sz="0" w:space="0" w:color="auto"/>
      </w:divBdr>
    </w:div>
    <w:div w:id="1616130590">
      <w:bodyDiv w:val="1"/>
      <w:marLeft w:val="0"/>
      <w:marRight w:val="0"/>
      <w:marTop w:val="0"/>
      <w:marBottom w:val="0"/>
      <w:divBdr>
        <w:top w:val="none" w:sz="0" w:space="0" w:color="auto"/>
        <w:left w:val="none" w:sz="0" w:space="0" w:color="auto"/>
        <w:bottom w:val="none" w:sz="0" w:space="0" w:color="auto"/>
        <w:right w:val="none" w:sz="0" w:space="0" w:color="auto"/>
      </w:divBdr>
    </w:div>
    <w:div w:id="1616446779">
      <w:bodyDiv w:val="1"/>
      <w:marLeft w:val="0"/>
      <w:marRight w:val="0"/>
      <w:marTop w:val="0"/>
      <w:marBottom w:val="0"/>
      <w:divBdr>
        <w:top w:val="none" w:sz="0" w:space="0" w:color="auto"/>
        <w:left w:val="none" w:sz="0" w:space="0" w:color="auto"/>
        <w:bottom w:val="none" w:sz="0" w:space="0" w:color="auto"/>
        <w:right w:val="none" w:sz="0" w:space="0" w:color="auto"/>
      </w:divBdr>
    </w:div>
    <w:div w:id="1617909486">
      <w:bodyDiv w:val="1"/>
      <w:marLeft w:val="0"/>
      <w:marRight w:val="0"/>
      <w:marTop w:val="0"/>
      <w:marBottom w:val="0"/>
      <w:divBdr>
        <w:top w:val="none" w:sz="0" w:space="0" w:color="auto"/>
        <w:left w:val="none" w:sz="0" w:space="0" w:color="auto"/>
        <w:bottom w:val="none" w:sz="0" w:space="0" w:color="auto"/>
        <w:right w:val="none" w:sz="0" w:space="0" w:color="auto"/>
      </w:divBdr>
    </w:div>
    <w:div w:id="1618486459">
      <w:bodyDiv w:val="1"/>
      <w:marLeft w:val="0"/>
      <w:marRight w:val="0"/>
      <w:marTop w:val="0"/>
      <w:marBottom w:val="0"/>
      <w:divBdr>
        <w:top w:val="none" w:sz="0" w:space="0" w:color="auto"/>
        <w:left w:val="none" w:sz="0" w:space="0" w:color="auto"/>
        <w:bottom w:val="none" w:sz="0" w:space="0" w:color="auto"/>
        <w:right w:val="none" w:sz="0" w:space="0" w:color="auto"/>
      </w:divBdr>
    </w:div>
    <w:div w:id="1619600187">
      <w:bodyDiv w:val="1"/>
      <w:marLeft w:val="0"/>
      <w:marRight w:val="0"/>
      <w:marTop w:val="0"/>
      <w:marBottom w:val="0"/>
      <w:divBdr>
        <w:top w:val="none" w:sz="0" w:space="0" w:color="auto"/>
        <w:left w:val="none" w:sz="0" w:space="0" w:color="auto"/>
        <w:bottom w:val="none" w:sz="0" w:space="0" w:color="auto"/>
        <w:right w:val="none" w:sz="0" w:space="0" w:color="auto"/>
      </w:divBdr>
    </w:div>
    <w:div w:id="1619680562">
      <w:bodyDiv w:val="1"/>
      <w:marLeft w:val="0"/>
      <w:marRight w:val="0"/>
      <w:marTop w:val="0"/>
      <w:marBottom w:val="0"/>
      <w:divBdr>
        <w:top w:val="none" w:sz="0" w:space="0" w:color="auto"/>
        <w:left w:val="none" w:sz="0" w:space="0" w:color="auto"/>
        <w:bottom w:val="none" w:sz="0" w:space="0" w:color="auto"/>
        <w:right w:val="none" w:sz="0" w:space="0" w:color="auto"/>
      </w:divBdr>
    </w:div>
    <w:div w:id="1619798938">
      <w:bodyDiv w:val="1"/>
      <w:marLeft w:val="0"/>
      <w:marRight w:val="0"/>
      <w:marTop w:val="0"/>
      <w:marBottom w:val="0"/>
      <w:divBdr>
        <w:top w:val="none" w:sz="0" w:space="0" w:color="auto"/>
        <w:left w:val="none" w:sz="0" w:space="0" w:color="auto"/>
        <w:bottom w:val="none" w:sz="0" w:space="0" w:color="auto"/>
        <w:right w:val="none" w:sz="0" w:space="0" w:color="auto"/>
      </w:divBdr>
    </w:div>
    <w:div w:id="1619990200">
      <w:bodyDiv w:val="1"/>
      <w:marLeft w:val="0"/>
      <w:marRight w:val="0"/>
      <w:marTop w:val="0"/>
      <w:marBottom w:val="0"/>
      <w:divBdr>
        <w:top w:val="none" w:sz="0" w:space="0" w:color="auto"/>
        <w:left w:val="none" w:sz="0" w:space="0" w:color="auto"/>
        <w:bottom w:val="none" w:sz="0" w:space="0" w:color="auto"/>
        <w:right w:val="none" w:sz="0" w:space="0" w:color="auto"/>
      </w:divBdr>
    </w:div>
    <w:div w:id="1620985335">
      <w:bodyDiv w:val="1"/>
      <w:marLeft w:val="0"/>
      <w:marRight w:val="0"/>
      <w:marTop w:val="0"/>
      <w:marBottom w:val="0"/>
      <w:divBdr>
        <w:top w:val="none" w:sz="0" w:space="0" w:color="auto"/>
        <w:left w:val="none" w:sz="0" w:space="0" w:color="auto"/>
        <w:bottom w:val="none" w:sz="0" w:space="0" w:color="auto"/>
        <w:right w:val="none" w:sz="0" w:space="0" w:color="auto"/>
      </w:divBdr>
    </w:div>
    <w:div w:id="1621036803">
      <w:bodyDiv w:val="1"/>
      <w:marLeft w:val="0"/>
      <w:marRight w:val="0"/>
      <w:marTop w:val="0"/>
      <w:marBottom w:val="0"/>
      <w:divBdr>
        <w:top w:val="none" w:sz="0" w:space="0" w:color="auto"/>
        <w:left w:val="none" w:sz="0" w:space="0" w:color="auto"/>
        <w:bottom w:val="none" w:sz="0" w:space="0" w:color="auto"/>
        <w:right w:val="none" w:sz="0" w:space="0" w:color="auto"/>
      </w:divBdr>
    </w:div>
    <w:div w:id="1621961141">
      <w:bodyDiv w:val="1"/>
      <w:marLeft w:val="0"/>
      <w:marRight w:val="0"/>
      <w:marTop w:val="0"/>
      <w:marBottom w:val="0"/>
      <w:divBdr>
        <w:top w:val="none" w:sz="0" w:space="0" w:color="auto"/>
        <w:left w:val="none" w:sz="0" w:space="0" w:color="auto"/>
        <w:bottom w:val="none" w:sz="0" w:space="0" w:color="auto"/>
        <w:right w:val="none" w:sz="0" w:space="0" w:color="auto"/>
      </w:divBdr>
    </w:div>
    <w:div w:id="1622221288">
      <w:bodyDiv w:val="1"/>
      <w:marLeft w:val="0"/>
      <w:marRight w:val="0"/>
      <w:marTop w:val="0"/>
      <w:marBottom w:val="0"/>
      <w:divBdr>
        <w:top w:val="none" w:sz="0" w:space="0" w:color="auto"/>
        <w:left w:val="none" w:sz="0" w:space="0" w:color="auto"/>
        <w:bottom w:val="none" w:sz="0" w:space="0" w:color="auto"/>
        <w:right w:val="none" w:sz="0" w:space="0" w:color="auto"/>
      </w:divBdr>
    </w:div>
    <w:div w:id="1623267954">
      <w:bodyDiv w:val="1"/>
      <w:marLeft w:val="0"/>
      <w:marRight w:val="0"/>
      <w:marTop w:val="0"/>
      <w:marBottom w:val="0"/>
      <w:divBdr>
        <w:top w:val="none" w:sz="0" w:space="0" w:color="auto"/>
        <w:left w:val="none" w:sz="0" w:space="0" w:color="auto"/>
        <w:bottom w:val="none" w:sz="0" w:space="0" w:color="auto"/>
        <w:right w:val="none" w:sz="0" w:space="0" w:color="auto"/>
      </w:divBdr>
    </w:div>
    <w:div w:id="1623994803">
      <w:bodyDiv w:val="1"/>
      <w:marLeft w:val="0"/>
      <w:marRight w:val="0"/>
      <w:marTop w:val="0"/>
      <w:marBottom w:val="0"/>
      <w:divBdr>
        <w:top w:val="none" w:sz="0" w:space="0" w:color="auto"/>
        <w:left w:val="none" w:sz="0" w:space="0" w:color="auto"/>
        <w:bottom w:val="none" w:sz="0" w:space="0" w:color="auto"/>
        <w:right w:val="none" w:sz="0" w:space="0" w:color="auto"/>
      </w:divBdr>
    </w:div>
    <w:div w:id="1624072054">
      <w:bodyDiv w:val="1"/>
      <w:marLeft w:val="0"/>
      <w:marRight w:val="0"/>
      <w:marTop w:val="0"/>
      <w:marBottom w:val="0"/>
      <w:divBdr>
        <w:top w:val="none" w:sz="0" w:space="0" w:color="auto"/>
        <w:left w:val="none" w:sz="0" w:space="0" w:color="auto"/>
        <w:bottom w:val="none" w:sz="0" w:space="0" w:color="auto"/>
        <w:right w:val="none" w:sz="0" w:space="0" w:color="auto"/>
      </w:divBdr>
    </w:div>
    <w:div w:id="1624310051">
      <w:bodyDiv w:val="1"/>
      <w:marLeft w:val="0"/>
      <w:marRight w:val="0"/>
      <w:marTop w:val="0"/>
      <w:marBottom w:val="0"/>
      <w:divBdr>
        <w:top w:val="none" w:sz="0" w:space="0" w:color="auto"/>
        <w:left w:val="none" w:sz="0" w:space="0" w:color="auto"/>
        <w:bottom w:val="none" w:sz="0" w:space="0" w:color="auto"/>
        <w:right w:val="none" w:sz="0" w:space="0" w:color="auto"/>
      </w:divBdr>
    </w:div>
    <w:div w:id="1624531185">
      <w:bodyDiv w:val="1"/>
      <w:marLeft w:val="0"/>
      <w:marRight w:val="0"/>
      <w:marTop w:val="0"/>
      <w:marBottom w:val="0"/>
      <w:divBdr>
        <w:top w:val="none" w:sz="0" w:space="0" w:color="auto"/>
        <w:left w:val="none" w:sz="0" w:space="0" w:color="auto"/>
        <w:bottom w:val="none" w:sz="0" w:space="0" w:color="auto"/>
        <w:right w:val="none" w:sz="0" w:space="0" w:color="auto"/>
      </w:divBdr>
    </w:div>
    <w:div w:id="1624655374">
      <w:bodyDiv w:val="1"/>
      <w:marLeft w:val="0"/>
      <w:marRight w:val="0"/>
      <w:marTop w:val="0"/>
      <w:marBottom w:val="0"/>
      <w:divBdr>
        <w:top w:val="none" w:sz="0" w:space="0" w:color="auto"/>
        <w:left w:val="none" w:sz="0" w:space="0" w:color="auto"/>
        <w:bottom w:val="none" w:sz="0" w:space="0" w:color="auto"/>
        <w:right w:val="none" w:sz="0" w:space="0" w:color="auto"/>
      </w:divBdr>
    </w:div>
    <w:div w:id="1626737465">
      <w:bodyDiv w:val="1"/>
      <w:marLeft w:val="0"/>
      <w:marRight w:val="0"/>
      <w:marTop w:val="0"/>
      <w:marBottom w:val="0"/>
      <w:divBdr>
        <w:top w:val="none" w:sz="0" w:space="0" w:color="auto"/>
        <w:left w:val="none" w:sz="0" w:space="0" w:color="auto"/>
        <w:bottom w:val="none" w:sz="0" w:space="0" w:color="auto"/>
        <w:right w:val="none" w:sz="0" w:space="0" w:color="auto"/>
      </w:divBdr>
    </w:div>
    <w:div w:id="1626886858">
      <w:bodyDiv w:val="1"/>
      <w:marLeft w:val="0"/>
      <w:marRight w:val="0"/>
      <w:marTop w:val="0"/>
      <w:marBottom w:val="0"/>
      <w:divBdr>
        <w:top w:val="none" w:sz="0" w:space="0" w:color="auto"/>
        <w:left w:val="none" w:sz="0" w:space="0" w:color="auto"/>
        <w:bottom w:val="none" w:sz="0" w:space="0" w:color="auto"/>
        <w:right w:val="none" w:sz="0" w:space="0" w:color="auto"/>
      </w:divBdr>
    </w:div>
    <w:div w:id="1627082318">
      <w:bodyDiv w:val="1"/>
      <w:marLeft w:val="0"/>
      <w:marRight w:val="0"/>
      <w:marTop w:val="0"/>
      <w:marBottom w:val="0"/>
      <w:divBdr>
        <w:top w:val="none" w:sz="0" w:space="0" w:color="auto"/>
        <w:left w:val="none" w:sz="0" w:space="0" w:color="auto"/>
        <w:bottom w:val="none" w:sz="0" w:space="0" w:color="auto"/>
        <w:right w:val="none" w:sz="0" w:space="0" w:color="auto"/>
      </w:divBdr>
    </w:div>
    <w:div w:id="1627274974">
      <w:bodyDiv w:val="1"/>
      <w:marLeft w:val="0"/>
      <w:marRight w:val="0"/>
      <w:marTop w:val="0"/>
      <w:marBottom w:val="0"/>
      <w:divBdr>
        <w:top w:val="none" w:sz="0" w:space="0" w:color="auto"/>
        <w:left w:val="none" w:sz="0" w:space="0" w:color="auto"/>
        <w:bottom w:val="none" w:sz="0" w:space="0" w:color="auto"/>
        <w:right w:val="none" w:sz="0" w:space="0" w:color="auto"/>
      </w:divBdr>
    </w:div>
    <w:div w:id="1627589719">
      <w:bodyDiv w:val="1"/>
      <w:marLeft w:val="0"/>
      <w:marRight w:val="0"/>
      <w:marTop w:val="0"/>
      <w:marBottom w:val="0"/>
      <w:divBdr>
        <w:top w:val="none" w:sz="0" w:space="0" w:color="auto"/>
        <w:left w:val="none" w:sz="0" w:space="0" w:color="auto"/>
        <w:bottom w:val="none" w:sz="0" w:space="0" w:color="auto"/>
        <w:right w:val="none" w:sz="0" w:space="0" w:color="auto"/>
      </w:divBdr>
    </w:div>
    <w:div w:id="1628587884">
      <w:bodyDiv w:val="1"/>
      <w:marLeft w:val="0"/>
      <w:marRight w:val="0"/>
      <w:marTop w:val="0"/>
      <w:marBottom w:val="0"/>
      <w:divBdr>
        <w:top w:val="none" w:sz="0" w:space="0" w:color="auto"/>
        <w:left w:val="none" w:sz="0" w:space="0" w:color="auto"/>
        <w:bottom w:val="none" w:sz="0" w:space="0" w:color="auto"/>
        <w:right w:val="none" w:sz="0" w:space="0" w:color="auto"/>
      </w:divBdr>
    </w:div>
    <w:div w:id="1628774015">
      <w:bodyDiv w:val="1"/>
      <w:marLeft w:val="0"/>
      <w:marRight w:val="0"/>
      <w:marTop w:val="0"/>
      <w:marBottom w:val="0"/>
      <w:divBdr>
        <w:top w:val="none" w:sz="0" w:space="0" w:color="auto"/>
        <w:left w:val="none" w:sz="0" w:space="0" w:color="auto"/>
        <w:bottom w:val="none" w:sz="0" w:space="0" w:color="auto"/>
        <w:right w:val="none" w:sz="0" w:space="0" w:color="auto"/>
      </w:divBdr>
    </w:div>
    <w:div w:id="1628928285">
      <w:bodyDiv w:val="1"/>
      <w:marLeft w:val="0"/>
      <w:marRight w:val="0"/>
      <w:marTop w:val="0"/>
      <w:marBottom w:val="0"/>
      <w:divBdr>
        <w:top w:val="none" w:sz="0" w:space="0" w:color="auto"/>
        <w:left w:val="none" w:sz="0" w:space="0" w:color="auto"/>
        <w:bottom w:val="none" w:sz="0" w:space="0" w:color="auto"/>
        <w:right w:val="none" w:sz="0" w:space="0" w:color="auto"/>
      </w:divBdr>
    </w:div>
    <w:div w:id="1629162775">
      <w:bodyDiv w:val="1"/>
      <w:marLeft w:val="0"/>
      <w:marRight w:val="0"/>
      <w:marTop w:val="0"/>
      <w:marBottom w:val="0"/>
      <w:divBdr>
        <w:top w:val="none" w:sz="0" w:space="0" w:color="auto"/>
        <w:left w:val="none" w:sz="0" w:space="0" w:color="auto"/>
        <w:bottom w:val="none" w:sz="0" w:space="0" w:color="auto"/>
        <w:right w:val="none" w:sz="0" w:space="0" w:color="auto"/>
      </w:divBdr>
    </w:div>
    <w:div w:id="1629237387">
      <w:bodyDiv w:val="1"/>
      <w:marLeft w:val="0"/>
      <w:marRight w:val="0"/>
      <w:marTop w:val="0"/>
      <w:marBottom w:val="0"/>
      <w:divBdr>
        <w:top w:val="none" w:sz="0" w:space="0" w:color="auto"/>
        <w:left w:val="none" w:sz="0" w:space="0" w:color="auto"/>
        <w:bottom w:val="none" w:sz="0" w:space="0" w:color="auto"/>
        <w:right w:val="none" w:sz="0" w:space="0" w:color="auto"/>
      </w:divBdr>
    </w:div>
    <w:div w:id="1629579801">
      <w:bodyDiv w:val="1"/>
      <w:marLeft w:val="0"/>
      <w:marRight w:val="0"/>
      <w:marTop w:val="0"/>
      <w:marBottom w:val="0"/>
      <w:divBdr>
        <w:top w:val="none" w:sz="0" w:space="0" w:color="auto"/>
        <w:left w:val="none" w:sz="0" w:space="0" w:color="auto"/>
        <w:bottom w:val="none" w:sz="0" w:space="0" w:color="auto"/>
        <w:right w:val="none" w:sz="0" w:space="0" w:color="auto"/>
      </w:divBdr>
    </w:div>
    <w:div w:id="1630277552">
      <w:bodyDiv w:val="1"/>
      <w:marLeft w:val="0"/>
      <w:marRight w:val="0"/>
      <w:marTop w:val="0"/>
      <w:marBottom w:val="0"/>
      <w:divBdr>
        <w:top w:val="none" w:sz="0" w:space="0" w:color="auto"/>
        <w:left w:val="none" w:sz="0" w:space="0" w:color="auto"/>
        <w:bottom w:val="none" w:sz="0" w:space="0" w:color="auto"/>
        <w:right w:val="none" w:sz="0" w:space="0" w:color="auto"/>
      </w:divBdr>
    </w:div>
    <w:div w:id="1630550714">
      <w:bodyDiv w:val="1"/>
      <w:marLeft w:val="0"/>
      <w:marRight w:val="0"/>
      <w:marTop w:val="0"/>
      <w:marBottom w:val="0"/>
      <w:divBdr>
        <w:top w:val="none" w:sz="0" w:space="0" w:color="auto"/>
        <w:left w:val="none" w:sz="0" w:space="0" w:color="auto"/>
        <w:bottom w:val="none" w:sz="0" w:space="0" w:color="auto"/>
        <w:right w:val="none" w:sz="0" w:space="0" w:color="auto"/>
      </w:divBdr>
    </w:div>
    <w:div w:id="1630822307">
      <w:bodyDiv w:val="1"/>
      <w:marLeft w:val="0"/>
      <w:marRight w:val="0"/>
      <w:marTop w:val="0"/>
      <w:marBottom w:val="0"/>
      <w:divBdr>
        <w:top w:val="none" w:sz="0" w:space="0" w:color="auto"/>
        <w:left w:val="none" w:sz="0" w:space="0" w:color="auto"/>
        <w:bottom w:val="none" w:sz="0" w:space="0" w:color="auto"/>
        <w:right w:val="none" w:sz="0" w:space="0" w:color="auto"/>
      </w:divBdr>
    </w:div>
    <w:div w:id="1631354542">
      <w:bodyDiv w:val="1"/>
      <w:marLeft w:val="0"/>
      <w:marRight w:val="0"/>
      <w:marTop w:val="0"/>
      <w:marBottom w:val="0"/>
      <w:divBdr>
        <w:top w:val="none" w:sz="0" w:space="0" w:color="auto"/>
        <w:left w:val="none" w:sz="0" w:space="0" w:color="auto"/>
        <w:bottom w:val="none" w:sz="0" w:space="0" w:color="auto"/>
        <w:right w:val="none" w:sz="0" w:space="0" w:color="auto"/>
      </w:divBdr>
    </w:div>
    <w:div w:id="1631394731">
      <w:bodyDiv w:val="1"/>
      <w:marLeft w:val="0"/>
      <w:marRight w:val="0"/>
      <w:marTop w:val="0"/>
      <w:marBottom w:val="0"/>
      <w:divBdr>
        <w:top w:val="none" w:sz="0" w:space="0" w:color="auto"/>
        <w:left w:val="none" w:sz="0" w:space="0" w:color="auto"/>
        <w:bottom w:val="none" w:sz="0" w:space="0" w:color="auto"/>
        <w:right w:val="none" w:sz="0" w:space="0" w:color="auto"/>
      </w:divBdr>
    </w:div>
    <w:div w:id="1632250217">
      <w:bodyDiv w:val="1"/>
      <w:marLeft w:val="0"/>
      <w:marRight w:val="0"/>
      <w:marTop w:val="0"/>
      <w:marBottom w:val="0"/>
      <w:divBdr>
        <w:top w:val="none" w:sz="0" w:space="0" w:color="auto"/>
        <w:left w:val="none" w:sz="0" w:space="0" w:color="auto"/>
        <w:bottom w:val="none" w:sz="0" w:space="0" w:color="auto"/>
        <w:right w:val="none" w:sz="0" w:space="0" w:color="auto"/>
      </w:divBdr>
    </w:div>
    <w:div w:id="1632325654">
      <w:bodyDiv w:val="1"/>
      <w:marLeft w:val="0"/>
      <w:marRight w:val="0"/>
      <w:marTop w:val="0"/>
      <w:marBottom w:val="0"/>
      <w:divBdr>
        <w:top w:val="none" w:sz="0" w:space="0" w:color="auto"/>
        <w:left w:val="none" w:sz="0" w:space="0" w:color="auto"/>
        <w:bottom w:val="none" w:sz="0" w:space="0" w:color="auto"/>
        <w:right w:val="none" w:sz="0" w:space="0" w:color="auto"/>
      </w:divBdr>
    </w:div>
    <w:div w:id="1632445242">
      <w:bodyDiv w:val="1"/>
      <w:marLeft w:val="0"/>
      <w:marRight w:val="0"/>
      <w:marTop w:val="0"/>
      <w:marBottom w:val="0"/>
      <w:divBdr>
        <w:top w:val="none" w:sz="0" w:space="0" w:color="auto"/>
        <w:left w:val="none" w:sz="0" w:space="0" w:color="auto"/>
        <w:bottom w:val="none" w:sz="0" w:space="0" w:color="auto"/>
        <w:right w:val="none" w:sz="0" w:space="0" w:color="auto"/>
      </w:divBdr>
    </w:div>
    <w:div w:id="1633753533">
      <w:bodyDiv w:val="1"/>
      <w:marLeft w:val="0"/>
      <w:marRight w:val="0"/>
      <w:marTop w:val="0"/>
      <w:marBottom w:val="0"/>
      <w:divBdr>
        <w:top w:val="none" w:sz="0" w:space="0" w:color="auto"/>
        <w:left w:val="none" w:sz="0" w:space="0" w:color="auto"/>
        <w:bottom w:val="none" w:sz="0" w:space="0" w:color="auto"/>
        <w:right w:val="none" w:sz="0" w:space="0" w:color="auto"/>
      </w:divBdr>
    </w:div>
    <w:div w:id="1634482457">
      <w:bodyDiv w:val="1"/>
      <w:marLeft w:val="0"/>
      <w:marRight w:val="0"/>
      <w:marTop w:val="0"/>
      <w:marBottom w:val="0"/>
      <w:divBdr>
        <w:top w:val="none" w:sz="0" w:space="0" w:color="auto"/>
        <w:left w:val="none" w:sz="0" w:space="0" w:color="auto"/>
        <w:bottom w:val="none" w:sz="0" w:space="0" w:color="auto"/>
        <w:right w:val="none" w:sz="0" w:space="0" w:color="auto"/>
      </w:divBdr>
    </w:div>
    <w:div w:id="1634872795">
      <w:bodyDiv w:val="1"/>
      <w:marLeft w:val="0"/>
      <w:marRight w:val="0"/>
      <w:marTop w:val="0"/>
      <w:marBottom w:val="0"/>
      <w:divBdr>
        <w:top w:val="none" w:sz="0" w:space="0" w:color="auto"/>
        <w:left w:val="none" w:sz="0" w:space="0" w:color="auto"/>
        <w:bottom w:val="none" w:sz="0" w:space="0" w:color="auto"/>
        <w:right w:val="none" w:sz="0" w:space="0" w:color="auto"/>
      </w:divBdr>
    </w:div>
    <w:div w:id="1635016938">
      <w:bodyDiv w:val="1"/>
      <w:marLeft w:val="0"/>
      <w:marRight w:val="0"/>
      <w:marTop w:val="0"/>
      <w:marBottom w:val="0"/>
      <w:divBdr>
        <w:top w:val="none" w:sz="0" w:space="0" w:color="auto"/>
        <w:left w:val="none" w:sz="0" w:space="0" w:color="auto"/>
        <w:bottom w:val="none" w:sz="0" w:space="0" w:color="auto"/>
        <w:right w:val="none" w:sz="0" w:space="0" w:color="auto"/>
      </w:divBdr>
    </w:div>
    <w:div w:id="1635520651">
      <w:bodyDiv w:val="1"/>
      <w:marLeft w:val="0"/>
      <w:marRight w:val="0"/>
      <w:marTop w:val="0"/>
      <w:marBottom w:val="0"/>
      <w:divBdr>
        <w:top w:val="none" w:sz="0" w:space="0" w:color="auto"/>
        <w:left w:val="none" w:sz="0" w:space="0" w:color="auto"/>
        <w:bottom w:val="none" w:sz="0" w:space="0" w:color="auto"/>
        <w:right w:val="none" w:sz="0" w:space="0" w:color="auto"/>
      </w:divBdr>
    </w:div>
    <w:div w:id="1636526732">
      <w:bodyDiv w:val="1"/>
      <w:marLeft w:val="0"/>
      <w:marRight w:val="0"/>
      <w:marTop w:val="0"/>
      <w:marBottom w:val="0"/>
      <w:divBdr>
        <w:top w:val="none" w:sz="0" w:space="0" w:color="auto"/>
        <w:left w:val="none" w:sz="0" w:space="0" w:color="auto"/>
        <w:bottom w:val="none" w:sz="0" w:space="0" w:color="auto"/>
        <w:right w:val="none" w:sz="0" w:space="0" w:color="auto"/>
      </w:divBdr>
    </w:div>
    <w:div w:id="1637836215">
      <w:bodyDiv w:val="1"/>
      <w:marLeft w:val="0"/>
      <w:marRight w:val="0"/>
      <w:marTop w:val="0"/>
      <w:marBottom w:val="0"/>
      <w:divBdr>
        <w:top w:val="none" w:sz="0" w:space="0" w:color="auto"/>
        <w:left w:val="none" w:sz="0" w:space="0" w:color="auto"/>
        <w:bottom w:val="none" w:sz="0" w:space="0" w:color="auto"/>
        <w:right w:val="none" w:sz="0" w:space="0" w:color="auto"/>
      </w:divBdr>
    </w:div>
    <w:div w:id="1637836337">
      <w:bodyDiv w:val="1"/>
      <w:marLeft w:val="0"/>
      <w:marRight w:val="0"/>
      <w:marTop w:val="0"/>
      <w:marBottom w:val="0"/>
      <w:divBdr>
        <w:top w:val="none" w:sz="0" w:space="0" w:color="auto"/>
        <w:left w:val="none" w:sz="0" w:space="0" w:color="auto"/>
        <w:bottom w:val="none" w:sz="0" w:space="0" w:color="auto"/>
        <w:right w:val="none" w:sz="0" w:space="0" w:color="auto"/>
      </w:divBdr>
    </w:div>
    <w:div w:id="1638560193">
      <w:bodyDiv w:val="1"/>
      <w:marLeft w:val="0"/>
      <w:marRight w:val="0"/>
      <w:marTop w:val="0"/>
      <w:marBottom w:val="0"/>
      <w:divBdr>
        <w:top w:val="none" w:sz="0" w:space="0" w:color="auto"/>
        <w:left w:val="none" w:sz="0" w:space="0" w:color="auto"/>
        <w:bottom w:val="none" w:sz="0" w:space="0" w:color="auto"/>
        <w:right w:val="none" w:sz="0" w:space="0" w:color="auto"/>
      </w:divBdr>
    </w:div>
    <w:div w:id="1639021763">
      <w:bodyDiv w:val="1"/>
      <w:marLeft w:val="0"/>
      <w:marRight w:val="0"/>
      <w:marTop w:val="0"/>
      <w:marBottom w:val="0"/>
      <w:divBdr>
        <w:top w:val="none" w:sz="0" w:space="0" w:color="auto"/>
        <w:left w:val="none" w:sz="0" w:space="0" w:color="auto"/>
        <w:bottom w:val="none" w:sz="0" w:space="0" w:color="auto"/>
        <w:right w:val="none" w:sz="0" w:space="0" w:color="auto"/>
      </w:divBdr>
    </w:div>
    <w:div w:id="1639992051">
      <w:bodyDiv w:val="1"/>
      <w:marLeft w:val="0"/>
      <w:marRight w:val="0"/>
      <w:marTop w:val="0"/>
      <w:marBottom w:val="0"/>
      <w:divBdr>
        <w:top w:val="none" w:sz="0" w:space="0" w:color="auto"/>
        <w:left w:val="none" w:sz="0" w:space="0" w:color="auto"/>
        <w:bottom w:val="none" w:sz="0" w:space="0" w:color="auto"/>
        <w:right w:val="none" w:sz="0" w:space="0" w:color="auto"/>
      </w:divBdr>
    </w:div>
    <w:div w:id="1640725577">
      <w:bodyDiv w:val="1"/>
      <w:marLeft w:val="0"/>
      <w:marRight w:val="0"/>
      <w:marTop w:val="0"/>
      <w:marBottom w:val="0"/>
      <w:divBdr>
        <w:top w:val="none" w:sz="0" w:space="0" w:color="auto"/>
        <w:left w:val="none" w:sz="0" w:space="0" w:color="auto"/>
        <w:bottom w:val="none" w:sz="0" w:space="0" w:color="auto"/>
        <w:right w:val="none" w:sz="0" w:space="0" w:color="auto"/>
      </w:divBdr>
    </w:div>
    <w:div w:id="1640768957">
      <w:bodyDiv w:val="1"/>
      <w:marLeft w:val="0"/>
      <w:marRight w:val="0"/>
      <w:marTop w:val="0"/>
      <w:marBottom w:val="0"/>
      <w:divBdr>
        <w:top w:val="none" w:sz="0" w:space="0" w:color="auto"/>
        <w:left w:val="none" w:sz="0" w:space="0" w:color="auto"/>
        <w:bottom w:val="none" w:sz="0" w:space="0" w:color="auto"/>
        <w:right w:val="none" w:sz="0" w:space="0" w:color="auto"/>
      </w:divBdr>
    </w:div>
    <w:div w:id="1641035396">
      <w:bodyDiv w:val="1"/>
      <w:marLeft w:val="0"/>
      <w:marRight w:val="0"/>
      <w:marTop w:val="0"/>
      <w:marBottom w:val="0"/>
      <w:divBdr>
        <w:top w:val="none" w:sz="0" w:space="0" w:color="auto"/>
        <w:left w:val="none" w:sz="0" w:space="0" w:color="auto"/>
        <w:bottom w:val="none" w:sz="0" w:space="0" w:color="auto"/>
        <w:right w:val="none" w:sz="0" w:space="0" w:color="auto"/>
      </w:divBdr>
    </w:div>
    <w:div w:id="1641224071">
      <w:bodyDiv w:val="1"/>
      <w:marLeft w:val="0"/>
      <w:marRight w:val="0"/>
      <w:marTop w:val="0"/>
      <w:marBottom w:val="0"/>
      <w:divBdr>
        <w:top w:val="none" w:sz="0" w:space="0" w:color="auto"/>
        <w:left w:val="none" w:sz="0" w:space="0" w:color="auto"/>
        <w:bottom w:val="none" w:sz="0" w:space="0" w:color="auto"/>
        <w:right w:val="none" w:sz="0" w:space="0" w:color="auto"/>
      </w:divBdr>
    </w:div>
    <w:div w:id="1642267686">
      <w:bodyDiv w:val="1"/>
      <w:marLeft w:val="0"/>
      <w:marRight w:val="0"/>
      <w:marTop w:val="0"/>
      <w:marBottom w:val="0"/>
      <w:divBdr>
        <w:top w:val="none" w:sz="0" w:space="0" w:color="auto"/>
        <w:left w:val="none" w:sz="0" w:space="0" w:color="auto"/>
        <w:bottom w:val="none" w:sz="0" w:space="0" w:color="auto"/>
        <w:right w:val="none" w:sz="0" w:space="0" w:color="auto"/>
      </w:divBdr>
    </w:div>
    <w:div w:id="1642422651">
      <w:bodyDiv w:val="1"/>
      <w:marLeft w:val="0"/>
      <w:marRight w:val="0"/>
      <w:marTop w:val="0"/>
      <w:marBottom w:val="0"/>
      <w:divBdr>
        <w:top w:val="none" w:sz="0" w:space="0" w:color="auto"/>
        <w:left w:val="none" w:sz="0" w:space="0" w:color="auto"/>
        <w:bottom w:val="none" w:sz="0" w:space="0" w:color="auto"/>
        <w:right w:val="none" w:sz="0" w:space="0" w:color="auto"/>
      </w:divBdr>
    </w:div>
    <w:div w:id="1643266940">
      <w:bodyDiv w:val="1"/>
      <w:marLeft w:val="0"/>
      <w:marRight w:val="0"/>
      <w:marTop w:val="0"/>
      <w:marBottom w:val="0"/>
      <w:divBdr>
        <w:top w:val="none" w:sz="0" w:space="0" w:color="auto"/>
        <w:left w:val="none" w:sz="0" w:space="0" w:color="auto"/>
        <w:bottom w:val="none" w:sz="0" w:space="0" w:color="auto"/>
        <w:right w:val="none" w:sz="0" w:space="0" w:color="auto"/>
      </w:divBdr>
    </w:div>
    <w:div w:id="1643270332">
      <w:bodyDiv w:val="1"/>
      <w:marLeft w:val="0"/>
      <w:marRight w:val="0"/>
      <w:marTop w:val="0"/>
      <w:marBottom w:val="0"/>
      <w:divBdr>
        <w:top w:val="none" w:sz="0" w:space="0" w:color="auto"/>
        <w:left w:val="none" w:sz="0" w:space="0" w:color="auto"/>
        <w:bottom w:val="none" w:sz="0" w:space="0" w:color="auto"/>
        <w:right w:val="none" w:sz="0" w:space="0" w:color="auto"/>
      </w:divBdr>
    </w:div>
    <w:div w:id="1643388897">
      <w:bodyDiv w:val="1"/>
      <w:marLeft w:val="0"/>
      <w:marRight w:val="0"/>
      <w:marTop w:val="0"/>
      <w:marBottom w:val="0"/>
      <w:divBdr>
        <w:top w:val="none" w:sz="0" w:space="0" w:color="auto"/>
        <w:left w:val="none" w:sz="0" w:space="0" w:color="auto"/>
        <w:bottom w:val="none" w:sz="0" w:space="0" w:color="auto"/>
        <w:right w:val="none" w:sz="0" w:space="0" w:color="auto"/>
      </w:divBdr>
    </w:div>
    <w:div w:id="1643584418">
      <w:bodyDiv w:val="1"/>
      <w:marLeft w:val="0"/>
      <w:marRight w:val="0"/>
      <w:marTop w:val="0"/>
      <w:marBottom w:val="0"/>
      <w:divBdr>
        <w:top w:val="none" w:sz="0" w:space="0" w:color="auto"/>
        <w:left w:val="none" w:sz="0" w:space="0" w:color="auto"/>
        <w:bottom w:val="none" w:sz="0" w:space="0" w:color="auto"/>
        <w:right w:val="none" w:sz="0" w:space="0" w:color="auto"/>
      </w:divBdr>
    </w:div>
    <w:div w:id="1644314778">
      <w:bodyDiv w:val="1"/>
      <w:marLeft w:val="0"/>
      <w:marRight w:val="0"/>
      <w:marTop w:val="0"/>
      <w:marBottom w:val="0"/>
      <w:divBdr>
        <w:top w:val="none" w:sz="0" w:space="0" w:color="auto"/>
        <w:left w:val="none" w:sz="0" w:space="0" w:color="auto"/>
        <w:bottom w:val="none" w:sz="0" w:space="0" w:color="auto"/>
        <w:right w:val="none" w:sz="0" w:space="0" w:color="auto"/>
      </w:divBdr>
    </w:div>
    <w:div w:id="1644655966">
      <w:bodyDiv w:val="1"/>
      <w:marLeft w:val="0"/>
      <w:marRight w:val="0"/>
      <w:marTop w:val="0"/>
      <w:marBottom w:val="0"/>
      <w:divBdr>
        <w:top w:val="none" w:sz="0" w:space="0" w:color="auto"/>
        <w:left w:val="none" w:sz="0" w:space="0" w:color="auto"/>
        <w:bottom w:val="none" w:sz="0" w:space="0" w:color="auto"/>
        <w:right w:val="none" w:sz="0" w:space="0" w:color="auto"/>
      </w:divBdr>
    </w:div>
    <w:div w:id="1644699632">
      <w:bodyDiv w:val="1"/>
      <w:marLeft w:val="0"/>
      <w:marRight w:val="0"/>
      <w:marTop w:val="0"/>
      <w:marBottom w:val="0"/>
      <w:divBdr>
        <w:top w:val="none" w:sz="0" w:space="0" w:color="auto"/>
        <w:left w:val="none" w:sz="0" w:space="0" w:color="auto"/>
        <w:bottom w:val="none" w:sz="0" w:space="0" w:color="auto"/>
        <w:right w:val="none" w:sz="0" w:space="0" w:color="auto"/>
      </w:divBdr>
    </w:div>
    <w:div w:id="1645236221">
      <w:bodyDiv w:val="1"/>
      <w:marLeft w:val="0"/>
      <w:marRight w:val="0"/>
      <w:marTop w:val="0"/>
      <w:marBottom w:val="0"/>
      <w:divBdr>
        <w:top w:val="none" w:sz="0" w:space="0" w:color="auto"/>
        <w:left w:val="none" w:sz="0" w:space="0" w:color="auto"/>
        <w:bottom w:val="none" w:sz="0" w:space="0" w:color="auto"/>
        <w:right w:val="none" w:sz="0" w:space="0" w:color="auto"/>
      </w:divBdr>
    </w:div>
    <w:div w:id="1645503159">
      <w:bodyDiv w:val="1"/>
      <w:marLeft w:val="0"/>
      <w:marRight w:val="0"/>
      <w:marTop w:val="0"/>
      <w:marBottom w:val="0"/>
      <w:divBdr>
        <w:top w:val="none" w:sz="0" w:space="0" w:color="auto"/>
        <w:left w:val="none" w:sz="0" w:space="0" w:color="auto"/>
        <w:bottom w:val="none" w:sz="0" w:space="0" w:color="auto"/>
        <w:right w:val="none" w:sz="0" w:space="0" w:color="auto"/>
      </w:divBdr>
    </w:div>
    <w:div w:id="1645768944">
      <w:bodyDiv w:val="1"/>
      <w:marLeft w:val="0"/>
      <w:marRight w:val="0"/>
      <w:marTop w:val="0"/>
      <w:marBottom w:val="0"/>
      <w:divBdr>
        <w:top w:val="none" w:sz="0" w:space="0" w:color="auto"/>
        <w:left w:val="none" w:sz="0" w:space="0" w:color="auto"/>
        <w:bottom w:val="none" w:sz="0" w:space="0" w:color="auto"/>
        <w:right w:val="none" w:sz="0" w:space="0" w:color="auto"/>
      </w:divBdr>
    </w:div>
    <w:div w:id="1645769848">
      <w:bodyDiv w:val="1"/>
      <w:marLeft w:val="0"/>
      <w:marRight w:val="0"/>
      <w:marTop w:val="0"/>
      <w:marBottom w:val="0"/>
      <w:divBdr>
        <w:top w:val="none" w:sz="0" w:space="0" w:color="auto"/>
        <w:left w:val="none" w:sz="0" w:space="0" w:color="auto"/>
        <w:bottom w:val="none" w:sz="0" w:space="0" w:color="auto"/>
        <w:right w:val="none" w:sz="0" w:space="0" w:color="auto"/>
      </w:divBdr>
    </w:div>
    <w:div w:id="1646200727">
      <w:bodyDiv w:val="1"/>
      <w:marLeft w:val="0"/>
      <w:marRight w:val="0"/>
      <w:marTop w:val="0"/>
      <w:marBottom w:val="0"/>
      <w:divBdr>
        <w:top w:val="none" w:sz="0" w:space="0" w:color="auto"/>
        <w:left w:val="none" w:sz="0" w:space="0" w:color="auto"/>
        <w:bottom w:val="none" w:sz="0" w:space="0" w:color="auto"/>
        <w:right w:val="none" w:sz="0" w:space="0" w:color="auto"/>
      </w:divBdr>
    </w:div>
    <w:div w:id="1646474998">
      <w:bodyDiv w:val="1"/>
      <w:marLeft w:val="0"/>
      <w:marRight w:val="0"/>
      <w:marTop w:val="0"/>
      <w:marBottom w:val="0"/>
      <w:divBdr>
        <w:top w:val="none" w:sz="0" w:space="0" w:color="auto"/>
        <w:left w:val="none" w:sz="0" w:space="0" w:color="auto"/>
        <w:bottom w:val="none" w:sz="0" w:space="0" w:color="auto"/>
        <w:right w:val="none" w:sz="0" w:space="0" w:color="auto"/>
      </w:divBdr>
    </w:div>
    <w:div w:id="1647665101">
      <w:bodyDiv w:val="1"/>
      <w:marLeft w:val="0"/>
      <w:marRight w:val="0"/>
      <w:marTop w:val="0"/>
      <w:marBottom w:val="0"/>
      <w:divBdr>
        <w:top w:val="none" w:sz="0" w:space="0" w:color="auto"/>
        <w:left w:val="none" w:sz="0" w:space="0" w:color="auto"/>
        <w:bottom w:val="none" w:sz="0" w:space="0" w:color="auto"/>
        <w:right w:val="none" w:sz="0" w:space="0" w:color="auto"/>
      </w:divBdr>
    </w:div>
    <w:div w:id="1648045159">
      <w:bodyDiv w:val="1"/>
      <w:marLeft w:val="0"/>
      <w:marRight w:val="0"/>
      <w:marTop w:val="0"/>
      <w:marBottom w:val="0"/>
      <w:divBdr>
        <w:top w:val="none" w:sz="0" w:space="0" w:color="auto"/>
        <w:left w:val="none" w:sz="0" w:space="0" w:color="auto"/>
        <w:bottom w:val="none" w:sz="0" w:space="0" w:color="auto"/>
        <w:right w:val="none" w:sz="0" w:space="0" w:color="auto"/>
      </w:divBdr>
    </w:div>
    <w:div w:id="1648053196">
      <w:bodyDiv w:val="1"/>
      <w:marLeft w:val="0"/>
      <w:marRight w:val="0"/>
      <w:marTop w:val="0"/>
      <w:marBottom w:val="0"/>
      <w:divBdr>
        <w:top w:val="none" w:sz="0" w:space="0" w:color="auto"/>
        <w:left w:val="none" w:sz="0" w:space="0" w:color="auto"/>
        <w:bottom w:val="none" w:sz="0" w:space="0" w:color="auto"/>
        <w:right w:val="none" w:sz="0" w:space="0" w:color="auto"/>
      </w:divBdr>
    </w:div>
    <w:div w:id="1648196525">
      <w:bodyDiv w:val="1"/>
      <w:marLeft w:val="0"/>
      <w:marRight w:val="0"/>
      <w:marTop w:val="0"/>
      <w:marBottom w:val="0"/>
      <w:divBdr>
        <w:top w:val="none" w:sz="0" w:space="0" w:color="auto"/>
        <w:left w:val="none" w:sz="0" w:space="0" w:color="auto"/>
        <w:bottom w:val="none" w:sz="0" w:space="0" w:color="auto"/>
        <w:right w:val="none" w:sz="0" w:space="0" w:color="auto"/>
      </w:divBdr>
    </w:div>
    <w:div w:id="1648390039">
      <w:bodyDiv w:val="1"/>
      <w:marLeft w:val="0"/>
      <w:marRight w:val="0"/>
      <w:marTop w:val="0"/>
      <w:marBottom w:val="0"/>
      <w:divBdr>
        <w:top w:val="none" w:sz="0" w:space="0" w:color="auto"/>
        <w:left w:val="none" w:sz="0" w:space="0" w:color="auto"/>
        <w:bottom w:val="none" w:sz="0" w:space="0" w:color="auto"/>
        <w:right w:val="none" w:sz="0" w:space="0" w:color="auto"/>
      </w:divBdr>
    </w:div>
    <w:div w:id="1649017603">
      <w:bodyDiv w:val="1"/>
      <w:marLeft w:val="0"/>
      <w:marRight w:val="0"/>
      <w:marTop w:val="0"/>
      <w:marBottom w:val="0"/>
      <w:divBdr>
        <w:top w:val="none" w:sz="0" w:space="0" w:color="auto"/>
        <w:left w:val="none" w:sz="0" w:space="0" w:color="auto"/>
        <w:bottom w:val="none" w:sz="0" w:space="0" w:color="auto"/>
        <w:right w:val="none" w:sz="0" w:space="0" w:color="auto"/>
      </w:divBdr>
    </w:div>
    <w:div w:id="1649164402">
      <w:bodyDiv w:val="1"/>
      <w:marLeft w:val="0"/>
      <w:marRight w:val="0"/>
      <w:marTop w:val="0"/>
      <w:marBottom w:val="0"/>
      <w:divBdr>
        <w:top w:val="none" w:sz="0" w:space="0" w:color="auto"/>
        <w:left w:val="none" w:sz="0" w:space="0" w:color="auto"/>
        <w:bottom w:val="none" w:sz="0" w:space="0" w:color="auto"/>
        <w:right w:val="none" w:sz="0" w:space="0" w:color="auto"/>
      </w:divBdr>
    </w:div>
    <w:div w:id="1649357841">
      <w:bodyDiv w:val="1"/>
      <w:marLeft w:val="0"/>
      <w:marRight w:val="0"/>
      <w:marTop w:val="0"/>
      <w:marBottom w:val="0"/>
      <w:divBdr>
        <w:top w:val="none" w:sz="0" w:space="0" w:color="auto"/>
        <w:left w:val="none" w:sz="0" w:space="0" w:color="auto"/>
        <w:bottom w:val="none" w:sz="0" w:space="0" w:color="auto"/>
        <w:right w:val="none" w:sz="0" w:space="0" w:color="auto"/>
      </w:divBdr>
    </w:div>
    <w:div w:id="1649894747">
      <w:bodyDiv w:val="1"/>
      <w:marLeft w:val="0"/>
      <w:marRight w:val="0"/>
      <w:marTop w:val="0"/>
      <w:marBottom w:val="0"/>
      <w:divBdr>
        <w:top w:val="none" w:sz="0" w:space="0" w:color="auto"/>
        <w:left w:val="none" w:sz="0" w:space="0" w:color="auto"/>
        <w:bottom w:val="none" w:sz="0" w:space="0" w:color="auto"/>
        <w:right w:val="none" w:sz="0" w:space="0" w:color="auto"/>
      </w:divBdr>
    </w:div>
    <w:div w:id="1650866582">
      <w:bodyDiv w:val="1"/>
      <w:marLeft w:val="0"/>
      <w:marRight w:val="0"/>
      <w:marTop w:val="0"/>
      <w:marBottom w:val="0"/>
      <w:divBdr>
        <w:top w:val="none" w:sz="0" w:space="0" w:color="auto"/>
        <w:left w:val="none" w:sz="0" w:space="0" w:color="auto"/>
        <w:bottom w:val="none" w:sz="0" w:space="0" w:color="auto"/>
        <w:right w:val="none" w:sz="0" w:space="0" w:color="auto"/>
      </w:divBdr>
    </w:div>
    <w:div w:id="1651324657">
      <w:bodyDiv w:val="1"/>
      <w:marLeft w:val="0"/>
      <w:marRight w:val="0"/>
      <w:marTop w:val="0"/>
      <w:marBottom w:val="0"/>
      <w:divBdr>
        <w:top w:val="none" w:sz="0" w:space="0" w:color="auto"/>
        <w:left w:val="none" w:sz="0" w:space="0" w:color="auto"/>
        <w:bottom w:val="none" w:sz="0" w:space="0" w:color="auto"/>
        <w:right w:val="none" w:sz="0" w:space="0" w:color="auto"/>
      </w:divBdr>
    </w:div>
    <w:div w:id="1651446216">
      <w:bodyDiv w:val="1"/>
      <w:marLeft w:val="0"/>
      <w:marRight w:val="0"/>
      <w:marTop w:val="0"/>
      <w:marBottom w:val="0"/>
      <w:divBdr>
        <w:top w:val="none" w:sz="0" w:space="0" w:color="auto"/>
        <w:left w:val="none" w:sz="0" w:space="0" w:color="auto"/>
        <w:bottom w:val="none" w:sz="0" w:space="0" w:color="auto"/>
        <w:right w:val="none" w:sz="0" w:space="0" w:color="auto"/>
      </w:divBdr>
    </w:div>
    <w:div w:id="1651666714">
      <w:bodyDiv w:val="1"/>
      <w:marLeft w:val="0"/>
      <w:marRight w:val="0"/>
      <w:marTop w:val="0"/>
      <w:marBottom w:val="0"/>
      <w:divBdr>
        <w:top w:val="none" w:sz="0" w:space="0" w:color="auto"/>
        <w:left w:val="none" w:sz="0" w:space="0" w:color="auto"/>
        <w:bottom w:val="none" w:sz="0" w:space="0" w:color="auto"/>
        <w:right w:val="none" w:sz="0" w:space="0" w:color="auto"/>
      </w:divBdr>
    </w:div>
    <w:div w:id="1652170404">
      <w:bodyDiv w:val="1"/>
      <w:marLeft w:val="0"/>
      <w:marRight w:val="0"/>
      <w:marTop w:val="0"/>
      <w:marBottom w:val="0"/>
      <w:divBdr>
        <w:top w:val="none" w:sz="0" w:space="0" w:color="auto"/>
        <w:left w:val="none" w:sz="0" w:space="0" w:color="auto"/>
        <w:bottom w:val="none" w:sz="0" w:space="0" w:color="auto"/>
        <w:right w:val="none" w:sz="0" w:space="0" w:color="auto"/>
      </w:divBdr>
    </w:div>
    <w:div w:id="1652522378">
      <w:bodyDiv w:val="1"/>
      <w:marLeft w:val="0"/>
      <w:marRight w:val="0"/>
      <w:marTop w:val="0"/>
      <w:marBottom w:val="0"/>
      <w:divBdr>
        <w:top w:val="none" w:sz="0" w:space="0" w:color="auto"/>
        <w:left w:val="none" w:sz="0" w:space="0" w:color="auto"/>
        <w:bottom w:val="none" w:sz="0" w:space="0" w:color="auto"/>
        <w:right w:val="none" w:sz="0" w:space="0" w:color="auto"/>
      </w:divBdr>
    </w:div>
    <w:div w:id="1652557035">
      <w:bodyDiv w:val="1"/>
      <w:marLeft w:val="0"/>
      <w:marRight w:val="0"/>
      <w:marTop w:val="0"/>
      <w:marBottom w:val="0"/>
      <w:divBdr>
        <w:top w:val="none" w:sz="0" w:space="0" w:color="auto"/>
        <w:left w:val="none" w:sz="0" w:space="0" w:color="auto"/>
        <w:bottom w:val="none" w:sz="0" w:space="0" w:color="auto"/>
        <w:right w:val="none" w:sz="0" w:space="0" w:color="auto"/>
      </w:divBdr>
    </w:div>
    <w:div w:id="1652633345">
      <w:bodyDiv w:val="1"/>
      <w:marLeft w:val="0"/>
      <w:marRight w:val="0"/>
      <w:marTop w:val="0"/>
      <w:marBottom w:val="0"/>
      <w:divBdr>
        <w:top w:val="none" w:sz="0" w:space="0" w:color="auto"/>
        <w:left w:val="none" w:sz="0" w:space="0" w:color="auto"/>
        <w:bottom w:val="none" w:sz="0" w:space="0" w:color="auto"/>
        <w:right w:val="none" w:sz="0" w:space="0" w:color="auto"/>
      </w:divBdr>
    </w:div>
    <w:div w:id="1653021045">
      <w:bodyDiv w:val="1"/>
      <w:marLeft w:val="0"/>
      <w:marRight w:val="0"/>
      <w:marTop w:val="0"/>
      <w:marBottom w:val="0"/>
      <w:divBdr>
        <w:top w:val="none" w:sz="0" w:space="0" w:color="auto"/>
        <w:left w:val="none" w:sz="0" w:space="0" w:color="auto"/>
        <w:bottom w:val="none" w:sz="0" w:space="0" w:color="auto"/>
        <w:right w:val="none" w:sz="0" w:space="0" w:color="auto"/>
      </w:divBdr>
    </w:div>
    <w:div w:id="1653631444">
      <w:bodyDiv w:val="1"/>
      <w:marLeft w:val="0"/>
      <w:marRight w:val="0"/>
      <w:marTop w:val="0"/>
      <w:marBottom w:val="0"/>
      <w:divBdr>
        <w:top w:val="none" w:sz="0" w:space="0" w:color="auto"/>
        <w:left w:val="none" w:sz="0" w:space="0" w:color="auto"/>
        <w:bottom w:val="none" w:sz="0" w:space="0" w:color="auto"/>
        <w:right w:val="none" w:sz="0" w:space="0" w:color="auto"/>
      </w:divBdr>
    </w:div>
    <w:div w:id="1654066162">
      <w:bodyDiv w:val="1"/>
      <w:marLeft w:val="0"/>
      <w:marRight w:val="0"/>
      <w:marTop w:val="0"/>
      <w:marBottom w:val="0"/>
      <w:divBdr>
        <w:top w:val="none" w:sz="0" w:space="0" w:color="auto"/>
        <w:left w:val="none" w:sz="0" w:space="0" w:color="auto"/>
        <w:bottom w:val="none" w:sz="0" w:space="0" w:color="auto"/>
        <w:right w:val="none" w:sz="0" w:space="0" w:color="auto"/>
      </w:divBdr>
    </w:div>
    <w:div w:id="1655334072">
      <w:bodyDiv w:val="1"/>
      <w:marLeft w:val="0"/>
      <w:marRight w:val="0"/>
      <w:marTop w:val="0"/>
      <w:marBottom w:val="0"/>
      <w:divBdr>
        <w:top w:val="none" w:sz="0" w:space="0" w:color="auto"/>
        <w:left w:val="none" w:sz="0" w:space="0" w:color="auto"/>
        <w:bottom w:val="none" w:sz="0" w:space="0" w:color="auto"/>
        <w:right w:val="none" w:sz="0" w:space="0" w:color="auto"/>
      </w:divBdr>
    </w:div>
    <w:div w:id="1655376066">
      <w:bodyDiv w:val="1"/>
      <w:marLeft w:val="0"/>
      <w:marRight w:val="0"/>
      <w:marTop w:val="0"/>
      <w:marBottom w:val="0"/>
      <w:divBdr>
        <w:top w:val="none" w:sz="0" w:space="0" w:color="auto"/>
        <w:left w:val="none" w:sz="0" w:space="0" w:color="auto"/>
        <w:bottom w:val="none" w:sz="0" w:space="0" w:color="auto"/>
        <w:right w:val="none" w:sz="0" w:space="0" w:color="auto"/>
      </w:divBdr>
    </w:div>
    <w:div w:id="1656033414">
      <w:bodyDiv w:val="1"/>
      <w:marLeft w:val="0"/>
      <w:marRight w:val="0"/>
      <w:marTop w:val="0"/>
      <w:marBottom w:val="0"/>
      <w:divBdr>
        <w:top w:val="none" w:sz="0" w:space="0" w:color="auto"/>
        <w:left w:val="none" w:sz="0" w:space="0" w:color="auto"/>
        <w:bottom w:val="none" w:sz="0" w:space="0" w:color="auto"/>
        <w:right w:val="none" w:sz="0" w:space="0" w:color="auto"/>
      </w:divBdr>
    </w:div>
    <w:div w:id="1656303583">
      <w:bodyDiv w:val="1"/>
      <w:marLeft w:val="0"/>
      <w:marRight w:val="0"/>
      <w:marTop w:val="0"/>
      <w:marBottom w:val="0"/>
      <w:divBdr>
        <w:top w:val="none" w:sz="0" w:space="0" w:color="auto"/>
        <w:left w:val="none" w:sz="0" w:space="0" w:color="auto"/>
        <w:bottom w:val="none" w:sz="0" w:space="0" w:color="auto"/>
        <w:right w:val="none" w:sz="0" w:space="0" w:color="auto"/>
      </w:divBdr>
    </w:div>
    <w:div w:id="1656758003">
      <w:bodyDiv w:val="1"/>
      <w:marLeft w:val="0"/>
      <w:marRight w:val="0"/>
      <w:marTop w:val="0"/>
      <w:marBottom w:val="0"/>
      <w:divBdr>
        <w:top w:val="none" w:sz="0" w:space="0" w:color="auto"/>
        <w:left w:val="none" w:sz="0" w:space="0" w:color="auto"/>
        <w:bottom w:val="none" w:sz="0" w:space="0" w:color="auto"/>
        <w:right w:val="none" w:sz="0" w:space="0" w:color="auto"/>
      </w:divBdr>
    </w:div>
    <w:div w:id="1657108766">
      <w:bodyDiv w:val="1"/>
      <w:marLeft w:val="0"/>
      <w:marRight w:val="0"/>
      <w:marTop w:val="0"/>
      <w:marBottom w:val="0"/>
      <w:divBdr>
        <w:top w:val="none" w:sz="0" w:space="0" w:color="auto"/>
        <w:left w:val="none" w:sz="0" w:space="0" w:color="auto"/>
        <w:bottom w:val="none" w:sz="0" w:space="0" w:color="auto"/>
        <w:right w:val="none" w:sz="0" w:space="0" w:color="auto"/>
      </w:divBdr>
    </w:div>
    <w:div w:id="1657149926">
      <w:bodyDiv w:val="1"/>
      <w:marLeft w:val="0"/>
      <w:marRight w:val="0"/>
      <w:marTop w:val="0"/>
      <w:marBottom w:val="0"/>
      <w:divBdr>
        <w:top w:val="none" w:sz="0" w:space="0" w:color="auto"/>
        <w:left w:val="none" w:sz="0" w:space="0" w:color="auto"/>
        <w:bottom w:val="none" w:sz="0" w:space="0" w:color="auto"/>
        <w:right w:val="none" w:sz="0" w:space="0" w:color="auto"/>
      </w:divBdr>
    </w:div>
    <w:div w:id="1657803644">
      <w:bodyDiv w:val="1"/>
      <w:marLeft w:val="0"/>
      <w:marRight w:val="0"/>
      <w:marTop w:val="0"/>
      <w:marBottom w:val="0"/>
      <w:divBdr>
        <w:top w:val="none" w:sz="0" w:space="0" w:color="auto"/>
        <w:left w:val="none" w:sz="0" w:space="0" w:color="auto"/>
        <w:bottom w:val="none" w:sz="0" w:space="0" w:color="auto"/>
        <w:right w:val="none" w:sz="0" w:space="0" w:color="auto"/>
      </w:divBdr>
    </w:div>
    <w:div w:id="1658148056">
      <w:bodyDiv w:val="1"/>
      <w:marLeft w:val="0"/>
      <w:marRight w:val="0"/>
      <w:marTop w:val="0"/>
      <w:marBottom w:val="0"/>
      <w:divBdr>
        <w:top w:val="none" w:sz="0" w:space="0" w:color="auto"/>
        <w:left w:val="none" w:sz="0" w:space="0" w:color="auto"/>
        <w:bottom w:val="none" w:sz="0" w:space="0" w:color="auto"/>
        <w:right w:val="none" w:sz="0" w:space="0" w:color="auto"/>
      </w:divBdr>
    </w:div>
    <w:div w:id="1659114106">
      <w:bodyDiv w:val="1"/>
      <w:marLeft w:val="0"/>
      <w:marRight w:val="0"/>
      <w:marTop w:val="0"/>
      <w:marBottom w:val="0"/>
      <w:divBdr>
        <w:top w:val="none" w:sz="0" w:space="0" w:color="auto"/>
        <w:left w:val="none" w:sz="0" w:space="0" w:color="auto"/>
        <w:bottom w:val="none" w:sz="0" w:space="0" w:color="auto"/>
        <w:right w:val="none" w:sz="0" w:space="0" w:color="auto"/>
      </w:divBdr>
    </w:div>
    <w:div w:id="1660621623">
      <w:bodyDiv w:val="1"/>
      <w:marLeft w:val="0"/>
      <w:marRight w:val="0"/>
      <w:marTop w:val="0"/>
      <w:marBottom w:val="0"/>
      <w:divBdr>
        <w:top w:val="none" w:sz="0" w:space="0" w:color="auto"/>
        <w:left w:val="none" w:sz="0" w:space="0" w:color="auto"/>
        <w:bottom w:val="none" w:sz="0" w:space="0" w:color="auto"/>
        <w:right w:val="none" w:sz="0" w:space="0" w:color="auto"/>
      </w:divBdr>
    </w:div>
    <w:div w:id="1661419050">
      <w:bodyDiv w:val="1"/>
      <w:marLeft w:val="0"/>
      <w:marRight w:val="0"/>
      <w:marTop w:val="0"/>
      <w:marBottom w:val="0"/>
      <w:divBdr>
        <w:top w:val="none" w:sz="0" w:space="0" w:color="auto"/>
        <w:left w:val="none" w:sz="0" w:space="0" w:color="auto"/>
        <w:bottom w:val="none" w:sz="0" w:space="0" w:color="auto"/>
        <w:right w:val="none" w:sz="0" w:space="0" w:color="auto"/>
      </w:divBdr>
    </w:div>
    <w:div w:id="1661542910">
      <w:bodyDiv w:val="1"/>
      <w:marLeft w:val="0"/>
      <w:marRight w:val="0"/>
      <w:marTop w:val="0"/>
      <w:marBottom w:val="0"/>
      <w:divBdr>
        <w:top w:val="none" w:sz="0" w:space="0" w:color="auto"/>
        <w:left w:val="none" w:sz="0" w:space="0" w:color="auto"/>
        <w:bottom w:val="none" w:sz="0" w:space="0" w:color="auto"/>
        <w:right w:val="none" w:sz="0" w:space="0" w:color="auto"/>
      </w:divBdr>
    </w:div>
    <w:div w:id="1661617219">
      <w:bodyDiv w:val="1"/>
      <w:marLeft w:val="0"/>
      <w:marRight w:val="0"/>
      <w:marTop w:val="0"/>
      <w:marBottom w:val="0"/>
      <w:divBdr>
        <w:top w:val="none" w:sz="0" w:space="0" w:color="auto"/>
        <w:left w:val="none" w:sz="0" w:space="0" w:color="auto"/>
        <w:bottom w:val="none" w:sz="0" w:space="0" w:color="auto"/>
        <w:right w:val="none" w:sz="0" w:space="0" w:color="auto"/>
      </w:divBdr>
    </w:div>
    <w:div w:id="1661619039">
      <w:bodyDiv w:val="1"/>
      <w:marLeft w:val="0"/>
      <w:marRight w:val="0"/>
      <w:marTop w:val="0"/>
      <w:marBottom w:val="0"/>
      <w:divBdr>
        <w:top w:val="none" w:sz="0" w:space="0" w:color="auto"/>
        <w:left w:val="none" w:sz="0" w:space="0" w:color="auto"/>
        <w:bottom w:val="none" w:sz="0" w:space="0" w:color="auto"/>
        <w:right w:val="none" w:sz="0" w:space="0" w:color="auto"/>
      </w:divBdr>
    </w:div>
    <w:div w:id="1661889869">
      <w:bodyDiv w:val="1"/>
      <w:marLeft w:val="0"/>
      <w:marRight w:val="0"/>
      <w:marTop w:val="0"/>
      <w:marBottom w:val="0"/>
      <w:divBdr>
        <w:top w:val="none" w:sz="0" w:space="0" w:color="auto"/>
        <w:left w:val="none" w:sz="0" w:space="0" w:color="auto"/>
        <w:bottom w:val="none" w:sz="0" w:space="0" w:color="auto"/>
        <w:right w:val="none" w:sz="0" w:space="0" w:color="auto"/>
      </w:divBdr>
    </w:div>
    <w:div w:id="1662083070">
      <w:bodyDiv w:val="1"/>
      <w:marLeft w:val="0"/>
      <w:marRight w:val="0"/>
      <w:marTop w:val="0"/>
      <w:marBottom w:val="0"/>
      <w:divBdr>
        <w:top w:val="none" w:sz="0" w:space="0" w:color="auto"/>
        <w:left w:val="none" w:sz="0" w:space="0" w:color="auto"/>
        <w:bottom w:val="none" w:sz="0" w:space="0" w:color="auto"/>
        <w:right w:val="none" w:sz="0" w:space="0" w:color="auto"/>
      </w:divBdr>
    </w:div>
    <w:div w:id="1662810431">
      <w:bodyDiv w:val="1"/>
      <w:marLeft w:val="0"/>
      <w:marRight w:val="0"/>
      <w:marTop w:val="0"/>
      <w:marBottom w:val="0"/>
      <w:divBdr>
        <w:top w:val="none" w:sz="0" w:space="0" w:color="auto"/>
        <w:left w:val="none" w:sz="0" w:space="0" w:color="auto"/>
        <w:bottom w:val="none" w:sz="0" w:space="0" w:color="auto"/>
        <w:right w:val="none" w:sz="0" w:space="0" w:color="auto"/>
      </w:divBdr>
    </w:div>
    <w:div w:id="1662851860">
      <w:bodyDiv w:val="1"/>
      <w:marLeft w:val="0"/>
      <w:marRight w:val="0"/>
      <w:marTop w:val="0"/>
      <w:marBottom w:val="0"/>
      <w:divBdr>
        <w:top w:val="none" w:sz="0" w:space="0" w:color="auto"/>
        <w:left w:val="none" w:sz="0" w:space="0" w:color="auto"/>
        <w:bottom w:val="none" w:sz="0" w:space="0" w:color="auto"/>
        <w:right w:val="none" w:sz="0" w:space="0" w:color="auto"/>
      </w:divBdr>
    </w:div>
    <w:div w:id="1662928110">
      <w:bodyDiv w:val="1"/>
      <w:marLeft w:val="0"/>
      <w:marRight w:val="0"/>
      <w:marTop w:val="0"/>
      <w:marBottom w:val="0"/>
      <w:divBdr>
        <w:top w:val="none" w:sz="0" w:space="0" w:color="auto"/>
        <w:left w:val="none" w:sz="0" w:space="0" w:color="auto"/>
        <w:bottom w:val="none" w:sz="0" w:space="0" w:color="auto"/>
        <w:right w:val="none" w:sz="0" w:space="0" w:color="auto"/>
      </w:divBdr>
    </w:div>
    <w:div w:id="1663115909">
      <w:bodyDiv w:val="1"/>
      <w:marLeft w:val="0"/>
      <w:marRight w:val="0"/>
      <w:marTop w:val="0"/>
      <w:marBottom w:val="0"/>
      <w:divBdr>
        <w:top w:val="none" w:sz="0" w:space="0" w:color="auto"/>
        <w:left w:val="none" w:sz="0" w:space="0" w:color="auto"/>
        <w:bottom w:val="none" w:sz="0" w:space="0" w:color="auto"/>
        <w:right w:val="none" w:sz="0" w:space="0" w:color="auto"/>
      </w:divBdr>
    </w:div>
    <w:div w:id="1664549054">
      <w:bodyDiv w:val="1"/>
      <w:marLeft w:val="0"/>
      <w:marRight w:val="0"/>
      <w:marTop w:val="0"/>
      <w:marBottom w:val="0"/>
      <w:divBdr>
        <w:top w:val="none" w:sz="0" w:space="0" w:color="auto"/>
        <w:left w:val="none" w:sz="0" w:space="0" w:color="auto"/>
        <w:bottom w:val="none" w:sz="0" w:space="0" w:color="auto"/>
        <w:right w:val="none" w:sz="0" w:space="0" w:color="auto"/>
      </w:divBdr>
    </w:div>
    <w:div w:id="1664697777">
      <w:bodyDiv w:val="1"/>
      <w:marLeft w:val="0"/>
      <w:marRight w:val="0"/>
      <w:marTop w:val="0"/>
      <w:marBottom w:val="0"/>
      <w:divBdr>
        <w:top w:val="none" w:sz="0" w:space="0" w:color="auto"/>
        <w:left w:val="none" w:sz="0" w:space="0" w:color="auto"/>
        <w:bottom w:val="none" w:sz="0" w:space="0" w:color="auto"/>
        <w:right w:val="none" w:sz="0" w:space="0" w:color="auto"/>
      </w:divBdr>
    </w:div>
    <w:div w:id="1664747083">
      <w:bodyDiv w:val="1"/>
      <w:marLeft w:val="0"/>
      <w:marRight w:val="0"/>
      <w:marTop w:val="0"/>
      <w:marBottom w:val="0"/>
      <w:divBdr>
        <w:top w:val="none" w:sz="0" w:space="0" w:color="auto"/>
        <w:left w:val="none" w:sz="0" w:space="0" w:color="auto"/>
        <w:bottom w:val="none" w:sz="0" w:space="0" w:color="auto"/>
        <w:right w:val="none" w:sz="0" w:space="0" w:color="auto"/>
      </w:divBdr>
    </w:div>
    <w:div w:id="1665236190">
      <w:bodyDiv w:val="1"/>
      <w:marLeft w:val="0"/>
      <w:marRight w:val="0"/>
      <w:marTop w:val="0"/>
      <w:marBottom w:val="0"/>
      <w:divBdr>
        <w:top w:val="none" w:sz="0" w:space="0" w:color="auto"/>
        <w:left w:val="none" w:sz="0" w:space="0" w:color="auto"/>
        <w:bottom w:val="none" w:sz="0" w:space="0" w:color="auto"/>
        <w:right w:val="none" w:sz="0" w:space="0" w:color="auto"/>
      </w:divBdr>
    </w:div>
    <w:div w:id="1665738715">
      <w:bodyDiv w:val="1"/>
      <w:marLeft w:val="0"/>
      <w:marRight w:val="0"/>
      <w:marTop w:val="0"/>
      <w:marBottom w:val="0"/>
      <w:divBdr>
        <w:top w:val="none" w:sz="0" w:space="0" w:color="auto"/>
        <w:left w:val="none" w:sz="0" w:space="0" w:color="auto"/>
        <w:bottom w:val="none" w:sz="0" w:space="0" w:color="auto"/>
        <w:right w:val="none" w:sz="0" w:space="0" w:color="auto"/>
      </w:divBdr>
    </w:div>
    <w:div w:id="1666739181">
      <w:bodyDiv w:val="1"/>
      <w:marLeft w:val="0"/>
      <w:marRight w:val="0"/>
      <w:marTop w:val="0"/>
      <w:marBottom w:val="0"/>
      <w:divBdr>
        <w:top w:val="none" w:sz="0" w:space="0" w:color="auto"/>
        <w:left w:val="none" w:sz="0" w:space="0" w:color="auto"/>
        <w:bottom w:val="none" w:sz="0" w:space="0" w:color="auto"/>
        <w:right w:val="none" w:sz="0" w:space="0" w:color="auto"/>
      </w:divBdr>
    </w:div>
    <w:div w:id="1667703456">
      <w:bodyDiv w:val="1"/>
      <w:marLeft w:val="0"/>
      <w:marRight w:val="0"/>
      <w:marTop w:val="0"/>
      <w:marBottom w:val="0"/>
      <w:divBdr>
        <w:top w:val="none" w:sz="0" w:space="0" w:color="auto"/>
        <w:left w:val="none" w:sz="0" w:space="0" w:color="auto"/>
        <w:bottom w:val="none" w:sz="0" w:space="0" w:color="auto"/>
        <w:right w:val="none" w:sz="0" w:space="0" w:color="auto"/>
      </w:divBdr>
    </w:div>
    <w:div w:id="1667854112">
      <w:bodyDiv w:val="1"/>
      <w:marLeft w:val="0"/>
      <w:marRight w:val="0"/>
      <w:marTop w:val="0"/>
      <w:marBottom w:val="0"/>
      <w:divBdr>
        <w:top w:val="none" w:sz="0" w:space="0" w:color="auto"/>
        <w:left w:val="none" w:sz="0" w:space="0" w:color="auto"/>
        <w:bottom w:val="none" w:sz="0" w:space="0" w:color="auto"/>
        <w:right w:val="none" w:sz="0" w:space="0" w:color="auto"/>
      </w:divBdr>
    </w:div>
    <w:div w:id="1667972378">
      <w:bodyDiv w:val="1"/>
      <w:marLeft w:val="0"/>
      <w:marRight w:val="0"/>
      <w:marTop w:val="0"/>
      <w:marBottom w:val="0"/>
      <w:divBdr>
        <w:top w:val="none" w:sz="0" w:space="0" w:color="auto"/>
        <w:left w:val="none" w:sz="0" w:space="0" w:color="auto"/>
        <w:bottom w:val="none" w:sz="0" w:space="0" w:color="auto"/>
        <w:right w:val="none" w:sz="0" w:space="0" w:color="auto"/>
      </w:divBdr>
    </w:div>
    <w:div w:id="1668171154">
      <w:bodyDiv w:val="1"/>
      <w:marLeft w:val="0"/>
      <w:marRight w:val="0"/>
      <w:marTop w:val="0"/>
      <w:marBottom w:val="0"/>
      <w:divBdr>
        <w:top w:val="none" w:sz="0" w:space="0" w:color="auto"/>
        <w:left w:val="none" w:sz="0" w:space="0" w:color="auto"/>
        <w:bottom w:val="none" w:sz="0" w:space="0" w:color="auto"/>
        <w:right w:val="none" w:sz="0" w:space="0" w:color="auto"/>
      </w:divBdr>
    </w:div>
    <w:div w:id="1668249411">
      <w:bodyDiv w:val="1"/>
      <w:marLeft w:val="0"/>
      <w:marRight w:val="0"/>
      <w:marTop w:val="0"/>
      <w:marBottom w:val="0"/>
      <w:divBdr>
        <w:top w:val="none" w:sz="0" w:space="0" w:color="auto"/>
        <w:left w:val="none" w:sz="0" w:space="0" w:color="auto"/>
        <w:bottom w:val="none" w:sz="0" w:space="0" w:color="auto"/>
        <w:right w:val="none" w:sz="0" w:space="0" w:color="auto"/>
      </w:divBdr>
    </w:div>
    <w:div w:id="1670213750">
      <w:bodyDiv w:val="1"/>
      <w:marLeft w:val="0"/>
      <w:marRight w:val="0"/>
      <w:marTop w:val="0"/>
      <w:marBottom w:val="0"/>
      <w:divBdr>
        <w:top w:val="none" w:sz="0" w:space="0" w:color="auto"/>
        <w:left w:val="none" w:sz="0" w:space="0" w:color="auto"/>
        <w:bottom w:val="none" w:sz="0" w:space="0" w:color="auto"/>
        <w:right w:val="none" w:sz="0" w:space="0" w:color="auto"/>
      </w:divBdr>
    </w:div>
    <w:div w:id="1670597990">
      <w:bodyDiv w:val="1"/>
      <w:marLeft w:val="0"/>
      <w:marRight w:val="0"/>
      <w:marTop w:val="0"/>
      <w:marBottom w:val="0"/>
      <w:divBdr>
        <w:top w:val="none" w:sz="0" w:space="0" w:color="auto"/>
        <w:left w:val="none" w:sz="0" w:space="0" w:color="auto"/>
        <w:bottom w:val="none" w:sz="0" w:space="0" w:color="auto"/>
        <w:right w:val="none" w:sz="0" w:space="0" w:color="auto"/>
      </w:divBdr>
    </w:div>
    <w:div w:id="1671758305">
      <w:bodyDiv w:val="1"/>
      <w:marLeft w:val="0"/>
      <w:marRight w:val="0"/>
      <w:marTop w:val="0"/>
      <w:marBottom w:val="0"/>
      <w:divBdr>
        <w:top w:val="none" w:sz="0" w:space="0" w:color="auto"/>
        <w:left w:val="none" w:sz="0" w:space="0" w:color="auto"/>
        <w:bottom w:val="none" w:sz="0" w:space="0" w:color="auto"/>
        <w:right w:val="none" w:sz="0" w:space="0" w:color="auto"/>
      </w:divBdr>
    </w:div>
    <w:div w:id="1674526429">
      <w:bodyDiv w:val="1"/>
      <w:marLeft w:val="0"/>
      <w:marRight w:val="0"/>
      <w:marTop w:val="0"/>
      <w:marBottom w:val="0"/>
      <w:divBdr>
        <w:top w:val="none" w:sz="0" w:space="0" w:color="auto"/>
        <w:left w:val="none" w:sz="0" w:space="0" w:color="auto"/>
        <w:bottom w:val="none" w:sz="0" w:space="0" w:color="auto"/>
        <w:right w:val="none" w:sz="0" w:space="0" w:color="auto"/>
      </w:divBdr>
    </w:div>
    <w:div w:id="1674529337">
      <w:bodyDiv w:val="1"/>
      <w:marLeft w:val="0"/>
      <w:marRight w:val="0"/>
      <w:marTop w:val="0"/>
      <w:marBottom w:val="0"/>
      <w:divBdr>
        <w:top w:val="none" w:sz="0" w:space="0" w:color="auto"/>
        <w:left w:val="none" w:sz="0" w:space="0" w:color="auto"/>
        <w:bottom w:val="none" w:sz="0" w:space="0" w:color="auto"/>
        <w:right w:val="none" w:sz="0" w:space="0" w:color="auto"/>
      </w:divBdr>
    </w:div>
    <w:div w:id="1674868110">
      <w:bodyDiv w:val="1"/>
      <w:marLeft w:val="0"/>
      <w:marRight w:val="0"/>
      <w:marTop w:val="0"/>
      <w:marBottom w:val="0"/>
      <w:divBdr>
        <w:top w:val="none" w:sz="0" w:space="0" w:color="auto"/>
        <w:left w:val="none" w:sz="0" w:space="0" w:color="auto"/>
        <w:bottom w:val="none" w:sz="0" w:space="0" w:color="auto"/>
        <w:right w:val="none" w:sz="0" w:space="0" w:color="auto"/>
      </w:divBdr>
    </w:div>
    <w:div w:id="1675572632">
      <w:bodyDiv w:val="1"/>
      <w:marLeft w:val="0"/>
      <w:marRight w:val="0"/>
      <w:marTop w:val="0"/>
      <w:marBottom w:val="0"/>
      <w:divBdr>
        <w:top w:val="none" w:sz="0" w:space="0" w:color="auto"/>
        <w:left w:val="none" w:sz="0" w:space="0" w:color="auto"/>
        <w:bottom w:val="none" w:sz="0" w:space="0" w:color="auto"/>
        <w:right w:val="none" w:sz="0" w:space="0" w:color="auto"/>
      </w:divBdr>
    </w:div>
    <w:div w:id="1676571121">
      <w:bodyDiv w:val="1"/>
      <w:marLeft w:val="0"/>
      <w:marRight w:val="0"/>
      <w:marTop w:val="0"/>
      <w:marBottom w:val="0"/>
      <w:divBdr>
        <w:top w:val="none" w:sz="0" w:space="0" w:color="auto"/>
        <w:left w:val="none" w:sz="0" w:space="0" w:color="auto"/>
        <w:bottom w:val="none" w:sz="0" w:space="0" w:color="auto"/>
        <w:right w:val="none" w:sz="0" w:space="0" w:color="auto"/>
      </w:divBdr>
    </w:div>
    <w:div w:id="1676684872">
      <w:bodyDiv w:val="1"/>
      <w:marLeft w:val="0"/>
      <w:marRight w:val="0"/>
      <w:marTop w:val="0"/>
      <w:marBottom w:val="0"/>
      <w:divBdr>
        <w:top w:val="none" w:sz="0" w:space="0" w:color="auto"/>
        <w:left w:val="none" w:sz="0" w:space="0" w:color="auto"/>
        <w:bottom w:val="none" w:sz="0" w:space="0" w:color="auto"/>
        <w:right w:val="none" w:sz="0" w:space="0" w:color="auto"/>
      </w:divBdr>
    </w:div>
    <w:div w:id="1676689762">
      <w:bodyDiv w:val="1"/>
      <w:marLeft w:val="0"/>
      <w:marRight w:val="0"/>
      <w:marTop w:val="0"/>
      <w:marBottom w:val="0"/>
      <w:divBdr>
        <w:top w:val="none" w:sz="0" w:space="0" w:color="auto"/>
        <w:left w:val="none" w:sz="0" w:space="0" w:color="auto"/>
        <w:bottom w:val="none" w:sz="0" w:space="0" w:color="auto"/>
        <w:right w:val="none" w:sz="0" w:space="0" w:color="auto"/>
      </w:divBdr>
    </w:div>
    <w:div w:id="1677415663">
      <w:bodyDiv w:val="1"/>
      <w:marLeft w:val="0"/>
      <w:marRight w:val="0"/>
      <w:marTop w:val="0"/>
      <w:marBottom w:val="0"/>
      <w:divBdr>
        <w:top w:val="none" w:sz="0" w:space="0" w:color="auto"/>
        <w:left w:val="none" w:sz="0" w:space="0" w:color="auto"/>
        <w:bottom w:val="none" w:sz="0" w:space="0" w:color="auto"/>
        <w:right w:val="none" w:sz="0" w:space="0" w:color="auto"/>
      </w:divBdr>
    </w:div>
    <w:div w:id="1677534662">
      <w:bodyDiv w:val="1"/>
      <w:marLeft w:val="0"/>
      <w:marRight w:val="0"/>
      <w:marTop w:val="0"/>
      <w:marBottom w:val="0"/>
      <w:divBdr>
        <w:top w:val="none" w:sz="0" w:space="0" w:color="auto"/>
        <w:left w:val="none" w:sz="0" w:space="0" w:color="auto"/>
        <w:bottom w:val="none" w:sz="0" w:space="0" w:color="auto"/>
        <w:right w:val="none" w:sz="0" w:space="0" w:color="auto"/>
      </w:divBdr>
    </w:div>
    <w:div w:id="1677803686">
      <w:bodyDiv w:val="1"/>
      <w:marLeft w:val="0"/>
      <w:marRight w:val="0"/>
      <w:marTop w:val="0"/>
      <w:marBottom w:val="0"/>
      <w:divBdr>
        <w:top w:val="none" w:sz="0" w:space="0" w:color="auto"/>
        <w:left w:val="none" w:sz="0" w:space="0" w:color="auto"/>
        <w:bottom w:val="none" w:sz="0" w:space="0" w:color="auto"/>
        <w:right w:val="none" w:sz="0" w:space="0" w:color="auto"/>
      </w:divBdr>
    </w:div>
    <w:div w:id="1677806209">
      <w:bodyDiv w:val="1"/>
      <w:marLeft w:val="0"/>
      <w:marRight w:val="0"/>
      <w:marTop w:val="0"/>
      <w:marBottom w:val="0"/>
      <w:divBdr>
        <w:top w:val="none" w:sz="0" w:space="0" w:color="auto"/>
        <w:left w:val="none" w:sz="0" w:space="0" w:color="auto"/>
        <w:bottom w:val="none" w:sz="0" w:space="0" w:color="auto"/>
        <w:right w:val="none" w:sz="0" w:space="0" w:color="auto"/>
      </w:divBdr>
    </w:div>
    <w:div w:id="1677809520">
      <w:bodyDiv w:val="1"/>
      <w:marLeft w:val="0"/>
      <w:marRight w:val="0"/>
      <w:marTop w:val="0"/>
      <w:marBottom w:val="0"/>
      <w:divBdr>
        <w:top w:val="none" w:sz="0" w:space="0" w:color="auto"/>
        <w:left w:val="none" w:sz="0" w:space="0" w:color="auto"/>
        <w:bottom w:val="none" w:sz="0" w:space="0" w:color="auto"/>
        <w:right w:val="none" w:sz="0" w:space="0" w:color="auto"/>
      </w:divBdr>
    </w:div>
    <w:div w:id="1677925314">
      <w:bodyDiv w:val="1"/>
      <w:marLeft w:val="0"/>
      <w:marRight w:val="0"/>
      <w:marTop w:val="0"/>
      <w:marBottom w:val="0"/>
      <w:divBdr>
        <w:top w:val="none" w:sz="0" w:space="0" w:color="auto"/>
        <w:left w:val="none" w:sz="0" w:space="0" w:color="auto"/>
        <w:bottom w:val="none" w:sz="0" w:space="0" w:color="auto"/>
        <w:right w:val="none" w:sz="0" w:space="0" w:color="auto"/>
      </w:divBdr>
    </w:div>
    <w:div w:id="1677996311">
      <w:bodyDiv w:val="1"/>
      <w:marLeft w:val="0"/>
      <w:marRight w:val="0"/>
      <w:marTop w:val="0"/>
      <w:marBottom w:val="0"/>
      <w:divBdr>
        <w:top w:val="none" w:sz="0" w:space="0" w:color="auto"/>
        <w:left w:val="none" w:sz="0" w:space="0" w:color="auto"/>
        <w:bottom w:val="none" w:sz="0" w:space="0" w:color="auto"/>
        <w:right w:val="none" w:sz="0" w:space="0" w:color="auto"/>
      </w:divBdr>
    </w:div>
    <w:div w:id="1677997013">
      <w:bodyDiv w:val="1"/>
      <w:marLeft w:val="0"/>
      <w:marRight w:val="0"/>
      <w:marTop w:val="0"/>
      <w:marBottom w:val="0"/>
      <w:divBdr>
        <w:top w:val="none" w:sz="0" w:space="0" w:color="auto"/>
        <w:left w:val="none" w:sz="0" w:space="0" w:color="auto"/>
        <w:bottom w:val="none" w:sz="0" w:space="0" w:color="auto"/>
        <w:right w:val="none" w:sz="0" w:space="0" w:color="auto"/>
      </w:divBdr>
    </w:div>
    <w:div w:id="1678077370">
      <w:bodyDiv w:val="1"/>
      <w:marLeft w:val="0"/>
      <w:marRight w:val="0"/>
      <w:marTop w:val="0"/>
      <w:marBottom w:val="0"/>
      <w:divBdr>
        <w:top w:val="none" w:sz="0" w:space="0" w:color="auto"/>
        <w:left w:val="none" w:sz="0" w:space="0" w:color="auto"/>
        <w:bottom w:val="none" w:sz="0" w:space="0" w:color="auto"/>
        <w:right w:val="none" w:sz="0" w:space="0" w:color="auto"/>
      </w:divBdr>
    </w:div>
    <w:div w:id="1678539704">
      <w:bodyDiv w:val="1"/>
      <w:marLeft w:val="0"/>
      <w:marRight w:val="0"/>
      <w:marTop w:val="0"/>
      <w:marBottom w:val="0"/>
      <w:divBdr>
        <w:top w:val="none" w:sz="0" w:space="0" w:color="auto"/>
        <w:left w:val="none" w:sz="0" w:space="0" w:color="auto"/>
        <w:bottom w:val="none" w:sz="0" w:space="0" w:color="auto"/>
        <w:right w:val="none" w:sz="0" w:space="0" w:color="auto"/>
      </w:divBdr>
    </w:div>
    <w:div w:id="1679233608">
      <w:bodyDiv w:val="1"/>
      <w:marLeft w:val="0"/>
      <w:marRight w:val="0"/>
      <w:marTop w:val="0"/>
      <w:marBottom w:val="0"/>
      <w:divBdr>
        <w:top w:val="none" w:sz="0" w:space="0" w:color="auto"/>
        <w:left w:val="none" w:sz="0" w:space="0" w:color="auto"/>
        <w:bottom w:val="none" w:sz="0" w:space="0" w:color="auto"/>
        <w:right w:val="none" w:sz="0" w:space="0" w:color="auto"/>
      </w:divBdr>
    </w:div>
    <w:div w:id="1679313158">
      <w:bodyDiv w:val="1"/>
      <w:marLeft w:val="0"/>
      <w:marRight w:val="0"/>
      <w:marTop w:val="0"/>
      <w:marBottom w:val="0"/>
      <w:divBdr>
        <w:top w:val="none" w:sz="0" w:space="0" w:color="auto"/>
        <w:left w:val="none" w:sz="0" w:space="0" w:color="auto"/>
        <w:bottom w:val="none" w:sz="0" w:space="0" w:color="auto"/>
        <w:right w:val="none" w:sz="0" w:space="0" w:color="auto"/>
      </w:divBdr>
    </w:div>
    <w:div w:id="1679386048">
      <w:bodyDiv w:val="1"/>
      <w:marLeft w:val="0"/>
      <w:marRight w:val="0"/>
      <w:marTop w:val="0"/>
      <w:marBottom w:val="0"/>
      <w:divBdr>
        <w:top w:val="none" w:sz="0" w:space="0" w:color="auto"/>
        <w:left w:val="none" w:sz="0" w:space="0" w:color="auto"/>
        <w:bottom w:val="none" w:sz="0" w:space="0" w:color="auto"/>
        <w:right w:val="none" w:sz="0" w:space="0" w:color="auto"/>
      </w:divBdr>
    </w:div>
    <w:div w:id="1679388767">
      <w:bodyDiv w:val="1"/>
      <w:marLeft w:val="0"/>
      <w:marRight w:val="0"/>
      <w:marTop w:val="0"/>
      <w:marBottom w:val="0"/>
      <w:divBdr>
        <w:top w:val="none" w:sz="0" w:space="0" w:color="auto"/>
        <w:left w:val="none" w:sz="0" w:space="0" w:color="auto"/>
        <w:bottom w:val="none" w:sz="0" w:space="0" w:color="auto"/>
        <w:right w:val="none" w:sz="0" w:space="0" w:color="auto"/>
      </w:divBdr>
    </w:div>
    <w:div w:id="1679889553">
      <w:bodyDiv w:val="1"/>
      <w:marLeft w:val="0"/>
      <w:marRight w:val="0"/>
      <w:marTop w:val="0"/>
      <w:marBottom w:val="0"/>
      <w:divBdr>
        <w:top w:val="none" w:sz="0" w:space="0" w:color="auto"/>
        <w:left w:val="none" w:sz="0" w:space="0" w:color="auto"/>
        <w:bottom w:val="none" w:sz="0" w:space="0" w:color="auto"/>
        <w:right w:val="none" w:sz="0" w:space="0" w:color="auto"/>
      </w:divBdr>
    </w:div>
    <w:div w:id="1679890115">
      <w:bodyDiv w:val="1"/>
      <w:marLeft w:val="0"/>
      <w:marRight w:val="0"/>
      <w:marTop w:val="0"/>
      <w:marBottom w:val="0"/>
      <w:divBdr>
        <w:top w:val="none" w:sz="0" w:space="0" w:color="auto"/>
        <w:left w:val="none" w:sz="0" w:space="0" w:color="auto"/>
        <w:bottom w:val="none" w:sz="0" w:space="0" w:color="auto"/>
        <w:right w:val="none" w:sz="0" w:space="0" w:color="auto"/>
      </w:divBdr>
    </w:div>
    <w:div w:id="1680352773">
      <w:bodyDiv w:val="1"/>
      <w:marLeft w:val="0"/>
      <w:marRight w:val="0"/>
      <w:marTop w:val="0"/>
      <w:marBottom w:val="0"/>
      <w:divBdr>
        <w:top w:val="none" w:sz="0" w:space="0" w:color="auto"/>
        <w:left w:val="none" w:sz="0" w:space="0" w:color="auto"/>
        <w:bottom w:val="none" w:sz="0" w:space="0" w:color="auto"/>
        <w:right w:val="none" w:sz="0" w:space="0" w:color="auto"/>
      </w:divBdr>
    </w:div>
    <w:div w:id="1680427984">
      <w:bodyDiv w:val="1"/>
      <w:marLeft w:val="0"/>
      <w:marRight w:val="0"/>
      <w:marTop w:val="0"/>
      <w:marBottom w:val="0"/>
      <w:divBdr>
        <w:top w:val="none" w:sz="0" w:space="0" w:color="auto"/>
        <w:left w:val="none" w:sz="0" w:space="0" w:color="auto"/>
        <w:bottom w:val="none" w:sz="0" w:space="0" w:color="auto"/>
        <w:right w:val="none" w:sz="0" w:space="0" w:color="auto"/>
      </w:divBdr>
    </w:div>
    <w:div w:id="1680497674">
      <w:bodyDiv w:val="1"/>
      <w:marLeft w:val="0"/>
      <w:marRight w:val="0"/>
      <w:marTop w:val="0"/>
      <w:marBottom w:val="0"/>
      <w:divBdr>
        <w:top w:val="none" w:sz="0" w:space="0" w:color="auto"/>
        <w:left w:val="none" w:sz="0" w:space="0" w:color="auto"/>
        <w:bottom w:val="none" w:sz="0" w:space="0" w:color="auto"/>
        <w:right w:val="none" w:sz="0" w:space="0" w:color="auto"/>
      </w:divBdr>
    </w:div>
    <w:div w:id="1680539884">
      <w:bodyDiv w:val="1"/>
      <w:marLeft w:val="0"/>
      <w:marRight w:val="0"/>
      <w:marTop w:val="0"/>
      <w:marBottom w:val="0"/>
      <w:divBdr>
        <w:top w:val="none" w:sz="0" w:space="0" w:color="auto"/>
        <w:left w:val="none" w:sz="0" w:space="0" w:color="auto"/>
        <w:bottom w:val="none" w:sz="0" w:space="0" w:color="auto"/>
        <w:right w:val="none" w:sz="0" w:space="0" w:color="auto"/>
      </w:divBdr>
    </w:div>
    <w:div w:id="1680548402">
      <w:bodyDiv w:val="1"/>
      <w:marLeft w:val="0"/>
      <w:marRight w:val="0"/>
      <w:marTop w:val="0"/>
      <w:marBottom w:val="0"/>
      <w:divBdr>
        <w:top w:val="none" w:sz="0" w:space="0" w:color="auto"/>
        <w:left w:val="none" w:sz="0" w:space="0" w:color="auto"/>
        <w:bottom w:val="none" w:sz="0" w:space="0" w:color="auto"/>
        <w:right w:val="none" w:sz="0" w:space="0" w:color="auto"/>
      </w:divBdr>
    </w:div>
    <w:div w:id="1680624118">
      <w:bodyDiv w:val="1"/>
      <w:marLeft w:val="0"/>
      <w:marRight w:val="0"/>
      <w:marTop w:val="0"/>
      <w:marBottom w:val="0"/>
      <w:divBdr>
        <w:top w:val="none" w:sz="0" w:space="0" w:color="auto"/>
        <w:left w:val="none" w:sz="0" w:space="0" w:color="auto"/>
        <w:bottom w:val="none" w:sz="0" w:space="0" w:color="auto"/>
        <w:right w:val="none" w:sz="0" w:space="0" w:color="auto"/>
      </w:divBdr>
    </w:div>
    <w:div w:id="1681740089">
      <w:bodyDiv w:val="1"/>
      <w:marLeft w:val="0"/>
      <w:marRight w:val="0"/>
      <w:marTop w:val="0"/>
      <w:marBottom w:val="0"/>
      <w:divBdr>
        <w:top w:val="none" w:sz="0" w:space="0" w:color="auto"/>
        <w:left w:val="none" w:sz="0" w:space="0" w:color="auto"/>
        <w:bottom w:val="none" w:sz="0" w:space="0" w:color="auto"/>
        <w:right w:val="none" w:sz="0" w:space="0" w:color="auto"/>
      </w:divBdr>
    </w:div>
    <w:div w:id="1682007552">
      <w:bodyDiv w:val="1"/>
      <w:marLeft w:val="0"/>
      <w:marRight w:val="0"/>
      <w:marTop w:val="0"/>
      <w:marBottom w:val="0"/>
      <w:divBdr>
        <w:top w:val="none" w:sz="0" w:space="0" w:color="auto"/>
        <w:left w:val="none" w:sz="0" w:space="0" w:color="auto"/>
        <w:bottom w:val="none" w:sz="0" w:space="0" w:color="auto"/>
        <w:right w:val="none" w:sz="0" w:space="0" w:color="auto"/>
      </w:divBdr>
    </w:div>
    <w:div w:id="1682124962">
      <w:bodyDiv w:val="1"/>
      <w:marLeft w:val="0"/>
      <w:marRight w:val="0"/>
      <w:marTop w:val="0"/>
      <w:marBottom w:val="0"/>
      <w:divBdr>
        <w:top w:val="none" w:sz="0" w:space="0" w:color="auto"/>
        <w:left w:val="none" w:sz="0" w:space="0" w:color="auto"/>
        <w:bottom w:val="none" w:sz="0" w:space="0" w:color="auto"/>
        <w:right w:val="none" w:sz="0" w:space="0" w:color="auto"/>
      </w:divBdr>
    </w:div>
    <w:div w:id="1682584943">
      <w:bodyDiv w:val="1"/>
      <w:marLeft w:val="0"/>
      <w:marRight w:val="0"/>
      <w:marTop w:val="0"/>
      <w:marBottom w:val="0"/>
      <w:divBdr>
        <w:top w:val="none" w:sz="0" w:space="0" w:color="auto"/>
        <w:left w:val="none" w:sz="0" w:space="0" w:color="auto"/>
        <w:bottom w:val="none" w:sz="0" w:space="0" w:color="auto"/>
        <w:right w:val="none" w:sz="0" w:space="0" w:color="auto"/>
      </w:divBdr>
    </w:div>
    <w:div w:id="1682734856">
      <w:bodyDiv w:val="1"/>
      <w:marLeft w:val="0"/>
      <w:marRight w:val="0"/>
      <w:marTop w:val="0"/>
      <w:marBottom w:val="0"/>
      <w:divBdr>
        <w:top w:val="none" w:sz="0" w:space="0" w:color="auto"/>
        <w:left w:val="none" w:sz="0" w:space="0" w:color="auto"/>
        <w:bottom w:val="none" w:sz="0" w:space="0" w:color="auto"/>
        <w:right w:val="none" w:sz="0" w:space="0" w:color="auto"/>
      </w:divBdr>
    </w:div>
    <w:div w:id="1683045380">
      <w:bodyDiv w:val="1"/>
      <w:marLeft w:val="0"/>
      <w:marRight w:val="0"/>
      <w:marTop w:val="0"/>
      <w:marBottom w:val="0"/>
      <w:divBdr>
        <w:top w:val="none" w:sz="0" w:space="0" w:color="auto"/>
        <w:left w:val="none" w:sz="0" w:space="0" w:color="auto"/>
        <w:bottom w:val="none" w:sz="0" w:space="0" w:color="auto"/>
        <w:right w:val="none" w:sz="0" w:space="0" w:color="auto"/>
      </w:divBdr>
    </w:div>
    <w:div w:id="1683237039">
      <w:bodyDiv w:val="1"/>
      <w:marLeft w:val="0"/>
      <w:marRight w:val="0"/>
      <w:marTop w:val="0"/>
      <w:marBottom w:val="0"/>
      <w:divBdr>
        <w:top w:val="none" w:sz="0" w:space="0" w:color="auto"/>
        <w:left w:val="none" w:sz="0" w:space="0" w:color="auto"/>
        <w:bottom w:val="none" w:sz="0" w:space="0" w:color="auto"/>
        <w:right w:val="none" w:sz="0" w:space="0" w:color="auto"/>
      </w:divBdr>
    </w:div>
    <w:div w:id="1683506497">
      <w:bodyDiv w:val="1"/>
      <w:marLeft w:val="0"/>
      <w:marRight w:val="0"/>
      <w:marTop w:val="0"/>
      <w:marBottom w:val="0"/>
      <w:divBdr>
        <w:top w:val="none" w:sz="0" w:space="0" w:color="auto"/>
        <w:left w:val="none" w:sz="0" w:space="0" w:color="auto"/>
        <w:bottom w:val="none" w:sz="0" w:space="0" w:color="auto"/>
        <w:right w:val="none" w:sz="0" w:space="0" w:color="auto"/>
      </w:divBdr>
    </w:div>
    <w:div w:id="1683513775">
      <w:bodyDiv w:val="1"/>
      <w:marLeft w:val="0"/>
      <w:marRight w:val="0"/>
      <w:marTop w:val="0"/>
      <w:marBottom w:val="0"/>
      <w:divBdr>
        <w:top w:val="none" w:sz="0" w:space="0" w:color="auto"/>
        <w:left w:val="none" w:sz="0" w:space="0" w:color="auto"/>
        <w:bottom w:val="none" w:sz="0" w:space="0" w:color="auto"/>
        <w:right w:val="none" w:sz="0" w:space="0" w:color="auto"/>
      </w:divBdr>
    </w:div>
    <w:div w:id="1684479763">
      <w:bodyDiv w:val="1"/>
      <w:marLeft w:val="0"/>
      <w:marRight w:val="0"/>
      <w:marTop w:val="0"/>
      <w:marBottom w:val="0"/>
      <w:divBdr>
        <w:top w:val="none" w:sz="0" w:space="0" w:color="auto"/>
        <w:left w:val="none" w:sz="0" w:space="0" w:color="auto"/>
        <w:bottom w:val="none" w:sz="0" w:space="0" w:color="auto"/>
        <w:right w:val="none" w:sz="0" w:space="0" w:color="auto"/>
      </w:divBdr>
    </w:div>
    <w:div w:id="1684623400">
      <w:bodyDiv w:val="1"/>
      <w:marLeft w:val="0"/>
      <w:marRight w:val="0"/>
      <w:marTop w:val="0"/>
      <w:marBottom w:val="0"/>
      <w:divBdr>
        <w:top w:val="none" w:sz="0" w:space="0" w:color="auto"/>
        <w:left w:val="none" w:sz="0" w:space="0" w:color="auto"/>
        <w:bottom w:val="none" w:sz="0" w:space="0" w:color="auto"/>
        <w:right w:val="none" w:sz="0" w:space="0" w:color="auto"/>
      </w:divBdr>
    </w:div>
    <w:div w:id="1685012811">
      <w:bodyDiv w:val="1"/>
      <w:marLeft w:val="0"/>
      <w:marRight w:val="0"/>
      <w:marTop w:val="0"/>
      <w:marBottom w:val="0"/>
      <w:divBdr>
        <w:top w:val="none" w:sz="0" w:space="0" w:color="auto"/>
        <w:left w:val="none" w:sz="0" w:space="0" w:color="auto"/>
        <w:bottom w:val="none" w:sz="0" w:space="0" w:color="auto"/>
        <w:right w:val="none" w:sz="0" w:space="0" w:color="auto"/>
      </w:divBdr>
    </w:div>
    <w:div w:id="1685353038">
      <w:bodyDiv w:val="1"/>
      <w:marLeft w:val="0"/>
      <w:marRight w:val="0"/>
      <w:marTop w:val="0"/>
      <w:marBottom w:val="0"/>
      <w:divBdr>
        <w:top w:val="none" w:sz="0" w:space="0" w:color="auto"/>
        <w:left w:val="none" w:sz="0" w:space="0" w:color="auto"/>
        <w:bottom w:val="none" w:sz="0" w:space="0" w:color="auto"/>
        <w:right w:val="none" w:sz="0" w:space="0" w:color="auto"/>
      </w:divBdr>
    </w:div>
    <w:div w:id="1685597102">
      <w:bodyDiv w:val="1"/>
      <w:marLeft w:val="0"/>
      <w:marRight w:val="0"/>
      <w:marTop w:val="0"/>
      <w:marBottom w:val="0"/>
      <w:divBdr>
        <w:top w:val="none" w:sz="0" w:space="0" w:color="auto"/>
        <w:left w:val="none" w:sz="0" w:space="0" w:color="auto"/>
        <w:bottom w:val="none" w:sz="0" w:space="0" w:color="auto"/>
        <w:right w:val="none" w:sz="0" w:space="0" w:color="auto"/>
      </w:divBdr>
    </w:div>
    <w:div w:id="1686052317">
      <w:bodyDiv w:val="1"/>
      <w:marLeft w:val="0"/>
      <w:marRight w:val="0"/>
      <w:marTop w:val="0"/>
      <w:marBottom w:val="0"/>
      <w:divBdr>
        <w:top w:val="none" w:sz="0" w:space="0" w:color="auto"/>
        <w:left w:val="none" w:sz="0" w:space="0" w:color="auto"/>
        <w:bottom w:val="none" w:sz="0" w:space="0" w:color="auto"/>
        <w:right w:val="none" w:sz="0" w:space="0" w:color="auto"/>
      </w:divBdr>
    </w:div>
    <w:div w:id="1686131511">
      <w:bodyDiv w:val="1"/>
      <w:marLeft w:val="0"/>
      <w:marRight w:val="0"/>
      <w:marTop w:val="0"/>
      <w:marBottom w:val="0"/>
      <w:divBdr>
        <w:top w:val="none" w:sz="0" w:space="0" w:color="auto"/>
        <w:left w:val="none" w:sz="0" w:space="0" w:color="auto"/>
        <w:bottom w:val="none" w:sz="0" w:space="0" w:color="auto"/>
        <w:right w:val="none" w:sz="0" w:space="0" w:color="auto"/>
      </w:divBdr>
    </w:div>
    <w:div w:id="1686596837">
      <w:bodyDiv w:val="1"/>
      <w:marLeft w:val="0"/>
      <w:marRight w:val="0"/>
      <w:marTop w:val="0"/>
      <w:marBottom w:val="0"/>
      <w:divBdr>
        <w:top w:val="none" w:sz="0" w:space="0" w:color="auto"/>
        <w:left w:val="none" w:sz="0" w:space="0" w:color="auto"/>
        <w:bottom w:val="none" w:sz="0" w:space="0" w:color="auto"/>
        <w:right w:val="none" w:sz="0" w:space="0" w:color="auto"/>
      </w:divBdr>
    </w:div>
    <w:div w:id="1686781958">
      <w:bodyDiv w:val="1"/>
      <w:marLeft w:val="0"/>
      <w:marRight w:val="0"/>
      <w:marTop w:val="0"/>
      <w:marBottom w:val="0"/>
      <w:divBdr>
        <w:top w:val="none" w:sz="0" w:space="0" w:color="auto"/>
        <w:left w:val="none" w:sz="0" w:space="0" w:color="auto"/>
        <w:bottom w:val="none" w:sz="0" w:space="0" w:color="auto"/>
        <w:right w:val="none" w:sz="0" w:space="0" w:color="auto"/>
      </w:divBdr>
    </w:div>
    <w:div w:id="1687173704">
      <w:bodyDiv w:val="1"/>
      <w:marLeft w:val="0"/>
      <w:marRight w:val="0"/>
      <w:marTop w:val="0"/>
      <w:marBottom w:val="0"/>
      <w:divBdr>
        <w:top w:val="none" w:sz="0" w:space="0" w:color="auto"/>
        <w:left w:val="none" w:sz="0" w:space="0" w:color="auto"/>
        <w:bottom w:val="none" w:sz="0" w:space="0" w:color="auto"/>
        <w:right w:val="none" w:sz="0" w:space="0" w:color="auto"/>
      </w:divBdr>
    </w:div>
    <w:div w:id="1687562579">
      <w:bodyDiv w:val="1"/>
      <w:marLeft w:val="0"/>
      <w:marRight w:val="0"/>
      <w:marTop w:val="0"/>
      <w:marBottom w:val="0"/>
      <w:divBdr>
        <w:top w:val="none" w:sz="0" w:space="0" w:color="auto"/>
        <w:left w:val="none" w:sz="0" w:space="0" w:color="auto"/>
        <w:bottom w:val="none" w:sz="0" w:space="0" w:color="auto"/>
        <w:right w:val="none" w:sz="0" w:space="0" w:color="auto"/>
      </w:divBdr>
    </w:div>
    <w:div w:id="1687824417">
      <w:bodyDiv w:val="1"/>
      <w:marLeft w:val="0"/>
      <w:marRight w:val="0"/>
      <w:marTop w:val="0"/>
      <w:marBottom w:val="0"/>
      <w:divBdr>
        <w:top w:val="none" w:sz="0" w:space="0" w:color="auto"/>
        <w:left w:val="none" w:sz="0" w:space="0" w:color="auto"/>
        <w:bottom w:val="none" w:sz="0" w:space="0" w:color="auto"/>
        <w:right w:val="none" w:sz="0" w:space="0" w:color="auto"/>
      </w:divBdr>
    </w:div>
    <w:div w:id="1689141268">
      <w:bodyDiv w:val="1"/>
      <w:marLeft w:val="0"/>
      <w:marRight w:val="0"/>
      <w:marTop w:val="0"/>
      <w:marBottom w:val="0"/>
      <w:divBdr>
        <w:top w:val="none" w:sz="0" w:space="0" w:color="auto"/>
        <w:left w:val="none" w:sz="0" w:space="0" w:color="auto"/>
        <w:bottom w:val="none" w:sz="0" w:space="0" w:color="auto"/>
        <w:right w:val="none" w:sz="0" w:space="0" w:color="auto"/>
      </w:divBdr>
    </w:div>
    <w:div w:id="1689288645">
      <w:bodyDiv w:val="1"/>
      <w:marLeft w:val="0"/>
      <w:marRight w:val="0"/>
      <w:marTop w:val="0"/>
      <w:marBottom w:val="0"/>
      <w:divBdr>
        <w:top w:val="none" w:sz="0" w:space="0" w:color="auto"/>
        <w:left w:val="none" w:sz="0" w:space="0" w:color="auto"/>
        <w:bottom w:val="none" w:sz="0" w:space="0" w:color="auto"/>
        <w:right w:val="none" w:sz="0" w:space="0" w:color="auto"/>
      </w:divBdr>
    </w:div>
    <w:div w:id="1689912543">
      <w:bodyDiv w:val="1"/>
      <w:marLeft w:val="0"/>
      <w:marRight w:val="0"/>
      <w:marTop w:val="0"/>
      <w:marBottom w:val="0"/>
      <w:divBdr>
        <w:top w:val="none" w:sz="0" w:space="0" w:color="auto"/>
        <w:left w:val="none" w:sz="0" w:space="0" w:color="auto"/>
        <w:bottom w:val="none" w:sz="0" w:space="0" w:color="auto"/>
        <w:right w:val="none" w:sz="0" w:space="0" w:color="auto"/>
      </w:divBdr>
    </w:div>
    <w:div w:id="1690329383">
      <w:bodyDiv w:val="1"/>
      <w:marLeft w:val="0"/>
      <w:marRight w:val="0"/>
      <w:marTop w:val="0"/>
      <w:marBottom w:val="0"/>
      <w:divBdr>
        <w:top w:val="none" w:sz="0" w:space="0" w:color="auto"/>
        <w:left w:val="none" w:sz="0" w:space="0" w:color="auto"/>
        <w:bottom w:val="none" w:sz="0" w:space="0" w:color="auto"/>
        <w:right w:val="none" w:sz="0" w:space="0" w:color="auto"/>
      </w:divBdr>
    </w:div>
    <w:div w:id="1691448507">
      <w:bodyDiv w:val="1"/>
      <w:marLeft w:val="0"/>
      <w:marRight w:val="0"/>
      <w:marTop w:val="0"/>
      <w:marBottom w:val="0"/>
      <w:divBdr>
        <w:top w:val="none" w:sz="0" w:space="0" w:color="auto"/>
        <w:left w:val="none" w:sz="0" w:space="0" w:color="auto"/>
        <w:bottom w:val="none" w:sz="0" w:space="0" w:color="auto"/>
        <w:right w:val="none" w:sz="0" w:space="0" w:color="auto"/>
      </w:divBdr>
    </w:div>
    <w:div w:id="1691951889">
      <w:bodyDiv w:val="1"/>
      <w:marLeft w:val="0"/>
      <w:marRight w:val="0"/>
      <w:marTop w:val="0"/>
      <w:marBottom w:val="0"/>
      <w:divBdr>
        <w:top w:val="none" w:sz="0" w:space="0" w:color="auto"/>
        <w:left w:val="none" w:sz="0" w:space="0" w:color="auto"/>
        <w:bottom w:val="none" w:sz="0" w:space="0" w:color="auto"/>
        <w:right w:val="none" w:sz="0" w:space="0" w:color="auto"/>
      </w:divBdr>
    </w:div>
    <w:div w:id="1691956884">
      <w:bodyDiv w:val="1"/>
      <w:marLeft w:val="0"/>
      <w:marRight w:val="0"/>
      <w:marTop w:val="0"/>
      <w:marBottom w:val="0"/>
      <w:divBdr>
        <w:top w:val="none" w:sz="0" w:space="0" w:color="auto"/>
        <w:left w:val="none" w:sz="0" w:space="0" w:color="auto"/>
        <w:bottom w:val="none" w:sz="0" w:space="0" w:color="auto"/>
        <w:right w:val="none" w:sz="0" w:space="0" w:color="auto"/>
      </w:divBdr>
    </w:div>
    <w:div w:id="1692687041">
      <w:bodyDiv w:val="1"/>
      <w:marLeft w:val="0"/>
      <w:marRight w:val="0"/>
      <w:marTop w:val="0"/>
      <w:marBottom w:val="0"/>
      <w:divBdr>
        <w:top w:val="none" w:sz="0" w:space="0" w:color="auto"/>
        <w:left w:val="none" w:sz="0" w:space="0" w:color="auto"/>
        <w:bottom w:val="none" w:sz="0" w:space="0" w:color="auto"/>
        <w:right w:val="none" w:sz="0" w:space="0" w:color="auto"/>
      </w:divBdr>
    </w:div>
    <w:div w:id="1692755563">
      <w:bodyDiv w:val="1"/>
      <w:marLeft w:val="0"/>
      <w:marRight w:val="0"/>
      <w:marTop w:val="0"/>
      <w:marBottom w:val="0"/>
      <w:divBdr>
        <w:top w:val="none" w:sz="0" w:space="0" w:color="auto"/>
        <w:left w:val="none" w:sz="0" w:space="0" w:color="auto"/>
        <w:bottom w:val="none" w:sz="0" w:space="0" w:color="auto"/>
        <w:right w:val="none" w:sz="0" w:space="0" w:color="auto"/>
      </w:divBdr>
    </w:div>
    <w:div w:id="1693073853">
      <w:bodyDiv w:val="1"/>
      <w:marLeft w:val="0"/>
      <w:marRight w:val="0"/>
      <w:marTop w:val="0"/>
      <w:marBottom w:val="0"/>
      <w:divBdr>
        <w:top w:val="none" w:sz="0" w:space="0" w:color="auto"/>
        <w:left w:val="none" w:sz="0" w:space="0" w:color="auto"/>
        <w:bottom w:val="none" w:sz="0" w:space="0" w:color="auto"/>
        <w:right w:val="none" w:sz="0" w:space="0" w:color="auto"/>
      </w:divBdr>
    </w:div>
    <w:div w:id="1693531801">
      <w:bodyDiv w:val="1"/>
      <w:marLeft w:val="0"/>
      <w:marRight w:val="0"/>
      <w:marTop w:val="0"/>
      <w:marBottom w:val="0"/>
      <w:divBdr>
        <w:top w:val="none" w:sz="0" w:space="0" w:color="auto"/>
        <w:left w:val="none" w:sz="0" w:space="0" w:color="auto"/>
        <w:bottom w:val="none" w:sz="0" w:space="0" w:color="auto"/>
        <w:right w:val="none" w:sz="0" w:space="0" w:color="auto"/>
      </w:divBdr>
    </w:div>
    <w:div w:id="1693919495">
      <w:bodyDiv w:val="1"/>
      <w:marLeft w:val="0"/>
      <w:marRight w:val="0"/>
      <w:marTop w:val="0"/>
      <w:marBottom w:val="0"/>
      <w:divBdr>
        <w:top w:val="none" w:sz="0" w:space="0" w:color="auto"/>
        <w:left w:val="none" w:sz="0" w:space="0" w:color="auto"/>
        <w:bottom w:val="none" w:sz="0" w:space="0" w:color="auto"/>
        <w:right w:val="none" w:sz="0" w:space="0" w:color="auto"/>
      </w:divBdr>
    </w:div>
    <w:div w:id="1694265598">
      <w:bodyDiv w:val="1"/>
      <w:marLeft w:val="0"/>
      <w:marRight w:val="0"/>
      <w:marTop w:val="0"/>
      <w:marBottom w:val="0"/>
      <w:divBdr>
        <w:top w:val="none" w:sz="0" w:space="0" w:color="auto"/>
        <w:left w:val="none" w:sz="0" w:space="0" w:color="auto"/>
        <w:bottom w:val="none" w:sz="0" w:space="0" w:color="auto"/>
        <w:right w:val="none" w:sz="0" w:space="0" w:color="auto"/>
      </w:divBdr>
    </w:div>
    <w:div w:id="1694770759">
      <w:bodyDiv w:val="1"/>
      <w:marLeft w:val="0"/>
      <w:marRight w:val="0"/>
      <w:marTop w:val="0"/>
      <w:marBottom w:val="0"/>
      <w:divBdr>
        <w:top w:val="none" w:sz="0" w:space="0" w:color="auto"/>
        <w:left w:val="none" w:sz="0" w:space="0" w:color="auto"/>
        <w:bottom w:val="none" w:sz="0" w:space="0" w:color="auto"/>
        <w:right w:val="none" w:sz="0" w:space="0" w:color="auto"/>
      </w:divBdr>
    </w:div>
    <w:div w:id="1694838158">
      <w:bodyDiv w:val="1"/>
      <w:marLeft w:val="0"/>
      <w:marRight w:val="0"/>
      <w:marTop w:val="0"/>
      <w:marBottom w:val="0"/>
      <w:divBdr>
        <w:top w:val="none" w:sz="0" w:space="0" w:color="auto"/>
        <w:left w:val="none" w:sz="0" w:space="0" w:color="auto"/>
        <w:bottom w:val="none" w:sz="0" w:space="0" w:color="auto"/>
        <w:right w:val="none" w:sz="0" w:space="0" w:color="auto"/>
      </w:divBdr>
    </w:div>
    <w:div w:id="1695036567">
      <w:bodyDiv w:val="1"/>
      <w:marLeft w:val="0"/>
      <w:marRight w:val="0"/>
      <w:marTop w:val="0"/>
      <w:marBottom w:val="0"/>
      <w:divBdr>
        <w:top w:val="none" w:sz="0" w:space="0" w:color="auto"/>
        <w:left w:val="none" w:sz="0" w:space="0" w:color="auto"/>
        <w:bottom w:val="none" w:sz="0" w:space="0" w:color="auto"/>
        <w:right w:val="none" w:sz="0" w:space="0" w:color="auto"/>
      </w:divBdr>
    </w:div>
    <w:div w:id="1695422486">
      <w:bodyDiv w:val="1"/>
      <w:marLeft w:val="0"/>
      <w:marRight w:val="0"/>
      <w:marTop w:val="0"/>
      <w:marBottom w:val="0"/>
      <w:divBdr>
        <w:top w:val="none" w:sz="0" w:space="0" w:color="auto"/>
        <w:left w:val="none" w:sz="0" w:space="0" w:color="auto"/>
        <w:bottom w:val="none" w:sz="0" w:space="0" w:color="auto"/>
        <w:right w:val="none" w:sz="0" w:space="0" w:color="auto"/>
      </w:divBdr>
    </w:div>
    <w:div w:id="1696272746">
      <w:bodyDiv w:val="1"/>
      <w:marLeft w:val="0"/>
      <w:marRight w:val="0"/>
      <w:marTop w:val="0"/>
      <w:marBottom w:val="0"/>
      <w:divBdr>
        <w:top w:val="none" w:sz="0" w:space="0" w:color="auto"/>
        <w:left w:val="none" w:sz="0" w:space="0" w:color="auto"/>
        <w:bottom w:val="none" w:sz="0" w:space="0" w:color="auto"/>
        <w:right w:val="none" w:sz="0" w:space="0" w:color="auto"/>
      </w:divBdr>
    </w:div>
    <w:div w:id="169661683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583481">
      <w:bodyDiv w:val="1"/>
      <w:marLeft w:val="0"/>
      <w:marRight w:val="0"/>
      <w:marTop w:val="0"/>
      <w:marBottom w:val="0"/>
      <w:divBdr>
        <w:top w:val="none" w:sz="0" w:space="0" w:color="auto"/>
        <w:left w:val="none" w:sz="0" w:space="0" w:color="auto"/>
        <w:bottom w:val="none" w:sz="0" w:space="0" w:color="auto"/>
        <w:right w:val="none" w:sz="0" w:space="0" w:color="auto"/>
      </w:divBdr>
    </w:div>
    <w:div w:id="1697652506">
      <w:bodyDiv w:val="1"/>
      <w:marLeft w:val="0"/>
      <w:marRight w:val="0"/>
      <w:marTop w:val="0"/>
      <w:marBottom w:val="0"/>
      <w:divBdr>
        <w:top w:val="none" w:sz="0" w:space="0" w:color="auto"/>
        <w:left w:val="none" w:sz="0" w:space="0" w:color="auto"/>
        <w:bottom w:val="none" w:sz="0" w:space="0" w:color="auto"/>
        <w:right w:val="none" w:sz="0" w:space="0" w:color="auto"/>
      </w:divBdr>
    </w:div>
    <w:div w:id="1697656842">
      <w:bodyDiv w:val="1"/>
      <w:marLeft w:val="0"/>
      <w:marRight w:val="0"/>
      <w:marTop w:val="0"/>
      <w:marBottom w:val="0"/>
      <w:divBdr>
        <w:top w:val="none" w:sz="0" w:space="0" w:color="auto"/>
        <w:left w:val="none" w:sz="0" w:space="0" w:color="auto"/>
        <w:bottom w:val="none" w:sz="0" w:space="0" w:color="auto"/>
        <w:right w:val="none" w:sz="0" w:space="0" w:color="auto"/>
      </w:divBdr>
    </w:div>
    <w:div w:id="1697736013">
      <w:bodyDiv w:val="1"/>
      <w:marLeft w:val="0"/>
      <w:marRight w:val="0"/>
      <w:marTop w:val="0"/>
      <w:marBottom w:val="0"/>
      <w:divBdr>
        <w:top w:val="none" w:sz="0" w:space="0" w:color="auto"/>
        <w:left w:val="none" w:sz="0" w:space="0" w:color="auto"/>
        <w:bottom w:val="none" w:sz="0" w:space="0" w:color="auto"/>
        <w:right w:val="none" w:sz="0" w:space="0" w:color="auto"/>
      </w:divBdr>
    </w:div>
    <w:div w:id="1698308373">
      <w:bodyDiv w:val="1"/>
      <w:marLeft w:val="0"/>
      <w:marRight w:val="0"/>
      <w:marTop w:val="0"/>
      <w:marBottom w:val="0"/>
      <w:divBdr>
        <w:top w:val="none" w:sz="0" w:space="0" w:color="auto"/>
        <w:left w:val="none" w:sz="0" w:space="0" w:color="auto"/>
        <w:bottom w:val="none" w:sz="0" w:space="0" w:color="auto"/>
        <w:right w:val="none" w:sz="0" w:space="0" w:color="auto"/>
      </w:divBdr>
    </w:div>
    <w:div w:id="1698576414">
      <w:bodyDiv w:val="1"/>
      <w:marLeft w:val="0"/>
      <w:marRight w:val="0"/>
      <w:marTop w:val="0"/>
      <w:marBottom w:val="0"/>
      <w:divBdr>
        <w:top w:val="none" w:sz="0" w:space="0" w:color="auto"/>
        <w:left w:val="none" w:sz="0" w:space="0" w:color="auto"/>
        <w:bottom w:val="none" w:sz="0" w:space="0" w:color="auto"/>
        <w:right w:val="none" w:sz="0" w:space="0" w:color="auto"/>
      </w:divBdr>
    </w:div>
    <w:div w:id="1698655827">
      <w:bodyDiv w:val="1"/>
      <w:marLeft w:val="0"/>
      <w:marRight w:val="0"/>
      <w:marTop w:val="0"/>
      <w:marBottom w:val="0"/>
      <w:divBdr>
        <w:top w:val="none" w:sz="0" w:space="0" w:color="auto"/>
        <w:left w:val="none" w:sz="0" w:space="0" w:color="auto"/>
        <w:bottom w:val="none" w:sz="0" w:space="0" w:color="auto"/>
        <w:right w:val="none" w:sz="0" w:space="0" w:color="auto"/>
      </w:divBdr>
    </w:div>
    <w:div w:id="1698694276">
      <w:bodyDiv w:val="1"/>
      <w:marLeft w:val="0"/>
      <w:marRight w:val="0"/>
      <w:marTop w:val="0"/>
      <w:marBottom w:val="0"/>
      <w:divBdr>
        <w:top w:val="none" w:sz="0" w:space="0" w:color="auto"/>
        <w:left w:val="none" w:sz="0" w:space="0" w:color="auto"/>
        <w:bottom w:val="none" w:sz="0" w:space="0" w:color="auto"/>
        <w:right w:val="none" w:sz="0" w:space="0" w:color="auto"/>
      </w:divBdr>
    </w:div>
    <w:div w:id="1699773923">
      <w:bodyDiv w:val="1"/>
      <w:marLeft w:val="0"/>
      <w:marRight w:val="0"/>
      <w:marTop w:val="0"/>
      <w:marBottom w:val="0"/>
      <w:divBdr>
        <w:top w:val="none" w:sz="0" w:space="0" w:color="auto"/>
        <w:left w:val="none" w:sz="0" w:space="0" w:color="auto"/>
        <w:bottom w:val="none" w:sz="0" w:space="0" w:color="auto"/>
        <w:right w:val="none" w:sz="0" w:space="0" w:color="auto"/>
      </w:divBdr>
    </w:div>
    <w:div w:id="1700666956">
      <w:bodyDiv w:val="1"/>
      <w:marLeft w:val="0"/>
      <w:marRight w:val="0"/>
      <w:marTop w:val="0"/>
      <w:marBottom w:val="0"/>
      <w:divBdr>
        <w:top w:val="none" w:sz="0" w:space="0" w:color="auto"/>
        <w:left w:val="none" w:sz="0" w:space="0" w:color="auto"/>
        <w:bottom w:val="none" w:sz="0" w:space="0" w:color="auto"/>
        <w:right w:val="none" w:sz="0" w:space="0" w:color="auto"/>
      </w:divBdr>
    </w:div>
    <w:div w:id="1701007325">
      <w:bodyDiv w:val="1"/>
      <w:marLeft w:val="0"/>
      <w:marRight w:val="0"/>
      <w:marTop w:val="0"/>
      <w:marBottom w:val="0"/>
      <w:divBdr>
        <w:top w:val="none" w:sz="0" w:space="0" w:color="auto"/>
        <w:left w:val="none" w:sz="0" w:space="0" w:color="auto"/>
        <w:bottom w:val="none" w:sz="0" w:space="0" w:color="auto"/>
        <w:right w:val="none" w:sz="0" w:space="0" w:color="auto"/>
      </w:divBdr>
    </w:div>
    <w:div w:id="1701470687">
      <w:bodyDiv w:val="1"/>
      <w:marLeft w:val="0"/>
      <w:marRight w:val="0"/>
      <w:marTop w:val="0"/>
      <w:marBottom w:val="0"/>
      <w:divBdr>
        <w:top w:val="none" w:sz="0" w:space="0" w:color="auto"/>
        <w:left w:val="none" w:sz="0" w:space="0" w:color="auto"/>
        <w:bottom w:val="none" w:sz="0" w:space="0" w:color="auto"/>
        <w:right w:val="none" w:sz="0" w:space="0" w:color="auto"/>
      </w:divBdr>
    </w:div>
    <w:div w:id="1701738581">
      <w:bodyDiv w:val="1"/>
      <w:marLeft w:val="0"/>
      <w:marRight w:val="0"/>
      <w:marTop w:val="0"/>
      <w:marBottom w:val="0"/>
      <w:divBdr>
        <w:top w:val="none" w:sz="0" w:space="0" w:color="auto"/>
        <w:left w:val="none" w:sz="0" w:space="0" w:color="auto"/>
        <w:bottom w:val="none" w:sz="0" w:space="0" w:color="auto"/>
        <w:right w:val="none" w:sz="0" w:space="0" w:color="auto"/>
      </w:divBdr>
    </w:div>
    <w:div w:id="1702320680">
      <w:bodyDiv w:val="1"/>
      <w:marLeft w:val="0"/>
      <w:marRight w:val="0"/>
      <w:marTop w:val="0"/>
      <w:marBottom w:val="0"/>
      <w:divBdr>
        <w:top w:val="none" w:sz="0" w:space="0" w:color="auto"/>
        <w:left w:val="none" w:sz="0" w:space="0" w:color="auto"/>
        <w:bottom w:val="none" w:sz="0" w:space="0" w:color="auto"/>
        <w:right w:val="none" w:sz="0" w:space="0" w:color="auto"/>
      </w:divBdr>
    </w:div>
    <w:div w:id="1702509684">
      <w:bodyDiv w:val="1"/>
      <w:marLeft w:val="0"/>
      <w:marRight w:val="0"/>
      <w:marTop w:val="0"/>
      <w:marBottom w:val="0"/>
      <w:divBdr>
        <w:top w:val="none" w:sz="0" w:space="0" w:color="auto"/>
        <w:left w:val="none" w:sz="0" w:space="0" w:color="auto"/>
        <w:bottom w:val="none" w:sz="0" w:space="0" w:color="auto"/>
        <w:right w:val="none" w:sz="0" w:space="0" w:color="auto"/>
      </w:divBdr>
    </w:div>
    <w:div w:id="1702704925">
      <w:bodyDiv w:val="1"/>
      <w:marLeft w:val="0"/>
      <w:marRight w:val="0"/>
      <w:marTop w:val="0"/>
      <w:marBottom w:val="0"/>
      <w:divBdr>
        <w:top w:val="none" w:sz="0" w:space="0" w:color="auto"/>
        <w:left w:val="none" w:sz="0" w:space="0" w:color="auto"/>
        <w:bottom w:val="none" w:sz="0" w:space="0" w:color="auto"/>
        <w:right w:val="none" w:sz="0" w:space="0" w:color="auto"/>
      </w:divBdr>
    </w:div>
    <w:div w:id="1702978009">
      <w:bodyDiv w:val="1"/>
      <w:marLeft w:val="0"/>
      <w:marRight w:val="0"/>
      <w:marTop w:val="0"/>
      <w:marBottom w:val="0"/>
      <w:divBdr>
        <w:top w:val="none" w:sz="0" w:space="0" w:color="auto"/>
        <w:left w:val="none" w:sz="0" w:space="0" w:color="auto"/>
        <w:bottom w:val="none" w:sz="0" w:space="0" w:color="auto"/>
        <w:right w:val="none" w:sz="0" w:space="0" w:color="auto"/>
      </w:divBdr>
    </w:div>
    <w:div w:id="1703165561">
      <w:bodyDiv w:val="1"/>
      <w:marLeft w:val="0"/>
      <w:marRight w:val="0"/>
      <w:marTop w:val="0"/>
      <w:marBottom w:val="0"/>
      <w:divBdr>
        <w:top w:val="none" w:sz="0" w:space="0" w:color="auto"/>
        <w:left w:val="none" w:sz="0" w:space="0" w:color="auto"/>
        <w:bottom w:val="none" w:sz="0" w:space="0" w:color="auto"/>
        <w:right w:val="none" w:sz="0" w:space="0" w:color="auto"/>
      </w:divBdr>
    </w:div>
    <w:div w:id="1703900383">
      <w:bodyDiv w:val="1"/>
      <w:marLeft w:val="0"/>
      <w:marRight w:val="0"/>
      <w:marTop w:val="0"/>
      <w:marBottom w:val="0"/>
      <w:divBdr>
        <w:top w:val="none" w:sz="0" w:space="0" w:color="auto"/>
        <w:left w:val="none" w:sz="0" w:space="0" w:color="auto"/>
        <w:bottom w:val="none" w:sz="0" w:space="0" w:color="auto"/>
        <w:right w:val="none" w:sz="0" w:space="0" w:color="auto"/>
      </w:divBdr>
    </w:div>
    <w:div w:id="1703942585">
      <w:bodyDiv w:val="1"/>
      <w:marLeft w:val="0"/>
      <w:marRight w:val="0"/>
      <w:marTop w:val="0"/>
      <w:marBottom w:val="0"/>
      <w:divBdr>
        <w:top w:val="none" w:sz="0" w:space="0" w:color="auto"/>
        <w:left w:val="none" w:sz="0" w:space="0" w:color="auto"/>
        <w:bottom w:val="none" w:sz="0" w:space="0" w:color="auto"/>
        <w:right w:val="none" w:sz="0" w:space="0" w:color="auto"/>
      </w:divBdr>
    </w:div>
    <w:div w:id="1704556718">
      <w:bodyDiv w:val="1"/>
      <w:marLeft w:val="0"/>
      <w:marRight w:val="0"/>
      <w:marTop w:val="0"/>
      <w:marBottom w:val="0"/>
      <w:divBdr>
        <w:top w:val="none" w:sz="0" w:space="0" w:color="auto"/>
        <w:left w:val="none" w:sz="0" w:space="0" w:color="auto"/>
        <w:bottom w:val="none" w:sz="0" w:space="0" w:color="auto"/>
        <w:right w:val="none" w:sz="0" w:space="0" w:color="auto"/>
      </w:divBdr>
    </w:div>
    <w:div w:id="1704749625">
      <w:bodyDiv w:val="1"/>
      <w:marLeft w:val="0"/>
      <w:marRight w:val="0"/>
      <w:marTop w:val="0"/>
      <w:marBottom w:val="0"/>
      <w:divBdr>
        <w:top w:val="none" w:sz="0" w:space="0" w:color="auto"/>
        <w:left w:val="none" w:sz="0" w:space="0" w:color="auto"/>
        <w:bottom w:val="none" w:sz="0" w:space="0" w:color="auto"/>
        <w:right w:val="none" w:sz="0" w:space="0" w:color="auto"/>
      </w:divBdr>
    </w:div>
    <w:div w:id="1704791087">
      <w:bodyDiv w:val="1"/>
      <w:marLeft w:val="0"/>
      <w:marRight w:val="0"/>
      <w:marTop w:val="0"/>
      <w:marBottom w:val="0"/>
      <w:divBdr>
        <w:top w:val="none" w:sz="0" w:space="0" w:color="auto"/>
        <w:left w:val="none" w:sz="0" w:space="0" w:color="auto"/>
        <w:bottom w:val="none" w:sz="0" w:space="0" w:color="auto"/>
        <w:right w:val="none" w:sz="0" w:space="0" w:color="auto"/>
      </w:divBdr>
    </w:div>
    <w:div w:id="1705129847">
      <w:bodyDiv w:val="1"/>
      <w:marLeft w:val="0"/>
      <w:marRight w:val="0"/>
      <w:marTop w:val="0"/>
      <w:marBottom w:val="0"/>
      <w:divBdr>
        <w:top w:val="none" w:sz="0" w:space="0" w:color="auto"/>
        <w:left w:val="none" w:sz="0" w:space="0" w:color="auto"/>
        <w:bottom w:val="none" w:sz="0" w:space="0" w:color="auto"/>
        <w:right w:val="none" w:sz="0" w:space="0" w:color="auto"/>
      </w:divBdr>
    </w:div>
    <w:div w:id="1705596025">
      <w:bodyDiv w:val="1"/>
      <w:marLeft w:val="0"/>
      <w:marRight w:val="0"/>
      <w:marTop w:val="0"/>
      <w:marBottom w:val="0"/>
      <w:divBdr>
        <w:top w:val="none" w:sz="0" w:space="0" w:color="auto"/>
        <w:left w:val="none" w:sz="0" w:space="0" w:color="auto"/>
        <w:bottom w:val="none" w:sz="0" w:space="0" w:color="auto"/>
        <w:right w:val="none" w:sz="0" w:space="0" w:color="auto"/>
      </w:divBdr>
    </w:div>
    <w:div w:id="1705903339">
      <w:bodyDiv w:val="1"/>
      <w:marLeft w:val="0"/>
      <w:marRight w:val="0"/>
      <w:marTop w:val="0"/>
      <w:marBottom w:val="0"/>
      <w:divBdr>
        <w:top w:val="none" w:sz="0" w:space="0" w:color="auto"/>
        <w:left w:val="none" w:sz="0" w:space="0" w:color="auto"/>
        <w:bottom w:val="none" w:sz="0" w:space="0" w:color="auto"/>
        <w:right w:val="none" w:sz="0" w:space="0" w:color="auto"/>
      </w:divBdr>
    </w:div>
    <w:div w:id="1705986582">
      <w:bodyDiv w:val="1"/>
      <w:marLeft w:val="0"/>
      <w:marRight w:val="0"/>
      <w:marTop w:val="0"/>
      <w:marBottom w:val="0"/>
      <w:divBdr>
        <w:top w:val="none" w:sz="0" w:space="0" w:color="auto"/>
        <w:left w:val="none" w:sz="0" w:space="0" w:color="auto"/>
        <w:bottom w:val="none" w:sz="0" w:space="0" w:color="auto"/>
        <w:right w:val="none" w:sz="0" w:space="0" w:color="auto"/>
      </w:divBdr>
    </w:div>
    <w:div w:id="1706171689">
      <w:bodyDiv w:val="1"/>
      <w:marLeft w:val="0"/>
      <w:marRight w:val="0"/>
      <w:marTop w:val="0"/>
      <w:marBottom w:val="0"/>
      <w:divBdr>
        <w:top w:val="none" w:sz="0" w:space="0" w:color="auto"/>
        <w:left w:val="none" w:sz="0" w:space="0" w:color="auto"/>
        <w:bottom w:val="none" w:sz="0" w:space="0" w:color="auto"/>
        <w:right w:val="none" w:sz="0" w:space="0" w:color="auto"/>
      </w:divBdr>
    </w:div>
    <w:div w:id="1706637018">
      <w:bodyDiv w:val="1"/>
      <w:marLeft w:val="0"/>
      <w:marRight w:val="0"/>
      <w:marTop w:val="0"/>
      <w:marBottom w:val="0"/>
      <w:divBdr>
        <w:top w:val="none" w:sz="0" w:space="0" w:color="auto"/>
        <w:left w:val="none" w:sz="0" w:space="0" w:color="auto"/>
        <w:bottom w:val="none" w:sz="0" w:space="0" w:color="auto"/>
        <w:right w:val="none" w:sz="0" w:space="0" w:color="auto"/>
      </w:divBdr>
    </w:div>
    <w:div w:id="1706754492">
      <w:bodyDiv w:val="1"/>
      <w:marLeft w:val="0"/>
      <w:marRight w:val="0"/>
      <w:marTop w:val="0"/>
      <w:marBottom w:val="0"/>
      <w:divBdr>
        <w:top w:val="none" w:sz="0" w:space="0" w:color="auto"/>
        <w:left w:val="none" w:sz="0" w:space="0" w:color="auto"/>
        <w:bottom w:val="none" w:sz="0" w:space="0" w:color="auto"/>
        <w:right w:val="none" w:sz="0" w:space="0" w:color="auto"/>
      </w:divBdr>
    </w:div>
    <w:div w:id="1706834755">
      <w:bodyDiv w:val="1"/>
      <w:marLeft w:val="0"/>
      <w:marRight w:val="0"/>
      <w:marTop w:val="0"/>
      <w:marBottom w:val="0"/>
      <w:divBdr>
        <w:top w:val="none" w:sz="0" w:space="0" w:color="auto"/>
        <w:left w:val="none" w:sz="0" w:space="0" w:color="auto"/>
        <w:bottom w:val="none" w:sz="0" w:space="0" w:color="auto"/>
        <w:right w:val="none" w:sz="0" w:space="0" w:color="auto"/>
      </w:divBdr>
    </w:div>
    <w:div w:id="1707289705">
      <w:bodyDiv w:val="1"/>
      <w:marLeft w:val="0"/>
      <w:marRight w:val="0"/>
      <w:marTop w:val="0"/>
      <w:marBottom w:val="0"/>
      <w:divBdr>
        <w:top w:val="none" w:sz="0" w:space="0" w:color="auto"/>
        <w:left w:val="none" w:sz="0" w:space="0" w:color="auto"/>
        <w:bottom w:val="none" w:sz="0" w:space="0" w:color="auto"/>
        <w:right w:val="none" w:sz="0" w:space="0" w:color="auto"/>
      </w:divBdr>
    </w:div>
    <w:div w:id="1707488770">
      <w:bodyDiv w:val="1"/>
      <w:marLeft w:val="0"/>
      <w:marRight w:val="0"/>
      <w:marTop w:val="0"/>
      <w:marBottom w:val="0"/>
      <w:divBdr>
        <w:top w:val="none" w:sz="0" w:space="0" w:color="auto"/>
        <w:left w:val="none" w:sz="0" w:space="0" w:color="auto"/>
        <w:bottom w:val="none" w:sz="0" w:space="0" w:color="auto"/>
        <w:right w:val="none" w:sz="0" w:space="0" w:color="auto"/>
      </w:divBdr>
    </w:div>
    <w:div w:id="1707489821">
      <w:bodyDiv w:val="1"/>
      <w:marLeft w:val="0"/>
      <w:marRight w:val="0"/>
      <w:marTop w:val="0"/>
      <w:marBottom w:val="0"/>
      <w:divBdr>
        <w:top w:val="none" w:sz="0" w:space="0" w:color="auto"/>
        <w:left w:val="none" w:sz="0" w:space="0" w:color="auto"/>
        <w:bottom w:val="none" w:sz="0" w:space="0" w:color="auto"/>
        <w:right w:val="none" w:sz="0" w:space="0" w:color="auto"/>
      </w:divBdr>
    </w:div>
    <w:div w:id="1707758849">
      <w:bodyDiv w:val="1"/>
      <w:marLeft w:val="0"/>
      <w:marRight w:val="0"/>
      <w:marTop w:val="0"/>
      <w:marBottom w:val="0"/>
      <w:divBdr>
        <w:top w:val="none" w:sz="0" w:space="0" w:color="auto"/>
        <w:left w:val="none" w:sz="0" w:space="0" w:color="auto"/>
        <w:bottom w:val="none" w:sz="0" w:space="0" w:color="auto"/>
        <w:right w:val="none" w:sz="0" w:space="0" w:color="auto"/>
      </w:divBdr>
    </w:div>
    <w:div w:id="1708289556">
      <w:bodyDiv w:val="1"/>
      <w:marLeft w:val="0"/>
      <w:marRight w:val="0"/>
      <w:marTop w:val="0"/>
      <w:marBottom w:val="0"/>
      <w:divBdr>
        <w:top w:val="none" w:sz="0" w:space="0" w:color="auto"/>
        <w:left w:val="none" w:sz="0" w:space="0" w:color="auto"/>
        <w:bottom w:val="none" w:sz="0" w:space="0" w:color="auto"/>
        <w:right w:val="none" w:sz="0" w:space="0" w:color="auto"/>
      </w:divBdr>
    </w:div>
    <w:div w:id="1708724900">
      <w:bodyDiv w:val="1"/>
      <w:marLeft w:val="0"/>
      <w:marRight w:val="0"/>
      <w:marTop w:val="0"/>
      <w:marBottom w:val="0"/>
      <w:divBdr>
        <w:top w:val="none" w:sz="0" w:space="0" w:color="auto"/>
        <w:left w:val="none" w:sz="0" w:space="0" w:color="auto"/>
        <w:bottom w:val="none" w:sz="0" w:space="0" w:color="auto"/>
        <w:right w:val="none" w:sz="0" w:space="0" w:color="auto"/>
      </w:divBdr>
    </w:div>
    <w:div w:id="1709523671">
      <w:bodyDiv w:val="1"/>
      <w:marLeft w:val="0"/>
      <w:marRight w:val="0"/>
      <w:marTop w:val="0"/>
      <w:marBottom w:val="0"/>
      <w:divBdr>
        <w:top w:val="none" w:sz="0" w:space="0" w:color="auto"/>
        <w:left w:val="none" w:sz="0" w:space="0" w:color="auto"/>
        <w:bottom w:val="none" w:sz="0" w:space="0" w:color="auto"/>
        <w:right w:val="none" w:sz="0" w:space="0" w:color="auto"/>
      </w:divBdr>
    </w:div>
    <w:div w:id="1709640012">
      <w:bodyDiv w:val="1"/>
      <w:marLeft w:val="0"/>
      <w:marRight w:val="0"/>
      <w:marTop w:val="0"/>
      <w:marBottom w:val="0"/>
      <w:divBdr>
        <w:top w:val="none" w:sz="0" w:space="0" w:color="auto"/>
        <w:left w:val="none" w:sz="0" w:space="0" w:color="auto"/>
        <w:bottom w:val="none" w:sz="0" w:space="0" w:color="auto"/>
        <w:right w:val="none" w:sz="0" w:space="0" w:color="auto"/>
      </w:divBdr>
    </w:div>
    <w:div w:id="1709718443">
      <w:bodyDiv w:val="1"/>
      <w:marLeft w:val="0"/>
      <w:marRight w:val="0"/>
      <w:marTop w:val="0"/>
      <w:marBottom w:val="0"/>
      <w:divBdr>
        <w:top w:val="none" w:sz="0" w:space="0" w:color="auto"/>
        <w:left w:val="none" w:sz="0" w:space="0" w:color="auto"/>
        <w:bottom w:val="none" w:sz="0" w:space="0" w:color="auto"/>
        <w:right w:val="none" w:sz="0" w:space="0" w:color="auto"/>
      </w:divBdr>
    </w:div>
    <w:div w:id="1709796049">
      <w:bodyDiv w:val="1"/>
      <w:marLeft w:val="0"/>
      <w:marRight w:val="0"/>
      <w:marTop w:val="0"/>
      <w:marBottom w:val="0"/>
      <w:divBdr>
        <w:top w:val="none" w:sz="0" w:space="0" w:color="auto"/>
        <w:left w:val="none" w:sz="0" w:space="0" w:color="auto"/>
        <w:bottom w:val="none" w:sz="0" w:space="0" w:color="auto"/>
        <w:right w:val="none" w:sz="0" w:space="0" w:color="auto"/>
      </w:divBdr>
    </w:div>
    <w:div w:id="1709866263">
      <w:bodyDiv w:val="1"/>
      <w:marLeft w:val="0"/>
      <w:marRight w:val="0"/>
      <w:marTop w:val="0"/>
      <w:marBottom w:val="0"/>
      <w:divBdr>
        <w:top w:val="none" w:sz="0" w:space="0" w:color="auto"/>
        <w:left w:val="none" w:sz="0" w:space="0" w:color="auto"/>
        <w:bottom w:val="none" w:sz="0" w:space="0" w:color="auto"/>
        <w:right w:val="none" w:sz="0" w:space="0" w:color="auto"/>
      </w:divBdr>
    </w:div>
    <w:div w:id="1710183066">
      <w:bodyDiv w:val="1"/>
      <w:marLeft w:val="0"/>
      <w:marRight w:val="0"/>
      <w:marTop w:val="0"/>
      <w:marBottom w:val="0"/>
      <w:divBdr>
        <w:top w:val="none" w:sz="0" w:space="0" w:color="auto"/>
        <w:left w:val="none" w:sz="0" w:space="0" w:color="auto"/>
        <w:bottom w:val="none" w:sz="0" w:space="0" w:color="auto"/>
        <w:right w:val="none" w:sz="0" w:space="0" w:color="auto"/>
      </w:divBdr>
    </w:div>
    <w:div w:id="1711493639">
      <w:bodyDiv w:val="1"/>
      <w:marLeft w:val="0"/>
      <w:marRight w:val="0"/>
      <w:marTop w:val="0"/>
      <w:marBottom w:val="0"/>
      <w:divBdr>
        <w:top w:val="none" w:sz="0" w:space="0" w:color="auto"/>
        <w:left w:val="none" w:sz="0" w:space="0" w:color="auto"/>
        <w:bottom w:val="none" w:sz="0" w:space="0" w:color="auto"/>
        <w:right w:val="none" w:sz="0" w:space="0" w:color="auto"/>
      </w:divBdr>
    </w:div>
    <w:div w:id="1711949650">
      <w:bodyDiv w:val="1"/>
      <w:marLeft w:val="0"/>
      <w:marRight w:val="0"/>
      <w:marTop w:val="0"/>
      <w:marBottom w:val="0"/>
      <w:divBdr>
        <w:top w:val="none" w:sz="0" w:space="0" w:color="auto"/>
        <w:left w:val="none" w:sz="0" w:space="0" w:color="auto"/>
        <w:bottom w:val="none" w:sz="0" w:space="0" w:color="auto"/>
        <w:right w:val="none" w:sz="0" w:space="0" w:color="auto"/>
      </w:divBdr>
    </w:div>
    <w:div w:id="1712026223">
      <w:bodyDiv w:val="1"/>
      <w:marLeft w:val="0"/>
      <w:marRight w:val="0"/>
      <w:marTop w:val="0"/>
      <w:marBottom w:val="0"/>
      <w:divBdr>
        <w:top w:val="none" w:sz="0" w:space="0" w:color="auto"/>
        <w:left w:val="none" w:sz="0" w:space="0" w:color="auto"/>
        <w:bottom w:val="none" w:sz="0" w:space="0" w:color="auto"/>
        <w:right w:val="none" w:sz="0" w:space="0" w:color="auto"/>
      </w:divBdr>
    </w:div>
    <w:div w:id="1712459236">
      <w:bodyDiv w:val="1"/>
      <w:marLeft w:val="0"/>
      <w:marRight w:val="0"/>
      <w:marTop w:val="0"/>
      <w:marBottom w:val="0"/>
      <w:divBdr>
        <w:top w:val="none" w:sz="0" w:space="0" w:color="auto"/>
        <w:left w:val="none" w:sz="0" w:space="0" w:color="auto"/>
        <w:bottom w:val="none" w:sz="0" w:space="0" w:color="auto"/>
        <w:right w:val="none" w:sz="0" w:space="0" w:color="auto"/>
      </w:divBdr>
    </w:div>
    <w:div w:id="1713069844">
      <w:bodyDiv w:val="1"/>
      <w:marLeft w:val="0"/>
      <w:marRight w:val="0"/>
      <w:marTop w:val="0"/>
      <w:marBottom w:val="0"/>
      <w:divBdr>
        <w:top w:val="none" w:sz="0" w:space="0" w:color="auto"/>
        <w:left w:val="none" w:sz="0" w:space="0" w:color="auto"/>
        <w:bottom w:val="none" w:sz="0" w:space="0" w:color="auto"/>
        <w:right w:val="none" w:sz="0" w:space="0" w:color="auto"/>
      </w:divBdr>
    </w:div>
    <w:div w:id="1713186932">
      <w:bodyDiv w:val="1"/>
      <w:marLeft w:val="0"/>
      <w:marRight w:val="0"/>
      <w:marTop w:val="0"/>
      <w:marBottom w:val="0"/>
      <w:divBdr>
        <w:top w:val="none" w:sz="0" w:space="0" w:color="auto"/>
        <w:left w:val="none" w:sz="0" w:space="0" w:color="auto"/>
        <w:bottom w:val="none" w:sz="0" w:space="0" w:color="auto"/>
        <w:right w:val="none" w:sz="0" w:space="0" w:color="auto"/>
      </w:divBdr>
    </w:div>
    <w:div w:id="1713771664">
      <w:bodyDiv w:val="1"/>
      <w:marLeft w:val="0"/>
      <w:marRight w:val="0"/>
      <w:marTop w:val="0"/>
      <w:marBottom w:val="0"/>
      <w:divBdr>
        <w:top w:val="none" w:sz="0" w:space="0" w:color="auto"/>
        <w:left w:val="none" w:sz="0" w:space="0" w:color="auto"/>
        <w:bottom w:val="none" w:sz="0" w:space="0" w:color="auto"/>
        <w:right w:val="none" w:sz="0" w:space="0" w:color="auto"/>
      </w:divBdr>
    </w:div>
    <w:div w:id="1714770466">
      <w:bodyDiv w:val="1"/>
      <w:marLeft w:val="0"/>
      <w:marRight w:val="0"/>
      <w:marTop w:val="0"/>
      <w:marBottom w:val="0"/>
      <w:divBdr>
        <w:top w:val="none" w:sz="0" w:space="0" w:color="auto"/>
        <w:left w:val="none" w:sz="0" w:space="0" w:color="auto"/>
        <w:bottom w:val="none" w:sz="0" w:space="0" w:color="auto"/>
        <w:right w:val="none" w:sz="0" w:space="0" w:color="auto"/>
      </w:divBdr>
    </w:div>
    <w:div w:id="1714845348">
      <w:bodyDiv w:val="1"/>
      <w:marLeft w:val="0"/>
      <w:marRight w:val="0"/>
      <w:marTop w:val="0"/>
      <w:marBottom w:val="0"/>
      <w:divBdr>
        <w:top w:val="none" w:sz="0" w:space="0" w:color="auto"/>
        <w:left w:val="none" w:sz="0" w:space="0" w:color="auto"/>
        <w:bottom w:val="none" w:sz="0" w:space="0" w:color="auto"/>
        <w:right w:val="none" w:sz="0" w:space="0" w:color="auto"/>
      </w:divBdr>
    </w:div>
    <w:div w:id="1714967077">
      <w:bodyDiv w:val="1"/>
      <w:marLeft w:val="0"/>
      <w:marRight w:val="0"/>
      <w:marTop w:val="0"/>
      <w:marBottom w:val="0"/>
      <w:divBdr>
        <w:top w:val="none" w:sz="0" w:space="0" w:color="auto"/>
        <w:left w:val="none" w:sz="0" w:space="0" w:color="auto"/>
        <w:bottom w:val="none" w:sz="0" w:space="0" w:color="auto"/>
        <w:right w:val="none" w:sz="0" w:space="0" w:color="auto"/>
      </w:divBdr>
    </w:div>
    <w:div w:id="1715276457">
      <w:bodyDiv w:val="1"/>
      <w:marLeft w:val="0"/>
      <w:marRight w:val="0"/>
      <w:marTop w:val="0"/>
      <w:marBottom w:val="0"/>
      <w:divBdr>
        <w:top w:val="none" w:sz="0" w:space="0" w:color="auto"/>
        <w:left w:val="none" w:sz="0" w:space="0" w:color="auto"/>
        <w:bottom w:val="none" w:sz="0" w:space="0" w:color="auto"/>
        <w:right w:val="none" w:sz="0" w:space="0" w:color="auto"/>
      </w:divBdr>
    </w:div>
    <w:div w:id="1715694888">
      <w:bodyDiv w:val="1"/>
      <w:marLeft w:val="0"/>
      <w:marRight w:val="0"/>
      <w:marTop w:val="0"/>
      <w:marBottom w:val="0"/>
      <w:divBdr>
        <w:top w:val="none" w:sz="0" w:space="0" w:color="auto"/>
        <w:left w:val="none" w:sz="0" w:space="0" w:color="auto"/>
        <w:bottom w:val="none" w:sz="0" w:space="0" w:color="auto"/>
        <w:right w:val="none" w:sz="0" w:space="0" w:color="auto"/>
      </w:divBdr>
    </w:div>
    <w:div w:id="1716153368">
      <w:bodyDiv w:val="1"/>
      <w:marLeft w:val="0"/>
      <w:marRight w:val="0"/>
      <w:marTop w:val="0"/>
      <w:marBottom w:val="0"/>
      <w:divBdr>
        <w:top w:val="none" w:sz="0" w:space="0" w:color="auto"/>
        <w:left w:val="none" w:sz="0" w:space="0" w:color="auto"/>
        <w:bottom w:val="none" w:sz="0" w:space="0" w:color="auto"/>
        <w:right w:val="none" w:sz="0" w:space="0" w:color="auto"/>
      </w:divBdr>
    </w:div>
    <w:div w:id="1716270920">
      <w:bodyDiv w:val="1"/>
      <w:marLeft w:val="0"/>
      <w:marRight w:val="0"/>
      <w:marTop w:val="0"/>
      <w:marBottom w:val="0"/>
      <w:divBdr>
        <w:top w:val="none" w:sz="0" w:space="0" w:color="auto"/>
        <w:left w:val="none" w:sz="0" w:space="0" w:color="auto"/>
        <w:bottom w:val="none" w:sz="0" w:space="0" w:color="auto"/>
        <w:right w:val="none" w:sz="0" w:space="0" w:color="auto"/>
      </w:divBdr>
    </w:div>
    <w:div w:id="1717508078">
      <w:bodyDiv w:val="1"/>
      <w:marLeft w:val="0"/>
      <w:marRight w:val="0"/>
      <w:marTop w:val="0"/>
      <w:marBottom w:val="0"/>
      <w:divBdr>
        <w:top w:val="none" w:sz="0" w:space="0" w:color="auto"/>
        <w:left w:val="none" w:sz="0" w:space="0" w:color="auto"/>
        <w:bottom w:val="none" w:sz="0" w:space="0" w:color="auto"/>
        <w:right w:val="none" w:sz="0" w:space="0" w:color="auto"/>
      </w:divBdr>
    </w:div>
    <w:div w:id="1718429051">
      <w:bodyDiv w:val="1"/>
      <w:marLeft w:val="0"/>
      <w:marRight w:val="0"/>
      <w:marTop w:val="0"/>
      <w:marBottom w:val="0"/>
      <w:divBdr>
        <w:top w:val="none" w:sz="0" w:space="0" w:color="auto"/>
        <w:left w:val="none" w:sz="0" w:space="0" w:color="auto"/>
        <w:bottom w:val="none" w:sz="0" w:space="0" w:color="auto"/>
        <w:right w:val="none" w:sz="0" w:space="0" w:color="auto"/>
      </w:divBdr>
    </w:div>
    <w:div w:id="1719236733">
      <w:bodyDiv w:val="1"/>
      <w:marLeft w:val="0"/>
      <w:marRight w:val="0"/>
      <w:marTop w:val="0"/>
      <w:marBottom w:val="0"/>
      <w:divBdr>
        <w:top w:val="none" w:sz="0" w:space="0" w:color="auto"/>
        <w:left w:val="none" w:sz="0" w:space="0" w:color="auto"/>
        <w:bottom w:val="none" w:sz="0" w:space="0" w:color="auto"/>
        <w:right w:val="none" w:sz="0" w:space="0" w:color="auto"/>
      </w:divBdr>
    </w:div>
    <w:div w:id="1719669325">
      <w:bodyDiv w:val="1"/>
      <w:marLeft w:val="0"/>
      <w:marRight w:val="0"/>
      <w:marTop w:val="0"/>
      <w:marBottom w:val="0"/>
      <w:divBdr>
        <w:top w:val="none" w:sz="0" w:space="0" w:color="auto"/>
        <w:left w:val="none" w:sz="0" w:space="0" w:color="auto"/>
        <w:bottom w:val="none" w:sz="0" w:space="0" w:color="auto"/>
        <w:right w:val="none" w:sz="0" w:space="0" w:color="auto"/>
      </w:divBdr>
    </w:div>
    <w:div w:id="1720282416">
      <w:bodyDiv w:val="1"/>
      <w:marLeft w:val="0"/>
      <w:marRight w:val="0"/>
      <w:marTop w:val="0"/>
      <w:marBottom w:val="0"/>
      <w:divBdr>
        <w:top w:val="none" w:sz="0" w:space="0" w:color="auto"/>
        <w:left w:val="none" w:sz="0" w:space="0" w:color="auto"/>
        <w:bottom w:val="none" w:sz="0" w:space="0" w:color="auto"/>
        <w:right w:val="none" w:sz="0" w:space="0" w:color="auto"/>
      </w:divBdr>
    </w:div>
    <w:div w:id="1720933985">
      <w:bodyDiv w:val="1"/>
      <w:marLeft w:val="0"/>
      <w:marRight w:val="0"/>
      <w:marTop w:val="0"/>
      <w:marBottom w:val="0"/>
      <w:divBdr>
        <w:top w:val="none" w:sz="0" w:space="0" w:color="auto"/>
        <w:left w:val="none" w:sz="0" w:space="0" w:color="auto"/>
        <w:bottom w:val="none" w:sz="0" w:space="0" w:color="auto"/>
        <w:right w:val="none" w:sz="0" w:space="0" w:color="auto"/>
      </w:divBdr>
    </w:div>
    <w:div w:id="1720980271">
      <w:bodyDiv w:val="1"/>
      <w:marLeft w:val="0"/>
      <w:marRight w:val="0"/>
      <w:marTop w:val="0"/>
      <w:marBottom w:val="0"/>
      <w:divBdr>
        <w:top w:val="none" w:sz="0" w:space="0" w:color="auto"/>
        <w:left w:val="none" w:sz="0" w:space="0" w:color="auto"/>
        <w:bottom w:val="none" w:sz="0" w:space="0" w:color="auto"/>
        <w:right w:val="none" w:sz="0" w:space="0" w:color="auto"/>
      </w:divBdr>
    </w:div>
    <w:div w:id="1721661555">
      <w:bodyDiv w:val="1"/>
      <w:marLeft w:val="0"/>
      <w:marRight w:val="0"/>
      <w:marTop w:val="0"/>
      <w:marBottom w:val="0"/>
      <w:divBdr>
        <w:top w:val="none" w:sz="0" w:space="0" w:color="auto"/>
        <w:left w:val="none" w:sz="0" w:space="0" w:color="auto"/>
        <w:bottom w:val="none" w:sz="0" w:space="0" w:color="auto"/>
        <w:right w:val="none" w:sz="0" w:space="0" w:color="auto"/>
      </w:divBdr>
    </w:div>
    <w:div w:id="1721709213">
      <w:bodyDiv w:val="1"/>
      <w:marLeft w:val="0"/>
      <w:marRight w:val="0"/>
      <w:marTop w:val="0"/>
      <w:marBottom w:val="0"/>
      <w:divBdr>
        <w:top w:val="none" w:sz="0" w:space="0" w:color="auto"/>
        <w:left w:val="none" w:sz="0" w:space="0" w:color="auto"/>
        <w:bottom w:val="none" w:sz="0" w:space="0" w:color="auto"/>
        <w:right w:val="none" w:sz="0" w:space="0" w:color="auto"/>
      </w:divBdr>
    </w:div>
    <w:div w:id="1722167737">
      <w:bodyDiv w:val="1"/>
      <w:marLeft w:val="0"/>
      <w:marRight w:val="0"/>
      <w:marTop w:val="0"/>
      <w:marBottom w:val="0"/>
      <w:divBdr>
        <w:top w:val="none" w:sz="0" w:space="0" w:color="auto"/>
        <w:left w:val="none" w:sz="0" w:space="0" w:color="auto"/>
        <w:bottom w:val="none" w:sz="0" w:space="0" w:color="auto"/>
        <w:right w:val="none" w:sz="0" w:space="0" w:color="auto"/>
      </w:divBdr>
    </w:div>
    <w:div w:id="1722292959">
      <w:bodyDiv w:val="1"/>
      <w:marLeft w:val="0"/>
      <w:marRight w:val="0"/>
      <w:marTop w:val="0"/>
      <w:marBottom w:val="0"/>
      <w:divBdr>
        <w:top w:val="none" w:sz="0" w:space="0" w:color="auto"/>
        <w:left w:val="none" w:sz="0" w:space="0" w:color="auto"/>
        <w:bottom w:val="none" w:sz="0" w:space="0" w:color="auto"/>
        <w:right w:val="none" w:sz="0" w:space="0" w:color="auto"/>
      </w:divBdr>
    </w:div>
    <w:div w:id="1722361195">
      <w:bodyDiv w:val="1"/>
      <w:marLeft w:val="0"/>
      <w:marRight w:val="0"/>
      <w:marTop w:val="0"/>
      <w:marBottom w:val="0"/>
      <w:divBdr>
        <w:top w:val="none" w:sz="0" w:space="0" w:color="auto"/>
        <w:left w:val="none" w:sz="0" w:space="0" w:color="auto"/>
        <w:bottom w:val="none" w:sz="0" w:space="0" w:color="auto"/>
        <w:right w:val="none" w:sz="0" w:space="0" w:color="auto"/>
      </w:divBdr>
    </w:div>
    <w:div w:id="1722897422">
      <w:bodyDiv w:val="1"/>
      <w:marLeft w:val="0"/>
      <w:marRight w:val="0"/>
      <w:marTop w:val="0"/>
      <w:marBottom w:val="0"/>
      <w:divBdr>
        <w:top w:val="none" w:sz="0" w:space="0" w:color="auto"/>
        <w:left w:val="none" w:sz="0" w:space="0" w:color="auto"/>
        <w:bottom w:val="none" w:sz="0" w:space="0" w:color="auto"/>
        <w:right w:val="none" w:sz="0" w:space="0" w:color="auto"/>
      </w:divBdr>
    </w:div>
    <w:div w:id="1723019630">
      <w:bodyDiv w:val="1"/>
      <w:marLeft w:val="0"/>
      <w:marRight w:val="0"/>
      <w:marTop w:val="0"/>
      <w:marBottom w:val="0"/>
      <w:divBdr>
        <w:top w:val="none" w:sz="0" w:space="0" w:color="auto"/>
        <w:left w:val="none" w:sz="0" w:space="0" w:color="auto"/>
        <w:bottom w:val="none" w:sz="0" w:space="0" w:color="auto"/>
        <w:right w:val="none" w:sz="0" w:space="0" w:color="auto"/>
      </w:divBdr>
    </w:div>
    <w:div w:id="1723403380">
      <w:bodyDiv w:val="1"/>
      <w:marLeft w:val="0"/>
      <w:marRight w:val="0"/>
      <w:marTop w:val="0"/>
      <w:marBottom w:val="0"/>
      <w:divBdr>
        <w:top w:val="none" w:sz="0" w:space="0" w:color="auto"/>
        <w:left w:val="none" w:sz="0" w:space="0" w:color="auto"/>
        <w:bottom w:val="none" w:sz="0" w:space="0" w:color="auto"/>
        <w:right w:val="none" w:sz="0" w:space="0" w:color="auto"/>
      </w:divBdr>
    </w:div>
    <w:div w:id="1723744621">
      <w:bodyDiv w:val="1"/>
      <w:marLeft w:val="0"/>
      <w:marRight w:val="0"/>
      <w:marTop w:val="0"/>
      <w:marBottom w:val="0"/>
      <w:divBdr>
        <w:top w:val="none" w:sz="0" w:space="0" w:color="auto"/>
        <w:left w:val="none" w:sz="0" w:space="0" w:color="auto"/>
        <w:bottom w:val="none" w:sz="0" w:space="0" w:color="auto"/>
        <w:right w:val="none" w:sz="0" w:space="0" w:color="auto"/>
      </w:divBdr>
    </w:div>
    <w:div w:id="1724022186">
      <w:bodyDiv w:val="1"/>
      <w:marLeft w:val="0"/>
      <w:marRight w:val="0"/>
      <w:marTop w:val="0"/>
      <w:marBottom w:val="0"/>
      <w:divBdr>
        <w:top w:val="none" w:sz="0" w:space="0" w:color="auto"/>
        <w:left w:val="none" w:sz="0" w:space="0" w:color="auto"/>
        <w:bottom w:val="none" w:sz="0" w:space="0" w:color="auto"/>
        <w:right w:val="none" w:sz="0" w:space="0" w:color="auto"/>
      </w:divBdr>
    </w:div>
    <w:div w:id="1724057279">
      <w:bodyDiv w:val="1"/>
      <w:marLeft w:val="0"/>
      <w:marRight w:val="0"/>
      <w:marTop w:val="0"/>
      <w:marBottom w:val="0"/>
      <w:divBdr>
        <w:top w:val="none" w:sz="0" w:space="0" w:color="auto"/>
        <w:left w:val="none" w:sz="0" w:space="0" w:color="auto"/>
        <w:bottom w:val="none" w:sz="0" w:space="0" w:color="auto"/>
        <w:right w:val="none" w:sz="0" w:space="0" w:color="auto"/>
      </w:divBdr>
    </w:div>
    <w:div w:id="1724325628">
      <w:bodyDiv w:val="1"/>
      <w:marLeft w:val="0"/>
      <w:marRight w:val="0"/>
      <w:marTop w:val="0"/>
      <w:marBottom w:val="0"/>
      <w:divBdr>
        <w:top w:val="none" w:sz="0" w:space="0" w:color="auto"/>
        <w:left w:val="none" w:sz="0" w:space="0" w:color="auto"/>
        <w:bottom w:val="none" w:sz="0" w:space="0" w:color="auto"/>
        <w:right w:val="none" w:sz="0" w:space="0" w:color="auto"/>
      </w:divBdr>
    </w:div>
    <w:div w:id="1724720129">
      <w:bodyDiv w:val="1"/>
      <w:marLeft w:val="0"/>
      <w:marRight w:val="0"/>
      <w:marTop w:val="0"/>
      <w:marBottom w:val="0"/>
      <w:divBdr>
        <w:top w:val="none" w:sz="0" w:space="0" w:color="auto"/>
        <w:left w:val="none" w:sz="0" w:space="0" w:color="auto"/>
        <w:bottom w:val="none" w:sz="0" w:space="0" w:color="auto"/>
        <w:right w:val="none" w:sz="0" w:space="0" w:color="auto"/>
      </w:divBdr>
    </w:div>
    <w:div w:id="1724911981">
      <w:bodyDiv w:val="1"/>
      <w:marLeft w:val="0"/>
      <w:marRight w:val="0"/>
      <w:marTop w:val="0"/>
      <w:marBottom w:val="0"/>
      <w:divBdr>
        <w:top w:val="none" w:sz="0" w:space="0" w:color="auto"/>
        <w:left w:val="none" w:sz="0" w:space="0" w:color="auto"/>
        <w:bottom w:val="none" w:sz="0" w:space="0" w:color="auto"/>
        <w:right w:val="none" w:sz="0" w:space="0" w:color="auto"/>
      </w:divBdr>
    </w:div>
    <w:div w:id="1724982267">
      <w:bodyDiv w:val="1"/>
      <w:marLeft w:val="0"/>
      <w:marRight w:val="0"/>
      <w:marTop w:val="0"/>
      <w:marBottom w:val="0"/>
      <w:divBdr>
        <w:top w:val="none" w:sz="0" w:space="0" w:color="auto"/>
        <w:left w:val="none" w:sz="0" w:space="0" w:color="auto"/>
        <w:bottom w:val="none" w:sz="0" w:space="0" w:color="auto"/>
        <w:right w:val="none" w:sz="0" w:space="0" w:color="auto"/>
      </w:divBdr>
    </w:div>
    <w:div w:id="1725331430">
      <w:bodyDiv w:val="1"/>
      <w:marLeft w:val="0"/>
      <w:marRight w:val="0"/>
      <w:marTop w:val="0"/>
      <w:marBottom w:val="0"/>
      <w:divBdr>
        <w:top w:val="none" w:sz="0" w:space="0" w:color="auto"/>
        <w:left w:val="none" w:sz="0" w:space="0" w:color="auto"/>
        <w:bottom w:val="none" w:sz="0" w:space="0" w:color="auto"/>
        <w:right w:val="none" w:sz="0" w:space="0" w:color="auto"/>
      </w:divBdr>
    </w:div>
    <w:div w:id="1725523587">
      <w:bodyDiv w:val="1"/>
      <w:marLeft w:val="0"/>
      <w:marRight w:val="0"/>
      <w:marTop w:val="0"/>
      <w:marBottom w:val="0"/>
      <w:divBdr>
        <w:top w:val="none" w:sz="0" w:space="0" w:color="auto"/>
        <w:left w:val="none" w:sz="0" w:space="0" w:color="auto"/>
        <w:bottom w:val="none" w:sz="0" w:space="0" w:color="auto"/>
        <w:right w:val="none" w:sz="0" w:space="0" w:color="auto"/>
      </w:divBdr>
    </w:div>
    <w:div w:id="1726447188">
      <w:bodyDiv w:val="1"/>
      <w:marLeft w:val="0"/>
      <w:marRight w:val="0"/>
      <w:marTop w:val="0"/>
      <w:marBottom w:val="0"/>
      <w:divBdr>
        <w:top w:val="none" w:sz="0" w:space="0" w:color="auto"/>
        <w:left w:val="none" w:sz="0" w:space="0" w:color="auto"/>
        <w:bottom w:val="none" w:sz="0" w:space="0" w:color="auto"/>
        <w:right w:val="none" w:sz="0" w:space="0" w:color="auto"/>
      </w:divBdr>
    </w:div>
    <w:div w:id="1727028806">
      <w:bodyDiv w:val="1"/>
      <w:marLeft w:val="0"/>
      <w:marRight w:val="0"/>
      <w:marTop w:val="0"/>
      <w:marBottom w:val="0"/>
      <w:divBdr>
        <w:top w:val="none" w:sz="0" w:space="0" w:color="auto"/>
        <w:left w:val="none" w:sz="0" w:space="0" w:color="auto"/>
        <w:bottom w:val="none" w:sz="0" w:space="0" w:color="auto"/>
        <w:right w:val="none" w:sz="0" w:space="0" w:color="auto"/>
      </w:divBdr>
    </w:div>
    <w:div w:id="1727217026">
      <w:bodyDiv w:val="1"/>
      <w:marLeft w:val="0"/>
      <w:marRight w:val="0"/>
      <w:marTop w:val="0"/>
      <w:marBottom w:val="0"/>
      <w:divBdr>
        <w:top w:val="none" w:sz="0" w:space="0" w:color="auto"/>
        <w:left w:val="none" w:sz="0" w:space="0" w:color="auto"/>
        <w:bottom w:val="none" w:sz="0" w:space="0" w:color="auto"/>
        <w:right w:val="none" w:sz="0" w:space="0" w:color="auto"/>
      </w:divBdr>
    </w:div>
    <w:div w:id="1727530050">
      <w:bodyDiv w:val="1"/>
      <w:marLeft w:val="0"/>
      <w:marRight w:val="0"/>
      <w:marTop w:val="0"/>
      <w:marBottom w:val="0"/>
      <w:divBdr>
        <w:top w:val="none" w:sz="0" w:space="0" w:color="auto"/>
        <w:left w:val="none" w:sz="0" w:space="0" w:color="auto"/>
        <w:bottom w:val="none" w:sz="0" w:space="0" w:color="auto"/>
        <w:right w:val="none" w:sz="0" w:space="0" w:color="auto"/>
      </w:divBdr>
    </w:div>
    <w:div w:id="1727558590">
      <w:bodyDiv w:val="1"/>
      <w:marLeft w:val="0"/>
      <w:marRight w:val="0"/>
      <w:marTop w:val="0"/>
      <w:marBottom w:val="0"/>
      <w:divBdr>
        <w:top w:val="none" w:sz="0" w:space="0" w:color="auto"/>
        <w:left w:val="none" w:sz="0" w:space="0" w:color="auto"/>
        <w:bottom w:val="none" w:sz="0" w:space="0" w:color="auto"/>
        <w:right w:val="none" w:sz="0" w:space="0" w:color="auto"/>
      </w:divBdr>
    </w:div>
    <w:div w:id="1728407396">
      <w:bodyDiv w:val="1"/>
      <w:marLeft w:val="0"/>
      <w:marRight w:val="0"/>
      <w:marTop w:val="0"/>
      <w:marBottom w:val="0"/>
      <w:divBdr>
        <w:top w:val="none" w:sz="0" w:space="0" w:color="auto"/>
        <w:left w:val="none" w:sz="0" w:space="0" w:color="auto"/>
        <w:bottom w:val="none" w:sz="0" w:space="0" w:color="auto"/>
        <w:right w:val="none" w:sz="0" w:space="0" w:color="auto"/>
      </w:divBdr>
    </w:div>
    <w:div w:id="1728531036">
      <w:bodyDiv w:val="1"/>
      <w:marLeft w:val="0"/>
      <w:marRight w:val="0"/>
      <w:marTop w:val="0"/>
      <w:marBottom w:val="0"/>
      <w:divBdr>
        <w:top w:val="none" w:sz="0" w:space="0" w:color="auto"/>
        <w:left w:val="none" w:sz="0" w:space="0" w:color="auto"/>
        <w:bottom w:val="none" w:sz="0" w:space="0" w:color="auto"/>
        <w:right w:val="none" w:sz="0" w:space="0" w:color="auto"/>
      </w:divBdr>
    </w:div>
    <w:div w:id="1728919992">
      <w:bodyDiv w:val="1"/>
      <w:marLeft w:val="0"/>
      <w:marRight w:val="0"/>
      <w:marTop w:val="0"/>
      <w:marBottom w:val="0"/>
      <w:divBdr>
        <w:top w:val="none" w:sz="0" w:space="0" w:color="auto"/>
        <w:left w:val="none" w:sz="0" w:space="0" w:color="auto"/>
        <w:bottom w:val="none" w:sz="0" w:space="0" w:color="auto"/>
        <w:right w:val="none" w:sz="0" w:space="0" w:color="auto"/>
      </w:divBdr>
    </w:div>
    <w:div w:id="1729180760">
      <w:bodyDiv w:val="1"/>
      <w:marLeft w:val="0"/>
      <w:marRight w:val="0"/>
      <w:marTop w:val="0"/>
      <w:marBottom w:val="0"/>
      <w:divBdr>
        <w:top w:val="none" w:sz="0" w:space="0" w:color="auto"/>
        <w:left w:val="none" w:sz="0" w:space="0" w:color="auto"/>
        <w:bottom w:val="none" w:sz="0" w:space="0" w:color="auto"/>
        <w:right w:val="none" w:sz="0" w:space="0" w:color="auto"/>
      </w:divBdr>
    </w:div>
    <w:div w:id="1729454320">
      <w:bodyDiv w:val="1"/>
      <w:marLeft w:val="0"/>
      <w:marRight w:val="0"/>
      <w:marTop w:val="0"/>
      <w:marBottom w:val="0"/>
      <w:divBdr>
        <w:top w:val="none" w:sz="0" w:space="0" w:color="auto"/>
        <w:left w:val="none" w:sz="0" w:space="0" w:color="auto"/>
        <w:bottom w:val="none" w:sz="0" w:space="0" w:color="auto"/>
        <w:right w:val="none" w:sz="0" w:space="0" w:color="auto"/>
      </w:divBdr>
    </w:div>
    <w:div w:id="1729764712">
      <w:bodyDiv w:val="1"/>
      <w:marLeft w:val="0"/>
      <w:marRight w:val="0"/>
      <w:marTop w:val="0"/>
      <w:marBottom w:val="0"/>
      <w:divBdr>
        <w:top w:val="none" w:sz="0" w:space="0" w:color="auto"/>
        <w:left w:val="none" w:sz="0" w:space="0" w:color="auto"/>
        <w:bottom w:val="none" w:sz="0" w:space="0" w:color="auto"/>
        <w:right w:val="none" w:sz="0" w:space="0" w:color="auto"/>
      </w:divBdr>
    </w:div>
    <w:div w:id="1729913850">
      <w:bodyDiv w:val="1"/>
      <w:marLeft w:val="0"/>
      <w:marRight w:val="0"/>
      <w:marTop w:val="0"/>
      <w:marBottom w:val="0"/>
      <w:divBdr>
        <w:top w:val="none" w:sz="0" w:space="0" w:color="auto"/>
        <w:left w:val="none" w:sz="0" w:space="0" w:color="auto"/>
        <w:bottom w:val="none" w:sz="0" w:space="0" w:color="auto"/>
        <w:right w:val="none" w:sz="0" w:space="0" w:color="auto"/>
      </w:divBdr>
    </w:div>
    <w:div w:id="1730182132">
      <w:bodyDiv w:val="1"/>
      <w:marLeft w:val="0"/>
      <w:marRight w:val="0"/>
      <w:marTop w:val="0"/>
      <w:marBottom w:val="0"/>
      <w:divBdr>
        <w:top w:val="none" w:sz="0" w:space="0" w:color="auto"/>
        <w:left w:val="none" w:sz="0" w:space="0" w:color="auto"/>
        <w:bottom w:val="none" w:sz="0" w:space="0" w:color="auto"/>
        <w:right w:val="none" w:sz="0" w:space="0" w:color="auto"/>
      </w:divBdr>
    </w:div>
    <w:div w:id="1730952747">
      <w:bodyDiv w:val="1"/>
      <w:marLeft w:val="0"/>
      <w:marRight w:val="0"/>
      <w:marTop w:val="0"/>
      <w:marBottom w:val="0"/>
      <w:divBdr>
        <w:top w:val="none" w:sz="0" w:space="0" w:color="auto"/>
        <w:left w:val="none" w:sz="0" w:space="0" w:color="auto"/>
        <w:bottom w:val="none" w:sz="0" w:space="0" w:color="auto"/>
        <w:right w:val="none" w:sz="0" w:space="0" w:color="auto"/>
      </w:divBdr>
    </w:div>
    <w:div w:id="1731490389">
      <w:bodyDiv w:val="1"/>
      <w:marLeft w:val="0"/>
      <w:marRight w:val="0"/>
      <w:marTop w:val="0"/>
      <w:marBottom w:val="0"/>
      <w:divBdr>
        <w:top w:val="none" w:sz="0" w:space="0" w:color="auto"/>
        <w:left w:val="none" w:sz="0" w:space="0" w:color="auto"/>
        <w:bottom w:val="none" w:sz="0" w:space="0" w:color="auto"/>
        <w:right w:val="none" w:sz="0" w:space="0" w:color="auto"/>
      </w:divBdr>
    </w:div>
    <w:div w:id="1733579926">
      <w:bodyDiv w:val="1"/>
      <w:marLeft w:val="0"/>
      <w:marRight w:val="0"/>
      <w:marTop w:val="0"/>
      <w:marBottom w:val="0"/>
      <w:divBdr>
        <w:top w:val="none" w:sz="0" w:space="0" w:color="auto"/>
        <w:left w:val="none" w:sz="0" w:space="0" w:color="auto"/>
        <w:bottom w:val="none" w:sz="0" w:space="0" w:color="auto"/>
        <w:right w:val="none" w:sz="0" w:space="0" w:color="auto"/>
      </w:divBdr>
    </w:div>
    <w:div w:id="1733648953">
      <w:bodyDiv w:val="1"/>
      <w:marLeft w:val="0"/>
      <w:marRight w:val="0"/>
      <w:marTop w:val="0"/>
      <w:marBottom w:val="0"/>
      <w:divBdr>
        <w:top w:val="none" w:sz="0" w:space="0" w:color="auto"/>
        <w:left w:val="none" w:sz="0" w:space="0" w:color="auto"/>
        <w:bottom w:val="none" w:sz="0" w:space="0" w:color="auto"/>
        <w:right w:val="none" w:sz="0" w:space="0" w:color="auto"/>
      </w:divBdr>
    </w:div>
    <w:div w:id="1733768790">
      <w:bodyDiv w:val="1"/>
      <w:marLeft w:val="0"/>
      <w:marRight w:val="0"/>
      <w:marTop w:val="0"/>
      <w:marBottom w:val="0"/>
      <w:divBdr>
        <w:top w:val="none" w:sz="0" w:space="0" w:color="auto"/>
        <w:left w:val="none" w:sz="0" w:space="0" w:color="auto"/>
        <w:bottom w:val="none" w:sz="0" w:space="0" w:color="auto"/>
        <w:right w:val="none" w:sz="0" w:space="0" w:color="auto"/>
      </w:divBdr>
    </w:div>
    <w:div w:id="1733966002">
      <w:bodyDiv w:val="1"/>
      <w:marLeft w:val="0"/>
      <w:marRight w:val="0"/>
      <w:marTop w:val="0"/>
      <w:marBottom w:val="0"/>
      <w:divBdr>
        <w:top w:val="none" w:sz="0" w:space="0" w:color="auto"/>
        <w:left w:val="none" w:sz="0" w:space="0" w:color="auto"/>
        <w:bottom w:val="none" w:sz="0" w:space="0" w:color="auto"/>
        <w:right w:val="none" w:sz="0" w:space="0" w:color="auto"/>
      </w:divBdr>
    </w:div>
    <w:div w:id="1734692932">
      <w:bodyDiv w:val="1"/>
      <w:marLeft w:val="0"/>
      <w:marRight w:val="0"/>
      <w:marTop w:val="0"/>
      <w:marBottom w:val="0"/>
      <w:divBdr>
        <w:top w:val="none" w:sz="0" w:space="0" w:color="auto"/>
        <w:left w:val="none" w:sz="0" w:space="0" w:color="auto"/>
        <w:bottom w:val="none" w:sz="0" w:space="0" w:color="auto"/>
        <w:right w:val="none" w:sz="0" w:space="0" w:color="auto"/>
      </w:divBdr>
    </w:div>
    <w:div w:id="1735083536">
      <w:bodyDiv w:val="1"/>
      <w:marLeft w:val="0"/>
      <w:marRight w:val="0"/>
      <w:marTop w:val="0"/>
      <w:marBottom w:val="0"/>
      <w:divBdr>
        <w:top w:val="none" w:sz="0" w:space="0" w:color="auto"/>
        <w:left w:val="none" w:sz="0" w:space="0" w:color="auto"/>
        <w:bottom w:val="none" w:sz="0" w:space="0" w:color="auto"/>
        <w:right w:val="none" w:sz="0" w:space="0" w:color="auto"/>
      </w:divBdr>
    </w:div>
    <w:div w:id="1735665661">
      <w:bodyDiv w:val="1"/>
      <w:marLeft w:val="0"/>
      <w:marRight w:val="0"/>
      <w:marTop w:val="0"/>
      <w:marBottom w:val="0"/>
      <w:divBdr>
        <w:top w:val="none" w:sz="0" w:space="0" w:color="auto"/>
        <w:left w:val="none" w:sz="0" w:space="0" w:color="auto"/>
        <w:bottom w:val="none" w:sz="0" w:space="0" w:color="auto"/>
        <w:right w:val="none" w:sz="0" w:space="0" w:color="auto"/>
      </w:divBdr>
    </w:div>
    <w:div w:id="1735859775">
      <w:bodyDiv w:val="1"/>
      <w:marLeft w:val="0"/>
      <w:marRight w:val="0"/>
      <w:marTop w:val="0"/>
      <w:marBottom w:val="0"/>
      <w:divBdr>
        <w:top w:val="none" w:sz="0" w:space="0" w:color="auto"/>
        <w:left w:val="none" w:sz="0" w:space="0" w:color="auto"/>
        <w:bottom w:val="none" w:sz="0" w:space="0" w:color="auto"/>
        <w:right w:val="none" w:sz="0" w:space="0" w:color="auto"/>
      </w:divBdr>
    </w:div>
    <w:div w:id="1736079573">
      <w:bodyDiv w:val="1"/>
      <w:marLeft w:val="0"/>
      <w:marRight w:val="0"/>
      <w:marTop w:val="0"/>
      <w:marBottom w:val="0"/>
      <w:divBdr>
        <w:top w:val="none" w:sz="0" w:space="0" w:color="auto"/>
        <w:left w:val="none" w:sz="0" w:space="0" w:color="auto"/>
        <w:bottom w:val="none" w:sz="0" w:space="0" w:color="auto"/>
        <w:right w:val="none" w:sz="0" w:space="0" w:color="auto"/>
      </w:divBdr>
    </w:div>
    <w:div w:id="1736273417">
      <w:bodyDiv w:val="1"/>
      <w:marLeft w:val="0"/>
      <w:marRight w:val="0"/>
      <w:marTop w:val="0"/>
      <w:marBottom w:val="0"/>
      <w:divBdr>
        <w:top w:val="none" w:sz="0" w:space="0" w:color="auto"/>
        <w:left w:val="none" w:sz="0" w:space="0" w:color="auto"/>
        <w:bottom w:val="none" w:sz="0" w:space="0" w:color="auto"/>
        <w:right w:val="none" w:sz="0" w:space="0" w:color="auto"/>
      </w:divBdr>
    </w:div>
    <w:div w:id="1736735542">
      <w:bodyDiv w:val="1"/>
      <w:marLeft w:val="0"/>
      <w:marRight w:val="0"/>
      <w:marTop w:val="0"/>
      <w:marBottom w:val="0"/>
      <w:divBdr>
        <w:top w:val="none" w:sz="0" w:space="0" w:color="auto"/>
        <w:left w:val="none" w:sz="0" w:space="0" w:color="auto"/>
        <w:bottom w:val="none" w:sz="0" w:space="0" w:color="auto"/>
        <w:right w:val="none" w:sz="0" w:space="0" w:color="auto"/>
      </w:divBdr>
    </w:div>
    <w:div w:id="1736931574">
      <w:bodyDiv w:val="1"/>
      <w:marLeft w:val="0"/>
      <w:marRight w:val="0"/>
      <w:marTop w:val="0"/>
      <w:marBottom w:val="0"/>
      <w:divBdr>
        <w:top w:val="none" w:sz="0" w:space="0" w:color="auto"/>
        <w:left w:val="none" w:sz="0" w:space="0" w:color="auto"/>
        <w:bottom w:val="none" w:sz="0" w:space="0" w:color="auto"/>
        <w:right w:val="none" w:sz="0" w:space="0" w:color="auto"/>
      </w:divBdr>
    </w:div>
    <w:div w:id="1736972886">
      <w:bodyDiv w:val="1"/>
      <w:marLeft w:val="0"/>
      <w:marRight w:val="0"/>
      <w:marTop w:val="0"/>
      <w:marBottom w:val="0"/>
      <w:divBdr>
        <w:top w:val="none" w:sz="0" w:space="0" w:color="auto"/>
        <w:left w:val="none" w:sz="0" w:space="0" w:color="auto"/>
        <w:bottom w:val="none" w:sz="0" w:space="0" w:color="auto"/>
        <w:right w:val="none" w:sz="0" w:space="0" w:color="auto"/>
      </w:divBdr>
    </w:div>
    <w:div w:id="1737239012">
      <w:bodyDiv w:val="1"/>
      <w:marLeft w:val="0"/>
      <w:marRight w:val="0"/>
      <w:marTop w:val="0"/>
      <w:marBottom w:val="0"/>
      <w:divBdr>
        <w:top w:val="none" w:sz="0" w:space="0" w:color="auto"/>
        <w:left w:val="none" w:sz="0" w:space="0" w:color="auto"/>
        <w:bottom w:val="none" w:sz="0" w:space="0" w:color="auto"/>
        <w:right w:val="none" w:sz="0" w:space="0" w:color="auto"/>
      </w:divBdr>
    </w:div>
    <w:div w:id="1737361794">
      <w:bodyDiv w:val="1"/>
      <w:marLeft w:val="0"/>
      <w:marRight w:val="0"/>
      <w:marTop w:val="0"/>
      <w:marBottom w:val="0"/>
      <w:divBdr>
        <w:top w:val="none" w:sz="0" w:space="0" w:color="auto"/>
        <w:left w:val="none" w:sz="0" w:space="0" w:color="auto"/>
        <w:bottom w:val="none" w:sz="0" w:space="0" w:color="auto"/>
        <w:right w:val="none" w:sz="0" w:space="0" w:color="auto"/>
      </w:divBdr>
    </w:div>
    <w:div w:id="1738431686">
      <w:bodyDiv w:val="1"/>
      <w:marLeft w:val="0"/>
      <w:marRight w:val="0"/>
      <w:marTop w:val="0"/>
      <w:marBottom w:val="0"/>
      <w:divBdr>
        <w:top w:val="none" w:sz="0" w:space="0" w:color="auto"/>
        <w:left w:val="none" w:sz="0" w:space="0" w:color="auto"/>
        <w:bottom w:val="none" w:sz="0" w:space="0" w:color="auto"/>
        <w:right w:val="none" w:sz="0" w:space="0" w:color="auto"/>
      </w:divBdr>
    </w:div>
    <w:div w:id="1738474046">
      <w:bodyDiv w:val="1"/>
      <w:marLeft w:val="0"/>
      <w:marRight w:val="0"/>
      <w:marTop w:val="0"/>
      <w:marBottom w:val="0"/>
      <w:divBdr>
        <w:top w:val="none" w:sz="0" w:space="0" w:color="auto"/>
        <w:left w:val="none" w:sz="0" w:space="0" w:color="auto"/>
        <w:bottom w:val="none" w:sz="0" w:space="0" w:color="auto"/>
        <w:right w:val="none" w:sz="0" w:space="0" w:color="auto"/>
      </w:divBdr>
    </w:div>
    <w:div w:id="1738933667">
      <w:bodyDiv w:val="1"/>
      <w:marLeft w:val="0"/>
      <w:marRight w:val="0"/>
      <w:marTop w:val="0"/>
      <w:marBottom w:val="0"/>
      <w:divBdr>
        <w:top w:val="none" w:sz="0" w:space="0" w:color="auto"/>
        <w:left w:val="none" w:sz="0" w:space="0" w:color="auto"/>
        <w:bottom w:val="none" w:sz="0" w:space="0" w:color="auto"/>
        <w:right w:val="none" w:sz="0" w:space="0" w:color="auto"/>
      </w:divBdr>
    </w:div>
    <w:div w:id="1739474901">
      <w:bodyDiv w:val="1"/>
      <w:marLeft w:val="0"/>
      <w:marRight w:val="0"/>
      <w:marTop w:val="0"/>
      <w:marBottom w:val="0"/>
      <w:divBdr>
        <w:top w:val="none" w:sz="0" w:space="0" w:color="auto"/>
        <w:left w:val="none" w:sz="0" w:space="0" w:color="auto"/>
        <w:bottom w:val="none" w:sz="0" w:space="0" w:color="auto"/>
        <w:right w:val="none" w:sz="0" w:space="0" w:color="auto"/>
      </w:divBdr>
    </w:div>
    <w:div w:id="1740128811">
      <w:bodyDiv w:val="1"/>
      <w:marLeft w:val="0"/>
      <w:marRight w:val="0"/>
      <w:marTop w:val="0"/>
      <w:marBottom w:val="0"/>
      <w:divBdr>
        <w:top w:val="none" w:sz="0" w:space="0" w:color="auto"/>
        <w:left w:val="none" w:sz="0" w:space="0" w:color="auto"/>
        <w:bottom w:val="none" w:sz="0" w:space="0" w:color="auto"/>
        <w:right w:val="none" w:sz="0" w:space="0" w:color="auto"/>
      </w:divBdr>
    </w:div>
    <w:div w:id="1740129764">
      <w:bodyDiv w:val="1"/>
      <w:marLeft w:val="0"/>
      <w:marRight w:val="0"/>
      <w:marTop w:val="0"/>
      <w:marBottom w:val="0"/>
      <w:divBdr>
        <w:top w:val="none" w:sz="0" w:space="0" w:color="auto"/>
        <w:left w:val="none" w:sz="0" w:space="0" w:color="auto"/>
        <w:bottom w:val="none" w:sz="0" w:space="0" w:color="auto"/>
        <w:right w:val="none" w:sz="0" w:space="0" w:color="auto"/>
      </w:divBdr>
    </w:div>
    <w:div w:id="1740404182">
      <w:bodyDiv w:val="1"/>
      <w:marLeft w:val="0"/>
      <w:marRight w:val="0"/>
      <w:marTop w:val="0"/>
      <w:marBottom w:val="0"/>
      <w:divBdr>
        <w:top w:val="none" w:sz="0" w:space="0" w:color="auto"/>
        <w:left w:val="none" w:sz="0" w:space="0" w:color="auto"/>
        <w:bottom w:val="none" w:sz="0" w:space="0" w:color="auto"/>
        <w:right w:val="none" w:sz="0" w:space="0" w:color="auto"/>
      </w:divBdr>
    </w:div>
    <w:div w:id="1740858729">
      <w:bodyDiv w:val="1"/>
      <w:marLeft w:val="0"/>
      <w:marRight w:val="0"/>
      <w:marTop w:val="0"/>
      <w:marBottom w:val="0"/>
      <w:divBdr>
        <w:top w:val="none" w:sz="0" w:space="0" w:color="auto"/>
        <w:left w:val="none" w:sz="0" w:space="0" w:color="auto"/>
        <w:bottom w:val="none" w:sz="0" w:space="0" w:color="auto"/>
        <w:right w:val="none" w:sz="0" w:space="0" w:color="auto"/>
      </w:divBdr>
    </w:div>
    <w:div w:id="1742674970">
      <w:bodyDiv w:val="1"/>
      <w:marLeft w:val="0"/>
      <w:marRight w:val="0"/>
      <w:marTop w:val="0"/>
      <w:marBottom w:val="0"/>
      <w:divBdr>
        <w:top w:val="none" w:sz="0" w:space="0" w:color="auto"/>
        <w:left w:val="none" w:sz="0" w:space="0" w:color="auto"/>
        <w:bottom w:val="none" w:sz="0" w:space="0" w:color="auto"/>
        <w:right w:val="none" w:sz="0" w:space="0" w:color="auto"/>
      </w:divBdr>
    </w:div>
    <w:div w:id="1743142533">
      <w:bodyDiv w:val="1"/>
      <w:marLeft w:val="0"/>
      <w:marRight w:val="0"/>
      <w:marTop w:val="0"/>
      <w:marBottom w:val="0"/>
      <w:divBdr>
        <w:top w:val="none" w:sz="0" w:space="0" w:color="auto"/>
        <w:left w:val="none" w:sz="0" w:space="0" w:color="auto"/>
        <w:bottom w:val="none" w:sz="0" w:space="0" w:color="auto"/>
        <w:right w:val="none" w:sz="0" w:space="0" w:color="auto"/>
      </w:divBdr>
    </w:div>
    <w:div w:id="1743481649">
      <w:bodyDiv w:val="1"/>
      <w:marLeft w:val="0"/>
      <w:marRight w:val="0"/>
      <w:marTop w:val="0"/>
      <w:marBottom w:val="0"/>
      <w:divBdr>
        <w:top w:val="none" w:sz="0" w:space="0" w:color="auto"/>
        <w:left w:val="none" w:sz="0" w:space="0" w:color="auto"/>
        <w:bottom w:val="none" w:sz="0" w:space="0" w:color="auto"/>
        <w:right w:val="none" w:sz="0" w:space="0" w:color="auto"/>
      </w:divBdr>
    </w:div>
    <w:div w:id="1743522560">
      <w:bodyDiv w:val="1"/>
      <w:marLeft w:val="0"/>
      <w:marRight w:val="0"/>
      <w:marTop w:val="0"/>
      <w:marBottom w:val="0"/>
      <w:divBdr>
        <w:top w:val="none" w:sz="0" w:space="0" w:color="auto"/>
        <w:left w:val="none" w:sz="0" w:space="0" w:color="auto"/>
        <w:bottom w:val="none" w:sz="0" w:space="0" w:color="auto"/>
        <w:right w:val="none" w:sz="0" w:space="0" w:color="auto"/>
      </w:divBdr>
    </w:div>
    <w:div w:id="1743720234">
      <w:bodyDiv w:val="1"/>
      <w:marLeft w:val="0"/>
      <w:marRight w:val="0"/>
      <w:marTop w:val="0"/>
      <w:marBottom w:val="0"/>
      <w:divBdr>
        <w:top w:val="none" w:sz="0" w:space="0" w:color="auto"/>
        <w:left w:val="none" w:sz="0" w:space="0" w:color="auto"/>
        <w:bottom w:val="none" w:sz="0" w:space="0" w:color="auto"/>
        <w:right w:val="none" w:sz="0" w:space="0" w:color="auto"/>
      </w:divBdr>
    </w:div>
    <w:div w:id="1744721935">
      <w:bodyDiv w:val="1"/>
      <w:marLeft w:val="0"/>
      <w:marRight w:val="0"/>
      <w:marTop w:val="0"/>
      <w:marBottom w:val="0"/>
      <w:divBdr>
        <w:top w:val="none" w:sz="0" w:space="0" w:color="auto"/>
        <w:left w:val="none" w:sz="0" w:space="0" w:color="auto"/>
        <w:bottom w:val="none" w:sz="0" w:space="0" w:color="auto"/>
        <w:right w:val="none" w:sz="0" w:space="0" w:color="auto"/>
      </w:divBdr>
    </w:div>
    <w:div w:id="1745569902">
      <w:bodyDiv w:val="1"/>
      <w:marLeft w:val="0"/>
      <w:marRight w:val="0"/>
      <w:marTop w:val="0"/>
      <w:marBottom w:val="0"/>
      <w:divBdr>
        <w:top w:val="none" w:sz="0" w:space="0" w:color="auto"/>
        <w:left w:val="none" w:sz="0" w:space="0" w:color="auto"/>
        <w:bottom w:val="none" w:sz="0" w:space="0" w:color="auto"/>
        <w:right w:val="none" w:sz="0" w:space="0" w:color="auto"/>
      </w:divBdr>
    </w:div>
    <w:div w:id="1746102701">
      <w:bodyDiv w:val="1"/>
      <w:marLeft w:val="0"/>
      <w:marRight w:val="0"/>
      <w:marTop w:val="0"/>
      <w:marBottom w:val="0"/>
      <w:divBdr>
        <w:top w:val="none" w:sz="0" w:space="0" w:color="auto"/>
        <w:left w:val="none" w:sz="0" w:space="0" w:color="auto"/>
        <w:bottom w:val="none" w:sz="0" w:space="0" w:color="auto"/>
        <w:right w:val="none" w:sz="0" w:space="0" w:color="auto"/>
      </w:divBdr>
    </w:div>
    <w:div w:id="1746147915">
      <w:bodyDiv w:val="1"/>
      <w:marLeft w:val="0"/>
      <w:marRight w:val="0"/>
      <w:marTop w:val="0"/>
      <w:marBottom w:val="0"/>
      <w:divBdr>
        <w:top w:val="none" w:sz="0" w:space="0" w:color="auto"/>
        <w:left w:val="none" w:sz="0" w:space="0" w:color="auto"/>
        <w:bottom w:val="none" w:sz="0" w:space="0" w:color="auto"/>
        <w:right w:val="none" w:sz="0" w:space="0" w:color="auto"/>
      </w:divBdr>
    </w:div>
    <w:div w:id="1747339571">
      <w:bodyDiv w:val="1"/>
      <w:marLeft w:val="0"/>
      <w:marRight w:val="0"/>
      <w:marTop w:val="0"/>
      <w:marBottom w:val="0"/>
      <w:divBdr>
        <w:top w:val="none" w:sz="0" w:space="0" w:color="auto"/>
        <w:left w:val="none" w:sz="0" w:space="0" w:color="auto"/>
        <w:bottom w:val="none" w:sz="0" w:space="0" w:color="auto"/>
        <w:right w:val="none" w:sz="0" w:space="0" w:color="auto"/>
      </w:divBdr>
    </w:div>
    <w:div w:id="1747418078">
      <w:bodyDiv w:val="1"/>
      <w:marLeft w:val="0"/>
      <w:marRight w:val="0"/>
      <w:marTop w:val="0"/>
      <w:marBottom w:val="0"/>
      <w:divBdr>
        <w:top w:val="none" w:sz="0" w:space="0" w:color="auto"/>
        <w:left w:val="none" w:sz="0" w:space="0" w:color="auto"/>
        <w:bottom w:val="none" w:sz="0" w:space="0" w:color="auto"/>
        <w:right w:val="none" w:sz="0" w:space="0" w:color="auto"/>
      </w:divBdr>
    </w:div>
    <w:div w:id="1747457138">
      <w:bodyDiv w:val="1"/>
      <w:marLeft w:val="0"/>
      <w:marRight w:val="0"/>
      <w:marTop w:val="0"/>
      <w:marBottom w:val="0"/>
      <w:divBdr>
        <w:top w:val="none" w:sz="0" w:space="0" w:color="auto"/>
        <w:left w:val="none" w:sz="0" w:space="0" w:color="auto"/>
        <w:bottom w:val="none" w:sz="0" w:space="0" w:color="auto"/>
        <w:right w:val="none" w:sz="0" w:space="0" w:color="auto"/>
      </w:divBdr>
    </w:div>
    <w:div w:id="1747654387">
      <w:bodyDiv w:val="1"/>
      <w:marLeft w:val="0"/>
      <w:marRight w:val="0"/>
      <w:marTop w:val="0"/>
      <w:marBottom w:val="0"/>
      <w:divBdr>
        <w:top w:val="none" w:sz="0" w:space="0" w:color="auto"/>
        <w:left w:val="none" w:sz="0" w:space="0" w:color="auto"/>
        <w:bottom w:val="none" w:sz="0" w:space="0" w:color="auto"/>
        <w:right w:val="none" w:sz="0" w:space="0" w:color="auto"/>
      </w:divBdr>
    </w:div>
    <w:div w:id="1747915739">
      <w:bodyDiv w:val="1"/>
      <w:marLeft w:val="0"/>
      <w:marRight w:val="0"/>
      <w:marTop w:val="0"/>
      <w:marBottom w:val="0"/>
      <w:divBdr>
        <w:top w:val="none" w:sz="0" w:space="0" w:color="auto"/>
        <w:left w:val="none" w:sz="0" w:space="0" w:color="auto"/>
        <w:bottom w:val="none" w:sz="0" w:space="0" w:color="auto"/>
        <w:right w:val="none" w:sz="0" w:space="0" w:color="auto"/>
      </w:divBdr>
    </w:div>
    <w:div w:id="1747918384">
      <w:bodyDiv w:val="1"/>
      <w:marLeft w:val="0"/>
      <w:marRight w:val="0"/>
      <w:marTop w:val="0"/>
      <w:marBottom w:val="0"/>
      <w:divBdr>
        <w:top w:val="none" w:sz="0" w:space="0" w:color="auto"/>
        <w:left w:val="none" w:sz="0" w:space="0" w:color="auto"/>
        <w:bottom w:val="none" w:sz="0" w:space="0" w:color="auto"/>
        <w:right w:val="none" w:sz="0" w:space="0" w:color="auto"/>
      </w:divBdr>
    </w:div>
    <w:div w:id="1748380447">
      <w:bodyDiv w:val="1"/>
      <w:marLeft w:val="0"/>
      <w:marRight w:val="0"/>
      <w:marTop w:val="0"/>
      <w:marBottom w:val="0"/>
      <w:divBdr>
        <w:top w:val="none" w:sz="0" w:space="0" w:color="auto"/>
        <w:left w:val="none" w:sz="0" w:space="0" w:color="auto"/>
        <w:bottom w:val="none" w:sz="0" w:space="0" w:color="auto"/>
        <w:right w:val="none" w:sz="0" w:space="0" w:color="auto"/>
      </w:divBdr>
    </w:div>
    <w:div w:id="1749111501">
      <w:bodyDiv w:val="1"/>
      <w:marLeft w:val="0"/>
      <w:marRight w:val="0"/>
      <w:marTop w:val="0"/>
      <w:marBottom w:val="0"/>
      <w:divBdr>
        <w:top w:val="none" w:sz="0" w:space="0" w:color="auto"/>
        <w:left w:val="none" w:sz="0" w:space="0" w:color="auto"/>
        <w:bottom w:val="none" w:sz="0" w:space="0" w:color="auto"/>
        <w:right w:val="none" w:sz="0" w:space="0" w:color="auto"/>
      </w:divBdr>
    </w:div>
    <w:div w:id="1749303656">
      <w:bodyDiv w:val="1"/>
      <w:marLeft w:val="0"/>
      <w:marRight w:val="0"/>
      <w:marTop w:val="0"/>
      <w:marBottom w:val="0"/>
      <w:divBdr>
        <w:top w:val="none" w:sz="0" w:space="0" w:color="auto"/>
        <w:left w:val="none" w:sz="0" w:space="0" w:color="auto"/>
        <w:bottom w:val="none" w:sz="0" w:space="0" w:color="auto"/>
        <w:right w:val="none" w:sz="0" w:space="0" w:color="auto"/>
      </w:divBdr>
    </w:div>
    <w:div w:id="1749644514">
      <w:bodyDiv w:val="1"/>
      <w:marLeft w:val="0"/>
      <w:marRight w:val="0"/>
      <w:marTop w:val="0"/>
      <w:marBottom w:val="0"/>
      <w:divBdr>
        <w:top w:val="none" w:sz="0" w:space="0" w:color="auto"/>
        <w:left w:val="none" w:sz="0" w:space="0" w:color="auto"/>
        <w:bottom w:val="none" w:sz="0" w:space="0" w:color="auto"/>
        <w:right w:val="none" w:sz="0" w:space="0" w:color="auto"/>
      </w:divBdr>
    </w:div>
    <w:div w:id="1749767663">
      <w:bodyDiv w:val="1"/>
      <w:marLeft w:val="0"/>
      <w:marRight w:val="0"/>
      <w:marTop w:val="0"/>
      <w:marBottom w:val="0"/>
      <w:divBdr>
        <w:top w:val="none" w:sz="0" w:space="0" w:color="auto"/>
        <w:left w:val="none" w:sz="0" w:space="0" w:color="auto"/>
        <w:bottom w:val="none" w:sz="0" w:space="0" w:color="auto"/>
        <w:right w:val="none" w:sz="0" w:space="0" w:color="auto"/>
      </w:divBdr>
    </w:div>
    <w:div w:id="1749768329">
      <w:bodyDiv w:val="1"/>
      <w:marLeft w:val="0"/>
      <w:marRight w:val="0"/>
      <w:marTop w:val="0"/>
      <w:marBottom w:val="0"/>
      <w:divBdr>
        <w:top w:val="none" w:sz="0" w:space="0" w:color="auto"/>
        <w:left w:val="none" w:sz="0" w:space="0" w:color="auto"/>
        <w:bottom w:val="none" w:sz="0" w:space="0" w:color="auto"/>
        <w:right w:val="none" w:sz="0" w:space="0" w:color="auto"/>
      </w:divBdr>
    </w:div>
    <w:div w:id="1749770141">
      <w:bodyDiv w:val="1"/>
      <w:marLeft w:val="0"/>
      <w:marRight w:val="0"/>
      <w:marTop w:val="0"/>
      <w:marBottom w:val="0"/>
      <w:divBdr>
        <w:top w:val="none" w:sz="0" w:space="0" w:color="auto"/>
        <w:left w:val="none" w:sz="0" w:space="0" w:color="auto"/>
        <w:bottom w:val="none" w:sz="0" w:space="0" w:color="auto"/>
        <w:right w:val="none" w:sz="0" w:space="0" w:color="auto"/>
      </w:divBdr>
    </w:div>
    <w:div w:id="1750035365">
      <w:bodyDiv w:val="1"/>
      <w:marLeft w:val="0"/>
      <w:marRight w:val="0"/>
      <w:marTop w:val="0"/>
      <w:marBottom w:val="0"/>
      <w:divBdr>
        <w:top w:val="none" w:sz="0" w:space="0" w:color="auto"/>
        <w:left w:val="none" w:sz="0" w:space="0" w:color="auto"/>
        <w:bottom w:val="none" w:sz="0" w:space="0" w:color="auto"/>
        <w:right w:val="none" w:sz="0" w:space="0" w:color="auto"/>
      </w:divBdr>
    </w:div>
    <w:div w:id="1750536933">
      <w:bodyDiv w:val="1"/>
      <w:marLeft w:val="0"/>
      <w:marRight w:val="0"/>
      <w:marTop w:val="0"/>
      <w:marBottom w:val="0"/>
      <w:divBdr>
        <w:top w:val="none" w:sz="0" w:space="0" w:color="auto"/>
        <w:left w:val="none" w:sz="0" w:space="0" w:color="auto"/>
        <w:bottom w:val="none" w:sz="0" w:space="0" w:color="auto"/>
        <w:right w:val="none" w:sz="0" w:space="0" w:color="auto"/>
      </w:divBdr>
    </w:div>
    <w:div w:id="1750805597">
      <w:bodyDiv w:val="1"/>
      <w:marLeft w:val="0"/>
      <w:marRight w:val="0"/>
      <w:marTop w:val="0"/>
      <w:marBottom w:val="0"/>
      <w:divBdr>
        <w:top w:val="none" w:sz="0" w:space="0" w:color="auto"/>
        <w:left w:val="none" w:sz="0" w:space="0" w:color="auto"/>
        <w:bottom w:val="none" w:sz="0" w:space="0" w:color="auto"/>
        <w:right w:val="none" w:sz="0" w:space="0" w:color="auto"/>
      </w:divBdr>
    </w:div>
    <w:div w:id="1751343788">
      <w:bodyDiv w:val="1"/>
      <w:marLeft w:val="0"/>
      <w:marRight w:val="0"/>
      <w:marTop w:val="0"/>
      <w:marBottom w:val="0"/>
      <w:divBdr>
        <w:top w:val="none" w:sz="0" w:space="0" w:color="auto"/>
        <w:left w:val="none" w:sz="0" w:space="0" w:color="auto"/>
        <w:bottom w:val="none" w:sz="0" w:space="0" w:color="auto"/>
        <w:right w:val="none" w:sz="0" w:space="0" w:color="auto"/>
      </w:divBdr>
    </w:div>
    <w:div w:id="1751657470">
      <w:bodyDiv w:val="1"/>
      <w:marLeft w:val="0"/>
      <w:marRight w:val="0"/>
      <w:marTop w:val="0"/>
      <w:marBottom w:val="0"/>
      <w:divBdr>
        <w:top w:val="none" w:sz="0" w:space="0" w:color="auto"/>
        <w:left w:val="none" w:sz="0" w:space="0" w:color="auto"/>
        <w:bottom w:val="none" w:sz="0" w:space="0" w:color="auto"/>
        <w:right w:val="none" w:sz="0" w:space="0" w:color="auto"/>
      </w:divBdr>
    </w:div>
    <w:div w:id="1752196836">
      <w:bodyDiv w:val="1"/>
      <w:marLeft w:val="0"/>
      <w:marRight w:val="0"/>
      <w:marTop w:val="0"/>
      <w:marBottom w:val="0"/>
      <w:divBdr>
        <w:top w:val="none" w:sz="0" w:space="0" w:color="auto"/>
        <w:left w:val="none" w:sz="0" w:space="0" w:color="auto"/>
        <w:bottom w:val="none" w:sz="0" w:space="0" w:color="auto"/>
        <w:right w:val="none" w:sz="0" w:space="0" w:color="auto"/>
      </w:divBdr>
    </w:div>
    <w:div w:id="1753350237">
      <w:bodyDiv w:val="1"/>
      <w:marLeft w:val="0"/>
      <w:marRight w:val="0"/>
      <w:marTop w:val="0"/>
      <w:marBottom w:val="0"/>
      <w:divBdr>
        <w:top w:val="none" w:sz="0" w:space="0" w:color="auto"/>
        <w:left w:val="none" w:sz="0" w:space="0" w:color="auto"/>
        <w:bottom w:val="none" w:sz="0" w:space="0" w:color="auto"/>
        <w:right w:val="none" w:sz="0" w:space="0" w:color="auto"/>
      </w:divBdr>
    </w:div>
    <w:div w:id="1753433685">
      <w:bodyDiv w:val="1"/>
      <w:marLeft w:val="0"/>
      <w:marRight w:val="0"/>
      <w:marTop w:val="0"/>
      <w:marBottom w:val="0"/>
      <w:divBdr>
        <w:top w:val="none" w:sz="0" w:space="0" w:color="auto"/>
        <w:left w:val="none" w:sz="0" w:space="0" w:color="auto"/>
        <w:bottom w:val="none" w:sz="0" w:space="0" w:color="auto"/>
        <w:right w:val="none" w:sz="0" w:space="0" w:color="auto"/>
      </w:divBdr>
    </w:div>
    <w:div w:id="1753622627">
      <w:bodyDiv w:val="1"/>
      <w:marLeft w:val="0"/>
      <w:marRight w:val="0"/>
      <w:marTop w:val="0"/>
      <w:marBottom w:val="0"/>
      <w:divBdr>
        <w:top w:val="none" w:sz="0" w:space="0" w:color="auto"/>
        <w:left w:val="none" w:sz="0" w:space="0" w:color="auto"/>
        <w:bottom w:val="none" w:sz="0" w:space="0" w:color="auto"/>
        <w:right w:val="none" w:sz="0" w:space="0" w:color="auto"/>
      </w:divBdr>
    </w:div>
    <w:div w:id="1753775071">
      <w:bodyDiv w:val="1"/>
      <w:marLeft w:val="0"/>
      <w:marRight w:val="0"/>
      <w:marTop w:val="0"/>
      <w:marBottom w:val="0"/>
      <w:divBdr>
        <w:top w:val="none" w:sz="0" w:space="0" w:color="auto"/>
        <w:left w:val="none" w:sz="0" w:space="0" w:color="auto"/>
        <w:bottom w:val="none" w:sz="0" w:space="0" w:color="auto"/>
        <w:right w:val="none" w:sz="0" w:space="0" w:color="auto"/>
      </w:divBdr>
    </w:div>
    <w:div w:id="1754008809">
      <w:bodyDiv w:val="1"/>
      <w:marLeft w:val="0"/>
      <w:marRight w:val="0"/>
      <w:marTop w:val="0"/>
      <w:marBottom w:val="0"/>
      <w:divBdr>
        <w:top w:val="none" w:sz="0" w:space="0" w:color="auto"/>
        <w:left w:val="none" w:sz="0" w:space="0" w:color="auto"/>
        <w:bottom w:val="none" w:sz="0" w:space="0" w:color="auto"/>
        <w:right w:val="none" w:sz="0" w:space="0" w:color="auto"/>
      </w:divBdr>
    </w:div>
    <w:div w:id="1755473403">
      <w:bodyDiv w:val="1"/>
      <w:marLeft w:val="0"/>
      <w:marRight w:val="0"/>
      <w:marTop w:val="0"/>
      <w:marBottom w:val="0"/>
      <w:divBdr>
        <w:top w:val="none" w:sz="0" w:space="0" w:color="auto"/>
        <w:left w:val="none" w:sz="0" w:space="0" w:color="auto"/>
        <w:bottom w:val="none" w:sz="0" w:space="0" w:color="auto"/>
        <w:right w:val="none" w:sz="0" w:space="0" w:color="auto"/>
      </w:divBdr>
    </w:div>
    <w:div w:id="1755585325">
      <w:bodyDiv w:val="1"/>
      <w:marLeft w:val="0"/>
      <w:marRight w:val="0"/>
      <w:marTop w:val="0"/>
      <w:marBottom w:val="0"/>
      <w:divBdr>
        <w:top w:val="none" w:sz="0" w:space="0" w:color="auto"/>
        <w:left w:val="none" w:sz="0" w:space="0" w:color="auto"/>
        <w:bottom w:val="none" w:sz="0" w:space="0" w:color="auto"/>
        <w:right w:val="none" w:sz="0" w:space="0" w:color="auto"/>
      </w:divBdr>
    </w:div>
    <w:div w:id="1755737192">
      <w:bodyDiv w:val="1"/>
      <w:marLeft w:val="0"/>
      <w:marRight w:val="0"/>
      <w:marTop w:val="0"/>
      <w:marBottom w:val="0"/>
      <w:divBdr>
        <w:top w:val="none" w:sz="0" w:space="0" w:color="auto"/>
        <w:left w:val="none" w:sz="0" w:space="0" w:color="auto"/>
        <w:bottom w:val="none" w:sz="0" w:space="0" w:color="auto"/>
        <w:right w:val="none" w:sz="0" w:space="0" w:color="auto"/>
      </w:divBdr>
    </w:div>
    <w:div w:id="1755933325">
      <w:bodyDiv w:val="1"/>
      <w:marLeft w:val="0"/>
      <w:marRight w:val="0"/>
      <w:marTop w:val="0"/>
      <w:marBottom w:val="0"/>
      <w:divBdr>
        <w:top w:val="none" w:sz="0" w:space="0" w:color="auto"/>
        <w:left w:val="none" w:sz="0" w:space="0" w:color="auto"/>
        <w:bottom w:val="none" w:sz="0" w:space="0" w:color="auto"/>
        <w:right w:val="none" w:sz="0" w:space="0" w:color="auto"/>
      </w:divBdr>
    </w:div>
    <w:div w:id="1756315545">
      <w:bodyDiv w:val="1"/>
      <w:marLeft w:val="0"/>
      <w:marRight w:val="0"/>
      <w:marTop w:val="0"/>
      <w:marBottom w:val="0"/>
      <w:divBdr>
        <w:top w:val="none" w:sz="0" w:space="0" w:color="auto"/>
        <w:left w:val="none" w:sz="0" w:space="0" w:color="auto"/>
        <w:bottom w:val="none" w:sz="0" w:space="0" w:color="auto"/>
        <w:right w:val="none" w:sz="0" w:space="0" w:color="auto"/>
      </w:divBdr>
    </w:div>
    <w:div w:id="1756438142">
      <w:bodyDiv w:val="1"/>
      <w:marLeft w:val="0"/>
      <w:marRight w:val="0"/>
      <w:marTop w:val="0"/>
      <w:marBottom w:val="0"/>
      <w:divBdr>
        <w:top w:val="none" w:sz="0" w:space="0" w:color="auto"/>
        <w:left w:val="none" w:sz="0" w:space="0" w:color="auto"/>
        <w:bottom w:val="none" w:sz="0" w:space="0" w:color="auto"/>
        <w:right w:val="none" w:sz="0" w:space="0" w:color="auto"/>
      </w:divBdr>
    </w:div>
    <w:div w:id="1756584072">
      <w:bodyDiv w:val="1"/>
      <w:marLeft w:val="0"/>
      <w:marRight w:val="0"/>
      <w:marTop w:val="0"/>
      <w:marBottom w:val="0"/>
      <w:divBdr>
        <w:top w:val="none" w:sz="0" w:space="0" w:color="auto"/>
        <w:left w:val="none" w:sz="0" w:space="0" w:color="auto"/>
        <w:bottom w:val="none" w:sz="0" w:space="0" w:color="auto"/>
        <w:right w:val="none" w:sz="0" w:space="0" w:color="auto"/>
      </w:divBdr>
    </w:div>
    <w:div w:id="1756704221">
      <w:bodyDiv w:val="1"/>
      <w:marLeft w:val="0"/>
      <w:marRight w:val="0"/>
      <w:marTop w:val="0"/>
      <w:marBottom w:val="0"/>
      <w:divBdr>
        <w:top w:val="none" w:sz="0" w:space="0" w:color="auto"/>
        <w:left w:val="none" w:sz="0" w:space="0" w:color="auto"/>
        <w:bottom w:val="none" w:sz="0" w:space="0" w:color="auto"/>
        <w:right w:val="none" w:sz="0" w:space="0" w:color="auto"/>
      </w:divBdr>
    </w:div>
    <w:div w:id="1756896355">
      <w:bodyDiv w:val="1"/>
      <w:marLeft w:val="0"/>
      <w:marRight w:val="0"/>
      <w:marTop w:val="0"/>
      <w:marBottom w:val="0"/>
      <w:divBdr>
        <w:top w:val="none" w:sz="0" w:space="0" w:color="auto"/>
        <w:left w:val="none" w:sz="0" w:space="0" w:color="auto"/>
        <w:bottom w:val="none" w:sz="0" w:space="0" w:color="auto"/>
        <w:right w:val="none" w:sz="0" w:space="0" w:color="auto"/>
      </w:divBdr>
    </w:div>
    <w:div w:id="1757164374">
      <w:bodyDiv w:val="1"/>
      <w:marLeft w:val="0"/>
      <w:marRight w:val="0"/>
      <w:marTop w:val="0"/>
      <w:marBottom w:val="0"/>
      <w:divBdr>
        <w:top w:val="none" w:sz="0" w:space="0" w:color="auto"/>
        <w:left w:val="none" w:sz="0" w:space="0" w:color="auto"/>
        <w:bottom w:val="none" w:sz="0" w:space="0" w:color="auto"/>
        <w:right w:val="none" w:sz="0" w:space="0" w:color="auto"/>
      </w:divBdr>
    </w:div>
    <w:div w:id="1757895235">
      <w:bodyDiv w:val="1"/>
      <w:marLeft w:val="0"/>
      <w:marRight w:val="0"/>
      <w:marTop w:val="0"/>
      <w:marBottom w:val="0"/>
      <w:divBdr>
        <w:top w:val="none" w:sz="0" w:space="0" w:color="auto"/>
        <w:left w:val="none" w:sz="0" w:space="0" w:color="auto"/>
        <w:bottom w:val="none" w:sz="0" w:space="0" w:color="auto"/>
        <w:right w:val="none" w:sz="0" w:space="0" w:color="auto"/>
      </w:divBdr>
    </w:div>
    <w:div w:id="1758750663">
      <w:bodyDiv w:val="1"/>
      <w:marLeft w:val="0"/>
      <w:marRight w:val="0"/>
      <w:marTop w:val="0"/>
      <w:marBottom w:val="0"/>
      <w:divBdr>
        <w:top w:val="none" w:sz="0" w:space="0" w:color="auto"/>
        <w:left w:val="none" w:sz="0" w:space="0" w:color="auto"/>
        <w:bottom w:val="none" w:sz="0" w:space="0" w:color="auto"/>
        <w:right w:val="none" w:sz="0" w:space="0" w:color="auto"/>
      </w:divBdr>
    </w:div>
    <w:div w:id="1759012181">
      <w:bodyDiv w:val="1"/>
      <w:marLeft w:val="0"/>
      <w:marRight w:val="0"/>
      <w:marTop w:val="0"/>
      <w:marBottom w:val="0"/>
      <w:divBdr>
        <w:top w:val="none" w:sz="0" w:space="0" w:color="auto"/>
        <w:left w:val="none" w:sz="0" w:space="0" w:color="auto"/>
        <w:bottom w:val="none" w:sz="0" w:space="0" w:color="auto"/>
        <w:right w:val="none" w:sz="0" w:space="0" w:color="auto"/>
      </w:divBdr>
    </w:div>
    <w:div w:id="1759059252">
      <w:bodyDiv w:val="1"/>
      <w:marLeft w:val="0"/>
      <w:marRight w:val="0"/>
      <w:marTop w:val="0"/>
      <w:marBottom w:val="0"/>
      <w:divBdr>
        <w:top w:val="none" w:sz="0" w:space="0" w:color="auto"/>
        <w:left w:val="none" w:sz="0" w:space="0" w:color="auto"/>
        <w:bottom w:val="none" w:sz="0" w:space="0" w:color="auto"/>
        <w:right w:val="none" w:sz="0" w:space="0" w:color="auto"/>
      </w:divBdr>
    </w:div>
    <w:div w:id="1759475572">
      <w:bodyDiv w:val="1"/>
      <w:marLeft w:val="0"/>
      <w:marRight w:val="0"/>
      <w:marTop w:val="0"/>
      <w:marBottom w:val="0"/>
      <w:divBdr>
        <w:top w:val="none" w:sz="0" w:space="0" w:color="auto"/>
        <w:left w:val="none" w:sz="0" w:space="0" w:color="auto"/>
        <w:bottom w:val="none" w:sz="0" w:space="0" w:color="auto"/>
        <w:right w:val="none" w:sz="0" w:space="0" w:color="auto"/>
      </w:divBdr>
    </w:div>
    <w:div w:id="1759864590">
      <w:bodyDiv w:val="1"/>
      <w:marLeft w:val="0"/>
      <w:marRight w:val="0"/>
      <w:marTop w:val="0"/>
      <w:marBottom w:val="0"/>
      <w:divBdr>
        <w:top w:val="none" w:sz="0" w:space="0" w:color="auto"/>
        <w:left w:val="none" w:sz="0" w:space="0" w:color="auto"/>
        <w:bottom w:val="none" w:sz="0" w:space="0" w:color="auto"/>
        <w:right w:val="none" w:sz="0" w:space="0" w:color="auto"/>
      </w:divBdr>
    </w:div>
    <w:div w:id="1760634524">
      <w:bodyDiv w:val="1"/>
      <w:marLeft w:val="0"/>
      <w:marRight w:val="0"/>
      <w:marTop w:val="0"/>
      <w:marBottom w:val="0"/>
      <w:divBdr>
        <w:top w:val="none" w:sz="0" w:space="0" w:color="auto"/>
        <w:left w:val="none" w:sz="0" w:space="0" w:color="auto"/>
        <w:bottom w:val="none" w:sz="0" w:space="0" w:color="auto"/>
        <w:right w:val="none" w:sz="0" w:space="0" w:color="auto"/>
      </w:divBdr>
    </w:div>
    <w:div w:id="1761176765">
      <w:bodyDiv w:val="1"/>
      <w:marLeft w:val="0"/>
      <w:marRight w:val="0"/>
      <w:marTop w:val="0"/>
      <w:marBottom w:val="0"/>
      <w:divBdr>
        <w:top w:val="none" w:sz="0" w:space="0" w:color="auto"/>
        <w:left w:val="none" w:sz="0" w:space="0" w:color="auto"/>
        <w:bottom w:val="none" w:sz="0" w:space="0" w:color="auto"/>
        <w:right w:val="none" w:sz="0" w:space="0" w:color="auto"/>
      </w:divBdr>
    </w:div>
    <w:div w:id="1761220814">
      <w:bodyDiv w:val="1"/>
      <w:marLeft w:val="0"/>
      <w:marRight w:val="0"/>
      <w:marTop w:val="0"/>
      <w:marBottom w:val="0"/>
      <w:divBdr>
        <w:top w:val="none" w:sz="0" w:space="0" w:color="auto"/>
        <w:left w:val="none" w:sz="0" w:space="0" w:color="auto"/>
        <w:bottom w:val="none" w:sz="0" w:space="0" w:color="auto"/>
        <w:right w:val="none" w:sz="0" w:space="0" w:color="auto"/>
      </w:divBdr>
    </w:div>
    <w:div w:id="1761830878">
      <w:bodyDiv w:val="1"/>
      <w:marLeft w:val="0"/>
      <w:marRight w:val="0"/>
      <w:marTop w:val="0"/>
      <w:marBottom w:val="0"/>
      <w:divBdr>
        <w:top w:val="none" w:sz="0" w:space="0" w:color="auto"/>
        <w:left w:val="none" w:sz="0" w:space="0" w:color="auto"/>
        <w:bottom w:val="none" w:sz="0" w:space="0" w:color="auto"/>
        <w:right w:val="none" w:sz="0" w:space="0" w:color="auto"/>
      </w:divBdr>
    </w:div>
    <w:div w:id="1762986797">
      <w:bodyDiv w:val="1"/>
      <w:marLeft w:val="0"/>
      <w:marRight w:val="0"/>
      <w:marTop w:val="0"/>
      <w:marBottom w:val="0"/>
      <w:divBdr>
        <w:top w:val="none" w:sz="0" w:space="0" w:color="auto"/>
        <w:left w:val="none" w:sz="0" w:space="0" w:color="auto"/>
        <w:bottom w:val="none" w:sz="0" w:space="0" w:color="auto"/>
        <w:right w:val="none" w:sz="0" w:space="0" w:color="auto"/>
      </w:divBdr>
    </w:div>
    <w:div w:id="1763064385">
      <w:bodyDiv w:val="1"/>
      <w:marLeft w:val="0"/>
      <w:marRight w:val="0"/>
      <w:marTop w:val="0"/>
      <w:marBottom w:val="0"/>
      <w:divBdr>
        <w:top w:val="none" w:sz="0" w:space="0" w:color="auto"/>
        <w:left w:val="none" w:sz="0" w:space="0" w:color="auto"/>
        <w:bottom w:val="none" w:sz="0" w:space="0" w:color="auto"/>
        <w:right w:val="none" w:sz="0" w:space="0" w:color="auto"/>
      </w:divBdr>
    </w:div>
    <w:div w:id="1763261598">
      <w:bodyDiv w:val="1"/>
      <w:marLeft w:val="0"/>
      <w:marRight w:val="0"/>
      <w:marTop w:val="0"/>
      <w:marBottom w:val="0"/>
      <w:divBdr>
        <w:top w:val="none" w:sz="0" w:space="0" w:color="auto"/>
        <w:left w:val="none" w:sz="0" w:space="0" w:color="auto"/>
        <w:bottom w:val="none" w:sz="0" w:space="0" w:color="auto"/>
        <w:right w:val="none" w:sz="0" w:space="0" w:color="auto"/>
      </w:divBdr>
    </w:div>
    <w:div w:id="1763798289">
      <w:bodyDiv w:val="1"/>
      <w:marLeft w:val="0"/>
      <w:marRight w:val="0"/>
      <w:marTop w:val="0"/>
      <w:marBottom w:val="0"/>
      <w:divBdr>
        <w:top w:val="none" w:sz="0" w:space="0" w:color="auto"/>
        <w:left w:val="none" w:sz="0" w:space="0" w:color="auto"/>
        <w:bottom w:val="none" w:sz="0" w:space="0" w:color="auto"/>
        <w:right w:val="none" w:sz="0" w:space="0" w:color="auto"/>
      </w:divBdr>
    </w:div>
    <w:div w:id="1763838157">
      <w:bodyDiv w:val="1"/>
      <w:marLeft w:val="0"/>
      <w:marRight w:val="0"/>
      <w:marTop w:val="0"/>
      <w:marBottom w:val="0"/>
      <w:divBdr>
        <w:top w:val="none" w:sz="0" w:space="0" w:color="auto"/>
        <w:left w:val="none" w:sz="0" w:space="0" w:color="auto"/>
        <w:bottom w:val="none" w:sz="0" w:space="0" w:color="auto"/>
        <w:right w:val="none" w:sz="0" w:space="0" w:color="auto"/>
      </w:divBdr>
    </w:div>
    <w:div w:id="1763918878">
      <w:bodyDiv w:val="1"/>
      <w:marLeft w:val="0"/>
      <w:marRight w:val="0"/>
      <w:marTop w:val="0"/>
      <w:marBottom w:val="0"/>
      <w:divBdr>
        <w:top w:val="none" w:sz="0" w:space="0" w:color="auto"/>
        <w:left w:val="none" w:sz="0" w:space="0" w:color="auto"/>
        <w:bottom w:val="none" w:sz="0" w:space="0" w:color="auto"/>
        <w:right w:val="none" w:sz="0" w:space="0" w:color="auto"/>
      </w:divBdr>
    </w:div>
    <w:div w:id="1763994067">
      <w:bodyDiv w:val="1"/>
      <w:marLeft w:val="0"/>
      <w:marRight w:val="0"/>
      <w:marTop w:val="0"/>
      <w:marBottom w:val="0"/>
      <w:divBdr>
        <w:top w:val="none" w:sz="0" w:space="0" w:color="auto"/>
        <w:left w:val="none" w:sz="0" w:space="0" w:color="auto"/>
        <w:bottom w:val="none" w:sz="0" w:space="0" w:color="auto"/>
        <w:right w:val="none" w:sz="0" w:space="0" w:color="auto"/>
      </w:divBdr>
    </w:div>
    <w:div w:id="1764951376">
      <w:bodyDiv w:val="1"/>
      <w:marLeft w:val="0"/>
      <w:marRight w:val="0"/>
      <w:marTop w:val="0"/>
      <w:marBottom w:val="0"/>
      <w:divBdr>
        <w:top w:val="none" w:sz="0" w:space="0" w:color="auto"/>
        <w:left w:val="none" w:sz="0" w:space="0" w:color="auto"/>
        <w:bottom w:val="none" w:sz="0" w:space="0" w:color="auto"/>
        <w:right w:val="none" w:sz="0" w:space="0" w:color="auto"/>
      </w:divBdr>
    </w:div>
    <w:div w:id="1765762773">
      <w:bodyDiv w:val="1"/>
      <w:marLeft w:val="0"/>
      <w:marRight w:val="0"/>
      <w:marTop w:val="0"/>
      <w:marBottom w:val="0"/>
      <w:divBdr>
        <w:top w:val="none" w:sz="0" w:space="0" w:color="auto"/>
        <w:left w:val="none" w:sz="0" w:space="0" w:color="auto"/>
        <w:bottom w:val="none" w:sz="0" w:space="0" w:color="auto"/>
        <w:right w:val="none" w:sz="0" w:space="0" w:color="auto"/>
      </w:divBdr>
    </w:div>
    <w:div w:id="1766878740">
      <w:bodyDiv w:val="1"/>
      <w:marLeft w:val="0"/>
      <w:marRight w:val="0"/>
      <w:marTop w:val="0"/>
      <w:marBottom w:val="0"/>
      <w:divBdr>
        <w:top w:val="none" w:sz="0" w:space="0" w:color="auto"/>
        <w:left w:val="none" w:sz="0" w:space="0" w:color="auto"/>
        <w:bottom w:val="none" w:sz="0" w:space="0" w:color="auto"/>
        <w:right w:val="none" w:sz="0" w:space="0" w:color="auto"/>
      </w:divBdr>
    </w:div>
    <w:div w:id="1767965605">
      <w:bodyDiv w:val="1"/>
      <w:marLeft w:val="0"/>
      <w:marRight w:val="0"/>
      <w:marTop w:val="0"/>
      <w:marBottom w:val="0"/>
      <w:divBdr>
        <w:top w:val="none" w:sz="0" w:space="0" w:color="auto"/>
        <w:left w:val="none" w:sz="0" w:space="0" w:color="auto"/>
        <w:bottom w:val="none" w:sz="0" w:space="0" w:color="auto"/>
        <w:right w:val="none" w:sz="0" w:space="0" w:color="auto"/>
      </w:divBdr>
    </w:div>
    <w:div w:id="1768769183">
      <w:bodyDiv w:val="1"/>
      <w:marLeft w:val="0"/>
      <w:marRight w:val="0"/>
      <w:marTop w:val="0"/>
      <w:marBottom w:val="0"/>
      <w:divBdr>
        <w:top w:val="none" w:sz="0" w:space="0" w:color="auto"/>
        <w:left w:val="none" w:sz="0" w:space="0" w:color="auto"/>
        <w:bottom w:val="none" w:sz="0" w:space="0" w:color="auto"/>
        <w:right w:val="none" w:sz="0" w:space="0" w:color="auto"/>
      </w:divBdr>
    </w:div>
    <w:div w:id="1769151605">
      <w:bodyDiv w:val="1"/>
      <w:marLeft w:val="0"/>
      <w:marRight w:val="0"/>
      <w:marTop w:val="0"/>
      <w:marBottom w:val="0"/>
      <w:divBdr>
        <w:top w:val="none" w:sz="0" w:space="0" w:color="auto"/>
        <w:left w:val="none" w:sz="0" w:space="0" w:color="auto"/>
        <w:bottom w:val="none" w:sz="0" w:space="0" w:color="auto"/>
        <w:right w:val="none" w:sz="0" w:space="0" w:color="auto"/>
      </w:divBdr>
    </w:div>
    <w:div w:id="1769302195">
      <w:bodyDiv w:val="1"/>
      <w:marLeft w:val="0"/>
      <w:marRight w:val="0"/>
      <w:marTop w:val="0"/>
      <w:marBottom w:val="0"/>
      <w:divBdr>
        <w:top w:val="none" w:sz="0" w:space="0" w:color="auto"/>
        <w:left w:val="none" w:sz="0" w:space="0" w:color="auto"/>
        <w:bottom w:val="none" w:sz="0" w:space="0" w:color="auto"/>
        <w:right w:val="none" w:sz="0" w:space="0" w:color="auto"/>
      </w:divBdr>
    </w:div>
    <w:div w:id="1770202066">
      <w:bodyDiv w:val="1"/>
      <w:marLeft w:val="0"/>
      <w:marRight w:val="0"/>
      <w:marTop w:val="0"/>
      <w:marBottom w:val="0"/>
      <w:divBdr>
        <w:top w:val="none" w:sz="0" w:space="0" w:color="auto"/>
        <w:left w:val="none" w:sz="0" w:space="0" w:color="auto"/>
        <w:bottom w:val="none" w:sz="0" w:space="0" w:color="auto"/>
        <w:right w:val="none" w:sz="0" w:space="0" w:color="auto"/>
      </w:divBdr>
    </w:div>
    <w:div w:id="1770732103">
      <w:bodyDiv w:val="1"/>
      <w:marLeft w:val="0"/>
      <w:marRight w:val="0"/>
      <w:marTop w:val="0"/>
      <w:marBottom w:val="0"/>
      <w:divBdr>
        <w:top w:val="none" w:sz="0" w:space="0" w:color="auto"/>
        <w:left w:val="none" w:sz="0" w:space="0" w:color="auto"/>
        <w:bottom w:val="none" w:sz="0" w:space="0" w:color="auto"/>
        <w:right w:val="none" w:sz="0" w:space="0" w:color="auto"/>
      </w:divBdr>
    </w:div>
    <w:div w:id="1770928379">
      <w:bodyDiv w:val="1"/>
      <w:marLeft w:val="0"/>
      <w:marRight w:val="0"/>
      <w:marTop w:val="0"/>
      <w:marBottom w:val="0"/>
      <w:divBdr>
        <w:top w:val="none" w:sz="0" w:space="0" w:color="auto"/>
        <w:left w:val="none" w:sz="0" w:space="0" w:color="auto"/>
        <w:bottom w:val="none" w:sz="0" w:space="0" w:color="auto"/>
        <w:right w:val="none" w:sz="0" w:space="0" w:color="auto"/>
      </w:divBdr>
    </w:div>
    <w:div w:id="1771729942">
      <w:bodyDiv w:val="1"/>
      <w:marLeft w:val="0"/>
      <w:marRight w:val="0"/>
      <w:marTop w:val="0"/>
      <w:marBottom w:val="0"/>
      <w:divBdr>
        <w:top w:val="none" w:sz="0" w:space="0" w:color="auto"/>
        <w:left w:val="none" w:sz="0" w:space="0" w:color="auto"/>
        <w:bottom w:val="none" w:sz="0" w:space="0" w:color="auto"/>
        <w:right w:val="none" w:sz="0" w:space="0" w:color="auto"/>
      </w:divBdr>
    </w:div>
    <w:div w:id="1772579486">
      <w:bodyDiv w:val="1"/>
      <w:marLeft w:val="0"/>
      <w:marRight w:val="0"/>
      <w:marTop w:val="0"/>
      <w:marBottom w:val="0"/>
      <w:divBdr>
        <w:top w:val="none" w:sz="0" w:space="0" w:color="auto"/>
        <w:left w:val="none" w:sz="0" w:space="0" w:color="auto"/>
        <w:bottom w:val="none" w:sz="0" w:space="0" w:color="auto"/>
        <w:right w:val="none" w:sz="0" w:space="0" w:color="auto"/>
      </w:divBdr>
    </w:div>
    <w:div w:id="1772706095">
      <w:bodyDiv w:val="1"/>
      <w:marLeft w:val="0"/>
      <w:marRight w:val="0"/>
      <w:marTop w:val="0"/>
      <w:marBottom w:val="0"/>
      <w:divBdr>
        <w:top w:val="none" w:sz="0" w:space="0" w:color="auto"/>
        <w:left w:val="none" w:sz="0" w:space="0" w:color="auto"/>
        <w:bottom w:val="none" w:sz="0" w:space="0" w:color="auto"/>
        <w:right w:val="none" w:sz="0" w:space="0" w:color="auto"/>
      </w:divBdr>
    </w:div>
    <w:div w:id="1772822080">
      <w:bodyDiv w:val="1"/>
      <w:marLeft w:val="0"/>
      <w:marRight w:val="0"/>
      <w:marTop w:val="0"/>
      <w:marBottom w:val="0"/>
      <w:divBdr>
        <w:top w:val="none" w:sz="0" w:space="0" w:color="auto"/>
        <w:left w:val="none" w:sz="0" w:space="0" w:color="auto"/>
        <w:bottom w:val="none" w:sz="0" w:space="0" w:color="auto"/>
        <w:right w:val="none" w:sz="0" w:space="0" w:color="auto"/>
      </w:divBdr>
    </w:div>
    <w:div w:id="1773864258">
      <w:bodyDiv w:val="1"/>
      <w:marLeft w:val="0"/>
      <w:marRight w:val="0"/>
      <w:marTop w:val="0"/>
      <w:marBottom w:val="0"/>
      <w:divBdr>
        <w:top w:val="none" w:sz="0" w:space="0" w:color="auto"/>
        <w:left w:val="none" w:sz="0" w:space="0" w:color="auto"/>
        <w:bottom w:val="none" w:sz="0" w:space="0" w:color="auto"/>
        <w:right w:val="none" w:sz="0" w:space="0" w:color="auto"/>
      </w:divBdr>
    </w:div>
    <w:div w:id="1774737784">
      <w:bodyDiv w:val="1"/>
      <w:marLeft w:val="0"/>
      <w:marRight w:val="0"/>
      <w:marTop w:val="0"/>
      <w:marBottom w:val="0"/>
      <w:divBdr>
        <w:top w:val="none" w:sz="0" w:space="0" w:color="auto"/>
        <w:left w:val="none" w:sz="0" w:space="0" w:color="auto"/>
        <w:bottom w:val="none" w:sz="0" w:space="0" w:color="auto"/>
        <w:right w:val="none" w:sz="0" w:space="0" w:color="auto"/>
      </w:divBdr>
    </w:div>
    <w:div w:id="1775050419">
      <w:bodyDiv w:val="1"/>
      <w:marLeft w:val="0"/>
      <w:marRight w:val="0"/>
      <w:marTop w:val="0"/>
      <w:marBottom w:val="0"/>
      <w:divBdr>
        <w:top w:val="none" w:sz="0" w:space="0" w:color="auto"/>
        <w:left w:val="none" w:sz="0" w:space="0" w:color="auto"/>
        <w:bottom w:val="none" w:sz="0" w:space="0" w:color="auto"/>
        <w:right w:val="none" w:sz="0" w:space="0" w:color="auto"/>
      </w:divBdr>
    </w:div>
    <w:div w:id="1775397637">
      <w:bodyDiv w:val="1"/>
      <w:marLeft w:val="0"/>
      <w:marRight w:val="0"/>
      <w:marTop w:val="0"/>
      <w:marBottom w:val="0"/>
      <w:divBdr>
        <w:top w:val="none" w:sz="0" w:space="0" w:color="auto"/>
        <w:left w:val="none" w:sz="0" w:space="0" w:color="auto"/>
        <w:bottom w:val="none" w:sz="0" w:space="0" w:color="auto"/>
        <w:right w:val="none" w:sz="0" w:space="0" w:color="auto"/>
      </w:divBdr>
    </w:div>
    <w:div w:id="1775516232">
      <w:bodyDiv w:val="1"/>
      <w:marLeft w:val="0"/>
      <w:marRight w:val="0"/>
      <w:marTop w:val="0"/>
      <w:marBottom w:val="0"/>
      <w:divBdr>
        <w:top w:val="none" w:sz="0" w:space="0" w:color="auto"/>
        <w:left w:val="none" w:sz="0" w:space="0" w:color="auto"/>
        <w:bottom w:val="none" w:sz="0" w:space="0" w:color="auto"/>
        <w:right w:val="none" w:sz="0" w:space="0" w:color="auto"/>
      </w:divBdr>
    </w:div>
    <w:div w:id="1776293740">
      <w:bodyDiv w:val="1"/>
      <w:marLeft w:val="0"/>
      <w:marRight w:val="0"/>
      <w:marTop w:val="0"/>
      <w:marBottom w:val="0"/>
      <w:divBdr>
        <w:top w:val="none" w:sz="0" w:space="0" w:color="auto"/>
        <w:left w:val="none" w:sz="0" w:space="0" w:color="auto"/>
        <w:bottom w:val="none" w:sz="0" w:space="0" w:color="auto"/>
        <w:right w:val="none" w:sz="0" w:space="0" w:color="auto"/>
      </w:divBdr>
    </w:div>
    <w:div w:id="1776634068">
      <w:bodyDiv w:val="1"/>
      <w:marLeft w:val="0"/>
      <w:marRight w:val="0"/>
      <w:marTop w:val="0"/>
      <w:marBottom w:val="0"/>
      <w:divBdr>
        <w:top w:val="none" w:sz="0" w:space="0" w:color="auto"/>
        <w:left w:val="none" w:sz="0" w:space="0" w:color="auto"/>
        <w:bottom w:val="none" w:sz="0" w:space="0" w:color="auto"/>
        <w:right w:val="none" w:sz="0" w:space="0" w:color="auto"/>
      </w:divBdr>
    </w:div>
    <w:div w:id="1776824588">
      <w:bodyDiv w:val="1"/>
      <w:marLeft w:val="0"/>
      <w:marRight w:val="0"/>
      <w:marTop w:val="0"/>
      <w:marBottom w:val="0"/>
      <w:divBdr>
        <w:top w:val="none" w:sz="0" w:space="0" w:color="auto"/>
        <w:left w:val="none" w:sz="0" w:space="0" w:color="auto"/>
        <w:bottom w:val="none" w:sz="0" w:space="0" w:color="auto"/>
        <w:right w:val="none" w:sz="0" w:space="0" w:color="auto"/>
      </w:divBdr>
    </w:div>
    <w:div w:id="1776948978">
      <w:bodyDiv w:val="1"/>
      <w:marLeft w:val="0"/>
      <w:marRight w:val="0"/>
      <w:marTop w:val="0"/>
      <w:marBottom w:val="0"/>
      <w:divBdr>
        <w:top w:val="none" w:sz="0" w:space="0" w:color="auto"/>
        <w:left w:val="none" w:sz="0" w:space="0" w:color="auto"/>
        <w:bottom w:val="none" w:sz="0" w:space="0" w:color="auto"/>
        <w:right w:val="none" w:sz="0" w:space="0" w:color="auto"/>
      </w:divBdr>
    </w:div>
    <w:div w:id="1777017143">
      <w:bodyDiv w:val="1"/>
      <w:marLeft w:val="0"/>
      <w:marRight w:val="0"/>
      <w:marTop w:val="0"/>
      <w:marBottom w:val="0"/>
      <w:divBdr>
        <w:top w:val="none" w:sz="0" w:space="0" w:color="auto"/>
        <w:left w:val="none" w:sz="0" w:space="0" w:color="auto"/>
        <w:bottom w:val="none" w:sz="0" w:space="0" w:color="auto"/>
        <w:right w:val="none" w:sz="0" w:space="0" w:color="auto"/>
      </w:divBdr>
    </w:div>
    <w:div w:id="1778021840">
      <w:bodyDiv w:val="1"/>
      <w:marLeft w:val="0"/>
      <w:marRight w:val="0"/>
      <w:marTop w:val="0"/>
      <w:marBottom w:val="0"/>
      <w:divBdr>
        <w:top w:val="none" w:sz="0" w:space="0" w:color="auto"/>
        <w:left w:val="none" w:sz="0" w:space="0" w:color="auto"/>
        <w:bottom w:val="none" w:sz="0" w:space="0" w:color="auto"/>
        <w:right w:val="none" w:sz="0" w:space="0" w:color="auto"/>
      </w:divBdr>
    </w:div>
    <w:div w:id="1779180397">
      <w:bodyDiv w:val="1"/>
      <w:marLeft w:val="0"/>
      <w:marRight w:val="0"/>
      <w:marTop w:val="0"/>
      <w:marBottom w:val="0"/>
      <w:divBdr>
        <w:top w:val="none" w:sz="0" w:space="0" w:color="auto"/>
        <w:left w:val="none" w:sz="0" w:space="0" w:color="auto"/>
        <w:bottom w:val="none" w:sz="0" w:space="0" w:color="auto"/>
        <w:right w:val="none" w:sz="0" w:space="0" w:color="auto"/>
      </w:divBdr>
    </w:div>
    <w:div w:id="1779325686">
      <w:bodyDiv w:val="1"/>
      <w:marLeft w:val="0"/>
      <w:marRight w:val="0"/>
      <w:marTop w:val="0"/>
      <w:marBottom w:val="0"/>
      <w:divBdr>
        <w:top w:val="none" w:sz="0" w:space="0" w:color="auto"/>
        <w:left w:val="none" w:sz="0" w:space="0" w:color="auto"/>
        <w:bottom w:val="none" w:sz="0" w:space="0" w:color="auto"/>
        <w:right w:val="none" w:sz="0" w:space="0" w:color="auto"/>
      </w:divBdr>
    </w:div>
    <w:div w:id="1780103891">
      <w:bodyDiv w:val="1"/>
      <w:marLeft w:val="0"/>
      <w:marRight w:val="0"/>
      <w:marTop w:val="0"/>
      <w:marBottom w:val="0"/>
      <w:divBdr>
        <w:top w:val="none" w:sz="0" w:space="0" w:color="auto"/>
        <w:left w:val="none" w:sz="0" w:space="0" w:color="auto"/>
        <w:bottom w:val="none" w:sz="0" w:space="0" w:color="auto"/>
        <w:right w:val="none" w:sz="0" w:space="0" w:color="auto"/>
      </w:divBdr>
    </w:div>
    <w:div w:id="1780296099">
      <w:bodyDiv w:val="1"/>
      <w:marLeft w:val="0"/>
      <w:marRight w:val="0"/>
      <w:marTop w:val="0"/>
      <w:marBottom w:val="0"/>
      <w:divBdr>
        <w:top w:val="none" w:sz="0" w:space="0" w:color="auto"/>
        <w:left w:val="none" w:sz="0" w:space="0" w:color="auto"/>
        <w:bottom w:val="none" w:sz="0" w:space="0" w:color="auto"/>
        <w:right w:val="none" w:sz="0" w:space="0" w:color="auto"/>
      </w:divBdr>
    </w:div>
    <w:div w:id="1780441960">
      <w:bodyDiv w:val="1"/>
      <w:marLeft w:val="0"/>
      <w:marRight w:val="0"/>
      <w:marTop w:val="0"/>
      <w:marBottom w:val="0"/>
      <w:divBdr>
        <w:top w:val="none" w:sz="0" w:space="0" w:color="auto"/>
        <w:left w:val="none" w:sz="0" w:space="0" w:color="auto"/>
        <w:bottom w:val="none" w:sz="0" w:space="0" w:color="auto"/>
        <w:right w:val="none" w:sz="0" w:space="0" w:color="auto"/>
      </w:divBdr>
    </w:div>
    <w:div w:id="1782719911">
      <w:bodyDiv w:val="1"/>
      <w:marLeft w:val="0"/>
      <w:marRight w:val="0"/>
      <w:marTop w:val="0"/>
      <w:marBottom w:val="0"/>
      <w:divBdr>
        <w:top w:val="none" w:sz="0" w:space="0" w:color="auto"/>
        <w:left w:val="none" w:sz="0" w:space="0" w:color="auto"/>
        <w:bottom w:val="none" w:sz="0" w:space="0" w:color="auto"/>
        <w:right w:val="none" w:sz="0" w:space="0" w:color="auto"/>
      </w:divBdr>
    </w:div>
    <w:div w:id="1783065184">
      <w:bodyDiv w:val="1"/>
      <w:marLeft w:val="0"/>
      <w:marRight w:val="0"/>
      <w:marTop w:val="0"/>
      <w:marBottom w:val="0"/>
      <w:divBdr>
        <w:top w:val="none" w:sz="0" w:space="0" w:color="auto"/>
        <w:left w:val="none" w:sz="0" w:space="0" w:color="auto"/>
        <w:bottom w:val="none" w:sz="0" w:space="0" w:color="auto"/>
        <w:right w:val="none" w:sz="0" w:space="0" w:color="auto"/>
      </w:divBdr>
    </w:div>
    <w:div w:id="1783180849">
      <w:bodyDiv w:val="1"/>
      <w:marLeft w:val="0"/>
      <w:marRight w:val="0"/>
      <w:marTop w:val="0"/>
      <w:marBottom w:val="0"/>
      <w:divBdr>
        <w:top w:val="none" w:sz="0" w:space="0" w:color="auto"/>
        <w:left w:val="none" w:sz="0" w:space="0" w:color="auto"/>
        <w:bottom w:val="none" w:sz="0" w:space="0" w:color="auto"/>
        <w:right w:val="none" w:sz="0" w:space="0" w:color="auto"/>
      </w:divBdr>
    </w:div>
    <w:div w:id="1784231132">
      <w:bodyDiv w:val="1"/>
      <w:marLeft w:val="0"/>
      <w:marRight w:val="0"/>
      <w:marTop w:val="0"/>
      <w:marBottom w:val="0"/>
      <w:divBdr>
        <w:top w:val="none" w:sz="0" w:space="0" w:color="auto"/>
        <w:left w:val="none" w:sz="0" w:space="0" w:color="auto"/>
        <w:bottom w:val="none" w:sz="0" w:space="0" w:color="auto"/>
        <w:right w:val="none" w:sz="0" w:space="0" w:color="auto"/>
      </w:divBdr>
    </w:div>
    <w:div w:id="1784376007">
      <w:bodyDiv w:val="1"/>
      <w:marLeft w:val="0"/>
      <w:marRight w:val="0"/>
      <w:marTop w:val="0"/>
      <w:marBottom w:val="0"/>
      <w:divBdr>
        <w:top w:val="none" w:sz="0" w:space="0" w:color="auto"/>
        <w:left w:val="none" w:sz="0" w:space="0" w:color="auto"/>
        <w:bottom w:val="none" w:sz="0" w:space="0" w:color="auto"/>
        <w:right w:val="none" w:sz="0" w:space="0" w:color="auto"/>
      </w:divBdr>
    </w:div>
    <w:div w:id="1784885071">
      <w:bodyDiv w:val="1"/>
      <w:marLeft w:val="0"/>
      <w:marRight w:val="0"/>
      <w:marTop w:val="0"/>
      <w:marBottom w:val="0"/>
      <w:divBdr>
        <w:top w:val="none" w:sz="0" w:space="0" w:color="auto"/>
        <w:left w:val="none" w:sz="0" w:space="0" w:color="auto"/>
        <w:bottom w:val="none" w:sz="0" w:space="0" w:color="auto"/>
        <w:right w:val="none" w:sz="0" w:space="0" w:color="auto"/>
      </w:divBdr>
    </w:div>
    <w:div w:id="1785032169">
      <w:bodyDiv w:val="1"/>
      <w:marLeft w:val="0"/>
      <w:marRight w:val="0"/>
      <w:marTop w:val="0"/>
      <w:marBottom w:val="0"/>
      <w:divBdr>
        <w:top w:val="none" w:sz="0" w:space="0" w:color="auto"/>
        <w:left w:val="none" w:sz="0" w:space="0" w:color="auto"/>
        <w:bottom w:val="none" w:sz="0" w:space="0" w:color="auto"/>
        <w:right w:val="none" w:sz="0" w:space="0" w:color="auto"/>
      </w:divBdr>
    </w:div>
    <w:div w:id="1785272759">
      <w:bodyDiv w:val="1"/>
      <w:marLeft w:val="0"/>
      <w:marRight w:val="0"/>
      <w:marTop w:val="0"/>
      <w:marBottom w:val="0"/>
      <w:divBdr>
        <w:top w:val="none" w:sz="0" w:space="0" w:color="auto"/>
        <w:left w:val="none" w:sz="0" w:space="0" w:color="auto"/>
        <w:bottom w:val="none" w:sz="0" w:space="0" w:color="auto"/>
        <w:right w:val="none" w:sz="0" w:space="0" w:color="auto"/>
      </w:divBdr>
    </w:div>
    <w:div w:id="1785340832">
      <w:bodyDiv w:val="1"/>
      <w:marLeft w:val="0"/>
      <w:marRight w:val="0"/>
      <w:marTop w:val="0"/>
      <w:marBottom w:val="0"/>
      <w:divBdr>
        <w:top w:val="none" w:sz="0" w:space="0" w:color="auto"/>
        <w:left w:val="none" w:sz="0" w:space="0" w:color="auto"/>
        <w:bottom w:val="none" w:sz="0" w:space="0" w:color="auto"/>
        <w:right w:val="none" w:sz="0" w:space="0" w:color="auto"/>
      </w:divBdr>
    </w:div>
    <w:div w:id="1785731892">
      <w:bodyDiv w:val="1"/>
      <w:marLeft w:val="0"/>
      <w:marRight w:val="0"/>
      <w:marTop w:val="0"/>
      <w:marBottom w:val="0"/>
      <w:divBdr>
        <w:top w:val="none" w:sz="0" w:space="0" w:color="auto"/>
        <w:left w:val="none" w:sz="0" w:space="0" w:color="auto"/>
        <w:bottom w:val="none" w:sz="0" w:space="0" w:color="auto"/>
        <w:right w:val="none" w:sz="0" w:space="0" w:color="auto"/>
      </w:divBdr>
    </w:div>
    <w:div w:id="1786001706">
      <w:bodyDiv w:val="1"/>
      <w:marLeft w:val="0"/>
      <w:marRight w:val="0"/>
      <w:marTop w:val="0"/>
      <w:marBottom w:val="0"/>
      <w:divBdr>
        <w:top w:val="none" w:sz="0" w:space="0" w:color="auto"/>
        <w:left w:val="none" w:sz="0" w:space="0" w:color="auto"/>
        <w:bottom w:val="none" w:sz="0" w:space="0" w:color="auto"/>
        <w:right w:val="none" w:sz="0" w:space="0" w:color="auto"/>
      </w:divBdr>
    </w:div>
    <w:div w:id="1786002256">
      <w:bodyDiv w:val="1"/>
      <w:marLeft w:val="0"/>
      <w:marRight w:val="0"/>
      <w:marTop w:val="0"/>
      <w:marBottom w:val="0"/>
      <w:divBdr>
        <w:top w:val="none" w:sz="0" w:space="0" w:color="auto"/>
        <w:left w:val="none" w:sz="0" w:space="0" w:color="auto"/>
        <w:bottom w:val="none" w:sz="0" w:space="0" w:color="auto"/>
        <w:right w:val="none" w:sz="0" w:space="0" w:color="auto"/>
      </w:divBdr>
    </w:div>
    <w:div w:id="1786734547">
      <w:bodyDiv w:val="1"/>
      <w:marLeft w:val="0"/>
      <w:marRight w:val="0"/>
      <w:marTop w:val="0"/>
      <w:marBottom w:val="0"/>
      <w:divBdr>
        <w:top w:val="none" w:sz="0" w:space="0" w:color="auto"/>
        <w:left w:val="none" w:sz="0" w:space="0" w:color="auto"/>
        <w:bottom w:val="none" w:sz="0" w:space="0" w:color="auto"/>
        <w:right w:val="none" w:sz="0" w:space="0" w:color="auto"/>
      </w:divBdr>
    </w:div>
    <w:div w:id="1787504032">
      <w:bodyDiv w:val="1"/>
      <w:marLeft w:val="0"/>
      <w:marRight w:val="0"/>
      <w:marTop w:val="0"/>
      <w:marBottom w:val="0"/>
      <w:divBdr>
        <w:top w:val="none" w:sz="0" w:space="0" w:color="auto"/>
        <w:left w:val="none" w:sz="0" w:space="0" w:color="auto"/>
        <w:bottom w:val="none" w:sz="0" w:space="0" w:color="auto"/>
        <w:right w:val="none" w:sz="0" w:space="0" w:color="auto"/>
      </w:divBdr>
    </w:div>
    <w:div w:id="1787653428">
      <w:bodyDiv w:val="1"/>
      <w:marLeft w:val="0"/>
      <w:marRight w:val="0"/>
      <w:marTop w:val="0"/>
      <w:marBottom w:val="0"/>
      <w:divBdr>
        <w:top w:val="none" w:sz="0" w:space="0" w:color="auto"/>
        <w:left w:val="none" w:sz="0" w:space="0" w:color="auto"/>
        <w:bottom w:val="none" w:sz="0" w:space="0" w:color="auto"/>
        <w:right w:val="none" w:sz="0" w:space="0" w:color="auto"/>
      </w:divBdr>
    </w:div>
    <w:div w:id="1787655771">
      <w:bodyDiv w:val="1"/>
      <w:marLeft w:val="0"/>
      <w:marRight w:val="0"/>
      <w:marTop w:val="0"/>
      <w:marBottom w:val="0"/>
      <w:divBdr>
        <w:top w:val="none" w:sz="0" w:space="0" w:color="auto"/>
        <w:left w:val="none" w:sz="0" w:space="0" w:color="auto"/>
        <w:bottom w:val="none" w:sz="0" w:space="0" w:color="auto"/>
        <w:right w:val="none" w:sz="0" w:space="0" w:color="auto"/>
      </w:divBdr>
    </w:div>
    <w:div w:id="1787699825">
      <w:bodyDiv w:val="1"/>
      <w:marLeft w:val="0"/>
      <w:marRight w:val="0"/>
      <w:marTop w:val="0"/>
      <w:marBottom w:val="0"/>
      <w:divBdr>
        <w:top w:val="none" w:sz="0" w:space="0" w:color="auto"/>
        <w:left w:val="none" w:sz="0" w:space="0" w:color="auto"/>
        <w:bottom w:val="none" w:sz="0" w:space="0" w:color="auto"/>
        <w:right w:val="none" w:sz="0" w:space="0" w:color="auto"/>
      </w:divBdr>
    </w:div>
    <w:div w:id="1789154259">
      <w:bodyDiv w:val="1"/>
      <w:marLeft w:val="0"/>
      <w:marRight w:val="0"/>
      <w:marTop w:val="0"/>
      <w:marBottom w:val="0"/>
      <w:divBdr>
        <w:top w:val="none" w:sz="0" w:space="0" w:color="auto"/>
        <w:left w:val="none" w:sz="0" w:space="0" w:color="auto"/>
        <w:bottom w:val="none" w:sz="0" w:space="0" w:color="auto"/>
        <w:right w:val="none" w:sz="0" w:space="0" w:color="auto"/>
      </w:divBdr>
    </w:div>
    <w:div w:id="1789229107">
      <w:bodyDiv w:val="1"/>
      <w:marLeft w:val="0"/>
      <w:marRight w:val="0"/>
      <w:marTop w:val="0"/>
      <w:marBottom w:val="0"/>
      <w:divBdr>
        <w:top w:val="none" w:sz="0" w:space="0" w:color="auto"/>
        <w:left w:val="none" w:sz="0" w:space="0" w:color="auto"/>
        <w:bottom w:val="none" w:sz="0" w:space="0" w:color="auto"/>
        <w:right w:val="none" w:sz="0" w:space="0" w:color="auto"/>
      </w:divBdr>
    </w:div>
    <w:div w:id="1789926907">
      <w:bodyDiv w:val="1"/>
      <w:marLeft w:val="0"/>
      <w:marRight w:val="0"/>
      <w:marTop w:val="0"/>
      <w:marBottom w:val="0"/>
      <w:divBdr>
        <w:top w:val="none" w:sz="0" w:space="0" w:color="auto"/>
        <w:left w:val="none" w:sz="0" w:space="0" w:color="auto"/>
        <w:bottom w:val="none" w:sz="0" w:space="0" w:color="auto"/>
        <w:right w:val="none" w:sz="0" w:space="0" w:color="auto"/>
      </w:divBdr>
    </w:div>
    <w:div w:id="1790273460">
      <w:bodyDiv w:val="1"/>
      <w:marLeft w:val="0"/>
      <w:marRight w:val="0"/>
      <w:marTop w:val="0"/>
      <w:marBottom w:val="0"/>
      <w:divBdr>
        <w:top w:val="none" w:sz="0" w:space="0" w:color="auto"/>
        <w:left w:val="none" w:sz="0" w:space="0" w:color="auto"/>
        <w:bottom w:val="none" w:sz="0" w:space="0" w:color="auto"/>
        <w:right w:val="none" w:sz="0" w:space="0" w:color="auto"/>
      </w:divBdr>
    </w:div>
    <w:div w:id="1790464462">
      <w:bodyDiv w:val="1"/>
      <w:marLeft w:val="0"/>
      <w:marRight w:val="0"/>
      <w:marTop w:val="0"/>
      <w:marBottom w:val="0"/>
      <w:divBdr>
        <w:top w:val="none" w:sz="0" w:space="0" w:color="auto"/>
        <w:left w:val="none" w:sz="0" w:space="0" w:color="auto"/>
        <w:bottom w:val="none" w:sz="0" w:space="0" w:color="auto"/>
        <w:right w:val="none" w:sz="0" w:space="0" w:color="auto"/>
      </w:divBdr>
    </w:div>
    <w:div w:id="1790780258">
      <w:bodyDiv w:val="1"/>
      <w:marLeft w:val="0"/>
      <w:marRight w:val="0"/>
      <w:marTop w:val="0"/>
      <w:marBottom w:val="0"/>
      <w:divBdr>
        <w:top w:val="none" w:sz="0" w:space="0" w:color="auto"/>
        <w:left w:val="none" w:sz="0" w:space="0" w:color="auto"/>
        <w:bottom w:val="none" w:sz="0" w:space="0" w:color="auto"/>
        <w:right w:val="none" w:sz="0" w:space="0" w:color="auto"/>
      </w:divBdr>
    </w:div>
    <w:div w:id="1791168164">
      <w:bodyDiv w:val="1"/>
      <w:marLeft w:val="0"/>
      <w:marRight w:val="0"/>
      <w:marTop w:val="0"/>
      <w:marBottom w:val="0"/>
      <w:divBdr>
        <w:top w:val="none" w:sz="0" w:space="0" w:color="auto"/>
        <w:left w:val="none" w:sz="0" w:space="0" w:color="auto"/>
        <w:bottom w:val="none" w:sz="0" w:space="0" w:color="auto"/>
        <w:right w:val="none" w:sz="0" w:space="0" w:color="auto"/>
      </w:divBdr>
    </w:div>
    <w:div w:id="1791430666">
      <w:bodyDiv w:val="1"/>
      <w:marLeft w:val="0"/>
      <w:marRight w:val="0"/>
      <w:marTop w:val="0"/>
      <w:marBottom w:val="0"/>
      <w:divBdr>
        <w:top w:val="none" w:sz="0" w:space="0" w:color="auto"/>
        <w:left w:val="none" w:sz="0" w:space="0" w:color="auto"/>
        <w:bottom w:val="none" w:sz="0" w:space="0" w:color="auto"/>
        <w:right w:val="none" w:sz="0" w:space="0" w:color="auto"/>
      </w:divBdr>
    </w:div>
    <w:div w:id="1791588200">
      <w:bodyDiv w:val="1"/>
      <w:marLeft w:val="0"/>
      <w:marRight w:val="0"/>
      <w:marTop w:val="0"/>
      <w:marBottom w:val="0"/>
      <w:divBdr>
        <w:top w:val="none" w:sz="0" w:space="0" w:color="auto"/>
        <w:left w:val="none" w:sz="0" w:space="0" w:color="auto"/>
        <w:bottom w:val="none" w:sz="0" w:space="0" w:color="auto"/>
        <w:right w:val="none" w:sz="0" w:space="0" w:color="auto"/>
      </w:divBdr>
    </w:div>
    <w:div w:id="1791897682">
      <w:bodyDiv w:val="1"/>
      <w:marLeft w:val="0"/>
      <w:marRight w:val="0"/>
      <w:marTop w:val="0"/>
      <w:marBottom w:val="0"/>
      <w:divBdr>
        <w:top w:val="none" w:sz="0" w:space="0" w:color="auto"/>
        <w:left w:val="none" w:sz="0" w:space="0" w:color="auto"/>
        <w:bottom w:val="none" w:sz="0" w:space="0" w:color="auto"/>
        <w:right w:val="none" w:sz="0" w:space="0" w:color="auto"/>
      </w:divBdr>
    </w:div>
    <w:div w:id="1792437667">
      <w:bodyDiv w:val="1"/>
      <w:marLeft w:val="0"/>
      <w:marRight w:val="0"/>
      <w:marTop w:val="0"/>
      <w:marBottom w:val="0"/>
      <w:divBdr>
        <w:top w:val="none" w:sz="0" w:space="0" w:color="auto"/>
        <w:left w:val="none" w:sz="0" w:space="0" w:color="auto"/>
        <w:bottom w:val="none" w:sz="0" w:space="0" w:color="auto"/>
        <w:right w:val="none" w:sz="0" w:space="0" w:color="auto"/>
      </w:divBdr>
    </w:div>
    <w:div w:id="1792479524">
      <w:bodyDiv w:val="1"/>
      <w:marLeft w:val="0"/>
      <w:marRight w:val="0"/>
      <w:marTop w:val="0"/>
      <w:marBottom w:val="0"/>
      <w:divBdr>
        <w:top w:val="none" w:sz="0" w:space="0" w:color="auto"/>
        <w:left w:val="none" w:sz="0" w:space="0" w:color="auto"/>
        <w:bottom w:val="none" w:sz="0" w:space="0" w:color="auto"/>
        <w:right w:val="none" w:sz="0" w:space="0" w:color="auto"/>
      </w:divBdr>
    </w:div>
    <w:div w:id="1793402725">
      <w:bodyDiv w:val="1"/>
      <w:marLeft w:val="0"/>
      <w:marRight w:val="0"/>
      <w:marTop w:val="0"/>
      <w:marBottom w:val="0"/>
      <w:divBdr>
        <w:top w:val="none" w:sz="0" w:space="0" w:color="auto"/>
        <w:left w:val="none" w:sz="0" w:space="0" w:color="auto"/>
        <w:bottom w:val="none" w:sz="0" w:space="0" w:color="auto"/>
        <w:right w:val="none" w:sz="0" w:space="0" w:color="auto"/>
      </w:divBdr>
    </w:div>
    <w:div w:id="1793985925">
      <w:bodyDiv w:val="1"/>
      <w:marLeft w:val="0"/>
      <w:marRight w:val="0"/>
      <w:marTop w:val="0"/>
      <w:marBottom w:val="0"/>
      <w:divBdr>
        <w:top w:val="none" w:sz="0" w:space="0" w:color="auto"/>
        <w:left w:val="none" w:sz="0" w:space="0" w:color="auto"/>
        <w:bottom w:val="none" w:sz="0" w:space="0" w:color="auto"/>
        <w:right w:val="none" w:sz="0" w:space="0" w:color="auto"/>
      </w:divBdr>
    </w:div>
    <w:div w:id="1794012406">
      <w:bodyDiv w:val="1"/>
      <w:marLeft w:val="0"/>
      <w:marRight w:val="0"/>
      <w:marTop w:val="0"/>
      <w:marBottom w:val="0"/>
      <w:divBdr>
        <w:top w:val="none" w:sz="0" w:space="0" w:color="auto"/>
        <w:left w:val="none" w:sz="0" w:space="0" w:color="auto"/>
        <w:bottom w:val="none" w:sz="0" w:space="0" w:color="auto"/>
        <w:right w:val="none" w:sz="0" w:space="0" w:color="auto"/>
      </w:divBdr>
    </w:div>
    <w:div w:id="1794060935">
      <w:bodyDiv w:val="1"/>
      <w:marLeft w:val="0"/>
      <w:marRight w:val="0"/>
      <w:marTop w:val="0"/>
      <w:marBottom w:val="0"/>
      <w:divBdr>
        <w:top w:val="none" w:sz="0" w:space="0" w:color="auto"/>
        <w:left w:val="none" w:sz="0" w:space="0" w:color="auto"/>
        <w:bottom w:val="none" w:sz="0" w:space="0" w:color="auto"/>
        <w:right w:val="none" w:sz="0" w:space="0" w:color="auto"/>
      </w:divBdr>
    </w:div>
    <w:div w:id="1794640256">
      <w:bodyDiv w:val="1"/>
      <w:marLeft w:val="0"/>
      <w:marRight w:val="0"/>
      <w:marTop w:val="0"/>
      <w:marBottom w:val="0"/>
      <w:divBdr>
        <w:top w:val="none" w:sz="0" w:space="0" w:color="auto"/>
        <w:left w:val="none" w:sz="0" w:space="0" w:color="auto"/>
        <w:bottom w:val="none" w:sz="0" w:space="0" w:color="auto"/>
        <w:right w:val="none" w:sz="0" w:space="0" w:color="auto"/>
      </w:divBdr>
    </w:div>
    <w:div w:id="1794790702">
      <w:bodyDiv w:val="1"/>
      <w:marLeft w:val="0"/>
      <w:marRight w:val="0"/>
      <w:marTop w:val="0"/>
      <w:marBottom w:val="0"/>
      <w:divBdr>
        <w:top w:val="none" w:sz="0" w:space="0" w:color="auto"/>
        <w:left w:val="none" w:sz="0" w:space="0" w:color="auto"/>
        <w:bottom w:val="none" w:sz="0" w:space="0" w:color="auto"/>
        <w:right w:val="none" w:sz="0" w:space="0" w:color="auto"/>
      </w:divBdr>
    </w:div>
    <w:div w:id="1794861334">
      <w:bodyDiv w:val="1"/>
      <w:marLeft w:val="0"/>
      <w:marRight w:val="0"/>
      <w:marTop w:val="0"/>
      <w:marBottom w:val="0"/>
      <w:divBdr>
        <w:top w:val="none" w:sz="0" w:space="0" w:color="auto"/>
        <w:left w:val="none" w:sz="0" w:space="0" w:color="auto"/>
        <w:bottom w:val="none" w:sz="0" w:space="0" w:color="auto"/>
        <w:right w:val="none" w:sz="0" w:space="0" w:color="auto"/>
      </w:divBdr>
    </w:div>
    <w:div w:id="1794979811">
      <w:bodyDiv w:val="1"/>
      <w:marLeft w:val="0"/>
      <w:marRight w:val="0"/>
      <w:marTop w:val="0"/>
      <w:marBottom w:val="0"/>
      <w:divBdr>
        <w:top w:val="none" w:sz="0" w:space="0" w:color="auto"/>
        <w:left w:val="none" w:sz="0" w:space="0" w:color="auto"/>
        <w:bottom w:val="none" w:sz="0" w:space="0" w:color="auto"/>
        <w:right w:val="none" w:sz="0" w:space="0" w:color="auto"/>
      </w:divBdr>
    </w:div>
    <w:div w:id="1795824600">
      <w:bodyDiv w:val="1"/>
      <w:marLeft w:val="0"/>
      <w:marRight w:val="0"/>
      <w:marTop w:val="0"/>
      <w:marBottom w:val="0"/>
      <w:divBdr>
        <w:top w:val="none" w:sz="0" w:space="0" w:color="auto"/>
        <w:left w:val="none" w:sz="0" w:space="0" w:color="auto"/>
        <w:bottom w:val="none" w:sz="0" w:space="0" w:color="auto"/>
        <w:right w:val="none" w:sz="0" w:space="0" w:color="auto"/>
      </w:divBdr>
    </w:div>
    <w:div w:id="1795977382">
      <w:bodyDiv w:val="1"/>
      <w:marLeft w:val="0"/>
      <w:marRight w:val="0"/>
      <w:marTop w:val="0"/>
      <w:marBottom w:val="0"/>
      <w:divBdr>
        <w:top w:val="none" w:sz="0" w:space="0" w:color="auto"/>
        <w:left w:val="none" w:sz="0" w:space="0" w:color="auto"/>
        <w:bottom w:val="none" w:sz="0" w:space="0" w:color="auto"/>
        <w:right w:val="none" w:sz="0" w:space="0" w:color="auto"/>
      </w:divBdr>
    </w:div>
    <w:div w:id="1797330091">
      <w:bodyDiv w:val="1"/>
      <w:marLeft w:val="0"/>
      <w:marRight w:val="0"/>
      <w:marTop w:val="0"/>
      <w:marBottom w:val="0"/>
      <w:divBdr>
        <w:top w:val="none" w:sz="0" w:space="0" w:color="auto"/>
        <w:left w:val="none" w:sz="0" w:space="0" w:color="auto"/>
        <w:bottom w:val="none" w:sz="0" w:space="0" w:color="auto"/>
        <w:right w:val="none" w:sz="0" w:space="0" w:color="auto"/>
      </w:divBdr>
    </w:div>
    <w:div w:id="1797678086">
      <w:bodyDiv w:val="1"/>
      <w:marLeft w:val="0"/>
      <w:marRight w:val="0"/>
      <w:marTop w:val="0"/>
      <w:marBottom w:val="0"/>
      <w:divBdr>
        <w:top w:val="none" w:sz="0" w:space="0" w:color="auto"/>
        <w:left w:val="none" w:sz="0" w:space="0" w:color="auto"/>
        <w:bottom w:val="none" w:sz="0" w:space="0" w:color="auto"/>
        <w:right w:val="none" w:sz="0" w:space="0" w:color="auto"/>
      </w:divBdr>
    </w:div>
    <w:div w:id="1798525838">
      <w:bodyDiv w:val="1"/>
      <w:marLeft w:val="0"/>
      <w:marRight w:val="0"/>
      <w:marTop w:val="0"/>
      <w:marBottom w:val="0"/>
      <w:divBdr>
        <w:top w:val="none" w:sz="0" w:space="0" w:color="auto"/>
        <w:left w:val="none" w:sz="0" w:space="0" w:color="auto"/>
        <w:bottom w:val="none" w:sz="0" w:space="0" w:color="auto"/>
        <w:right w:val="none" w:sz="0" w:space="0" w:color="auto"/>
      </w:divBdr>
    </w:div>
    <w:div w:id="1798717743">
      <w:bodyDiv w:val="1"/>
      <w:marLeft w:val="0"/>
      <w:marRight w:val="0"/>
      <w:marTop w:val="0"/>
      <w:marBottom w:val="0"/>
      <w:divBdr>
        <w:top w:val="none" w:sz="0" w:space="0" w:color="auto"/>
        <w:left w:val="none" w:sz="0" w:space="0" w:color="auto"/>
        <w:bottom w:val="none" w:sz="0" w:space="0" w:color="auto"/>
        <w:right w:val="none" w:sz="0" w:space="0" w:color="auto"/>
      </w:divBdr>
    </w:div>
    <w:div w:id="1798789427">
      <w:bodyDiv w:val="1"/>
      <w:marLeft w:val="0"/>
      <w:marRight w:val="0"/>
      <w:marTop w:val="0"/>
      <w:marBottom w:val="0"/>
      <w:divBdr>
        <w:top w:val="none" w:sz="0" w:space="0" w:color="auto"/>
        <w:left w:val="none" w:sz="0" w:space="0" w:color="auto"/>
        <w:bottom w:val="none" w:sz="0" w:space="0" w:color="auto"/>
        <w:right w:val="none" w:sz="0" w:space="0" w:color="auto"/>
      </w:divBdr>
    </w:div>
    <w:div w:id="1799252246">
      <w:bodyDiv w:val="1"/>
      <w:marLeft w:val="0"/>
      <w:marRight w:val="0"/>
      <w:marTop w:val="0"/>
      <w:marBottom w:val="0"/>
      <w:divBdr>
        <w:top w:val="none" w:sz="0" w:space="0" w:color="auto"/>
        <w:left w:val="none" w:sz="0" w:space="0" w:color="auto"/>
        <w:bottom w:val="none" w:sz="0" w:space="0" w:color="auto"/>
        <w:right w:val="none" w:sz="0" w:space="0" w:color="auto"/>
      </w:divBdr>
    </w:div>
    <w:div w:id="1799757475">
      <w:bodyDiv w:val="1"/>
      <w:marLeft w:val="0"/>
      <w:marRight w:val="0"/>
      <w:marTop w:val="0"/>
      <w:marBottom w:val="0"/>
      <w:divBdr>
        <w:top w:val="none" w:sz="0" w:space="0" w:color="auto"/>
        <w:left w:val="none" w:sz="0" w:space="0" w:color="auto"/>
        <w:bottom w:val="none" w:sz="0" w:space="0" w:color="auto"/>
        <w:right w:val="none" w:sz="0" w:space="0" w:color="auto"/>
      </w:divBdr>
    </w:div>
    <w:div w:id="1800226831">
      <w:bodyDiv w:val="1"/>
      <w:marLeft w:val="0"/>
      <w:marRight w:val="0"/>
      <w:marTop w:val="0"/>
      <w:marBottom w:val="0"/>
      <w:divBdr>
        <w:top w:val="none" w:sz="0" w:space="0" w:color="auto"/>
        <w:left w:val="none" w:sz="0" w:space="0" w:color="auto"/>
        <w:bottom w:val="none" w:sz="0" w:space="0" w:color="auto"/>
        <w:right w:val="none" w:sz="0" w:space="0" w:color="auto"/>
      </w:divBdr>
    </w:div>
    <w:div w:id="1800416501">
      <w:bodyDiv w:val="1"/>
      <w:marLeft w:val="0"/>
      <w:marRight w:val="0"/>
      <w:marTop w:val="0"/>
      <w:marBottom w:val="0"/>
      <w:divBdr>
        <w:top w:val="none" w:sz="0" w:space="0" w:color="auto"/>
        <w:left w:val="none" w:sz="0" w:space="0" w:color="auto"/>
        <w:bottom w:val="none" w:sz="0" w:space="0" w:color="auto"/>
        <w:right w:val="none" w:sz="0" w:space="0" w:color="auto"/>
      </w:divBdr>
    </w:div>
    <w:div w:id="1800561785">
      <w:bodyDiv w:val="1"/>
      <w:marLeft w:val="0"/>
      <w:marRight w:val="0"/>
      <w:marTop w:val="0"/>
      <w:marBottom w:val="0"/>
      <w:divBdr>
        <w:top w:val="none" w:sz="0" w:space="0" w:color="auto"/>
        <w:left w:val="none" w:sz="0" w:space="0" w:color="auto"/>
        <w:bottom w:val="none" w:sz="0" w:space="0" w:color="auto"/>
        <w:right w:val="none" w:sz="0" w:space="0" w:color="auto"/>
      </w:divBdr>
    </w:div>
    <w:div w:id="1800952614">
      <w:bodyDiv w:val="1"/>
      <w:marLeft w:val="0"/>
      <w:marRight w:val="0"/>
      <w:marTop w:val="0"/>
      <w:marBottom w:val="0"/>
      <w:divBdr>
        <w:top w:val="none" w:sz="0" w:space="0" w:color="auto"/>
        <w:left w:val="none" w:sz="0" w:space="0" w:color="auto"/>
        <w:bottom w:val="none" w:sz="0" w:space="0" w:color="auto"/>
        <w:right w:val="none" w:sz="0" w:space="0" w:color="auto"/>
      </w:divBdr>
    </w:div>
    <w:div w:id="1801343924">
      <w:bodyDiv w:val="1"/>
      <w:marLeft w:val="0"/>
      <w:marRight w:val="0"/>
      <w:marTop w:val="0"/>
      <w:marBottom w:val="0"/>
      <w:divBdr>
        <w:top w:val="none" w:sz="0" w:space="0" w:color="auto"/>
        <w:left w:val="none" w:sz="0" w:space="0" w:color="auto"/>
        <w:bottom w:val="none" w:sz="0" w:space="0" w:color="auto"/>
        <w:right w:val="none" w:sz="0" w:space="0" w:color="auto"/>
      </w:divBdr>
    </w:div>
    <w:div w:id="1802109683">
      <w:bodyDiv w:val="1"/>
      <w:marLeft w:val="0"/>
      <w:marRight w:val="0"/>
      <w:marTop w:val="0"/>
      <w:marBottom w:val="0"/>
      <w:divBdr>
        <w:top w:val="none" w:sz="0" w:space="0" w:color="auto"/>
        <w:left w:val="none" w:sz="0" w:space="0" w:color="auto"/>
        <w:bottom w:val="none" w:sz="0" w:space="0" w:color="auto"/>
        <w:right w:val="none" w:sz="0" w:space="0" w:color="auto"/>
      </w:divBdr>
    </w:div>
    <w:div w:id="1802186070">
      <w:bodyDiv w:val="1"/>
      <w:marLeft w:val="0"/>
      <w:marRight w:val="0"/>
      <w:marTop w:val="0"/>
      <w:marBottom w:val="0"/>
      <w:divBdr>
        <w:top w:val="none" w:sz="0" w:space="0" w:color="auto"/>
        <w:left w:val="none" w:sz="0" w:space="0" w:color="auto"/>
        <w:bottom w:val="none" w:sz="0" w:space="0" w:color="auto"/>
        <w:right w:val="none" w:sz="0" w:space="0" w:color="auto"/>
      </w:divBdr>
    </w:div>
    <w:div w:id="1802965776">
      <w:bodyDiv w:val="1"/>
      <w:marLeft w:val="0"/>
      <w:marRight w:val="0"/>
      <w:marTop w:val="0"/>
      <w:marBottom w:val="0"/>
      <w:divBdr>
        <w:top w:val="none" w:sz="0" w:space="0" w:color="auto"/>
        <w:left w:val="none" w:sz="0" w:space="0" w:color="auto"/>
        <w:bottom w:val="none" w:sz="0" w:space="0" w:color="auto"/>
        <w:right w:val="none" w:sz="0" w:space="0" w:color="auto"/>
      </w:divBdr>
    </w:div>
    <w:div w:id="1803306974">
      <w:bodyDiv w:val="1"/>
      <w:marLeft w:val="0"/>
      <w:marRight w:val="0"/>
      <w:marTop w:val="0"/>
      <w:marBottom w:val="0"/>
      <w:divBdr>
        <w:top w:val="none" w:sz="0" w:space="0" w:color="auto"/>
        <w:left w:val="none" w:sz="0" w:space="0" w:color="auto"/>
        <w:bottom w:val="none" w:sz="0" w:space="0" w:color="auto"/>
        <w:right w:val="none" w:sz="0" w:space="0" w:color="auto"/>
      </w:divBdr>
    </w:div>
    <w:div w:id="1803309321">
      <w:bodyDiv w:val="1"/>
      <w:marLeft w:val="0"/>
      <w:marRight w:val="0"/>
      <w:marTop w:val="0"/>
      <w:marBottom w:val="0"/>
      <w:divBdr>
        <w:top w:val="none" w:sz="0" w:space="0" w:color="auto"/>
        <w:left w:val="none" w:sz="0" w:space="0" w:color="auto"/>
        <w:bottom w:val="none" w:sz="0" w:space="0" w:color="auto"/>
        <w:right w:val="none" w:sz="0" w:space="0" w:color="auto"/>
      </w:divBdr>
    </w:div>
    <w:div w:id="1804234435">
      <w:bodyDiv w:val="1"/>
      <w:marLeft w:val="0"/>
      <w:marRight w:val="0"/>
      <w:marTop w:val="0"/>
      <w:marBottom w:val="0"/>
      <w:divBdr>
        <w:top w:val="none" w:sz="0" w:space="0" w:color="auto"/>
        <w:left w:val="none" w:sz="0" w:space="0" w:color="auto"/>
        <w:bottom w:val="none" w:sz="0" w:space="0" w:color="auto"/>
        <w:right w:val="none" w:sz="0" w:space="0" w:color="auto"/>
      </w:divBdr>
    </w:div>
    <w:div w:id="1804274958">
      <w:bodyDiv w:val="1"/>
      <w:marLeft w:val="0"/>
      <w:marRight w:val="0"/>
      <w:marTop w:val="0"/>
      <w:marBottom w:val="0"/>
      <w:divBdr>
        <w:top w:val="none" w:sz="0" w:space="0" w:color="auto"/>
        <w:left w:val="none" w:sz="0" w:space="0" w:color="auto"/>
        <w:bottom w:val="none" w:sz="0" w:space="0" w:color="auto"/>
        <w:right w:val="none" w:sz="0" w:space="0" w:color="auto"/>
      </w:divBdr>
    </w:div>
    <w:div w:id="1804468327">
      <w:bodyDiv w:val="1"/>
      <w:marLeft w:val="0"/>
      <w:marRight w:val="0"/>
      <w:marTop w:val="0"/>
      <w:marBottom w:val="0"/>
      <w:divBdr>
        <w:top w:val="none" w:sz="0" w:space="0" w:color="auto"/>
        <w:left w:val="none" w:sz="0" w:space="0" w:color="auto"/>
        <w:bottom w:val="none" w:sz="0" w:space="0" w:color="auto"/>
        <w:right w:val="none" w:sz="0" w:space="0" w:color="auto"/>
      </w:divBdr>
    </w:div>
    <w:div w:id="1804732261">
      <w:bodyDiv w:val="1"/>
      <w:marLeft w:val="0"/>
      <w:marRight w:val="0"/>
      <w:marTop w:val="0"/>
      <w:marBottom w:val="0"/>
      <w:divBdr>
        <w:top w:val="none" w:sz="0" w:space="0" w:color="auto"/>
        <w:left w:val="none" w:sz="0" w:space="0" w:color="auto"/>
        <w:bottom w:val="none" w:sz="0" w:space="0" w:color="auto"/>
        <w:right w:val="none" w:sz="0" w:space="0" w:color="auto"/>
      </w:divBdr>
    </w:div>
    <w:div w:id="1805656179">
      <w:bodyDiv w:val="1"/>
      <w:marLeft w:val="0"/>
      <w:marRight w:val="0"/>
      <w:marTop w:val="0"/>
      <w:marBottom w:val="0"/>
      <w:divBdr>
        <w:top w:val="none" w:sz="0" w:space="0" w:color="auto"/>
        <w:left w:val="none" w:sz="0" w:space="0" w:color="auto"/>
        <w:bottom w:val="none" w:sz="0" w:space="0" w:color="auto"/>
        <w:right w:val="none" w:sz="0" w:space="0" w:color="auto"/>
      </w:divBdr>
    </w:div>
    <w:div w:id="1805807518">
      <w:bodyDiv w:val="1"/>
      <w:marLeft w:val="0"/>
      <w:marRight w:val="0"/>
      <w:marTop w:val="0"/>
      <w:marBottom w:val="0"/>
      <w:divBdr>
        <w:top w:val="none" w:sz="0" w:space="0" w:color="auto"/>
        <w:left w:val="none" w:sz="0" w:space="0" w:color="auto"/>
        <w:bottom w:val="none" w:sz="0" w:space="0" w:color="auto"/>
        <w:right w:val="none" w:sz="0" w:space="0" w:color="auto"/>
      </w:divBdr>
    </w:div>
    <w:div w:id="1806116301">
      <w:bodyDiv w:val="1"/>
      <w:marLeft w:val="0"/>
      <w:marRight w:val="0"/>
      <w:marTop w:val="0"/>
      <w:marBottom w:val="0"/>
      <w:divBdr>
        <w:top w:val="none" w:sz="0" w:space="0" w:color="auto"/>
        <w:left w:val="none" w:sz="0" w:space="0" w:color="auto"/>
        <w:bottom w:val="none" w:sz="0" w:space="0" w:color="auto"/>
        <w:right w:val="none" w:sz="0" w:space="0" w:color="auto"/>
      </w:divBdr>
    </w:div>
    <w:div w:id="1807311937">
      <w:bodyDiv w:val="1"/>
      <w:marLeft w:val="0"/>
      <w:marRight w:val="0"/>
      <w:marTop w:val="0"/>
      <w:marBottom w:val="0"/>
      <w:divBdr>
        <w:top w:val="none" w:sz="0" w:space="0" w:color="auto"/>
        <w:left w:val="none" w:sz="0" w:space="0" w:color="auto"/>
        <w:bottom w:val="none" w:sz="0" w:space="0" w:color="auto"/>
        <w:right w:val="none" w:sz="0" w:space="0" w:color="auto"/>
      </w:divBdr>
    </w:div>
    <w:div w:id="1807888106">
      <w:bodyDiv w:val="1"/>
      <w:marLeft w:val="0"/>
      <w:marRight w:val="0"/>
      <w:marTop w:val="0"/>
      <w:marBottom w:val="0"/>
      <w:divBdr>
        <w:top w:val="none" w:sz="0" w:space="0" w:color="auto"/>
        <w:left w:val="none" w:sz="0" w:space="0" w:color="auto"/>
        <w:bottom w:val="none" w:sz="0" w:space="0" w:color="auto"/>
        <w:right w:val="none" w:sz="0" w:space="0" w:color="auto"/>
      </w:divBdr>
    </w:div>
    <w:div w:id="1807965200">
      <w:bodyDiv w:val="1"/>
      <w:marLeft w:val="0"/>
      <w:marRight w:val="0"/>
      <w:marTop w:val="0"/>
      <w:marBottom w:val="0"/>
      <w:divBdr>
        <w:top w:val="none" w:sz="0" w:space="0" w:color="auto"/>
        <w:left w:val="none" w:sz="0" w:space="0" w:color="auto"/>
        <w:bottom w:val="none" w:sz="0" w:space="0" w:color="auto"/>
        <w:right w:val="none" w:sz="0" w:space="0" w:color="auto"/>
      </w:divBdr>
    </w:div>
    <w:div w:id="1808280616">
      <w:bodyDiv w:val="1"/>
      <w:marLeft w:val="0"/>
      <w:marRight w:val="0"/>
      <w:marTop w:val="0"/>
      <w:marBottom w:val="0"/>
      <w:divBdr>
        <w:top w:val="none" w:sz="0" w:space="0" w:color="auto"/>
        <w:left w:val="none" w:sz="0" w:space="0" w:color="auto"/>
        <w:bottom w:val="none" w:sz="0" w:space="0" w:color="auto"/>
        <w:right w:val="none" w:sz="0" w:space="0" w:color="auto"/>
      </w:divBdr>
    </w:div>
    <w:div w:id="1809081438">
      <w:bodyDiv w:val="1"/>
      <w:marLeft w:val="0"/>
      <w:marRight w:val="0"/>
      <w:marTop w:val="0"/>
      <w:marBottom w:val="0"/>
      <w:divBdr>
        <w:top w:val="none" w:sz="0" w:space="0" w:color="auto"/>
        <w:left w:val="none" w:sz="0" w:space="0" w:color="auto"/>
        <w:bottom w:val="none" w:sz="0" w:space="0" w:color="auto"/>
        <w:right w:val="none" w:sz="0" w:space="0" w:color="auto"/>
      </w:divBdr>
    </w:div>
    <w:div w:id="1810048985">
      <w:bodyDiv w:val="1"/>
      <w:marLeft w:val="0"/>
      <w:marRight w:val="0"/>
      <w:marTop w:val="0"/>
      <w:marBottom w:val="0"/>
      <w:divBdr>
        <w:top w:val="none" w:sz="0" w:space="0" w:color="auto"/>
        <w:left w:val="none" w:sz="0" w:space="0" w:color="auto"/>
        <w:bottom w:val="none" w:sz="0" w:space="0" w:color="auto"/>
        <w:right w:val="none" w:sz="0" w:space="0" w:color="auto"/>
      </w:divBdr>
    </w:div>
    <w:div w:id="1810632239">
      <w:bodyDiv w:val="1"/>
      <w:marLeft w:val="0"/>
      <w:marRight w:val="0"/>
      <w:marTop w:val="0"/>
      <w:marBottom w:val="0"/>
      <w:divBdr>
        <w:top w:val="none" w:sz="0" w:space="0" w:color="auto"/>
        <w:left w:val="none" w:sz="0" w:space="0" w:color="auto"/>
        <w:bottom w:val="none" w:sz="0" w:space="0" w:color="auto"/>
        <w:right w:val="none" w:sz="0" w:space="0" w:color="auto"/>
      </w:divBdr>
    </w:div>
    <w:div w:id="1811171669">
      <w:bodyDiv w:val="1"/>
      <w:marLeft w:val="0"/>
      <w:marRight w:val="0"/>
      <w:marTop w:val="0"/>
      <w:marBottom w:val="0"/>
      <w:divBdr>
        <w:top w:val="none" w:sz="0" w:space="0" w:color="auto"/>
        <w:left w:val="none" w:sz="0" w:space="0" w:color="auto"/>
        <w:bottom w:val="none" w:sz="0" w:space="0" w:color="auto"/>
        <w:right w:val="none" w:sz="0" w:space="0" w:color="auto"/>
      </w:divBdr>
    </w:div>
    <w:div w:id="1811827376">
      <w:bodyDiv w:val="1"/>
      <w:marLeft w:val="0"/>
      <w:marRight w:val="0"/>
      <w:marTop w:val="0"/>
      <w:marBottom w:val="0"/>
      <w:divBdr>
        <w:top w:val="none" w:sz="0" w:space="0" w:color="auto"/>
        <w:left w:val="none" w:sz="0" w:space="0" w:color="auto"/>
        <w:bottom w:val="none" w:sz="0" w:space="0" w:color="auto"/>
        <w:right w:val="none" w:sz="0" w:space="0" w:color="auto"/>
      </w:divBdr>
    </w:div>
    <w:div w:id="1811896275">
      <w:bodyDiv w:val="1"/>
      <w:marLeft w:val="0"/>
      <w:marRight w:val="0"/>
      <w:marTop w:val="0"/>
      <w:marBottom w:val="0"/>
      <w:divBdr>
        <w:top w:val="none" w:sz="0" w:space="0" w:color="auto"/>
        <w:left w:val="none" w:sz="0" w:space="0" w:color="auto"/>
        <w:bottom w:val="none" w:sz="0" w:space="0" w:color="auto"/>
        <w:right w:val="none" w:sz="0" w:space="0" w:color="auto"/>
      </w:divBdr>
    </w:div>
    <w:div w:id="1812405134">
      <w:bodyDiv w:val="1"/>
      <w:marLeft w:val="0"/>
      <w:marRight w:val="0"/>
      <w:marTop w:val="0"/>
      <w:marBottom w:val="0"/>
      <w:divBdr>
        <w:top w:val="none" w:sz="0" w:space="0" w:color="auto"/>
        <w:left w:val="none" w:sz="0" w:space="0" w:color="auto"/>
        <w:bottom w:val="none" w:sz="0" w:space="0" w:color="auto"/>
        <w:right w:val="none" w:sz="0" w:space="0" w:color="auto"/>
      </w:divBdr>
    </w:div>
    <w:div w:id="1812744198">
      <w:bodyDiv w:val="1"/>
      <w:marLeft w:val="0"/>
      <w:marRight w:val="0"/>
      <w:marTop w:val="0"/>
      <w:marBottom w:val="0"/>
      <w:divBdr>
        <w:top w:val="none" w:sz="0" w:space="0" w:color="auto"/>
        <w:left w:val="none" w:sz="0" w:space="0" w:color="auto"/>
        <w:bottom w:val="none" w:sz="0" w:space="0" w:color="auto"/>
        <w:right w:val="none" w:sz="0" w:space="0" w:color="auto"/>
      </w:divBdr>
    </w:div>
    <w:div w:id="1812936691">
      <w:bodyDiv w:val="1"/>
      <w:marLeft w:val="0"/>
      <w:marRight w:val="0"/>
      <w:marTop w:val="0"/>
      <w:marBottom w:val="0"/>
      <w:divBdr>
        <w:top w:val="none" w:sz="0" w:space="0" w:color="auto"/>
        <w:left w:val="none" w:sz="0" w:space="0" w:color="auto"/>
        <w:bottom w:val="none" w:sz="0" w:space="0" w:color="auto"/>
        <w:right w:val="none" w:sz="0" w:space="0" w:color="auto"/>
      </w:divBdr>
    </w:div>
    <w:div w:id="1813404448">
      <w:bodyDiv w:val="1"/>
      <w:marLeft w:val="0"/>
      <w:marRight w:val="0"/>
      <w:marTop w:val="0"/>
      <w:marBottom w:val="0"/>
      <w:divBdr>
        <w:top w:val="none" w:sz="0" w:space="0" w:color="auto"/>
        <w:left w:val="none" w:sz="0" w:space="0" w:color="auto"/>
        <w:bottom w:val="none" w:sz="0" w:space="0" w:color="auto"/>
        <w:right w:val="none" w:sz="0" w:space="0" w:color="auto"/>
      </w:divBdr>
    </w:div>
    <w:div w:id="1813980644">
      <w:bodyDiv w:val="1"/>
      <w:marLeft w:val="0"/>
      <w:marRight w:val="0"/>
      <w:marTop w:val="0"/>
      <w:marBottom w:val="0"/>
      <w:divBdr>
        <w:top w:val="none" w:sz="0" w:space="0" w:color="auto"/>
        <w:left w:val="none" w:sz="0" w:space="0" w:color="auto"/>
        <w:bottom w:val="none" w:sz="0" w:space="0" w:color="auto"/>
        <w:right w:val="none" w:sz="0" w:space="0" w:color="auto"/>
      </w:divBdr>
    </w:div>
    <w:div w:id="1814524093">
      <w:bodyDiv w:val="1"/>
      <w:marLeft w:val="0"/>
      <w:marRight w:val="0"/>
      <w:marTop w:val="0"/>
      <w:marBottom w:val="0"/>
      <w:divBdr>
        <w:top w:val="none" w:sz="0" w:space="0" w:color="auto"/>
        <w:left w:val="none" w:sz="0" w:space="0" w:color="auto"/>
        <w:bottom w:val="none" w:sz="0" w:space="0" w:color="auto"/>
        <w:right w:val="none" w:sz="0" w:space="0" w:color="auto"/>
      </w:divBdr>
    </w:div>
    <w:div w:id="1814981497">
      <w:bodyDiv w:val="1"/>
      <w:marLeft w:val="0"/>
      <w:marRight w:val="0"/>
      <w:marTop w:val="0"/>
      <w:marBottom w:val="0"/>
      <w:divBdr>
        <w:top w:val="none" w:sz="0" w:space="0" w:color="auto"/>
        <w:left w:val="none" w:sz="0" w:space="0" w:color="auto"/>
        <w:bottom w:val="none" w:sz="0" w:space="0" w:color="auto"/>
        <w:right w:val="none" w:sz="0" w:space="0" w:color="auto"/>
      </w:divBdr>
    </w:div>
    <w:div w:id="1815029378">
      <w:bodyDiv w:val="1"/>
      <w:marLeft w:val="0"/>
      <w:marRight w:val="0"/>
      <w:marTop w:val="0"/>
      <w:marBottom w:val="0"/>
      <w:divBdr>
        <w:top w:val="none" w:sz="0" w:space="0" w:color="auto"/>
        <w:left w:val="none" w:sz="0" w:space="0" w:color="auto"/>
        <w:bottom w:val="none" w:sz="0" w:space="0" w:color="auto"/>
        <w:right w:val="none" w:sz="0" w:space="0" w:color="auto"/>
      </w:divBdr>
    </w:div>
    <w:div w:id="1815175524">
      <w:bodyDiv w:val="1"/>
      <w:marLeft w:val="0"/>
      <w:marRight w:val="0"/>
      <w:marTop w:val="0"/>
      <w:marBottom w:val="0"/>
      <w:divBdr>
        <w:top w:val="none" w:sz="0" w:space="0" w:color="auto"/>
        <w:left w:val="none" w:sz="0" w:space="0" w:color="auto"/>
        <w:bottom w:val="none" w:sz="0" w:space="0" w:color="auto"/>
        <w:right w:val="none" w:sz="0" w:space="0" w:color="auto"/>
      </w:divBdr>
    </w:div>
    <w:div w:id="1815177378">
      <w:bodyDiv w:val="1"/>
      <w:marLeft w:val="0"/>
      <w:marRight w:val="0"/>
      <w:marTop w:val="0"/>
      <w:marBottom w:val="0"/>
      <w:divBdr>
        <w:top w:val="none" w:sz="0" w:space="0" w:color="auto"/>
        <w:left w:val="none" w:sz="0" w:space="0" w:color="auto"/>
        <w:bottom w:val="none" w:sz="0" w:space="0" w:color="auto"/>
        <w:right w:val="none" w:sz="0" w:space="0" w:color="auto"/>
      </w:divBdr>
    </w:div>
    <w:div w:id="1815760460">
      <w:bodyDiv w:val="1"/>
      <w:marLeft w:val="0"/>
      <w:marRight w:val="0"/>
      <w:marTop w:val="0"/>
      <w:marBottom w:val="0"/>
      <w:divBdr>
        <w:top w:val="none" w:sz="0" w:space="0" w:color="auto"/>
        <w:left w:val="none" w:sz="0" w:space="0" w:color="auto"/>
        <w:bottom w:val="none" w:sz="0" w:space="0" w:color="auto"/>
        <w:right w:val="none" w:sz="0" w:space="0" w:color="auto"/>
      </w:divBdr>
    </w:div>
    <w:div w:id="1816410602">
      <w:bodyDiv w:val="1"/>
      <w:marLeft w:val="0"/>
      <w:marRight w:val="0"/>
      <w:marTop w:val="0"/>
      <w:marBottom w:val="0"/>
      <w:divBdr>
        <w:top w:val="none" w:sz="0" w:space="0" w:color="auto"/>
        <w:left w:val="none" w:sz="0" w:space="0" w:color="auto"/>
        <w:bottom w:val="none" w:sz="0" w:space="0" w:color="auto"/>
        <w:right w:val="none" w:sz="0" w:space="0" w:color="auto"/>
      </w:divBdr>
    </w:div>
    <w:div w:id="1817644498">
      <w:bodyDiv w:val="1"/>
      <w:marLeft w:val="0"/>
      <w:marRight w:val="0"/>
      <w:marTop w:val="0"/>
      <w:marBottom w:val="0"/>
      <w:divBdr>
        <w:top w:val="none" w:sz="0" w:space="0" w:color="auto"/>
        <w:left w:val="none" w:sz="0" w:space="0" w:color="auto"/>
        <w:bottom w:val="none" w:sz="0" w:space="0" w:color="auto"/>
        <w:right w:val="none" w:sz="0" w:space="0" w:color="auto"/>
      </w:divBdr>
    </w:div>
    <w:div w:id="1817840708">
      <w:bodyDiv w:val="1"/>
      <w:marLeft w:val="0"/>
      <w:marRight w:val="0"/>
      <w:marTop w:val="0"/>
      <w:marBottom w:val="0"/>
      <w:divBdr>
        <w:top w:val="none" w:sz="0" w:space="0" w:color="auto"/>
        <w:left w:val="none" w:sz="0" w:space="0" w:color="auto"/>
        <w:bottom w:val="none" w:sz="0" w:space="0" w:color="auto"/>
        <w:right w:val="none" w:sz="0" w:space="0" w:color="auto"/>
      </w:divBdr>
    </w:div>
    <w:div w:id="1818104207">
      <w:bodyDiv w:val="1"/>
      <w:marLeft w:val="0"/>
      <w:marRight w:val="0"/>
      <w:marTop w:val="0"/>
      <w:marBottom w:val="0"/>
      <w:divBdr>
        <w:top w:val="none" w:sz="0" w:space="0" w:color="auto"/>
        <w:left w:val="none" w:sz="0" w:space="0" w:color="auto"/>
        <w:bottom w:val="none" w:sz="0" w:space="0" w:color="auto"/>
        <w:right w:val="none" w:sz="0" w:space="0" w:color="auto"/>
      </w:divBdr>
    </w:div>
    <w:div w:id="1818496045">
      <w:bodyDiv w:val="1"/>
      <w:marLeft w:val="0"/>
      <w:marRight w:val="0"/>
      <w:marTop w:val="0"/>
      <w:marBottom w:val="0"/>
      <w:divBdr>
        <w:top w:val="none" w:sz="0" w:space="0" w:color="auto"/>
        <w:left w:val="none" w:sz="0" w:space="0" w:color="auto"/>
        <w:bottom w:val="none" w:sz="0" w:space="0" w:color="auto"/>
        <w:right w:val="none" w:sz="0" w:space="0" w:color="auto"/>
      </w:divBdr>
    </w:div>
    <w:div w:id="1819298047">
      <w:bodyDiv w:val="1"/>
      <w:marLeft w:val="0"/>
      <w:marRight w:val="0"/>
      <w:marTop w:val="0"/>
      <w:marBottom w:val="0"/>
      <w:divBdr>
        <w:top w:val="none" w:sz="0" w:space="0" w:color="auto"/>
        <w:left w:val="none" w:sz="0" w:space="0" w:color="auto"/>
        <w:bottom w:val="none" w:sz="0" w:space="0" w:color="auto"/>
        <w:right w:val="none" w:sz="0" w:space="0" w:color="auto"/>
      </w:divBdr>
    </w:div>
    <w:div w:id="1819764880">
      <w:bodyDiv w:val="1"/>
      <w:marLeft w:val="0"/>
      <w:marRight w:val="0"/>
      <w:marTop w:val="0"/>
      <w:marBottom w:val="0"/>
      <w:divBdr>
        <w:top w:val="none" w:sz="0" w:space="0" w:color="auto"/>
        <w:left w:val="none" w:sz="0" w:space="0" w:color="auto"/>
        <w:bottom w:val="none" w:sz="0" w:space="0" w:color="auto"/>
        <w:right w:val="none" w:sz="0" w:space="0" w:color="auto"/>
      </w:divBdr>
    </w:div>
    <w:div w:id="1820534041">
      <w:bodyDiv w:val="1"/>
      <w:marLeft w:val="0"/>
      <w:marRight w:val="0"/>
      <w:marTop w:val="0"/>
      <w:marBottom w:val="0"/>
      <w:divBdr>
        <w:top w:val="none" w:sz="0" w:space="0" w:color="auto"/>
        <w:left w:val="none" w:sz="0" w:space="0" w:color="auto"/>
        <w:bottom w:val="none" w:sz="0" w:space="0" w:color="auto"/>
        <w:right w:val="none" w:sz="0" w:space="0" w:color="auto"/>
      </w:divBdr>
    </w:div>
    <w:div w:id="1820536744">
      <w:bodyDiv w:val="1"/>
      <w:marLeft w:val="0"/>
      <w:marRight w:val="0"/>
      <w:marTop w:val="0"/>
      <w:marBottom w:val="0"/>
      <w:divBdr>
        <w:top w:val="none" w:sz="0" w:space="0" w:color="auto"/>
        <w:left w:val="none" w:sz="0" w:space="0" w:color="auto"/>
        <w:bottom w:val="none" w:sz="0" w:space="0" w:color="auto"/>
        <w:right w:val="none" w:sz="0" w:space="0" w:color="auto"/>
      </w:divBdr>
    </w:div>
    <w:div w:id="1821455306">
      <w:bodyDiv w:val="1"/>
      <w:marLeft w:val="0"/>
      <w:marRight w:val="0"/>
      <w:marTop w:val="0"/>
      <w:marBottom w:val="0"/>
      <w:divBdr>
        <w:top w:val="none" w:sz="0" w:space="0" w:color="auto"/>
        <w:left w:val="none" w:sz="0" w:space="0" w:color="auto"/>
        <w:bottom w:val="none" w:sz="0" w:space="0" w:color="auto"/>
        <w:right w:val="none" w:sz="0" w:space="0" w:color="auto"/>
      </w:divBdr>
    </w:div>
    <w:div w:id="1821648425">
      <w:bodyDiv w:val="1"/>
      <w:marLeft w:val="0"/>
      <w:marRight w:val="0"/>
      <w:marTop w:val="0"/>
      <w:marBottom w:val="0"/>
      <w:divBdr>
        <w:top w:val="none" w:sz="0" w:space="0" w:color="auto"/>
        <w:left w:val="none" w:sz="0" w:space="0" w:color="auto"/>
        <w:bottom w:val="none" w:sz="0" w:space="0" w:color="auto"/>
        <w:right w:val="none" w:sz="0" w:space="0" w:color="auto"/>
      </w:divBdr>
    </w:div>
    <w:div w:id="1821994800">
      <w:bodyDiv w:val="1"/>
      <w:marLeft w:val="0"/>
      <w:marRight w:val="0"/>
      <w:marTop w:val="0"/>
      <w:marBottom w:val="0"/>
      <w:divBdr>
        <w:top w:val="none" w:sz="0" w:space="0" w:color="auto"/>
        <w:left w:val="none" w:sz="0" w:space="0" w:color="auto"/>
        <w:bottom w:val="none" w:sz="0" w:space="0" w:color="auto"/>
        <w:right w:val="none" w:sz="0" w:space="0" w:color="auto"/>
      </w:divBdr>
    </w:div>
    <w:div w:id="1822383735">
      <w:bodyDiv w:val="1"/>
      <w:marLeft w:val="0"/>
      <w:marRight w:val="0"/>
      <w:marTop w:val="0"/>
      <w:marBottom w:val="0"/>
      <w:divBdr>
        <w:top w:val="none" w:sz="0" w:space="0" w:color="auto"/>
        <w:left w:val="none" w:sz="0" w:space="0" w:color="auto"/>
        <w:bottom w:val="none" w:sz="0" w:space="0" w:color="auto"/>
        <w:right w:val="none" w:sz="0" w:space="0" w:color="auto"/>
      </w:divBdr>
    </w:div>
    <w:div w:id="1822427540">
      <w:bodyDiv w:val="1"/>
      <w:marLeft w:val="0"/>
      <w:marRight w:val="0"/>
      <w:marTop w:val="0"/>
      <w:marBottom w:val="0"/>
      <w:divBdr>
        <w:top w:val="none" w:sz="0" w:space="0" w:color="auto"/>
        <w:left w:val="none" w:sz="0" w:space="0" w:color="auto"/>
        <w:bottom w:val="none" w:sz="0" w:space="0" w:color="auto"/>
        <w:right w:val="none" w:sz="0" w:space="0" w:color="auto"/>
      </w:divBdr>
    </w:div>
    <w:div w:id="1822498641">
      <w:bodyDiv w:val="1"/>
      <w:marLeft w:val="0"/>
      <w:marRight w:val="0"/>
      <w:marTop w:val="0"/>
      <w:marBottom w:val="0"/>
      <w:divBdr>
        <w:top w:val="none" w:sz="0" w:space="0" w:color="auto"/>
        <w:left w:val="none" w:sz="0" w:space="0" w:color="auto"/>
        <w:bottom w:val="none" w:sz="0" w:space="0" w:color="auto"/>
        <w:right w:val="none" w:sz="0" w:space="0" w:color="auto"/>
      </w:divBdr>
    </w:div>
    <w:div w:id="1822696942">
      <w:bodyDiv w:val="1"/>
      <w:marLeft w:val="0"/>
      <w:marRight w:val="0"/>
      <w:marTop w:val="0"/>
      <w:marBottom w:val="0"/>
      <w:divBdr>
        <w:top w:val="none" w:sz="0" w:space="0" w:color="auto"/>
        <w:left w:val="none" w:sz="0" w:space="0" w:color="auto"/>
        <w:bottom w:val="none" w:sz="0" w:space="0" w:color="auto"/>
        <w:right w:val="none" w:sz="0" w:space="0" w:color="auto"/>
      </w:divBdr>
    </w:div>
    <w:div w:id="1823040153">
      <w:bodyDiv w:val="1"/>
      <w:marLeft w:val="0"/>
      <w:marRight w:val="0"/>
      <w:marTop w:val="0"/>
      <w:marBottom w:val="0"/>
      <w:divBdr>
        <w:top w:val="none" w:sz="0" w:space="0" w:color="auto"/>
        <w:left w:val="none" w:sz="0" w:space="0" w:color="auto"/>
        <w:bottom w:val="none" w:sz="0" w:space="0" w:color="auto"/>
        <w:right w:val="none" w:sz="0" w:space="0" w:color="auto"/>
      </w:divBdr>
    </w:div>
    <w:div w:id="1823544570">
      <w:bodyDiv w:val="1"/>
      <w:marLeft w:val="0"/>
      <w:marRight w:val="0"/>
      <w:marTop w:val="0"/>
      <w:marBottom w:val="0"/>
      <w:divBdr>
        <w:top w:val="none" w:sz="0" w:space="0" w:color="auto"/>
        <w:left w:val="none" w:sz="0" w:space="0" w:color="auto"/>
        <w:bottom w:val="none" w:sz="0" w:space="0" w:color="auto"/>
        <w:right w:val="none" w:sz="0" w:space="0" w:color="auto"/>
      </w:divBdr>
    </w:div>
    <w:div w:id="1824156387">
      <w:bodyDiv w:val="1"/>
      <w:marLeft w:val="0"/>
      <w:marRight w:val="0"/>
      <w:marTop w:val="0"/>
      <w:marBottom w:val="0"/>
      <w:divBdr>
        <w:top w:val="none" w:sz="0" w:space="0" w:color="auto"/>
        <w:left w:val="none" w:sz="0" w:space="0" w:color="auto"/>
        <w:bottom w:val="none" w:sz="0" w:space="0" w:color="auto"/>
        <w:right w:val="none" w:sz="0" w:space="0" w:color="auto"/>
      </w:divBdr>
    </w:div>
    <w:div w:id="1824589517">
      <w:bodyDiv w:val="1"/>
      <w:marLeft w:val="0"/>
      <w:marRight w:val="0"/>
      <w:marTop w:val="0"/>
      <w:marBottom w:val="0"/>
      <w:divBdr>
        <w:top w:val="none" w:sz="0" w:space="0" w:color="auto"/>
        <w:left w:val="none" w:sz="0" w:space="0" w:color="auto"/>
        <w:bottom w:val="none" w:sz="0" w:space="0" w:color="auto"/>
        <w:right w:val="none" w:sz="0" w:space="0" w:color="auto"/>
      </w:divBdr>
    </w:div>
    <w:div w:id="1824618944">
      <w:bodyDiv w:val="1"/>
      <w:marLeft w:val="0"/>
      <w:marRight w:val="0"/>
      <w:marTop w:val="0"/>
      <w:marBottom w:val="0"/>
      <w:divBdr>
        <w:top w:val="none" w:sz="0" w:space="0" w:color="auto"/>
        <w:left w:val="none" w:sz="0" w:space="0" w:color="auto"/>
        <w:bottom w:val="none" w:sz="0" w:space="0" w:color="auto"/>
        <w:right w:val="none" w:sz="0" w:space="0" w:color="auto"/>
      </w:divBdr>
    </w:div>
    <w:div w:id="1825009724">
      <w:bodyDiv w:val="1"/>
      <w:marLeft w:val="0"/>
      <w:marRight w:val="0"/>
      <w:marTop w:val="0"/>
      <w:marBottom w:val="0"/>
      <w:divBdr>
        <w:top w:val="none" w:sz="0" w:space="0" w:color="auto"/>
        <w:left w:val="none" w:sz="0" w:space="0" w:color="auto"/>
        <w:bottom w:val="none" w:sz="0" w:space="0" w:color="auto"/>
        <w:right w:val="none" w:sz="0" w:space="0" w:color="auto"/>
      </w:divBdr>
    </w:div>
    <w:div w:id="1825122638">
      <w:bodyDiv w:val="1"/>
      <w:marLeft w:val="0"/>
      <w:marRight w:val="0"/>
      <w:marTop w:val="0"/>
      <w:marBottom w:val="0"/>
      <w:divBdr>
        <w:top w:val="none" w:sz="0" w:space="0" w:color="auto"/>
        <w:left w:val="none" w:sz="0" w:space="0" w:color="auto"/>
        <w:bottom w:val="none" w:sz="0" w:space="0" w:color="auto"/>
        <w:right w:val="none" w:sz="0" w:space="0" w:color="auto"/>
      </w:divBdr>
    </w:div>
    <w:div w:id="1825124893">
      <w:bodyDiv w:val="1"/>
      <w:marLeft w:val="0"/>
      <w:marRight w:val="0"/>
      <w:marTop w:val="0"/>
      <w:marBottom w:val="0"/>
      <w:divBdr>
        <w:top w:val="none" w:sz="0" w:space="0" w:color="auto"/>
        <w:left w:val="none" w:sz="0" w:space="0" w:color="auto"/>
        <w:bottom w:val="none" w:sz="0" w:space="0" w:color="auto"/>
        <w:right w:val="none" w:sz="0" w:space="0" w:color="auto"/>
      </w:divBdr>
    </w:div>
    <w:div w:id="1826629756">
      <w:bodyDiv w:val="1"/>
      <w:marLeft w:val="0"/>
      <w:marRight w:val="0"/>
      <w:marTop w:val="0"/>
      <w:marBottom w:val="0"/>
      <w:divBdr>
        <w:top w:val="none" w:sz="0" w:space="0" w:color="auto"/>
        <w:left w:val="none" w:sz="0" w:space="0" w:color="auto"/>
        <w:bottom w:val="none" w:sz="0" w:space="0" w:color="auto"/>
        <w:right w:val="none" w:sz="0" w:space="0" w:color="auto"/>
      </w:divBdr>
    </w:div>
    <w:div w:id="1827091646">
      <w:bodyDiv w:val="1"/>
      <w:marLeft w:val="0"/>
      <w:marRight w:val="0"/>
      <w:marTop w:val="0"/>
      <w:marBottom w:val="0"/>
      <w:divBdr>
        <w:top w:val="none" w:sz="0" w:space="0" w:color="auto"/>
        <w:left w:val="none" w:sz="0" w:space="0" w:color="auto"/>
        <w:bottom w:val="none" w:sz="0" w:space="0" w:color="auto"/>
        <w:right w:val="none" w:sz="0" w:space="0" w:color="auto"/>
      </w:divBdr>
    </w:div>
    <w:div w:id="1827159934">
      <w:bodyDiv w:val="1"/>
      <w:marLeft w:val="0"/>
      <w:marRight w:val="0"/>
      <w:marTop w:val="0"/>
      <w:marBottom w:val="0"/>
      <w:divBdr>
        <w:top w:val="none" w:sz="0" w:space="0" w:color="auto"/>
        <w:left w:val="none" w:sz="0" w:space="0" w:color="auto"/>
        <w:bottom w:val="none" w:sz="0" w:space="0" w:color="auto"/>
        <w:right w:val="none" w:sz="0" w:space="0" w:color="auto"/>
      </w:divBdr>
    </w:div>
    <w:div w:id="1827434087">
      <w:bodyDiv w:val="1"/>
      <w:marLeft w:val="0"/>
      <w:marRight w:val="0"/>
      <w:marTop w:val="0"/>
      <w:marBottom w:val="0"/>
      <w:divBdr>
        <w:top w:val="none" w:sz="0" w:space="0" w:color="auto"/>
        <w:left w:val="none" w:sz="0" w:space="0" w:color="auto"/>
        <w:bottom w:val="none" w:sz="0" w:space="0" w:color="auto"/>
        <w:right w:val="none" w:sz="0" w:space="0" w:color="auto"/>
      </w:divBdr>
    </w:div>
    <w:div w:id="1827503405">
      <w:bodyDiv w:val="1"/>
      <w:marLeft w:val="0"/>
      <w:marRight w:val="0"/>
      <w:marTop w:val="0"/>
      <w:marBottom w:val="0"/>
      <w:divBdr>
        <w:top w:val="none" w:sz="0" w:space="0" w:color="auto"/>
        <w:left w:val="none" w:sz="0" w:space="0" w:color="auto"/>
        <w:bottom w:val="none" w:sz="0" w:space="0" w:color="auto"/>
        <w:right w:val="none" w:sz="0" w:space="0" w:color="auto"/>
      </w:divBdr>
    </w:div>
    <w:div w:id="1828201003">
      <w:bodyDiv w:val="1"/>
      <w:marLeft w:val="0"/>
      <w:marRight w:val="0"/>
      <w:marTop w:val="0"/>
      <w:marBottom w:val="0"/>
      <w:divBdr>
        <w:top w:val="none" w:sz="0" w:space="0" w:color="auto"/>
        <w:left w:val="none" w:sz="0" w:space="0" w:color="auto"/>
        <w:bottom w:val="none" w:sz="0" w:space="0" w:color="auto"/>
        <w:right w:val="none" w:sz="0" w:space="0" w:color="auto"/>
      </w:divBdr>
    </w:div>
    <w:div w:id="1828324415">
      <w:bodyDiv w:val="1"/>
      <w:marLeft w:val="0"/>
      <w:marRight w:val="0"/>
      <w:marTop w:val="0"/>
      <w:marBottom w:val="0"/>
      <w:divBdr>
        <w:top w:val="none" w:sz="0" w:space="0" w:color="auto"/>
        <w:left w:val="none" w:sz="0" w:space="0" w:color="auto"/>
        <w:bottom w:val="none" w:sz="0" w:space="0" w:color="auto"/>
        <w:right w:val="none" w:sz="0" w:space="0" w:color="auto"/>
      </w:divBdr>
    </w:div>
    <w:div w:id="1828469627">
      <w:bodyDiv w:val="1"/>
      <w:marLeft w:val="0"/>
      <w:marRight w:val="0"/>
      <w:marTop w:val="0"/>
      <w:marBottom w:val="0"/>
      <w:divBdr>
        <w:top w:val="none" w:sz="0" w:space="0" w:color="auto"/>
        <w:left w:val="none" w:sz="0" w:space="0" w:color="auto"/>
        <w:bottom w:val="none" w:sz="0" w:space="0" w:color="auto"/>
        <w:right w:val="none" w:sz="0" w:space="0" w:color="auto"/>
      </w:divBdr>
    </w:div>
    <w:div w:id="1828479386">
      <w:bodyDiv w:val="1"/>
      <w:marLeft w:val="0"/>
      <w:marRight w:val="0"/>
      <w:marTop w:val="0"/>
      <w:marBottom w:val="0"/>
      <w:divBdr>
        <w:top w:val="none" w:sz="0" w:space="0" w:color="auto"/>
        <w:left w:val="none" w:sz="0" w:space="0" w:color="auto"/>
        <w:bottom w:val="none" w:sz="0" w:space="0" w:color="auto"/>
        <w:right w:val="none" w:sz="0" w:space="0" w:color="auto"/>
      </w:divBdr>
    </w:div>
    <w:div w:id="1828979285">
      <w:bodyDiv w:val="1"/>
      <w:marLeft w:val="0"/>
      <w:marRight w:val="0"/>
      <w:marTop w:val="0"/>
      <w:marBottom w:val="0"/>
      <w:divBdr>
        <w:top w:val="none" w:sz="0" w:space="0" w:color="auto"/>
        <w:left w:val="none" w:sz="0" w:space="0" w:color="auto"/>
        <w:bottom w:val="none" w:sz="0" w:space="0" w:color="auto"/>
        <w:right w:val="none" w:sz="0" w:space="0" w:color="auto"/>
      </w:divBdr>
    </w:div>
    <w:div w:id="1829133457">
      <w:bodyDiv w:val="1"/>
      <w:marLeft w:val="0"/>
      <w:marRight w:val="0"/>
      <w:marTop w:val="0"/>
      <w:marBottom w:val="0"/>
      <w:divBdr>
        <w:top w:val="none" w:sz="0" w:space="0" w:color="auto"/>
        <w:left w:val="none" w:sz="0" w:space="0" w:color="auto"/>
        <w:bottom w:val="none" w:sz="0" w:space="0" w:color="auto"/>
        <w:right w:val="none" w:sz="0" w:space="0" w:color="auto"/>
      </w:divBdr>
    </w:div>
    <w:div w:id="1830292581">
      <w:bodyDiv w:val="1"/>
      <w:marLeft w:val="0"/>
      <w:marRight w:val="0"/>
      <w:marTop w:val="0"/>
      <w:marBottom w:val="0"/>
      <w:divBdr>
        <w:top w:val="none" w:sz="0" w:space="0" w:color="auto"/>
        <w:left w:val="none" w:sz="0" w:space="0" w:color="auto"/>
        <w:bottom w:val="none" w:sz="0" w:space="0" w:color="auto"/>
        <w:right w:val="none" w:sz="0" w:space="0" w:color="auto"/>
      </w:divBdr>
    </w:div>
    <w:div w:id="1830947293">
      <w:bodyDiv w:val="1"/>
      <w:marLeft w:val="0"/>
      <w:marRight w:val="0"/>
      <w:marTop w:val="0"/>
      <w:marBottom w:val="0"/>
      <w:divBdr>
        <w:top w:val="none" w:sz="0" w:space="0" w:color="auto"/>
        <w:left w:val="none" w:sz="0" w:space="0" w:color="auto"/>
        <w:bottom w:val="none" w:sz="0" w:space="0" w:color="auto"/>
        <w:right w:val="none" w:sz="0" w:space="0" w:color="auto"/>
      </w:divBdr>
    </w:div>
    <w:div w:id="1831169840">
      <w:bodyDiv w:val="1"/>
      <w:marLeft w:val="0"/>
      <w:marRight w:val="0"/>
      <w:marTop w:val="0"/>
      <w:marBottom w:val="0"/>
      <w:divBdr>
        <w:top w:val="none" w:sz="0" w:space="0" w:color="auto"/>
        <w:left w:val="none" w:sz="0" w:space="0" w:color="auto"/>
        <w:bottom w:val="none" w:sz="0" w:space="0" w:color="auto"/>
        <w:right w:val="none" w:sz="0" w:space="0" w:color="auto"/>
      </w:divBdr>
    </w:div>
    <w:div w:id="1831435043">
      <w:bodyDiv w:val="1"/>
      <w:marLeft w:val="0"/>
      <w:marRight w:val="0"/>
      <w:marTop w:val="0"/>
      <w:marBottom w:val="0"/>
      <w:divBdr>
        <w:top w:val="none" w:sz="0" w:space="0" w:color="auto"/>
        <w:left w:val="none" w:sz="0" w:space="0" w:color="auto"/>
        <w:bottom w:val="none" w:sz="0" w:space="0" w:color="auto"/>
        <w:right w:val="none" w:sz="0" w:space="0" w:color="auto"/>
      </w:divBdr>
    </w:div>
    <w:div w:id="1832061726">
      <w:bodyDiv w:val="1"/>
      <w:marLeft w:val="0"/>
      <w:marRight w:val="0"/>
      <w:marTop w:val="0"/>
      <w:marBottom w:val="0"/>
      <w:divBdr>
        <w:top w:val="none" w:sz="0" w:space="0" w:color="auto"/>
        <w:left w:val="none" w:sz="0" w:space="0" w:color="auto"/>
        <w:bottom w:val="none" w:sz="0" w:space="0" w:color="auto"/>
        <w:right w:val="none" w:sz="0" w:space="0" w:color="auto"/>
      </w:divBdr>
    </w:div>
    <w:div w:id="1832211171">
      <w:bodyDiv w:val="1"/>
      <w:marLeft w:val="0"/>
      <w:marRight w:val="0"/>
      <w:marTop w:val="0"/>
      <w:marBottom w:val="0"/>
      <w:divBdr>
        <w:top w:val="none" w:sz="0" w:space="0" w:color="auto"/>
        <w:left w:val="none" w:sz="0" w:space="0" w:color="auto"/>
        <w:bottom w:val="none" w:sz="0" w:space="0" w:color="auto"/>
        <w:right w:val="none" w:sz="0" w:space="0" w:color="auto"/>
      </w:divBdr>
    </w:div>
    <w:div w:id="1832940816">
      <w:bodyDiv w:val="1"/>
      <w:marLeft w:val="0"/>
      <w:marRight w:val="0"/>
      <w:marTop w:val="0"/>
      <w:marBottom w:val="0"/>
      <w:divBdr>
        <w:top w:val="none" w:sz="0" w:space="0" w:color="auto"/>
        <w:left w:val="none" w:sz="0" w:space="0" w:color="auto"/>
        <w:bottom w:val="none" w:sz="0" w:space="0" w:color="auto"/>
        <w:right w:val="none" w:sz="0" w:space="0" w:color="auto"/>
      </w:divBdr>
    </w:div>
    <w:div w:id="1832987615">
      <w:bodyDiv w:val="1"/>
      <w:marLeft w:val="0"/>
      <w:marRight w:val="0"/>
      <w:marTop w:val="0"/>
      <w:marBottom w:val="0"/>
      <w:divBdr>
        <w:top w:val="none" w:sz="0" w:space="0" w:color="auto"/>
        <w:left w:val="none" w:sz="0" w:space="0" w:color="auto"/>
        <w:bottom w:val="none" w:sz="0" w:space="0" w:color="auto"/>
        <w:right w:val="none" w:sz="0" w:space="0" w:color="auto"/>
      </w:divBdr>
    </w:div>
    <w:div w:id="1833064993">
      <w:bodyDiv w:val="1"/>
      <w:marLeft w:val="0"/>
      <w:marRight w:val="0"/>
      <w:marTop w:val="0"/>
      <w:marBottom w:val="0"/>
      <w:divBdr>
        <w:top w:val="none" w:sz="0" w:space="0" w:color="auto"/>
        <w:left w:val="none" w:sz="0" w:space="0" w:color="auto"/>
        <w:bottom w:val="none" w:sz="0" w:space="0" w:color="auto"/>
        <w:right w:val="none" w:sz="0" w:space="0" w:color="auto"/>
      </w:divBdr>
    </w:div>
    <w:div w:id="1833332480">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4177241">
      <w:bodyDiv w:val="1"/>
      <w:marLeft w:val="0"/>
      <w:marRight w:val="0"/>
      <w:marTop w:val="0"/>
      <w:marBottom w:val="0"/>
      <w:divBdr>
        <w:top w:val="none" w:sz="0" w:space="0" w:color="auto"/>
        <w:left w:val="none" w:sz="0" w:space="0" w:color="auto"/>
        <w:bottom w:val="none" w:sz="0" w:space="0" w:color="auto"/>
        <w:right w:val="none" w:sz="0" w:space="0" w:color="auto"/>
      </w:divBdr>
    </w:div>
    <w:div w:id="1834755267">
      <w:bodyDiv w:val="1"/>
      <w:marLeft w:val="0"/>
      <w:marRight w:val="0"/>
      <w:marTop w:val="0"/>
      <w:marBottom w:val="0"/>
      <w:divBdr>
        <w:top w:val="none" w:sz="0" w:space="0" w:color="auto"/>
        <w:left w:val="none" w:sz="0" w:space="0" w:color="auto"/>
        <w:bottom w:val="none" w:sz="0" w:space="0" w:color="auto"/>
        <w:right w:val="none" w:sz="0" w:space="0" w:color="auto"/>
      </w:divBdr>
    </w:div>
    <w:div w:id="1834758488">
      <w:bodyDiv w:val="1"/>
      <w:marLeft w:val="0"/>
      <w:marRight w:val="0"/>
      <w:marTop w:val="0"/>
      <w:marBottom w:val="0"/>
      <w:divBdr>
        <w:top w:val="none" w:sz="0" w:space="0" w:color="auto"/>
        <w:left w:val="none" w:sz="0" w:space="0" w:color="auto"/>
        <w:bottom w:val="none" w:sz="0" w:space="0" w:color="auto"/>
        <w:right w:val="none" w:sz="0" w:space="0" w:color="auto"/>
      </w:divBdr>
    </w:div>
    <w:div w:id="1835144945">
      <w:bodyDiv w:val="1"/>
      <w:marLeft w:val="0"/>
      <w:marRight w:val="0"/>
      <w:marTop w:val="0"/>
      <w:marBottom w:val="0"/>
      <w:divBdr>
        <w:top w:val="none" w:sz="0" w:space="0" w:color="auto"/>
        <w:left w:val="none" w:sz="0" w:space="0" w:color="auto"/>
        <w:bottom w:val="none" w:sz="0" w:space="0" w:color="auto"/>
        <w:right w:val="none" w:sz="0" w:space="0" w:color="auto"/>
      </w:divBdr>
    </w:div>
    <w:div w:id="1835682586">
      <w:bodyDiv w:val="1"/>
      <w:marLeft w:val="0"/>
      <w:marRight w:val="0"/>
      <w:marTop w:val="0"/>
      <w:marBottom w:val="0"/>
      <w:divBdr>
        <w:top w:val="none" w:sz="0" w:space="0" w:color="auto"/>
        <w:left w:val="none" w:sz="0" w:space="0" w:color="auto"/>
        <w:bottom w:val="none" w:sz="0" w:space="0" w:color="auto"/>
        <w:right w:val="none" w:sz="0" w:space="0" w:color="auto"/>
      </w:divBdr>
    </w:div>
    <w:div w:id="1835685590">
      <w:bodyDiv w:val="1"/>
      <w:marLeft w:val="0"/>
      <w:marRight w:val="0"/>
      <w:marTop w:val="0"/>
      <w:marBottom w:val="0"/>
      <w:divBdr>
        <w:top w:val="none" w:sz="0" w:space="0" w:color="auto"/>
        <w:left w:val="none" w:sz="0" w:space="0" w:color="auto"/>
        <w:bottom w:val="none" w:sz="0" w:space="0" w:color="auto"/>
        <w:right w:val="none" w:sz="0" w:space="0" w:color="auto"/>
      </w:divBdr>
    </w:div>
    <w:div w:id="1836339542">
      <w:bodyDiv w:val="1"/>
      <w:marLeft w:val="0"/>
      <w:marRight w:val="0"/>
      <w:marTop w:val="0"/>
      <w:marBottom w:val="0"/>
      <w:divBdr>
        <w:top w:val="none" w:sz="0" w:space="0" w:color="auto"/>
        <w:left w:val="none" w:sz="0" w:space="0" w:color="auto"/>
        <w:bottom w:val="none" w:sz="0" w:space="0" w:color="auto"/>
        <w:right w:val="none" w:sz="0" w:space="0" w:color="auto"/>
      </w:divBdr>
    </w:div>
    <w:div w:id="1836922301">
      <w:bodyDiv w:val="1"/>
      <w:marLeft w:val="0"/>
      <w:marRight w:val="0"/>
      <w:marTop w:val="0"/>
      <w:marBottom w:val="0"/>
      <w:divBdr>
        <w:top w:val="none" w:sz="0" w:space="0" w:color="auto"/>
        <w:left w:val="none" w:sz="0" w:space="0" w:color="auto"/>
        <w:bottom w:val="none" w:sz="0" w:space="0" w:color="auto"/>
        <w:right w:val="none" w:sz="0" w:space="0" w:color="auto"/>
      </w:divBdr>
    </w:div>
    <w:div w:id="1837069642">
      <w:bodyDiv w:val="1"/>
      <w:marLeft w:val="0"/>
      <w:marRight w:val="0"/>
      <w:marTop w:val="0"/>
      <w:marBottom w:val="0"/>
      <w:divBdr>
        <w:top w:val="none" w:sz="0" w:space="0" w:color="auto"/>
        <w:left w:val="none" w:sz="0" w:space="0" w:color="auto"/>
        <w:bottom w:val="none" w:sz="0" w:space="0" w:color="auto"/>
        <w:right w:val="none" w:sz="0" w:space="0" w:color="auto"/>
      </w:divBdr>
    </w:div>
    <w:div w:id="1837569092">
      <w:bodyDiv w:val="1"/>
      <w:marLeft w:val="0"/>
      <w:marRight w:val="0"/>
      <w:marTop w:val="0"/>
      <w:marBottom w:val="0"/>
      <w:divBdr>
        <w:top w:val="none" w:sz="0" w:space="0" w:color="auto"/>
        <w:left w:val="none" w:sz="0" w:space="0" w:color="auto"/>
        <w:bottom w:val="none" w:sz="0" w:space="0" w:color="auto"/>
        <w:right w:val="none" w:sz="0" w:space="0" w:color="auto"/>
      </w:divBdr>
    </w:div>
    <w:div w:id="1839081204">
      <w:bodyDiv w:val="1"/>
      <w:marLeft w:val="0"/>
      <w:marRight w:val="0"/>
      <w:marTop w:val="0"/>
      <w:marBottom w:val="0"/>
      <w:divBdr>
        <w:top w:val="none" w:sz="0" w:space="0" w:color="auto"/>
        <w:left w:val="none" w:sz="0" w:space="0" w:color="auto"/>
        <w:bottom w:val="none" w:sz="0" w:space="0" w:color="auto"/>
        <w:right w:val="none" w:sz="0" w:space="0" w:color="auto"/>
      </w:divBdr>
    </w:div>
    <w:div w:id="1839688613">
      <w:bodyDiv w:val="1"/>
      <w:marLeft w:val="0"/>
      <w:marRight w:val="0"/>
      <w:marTop w:val="0"/>
      <w:marBottom w:val="0"/>
      <w:divBdr>
        <w:top w:val="none" w:sz="0" w:space="0" w:color="auto"/>
        <w:left w:val="none" w:sz="0" w:space="0" w:color="auto"/>
        <w:bottom w:val="none" w:sz="0" w:space="0" w:color="auto"/>
        <w:right w:val="none" w:sz="0" w:space="0" w:color="auto"/>
      </w:divBdr>
    </w:div>
    <w:div w:id="1839999734">
      <w:bodyDiv w:val="1"/>
      <w:marLeft w:val="0"/>
      <w:marRight w:val="0"/>
      <w:marTop w:val="0"/>
      <w:marBottom w:val="0"/>
      <w:divBdr>
        <w:top w:val="none" w:sz="0" w:space="0" w:color="auto"/>
        <w:left w:val="none" w:sz="0" w:space="0" w:color="auto"/>
        <w:bottom w:val="none" w:sz="0" w:space="0" w:color="auto"/>
        <w:right w:val="none" w:sz="0" w:space="0" w:color="auto"/>
      </w:divBdr>
    </w:div>
    <w:div w:id="1840268954">
      <w:bodyDiv w:val="1"/>
      <w:marLeft w:val="0"/>
      <w:marRight w:val="0"/>
      <w:marTop w:val="0"/>
      <w:marBottom w:val="0"/>
      <w:divBdr>
        <w:top w:val="none" w:sz="0" w:space="0" w:color="auto"/>
        <w:left w:val="none" w:sz="0" w:space="0" w:color="auto"/>
        <w:bottom w:val="none" w:sz="0" w:space="0" w:color="auto"/>
        <w:right w:val="none" w:sz="0" w:space="0" w:color="auto"/>
      </w:divBdr>
    </w:div>
    <w:div w:id="1840461611">
      <w:bodyDiv w:val="1"/>
      <w:marLeft w:val="0"/>
      <w:marRight w:val="0"/>
      <w:marTop w:val="0"/>
      <w:marBottom w:val="0"/>
      <w:divBdr>
        <w:top w:val="none" w:sz="0" w:space="0" w:color="auto"/>
        <w:left w:val="none" w:sz="0" w:space="0" w:color="auto"/>
        <w:bottom w:val="none" w:sz="0" w:space="0" w:color="auto"/>
        <w:right w:val="none" w:sz="0" w:space="0" w:color="auto"/>
      </w:divBdr>
    </w:div>
    <w:div w:id="1841237467">
      <w:bodyDiv w:val="1"/>
      <w:marLeft w:val="0"/>
      <w:marRight w:val="0"/>
      <w:marTop w:val="0"/>
      <w:marBottom w:val="0"/>
      <w:divBdr>
        <w:top w:val="none" w:sz="0" w:space="0" w:color="auto"/>
        <w:left w:val="none" w:sz="0" w:space="0" w:color="auto"/>
        <w:bottom w:val="none" w:sz="0" w:space="0" w:color="auto"/>
        <w:right w:val="none" w:sz="0" w:space="0" w:color="auto"/>
      </w:divBdr>
    </w:div>
    <w:div w:id="1841652326">
      <w:bodyDiv w:val="1"/>
      <w:marLeft w:val="0"/>
      <w:marRight w:val="0"/>
      <w:marTop w:val="0"/>
      <w:marBottom w:val="0"/>
      <w:divBdr>
        <w:top w:val="none" w:sz="0" w:space="0" w:color="auto"/>
        <w:left w:val="none" w:sz="0" w:space="0" w:color="auto"/>
        <w:bottom w:val="none" w:sz="0" w:space="0" w:color="auto"/>
        <w:right w:val="none" w:sz="0" w:space="0" w:color="auto"/>
      </w:divBdr>
    </w:div>
    <w:div w:id="1841700864">
      <w:bodyDiv w:val="1"/>
      <w:marLeft w:val="0"/>
      <w:marRight w:val="0"/>
      <w:marTop w:val="0"/>
      <w:marBottom w:val="0"/>
      <w:divBdr>
        <w:top w:val="none" w:sz="0" w:space="0" w:color="auto"/>
        <w:left w:val="none" w:sz="0" w:space="0" w:color="auto"/>
        <w:bottom w:val="none" w:sz="0" w:space="0" w:color="auto"/>
        <w:right w:val="none" w:sz="0" w:space="0" w:color="auto"/>
      </w:divBdr>
    </w:div>
    <w:div w:id="1842040036">
      <w:bodyDiv w:val="1"/>
      <w:marLeft w:val="0"/>
      <w:marRight w:val="0"/>
      <w:marTop w:val="0"/>
      <w:marBottom w:val="0"/>
      <w:divBdr>
        <w:top w:val="none" w:sz="0" w:space="0" w:color="auto"/>
        <w:left w:val="none" w:sz="0" w:space="0" w:color="auto"/>
        <w:bottom w:val="none" w:sz="0" w:space="0" w:color="auto"/>
        <w:right w:val="none" w:sz="0" w:space="0" w:color="auto"/>
      </w:divBdr>
    </w:div>
    <w:div w:id="1842427382">
      <w:bodyDiv w:val="1"/>
      <w:marLeft w:val="0"/>
      <w:marRight w:val="0"/>
      <w:marTop w:val="0"/>
      <w:marBottom w:val="0"/>
      <w:divBdr>
        <w:top w:val="none" w:sz="0" w:space="0" w:color="auto"/>
        <w:left w:val="none" w:sz="0" w:space="0" w:color="auto"/>
        <w:bottom w:val="none" w:sz="0" w:space="0" w:color="auto"/>
        <w:right w:val="none" w:sz="0" w:space="0" w:color="auto"/>
      </w:divBdr>
    </w:div>
    <w:div w:id="1842772415">
      <w:bodyDiv w:val="1"/>
      <w:marLeft w:val="0"/>
      <w:marRight w:val="0"/>
      <w:marTop w:val="0"/>
      <w:marBottom w:val="0"/>
      <w:divBdr>
        <w:top w:val="none" w:sz="0" w:space="0" w:color="auto"/>
        <w:left w:val="none" w:sz="0" w:space="0" w:color="auto"/>
        <w:bottom w:val="none" w:sz="0" w:space="0" w:color="auto"/>
        <w:right w:val="none" w:sz="0" w:space="0" w:color="auto"/>
      </w:divBdr>
    </w:div>
    <w:div w:id="1843618198">
      <w:bodyDiv w:val="1"/>
      <w:marLeft w:val="0"/>
      <w:marRight w:val="0"/>
      <w:marTop w:val="0"/>
      <w:marBottom w:val="0"/>
      <w:divBdr>
        <w:top w:val="none" w:sz="0" w:space="0" w:color="auto"/>
        <w:left w:val="none" w:sz="0" w:space="0" w:color="auto"/>
        <w:bottom w:val="none" w:sz="0" w:space="0" w:color="auto"/>
        <w:right w:val="none" w:sz="0" w:space="0" w:color="auto"/>
      </w:divBdr>
    </w:div>
    <w:div w:id="1843813605">
      <w:bodyDiv w:val="1"/>
      <w:marLeft w:val="0"/>
      <w:marRight w:val="0"/>
      <w:marTop w:val="0"/>
      <w:marBottom w:val="0"/>
      <w:divBdr>
        <w:top w:val="none" w:sz="0" w:space="0" w:color="auto"/>
        <w:left w:val="none" w:sz="0" w:space="0" w:color="auto"/>
        <w:bottom w:val="none" w:sz="0" w:space="0" w:color="auto"/>
        <w:right w:val="none" w:sz="0" w:space="0" w:color="auto"/>
      </w:divBdr>
    </w:div>
    <w:div w:id="1844514269">
      <w:bodyDiv w:val="1"/>
      <w:marLeft w:val="0"/>
      <w:marRight w:val="0"/>
      <w:marTop w:val="0"/>
      <w:marBottom w:val="0"/>
      <w:divBdr>
        <w:top w:val="none" w:sz="0" w:space="0" w:color="auto"/>
        <w:left w:val="none" w:sz="0" w:space="0" w:color="auto"/>
        <w:bottom w:val="none" w:sz="0" w:space="0" w:color="auto"/>
        <w:right w:val="none" w:sz="0" w:space="0" w:color="auto"/>
      </w:divBdr>
    </w:div>
    <w:div w:id="1845128515">
      <w:bodyDiv w:val="1"/>
      <w:marLeft w:val="0"/>
      <w:marRight w:val="0"/>
      <w:marTop w:val="0"/>
      <w:marBottom w:val="0"/>
      <w:divBdr>
        <w:top w:val="none" w:sz="0" w:space="0" w:color="auto"/>
        <w:left w:val="none" w:sz="0" w:space="0" w:color="auto"/>
        <w:bottom w:val="none" w:sz="0" w:space="0" w:color="auto"/>
        <w:right w:val="none" w:sz="0" w:space="0" w:color="auto"/>
      </w:divBdr>
    </w:div>
    <w:div w:id="1845627835">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6245594">
      <w:bodyDiv w:val="1"/>
      <w:marLeft w:val="0"/>
      <w:marRight w:val="0"/>
      <w:marTop w:val="0"/>
      <w:marBottom w:val="0"/>
      <w:divBdr>
        <w:top w:val="none" w:sz="0" w:space="0" w:color="auto"/>
        <w:left w:val="none" w:sz="0" w:space="0" w:color="auto"/>
        <w:bottom w:val="none" w:sz="0" w:space="0" w:color="auto"/>
        <w:right w:val="none" w:sz="0" w:space="0" w:color="auto"/>
      </w:divBdr>
    </w:div>
    <w:div w:id="1846507378">
      <w:bodyDiv w:val="1"/>
      <w:marLeft w:val="0"/>
      <w:marRight w:val="0"/>
      <w:marTop w:val="0"/>
      <w:marBottom w:val="0"/>
      <w:divBdr>
        <w:top w:val="none" w:sz="0" w:space="0" w:color="auto"/>
        <w:left w:val="none" w:sz="0" w:space="0" w:color="auto"/>
        <w:bottom w:val="none" w:sz="0" w:space="0" w:color="auto"/>
        <w:right w:val="none" w:sz="0" w:space="0" w:color="auto"/>
      </w:divBdr>
    </w:div>
    <w:div w:id="1846935662">
      <w:bodyDiv w:val="1"/>
      <w:marLeft w:val="0"/>
      <w:marRight w:val="0"/>
      <w:marTop w:val="0"/>
      <w:marBottom w:val="0"/>
      <w:divBdr>
        <w:top w:val="none" w:sz="0" w:space="0" w:color="auto"/>
        <w:left w:val="none" w:sz="0" w:space="0" w:color="auto"/>
        <w:bottom w:val="none" w:sz="0" w:space="0" w:color="auto"/>
        <w:right w:val="none" w:sz="0" w:space="0" w:color="auto"/>
      </w:divBdr>
    </w:div>
    <w:div w:id="1847164441">
      <w:bodyDiv w:val="1"/>
      <w:marLeft w:val="0"/>
      <w:marRight w:val="0"/>
      <w:marTop w:val="0"/>
      <w:marBottom w:val="0"/>
      <w:divBdr>
        <w:top w:val="none" w:sz="0" w:space="0" w:color="auto"/>
        <w:left w:val="none" w:sz="0" w:space="0" w:color="auto"/>
        <w:bottom w:val="none" w:sz="0" w:space="0" w:color="auto"/>
        <w:right w:val="none" w:sz="0" w:space="0" w:color="auto"/>
      </w:divBdr>
    </w:div>
    <w:div w:id="1847205023">
      <w:bodyDiv w:val="1"/>
      <w:marLeft w:val="0"/>
      <w:marRight w:val="0"/>
      <w:marTop w:val="0"/>
      <w:marBottom w:val="0"/>
      <w:divBdr>
        <w:top w:val="none" w:sz="0" w:space="0" w:color="auto"/>
        <w:left w:val="none" w:sz="0" w:space="0" w:color="auto"/>
        <w:bottom w:val="none" w:sz="0" w:space="0" w:color="auto"/>
        <w:right w:val="none" w:sz="0" w:space="0" w:color="auto"/>
      </w:divBdr>
    </w:div>
    <w:div w:id="1847557182">
      <w:bodyDiv w:val="1"/>
      <w:marLeft w:val="0"/>
      <w:marRight w:val="0"/>
      <w:marTop w:val="0"/>
      <w:marBottom w:val="0"/>
      <w:divBdr>
        <w:top w:val="none" w:sz="0" w:space="0" w:color="auto"/>
        <w:left w:val="none" w:sz="0" w:space="0" w:color="auto"/>
        <w:bottom w:val="none" w:sz="0" w:space="0" w:color="auto"/>
        <w:right w:val="none" w:sz="0" w:space="0" w:color="auto"/>
      </w:divBdr>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666315">
      <w:bodyDiv w:val="1"/>
      <w:marLeft w:val="0"/>
      <w:marRight w:val="0"/>
      <w:marTop w:val="0"/>
      <w:marBottom w:val="0"/>
      <w:divBdr>
        <w:top w:val="none" w:sz="0" w:space="0" w:color="auto"/>
        <w:left w:val="none" w:sz="0" w:space="0" w:color="auto"/>
        <w:bottom w:val="none" w:sz="0" w:space="0" w:color="auto"/>
        <w:right w:val="none" w:sz="0" w:space="0" w:color="auto"/>
      </w:divBdr>
    </w:div>
    <w:div w:id="1848983205">
      <w:bodyDiv w:val="1"/>
      <w:marLeft w:val="0"/>
      <w:marRight w:val="0"/>
      <w:marTop w:val="0"/>
      <w:marBottom w:val="0"/>
      <w:divBdr>
        <w:top w:val="none" w:sz="0" w:space="0" w:color="auto"/>
        <w:left w:val="none" w:sz="0" w:space="0" w:color="auto"/>
        <w:bottom w:val="none" w:sz="0" w:space="0" w:color="auto"/>
        <w:right w:val="none" w:sz="0" w:space="0" w:color="auto"/>
      </w:divBdr>
    </w:div>
    <w:div w:id="1849128280">
      <w:bodyDiv w:val="1"/>
      <w:marLeft w:val="0"/>
      <w:marRight w:val="0"/>
      <w:marTop w:val="0"/>
      <w:marBottom w:val="0"/>
      <w:divBdr>
        <w:top w:val="none" w:sz="0" w:space="0" w:color="auto"/>
        <w:left w:val="none" w:sz="0" w:space="0" w:color="auto"/>
        <w:bottom w:val="none" w:sz="0" w:space="0" w:color="auto"/>
        <w:right w:val="none" w:sz="0" w:space="0" w:color="auto"/>
      </w:divBdr>
    </w:div>
    <w:div w:id="1849827182">
      <w:bodyDiv w:val="1"/>
      <w:marLeft w:val="0"/>
      <w:marRight w:val="0"/>
      <w:marTop w:val="0"/>
      <w:marBottom w:val="0"/>
      <w:divBdr>
        <w:top w:val="none" w:sz="0" w:space="0" w:color="auto"/>
        <w:left w:val="none" w:sz="0" w:space="0" w:color="auto"/>
        <w:bottom w:val="none" w:sz="0" w:space="0" w:color="auto"/>
        <w:right w:val="none" w:sz="0" w:space="0" w:color="auto"/>
      </w:divBdr>
    </w:div>
    <w:div w:id="1851024735">
      <w:bodyDiv w:val="1"/>
      <w:marLeft w:val="0"/>
      <w:marRight w:val="0"/>
      <w:marTop w:val="0"/>
      <w:marBottom w:val="0"/>
      <w:divBdr>
        <w:top w:val="none" w:sz="0" w:space="0" w:color="auto"/>
        <w:left w:val="none" w:sz="0" w:space="0" w:color="auto"/>
        <w:bottom w:val="none" w:sz="0" w:space="0" w:color="auto"/>
        <w:right w:val="none" w:sz="0" w:space="0" w:color="auto"/>
      </w:divBdr>
    </w:div>
    <w:div w:id="1851673655">
      <w:bodyDiv w:val="1"/>
      <w:marLeft w:val="0"/>
      <w:marRight w:val="0"/>
      <w:marTop w:val="0"/>
      <w:marBottom w:val="0"/>
      <w:divBdr>
        <w:top w:val="none" w:sz="0" w:space="0" w:color="auto"/>
        <w:left w:val="none" w:sz="0" w:space="0" w:color="auto"/>
        <w:bottom w:val="none" w:sz="0" w:space="0" w:color="auto"/>
        <w:right w:val="none" w:sz="0" w:space="0" w:color="auto"/>
      </w:divBdr>
    </w:div>
    <w:div w:id="1851866212">
      <w:bodyDiv w:val="1"/>
      <w:marLeft w:val="0"/>
      <w:marRight w:val="0"/>
      <w:marTop w:val="0"/>
      <w:marBottom w:val="0"/>
      <w:divBdr>
        <w:top w:val="none" w:sz="0" w:space="0" w:color="auto"/>
        <w:left w:val="none" w:sz="0" w:space="0" w:color="auto"/>
        <w:bottom w:val="none" w:sz="0" w:space="0" w:color="auto"/>
        <w:right w:val="none" w:sz="0" w:space="0" w:color="auto"/>
      </w:divBdr>
    </w:div>
    <w:div w:id="1852407137">
      <w:bodyDiv w:val="1"/>
      <w:marLeft w:val="0"/>
      <w:marRight w:val="0"/>
      <w:marTop w:val="0"/>
      <w:marBottom w:val="0"/>
      <w:divBdr>
        <w:top w:val="none" w:sz="0" w:space="0" w:color="auto"/>
        <w:left w:val="none" w:sz="0" w:space="0" w:color="auto"/>
        <w:bottom w:val="none" w:sz="0" w:space="0" w:color="auto"/>
        <w:right w:val="none" w:sz="0" w:space="0" w:color="auto"/>
      </w:divBdr>
    </w:div>
    <w:div w:id="1852718963">
      <w:bodyDiv w:val="1"/>
      <w:marLeft w:val="0"/>
      <w:marRight w:val="0"/>
      <w:marTop w:val="0"/>
      <w:marBottom w:val="0"/>
      <w:divBdr>
        <w:top w:val="none" w:sz="0" w:space="0" w:color="auto"/>
        <w:left w:val="none" w:sz="0" w:space="0" w:color="auto"/>
        <w:bottom w:val="none" w:sz="0" w:space="0" w:color="auto"/>
        <w:right w:val="none" w:sz="0" w:space="0" w:color="auto"/>
      </w:divBdr>
    </w:div>
    <w:div w:id="1852837815">
      <w:bodyDiv w:val="1"/>
      <w:marLeft w:val="0"/>
      <w:marRight w:val="0"/>
      <w:marTop w:val="0"/>
      <w:marBottom w:val="0"/>
      <w:divBdr>
        <w:top w:val="none" w:sz="0" w:space="0" w:color="auto"/>
        <w:left w:val="none" w:sz="0" w:space="0" w:color="auto"/>
        <w:bottom w:val="none" w:sz="0" w:space="0" w:color="auto"/>
        <w:right w:val="none" w:sz="0" w:space="0" w:color="auto"/>
      </w:divBdr>
    </w:div>
    <w:div w:id="1853062024">
      <w:bodyDiv w:val="1"/>
      <w:marLeft w:val="0"/>
      <w:marRight w:val="0"/>
      <w:marTop w:val="0"/>
      <w:marBottom w:val="0"/>
      <w:divBdr>
        <w:top w:val="none" w:sz="0" w:space="0" w:color="auto"/>
        <w:left w:val="none" w:sz="0" w:space="0" w:color="auto"/>
        <w:bottom w:val="none" w:sz="0" w:space="0" w:color="auto"/>
        <w:right w:val="none" w:sz="0" w:space="0" w:color="auto"/>
      </w:divBdr>
    </w:div>
    <w:div w:id="1853687570">
      <w:bodyDiv w:val="1"/>
      <w:marLeft w:val="0"/>
      <w:marRight w:val="0"/>
      <w:marTop w:val="0"/>
      <w:marBottom w:val="0"/>
      <w:divBdr>
        <w:top w:val="none" w:sz="0" w:space="0" w:color="auto"/>
        <w:left w:val="none" w:sz="0" w:space="0" w:color="auto"/>
        <w:bottom w:val="none" w:sz="0" w:space="0" w:color="auto"/>
        <w:right w:val="none" w:sz="0" w:space="0" w:color="auto"/>
      </w:divBdr>
    </w:div>
    <w:div w:id="1854220529">
      <w:bodyDiv w:val="1"/>
      <w:marLeft w:val="0"/>
      <w:marRight w:val="0"/>
      <w:marTop w:val="0"/>
      <w:marBottom w:val="0"/>
      <w:divBdr>
        <w:top w:val="none" w:sz="0" w:space="0" w:color="auto"/>
        <w:left w:val="none" w:sz="0" w:space="0" w:color="auto"/>
        <w:bottom w:val="none" w:sz="0" w:space="0" w:color="auto"/>
        <w:right w:val="none" w:sz="0" w:space="0" w:color="auto"/>
      </w:divBdr>
    </w:div>
    <w:div w:id="1854294249">
      <w:bodyDiv w:val="1"/>
      <w:marLeft w:val="0"/>
      <w:marRight w:val="0"/>
      <w:marTop w:val="0"/>
      <w:marBottom w:val="0"/>
      <w:divBdr>
        <w:top w:val="none" w:sz="0" w:space="0" w:color="auto"/>
        <w:left w:val="none" w:sz="0" w:space="0" w:color="auto"/>
        <w:bottom w:val="none" w:sz="0" w:space="0" w:color="auto"/>
        <w:right w:val="none" w:sz="0" w:space="0" w:color="auto"/>
      </w:divBdr>
    </w:div>
    <w:div w:id="1854690151">
      <w:bodyDiv w:val="1"/>
      <w:marLeft w:val="0"/>
      <w:marRight w:val="0"/>
      <w:marTop w:val="0"/>
      <w:marBottom w:val="0"/>
      <w:divBdr>
        <w:top w:val="none" w:sz="0" w:space="0" w:color="auto"/>
        <w:left w:val="none" w:sz="0" w:space="0" w:color="auto"/>
        <w:bottom w:val="none" w:sz="0" w:space="0" w:color="auto"/>
        <w:right w:val="none" w:sz="0" w:space="0" w:color="auto"/>
      </w:divBdr>
    </w:div>
    <w:div w:id="1855463037">
      <w:bodyDiv w:val="1"/>
      <w:marLeft w:val="0"/>
      <w:marRight w:val="0"/>
      <w:marTop w:val="0"/>
      <w:marBottom w:val="0"/>
      <w:divBdr>
        <w:top w:val="none" w:sz="0" w:space="0" w:color="auto"/>
        <w:left w:val="none" w:sz="0" w:space="0" w:color="auto"/>
        <w:bottom w:val="none" w:sz="0" w:space="0" w:color="auto"/>
        <w:right w:val="none" w:sz="0" w:space="0" w:color="auto"/>
      </w:divBdr>
    </w:div>
    <w:div w:id="1855680932">
      <w:bodyDiv w:val="1"/>
      <w:marLeft w:val="0"/>
      <w:marRight w:val="0"/>
      <w:marTop w:val="0"/>
      <w:marBottom w:val="0"/>
      <w:divBdr>
        <w:top w:val="none" w:sz="0" w:space="0" w:color="auto"/>
        <w:left w:val="none" w:sz="0" w:space="0" w:color="auto"/>
        <w:bottom w:val="none" w:sz="0" w:space="0" w:color="auto"/>
        <w:right w:val="none" w:sz="0" w:space="0" w:color="auto"/>
      </w:divBdr>
    </w:div>
    <w:div w:id="1855849347">
      <w:bodyDiv w:val="1"/>
      <w:marLeft w:val="0"/>
      <w:marRight w:val="0"/>
      <w:marTop w:val="0"/>
      <w:marBottom w:val="0"/>
      <w:divBdr>
        <w:top w:val="none" w:sz="0" w:space="0" w:color="auto"/>
        <w:left w:val="none" w:sz="0" w:space="0" w:color="auto"/>
        <w:bottom w:val="none" w:sz="0" w:space="0" w:color="auto"/>
        <w:right w:val="none" w:sz="0" w:space="0" w:color="auto"/>
      </w:divBdr>
    </w:div>
    <w:div w:id="1855876867">
      <w:bodyDiv w:val="1"/>
      <w:marLeft w:val="0"/>
      <w:marRight w:val="0"/>
      <w:marTop w:val="0"/>
      <w:marBottom w:val="0"/>
      <w:divBdr>
        <w:top w:val="none" w:sz="0" w:space="0" w:color="auto"/>
        <w:left w:val="none" w:sz="0" w:space="0" w:color="auto"/>
        <w:bottom w:val="none" w:sz="0" w:space="0" w:color="auto"/>
        <w:right w:val="none" w:sz="0" w:space="0" w:color="auto"/>
      </w:divBdr>
    </w:div>
    <w:div w:id="1855916851">
      <w:bodyDiv w:val="1"/>
      <w:marLeft w:val="0"/>
      <w:marRight w:val="0"/>
      <w:marTop w:val="0"/>
      <w:marBottom w:val="0"/>
      <w:divBdr>
        <w:top w:val="none" w:sz="0" w:space="0" w:color="auto"/>
        <w:left w:val="none" w:sz="0" w:space="0" w:color="auto"/>
        <w:bottom w:val="none" w:sz="0" w:space="0" w:color="auto"/>
        <w:right w:val="none" w:sz="0" w:space="0" w:color="auto"/>
      </w:divBdr>
    </w:div>
    <w:div w:id="1856646701">
      <w:bodyDiv w:val="1"/>
      <w:marLeft w:val="0"/>
      <w:marRight w:val="0"/>
      <w:marTop w:val="0"/>
      <w:marBottom w:val="0"/>
      <w:divBdr>
        <w:top w:val="none" w:sz="0" w:space="0" w:color="auto"/>
        <w:left w:val="none" w:sz="0" w:space="0" w:color="auto"/>
        <w:bottom w:val="none" w:sz="0" w:space="0" w:color="auto"/>
        <w:right w:val="none" w:sz="0" w:space="0" w:color="auto"/>
      </w:divBdr>
    </w:div>
    <w:div w:id="1856649783">
      <w:bodyDiv w:val="1"/>
      <w:marLeft w:val="0"/>
      <w:marRight w:val="0"/>
      <w:marTop w:val="0"/>
      <w:marBottom w:val="0"/>
      <w:divBdr>
        <w:top w:val="none" w:sz="0" w:space="0" w:color="auto"/>
        <w:left w:val="none" w:sz="0" w:space="0" w:color="auto"/>
        <w:bottom w:val="none" w:sz="0" w:space="0" w:color="auto"/>
        <w:right w:val="none" w:sz="0" w:space="0" w:color="auto"/>
      </w:divBdr>
    </w:div>
    <w:div w:id="1857039121">
      <w:bodyDiv w:val="1"/>
      <w:marLeft w:val="0"/>
      <w:marRight w:val="0"/>
      <w:marTop w:val="0"/>
      <w:marBottom w:val="0"/>
      <w:divBdr>
        <w:top w:val="none" w:sz="0" w:space="0" w:color="auto"/>
        <w:left w:val="none" w:sz="0" w:space="0" w:color="auto"/>
        <w:bottom w:val="none" w:sz="0" w:space="0" w:color="auto"/>
        <w:right w:val="none" w:sz="0" w:space="0" w:color="auto"/>
      </w:divBdr>
    </w:div>
    <w:div w:id="1857495039">
      <w:bodyDiv w:val="1"/>
      <w:marLeft w:val="0"/>
      <w:marRight w:val="0"/>
      <w:marTop w:val="0"/>
      <w:marBottom w:val="0"/>
      <w:divBdr>
        <w:top w:val="none" w:sz="0" w:space="0" w:color="auto"/>
        <w:left w:val="none" w:sz="0" w:space="0" w:color="auto"/>
        <w:bottom w:val="none" w:sz="0" w:space="0" w:color="auto"/>
        <w:right w:val="none" w:sz="0" w:space="0" w:color="auto"/>
      </w:divBdr>
    </w:div>
    <w:div w:id="1857495350">
      <w:bodyDiv w:val="1"/>
      <w:marLeft w:val="0"/>
      <w:marRight w:val="0"/>
      <w:marTop w:val="0"/>
      <w:marBottom w:val="0"/>
      <w:divBdr>
        <w:top w:val="none" w:sz="0" w:space="0" w:color="auto"/>
        <w:left w:val="none" w:sz="0" w:space="0" w:color="auto"/>
        <w:bottom w:val="none" w:sz="0" w:space="0" w:color="auto"/>
        <w:right w:val="none" w:sz="0" w:space="0" w:color="auto"/>
      </w:divBdr>
    </w:div>
    <w:div w:id="1857841620">
      <w:bodyDiv w:val="1"/>
      <w:marLeft w:val="0"/>
      <w:marRight w:val="0"/>
      <w:marTop w:val="0"/>
      <w:marBottom w:val="0"/>
      <w:divBdr>
        <w:top w:val="none" w:sz="0" w:space="0" w:color="auto"/>
        <w:left w:val="none" w:sz="0" w:space="0" w:color="auto"/>
        <w:bottom w:val="none" w:sz="0" w:space="0" w:color="auto"/>
        <w:right w:val="none" w:sz="0" w:space="0" w:color="auto"/>
      </w:divBdr>
    </w:div>
    <w:div w:id="1858154767">
      <w:bodyDiv w:val="1"/>
      <w:marLeft w:val="0"/>
      <w:marRight w:val="0"/>
      <w:marTop w:val="0"/>
      <w:marBottom w:val="0"/>
      <w:divBdr>
        <w:top w:val="none" w:sz="0" w:space="0" w:color="auto"/>
        <w:left w:val="none" w:sz="0" w:space="0" w:color="auto"/>
        <w:bottom w:val="none" w:sz="0" w:space="0" w:color="auto"/>
        <w:right w:val="none" w:sz="0" w:space="0" w:color="auto"/>
      </w:divBdr>
    </w:div>
    <w:div w:id="1858304282">
      <w:bodyDiv w:val="1"/>
      <w:marLeft w:val="0"/>
      <w:marRight w:val="0"/>
      <w:marTop w:val="0"/>
      <w:marBottom w:val="0"/>
      <w:divBdr>
        <w:top w:val="none" w:sz="0" w:space="0" w:color="auto"/>
        <w:left w:val="none" w:sz="0" w:space="0" w:color="auto"/>
        <w:bottom w:val="none" w:sz="0" w:space="0" w:color="auto"/>
        <w:right w:val="none" w:sz="0" w:space="0" w:color="auto"/>
      </w:divBdr>
    </w:div>
    <w:div w:id="1860313111">
      <w:bodyDiv w:val="1"/>
      <w:marLeft w:val="0"/>
      <w:marRight w:val="0"/>
      <w:marTop w:val="0"/>
      <w:marBottom w:val="0"/>
      <w:divBdr>
        <w:top w:val="none" w:sz="0" w:space="0" w:color="auto"/>
        <w:left w:val="none" w:sz="0" w:space="0" w:color="auto"/>
        <w:bottom w:val="none" w:sz="0" w:space="0" w:color="auto"/>
        <w:right w:val="none" w:sz="0" w:space="0" w:color="auto"/>
      </w:divBdr>
    </w:div>
    <w:div w:id="1861044777">
      <w:bodyDiv w:val="1"/>
      <w:marLeft w:val="0"/>
      <w:marRight w:val="0"/>
      <w:marTop w:val="0"/>
      <w:marBottom w:val="0"/>
      <w:divBdr>
        <w:top w:val="none" w:sz="0" w:space="0" w:color="auto"/>
        <w:left w:val="none" w:sz="0" w:space="0" w:color="auto"/>
        <w:bottom w:val="none" w:sz="0" w:space="0" w:color="auto"/>
        <w:right w:val="none" w:sz="0" w:space="0" w:color="auto"/>
      </w:divBdr>
    </w:div>
    <w:div w:id="1863125566">
      <w:bodyDiv w:val="1"/>
      <w:marLeft w:val="0"/>
      <w:marRight w:val="0"/>
      <w:marTop w:val="0"/>
      <w:marBottom w:val="0"/>
      <w:divBdr>
        <w:top w:val="none" w:sz="0" w:space="0" w:color="auto"/>
        <w:left w:val="none" w:sz="0" w:space="0" w:color="auto"/>
        <w:bottom w:val="none" w:sz="0" w:space="0" w:color="auto"/>
        <w:right w:val="none" w:sz="0" w:space="0" w:color="auto"/>
      </w:divBdr>
    </w:div>
    <w:div w:id="1863467935">
      <w:bodyDiv w:val="1"/>
      <w:marLeft w:val="0"/>
      <w:marRight w:val="0"/>
      <w:marTop w:val="0"/>
      <w:marBottom w:val="0"/>
      <w:divBdr>
        <w:top w:val="none" w:sz="0" w:space="0" w:color="auto"/>
        <w:left w:val="none" w:sz="0" w:space="0" w:color="auto"/>
        <w:bottom w:val="none" w:sz="0" w:space="0" w:color="auto"/>
        <w:right w:val="none" w:sz="0" w:space="0" w:color="auto"/>
      </w:divBdr>
    </w:div>
    <w:div w:id="1864129790">
      <w:bodyDiv w:val="1"/>
      <w:marLeft w:val="0"/>
      <w:marRight w:val="0"/>
      <w:marTop w:val="0"/>
      <w:marBottom w:val="0"/>
      <w:divBdr>
        <w:top w:val="none" w:sz="0" w:space="0" w:color="auto"/>
        <w:left w:val="none" w:sz="0" w:space="0" w:color="auto"/>
        <w:bottom w:val="none" w:sz="0" w:space="0" w:color="auto"/>
        <w:right w:val="none" w:sz="0" w:space="0" w:color="auto"/>
      </w:divBdr>
    </w:div>
    <w:div w:id="1864171953">
      <w:bodyDiv w:val="1"/>
      <w:marLeft w:val="0"/>
      <w:marRight w:val="0"/>
      <w:marTop w:val="0"/>
      <w:marBottom w:val="0"/>
      <w:divBdr>
        <w:top w:val="none" w:sz="0" w:space="0" w:color="auto"/>
        <w:left w:val="none" w:sz="0" w:space="0" w:color="auto"/>
        <w:bottom w:val="none" w:sz="0" w:space="0" w:color="auto"/>
        <w:right w:val="none" w:sz="0" w:space="0" w:color="auto"/>
      </w:divBdr>
    </w:div>
    <w:div w:id="1864241980">
      <w:bodyDiv w:val="1"/>
      <w:marLeft w:val="0"/>
      <w:marRight w:val="0"/>
      <w:marTop w:val="0"/>
      <w:marBottom w:val="0"/>
      <w:divBdr>
        <w:top w:val="none" w:sz="0" w:space="0" w:color="auto"/>
        <w:left w:val="none" w:sz="0" w:space="0" w:color="auto"/>
        <w:bottom w:val="none" w:sz="0" w:space="0" w:color="auto"/>
        <w:right w:val="none" w:sz="0" w:space="0" w:color="auto"/>
      </w:divBdr>
    </w:div>
    <w:div w:id="1866288176">
      <w:bodyDiv w:val="1"/>
      <w:marLeft w:val="0"/>
      <w:marRight w:val="0"/>
      <w:marTop w:val="0"/>
      <w:marBottom w:val="0"/>
      <w:divBdr>
        <w:top w:val="none" w:sz="0" w:space="0" w:color="auto"/>
        <w:left w:val="none" w:sz="0" w:space="0" w:color="auto"/>
        <w:bottom w:val="none" w:sz="0" w:space="0" w:color="auto"/>
        <w:right w:val="none" w:sz="0" w:space="0" w:color="auto"/>
      </w:divBdr>
    </w:div>
    <w:div w:id="1866751428">
      <w:bodyDiv w:val="1"/>
      <w:marLeft w:val="0"/>
      <w:marRight w:val="0"/>
      <w:marTop w:val="0"/>
      <w:marBottom w:val="0"/>
      <w:divBdr>
        <w:top w:val="none" w:sz="0" w:space="0" w:color="auto"/>
        <w:left w:val="none" w:sz="0" w:space="0" w:color="auto"/>
        <w:bottom w:val="none" w:sz="0" w:space="0" w:color="auto"/>
        <w:right w:val="none" w:sz="0" w:space="0" w:color="auto"/>
      </w:divBdr>
    </w:div>
    <w:div w:id="1867716285">
      <w:bodyDiv w:val="1"/>
      <w:marLeft w:val="0"/>
      <w:marRight w:val="0"/>
      <w:marTop w:val="0"/>
      <w:marBottom w:val="0"/>
      <w:divBdr>
        <w:top w:val="none" w:sz="0" w:space="0" w:color="auto"/>
        <w:left w:val="none" w:sz="0" w:space="0" w:color="auto"/>
        <w:bottom w:val="none" w:sz="0" w:space="0" w:color="auto"/>
        <w:right w:val="none" w:sz="0" w:space="0" w:color="auto"/>
      </w:divBdr>
    </w:div>
    <w:div w:id="1867867355">
      <w:bodyDiv w:val="1"/>
      <w:marLeft w:val="0"/>
      <w:marRight w:val="0"/>
      <w:marTop w:val="0"/>
      <w:marBottom w:val="0"/>
      <w:divBdr>
        <w:top w:val="none" w:sz="0" w:space="0" w:color="auto"/>
        <w:left w:val="none" w:sz="0" w:space="0" w:color="auto"/>
        <w:bottom w:val="none" w:sz="0" w:space="0" w:color="auto"/>
        <w:right w:val="none" w:sz="0" w:space="0" w:color="auto"/>
      </w:divBdr>
    </w:div>
    <w:div w:id="1868255288">
      <w:bodyDiv w:val="1"/>
      <w:marLeft w:val="0"/>
      <w:marRight w:val="0"/>
      <w:marTop w:val="0"/>
      <w:marBottom w:val="0"/>
      <w:divBdr>
        <w:top w:val="none" w:sz="0" w:space="0" w:color="auto"/>
        <w:left w:val="none" w:sz="0" w:space="0" w:color="auto"/>
        <w:bottom w:val="none" w:sz="0" w:space="0" w:color="auto"/>
        <w:right w:val="none" w:sz="0" w:space="0" w:color="auto"/>
      </w:divBdr>
    </w:div>
    <w:div w:id="1868255790">
      <w:bodyDiv w:val="1"/>
      <w:marLeft w:val="0"/>
      <w:marRight w:val="0"/>
      <w:marTop w:val="0"/>
      <w:marBottom w:val="0"/>
      <w:divBdr>
        <w:top w:val="none" w:sz="0" w:space="0" w:color="auto"/>
        <w:left w:val="none" w:sz="0" w:space="0" w:color="auto"/>
        <w:bottom w:val="none" w:sz="0" w:space="0" w:color="auto"/>
        <w:right w:val="none" w:sz="0" w:space="0" w:color="auto"/>
      </w:divBdr>
    </w:div>
    <w:div w:id="1868372248">
      <w:bodyDiv w:val="1"/>
      <w:marLeft w:val="0"/>
      <w:marRight w:val="0"/>
      <w:marTop w:val="0"/>
      <w:marBottom w:val="0"/>
      <w:divBdr>
        <w:top w:val="none" w:sz="0" w:space="0" w:color="auto"/>
        <w:left w:val="none" w:sz="0" w:space="0" w:color="auto"/>
        <w:bottom w:val="none" w:sz="0" w:space="0" w:color="auto"/>
        <w:right w:val="none" w:sz="0" w:space="0" w:color="auto"/>
      </w:divBdr>
    </w:div>
    <w:div w:id="1869874206">
      <w:bodyDiv w:val="1"/>
      <w:marLeft w:val="0"/>
      <w:marRight w:val="0"/>
      <w:marTop w:val="0"/>
      <w:marBottom w:val="0"/>
      <w:divBdr>
        <w:top w:val="none" w:sz="0" w:space="0" w:color="auto"/>
        <w:left w:val="none" w:sz="0" w:space="0" w:color="auto"/>
        <w:bottom w:val="none" w:sz="0" w:space="0" w:color="auto"/>
        <w:right w:val="none" w:sz="0" w:space="0" w:color="auto"/>
      </w:divBdr>
    </w:div>
    <w:div w:id="1871335256">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839962">
      <w:bodyDiv w:val="1"/>
      <w:marLeft w:val="0"/>
      <w:marRight w:val="0"/>
      <w:marTop w:val="0"/>
      <w:marBottom w:val="0"/>
      <w:divBdr>
        <w:top w:val="none" w:sz="0" w:space="0" w:color="auto"/>
        <w:left w:val="none" w:sz="0" w:space="0" w:color="auto"/>
        <w:bottom w:val="none" w:sz="0" w:space="0" w:color="auto"/>
        <w:right w:val="none" w:sz="0" w:space="0" w:color="auto"/>
      </w:divBdr>
    </w:div>
    <w:div w:id="1872916788">
      <w:bodyDiv w:val="1"/>
      <w:marLeft w:val="0"/>
      <w:marRight w:val="0"/>
      <w:marTop w:val="0"/>
      <w:marBottom w:val="0"/>
      <w:divBdr>
        <w:top w:val="none" w:sz="0" w:space="0" w:color="auto"/>
        <w:left w:val="none" w:sz="0" w:space="0" w:color="auto"/>
        <w:bottom w:val="none" w:sz="0" w:space="0" w:color="auto"/>
        <w:right w:val="none" w:sz="0" w:space="0" w:color="auto"/>
      </w:divBdr>
    </w:div>
    <w:div w:id="1872953351">
      <w:bodyDiv w:val="1"/>
      <w:marLeft w:val="0"/>
      <w:marRight w:val="0"/>
      <w:marTop w:val="0"/>
      <w:marBottom w:val="0"/>
      <w:divBdr>
        <w:top w:val="none" w:sz="0" w:space="0" w:color="auto"/>
        <w:left w:val="none" w:sz="0" w:space="0" w:color="auto"/>
        <w:bottom w:val="none" w:sz="0" w:space="0" w:color="auto"/>
        <w:right w:val="none" w:sz="0" w:space="0" w:color="auto"/>
      </w:divBdr>
    </w:div>
    <w:div w:id="1872953362">
      <w:bodyDiv w:val="1"/>
      <w:marLeft w:val="0"/>
      <w:marRight w:val="0"/>
      <w:marTop w:val="0"/>
      <w:marBottom w:val="0"/>
      <w:divBdr>
        <w:top w:val="none" w:sz="0" w:space="0" w:color="auto"/>
        <w:left w:val="none" w:sz="0" w:space="0" w:color="auto"/>
        <w:bottom w:val="none" w:sz="0" w:space="0" w:color="auto"/>
        <w:right w:val="none" w:sz="0" w:space="0" w:color="auto"/>
      </w:divBdr>
    </w:div>
    <w:div w:id="1872958506">
      <w:bodyDiv w:val="1"/>
      <w:marLeft w:val="0"/>
      <w:marRight w:val="0"/>
      <w:marTop w:val="0"/>
      <w:marBottom w:val="0"/>
      <w:divBdr>
        <w:top w:val="none" w:sz="0" w:space="0" w:color="auto"/>
        <w:left w:val="none" w:sz="0" w:space="0" w:color="auto"/>
        <w:bottom w:val="none" w:sz="0" w:space="0" w:color="auto"/>
        <w:right w:val="none" w:sz="0" w:space="0" w:color="auto"/>
      </w:divBdr>
    </w:div>
    <w:div w:id="1873417252">
      <w:bodyDiv w:val="1"/>
      <w:marLeft w:val="0"/>
      <w:marRight w:val="0"/>
      <w:marTop w:val="0"/>
      <w:marBottom w:val="0"/>
      <w:divBdr>
        <w:top w:val="none" w:sz="0" w:space="0" w:color="auto"/>
        <w:left w:val="none" w:sz="0" w:space="0" w:color="auto"/>
        <w:bottom w:val="none" w:sz="0" w:space="0" w:color="auto"/>
        <w:right w:val="none" w:sz="0" w:space="0" w:color="auto"/>
      </w:divBdr>
    </w:div>
    <w:div w:id="1873496504">
      <w:bodyDiv w:val="1"/>
      <w:marLeft w:val="0"/>
      <w:marRight w:val="0"/>
      <w:marTop w:val="0"/>
      <w:marBottom w:val="0"/>
      <w:divBdr>
        <w:top w:val="none" w:sz="0" w:space="0" w:color="auto"/>
        <w:left w:val="none" w:sz="0" w:space="0" w:color="auto"/>
        <w:bottom w:val="none" w:sz="0" w:space="0" w:color="auto"/>
        <w:right w:val="none" w:sz="0" w:space="0" w:color="auto"/>
      </w:divBdr>
    </w:div>
    <w:div w:id="1873640877">
      <w:bodyDiv w:val="1"/>
      <w:marLeft w:val="0"/>
      <w:marRight w:val="0"/>
      <w:marTop w:val="0"/>
      <w:marBottom w:val="0"/>
      <w:divBdr>
        <w:top w:val="none" w:sz="0" w:space="0" w:color="auto"/>
        <w:left w:val="none" w:sz="0" w:space="0" w:color="auto"/>
        <w:bottom w:val="none" w:sz="0" w:space="0" w:color="auto"/>
        <w:right w:val="none" w:sz="0" w:space="0" w:color="auto"/>
      </w:divBdr>
    </w:div>
    <w:div w:id="1875194306">
      <w:bodyDiv w:val="1"/>
      <w:marLeft w:val="0"/>
      <w:marRight w:val="0"/>
      <w:marTop w:val="0"/>
      <w:marBottom w:val="0"/>
      <w:divBdr>
        <w:top w:val="none" w:sz="0" w:space="0" w:color="auto"/>
        <w:left w:val="none" w:sz="0" w:space="0" w:color="auto"/>
        <w:bottom w:val="none" w:sz="0" w:space="0" w:color="auto"/>
        <w:right w:val="none" w:sz="0" w:space="0" w:color="auto"/>
      </w:divBdr>
    </w:div>
    <w:div w:id="1875460612">
      <w:bodyDiv w:val="1"/>
      <w:marLeft w:val="0"/>
      <w:marRight w:val="0"/>
      <w:marTop w:val="0"/>
      <w:marBottom w:val="0"/>
      <w:divBdr>
        <w:top w:val="none" w:sz="0" w:space="0" w:color="auto"/>
        <w:left w:val="none" w:sz="0" w:space="0" w:color="auto"/>
        <w:bottom w:val="none" w:sz="0" w:space="0" w:color="auto"/>
        <w:right w:val="none" w:sz="0" w:space="0" w:color="auto"/>
      </w:divBdr>
    </w:div>
    <w:div w:id="1875997404">
      <w:bodyDiv w:val="1"/>
      <w:marLeft w:val="0"/>
      <w:marRight w:val="0"/>
      <w:marTop w:val="0"/>
      <w:marBottom w:val="0"/>
      <w:divBdr>
        <w:top w:val="none" w:sz="0" w:space="0" w:color="auto"/>
        <w:left w:val="none" w:sz="0" w:space="0" w:color="auto"/>
        <w:bottom w:val="none" w:sz="0" w:space="0" w:color="auto"/>
        <w:right w:val="none" w:sz="0" w:space="0" w:color="auto"/>
      </w:divBdr>
    </w:div>
    <w:div w:id="1876236848">
      <w:bodyDiv w:val="1"/>
      <w:marLeft w:val="0"/>
      <w:marRight w:val="0"/>
      <w:marTop w:val="0"/>
      <w:marBottom w:val="0"/>
      <w:divBdr>
        <w:top w:val="none" w:sz="0" w:space="0" w:color="auto"/>
        <w:left w:val="none" w:sz="0" w:space="0" w:color="auto"/>
        <w:bottom w:val="none" w:sz="0" w:space="0" w:color="auto"/>
        <w:right w:val="none" w:sz="0" w:space="0" w:color="auto"/>
      </w:divBdr>
    </w:div>
    <w:div w:id="1876772213">
      <w:bodyDiv w:val="1"/>
      <w:marLeft w:val="0"/>
      <w:marRight w:val="0"/>
      <w:marTop w:val="0"/>
      <w:marBottom w:val="0"/>
      <w:divBdr>
        <w:top w:val="none" w:sz="0" w:space="0" w:color="auto"/>
        <w:left w:val="none" w:sz="0" w:space="0" w:color="auto"/>
        <w:bottom w:val="none" w:sz="0" w:space="0" w:color="auto"/>
        <w:right w:val="none" w:sz="0" w:space="0" w:color="auto"/>
      </w:divBdr>
    </w:div>
    <w:div w:id="1877620224">
      <w:bodyDiv w:val="1"/>
      <w:marLeft w:val="0"/>
      <w:marRight w:val="0"/>
      <w:marTop w:val="0"/>
      <w:marBottom w:val="0"/>
      <w:divBdr>
        <w:top w:val="none" w:sz="0" w:space="0" w:color="auto"/>
        <w:left w:val="none" w:sz="0" w:space="0" w:color="auto"/>
        <w:bottom w:val="none" w:sz="0" w:space="0" w:color="auto"/>
        <w:right w:val="none" w:sz="0" w:space="0" w:color="auto"/>
      </w:divBdr>
    </w:div>
    <w:div w:id="1877740888">
      <w:bodyDiv w:val="1"/>
      <w:marLeft w:val="0"/>
      <w:marRight w:val="0"/>
      <w:marTop w:val="0"/>
      <w:marBottom w:val="0"/>
      <w:divBdr>
        <w:top w:val="none" w:sz="0" w:space="0" w:color="auto"/>
        <w:left w:val="none" w:sz="0" w:space="0" w:color="auto"/>
        <w:bottom w:val="none" w:sz="0" w:space="0" w:color="auto"/>
        <w:right w:val="none" w:sz="0" w:space="0" w:color="auto"/>
      </w:divBdr>
    </w:div>
    <w:div w:id="1877817540">
      <w:bodyDiv w:val="1"/>
      <w:marLeft w:val="0"/>
      <w:marRight w:val="0"/>
      <w:marTop w:val="0"/>
      <w:marBottom w:val="0"/>
      <w:divBdr>
        <w:top w:val="none" w:sz="0" w:space="0" w:color="auto"/>
        <w:left w:val="none" w:sz="0" w:space="0" w:color="auto"/>
        <w:bottom w:val="none" w:sz="0" w:space="0" w:color="auto"/>
        <w:right w:val="none" w:sz="0" w:space="0" w:color="auto"/>
      </w:divBdr>
    </w:div>
    <w:div w:id="1878467134">
      <w:bodyDiv w:val="1"/>
      <w:marLeft w:val="0"/>
      <w:marRight w:val="0"/>
      <w:marTop w:val="0"/>
      <w:marBottom w:val="0"/>
      <w:divBdr>
        <w:top w:val="none" w:sz="0" w:space="0" w:color="auto"/>
        <w:left w:val="none" w:sz="0" w:space="0" w:color="auto"/>
        <w:bottom w:val="none" w:sz="0" w:space="0" w:color="auto"/>
        <w:right w:val="none" w:sz="0" w:space="0" w:color="auto"/>
      </w:divBdr>
    </w:div>
    <w:div w:id="1878541134">
      <w:bodyDiv w:val="1"/>
      <w:marLeft w:val="0"/>
      <w:marRight w:val="0"/>
      <w:marTop w:val="0"/>
      <w:marBottom w:val="0"/>
      <w:divBdr>
        <w:top w:val="none" w:sz="0" w:space="0" w:color="auto"/>
        <w:left w:val="none" w:sz="0" w:space="0" w:color="auto"/>
        <w:bottom w:val="none" w:sz="0" w:space="0" w:color="auto"/>
        <w:right w:val="none" w:sz="0" w:space="0" w:color="auto"/>
      </w:divBdr>
    </w:div>
    <w:div w:id="1878810296">
      <w:bodyDiv w:val="1"/>
      <w:marLeft w:val="0"/>
      <w:marRight w:val="0"/>
      <w:marTop w:val="0"/>
      <w:marBottom w:val="0"/>
      <w:divBdr>
        <w:top w:val="none" w:sz="0" w:space="0" w:color="auto"/>
        <w:left w:val="none" w:sz="0" w:space="0" w:color="auto"/>
        <w:bottom w:val="none" w:sz="0" w:space="0" w:color="auto"/>
        <w:right w:val="none" w:sz="0" w:space="0" w:color="auto"/>
      </w:divBdr>
    </w:div>
    <w:div w:id="1879273179">
      <w:bodyDiv w:val="1"/>
      <w:marLeft w:val="0"/>
      <w:marRight w:val="0"/>
      <w:marTop w:val="0"/>
      <w:marBottom w:val="0"/>
      <w:divBdr>
        <w:top w:val="none" w:sz="0" w:space="0" w:color="auto"/>
        <w:left w:val="none" w:sz="0" w:space="0" w:color="auto"/>
        <w:bottom w:val="none" w:sz="0" w:space="0" w:color="auto"/>
        <w:right w:val="none" w:sz="0" w:space="0" w:color="auto"/>
      </w:divBdr>
    </w:div>
    <w:div w:id="1880194675">
      <w:bodyDiv w:val="1"/>
      <w:marLeft w:val="0"/>
      <w:marRight w:val="0"/>
      <w:marTop w:val="0"/>
      <w:marBottom w:val="0"/>
      <w:divBdr>
        <w:top w:val="none" w:sz="0" w:space="0" w:color="auto"/>
        <w:left w:val="none" w:sz="0" w:space="0" w:color="auto"/>
        <w:bottom w:val="none" w:sz="0" w:space="0" w:color="auto"/>
        <w:right w:val="none" w:sz="0" w:space="0" w:color="auto"/>
      </w:divBdr>
    </w:div>
    <w:div w:id="1880237457">
      <w:bodyDiv w:val="1"/>
      <w:marLeft w:val="0"/>
      <w:marRight w:val="0"/>
      <w:marTop w:val="0"/>
      <w:marBottom w:val="0"/>
      <w:divBdr>
        <w:top w:val="none" w:sz="0" w:space="0" w:color="auto"/>
        <w:left w:val="none" w:sz="0" w:space="0" w:color="auto"/>
        <w:bottom w:val="none" w:sz="0" w:space="0" w:color="auto"/>
        <w:right w:val="none" w:sz="0" w:space="0" w:color="auto"/>
      </w:divBdr>
    </w:div>
    <w:div w:id="1881897296">
      <w:bodyDiv w:val="1"/>
      <w:marLeft w:val="0"/>
      <w:marRight w:val="0"/>
      <w:marTop w:val="0"/>
      <w:marBottom w:val="0"/>
      <w:divBdr>
        <w:top w:val="none" w:sz="0" w:space="0" w:color="auto"/>
        <w:left w:val="none" w:sz="0" w:space="0" w:color="auto"/>
        <w:bottom w:val="none" w:sz="0" w:space="0" w:color="auto"/>
        <w:right w:val="none" w:sz="0" w:space="0" w:color="auto"/>
      </w:divBdr>
    </w:div>
    <w:div w:id="1882327151">
      <w:bodyDiv w:val="1"/>
      <w:marLeft w:val="0"/>
      <w:marRight w:val="0"/>
      <w:marTop w:val="0"/>
      <w:marBottom w:val="0"/>
      <w:divBdr>
        <w:top w:val="none" w:sz="0" w:space="0" w:color="auto"/>
        <w:left w:val="none" w:sz="0" w:space="0" w:color="auto"/>
        <w:bottom w:val="none" w:sz="0" w:space="0" w:color="auto"/>
        <w:right w:val="none" w:sz="0" w:space="0" w:color="auto"/>
      </w:divBdr>
    </w:div>
    <w:div w:id="1883514029">
      <w:bodyDiv w:val="1"/>
      <w:marLeft w:val="0"/>
      <w:marRight w:val="0"/>
      <w:marTop w:val="0"/>
      <w:marBottom w:val="0"/>
      <w:divBdr>
        <w:top w:val="none" w:sz="0" w:space="0" w:color="auto"/>
        <w:left w:val="none" w:sz="0" w:space="0" w:color="auto"/>
        <w:bottom w:val="none" w:sz="0" w:space="0" w:color="auto"/>
        <w:right w:val="none" w:sz="0" w:space="0" w:color="auto"/>
      </w:divBdr>
    </w:div>
    <w:div w:id="1883974532">
      <w:bodyDiv w:val="1"/>
      <w:marLeft w:val="0"/>
      <w:marRight w:val="0"/>
      <w:marTop w:val="0"/>
      <w:marBottom w:val="0"/>
      <w:divBdr>
        <w:top w:val="none" w:sz="0" w:space="0" w:color="auto"/>
        <w:left w:val="none" w:sz="0" w:space="0" w:color="auto"/>
        <w:bottom w:val="none" w:sz="0" w:space="0" w:color="auto"/>
        <w:right w:val="none" w:sz="0" w:space="0" w:color="auto"/>
      </w:divBdr>
    </w:div>
    <w:div w:id="1884440058">
      <w:bodyDiv w:val="1"/>
      <w:marLeft w:val="0"/>
      <w:marRight w:val="0"/>
      <w:marTop w:val="0"/>
      <w:marBottom w:val="0"/>
      <w:divBdr>
        <w:top w:val="none" w:sz="0" w:space="0" w:color="auto"/>
        <w:left w:val="none" w:sz="0" w:space="0" w:color="auto"/>
        <w:bottom w:val="none" w:sz="0" w:space="0" w:color="auto"/>
        <w:right w:val="none" w:sz="0" w:space="0" w:color="auto"/>
      </w:divBdr>
    </w:div>
    <w:div w:id="1885288463">
      <w:bodyDiv w:val="1"/>
      <w:marLeft w:val="0"/>
      <w:marRight w:val="0"/>
      <w:marTop w:val="0"/>
      <w:marBottom w:val="0"/>
      <w:divBdr>
        <w:top w:val="none" w:sz="0" w:space="0" w:color="auto"/>
        <w:left w:val="none" w:sz="0" w:space="0" w:color="auto"/>
        <w:bottom w:val="none" w:sz="0" w:space="0" w:color="auto"/>
        <w:right w:val="none" w:sz="0" w:space="0" w:color="auto"/>
      </w:divBdr>
    </w:div>
    <w:div w:id="1885294077">
      <w:bodyDiv w:val="1"/>
      <w:marLeft w:val="0"/>
      <w:marRight w:val="0"/>
      <w:marTop w:val="0"/>
      <w:marBottom w:val="0"/>
      <w:divBdr>
        <w:top w:val="none" w:sz="0" w:space="0" w:color="auto"/>
        <w:left w:val="none" w:sz="0" w:space="0" w:color="auto"/>
        <w:bottom w:val="none" w:sz="0" w:space="0" w:color="auto"/>
        <w:right w:val="none" w:sz="0" w:space="0" w:color="auto"/>
      </w:divBdr>
    </w:div>
    <w:div w:id="1885866696">
      <w:bodyDiv w:val="1"/>
      <w:marLeft w:val="0"/>
      <w:marRight w:val="0"/>
      <w:marTop w:val="0"/>
      <w:marBottom w:val="0"/>
      <w:divBdr>
        <w:top w:val="none" w:sz="0" w:space="0" w:color="auto"/>
        <w:left w:val="none" w:sz="0" w:space="0" w:color="auto"/>
        <w:bottom w:val="none" w:sz="0" w:space="0" w:color="auto"/>
        <w:right w:val="none" w:sz="0" w:space="0" w:color="auto"/>
      </w:divBdr>
    </w:div>
    <w:div w:id="1886944952">
      <w:bodyDiv w:val="1"/>
      <w:marLeft w:val="0"/>
      <w:marRight w:val="0"/>
      <w:marTop w:val="0"/>
      <w:marBottom w:val="0"/>
      <w:divBdr>
        <w:top w:val="none" w:sz="0" w:space="0" w:color="auto"/>
        <w:left w:val="none" w:sz="0" w:space="0" w:color="auto"/>
        <w:bottom w:val="none" w:sz="0" w:space="0" w:color="auto"/>
        <w:right w:val="none" w:sz="0" w:space="0" w:color="auto"/>
      </w:divBdr>
    </w:div>
    <w:div w:id="1887061566">
      <w:bodyDiv w:val="1"/>
      <w:marLeft w:val="0"/>
      <w:marRight w:val="0"/>
      <w:marTop w:val="0"/>
      <w:marBottom w:val="0"/>
      <w:divBdr>
        <w:top w:val="none" w:sz="0" w:space="0" w:color="auto"/>
        <w:left w:val="none" w:sz="0" w:space="0" w:color="auto"/>
        <w:bottom w:val="none" w:sz="0" w:space="0" w:color="auto"/>
        <w:right w:val="none" w:sz="0" w:space="0" w:color="auto"/>
      </w:divBdr>
    </w:div>
    <w:div w:id="1887334267">
      <w:bodyDiv w:val="1"/>
      <w:marLeft w:val="0"/>
      <w:marRight w:val="0"/>
      <w:marTop w:val="0"/>
      <w:marBottom w:val="0"/>
      <w:divBdr>
        <w:top w:val="none" w:sz="0" w:space="0" w:color="auto"/>
        <w:left w:val="none" w:sz="0" w:space="0" w:color="auto"/>
        <w:bottom w:val="none" w:sz="0" w:space="0" w:color="auto"/>
        <w:right w:val="none" w:sz="0" w:space="0" w:color="auto"/>
      </w:divBdr>
    </w:div>
    <w:div w:id="1888293797">
      <w:bodyDiv w:val="1"/>
      <w:marLeft w:val="0"/>
      <w:marRight w:val="0"/>
      <w:marTop w:val="0"/>
      <w:marBottom w:val="0"/>
      <w:divBdr>
        <w:top w:val="none" w:sz="0" w:space="0" w:color="auto"/>
        <w:left w:val="none" w:sz="0" w:space="0" w:color="auto"/>
        <w:bottom w:val="none" w:sz="0" w:space="0" w:color="auto"/>
        <w:right w:val="none" w:sz="0" w:space="0" w:color="auto"/>
      </w:divBdr>
    </w:div>
    <w:div w:id="1888369312">
      <w:bodyDiv w:val="1"/>
      <w:marLeft w:val="0"/>
      <w:marRight w:val="0"/>
      <w:marTop w:val="0"/>
      <w:marBottom w:val="0"/>
      <w:divBdr>
        <w:top w:val="none" w:sz="0" w:space="0" w:color="auto"/>
        <w:left w:val="none" w:sz="0" w:space="0" w:color="auto"/>
        <w:bottom w:val="none" w:sz="0" w:space="0" w:color="auto"/>
        <w:right w:val="none" w:sz="0" w:space="0" w:color="auto"/>
      </w:divBdr>
    </w:div>
    <w:div w:id="1888567873">
      <w:bodyDiv w:val="1"/>
      <w:marLeft w:val="0"/>
      <w:marRight w:val="0"/>
      <w:marTop w:val="0"/>
      <w:marBottom w:val="0"/>
      <w:divBdr>
        <w:top w:val="none" w:sz="0" w:space="0" w:color="auto"/>
        <w:left w:val="none" w:sz="0" w:space="0" w:color="auto"/>
        <w:bottom w:val="none" w:sz="0" w:space="0" w:color="auto"/>
        <w:right w:val="none" w:sz="0" w:space="0" w:color="auto"/>
      </w:divBdr>
    </w:div>
    <w:div w:id="1889368147">
      <w:bodyDiv w:val="1"/>
      <w:marLeft w:val="0"/>
      <w:marRight w:val="0"/>
      <w:marTop w:val="0"/>
      <w:marBottom w:val="0"/>
      <w:divBdr>
        <w:top w:val="none" w:sz="0" w:space="0" w:color="auto"/>
        <w:left w:val="none" w:sz="0" w:space="0" w:color="auto"/>
        <w:bottom w:val="none" w:sz="0" w:space="0" w:color="auto"/>
        <w:right w:val="none" w:sz="0" w:space="0" w:color="auto"/>
      </w:divBdr>
    </w:div>
    <w:div w:id="1890146433">
      <w:bodyDiv w:val="1"/>
      <w:marLeft w:val="0"/>
      <w:marRight w:val="0"/>
      <w:marTop w:val="0"/>
      <w:marBottom w:val="0"/>
      <w:divBdr>
        <w:top w:val="none" w:sz="0" w:space="0" w:color="auto"/>
        <w:left w:val="none" w:sz="0" w:space="0" w:color="auto"/>
        <w:bottom w:val="none" w:sz="0" w:space="0" w:color="auto"/>
        <w:right w:val="none" w:sz="0" w:space="0" w:color="auto"/>
      </w:divBdr>
    </w:div>
    <w:div w:id="1890258533">
      <w:bodyDiv w:val="1"/>
      <w:marLeft w:val="0"/>
      <w:marRight w:val="0"/>
      <w:marTop w:val="0"/>
      <w:marBottom w:val="0"/>
      <w:divBdr>
        <w:top w:val="none" w:sz="0" w:space="0" w:color="auto"/>
        <w:left w:val="none" w:sz="0" w:space="0" w:color="auto"/>
        <w:bottom w:val="none" w:sz="0" w:space="0" w:color="auto"/>
        <w:right w:val="none" w:sz="0" w:space="0" w:color="auto"/>
      </w:divBdr>
    </w:div>
    <w:div w:id="1891913301">
      <w:bodyDiv w:val="1"/>
      <w:marLeft w:val="0"/>
      <w:marRight w:val="0"/>
      <w:marTop w:val="0"/>
      <w:marBottom w:val="0"/>
      <w:divBdr>
        <w:top w:val="none" w:sz="0" w:space="0" w:color="auto"/>
        <w:left w:val="none" w:sz="0" w:space="0" w:color="auto"/>
        <w:bottom w:val="none" w:sz="0" w:space="0" w:color="auto"/>
        <w:right w:val="none" w:sz="0" w:space="0" w:color="auto"/>
      </w:divBdr>
    </w:div>
    <w:div w:id="1892233318">
      <w:bodyDiv w:val="1"/>
      <w:marLeft w:val="0"/>
      <w:marRight w:val="0"/>
      <w:marTop w:val="0"/>
      <w:marBottom w:val="0"/>
      <w:divBdr>
        <w:top w:val="none" w:sz="0" w:space="0" w:color="auto"/>
        <w:left w:val="none" w:sz="0" w:space="0" w:color="auto"/>
        <w:bottom w:val="none" w:sz="0" w:space="0" w:color="auto"/>
        <w:right w:val="none" w:sz="0" w:space="0" w:color="auto"/>
      </w:divBdr>
    </w:div>
    <w:div w:id="1892307618">
      <w:bodyDiv w:val="1"/>
      <w:marLeft w:val="0"/>
      <w:marRight w:val="0"/>
      <w:marTop w:val="0"/>
      <w:marBottom w:val="0"/>
      <w:divBdr>
        <w:top w:val="none" w:sz="0" w:space="0" w:color="auto"/>
        <w:left w:val="none" w:sz="0" w:space="0" w:color="auto"/>
        <w:bottom w:val="none" w:sz="0" w:space="0" w:color="auto"/>
        <w:right w:val="none" w:sz="0" w:space="0" w:color="auto"/>
      </w:divBdr>
    </w:div>
    <w:div w:id="1892769277">
      <w:bodyDiv w:val="1"/>
      <w:marLeft w:val="0"/>
      <w:marRight w:val="0"/>
      <w:marTop w:val="0"/>
      <w:marBottom w:val="0"/>
      <w:divBdr>
        <w:top w:val="none" w:sz="0" w:space="0" w:color="auto"/>
        <w:left w:val="none" w:sz="0" w:space="0" w:color="auto"/>
        <w:bottom w:val="none" w:sz="0" w:space="0" w:color="auto"/>
        <w:right w:val="none" w:sz="0" w:space="0" w:color="auto"/>
      </w:divBdr>
    </w:div>
    <w:div w:id="1893032317">
      <w:bodyDiv w:val="1"/>
      <w:marLeft w:val="0"/>
      <w:marRight w:val="0"/>
      <w:marTop w:val="0"/>
      <w:marBottom w:val="0"/>
      <w:divBdr>
        <w:top w:val="none" w:sz="0" w:space="0" w:color="auto"/>
        <w:left w:val="none" w:sz="0" w:space="0" w:color="auto"/>
        <w:bottom w:val="none" w:sz="0" w:space="0" w:color="auto"/>
        <w:right w:val="none" w:sz="0" w:space="0" w:color="auto"/>
      </w:divBdr>
    </w:div>
    <w:div w:id="1893224306">
      <w:bodyDiv w:val="1"/>
      <w:marLeft w:val="0"/>
      <w:marRight w:val="0"/>
      <w:marTop w:val="0"/>
      <w:marBottom w:val="0"/>
      <w:divBdr>
        <w:top w:val="none" w:sz="0" w:space="0" w:color="auto"/>
        <w:left w:val="none" w:sz="0" w:space="0" w:color="auto"/>
        <w:bottom w:val="none" w:sz="0" w:space="0" w:color="auto"/>
        <w:right w:val="none" w:sz="0" w:space="0" w:color="auto"/>
      </w:divBdr>
    </w:div>
    <w:div w:id="1893273908">
      <w:bodyDiv w:val="1"/>
      <w:marLeft w:val="0"/>
      <w:marRight w:val="0"/>
      <w:marTop w:val="0"/>
      <w:marBottom w:val="0"/>
      <w:divBdr>
        <w:top w:val="none" w:sz="0" w:space="0" w:color="auto"/>
        <w:left w:val="none" w:sz="0" w:space="0" w:color="auto"/>
        <w:bottom w:val="none" w:sz="0" w:space="0" w:color="auto"/>
        <w:right w:val="none" w:sz="0" w:space="0" w:color="auto"/>
      </w:divBdr>
    </w:div>
    <w:div w:id="1894387661">
      <w:bodyDiv w:val="1"/>
      <w:marLeft w:val="0"/>
      <w:marRight w:val="0"/>
      <w:marTop w:val="0"/>
      <w:marBottom w:val="0"/>
      <w:divBdr>
        <w:top w:val="none" w:sz="0" w:space="0" w:color="auto"/>
        <w:left w:val="none" w:sz="0" w:space="0" w:color="auto"/>
        <w:bottom w:val="none" w:sz="0" w:space="0" w:color="auto"/>
        <w:right w:val="none" w:sz="0" w:space="0" w:color="auto"/>
      </w:divBdr>
    </w:div>
    <w:div w:id="1894540211">
      <w:bodyDiv w:val="1"/>
      <w:marLeft w:val="0"/>
      <w:marRight w:val="0"/>
      <w:marTop w:val="0"/>
      <w:marBottom w:val="0"/>
      <w:divBdr>
        <w:top w:val="none" w:sz="0" w:space="0" w:color="auto"/>
        <w:left w:val="none" w:sz="0" w:space="0" w:color="auto"/>
        <w:bottom w:val="none" w:sz="0" w:space="0" w:color="auto"/>
        <w:right w:val="none" w:sz="0" w:space="0" w:color="auto"/>
      </w:divBdr>
    </w:div>
    <w:div w:id="1895461739">
      <w:bodyDiv w:val="1"/>
      <w:marLeft w:val="0"/>
      <w:marRight w:val="0"/>
      <w:marTop w:val="0"/>
      <w:marBottom w:val="0"/>
      <w:divBdr>
        <w:top w:val="none" w:sz="0" w:space="0" w:color="auto"/>
        <w:left w:val="none" w:sz="0" w:space="0" w:color="auto"/>
        <w:bottom w:val="none" w:sz="0" w:space="0" w:color="auto"/>
        <w:right w:val="none" w:sz="0" w:space="0" w:color="auto"/>
      </w:divBdr>
    </w:div>
    <w:div w:id="1895575999">
      <w:bodyDiv w:val="1"/>
      <w:marLeft w:val="0"/>
      <w:marRight w:val="0"/>
      <w:marTop w:val="0"/>
      <w:marBottom w:val="0"/>
      <w:divBdr>
        <w:top w:val="none" w:sz="0" w:space="0" w:color="auto"/>
        <w:left w:val="none" w:sz="0" w:space="0" w:color="auto"/>
        <w:bottom w:val="none" w:sz="0" w:space="0" w:color="auto"/>
        <w:right w:val="none" w:sz="0" w:space="0" w:color="auto"/>
      </w:divBdr>
    </w:div>
    <w:div w:id="1896040352">
      <w:bodyDiv w:val="1"/>
      <w:marLeft w:val="0"/>
      <w:marRight w:val="0"/>
      <w:marTop w:val="0"/>
      <w:marBottom w:val="0"/>
      <w:divBdr>
        <w:top w:val="none" w:sz="0" w:space="0" w:color="auto"/>
        <w:left w:val="none" w:sz="0" w:space="0" w:color="auto"/>
        <w:bottom w:val="none" w:sz="0" w:space="0" w:color="auto"/>
        <w:right w:val="none" w:sz="0" w:space="0" w:color="auto"/>
      </w:divBdr>
    </w:div>
    <w:div w:id="1896164289">
      <w:bodyDiv w:val="1"/>
      <w:marLeft w:val="0"/>
      <w:marRight w:val="0"/>
      <w:marTop w:val="0"/>
      <w:marBottom w:val="0"/>
      <w:divBdr>
        <w:top w:val="none" w:sz="0" w:space="0" w:color="auto"/>
        <w:left w:val="none" w:sz="0" w:space="0" w:color="auto"/>
        <w:bottom w:val="none" w:sz="0" w:space="0" w:color="auto"/>
        <w:right w:val="none" w:sz="0" w:space="0" w:color="auto"/>
      </w:divBdr>
    </w:div>
    <w:div w:id="1896508893">
      <w:bodyDiv w:val="1"/>
      <w:marLeft w:val="0"/>
      <w:marRight w:val="0"/>
      <w:marTop w:val="0"/>
      <w:marBottom w:val="0"/>
      <w:divBdr>
        <w:top w:val="none" w:sz="0" w:space="0" w:color="auto"/>
        <w:left w:val="none" w:sz="0" w:space="0" w:color="auto"/>
        <w:bottom w:val="none" w:sz="0" w:space="0" w:color="auto"/>
        <w:right w:val="none" w:sz="0" w:space="0" w:color="auto"/>
      </w:divBdr>
    </w:div>
    <w:div w:id="1896812722">
      <w:bodyDiv w:val="1"/>
      <w:marLeft w:val="0"/>
      <w:marRight w:val="0"/>
      <w:marTop w:val="0"/>
      <w:marBottom w:val="0"/>
      <w:divBdr>
        <w:top w:val="none" w:sz="0" w:space="0" w:color="auto"/>
        <w:left w:val="none" w:sz="0" w:space="0" w:color="auto"/>
        <w:bottom w:val="none" w:sz="0" w:space="0" w:color="auto"/>
        <w:right w:val="none" w:sz="0" w:space="0" w:color="auto"/>
      </w:divBdr>
    </w:div>
    <w:div w:id="1897011206">
      <w:bodyDiv w:val="1"/>
      <w:marLeft w:val="0"/>
      <w:marRight w:val="0"/>
      <w:marTop w:val="0"/>
      <w:marBottom w:val="0"/>
      <w:divBdr>
        <w:top w:val="none" w:sz="0" w:space="0" w:color="auto"/>
        <w:left w:val="none" w:sz="0" w:space="0" w:color="auto"/>
        <w:bottom w:val="none" w:sz="0" w:space="0" w:color="auto"/>
        <w:right w:val="none" w:sz="0" w:space="0" w:color="auto"/>
      </w:divBdr>
    </w:div>
    <w:div w:id="1897157044">
      <w:bodyDiv w:val="1"/>
      <w:marLeft w:val="0"/>
      <w:marRight w:val="0"/>
      <w:marTop w:val="0"/>
      <w:marBottom w:val="0"/>
      <w:divBdr>
        <w:top w:val="none" w:sz="0" w:space="0" w:color="auto"/>
        <w:left w:val="none" w:sz="0" w:space="0" w:color="auto"/>
        <w:bottom w:val="none" w:sz="0" w:space="0" w:color="auto"/>
        <w:right w:val="none" w:sz="0" w:space="0" w:color="auto"/>
      </w:divBdr>
    </w:div>
    <w:div w:id="1897617230">
      <w:bodyDiv w:val="1"/>
      <w:marLeft w:val="0"/>
      <w:marRight w:val="0"/>
      <w:marTop w:val="0"/>
      <w:marBottom w:val="0"/>
      <w:divBdr>
        <w:top w:val="none" w:sz="0" w:space="0" w:color="auto"/>
        <w:left w:val="none" w:sz="0" w:space="0" w:color="auto"/>
        <w:bottom w:val="none" w:sz="0" w:space="0" w:color="auto"/>
        <w:right w:val="none" w:sz="0" w:space="0" w:color="auto"/>
      </w:divBdr>
    </w:div>
    <w:div w:id="1898079399">
      <w:bodyDiv w:val="1"/>
      <w:marLeft w:val="0"/>
      <w:marRight w:val="0"/>
      <w:marTop w:val="0"/>
      <w:marBottom w:val="0"/>
      <w:divBdr>
        <w:top w:val="none" w:sz="0" w:space="0" w:color="auto"/>
        <w:left w:val="none" w:sz="0" w:space="0" w:color="auto"/>
        <w:bottom w:val="none" w:sz="0" w:space="0" w:color="auto"/>
        <w:right w:val="none" w:sz="0" w:space="0" w:color="auto"/>
      </w:divBdr>
    </w:div>
    <w:div w:id="1898736111">
      <w:bodyDiv w:val="1"/>
      <w:marLeft w:val="0"/>
      <w:marRight w:val="0"/>
      <w:marTop w:val="0"/>
      <w:marBottom w:val="0"/>
      <w:divBdr>
        <w:top w:val="none" w:sz="0" w:space="0" w:color="auto"/>
        <w:left w:val="none" w:sz="0" w:space="0" w:color="auto"/>
        <w:bottom w:val="none" w:sz="0" w:space="0" w:color="auto"/>
        <w:right w:val="none" w:sz="0" w:space="0" w:color="auto"/>
      </w:divBdr>
    </w:div>
    <w:div w:id="1899319867">
      <w:bodyDiv w:val="1"/>
      <w:marLeft w:val="0"/>
      <w:marRight w:val="0"/>
      <w:marTop w:val="0"/>
      <w:marBottom w:val="0"/>
      <w:divBdr>
        <w:top w:val="none" w:sz="0" w:space="0" w:color="auto"/>
        <w:left w:val="none" w:sz="0" w:space="0" w:color="auto"/>
        <w:bottom w:val="none" w:sz="0" w:space="0" w:color="auto"/>
        <w:right w:val="none" w:sz="0" w:space="0" w:color="auto"/>
      </w:divBdr>
    </w:div>
    <w:div w:id="1900282628">
      <w:bodyDiv w:val="1"/>
      <w:marLeft w:val="0"/>
      <w:marRight w:val="0"/>
      <w:marTop w:val="0"/>
      <w:marBottom w:val="0"/>
      <w:divBdr>
        <w:top w:val="none" w:sz="0" w:space="0" w:color="auto"/>
        <w:left w:val="none" w:sz="0" w:space="0" w:color="auto"/>
        <w:bottom w:val="none" w:sz="0" w:space="0" w:color="auto"/>
        <w:right w:val="none" w:sz="0" w:space="0" w:color="auto"/>
      </w:divBdr>
    </w:div>
    <w:div w:id="1900358941">
      <w:bodyDiv w:val="1"/>
      <w:marLeft w:val="0"/>
      <w:marRight w:val="0"/>
      <w:marTop w:val="0"/>
      <w:marBottom w:val="0"/>
      <w:divBdr>
        <w:top w:val="none" w:sz="0" w:space="0" w:color="auto"/>
        <w:left w:val="none" w:sz="0" w:space="0" w:color="auto"/>
        <w:bottom w:val="none" w:sz="0" w:space="0" w:color="auto"/>
        <w:right w:val="none" w:sz="0" w:space="0" w:color="auto"/>
      </w:divBdr>
    </w:div>
    <w:div w:id="1900631488">
      <w:bodyDiv w:val="1"/>
      <w:marLeft w:val="0"/>
      <w:marRight w:val="0"/>
      <w:marTop w:val="0"/>
      <w:marBottom w:val="0"/>
      <w:divBdr>
        <w:top w:val="none" w:sz="0" w:space="0" w:color="auto"/>
        <w:left w:val="none" w:sz="0" w:space="0" w:color="auto"/>
        <w:bottom w:val="none" w:sz="0" w:space="0" w:color="auto"/>
        <w:right w:val="none" w:sz="0" w:space="0" w:color="auto"/>
      </w:divBdr>
    </w:div>
    <w:div w:id="1900750694">
      <w:bodyDiv w:val="1"/>
      <w:marLeft w:val="0"/>
      <w:marRight w:val="0"/>
      <w:marTop w:val="0"/>
      <w:marBottom w:val="0"/>
      <w:divBdr>
        <w:top w:val="none" w:sz="0" w:space="0" w:color="auto"/>
        <w:left w:val="none" w:sz="0" w:space="0" w:color="auto"/>
        <w:bottom w:val="none" w:sz="0" w:space="0" w:color="auto"/>
        <w:right w:val="none" w:sz="0" w:space="0" w:color="auto"/>
      </w:divBdr>
    </w:div>
    <w:div w:id="1900901304">
      <w:bodyDiv w:val="1"/>
      <w:marLeft w:val="0"/>
      <w:marRight w:val="0"/>
      <w:marTop w:val="0"/>
      <w:marBottom w:val="0"/>
      <w:divBdr>
        <w:top w:val="none" w:sz="0" w:space="0" w:color="auto"/>
        <w:left w:val="none" w:sz="0" w:space="0" w:color="auto"/>
        <w:bottom w:val="none" w:sz="0" w:space="0" w:color="auto"/>
        <w:right w:val="none" w:sz="0" w:space="0" w:color="auto"/>
      </w:divBdr>
    </w:div>
    <w:div w:id="1901211820">
      <w:bodyDiv w:val="1"/>
      <w:marLeft w:val="0"/>
      <w:marRight w:val="0"/>
      <w:marTop w:val="0"/>
      <w:marBottom w:val="0"/>
      <w:divBdr>
        <w:top w:val="none" w:sz="0" w:space="0" w:color="auto"/>
        <w:left w:val="none" w:sz="0" w:space="0" w:color="auto"/>
        <w:bottom w:val="none" w:sz="0" w:space="0" w:color="auto"/>
        <w:right w:val="none" w:sz="0" w:space="0" w:color="auto"/>
      </w:divBdr>
    </w:div>
    <w:div w:id="1901405807">
      <w:bodyDiv w:val="1"/>
      <w:marLeft w:val="0"/>
      <w:marRight w:val="0"/>
      <w:marTop w:val="0"/>
      <w:marBottom w:val="0"/>
      <w:divBdr>
        <w:top w:val="none" w:sz="0" w:space="0" w:color="auto"/>
        <w:left w:val="none" w:sz="0" w:space="0" w:color="auto"/>
        <w:bottom w:val="none" w:sz="0" w:space="0" w:color="auto"/>
        <w:right w:val="none" w:sz="0" w:space="0" w:color="auto"/>
      </w:divBdr>
    </w:div>
    <w:div w:id="1902014561">
      <w:bodyDiv w:val="1"/>
      <w:marLeft w:val="0"/>
      <w:marRight w:val="0"/>
      <w:marTop w:val="0"/>
      <w:marBottom w:val="0"/>
      <w:divBdr>
        <w:top w:val="none" w:sz="0" w:space="0" w:color="auto"/>
        <w:left w:val="none" w:sz="0" w:space="0" w:color="auto"/>
        <w:bottom w:val="none" w:sz="0" w:space="0" w:color="auto"/>
        <w:right w:val="none" w:sz="0" w:space="0" w:color="auto"/>
      </w:divBdr>
    </w:div>
    <w:div w:id="1902056344">
      <w:bodyDiv w:val="1"/>
      <w:marLeft w:val="0"/>
      <w:marRight w:val="0"/>
      <w:marTop w:val="0"/>
      <w:marBottom w:val="0"/>
      <w:divBdr>
        <w:top w:val="none" w:sz="0" w:space="0" w:color="auto"/>
        <w:left w:val="none" w:sz="0" w:space="0" w:color="auto"/>
        <w:bottom w:val="none" w:sz="0" w:space="0" w:color="auto"/>
        <w:right w:val="none" w:sz="0" w:space="0" w:color="auto"/>
      </w:divBdr>
    </w:div>
    <w:div w:id="1902326260">
      <w:bodyDiv w:val="1"/>
      <w:marLeft w:val="0"/>
      <w:marRight w:val="0"/>
      <w:marTop w:val="0"/>
      <w:marBottom w:val="0"/>
      <w:divBdr>
        <w:top w:val="none" w:sz="0" w:space="0" w:color="auto"/>
        <w:left w:val="none" w:sz="0" w:space="0" w:color="auto"/>
        <w:bottom w:val="none" w:sz="0" w:space="0" w:color="auto"/>
        <w:right w:val="none" w:sz="0" w:space="0" w:color="auto"/>
      </w:divBdr>
    </w:div>
    <w:div w:id="1902670461">
      <w:bodyDiv w:val="1"/>
      <w:marLeft w:val="0"/>
      <w:marRight w:val="0"/>
      <w:marTop w:val="0"/>
      <w:marBottom w:val="0"/>
      <w:divBdr>
        <w:top w:val="none" w:sz="0" w:space="0" w:color="auto"/>
        <w:left w:val="none" w:sz="0" w:space="0" w:color="auto"/>
        <w:bottom w:val="none" w:sz="0" w:space="0" w:color="auto"/>
        <w:right w:val="none" w:sz="0" w:space="0" w:color="auto"/>
      </w:divBdr>
    </w:div>
    <w:div w:id="1903056969">
      <w:bodyDiv w:val="1"/>
      <w:marLeft w:val="0"/>
      <w:marRight w:val="0"/>
      <w:marTop w:val="0"/>
      <w:marBottom w:val="0"/>
      <w:divBdr>
        <w:top w:val="none" w:sz="0" w:space="0" w:color="auto"/>
        <w:left w:val="none" w:sz="0" w:space="0" w:color="auto"/>
        <w:bottom w:val="none" w:sz="0" w:space="0" w:color="auto"/>
        <w:right w:val="none" w:sz="0" w:space="0" w:color="auto"/>
      </w:divBdr>
    </w:div>
    <w:div w:id="1903328663">
      <w:bodyDiv w:val="1"/>
      <w:marLeft w:val="0"/>
      <w:marRight w:val="0"/>
      <w:marTop w:val="0"/>
      <w:marBottom w:val="0"/>
      <w:divBdr>
        <w:top w:val="none" w:sz="0" w:space="0" w:color="auto"/>
        <w:left w:val="none" w:sz="0" w:space="0" w:color="auto"/>
        <w:bottom w:val="none" w:sz="0" w:space="0" w:color="auto"/>
        <w:right w:val="none" w:sz="0" w:space="0" w:color="auto"/>
      </w:divBdr>
    </w:div>
    <w:div w:id="1904021285">
      <w:bodyDiv w:val="1"/>
      <w:marLeft w:val="0"/>
      <w:marRight w:val="0"/>
      <w:marTop w:val="0"/>
      <w:marBottom w:val="0"/>
      <w:divBdr>
        <w:top w:val="none" w:sz="0" w:space="0" w:color="auto"/>
        <w:left w:val="none" w:sz="0" w:space="0" w:color="auto"/>
        <w:bottom w:val="none" w:sz="0" w:space="0" w:color="auto"/>
        <w:right w:val="none" w:sz="0" w:space="0" w:color="auto"/>
      </w:divBdr>
    </w:div>
    <w:div w:id="1904751854">
      <w:bodyDiv w:val="1"/>
      <w:marLeft w:val="0"/>
      <w:marRight w:val="0"/>
      <w:marTop w:val="0"/>
      <w:marBottom w:val="0"/>
      <w:divBdr>
        <w:top w:val="none" w:sz="0" w:space="0" w:color="auto"/>
        <w:left w:val="none" w:sz="0" w:space="0" w:color="auto"/>
        <w:bottom w:val="none" w:sz="0" w:space="0" w:color="auto"/>
        <w:right w:val="none" w:sz="0" w:space="0" w:color="auto"/>
      </w:divBdr>
    </w:div>
    <w:div w:id="1904945533">
      <w:bodyDiv w:val="1"/>
      <w:marLeft w:val="0"/>
      <w:marRight w:val="0"/>
      <w:marTop w:val="0"/>
      <w:marBottom w:val="0"/>
      <w:divBdr>
        <w:top w:val="none" w:sz="0" w:space="0" w:color="auto"/>
        <w:left w:val="none" w:sz="0" w:space="0" w:color="auto"/>
        <w:bottom w:val="none" w:sz="0" w:space="0" w:color="auto"/>
        <w:right w:val="none" w:sz="0" w:space="0" w:color="auto"/>
      </w:divBdr>
    </w:div>
    <w:div w:id="1905331132">
      <w:bodyDiv w:val="1"/>
      <w:marLeft w:val="0"/>
      <w:marRight w:val="0"/>
      <w:marTop w:val="0"/>
      <w:marBottom w:val="0"/>
      <w:divBdr>
        <w:top w:val="none" w:sz="0" w:space="0" w:color="auto"/>
        <w:left w:val="none" w:sz="0" w:space="0" w:color="auto"/>
        <w:bottom w:val="none" w:sz="0" w:space="0" w:color="auto"/>
        <w:right w:val="none" w:sz="0" w:space="0" w:color="auto"/>
      </w:divBdr>
    </w:div>
    <w:div w:id="1905484865">
      <w:bodyDiv w:val="1"/>
      <w:marLeft w:val="0"/>
      <w:marRight w:val="0"/>
      <w:marTop w:val="0"/>
      <w:marBottom w:val="0"/>
      <w:divBdr>
        <w:top w:val="none" w:sz="0" w:space="0" w:color="auto"/>
        <w:left w:val="none" w:sz="0" w:space="0" w:color="auto"/>
        <w:bottom w:val="none" w:sz="0" w:space="0" w:color="auto"/>
        <w:right w:val="none" w:sz="0" w:space="0" w:color="auto"/>
      </w:divBdr>
    </w:div>
    <w:div w:id="1905602337">
      <w:bodyDiv w:val="1"/>
      <w:marLeft w:val="0"/>
      <w:marRight w:val="0"/>
      <w:marTop w:val="0"/>
      <w:marBottom w:val="0"/>
      <w:divBdr>
        <w:top w:val="none" w:sz="0" w:space="0" w:color="auto"/>
        <w:left w:val="none" w:sz="0" w:space="0" w:color="auto"/>
        <w:bottom w:val="none" w:sz="0" w:space="0" w:color="auto"/>
        <w:right w:val="none" w:sz="0" w:space="0" w:color="auto"/>
      </w:divBdr>
    </w:div>
    <w:div w:id="1906063715">
      <w:bodyDiv w:val="1"/>
      <w:marLeft w:val="0"/>
      <w:marRight w:val="0"/>
      <w:marTop w:val="0"/>
      <w:marBottom w:val="0"/>
      <w:divBdr>
        <w:top w:val="none" w:sz="0" w:space="0" w:color="auto"/>
        <w:left w:val="none" w:sz="0" w:space="0" w:color="auto"/>
        <w:bottom w:val="none" w:sz="0" w:space="0" w:color="auto"/>
        <w:right w:val="none" w:sz="0" w:space="0" w:color="auto"/>
      </w:divBdr>
    </w:div>
    <w:div w:id="1906573725">
      <w:bodyDiv w:val="1"/>
      <w:marLeft w:val="0"/>
      <w:marRight w:val="0"/>
      <w:marTop w:val="0"/>
      <w:marBottom w:val="0"/>
      <w:divBdr>
        <w:top w:val="none" w:sz="0" w:space="0" w:color="auto"/>
        <w:left w:val="none" w:sz="0" w:space="0" w:color="auto"/>
        <w:bottom w:val="none" w:sz="0" w:space="0" w:color="auto"/>
        <w:right w:val="none" w:sz="0" w:space="0" w:color="auto"/>
      </w:divBdr>
    </w:div>
    <w:div w:id="1906798714">
      <w:bodyDiv w:val="1"/>
      <w:marLeft w:val="0"/>
      <w:marRight w:val="0"/>
      <w:marTop w:val="0"/>
      <w:marBottom w:val="0"/>
      <w:divBdr>
        <w:top w:val="none" w:sz="0" w:space="0" w:color="auto"/>
        <w:left w:val="none" w:sz="0" w:space="0" w:color="auto"/>
        <w:bottom w:val="none" w:sz="0" w:space="0" w:color="auto"/>
        <w:right w:val="none" w:sz="0" w:space="0" w:color="auto"/>
      </w:divBdr>
    </w:div>
    <w:div w:id="1907497135">
      <w:bodyDiv w:val="1"/>
      <w:marLeft w:val="0"/>
      <w:marRight w:val="0"/>
      <w:marTop w:val="0"/>
      <w:marBottom w:val="0"/>
      <w:divBdr>
        <w:top w:val="none" w:sz="0" w:space="0" w:color="auto"/>
        <w:left w:val="none" w:sz="0" w:space="0" w:color="auto"/>
        <w:bottom w:val="none" w:sz="0" w:space="0" w:color="auto"/>
        <w:right w:val="none" w:sz="0" w:space="0" w:color="auto"/>
      </w:divBdr>
    </w:div>
    <w:div w:id="1907908899">
      <w:bodyDiv w:val="1"/>
      <w:marLeft w:val="0"/>
      <w:marRight w:val="0"/>
      <w:marTop w:val="0"/>
      <w:marBottom w:val="0"/>
      <w:divBdr>
        <w:top w:val="none" w:sz="0" w:space="0" w:color="auto"/>
        <w:left w:val="none" w:sz="0" w:space="0" w:color="auto"/>
        <w:bottom w:val="none" w:sz="0" w:space="0" w:color="auto"/>
        <w:right w:val="none" w:sz="0" w:space="0" w:color="auto"/>
      </w:divBdr>
    </w:div>
    <w:div w:id="1907915206">
      <w:bodyDiv w:val="1"/>
      <w:marLeft w:val="0"/>
      <w:marRight w:val="0"/>
      <w:marTop w:val="0"/>
      <w:marBottom w:val="0"/>
      <w:divBdr>
        <w:top w:val="none" w:sz="0" w:space="0" w:color="auto"/>
        <w:left w:val="none" w:sz="0" w:space="0" w:color="auto"/>
        <w:bottom w:val="none" w:sz="0" w:space="0" w:color="auto"/>
        <w:right w:val="none" w:sz="0" w:space="0" w:color="auto"/>
      </w:divBdr>
    </w:div>
    <w:div w:id="1908221455">
      <w:bodyDiv w:val="1"/>
      <w:marLeft w:val="0"/>
      <w:marRight w:val="0"/>
      <w:marTop w:val="0"/>
      <w:marBottom w:val="0"/>
      <w:divBdr>
        <w:top w:val="none" w:sz="0" w:space="0" w:color="auto"/>
        <w:left w:val="none" w:sz="0" w:space="0" w:color="auto"/>
        <w:bottom w:val="none" w:sz="0" w:space="0" w:color="auto"/>
        <w:right w:val="none" w:sz="0" w:space="0" w:color="auto"/>
      </w:divBdr>
    </w:div>
    <w:div w:id="1908296917">
      <w:bodyDiv w:val="1"/>
      <w:marLeft w:val="0"/>
      <w:marRight w:val="0"/>
      <w:marTop w:val="0"/>
      <w:marBottom w:val="0"/>
      <w:divBdr>
        <w:top w:val="none" w:sz="0" w:space="0" w:color="auto"/>
        <w:left w:val="none" w:sz="0" w:space="0" w:color="auto"/>
        <w:bottom w:val="none" w:sz="0" w:space="0" w:color="auto"/>
        <w:right w:val="none" w:sz="0" w:space="0" w:color="auto"/>
      </w:divBdr>
    </w:div>
    <w:div w:id="1908372495">
      <w:bodyDiv w:val="1"/>
      <w:marLeft w:val="0"/>
      <w:marRight w:val="0"/>
      <w:marTop w:val="0"/>
      <w:marBottom w:val="0"/>
      <w:divBdr>
        <w:top w:val="none" w:sz="0" w:space="0" w:color="auto"/>
        <w:left w:val="none" w:sz="0" w:space="0" w:color="auto"/>
        <w:bottom w:val="none" w:sz="0" w:space="0" w:color="auto"/>
        <w:right w:val="none" w:sz="0" w:space="0" w:color="auto"/>
      </w:divBdr>
    </w:div>
    <w:div w:id="1908683762">
      <w:bodyDiv w:val="1"/>
      <w:marLeft w:val="0"/>
      <w:marRight w:val="0"/>
      <w:marTop w:val="0"/>
      <w:marBottom w:val="0"/>
      <w:divBdr>
        <w:top w:val="none" w:sz="0" w:space="0" w:color="auto"/>
        <w:left w:val="none" w:sz="0" w:space="0" w:color="auto"/>
        <w:bottom w:val="none" w:sz="0" w:space="0" w:color="auto"/>
        <w:right w:val="none" w:sz="0" w:space="0" w:color="auto"/>
      </w:divBdr>
    </w:div>
    <w:div w:id="1909220998">
      <w:bodyDiv w:val="1"/>
      <w:marLeft w:val="0"/>
      <w:marRight w:val="0"/>
      <w:marTop w:val="0"/>
      <w:marBottom w:val="0"/>
      <w:divBdr>
        <w:top w:val="none" w:sz="0" w:space="0" w:color="auto"/>
        <w:left w:val="none" w:sz="0" w:space="0" w:color="auto"/>
        <w:bottom w:val="none" w:sz="0" w:space="0" w:color="auto"/>
        <w:right w:val="none" w:sz="0" w:space="0" w:color="auto"/>
      </w:divBdr>
    </w:div>
    <w:div w:id="1909533366">
      <w:bodyDiv w:val="1"/>
      <w:marLeft w:val="0"/>
      <w:marRight w:val="0"/>
      <w:marTop w:val="0"/>
      <w:marBottom w:val="0"/>
      <w:divBdr>
        <w:top w:val="none" w:sz="0" w:space="0" w:color="auto"/>
        <w:left w:val="none" w:sz="0" w:space="0" w:color="auto"/>
        <w:bottom w:val="none" w:sz="0" w:space="0" w:color="auto"/>
        <w:right w:val="none" w:sz="0" w:space="0" w:color="auto"/>
      </w:divBdr>
    </w:div>
    <w:div w:id="1909995486">
      <w:bodyDiv w:val="1"/>
      <w:marLeft w:val="0"/>
      <w:marRight w:val="0"/>
      <w:marTop w:val="0"/>
      <w:marBottom w:val="0"/>
      <w:divBdr>
        <w:top w:val="none" w:sz="0" w:space="0" w:color="auto"/>
        <w:left w:val="none" w:sz="0" w:space="0" w:color="auto"/>
        <w:bottom w:val="none" w:sz="0" w:space="0" w:color="auto"/>
        <w:right w:val="none" w:sz="0" w:space="0" w:color="auto"/>
      </w:divBdr>
    </w:div>
    <w:div w:id="1909999437">
      <w:bodyDiv w:val="1"/>
      <w:marLeft w:val="0"/>
      <w:marRight w:val="0"/>
      <w:marTop w:val="0"/>
      <w:marBottom w:val="0"/>
      <w:divBdr>
        <w:top w:val="none" w:sz="0" w:space="0" w:color="auto"/>
        <w:left w:val="none" w:sz="0" w:space="0" w:color="auto"/>
        <w:bottom w:val="none" w:sz="0" w:space="0" w:color="auto"/>
        <w:right w:val="none" w:sz="0" w:space="0" w:color="auto"/>
      </w:divBdr>
    </w:div>
    <w:div w:id="1910075254">
      <w:bodyDiv w:val="1"/>
      <w:marLeft w:val="0"/>
      <w:marRight w:val="0"/>
      <w:marTop w:val="0"/>
      <w:marBottom w:val="0"/>
      <w:divBdr>
        <w:top w:val="none" w:sz="0" w:space="0" w:color="auto"/>
        <w:left w:val="none" w:sz="0" w:space="0" w:color="auto"/>
        <w:bottom w:val="none" w:sz="0" w:space="0" w:color="auto"/>
        <w:right w:val="none" w:sz="0" w:space="0" w:color="auto"/>
      </w:divBdr>
    </w:div>
    <w:div w:id="1910075891">
      <w:bodyDiv w:val="1"/>
      <w:marLeft w:val="0"/>
      <w:marRight w:val="0"/>
      <w:marTop w:val="0"/>
      <w:marBottom w:val="0"/>
      <w:divBdr>
        <w:top w:val="none" w:sz="0" w:space="0" w:color="auto"/>
        <w:left w:val="none" w:sz="0" w:space="0" w:color="auto"/>
        <w:bottom w:val="none" w:sz="0" w:space="0" w:color="auto"/>
        <w:right w:val="none" w:sz="0" w:space="0" w:color="auto"/>
      </w:divBdr>
    </w:div>
    <w:div w:id="1910260611">
      <w:bodyDiv w:val="1"/>
      <w:marLeft w:val="0"/>
      <w:marRight w:val="0"/>
      <w:marTop w:val="0"/>
      <w:marBottom w:val="0"/>
      <w:divBdr>
        <w:top w:val="none" w:sz="0" w:space="0" w:color="auto"/>
        <w:left w:val="none" w:sz="0" w:space="0" w:color="auto"/>
        <w:bottom w:val="none" w:sz="0" w:space="0" w:color="auto"/>
        <w:right w:val="none" w:sz="0" w:space="0" w:color="auto"/>
      </w:divBdr>
    </w:div>
    <w:div w:id="1910995414">
      <w:bodyDiv w:val="1"/>
      <w:marLeft w:val="0"/>
      <w:marRight w:val="0"/>
      <w:marTop w:val="0"/>
      <w:marBottom w:val="0"/>
      <w:divBdr>
        <w:top w:val="none" w:sz="0" w:space="0" w:color="auto"/>
        <w:left w:val="none" w:sz="0" w:space="0" w:color="auto"/>
        <w:bottom w:val="none" w:sz="0" w:space="0" w:color="auto"/>
        <w:right w:val="none" w:sz="0" w:space="0" w:color="auto"/>
      </w:divBdr>
    </w:div>
    <w:div w:id="1911384949">
      <w:bodyDiv w:val="1"/>
      <w:marLeft w:val="0"/>
      <w:marRight w:val="0"/>
      <w:marTop w:val="0"/>
      <w:marBottom w:val="0"/>
      <w:divBdr>
        <w:top w:val="none" w:sz="0" w:space="0" w:color="auto"/>
        <w:left w:val="none" w:sz="0" w:space="0" w:color="auto"/>
        <w:bottom w:val="none" w:sz="0" w:space="0" w:color="auto"/>
        <w:right w:val="none" w:sz="0" w:space="0" w:color="auto"/>
      </w:divBdr>
    </w:div>
    <w:div w:id="1911455175">
      <w:bodyDiv w:val="1"/>
      <w:marLeft w:val="0"/>
      <w:marRight w:val="0"/>
      <w:marTop w:val="0"/>
      <w:marBottom w:val="0"/>
      <w:divBdr>
        <w:top w:val="none" w:sz="0" w:space="0" w:color="auto"/>
        <w:left w:val="none" w:sz="0" w:space="0" w:color="auto"/>
        <w:bottom w:val="none" w:sz="0" w:space="0" w:color="auto"/>
        <w:right w:val="none" w:sz="0" w:space="0" w:color="auto"/>
      </w:divBdr>
    </w:div>
    <w:div w:id="1911575904">
      <w:bodyDiv w:val="1"/>
      <w:marLeft w:val="0"/>
      <w:marRight w:val="0"/>
      <w:marTop w:val="0"/>
      <w:marBottom w:val="0"/>
      <w:divBdr>
        <w:top w:val="none" w:sz="0" w:space="0" w:color="auto"/>
        <w:left w:val="none" w:sz="0" w:space="0" w:color="auto"/>
        <w:bottom w:val="none" w:sz="0" w:space="0" w:color="auto"/>
        <w:right w:val="none" w:sz="0" w:space="0" w:color="auto"/>
      </w:divBdr>
    </w:div>
    <w:div w:id="1912427298">
      <w:bodyDiv w:val="1"/>
      <w:marLeft w:val="0"/>
      <w:marRight w:val="0"/>
      <w:marTop w:val="0"/>
      <w:marBottom w:val="0"/>
      <w:divBdr>
        <w:top w:val="none" w:sz="0" w:space="0" w:color="auto"/>
        <w:left w:val="none" w:sz="0" w:space="0" w:color="auto"/>
        <w:bottom w:val="none" w:sz="0" w:space="0" w:color="auto"/>
        <w:right w:val="none" w:sz="0" w:space="0" w:color="auto"/>
      </w:divBdr>
    </w:div>
    <w:div w:id="1912619621">
      <w:bodyDiv w:val="1"/>
      <w:marLeft w:val="0"/>
      <w:marRight w:val="0"/>
      <w:marTop w:val="0"/>
      <w:marBottom w:val="0"/>
      <w:divBdr>
        <w:top w:val="none" w:sz="0" w:space="0" w:color="auto"/>
        <w:left w:val="none" w:sz="0" w:space="0" w:color="auto"/>
        <w:bottom w:val="none" w:sz="0" w:space="0" w:color="auto"/>
        <w:right w:val="none" w:sz="0" w:space="0" w:color="auto"/>
      </w:divBdr>
    </w:div>
    <w:div w:id="1912695698">
      <w:bodyDiv w:val="1"/>
      <w:marLeft w:val="0"/>
      <w:marRight w:val="0"/>
      <w:marTop w:val="0"/>
      <w:marBottom w:val="0"/>
      <w:divBdr>
        <w:top w:val="none" w:sz="0" w:space="0" w:color="auto"/>
        <w:left w:val="none" w:sz="0" w:space="0" w:color="auto"/>
        <w:bottom w:val="none" w:sz="0" w:space="0" w:color="auto"/>
        <w:right w:val="none" w:sz="0" w:space="0" w:color="auto"/>
      </w:divBdr>
    </w:div>
    <w:div w:id="1912738352">
      <w:bodyDiv w:val="1"/>
      <w:marLeft w:val="0"/>
      <w:marRight w:val="0"/>
      <w:marTop w:val="0"/>
      <w:marBottom w:val="0"/>
      <w:divBdr>
        <w:top w:val="none" w:sz="0" w:space="0" w:color="auto"/>
        <w:left w:val="none" w:sz="0" w:space="0" w:color="auto"/>
        <w:bottom w:val="none" w:sz="0" w:space="0" w:color="auto"/>
        <w:right w:val="none" w:sz="0" w:space="0" w:color="auto"/>
      </w:divBdr>
    </w:div>
    <w:div w:id="1912739473">
      <w:bodyDiv w:val="1"/>
      <w:marLeft w:val="0"/>
      <w:marRight w:val="0"/>
      <w:marTop w:val="0"/>
      <w:marBottom w:val="0"/>
      <w:divBdr>
        <w:top w:val="none" w:sz="0" w:space="0" w:color="auto"/>
        <w:left w:val="none" w:sz="0" w:space="0" w:color="auto"/>
        <w:bottom w:val="none" w:sz="0" w:space="0" w:color="auto"/>
        <w:right w:val="none" w:sz="0" w:space="0" w:color="auto"/>
      </w:divBdr>
    </w:div>
    <w:div w:id="1913126935">
      <w:bodyDiv w:val="1"/>
      <w:marLeft w:val="0"/>
      <w:marRight w:val="0"/>
      <w:marTop w:val="0"/>
      <w:marBottom w:val="0"/>
      <w:divBdr>
        <w:top w:val="none" w:sz="0" w:space="0" w:color="auto"/>
        <w:left w:val="none" w:sz="0" w:space="0" w:color="auto"/>
        <w:bottom w:val="none" w:sz="0" w:space="0" w:color="auto"/>
        <w:right w:val="none" w:sz="0" w:space="0" w:color="auto"/>
      </w:divBdr>
    </w:div>
    <w:div w:id="1913348242">
      <w:bodyDiv w:val="1"/>
      <w:marLeft w:val="0"/>
      <w:marRight w:val="0"/>
      <w:marTop w:val="0"/>
      <w:marBottom w:val="0"/>
      <w:divBdr>
        <w:top w:val="none" w:sz="0" w:space="0" w:color="auto"/>
        <w:left w:val="none" w:sz="0" w:space="0" w:color="auto"/>
        <w:bottom w:val="none" w:sz="0" w:space="0" w:color="auto"/>
        <w:right w:val="none" w:sz="0" w:space="0" w:color="auto"/>
      </w:divBdr>
    </w:div>
    <w:div w:id="1913542193">
      <w:bodyDiv w:val="1"/>
      <w:marLeft w:val="0"/>
      <w:marRight w:val="0"/>
      <w:marTop w:val="0"/>
      <w:marBottom w:val="0"/>
      <w:divBdr>
        <w:top w:val="none" w:sz="0" w:space="0" w:color="auto"/>
        <w:left w:val="none" w:sz="0" w:space="0" w:color="auto"/>
        <w:bottom w:val="none" w:sz="0" w:space="0" w:color="auto"/>
        <w:right w:val="none" w:sz="0" w:space="0" w:color="auto"/>
      </w:divBdr>
    </w:div>
    <w:div w:id="1913544362">
      <w:bodyDiv w:val="1"/>
      <w:marLeft w:val="0"/>
      <w:marRight w:val="0"/>
      <w:marTop w:val="0"/>
      <w:marBottom w:val="0"/>
      <w:divBdr>
        <w:top w:val="none" w:sz="0" w:space="0" w:color="auto"/>
        <w:left w:val="none" w:sz="0" w:space="0" w:color="auto"/>
        <w:bottom w:val="none" w:sz="0" w:space="0" w:color="auto"/>
        <w:right w:val="none" w:sz="0" w:space="0" w:color="auto"/>
      </w:divBdr>
    </w:div>
    <w:div w:id="1913546287">
      <w:bodyDiv w:val="1"/>
      <w:marLeft w:val="0"/>
      <w:marRight w:val="0"/>
      <w:marTop w:val="0"/>
      <w:marBottom w:val="0"/>
      <w:divBdr>
        <w:top w:val="none" w:sz="0" w:space="0" w:color="auto"/>
        <w:left w:val="none" w:sz="0" w:space="0" w:color="auto"/>
        <w:bottom w:val="none" w:sz="0" w:space="0" w:color="auto"/>
        <w:right w:val="none" w:sz="0" w:space="0" w:color="auto"/>
      </w:divBdr>
    </w:div>
    <w:div w:id="1914077059">
      <w:bodyDiv w:val="1"/>
      <w:marLeft w:val="0"/>
      <w:marRight w:val="0"/>
      <w:marTop w:val="0"/>
      <w:marBottom w:val="0"/>
      <w:divBdr>
        <w:top w:val="none" w:sz="0" w:space="0" w:color="auto"/>
        <w:left w:val="none" w:sz="0" w:space="0" w:color="auto"/>
        <w:bottom w:val="none" w:sz="0" w:space="0" w:color="auto"/>
        <w:right w:val="none" w:sz="0" w:space="0" w:color="auto"/>
      </w:divBdr>
    </w:div>
    <w:div w:id="1914924508">
      <w:bodyDiv w:val="1"/>
      <w:marLeft w:val="0"/>
      <w:marRight w:val="0"/>
      <w:marTop w:val="0"/>
      <w:marBottom w:val="0"/>
      <w:divBdr>
        <w:top w:val="none" w:sz="0" w:space="0" w:color="auto"/>
        <w:left w:val="none" w:sz="0" w:space="0" w:color="auto"/>
        <w:bottom w:val="none" w:sz="0" w:space="0" w:color="auto"/>
        <w:right w:val="none" w:sz="0" w:space="0" w:color="auto"/>
      </w:divBdr>
    </w:div>
    <w:div w:id="1916277934">
      <w:bodyDiv w:val="1"/>
      <w:marLeft w:val="0"/>
      <w:marRight w:val="0"/>
      <w:marTop w:val="0"/>
      <w:marBottom w:val="0"/>
      <w:divBdr>
        <w:top w:val="none" w:sz="0" w:space="0" w:color="auto"/>
        <w:left w:val="none" w:sz="0" w:space="0" w:color="auto"/>
        <w:bottom w:val="none" w:sz="0" w:space="0" w:color="auto"/>
        <w:right w:val="none" w:sz="0" w:space="0" w:color="auto"/>
      </w:divBdr>
    </w:div>
    <w:div w:id="1916893839">
      <w:bodyDiv w:val="1"/>
      <w:marLeft w:val="0"/>
      <w:marRight w:val="0"/>
      <w:marTop w:val="0"/>
      <w:marBottom w:val="0"/>
      <w:divBdr>
        <w:top w:val="none" w:sz="0" w:space="0" w:color="auto"/>
        <w:left w:val="none" w:sz="0" w:space="0" w:color="auto"/>
        <w:bottom w:val="none" w:sz="0" w:space="0" w:color="auto"/>
        <w:right w:val="none" w:sz="0" w:space="0" w:color="auto"/>
      </w:divBdr>
    </w:div>
    <w:div w:id="1917325434">
      <w:bodyDiv w:val="1"/>
      <w:marLeft w:val="0"/>
      <w:marRight w:val="0"/>
      <w:marTop w:val="0"/>
      <w:marBottom w:val="0"/>
      <w:divBdr>
        <w:top w:val="none" w:sz="0" w:space="0" w:color="auto"/>
        <w:left w:val="none" w:sz="0" w:space="0" w:color="auto"/>
        <w:bottom w:val="none" w:sz="0" w:space="0" w:color="auto"/>
        <w:right w:val="none" w:sz="0" w:space="0" w:color="auto"/>
      </w:divBdr>
    </w:div>
    <w:div w:id="1917784135">
      <w:bodyDiv w:val="1"/>
      <w:marLeft w:val="0"/>
      <w:marRight w:val="0"/>
      <w:marTop w:val="0"/>
      <w:marBottom w:val="0"/>
      <w:divBdr>
        <w:top w:val="none" w:sz="0" w:space="0" w:color="auto"/>
        <w:left w:val="none" w:sz="0" w:space="0" w:color="auto"/>
        <w:bottom w:val="none" w:sz="0" w:space="0" w:color="auto"/>
        <w:right w:val="none" w:sz="0" w:space="0" w:color="auto"/>
      </w:divBdr>
    </w:div>
    <w:div w:id="1918396738">
      <w:bodyDiv w:val="1"/>
      <w:marLeft w:val="0"/>
      <w:marRight w:val="0"/>
      <w:marTop w:val="0"/>
      <w:marBottom w:val="0"/>
      <w:divBdr>
        <w:top w:val="none" w:sz="0" w:space="0" w:color="auto"/>
        <w:left w:val="none" w:sz="0" w:space="0" w:color="auto"/>
        <w:bottom w:val="none" w:sz="0" w:space="0" w:color="auto"/>
        <w:right w:val="none" w:sz="0" w:space="0" w:color="auto"/>
      </w:divBdr>
    </w:div>
    <w:div w:id="1918511605">
      <w:bodyDiv w:val="1"/>
      <w:marLeft w:val="0"/>
      <w:marRight w:val="0"/>
      <w:marTop w:val="0"/>
      <w:marBottom w:val="0"/>
      <w:divBdr>
        <w:top w:val="none" w:sz="0" w:space="0" w:color="auto"/>
        <w:left w:val="none" w:sz="0" w:space="0" w:color="auto"/>
        <w:bottom w:val="none" w:sz="0" w:space="0" w:color="auto"/>
        <w:right w:val="none" w:sz="0" w:space="0" w:color="auto"/>
      </w:divBdr>
    </w:div>
    <w:div w:id="1918663167">
      <w:bodyDiv w:val="1"/>
      <w:marLeft w:val="0"/>
      <w:marRight w:val="0"/>
      <w:marTop w:val="0"/>
      <w:marBottom w:val="0"/>
      <w:divBdr>
        <w:top w:val="none" w:sz="0" w:space="0" w:color="auto"/>
        <w:left w:val="none" w:sz="0" w:space="0" w:color="auto"/>
        <w:bottom w:val="none" w:sz="0" w:space="0" w:color="auto"/>
        <w:right w:val="none" w:sz="0" w:space="0" w:color="auto"/>
      </w:divBdr>
    </w:div>
    <w:div w:id="1919746515">
      <w:bodyDiv w:val="1"/>
      <w:marLeft w:val="0"/>
      <w:marRight w:val="0"/>
      <w:marTop w:val="0"/>
      <w:marBottom w:val="0"/>
      <w:divBdr>
        <w:top w:val="none" w:sz="0" w:space="0" w:color="auto"/>
        <w:left w:val="none" w:sz="0" w:space="0" w:color="auto"/>
        <w:bottom w:val="none" w:sz="0" w:space="0" w:color="auto"/>
        <w:right w:val="none" w:sz="0" w:space="0" w:color="auto"/>
      </w:divBdr>
    </w:div>
    <w:div w:id="1919749006">
      <w:bodyDiv w:val="1"/>
      <w:marLeft w:val="0"/>
      <w:marRight w:val="0"/>
      <w:marTop w:val="0"/>
      <w:marBottom w:val="0"/>
      <w:divBdr>
        <w:top w:val="none" w:sz="0" w:space="0" w:color="auto"/>
        <w:left w:val="none" w:sz="0" w:space="0" w:color="auto"/>
        <w:bottom w:val="none" w:sz="0" w:space="0" w:color="auto"/>
        <w:right w:val="none" w:sz="0" w:space="0" w:color="auto"/>
      </w:divBdr>
    </w:div>
    <w:div w:id="1920211300">
      <w:bodyDiv w:val="1"/>
      <w:marLeft w:val="0"/>
      <w:marRight w:val="0"/>
      <w:marTop w:val="0"/>
      <w:marBottom w:val="0"/>
      <w:divBdr>
        <w:top w:val="none" w:sz="0" w:space="0" w:color="auto"/>
        <w:left w:val="none" w:sz="0" w:space="0" w:color="auto"/>
        <w:bottom w:val="none" w:sz="0" w:space="0" w:color="auto"/>
        <w:right w:val="none" w:sz="0" w:space="0" w:color="auto"/>
      </w:divBdr>
    </w:div>
    <w:div w:id="1920214955">
      <w:bodyDiv w:val="1"/>
      <w:marLeft w:val="0"/>
      <w:marRight w:val="0"/>
      <w:marTop w:val="0"/>
      <w:marBottom w:val="0"/>
      <w:divBdr>
        <w:top w:val="none" w:sz="0" w:space="0" w:color="auto"/>
        <w:left w:val="none" w:sz="0" w:space="0" w:color="auto"/>
        <w:bottom w:val="none" w:sz="0" w:space="0" w:color="auto"/>
        <w:right w:val="none" w:sz="0" w:space="0" w:color="auto"/>
      </w:divBdr>
    </w:div>
    <w:div w:id="1920291718">
      <w:bodyDiv w:val="1"/>
      <w:marLeft w:val="0"/>
      <w:marRight w:val="0"/>
      <w:marTop w:val="0"/>
      <w:marBottom w:val="0"/>
      <w:divBdr>
        <w:top w:val="none" w:sz="0" w:space="0" w:color="auto"/>
        <w:left w:val="none" w:sz="0" w:space="0" w:color="auto"/>
        <w:bottom w:val="none" w:sz="0" w:space="0" w:color="auto"/>
        <w:right w:val="none" w:sz="0" w:space="0" w:color="auto"/>
      </w:divBdr>
    </w:div>
    <w:div w:id="1921864467">
      <w:bodyDiv w:val="1"/>
      <w:marLeft w:val="0"/>
      <w:marRight w:val="0"/>
      <w:marTop w:val="0"/>
      <w:marBottom w:val="0"/>
      <w:divBdr>
        <w:top w:val="none" w:sz="0" w:space="0" w:color="auto"/>
        <w:left w:val="none" w:sz="0" w:space="0" w:color="auto"/>
        <w:bottom w:val="none" w:sz="0" w:space="0" w:color="auto"/>
        <w:right w:val="none" w:sz="0" w:space="0" w:color="auto"/>
      </w:divBdr>
    </w:div>
    <w:div w:id="1922179084">
      <w:bodyDiv w:val="1"/>
      <w:marLeft w:val="0"/>
      <w:marRight w:val="0"/>
      <w:marTop w:val="0"/>
      <w:marBottom w:val="0"/>
      <w:divBdr>
        <w:top w:val="none" w:sz="0" w:space="0" w:color="auto"/>
        <w:left w:val="none" w:sz="0" w:space="0" w:color="auto"/>
        <w:bottom w:val="none" w:sz="0" w:space="0" w:color="auto"/>
        <w:right w:val="none" w:sz="0" w:space="0" w:color="auto"/>
      </w:divBdr>
    </w:div>
    <w:div w:id="1922447122">
      <w:bodyDiv w:val="1"/>
      <w:marLeft w:val="0"/>
      <w:marRight w:val="0"/>
      <w:marTop w:val="0"/>
      <w:marBottom w:val="0"/>
      <w:divBdr>
        <w:top w:val="none" w:sz="0" w:space="0" w:color="auto"/>
        <w:left w:val="none" w:sz="0" w:space="0" w:color="auto"/>
        <w:bottom w:val="none" w:sz="0" w:space="0" w:color="auto"/>
        <w:right w:val="none" w:sz="0" w:space="0" w:color="auto"/>
      </w:divBdr>
    </w:div>
    <w:div w:id="1922519647">
      <w:bodyDiv w:val="1"/>
      <w:marLeft w:val="0"/>
      <w:marRight w:val="0"/>
      <w:marTop w:val="0"/>
      <w:marBottom w:val="0"/>
      <w:divBdr>
        <w:top w:val="none" w:sz="0" w:space="0" w:color="auto"/>
        <w:left w:val="none" w:sz="0" w:space="0" w:color="auto"/>
        <w:bottom w:val="none" w:sz="0" w:space="0" w:color="auto"/>
        <w:right w:val="none" w:sz="0" w:space="0" w:color="auto"/>
      </w:divBdr>
    </w:div>
    <w:div w:id="1922522494">
      <w:bodyDiv w:val="1"/>
      <w:marLeft w:val="0"/>
      <w:marRight w:val="0"/>
      <w:marTop w:val="0"/>
      <w:marBottom w:val="0"/>
      <w:divBdr>
        <w:top w:val="none" w:sz="0" w:space="0" w:color="auto"/>
        <w:left w:val="none" w:sz="0" w:space="0" w:color="auto"/>
        <w:bottom w:val="none" w:sz="0" w:space="0" w:color="auto"/>
        <w:right w:val="none" w:sz="0" w:space="0" w:color="auto"/>
      </w:divBdr>
    </w:div>
    <w:div w:id="1922837290">
      <w:bodyDiv w:val="1"/>
      <w:marLeft w:val="0"/>
      <w:marRight w:val="0"/>
      <w:marTop w:val="0"/>
      <w:marBottom w:val="0"/>
      <w:divBdr>
        <w:top w:val="none" w:sz="0" w:space="0" w:color="auto"/>
        <w:left w:val="none" w:sz="0" w:space="0" w:color="auto"/>
        <w:bottom w:val="none" w:sz="0" w:space="0" w:color="auto"/>
        <w:right w:val="none" w:sz="0" w:space="0" w:color="auto"/>
      </w:divBdr>
    </w:div>
    <w:div w:id="1923098161">
      <w:bodyDiv w:val="1"/>
      <w:marLeft w:val="0"/>
      <w:marRight w:val="0"/>
      <w:marTop w:val="0"/>
      <w:marBottom w:val="0"/>
      <w:divBdr>
        <w:top w:val="none" w:sz="0" w:space="0" w:color="auto"/>
        <w:left w:val="none" w:sz="0" w:space="0" w:color="auto"/>
        <w:bottom w:val="none" w:sz="0" w:space="0" w:color="auto"/>
        <w:right w:val="none" w:sz="0" w:space="0" w:color="auto"/>
      </w:divBdr>
    </w:div>
    <w:div w:id="1923442148">
      <w:bodyDiv w:val="1"/>
      <w:marLeft w:val="0"/>
      <w:marRight w:val="0"/>
      <w:marTop w:val="0"/>
      <w:marBottom w:val="0"/>
      <w:divBdr>
        <w:top w:val="none" w:sz="0" w:space="0" w:color="auto"/>
        <w:left w:val="none" w:sz="0" w:space="0" w:color="auto"/>
        <w:bottom w:val="none" w:sz="0" w:space="0" w:color="auto"/>
        <w:right w:val="none" w:sz="0" w:space="0" w:color="auto"/>
      </w:divBdr>
    </w:div>
    <w:div w:id="1923683423">
      <w:bodyDiv w:val="1"/>
      <w:marLeft w:val="0"/>
      <w:marRight w:val="0"/>
      <w:marTop w:val="0"/>
      <w:marBottom w:val="0"/>
      <w:divBdr>
        <w:top w:val="none" w:sz="0" w:space="0" w:color="auto"/>
        <w:left w:val="none" w:sz="0" w:space="0" w:color="auto"/>
        <w:bottom w:val="none" w:sz="0" w:space="0" w:color="auto"/>
        <w:right w:val="none" w:sz="0" w:space="0" w:color="auto"/>
      </w:divBdr>
    </w:div>
    <w:div w:id="1924416385">
      <w:bodyDiv w:val="1"/>
      <w:marLeft w:val="0"/>
      <w:marRight w:val="0"/>
      <w:marTop w:val="0"/>
      <w:marBottom w:val="0"/>
      <w:divBdr>
        <w:top w:val="none" w:sz="0" w:space="0" w:color="auto"/>
        <w:left w:val="none" w:sz="0" w:space="0" w:color="auto"/>
        <w:bottom w:val="none" w:sz="0" w:space="0" w:color="auto"/>
        <w:right w:val="none" w:sz="0" w:space="0" w:color="auto"/>
      </w:divBdr>
    </w:div>
    <w:div w:id="1924491942">
      <w:bodyDiv w:val="1"/>
      <w:marLeft w:val="0"/>
      <w:marRight w:val="0"/>
      <w:marTop w:val="0"/>
      <w:marBottom w:val="0"/>
      <w:divBdr>
        <w:top w:val="none" w:sz="0" w:space="0" w:color="auto"/>
        <w:left w:val="none" w:sz="0" w:space="0" w:color="auto"/>
        <w:bottom w:val="none" w:sz="0" w:space="0" w:color="auto"/>
        <w:right w:val="none" w:sz="0" w:space="0" w:color="auto"/>
      </w:divBdr>
    </w:div>
    <w:div w:id="1925138501">
      <w:bodyDiv w:val="1"/>
      <w:marLeft w:val="0"/>
      <w:marRight w:val="0"/>
      <w:marTop w:val="0"/>
      <w:marBottom w:val="0"/>
      <w:divBdr>
        <w:top w:val="none" w:sz="0" w:space="0" w:color="auto"/>
        <w:left w:val="none" w:sz="0" w:space="0" w:color="auto"/>
        <w:bottom w:val="none" w:sz="0" w:space="0" w:color="auto"/>
        <w:right w:val="none" w:sz="0" w:space="0" w:color="auto"/>
      </w:divBdr>
    </w:div>
    <w:div w:id="1925140136">
      <w:bodyDiv w:val="1"/>
      <w:marLeft w:val="0"/>
      <w:marRight w:val="0"/>
      <w:marTop w:val="0"/>
      <w:marBottom w:val="0"/>
      <w:divBdr>
        <w:top w:val="none" w:sz="0" w:space="0" w:color="auto"/>
        <w:left w:val="none" w:sz="0" w:space="0" w:color="auto"/>
        <w:bottom w:val="none" w:sz="0" w:space="0" w:color="auto"/>
        <w:right w:val="none" w:sz="0" w:space="0" w:color="auto"/>
      </w:divBdr>
    </w:div>
    <w:div w:id="1925414740">
      <w:bodyDiv w:val="1"/>
      <w:marLeft w:val="0"/>
      <w:marRight w:val="0"/>
      <w:marTop w:val="0"/>
      <w:marBottom w:val="0"/>
      <w:divBdr>
        <w:top w:val="none" w:sz="0" w:space="0" w:color="auto"/>
        <w:left w:val="none" w:sz="0" w:space="0" w:color="auto"/>
        <w:bottom w:val="none" w:sz="0" w:space="0" w:color="auto"/>
        <w:right w:val="none" w:sz="0" w:space="0" w:color="auto"/>
      </w:divBdr>
    </w:div>
    <w:div w:id="1925651580">
      <w:bodyDiv w:val="1"/>
      <w:marLeft w:val="0"/>
      <w:marRight w:val="0"/>
      <w:marTop w:val="0"/>
      <w:marBottom w:val="0"/>
      <w:divBdr>
        <w:top w:val="none" w:sz="0" w:space="0" w:color="auto"/>
        <w:left w:val="none" w:sz="0" w:space="0" w:color="auto"/>
        <w:bottom w:val="none" w:sz="0" w:space="0" w:color="auto"/>
        <w:right w:val="none" w:sz="0" w:space="0" w:color="auto"/>
      </w:divBdr>
    </w:div>
    <w:div w:id="1925652012">
      <w:bodyDiv w:val="1"/>
      <w:marLeft w:val="0"/>
      <w:marRight w:val="0"/>
      <w:marTop w:val="0"/>
      <w:marBottom w:val="0"/>
      <w:divBdr>
        <w:top w:val="none" w:sz="0" w:space="0" w:color="auto"/>
        <w:left w:val="none" w:sz="0" w:space="0" w:color="auto"/>
        <w:bottom w:val="none" w:sz="0" w:space="0" w:color="auto"/>
        <w:right w:val="none" w:sz="0" w:space="0" w:color="auto"/>
      </w:divBdr>
    </w:div>
    <w:div w:id="1925802225">
      <w:bodyDiv w:val="1"/>
      <w:marLeft w:val="0"/>
      <w:marRight w:val="0"/>
      <w:marTop w:val="0"/>
      <w:marBottom w:val="0"/>
      <w:divBdr>
        <w:top w:val="none" w:sz="0" w:space="0" w:color="auto"/>
        <w:left w:val="none" w:sz="0" w:space="0" w:color="auto"/>
        <w:bottom w:val="none" w:sz="0" w:space="0" w:color="auto"/>
        <w:right w:val="none" w:sz="0" w:space="0" w:color="auto"/>
      </w:divBdr>
    </w:div>
    <w:div w:id="1926915243">
      <w:bodyDiv w:val="1"/>
      <w:marLeft w:val="0"/>
      <w:marRight w:val="0"/>
      <w:marTop w:val="0"/>
      <w:marBottom w:val="0"/>
      <w:divBdr>
        <w:top w:val="none" w:sz="0" w:space="0" w:color="auto"/>
        <w:left w:val="none" w:sz="0" w:space="0" w:color="auto"/>
        <w:bottom w:val="none" w:sz="0" w:space="0" w:color="auto"/>
        <w:right w:val="none" w:sz="0" w:space="0" w:color="auto"/>
      </w:divBdr>
    </w:div>
    <w:div w:id="1926957800">
      <w:bodyDiv w:val="1"/>
      <w:marLeft w:val="0"/>
      <w:marRight w:val="0"/>
      <w:marTop w:val="0"/>
      <w:marBottom w:val="0"/>
      <w:divBdr>
        <w:top w:val="none" w:sz="0" w:space="0" w:color="auto"/>
        <w:left w:val="none" w:sz="0" w:space="0" w:color="auto"/>
        <w:bottom w:val="none" w:sz="0" w:space="0" w:color="auto"/>
        <w:right w:val="none" w:sz="0" w:space="0" w:color="auto"/>
      </w:divBdr>
    </w:div>
    <w:div w:id="1927304003">
      <w:bodyDiv w:val="1"/>
      <w:marLeft w:val="0"/>
      <w:marRight w:val="0"/>
      <w:marTop w:val="0"/>
      <w:marBottom w:val="0"/>
      <w:divBdr>
        <w:top w:val="none" w:sz="0" w:space="0" w:color="auto"/>
        <w:left w:val="none" w:sz="0" w:space="0" w:color="auto"/>
        <w:bottom w:val="none" w:sz="0" w:space="0" w:color="auto"/>
        <w:right w:val="none" w:sz="0" w:space="0" w:color="auto"/>
      </w:divBdr>
    </w:div>
    <w:div w:id="1927566108">
      <w:bodyDiv w:val="1"/>
      <w:marLeft w:val="0"/>
      <w:marRight w:val="0"/>
      <w:marTop w:val="0"/>
      <w:marBottom w:val="0"/>
      <w:divBdr>
        <w:top w:val="none" w:sz="0" w:space="0" w:color="auto"/>
        <w:left w:val="none" w:sz="0" w:space="0" w:color="auto"/>
        <w:bottom w:val="none" w:sz="0" w:space="0" w:color="auto"/>
        <w:right w:val="none" w:sz="0" w:space="0" w:color="auto"/>
      </w:divBdr>
    </w:div>
    <w:div w:id="1928225510">
      <w:bodyDiv w:val="1"/>
      <w:marLeft w:val="0"/>
      <w:marRight w:val="0"/>
      <w:marTop w:val="0"/>
      <w:marBottom w:val="0"/>
      <w:divBdr>
        <w:top w:val="none" w:sz="0" w:space="0" w:color="auto"/>
        <w:left w:val="none" w:sz="0" w:space="0" w:color="auto"/>
        <w:bottom w:val="none" w:sz="0" w:space="0" w:color="auto"/>
        <w:right w:val="none" w:sz="0" w:space="0" w:color="auto"/>
      </w:divBdr>
    </w:div>
    <w:div w:id="1928690614">
      <w:bodyDiv w:val="1"/>
      <w:marLeft w:val="0"/>
      <w:marRight w:val="0"/>
      <w:marTop w:val="0"/>
      <w:marBottom w:val="0"/>
      <w:divBdr>
        <w:top w:val="none" w:sz="0" w:space="0" w:color="auto"/>
        <w:left w:val="none" w:sz="0" w:space="0" w:color="auto"/>
        <w:bottom w:val="none" w:sz="0" w:space="0" w:color="auto"/>
        <w:right w:val="none" w:sz="0" w:space="0" w:color="auto"/>
      </w:divBdr>
    </w:div>
    <w:div w:id="1928691699">
      <w:bodyDiv w:val="1"/>
      <w:marLeft w:val="0"/>
      <w:marRight w:val="0"/>
      <w:marTop w:val="0"/>
      <w:marBottom w:val="0"/>
      <w:divBdr>
        <w:top w:val="none" w:sz="0" w:space="0" w:color="auto"/>
        <w:left w:val="none" w:sz="0" w:space="0" w:color="auto"/>
        <w:bottom w:val="none" w:sz="0" w:space="0" w:color="auto"/>
        <w:right w:val="none" w:sz="0" w:space="0" w:color="auto"/>
      </w:divBdr>
    </w:div>
    <w:div w:id="1929463050">
      <w:bodyDiv w:val="1"/>
      <w:marLeft w:val="0"/>
      <w:marRight w:val="0"/>
      <w:marTop w:val="0"/>
      <w:marBottom w:val="0"/>
      <w:divBdr>
        <w:top w:val="none" w:sz="0" w:space="0" w:color="auto"/>
        <w:left w:val="none" w:sz="0" w:space="0" w:color="auto"/>
        <w:bottom w:val="none" w:sz="0" w:space="0" w:color="auto"/>
        <w:right w:val="none" w:sz="0" w:space="0" w:color="auto"/>
      </w:divBdr>
    </w:div>
    <w:div w:id="1930842389">
      <w:bodyDiv w:val="1"/>
      <w:marLeft w:val="0"/>
      <w:marRight w:val="0"/>
      <w:marTop w:val="0"/>
      <w:marBottom w:val="0"/>
      <w:divBdr>
        <w:top w:val="none" w:sz="0" w:space="0" w:color="auto"/>
        <w:left w:val="none" w:sz="0" w:space="0" w:color="auto"/>
        <w:bottom w:val="none" w:sz="0" w:space="0" w:color="auto"/>
        <w:right w:val="none" w:sz="0" w:space="0" w:color="auto"/>
      </w:divBdr>
    </w:div>
    <w:div w:id="1931112333">
      <w:bodyDiv w:val="1"/>
      <w:marLeft w:val="0"/>
      <w:marRight w:val="0"/>
      <w:marTop w:val="0"/>
      <w:marBottom w:val="0"/>
      <w:divBdr>
        <w:top w:val="none" w:sz="0" w:space="0" w:color="auto"/>
        <w:left w:val="none" w:sz="0" w:space="0" w:color="auto"/>
        <w:bottom w:val="none" w:sz="0" w:space="0" w:color="auto"/>
        <w:right w:val="none" w:sz="0" w:space="0" w:color="auto"/>
      </w:divBdr>
    </w:div>
    <w:div w:id="1931311530">
      <w:bodyDiv w:val="1"/>
      <w:marLeft w:val="0"/>
      <w:marRight w:val="0"/>
      <w:marTop w:val="0"/>
      <w:marBottom w:val="0"/>
      <w:divBdr>
        <w:top w:val="none" w:sz="0" w:space="0" w:color="auto"/>
        <w:left w:val="none" w:sz="0" w:space="0" w:color="auto"/>
        <w:bottom w:val="none" w:sz="0" w:space="0" w:color="auto"/>
        <w:right w:val="none" w:sz="0" w:space="0" w:color="auto"/>
      </w:divBdr>
    </w:div>
    <w:div w:id="1932540766">
      <w:bodyDiv w:val="1"/>
      <w:marLeft w:val="0"/>
      <w:marRight w:val="0"/>
      <w:marTop w:val="0"/>
      <w:marBottom w:val="0"/>
      <w:divBdr>
        <w:top w:val="none" w:sz="0" w:space="0" w:color="auto"/>
        <w:left w:val="none" w:sz="0" w:space="0" w:color="auto"/>
        <w:bottom w:val="none" w:sz="0" w:space="0" w:color="auto"/>
        <w:right w:val="none" w:sz="0" w:space="0" w:color="auto"/>
      </w:divBdr>
    </w:div>
    <w:div w:id="1932543811">
      <w:bodyDiv w:val="1"/>
      <w:marLeft w:val="0"/>
      <w:marRight w:val="0"/>
      <w:marTop w:val="0"/>
      <w:marBottom w:val="0"/>
      <w:divBdr>
        <w:top w:val="none" w:sz="0" w:space="0" w:color="auto"/>
        <w:left w:val="none" w:sz="0" w:space="0" w:color="auto"/>
        <w:bottom w:val="none" w:sz="0" w:space="0" w:color="auto"/>
        <w:right w:val="none" w:sz="0" w:space="0" w:color="auto"/>
      </w:divBdr>
    </w:div>
    <w:div w:id="1933081001">
      <w:bodyDiv w:val="1"/>
      <w:marLeft w:val="0"/>
      <w:marRight w:val="0"/>
      <w:marTop w:val="0"/>
      <w:marBottom w:val="0"/>
      <w:divBdr>
        <w:top w:val="none" w:sz="0" w:space="0" w:color="auto"/>
        <w:left w:val="none" w:sz="0" w:space="0" w:color="auto"/>
        <w:bottom w:val="none" w:sz="0" w:space="0" w:color="auto"/>
        <w:right w:val="none" w:sz="0" w:space="0" w:color="auto"/>
      </w:divBdr>
    </w:div>
    <w:div w:id="1933732644">
      <w:bodyDiv w:val="1"/>
      <w:marLeft w:val="0"/>
      <w:marRight w:val="0"/>
      <w:marTop w:val="0"/>
      <w:marBottom w:val="0"/>
      <w:divBdr>
        <w:top w:val="none" w:sz="0" w:space="0" w:color="auto"/>
        <w:left w:val="none" w:sz="0" w:space="0" w:color="auto"/>
        <w:bottom w:val="none" w:sz="0" w:space="0" w:color="auto"/>
        <w:right w:val="none" w:sz="0" w:space="0" w:color="auto"/>
      </w:divBdr>
    </w:div>
    <w:div w:id="1933930069">
      <w:bodyDiv w:val="1"/>
      <w:marLeft w:val="0"/>
      <w:marRight w:val="0"/>
      <w:marTop w:val="0"/>
      <w:marBottom w:val="0"/>
      <w:divBdr>
        <w:top w:val="none" w:sz="0" w:space="0" w:color="auto"/>
        <w:left w:val="none" w:sz="0" w:space="0" w:color="auto"/>
        <w:bottom w:val="none" w:sz="0" w:space="0" w:color="auto"/>
        <w:right w:val="none" w:sz="0" w:space="0" w:color="auto"/>
      </w:divBdr>
    </w:div>
    <w:div w:id="1933969239">
      <w:bodyDiv w:val="1"/>
      <w:marLeft w:val="0"/>
      <w:marRight w:val="0"/>
      <w:marTop w:val="0"/>
      <w:marBottom w:val="0"/>
      <w:divBdr>
        <w:top w:val="none" w:sz="0" w:space="0" w:color="auto"/>
        <w:left w:val="none" w:sz="0" w:space="0" w:color="auto"/>
        <w:bottom w:val="none" w:sz="0" w:space="0" w:color="auto"/>
        <w:right w:val="none" w:sz="0" w:space="0" w:color="auto"/>
      </w:divBdr>
    </w:div>
    <w:div w:id="1936673537">
      <w:bodyDiv w:val="1"/>
      <w:marLeft w:val="0"/>
      <w:marRight w:val="0"/>
      <w:marTop w:val="0"/>
      <w:marBottom w:val="0"/>
      <w:divBdr>
        <w:top w:val="none" w:sz="0" w:space="0" w:color="auto"/>
        <w:left w:val="none" w:sz="0" w:space="0" w:color="auto"/>
        <w:bottom w:val="none" w:sz="0" w:space="0" w:color="auto"/>
        <w:right w:val="none" w:sz="0" w:space="0" w:color="auto"/>
      </w:divBdr>
    </w:div>
    <w:div w:id="1936746833">
      <w:bodyDiv w:val="1"/>
      <w:marLeft w:val="0"/>
      <w:marRight w:val="0"/>
      <w:marTop w:val="0"/>
      <w:marBottom w:val="0"/>
      <w:divBdr>
        <w:top w:val="none" w:sz="0" w:space="0" w:color="auto"/>
        <w:left w:val="none" w:sz="0" w:space="0" w:color="auto"/>
        <w:bottom w:val="none" w:sz="0" w:space="0" w:color="auto"/>
        <w:right w:val="none" w:sz="0" w:space="0" w:color="auto"/>
      </w:divBdr>
    </w:div>
    <w:div w:id="1936936655">
      <w:bodyDiv w:val="1"/>
      <w:marLeft w:val="0"/>
      <w:marRight w:val="0"/>
      <w:marTop w:val="0"/>
      <w:marBottom w:val="0"/>
      <w:divBdr>
        <w:top w:val="none" w:sz="0" w:space="0" w:color="auto"/>
        <w:left w:val="none" w:sz="0" w:space="0" w:color="auto"/>
        <w:bottom w:val="none" w:sz="0" w:space="0" w:color="auto"/>
        <w:right w:val="none" w:sz="0" w:space="0" w:color="auto"/>
      </w:divBdr>
    </w:div>
    <w:div w:id="1937135006">
      <w:bodyDiv w:val="1"/>
      <w:marLeft w:val="0"/>
      <w:marRight w:val="0"/>
      <w:marTop w:val="0"/>
      <w:marBottom w:val="0"/>
      <w:divBdr>
        <w:top w:val="none" w:sz="0" w:space="0" w:color="auto"/>
        <w:left w:val="none" w:sz="0" w:space="0" w:color="auto"/>
        <w:bottom w:val="none" w:sz="0" w:space="0" w:color="auto"/>
        <w:right w:val="none" w:sz="0" w:space="0" w:color="auto"/>
      </w:divBdr>
    </w:div>
    <w:div w:id="1937472185">
      <w:bodyDiv w:val="1"/>
      <w:marLeft w:val="0"/>
      <w:marRight w:val="0"/>
      <w:marTop w:val="0"/>
      <w:marBottom w:val="0"/>
      <w:divBdr>
        <w:top w:val="none" w:sz="0" w:space="0" w:color="auto"/>
        <w:left w:val="none" w:sz="0" w:space="0" w:color="auto"/>
        <w:bottom w:val="none" w:sz="0" w:space="0" w:color="auto"/>
        <w:right w:val="none" w:sz="0" w:space="0" w:color="auto"/>
      </w:divBdr>
    </w:div>
    <w:div w:id="1937863235">
      <w:bodyDiv w:val="1"/>
      <w:marLeft w:val="0"/>
      <w:marRight w:val="0"/>
      <w:marTop w:val="0"/>
      <w:marBottom w:val="0"/>
      <w:divBdr>
        <w:top w:val="none" w:sz="0" w:space="0" w:color="auto"/>
        <w:left w:val="none" w:sz="0" w:space="0" w:color="auto"/>
        <w:bottom w:val="none" w:sz="0" w:space="0" w:color="auto"/>
        <w:right w:val="none" w:sz="0" w:space="0" w:color="auto"/>
      </w:divBdr>
    </w:div>
    <w:div w:id="1937904383">
      <w:bodyDiv w:val="1"/>
      <w:marLeft w:val="0"/>
      <w:marRight w:val="0"/>
      <w:marTop w:val="0"/>
      <w:marBottom w:val="0"/>
      <w:divBdr>
        <w:top w:val="none" w:sz="0" w:space="0" w:color="auto"/>
        <w:left w:val="none" w:sz="0" w:space="0" w:color="auto"/>
        <w:bottom w:val="none" w:sz="0" w:space="0" w:color="auto"/>
        <w:right w:val="none" w:sz="0" w:space="0" w:color="auto"/>
      </w:divBdr>
    </w:div>
    <w:div w:id="1938555596">
      <w:bodyDiv w:val="1"/>
      <w:marLeft w:val="0"/>
      <w:marRight w:val="0"/>
      <w:marTop w:val="0"/>
      <w:marBottom w:val="0"/>
      <w:divBdr>
        <w:top w:val="none" w:sz="0" w:space="0" w:color="auto"/>
        <w:left w:val="none" w:sz="0" w:space="0" w:color="auto"/>
        <w:bottom w:val="none" w:sz="0" w:space="0" w:color="auto"/>
        <w:right w:val="none" w:sz="0" w:space="0" w:color="auto"/>
      </w:divBdr>
    </w:div>
    <w:div w:id="1938556627">
      <w:bodyDiv w:val="1"/>
      <w:marLeft w:val="0"/>
      <w:marRight w:val="0"/>
      <w:marTop w:val="0"/>
      <w:marBottom w:val="0"/>
      <w:divBdr>
        <w:top w:val="none" w:sz="0" w:space="0" w:color="auto"/>
        <w:left w:val="none" w:sz="0" w:space="0" w:color="auto"/>
        <w:bottom w:val="none" w:sz="0" w:space="0" w:color="auto"/>
        <w:right w:val="none" w:sz="0" w:space="0" w:color="auto"/>
      </w:divBdr>
    </w:div>
    <w:div w:id="1939364212">
      <w:bodyDiv w:val="1"/>
      <w:marLeft w:val="0"/>
      <w:marRight w:val="0"/>
      <w:marTop w:val="0"/>
      <w:marBottom w:val="0"/>
      <w:divBdr>
        <w:top w:val="none" w:sz="0" w:space="0" w:color="auto"/>
        <w:left w:val="none" w:sz="0" w:space="0" w:color="auto"/>
        <w:bottom w:val="none" w:sz="0" w:space="0" w:color="auto"/>
        <w:right w:val="none" w:sz="0" w:space="0" w:color="auto"/>
      </w:divBdr>
    </w:div>
    <w:div w:id="1939559439">
      <w:bodyDiv w:val="1"/>
      <w:marLeft w:val="0"/>
      <w:marRight w:val="0"/>
      <w:marTop w:val="0"/>
      <w:marBottom w:val="0"/>
      <w:divBdr>
        <w:top w:val="none" w:sz="0" w:space="0" w:color="auto"/>
        <w:left w:val="none" w:sz="0" w:space="0" w:color="auto"/>
        <w:bottom w:val="none" w:sz="0" w:space="0" w:color="auto"/>
        <w:right w:val="none" w:sz="0" w:space="0" w:color="auto"/>
      </w:divBdr>
    </w:div>
    <w:div w:id="1940213977">
      <w:bodyDiv w:val="1"/>
      <w:marLeft w:val="0"/>
      <w:marRight w:val="0"/>
      <w:marTop w:val="0"/>
      <w:marBottom w:val="0"/>
      <w:divBdr>
        <w:top w:val="none" w:sz="0" w:space="0" w:color="auto"/>
        <w:left w:val="none" w:sz="0" w:space="0" w:color="auto"/>
        <w:bottom w:val="none" w:sz="0" w:space="0" w:color="auto"/>
        <w:right w:val="none" w:sz="0" w:space="0" w:color="auto"/>
      </w:divBdr>
    </w:div>
    <w:div w:id="1940529809">
      <w:bodyDiv w:val="1"/>
      <w:marLeft w:val="0"/>
      <w:marRight w:val="0"/>
      <w:marTop w:val="0"/>
      <w:marBottom w:val="0"/>
      <w:divBdr>
        <w:top w:val="none" w:sz="0" w:space="0" w:color="auto"/>
        <w:left w:val="none" w:sz="0" w:space="0" w:color="auto"/>
        <w:bottom w:val="none" w:sz="0" w:space="0" w:color="auto"/>
        <w:right w:val="none" w:sz="0" w:space="0" w:color="auto"/>
      </w:divBdr>
    </w:div>
    <w:div w:id="1940988635">
      <w:bodyDiv w:val="1"/>
      <w:marLeft w:val="0"/>
      <w:marRight w:val="0"/>
      <w:marTop w:val="0"/>
      <w:marBottom w:val="0"/>
      <w:divBdr>
        <w:top w:val="none" w:sz="0" w:space="0" w:color="auto"/>
        <w:left w:val="none" w:sz="0" w:space="0" w:color="auto"/>
        <w:bottom w:val="none" w:sz="0" w:space="0" w:color="auto"/>
        <w:right w:val="none" w:sz="0" w:space="0" w:color="auto"/>
      </w:divBdr>
    </w:div>
    <w:div w:id="1941136480">
      <w:bodyDiv w:val="1"/>
      <w:marLeft w:val="0"/>
      <w:marRight w:val="0"/>
      <w:marTop w:val="0"/>
      <w:marBottom w:val="0"/>
      <w:divBdr>
        <w:top w:val="none" w:sz="0" w:space="0" w:color="auto"/>
        <w:left w:val="none" w:sz="0" w:space="0" w:color="auto"/>
        <w:bottom w:val="none" w:sz="0" w:space="0" w:color="auto"/>
        <w:right w:val="none" w:sz="0" w:space="0" w:color="auto"/>
      </w:divBdr>
    </w:div>
    <w:div w:id="1941377797">
      <w:bodyDiv w:val="1"/>
      <w:marLeft w:val="0"/>
      <w:marRight w:val="0"/>
      <w:marTop w:val="0"/>
      <w:marBottom w:val="0"/>
      <w:divBdr>
        <w:top w:val="none" w:sz="0" w:space="0" w:color="auto"/>
        <w:left w:val="none" w:sz="0" w:space="0" w:color="auto"/>
        <w:bottom w:val="none" w:sz="0" w:space="0" w:color="auto"/>
        <w:right w:val="none" w:sz="0" w:space="0" w:color="auto"/>
      </w:divBdr>
    </w:div>
    <w:div w:id="1941571045">
      <w:bodyDiv w:val="1"/>
      <w:marLeft w:val="0"/>
      <w:marRight w:val="0"/>
      <w:marTop w:val="0"/>
      <w:marBottom w:val="0"/>
      <w:divBdr>
        <w:top w:val="none" w:sz="0" w:space="0" w:color="auto"/>
        <w:left w:val="none" w:sz="0" w:space="0" w:color="auto"/>
        <w:bottom w:val="none" w:sz="0" w:space="0" w:color="auto"/>
        <w:right w:val="none" w:sz="0" w:space="0" w:color="auto"/>
      </w:divBdr>
    </w:div>
    <w:div w:id="1941909616">
      <w:bodyDiv w:val="1"/>
      <w:marLeft w:val="0"/>
      <w:marRight w:val="0"/>
      <w:marTop w:val="0"/>
      <w:marBottom w:val="0"/>
      <w:divBdr>
        <w:top w:val="none" w:sz="0" w:space="0" w:color="auto"/>
        <w:left w:val="none" w:sz="0" w:space="0" w:color="auto"/>
        <w:bottom w:val="none" w:sz="0" w:space="0" w:color="auto"/>
        <w:right w:val="none" w:sz="0" w:space="0" w:color="auto"/>
      </w:divBdr>
    </w:div>
    <w:div w:id="1942369365">
      <w:bodyDiv w:val="1"/>
      <w:marLeft w:val="0"/>
      <w:marRight w:val="0"/>
      <w:marTop w:val="0"/>
      <w:marBottom w:val="0"/>
      <w:divBdr>
        <w:top w:val="none" w:sz="0" w:space="0" w:color="auto"/>
        <w:left w:val="none" w:sz="0" w:space="0" w:color="auto"/>
        <w:bottom w:val="none" w:sz="0" w:space="0" w:color="auto"/>
        <w:right w:val="none" w:sz="0" w:space="0" w:color="auto"/>
      </w:divBdr>
    </w:div>
    <w:div w:id="1944417536">
      <w:bodyDiv w:val="1"/>
      <w:marLeft w:val="0"/>
      <w:marRight w:val="0"/>
      <w:marTop w:val="0"/>
      <w:marBottom w:val="0"/>
      <w:divBdr>
        <w:top w:val="none" w:sz="0" w:space="0" w:color="auto"/>
        <w:left w:val="none" w:sz="0" w:space="0" w:color="auto"/>
        <w:bottom w:val="none" w:sz="0" w:space="0" w:color="auto"/>
        <w:right w:val="none" w:sz="0" w:space="0" w:color="auto"/>
      </w:divBdr>
    </w:div>
    <w:div w:id="1944611450">
      <w:bodyDiv w:val="1"/>
      <w:marLeft w:val="0"/>
      <w:marRight w:val="0"/>
      <w:marTop w:val="0"/>
      <w:marBottom w:val="0"/>
      <w:divBdr>
        <w:top w:val="none" w:sz="0" w:space="0" w:color="auto"/>
        <w:left w:val="none" w:sz="0" w:space="0" w:color="auto"/>
        <w:bottom w:val="none" w:sz="0" w:space="0" w:color="auto"/>
        <w:right w:val="none" w:sz="0" w:space="0" w:color="auto"/>
      </w:divBdr>
    </w:div>
    <w:div w:id="1945112624">
      <w:bodyDiv w:val="1"/>
      <w:marLeft w:val="0"/>
      <w:marRight w:val="0"/>
      <w:marTop w:val="0"/>
      <w:marBottom w:val="0"/>
      <w:divBdr>
        <w:top w:val="none" w:sz="0" w:space="0" w:color="auto"/>
        <w:left w:val="none" w:sz="0" w:space="0" w:color="auto"/>
        <w:bottom w:val="none" w:sz="0" w:space="0" w:color="auto"/>
        <w:right w:val="none" w:sz="0" w:space="0" w:color="auto"/>
      </w:divBdr>
    </w:div>
    <w:div w:id="1946498018">
      <w:bodyDiv w:val="1"/>
      <w:marLeft w:val="0"/>
      <w:marRight w:val="0"/>
      <w:marTop w:val="0"/>
      <w:marBottom w:val="0"/>
      <w:divBdr>
        <w:top w:val="none" w:sz="0" w:space="0" w:color="auto"/>
        <w:left w:val="none" w:sz="0" w:space="0" w:color="auto"/>
        <w:bottom w:val="none" w:sz="0" w:space="0" w:color="auto"/>
        <w:right w:val="none" w:sz="0" w:space="0" w:color="auto"/>
      </w:divBdr>
    </w:div>
    <w:div w:id="1946576123">
      <w:bodyDiv w:val="1"/>
      <w:marLeft w:val="0"/>
      <w:marRight w:val="0"/>
      <w:marTop w:val="0"/>
      <w:marBottom w:val="0"/>
      <w:divBdr>
        <w:top w:val="none" w:sz="0" w:space="0" w:color="auto"/>
        <w:left w:val="none" w:sz="0" w:space="0" w:color="auto"/>
        <w:bottom w:val="none" w:sz="0" w:space="0" w:color="auto"/>
        <w:right w:val="none" w:sz="0" w:space="0" w:color="auto"/>
      </w:divBdr>
    </w:div>
    <w:div w:id="1946764704">
      <w:bodyDiv w:val="1"/>
      <w:marLeft w:val="0"/>
      <w:marRight w:val="0"/>
      <w:marTop w:val="0"/>
      <w:marBottom w:val="0"/>
      <w:divBdr>
        <w:top w:val="none" w:sz="0" w:space="0" w:color="auto"/>
        <w:left w:val="none" w:sz="0" w:space="0" w:color="auto"/>
        <w:bottom w:val="none" w:sz="0" w:space="0" w:color="auto"/>
        <w:right w:val="none" w:sz="0" w:space="0" w:color="auto"/>
      </w:divBdr>
    </w:div>
    <w:div w:id="1947344729">
      <w:bodyDiv w:val="1"/>
      <w:marLeft w:val="0"/>
      <w:marRight w:val="0"/>
      <w:marTop w:val="0"/>
      <w:marBottom w:val="0"/>
      <w:divBdr>
        <w:top w:val="none" w:sz="0" w:space="0" w:color="auto"/>
        <w:left w:val="none" w:sz="0" w:space="0" w:color="auto"/>
        <w:bottom w:val="none" w:sz="0" w:space="0" w:color="auto"/>
        <w:right w:val="none" w:sz="0" w:space="0" w:color="auto"/>
      </w:divBdr>
    </w:div>
    <w:div w:id="1947425494">
      <w:bodyDiv w:val="1"/>
      <w:marLeft w:val="0"/>
      <w:marRight w:val="0"/>
      <w:marTop w:val="0"/>
      <w:marBottom w:val="0"/>
      <w:divBdr>
        <w:top w:val="none" w:sz="0" w:space="0" w:color="auto"/>
        <w:left w:val="none" w:sz="0" w:space="0" w:color="auto"/>
        <w:bottom w:val="none" w:sz="0" w:space="0" w:color="auto"/>
        <w:right w:val="none" w:sz="0" w:space="0" w:color="auto"/>
      </w:divBdr>
    </w:div>
    <w:div w:id="1948197317">
      <w:bodyDiv w:val="1"/>
      <w:marLeft w:val="0"/>
      <w:marRight w:val="0"/>
      <w:marTop w:val="0"/>
      <w:marBottom w:val="0"/>
      <w:divBdr>
        <w:top w:val="none" w:sz="0" w:space="0" w:color="auto"/>
        <w:left w:val="none" w:sz="0" w:space="0" w:color="auto"/>
        <w:bottom w:val="none" w:sz="0" w:space="0" w:color="auto"/>
        <w:right w:val="none" w:sz="0" w:space="0" w:color="auto"/>
      </w:divBdr>
    </w:div>
    <w:div w:id="1948925040">
      <w:bodyDiv w:val="1"/>
      <w:marLeft w:val="0"/>
      <w:marRight w:val="0"/>
      <w:marTop w:val="0"/>
      <w:marBottom w:val="0"/>
      <w:divBdr>
        <w:top w:val="none" w:sz="0" w:space="0" w:color="auto"/>
        <w:left w:val="none" w:sz="0" w:space="0" w:color="auto"/>
        <w:bottom w:val="none" w:sz="0" w:space="0" w:color="auto"/>
        <w:right w:val="none" w:sz="0" w:space="0" w:color="auto"/>
      </w:divBdr>
    </w:div>
    <w:div w:id="1949923039">
      <w:bodyDiv w:val="1"/>
      <w:marLeft w:val="0"/>
      <w:marRight w:val="0"/>
      <w:marTop w:val="0"/>
      <w:marBottom w:val="0"/>
      <w:divBdr>
        <w:top w:val="none" w:sz="0" w:space="0" w:color="auto"/>
        <w:left w:val="none" w:sz="0" w:space="0" w:color="auto"/>
        <w:bottom w:val="none" w:sz="0" w:space="0" w:color="auto"/>
        <w:right w:val="none" w:sz="0" w:space="0" w:color="auto"/>
      </w:divBdr>
    </w:div>
    <w:div w:id="1950117220">
      <w:bodyDiv w:val="1"/>
      <w:marLeft w:val="0"/>
      <w:marRight w:val="0"/>
      <w:marTop w:val="0"/>
      <w:marBottom w:val="0"/>
      <w:divBdr>
        <w:top w:val="none" w:sz="0" w:space="0" w:color="auto"/>
        <w:left w:val="none" w:sz="0" w:space="0" w:color="auto"/>
        <w:bottom w:val="none" w:sz="0" w:space="0" w:color="auto"/>
        <w:right w:val="none" w:sz="0" w:space="0" w:color="auto"/>
      </w:divBdr>
    </w:div>
    <w:div w:id="1950431871">
      <w:bodyDiv w:val="1"/>
      <w:marLeft w:val="0"/>
      <w:marRight w:val="0"/>
      <w:marTop w:val="0"/>
      <w:marBottom w:val="0"/>
      <w:divBdr>
        <w:top w:val="none" w:sz="0" w:space="0" w:color="auto"/>
        <w:left w:val="none" w:sz="0" w:space="0" w:color="auto"/>
        <w:bottom w:val="none" w:sz="0" w:space="0" w:color="auto"/>
        <w:right w:val="none" w:sz="0" w:space="0" w:color="auto"/>
      </w:divBdr>
    </w:div>
    <w:div w:id="1950578420">
      <w:bodyDiv w:val="1"/>
      <w:marLeft w:val="0"/>
      <w:marRight w:val="0"/>
      <w:marTop w:val="0"/>
      <w:marBottom w:val="0"/>
      <w:divBdr>
        <w:top w:val="none" w:sz="0" w:space="0" w:color="auto"/>
        <w:left w:val="none" w:sz="0" w:space="0" w:color="auto"/>
        <w:bottom w:val="none" w:sz="0" w:space="0" w:color="auto"/>
        <w:right w:val="none" w:sz="0" w:space="0" w:color="auto"/>
      </w:divBdr>
    </w:div>
    <w:div w:id="1951473475">
      <w:bodyDiv w:val="1"/>
      <w:marLeft w:val="0"/>
      <w:marRight w:val="0"/>
      <w:marTop w:val="0"/>
      <w:marBottom w:val="0"/>
      <w:divBdr>
        <w:top w:val="none" w:sz="0" w:space="0" w:color="auto"/>
        <w:left w:val="none" w:sz="0" w:space="0" w:color="auto"/>
        <w:bottom w:val="none" w:sz="0" w:space="0" w:color="auto"/>
        <w:right w:val="none" w:sz="0" w:space="0" w:color="auto"/>
      </w:divBdr>
    </w:div>
    <w:div w:id="1952055702">
      <w:bodyDiv w:val="1"/>
      <w:marLeft w:val="0"/>
      <w:marRight w:val="0"/>
      <w:marTop w:val="0"/>
      <w:marBottom w:val="0"/>
      <w:divBdr>
        <w:top w:val="none" w:sz="0" w:space="0" w:color="auto"/>
        <w:left w:val="none" w:sz="0" w:space="0" w:color="auto"/>
        <w:bottom w:val="none" w:sz="0" w:space="0" w:color="auto"/>
        <w:right w:val="none" w:sz="0" w:space="0" w:color="auto"/>
      </w:divBdr>
    </w:div>
    <w:div w:id="1952393075">
      <w:bodyDiv w:val="1"/>
      <w:marLeft w:val="0"/>
      <w:marRight w:val="0"/>
      <w:marTop w:val="0"/>
      <w:marBottom w:val="0"/>
      <w:divBdr>
        <w:top w:val="none" w:sz="0" w:space="0" w:color="auto"/>
        <w:left w:val="none" w:sz="0" w:space="0" w:color="auto"/>
        <w:bottom w:val="none" w:sz="0" w:space="0" w:color="auto"/>
        <w:right w:val="none" w:sz="0" w:space="0" w:color="auto"/>
      </w:divBdr>
    </w:div>
    <w:div w:id="1953397818">
      <w:bodyDiv w:val="1"/>
      <w:marLeft w:val="0"/>
      <w:marRight w:val="0"/>
      <w:marTop w:val="0"/>
      <w:marBottom w:val="0"/>
      <w:divBdr>
        <w:top w:val="none" w:sz="0" w:space="0" w:color="auto"/>
        <w:left w:val="none" w:sz="0" w:space="0" w:color="auto"/>
        <w:bottom w:val="none" w:sz="0" w:space="0" w:color="auto"/>
        <w:right w:val="none" w:sz="0" w:space="0" w:color="auto"/>
      </w:divBdr>
    </w:div>
    <w:div w:id="1953513741">
      <w:bodyDiv w:val="1"/>
      <w:marLeft w:val="0"/>
      <w:marRight w:val="0"/>
      <w:marTop w:val="0"/>
      <w:marBottom w:val="0"/>
      <w:divBdr>
        <w:top w:val="none" w:sz="0" w:space="0" w:color="auto"/>
        <w:left w:val="none" w:sz="0" w:space="0" w:color="auto"/>
        <w:bottom w:val="none" w:sz="0" w:space="0" w:color="auto"/>
        <w:right w:val="none" w:sz="0" w:space="0" w:color="auto"/>
      </w:divBdr>
    </w:div>
    <w:div w:id="1954166798">
      <w:bodyDiv w:val="1"/>
      <w:marLeft w:val="0"/>
      <w:marRight w:val="0"/>
      <w:marTop w:val="0"/>
      <w:marBottom w:val="0"/>
      <w:divBdr>
        <w:top w:val="none" w:sz="0" w:space="0" w:color="auto"/>
        <w:left w:val="none" w:sz="0" w:space="0" w:color="auto"/>
        <w:bottom w:val="none" w:sz="0" w:space="0" w:color="auto"/>
        <w:right w:val="none" w:sz="0" w:space="0" w:color="auto"/>
      </w:divBdr>
    </w:div>
    <w:div w:id="1954819019">
      <w:bodyDiv w:val="1"/>
      <w:marLeft w:val="0"/>
      <w:marRight w:val="0"/>
      <w:marTop w:val="0"/>
      <w:marBottom w:val="0"/>
      <w:divBdr>
        <w:top w:val="none" w:sz="0" w:space="0" w:color="auto"/>
        <w:left w:val="none" w:sz="0" w:space="0" w:color="auto"/>
        <w:bottom w:val="none" w:sz="0" w:space="0" w:color="auto"/>
        <w:right w:val="none" w:sz="0" w:space="0" w:color="auto"/>
      </w:divBdr>
    </w:div>
    <w:div w:id="1955213668">
      <w:bodyDiv w:val="1"/>
      <w:marLeft w:val="0"/>
      <w:marRight w:val="0"/>
      <w:marTop w:val="0"/>
      <w:marBottom w:val="0"/>
      <w:divBdr>
        <w:top w:val="none" w:sz="0" w:space="0" w:color="auto"/>
        <w:left w:val="none" w:sz="0" w:space="0" w:color="auto"/>
        <w:bottom w:val="none" w:sz="0" w:space="0" w:color="auto"/>
        <w:right w:val="none" w:sz="0" w:space="0" w:color="auto"/>
      </w:divBdr>
    </w:div>
    <w:div w:id="1955402354">
      <w:bodyDiv w:val="1"/>
      <w:marLeft w:val="0"/>
      <w:marRight w:val="0"/>
      <w:marTop w:val="0"/>
      <w:marBottom w:val="0"/>
      <w:divBdr>
        <w:top w:val="none" w:sz="0" w:space="0" w:color="auto"/>
        <w:left w:val="none" w:sz="0" w:space="0" w:color="auto"/>
        <w:bottom w:val="none" w:sz="0" w:space="0" w:color="auto"/>
        <w:right w:val="none" w:sz="0" w:space="0" w:color="auto"/>
      </w:divBdr>
    </w:div>
    <w:div w:id="1955673380">
      <w:bodyDiv w:val="1"/>
      <w:marLeft w:val="0"/>
      <w:marRight w:val="0"/>
      <w:marTop w:val="0"/>
      <w:marBottom w:val="0"/>
      <w:divBdr>
        <w:top w:val="none" w:sz="0" w:space="0" w:color="auto"/>
        <w:left w:val="none" w:sz="0" w:space="0" w:color="auto"/>
        <w:bottom w:val="none" w:sz="0" w:space="0" w:color="auto"/>
        <w:right w:val="none" w:sz="0" w:space="0" w:color="auto"/>
      </w:divBdr>
    </w:div>
    <w:div w:id="1955865925">
      <w:bodyDiv w:val="1"/>
      <w:marLeft w:val="0"/>
      <w:marRight w:val="0"/>
      <w:marTop w:val="0"/>
      <w:marBottom w:val="0"/>
      <w:divBdr>
        <w:top w:val="none" w:sz="0" w:space="0" w:color="auto"/>
        <w:left w:val="none" w:sz="0" w:space="0" w:color="auto"/>
        <w:bottom w:val="none" w:sz="0" w:space="0" w:color="auto"/>
        <w:right w:val="none" w:sz="0" w:space="0" w:color="auto"/>
      </w:divBdr>
    </w:div>
    <w:div w:id="1956057515">
      <w:bodyDiv w:val="1"/>
      <w:marLeft w:val="0"/>
      <w:marRight w:val="0"/>
      <w:marTop w:val="0"/>
      <w:marBottom w:val="0"/>
      <w:divBdr>
        <w:top w:val="none" w:sz="0" w:space="0" w:color="auto"/>
        <w:left w:val="none" w:sz="0" w:space="0" w:color="auto"/>
        <w:bottom w:val="none" w:sz="0" w:space="0" w:color="auto"/>
        <w:right w:val="none" w:sz="0" w:space="0" w:color="auto"/>
      </w:divBdr>
    </w:div>
    <w:div w:id="1957444135">
      <w:bodyDiv w:val="1"/>
      <w:marLeft w:val="0"/>
      <w:marRight w:val="0"/>
      <w:marTop w:val="0"/>
      <w:marBottom w:val="0"/>
      <w:divBdr>
        <w:top w:val="none" w:sz="0" w:space="0" w:color="auto"/>
        <w:left w:val="none" w:sz="0" w:space="0" w:color="auto"/>
        <w:bottom w:val="none" w:sz="0" w:space="0" w:color="auto"/>
        <w:right w:val="none" w:sz="0" w:space="0" w:color="auto"/>
      </w:divBdr>
    </w:div>
    <w:div w:id="1958872699">
      <w:bodyDiv w:val="1"/>
      <w:marLeft w:val="0"/>
      <w:marRight w:val="0"/>
      <w:marTop w:val="0"/>
      <w:marBottom w:val="0"/>
      <w:divBdr>
        <w:top w:val="none" w:sz="0" w:space="0" w:color="auto"/>
        <w:left w:val="none" w:sz="0" w:space="0" w:color="auto"/>
        <w:bottom w:val="none" w:sz="0" w:space="0" w:color="auto"/>
        <w:right w:val="none" w:sz="0" w:space="0" w:color="auto"/>
      </w:divBdr>
    </w:div>
    <w:div w:id="1958949069">
      <w:bodyDiv w:val="1"/>
      <w:marLeft w:val="0"/>
      <w:marRight w:val="0"/>
      <w:marTop w:val="0"/>
      <w:marBottom w:val="0"/>
      <w:divBdr>
        <w:top w:val="none" w:sz="0" w:space="0" w:color="auto"/>
        <w:left w:val="none" w:sz="0" w:space="0" w:color="auto"/>
        <w:bottom w:val="none" w:sz="0" w:space="0" w:color="auto"/>
        <w:right w:val="none" w:sz="0" w:space="0" w:color="auto"/>
      </w:divBdr>
    </w:div>
    <w:div w:id="1959023980">
      <w:bodyDiv w:val="1"/>
      <w:marLeft w:val="0"/>
      <w:marRight w:val="0"/>
      <w:marTop w:val="0"/>
      <w:marBottom w:val="0"/>
      <w:divBdr>
        <w:top w:val="none" w:sz="0" w:space="0" w:color="auto"/>
        <w:left w:val="none" w:sz="0" w:space="0" w:color="auto"/>
        <w:bottom w:val="none" w:sz="0" w:space="0" w:color="auto"/>
        <w:right w:val="none" w:sz="0" w:space="0" w:color="auto"/>
      </w:divBdr>
    </w:div>
    <w:div w:id="1960145608">
      <w:bodyDiv w:val="1"/>
      <w:marLeft w:val="0"/>
      <w:marRight w:val="0"/>
      <w:marTop w:val="0"/>
      <w:marBottom w:val="0"/>
      <w:divBdr>
        <w:top w:val="none" w:sz="0" w:space="0" w:color="auto"/>
        <w:left w:val="none" w:sz="0" w:space="0" w:color="auto"/>
        <w:bottom w:val="none" w:sz="0" w:space="0" w:color="auto"/>
        <w:right w:val="none" w:sz="0" w:space="0" w:color="auto"/>
      </w:divBdr>
    </w:div>
    <w:div w:id="1960406210">
      <w:bodyDiv w:val="1"/>
      <w:marLeft w:val="0"/>
      <w:marRight w:val="0"/>
      <w:marTop w:val="0"/>
      <w:marBottom w:val="0"/>
      <w:divBdr>
        <w:top w:val="none" w:sz="0" w:space="0" w:color="auto"/>
        <w:left w:val="none" w:sz="0" w:space="0" w:color="auto"/>
        <w:bottom w:val="none" w:sz="0" w:space="0" w:color="auto"/>
        <w:right w:val="none" w:sz="0" w:space="0" w:color="auto"/>
      </w:divBdr>
    </w:div>
    <w:div w:id="1960717079">
      <w:bodyDiv w:val="1"/>
      <w:marLeft w:val="0"/>
      <w:marRight w:val="0"/>
      <w:marTop w:val="0"/>
      <w:marBottom w:val="0"/>
      <w:divBdr>
        <w:top w:val="none" w:sz="0" w:space="0" w:color="auto"/>
        <w:left w:val="none" w:sz="0" w:space="0" w:color="auto"/>
        <w:bottom w:val="none" w:sz="0" w:space="0" w:color="auto"/>
        <w:right w:val="none" w:sz="0" w:space="0" w:color="auto"/>
      </w:divBdr>
    </w:div>
    <w:div w:id="1960722046">
      <w:bodyDiv w:val="1"/>
      <w:marLeft w:val="0"/>
      <w:marRight w:val="0"/>
      <w:marTop w:val="0"/>
      <w:marBottom w:val="0"/>
      <w:divBdr>
        <w:top w:val="none" w:sz="0" w:space="0" w:color="auto"/>
        <w:left w:val="none" w:sz="0" w:space="0" w:color="auto"/>
        <w:bottom w:val="none" w:sz="0" w:space="0" w:color="auto"/>
        <w:right w:val="none" w:sz="0" w:space="0" w:color="auto"/>
      </w:divBdr>
    </w:div>
    <w:div w:id="1960910716">
      <w:bodyDiv w:val="1"/>
      <w:marLeft w:val="0"/>
      <w:marRight w:val="0"/>
      <w:marTop w:val="0"/>
      <w:marBottom w:val="0"/>
      <w:divBdr>
        <w:top w:val="none" w:sz="0" w:space="0" w:color="auto"/>
        <w:left w:val="none" w:sz="0" w:space="0" w:color="auto"/>
        <w:bottom w:val="none" w:sz="0" w:space="0" w:color="auto"/>
        <w:right w:val="none" w:sz="0" w:space="0" w:color="auto"/>
      </w:divBdr>
    </w:div>
    <w:div w:id="1961033858">
      <w:bodyDiv w:val="1"/>
      <w:marLeft w:val="0"/>
      <w:marRight w:val="0"/>
      <w:marTop w:val="0"/>
      <w:marBottom w:val="0"/>
      <w:divBdr>
        <w:top w:val="none" w:sz="0" w:space="0" w:color="auto"/>
        <w:left w:val="none" w:sz="0" w:space="0" w:color="auto"/>
        <w:bottom w:val="none" w:sz="0" w:space="0" w:color="auto"/>
        <w:right w:val="none" w:sz="0" w:space="0" w:color="auto"/>
      </w:divBdr>
    </w:div>
    <w:div w:id="1961109474">
      <w:bodyDiv w:val="1"/>
      <w:marLeft w:val="0"/>
      <w:marRight w:val="0"/>
      <w:marTop w:val="0"/>
      <w:marBottom w:val="0"/>
      <w:divBdr>
        <w:top w:val="none" w:sz="0" w:space="0" w:color="auto"/>
        <w:left w:val="none" w:sz="0" w:space="0" w:color="auto"/>
        <w:bottom w:val="none" w:sz="0" w:space="0" w:color="auto"/>
        <w:right w:val="none" w:sz="0" w:space="0" w:color="auto"/>
      </w:divBdr>
    </w:div>
    <w:div w:id="1961571198">
      <w:bodyDiv w:val="1"/>
      <w:marLeft w:val="0"/>
      <w:marRight w:val="0"/>
      <w:marTop w:val="0"/>
      <w:marBottom w:val="0"/>
      <w:divBdr>
        <w:top w:val="none" w:sz="0" w:space="0" w:color="auto"/>
        <w:left w:val="none" w:sz="0" w:space="0" w:color="auto"/>
        <w:bottom w:val="none" w:sz="0" w:space="0" w:color="auto"/>
        <w:right w:val="none" w:sz="0" w:space="0" w:color="auto"/>
      </w:divBdr>
    </w:div>
    <w:div w:id="1961689732">
      <w:bodyDiv w:val="1"/>
      <w:marLeft w:val="0"/>
      <w:marRight w:val="0"/>
      <w:marTop w:val="0"/>
      <w:marBottom w:val="0"/>
      <w:divBdr>
        <w:top w:val="none" w:sz="0" w:space="0" w:color="auto"/>
        <w:left w:val="none" w:sz="0" w:space="0" w:color="auto"/>
        <w:bottom w:val="none" w:sz="0" w:space="0" w:color="auto"/>
        <w:right w:val="none" w:sz="0" w:space="0" w:color="auto"/>
      </w:divBdr>
    </w:div>
    <w:div w:id="1961833753">
      <w:bodyDiv w:val="1"/>
      <w:marLeft w:val="0"/>
      <w:marRight w:val="0"/>
      <w:marTop w:val="0"/>
      <w:marBottom w:val="0"/>
      <w:divBdr>
        <w:top w:val="none" w:sz="0" w:space="0" w:color="auto"/>
        <w:left w:val="none" w:sz="0" w:space="0" w:color="auto"/>
        <w:bottom w:val="none" w:sz="0" w:space="0" w:color="auto"/>
        <w:right w:val="none" w:sz="0" w:space="0" w:color="auto"/>
      </w:divBdr>
    </w:div>
    <w:div w:id="1961909152">
      <w:bodyDiv w:val="1"/>
      <w:marLeft w:val="0"/>
      <w:marRight w:val="0"/>
      <w:marTop w:val="0"/>
      <w:marBottom w:val="0"/>
      <w:divBdr>
        <w:top w:val="none" w:sz="0" w:space="0" w:color="auto"/>
        <w:left w:val="none" w:sz="0" w:space="0" w:color="auto"/>
        <w:bottom w:val="none" w:sz="0" w:space="0" w:color="auto"/>
        <w:right w:val="none" w:sz="0" w:space="0" w:color="auto"/>
      </w:divBdr>
    </w:div>
    <w:div w:id="1961960453">
      <w:bodyDiv w:val="1"/>
      <w:marLeft w:val="0"/>
      <w:marRight w:val="0"/>
      <w:marTop w:val="0"/>
      <w:marBottom w:val="0"/>
      <w:divBdr>
        <w:top w:val="none" w:sz="0" w:space="0" w:color="auto"/>
        <w:left w:val="none" w:sz="0" w:space="0" w:color="auto"/>
        <w:bottom w:val="none" w:sz="0" w:space="0" w:color="auto"/>
        <w:right w:val="none" w:sz="0" w:space="0" w:color="auto"/>
      </w:divBdr>
    </w:div>
    <w:div w:id="1962371959">
      <w:bodyDiv w:val="1"/>
      <w:marLeft w:val="0"/>
      <w:marRight w:val="0"/>
      <w:marTop w:val="0"/>
      <w:marBottom w:val="0"/>
      <w:divBdr>
        <w:top w:val="none" w:sz="0" w:space="0" w:color="auto"/>
        <w:left w:val="none" w:sz="0" w:space="0" w:color="auto"/>
        <w:bottom w:val="none" w:sz="0" w:space="0" w:color="auto"/>
        <w:right w:val="none" w:sz="0" w:space="0" w:color="auto"/>
      </w:divBdr>
    </w:div>
    <w:div w:id="1962496660">
      <w:bodyDiv w:val="1"/>
      <w:marLeft w:val="0"/>
      <w:marRight w:val="0"/>
      <w:marTop w:val="0"/>
      <w:marBottom w:val="0"/>
      <w:divBdr>
        <w:top w:val="none" w:sz="0" w:space="0" w:color="auto"/>
        <w:left w:val="none" w:sz="0" w:space="0" w:color="auto"/>
        <w:bottom w:val="none" w:sz="0" w:space="0" w:color="auto"/>
        <w:right w:val="none" w:sz="0" w:space="0" w:color="auto"/>
      </w:divBdr>
    </w:div>
    <w:div w:id="1962685234">
      <w:bodyDiv w:val="1"/>
      <w:marLeft w:val="0"/>
      <w:marRight w:val="0"/>
      <w:marTop w:val="0"/>
      <w:marBottom w:val="0"/>
      <w:divBdr>
        <w:top w:val="none" w:sz="0" w:space="0" w:color="auto"/>
        <w:left w:val="none" w:sz="0" w:space="0" w:color="auto"/>
        <w:bottom w:val="none" w:sz="0" w:space="0" w:color="auto"/>
        <w:right w:val="none" w:sz="0" w:space="0" w:color="auto"/>
      </w:divBdr>
    </w:div>
    <w:div w:id="1962807941">
      <w:bodyDiv w:val="1"/>
      <w:marLeft w:val="0"/>
      <w:marRight w:val="0"/>
      <w:marTop w:val="0"/>
      <w:marBottom w:val="0"/>
      <w:divBdr>
        <w:top w:val="none" w:sz="0" w:space="0" w:color="auto"/>
        <w:left w:val="none" w:sz="0" w:space="0" w:color="auto"/>
        <w:bottom w:val="none" w:sz="0" w:space="0" w:color="auto"/>
        <w:right w:val="none" w:sz="0" w:space="0" w:color="auto"/>
      </w:divBdr>
    </w:div>
    <w:div w:id="1963145768">
      <w:bodyDiv w:val="1"/>
      <w:marLeft w:val="0"/>
      <w:marRight w:val="0"/>
      <w:marTop w:val="0"/>
      <w:marBottom w:val="0"/>
      <w:divBdr>
        <w:top w:val="none" w:sz="0" w:space="0" w:color="auto"/>
        <w:left w:val="none" w:sz="0" w:space="0" w:color="auto"/>
        <w:bottom w:val="none" w:sz="0" w:space="0" w:color="auto"/>
        <w:right w:val="none" w:sz="0" w:space="0" w:color="auto"/>
      </w:divBdr>
    </w:div>
    <w:div w:id="1963416165">
      <w:bodyDiv w:val="1"/>
      <w:marLeft w:val="0"/>
      <w:marRight w:val="0"/>
      <w:marTop w:val="0"/>
      <w:marBottom w:val="0"/>
      <w:divBdr>
        <w:top w:val="none" w:sz="0" w:space="0" w:color="auto"/>
        <w:left w:val="none" w:sz="0" w:space="0" w:color="auto"/>
        <w:bottom w:val="none" w:sz="0" w:space="0" w:color="auto"/>
        <w:right w:val="none" w:sz="0" w:space="0" w:color="auto"/>
      </w:divBdr>
    </w:div>
    <w:div w:id="1963731362">
      <w:bodyDiv w:val="1"/>
      <w:marLeft w:val="0"/>
      <w:marRight w:val="0"/>
      <w:marTop w:val="0"/>
      <w:marBottom w:val="0"/>
      <w:divBdr>
        <w:top w:val="none" w:sz="0" w:space="0" w:color="auto"/>
        <w:left w:val="none" w:sz="0" w:space="0" w:color="auto"/>
        <w:bottom w:val="none" w:sz="0" w:space="0" w:color="auto"/>
        <w:right w:val="none" w:sz="0" w:space="0" w:color="auto"/>
      </w:divBdr>
    </w:div>
    <w:div w:id="1963800146">
      <w:bodyDiv w:val="1"/>
      <w:marLeft w:val="0"/>
      <w:marRight w:val="0"/>
      <w:marTop w:val="0"/>
      <w:marBottom w:val="0"/>
      <w:divBdr>
        <w:top w:val="none" w:sz="0" w:space="0" w:color="auto"/>
        <w:left w:val="none" w:sz="0" w:space="0" w:color="auto"/>
        <w:bottom w:val="none" w:sz="0" w:space="0" w:color="auto"/>
        <w:right w:val="none" w:sz="0" w:space="0" w:color="auto"/>
      </w:divBdr>
    </w:div>
    <w:div w:id="1963806996">
      <w:bodyDiv w:val="1"/>
      <w:marLeft w:val="0"/>
      <w:marRight w:val="0"/>
      <w:marTop w:val="0"/>
      <w:marBottom w:val="0"/>
      <w:divBdr>
        <w:top w:val="none" w:sz="0" w:space="0" w:color="auto"/>
        <w:left w:val="none" w:sz="0" w:space="0" w:color="auto"/>
        <w:bottom w:val="none" w:sz="0" w:space="0" w:color="auto"/>
        <w:right w:val="none" w:sz="0" w:space="0" w:color="auto"/>
      </w:divBdr>
    </w:div>
    <w:div w:id="1964380605">
      <w:bodyDiv w:val="1"/>
      <w:marLeft w:val="0"/>
      <w:marRight w:val="0"/>
      <w:marTop w:val="0"/>
      <w:marBottom w:val="0"/>
      <w:divBdr>
        <w:top w:val="none" w:sz="0" w:space="0" w:color="auto"/>
        <w:left w:val="none" w:sz="0" w:space="0" w:color="auto"/>
        <w:bottom w:val="none" w:sz="0" w:space="0" w:color="auto"/>
        <w:right w:val="none" w:sz="0" w:space="0" w:color="auto"/>
      </w:divBdr>
    </w:div>
    <w:div w:id="1964844202">
      <w:bodyDiv w:val="1"/>
      <w:marLeft w:val="0"/>
      <w:marRight w:val="0"/>
      <w:marTop w:val="0"/>
      <w:marBottom w:val="0"/>
      <w:divBdr>
        <w:top w:val="none" w:sz="0" w:space="0" w:color="auto"/>
        <w:left w:val="none" w:sz="0" w:space="0" w:color="auto"/>
        <w:bottom w:val="none" w:sz="0" w:space="0" w:color="auto"/>
        <w:right w:val="none" w:sz="0" w:space="0" w:color="auto"/>
      </w:divBdr>
    </w:div>
    <w:div w:id="1965035261">
      <w:bodyDiv w:val="1"/>
      <w:marLeft w:val="0"/>
      <w:marRight w:val="0"/>
      <w:marTop w:val="0"/>
      <w:marBottom w:val="0"/>
      <w:divBdr>
        <w:top w:val="none" w:sz="0" w:space="0" w:color="auto"/>
        <w:left w:val="none" w:sz="0" w:space="0" w:color="auto"/>
        <w:bottom w:val="none" w:sz="0" w:space="0" w:color="auto"/>
        <w:right w:val="none" w:sz="0" w:space="0" w:color="auto"/>
      </w:divBdr>
    </w:div>
    <w:div w:id="1965848800">
      <w:bodyDiv w:val="1"/>
      <w:marLeft w:val="0"/>
      <w:marRight w:val="0"/>
      <w:marTop w:val="0"/>
      <w:marBottom w:val="0"/>
      <w:divBdr>
        <w:top w:val="none" w:sz="0" w:space="0" w:color="auto"/>
        <w:left w:val="none" w:sz="0" w:space="0" w:color="auto"/>
        <w:bottom w:val="none" w:sz="0" w:space="0" w:color="auto"/>
        <w:right w:val="none" w:sz="0" w:space="0" w:color="auto"/>
      </w:divBdr>
    </w:div>
    <w:div w:id="1966080259">
      <w:bodyDiv w:val="1"/>
      <w:marLeft w:val="0"/>
      <w:marRight w:val="0"/>
      <w:marTop w:val="0"/>
      <w:marBottom w:val="0"/>
      <w:divBdr>
        <w:top w:val="none" w:sz="0" w:space="0" w:color="auto"/>
        <w:left w:val="none" w:sz="0" w:space="0" w:color="auto"/>
        <w:bottom w:val="none" w:sz="0" w:space="0" w:color="auto"/>
        <w:right w:val="none" w:sz="0" w:space="0" w:color="auto"/>
      </w:divBdr>
    </w:div>
    <w:div w:id="1966110653">
      <w:bodyDiv w:val="1"/>
      <w:marLeft w:val="0"/>
      <w:marRight w:val="0"/>
      <w:marTop w:val="0"/>
      <w:marBottom w:val="0"/>
      <w:divBdr>
        <w:top w:val="none" w:sz="0" w:space="0" w:color="auto"/>
        <w:left w:val="none" w:sz="0" w:space="0" w:color="auto"/>
        <w:bottom w:val="none" w:sz="0" w:space="0" w:color="auto"/>
        <w:right w:val="none" w:sz="0" w:space="0" w:color="auto"/>
      </w:divBdr>
    </w:div>
    <w:div w:id="1966501070">
      <w:bodyDiv w:val="1"/>
      <w:marLeft w:val="0"/>
      <w:marRight w:val="0"/>
      <w:marTop w:val="0"/>
      <w:marBottom w:val="0"/>
      <w:divBdr>
        <w:top w:val="none" w:sz="0" w:space="0" w:color="auto"/>
        <w:left w:val="none" w:sz="0" w:space="0" w:color="auto"/>
        <w:bottom w:val="none" w:sz="0" w:space="0" w:color="auto"/>
        <w:right w:val="none" w:sz="0" w:space="0" w:color="auto"/>
      </w:divBdr>
    </w:div>
    <w:div w:id="1966688877">
      <w:bodyDiv w:val="1"/>
      <w:marLeft w:val="0"/>
      <w:marRight w:val="0"/>
      <w:marTop w:val="0"/>
      <w:marBottom w:val="0"/>
      <w:divBdr>
        <w:top w:val="none" w:sz="0" w:space="0" w:color="auto"/>
        <w:left w:val="none" w:sz="0" w:space="0" w:color="auto"/>
        <w:bottom w:val="none" w:sz="0" w:space="0" w:color="auto"/>
        <w:right w:val="none" w:sz="0" w:space="0" w:color="auto"/>
      </w:divBdr>
    </w:div>
    <w:div w:id="1966889950">
      <w:bodyDiv w:val="1"/>
      <w:marLeft w:val="0"/>
      <w:marRight w:val="0"/>
      <w:marTop w:val="0"/>
      <w:marBottom w:val="0"/>
      <w:divBdr>
        <w:top w:val="none" w:sz="0" w:space="0" w:color="auto"/>
        <w:left w:val="none" w:sz="0" w:space="0" w:color="auto"/>
        <w:bottom w:val="none" w:sz="0" w:space="0" w:color="auto"/>
        <w:right w:val="none" w:sz="0" w:space="0" w:color="auto"/>
      </w:divBdr>
    </w:div>
    <w:div w:id="1967008259">
      <w:bodyDiv w:val="1"/>
      <w:marLeft w:val="0"/>
      <w:marRight w:val="0"/>
      <w:marTop w:val="0"/>
      <w:marBottom w:val="0"/>
      <w:divBdr>
        <w:top w:val="none" w:sz="0" w:space="0" w:color="auto"/>
        <w:left w:val="none" w:sz="0" w:space="0" w:color="auto"/>
        <w:bottom w:val="none" w:sz="0" w:space="0" w:color="auto"/>
        <w:right w:val="none" w:sz="0" w:space="0" w:color="auto"/>
      </w:divBdr>
    </w:div>
    <w:div w:id="1967926723">
      <w:bodyDiv w:val="1"/>
      <w:marLeft w:val="0"/>
      <w:marRight w:val="0"/>
      <w:marTop w:val="0"/>
      <w:marBottom w:val="0"/>
      <w:divBdr>
        <w:top w:val="none" w:sz="0" w:space="0" w:color="auto"/>
        <w:left w:val="none" w:sz="0" w:space="0" w:color="auto"/>
        <w:bottom w:val="none" w:sz="0" w:space="0" w:color="auto"/>
        <w:right w:val="none" w:sz="0" w:space="0" w:color="auto"/>
      </w:divBdr>
    </w:div>
    <w:div w:id="1968125651">
      <w:bodyDiv w:val="1"/>
      <w:marLeft w:val="0"/>
      <w:marRight w:val="0"/>
      <w:marTop w:val="0"/>
      <w:marBottom w:val="0"/>
      <w:divBdr>
        <w:top w:val="none" w:sz="0" w:space="0" w:color="auto"/>
        <w:left w:val="none" w:sz="0" w:space="0" w:color="auto"/>
        <w:bottom w:val="none" w:sz="0" w:space="0" w:color="auto"/>
        <w:right w:val="none" w:sz="0" w:space="0" w:color="auto"/>
      </w:divBdr>
    </w:div>
    <w:div w:id="1968202129">
      <w:bodyDiv w:val="1"/>
      <w:marLeft w:val="0"/>
      <w:marRight w:val="0"/>
      <w:marTop w:val="0"/>
      <w:marBottom w:val="0"/>
      <w:divBdr>
        <w:top w:val="none" w:sz="0" w:space="0" w:color="auto"/>
        <w:left w:val="none" w:sz="0" w:space="0" w:color="auto"/>
        <w:bottom w:val="none" w:sz="0" w:space="0" w:color="auto"/>
        <w:right w:val="none" w:sz="0" w:space="0" w:color="auto"/>
      </w:divBdr>
    </w:div>
    <w:div w:id="1968319534">
      <w:bodyDiv w:val="1"/>
      <w:marLeft w:val="0"/>
      <w:marRight w:val="0"/>
      <w:marTop w:val="0"/>
      <w:marBottom w:val="0"/>
      <w:divBdr>
        <w:top w:val="none" w:sz="0" w:space="0" w:color="auto"/>
        <w:left w:val="none" w:sz="0" w:space="0" w:color="auto"/>
        <w:bottom w:val="none" w:sz="0" w:space="0" w:color="auto"/>
        <w:right w:val="none" w:sz="0" w:space="0" w:color="auto"/>
      </w:divBdr>
    </w:div>
    <w:div w:id="1969584519">
      <w:bodyDiv w:val="1"/>
      <w:marLeft w:val="0"/>
      <w:marRight w:val="0"/>
      <w:marTop w:val="0"/>
      <w:marBottom w:val="0"/>
      <w:divBdr>
        <w:top w:val="none" w:sz="0" w:space="0" w:color="auto"/>
        <w:left w:val="none" w:sz="0" w:space="0" w:color="auto"/>
        <w:bottom w:val="none" w:sz="0" w:space="0" w:color="auto"/>
        <w:right w:val="none" w:sz="0" w:space="0" w:color="auto"/>
      </w:divBdr>
    </w:div>
    <w:div w:id="1970620520">
      <w:bodyDiv w:val="1"/>
      <w:marLeft w:val="0"/>
      <w:marRight w:val="0"/>
      <w:marTop w:val="0"/>
      <w:marBottom w:val="0"/>
      <w:divBdr>
        <w:top w:val="none" w:sz="0" w:space="0" w:color="auto"/>
        <w:left w:val="none" w:sz="0" w:space="0" w:color="auto"/>
        <w:bottom w:val="none" w:sz="0" w:space="0" w:color="auto"/>
        <w:right w:val="none" w:sz="0" w:space="0" w:color="auto"/>
      </w:divBdr>
    </w:div>
    <w:div w:id="1970697199">
      <w:bodyDiv w:val="1"/>
      <w:marLeft w:val="0"/>
      <w:marRight w:val="0"/>
      <w:marTop w:val="0"/>
      <w:marBottom w:val="0"/>
      <w:divBdr>
        <w:top w:val="none" w:sz="0" w:space="0" w:color="auto"/>
        <w:left w:val="none" w:sz="0" w:space="0" w:color="auto"/>
        <w:bottom w:val="none" w:sz="0" w:space="0" w:color="auto"/>
        <w:right w:val="none" w:sz="0" w:space="0" w:color="auto"/>
      </w:divBdr>
    </w:div>
    <w:div w:id="1970932641">
      <w:bodyDiv w:val="1"/>
      <w:marLeft w:val="0"/>
      <w:marRight w:val="0"/>
      <w:marTop w:val="0"/>
      <w:marBottom w:val="0"/>
      <w:divBdr>
        <w:top w:val="none" w:sz="0" w:space="0" w:color="auto"/>
        <w:left w:val="none" w:sz="0" w:space="0" w:color="auto"/>
        <w:bottom w:val="none" w:sz="0" w:space="0" w:color="auto"/>
        <w:right w:val="none" w:sz="0" w:space="0" w:color="auto"/>
      </w:divBdr>
    </w:div>
    <w:div w:id="1970934611">
      <w:bodyDiv w:val="1"/>
      <w:marLeft w:val="0"/>
      <w:marRight w:val="0"/>
      <w:marTop w:val="0"/>
      <w:marBottom w:val="0"/>
      <w:divBdr>
        <w:top w:val="none" w:sz="0" w:space="0" w:color="auto"/>
        <w:left w:val="none" w:sz="0" w:space="0" w:color="auto"/>
        <w:bottom w:val="none" w:sz="0" w:space="0" w:color="auto"/>
        <w:right w:val="none" w:sz="0" w:space="0" w:color="auto"/>
      </w:divBdr>
    </w:div>
    <w:div w:id="1971285190">
      <w:bodyDiv w:val="1"/>
      <w:marLeft w:val="0"/>
      <w:marRight w:val="0"/>
      <w:marTop w:val="0"/>
      <w:marBottom w:val="0"/>
      <w:divBdr>
        <w:top w:val="none" w:sz="0" w:space="0" w:color="auto"/>
        <w:left w:val="none" w:sz="0" w:space="0" w:color="auto"/>
        <w:bottom w:val="none" w:sz="0" w:space="0" w:color="auto"/>
        <w:right w:val="none" w:sz="0" w:space="0" w:color="auto"/>
      </w:divBdr>
    </w:div>
    <w:div w:id="1971784352">
      <w:bodyDiv w:val="1"/>
      <w:marLeft w:val="0"/>
      <w:marRight w:val="0"/>
      <w:marTop w:val="0"/>
      <w:marBottom w:val="0"/>
      <w:divBdr>
        <w:top w:val="none" w:sz="0" w:space="0" w:color="auto"/>
        <w:left w:val="none" w:sz="0" w:space="0" w:color="auto"/>
        <w:bottom w:val="none" w:sz="0" w:space="0" w:color="auto"/>
        <w:right w:val="none" w:sz="0" w:space="0" w:color="auto"/>
      </w:divBdr>
    </w:div>
    <w:div w:id="1973708245">
      <w:bodyDiv w:val="1"/>
      <w:marLeft w:val="0"/>
      <w:marRight w:val="0"/>
      <w:marTop w:val="0"/>
      <w:marBottom w:val="0"/>
      <w:divBdr>
        <w:top w:val="none" w:sz="0" w:space="0" w:color="auto"/>
        <w:left w:val="none" w:sz="0" w:space="0" w:color="auto"/>
        <w:bottom w:val="none" w:sz="0" w:space="0" w:color="auto"/>
        <w:right w:val="none" w:sz="0" w:space="0" w:color="auto"/>
      </w:divBdr>
    </w:div>
    <w:div w:id="1973899869">
      <w:bodyDiv w:val="1"/>
      <w:marLeft w:val="0"/>
      <w:marRight w:val="0"/>
      <w:marTop w:val="0"/>
      <w:marBottom w:val="0"/>
      <w:divBdr>
        <w:top w:val="none" w:sz="0" w:space="0" w:color="auto"/>
        <w:left w:val="none" w:sz="0" w:space="0" w:color="auto"/>
        <w:bottom w:val="none" w:sz="0" w:space="0" w:color="auto"/>
        <w:right w:val="none" w:sz="0" w:space="0" w:color="auto"/>
      </w:divBdr>
    </w:div>
    <w:div w:id="1974403198">
      <w:bodyDiv w:val="1"/>
      <w:marLeft w:val="0"/>
      <w:marRight w:val="0"/>
      <w:marTop w:val="0"/>
      <w:marBottom w:val="0"/>
      <w:divBdr>
        <w:top w:val="none" w:sz="0" w:space="0" w:color="auto"/>
        <w:left w:val="none" w:sz="0" w:space="0" w:color="auto"/>
        <w:bottom w:val="none" w:sz="0" w:space="0" w:color="auto"/>
        <w:right w:val="none" w:sz="0" w:space="0" w:color="auto"/>
      </w:divBdr>
    </w:div>
    <w:div w:id="1975981975">
      <w:bodyDiv w:val="1"/>
      <w:marLeft w:val="0"/>
      <w:marRight w:val="0"/>
      <w:marTop w:val="0"/>
      <w:marBottom w:val="0"/>
      <w:divBdr>
        <w:top w:val="none" w:sz="0" w:space="0" w:color="auto"/>
        <w:left w:val="none" w:sz="0" w:space="0" w:color="auto"/>
        <w:bottom w:val="none" w:sz="0" w:space="0" w:color="auto"/>
        <w:right w:val="none" w:sz="0" w:space="0" w:color="auto"/>
      </w:divBdr>
    </w:div>
    <w:div w:id="1976249694">
      <w:bodyDiv w:val="1"/>
      <w:marLeft w:val="0"/>
      <w:marRight w:val="0"/>
      <w:marTop w:val="0"/>
      <w:marBottom w:val="0"/>
      <w:divBdr>
        <w:top w:val="none" w:sz="0" w:space="0" w:color="auto"/>
        <w:left w:val="none" w:sz="0" w:space="0" w:color="auto"/>
        <w:bottom w:val="none" w:sz="0" w:space="0" w:color="auto"/>
        <w:right w:val="none" w:sz="0" w:space="0" w:color="auto"/>
      </w:divBdr>
    </w:div>
    <w:div w:id="1976442737">
      <w:bodyDiv w:val="1"/>
      <w:marLeft w:val="0"/>
      <w:marRight w:val="0"/>
      <w:marTop w:val="0"/>
      <w:marBottom w:val="0"/>
      <w:divBdr>
        <w:top w:val="none" w:sz="0" w:space="0" w:color="auto"/>
        <w:left w:val="none" w:sz="0" w:space="0" w:color="auto"/>
        <w:bottom w:val="none" w:sz="0" w:space="0" w:color="auto"/>
        <w:right w:val="none" w:sz="0" w:space="0" w:color="auto"/>
      </w:divBdr>
    </w:div>
    <w:div w:id="1976568629">
      <w:bodyDiv w:val="1"/>
      <w:marLeft w:val="0"/>
      <w:marRight w:val="0"/>
      <w:marTop w:val="0"/>
      <w:marBottom w:val="0"/>
      <w:divBdr>
        <w:top w:val="none" w:sz="0" w:space="0" w:color="auto"/>
        <w:left w:val="none" w:sz="0" w:space="0" w:color="auto"/>
        <w:bottom w:val="none" w:sz="0" w:space="0" w:color="auto"/>
        <w:right w:val="none" w:sz="0" w:space="0" w:color="auto"/>
      </w:divBdr>
    </w:div>
    <w:div w:id="1977828499">
      <w:bodyDiv w:val="1"/>
      <w:marLeft w:val="0"/>
      <w:marRight w:val="0"/>
      <w:marTop w:val="0"/>
      <w:marBottom w:val="0"/>
      <w:divBdr>
        <w:top w:val="none" w:sz="0" w:space="0" w:color="auto"/>
        <w:left w:val="none" w:sz="0" w:space="0" w:color="auto"/>
        <w:bottom w:val="none" w:sz="0" w:space="0" w:color="auto"/>
        <w:right w:val="none" w:sz="0" w:space="0" w:color="auto"/>
      </w:divBdr>
    </w:div>
    <w:div w:id="1978104945">
      <w:bodyDiv w:val="1"/>
      <w:marLeft w:val="0"/>
      <w:marRight w:val="0"/>
      <w:marTop w:val="0"/>
      <w:marBottom w:val="0"/>
      <w:divBdr>
        <w:top w:val="none" w:sz="0" w:space="0" w:color="auto"/>
        <w:left w:val="none" w:sz="0" w:space="0" w:color="auto"/>
        <w:bottom w:val="none" w:sz="0" w:space="0" w:color="auto"/>
        <w:right w:val="none" w:sz="0" w:space="0" w:color="auto"/>
      </w:divBdr>
    </w:div>
    <w:div w:id="1978367534">
      <w:bodyDiv w:val="1"/>
      <w:marLeft w:val="0"/>
      <w:marRight w:val="0"/>
      <w:marTop w:val="0"/>
      <w:marBottom w:val="0"/>
      <w:divBdr>
        <w:top w:val="none" w:sz="0" w:space="0" w:color="auto"/>
        <w:left w:val="none" w:sz="0" w:space="0" w:color="auto"/>
        <w:bottom w:val="none" w:sz="0" w:space="0" w:color="auto"/>
        <w:right w:val="none" w:sz="0" w:space="0" w:color="auto"/>
      </w:divBdr>
    </w:div>
    <w:div w:id="1978952083">
      <w:bodyDiv w:val="1"/>
      <w:marLeft w:val="0"/>
      <w:marRight w:val="0"/>
      <w:marTop w:val="0"/>
      <w:marBottom w:val="0"/>
      <w:divBdr>
        <w:top w:val="none" w:sz="0" w:space="0" w:color="auto"/>
        <w:left w:val="none" w:sz="0" w:space="0" w:color="auto"/>
        <w:bottom w:val="none" w:sz="0" w:space="0" w:color="auto"/>
        <w:right w:val="none" w:sz="0" w:space="0" w:color="auto"/>
      </w:divBdr>
    </w:div>
    <w:div w:id="1978954298">
      <w:bodyDiv w:val="1"/>
      <w:marLeft w:val="0"/>
      <w:marRight w:val="0"/>
      <w:marTop w:val="0"/>
      <w:marBottom w:val="0"/>
      <w:divBdr>
        <w:top w:val="none" w:sz="0" w:space="0" w:color="auto"/>
        <w:left w:val="none" w:sz="0" w:space="0" w:color="auto"/>
        <w:bottom w:val="none" w:sz="0" w:space="0" w:color="auto"/>
        <w:right w:val="none" w:sz="0" w:space="0" w:color="auto"/>
      </w:divBdr>
    </w:div>
    <w:div w:id="1979409914">
      <w:bodyDiv w:val="1"/>
      <w:marLeft w:val="0"/>
      <w:marRight w:val="0"/>
      <w:marTop w:val="0"/>
      <w:marBottom w:val="0"/>
      <w:divBdr>
        <w:top w:val="none" w:sz="0" w:space="0" w:color="auto"/>
        <w:left w:val="none" w:sz="0" w:space="0" w:color="auto"/>
        <w:bottom w:val="none" w:sz="0" w:space="0" w:color="auto"/>
        <w:right w:val="none" w:sz="0" w:space="0" w:color="auto"/>
      </w:divBdr>
    </w:div>
    <w:div w:id="1979452356">
      <w:bodyDiv w:val="1"/>
      <w:marLeft w:val="0"/>
      <w:marRight w:val="0"/>
      <w:marTop w:val="0"/>
      <w:marBottom w:val="0"/>
      <w:divBdr>
        <w:top w:val="none" w:sz="0" w:space="0" w:color="auto"/>
        <w:left w:val="none" w:sz="0" w:space="0" w:color="auto"/>
        <w:bottom w:val="none" w:sz="0" w:space="0" w:color="auto"/>
        <w:right w:val="none" w:sz="0" w:space="0" w:color="auto"/>
      </w:divBdr>
    </w:div>
    <w:div w:id="1979798999">
      <w:bodyDiv w:val="1"/>
      <w:marLeft w:val="0"/>
      <w:marRight w:val="0"/>
      <w:marTop w:val="0"/>
      <w:marBottom w:val="0"/>
      <w:divBdr>
        <w:top w:val="none" w:sz="0" w:space="0" w:color="auto"/>
        <w:left w:val="none" w:sz="0" w:space="0" w:color="auto"/>
        <w:bottom w:val="none" w:sz="0" w:space="0" w:color="auto"/>
        <w:right w:val="none" w:sz="0" w:space="0" w:color="auto"/>
      </w:divBdr>
    </w:div>
    <w:div w:id="1979988095">
      <w:bodyDiv w:val="1"/>
      <w:marLeft w:val="0"/>
      <w:marRight w:val="0"/>
      <w:marTop w:val="0"/>
      <w:marBottom w:val="0"/>
      <w:divBdr>
        <w:top w:val="none" w:sz="0" w:space="0" w:color="auto"/>
        <w:left w:val="none" w:sz="0" w:space="0" w:color="auto"/>
        <w:bottom w:val="none" w:sz="0" w:space="0" w:color="auto"/>
        <w:right w:val="none" w:sz="0" w:space="0" w:color="auto"/>
      </w:divBdr>
    </w:div>
    <w:div w:id="1980064160">
      <w:bodyDiv w:val="1"/>
      <w:marLeft w:val="0"/>
      <w:marRight w:val="0"/>
      <w:marTop w:val="0"/>
      <w:marBottom w:val="0"/>
      <w:divBdr>
        <w:top w:val="none" w:sz="0" w:space="0" w:color="auto"/>
        <w:left w:val="none" w:sz="0" w:space="0" w:color="auto"/>
        <w:bottom w:val="none" w:sz="0" w:space="0" w:color="auto"/>
        <w:right w:val="none" w:sz="0" w:space="0" w:color="auto"/>
      </w:divBdr>
    </w:div>
    <w:div w:id="1980113591">
      <w:bodyDiv w:val="1"/>
      <w:marLeft w:val="0"/>
      <w:marRight w:val="0"/>
      <w:marTop w:val="0"/>
      <w:marBottom w:val="0"/>
      <w:divBdr>
        <w:top w:val="none" w:sz="0" w:space="0" w:color="auto"/>
        <w:left w:val="none" w:sz="0" w:space="0" w:color="auto"/>
        <w:bottom w:val="none" w:sz="0" w:space="0" w:color="auto"/>
        <w:right w:val="none" w:sz="0" w:space="0" w:color="auto"/>
      </w:divBdr>
    </w:div>
    <w:div w:id="1980302215">
      <w:bodyDiv w:val="1"/>
      <w:marLeft w:val="0"/>
      <w:marRight w:val="0"/>
      <w:marTop w:val="0"/>
      <w:marBottom w:val="0"/>
      <w:divBdr>
        <w:top w:val="none" w:sz="0" w:space="0" w:color="auto"/>
        <w:left w:val="none" w:sz="0" w:space="0" w:color="auto"/>
        <w:bottom w:val="none" w:sz="0" w:space="0" w:color="auto"/>
        <w:right w:val="none" w:sz="0" w:space="0" w:color="auto"/>
      </w:divBdr>
    </w:div>
    <w:div w:id="1980567715">
      <w:bodyDiv w:val="1"/>
      <w:marLeft w:val="0"/>
      <w:marRight w:val="0"/>
      <w:marTop w:val="0"/>
      <w:marBottom w:val="0"/>
      <w:divBdr>
        <w:top w:val="none" w:sz="0" w:space="0" w:color="auto"/>
        <w:left w:val="none" w:sz="0" w:space="0" w:color="auto"/>
        <w:bottom w:val="none" w:sz="0" w:space="0" w:color="auto"/>
        <w:right w:val="none" w:sz="0" w:space="0" w:color="auto"/>
      </w:divBdr>
    </w:div>
    <w:div w:id="1980837428">
      <w:bodyDiv w:val="1"/>
      <w:marLeft w:val="0"/>
      <w:marRight w:val="0"/>
      <w:marTop w:val="0"/>
      <w:marBottom w:val="0"/>
      <w:divBdr>
        <w:top w:val="none" w:sz="0" w:space="0" w:color="auto"/>
        <w:left w:val="none" w:sz="0" w:space="0" w:color="auto"/>
        <w:bottom w:val="none" w:sz="0" w:space="0" w:color="auto"/>
        <w:right w:val="none" w:sz="0" w:space="0" w:color="auto"/>
      </w:divBdr>
    </w:div>
    <w:div w:id="1981499817">
      <w:bodyDiv w:val="1"/>
      <w:marLeft w:val="0"/>
      <w:marRight w:val="0"/>
      <w:marTop w:val="0"/>
      <w:marBottom w:val="0"/>
      <w:divBdr>
        <w:top w:val="none" w:sz="0" w:space="0" w:color="auto"/>
        <w:left w:val="none" w:sz="0" w:space="0" w:color="auto"/>
        <w:bottom w:val="none" w:sz="0" w:space="0" w:color="auto"/>
        <w:right w:val="none" w:sz="0" w:space="0" w:color="auto"/>
      </w:divBdr>
    </w:div>
    <w:div w:id="1981690624">
      <w:bodyDiv w:val="1"/>
      <w:marLeft w:val="0"/>
      <w:marRight w:val="0"/>
      <w:marTop w:val="0"/>
      <w:marBottom w:val="0"/>
      <w:divBdr>
        <w:top w:val="none" w:sz="0" w:space="0" w:color="auto"/>
        <w:left w:val="none" w:sz="0" w:space="0" w:color="auto"/>
        <w:bottom w:val="none" w:sz="0" w:space="0" w:color="auto"/>
        <w:right w:val="none" w:sz="0" w:space="0" w:color="auto"/>
      </w:divBdr>
    </w:div>
    <w:div w:id="1982345648">
      <w:bodyDiv w:val="1"/>
      <w:marLeft w:val="0"/>
      <w:marRight w:val="0"/>
      <w:marTop w:val="0"/>
      <w:marBottom w:val="0"/>
      <w:divBdr>
        <w:top w:val="none" w:sz="0" w:space="0" w:color="auto"/>
        <w:left w:val="none" w:sz="0" w:space="0" w:color="auto"/>
        <w:bottom w:val="none" w:sz="0" w:space="0" w:color="auto"/>
        <w:right w:val="none" w:sz="0" w:space="0" w:color="auto"/>
      </w:divBdr>
    </w:div>
    <w:div w:id="1982347413">
      <w:bodyDiv w:val="1"/>
      <w:marLeft w:val="0"/>
      <w:marRight w:val="0"/>
      <w:marTop w:val="0"/>
      <w:marBottom w:val="0"/>
      <w:divBdr>
        <w:top w:val="none" w:sz="0" w:space="0" w:color="auto"/>
        <w:left w:val="none" w:sz="0" w:space="0" w:color="auto"/>
        <w:bottom w:val="none" w:sz="0" w:space="0" w:color="auto"/>
        <w:right w:val="none" w:sz="0" w:space="0" w:color="auto"/>
      </w:divBdr>
    </w:div>
    <w:div w:id="1982537504">
      <w:bodyDiv w:val="1"/>
      <w:marLeft w:val="0"/>
      <w:marRight w:val="0"/>
      <w:marTop w:val="0"/>
      <w:marBottom w:val="0"/>
      <w:divBdr>
        <w:top w:val="none" w:sz="0" w:space="0" w:color="auto"/>
        <w:left w:val="none" w:sz="0" w:space="0" w:color="auto"/>
        <w:bottom w:val="none" w:sz="0" w:space="0" w:color="auto"/>
        <w:right w:val="none" w:sz="0" w:space="0" w:color="auto"/>
      </w:divBdr>
    </w:div>
    <w:div w:id="1982614429">
      <w:bodyDiv w:val="1"/>
      <w:marLeft w:val="0"/>
      <w:marRight w:val="0"/>
      <w:marTop w:val="0"/>
      <w:marBottom w:val="0"/>
      <w:divBdr>
        <w:top w:val="none" w:sz="0" w:space="0" w:color="auto"/>
        <w:left w:val="none" w:sz="0" w:space="0" w:color="auto"/>
        <w:bottom w:val="none" w:sz="0" w:space="0" w:color="auto"/>
        <w:right w:val="none" w:sz="0" w:space="0" w:color="auto"/>
      </w:divBdr>
    </w:div>
    <w:div w:id="1982733014">
      <w:bodyDiv w:val="1"/>
      <w:marLeft w:val="0"/>
      <w:marRight w:val="0"/>
      <w:marTop w:val="0"/>
      <w:marBottom w:val="0"/>
      <w:divBdr>
        <w:top w:val="none" w:sz="0" w:space="0" w:color="auto"/>
        <w:left w:val="none" w:sz="0" w:space="0" w:color="auto"/>
        <w:bottom w:val="none" w:sz="0" w:space="0" w:color="auto"/>
        <w:right w:val="none" w:sz="0" w:space="0" w:color="auto"/>
      </w:divBdr>
    </w:div>
    <w:div w:id="1983004729">
      <w:bodyDiv w:val="1"/>
      <w:marLeft w:val="0"/>
      <w:marRight w:val="0"/>
      <w:marTop w:val="0"/>
      <w:marBottom w:val="0"/>
      <w:divBdr>
        <w:top w:val="none" w:sz="0" w:space="0" w:color="auto"/>
        <w:left w:val="none" w:sz="0" w:space="0" w:color="auto"/>
        <w:bottom w:val="none" w:sz="0" w:space="0" w:color="auto"/>
        <w:right w:val="none" w:sz="0" w:space="0" w:color="auto"/>
      </w:divBdr>
    </w:div>
    <w:div w:id="1984848986">
      <w:bodyDiv w:val="1"/>
      <w:marLeft w:val="0"/>
      <w:marRight w:val="0"/>
      <w:marTop w:val="0"/>
      <w:marBottom w:val="0"/>
      <w:divBdr>
        <w:top w:val="none" w:sz="0" w:space="0" w:color="auto"/>
        <w:left w:val="none" w:sz="0" w:space="0" w:color="auto"/>
        <w:bottom w:val="none" w:sz="0" w:space="0" w:color="auto"/>
        <w:right w:val="none" w:sz="0" w:space="0" w:color="auto"/>
      </w:divBdr>
    </w:div>
    <w:div w:id="1985886110">
      <w:bodyDiv w:val="1"/>
      <w:marLeft w:val="0"/>
      <w:marRight w:val="0"/>
      <w:marTop w:val="0"/>
      <w:marBottom w:val="0"/>
      <w:divBdr>
        <w:top w:val="none" w:sz="0" w:space="0" w:color="auto"/>
        <w:left w:val="none" w:sz="0" w:space="0" w:color="auto"/>
        <w:bottom w:val="none" w:sz="0" w:space="0" w:color="auto"/>
        <w:right w:val="none" w:sz="0" w:space="0" w:color="auto"/>
      </w:divBdr>
    </w:div>
    <w:div w:id="1986740444">
      <w:bodyDiv w:val="1"/>
      <w:marLeft w:val="0"/>
      <w:marRight w:val="0"/>
      <w:marTop w:val="0"/>
      <w:marBottom w:val="0"/>
      <w:divBdr>
        <w:top w:val="none" w:sz="0" w:space="0" w:color="auto"/>
        <w:left w:val="none" w:sz="0" w:space="0" w:color="auto"/>
        <w:bottom w:val="none" w:sz="0" w:space="0" w:color="auto"/>
        <w:right w:val="none" w:sz="0" w:space="0" w:color="auto"/>
      </w:divBdr>
    </w:div>
    <w:div w:id="1987052359">
      <w:bodyDiv w:val="1"/>
      <w:marLeft w:val="0"/>
      <w:marRight w:val="0"/>
      <w:marTop w:val="0"/>
      <w:marBottom w:val="0"/>
      <w:divBdr>
        <w:top w:val="none" w:sz="0" w:space="0" w:color="auto"/>
        <w:left w:val="none" w:sz="0" w:space="0" w:color="auto"/>
        <w:bottom w:val="none" w:sz="0" w:space="0" w:color="auto"/>
        <w:right w:val="none" w:sz="0" w:space="0" w:color="auto"/>
      </w:divBdr>
    </w:div>
    <w:div w:id="1987510519">
      <w:bodyDiv w:val="1"/>
      <w:marLeft w:val="0"/>
      <w:marRight w:val="0"/>
      <w:marTop w:val="0"/>
      <w:marBottom w:val="0"/>
      <w:divBdr>
        <w:top w:val="none" w:sz="0" w:space="0" w:color="auto"/>
        <w:left w:val="none" w:sz="0" w:space="0" w:color="auto"/>
        <w:bottom w:val="none" w:sz="0" w:space="0" w:color="auto"/>
        <w:right w:val="none" w:sz="0" w:space="0" w:color="auto"/>
      </w:divBdr>
    </w:div>
    <w:div w:id="1988821184">
      <w:bodyDiv w:val="1"/>
      <w:marLeft w:val="0"/>
      <w:marRight w:val="0"/>
      <w:marTop w:val="0"/>
      <w:marBottom w:val="0"/>
      <w:divBdr>
        <w:top w:val="none" w:sz="0" w:space="0" w:color="auto"/>
        <w:left w:val="none" w:sz="0" w:space="0" w:color="auto"/>
        <w:bottom w:val="none" w:sz="0" w:space="0" w:color="auto"/>
        <w:right w:val="none" w:sz="0" w:space="0" w:color="auto"/>
      </w:divBdr>
    </w:div>
    <w:div w:id="1989092366">
      <w:bodyDiv w:val="1"/>
      <w:marLeft w:val="0"/>
      <w:marRight w:val="0"/>
      <w:marTop w:val="0"/>
      <w:marBottom w:val="0"/>
      <w:divBdr>
        <w:top w:val="none" w:sz="0" w:space="0" w:color="auto"/>
        <w:left w:val="none" w:sz="0" w:space="0" w:color="auto"/>
        <w:bottom w:val="none" w:sz="0" w:space="0" w:color="auto"/>
        <w:right w:val="none" w:sz="0" w:space="0" w:color="auto"/>
      </w:divBdr>
    </w:div>
    <w:div w:id="1989824602">
      <w:bodyDiv w:val="1"/>
      <w:marLeft w:val="0"/>
      <w:marRight w:val="0"/>
      <w:marTop w:val="0"/>
      <w:marBottom w:val="0"/>
      <w:divBdr>
        <w:top w:val="none" w:sz="0" w:space="0" w:color="auto"/>
        <w:left w:val="none" w:sz="0" w:space="0" w:color="auto"/>
        <w:bottom w:val="none" w:sz="0" w:space="0" w:color="auto"/>
        <w:right w:val="none" w:sz="0" w:space="0" w:color="auto"/>
      </w:divBdr>
    </w:div>
    <w:div w:id="1990087524">
      <w:bodyDiv w:val="1"/>
      <w:marLeft w:val="0"/>
      <w:marRight w:val="0"/>
      <w:marTop w:val="0"/>
      <w:marBottom w:val="0"/>
      <w:divBdr>
        <w:top w:val="none" w:sz="0" w:space="0" w:color="auto"/>
        <w:left w:val="none" w:sz="0" w:space="0" w:color="auto"/>
        <w:bottom w:val="none" w:sz="0" w:space="0" w:color="auto"/>
        <w:right w:val="none" w:sz="0" w:space="0" w:color="auto"/>
      </w:divBdr>
    </w:div>
    <w:div w:id="1991712830">
      <w:bodyDiv w:val="1"/>
      <w:marLeft w:val="0"/>
      <w:marRight w:val="0"/>
      <w:marTop w:val="0"/>
      <w:marBottom w:val="0"/>
      <w:divBdr>
        <w:top w:val="none" w:sz="0" w:space="0" w:color="auto"/>
        <w:left w:val="none" w:sz="0" w:space="0" w:color="auto"/>
        <w:bottom w:val="none" w:sz="0" w:space="0" w:color="auto"/>
        <w:right w:val="none" w:sz="0" w:space="0" w:color="auto"/>
      </w:divBdr>
    </w:div>
    <w:div w:id="1991789520">
      <w:bodyDiv w:val="1"/>
      <w:marLeft w:val="0"/>
      <w:marRight w:val="0"/>
      <w:marTop w:val="0"/>
      <w:marBottom w:val="0"/>
      <w:divBdr>
        <w:top w:val="none" w:sz="0" w:space="0" w:color="auto"/>
        <w:left w:val="none" w:sz="0" w:space="0" w:color="auto"/>
        <w:bottom w:val="none" w:sz="0" w:space="0" w:color="auto"/>
        <w:right w:val="none" w:sz="0" w:space="0" w:color="auto"/>
      </w:divBdr>
    </w:div>
    <w:div w:id="1992634451">
      <w:bodyDiv w:val="1"/>
      <w:marLeft w:val="0"/>
      <w:marRight w:val="0"/>
      <w:marTop w:val="0"/>
      <w:marBottom w:val="0"/>
      <w:divBdr>
        <w:top w:val="none" w:sz="0" w:space="0" w:color="auto"/>
        <w:left w:val="none" w:sz="0" w:space="0" w:color="auto"/>
        <w:bottom w:val="none" w:sz="0" w:space="0" w:color="auto"/>
        <w:right w:val="none" w:sz="0" w:space="0" w:color="auto"/>
      </w:divBdr>
    </w:div>
    <w:div w:id="1992758499">
      <w:bodyDiv w:val="1"/>
      <w:marLeft w:val="0"/>
      <w:marRight w:val="0"/>
      <w:marTop w:val="0"/>
      <w:marBottom w:val="0"/>
      <w:divBdr>
        <w:top w:val="none" w:sz="0" w:space="0" w:color="auto"/>
        <w:left w:val="none" w:sz="0" w:space="0" w:color="auto"/>
        <w:bottom w:val="none" w:sz="0" w:space="0" w:color="auto"/>
        <w:right w:val="none" w:sz="0" w:space="0" w:color="auto"/>
      </w:divBdr>
    </w:div>
    <w:div w:id="1992783630">
      <w:bodyDiv w:val="1"/>
      <w:marLeft w:val="0"/>
      <w:marRight w:val="0"/>
      <w:marTop w:val="0"/>
      <w:marBottom w:val="0"/>
      <w:divBdr>
        <w:top w:val="none" w:sz="0" w:space="0" w:color="auto"/>
        <w:left w:val="none" w:sz="0" w:space="0" w:color="auto"/>
        <w:bottom w:val="none" w:sz="0" w:space="0" w:color="auto"/>
        <w:right w:val="none" w:sz="0" w:space="0" w:color="auto"/>
      </w:divBdr>
    </w:div>
    <w:div w:id="1992901906">
      <w:bodyDiv w:val="1"/>
      <w:marLeft w:val="0"/>
      <w:marRight w:val="0"/>
      <w:marTop w:val="0"/>
      <w:marBottom w:val="0"/>
      <w:divBdr>
        <w:top w:val="none" w:sz="0" w:space="0" w:color="auto"/>
        <w:left w:val="none" w:sz="0" w:space="0" w:color="auto"/>
        <w:bottom w:val="none" w:sz="0" w:space="0" w:color="auto"/>
        <w:right w:val="none" w:sz="0" w:space="0" w:color="auto"/>
      </w:divBdr>
    </w:div>
    <w:div w:id="1993288574">
      <w:bodyDiv w:val="1"/>
      <w:marLeft w:val="0"/>
      <w:marRight w:val="0"/>
      <w:marTop w:val="0"/>
      <w:marBottom w:val="0"/>
      <w:divBdr>
        <w:top w:val="none" w:sz="0" w:space="0" w:color="auto"/>
        <w:left w:val="none" w:sz="0" w:space="0" w:color="auto"/>
        <w:bottom w:val="none" w:sz="0" w:space="0" w:color="auto"/>
        <w:right w:val="none" w:sz="0" w:space="0" w:color="auto"/>
      </w:divBdr>
    </w:div>
    <w:div w:id="1993482905">
      <w:bodyDiv w:val="1"/>
      <w:marLeft w:val="0"/>
      <w:marRight w:val="0"/>
      <w:marTop w:val="0"/>
      <w:marBottom w:val="0"/>
      <w:divBdr>
        <w:top w:val="none" w:sz="0" w:space="0" w:color="auto"/>
        <w:left w:val="none" w:sz="0" w:space="0" w:color="auto"/>
        <w:bottom w:val="none" w:sz="0" w:space="0" w:color="auto"/>
        <w:right w:val="none" w:sz="0" w:space="0" w:color="auto"/>
      </w:divBdr>
    </w:div>
    <w:div w:id="1993632042">
      <w:bodyDiv w:val="1"/>
      <w:marLeft w:val="0"/>
      <w:marRight w:val="0"/>
      <w:marTop w:val="0"/>
      <w:marBottom w:val="0"/>
      <w:divBdr>
        <w:top w:val="none" w:sz="0" w:space="0" w:color="auto"/>
        <w:left w:val="none" w:sz="0" w:space="0" w:color="auto"/>
        <w:bottom w:val="none" w:sz="0" w:space="0" w:color="auto"/>
        <w:right w:val="none" w:sz="0" w:space="0" w:color="auto"/>
      </w:divBdr>
    </w:div>
    <w:div w:id="1994286899">
      <w:bodyDiv w:val="1"/>
      <w:marLeft w:val="0"/>
      <w:marRight w:val="0"/>
      <w:marTop w:val="0"/>
      <w:marBottom w:val="0"/>
      <w:divBdr>
        <w:top w:val="none" w:sz="0" w:space="0" w:color="auto"/>
        <w:left w:val="none" w:sz="0" w:space="0" w:color="auto"/>
        <w:bottom w:val="none" w:sz="0" w:space="0" w:color="auto"/>
        <w:right w:val="none" w:sz="0" w:space="0" w:color="auto"/>
      </w:divBdr>
    </w:div>
    <w:div w:id="1994480192">
      <w:bodyDiv w:val="1"/>
      <w:marLeft w:val="0"/>
      <w:marRight w:val="0"/>
      <w:marTop w:val="0"/>
      <w:marBottom w:val="0"/>
      <w:divBdr>
        <w:top w:val="none" w:sz="0" w:space="0" w:color="auto"/>
        <w:left w:val="none" w:sz="0" w:space="0" w:color="auto"/>
        <w:bottom w:val="none" w:sz="0" w:space="0" w:color="auto"/>
        <w:right w:val="none" w:sz="0" w:space="0" w:color="auto"/>
      </w:divBdr>
    </w:div>
    <w:div w:id="1994748677">
      <w:bodyDiv w:val="1"/>
      <w:marLeft w:val="0"/>
      <w:marRight w:val="0"/>
      <w:marTop w:val="0"/>
      <w:marBottom w:val="0"/>
      <w:divBdr>
        <w:top w:val="none" w:sz="0" w:space="0" w:color="auto"/>
        <w:left w:val="none" w:sz="0" w:space="0" w:color="auto"/>
        <w:bottom w:val="none" w:sz="0" w:space="0" w:color="auto"/>
        <w:right w:val="none" w:sz="0" w:space="0" w:color="auto"/>
      </w:divBdr>
    </w:div>
    <w:div w:id="1995258516">
      <w:bodyDiv w:val="1"/>
      <w:marLeft w:val="0"/>
      <w:marRight w:val="0"/>
      <w:marTop w:val="0"/>
      <w:marBottom w:val="0"/>
      <w:divBdr>
        <w:top w:val="none" w:sz="0" w:space="0" w:color="auto"/>
        <w:left w:val="none" w:sz="0" w:space="0" w:color="auto"/>
        <w:bottom w:val="none" w:sz="0" w:space="0" w:color="auto"/>
        <w:right w:val="none" w:sz="0" w:space="0" w:color="auto"/>
      </w:divBdr>
    </w:div>
    <w:div w:id="1995645141">
      <w:bodyDiv w:val="1"/>
      <w:marLeft w:val="0"/>
      <w:marRight w:val="0"/>
      <w:marTop w:val="0"/>
      <w:marBottom w:val="0"/>
      <w:divBdr>
        <w:top w:val="none" w:sz="0" w:space="0" w:color="auto"/>
        <w:left w:val="none" w:sz="0" w:space="0" w:color="auto"/>
        <w:bottom w:val="none" w:sz="0" w:space="0" w:color="auto"/>
        <w:right w:val="none" w:sz="0" w:space="0" w:color="auto"/>
      </w:divBdr>
    </w:div>
    <w:div w:id="1995798276">
      <w:bodyDiv w:val="1"/>
      <w:marLeft w:val="0"/>
      <w:marRight w:val="0"/>
      <w:marTop w:val="0"/>
      <w:marBottom w:val="0"/>
      <w:divBdr>
        <w:top w:val="none" w:sz="0" w:space="0" w:color="auto"/>
        <w:left w:val="none" w:sz="0" w:space="0" w:color="auto"/>
        <w:bottom w:val="none" w:sz="0" w:space="0" w:color="auto"/>
        <w:right w:val="none" w:sz="0" w:space="0" w:color="auto"/>
      </w:divBdr>
    </w:div>
    <w:div w:id="1995988723">
      <w:bodyDiv w:val="1"/>
      <w:marLeft w:val="0"/>
      <w:marRight w:val="0"/>
      <w:marTop w:val="0"/>
      <w:marBottom w:val="0"/>
      <w:divBdr>
        <w:top w:val="none" w:sz="0" w:space="0" w:color="auto"/>
        <w:left w:val="none" w:sz="0" w:space="0" w:color="auto"/>
        <w:bottom w:val="none" w:sz="0" w:space="0" w:color="auto"/>
        <w:right w:val="none" w:sz="0" w:space="0" w:color="auto"/>
      </w:divBdr>
    </w:div>
    <w:div w:id="1996369437">
      <w:bodyDiv w:val="1"/>
      <w:marLeft w:val="0"/>
      <w:marRight w:val="0"/>
      <w:marTop w:val="0"/>
      <w:marBottom w:val="0"/>
      <w:divBdr>
        <w:top w:val="none" w:sz="0" w:space="0" w:color="auto"/>
        <w:left w:val="none" w:sz="0" w:space="0" w:color="auto"/>
        <w:bottom w:val="none" w:sz="0" w:space="0" w:color="auto"/>
        <w:right w:val="none" w:sz="0" w:space="0" w:color="auto"/>
      </w:divBdr>
    </w:div>
    <w:div w:id="1996958431">
      <w:bodyDiv w:val="1"/>
      <w:marLeft w:val="0"/>
      <w:marRight w:val="0"/>
      <w:marTop w:val="0"/>
      <w:marBottom w:val="0"/>
      <w:divBdr>
        <w:top w:val="none" w:sz="0" w:space="0" w:color="auto"/>
        <w:left w:val="none" w:sz="0" w:space="0" w:color="auto"/>
        <w:bottom w:val="none" w:sz="0" w:space="0" w:color="auto"/>
        <w:right w:val="none" w:sz="0" w:space="0" w:color="auto"/>
      </w:divBdr>
    </w:div>
    <w:div w:id="1997029834">
      <w:bodyDiv w:val="1"/>
      <w:marLeft w:val="0"/>
      <w:marRight w:val="0"/>
      <w:marTop w:val="0"/>
      <w:marBottom w:val="0"/>
      <w:divBdr>
        <w:top w:val="none" w:sz="0" w:space="0" w:color="auto"/>
        <w:left w:val="none" w:sz="0" w:space="0" w:color="auto"/>
        <w:bottom w:val="none" w:sz="0" w:space="0" w:color="auto"/>
        <w:right w:val="none" w:sz="0" w:space="0" w:color="auto"/>
      </w:divBdr>
    </w:div>
    <w:div w:id="1997295570">
      <w:bodyDiv w:val="1"/>
      <w:marLeft w:val="0"/>
      <w:marRight w:val="0"/>
      <w:marTop w:val="0"/>
      <w:marBottom w:val="0"/>
      <w:divBdr>
        <w:top w:val="none" w:sz="0" w:space="0" w:color="auto"/>
        <w:left w:val="none" w:sz="0" w:space="0" w:color="auto"/>
        <w:bottom w:val="none" w:sz="0" w:space="0" w:color="auto"/>
        <w:right w:val="none" w:sz="0" w:space="0" w:color="auto"/>
      </w:divBdr>
    </w:div>
    <w:div w:id="1997608938">
      <w:bodyDiv w:val="1"/>
      <w:marLeft w:val="0"/>
      <w:marRight w:val="0"/>
      <w:marTop w:val="0"/>
      <w:marBottom w:val="0"/>
      <w:divBdr>
        <w:top w:val="none" w:sz="0" w:space="0" w:color="auto"/>
        <w:left w:val="none" w:sz="0" w:space="0" w:color="auto"/>
        <w:bottom w:val="none" w:sz="0" w:space="0" w:color="auto"/>
        <w:right w:val="none" w:sz="0" w:space="0" w:color="auto"/>
      </w:divBdr>
    </w:div>
    <w:div w:id="1997610248">
      <w:bodyDiv w:val="1"/>
      <w:marLeft w:val="0"/>
      <w:marRight w:val="0"/>
      <w:marTop w:val="0"/>
      <w:marBottom w:val="0"/>
      <w:divBdr>
        <w:top w:val="none" w:sz="0" w:space="0" w:color="auto"/>
        <w:left w:val="none" w:sz="0" w:space="0" w:color="auto"/>
        <w:bottom w:val="none" w:sz="0" w:space="0" w:color="auto"/>
        <w:right w:val="none" w:sz="0" w:space="0" w:color="auto"/>
      </w:divBdr>
    </w:div>
    <w:div w:id="1997880598">
      <w:bodyDiv w:val="1"/>
      <w:marLeft w:val="0"/>
      <w:marRight w:val="0"/>
      <w:marTop w:val="0"/>
      <w:marBottom w:val="0"/>
      <w:divBdr>
        <w:top w:val="none" w:sz="0" w:space="0" w:color="auto"/>
        <w:left w:val="none" w:sz="0" w:space="0" w:color="auto"/>
        <w:bottom w:val="none" w:sz="0" w:space="0" w:color="auto"/>
        <w:right w:val="none" w:sz="0" w:space="0" w:color="auto"/>
      </w:divBdr>
    </w:div>
    <w:div w:id="1997949879">
      <w:bodyDiv w:val="1"/>
      <w:marLeft w:val="0"/>
      <w:marRight w:val="0"/>
      <w:marTop w:val="0"/>
      <w:marBottom w:val="0"/>
      <w:divBdr>
        <w:top w:val="none" w:sz="0" w:space="0" w:color="auto"/>
        <w:left w:val="none" w:sz="0" w:space="0" w:color="auto"/>
        <w:bottom w:val="none" w:sz="0" w:space="0" w:color="auto"/>
        <w:right w:val="none" w:sz="0" w:space="0" w:color="auto"/>
      </w:divBdr>
    </w:div>
    <w:div w:id="1998223184">
      <w:bodyDiv w:val="1"/>
      <w:marLeft w:val="0"/>
      <w:marRight w:val="0"/>
      <w:marTop w:val="0"/>
      <w:marBottom w:val="0"/>
      <w:divBdr>
        <w:top w:val="none" w:sz="0" w:space="0" w:color="auto"/>
        <w:left w:val="none" w:sz="0" w:space="0" w:color="auto"/>
        <w:bottom w:val="none" w:sz="0" w:space="0" w:color="auto"/>
        <w:right w:val="none" w:sz="0" w:space="0" w:color="auto"/>
      </w:divBdr>
    </w:div>
    <w:div w:id="1999071134">
      <w:bodyDiv w:val="1"/>
      <w:marLeft w:val="0"/>
      <w:marRight w:val="0"/>
      <w:marTop w:val="0"/>
      <w:marBottom w:val="0"/>
      <w:divBdr>
        <w:top w:val="none" w:sz="0" w:space="0" w:color="auto"/>
        <w:left w:val="none" w:sz="0" w:space="0" w:color="auto"/>
        <w:bottom w:val="none" w:sz="0" w:space="0" w:color="auto"/>
        <w:right w:val="none" w:sz="0" w:space="0" w:color="auto"/>
      </w:divBdr>
    </w:div>
    <w:div w:id="1999458093">
      <w:bodyDiv w:val="1"/>
      <w:marLeft w:val="0"/>
      <w:marRight w:val="0"/>
      <w:marTop w:val="0"/>
      <w:marBottom w:val="0"/>
      <w:divBdr>
        <w:top w:val="none" w:sz="0" w:space="0" w:color="auto"/>
        <w:left w:val="none" w:sz="0" w:space="0" w:color="auto"/>
        <w:bottom w:val="none" w:sz="0" w:space="0" w:color="auto"/>
        <w:right w:val="none" w:sz="0" w:space="0" w:color="auto"/>
      </w:divBdr>
    </w:div>
    <w:div w:id="1999724206">
      <w:bodyDiv w:val="1"/>
      <w:marLeft w:val="0"/>
      <w:marRight w:val="0"/>
      <w:marTop w:val="0"/>
      <w:marBottom w:val="0"/>
      <w:divBdr>
        <w:top w:val="none" w:sz="0" w:space="0" w:color="auto"/>
        <w:left w:val="none" w:sz="0" w:space="0" w:color="auto"/>
        <w:bottom w:val="none" w:sz="0" w:space="0" w:color="auto"/>
        <w:right w:val="none" w:sz="0" w:space="0" w:color="auto"/>
      </w:divBdr>
    </w:div>
    <w:div w:id="1999768220">
      <w:bodyDiv w:val="1"/>
      <w:marLeft w:val="0"/>
      <w:marRight w:val="0"/>
      <w:marTop w:val="0"/>
      <w:marBottom w:val="0"/>
      <w:divBdr>
        <w:top w:val="none" w:sz="0" w:space="0" w:color="auto"/>
        <w:left w:val="none" w:sz="0" w:space="0" w:color="auto"/>
        <w:bottom w:val="none" w:sz="0" w:space="0" w:color="auto"/>
        <w:right w:val="none" w:sz="0" w:space="0" w:color="auto"/>
      </w:divBdr>
    </w:div>
    <w:div w:id="2000034273">
      <w:bodyDiv w:val="1"/>
      <w:marLeft w:val="0"/>
      <w:marRight w:val="0"/>
      <w:marTop w:val="0"/>
      <w:marBottom w:val="0"/>
      <w:divBdr>
        <w:top w:val="none" w:sz="0" w:space="0" w:color="auto"/>
        <w:left w:val="none" w:sz="0" w:space="0" w:color="auto"/>
        <w:bottom w:val="none" w:sz="0" w:space="0" w:color="auto"/>
        <w:right w:val="none" w:sz="0" w:space="0" w:color="auto"/>
      </w:divBdr>
    </w:div>
    <w:div w:id="2000687752">
      <w:bodyDiv w:val="1"/>
      <w:marLeft w:val="0"/>
      <w:marRight w:val="0"/>
      <w:marTop w:val="0"/>
      <w:marBottom w:val="0"/>
      <w:divBdr>
        <w:top w:val="none" w:sz="0" w:space="0" w:color="auto"/>
        <w:left w:val="none" w:sz="0" w:space="0" w:color="auto"/>
        <w:bottom w:val="none" w:sz="0" w:space="0" w:color="auto"/>
        <w:right w:val="none" w:sz="0" w:space="0" w:color="auto"/>
      </w:divBdr>
    </w:div>
    <w:div w:id="2001305174">
      <w:bodyDiv w:val="1"/>
      <w:marLeft w:val="0"/>
      <w:marRight w:val="0"/>
      <w:marTop w:val="0"/>
      <w:marBottom w:val="0"/>
      <w:divBdr>
        <w:top w:val="none" w:sz="0" w:space="0" w:color="auto"/>
        <w:left w:val="none" w:sz="0" w:space="0" w:color="auto"/>
        <w:bottom w:val="none" w:sz="0" w:space="0" w:color="auto"/>
        <w:right w:val="none" w:sz="0" w:space="0" w:color="auto"/>
      </w:divBdr>
    </w:div>
    <w:div w:id="2001888748">
      <w:bodyDiv w:val="1"/>
      <w:marLeft w:val="0"/>
      <w:marRight w:val="0"/>
      <w:marTop w:val="0"/>
      <w:marBottom w:val="0"/>
      <w:divBdr>
        <w:top w:val="none" w:sz="0" w:space="0" w:color="auto"/>
        <w:left w:val="none" w:sz="0" w:space="0" w:color="auto"/>
        <w:bottom w:val="none" w:sz="0" w:space="0" w:color="auto"/>
        <w:right w:val="none" w:sz="0" w:space="0" w:color="auto"/>
      </w:divBdr>
    </w:div>
    <w:div w:id="2002000299">
      <w:bodyDiv w:val="1"/>
      <w:marLeft w:val="0"/>
      <w:marRight w:val="0"/>
      <w:marTop w:val="0"/>
      <w:marBottom w:val="0"/>
      <w:divBdr>
        <w:top w:val="none" w:sz="0" w:space="0" w:color="auto"/>
        <w:left w:val="none" w:sz="0" w:space="0" w:color="auto"/>
        <w:bottom w:val="none" w:sz="0" w:space="0" w:color="auto"/>
        <w:right w:val="none" w:sz="0" w:space="0" w:color="auto"/>
      </w:divBdr>
    </w:div>
    <w:div w:id="2002005134">
      <w:bodyDiv w:val="1"/>
      <w:marLeft w:val="0"/>
      <w:marRight w:val="0"/>
      <w:marTop w:val="0"/>
      <w:marBottom w:val="0"/>
      <w:divBdr>
        <w:top w:val="none" w:sz="0" w:space="0" w:color="auto"/>
        <w:left w:val="none" w:sz="0" w:space="0" w:color="auto"/>
        <w:bottom w:val="none" w:sz="0" w:space="0" w:color="auto"/>
        <w:right w:val="none" w:sz="0" w:space="0" w:color="auto"/>
      </w:divBdr>
    </w:div>
    <w:div w:id="2002079324">
      <w:bodyDiv w:val="1"/>
      <w:marLeft w:val="0"/>
      <w:marRight w:val="0"/>
      <w:marTop w:val="0"/>
      <w:marBottom w:val="0"/>
      <w:divBdr>
        <w:top w:val="none" w:sz="0" w:space="0" w:color="auto"/>
        <w:left w:val="none" w:sz="0" w:space="0" w:color="auto"/>
        <w:bottom w:val="none" w:sz="0" w:space="0" w:color="auto"/>
        <w:right w:val="none" w:sz="0" w:space="0" w:color="auto"/>
      </w:divBdr>
    </w:div>
    <w:div w:id="2002275966">
      <w:bodyDiv w:val="1"/>
      <w:marLeft w:val="0"/>
      <w:marRight w:val="0"/>
      <w:marTop w:val="0"/>
      <w:marBottom w:val="0"/>
      <w:divBdr>
        <w:top w:val="none" w:sz="0" w:space="0" w:color="auto"/>
        <w:left w:val="none" w:sz="0" w:space="0" w:color="auto"/>
        <w:bottom w:val="none" w:sz="0" w:space="0" w:color="auto"/>
        <w:right w:val="none" w:sz="0" w:space="0" w:color="auto"/>
      </w:divBdr>
    </w:div>
    <w:div w:id="2002537393">
      <w:bodyDiv w:val="1"/>
      <w:marLeft w:val="0"/>
      <w:marRight w:val="0"/>
      <w:marTop w:val="0"/>
      <w:marBottom w:val="0"/>
      <w:divBdr>
        <w:top w:val="none" w:sz="0" w:space="0" w:color="auto"/>
        <w:left w:val="none" w:sz="0" w:space="0" w:color="auto"/>
        <w:bottom w:val="none" w:sz="0" w:space="0" w:color="auto"/>
        <w:right w:val="none" w:sz="0" w:space="0" w:color="auto"/>
      </w:divBdr>
    </w:div>
    <w:div w:id="2002735602">
      <w:bodyDiv w:val="1"/>
      <w:marLeft w:val="0"/>
      <w:marRight w:val="0"/>
      <w:marTop w:val="0"/>
      <w:marBottom w:val="0"/>
      <w:divBdr>
        <w:top w:val="none" w:sz="0" w:space="0" w:color="auto"/>
        <w:left w:val="none" w:sz="0" w:space="0" w:color="auto"/>
        <w:bottom w:val="none" w:sz="0" w:space="0" w:color="auto"/>
        <w:right w:val="none" w:sz="0" w:space="0" w:color="auto"/>
      </w:divBdr>
    </w:div>
    <w:div w:id="2002929999">
      <w:bodyDiv w:val="1"/>
      <w:marLeft w:val="0"/>
      <w:marRight w:val="0"/>
      <w:marTop w:val="0"/>
      <w:marBottom w:val="0"/>
      <w:divBdr>
        <w:top w:val="none" w:sz="0" w:space="0" w:color="auto"/>
        <w:left w:val="none" w:sz="0" w:space="0" w:color="auto"/>
        <w:bottom w:val="none" w:sz="0" w:space="0" w:color="auto"/>
        <w:right w:val="none" w:sz="0" w:space="0" w:color="auto"/>
      </w:divBdr>
    </w:div>
    <w:div w:id="2003391540">
      <w:bodyDiv w:val="1"/>
      <w:marLeft w:val="0"/>
      <w:marRight w:val="0"/>
      <w:marTop w:val="0"/>
      <w:marBottom w:val="0"/>
      <w:divBdr>
        <w:top w:val="none" w:sz="0" w:space="0" w:color="auto"/>
        <w:left w:val="none" w:sz="0" w:space="0" w:color="auto"/>
        <w:bottom w:val="none" w:sz="0" w:space="0" w:color="auto"/>
        <w:right w:val="none" w:sz="0" w:space="0" w:color="auto"/>
      </w:divBdr>
    </w:div>
    <w:div w:id="2003656838">
      <w:bodyDiv w:val="1"/>
      <w:marLeft w:val="0"/>
      <w:marRight w:val="0"/>
      <w:marTop w:val="0"/>
      <w:marBottom w:val="0"/>
      <w:divBdr>
        <w:top w:val="none" w:sz="0" w:space="0" w:color="auto"/>
        <w:left w:val="none" w:sz="0" w:space="0" w:color="auto"/>
        <w:bottom w:val="none" w:sz="0" w:space="0" w:color="auto"/>
        <w:right w:val="none" w:sz="0" w:space="0" w:color="auto"/>
      </w:divBdr>
    </w:div>
    <w:div w:id="2004048181">
      <w:bodyDiv w:val="1"/>
      <w:marLeft w:val="0"/>
      <w:marRight w:val="0"/>
      <w:marTop w:val="0"/>
      <w:marBottom w:val="0"/>
      <w:divBdr>
        <w:top w:val="none" w:sz="0" w:space="0" w:color="auto"/>
        <w:left w:val="none" w:sz="0" w:space="0" w:color="auto"/>
        <w:bottom w:val="none" w:sz="0" w:space="0" w:color="auto"/>
        <w:right w:val="none" w:sz="0" w:space="0" w:color="auto"/>
      </w:divBdr>
    </w:div>
    <w:div w:id="2004310261">
      <w:bodyDiv w:val="1"/>
      <w:marLeft w:val="0"/>
      <w:marRight w:val="0"/>
      <w:marTop w:val="0"/>
      <w:marBottom w:val="0"/>
      <w:divBdr>
        <w:top w:val="none" w:sz="0" w:space="0" w:color="auto"/>
        <w:left w:val="none" w:sz="0" w:space="0" w:color="auto"/>
        <w:bottom w:val="none" w:sz="0" w:space="0" w:color="auto"/>
        <w:right w:val="none" w:sz="0" w:space="0" w:color="auto"/>
      </w:divBdr>
    </w:div>
    <w:div w:id="2004385341">
      <w:bodyDiv w:val="1"/>
      <w:marLeft w:val="0"/>
      <w:marRight w:val="0"/>
      <w:marTop w:val="0"/>
      <w:marBottom w:val="0"/>
      <w:divBdr>
        <w:top w:val="none" w:sz="0" w:space="0" w:color="auto"/>
        <w:left w:val="none" w:sz="0" w:space="0" w:color="auto"/>
        <w:bottom w:val="none" w:sz="0" w:space="0" w:color="auto"/>
        <w:right w:val="none" w:sz="0" w:space="0" w:color="auto"/>
      </w:divBdr>
    </w:div>
    <w:div w:id="2005544473">
      <w:bodyDiv w:val="1"/>
      <w:marLeft w:val="0"/>
      <w:marRight w:val="0"/>
      <w:marTop w:val="0"/>
      <w:marBottom w:val="0"/>
      <w:divBdr>
        <w:top w:val="none" w:sz="0" w:space="0" w:color="auto"/>
        <w:left w:val="none" w:sz="0" w:space="0" w:color="auto"/>
        <w:bottom w:val="none" w:sz="0" w:space="0" w:color="auto"/>
        <w:right w:val="none" w:sz="0" w:space="0" w:color="auto"/>
      </w:divBdr>
    </w:div>
    <w:div w:id="2005627289">
      <w:bodyDiv w:val="1"/>
      <w:marLeft w:val="0"/>
      <w:marRight w:val="0"/>
      <w:marTop w:val="0"/>
      <w:marBottom w:val="0"/>
      <w:divBdr>
        <w:top w:val="none" w:sz="0" w:space="0" w:color="auto"/>
        <w:left w:val="none" w:sz="0" w:space="0" w:color="auto"/>
        <w:bottom w:val="none" w:sz="0" w:space="0" w:color="auto"/>
        <w:right w:val="none" w:sz="0" w:space="0" w:color="auto"/>
      </w:divBdr>
    </w:div>
    <w:div w:id="2005819758">
      <w:bodyDiv w:val="1"/>
      <w:marLeft w:val="0"/>
      <w:marRight w:val="0"/>
      <w:marTop w:val="0"/>
      <w:marBottom w:val="0"/>
      <w:divBdr>
        <w:top w:val="none" w:sz="0" w:space="0" w:color="auto"/>
        <w:left w:val="none" w:sz="0" w:space="0" w:color="auto"/>
        <w:bottom w:val="none" w:sz="0" w:space="0" w:color="auto"/>
        <w:right w:val="none" w:sz="0" w:space="0" w:color="auto"/>
      </w:divBdr>
    </w:div>
    <w:div w:id="2006274396">
      <w:bodyDiv w:val="1"/>
      <w:marLeft w:val="0"/>
      <w:marRight w:val="0"/>
      <w:marTop w:val="0"/>
      <w:marBottom w:val="0"/>
      <w:divBdr>
        <w:top w:val="none" w:sz="0" w:space="0" w:color="auto"/>
        <w:left w:val="none" w:sz="0" w:space="0" w:color="auto"/>
        <w:bottom w:val="none" w:sz="0" w:space="0" w:color="auto"/>
        <w:right w:val="none" w:sz="0" w:space="0" w:color="auto"/>
      </w:divBdr>
    </w:div>
    <w:div w:id="2006325448">
      <w:bodyDiv w:val="1"/>
      <w:marLeft w:val="0"/>
      <w:marRight w:val="0"/>
      <w:marTop w:val="0"/>
      <w:marBottom w:val="0"/>
      <w:divBdr>
        <w:top w:val="none" w:sz="0" w:space="0" w:color="auto"/>
        <w:left w:val="none" w:sz="0" w:space="0" w:color="auto"/>
        <w:bottom w:val="none" w:sz="0" w:space="0" w:color="auto"/>
        <w:right w:val="none" w:sz="0" w:space="0" w:color="auto"/>
      </w:divBdr>
    </w:div>
    <w:div w:id="2007246617">
      <w:bodyDiv w:val="1"/>
      <w:marLeft w:val="0"/>
      <w:marRight w:val="0"/>
      <w:marTop w:val="0"/>
      <w:marBottom w:val="0"/>
      <w:divBdr>
        <w:top w:val="none" w:sz="0" w:space="0" w:color="auto"/>
        <w:left w:val="none" w:sz="0" w:space="0" w:color="auto"/>
        <w:bottom w:val="none" w:sz="0" w:space="0" w:color="auto"/>
        <w:right w:val="none" w:sz="0" w:space="0" w:color="auto"/>
      </w:divBdr>
    </w:div>
    <w:div w:id="2007516662">
      <w:bodyDiv w:val="1"/>
      <w:marLeft w:val="0"/>
      <w:marRight w:val="0"/>
      <w:marTop w:val="0"/>
      <w:marBottom w:val="0"/>
      <w:divBdr>
        <w:top w:val="none" w:sz="0" w:space="0" w:color="auto"/>
        <w:left w:val="none" w:sz="0" w:space="0" w:color="auto"/>
        <w:bottom w:val="none" w:sz="0" w:space="0" w:color="auto"/>
        <w:right w:val="none" w:sz="0" w:space="0" w:color="auto"/>
      </w:divBdr>
    </w:div>
    <w:div w:id="2007978560">
      <w:bodyDiv w:val="1"/>
      <w:marLeft w:val="0"/>
      <w:marRight w:val="0"/>
      <w:marTop w:val="0"/>
      <w:marBottom w:val="0"/>
      <w:divBdr>
        <w:top w:val="none" w:sz="0" w:space="0" w:color="auto"/>
        <w:left w:val="none" w:sz="0" w:space="0" w:color="auto"/>
        <w:bottom w:val="none" w:sz="0" w:space="0" w:color="auto"/>
        <w:right w:val="none" w:sz="0" w:space="0" w:color="auto"/>
      </w:divBdr>
    </w:div>
    <w:div w:id="2008290536">
      <w:bodyDiv w:val="1"/>
      <w:marLeft w:val="0"/>
      <w:marRight w:val="0"/>
      <w:marTop w:val="0"/>
      <w:marBottom w:val="0"/>
      <w:divBdr>
        <w:top w:val="none" w:sz="0" w:space="0" w:color="auto"/>
        <w:left w:val="none" w:sz="0" w:space="0" w:color="auto"/>
        <w:bottom w:val="none" w:sz="0" w:space="0" w:color="auto"/>
        <w:right w:val="none" w:sz="0" w:space="0" w:color="auto"/>
      </w:divBdr>
    </w:div>
    <w:div w:id="2009406231">
      <w:bodyDiv w:val="1"/>
      <w:marLeft w:val="0"/>
      <w:marRight w:val="0"/>
      <w:marTop w:val="0"/>
      <w:marBottom w:val="0"/>
      <w:divBdr>
        <w:top w:val="none" w:sz="0" w:space="0" w:color="auto"/>
        <w:left w:val="none" w:sz="0" w:space="0" w:color="auto"/>
        <w:bottom w:val="none" w:sz="0" w:space="0" w:color="auto"/>
        <w:right w:val="none" w:sz="0" w:space="0" w:color="auto"/>
      </w:divBdr>
    </w:div>
    <w:div w:id="2009668634">
      <w:bodyDiv w:val="1"/>
      <w:marLeft w:val="0"/>
      <w:marRight w:val="0"/>
      <w:marTop w:val="0"/>
      <w:marBottom w:val="0"/>
      <w:divBdr>
        <w:top w:val="none" w:sz="0" w:space="0" w:color="auto"/>
        <w:left w:val="none" w:sz="0" w:space="0" w:color="auto"/>
        <w:bottom w:val="none" w:sz="0" w:space="0" w:color="auto"/>
        <w:right w:val="none" w:sz="0" w:space="0" w:color="auto"/>
      </w:divBdr>
    </w:div>
    <w:div w:id="2009677099">
      <w:bodyDiv w:val="1"/>
      <w:marLeft w:val="0"/>
      <w:marRight w:val="0"/>
      <w:marTop w:val="0"/>
      <w:marBottom w:val="0"/>
      <w:divBdr>
        <w:top w:val="none" w:sz="0" w:space="0" w:color="auto"/>
        <w:left w:val="none" w:sz="0" w:space="0" w:color="auto"/>
        <w:bottom w:val="none" w:sz="0" w:space="0" w:color="auto"/>
        <w:right w:val="none" w:sz="0" w:space="0" w:color="auto"/>
      </w:divBdr>
    </w:div>
    <w:div w:id="2010984758">
      <w:bodyDiv w:val="1"/>
      <w:marLeft w:val="0"/>
      <w:marRight w:val="0"/>
      <w:marTop w:val="0"/>
      <w:marBottom w:val="0"/>
      <w:divBdr>
        <w:top w:val="none" w:sz="0" w:space="0" w:color="auto"/>
        <w:left w:val="none" w:sz="0" w:space="0" w:color="auto"/>
        <w:bottom w:val="none" w:sz="0" w:space="0" w:color="auto"/>
        <w:right w:val="none" w:sz="0" w:space="0" w:color="auto"/>
      </w:divBdr>
    </w:div>
    <w:div w:id="2011327531">
      <w:bodyDiv w:val="1"/>
      <w:marLeft w:val="0"/>
      <w:marRight w:val="0"/>
      <w:marTop w:val="0"/>
      <w:marBottom w:val="0"/>
      <w:divBdr>
        <w:top w:val="none" w:sz="0" w:space="0" w:color="auto"/>
        <w:left w:val="none" w:sz="0" w:space="0" w:color="auto"/>
        <w:bottom w:val="none" w:sz="0" w:space="0" w:color="auto"/>
        <w:right w:val="none" w:sz="0" w:space="0" w:color="auto"/>
      </w:divBdr>
    </w:div>
    <w:div w:id="2011448307">
      <w:bodyDiv w:val="1"/>
      <w:marLeft w:val="0"/>
      <w:marRight w:val="0"/>
      <w:marTop w:val="0"/>
      <w:marBottom w:val="0"/>
      <w:divBdr>
        <w:top w:val="none" w:sz="0" w:space="0" w:color="auto"/>
        <w:left w:val="none" w:sz="0" w:space="0" w:color="auto"/>
        <w:bottom w:val="none" w:sz="0" w:space="0" w:color="auto"/>
        <w:right w:val="none" w:sz="0" w:space="0" w:color="auto"/>
      </w:divBdr>
    </w:div>
    <w:div w:id="2012638271">
      <w:bodyDiv w:val="1"/>
      <w:marLeft w:val="0"/>
      <w:marRight w:val="0"/>
      <w:marTop w:val="0"/>
      <w:marBottom w:val="0"/>
      <w:divBdr>
        <w:top w:val="none" w:sz="0" w:space="0" w:color="auto"/>
        <w:left w:val="none" w:sz="0" w:space="0" w:color="auto"/>
        <w:bottom w:val="none" w:sz="0" w:space="0" w:color="auto"/>
        <w:right w:val="none" w:sz="0" w:space="0" w:color="auto"/>
      </w:divBdr>
    </w:div>
    <w:div w:id="2013071385">
      <w:bodyDiv w:val="1"/>
      <w:marLeft w:val="0"/>
      <w:marRight w:val="0"/>
      <w:marTop w:val="0"/>
      <w:marBottom w:val="0"/>
      <w:divBdr>
        <w:top w:val="none" w:sz="0" w:space="0" w:color="auto"/>
        <w:left w:val="none" w:sz="0" w:space="0" w:color="auto"/>
        <w:bottom w:val="none" w:sz="0" w:space="0" w:color="auto"/>
        <w:right w:val="none" w:sz="0" w:space="0" w:color="auto"/>
      </w:divBdr>
    </w:div>
    <w:div w:id="2013290303">
      <w:bodyDiv w:val="1"/>
      <w:marLeft w:val="0"/>
      <w:marRight w:val="0"/>
      <w:marTop w:val="0"/>
      <w:marBottom w:val="0"/>
      <w:divBdr>
        <w:top w:val="none" w:sz="0" w:space="0" w:color="auto"/>
        <w:left w:val="none" w:sz="0" w:space="0" w:color="auto"/>
        <w:bottom w:val="none" w:sz="0" w:space="0" w:color="auto"/>
        <w:right w:val="none" w:sz="0" w:space="0" w:color="auto"/>
      </w:divBdr>
    </w:div>
    <w:div w:id="2013291172">
      <w:bodyDiv w:val="1"/>
      <w:marLeft w:val="0"/>
      <w:marRight w:val="0"/>
      <w:marTop w:val="0"/>
      <w:marBottom w:val="0"/>
      <w:divBdr>
        <w:top w:val="none" w:sz="0" w:space="0" w:color="auto"/>
        <w:left w:val="none" w:sz="0" w:space="0" w:color="auto"/>
        <w:bottom w:val="none" w:sz="0" w:space="0" w:color="auto"/>
        <w:right w:val="none" w:sz="0" w:space="0" w:color="auto"/>
      </w:divBdr>
    </w:div>
    <w:div w:id="2014068132">
      <w:bodyDiv w:val="1"/>
      <w:marLeft w:val="0"/>
      <w:marRight w:val="0"/>
      <w:marTop w:val="0"/>
      <w:marBottom w:val="0"/>
      <w:divBdr>
        <w:top w:val="none" w:sz="0" w:space="0" w:color="auto"/>
        <w:left w:val="none" w:sz="0" w:space="0" w:color="auto"/>
        <w:bottom w:val="none" w:sz="0" w:space="0" w:color="auto"/>
        <w:right w:val="none" w:sz="0" w:space="0" w:color="auto"/>
      </w:divBdr>
    </w:div>
    <w:div w:id="2014142501">
      <w:bodyDiv w:val="1"/>
      <w:marLeft w:val="0"/>
      <w:marRight w:val="0"/>
      <w:marTop w:val="0"/>
      <w:marBottom w:val="0"/>
      <w:divBdr>
        <w:top w:val="none" w:sz="0" w:space="0" w:color="auto"/>
        <w:left w:val="none" w:sz="0" w:space="0" w:color="auto"/>
        <w:bottom w:val="none" w:sz="0" w:space="0" w:color="auto"/>
        <w:right w:val="none" w:sz="0" w:space="0" w:color="auto"/>
      </w:divBdr>
    </w:div>
    <w:div w:id="2014143563">
      <w:bodyDiv w:val="1"/>
      <w:marLeft w:val="0"/>
      <w:marRight w:val="0"/>
      <w:marTop w:val="0"/>
      <w:marBottom w:val="0"/>
      <w:divBdr>
        <w:top w:val="none" w:sz="0" w:space="0" w:color="auto"/>
        <w:left w:val="none" w:sz="0" w:space="0" w:color="auto"/>
        <w:bottom w:val="none" w:sz="0" w:space="0" w:color="auto"/>
        <w:right w:val="none" w:sz="0" w:space="0" w:color="auto"/>
      </w:divBdr>
    </w:div>
    <w:div w:id="2014189039">
      <w:bodyDiv w:val="1"/>
      <w:marLeft w:val="0"/>
      <w:marRight w:val="0"/>
      <w:marTop w:val="0"/>
      <w:marBottom w:val="0"/>
      <w:divBdr>
        <w:top w:val="none" w:sz="0" w:space="0" w:color="auto"/>
        <w:left w:val="none" w:sz="0" w:space="0" w:color="auto"/>
        <w:bottom w:val="none" w:sz="0" w:space="0" w:color="auto"/>
        <w:right w:val="none" w:sz="0" w:space="0" w:color="auto"/>
      </w:divBdr>
    </w:div>
    <w:div w:id="2014257121">
      <w:bodyDiv w:val="1"/>
      <w:marLeft w:val="0"/>
      <w:marRight w:val="0"/>
      <w:marTop w:val="0"/>
      <w:marBottom w:val="0"/>
      <w:divBdr>
        <w:top w:val="none" w:sz="0" w:space="0" w:color="auto"/>
        <w:left w:val="none" w:sz="0" w:space="0" w:color="auto"/>
        <w:bottom w:val="none" w:sz="0" w:space="0" w:color="auto"/>
        <w:right w:val="none" w:sz="0" w:space="0" w:color="auto"/>
      </w:divBdr>
    </w:div>
    <w:div w:id="2014263565">
      <w:bodyDiv w:val="1"/>
      <w:marLeft w:val="0"/>
      <w:marRight w:val="0"/>
      <w:marTop w:val="0"/>
      <w:marBottom w:val="0"/>
      <w:divBdr>
        <w:top w:val="none" w:sz="0" w:space="0" w:color="auto"/>
        <w:left w:val="none" w:sz="0" w:space="0" w:color="auto"/>
        <w:bottom w:val="none" w:sz="0" w:space="0" w:color="auto"/>
        <w:right w:val="none" w:sz="0" w:space="0" w:color="auto"/>
      </w:divBdr>
    </w:div>
    <w:div w:id="2014990749">
      <w:bodyDiv w:val="1"/>
      <w:marLeft w:val="0"/>
      <w:marRight w:val="0"/>
      <w:marTop w:val="0"/>
      <w:marBottom w:val="0"/>
      <w:divBdr>
        <w:top w:val="none" w:sz="0" w:space="0" w:color="auto"/>
        <w:left w:val="none" w:sz="0" w:space="0" w:color="auto"/>
        <w:bottom w:val="none" w:sz="0" w:space="0" w:color="auto"/>
        <w:right w:val="none" w:sz="0" w:space="0" w:color="auto"/>
      </w:divBdr>
    </w:div>
    <w:div w:id="2015718381">
      <w:bodyDiv w:val="1"/>
      <w:marLeft w:val="0"/>
      <w:marRight w:val="0"/>
      <w:marTop w:val="0"/>
      <w:marBottom w:val="0"/>
      <w:divBdr>
        <w:top w:val="none" w:sz="0" w:space="0" w:color="auto"/>
        <w:left w:val="none" w:sz="0" w:space="0" w:color="auto"/>
        <w:bottom w:val="none" w:sz="0" w:space="0" w:color="auto"/>
        <w:right w:val="none" w:sz="0" w:space="0" w:color="auto"/>
      </w:divBdr>
    </w:div>
    <w:div w:id="2016835114">
      <w:bodyDiv w:val="1"/>
      <w:marLeft w:val="0"/>
      <w:marRight w:val="0"/>
      <w:marTop w:val="0"/>
      <w:marBottom w:val="0"/>
      <w:divBdr>
        <w:top w:val="none" w:sz="0" w:space="0" w:color="auto"/>
        <w:left w:val="none" w:sz="0" w:space="0" w:color="auto"/>
        <w:bottom w:val="none" w:sz="0" w:space="0" w:color="auto"/>
        <w:right w:val="none" w:sz="0" w:space="0" w:color="auto"/>
      </w:divBdr>
    </w:div>
    <w:div w:id="2017224106">
      <w:bodyDiv w:val="1"/>
      <w:marLeft w:val="0"/>
      <w:marRight w:val="0"/>
      <w:marTop w:val="0"/>
      <w:marBottom w:val="0"/>
      <w:divBdr>
        <w:top w:val="none" w:sz="0" w:space="0" w:color="auto"/>
        <w:left w:val="none" w:sz="0" w:space="0" w:color="auto"/>
        <w:bottom w:val="none" w:sz="0" w:space="0" w:color="auto"/>
        <w:right w:val="none" w:sz="0" w:space="0" w:color="auto"/>
      </w:divBdr>
    </w:div>
    <w:div w:id="2018842641">
      <w:bodyDiv w:val="1"/>
      <w:marLeft w:val="0"/>
      <w:marRight w:val="0"/>
      <w:marTop w:val="0"/>
      <w:marBottom w:val="0"/>
      <w:divBdr>
        <w:top w:val="none" w:sz="0" w:space="0" w:color="auto"/>
        <w:left w:val="none" w:sz="0" w:space="0" w:color="auto"/>
        <w:bottom w:val="none" w:sz="0" w:space="0" w:color="auto"/>
        <w:right w:val="none" w:sz="0" w:space="0" w:color="auto"/>
      </w:divBdr>
    </w:div>
    <w:div w:id="2018848431">
      <w:bodyDiv w:val="1"/>
      <w:marLeft w:val="0"/>
      <w:marRight w:val="0"/>
      <w:marTop w:val="0"/>
      <w:marBottom w:val="0"/>
      <w:divBdr>
        <w:top w:val="none" w:sz="0" w:space="0" w:color="auto"/>
        <w:left w:val="none" w:sz="0" w:space="0" w:color="auto"/>
        <w:bottom w:val="none" w:sz="0" w:space="0" w:color="auto"/>
        <w:right w:val="none" w:sz="0" w:space="0" w:color="auto"/>
      </w:divBdr>
    </w:div>
    <w:div w:id="2019041229">
      <w:bodyDiv w:val="1"/>
      <w:marLeft w:val="0"/>
      <w:marRight w:val="0"/>
      <w:marTop w:val="0"/>
      <w:marBottom w:val="0"/>
      <w:divBdr>
        <w:top w:val="none" w:sz="0" w:space="0" w:color="auto"/>
        <w:left w:val="none" w:sz="0" w:space="0" w:color="auto"/>
        <w:bottom w:val="none" w:sz="0" w:space="0" w:color="auto"/>
        <w:right w:val="none" w:sz="0" w:space="0" w:color="auto"/>
      </w:divBdr>
    </w:div>
    <w:div w:id="2019042982">
      <w:bodyDiv w:val="1"/>
      <w:marLeft w:val="0"/>
      <w:marRight w:val="0"/>
      <w:marTop w:val="0"/>
      <w:marBottom w:val="0"/>
      <w:divBdr>
        <w:top w:val="none" w:sz="0" w:space="0" w:color="auto"/>
        <w:left w:val="none" w:sz="0" w:space="0" w:color="auto"/>
        <w:bottom w:val="none" w:sz="0" w:space="0" w:color="auto"/>
        <w:right w:val="none" w:sz="0" w:space="0" w:color="auto"/>
      </w:divBdr>
    </w:div>
    <w:div w:id="2019115573">
      <w:bodyDiv w:val="1"/>
      <w:marLeft w:val="0"/>
      <w:marRight w:val="0"/>
      <w:marTop w:val="0"/>
      <w:marBottom w:val="0"/>
      <w:divBdr>
        <w:top w:val="none" w:sz="0" w:space="0" w:color="auto"/>
        <w:left w:val="none" w:sz="0" w:space="0" w:color="auto"/>
        <w:bottom w:val="none" w:sz="0" w:space="0" w:color="auto"/>
        <w:right w:val="none" w:sz="0" w:space="0" w:color="auto"/>
      </w:divBdr>
    </w:div>
    <w:div w:id="2019186808">
      <w:bodyDiv w:val="1"/>
      <w:marLeft w:val="0"/>
      <w:marRight w:val="0"/>
      <w:marTop w:val="0"/>
      <w:marBottom w:val="0"/>
      <w:divBdr>
        <w:top w:val="none" w:sz="0" w:space="0" w:color="auto"/>
        <w:left w:val="none" w:sz="0" w:space="0" w:color="auto"/>
        <w:bottom w:val="none" w:sz="0" w:space="0" w:color="auto"/>
        <w:right w:val="none" w:sz="0" w:space="0" w:color="auto"/>
      </w:divBdr>
    </w:div>
    <w:div w:id="2019194694">
      <w:bodyDiv w:val="1"/>
      <w:marLeft w:val="0"/>
      <w:marRight w:val="0"/>
      <w:marTop w:val="0"/>
      <w:marBottom w:val="0"/>
      <w:divBdr>
        <w:top w:val="none" w:sz="0" w:space="0" w:color="auto"/>
        <w:left w:val="none" w:sz="0" w:space="0" w:color="auto"/>
        <w:bottom w:val="none" w:sz="0" w:space="0" w:color="auto"/>
        <w:right w:val="none" w:sz="0" w:space="0" w:color="auto"/>
      </w:divBdr>
    </w:div>
    <w:div w:id="2019654345">
      <w:bodyDiv w:val="1"/>
      <w:marLeft w:val="0"/>
      <w:marRight w:val="0"/>
      <w:marTop w:val="0"/>
      <w:marBottom w:val="0"/>
      <w:divBdr>
        <w:top w:val="none" w:sz="0" w:space="0" w:color="auto"/>
        <w:left w:val="none" w:sz="0" w:space="0" w:color="auto"/>
        <w:bottom w:val="none" w:sz="0" w:space="0" w:color="auto"/>
        <w:right w:val="none" w:sz="0" w:space="0" w:color="auto"/>
      </w:divBdr>
    </w:div>
    <w:div w:id="2019691599">
      <w:bodyDiv w:val="1"/>
      <w:marLeft w:val="0"/>
      <w:marRight w:val="0"/>
      <w:marTop w:val="0"/>
      <w:marBottom w:val="0"/>
      <w:divBdr>
        <w:top w:val="none" w:sz="0" w:space="0" w:color="auto"/>
        <w:left w:val="none" w:sz="0" w:space="0" w:color="auto"/>
        <w:bottom w:val="none" w:sz="0" w:space="0" w:color="auto"/>
        <w:right w:val="none" w:sz="0" w:space="0" w:color="auto"/>
      </w:divBdr>
    </w:div>
    <w:div w:id="2021808300">
      <w:bodyDiv w:val="1"/>
      <w:marLeft w:val="0"/>
      <w:marRight w:val="0"/>
      <w:marTop w:val="0"/>
      <w:marBottom w:val="0"/>
      <w:divBdr>
        <w:top w:val="none" w:sz="0" w:space="0" w:color="auto"/>
        <w:left w:val="none" w:sz="0" w:space="0" w:color="auto"/>
        <w:bottom w:val="none" w:sz="0" w:space="0" w:color="auto"/>
        <w:right w:val="none" w:sz="0" w:space="0" w:color="auto"/>
      </w:divBdr>
    </w:div>
    <w:div w:id="2022200921">
      <w:bodyDiv w:val="1"/>
      <w:marLeft w:val="0"/>
      <w:marRight w:val="0"/>
      <w:marTop w:val="0"/>
      <w:marBottom w:val="0"/>
      <w:divBdr>
        <w:top w:val="none" w:sz="0" w:space="0" w:color="auto"/>
        <w:left w:val="none" w:sz="0" w:space="0" w:color="auto"/>
        <w:bottom w:val="none" w:sz="0" w:space="0" w:color="auto"/>
        <w:right w:val="none" w:sz="0" w:space="0" w:color="auto"/>
      </w:divBdr>
    </w:div>
    <w:div w:id="2022272330">
      <w:bodyDiv w:val="1"/>
      <w:marLeft w:val="0"/>
      <w:marRight w:val="0"/>
      <w:marTop w:val="0"/>
      <w:marBottom w:val="0"/>
      <w:divBdr>
        <w:top w:val="none" w:sz="0" w:space="0" w:color="auto"/>
        <w:left w:val="none" w:sz="0" w:space="0" w:color="auto"/>
        <w:bottom w:val="none" w:sz="0" w:space="0" w:color="auto"/>
        <w:right w:val="none" w:sz="0" w:space="0" w:color="auto"/>
      </w:divBdr>
    </w:div>
    <w:div w:id="2022388959">
      <w:bodyDiv w:val="1"/>
      <w:marLeft w:val="0"/>
      <w:marRight w:val="0"/>
      <w:marTop w:val="0"/>
      <w:marBottom w:val="0"/>
      <w:divBdr>
        <w:top w:val="none" w:sz="0" w:space="0" w:color="auto"/>
        <w:left w:val="none" w:sz="0" w:space="0" w:color="auto"/>
        <w:bottom w:val="none" w:sz="0" w:space="0" w:color="auto"/>
        <w:right w:val="none" w:sz="0" w:space="0" w:color="auto"/>
      </w:divBdr>
    </w:div>
    <w:div w:id="2022661383">
      <w:bodyDiv w:val="1"/>
      <w:marLeft w:val="0"/>
      <w:marRight w:val="0"/>
      <w:marTop w:val="0"/>
      <w:marBottom w:val="0"/>
      <w:divBdr>
        <w:top w:val="none" w:sz="0" w:space="0" w:color="auto"/>
        <w:left w:val="none" w:sz="0" w:space="0" w:color="auto"/>
        <w:bottom w:val="none" w:sz="0" w:space="0" w:color="auto"/>
        <w:right w:val="none" w:sz="0" w:space="0" w:color="auto"/>
      </w:divBdr>
    </w:div>
    <w:div w:id="2023311207">
      <w:bodyDiv w:val="1"/>
      <w:marLeft w:val="0"/>
      <w:marRight w:val="0"/>
      <w:marTop w:val="0"/>
      <w:marBottom w:val="0"/>
      <w:divBdr>
        <w:top w:val="none" w:sz="0" w:space="0" w:color="auto"/>
        <w:left w:val="none" w:sz="0" w:space="0" w:color="auto"/>
        <w:bottom w:val="none" w:sz="0" w:space="0" w:color="auto"/>
        <w:right w:val="none" w:sz="0" w:space="0" w:color="auto"/>
      </w:divBdr>
    </w:div>
    <w:div w:id="2023704313">
      <w:bodyDiv w:val="1"/>
      <w:marLeft w:val="0"/>
      <w:marRight w:val="0"/>
      <w:marTop w:val="0"/>
      <w:marBottom w:val="0"/>
      <w:divBdr>
        <w:top w:val="none" w:sz="0" w:space="0" w:color="auto"/>
        <w:left w:val="none" w:sz="0" w:space="0" w:color="auto"/>
        <w:bottom w:val="none" w:sz="0" w:space="0" w:color="auto"/>
        <w:right w:val="none" w:sz="0" w:space="0" w:color="auto"/>
      </w:divBdr>
    </w:div>
    <w:div w:id="2023893266">
      <w:bodyDiv w:val="1"/>
      <w:marLeft w:val="0"/>
      <w:marRight w:val="0"/>
      <w:marTop w:val="0"/>
      <w:marBottom w:val="0"/>
      <w:divBdr>
        <w:top w:val="none" w:sz="0" w:space="0" w:color="auto"/>
        <w:left w:val="none" w:sz="0" w:space="0" w:color="auto"/>
        <w:bottom w:val="none" w:sz="0" w:space="0" w:color="auto"/>
        <w:right w:val="none" w:sz="0" w:space="0" w:color="auto"/>
      </w:divBdr>
    </w:div>
    <w:div w:id="2024477086">
      <w:bodyDiv w:val="1"/>
      <w:marLeft w:val="0"/>
      <w:marRight w:val="0"/>
      <w:marTop w:val="0"/>
      <w:marBottom w:val="0"/>
      <w:divBdr>
        <w:top w:val="none" w:sz="0" w:space="0" w:color="auto"/>
        <w:left w:val="none" w:sz="0" w:space="0" w:color="auto"/>
        <w:bottom w:val="none" w:sz="0" w:space="0" w:color="auto"/>
        <w:right w:val="none" w:sz="0" w:space="0" w:color="auto"/>
      </w:divBdr>
    </w:div>
    <w:div w:id="2025203140">
      <w:bodyDiv w:val="1"/>
      <w:marLeft w:val="0"/>
      <w:marRight w:val="0"/>
      <w:marTop w:val="0"/>
      <w:marBottom w:val="0"/>
      <w:divBdr>
        <w:top w:val="none" w:sz="0" w:space="0" w:color="auto"/>
        <w:left w:val="none" w:sz="0" w:space="0" w:color="auto"/>
        <w:bottom w:val="none" w:sz="0" w:space="0" w:color="auto"/>
        <w:right w:val="none" w:sz="0" w:space="0" w:color="auto"/>
      </w:divBdr>
    </w:div>
    <w:div w:id="2025280271">
      <w:bodyDiv w:val="1"/>
      <w:marLeft w:val="0"/>
      <w:marRight w:val="0"/>
      <w:marTop w:val="0"/>
      <w:marBottom w:val="0"/>
      <w:divBdr>
        <w:top w:val="none" w:sz="0" w:space="0" w:color="auto"/>
        <w:left w:val="none" w:sz="0" w:space="0" w:color="auto"/>
        <w:bottom w:val="none" w:sz="0" w:space="0" w:color="auto"/>
        <w:right w:val="none" w:sz="0" w:space="0" w:color="auto"/>
      </w:divBdr>
    </w:div>
    <w:div w:id="2025746875">
      <w:bodyDiv w:val="1"/>
      <w:marLeft w:val="0"/>
      <w:marRight w:val="0"/>
      <w:marTop w:val="0"/>
      <w:marBottom w:val="0"/>
      <w:divBdr>
        <w:top w:val="none" w:sz="0" w:space="0" w:color="auto"/>
        <w:left w:val="none" w:sz="0" w:space="0" w:color="auto"/>
        <w:bottom w:val="none" w:sz="0" w:space="0" w:color="auto"/>
        <w:right w:val="none" w:sz="0" w:space="0" w:color="auto"/>
      </w:divBdr>
    </w:div>
    <w:div w:id="2025858659">
      <w:bodyDiv w:val="1"/>
      <w:marLeft w:val="0"/>
      <w:marRight w:val="0"/>
      <w:marTop w:val="0"/>
      <w:marBottom w:val="0"/>
      <w:divBdr>
        <w:top w:val="none" w:sz="0" w:space="0" w:color="auto"/>
        <w:left w:val="none" w:sz="0" w:space="0" w:color="auto"/>
        <w:bottom w:val="none" w:sz="0" w:space="0" w:color="auto"/>
        <w:right w:val="none" w:sz="0" w:space="0" w:color="auto"/>
      </w:divBdr>
    </w:div>
    <w:div w:id="2026127347">
      <w:bodyDiv w:val="1"/>
      <w:marLeft w:val="0"/>
      <w:marRight w:val="0"/>
      <w:marTop w:val="0"/>
      <w:marBottom w:val="0"/>
      <w:divBdr>
        <w:top w:val="none" w:sz="0" w:space="0" w:color="auto"/>
        <w:left w:val="none" w:sz="0" w:space="0" w:color="auto"/>
        <w:bottom w:val="none" w:sz="0" w:space="0" w:color="auto"/>
        <w:right w:val="none" w:sz="0" w:space="0" w:color="auto"/>
      </w:divBdr>
    </w:div>
    <w:div w:id="2026251776">
      <w:bodyDiv w:val="1"/>
      <w:marLeft w:val="0"/>
      <w:marRight w:val="0"/>
      <w:marTop w:val="0"/>
      <w:marBottom w:val="0"/>
      <w:divBdr>
        <w:top w:val="none" w:sz="0" w:space="0" w:color="auto"/>
        <w:left w:val="none" w:sz="0" w:space="0" w:color="auto"/>
        <w:bottom w:val="none" w:sz="0" w:space="0" w:color="auto"/>
        <w:right w:val="none" w:sz="0" w:space="0" w:color="auto"/>
      </w:divBdr>
    </w:div>
    <w:div w:id="2026252147">
      <w:bodyDiv w:val="1"/>
      <w:marLeft w:val="0"/>
      <w:marRight w:val="0"/>
      <w:marTop w:val="0"/>
      <w:marBottom w:val="0"/>
      <w:divBdr>
        <w:top w:val="none" w:sz="0" w:space="0" w:color="auto"/>
        <w:left w:val="none" w:sz="0" w:space="0" w:color="auto"/>
        <w:bottom w:val="none" w:sz="0" w:space="0" w:color="auto"/>
        <w:right w:val="none" w:sz="0" w:space="0" w:color="auto"/>
      </w:divBdr>
    </w:div>
    <w:div w:id="2026252536">
      <w:bodyDiv w:val="1"/>
      <w:marLeft w:val="0"/>
      <w:marRight w:val="0"/>
      <w:marTop w:val="0"/>
      <w:marBottom w:val="0"/>
      <w:divBdr>
        <w:top w:val="none" w:sz="0" w:space="0" w:color="auto"/>
        <w:left w:val="none" w:sz="0" w:space="0" w:color="auto"/>
        <w:bottom w:val="none" w:sz="0" w:space="0" w:color="auto"/>
        <w:right w:val="none" w:sz="0" w:space="0" w:color="auto"/>
      </w:divBdr>
    </w:div>
    <w:div w:id="2026520771">
      <w:bodyDiv w:val="1"/>
      <w:marLeft w:val="0"/>
      <w:marRight w:val="0"/>
      <w:marTop w:val="0"/>
      <w:marBottom w:val="0"/>
      <w:divBdr>
        <w:top w:val="none" w:sz="0" w:space="0" w:color="auto"/>
        <w:left w:val="none" w:sz="0" w:space="0" w:color="auto"/>
        <w:bottom w:val="none" w:sz="0" w:space="0" w:color="auto"/>
        <w:right w:val="none" w:sz="0" w:space="0" w:color="auto"/>
      </w:divBdr>
    </w:div>
    <w:div w:id="2026864436">
      <w:bodyDiv w:val="1"/>
      <w:marLeft w:val="0"/>
      <w:marRight w:val="0"/>
      <w:marTop w:val="0"/>
      <w:marBottom w:val="0"/>
      <w:divBdr>
        <w:top w:val="none" w:sz="0" w:space="0" w:color="auto"/>
        <w:left w:val="none" w:sz="0" w:space="0" w:color="auto"/>
        <w:bottom w:val="none" w:sz="0" w:space="0" w:color="auto"/>
        <w:right w:val="none" w:sz="0" w:space="0" w:color="auto"/>
      </w:divBdr>
    </w:div>
    <w:div w:id="2027099427">
      <w:bodyDiv w:val="1"/>
      <w:marLeft w:val="0"/>
      <w:marRight w:val="0"/>
      <w:marTop w:val="0"/>
      <w:marBottom w:val="0"/>
      <w:divBdr>
        <w:top w:val="none" w:sz="0" w:space="0" w:color="auto"/>
        <w:left w:val="none" w:sz="0" w:space="0" w:color="auto"/>
        <w:bottom w:val="none" w:sz="0" w:space="0" w:color="auto"/>
        <w:right w:val="none" w:sz="0" w:space="0" w:color="auto"/>
      </w:divBdr>
    </w:div>
    <w:div w:id="2027706185">
      <w:bodyDiv w:val="1"/>
      <w:marLeft w:val="0"/>
      <w:marRight w:val="0"/>
      <w:marTop w:val="0"/>
      <w:marBottom w:val="0"/>
      <w:divBdr>
        <w:top w:val="none" w:sz="0" w:space="0" w:color="auto"/>
        <w:left w:val="none" w:sz="0" w:space="0" w:color="auto"/>
        <w:bottom w:val="none" w:sz="0" w:space="0" w:color="auto"/>
        <w:right w:val="none" w:sz="0" w:space="0" w:color="auto"/>
      </w:divBdr>
    </w:div>
    <w:div w:id="2028017498">
      <w:bodyDiv w:val="1"/>
      <w:marLeft w:val="0"/>
      <w:marRight w:val="0"/>
      <w:marTop w:val="0"/>
      <w:marBottom w:val="0"/>
      <w:divBdr>
        <w:top w:val="none" w:sz="0" w:space="0" w:color="auto"/>
        <w:left w:val="none" w:sz="0" w:space="0" w:color="auto"/>
        <w:bottom w:val="none" w:sz="0" w:space="0" w:color="auto"/>
        <w:right w:val="none" w:sz="0" w:space="0" w:color="auto"/>
      </w:divBdr>
    </w:div>
    <w:div w:id="202801995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28483729">
      <w:bodyDiv w:val="1"/>
      <w:marLeft w:val="0"/>
      <w:marRight w:val="0"/>
      <w:marTop w:val="0"/>
      <w:marBottom w:val="0"/>
      <w:divBdr>
        <w:top w:val="none" w:sz="0" w:space="0" w:color="auto"/>
        <w:left w:val="none" w:sz="0" w:space="0" w:color="auto"/>
        <w:bottom w:val="none" w:sz="0" w:space="0" w:color="auto"/>
        <w:right w:val="none" w:sz="0" w:space="0" w:color="auto"/>
      </w:divBdr>
    </w:div>
    <w:div w:id="2030256671">
      <w:bodyDiv w:val="1"/>
      <w:marLeft w:val="0"/>
      <w:marRight w:val="0"/>
      <w:marTop w:val="0"/>
      <w:marBottom w:val="0"/>
      <w:divBdr>
        <w:top w:val="none" w:sz="0" w:space="0" w:color="auto"/>
        <w:left w:val="none" w:sz="0" w:space="0" w:color="auto"/>
        <w:bottom w:val="none" w:sz="0" w:space="0" w:color="auto"/>
        <w:right w:val="none" w:sz="0" w:space="0" w:color="auto"/>
      </w:divBdr>
    </w:div>
    <w:div w:id="2031252880">
      <w:bodyDiv w:val="1"/>
      <w:marLeft w:val="0"/>
      <w:marRight w:val="0"/>
      <w:marTop w:val="0"/>
      <w:marBottom w:val="0"/>
      <w:divBdr>
        <w:top w:val="none" w:sz="0" w:space="0" w:color="auto"/>
        <w:left w:val="none" w:sz="0" w:space="0" w:color="auto"/>
        <w:bottom w:val="none" w:sz="0" w:space="0" w:color="auto"/>
        <w:right w:val="none" w:sz="0" w:space="0" w:color="auto"/>
      </w:divBdr>
    </w:div>
    <w:div w:id="2032683449">
      <w:bodyDiv w:val="1"/>
      <w:marLeft w:val="0"/>
      <w:marRight w:val="0"/>
      <w:marTop w:val="0"/>
      <w:marBottom w:val="0"/>
      <w:divBdr>
        <w:top w:val="none" w:sz="0" w:space="0" w:color="auto"/>
        <w:left w:val="none" w:sz="0" w:space="0" w:color="auto"/>
        <w:bottom w:val="none" w:sz="0" w:space="0" w:color="auto"/>
        <w:right w:val="none" w:sz="0" w:space="0" w:color="auto"/>
      </w:divBdr>
    </w:div>
    <w:div w:id="2032998618">
      <w:bodyDiv w:val="1"/>
      <w:marLeft w:val="0"/>
      <w:marRight w:val="0"/>
      <w:marTop w:val="0"/>
      <w:marBottom w:val="0"/>
      <w:divBdr>
        <w:top w:val="none" w:sz="0" w:space="0" w:color="auto"/>
        <w:left w:val="none" w:sz="0" w:space="0" w:color="auto"/>
        <w:bottom w:val="none" w:sz="0" w:space="0" w:color="auto"/>
        <w:right w:val="none" w:sz="0" w:space="0" w:color="auto"/>
      </w:divBdr>
    </w:div>
    <w:div w:id="2033147499">
      <w:bodyDiv w:val="1"/>
      <w:marLeft w:val="0"/>
      <w:marRight w:val="0"/>
      <w:marTop w:val="0"/>
      <w:marBottom w:val="0"/>
      <w:divBdr>
        <w:top w:val="none" w:sz="0" w:space="0" w:color="auto"/>
        <w:left w:val="none" w:sz="0" w:space="0" w:color="auto"/>
        <w:bottom w:val="none" w:sz="0" w:space="0" w:color="auto"/>
        <w:right w:val="none" w:sz="0" w:space="0" w:color="auto"/>
      </w:divBdr>
    </w:div>
    <w:div w:id="2033261586">
      <w:bodyDiv w:val="1"/>
      <w:marLeft w:val="0"/>
      <w:marRight w:val="0"/>
      <w:marTop w:val="0"/>
      <w:marBottom w:val="0"/>
      <w:divBdr>
        <w:top w:val="none" w:sz="0" w:space="0" w:color="auto"/>
        <w:left w:val="none" w:sz="0" w:space="0" w:color="auto"/>
        <w:bottom w:val="none" w:sz="0" w:space="0" w:color="auto"/>
        <w:right w:val="none" w:sz="0" w:space="0" w:color="auto"/>
      </w:divBdr>
    </w:div>
    <w:div w:id="2033341571">
      <w:bodyDiv w:val="1"/>
      <w:marLeft w:val="0"/>
      <w:marRight w:val="0"/>
      <w:marTop w:val="0"/>
      <w:marBottom w:val="0"/>
      <w:divBdr>
        <w:top w:val="none" w:sz="0" w:space="0" w:color="auto"/>
        <w:left w:val="none" w:sz="0" w:space="0" w:color="auto"/>
        <w:bottom w:val="none" w:sz="0" w:space="0" w:color="auto"/>
        <w:right w:val="none" w:sz="0" w:space="0" w:color="auto"/>
      </w:divBdr>
    </w:div>
    <w:div w:id="2033528866">
      <w:bodyDiv w:val="1"/>
      <w:marLeft w:val="0"/>
      <w:marRight w:val="0"/>
      <w:marTop w:val="0"/>
      <w:marBottom w:val="0"/>
      <w:divBdr>
        <w:top w:val="none" w:sz="0" w:space="0" w:color="auto"/>
        <w:left w:val="none" w:sz="0" w:space="0" w:color="auto"/>
        <w:bottom w:val="none" w:sz="0" w:space="0" w:color="auto"/>
        <w:right w:val="none" w:sz="0" w:space="0" w:color="auto"/>
      </w:divBdr>
    </w:div>
    <w:div w:id="2033845088">
      <w:bodyDiv w:val="1"/>
      <w:marLeft w:val="0"/>
      <w:marRight w:val="0"/>
      <w:marTop w:val="0"/>
      <w:marBottom w:val="0"/>
      <w:divBdr>
        <w:top w:val="none" w:sz="0" w:space="0" w:color="auto"/>
        <w:left w:val="none" w:sz="0" w:space="0" w:color="auto"/>
        <w:bottom w:val="none" w:sz="0" w:space="0" w:color="auto"/>
        <w:right w:val="none" w:sz="0" w:space="0" w:color="auto"/>
      </w:divBdr>
    </w:div>
    <w:div w:id="2034723152">
      <w:bodyDiv w:val="1"/>
      <w:marLeft w:val="0"/>
      <w:marRight w:val="0"/>
      <w:marTop w:val="0"/>
      <w:marBottom w:val="0"/>
      <w:divBdr>
        <w:top w:val="none" w:sz="0" w:space="0" w:color="auto"/>
        <w:left w:val="none" w:sz="0" w:space="0" w:color="auto"/>
        <w:bottom w:val="none" w:sz="0" w:space="0" w:color="auto"/>
        <w:right w:val="none" w:sz="0" w:space="0" w:color="auto"/>
      </w:divBdr>
    </w:div>
    <w:div w:id="2034919244">
      <w:bodyDiv w:val="1"/>
      <w:marLeft w:val="0"/>
      <w:marRight w:val="0"/>
      <w:marTop w:val="0"/>
      <w:marBottom w:val="0"/>
      <w:divBdr>
        <w:top w:val="none" w:sz="0" w:space="0" w:color="auto"/>
        <w:left w:val="none" w:sz="0" w:space="0" w:color="auto"/>
        <w:bottom w:val="none" w:sz="0" w:space="0" w:color="auto"/>
        <w:right w:val="none" w:sz="0" w:space="0" w:color="auto"/>
      </w:divBdr>
    </w:div>
    <w:div w:id="2035036912">
      <w:bodyDiv w:val="1"/>
      <w:marLeft w:val="0"/>
      <w:marRight w:val="0"/>
      <w:marTop w:val="0"/>
      <w:marBottom w:val="0"/>
      <w:divBdr>
        <w:top w:val="none" w:sz="0" w:space="0" w:color="auto"/>
        <w:left w:val="none" w:sz="0" w:space="0" w:color="auto"/>
        <w:bottom w:val="none" w:sz="0" w:space="0" w:color="auto"/>
        <w:right w:val="none" w:sz="0" w:space="0" w:color="auto"/>
      </w:divBdr>
    </w:div>
    <w:div w:id="2035690287">
      <w:bodyDiv w:val="1"/>
      <w:marLeft w:val="0"/>
      <w:marRight w:val="0"/>
      <w:marTop w:val="0"/>
      <w:marBottom w:val="0"/>
      <w:divBdr>
        <w:top w:val="none" w:sz="0" w:space="0" w:color="auto"/>
        <w:left w:val="none" w:sz="0" w:space="0" w:color="auto"/>
        <w:bottom w:val="none" w:sz="0" w:space="0" w:color="auto"/>
        <w:right w:val="none" w:sz="0" w:space="0" w:color="auto"/>
      </w:divBdr>
    </w:div>
    <w:div w:id="2035693486">
      <w:bodyDiv w:val="1"/>
      <w:marLeft w:val="0"/>
      <w:marRight w:val="0"/>
      <w:marTop w:val="0"/>
      <w:marBottom w:val="0"/>
      <w:divBdr>
        <w:top w:val="none" w:sz="0" w:space="0" w:color="auto"/>
        <w:left w:val="none" w:sz="0" w:space="0" w:color="auto"/>
        <w:bottom w:val="none" w:sz="0" w:space="0" w:color="auto"/>
        <w:right w:val="none" w:sz="0" w:space="0" w:color="auto"/>
      </w:divBdr>
    </w:div>
    <w:div w:id="2036155589">
      <w:bodyDiv w:val="1"/>
      <w:marLeft w:val="0"/>
      <w:marRight w:val="0"/>
      <w:marTop w:val="0"/>
      <w:marBottom w:val="0"/>
      <w:divBdr>
        <w:top w:val="none" w:sz="0" w:space="0" w:color="auto"/>
        <w:left w:val="none" w:sz="0" w:space="0" w:color="auto"/>
        <w:bottom w:val="none" w:sz="0" w:space="0" w:color="auto"/>
        <w:right w:val="none" w:sz="0" w:space="0" w:color="auto"/>
      </w:divBdr>
    </w:div>
    <w:div w:id="2036343673">
      <w:bodyDiv w:val="1"/>
      <w:marLeft w:val="0"/>
      <w:marRight w:val="0"/>
      <w:marTop w:val="0"/>
      <w:marBottom w:val="0"/>
      <w:divBdr>
        <w:top w:val="none" w:sz="0" w:space="0" w:color="auto"/>
        <w:left w:val="none" w:sz="0" w:space="0" w:color="auto"/>
        <w:bottom w:val="none" w:sz="0" w:space="0" w:color="auto"/>
        <w:right w:val="none" w:sz="0" w:space="0" w:color="auto"/>
      </w:divBdr>
    </w:div>
    <w:div w:id="2036687026">
      <w:bodyDiv w:val="1"/>
      <w:marLeft w:val="0"/>
      <w:marRight w:val="0"/>
      <w:marTop w:val="0"/>
      <w:marBottom w:val="0"/>
      <w:divBdr>
        <w:top w:val="none" w:sz="0" w:space="0" w:color="auto"/>
        <w:left w:val="none" w:sz="0" w:space="0" w:color="auto"/>
        <w:bottom w:val="none" w:sz="0" w:space="0" w:color="auto"/>
        <w:right w:val="none" w:sz="0" w:space="0" w:color="auto"/>
      </w:divBdr>
    </w:div>
    <w:div w:id="2036880797">
      <w:bodyDiv w:val="1"/>
      <w:marLeft w:val="0"/>
      <w:marRight w:val="0"/>
      <w:marTop w:val="0"/>
      <w:marBottom w:val="0"/>
      <w:divBdr>
        <w:top w:val="none" w:sz="0" w:space="0" w:color="auto"/>
        <w:left w:val="none" w:sz="0" w:space="0" w:color="auto"/>
        <w:bottom w:val="none" w:sz="0" w:space="0" w:color="auto"/>
        <w:right w:val="none" w:sz="0" w:space="0" w:color="auto"/>
      </w:divBdr>
    </w:div>
    <w:div w:id="2037150748">
      <w:bodyDiv w:val="1"/>
      <w:marLeft w:val="0"/>
      <w:marRight w:val="0"/>
      <w:marTop w:val="0"/>
      <w:marBottom w:val="0"/>
      <w:divBdr>
        <w:top w:val="none" w:sz="0" w:space="0" w:color="auto"/>
        <w:left w:val="none" w:sz="0" w:space="0" w:color="auto"/>
        <w:bottom w:val="none" w:sz="0" w:space="0" w:color="auto"/>
        <w:right w:val="none" w:sz="0" w:space="0" w:color="auto"/>
      </w:divBdr>
    </w:div>
    <w:div w:id="2037609068">
      <w:bodyDiv w:val="1"/>
      <w:marLeft w:val="0"/>
      <w:marRight w:val="0"/>
      <w:marTop w:val="0"/>
      <w:marBottom w:val="0"/>
      <w:divBdr>
        <w:top w:val="none" w:sz="0" w:space="0" w:color="auto"/>
        <w:left w:val="none" w:sz="0" w:space="0" w:color="auto"/>
        <w:bottom w:val="none" w:sz="0" w:space="0" w:color="auto"/>
        <w:right w:val="none" w:sz="0" w:space="0" w:color="auto"/>
      </w:divBdr>
    </w:div>
    <w:div w:id="2037651457">
      <w:bodyDiv w:val="1"/>
      <w:marLeft w:val="0"/>
      <w:marRight w:val="0"/>
      <w:marTop w:val="0"/>
      <w:marBottom w:val="0"/>
      <w:divBdr>
        <w:top w:val="none" w:sz="0" w:space="0" w:color="auto"/>
        <w:left w:val="none" w:sz="0" w:space="0" w:color="auto"/>
        <w:bottom w:val="none" w:sz="0" w:space="0" w:color="auto"/>
        <w:right w:val="none" w:sz="0" w:space="0" w:color="auto"/>
      </w:divBdr>
    </w:div>
    <w:div w:id="2037728691">
      <w:bodyDiv w:val="1"/>
      <w:marLeft w:val="0"/>
      <w:marRight w:val="0"/>
      <w:marTop w:val="0"/>
      <w:marBottom w:val="0"/>
      <w:divBdr>
        <w:top w:val="none" w:sz="0" w:space="0" w:color="auto"/>
        <w:left w:val="none" w:sz="0" w:space="0" w:color="auto"/>
        <w:bottom w:val="none" w:sz="0" w:space="0" w:color="auto"/>
        <w:right w:val="none" w:sz="0" w:space="0" w:color="auto"/>
      </w:divBdr>
    </w:div>
    <w:div w:id="2038237055">
      <w:bodyDiv w:val="1"/>
      <w:marLeft w:val="0"/>
      <w:marRight w:val="0"/>
      <w:marTop w:val="0"/>
      <w:marBottom w:val="0"/>
      <w:divBdr>
        <w:top w:val="none" w:sz="0" w:space="0" w:color="auto"/>
        <w:left w:val="none" w:sz="0" w:space="0" w:color="auto"/>
        <w:bottom w:val="none" w:sz="0" w:space="0" w:color="auto"/>
        <w:right w:val="none" w:sz="0" w:space="0" w:color="auto"/>
      </w:divBdr>
    </w:div>
    <w:div w:id="2038382479">
      <w:bodyDiv w:val="1"/>
      <w:marLeft w:val="0"/>
      <w:marRight w:val="0"/>
      <w:marTop w:val="0"/>
      <w:marBottom w:val="0"/>
      <w:divBdr>
        <w:top w:val="none" w:sz="0" w:space="0" w:color="auto"/>
        <w:left w:val="none" w:sz="0" w:space="0" w:color="auto"/>
        <w:bottom w:val="none" w:sz="0" w:space="0" w:color="auto"/>
        <w:right w:val="none" w:sz="0" w:space="0" w:color="auto"/>
      </w:divBdr>
    </w:div>
    <w:div w:id="2038583151">
      <w:bodyDiv w:val="1"/>
      <w:marLeft w:val="0"/>
      <w:marRight w:val="0"/>
      <w:marTop w:val="0"/>
      <w:marBottom w:val="0"/>
      <w:divBdr>
        <w:top w:val="none" w:sz="0" w:space="0" w:color="auto"/>
        <w:left w:val="none" w:sz="0" w:space="0" w:color="auto"/>
        <w:bottom w:val="none" w:sz="0" w:space="0" w:color="auto"/>
        <w:right w:val="none" w:sz="0" w:space="0" w:color="auto"/>
      </w:divBdr>
    </w:div>
    <w:div w:id="2038654358">
      <w:bodyDiv w:val="1"/>
      <w:marLeft w:val="0"/>
      <w:marRight w:val="0"/>
      <w:marTop w:val="0"/>
      <w:marBottom w:val="0"/>
      <w:divBdr>
        <w:top w:val="none" w:sz="0" w:space="0" w:color="auto"/>
        <w:left w:val="none" w:sz="0" w:space="0" w:color="auto"/>
        <w:bottom w:val="none" w:sz="0" w:space="0" w:color="auto"/>
        <w:right w:val="none" w:sz="0" w:space="0" w:color="auto"/>
      </w:divBdr>
    </w:div>
    <w:div w:id="2038654752">
      <w:bodyDiv w:val="1"/>
      <w:marLeft w:val="0"/>
      <w:marRight w:val="0"/>
      <w:marTop w:val="0"/>
      <w:marBottom w:val="0"/>
      <w:divBdr>
        <w:top w:val="none" w:sz="0" w:space="0" w:color="auto"/>
        <w:left w:val="none" w:sz="0" w:space="0" w:color="auto"/>
        <w:bottom w:val="none" w:sz="0" w:space="0" w:color="auto"/>
        <w:right w:val="none" w:sz="0" w:space="0" w:color="auto"/>
      </w:divBdr>
    </w:div>
    <w:div w:id="2039768188">
      <w:bodyDiv w:val="1"/>
      <w:marLeft w:val="0"/>
      <w:marRight w:val="0"/>
      <w:marTop w:val="0"/>
      <w:marBottom w:val="0"/>
      <w:divBdr>
        <w:top w:val="none" w:sz="0" w:space="0" w:color="auto"/>
        <w:left w:val="none" w:sz="0" w:space="0" w:color="auto"/>
        <w:bottom w:val="none" w:sz="0" w:space="0" w:color="auto"/>
        <w:right w:val="none" w:sz="0" w:space="0" w:color="auto"/>
      </w:divBdr>
    </w:div>
    <w:div w:id="2039885565">
      <w:bodyDiv w:val="1"/>
      <w:marLeft w:val="0"/>
      <w:marRight w:val="0"/>
      <w:marTop w:val="0"/>
      <w:marBottom w:val="0"/>
      <w:divBdr>
        <w:top w:val="none" w:sz="0" w:space="0" w:color="auto"/>
        <w:left w:val="none" w:sz="0" w:space="0" w:color="auto"/>
        <w:bottom w:val="none" w:sz="0" w:space="0" w:color="auto"/>
        <w:right w:val="none" w:sz="0" w:space="0" w:color="auto"/>
      </w:divBdr>
    </w:div>
    <w:div w:id="2040735709">
      <w:bodyDiv w:val="1"/>
      <w:marLeft w:val="0"/>
      <w:marRight w:val="0"/>
      <w:marTop w:val="0"/>
      <w:marBottom w:val="0"/>
      <w:divBdr>
        <w:top w:val="none" w:sz="0" w:space="0" w:color="auto"/>
        <w:left w:val="none" w:sz="0" w:space="0" w:color="auto"/>
        <w:bottom w:val="none" w:sz="0" w:space="0" w:color="auto"/>
        <w:right w:val="none" w:sz="0" w:space="0" w:color="auto"/>
      </w:divBdr>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41082766">
      <w:bodyDiv w:val="1"/>
      <w:marLeft w:val="0"/>
      <w:marRight w:val="0"/>
      <w:marTop w:val="0"/>
      <w:marBottom w:val="0"/>
      <w:divBdr>
        <w:top w:val="none" w:sz="0" w:space="0" w:color="auto"/>
        <w:left w:val="none" w:sz="0" w:space="0" w:color="auto"/>
        <w:bottom w:val="none" w:sz="0" w:space="0" w:color="auto"/>
        <w:right w:val="none" w:sz="0" w:space="0" w:color="auto"/>
      </w:divBdr>
    </w:div>
    <w:div w:id="2041124572">
      <w:bodyDiv w:val="1"/>
      <w:marLeft w:val="0"/>
      <w:marRight w:val="0"/>
      <w:marTop w:val="0"/>
      <w:marBottom w:val="0"/>
      <w:divBdr>
        <w:top w:val="none" w:sz="0" w:space="0" w:color="auto"/>
        <w:left w:val="none" w:sz="0" w:space="0" w:color="auto"/>
        <w:bottom w:val="none" w:sz="0" w:space="0" w:color="auto"/>
        <w:right w:val="none" w:sz="0" w:space="0" w:color="auto"/>
      </w:divBdr>
    </w:div>
    <w:div w:id="2041199874">
      <w:bodyDiv w:val="1"/>
      <w:marLeft w:val="0"/>
      <w:marRight w:val="0"/>
      <w:marTop w:val="0"/>
      <w:marBottom w:val="0"/>
      <w:divBdr>
        <w:top w:val="none" w:sz="0" w:space="0" w:color="auto"/>
        <w:left w:val="none" w:sz="0" w:space="0" w:color="auto"/>
        <w:bottom w:val="none" w:sz="0" w:space="0" w:color="auto"/>
        <w:right w:val="none" w:sz="0" w:space="0" w:color="auto"/>
      </w:divBdr>
    </w:div>
    <w:div w:id="2041273068">
      <w:bodyDiv w:val="1"/>
      <w:marLeft w:val="0"/>
      <w:marRight w:val="0"/>
      <w:marTop w:val="0"/>
      <w:marBottom w:val="0"/>
      <w:divBdr>
        <w:top w:val="none" w:sz="0" w:space="0" w:color="auto"/>
        <w:left w:val="none" w:sz="0" w:space="0" w:color="auto"/>
        <w:bottom w:val="none" w:sz="0" w:space="0" w:color="auto"/>
        <w:right w:val="none" w:sz="0" w:space="0" w:color="auto"/>
      </w:divBdr>
    </w:div>
    <w:div w:id="2041664273">
      <w:bodyDiv w:val="1"/>
      <w:marLeft w:val="0"/>
      <w:marRight w:val="0"/>
      <w:marTop w:val="0"/>
      <w:marBottom w:val="0"/>
      <w:divBdr>
        <w:top w:val="none" w:sz="0" w:space="0" w:color="auto"/>
        <w:left w:val="none" w:sz="0" w:space="0" w:color="auto"/>
        <w:bottom w:val="none" w:sz="0" w:space="0" w:color="auto"/>
        <w:right w:val="none" w:sz="0" w:space="0" w:color="auto"/>
      </w:divBdr>
    </w:div>
    <w:div w:id="2042391723">
      <w:bodyDiv w:val="1"/>
      <w:marLeft w:val="0"/>
      <w:marRight w:val="0"/>
      <w:marTop w:val="0"/>
      <w:marBottom w:val="0"/>
      <w:divBdr>
        <w:top w:val="none" w:sz="0" w:space="0" w:color="auto"/>
        <w:left w:val="none" w:sz="0" w:space="0" w:color="auto"/>
        <w:bottom w:val="none" w:sz="0" w:space="0" w:color="auto"/>
        <w:right w:val="none" w:sz="0" w:space="0" w:color="auto"/>
      </w:divBdr>
    </w:div>
    <w:div w:id="2043169276">
      <w:bodyDiv w:val="1"/>
      <w:marLeft w:val="0"/>
      <w:marRight w:val="0"/>
      <w:marTop w:val="0"/>
      <w:marBottom w:val="0"/>
      <w:divBdr>
        <w:top w:val="none" w:sz="0" w:space="0" w:color="auto"/>
        <w:left w:val="none" w:sz="0" w:space="0" w:color="auto"/>
        <w:bottom w:val="none" w:sz="0" w:space="0" w:color="auto"/>
        <w:right w:val="none" w:sz="0" w:space="0" w:color="auto"/>
      </w:divBdr>
    </w:div>
    <w:div w:id="2043557659">
      <w:bodyDiv w:val="1"/>
      <w:marLeft w:val="0"/>
      <w:marRight w:val="0"/>
      <w:marTop w:val="0"/>
      <w:marBottom w:val="0"/>
      <w:divBdr>
        <w:top w:val="none" w:sz="0" w:space="0" w:color="auto"/>
        <w:left w:val="none" w:sz="0" w:space="0" w:color="auto"/>
        <w:bottom w:val="none" w:sz="0" w:space="0" w:color="auto"/>
        <w:right w:val="none" w:sz="0" w:space="0" w:color="auto"/>
      </w:divBdr>
    </w:div>
    <w:div w:id="2043705886">
      <w:bodyDiv w:val="1"/>
      <w:marLeft w:val="0"/>
      <w:marRight w:val="0"/>
      <w:marTop w:val="0"/>
      <w:marBottom w:val="0"/>
      <w:divBdr>
        <w:top w:val="none" w:sz="0" w:space="0" w:color="auto"/>
        <w:left w:val="none" w:sz="0" w:space="0" w:color="auto"/>
        <w:bottom w:val="none" w:sz="0" w:space="0" w:color="auto"/>
        <w:right w:val="none" w:sz="0" w:space="0" w:color="auto"/>
      </w:divBdr>
    </w:div>
    <w:div w:id="2044792858">
      <w:bodyDiv w:val="1"/>
      <w:marLeft w:val="0"/>
      <w:marRight w:val="0"/>
      <w:marTop w:val="0"/>
      <w:marBottom w:val="0"/>
      <w:divBdr>
        <w:top w:val="none" w:sz="0" w:space="0" w:color="auto"/>
        <w:left w:val="none" w:sz="0" w:space="0" w:color="auto"/>
        <w:bottom w:val="none" w:sz="0" w:space="0" w:color="auto"/>
        <w:right w:val="none" w:sz="0" w:space="0" w:color="auto"/>
      </w:divBdr>
    </w:div>
    <w:div w:id="2045014590">
      <w:bodyDiv w:val="1"/>
      <w:marLeft w:val="0"/>
      <w:marRight w:val="0"/>
      <w:marTop w:val="0"/>
      <w:marBottom w:val="0"/>
      <w:divBdr>
        <w:top w:val="none" w:sz="0" w:space="0" w:color="auto"/>
        <w:left w:val="none" w:sz="0" w:space="0" w:color="auto"/>
        <w:bottom w:val="none" w:sz="0" w:space="0" w:color="auto"/>
        <w:right w:val="none" w:sz="0" w:space="0" w:color="auto"/>
      </w:divBdr>
    </w:div>
    <w:div w:id="2045206543">
      <w:bodyDiv w:val="1"/>
      <w:marLeft w:val="0"/>
      <w:marRight w:val="0"/>
      <w:marTop w:val="0"/>
      <w:marBottom w:val="0"/>
      <w:divBdr>
        <w:top w:val="none" w:sz="0" w:space="0" w:color="auto"/>
        <w:left w:val="none" w:sz="0" w:space="0" w:color="auto"/>
        <w:bottom w:val="none" w:sz="0" w:space="0" w:color="auto"/>
        <w:right w:val="none" w:sz="0" w:space="0" w:color="auto"/>
      </w:divBdr>
    </w:div>
    <w:div w:id="2046446218">
      <w:bodyDiv w:val="1"/>
      <w:marLeft w:val="0"/>
      <w:marRight w:val="0"/>
      <w:marTop w:val="0"/>
      <w:marBottom w:val="0"/>
      <w:divBdr>
        <w:top w:val="none" w:sz="0" w:space="0" w:color="auto"/>
        <w:left w:val="none" w:sz="0" w:space="0" w:color="auto"/>
        <w:bottom w:val="none" w:sz="0" w:space="0" w:color="auto"/>
        <w:right w:val="none" w:sz="0" w:space="0" w:color="auto"/>
      </w:divBdr>
    </w:div>
    <w:div w:id="2046519632">
      <w:bodyDiv w:val="1"/>
      <w:marLeft w:val="0"/>
      <w:marRight w:val="0"/>
      <w:marTop w:val="0"/>
      <w:marBottom w:val="0"/>
      <w:divBdr>
        <w:top w:val="none" w:sz="0" w:space="0" w:color="auto"/>
        <w:left w:val="none" w:sz="0" w:space="0" w:color="auto"/>
        <w:bottom w:val="none" w:sz="0" w:space="0" w:color="auto"/>
        <w:right w:val="none" w:sz="0" w:space="0" w:color="auto"/>
      </w:divBdr>
    </w:div>
    <w:div w:id="2047751832">
      <w:bodyDiv w:val="1"/>
      <w:marLeft w:val="0"/>
      <w:marRight w:val="0"/>
      <w:marTop w:val="0"/>
      <w:marBottom w:val="0"/>
      <w:divBdr>
        <w:top w:val="none" w:sz="0" w:space="0" w:color="auto"/>
        <w:left w:val="none" w:sz="0" w:space="0" w:color="auto"/>
        <w:bottom w:val="none" w:sz="0" w:space="0" w:color="auto"/>
        <w:right w:val="none" w:sz="0" w:space="0" w:color="auto"/>
      </w:divBdr>
    </w:div>
    <w:div w:id="2048137719">
      <w:bodyDiv w:val="1"/>
      <w:marLeft w:val="0"/>
      <w:marRight w:val="0"/>
      <w:marTop w:val="0"/>
      <w:marBottom w:val="0"/>
      <w:divBdr>
        <w:top w:val="none" w:sz="0" w:space="0" w:color="auto"/>
        <w:left w:val="none" w:sz="0" w:space="0" w:color="auto"/>
        <w:bottom w:val="none" w:sz="0" w:space="0" w:color="auto"/>
        <w:right w:val="none" w:sz="0" w:space="0" w:color="auto"/>
      </w:divBdr>
    </w:div>
    <w:div w:id="2048286872">
      <w:bodyDiv w:val="1"/>
      <w:marLeft w:val="0"/>
      <w:marRight w:val="0"/>
      <w:marTop w:val="0"/>
      <w:marBottom w:val="0"/>
      <w:divBdr>
        <w:top w:val="none" w:sz="0" w:space="0" w:color="auto"/>
        <w:left w:val="none" w:sz="0" w:space="0" w:color="auto"/>
        <w:bottom w:val="none" w:sz="0" w:space="0" w:color="auto"/>
        <w:right w:val="none" w:sz="0" w:space="0" w:color="auto"/>
      </w:divBdr>
    </w:div>
    <w:div w:id="2048287947">
      <w:bodyDiv w:val="1"/>
      <w:marLeft w:val="0"/>
      <w:marRight w:val="0"/>
      <w:marTop w:val="0"/>
      <w:marBottom w:val="0"/>
      <w:divBdr>
        <w:top w:val="none" w:sz="0" w:space="0" w:color="auto"/>
        <w:left w:val="none" w:sz="0" w:space="0" w:color="auto"/>
        <w:bottom w:val="none" w:sz="0" w:space="0" w:color="auto"/>
        <w:right w:val="none" w:sz="0" w:space="0" w:color="auto"/>
      </w:divBdr>
    </w:div>
    <w:div w:id="2048329720">
      <w:bodyDiv w:val="1"/>
      <w:marLeft w:val="0"/>
      <w:marRight w:val="0"/>
      <w:marTop w:val="0"/>
      <w:marBottom w:val="0"/>
      <w:divBdr>
        <w:top w:val="none" w:sz="0" w:space="0" w:color="auto"/>
        <w:left w:val="none" w:sz="0" w:space="0" w:color="auto"/>
        <w:bottom w:val="none" w:sz="0" w:space="0" w:color="auto"/>
        <w:right w:val="none" w:sz="0" w:space="0" w:color="auto"/>
      </w:divBdr>
    </w:div>
    <w:div w:id="2048335281">
      <w:bodyDiv w:val="1"/>
      <w:marLeft w:val="0"/>
      <w:marRight w:val="0"/>
      <w:marTop w:val="0"/>
      <w:marBottom w:val="0"/>
      <w:divBdr>
        <w:top w:val="none" w:sz="0" w:space="0" w:color="auto"/>
        <w:left w:val="none" w:sz="0" w:space="0" w:color="auto"/>
        <w:bottom w:val="none" w:sz="0" w:space="0" w:color="auto"/>
        <w:right w:val="none" w:sz="0" w:space="0" w:color="auto"/>
      </w:divBdr>
    </w:div>
    <w:div w:id="2048867843">
      <w:bodyDiv w:val="1"/>
      <w:marLeft w:val="0"/>
      <w:marRight w:val="0"/>
      <w:marTop w:val="0"/>
      <w:marBottom w:val="0"/>
      <w:divBdr>
        <w:top w:val="none" w:sz="0" w:space="0" w:color="auto"/>
        <w:left w:val="none" w:sz="0" w:space="0" w:color="auto"/>
        <w:bottom w:val="none" w:sz="0" w:space="0" w:color="auto"/>
        <w:right w:val="none" w:sz="0" w:space="0" w:color="auto"/>
      </w:divBdr>
    </w:div>
    <w:div w:id="2048917562">
      <w:bodyDiv w:val="1"/>
      <w:marLeft w:val="0"/>
      <w:marRight w:val="0"/>
      <w:marTop w:val="0"/>
      <w:marBottom w:val="0"/>
      <w:divBdr>
        <w:top w:val="none" w:sz="0" w:space="0" w:color="auto"/>
        <w:left w:val="none" w:sz="0" w:space="0" w:color="auto"/>
        <w:bottom w:val="none" w:sz="0" w:space="0" w:color="auto"/>
        <w:right w:val="none" w:sz="0" w:space="0" w:color="auto"/>
      </w:divBdr>
    </w:div>
    <w:div w:id="2049331410">
      <w:bodyDiv w:val="1"/>
      <w:marLeft w:val="0"/>
      <w:marRight w:val="0"/>
      <w:marTop w:val="0"/>
      <w:marBottom w:val="0"/>
      <w:divBdr>
        <w:top w:val="none" w:sz="0" w:space="0" w:color="auto"/>
        <w:left w:val="none" w:sz="0" w:space="0" w:color="auto"/>
        <w:bottom w:val="none" w:sz="0" w:space="0" w:color="auto"/>
        <w:right w:val="none" w:sz="0" w:space="0" w:color="auto"/>
      </w:divBdr>
    </w:div>
    <w:div w:id="2049408690">
      <w:bodyDiv w:val="1"/>
      <w:marLeft w:val="0"/>
      <w:marRight w:val="0"/>
      <w:marTop w:val="0"/>
      <w:marBottom w:val="0"/>
      <w:divBdr>
        <w:top w:val="none" w:sz="0" w:space="0" w:color="auto"/>
        <w:left w:val="none" w:sz="0" w:space="0" w:color="auto"/>
        <w:bottom w:val="none" w:sz="0" w:space="0" w:color="auto"/>
        <w:right w:val="none" w:sz="0" w:space="0" w:color="auto"/>
      </w:divBdr>
    </w:div>
    <w:div w:id="2049797240">
      <w:bodyDiv w:val="1"/>
      <w:marLeft w:val="0"/>
      <w:marRight w:val="0"/>
      <w:marTop w:val="0"/>
      <w:marBottom w:val="0"/>
      <w:divBdr>
        <w:top w:val="none" w:sz="0" w:space="0" w:color="auto"/>
        <w:left w:val="none" w:sz="0" w:space="0" w:color="auto"/>
        <w:bottom w:val="none" w:sz="0" w:space="0" w:color="auto"/>
        <w:right w:val="none" w:sz="0" w:space="0" w:color="auto"/>
      </w:divBdr>
    </w:div>
    <w:div w:id="2050445953">
      <w:bodyDiv w:val="1"/>
      <w:marLeft w:val="0"/>
      <w:marRight w:val="0"/>
      <w:marTop w:val="0"/>
      <w:marBottom w:val="0"/>
      <w:divBdr>
        <w:top w:val="none" w:sz="0" w:space="0" w:color="auto"/>
        <w:left w:val="none" w:sz="0" w:space="0" w:color="auto"/>
        <w:bottom w:val="none" w:sz="0" w:space="0" w:color="auto"/>
        <w:right w:val="none" w:sz="0" w:space="0" w:color="auto"/>
      </w:divBdr>
    </w:div>
    <w:div w:id="2052150295">
      <w:bodyDiv w:val="1"/>
      <w:marLeft w:val="0"/>
      <w:marRight w:val="0"/>
      <w:marTop w:val="0"/>
      <w:marBottom w:val="0"/>
      <w:divBdr>
        <w:top w:val="none" w:sz="0" w:space="0" w:color="auto"/>
        <w:left w:val="none" w:sz="0" w:space="0" w:color="auto"/>
        <w:bottom w:val="none" w:sz="0" w:space="0" w:color="auto"/>
        <w:right w:val="none" w:sz="0" w:space="0" w:color="auto"/>
      </w:divBdr>
    </w:div>
    <w:div w:id="2052727116">
      <w:bodyDiv w:val="1"/>
      <w:marLeft w:val="0"/>
      <w:marRight w:val="0"/>
      <w:marTop w:val="0"/>
      <w:marBottom w:val="0"/>
      <w:divBdr>
        <w:top w:val="none" w:sz="0" w:space="0" w:color="auto"/>
        <w:left w:val="none" w:sz="0" w:space="0" w:color="auto"/>
        <w:bottom w:val="none" w:sz="0" w:space="0" w:color="auto"/>
        <w:right w:val="none" w:sz="0" w:space="0" w:color="auto"/>
      </w:divBdr>
    </w:div>
    <w:div w:id="2053798557">
      <w:bodyDiv w:val="1"/>
      <w:marLeft w:val="0"/>
      <w:marRight w:val="0"/>
      <w:marTop w:val="0"/>
      <w:marBottom w:val="0"/>
      <w:divBdr>
        <w:top w:val="none" w:sz="0" w:space="0" w:color="auto"/>
        <w:left w:val="none" w:sz="0" w:space="0" w:color="auto"/>
        <w:bottom w:val="none" w:sz="0" w:space="0" w:color="auto"/>
        <w:right w:val="none" w:sz="0" w:space="0" w:color="auto"/>
      </w:divBdr>
    </w:div>
    <w:div w:id="2054308084">
      <w:bodyDiv w:val="1"/>
      <w:marLeft w:val="0"/>
      <w:marRight w:val="0"/>
      <w:marTop w:val="0"/>
      <w:marBottom w:val="0"/>
      <w:divBdr>
        <w:top w:val="none" w:sz="0" w:space="0" w:color="auto"/>
        <w:left w:val="none" w:sz="0" w:space="0" w:color="auto"/>
        <w:bottom w:val="none" w:sz="0" w:space="0" w:color="auto"/>
        <w:right w:val="none" w:sz="0" w:space="0" w:color="auto"/>
      </w:divBdr>
    </w:div>
    <w:div w:id="2054769181">
      <w:bodyDiv w:val="1"/>
      <w:marLeft w:val="0"/>
      <w:marRight w:val="0"/>
      <w:marTop w:val="0"/>
      <w:marBottom w:val="0"/>
      <w:divBdr>
        <w:top w:val="none" w:sz="0" w:space="0" w:color="auto"/>
        <w:left w:val="none" w:sz="0" w:space="0" w:color="auto"/>
        <w:bottom w:val="none" w:sz="0" w:space="0" w:color="auto"/>
        <w:right w:val="none" w:sz="0" w:space="0" w:color="auto"/>
      </w:divBdr>
    </w:div>
    <w:div w:id="2055764189">
      <w:bodyDiv w:val="1"/>
      <w:marLeft w:val="0"/>
      <w:marRight w:val="0"/>
      <w:marTop w:val="0"/>
      <w:marBottom w:val="0"/>
      <w:divBdr>
        <w:top w:val="none" w:sz="0" w:space="0" w:color="auto"/>
        <w:left w:val="none" w:sz="0" w:space="0" w:color="auto"/>
        <w:bottom w:val="none" w:sz="0" w:space="0" w:color="auto"/>
        <w:right w:val="none" w:sz="0" w:space="0" w:color="auto"/>
      </w:divBdr>
    </w:div>
    <w:div w:id="2055764362">
      <w:bodyDiv w:val="1"/>
      <w:marLeft w:val="0"/>
      <w:marRight w:val="0"/>
      <w:marTop w:val="0"/>
      <w:marBottom w:val="0"/>
      <w:divBdr>
        <w:top w:val="none" w:sz="0" w:space="0" w:color="auto"/>
        <w:left w:val="none" w:sz="0" w:space="0" w:color="auto"/>
        <w:bottom w:val="none" w:sz="0" w:space="0" w:color="auto"/>
        <w:right w:val="none" w:sz="0" w:space="0" w:color="auto"/>
      </w:divBdr>
    </w:div>
    <w:div w:id="2056152680">
      <w:bodyDiv w:val="1"/>
      <w:marLeft w:val="0"/>
      <w:marRight w:val="0"/>
      <w:marTop w:val="0"/>
      <w:marBottom w:val="0"/>
      <w:divBdr>
        <w:top w:val="none" w:sz="0" w:space="0" w:color="auto"/>
        <w:left w:val="none" w:sz="0" w:space="0" w:color="auto"/>
        <w:bottom w:val="none" w:sz="0" w:space="0" w:color="auto"/>
        <w:right w:val="none" w:sz="0" w:space="0" w:color="auto"/>
      </w:divBdr>
    </w:div>
    <w:div w:id="2056270407">
      <w:bodyDiv w:val="1"/>
      <w:marLeft w:val="0"/>
      <w:marRight w:val="0"/>
      <w:marTop w:val="0"/>
      <w:marBottom w:val="0"/>
      <w:divBdr>
        <w:top w:val="none" w:sz="0" w:space="0" w:color="auto"/>
        <w:left w:val="none" w:sz="0" w:space="0" w:color="auto"/>
        <w:bottom w:val="none" w:sz="0" w:space="0" w:color="auto"/>
        <w:right w:val="none" w:sz="0" w:space="0" w:color="auto"/>
      </w:divBdr>
    </w:div>
    <w:div w:id="2056418117">
      <w:bodyDiv w:val="1"/>
      <w:marLeft w:val="0"/>
      <w:marRight w:val="0"/>
      <w:marTop w:val="0"/>
      <w:marBottom w:val="0"/>
      <w:divBdr>
        <w:top w:val="none" w:sz="0" w:space="0" w:color="auto"/>
        <w:left w:val="none" w:sz="0" w:space="0" w:color="auto"/>
        <w:bottom w:val="none" w:sz="0" w:space="0" w:color="auto"/>
        <w:right w:val="none" w:sz="0" w:space="0" w:color="auto"/>
      </w:divBdr>
    </w:div>
    <w:div w:id="2056539365">
      <w:bodyDiv w:val="1"/>
      <w:marLeft w:val="0"/>
      <w:marRight w:val="0"/>
      <w:marTop w:val="0"/>
      <w:marBottom w:val="0"/>
      <w:divBdr>
        <w:top w:val="none" w:sz="0" w:space="0" w:color="auto"/>
        <w:left w:val="none" w:sz="0" w:space="0" w:color="auto"/>
        <w:bottom w:val="none" w:sz="0" w:space="0" w:color="auto"/>
        <w:right w:val="none" w:sz="0" w:space="0" w:color="auto"/>
      </w:divBdr>
    </w:div>
    <w:div w:id="2057315691">
      <w:bodyDiv w:val="1"/>
      <w:marLeft w:val="0"/>
      <w:marRight w:val="0"/>
      <w:marTop w:val="0"/>
      <w:marBottom w:val="0"/>
      <w:divBdr>
        <w:top w:val="none" w:sz="0" w:space="0" w:color="auto"/>
        <w:left w:val="none" w:sz="0" w:space="0" w:color="auto"/>
        <w:bottom w:val="none" w:sz="0" w:space="0" w:color="auto"/>
        <w:right w:val="none" w:sz="0" w:space="0" w:color="auto"/>
      </w:divBdr>
    </w:div>
    <w:div w:id="2057703658">
      <w:bodyDiv w:val="1"/>
      <w:marLeft w:val="0"/>
      <w:marRight w:val="0"/>
      <w:marTop w:val="0"/>
      <w:marBottom w:val="0"/>
      <w:divBdr>
        <w:top w:val="none" w:sz="0" w:space="0" w:color="auto"/>
        <w:left w:val="none" w:sz="0" w:space="0" w:color="auto"/>
        <w:bottom w:val="none" w:sz="0" w:space="0" w:color="auto"/>
        <w:right w:val="none" w:sz="0" w:space="0" w:color="auto"/>
      </w:divBdr>
    </w:div>
    <w:div w:id="2058190758">
      <w:bodyDiv w:val="1"/>
      <w:marLeft w:val="0"/>
      <w:marRight w:val="0"/>
      <w:marTop w:val="0"/>
      <w:marBottom w:val="0"/>
      <w:divBdr>
        <w:top w:val="none" w:sz="0" w:space="0" w:color="auto"/>
        <w:left w:val="none" w:sz="0" w:space="0" w:color="auto"/>
        <w:bottom w:val="none" w:sz="0" w:space="0" w:color="auto"/>
        <w:right w:val="none" w:sz="0" w:space="0" w:color="auto"/>
      </w:divBdr>
    </w:div>
    <w:div w:id="2058386958">
      <w:bodyDiv w:val="1"/>
      <w:marLeft w:val="0"/>
      <w:marRight w:val="0"/>
      <w:marTop w:val="0"/>
      <w:marBottom w:val="0"/>
      <w:divBdr>
        <w:top w:val="none" w:sz="0" w:space="0" w:color="auto"/>
        <w:left w:val="none" w:sz="0" w:space="0" w:color="auto"/>
        <w:bottom w:val="none" w:sz="0" w:space="0" w:color="auto"/>
        <w:right w:val="none" w:sz="0" w:space="0" w:color="auto"/>
      </w:divBdr>
    </w:div>
    <w:div w:id="2058776814">
      <w:bodyDiv w:val="1"/>
      <w:marLeft w:val="0"/>
      <w:marRight w:val="0"/>
      <w:marTop w:val="0"/>
      <w:marBottom w:val="0"/>
      <w:divBdr>
        <w:top w:val="none" w:sz="0" w:space="0" w:color="auto"/>
        <w:left w:val="none" w:sz="0" w:space="0" w:color="auto"/>
        <w:bottom w:val="none" w:sz="0" w:space="0" w:color="auto"/>
        <w:right w:val="none" w:sz="0" w:space="0" w:color="auto"/>
      </w:divBdr>
    </w:div>
    <w:div w:id="2059157795">
      <w:bodyDiv w:val="1"/>
      <w:marLeft w:val="0"/>
      <w:marRight w:val="0"/>
      <w:marTop w:val="0"/>
      <w:marBottom w:val="0"/>
      <w:divBdr>
        <w:top w:val="none" w:sz="0" w:space="0" w:color="auto"/>
        <w:left w:val="none" w:sz="0" w:space="0" w:color="auto"/>
        <w:bottom w:val="none" w:sz="0" w:space="0" w:color="auto"/>
        <w:right w:val="none" w:sz="0" w:space="0" w:color="auto"/>
      </w:divBdr>
    </w:div>
    <w:div w:id="2059428782">
      <w:bodyDiv w:val="1"/>
      <w:marLeft w:val="0"/>
      <w:marRight w:val="0"/>
      <w:marTop w:val="0"/>
      <w:marBottom w:val="0"/>
      <w:divBdr>
        <w:top w:val="none" w:sz="0" w:space="0" w:color="auto"/>
        <w:left w:val="none" w:sz="0" w:space="0" w:color="auto"/>
        <w:bottom w:val="none" w:sz="0" w:space="0" w:color="auto"/>
        <w:right w:val="none" w:sz="0" w:space="0" w:color="auto"/>
      </w:divBdr>
    </w:div>
    <w:div w:id="2059893759">
      <w:bodyDiv w:val="1"/>
      <w:marLeft w:val="0"/>
      <w:marRight w:val="0"/>
      <w:marTop w:val="0"/>
      <w:marBottom w:val="0"/>
      <w:divBdr>
        <w:top w:val="none" w:sz="0" w:space="0" w:color="auto"/>
        <w:left w:val="none" w:sz="0" w:space="0" w:color="auto"/>
        <w:bottom w:val="none" w:sz="0" w:space="0" w:color="auto"/>
        <w:right w:val="none" w:sz="0" w:space="0" w:color="auto"/>
      </w:divBdr>
    </w:div>
    <w:div w:id="2060008600">
      <w:bodyDiv w:val="1"/>
      <w:marLeft w:val="0"/>
      <w:marRight w:val="0"/>
      <w:marTop w:val="0"/>
      <w:marBottom w:val="0"/>
      <w:divBdr>
        <w:top w:val="none" w:sz="0" w:space="0" w:color="auto"/>
        <w:left w:val="none" w:sz="0" w:space="0" w:color="auto"/>
        <w:bottom w:val="none" w:sz="0" w:space="0" w:color="auto"/>
        <w:right w:val="none" w:sz="0" w:space="0" w:color="auto"/>
      </w:divBdr>
    </w:div>
    <w:div w:id="2060127774">
      <w:bodyDiv w:val="1"/>
      <w:marLeft w:val="0"/>
      <w:marRight w:val="0"/>
      <w:marTop w:val="0"/>
      <w:marBottom w:val="0"/>
      <w:divBdr>
        <w:top w:val="none" w:sz="0" w:space="0" w:color="auto"/>
        <w:left w:val="none" w:sz="0" w:space="0" w:color="auto"/>
        <w:bottom w:val="none" w:sz="0" w:space="0" w:color="auto"/>
        <w:right w:val="none" w:sz="0" w:space="0" w:color="auto"/>
      </w:divBdr>
    </w:div>
    <w:div w:id="2060350968">
      <w:bodyDiv w:val="1"/>
      <w:marLeft w:val="0"/>
      <w:marRight w:val="0"/>
      <w:marTop w:val="0"/>
      <w:marBottom w:val="0"/>
      <w:divBdr>
        <w:top w:val="none" w:sz="0" w:space="0" w:color="auto"/>
        <w:left w:val="none" w:sz="0" w:space="0" w:color="auto"/>
        <w:bottom w:val="none" w:sz="0" w:space="0" w:color="auto"/>
        <w:right w:val="none" w:sz="0" w:space="0" w:color="auto"/>
      </w:divBdr>
    </w:div>
    <w:div w:id="2060862519">
      <w:bodyDiv w:val="1"/>
      <w:marLeft w:val="0"/>
      <w:marRight w:val="0"/>
      <w:marTop w:val="0"/>
      <w:marBottom w:val="0"/>
      <w:divBdr>
        <w:top w:val="none" w:sz="0" w:space="0" w:color="auto"/>
        <w:left w:val="none" w:sz="0" w:space="0" w:color="auto"/>
        <w:bottom w:val="none" w:sz="0" w:space="0" w:color="auto"/>
        <w:right w:val="none" w:sz="0" w:space="0" w:color="auto"/>
      </w:divBdr>
    </w:div>
    <w:div w:id="2061202448">
      <w:bodyDiv w:val="1"/>
      <w:marLeft w:val="0"/>
      <w:marRight w:val="0"/>
      <w:marTop w:val="0"/>
      <w:marBottom w:val="0"/>
      <w:divBdr>
        <w:top w:val="none" w:sz="0" w:space="0" w:color="auto"/>
        <w:left w:val="none" w:sz="0" w:space="0" w:color="auto"/>
        <w:bottom w:val="none" w:sz="0" w:space="0" w:color="auto"/>
        <w:right w:val="none" w:sz="0" w:space="0" w:color="auto"/>
      </w:divBdr>
    </w:div>
    <w:div w:id="2061247256">
      <w:bodyDiv w:val="1"/>
      <w:marLeft w:val="0"/>
      <w:marRight w:val="0"/>
      <w:marTop w:val="0"/>
      <w:marBottom w:val="0"/>
      <w:divBdr>
        <w:top w:val="none" w:sz="0" w:space="0" w:color="auto"/>
        <w:left w:val="none" w:sz="0" w:space="0" w:color="auto"/>
        <w:bottom w:val="none" w:sz="0" w:space="0" w:color="auto"/>
        <w:right w:val="none" w:sz="0" w:space="0" w:color="auto"/>
      </w:divBdr>
    </w:div>
    <w:div w:id="2061781619">
      <w:bodyDiv w:val="1"/>
      <w:marLeft w:val="0"/>
      <w:marRight w:val="0"/>
      <w:marTop w:val="0"/>
      <w:marBottom w:val="0"/>
      <w:divBdr>
        <w:top w:val="none" w:sz="0" w:space="0" w:color="auto"/>
        <w:left w:val="none" w:sz="0" w:space="0" w:color="auto"/>
        <w:bottom w:val="none" w:sz="0" w:space="0" w:color="auto"/>
        <w:right w:val="none" w:sz="0" w:space="0" w:color="auto"/>
      </w:divBdr>
    </w:div>
    <w:div w:id="2062048819">
      <w:bodyDiv w:val="1"/>
      <w:marLeft w:val="0"/>
      <w:marRight w:val="0"/>
      <w:marTop w:val="0"/>
      <w:marBottom w:val="0"/>
      <w:divBdr>
        <w:top w:val="none" w:sz="0" w:space="0" w:color="auto"/>
        <w:left w:val="none" w:sz="0" w:space="0" w:color="auto"/>
        <w:bottom w:val="none" w:sz="0" w:space="0" w:color="auto"/>
        <w:right w:val="none" w:sz="0" w:space="0" w:color="auto"/>
      </w:divBdr>
    </w:div>
    <w:div w:id="2062291784">
      <w:bodyDiv w:val="1"/>
      <w:marLeft w:val="0"/>
      <w:marRight w:val="0"/>
      <w:marTop w:val="0"/>
      <w:marBottom w:val="0"/>
      <w:divBdr>
        <w:top w:val="none" w:sz="0" w:space="0" w:color="auto"/>
        <w:left w:val="none" w:sz="0" w:space="0" w:color="auto"/>
        <w:bottom w:val="none" w:sz="0" w:space="0" w:color="auto"/>
        <w:right w:val="none" w:sz="0" w:space="0" w:color="auto"/>
      </w:divBdr>
    </w:div>
    <w:div w:id="2062558219">
      <w:bodyDiv w:val="1"/>
      <w:marLeft w:val="0"/>
      <w:marRight w:val="0"/>
      <w:marTop w:val="0"/>
      <w:marBottom w:val="0"/>
      <w:divBdr>
        <w:top w:val="none" w:sz="0" w:space="0" w:color="auto"/>
        <w:left w:val="none" w:sz="0" w:space="0" w:color="auto"/>
        <w:bottom w:val="none" w:sz="0" w:space="0" w:color="auto"/>
        <w:right w:val="none" w:sz="0" w:space="0" w:color="auto"/>
      </w:divBdr>
    </w:div>
    <w:div w:id="2062821994">
      <w:bodyDiv w:val="1"/>
      <w:marLeft w:val="0"/>
      <w:marRight w:val="0"/>
      <w:marTop w:val="0"/>
      <w:marBottom w:val="0"/>
      <w:divBdr>
        <w:top w:val="none" w:sz="0" w:space="0" w:color="auto"/>
        <w:left w:val="none" w:sz="0" w:space="0" w:color="auto"/>
        <w:bottom w:val="none" w:sz="0" w:space="0" w:color="auto"/>
        <w:right w:val="none" w:sz="0" w:space="0" w:color="auto"/>
      </w:divBdr>
    </w:div>
    <w:div w:id="2063208105">
      <w:bodyDiv w:val="1"/>
      <w:marLeft w:val="0"/>
      <w:marRight w:val="0"/>
      <w:marTop w:val="0"/>
      <w:marBottom w:val="0"/>
      <w:divBdr>
        <w:top w:val="none" w:sz="0" w:space="0" w:color="auto"/>
        <w:left w:val="none" w:sz="0" w:space="0" w:color="auto"/>
        <w:bottom w:val="none" w:sz="0" w:space="0" w:color="auto"/>
        <w:right w:val="none" w:sz="0" w:space="0" w:color="auto"/>
      </w:divBdr>
    </w:div>
    <w:div w:id="2063945194">
      <w:bodyDiv w:val="1"/>
      <w:marLeft w:val="0"/>
      <w:marRight w:val="0"/>
      <w:marTop w:val="0"/>
      <w:marBottom w:val="0"/>
      <w:divBdr>
        <w:top w:val="none" w:sz="0" w:space="0" w:color="auto"/>
        <w:left w:val="none" w:sz="0" w:space="0" w:color="auto"/>
        <w:bottom w:val="none" w:sz="0" w:space="0" w:color="auto"/>
        <w:right w:val="none" w:sz="0" w:space="0" w:color="auto"/>
      </w:divBdr>
    </w:div>
    <w:div w:id="2064401905">
      <w:bodyDiv w:val="1"/>
      <w:marLeft w:val="0"/>
      <w:marRight w:val="0"/>
      <w:marTop w:val="0"/>
      <w:marBottom w:val="0"/>
      <w:divBdr>
        <w:top w:val="none" w:sz="0" w:space="0" w:color="auto"/>
        <w:left w:val="none" w:sz="0" w:space="0" w:color="auto"/>
        <w:bottom w:val="none" w:sz="0" w:space="0" w:color="auto"/>
        <w:right w:val="none" w:sz="0" w:space="0" w:color="auto"/>
      </w:divBdr>
    </w:div>
    <w:div w:id="2065399275">
      <w:bodyDiv w:val="1"/>
      <w:marLeft w:val="0"/>
      <w:marRight w:val="0"/>
      <w:marTop w:val="0"/>
      <w:marBottom w:val="0"/>
      <w:divBdr>
        <w:top w:val="none" w:sz="0" w:space="0" w:color="auto"/>
        <w:left w:val="none" w:sz="0" w:space="0" w:color="auto"/>
        <w:bottom w:val="none" w:sz="0" w:space="0" w:color="auto"/>
        <w:right w:val="none" w:sz="0" w:space="0" w:color="auto"/>
      </w:divBdr>
    </w:div>
    <w:div w:id="2065791126">
      <w:bodyDiv w:val="1"/>
      <w:marLeft w:val="0"/>
      <w:marRight w:val="0"/>
      <w:marTop w:val="0"/>
      <w:marBottom w:val="0"/>
      <w:divBdr>
        <w:top w:val="none" w:sz="0" w:space="0" w:color="auto"/>
        <w:left w:val="none" w:sz="0" w:space="0" w:color="auto"/>
        <w:bottom w:val="none" w:sz="0" w:space="0" w:color="auto"/>
        <w:right w:val="none" w:sz="0" w:space="0" w:color="auto"/>
      </w:divBdr>
    </w:div>
    <w:div w:id="2065980108">
      <w:bodyDiv w:val="1"/>
      <w:marLeft w:val="0"/>
      <w:marRight w:val="0"/>
      <w:marTop w:val="0"/>
      <w:marBottom w:val="0"/>
      <w:divBdr>
        <w:top w:val="none" w:sz="0" w:space="0" w:color="auto"/>
        <w:left w:val="none" w:sz="0" w:space="0" w:color="auto"/>
        <w:bottom w:val="none" w:sz="0" w:space="0" w:color="auto"/>
        <w:right w:val="none" w:sz="0" w:space="0" w:color="auto"/>
      </w:divBdr>
    </w:div>
    <w:div w:id="2067292461">
      <w:bodyDiv w:val="1"/>
      <w:marLeft w:val="0"/>
      <w:marRight w:val="0"/>
      <w:marTop w:val="0"/>
      <w:marBottom w:val="0"/>
      <w:divBdr>
        <w:top w:val="none" w:sz="0" w:space="0" w:color="auto"/>
        <w:left w:val="none" w:sz="0" w:space="0" w:color="auto"/>
        <w:bottom w:val="none" w:sz="0" w:space="0" w:color="auto"/>
        <w:right w:val="none" w:sz="0" w:space="0" w:color="auto"/>
      </w:divBdr>
    </w:div>
    <w:div w:id="2067334973">
      <w:bodyDiv w:val="1"/>
      <w:marLeft w:val="0"/>
      <w:marRight w:val="0"/>
      <w:marTop w:val="0"/>
      <w:marBottom w:val="0"/>
      <w:divBdr>
        <w:top w:val="none" w:sz="0" w:space="0" w:color="auto"/>
        <w:left w:val="none" w:sz="0" w:space="0" w:color="auto"/>
        <w:bottom w:val="none" w:sz="0" w:space="0" w:color="auto"/>
        <w:right w:val="none" w:sz="0" w:space="0" w:color="auto"/>
      </w:divBdr>
    </w:div>
    <w:div w:id="2067751755">
      <w:bodyDiv w:val="1"/>
      <w:marLeft w:val="0"/>
      <w:marRight w:val="0"/>
      <w:marTop w:val="0"/>
      <w:marBottom w:val="0"/>
      <w:divBdr>
        <w:top w:val="none" w:sz="0" w:space="0" w:color="auto"/>
        <w:left w:val="none" w:sz="0" w:space="0" w:color="auto"/>
        <w:bottom w:val="none" w:sz="0" w:space="0" w:color="auto"/>
        <w:right w:val="none" w:sz="0" w:space="0" w:color="auto"/>
      </w:divBdr>
    </w:div>
    <w:div w:id="2068603751">
      <w:bodyDiv w:val="1"/>
      <w:marLeft w:val="0"/>
      <w:marRight w:val="0"/>
      <w:marTop w:val="0"/>
      <w:marBottom w:val="0"/>
      <w:divBdr>
        <w:top w:val="none" w:sz="0" w:space="0" w:color="auto"/>
        <w:left w:val="none" w:sz="0" w:space="0" w:color="auto"/>
        <w:bottom w:val="none" w:sz="0" w:space="0" w:color="auto"/>
        <w:right w:val="none" w:sz="0" w:space="0" w:color="auto"/>
      </w:divBdr>
    </w:div>
    <w:div w:id="2068844887">
      <w:bodyDiv w:val="1"/>
      <w:marLeft w:val="0"/>
      <w:marRight w:val="0"/>
      <w:marTop w:val="0"/>
      <w:marBottom w:val="0"/>
      <w:divBdr>
        <w:top w:val="none" w:sz="0" w:space="0" w:color="auto"/>
        <w:left w:val="none" w:sz="0" w:space="0" w:color="auto"/>
        <w:bottom w:val="none" w:sz="0" w:space="0" w:color="auto"/>
        <w:right w:val="none" w:sz="0" w:space="0" w:color="auto"/>
      </w:divBdr>
    </w:div>
    <w:div w:id="2069303014">
      <w:bodyDiv w:val="1"/>
      <w:marLeft w:val="0"/>
      <w:marRight w:val="0"/>
      <w:marTop w:val="0"/>
      <w:marBottom w:val="0"/>
      <w:divBdr>
        <w:top w:val="none" w:sz="0" w:space="0" w:color="auto"/>
        <w:left w:val="none" w:sz="0" w:space="0" w:color="auto"/>
        <w:bottom w:val="none" w:sz="0" w:space="0" w:color="auto"/>
        <w:right w:val="none" w:sz="0" w:space="0" w:color="auto"/>
      </w:divBdr>
    </w:div>
    <w:div w:id="2069303362">
      <w:bodyDiv w:val="1"/>
      <w:marLeft w:val="0"/>
      <w:marRight w:val="0"/>
      <w:marTop w:val="0"/>
      <w:marBottom w:val="0"/>
      <w:divBdr>
        <w:top w:val="none" w:sz="0" w:space="0" w:color="auto"/>
        <w:left w:val="none" w:sz="0" w:space="0" w:color="auto"/>
        <w:bottom w:val="none" w:sz="0" w:space="0" w:color="auto"/>
        <w:right w:val="none" w:sz="0" w:space="0" w:color="auto"/>
      </w:divBdr>
    </w:div>
    <w:div w:id="2070415129">
      <w:bodyDiv w:val="1"/>
      <w:marLeft w:val="0"/>
      <w:marRight w:val="0"/>
      <w:marTop w:val="0"/>
      <w:marBottom w:val="0"/>
      <w:divBdr>
        <w:top w:val="none" w:sz="0" w:space="0" w:color="auto"/>
        <w:left w:val="none" w:sz="0" w:space="0" w:color="auto"/>
        <w:bottom w:val="none" w:sz="0" w:space="0" w:color="auto"/>
        <w:right w:val="none" w:sz="0" w:space="0" w:color="auto"/>
      </w:divBdr>
    </w:div>
    <w:div w:id="2070955043">
      <w:bodyDiv w:val="1"/>
      <w:marLeft w:val="0"/>
      <w:marRight w:val="0"/>
      <w:marTop w:val="0"/>
      <w:marBottom w:val="0"/>
      <w:divBdr>
        <w:top w:val="none" w:sz="0" w:space="0" w:color="auto"/>
        <w:left w:val="none" w:sz="0" w:space="0" w:color="auto"/>
        <w:bottom w:val="none" w:sz="0" w:space="0" w:color="auto"/>
        <w:right w:val="none" w:sz="0" w:space="0" w:color="auto"/>
      </w:divBdr>
    </w:div>
    <w:div w:id="2071922143">
      <w:bodyDiv w:val="1"/>
      <w:marLeft w:val="0"/>
      <w:marRight w:val="0"/>
      <w:marTop w:val="0"/>
      <w:marBottom w:val="0"/>
      <w:divBdr>
        <w:top w:val="none" w:sz="0" w:space="0" w:color="auto"/>
        <w:left w:val="none" w:sz="0" w:space="0" w:color="auto"/>
        <w:bottom w:val="none" w:sz="0" w:space="0" w:color="auto"/>
        <w:right w:val="none" w:sz="0" w:space="0" w:color="auto"/>
      </w:divBdr>
    </w:div>
    <w:div w:id="2072189841">
      <w:bodyDiv w:val="1"/>
      <w:marLeft w:val="0"/>
      <w:marRight w:val="0"/>
      <w:marTop w:val="0"/>
      <w:marBottom w:val="0"/>
      <w:divBdr>
        <w:top w:val="none" w:sz="0" w:space="0" w:color="auto"/>
        <w:left w:val="none" w:sz="0" w:space="0" w:color="auto"/>
        <w:bottom w:val="none" w:sz="0" w:space="0" w:color="auto"/>
        <w:right w:val="none" w:sz="0" w:space="0" w:color="auto"/>
      </w:divBdr>
    </w:div>
    <w:div w:id="2072533696">
      <w:bodyDiv w:val="1"/>
      <w:marLeft w:val="0"/>
      <w:marRight w:val="0"/>
      <w:marTop w:val="0"/>
      <w:marBottom w:val="0"/>
      <w:divBdr>
        <w:top w:val="none" w:sz="0" w:space="0" w:color="auto"/>
        <w:left w:val="none" w:sz="0" w:space="0" w:color="auto"/>
        <w:bottom w:val="none" w:sz="0" w:space="0" w:color="auto"/>
        <w:right w:val="none" w:sz="0" w:space="0" w:color="auto"/>
      </w:divBdr>
    </w:div>
    <w:div w:id="2072536663">
      <w:bodyDiv w:val="1"/>
      <w:marLeft w:val="0"/>
      <w:marRight w:val="0"/>
      <w:marTop w:val="0"/>
      <w:marBottom w:val="0"/>
      <w:divBdr>
        <w:top w:val="none" w:sz="0" w:space="0" w:color="auto"/>
        <w:left w:val="none" w:sz="0" w:space="0" w:color="auto"/>
        <w:bottom w:val="none" w:sz="0" w:space="0" w:color="auto"/>
        <w:right w:val="none" w:sz="0" w:space="0" w:color="auto"/>
      </w:divBdr>
    </w:div>
    <w:div w:id="2072538593">
      <w:bodyDiv w:val="1"/>
      <w:marLeft w:val="0"/>
      <w:marRight w:val="0"/>
      <w:marTop w:val="0"/>
      <w:marBottom w:val="0"/>
      <w:divBdr>
        <w:top w:val="none" w:sz="0" w:space="0" w:color="auto"/>
        <w:left w:val="none" w:sz="0" w:space="0" w:color="auto"/>
        <w:bottom w:val="none" w:sz="0" w:space="0" w:color="auto"/>
        <w:right w:val="none" w:sz="0" w:space="0" w:color="auto"/>
      </w:divBdr>
    </w:div>
    <w:div w:id="2072734139">
      <w:bodyDiv w:val="1"/>
      <w:marLeft w:val="0"/>
      <w:marRight w:val="0"/>
      <w:marTop w:val="0"/>
      <w:marBottom w:val="0"/>
      <w:divBdr>
        <w:top w:val="none" w:sz="0" w:space="0" w:color="auto"/>
        <w:left w:val="none" w:sz="0" w:space="0" w:color="auto"/>
        <w:bottom w:val="none" w:sz="0" w:space="0" w:color="auto"/>
        <w:right w:val="none" w:sz="0" w:space="0" w:color="auto"/>
      </w:divBdr>
    </w:div>
    <w:div w:id="2073116000">
      <w:bodyDiv w:val="1"/>
      <w:marLeft w:val="0"/>
      <w:marRight w:val="0"/>
      <w:marTop w:val="0"/>
      <w:marBottom w:val="0"/>
      <w:divBdr>
        <w:top w:val="none" w:sz="0" w:space="0" w:color="auto"/>
        <w:left w:val="none" w:sz="0" w:space="0" w:color="auto"/>
        <w:bottom w:val="none" w:sz="0" w:space="0" w:color="auto"/>
        <w:right w:val="none" w:sz="0" w:space="0" w:color="auto"/>
      </w:divBdr>
    </w:div>
    <w:div w:id="2073845870">
      <w:bodyDiv w:val="1"/>
      <w:marLeft w:val="0"/>
      <w:marRight w:val="0"/>
      <w:marTop w:val="0"/>
      <w:marBottom w:val="0"/>
      <w:divBdr>
        <w:top w:val="none" w:sz="0" w:space="0" w:color="auto"/>
        <w:left w:val="none" w:sz="0" w:space="0" w:color="auto"/>
        <w:bottom w:val="none" w:sz="0" w:space="0" w:color="auto"/>
        <w:right w:val="none" w:sz="0" w:space="0" w:color="auto"/>
      </w:divBdr>
    </w:div>
    <w:div w:id="2073967064">
      <w:bodyDiv w:val="1"/>
      <w:marLeft w:val="0"/>
      <w:marRight w:val="0"/>
      <w:marTop w:val="0"/>
      <w:marBottom w:val="0"/>
      <w:divBdr>
        <w:top w:val="none" w:sz="0" w:space="0" w:color="auto"/>
        <w:left w:val="none" w:sz="0" w:space="0" w:color="auto"/>
        <w:bottom w:val="none" w:sz="0" w:space="0" w:color="auto"/>
        <w:right w:val="none" w:sz="0" w:space="0" w:color="auto"/>
      </w:divBdr>
    </w:div>
    <w:div w:id="2074113164">
      <w:bodyDiv w:val="1"/>
      <w:marLeft w:val="0"/>
      <w:marRight w:val="0"/>
      <w:marTop w:val="0"/>
      <w:marBottom w:val="0"/>
      <w:divBdr>
        <w:top w:val="none" w:sz="0" w:space="0" w:color="auto"/>
        <w:left w:val="none" w:sz="0" w:space="0" w:color="auto"/>
        <w:bottom w:val="none" w:sz="0" w:space="0" w:color="auto"/>
        <w:right w:val="none" w:sz="0" w:space="0" w:color="auto"/>
      </w:divBdr>
    </w:div>
    <w:div w:id="2074311728">
      <w:bodyDiv w:val="1"/>
      <w:marLeft w:val="0"/>
      <w:marRight w:val="0"/>
      <w:marTop w:val="0"/>
      <w:marBottom w:val="0"/>
      <w:divBdr>
        <w:top w:val="none" w:sz="0" w:space="0" w:color="auto"/>
        <w:left w:val="none" w:sz="0" w:space="0" w:color="auto"/>
        <w:bottom w:val="none" w:sz="0" w:space="0" w:color="auto"/>
        <w:right w:val="none" w:sz="0" w:space="0" w:color="auto"/>
      </w:divBdr>
    </w:div>
    <w:div w:id="2074769393">
      <w:bodyDiv w:val="1"/>
      <w:marLeft w:val="0"/>
      <w:marRight w:val="0"/>
      <w:marTop w:val="0"/>
      <w:marBottom w:val="0"/>
      <w:divBdr>
        <w:top w:val="none" w:sz="0" w:space="0" w:color="auto"/>
        <w:left w:val="none" w:sz="0" w:space="0" w:color="auto"/>
        <w:bottom w:val="none" w:sz="0" w:space="0" w:color="auto"/>
        <w:right w:val="none" w:sz="0" w:space="0" w:color="auto"/>
      </w:divBdr>
    </w:div>
    <w:div w:id="2075083859">
      <w:bodyDiv w:val="1"/>
      <w:marLeft w:val="0"/>
      <w:marRight w:val="0"/>
      <w:marTop w:val="0"/>
      <w:marBottom w:val="0"/>
      <w:divBdr>
        <w:top w:val="none" w:sz="0" w:space="0" w:color="auto"/>
        <w:left w:val="none" w:sz="0" w:space="0" w:color="auto"/>
        <w:bottom w:val="none" w:sz="0" w:space="0" w:color="auto"/>
        <w:right w:val="none" w:sz="0" w:space="0" w:color="auto"/>
      </w:divBdr>
    </w:div>
    <w:div w:id="2075202621">
      <w:bodyDiv w:val="1"/>
      <w:marLeft w:val="0"/>
      <w:marRight w:val="0"/>
      <w:marTop w:val="0"/>
      <w:marBottom w:val="0"/>
      <w:divBdr>
        <w:top w:val="none" w:sz="0" w:space="0" w:color="auto"/>
        <w:left w:val="none" w:sz="0" w:space="0" w:color="auto"/>
        <w:bottom w:val="none" w:sz="0" w:space="0" w:color="auto"/>
        <w:right w:val="none" w:sz="0" w:space="0" w:color="auto"/>
      </w:divBdr>
    </w:div>
    <w:div w:id="2075270281">
      <w:bodyDiv w:val="1"/>
      <w:marLeft w:val="0"/>
      <w:marRight w:val="0"/>
      <w:marTop w:val="0"/>
      <w:marBottom w:val="0"/>
      <w:divBdr>
        <w:top w:val="none" w:sz="0" w:space="0" w:color="auto"/>
        <w:left w:val="none" w:sz="0" w:space="0" w:color="auto"/>
        <w:bottom w:val="none" w:sz="0" w:space="0" w:color="auto"/>
        <w:right w:val="none" w:sz="0" w:space="0" w:color="auto"/>
      </w:divBdr>
    </w:div>
    <w:div w:id="2076080808">
      <w:bodyDiv w:val="1"/>
      <w:marLeft w:val="0"/>
      <w:marRight w:val="0"/>
      <w:marTop w:val="0"/>
      <w:marBottom w:val="0"/>
      <w:divBdr>
        <w:top w:val="none" w:sz="0" w:space="0" w:color="auto"/>
        <w:left w:val="none" w:sz="0" w:space="0" w:color="auto"/>
        <w:bottom w:val="none" w:sz="0" w:space="0" w:color="auto"/>
        <w:right w:val="none" w:sz="0" w:space="0" w:color="auto"/>
      </w:divBdr>
    </w:div>
    <w:div w:id="2076246058">
      <w:bodyDiv w:val="1"/>
      <w:marLeft w:val="0"/>
      <w:marRight w:val="0"/>
      <w:marTop w:val="0"/>
      <w:marBottom w:val="0"/>
      <w:divBdr>
        <w:top w:val="none" w:sz="0" w:space="0" w:color="auto"/>
        <w:left w:val="none" w:sz="0" w:space="0" w:color="auto"/>
        <w:bottom w:val="none" w:sz="0" w:space="0" w:color="auto"/>
        <w:right w:val="none" w:sz="0" w:space="0" w:color="auto"/>
      </w:divBdr>
    </w:div>
    <w:div w:id="2076395743">
      <w:bodyDiv w:val="1"/>
      <w:marLeft w:val="0"/>
      <w:marRight w:val="0"/>
      <w:marTop w:val="0"/>
      <w:marBottom w:val="0"/>
      <w:divBdr>
        <w:top w:val="none" w:sz="0" w:space="0" w:color="auto"/>
        <w:left w:val="none" w:sz="0" w:space="0" w:color="auto"/>
        <w:bottom w:val="none" w:sz="0" w:space="0" w:color="auto"/>
        <w:right w:val="none" w:sz="0" w:space="0" w:color="auto"/>
      </w:divBdr>
    </w:div>
    <w:div w:id="2076588237">
      <w:bodyDiv w:val="1"/>
      <w:marLeft w:val="0"/>
      <w:marRight w:val="0"/>
      <w:marTop w:val="0"/>
      <w:marBottom w:val="0"/>
      <w:divBdr>
        <w:top w:val="none" w:sz="0" w:space="0" w:color="auto"/>
        <w:left w:val="none" w:sz="0" w:space="0" w:color="auto"/>
        <w:bottom w:val="none" w:sz="0" w:space="0" w:color="auto"/>
        <w:right w:val="none" w:sz="0" w:space="0" w:color="auto"/>
      </w:divBdr>
    </w:div>
    <w:div w:id="2076925184">
      <w:bodyDiv w:val="1"/>
      <w:marLeft w:val="0"/>
      <w:marRight w:val="0"/>
      <w:marTop w:val="0"/>
      <w:marBottom w:val="0"/>
      <w:divBdr>
        <w:top w:val="none" w:sz="0" w:space="0" w:color="auto"/>
        <w:left w:val="none" w:sz="0" w:space="0" w:color="auto"/>
        <w:bottom w:val="none" w:sz="0" w:space="0" w:color="auto"/>
        <w:right w:val="none" w:sz="0" w:space="0" w:color="auto"/>
      </w:divBdr>
    </w:div>
    <w:div w:id="2076925970">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587279">
      <w:bodyDiv w:val="1"/>
      <w:marLeft w:val="0"/>
      <w:marRight w:val="0"/>
      <w:marTop w:val="0"/>
      <w:marBottom w:val="0"/>
      <w:divBdr>
        <w:top w:val="none" w:sz="0" w:space="0" w:color="auto"/>
        <w:left w:val="none" w:sz="0" w:space="0" w:color="auto"/>
        <w:bottom w:val="none" w:sz="0" w:space="0" w:color="auto"/>
        <w:right w:val="none" w:sz="0" w:space="0" w:color="auto"/>
      </w:divBdr>
    </w:div>
    <w:div w:id="2077850752">
      <w:bodyDiv w:val="1"/>
      <w:marLeft w:val="0"/>
      <w:marRight w:val="0"/>
      <w:marTop w:val="0"/>
      <w:marBottom w:val="0"/>
      <w:divBdr>
        <w:top w:val="none" w:sz="0" w:space="0" w:color="auto"/>
        <w:left w:val="none" w:sz="0" w:space="0" w:color="auto"/>
        <w:bottom w:val="none" w:sz="0" w:space="0" w:color="auto"/>
        <w:right w:val="none" w:sz="0" w:space="0" w:color="auto"/>
      </w:divBdr>
    </w:div>
    <w:div w:id="2078629820">
      <w:bodyDiv w:val="1"/>
      <w:marLeft w:val="0"/>
      <w:marRight w:val="0"/>
      <w:marTop w:val="0"/>
      <w:marBottom w:val="0"/>
      <w:divBdr>
        <w:top w:val="none" w:sz="0" w:space="0" w:color="auto"/>
        <w:left w:val="none" w:sz="0" w:space="0" w:color="auto"/>
        <w:bottom w:val="none" w:sz="0" w:space="0" w:color="auto"/>
        <w:right w:val="none" w:sz="0" w:space="0" w:color="auto"/>
      </w:divBdr>
    </w:div>
    <w:div w:id="2078742181">
      <w:bodyDiv w:val="1"/>
      <w:marLeft w:val="0"/>
      <w:marRight w:val="0"/>
      <w:marTop w:val="0"/>
      <w:marBottom w:val="0"/>
      <w:divBdr>
        <w:top w:val="none" w:sz="0" w:space="0" w:color="auto"/>
        <w:left w:val="none" w:sz="0" w:space="0" w:color="auto"/>
        <w:bottom w:val="none" w:sz="0" w:space="0" w:color="auto"/>
        <w:right w:val="none" w:sz="0" w:space="0" w:color="auto"/>
      </w:divBdr>
    </w:div>
    <w:div w:id="2079008865">
      <w:bodyDiv w:val="1"/>
      <w:marLeft w:val="0"/>
      <w:marRight w:val="0"/>
      <w:marTop w:val="0"/>
      <w:marBottom w:val="0"/>
      <w:divBdr>
        <w:top w:val="none" w:sz="0" w:space="0" w:color="auto"/>
        <w:left w:val="none" w:sz="0" w:space="0" w:color="auto"/>
        <w:bottom w:val="none" w:sz="0" w:space="0" w:color="auto"/>
        <w:right w:val="none" w:sz="0" w:space="0" w:color="auto"/>
      </w:divBdr>
    </w:div>
    <w:div w:id="2079357831">
      <w:bodyDiv w:val="1"/>
      <w:marLeft w:val="0"/>
      <w:marRight w:val="0"/>
      <w:marTop w:val="0"/>
      <w:marBottom w:val="0"/>
      <w:divBdr>
        <w:top w:val="none" w:sz="0" w:space="0" w:color="auto"/>
        <w:left w:val="none" w:sz="0" w:space="0" w:color="auto"/>
        <w:bottom w:val="none" w:sz="0" w:space="0" w:color="auto"/>
        <w:right w:val="none" w:sz="0" w:space="0" w:color="auto"/>
      </w:divBdr>
    </w:div>
    <w:div w:id="2079398416">
      <w:bodyDiv w:val="1"/>
      <w:marLeft w:val="0"/>
      <w:marRight w:val="0"/>
      <w:marTop w:val="0"/>
      <w:marBottom w:val="0"/>
      <w:divBdr>
        <w:top w:val="none" w:sz="0" w:space="0" w:color="auto"/>
        <w:left w:val="none" w:sz="0" w:space="0" w:color="auto"/>
        <w:bottom w:val="none" w:sz="0" w:space="0" w:color="auto"/>
        <w:right w:val="none" w:sz="0" w:space="0" w:color="auto"/>
      </w:divBdr>
    </w:div>
    <w:div w:id="2079589104">
      <w:bodyDiv w:val="1"/>
      <w:marLeft w:val="0"/>
      <w:marRight w:val="0"/>
      <w:marTop w:val="0"/>
      <w:marBottom w:val="0"/>
      <w:divBdr>
        <w:top w:val="none" w:sz="0" w:space="0" w:color="auto"/>
        <w:left w:val="none" w:sz="0" w:space="0" w:color="auto"/>
        <w:bottom w:val="none" w:sz="0" w:space="0" w:color="auto"/>
        <w:right w:val="none" w:sz="0" w:space="0" w:color="auto"/>
      </w:divBdr>
    </w:div>
    <w:div w:id="2079932873">
      <w:bodyDiv w:val="1"/>
      <w:marLeft w:val="0"/>
      <w:marRight w:val="0"/>
      <w:marTop w:val="0"/>
      <w:marBottom w:val="0"/>
      <w:divBdr>
        <w:top w:val="none" w:sz="0" w:space="0" w:color="auto"/>
        <w:left w:val="none" w:sz="0" w:space="0" w:color="auto"/>
        <w:bottom w:val="none" w:sz="0" w:space="0" w:color="auto"/>
        <w:right w:val="none" w:sz="0" w:space="0" w:color="auto"/>
      </w:divBdr>
    </w:div>
    <w:div w:id="2080402230">
      <w:bodyDiv w:val="1"/>
      <w:marLeft w:val="0"/>
      <w:marRight w:val="0"/>
      <w:marTop w:val="0"/>
      <w:marBottom w:val="0"/>
      <w:divBdr>
        <w:top w:val="none" w:sz="0" w:space="0" w:color="auto"/>
        <w:left w:val="none" w:sz="0" w:space="0" w:color="auto"/>
        <w:bottom w:val="none" w:sz="0" w:space="0" w:color="auto"/>
        <w:right w:val="none" w:sz="0" w:space="0" w:color="auto"/>
      </w:divBdr>
    </w:div>
    <w:div w:id="2081515658">
      <w:bodyDiv w:val="1"/>
      <w:marLeft w:val="0"/>
      <w:marRight w:val="0"/>
      <w:marTop w:val="0"/>
      <w:marBottom w:val="0"/>
      <w:divBdr>
        <w:top w:val="none" w:sz="0" w:space="0" w:color="auto"/>
        <w:left w:val="none" w:sz="0" w:space="0" w:color="auto"/>
        <w:bottom w:val="none" w:sz="0" w:space="0" w:color="auto"/>
        <w:right w:val="none" w:sz="0" w:space="0" w:color="auto"/>
      </w:divBdr>
    </w:div>
    <w:div w:id="2082099032">
      <w:bodyDiv w:val="1"/>
      <w:marLeft w:val="0"/>
      <w:marRight w:val="0"/>
      <w:marTop w:val="0"/>
      <w:marBottom w:val="0"/>
      <w:divBdr>
        <w:top w:val="none" w:sz="0" w:space="0" w:color="auto"/>
        <w:left w:val="none" w:sz="0" w:space="0" w:color="auto"/>
        <w:bottom w:val="none" w:sz="0" w:space="0" w:color="auto"/>
        <w:right w:val="none" w:sz="0" w:space="0" w:color="auto"/>
      </w:divBdr>
    </w:div>
    <w:div w:id="2082629806">
      <w:bodyDiv w:val="1"/>
      <w:marLeft w:val="0"/>
      <w:marRight w:val="0"/>
      <w:marTop w:val="0"/>
      <w:marBottom w:val="0"/>
      <w:divBdr>
        <w:top w:val="none" w:sz="0" w:space="0" w:color="auto"/>
        <w:left w:val="none" w:sz="0" w:space="0" w:color="auto"/>
        <w:bottom w:val="none" w:sz="0" w:space="0" w:color="auto"/>
        <w:right w:val="none" w:sz="0" w:space="0" w:color="auto"/>
      </w:divBdr>
    </w:div>
    <w:div w:id="2083016222">
      <w:bodyDiv w:val="1"/>
      <w:marLeft w:val="0"/>
      <w:marRight w:val="0"/>
      <w:marTop w:val="0"/>
      <w:marBottom w:val="0"/>
      <w:divBdr>
        <w:top w:val="none" w:sz="0" w:space="0" w:color="auto"/>
        <w:left w:val="none" w:sz="0" w:space="0" w:color="auto"/>
        <w:bottom w:val="none" w:sz="0" w:space="0" w:color="auto"/>
        <w:right w:val="none" w:sz="0" w:space="0" w:color="auto"/>
      </w:divBdr>
    </w:div>
    <w:div w:id="2083329989">
      <w:bodyDiv w:val="1"/>
      <w:marLeft w:val="0"/>
      <w:marRight w:val="0"/>
      <w:marTop w:val="0"/>
      <w:marBottom w:val="0"/>
      <w:divBdr>
        <w:top w:val="none" w:sz="0" w:space="0" w:color="auto"/>
        <w:left w:val="none" w:sz="0" w:space="0" w:color="auto"/>
        <w:bottom w:val="none" w:sz="0" w:space="0" w:color="auto"/>
        <w:right w:val="none" w:sz="0" w:space="0" w:color="auto"/>
      </w:divBdr>
    </w:div>
    <w:div w:id="2083597930">
      <w:bodyDiv w:val="1"/>
      <w:marLeft w:val="0"/>
      <w:marRight w:val="0"/>
      <w:marTop w:val="0"/>
      <w:marBottom w:val="0"/>
      <w:divBdr>
        <w:top w:val="none" w:sz="0" w:space="0" w:color="auto"/>
        <w:left w:val="none" w:sz="0" w:space="0" w:color="auto"/>
        <w:bottom w:val="none" w:sz="0" w:space="0" w:color="auto"/>
        <w:right w:val="none" w:sz="0" w:space="0" w:color="auto"/>
      </w:divBdr>
    </w:div>
    <w:div w:id="2083720504">
      <w:bodyDiv w:val="1"/>
      <w:marLeft w:val="0"/>
      <w:marRight w:val="0"/>
      <w:marTop w:val="0"/>
      <w:marBottom w:val="0"/>
      <w:divBdr>
        <w:top w:val="none" w:sz="0" w:space="0" w:color="auto"/>
        <w:left w:val="none" w:sz="0" w:space="0" w:color="auto"/>
        <w:bottom w:val="none" w:sz="0" w:space="0" w:color="auto"/>
        <w:right w:val="none" w:sz="0" w:space="0" w:color="auto"/>
      </w:divBdr>
    </w:div>
    <w:div w:id="2084064405">
      <w:bodyDiv w:val="1"/>
      <w:marLeft w:val="0"/>
      <w:marRight w:val="0"/>
      <w:marTop w:val="0"/>
      <w:marBottom w:val="0"/>
      <w:divBdr>
        <w:top w:val="none" w:sz="0" w:space="0" w:color="auto"/>
        <w:left w:val="none" w:sz="0" w:space="0" w:color="auto"/>
        <w:bottom w:val="none" w:sz="0" w:space="0" w:color="auto"/>
        <w:right w:val="none" w:sz="0" w:space="0" w:color="auto"/>
      </w:divBdr>
    </w:div>
    <w:div w:id="2084138445">
      <w:bodyDiv w:val="1"/>
      <w:marLeft w:val="0"/>
      <w:marRight w:val="0"/>
      <w:marTop w:val="0"/>
      <w:marBottom w:val="0"/>
      <w:divBdr>
        <w:top w:val="none" w:sz="0" w:space="0" w:color="auto"/>
        <w:left w:val="none" w:sz="0" w:space="0" w:color="auto"/>
        <w:bottom w:val="none" w:sz="0" w:space="0" w:color="auto"/>
        <w:right w:val="none" w:sz="0" w:space="0" w:color="auto"/>
      </w:divBdr>
    </w:div>
    <w:div w:id="2084254322">
      <w:bodyDiv w:val="1"/>
      <w:marLeft w:val="0"/>
      <w:marRight w:val="0"/>
      <w:marTop w:val="0"/>
      <w:marBottom w:val="0"/>
      <w:divBdr>
        <w:top w:val="none" w:sz="0" w:space="0" w:color="auto"/>
        <w:left w:val="none" w:sz="0" w:space="0" w:color="auto"/>
        <w:bottom w:val="none" w:sz="0" w:space="0" w:color="auto"/>
        <w:right w:val="none" w:sz="0" w:space="0" w:color="auto"/>
      </w:divBdr>
    </w:div>
    <w:div w:id="2084332139">
      <w:bodyDiv w:val="1"/>
      <w:marLeft w:val="0"/>
      <w:marRight w:val="0"/>
      <w:marTop w:val="0"/>
      <w:marBottom w:val="0"/>
      <w:divBdr>
        <w:top w:val="none" w:sz="0" w:space="0" w:color="auto"/>
        <w:left w:val="none" w:sz="0" w:space="0" w:color="auto"/>
        <w:bottom w:val="none" w:sz="0" w:space="0" w:color="auto"/>
        <w:right w:val="none" w:sz="0" w:space="0" w:color="auto"/>
      </w:divBdr>
    </w:div>
    <w:div w:id="2084795266">
      <w:bodyDiv w:val="1"/>
      <w:marLeft w:val="0"/>
      <w:marRight w:val="0"/>
      <w:marTop w:val="0"/>
      <w:marBottom w:val="0"/>
      <w:divBdr>
        <w:top w:val="none" w:sz="0" w:space="0" w:color="auto"/>
        <w:left w:val="none" w:sz="0" w:space="0" w:color="auto"/>
        <w:bottom w:val="none" w:sz="0" w:space="0" w:color="auto"/>
        <w:right w:val="none" w:sz="0" w:space="0" w:color="auto"/>
      </w:divBdr>
    </w:div>
    <w:div w:id="2086293736">
      <w:bodyDiv w:val="1"/>
      <w:marLeft w:val="0"/>
      <w:marRight w:val="0"/>
      <w:marTop w:val="0"/>
      <w:marBottom w:val="0"/>
      <w:divBdr>
        <w:top w:val="none" w:sz="0" w:space="0" w:color="auto"/>
        <w:left w:val="none" w:sz="0" w:space="0" w:color="auto"/>
        <w:bottom w:val="none" w:sz="0" w:space="0" w:color="auto"/>
        <w:right w:val="none" w:sz="0" w:space="0" w:color="auto"/>
      </w:divBdr>
    </w:div>
    <w:div w:id="2086294199">
      <w:bodyDiv w:val="1"/>
      <w:marLeft w:val="0"/>
      <w:marRight w:val="0"/>
      <w:marTop w:val="0"/>
      <w:marBottom w:val="0"/>
      <w:divBdr>
        <w:top w:val="none" w:sz="0" w:space="0" w:color="auto"/>
        <w:left w:val="none" w:sz="0" w:space="0" w:color="auto"/>
        <w:bottom w:val="none" w:sz="0" w:space="0" w:color="auto"/>
        <w:right w:val="none" w:sz="0" w:space="0" w:color="auto"/>
      </w:divBdr>
    </w:div>
    <w:div w:id="2086952137">
      <w:bodyDiv w:val="1"/>
      <w:marLeft w:val="0"/>
      <w:marRight w:val="0"/>
      <w:marTop w:val="0"/>
      <w:marBottom w:val="0"/>
      <w:divBdr>
        <w:top w:val="none" w:sz="0" w:space="0" w:color="auto"/>
        <w:left w:val="none" w:sz="0" w:space="0" w:color="auto"/>
        <w:bottom w:val="none" w:sz="0" w:space="0" w:color="auto"/>
        <w:right w:val="none" w:sz="0" w:space="0" w:color="auto"/>
      </w:divBdr>
    </w:div>
    <w:div w:id="2087341233">
      <w:bodyDiv w:val="1"/>
      <w:marLeft w:val="0"/>
      <w:marRight w:val="0"/>
      <w:marTop w:val="0"/>
      <w:marBottom w:val="0"/>
      <w:divBdr>
        <w:top w:val="none" w:sz="0" w:space="0" w:color="auto"/>
        <w:left w:val="none" w:sz="0" w:space="0" w:color="auto"/>
        <w:bottom w:val="none" w:sz="0" w:space="0" w:color="auto"/>
        <w:right w:val="none" w:sz="0" w:space="0" w:color="auto"/>
      </w:divBdr>
    </w:div>
    <w:div w:id="2088187770">
      <w:bodyDiv w:val="1"/>
      <w:marLeft w:val="0"/>
      <w:marRight w:val="0"/>
      <w:marTop w:val="0"/>
      <w:marBottom w:val="0"/>
      <w:divBdr>
        <w:top w:val="none" w:sz="0" w:space="0" w:color="auto"/>
        <w:left w:val="none" w:sz="0" w:space="0" w:color="auto"/>
        <w:bottom w:val="none" w:sz="0" w:space="0" w:color="auto"/>
        <w:right w:val="none" w:sz="0" w:space="0" w:color="auto"/>
      </w:divBdr>
    </w:div>
    <w:div w:id="2089189006">
      <w:bodyDiv w:val="1"/>
      <w:marLeft w:val="0"/>
      <w:marRight w:val="0"/>
      <w:marTop w:val="0"/>
      <w:marBottom w:val="0"/>
      <w:divBdr>
        <w:top w:val="none" w:sz="0" w:space="0" w:color="auto"/>
        <w:left w:val="none" w:sz="0" w:space="0" w:color="auto"/>
        <w:bottom w:val="none" w:sz="0" w:space="0" w:color="auto"/>
        <w:right w:val="none" w:sz="0" w:space="0" w:color="auto"/>
      </w:divBdr>
    </w:div>
    <w:div w:id="2089420455">
      <w:bodyDiv w:val="1"/>
      <w:marLeft w:val="0"/>
      <w:marRight w:val="0"/>
      <w:marTop w:val="0"/>
      <w:marBottom w:val="0"/>
      <w:divBdr>
        <w:top w:val="none" w:sz="0" w:space="0" w:color="auto"/>
        <w:left w:val="none" w:sz="0" w:space="0" w:color="auto"/>
        <w:bottom w:val="none" w:sz="0" w:space="0" w:color="auto"/>
        <w:right w:val="none" w:sz="0" w:space="0" w:color="auto"/>
      </w:divBdr>
    </w:div>
    <w:div w:id="2089689333">
      <w:bodyDiv w:val="1"/>
      <w:marLeft w:val="0"/>
      <w:marRight w:val="0"/>
      <w:marTop w:val="0"/>
      <w:marBottom w:val="0"/>
      <w:divBdr>
        <w:top w:val="none" w:sz="0" w:space="0" w:color="auto"/>
        <w:left w:val="none" w:sz="0" w:space="0" w:color="auto"/>
        <w:bottom w:val="none" w:sz="0" w:space="0" w:color="auto"/>
        <w:right w:val="none" w:sz="0" w:space="0" w:color="auto"/>
      </w:divBdr>
    </w:div>
    <w:div w:id="2090342357">
      <w:bodyDiv w:val="1"/>
      <w:marLeft w:val="0"/>
      <w:marRight w:val="0"/>
      <w:marTop w:val="0"/>
      <w:marBottom w:val="0"/>
      <w:divBdr>
        <w:top w:val="none" w:sz="0" w:space="0" w:color="auto"/>
        <w:left w:val="none" w:sz="0" w:space="0" w:color="auto"/>
        <w:bottom w:val="none" w:sz="0" w:space="0" w:color="auto"/>
        <w:right w:val="none" w:sz="0" w:space="0" w:color="auto"/>
      </w:divBdr>
    </w:div>
    <w:div w:id="2090732485">
      <w:bodyDiv w:val="1"/>
      <w:marLeft w:val="0"/>
      <w:marRight w:val="0"/>
      <w:marTop w:val="0"/>
      <w:marBottom w:val="0"/>
      <w:divBdr>
        <w:top w:val="none" w:sz="0" w:space="0" w:color="auto"/>
        <w:left w:val="none" w:sz="0" w:space="0" w:color="auto"/>
        <w:bottom w:val="none" w:sz="0" w:space="0" w:color="auto"/>
        <w:right w:val="none" w:sz="0" w:space="0" w:color="auto"/>
      </w:divBdr>
    </w:div>
    <w:div w:id="2090736193">
      <w:bodyDiv w:val="1"/>
      <w:marLeft w:val="0"/>
      <w:marRight w:val="0"/>
      <w:marTop w:val="0"/>
      <w:marBottom w:val="0"/>
      <w:divBdr>
        <w:top w:val="none" w:sz="0" w:space="0" w:color="auto"/>
        <w:left w:val="none" w:sz="0" w:space="0" w:color="auto"/>
        <w:bottom w:val="none" w:sz="0" w:space="0" w:color="auto"/>
        <w:right w:val="none" w:sz="0" w:space="0" w:color="auto"/>
      </w:divBdr>
    </w:div>
    <w:div w:id="2090999396">
      <w:bodyDiv w:val="1"/>
      <w:marLeft w:val="0"/>
      <w:marRight w:val="0"/>
      <w:marTop w:val="0"/>
      <w:marBottom w:val="0"/>
      <w:divBdr>
        <w:top w:val="none" w:sz="0" w:space="0" w:color="auto"/>
        <w:left w:val="none" w:sz="0" w:space="0" w:color="auto"/>
        <w:bottom w:val="none" w:sz="0" w:space="0" w:color="auto"/>
        <w:right w:val="none" w:sz="0" w:space="0" w:color="auto"/>
      </w:divBdr>
    </w:div>
    <w:div w:id="2091345920">
      <w:bodyDiv w:val="1"/>
      <w:marLeft w:val="0"/>
      <w:marRight w:val="0"/>
      <w:marTop w:val="0"/>
      <w:marBottom w:val="0"/>
      <w:divBdr>
        <w:top w:val="none" w:sz="0" w:space="0" w:color="auto"/>
        <w:left w:val="none" w:sz="0" w:space="0" w:color="auto"/>
        <w:bottom w:val="none" w:sz="0" w:space="0" w:color="auto"/>
        <w:right w:val="none" w:sz="0" w:space="0" w:color="auto"/>
      </w:divBdr>
    </w:div>
    <w:div w:id="2091852564">
      <w:bodyDiv w:val="1"/>
      <w:marLeft w:val="0"/>
      <w:marRight w:val="0"/>
      <w:marTop w:val="0"/>
      <w:marBottom w:val="0"/>
      <w:divBdr>
        <w:top w:val="none" w:sz="0" w:space="0" w:color="auto"/>
        <w:left w:val="none" w:sz="0" w:space="0" w:color="auto"/>
        <w:bottom w:val="none" w:sz="0" w:space="0" w:color="auto"/>
        <w:right w:val="none" w:sz="0" w:space="0" w:color="auto"/>
      </w:divBdr>
    </w:div>
    <w:div w:id="2092463128">
      <w:bodyDiv w:val="1"/>
      <w:marLeft w:val="0"/>
      <w:marRight w:val="0"/>
      <w:marTop w:val="0"/>
      <w:marBottom w:val="0"/>
      <w:divBdr>
        <w:top w:val="none" w:sz="0" w:space="0" w:color="auto"/>
        <w:left w:val="none" w:sz="0" w:space="0" w:color="auto"/>
        <w:bottom w:val="none" w:sz="0" w:space="0" w:color="auto"/>
        <w:right w:val="none" w:sz="0" w:space="0" w:color="auto"/>
      </w:divBdr>
    </w:div>
    <w:div w:id="2092963217">
      <w:bodyDiv w:val="1"/>
      <w:marLeft w:val="0"/>
      <w:marRight w:val="0"/>
      <w:marTop w:val="0"/>
      <w:marBottom w:val="0"/>
      <w:divBdr>
        <w:top w:val="none" w:sz="0" w:space="0" w:color="auto"/>
        <w:left w:val="none" w:sz="0" w:space="0" w:color="auto"/>
        <w:bottom w:val="none" w:sz="0" w:space="0" w:color="auto"/>
        <w:right w:val="none" w:sz="0" w:space="0" w:color="auto"/>
      </w:divBdr>
    </w:div>
    <w:div w:id="2093501222">
      <w:bodyDiv w:val="1"/>
      <w:marLeft w:val="0"/>
      <w:marRight w:val="0"/>
      <w:marTop w:val="0"/>
      <w:marBottom w:val="0"/>
      <w:divBdr>
        <w:top w:val="none" w:sz="0" w:space="0" w:color="auto"/>
        <w:left w:val="none" w:sz="0" w:space="0" w:color="auto"/>
        <w:bottom w:val="none" w:sz="0" w:space="0" w:color="auto"/>
        <w:right w:val="none" w:sz="0" w:space="0" w:color="auto"/>
      </w:divBdr>
    </w:div>
    <w:div w:id="2093578290">
      <w:bodyDiv w:val="1"/>
      <w:marLeft w:val="0"/>
      <w:marRight w:val="0"/>
      <w:marTop w:val="0"/>
      <w:marBottom w:val="0"/>
      <w:divBdr>
        <w:top w:val="none" w:sz="0" w:space="0" w:color="auto"/>
        <w:left w:val="none" w:sz="0" w:space="0" w:color="auto"/>
        <w:bottom w:val="none" w:sz="0" w:space="0" w:color="auto"/>
        <w:right w:val="none" w:sz="0" w:space="0" w:color="auto"/>
      </w:divBdr>
    </w:div>
    <w:div w:id="2093816028">
      <w:bodyDiv w:val="1"/>
      <w:marLeft w:val="0"/>
      <w:marRight w:val="0"/>
      <w:marTop w:val="0"/>
      <w:marBottom w:val="0"/>
      <w:divBdr>
        <w:top w:val="none" w:sz="0" w:space="0" w:color="auto"/>
        <w:left w:val="none" w:sz="0" w:space="0" w:color="auto"/>
        <w:bottom w:val="none" w:sz="0" w:space="0" w:color="auto"/>
        <w:right w:val="none" w:sz="0" w:space="0" w:color="auto"/>
      </w:divBdr>
    </w:div>
    <w:div w:id="2094086299">
      <w:bodyDiv w:val="1"/>
      <w:marLeft w:val="0"/>
      <w:marRight w:val="0"/>
      <w:marTop w:val="0"/>
      <w:marBottom w:val="0"/>
      <w:divBdr>
        <w:top w:val="none" w:sz="0" w:space="0" w:color="auto"/>
        <w:left w:val="none" w:sz="0" w:space="0" w:color="auto"/>
        <w:bottom w:val="none" w:sz="0" w:space="0" w:color="auto"/>
        <w:right w:val="none" w:sz="0" w:space="0" w:color="auto"/>
      </w:divBdr>
    </w:div>
    <w:div w:id="2094936838">
      <w:bodyDiv w:val="1"/>
      <w:marLeft w:val="0"/>
      <w:marRight w:val="0"/>
      <w:marTop w:val="0"/>
      <w:marBottom w:val="0"/>
      <w:divBdr>
        <w:top w:val="none" w:sz="0" w:space="0" w:color="auto"/>
        <w:left w:val="none" w:sz="0" w:space="0" w:color="auto"/>
        <w:bottom w:val="none" w:sz="0" w:space="0" w:color="auto"/>
        <w:right w:val="none" w:sz="0" w:space="0" w:color="auto"/>
      </w:divBdr>
    </w:div>
    <w:div w:id="2095279258">
      <w:bodyDiv w:val="1"/>
      <w:marLeft w:val="0"/>
      <w:marRight w:val="0"/>
      <w:marTop w:val="0"/>
      <w:marBottom w:val="0"/>
      <w:divBdr>
        <w:top w:val="none" w:sz="0" w:space="0" w:color="auto"/>
        <w:left w:val="none" w:sz="0" w:space="0" w:color="auto"/>
        <w:bottom w:val="none" w:sz="0" w:space="0" w:color="auto"/>
        <w:right w:val="none" w:sz="0" w:space="0" w:color="auto"/>
      </w:divBdr>
    </w:div>
    <w:div w:id="2095324320">
      <w:bodyDiv w:val="1"/>
      <w:marLeft w:val="0"/>
      <w:marRight w:val="0"/>
      <w:marTop w:val="0"/>
      <w:marBottom w:val="0"/>
      <w:divBdr>
        <w:top w:val="none" w:sz="0" w:space="0" w:color="auto"/>
        <w:left w:val="none" w:sz="0" w:space="0" w:color="auto"/>
        <w:bottom w:val="none" w:sz="0" w:space="0" w:color="auto"/>
        <w:right w:val="none" w:sz="0" w:space="0" w:color="auto"/>
      </w:divBdr>
    </w:div>
    <w:div w:id="2095396407">
      <w:bodyDiv w:val="1"/>
      <w:marLeft w:val="0"/>
      <w:marRight w:val="0"/>
      <w:marTop w:val="0"/>
      <w:marBottom w:val="0"/>
      <w:divBdr>
        <w:top w:val="none" w:sz="0" w:space="0" w:color="auto"/>
        <w:left w:val="none" w:sz="0" w:space="0" w:color="auto"/>
        <w:bottom w:val="none" w:sz="0" w:space="0" w:color="auto"/>
        <w:right w:val="none" w:sz="0" w:space="0" w:color="auto"/>
      </w:divBdr>
    </w:div>
    <w:div w:id="2096389635">
      <w:bodyDiv w:val="1"/>
      <w:marLeft w:val="0"/>
      <w:marRight w:val="0"/>
      <w:marTop w:val="0"/>
      <w:marBottom w:val="0"/>
      <w:divBdr>
        <w:top w:val="none" w:sz="0" w:space="0" w:color="auto"/>
        <w:left w:val="none" w:sz="0" w:space="0" w:color="auto"/>
        <w:bottom w:val="none" w:sz="0" w:space="0" w:color="auto"/>
        <w:right w:val="none" w:sz="0" w:space="0" w:color="auto"/>
      </w:divBdr>
    </w:div>
    <w:div w:id="2096396005">
      <w:bodyDiv w:val="1"/>
      <w:marLeft w:val="0"/>
      <w:marRight w:val="0"/>
      <w:marTop w:val="0"/>
      <w:marBottom w:val="0"/>
      <w:divBdr>
        <w:top w:val="none" w:sz="0" w:space="0" w:color="auto"/>
        <w:left w:val="none" w:sz="0" w:space="0" w:color="auto"/>
        <w:bottom w:val="none" w:sz="0" w:space="0" w:color="auto"/>
        <w:right w:val="none" w:sz="0" w:space="0" w:color="auto"/>
      </w:divBdr>
    </w:div>
    <w:div w:id="2097432961">
      <w:bodyDiv w:val="1"/>
      <w:marLeft w:val="0"/>
      <w:marRight w:val="0"/>
      <w:marTop w:val="0"/>
      <w:marBottom w:val="0"/>
      <w:divBdr>
        <w:top w:val="none" w:sz="0" w:space="0" w:color="auto"/>
        <w:left w:val="none" w:sz="0" w:space="0" w:color="auto"/>
        <w:bottom w:val="none" w:sz="0" w:space="0" w:color="auto"/>
        <w:right w:val="none" w:sz="0" w:space="0" w:color="auto"/>
      </w:divBdr>
    </w:div>
    <w:div w:id="2097631895">
      <w:bodyDiv w:val="1"/>
      <w:marLeft w:val="0"/>
      <w:marRight w:val="0"/>
      <w:marTop w:val="0"/>
      <w:marBottom w:val="0"/>
      <w:divBdr>
        <w:top w:val="none" w:sz="0" w:space="0" w:color="auto"/>
        <w:left w:val="none" w:sz="0" w:space="0" w:color="auto"/>
        <w:bottom w:val="none" w:sz="0" w:space="0" w:color="auto"/>
        <w:right w:val="none" w:sz="0" w:space="0" w:color="auto"/>
      </w:divBdr>
    </w:div>
    <w:div w:id="2098742099">
      <w:bodyDiv w:val="1"/>
      <w:marLeft w:val="0"/>
      <w:marRight w:val="0"/>
      <w:marTop w:val="0"/>
      <w:marBottom w:val="0"/>
      <w:divBdr>
        <w:top w:val="none" w:sz="0" w:space="0" w:color="auto"/>
        <w:left w:val="none" w:sz="0" w:space="0" w:color="auto"/>
        <w:bottom w:val="none" w:sz="0" w:space="0" w:color="auto"/>
        <w:right w:val="none" w:sz="0" w:space="0" w:color="auto"/>
      </w:divBdr>
    </w:div>
    <w:div w:id="2098792221">
      <w:bodyDiv w:val="1"/>
      <w:marLeft w:val="0"/>
      <w:marRight w:val="0"/>
      <w:marTop w:val="0"/>
      <w:marBottom w:val="0"/>
      <w:divBdr>
        <w:top w:val="none" w:sz="0" w:space="0" w:color="auto"/>
        <w:left w:val="none" w:sz="0" w:space="0" w:color="auto"/>
        <w:bottom w:val="none" w:sz="0" w:space="0" w:color="auto"/>
        <w:right w:val="none" w:sz="0" w:space="0" w:color="auto"/>
      </w:divBdr>
    </w:div>
    <w:div w:id="2099206026">
      <w:bodyDiv w:val="1"/>
      <w:marLeft w:val="0"/>
      <w:marRight w:val="0"/>
      <w:marTop w:val="0"/>
      <w:marBottom w:val="0"/>
      <w:divBdr>
        <w:top w:val="none" w:sz="0" w:space="0" w:color="auto"/>
        <w:left w:val="none" w:sz="0" w:space="0" w:color="auto"/>
        <w:bottom w:val="none" w:sz="0" w:space="0" w:color="auto"/>
        <w:right w:val="none" w:sz="0" w:space="0" w:color="auto"/>
      </w:divBdr>
    </w:div>
    <w:div w:id="2099671742">
      <w:bodyDiv w:val="1"/>
      <w:marLeft w:val="0"/>
      <w:marRight w:val="0"/>
      <w:marTop w:val="0"/>
      <w:marBottom w:val="0"/>
      <w:divBdr>
        <w:top w:val="none" w:sz="0" w:space="0" w:color="auto"/>
        <w:left w:val="none" w:sz="0" w:space="0" w:color="auto"/>
        <w:bottom w:val="none" w:sz="0" w:space="0" w:color="auto"/>
        <w:right w:val="none" w:sz="0" w:space="0" w:color="auto"/>
      </w:divBdr>
    </w:div>
    <w:div w:id="2099788678">
      <w:bodyDiv w:val="1"/>
      <w:marLeft w:val="0"/>
      <w:marRight w:val="0"/>
      <w:marTop w:val="0"/>
      <w:marBottom w:val="0"/>
      <w:divBdr>
        <w:top w:val="none" w:sz="0" w:space="0" w:color="auto"/>
        <w:left w:val="none" w:sz="0" w:space="0" w:color="auto"/>
        <w:bottom w:val="none" w:sz="0" w:space="0" w:color="auto"/>
        <w:right w:val="none" w:sz="0" w:space="0" w:color="auto"/>
      </w:divBdr>
    </w:div>
    <w:div w:id="2100638967">
      <w:bodyDiv w:val="1"/>
      <w:marLeft w:val="0"/>
      <w:marRight w:val="0"/>
      <w:marTop w:val="0"/>
      <w:marBottom w:val="0"/>
      <w:divBdr>
        <w:top w:val="none" w:sz="0" w:space="0" w:color="auto"/>
        <w:left w:val="none" w:sz="0" w:space="0" w:color="auto"/>
        <w:bottom w:val="none" w:sz="0" w:space="0" w:color="auto"/>
        <w:right w:val="none" w:sz="0" w:space="0" w:color="auto"/>
      </w:divBdr>
    </w:div>
    <w:div w:id="2100985352">
      <w:bodyDiv w:val="1"/>
      <w:marLeft w:val="0"/>
      <w:marRight w:val="0"/>
      <w:marTop w:val="0"/>
      <w:marBottom w:val="0"/>
      <w:divBdr>
        <w:top w:val="none" w:sz="0" w:space="0" w:color="auto"/>
        <w:left w:val="none" w:sz="0" w:space="0" w:color="auto"/>
        <w:bottom w:val="none" w:sz="0" w:space="0" w:color="auto"/>
        <w:right w:val="none" w:sz="0" w:space="0" w:color="auto"/>
      </w:divBdr>
    </w:div>
    <w:div w:id="2101023000">
      <w:bodyDiv w:val="1"/>
      <w:marLeft w:val="0"/>
      <w:marRight w:val="0"/>
      <w:marTop w:val="0"/>
      <w:marBottom w:val="0"/>
      <w:divBdr>
        <w:top w:val="none" w:sz="0" w:space="0" w:color="auto"/>
        <w:left w:val="none" w:sz="0" w:space="0" w:color="auto"/>
        <w:bottom w:val="none" w:sz="0" w:space="0" w:color="auto"/>
        <w:right w:val="none" w:sz="0" w:space="0" w:color="auto"/>
      </w:divBdr>
    </w:div>
    <w:div w:id="2101177459">
      <w:bodyDiv w:val="1"/>
      <w:marLeft w:val="0"/>
      <w:marRight w:val="0"/>
      <w:marTop w:val="0"/>
      <w:marBottom w:val="0"/>
      <w:divBdr>
        <w:top w:val="none" w:sz="0" w:space="0" w:color="auto"/>
        <w:left w:val="none" w:sz="0" w:space="0" w:color="auto"/>
        <w:bottom w:val="none" w:sz="0" w:space="0" w:color="auto"/>
        <w:right w:val="none" w:sz="0" w:space="0" w:color="auto"/>
      </w:divBdr>
    </w:div>
    <w:div w:id="2101368195">
      <w:bodyDiv w:val="1"/>
      <w:marLeft w:val="0"/>
      <w:marRight w:val="0"/>
      <w:marTop w:val="0"/>
      <w:marBottom w:val="0"/>
      <w:divBdr>
        <w:top w:val="none" w:sz="0" w:space="0" w:color="auto"/>
        <w:left w:val="none" w:sz="0" w:space="0" w:color="auto"/>
        <w:bottom w:val="none" w:sz="0" w:space="0" w:color="auto"/>
        <w:right w:val="none" w:sz="0" w:space="0" w:color="auto"/>
      </w:divBdr>
    </w:div>
    <w:div w:id="2101564511">
      <w:bodyDiv w:val="1"/>
      <w:marLeft w:val="0"/>
      <w:marRight w:val="0"/>
      <w:marTop w:val="0"/>
      <w:marBottom w:val="0"/>
      <w:divBdr>
        <w:top w:val="none" w:sz="0" w:space="0" w:color="auto"/>
        <w:left w:val="none" w:sz="0" w:space="0" w:color="auto"/>
        <w:bottom w:val="none" w:sz="0" w:space="0" w:color="auto"/>
        <w:right w:val="none" w:sz="0" w:space="0" w:color="auto"/>
      </w:divBdr>
    </w:div>
    <w:div w:id="2101638080">
      <w:bodyDiv w:val="1"/>
      <w:marLeft w:val="0"/>
      <w:marRight w:val="0"/>
      <w:marTop w:val="0"/>
      <w:marBottom w:val="0"/>
      <w:divBdr>
        <w:top w:val="none" w:sz="0" w:space="0" w:color="auto"/>
        <w:left w:val="none" w:sz="0" w:space="0" w:color="auto"/>
        <w:bottom w:val="none" w:sz="0" w:space="0" w:color="auto"/>
        <w:right w:val="none" w:sz="0" w:space="0" w:color="auto"/>
      </w:divBdr>
    </w:div>
    <w:div w:id="2102411560">
      <w:bodyDiv w:val="1"/>
      <w:marLeft w:val="0"/>
      <w:marRight w:val="0"/>
      <w:marTop w:val="0"/>
      <w:marBottom w:val="0"/>
      <w:divBdr>
        <w:top w:val="none" w:sz="0" w:space="0" w:color="auto"/>
        <w:left w:val="none" w:sz="0" w:space="0" w:color="auto"/>
        <w:bottom w:val="none" w:sz="0" w:space="0" w:color="auto"/>
        <w:right w:val="none" w:sz="0" w:space="0" w:color="auto"/>
      </w:divBdr>
    </w:div>
    <w:div w:id="2102601200">
      <w:bodyDiv w:val="1"/>
      <w:marLeft w:val="0"/>
      <w:marRight w:val="0"/>
      <w:marTop w:val="0"/>
      <w:marBottom w:val="0"/>
      <w:divBdr>
        <w:top w:val="none" w:sz="0" w:space="0" w:color="auto"/>
        <w:left w:val="none" w:sz="0" w:space="0" w:color="auto"/>
        <w:bottom w:val="none" w:sz="0" w:space="0" w:color="auto"/>
        <w:right w:val="none" w:sz="0" w:space="0" w:color="auto"/>
      </w:divBdr>
    </w:div>
    <w:div w:id="2102869432">
      <w:bodyDiv w:val="1"/>
      <w:marLeft w:val="0"/>
      <w:marRight w:val="0"/>
      <w:marTop w:val="0"/>
      <w:marBottom w:val="0"/>
      <w:divBdr>
        <w:top w:val="none" w:sz="0" w:space="0" w:color="auto"/>
        <w:left w:val="none" w:sz="0" w:space="0" w:color="auto"/>
        <w:bottom w:val="none" w:sz="0" w:space="0" w:color="auto"/>
        <w:right w:val="none" w:sz="0" w:space="0" w:color="auto"/>
      </w:divBdr>
    </w:div>
    <w:div w:id="2102990916">
      <w:bodyDiv w:val="1"/>
      <w:marLeft w:val="0"/>
      <w:marRight w:val="0"/>
      <w:marTop w:val="0"/>
      <w:marBottom w:val="0"/>
      <w:divBdr>
        <w:top w:val="none" w:sz="0" w:space="0" w:color="auto"/>
        <w:left w:val="none" w:sz="0" w:space="0" w:color="auto"/>
        <w:bottom w:val="none" w:sz="0" w:space="0" w:color="auto"/>
        <w:right w:val="none" w:sz="0" w:space="0" w:color="auto"/>
      </w:divBdr>
    </w:div>
    <w:div w:id="2103069844">
      <w:bodyDiv w:val="1"/>
      <w:marLeft w:val="0"/>
      <w:marRight w:val="0"/>
      <w:marTop w:val="0"/>
      <w:marBottom w:val="0"/>
      <w:divBdr>
        <w:top w:val="none" w:sz="0" w:space="0" w:color="auto"/>
        <w:left w:val="none" w:sz="0" w:space="0" w:color="auto"/>
        <w:bottom w:val="none" w:sz="0" w:space="0" w:color="auto"/>
        <w:right w:val="none" w:sz="0" w:space="0" w:color="auto"/>
      </w:divBdr>
    </w:div>
    <w:div w:id="2103335712">
      <w:bodyDiv w:val="1"/>
      <w:marLeft w:val="0"/>
      <w:marRight w:val="0"/>
      <w:marTop w:val="0"/>
      <w:marBottom w:val="0"/>
      <w:divBdr>
        <w:top w:val="none" w:sz="0" w:space="0" w:color="auto"/>
        <w:left w:val="none" w:sz="0" w:space="0" w:color="auto"/>
        <w:bottom w:val="none" w:sz="0" w:space="0" w:color="auto"/>
        <w:right w:val="none" w:sz="0" w:space="0" w:color="auto"/>
      </w:divBdr>
    </w:div>
    <w:div w:id="2103841523">
      <w:bodyDiv w:val="1"/>
      <w:marLeft w:val="0"/>
      <w:marRight w:val="0"/>
      <w:marTop w:val="0"/>
      <w:marBottom w:val="0"/>
      <w:divBdr>
        <w:top w:val="none" w:sz="0" w:space="0" w:color="auto"/>
        <w:left w:val="none" w:sz="0" w:space="0" w:color="auto"/>
        <w:bottom w:val="none" w:sz="0" w:space="0" w:color="auto"/>
        <w:right w:val="none" w:sz="0" w:space="0" w:color="auto"/>
      </w:divBdr>
    </w:div>
    <w:div w:id="2104257237">
      <w:bodyDiv w:val="1"/>
      <w:marLeft w:val="0"/>
      <w:marRight w:val="0"/>
      <w:marTop w:val="0"/>
      <w:marBottom w:val="0"/>
      <w:divBdr>
        <w:top w:val="none" w:sz="0" w:space="0" w:color="auto"/>
        <w:left w:val="none" w:sz="0" w:space="0" w:color="auto"/>
        <w:bottom w:val="none" w:sz="0" w:space="0" w:color="auto"/>
        <w:right w:val="none" w:sz="0" w:space="0" w:color="auto"/>
      </w:divBdr>
    </w:div>
    <w:div w:id="2104449181">
      <w:bodyDiv w:val="1"/>
      <w:marLeft w:val="0"/>
      <w:marRight w:val="0"/>
      <w:marTop w:val="0"/>
      <w:marBottom w:val="0"/>
      <w:divBdr>
        <w:top w:val="none" w:sz="0" w:space="0" w:color="auto"/>
        <w:left w:val="none" w:sz="0" w:space="0" w:color="auto"/>
        <w:bottom w:val="none" w:sz="0" w:space="0" w:color="auto"/>
        <w:right w:val="none" w:sz="0" w:space="0" w:color="auto"/>
      </w:divBdr>
    </w:div>
    <w:div w:id="2104569291">
      <w:bodyDiv w:val="1"/>
      <w:marLeft w:val="0"/>
      <w:marRight w:val="0"/>
      <w:marTop w:val="0"/>
      <w:marBottom w:val="0"/>
      <w:divBdr>
        <w:top w:val="none" w:sz="0" w:space="0" w:color="auto"/>
        <w:left w:val="none" w:sz="0" w:space="0" w:color="auto"/>
        <w:bottom w:val="none" w:sz="0" w:space="0" w:color="auto"/>
        <w:right w:val="none" w:sz="0" w:space="0" w:color="auto"/>
      </w:divBdr>
    </w:div>
    <w:div w:id="2104912415">
      <w:bodyDiv w:val="1"/>
      <w:marLeft w:val="0"/>
      <w:marRight w:val="0"/>
      <w:marTop w:val="0"/>
      <w:marBottom w:val="0"/>
      <w:divBdr>
        <w:top w:val="none" w:sz="0" w:space="0" w:color="auto"/>
        <w:left w:val="none" w:sz="0" w:space="0" w:color="auto"/>
        <w:bottom w:val="none" w:sz="0" w:space="0" w:color="auto"/>
        <w:right w:val="none" w:sz="0" w:space="0" w:color="auto"/>
      </w:divBdr>
    </w:div>
    <w:div w:id="2105109902">
      <w:bodyDiv w:val="1"/>
      <w:marLeft w:val="0"/>
      <w:marRight w:val="0"/>
      <w:marTop w:val="0"/>
      <w:marBottom w:val="0"/>
      <w:divBdr>
        <w:top w:val="none" w:sz="0" w:space="0" w:color="auto"/>
        <w:left w:val="none" w:sz="0" w:space="0" w:color="auto"/>
        <w:bottom w:val="none" w:sz="0" w:space="0" w:color="auto"/>
        <w:right w:val="none" w:sz="0" w:space="0" w:color="auto"/>
      </w:divBdr>
    </w:div>
    <w:div w:id="2105151973">
      <w:bodyDiv w:val="1"/>
      <w:marLeft w:val="0"/>
      <w:marRight w:val="0"/>
      <w:marTop w:val="0"/>
      <w:marBottom w:val="0"/>
      <w:divBdr>
        <w:top w:val="none" w:sz="0" w:space="0" w:color="auto"/>
        <w:left w:val="none" w:sz="0" w:space="0" w:color="auto"/>
        <w:bottom w:val="none" w:sz="0" w:space="0" w:color="auto"/>
        <w:right w:val="none" w:sz="0" w:space="0" w:color="auto"/>
      </w:divBdr>
    </w:div>
    <w:div w:id="2105416253">
      <w:bodyDiv w:val="1"/>
      <w:marLeft w:val="0"/>
      <w:marRight w:val="0"/>
      <w:marTop w:val="0"/>
      <w:marBottom w:val="0"/>
      <w:divBdr>
        <w:top w:val="none" w:sz="0" w:space="0" w:color="auto"/>
        <w:left w:val="none" w:sz="0" w:space="0" w:color="auto"/>
        <w:bottom w:val="none" w:sz="0" w:space="0" w:color="auto"/>
        <w:right w:val="none" w:sz="0" w:space="0" w:color="auto"/>
      </w:divBdr>
    </w:div>
    <w:div w:id="2105567147">
      <w:bodyDiv w:val="1"/>
      <w:marLeft w:val="0"/>
      <w:marRight w:val="0"/>
      <w:marTop w:val="0"/>
      <w:marBottom w:val="0"/>
      <w:divBdr>
        <w:top w:val="none" w:sz="0" w:space="0" w:color="auto"/>
        <w:left w:val="none" w:sz="0" w:space="0" w:color="auto"/>
        <w:bottom w:val="none" w:sz="0" w:space="0" w:color="auto"/>
        <w:right w:val="none" w:sz="0" w:space="0" w:color="auto"/>
      </w:divBdr>
    </w:div>
    <w:div w:id="2106030408">
      <w:bodyDiv w:val="1"/>
      <w:marLeft w:val="0"/>
      <w:marRight w:val="0"/>
      <w:marTop w:val="0"/>
      <w:marBottom w:val="0"/>
      <w:divBdr>
        <w:top w:val="none" w:sz="0" w:space="0" w:color="auto"/>
        <w:left w:val="none" w:sz="0" w:space="0" w:color="auto"/>
        <w:bottom w:val="none" w:sz="0" w:space="0" w:color="auto"/>
        <w:right w:val="none" w:sz="0" w:space="0" w:color="auto"/>
      </w:divBdr>
    </w:div>
    <w:div w:id="2106605312">
      <w:bodyDiv w:val="1"/>
      <w:marLeft w:val="0"/>
      <w:marRight w:val="0"/>
      <w:marTop w:val="0"/>
      <w:marBottom w:val="0"/>
      <w:divBdr>
        <w:top w:val="none" w:sz="0" w:space="0" w:color="auto"/>
        <w:left w:val="none" w:sz="0" w:space="0" w:color="auto"/>
        <w:bottom w:val="none" w:sz="0" w:space="0" w:color="auto"/>
        <w:right w:val="none" w:sz="0" w:space="0" w:color="auto"/>
      </w:divBdr>
    </w:div>
    <w:div w:id="2106608920">
      <w:bodyDiv w:val="1"/>
      <w:marLeft w:val="0"/>
      <w:marRight w:val="0"/>
      <w:marTop w:val="0"/>
      <w:marBottom w:val="0"/>
      <w:divBdr>
        <w:top w:val="none" w:sz="0" w:space="0" w:color="auto"/>
        <w:left w:val="none" w:sz="0" w:space="0" w:color="auto"/>
        <w:bottom w:val="none" w:sz="0" w:space="0" w:color="auto"/>
        <w:right w:val="none" w:sz="0" w:space="0" w:color="auto"/>
      </w:divBdr>
    </w:div>
    <w:div w:id="2107000670">
      <w:bodyDiv w:val="1"/>
      <w:marLeft w:val="0"/>
      <w:marRight w:val="0"/>
      <w:marTop w:val="0"/>
      <w:marBottom w:val="0"/>
      <w:divBdr>
        <w:top w:val="none" w:sz="0" w:space="0" w:color="auto"/>
        <w:left w:val="none" w:sz="0" w:space="0" w:color="auto"/>
        <w:bottom w:val="none" w:sz="0" w:space="0" w:color="auto"/>
        <w:right w:val="none" w:sz="0" w:space="0" w:color="auto"/>
      </w:divBdr>
    </w:div>
    <w:div w:id="2107076417">
      <w:bodyDiv w:val="1"/>
      <w:marLeft w:val="0"/>
      <w:marRight w:val="0"/>
      <w:marTop w:val="0"/>
      <w:marBottom w:val="0"/>
      <w:divBdr>
        <w:top w:val="none" w:sz="0" w:space="0" w:color="auto"/>
        <w:left w:val="none" w:sz="0" w:space="0" w:color="auto"/>
        <w:bottom w:val="none" w:sz="0" w:space="0" w:color="auto"/>
        <w:right w:val="none" w:sz="0" w:space="0" w:color="auto"/>
      </w:divBdr>
    </w:div>
    <w:div w:id="2107119027">
      <w:bodyDiv w:val="1"/>
      <w:marLeft w:val="0"/>
      <w:marRight w:val="0"/>
      <w:marTop w:val="0"/>
      <w:marBottom w:val="0"/>
      <w:divBdr>
        <w:top w:val="none" w:sz="0" w:space="0" w:color="auto"/>
        <w:left w:val="none" w:sz="0" w:space="0" w:color="auto"/>
        <w:bottom w:val="none" w:sz="0" w:space="0" w:color="auto"/>
        <w:right w:val="none" w:sz="0" w:space="0" w:color="auto"/>
      </w:divBdr>
    </w:div>
    <w:div w:id="2107382125">
      <w:bodyDiv w:val="1"/>
      <w:marLeft w:val="0"/>
      <w:marRight w:val="0"/>
      <w:marTop w:val="0"/>
      <w:marBottom w:val="0"/>
      <w:divBdr>
        <w:top w:val="none" w:sz="0" w:space="0" w:color="auto"/>
        <w:left w:val="none" w:sz="0" w:space="0" w:color="auto"/>
        <w:bottom w:val="none" w:sz="0" w:space="0" w:color="auto"/>
        <w:right w:val="none" w:sz="0" w:space="0" w:color="auto"/>
      </w:divBdr>
    </w:div>
    <w:div w:id="2107729644">
      <w:bodyDiv w:val="1"/>
      <w:marLeft w:val="0"/>
      <w:marRight w:val="0"/>
      <w:marTop w:val="0"/>
      <w:marBottom w:val="0"/>
      <w:divBdr>
        <w:top w:val="none" w:sz="0" w:space="0" w:color="auto"/>
        <w:left w:val="none" w:sz="0" w:space="0" w:color="auto"/>
        <w:bottom w:val="none" w:sz="0" w:space="0" w:color="auto"/>
        <w:right w:val="none" w:sz="0" w:space="0" w:color="auto"/>
      </w:divBdr>
    </w:div>
    <w:div w:id="2108229576">
      <w:bodyDiv w:val="1"/>
      <w:marLeft w:val="0"/>
      <w:marRight w:val="0"/>
      <w:marTop w:val="0"/>
      <w:marBottom w:val="0"/>
      <w:divBdr>
        <w:top w:val="none" w:sz="0" w:space="0" w:color="auto"/>
        <w:left w:val="none" w:sz="0" w:space="0" w:color="auto"/>
        <w:bottom w:val="none" w:sz="0" w:space="0" w:color="auto"/>
        <w:right w:val="none" w:sz="0" w:space="0" w:color="auto"/>
      </w:divBdr>
    </w:div>
    <w:div w:id="2108499948">
      <w:bodyDiv w:val="1"/>
      <w:marLeft w:val="0"/>
      <w:marRight w:val="0"/>
      <w:marTop w:val="0"/>
      <w:marBottom w:val="0"/>
      <w:divBdr>
        <w:top w:val="none" w:sz="0" w:space="0" w:color="auto"/>
        <w:left w:val="none" w:sz="0" w:space="0" w:color="auto"/>
        <w:bottom w:val="none" w:sz="0" w:space="0" w:color="auto"/>
        <w:right w:val="none" w:sz="0" w:space="0" w:color="auto"/>
      </w:divBdr>
    </w:div>
    <w:div w:id="2108500367">
      <w:bodyDiv w:val="1"/>
      <w:marLeft w:val="0"/>
      <w:marRight w:val="0"/>
      <w:marTop w:val="0"/>
      <w:marBottom w:val="0"/>
      <w:divBdr>
        <w:top w:val="none" w:sz="0" w:space="0" w:color="auto"/>
        <w:left w:val="none" w:sz="0" w:space="0" w:color="auto"/>
        <w:bottom w:val="none" w:sz="0" w:space="0" w:color="auto"/>
        <w:right w:val="none" w:sz="0" w:space="0" w:color="auto"/>
      </w:divBdr>
    </w:div>
    <w:div w:id="2108574663">
      <w:bodyDiv w:val="1"/>
      <w:marLeft w:val="0"/>
      <w:marRight w:val="0"/>
      <w:marTop w:val="0"/>
      <w:marBottom w:val="0"/>
      <w:divBdr>
        <w:top w:val="none" w:sz="0" w:space="0" w:color="auto"/>
        <w:left w:val="none" w:sz="0" w:space="0" w:color="auto"/>
        <w:bottom w:val="none" w:sz="0" w:space="0" w:color="auto"/>
        <w:right w:val="none" w:sz="0" w:space="0" w:color="auto"/>
      </w:divBdr>
    </w:div>
    <w:div w:id="2109037768">
      <w:bodyDiv w:val="1"/>
      <w:marLeft w:val="0"/>
      <w:marRight w:val="0"/>
      <w:marTop w:val="0"/>
      <w:marBottom w:val="0"/>
      <w:divBdr>
        <w:top w:val="none" w:sz="0" w:space="0" w:color="auto"/>
        <w:left w:val="none" w:sz="0" w:space="0" w:color="auto"/>
        <w:bottom w:val="none" w:sz="0" w:space="0" w:color="auto"/>
        <w:right w:val="none" w:sz="0" w:space="0" w:color="auto"/>
      </w:divBdr>
    </w:div>
    <w:div w:id="2109427245">
      <w:bodyDiv w:val="1"/>
      <w:marLeft w:val="0"/>
      <w:marRight w:val="0"/>
      <w:marTop w:val="0"/>
      <w:marBottom w:val="0"/>
      <w:divBdr>
        <w:top w:val="none" w:sz="0" w:space="0" w:color="auto"/>
        <w:left w:val="none" w:sz="0" w:space="0" w:color="auto"/>
        <w:bottom w:val="none" w:sz="0" w:space="0" w:color="auto"/>
        <w:right w:val="none" w:sz="0" w:space="0" w:color="auto"/>
      </w:divBdr>
    </w:div>
    <w:div w:id="2109812419">
      <w:bodyDiv w:val="1"/>
      <w:marLeft w:val="0"/>
      <w:marRight w:val="0"/>
      <w:marTop w:val="0"/>
      <w:marBottom w:val="0"/>
      <w:divBdr>
        <w:top w:val="none" w:sz="0" w:space="0" w:color="auto"/>
        <w:left w:val="none" w:sz="0" w:space="0" w:color="auto"/>
        <w:bottom w:val="none" w:sz="0" w:space="0" w:color="auto"/>
        <w:right w:val="none" w:sz="0" w:space="0" w:color="auto"/>
      </w:divBdr>
    </w:div>
    <w:div w:id="2110154002">
      <w:bodyDiv w:val="1"/>
      <w:marLeft w:val="0"/>
      <w:marRight w:val="0"/>
      <w:marTop w:val="0"/>
      <w:marBottom w:val="0"/>
      <w:divBdr>
        <w:top w:val="none" w:sz="0" w:space="0" w:color="auto"/>
        <w:left w:val="none" w:sz="0" w:space="0" w:color="auto"/>
        <w:bottom w:val="none" w:sz="0" w:space="0" w:color="auto"/>
        <w:right w:val="none" w:sz="0" w:space="0" w:color="auto"/>
      </w:divBdr>
    </w:div>
    <w:div w:id="2110157413">
      <w:bodyDiv w:val="1"/>
      <w:marLeft w:val="0"/>
      <w:marRight w:val="0"/>
      <w:marTop w:val="0"/>
      <w:marBottom w:val="0"/>
      <w:divBdr>
        <w:top w:val="none" w:sz="0" w:space="0" w:color="auto"/>
        <w:left w:val="none" w:sz="0" w:space="0" w:color="auto"/>
        <w:bottom w:val="none" w:sz="0" w:space="0" w:color="auto"/>
        <w:right w:val="none" w:sz="0" w:space="0" w:color="auto"/>
      </w:divBdr>
    </w:div>
    <w:div w:id="2110195691">
      <w:bodyDiv w:val="1"/>
      <w:marLeft w:val="0"/>
      <w:marRight w:val="0"/>
      <w:marTop w:val="0"/>
      <w:marBottom w:val="0"/>
      <w:divBdr>
        <w:top w:val="none" w:sz="0" w:space="0" w:color="auto"/>
        <w:left w:val="none" w:sz="0" w:space="0" w:color="auto"/>
        <w:bottom w:val="none" w:sz="0" w:space="0" w:color="auto"/>
        <w:right w:val="none" w:sz="0" w:space="0" w:color="auto"/>
      </w:divBdr>
    </w:div>
    <w:div w:id="2110421243">
      <w:bodyDiv w:val="1"/>
      <w:marLeft w:val="0"/>
      <w:marRight w:val="0"/>
      <w:marTop w:val="0"/>
      <w:marBottom w:val="0"/>
      <w:divBdr>
        <w:top w:val="none" w:sz="0" w:space="0" w:color="auto"/>
        <w:left w:val="none" w:sz="0" w:space="0" w:color="auto"/>
        <w:bottom w:val="none" w:sz="0" w:space="0" w:color="auto"/>
        <w:right w:val="none" w:sz="0" w:space="0" w:color="auto"/>
      </w:divBdr>
    </w:div>
    <w:div w:id="2110617675">
      <w:bodyDiv w:val="1"/>
      <w:marLeft w:val="0"/>
      <w:marRight w:val="0"/>
      <w:marTop w:val="0"/>
      <w:marBottom w:val="0"/>
      <w:divBdr>
        <w:top w:val="none" w:sz="0" w:space="0" w:color="auto"/>
        <w:left w:val="none" w:sz="0" w:space="0" w:color="auto"/>
        <w:bottom w:val="none" w:sz="0" w:space="0" w:color="auto"/>
        <w:right w:val="none" w:sz="0" w:space="0" w:color="auto"/>
      </w:divBdr>
    </w:div>
    <w:div w:id="2111046121">
      <w:bodyDiv w:val="1"/>
      <w:marLeft w:val="0"/>
      <w:marRight w:val="0"/>
      <w:marTop w:val="0"/>
      <w:marBottom w:val="0"/>
      <w:divBdr>
        <w:top w:val="none" w:sz="0" w:space="0" w:color="auto"/>
        <w:left w:val="none" w:sz="0" w:space="0" w:color="auto"/>
        <w:bottom w:val="none" w:sz="0" w:space="0" w:color="auto"/>
        <w:right w:val="none" w:sz="0" w:space="0" w:color="auto"/>
      </w:divBdr>
    </w:div>
    <w:div w:id="2111508665">
      <w:bodyDiv w:val="1"/>
      <w:marLeft w:val="0"/>
      <w:marRight w:val="0"/>
      <w:marTop w:val="0"/>
      <w:marBottom w:val="0"/>
      <w:divBdr>
        <w:top w:val="none" w:sz="0" w:space="0" w:color="auto"/>
        <w:left w:val="none" w:sz="0" w:space="0" w:color="auto"/>
        <w:bottom w:val="none" w:sz="0" w:space="0" w:color="auto"/>
        <w:right w:val="none" w:sz="0" w:space="0" w:color="auto"/>
      </w:divBdr>
    </w:div>
    <w:div w:id="2111705924">
      <w:bodyDiv w:val="1"/>
      <w:marLeft w:val="0"/>
      <w:marRight w:val="0"/>
      <w:marTop w:val="0"/>
      <w:marBottom w:val="0"/>
      <w:divBdr>
        <w:top w:val="none" w:sz="0" w:space="0" w:color="auto"/>
        <w:left w:val="none" w:sz="0" w:space="0" w:color="auto"/>
        <w:bottom w:val="none" w:sz="0" w:space="0" w:color="auto"/>
        <w:right w:val="none" w:sz="0" w:space="0" w:color="auto"/>
      </w:divBdr>
    </w:div>
    <w:div w:id="2112119240">
      <w:bodyDiv w:val="1"/>
      <w:marLeft w:val="0"/>
      <w:marRight w:val="0"/>
      <w:marTop w:val="0"/>
      <w:marBottom w:val="0"/>
      <w:divBdr>
        <w:top w:val="none" w:sz="0" w:space="0" w:color="auto"/>
        <w:left w:val="none" w:sz="0" w:space="0" w:color="auto"/>
        <w:bottom w:val="none" w:sz="0" w:space="0" w:color="auto"/>
        <w:right w:val="none" w:sz="0" w:space="0" w:color="auto"/>
      </w:divBdr>
    </w:div>
    <w:div w:id="2112387403">
      <w:bodyDiv w:val="1"/>
      <w:marLeft w:val="0"/>
      <w:marRight w:val="0"/>
      <w:marTop w:val="0"/>
      <w:marBottom w:val="0"/>
      <w:divBdr>
        <w:top w:val="none" w:sz="0" w:space="0" w:color="auto"/>
        <w:left w:val="none" w:sz="0" w:space="0" w:color="auto"/>
        <w:bottom w:val="none" w:sz="0" w:space="0" w:color="auto"/>
        <w:right w:val="none" w:sz="0" w:space="0" w:color="auto"/>
      </w:divBdr>
    </w:div>
    <w:div w:id="2112771761">
      <w:bodyDiv w:val="1"/>
      <w:marLeft w:val="0"/>
      <w:marRight w:val="0"/>
      <w:marTop w:val="0"/>
      <w:marBottom w:val="0"/>
      <w:divBdr>
        <w:top w:val="none" w:sz="0" w:space="0" w:color="auto"/>
        <w:left w:val="none" w:sz="0" w:space="0" w:color="auto"/>
        <w:bottom w:val="none" w:sz="0" w:space="0" w:color="auto"/>
        <w:right w:val="none" w:sz="0" w:space="0" w:color="auto"/>
      </w:divBdr>
    </w:div>
    <w:div w:id="2112968671">
      <w:bodyDiv w:val="1"/>
      <w:marLeft w:val="0"/>
      <w:marRight w:val="0"/>
      <w:marTop w:val="0"/>
      <w:marBottom w:val="0"/>
      <w:divBdr>
        <w:top w:val="none" w:sz="0" w:space="0" w:color="auto"/>
        <w:left w:val="none" w:sz="0" w:space="0" w:color="auto"/>
        <w:bottom w:val="none" w:sz="0" w:space="0" w:color="auto"/>
        <w:right w:val="none" w:sz="0" w:space="0" w:color="auto"/>
      </w:divBdr>
    </w:div>
    <w:div w:id="2114008854">
      <w:bodyDiv w:val="1"/>
      <w:marLeft w:val="0"/>
      <w:marRight w:val="0"/>
      <w:marTop w:val="0"/>
      <w:marBottom w:val="0"/>
      <w:divBdr>
        <w:top w:val="none" w:sz="0" w:space="0" w:color="auto"/>
        <w:left w:val="none" w:sz="0" w:space="0" w:color="auto"/>
        <w:bottom w:val="none" w:sz="0" w:space="0" w:color="auto"/>
        <w:right w:val="none" w:sz="0" w:space="0" w:color="auto"/>
      </w:divBdr>
    </w:div>
    <w:div w:id="2114012369">
      <w:bodyDiv w:val="1"/>
      <w:marLeft w:val="0"/>
      <w:marRight w:val="0"/>
      <w:marTop w:val="0"/>
      <w:marBottom w:val="0"/>
      <w:divBdr>
        <w:top w:val="none" w:sz="0" w:space="0" w:color="auto"/>
        <w:left w:val="none" w:sz="0" w:space="0" w:color="auto"/>
        <w:bottom w:val="none" w:sz="0" w:space="0" w:color="auto"/>
        <w:right w:val="none" w:sz="0" w:space="0" w:color="auto"/>
      </w:divBdr>
    </w:div>
    <w:div w:id="2114202827">
      <w:bodyDiv w:val="1"/>
      <w:marLeft w:val="0"/>
      <w:marRight w:val="0"/>
      <w:marTop w:val="0"/>
      <w:marBottom w:val="0"/>
      <w:divBdr>
        <w:top w:val="none" w:sz="0" w:space="0" w:color="auto"/>
        <w:left w:val="none" w:sz="0" w:space="0" w:color="auto"/>
        <w:bottom w:val="none" w:sz="0" w:space="0" w:color="auto"/>
        <w:right w:val="none" w:sz="0" w:space="0" w:color="auto"/>
      </w:divBdr>
    </w:div>
    <w:div w:id="2114397937">
      <w:bodyDiv w:val="1"/>
      <w:marLeft w:val="0"/>
      <w:marRight w:val="0"/>
      <w:marTop w:val="0"/>
      <w:marBottom w:val="0"/>
      <w:divBdr>
        <w:top w:val="none" w:sz="0" w:space="0" w:color="auto"/>
        <w:left w:val="none" w:sz="0" w:space="0" w:color="auto"/>
        <w:bottom w:val="none" w:sz="0" w:space="0" w:color="auto"/>
        <w:right w:val="none" w:sz="0" w:space="0" w:color="auto"/>
      </w:divBdr>
    </w:div>
    <w:div w:id="2114591743">
      <w:bodyDiv w:val="1"/>
      <w:marLeft w:val="0"/>
      <w:marRight w:val="0"/>
      <w:marTop w:val="0"/>
      <w:marBottom w:val="0"/>
      <w:divBdr>
        <w:top w:val="none" w:sz="0" w:space="0" w:color="auto"/>
        <w:left w:val="none" w:sz="0" w:space="0" w:color="auto"/>
        <w:bottom w:val="none" w:sz="0" w:space="0" w:color="auto"/>
        <w:right w:val="none" w:sz="0" w:space="0" w:color="auto"/>
      </w:divBdr>
    </w:div>
    <w:div w:id="2114661870">
      <w:bodyDiv w:val="1"/>
      <w:marLeft w:val="0"/>
      <w:marRight w:val="0"/>
      <w:marTop w:val="0"/>
      <w:marBottom w:val="0"/>
      <w:divBdr>
        <w:top w:val="none" w:sz="0" w:space="0" w:color="auto"/>
        <w:left w:val="none" w:sz="0" w:space="0" w:color="auto"/>
        <w:bottom w:val="none" w:sz="0" w:space="0" w:color="auto"/>
        <w:right w:val="none" w:sz="0" w:space="0" w:color="auto"/>
      </w:divBdr>
    </w:div>
    <w:div w:id="2114668118">
      <w:bodyDiv w:val="1"/>
      <w:marLeft w:val="0"/>
      <w:marRight w:val="0"/>
      <w:marTop w:val="0"/>
      <w:marBottom w:val="0"/>
      <w:divBdr>
        <w:top w:val="none" w:sz="0" w:space="0" w:color="auto"/>
        <w:left w:val="none" w:sz="0" w:space="0" w:color="auto"/>
        <w:bottom w:val="none" w:sz="0" w:space="0" w:color="auto"/>
        <w:right w:val="none" w:sz="0" w:space="0" w:color="auto"/>
      </w:divBdr>
    </w:div>
    <w:div w:id="2114856534">
      <w:bodyDiv w:val="1"/>
      <w:marLeft w:val="0"/>
      <w:marRight w:val="0"/>
      <w:marTop w:val="0"/>
      <w:marBottom w:val="0"/>
      <w:divBdr>
        <w:top w:val="none" w:sz="0" w:space="0" w:color="auto"/>
        <w:left w:val="none" w:sz="0" w:space="0" w:color="auto"/>
        <w:bottom w:val="none" w:sz="0" w:space="0" w:color="auto"/>
        <w:right w:val="none" w:sz="0" w:space="0" w:color="auto"/>
      </w:divBdr>
    </w:div>
    <w:div w:id="2115206887">
      <w:bodyDiv w:val="1"/>
      <w:marLeft w:val="0"/>
      <w:marRight w:val="0"/>
      <w:marTop w:val="0"/>
      <w:marBottom w:val="0"/>
      <w:divBdr>
        <w:top w:val="none" w:sz="0" w:space="0" w:color="auto"/>
        <w:left w:val="none" w:sz="0" w:space="0" w:color="auto"/>
        <w:bottom w:val="none" w:sz="0" w:space="0" w:color="auto"/>
        <w:right w:val="none" w:sz="0" w:space="0" w:color="auto"/>
      </w:divBdr>
    </w:div>
    <w:div w:id="2115207140">
      <w:bodyDiv w:val="1"/>
      <w:marLeft w:val="0"/>
      <w:marRight w:val="0"/>
      <w:marTop w:val="0"/>
      <w:marBottom w:val="0"/>
      <w:divBdr>
        <w:top w:val="none" w:sz="0" w:space="0" w:color="auto"/>
        <w:left w:val="none" w:sz="0" w:space="0" w:color="auto"/>
        <w:bottom w:val="none" w:sz="0" w:space="0" w:color="auto"/>
        <w:right w:val="none" w:sz="0" w:space="0" w:color="auto"/>
      </w:divBdr>
    </w:div>
    <w:div w:id="2115444340">
      <w:bodyDiv w:val="1"/>
      <w:marLeft w:val="0"/>
      <w:marRight w:val="0"/>
      <w:marTop w:val="0"/>
      <w:marBottom w:val="0"/>
      <w:divBdr>
        <w:top w:val="none" w:sz="0" w:space="0" w:color="auto"/>
        <w:left w:val="none" w:sz="0" w:space="0" w:color="auto"/>
        <w:bottom w:val="none" w:sz="0" w:space="0" w:color="auto"/>
        <w:right w:val="none" w:sz="0" w:space="0" w:color="auto"/>
      </w:divBdr>
    </w:div>
    <w:div w:id="2116631367">
      <w:bodyDiv w:val="1"/>
      <w:marLeft w:val="0"/>
      <w:marRight w:val="0"/>
      <w:marTop w:val="0"/>
      <w:marBottom w:val="0"/>
      <w:divBdr>
        <w:top w:val="none" w:sz="0" w:space="0" w:color="auto"/>
        <w:left w:val="none" w:sz="0" w:space="0" w:color="auto"/>
        <w:bottom w:val="none" w:sz="0" w:space="0" w:color="auto"/>
        <w:right w:val="none" w:sz="0" w:space="0" w:color="auto"/>
      </w:divBdr>
    </w:div>
    <w:div w:id="2117165668">
      <w:bodyDiv w:val="1"/>
      <w:marLeft w:val="0"/>
      <w:marRight w:val="0"/>
      <w:marTop w:val="0"/>
      <w:marBottom w:val="0"/>
      <w:divBdr>
        <w:top w:val="none" w:sz="0" w:space="0" w:color="auto"/>
        <w:left w:val="none" w:sz="0" w:space="0" w:color="auto"/>
        <w:bottom w:val="none" w:sz="0" w:space="0" w:color="auto"/>
        <w:right w:val="none" w:sz="0" w:space="0" w:color="auto"/>
      </w:divBdr>
    </w:div>
    <w:div w:id="2117283862">
      <w:bodyDiv w:val="1"/>
      <w:marLeft w:val="0"/>
      <w:marRight w:val="0"/>
      <w:marTop w:val="0"/>
      <w:marBottom w:val="0"/>
      <w:divBdr>
        <w:top w:val="none" w:sz="0" w:space="0" w:color="auto"/>
        <w:left w:val="none" w:sz="0" w:space="0" w:color="auto"/>
        <w:bottom w:val="none" w:sz="0" w:space="0" w:color="auto"/>
        <w:right w:val="none" w:sz="0" w:space="0" w:color="auto"/>
      </w:divBdr>
    </w:div>
    <w:div w:id="2117485588">
      <w:bodyDiv w:val="1"/>
      <w:marLeft w:val="0"/>
      <w:marRight w:val="0"/>
      <w:marTop w:val="0"/>
      <w:marBottom w:val="0"/>
      <w:divBdr>
        <w:top w:val="none" w:sz="0" w:space="0" w:color="auto"/>
        <w:left w:val="none" w:sz="0" w:space="0" w:color="auto"/>
        <w:bottom w:val="none" w:sz="0" w:space="0" w:color="auto"/>
        <w:right w:val="none" w:sz="0" w:space="0" w:color="auto"/>
      </w:divBdr>
    </w:div>
    <w:div w:id="2119594110">
      <w:bodyDiv w:val="1"/>
      <w:marLeft w:val="0"/>
      <w:marRight w:val="0"/>
      <w:marTop w:val="0"/>
      <w:marBottom w:val="0"/>
      <w:divBdr>
        <w:top w:val="none" w:sz="0" w:space="0" w:color="auto"/>
        <w:left w:val="none" w:sz="0" w:space="0" w:color="auto"/>
        <w:bottom w:val="none" w:sz="0" w:space="0" w:color="auto"/>
        <w:right w:val="none" w:sz="0" w:space="0" w:color="auto"/>
      </w:divBdr>
    </w:div>
    <w:div w:id="2120833648">
      <w:bodyDiv w:val="1"/>
      <w:marLeft w:val="0"/>
      <w:marRight w:val="0"/>
      <w:marTop w:val="0"/>
      <w:marBottom w:val="0"/>
      <w:divBdr>
        <w:top w:val="none" w:sz="0" w:space="0" w:color="auto"/>
        <w:left w:val="none" w:sz="0" w:space="0" w:color="auto"/>
        <w:bottom w:val="none" w:sz="0" w:space="0" w:color="auto"/>
        <w:right w:val="none" w:sz="0" w:space="0" w:color="auto"/>
      </w:divBdr>
    </w:div>
    <w:div w:id="2121295765">
      <w:bodyDiv w:val="1"/>
      <w:marLeft w:val="0"/>
      <w:marRight w:val="0"/>
      <w:marTop w:val="0"/>
      <w:marBottom w:val="0"/>
      <w:divBdr>
        <w:top w:val="none" w:sz="0" w:space="0" w:color="auto"/>
        <w:left w:val="none" w:sz="0" w:space="0" w:color="auto"/>
        <w:bottom w:val="none" w:sz="0" w:space="0" w:color="auto"/>
        <w:right w:val="none" w:sz="0" w:space="0" w:color="auto"/>
      </w:divBdr>
    </w:div>
    <w:div w:id="2121558586">
      <w:bodyDiv w:val="1"/>
      <w:marLeft w:val="0"/>
      <w:marRight w:val="0"/>
      <w:marTop w:val="0"/>
      <w:marBottom w:val="0"/>
      <w:divBdr>
        <w:top w:val="none" w:sz="0" w:space="0" w:color="auto"/>
        <w:left w:val="none" w:sz="0" w:space="0" w:color="auto"/>
        <w:bottom w:val="none" w:sz="0" w:space="0" w:color="auto"/>
        <w:right w:val="none" w:sz="0" w:space="0" w:color="auto"/>
      </w:divBdr>
    </w:div>
    <w:div w:id="2121560051">
      <w:bodyDiv w:val="1"/>
      <w:marLeft w:val="0"/>
      <w:marRight w:val="0"/>
      <w:marTop w:val="0"/>
      <w:marBottom w:val="0"/>
      <w:divBdr>
        <w:top w:val="none" w:sz="0" w:space="0" w:color="auto"/>
        <w:left w:val="none" w:sz="0" w:space="0" w:color="auto"/>
        <w:bottom w:val="none" w:sz="0" w:space="0" w:color="auto"/>
        <w:right w:val="none" w:sz="0" w:space="0" w:color="auto"/>
      </w:divBdr>
    </w:div>
    <w:div w:id="2121796855">
      <w:bodyDiv w:val="1"/>
      <w:marLeft w:val="0"/>
      <w:marRight w:val="0"/>
      <w:marTop w:val="0"/>
      <w:marBottom w:val="0"/>
      <w:divBdr>
        <w:top w:val="none" w:sz="0" w:space="0" w:color="auto"/>
        <w:left w:val="none" w:sz="0" w:space="0" w:color="auto"/>
        <w:bottom w:val="none" w:sz="0" w:space="0" w:color="auto"/>
        <w:right w:val="none" w:sz="0" w:space="0" w:color="auto"/>
      </w:divBdr>
    </w:div>
    <w:div w:id="2121997040">
      <w:bodyDiv w:val="1"/>
      <w:marLeft w:val="0"/>
      <w:marRight w:val="0"/>
      <w:marTop w:val="0"/>
      <w:marBottom w:val="0"/>
      <w:divBdr>
        <w:top w:val="none" w:sz="0" w:space="0" w:color="auto"/>
        <w:left w:val="none" w:sz="0" w:space="0" w:color="auto"/>
        <w:bottom w:val="none" w:sz="0" w:space="0" w:color="auto"/>
        <w:right w:val="none" w:sz="0" w:space="0" w:color="auto"/>
      </w:divBdr>
    </w:div>
    <w:div w:id="2122215479">
      <w:bodyDiv w:val="1"/>
      <w:marLeft w:val="0"/>
      <w:marRight w:val="0"/>
      <w:marTop w:val="0"/>
      <w:marBottom w:val="0"/>
      <w:divBdr>
        <w:top w:val="none" w:sz="0" w:space="0" w:color="auto"/>
        <w:left w:val="none" w:sz="0" w:space="0" w:color="auto"/>
        <w:bottom w:val="none" w:sz="0" w:space="0" w:color="auto"/>
        <w:right w:val="none" w:sz="0" w:space="0" w:color="auto"/>
      </w:divBdr>
    </w:div>
    <w:div w:id="2122720241">
      <w:bodyDiv w:val="1"/>
      <w:marLeft w:val="0"/>
      <w:marRight w:val="0"/>
      <w:marTop w:val="0"/>
      <w:marBottom w:val="0"/>
      <w:divBdr>
        <w:top w:val="none" w:sz="0" w:space="0" w:color="auto"/>
        <w:left w:val="none" w:sz="0" w:space="0" w:color="auto"/>
        <w:bottom w:val="none" w:sz="0" w:space="0" w:color="auto"/>
        <w:right w:val="none" w:sz="0" w:space="0" w:color="auto"/>
      </w:divBdr>
    </w:div>
    <w:div w:id="2122797968">
      <w:bodyDiv w:val="1"/>
      <w:marLeft w:val="0"/>
      <w:marRight w:val="0"/>
      <w:marTop w:val="0"/>
      <w:marBottom w:val="0"/>
      <w:divBdr>
        <w:top w:val="none" w:sz="0" w:space="0" w:color="auto"/>
        <w:left w:val="none" w:sz="0" w:space="0" w:color="auto"/>
        <w:bottom w:val="none" w:sz="0" w:space="0" w:color="auto"/>
        <w:right w:val="none" w:sz="0" w:space="0" w:color="auto"/>
      </w:divBdr>
    </w:div>
    <w:div w:id="2123181406">
      <w:bodyDiv w:val="1"/>
      <w:marLeft w:val="0"/>
      <w:marRight w:val="0"/>
      <w:marTop w:val="0"/>
      <w:marBottom w:val="0"/>
      <w:divBdr>
        <w:top w:val="none" w:sz="0" w:space="0" w:color="auto"/>
        <w:left w:val="none" w:sz="0" w:space="0" w:color="auto"/>
        <w:bottom w:val="none" w:sz="0" w:space="0" w:color="auto"/>
        <w:right w:val="none" w:sz="0" w:space="0" w:color="auto"/>
      </w:divBdr>
    </w:div>
    <w:div w:id="2123524362">
      <w:bodyDiv w:val="1"/>
      <w:marLeft w:val="0"/>
      <w:marRight w:val="0"/>
      <w:marTop w:val="0"/>
      <w:marBottom w:val="0"/>
      <w:divBdr>
        <w:top w:val="none" w:sz="0" w:space="0" w:color="auto"/>
        <w:left w:val="none" w:sz="0" w:space="0" w:color="auto"/>
        <w:bottom w:val="none" w:sz="0" w:space="0" w:color="auto"/>
        <w:right w:val="none" w:sz="0" w:space="0" w:color="auto"/>
      </w:divBdr>
    </w:div>
    <w:div w:id="2123529265">
      <w:bodyDiv w:val="1"/>
      <w:marLeft w:val="0"/>
      <w:marRight w:val="0"/>
      <w:marTop w:val="0"/>
      <w:marBottom w:val="0"/>
      <w:divBdr>
        <w:top w:val="none" w:sz="0" w:space="0" w:color="auto"/>
        <w:left w:val="none" w:sz="0" w:space="0" w:color="auto"/>
        <w:bottom w:val="none" w:sz="0" w:space="0" w:color="auto"/>
        <w:right w:val="none" w:sz="0" w:space="0" w:color="auto"/>
      </w:divBdr>
    </w:div>
    <w:div w:id="2124029439">
      <w:bodyDiv w:val="1"/>
      <w:marLeft w:val="0"/>
      <w:marRight w:val="0"/>
      <w:marTop w:val="0"/>
      <w:marBottom w:val="0"/>
      <w:divBdr>
        <w:top w:val="none" w:sz="0" w:space="0" w:color="auto"/>
        <w:left w:val="none" w:sz="0" w:space="0" w:color="auto"/>
        <w:bottom w:val="none" w:sz="0" w:space="0" w:color="auto"/>
        <w:right w:val="none" w:sz="0" w:space="0" w:color="auto"/>
      </w:divBdr>
    </w:div>
    <w:div w:id="2124036062">
      <w:bodyDiv w:val="1"/>
      <w:marLeft w:val="0"/>
      <w:marRight w:val="0"/>
      <w:marTop w:val="0"/>
      <w:marBottom w:val="0"/>
      <w:divBdr>
        <w:top w:val="none" w:sz="0" w:space="0" w:color="auto"/>
        <w:left w:val="none" w:sz="0" w:space="0" w:color="auto"/>
        <w:bottom w:val="none" w:sz="0" w:space="0" w:color="auto"/>
        <w:right w:val="none" w:sz="0" w:space="0" w:color="auto"/>
      </w:divBdr>
    </w:div>
    <w:div w:id="2124109118">
      <w:bodyDiv w:val="1"/>
      <w:marLeft w:val="0"/>
      <w:marRight w:val="0"/>
      <w:marTop w:val="0"/>
      <w:marBottom w:val="0"/>
      <w:divBdr>
        <w:top w:val="none" w:sz="0" w:space="0" w:color="auto"/>
        <w:left w:val="none" w:sz="0" w:space="0" w:color="auto"/>
        <w:bottom w:val="none" w:sz="0" w:space="0" w:color="auto"/>
        <w:right w:val="none" w:sz="0" w:space="0" w:color="auto"/>
      </w:divBdr>
    </w:div>
    <w:div w:id="2125225474">
      <w:bodyDiv w:val="1"/>
      <w:marLeft w:val="0"/>
      <w:marRight w:val="0"/>
      <w:marTop w:val="0"/>
      <w:marBottom w:val="0"/>
      <w:divBdr>
        <w:top w:val="none" w:sz="0" w:space="0" w:color="auto"/>
        <w:left w:val="none" w:sz="0" w:space="0" w:color="auto"/>
        <w:bottom w:val="none" w:sz="0" w:space="0" w:color="auto"/>
        <w:right w:val="none" w:sz="0" w:space="0" w:color="auto"/>
      </w:divBdr>
    </w:div>
    <w:div w:id="2125464180">
      <w:bodyDiv w:val="1"/>
      <w:marLeft w:val="0"/>
      <w:marRight w:val="0"/>
      <w:marTop w:val="0"/>
      <w:marBottom w:val="0"/>
      <w:divBdr>
        <w:top w:val="none" w:sz="0" w:space="0" w:color="auto"/>
        <w:left w:val="none" w:sz="0" w:space="0" w:color="auto"/>
        <w:bottom w:val="none" w:sz="0" w:space="0" w:color="auto"/>
        <w:right w:val="none" w:sz="0" w:space="0" w:color="auto"/>
      </w:divBdr>
    </w:div>
    <w:div w:id="2125614319">
      <w:bodyDiv w:val="1"/>
      <w:marLeft w:val="0"/>
      <w:marRight w:val="0"/>
      <w:marTop w:val="0"/>
      <w:marBottom w:val="0"/>
      <w:divBdr>
        <w:top w:val="none" w:sz="0" w:space="0" w:color="auto"/>
        <w:left w:val="none" w:sz="0" w:space="0" w:color="auto"/>
        <w:bottom w:val="none" w:sz="0" w:space="0" w:color="auto"/>
        <w:right w:val="none" w:sz="0" w:space="0" w:color="auto"/>
      </w:divBdr>
    </w:div>
    <w:div w:id="2125877717">
      <w:bodyDiv w:val="1"/>
      <w:marLeft w:val="0"/>
      <w:marRight w:val="0"/>
      <w:marTop w:val="0"/>
      <w:marBottom w:val="0"/>
      <w:divBdr>
        <w:top w:val="none" w:sz="0" w:space="0" w:color="auto"/>
        <w:left w:val="none" w:sz="0" w:space="0" w:color="auto"/>
        <w:bottom w:val="none" w:sz="0" w:space="0" w:color="auto"/>
        <w:right w:val="none" w:sz="0" w:space="0" w:color="auto"/>
      </w:divBdr>
    </w:div>
    <w:div w:id="2127383827">
      <w:bodyDiv w:val="1"/>
      <w:marLeft w:val="0"/>
      <w:marRight w:val="0"/>
      <w:marTop w:val="0"/>
      <w:marBottom w:val="0"/>
      <w:divBdr>
        <w:top w:val="none" w:sz="0" w:space="0" w:color="auto"/>
        <w:left w:val="none" w:sz="0" w:space="0" w:color="auto"/>
        <w:bottom w:val="none" w:sz="0" w:space="0" w:color="auto"/>
        <w:right w:val="none" w:sz="0" w:space="0" w:color="auto"/>
      </w:divBdr>
    </w:div>
    <w:div w:id="2127430714">
      <w:bodyDiv w:val="1"/>
      <w:marLeft w:val="0"/>
      <w:marRight w:val="0"/>
      <w:marTop w:val="0"/>
      <w:marBottom w:val="0"/>
      <w:divBdr>
        <w:top w:val="none" w:sz="0" w:space="0" w:color="auto"/>
        <w:left w:val="none" w:sz="0" w:space="0" w:color="auto"/>
        <w:bottom w:val="none" w:sz="0" w:space="0" w:color="auto"/>
        <w:right w:val="none" w:sz="0" w:space="0" w:color="auto"/>
      </w:divBdr>
    </w:div>
    <w:div w:id="2127889293">
      <w:bodyDiv w:val="1"/>
      <w:marLeft w:val="0"/>
      <w:marRight w:val="0"/>
      <w:marTop w:val="0"/>
      <w:marBottom w:val="0"/>
      <w:divBdr>
        <w:top w:val="none" w:sz="0" w:space="0" w:color="auto"/>
        <w:left w:val="none" w:sz="0" w:space="0" w:color="auto"/>
        <w:bottom w:val="none" w:sz="0" w:space="0" w:color="auto"/>
        <w:right w:val="none" w:sz="0" w:space="0" w:color="auto"/>
      </w:divBdr>
    </w:div>
    <w:div w:id="2128035907">
      <w:bodyDiv w:val="1"/>
      <w:marLeft w:val="0"/>
      <w:marRight w:val="0"/>
      <w:marTop w:val="0"/>
      <w:marBottom w:val="0"/>
      <w:divBdr>
        <w:top w:val="none" w:sz="0" w:space="0" w:color="auto"/>
        <w:left w:val="none" w:sz="0" w:space="0" w:color="auto"/>
        <w:bottom w:val="none" w:sz="0" w:space="0" w:color="auto"/>
        <w:right w:val="none" w:sz="0" w:space="0" w:color="auto"/>
      </w:divBdr>
    </w:div>
    <w:div w:id="2128355500">
      <w:bodyDiv w:val="1"/>
      <w:marLeft w:val="0"/>
      <w:marRight w:val="0"/>
      <w:marTop w:val="0"/>
      <w:marBottom w:val="0"/>
      <w:divBdr>
        <w:top w:val="none" w:sz="0" w:space="0" w:color="auto"/>
        <w:left w:val="none" w:sz="0" w:space="0" w:color="auto"/>
        <w:bottom w:val="none" w:sz="0" w:space="0" w:color="auto"/>
        <w:right w:val="none" w:sz="0" w:space="0" w:color="auto"/>
      </w:divBdr>
    </w:div>
    <w:div w:id="2128428829">
      <w:bodyDiv w:val="1"/>
      <w:marLeft w:val="0"/>
      <w:marRight w:val="0"/>
      <w:marTop w:val="0"/>
      <w:marBottom w:val="0"/>
      <w:divBdr>
        <w:top w:val="none" w:sz="0" w:space="0" w:color="auto"/>
        <w:left w:val="none" w:sz="0" w:space="0" w:color="auto"/>
        <w:bottom w:val="none" w:sz="0" w:space="0" w:color="auto"/>
        <w:right w:val="none" w:sz="0" w:space="0" w:color="auto"/>
      </w:divBdr>
    </w:div>
    <w:div w:id="2129199474">
      <w:bodyDiv w:val="1"/>
      <w:marLeft w:val="0"/>
      <w:marRight w:val="0"/>
      <w:marTop w:val="0"/>
      <w:marBottom w:val="0"/>
      <w:divBdr>
        <w:top w:val="none" w:sz="0" w:space="0" w:color="auto"/>
        <w:left w:val="none" w:sz="0" w:space="0" w:color="auto"/>
        <w:bottom w:val="none" w:sz="0" w:space="0" w:color="auto"/>
        <w:right w:val="none" w:sz="0" w:space="0" w:color="auto"/>
      </w:divBdr>
    </w:div>
    <w:div w:id="2130195916">
      <w:bodyDiv w:val="1"/>
      <w:marLeft w:val="0"/>
      <w:marRight w:val="0"/>
      <w:marTop w:val="0"/>
      <w:marBottom w:val="0"/>
      <w:divBdr>
        <w:top w:val="none" w:sz="0" w:space="0" w:color="auto"/>
        <w:left w:val="none" w:sz="0" w:space="0" w:color="auto"/>
        <w:bottom w:val="none" w:sz="0" w:space="0" w:color="auto"/>
        <w:right w:val="none" w:sz="0" w:space="0" w:color="auto"/>
      </w:divBdr>
    </w:div>
    <w:div w:id="2130511172">
      <w:bodyDiv w:val="1"/>
      <w:marLeft w:val="0"/>
      <w:marRight w:val="0"/>
      <w:marTop w:val="0"/>
      <w:marBottom w:val="0"/>
      <w:divBdr>
        <w:top w:val="none" w:sz="0" w:space="0" w:color="auto"/>
        <w:left w:val="none" w:sz="0" w:space="0" w:color="auto"/>
        <w:bottom w:val="none" w:sz="0" w:space="0" w:color="auto"/>
        <w:right w:val="none" w:sz="0" w:space="0" w:color="auto"/>
      </w:divBdr>
    </w:div>
    <w:div w:id="2130514442">
      <w:bodyDiv w:val="1"/>
      <w:marLeft w:val="0"/>
      <w:marRight w:val="0"/>
      <w:marTop w:val="0"/>
      <w:marBottom w:val="0"/>
      <w:divBdr>
        <w:top w:val="none" w:sz="0" w:space="0" w:color="auto"/>
        <w:left w:val="none" w:sz="0" w:space="0" w:color="auto"/>
        <w:bottom w:val="none" w:sz="0" w:space="0" w:color="auto"/>
        <w:right w:val="none" w:sz="0" w:space="0" w:color="auto"/>
      </w:divBdr>
    </w:div>
    <w:div w:id="2130784201">
      <w:bodyDiv w:val="1"/>
      <w:marLeft w:val="0"/>
      <w:marRight w:val="0"/>
      <w:marTop w:val="0"/>
      <w:marBottom w:val="0"/>
      <w:divBdr>
        <w:top w:val="none" w:sz="0" w:space="0" w:color="auto"/>
        <w:left w:val="none" w:sz="0" w:space="0" w:color="auto"/>
        <w:bottom w:val="none" w:sz="0" w:space="0" w:color="auto"/>
        <w:right w:val="none" w:sz="0" w:space="0" w:color="auto"/>
      </w:divBdr>
    </w:div>
    <w:div w:id="2131362412">
      <w:bodyDiv w:val="1"/>
      <w:marLeft w:val="0"/>
      <w:marRight w:val="0"/>
      <w:marTop w:val="0"/>
      <w:marBottom w:val="0"/>
      <w:divBdr>
        <w:top w:val="none" w:sz="0" w:space="0" w:color="auto"/>
        <w:left w:val="none" w:sz="0" w:space="0" w:color="auto"/>
        <w:bottom w:val="none" w:sz="0" w:space="0" w:color="auto"/>
        <w:right w:val="none" w:sz="0" w:space="0" w:color="auto"/>
      </w:divBdr>
    </w:div>
    <w:div w:id="2131586421">
      <w:bodyDiv w:val="1"/>
      <w:marLeft w:val="0"/>
      <w:marRight w:val="0"/>
      <w:marTop w:val="0"/>
      <w:marBottom w:val="0"/>
      <w:divBdr>
        <w:top w:val="none" w:sz="0" w:space="0" w:color="auto"/>
        <w:left w:val="none" w:sz="0" w:space="0" w:color="auto"/>
        <w:bottom w:val="none" w:sz="0" w:space="0" w:color="auto"/>
        <w:right w:val="none" w:sz="0" w:space="0" w:color="auto"/>
      </w:divBdr>
    </w:div>
    <w:div w:id="2132244311">
      <w:bodyDiv w:val="1"/>
      <w:marLeft w:val="0"/>
      <w:marRight w:val="0"/>
      <w:marTop w:val="0"/>
      <w:marBottom w:val="0"/>
      <w:divBdr>
        <w:top w:val="none" w:sz="0" w:space="0" w:color="auto"/>
        <w:left w:val="none" w:sz="0" w:space="0" w:color="auto"/>
        <w:bottom w:val="none" w:sz="0" w:space="0" w:color="auto"/>
        <w:right w:val="none" w:sz="0" w:space="0" w:color="auto"/>
      </w:divBdr>
    </w:div>
    <w:div w:id="2132355196">
      <w:bodyDiv w:val="1"/>
      <w:marLeft w:val="0"/>
      <w:marRight w:val="0"/>
      <w:marTop w:val="0"/>
      <w:marBottom w:val="0"/>
      <w:divBdr>
        <w:top w:val="none" w:sz="0" w:space="0" w:color="auto"/>
        <w:left w:val="none" w:sz="0" w:space="0" w:color="auto"/>
        <w:bottom w:val="none" w:sz="0" w:space="0" w:color="auto"/>
        <w:right w:val="none" w:sz="0" w:space="0" w:color="auto"/>
      </w:divBdr>
    </w:div>
    <w:div w:id="2133203732">
      <w:bodyDiv w:val="1"/>
      <w:marLeft w:val="0"/>
      <w:marRight w:val="0"/>
      <w:marTop w:val="0"/>
      <w:marBottom w:val="0"/>
      <w:divBdr>
        <w:top w:val="none" w:sz="0" w:space="0" w:color="auto"/>
        <w:left w:val="none" w:sz="0" w:space="0" w:color="auto"/>
        <w:bottom w:val="none" w:sz="0" w:space="0" w:color="auto"/>
        <w:right w:val="none" w:sz="0" w:space="0" w:color="auto"/>
      </w:divBdr>
    </w:div>
    <w:div w:id="2133211646">
      <w:bodyDiv w:val="1"/>
      <w:marLeft w:val="0"/>
      <w:marRight w:val="0"/>
      <w:marTop w:val="0"/>
      <w:marBottom w:val="0"/>
      <w:divBdr>
        <w:top w:val="none" w:sz="0" w:space="0" w:color="auto"/>
        <w:left w:val="none" w:sz="0" w:space="0" w:color="auto"/>
        <w:bottom w:val="none" w:sz="0" w:space="0" w:color="auto"/>
        <w:right w:val="none" w:sz="0" w:space="0" w:color="auto"/>
      </w:divBdr>
    </w:div>
    <w:div w:id="2133280273">
      <w:bodyDiv w:val="1"/>
      <w:marLeft w:val="0"/>
      <w:marRight w:val="0"/>
      <w:marTop w:val="0"/>
      <w:marBottom w:val="0"/>
      <w:divBdr>
        <w:top w:val="none" w:sz="0" w:space="0" w:color="auto"/>
        <w:left w:val="none" w:sz="0" w:space="0" w:color="auto"/>
        <w:bottom w:val="none" w:sz="0" w:space="0" w:color="auto"/>
        <w:right w:val="none" w:sz="0" w:space="0" w:color="auto"/>
      </w:divBdr>
    </w:div>
    <w:div w:id="2133398099">
      <w:bodyDiv w:val="1"/>
      <w:marLeft w:val="0"/>
      <w:marRight w:val="0"/>
      <w:marTop w:val="0"/>
      <w:marBottom w:val="0"/>
      <w:divBdr>
        <w:top w:val="none" w:sz="0" w:space="0" w:color="auto"/>
        <w:left w:val="none" w:sz="0" w:space="0" w:color="auto"/>
        <w:bottom w:val="none" w:sz="0" w:space="0" w:color="auto"/>
        <w:right w:val="none" w:sz="0" w:space="0" w:color="auto"/>
      </w:divBdr>
    </w:div>
    <w:div w:id="2133740066">
      <w:bodyDiv w:val="1"/>
      <w:marLeft w:val="0"/>
      <w:marRight w:val="0"/>
      <w:marTop w:val="0"/>
      <w:marBottom w:val="0"/>
      <w:divBdr>
        <w:top w:val="none" w:sz="0" w:space="0" w:color="auto"/>
        <w:left w:val="none" w:sz="0" w:space="0" w:color="auto"/>
        <w:bottom w:val="none" w:sz="0" w:space="0" w:color="auto"/>
        <w:right w:val="none" w:sz="0" w:space="0" w:color="auto"/>
      </w:divBdr>
    </w:div>
    <w:div w:id="2133818625">
      <w:bodyDiv w:val="1"/>
      <w:marLeft w:val="0"/>
      <w:marRight w:val="0"/>
      <w:marTop w:val="0"/>
      <w:marBottom w:val="0"/>
      <w:divBdr>
        <w:top w:val="none" w:sz="0" w:space="0" w:color="auto"/>
        <w:left w:val="none" w:sz="0" w:space="0" w:color="auto"/>
        <w:bottom w:val="none" w:sz="0" w:space="0" w:color="auto"/>
        <w:right w:val="none" w:sz="0" w:space="0" w:color="auto"/>
      </w:divBdr>
    </w:div>
    <w:div w:id="2133933740">
      <w:bodyDiv w:val="1"/>
      <w:marLeft w:val="0"/>
      <w:marRight w:val="0"/>
      <w:marTop w:val="0"/>
      <w:marBottom w:val="0"/>
      <w:divBdr>
        <w:top w:val="none" w:sz="0" w:space="0" w:color="auto"/>
        <w:left w:val="none" w:sz="0" w:space="0" w:color="auto"/>
        <w:bottom w:val="none" w:sz="0" w:space="0" w:color="auto"/>
        <w:right w:val="none" w:sz="0" w:space="0" w:color="auto"/>
      </w:divBdr>
    </w:div>
    <w:div w:id="2134715991">
      <w:bodyDiv w:val="1"/>
      <w:marLeft w:val="0"/>
      <w:marRight w:val="0"/>
      <w:marTop w:val="0"/>
      <w:marBottom w:val="0"/>
      <w:divBdr>
        <w:top w:val="none" w:sz="0" w:space="0" w:color="auto"/>
        <w:left w:val="none" w:sz="0" w:space="0" w:color="auto"/>
        <w:bottom w:val="none" w:sz="0" w:space="0" w:color="auto"/>
        <w:right w:val="none" w:sz="0" w:space="0" w:color="auto"/>
      </w:divBdr>
    </w:div>
    <w:div w:id="2134786278">
      <w:bodyDiv w:val="1"/>
      <w:marLeft w:val="0"/>
      <w:marRight w:val="0"/>
      <w:marTop w:val="0"/>
      <w:marBottom w:val="0"/>
      <w:divBdr>
        <w:top w:val="none" w:sz="0" w:space="0" w:color="auto"/>
        <w:left w:val="none" w:sz="0" w:space="0" w:color="auto"/>
        <w:bottom w:val="none" w:sz="0" w:space="0" w:color="auto"/>
        <w:right w:val="none" w:sz="0" w:space="0" w:color="auto"/>
      </w:divBdr>
    </w:div>
    <w:div w:id="2135325207">
      <w:bodyDiv w:val="1"/>
      <w:marLeft w:val="0"/>
      <w:marRight w:val="0"/>
      <w:marTop w:val="0"/>
      <w:marBottom w:val="0"/>
      <w:divBdr>
        <w:top w:val="none" w:sz="0" w:space="0" w:color="auto"/>
        <w:left w:val="none" w:sz="0" w:space="0" w:color="auto"/>
        <w:bottom w:val="none" w:sz="0" w:space="0" w:color="auto"/>
        <w:right w:val="none" w:sz="0" w:space="0" w:color="auto"/>
      </w:divBdr>
    </w:div>
    <w:div w:id="2135902601">
      <w:bodyDiv w:val="1"/>
      <w:marLeft w:val="0"/>
      <w:marRight w:val="0"/>
      <w:marTop w:val="0"/>
      <w:marBottom w:val="0"/>
      <w:divBdr>
        <w:top w:val="none" w:sz="0" w:space="0" w:color="auto"/>
        <w:left w:val="none" w:sz="0" w:space="0" w:color="auto"/>
        <w:bottom w:val="none" w:sz="0" w:space="0" w:color="auto"/>
        <w:right w:val="none" w:sz="0" w:space="0" w:color="auto"/>
      </w:divBdr>
    </w:div>
    <w:div w:id="2135976042">
      <w:bodyDiv w:val="1"/>
      <w:marLeft w:val="0"/>
      <w:marRight w:val="0"/>
      <w:marTop w:val="0"/>
      <w:marBottom w:val="0"/>
      <w:divBdr>
        <w:top w:val="none" w:sz="0" w:space="0" w:color="auto"/>
        <w:left w:val="none" w:sz="0" w:space="0" w:color="auto"/>
        <w:bottom w:val="none" w:sz="0" w:space="0" w:color="auto"/>
        <w:right w:val="none" w:sz="0" w:space="0" w:color="auto"/>
      </w:divBdr>
    </w:div>
    <w:div w:id="2136487354">
      <w:bodyDiv w:val="1"/>
      <w:marLeft w:val="0"/>
      <w:marRight w:val="0"/>
      <w:marTop w:val="0"/>
      <w:marBottom w:val="0"/>
      <w:divBdr>
        <w:top w:val="none" w:sz="0" w:space="0" w:color="auto"/>
        <w:left w:val="none" w:sz="0" w:space="0" w:color="auto"/>
        <w:bottom w:val="none" w:sz="0" w:space="0" w:color="auto"/>
        <w:right w:val="none" w:sz="0" w:space="0" w:color="auto"/>
      </w:divBdr>
    </w:div>
    <w:div w:id="2136825445">
      <w:bodyDiv w:val="1"/>
      <w:marLeft w:val="0"/>
      <w:marRight w:val="0"/>
      <w:marTop w:val="0"/>
      <w:marBottom w:val="0"/>
      <w:divBdr>
        <w:top w:val="none" w:sz="0" w:space="0" w:color="auto"/>
        <w:left w:val="none" w:sz="0" w:space="0" w:color="auto"/>
        <w:bottom w:val="none" w:sz="0" w:space="0" w:color="auto"/>
        <w:right w:val="none" w:sz="0" w:space="0" w:color="auto"/>
      </w:divBdr>
    </w:div>
    <w:div w:id="2136829743">
      <w:bodyDiv w:val="1"/>
      <w:marLeft w:val="0"/>
      <w:marRight w:val="0"/>
      <w:marTop w:val="0"/>
      <w:marBottom w:val="0"/>
      <w:divBdr>
        <w:top w:val="none" w:sz="0" w:space="0" w:color="auto"/>
        <w:left w:val="none" w:sz="0" w:space="0" w:color="auto"/>
        <w:bottom w:val="none" w:sz="0" w:space="0" w:color="auto"/>
        <w:right w:val="none" w:sz="0" w:space="0" w:color="auto"/>
      </w:divBdr>
    </w:div>
    <w:div w:id="2137288353">
      <w:bodyDiv w:val="1"/>
      <w:marLeft w:val="0"/>
      <w:marRight w:val="0"/>
      <w:marTop w:val="0"/>
      <w:marBottom w:val="0"/>
      <w:divBdr>
        <w:top w:val="none" w:sz="0" w:space="0" w:color="auto"/>
        <w:left w:val="none" w:sz="0" w:space="0" w:color="auto"/>
        <w:bottom w:val="none" w:sz="0" w:space="0" w:color="auto"/>
        <w:right w:val="none" w:sz="0" w:space="0" w:color="auto"/>
      </w:divBdr>
    </w:div>
    <w:div w:id="2138526837">
      <w:bodyDiv w:val="1"/>
      <w:marLeft w:val="0"/>
      <w:marRight w:val="0"/>
      <w:marTop w:val="0"/>
      <w:marBottom w:val="0"/>
      <w:divBdr>
        <w:top w:val="none" w:sz="0" w:space="0" w:color="auto"/>
        <w:left w:val="none" w:sz="0" w:space="0" w:color="auto"/>
        <w:bottom w:val="none" w:sz="0" w:space="0" w:color="auto"/>
        <w:right w:val="none" w:sz="0" w:space="0" w:color="auto"/>
      </w:divBdr>
    </w:div>
    <w:div w:id="2138637951">
      <w:bodyDiv w:val="1"/>
      <w:marLeft w:val="0"/>
      <w:marRight w:val="0"/>
      <w:marTop w:val="0"/>
      <w:marBottom w:val="0"/>
      <w:divBdr>
        <w:top w:val="none" w:sz="0" w:space="0" w:color="auto"/>
        <w:left w:val="none" w:sz="0" w:space="0" w:color="auto"/>
        <w:bottom w:val="none" w:sz="0" w:space="0" w:color="auto"/>
        <w:right w:val="none" w:sz="0" w:space="0" w:color="auto"/>
      </w:divBdr>
    </w:div>
    <w:div w:id="2140681726">
      <w:bodyDiv w:val="1"/>
      <w:marLeft w:val="0"/>
      <w:marRight w:val="0"/>
      <w:marTop w:val="0"/>
      <w:marBottom w:val="0"/>
      <w:divBdr>
        <w:top w:val="none" w:sz="0" w:space="0" w:color="auto"/>
        <w:left w:val="none" w:sz="0" w:space="0" w:color="auto"/>
        <w:bottom w:val="none" w:sz="0" w:space="0" w:color="auto"/>
        <w:right w:val="none" w:sz="0" w:space="0" w:color="auto"/>
      </w:divBdr>
    </w:div>
    <w:div w:id="2140801424">
      <w:bodyDiv w:val="1"/>
      <w:marLeft w:val="0"/>
      <w:marRight w:val="0"/>
      <w:marTop w:val="0"/>
      <w:marBottom w:val="0"/>
      <w:divBdr>
        <w:top w:val="none" w:sz="0" w:space="0" w:color="auto"/>
        <w:left w:val="none" w:sz="0" w:space="0" w:color="auto"/>
        <w:bottom w:val="none" w:sz="0" w:space="0" w:color="auto"/>
        <w:right w:val="none" w:sz="0" w:space="0" w:color="auto"/>
      </w:divBdr>
    </w:div>
    <w:div w:id="2140996738">
      <w:bodyDiv w:val="1"/>
      <w:marLeft w:val="0"/>
      <w:marRight w:val="0"/>
      <w:marTop w:val="0"/>
      <w:marBottom w:val="0"/>
      <w:divBdr>
        <w:top w:val="none" w:sz="0" w:space="0" w:color="auto"/>
        <w:left w:val="none" w:sz="0" w:space="0" w:color="auto"/>
        <w:bottom w:val="none" w:sz="0" w:space="0" w:color="auto"/>
        <w:right w:val="none" w:sz="0" w:space="0" w:color="auto"/>
      </w:divBdr>
    </w:div>
    <w:div w:id="2141454692">
      <w:bodyDiv w:val="1"/>
      <w:marLeft w:val="0"/>
      <w:marRight w:val="0"/>
      <w:marTop w:val="0"/>
      <w:marBottom w:val="0"/>
      <w:divBdr>
        <w:top w:val="none" w:sz="0" w:space="0" w:color="auto"/>
        <w:left w:val="none" w:sz="0" w:space="0" w:color="auto"/>
        <w:bottom w:val="none" w:sz="0" w:space="0" w:color="auto"/>
        <w:right w:val="none" w:sz="0" w:space="0" w:color="auto"/>
      </w:divBdr>
    </w:div>
    <w:div w:id="2141607588">
      <w:bodyDiv w:val="1"/>
      <w:marLeft w:val="0"/>
      <w:marRight w:val="0"/>
      <w:marTop w:val="0"/>
      <w:marBottom w:val="0"/>
      <w:divBdr>
        <w:top w:val="none" w:sz="0" w:space="0" w:color="auto"/>
        <w:left w:val="none" w:sz="0" w:space="0" w:color="auto"/>
        <w:bottom w:val="none" w:sz="0" w:space="0" w:color="auto"/>
        <w:right w:val="none" w:sz="0" w:space="0" w:color="auto"/>
      </w:divBdr>
    </w:div>
    <w:div w:id="2141611317">
      <w:bodyDiv w:val="1"/>
      <w:marLeft w:val="0"/>
      <w:marRight w:val="0"/>
      <w:marTop w:val="0"/>
      <w:marBottom w:val="0"/>
      <w:divBdr>
        <w:top w:val="none" w:sz="0" w:space="0" w:color="auto"/>
        <w:left w:val="none" w:sz="0" w:space="0" w:color="auto"/>
        <w:bottom w:val="none" w:sz="0" w:space="0" w:color="auto"/>
        <w:right w:val="none" w:sz="0" w:space="0" w:color="auto"/>
      </w:divBdr>
    </w:div>
    <w:div w:id="2141993898">
      <w:bodyDiv w:val="1"/>
      <w:marLeft w:val="0"/>
      <w:marRight w:val="0"/>
      <w:marTop w:val="0"/>
      <w:marBottom w:val="0"/>
      <w:divBdr>
        <w:top w:val="none" w:sz="0" w:space="0" w:color="auto"/>
        <w:left w:val="none" w:sz="0" w:space="0" w:color="auto"/>
        <w:bottom w:val="none" w:sz="0" w:space="0" w:color="auto"/>
        <w:right w:val="none" w:sz="0" w:space="0" w:color="auto"/>
      </w:divBdr>
    </w:div>
    <w:div w:id="2143032111">
      <w:bodyDiv w:val="1"/>
      <w:marLeft w:val="0"/>
      <w:marRight w:val="0"/>
      <w:marTop w:val="0"/>
      <w:marBottom w:val="0"/>
      <w:divBdr>
        <w:top w:val="none" w:sz="0" w:space="0" w:color="auto"/>
        <w:left w:val="none" w:sz="0" w:space="0" w:color="auto"/>
        <w:bottom w:val="none" w:sz="0" w:space="0" w:color="auto"/>
        <w:right w:val="none" w:sz="0" w:space="0" w:color="auto"/>
      </w:divBdr>
    </w:div>
    <w:div w:id="2143423352">
      <w:bodyDiv w:val="1"/>
      <w:marLeft w:val="0"/>
      <w:marRight w:val="0"/>
      <w:marTop w:val="0"/>
      <w:marBottom w:val="0"/>
      <w:divBdr>
        <w:top w:val="none" w:sz="0" w:space="0" w:color="auto"/>
        <w:left w:val="none" w:sz="0" w:space="0" w:color="auto"/>
        <w:bottom w:val="none" w:sz="0" w:space="0" w:color="auto"/>
        <w:right w:val="none" w:sz="0" w:space="0" w:color="auto"/>
      </w:divBdr>
    </w:div>
    <w:div w:id="2143424720">
      <w:bodyDiv w:val="1"/>
      <w:marLeft w:val="0"/>
      <w:marRight w:val="0"/>
      <w:marTop w:val="0"/>
      <w:marBottom w:val="0"/>
      <w:divBdr>
        <w:top w:val="none" w:sz="0" w:space="0" w:color="auto"/>
        <w:left w:val="none" w:sz="0" w:space="0" w:color="auto"/>
        <w:bottom w:val="none" w:sz="0" w:space="0" w:color="auto"/>
        <w:right w:val="none" w:sz="0" w:space="0" w:color="auto"/>
      </w:divBdr>
    </w:div>
    <w:div w:id="2144230483">
      <w:bodyDiv w:val="1"/>
      <w:marLeft w:val="0"/>
      <w:marRight w:val="0"/>
      <w:marTop w:val="0"/>
      <w:marBottom w:val="0"/>
      <w:divBdr>
        <w:top w:val="none" w:sz="0" w:space="0" w:color="auto"/>
        <w:left w:val="none" w:sz="0" w:space="0" w:color="auto"/>
        <w:bottom w:val="none" w:sz="0" w:space="0" w:color="auto"/>
        <w:right w:val="none" w:sz="0" w:space="0" w:color="auto"/>
      </w:divBdr>
    </w:div>
    <w:div w:id="2144496972">
      <w:bodyDiv w:val="1"/>
      <w:marLeft w:val="0"/>
      <w:marRight w:val="0"/>
      <w:marTop w:val="0"/>
      <w:marBottom w:val="0"/>
      <w:divBdr>
        <w:top w:val="none" w:sz="0" w:space="0" w:color="auto"/>
        <w:left w:val="none" w:sz="0" w:space="0" w:color="auto"/>
        <w:bottom w:val="none" w:sz="0" w:space="0" w:color="auto"/>
        <w:right w:val="none" w:sz="0" w:space="0" w:color="auto"/>
      </w:divBdr>
    </w:div>
    <w:div w:id="2145850155">
      <w:bodyDiv w:val="1"/>
      <w:marLeft w:val="0"/>
      <w:marRight w:val="0"/>
      <w:marTop w:val="0"/>
      <w:marBottom w:val="0"/>
      <w:divBdr>
        <w:top w:val="none" w:sz="0" w:space="0" w:color="auto"/>
        <w:left w:val="none" w:sz="0" w:space="0" w:color="auto"/>
        <w:bottom w:val="none" w:sz="0" w:space="0" w:color="auto"/>
        <w:right w:val="none" w:sz="0" w:space="0" w:color="auto"/>
      </w:divBdr>
    </w:div>
    <w:div w:id="2145928817">
      <w:bodyDiv w:val="1"/>
      <w:marLeft w:val="0"/>
      <w:marRight w:val="0"/>
      <w:marTop w:val="0"/>
      <w:marBottom w:val="0"/>
      <w:divBdr>
        <w:top w:val="none" w:sz="0" w:space="0" w:color="auto"/>
        <w:left w:val="none" w:sz="0" w:space="0" w:color="auto"/>
        <w:bottom w:val="none" w:sz="0" w:space="0" w:color="auto"/>
        <w:right w:val="none" w:sz="0" w:space="0" w:color="auto"/>
      </w:divBdr>
    </w:div>
    <w:div w:id="2146458592">
      <w:bodyDiv w:val="1"/>
      <w:marLeft w:val="0"/>
      <w:marRight w:val="0"/>
      <w:marTop w:val="0"/>
      <w:marBottom w:val="0"/>
      <w:divBdr>
        <w:top w:val="none" w:sz="0" w:space="0" w:color="auto"/>
        <w:left w:val="none" w:sz="0" w:space="0" w:color="auto"/>
        <w:bottom w:val="none" w:sz="0" w:space="0" w:color="auto"/>
        <w:right w:val="none" w:sz="0" w:space="0" w:color="auto"/>
      </w:divBdr>
    </w:div>
    <w:div w:id="2146584233">
      <w:bodyDiv w:val="1"/>
      <w:marLeft w:val="0"/>
      <w:marRight w:val="0"/>
      <w:marTop w:val="0"/>
      <w:marBottom w:val="0"/>
      <w:divBdr>
        <w:top w:val="none" w:sz="0" w:space="0" w:color="auto"/>
        <w:left w:val="none" w:sz="0" w:space="0" w:color="auto"/>
        <w:bottom w:val="none" w:sz="0" w:space="0" w:color="auto"/>
        <w:right w:val="none" w:sz="0" w:space="0" w:color="auto"/>
      </w:divBdr>
    </w:div>
    <w:div w:id="214738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3.xml"/><Relationship Id="rId42" Type="http://schemas.openxmlformats.org/officeDocument/2006/relationships/hyperlink" Target="https://www.bmuv.de/en/topics/climate-adaptation/overview-climate-adaptation/german-strategy-for-adaptation-to-climate-change" TargetMode="External"/><Relationship Id="rId47" Type="http://schemas.openxmlformats.org/officeDocument/2006/relationships/hyperlink" Target="https://knowledge.aidr.org.au/media/7729/aidr_handbookcollection_land-use-planning-for-disaster-resilient-communities_2020.pdf" TargetMode="External"/><Relationship Id="rId63" Type="http://schemas.openxmlformats.org/officeDocument/2006/relationships/hyperlink" Target="https://depws.nt.gov.au/__data/assets/pdf_file/0005/904775/northern-territory-climate-change-response-towards-2050.pdf" TargetMode="External"/><Relationship Id="rId68" Type="http://schemas.openxmlformats.org/officeDocument/2006/relationships/hyperlink" Target="https://recfit.tas.gov.au/__data/assets/pdf_file/0011/439634/Tasmanias_Climate_Change_Action_Plan_2023-25_Accessible.pdf" TargetMode="External"/><Relationship Id="rId16" Type="http://schemas.openxmlformats.org/officeDocument/2006/relationships/hyperlink" Target="https://www.dcceew.gov.au" TargetMode="Externa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www.theccc.org.uk/publication/progress-in-adapting-to-climate-change-2023-report-to-parliament/" TargetMode="External"/><Relationship Id="rId37" Type="http://schemas.openxmlformats.org/officeDocument/2006/relationships/hyperlink" Target="https://www.legislation.govt.nz/act/public/2002/0040/latest/DLM158584.html" TargetMode="External"/><Relationship Id="rId40" Type="http://schemas.openxmlformats.org/officeDocument/2006/relationships/hyperlink" Target="https://www.miteco.gob.es/content/dam/miteco/es/cambio-climatico/temas/impactos-vulnerabilidad-y-adaptacion/pnacc-2021-2030-en_tcm30-530300.pdf" TargetMode="External"/><Relationship Id="rId45" Type="http://schemas.openxmlformats.org/officeDocument/2006/relationships/hyperlink" Target="https://www.climatechoices.act.gov.au/__data/assets/pdf_file/0003/1414641/ACT-Climate-Change-Strategy-2019-2025.pdf" TargetMode="External"/><Relationship Id="rId53" Type="http://schemas.openxmlformats.org/officeDocument/2006/relationships/hyperlink" Target="https://www.dcceew.gov.au/sites/default/files/documents/annual-climate-change-statement-2023.pdf" TargetMode="External"/><Relationship Id="rId58" Type="http://schemas.openxmlformats.org/officeDocument/2006/relationships/hyperlink" Target="https://www.wa.gov.au/system/files/2023-07/climate_adaption_strategy_220623.pdf" TargetMode="External"/><Relationship Id="rId66" Type="http://schemas.openxmlformats.org/officeDocument/2006/relationships/hyperlink" Target="https://www.qld.gov.au/__data/assets/pdf_file/0017/67301/qld-climate-adaptation-strategy.pdf" TargetMode="External"/><Relationship Id="rId74" Type="http://schemas.openxmlformats.org/officeDocument/2006/relationships/hyperlink" Target="https://www.climatechange.vic.gov.au/__data/assets/pdf_file/0023/558140/BuildingVictoriaClimateResilience.pdf" TargetMode="External"/><Relationship Id="rId5" Type="http://schemas.openxmlformats.org/officeDocument/2006/relationships/numbering" Target="numbering.xml"/><Relationship Id="rId61" Type="http://schemas.openxmlformats.org/officeDocument/2006/relationships/hyperlink" Target="https://nema.gov.au/about-us/budget-2023-24/Mental-Health-Wellbeing-Framework" TargetMode="External"/><Relationship Id="rId1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6.jpeg"/><Relationship Id="rId30" Type="http://schemas.openxmlformats.org/officeDocument/2006/relationships/hyperlink" Target="https://assets.publishing.service.gov.uk/media/61e54d8f8fa8f505985ef3c7/climate-change-risk-assessment-2022.pdf" TargetMode="External"/><Relationship Id="rId35" Type="http://schemas.openxmlformats.org/officeDocument/2006/relationships/hyperlink" Target="https://www.canada.ca/en/services/environment/weather/climatechange/climate-plan/national-adaptation-strategy/action-plan.html" TargetMode="External"/><Relationship Id="rId43" Type="http://schemas.openxmlformats.org/officeDocument/2006/relationships/hyperlink" Target="https://adelphi.de/en/publications/climate-impact-and-risk-assessment-2021-for-germany-summary" TargetMode="External"/><Relationship Id="rId48" Type="http://schemas.openxmlformats.org/officeDocument/2006/relationships/hyperlink" Target="http://www.bom.gov.au/state-of-the-climate/" TargetMode="External"/><Relationship Id="rId56" Type="http://schemas.openxmlformats.org/officeDocument/2006/relationships/hyperlink" Target="https://www.health.gov.au/sites/default/files/2023-12/national-health-and-climate-strategy.pdf" TargetMode="External"/><Relationship Id="rId64" Type="http://schemas.openxmlformats.org/officeDocument/2006/relationships/hyperlink" Target="https://www.climatechange.environment.nsw.gov.au/sites/default/files/2022-09/NSW%20climate%20change%20adaptation%20strategy_.pdf" TargetMode="External"/><Relationship Id="rId69" Type="http://schemas.openxmlformats.org/officeDocument/2006/relationships/hyperlink" Target="https://treasury.gov.au/publication/2023-intergenerational-report"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cur.org.au/cms/wp-content/uploads/2022/09/220913-web-climate-impacts-at-work.pdf" TargetMode="External"/><Relationship Id="rId72" Type="http://schemas.openxmlformats.org/officeDocument/2006/relationships/hyperlink" Target="https://www.undrr.org/terminology/resilience"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hyperlink" Target="https://www.legislation.gov.uk/ukpga/2008/27/contents" TargetMode="External"/><Relationship Id="rId38" Type="http://schemas.openxmlformats.org/officeDocument/2006/relationships/hyperlink" Target="https://environment.govt.nz/publications/national-climate-change-risk-assessment-for-new-zealand-main-report/" TargetMode="External"/><Relationship Id="rId46" Type="http://schemas.openxmlformats.org/officeDocument/2006/relationships/hyperlink" Target="https://www.environment.act.gov.au/__data/assets/pdf_file/0005/1413770/Canberras-Living-Infrastructure-Plan.pdf" TargetMode="External"/><Relationship Id="rId59" Type="http://schemas.openxmlformats.org/officeDocument/2006/relationships/hyperlink" Target="https://www.infrastructureaustralia.gov.au/publications/infrastructure-priority-list-2020-august" TargetMode="External"/><Relationship Id="rId67" Type="http://schemas.openxmlformats.org/officeDocument/2006/relationships/hyperlink" Target="https://www.qra.qld.gov.au/betterment/about-betterment" TargetMode="External"/><Relationship Id="rId20" Type="http://schemas.openxmlformats.org/officeDocument/2006/relationships/footer" Target="footer2.xml"/><Relationship Id="rId41" Type="http://schemas.openxmlformats.org/officeDocument/2006/relationships/hyperlink" Target="https://www.boe.es/diario_boe/txt.php?id=BOE-A-2021-8447" TargetMode="External"/><Relationship Id="rId54" Type="http://schemas.openxmlformats.org/officeDocument/2006/relationships/hyperlink" Target="https://www.dcceew.gov.au/sites/default/files/documents/national-climate-risk-assessment-methodology.pdf" TargetMode="External"/><Relationship Id="rId62" Type="http://schemas.openxmlformats.org/officeDocument/2006/relationships/hyperlink" Target="https://nespclimate.com.au/nfpgcc/" TargetMode="External"/><Relationship Id="rId70" Type="http://schemas.openxmlformats.org/officeDocument/2006/relationships/hyperlink" Target="https://treasury.gov.au/consultation/c2023-456756" TargetMode="External"/><Relationship Id="rId75" Type="http://schemas.openxmlformats.org/officeDocument/2006/relationships/hyperlink" Target="https://www.theccc.org.uk/publication/the-costs-of-adaptation-and-the-economic-costs-and-benefits-of-adaptation-in-the-uk-paul-watkis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ceew.gov.au/publications" TargetMode="External"/><Relationship Id="rId23" Type="http://schemas.openxmlformats.org/officeDocument/2006/relationships/hyperlink" Target="https://aus01.safelinks.protection.outlook.com/?url=https%3A%2F%2Fconsult.dcceew.gov.au%2Fclimate-adaptation-in-australia-national-adaptation-plan-issues-paper&amp;data=05%7C02%7CMurray.Townsend%40dcceew.gov.au%7C02078db32b6b451cda0008dc31c4dc52%7C2be67eb7400c4b3fa5a11258c0da0696%7C0%7C0%7C638439968772836339%7CUnknown%7CTWFpbGZsb3d8eyJWIjoiMC4wLjAwMDAiLCJQIjoiV2luMzIiLCJBTiI6Ik1haWwiLCJXVCI6Mn0%3D%7C0%7C%7C%7C&amp;sdata=t0b%2BuCifO5aiNxY93CICciNzuHLY2Y0oCTWB4C3s9og%3D&amp;reserved=0" TargetMode="External"/><Relationship Id="rId28" Type="http://schemas.openxmlformats.org/officeDocument/2006/relationships/hyperlink" Target="https://assets.publishing.service.gov.uk/media/64ba74102059dc00125d27a7/The_Third_National_Adaptation_Programme.pdf" TargetMode="External"/><Relationship Id="rId36" Type="http://schemas.openxmlformats.org/officeDocument/2006/relationships/hyperlink" Target="https://environment.govt.nz/publications/aotearoa-new-zealands-first-national-adaptation-plan/" TargetMode="External"/><Relationship Id="rId49" Type="http://schemas.openxmlformats.org/officeDocument/2006/relationships/hyperlink" Target="https://www.climatechangeauthority.gov.au/annual-progress-advice-0" TargetMode="External"/><Relationship Id="rId57" Type="http://schemas.openxmlformats.org/officeDocument/2006/relationships/hyperlink" Target="https://cdn.environment.sa.gov.au/environment/docs/935664-DEW-SA-Government-Climate-Actions-doc-V8.pdf" TargetMode="External"/><Relationship Id="rId10" Type="http://schemas.openxmlformats.org/officeDocument/2006/relationships/endnotes" Target="endnotes.xml"/><Relationship Id="rId31" Type="http://schemas.openxmlformats.org/officeDocument/2006/relationships/hyperlink" Target="https://www.legislation.gov.uk/ukpga/2008/27/contents" TargetMode="External"/><Relationship Id="rId44" Type="http://schemas.openxmlformats.org/officeDocument/2006/relationships/hyperlink" Target="https://www.bmuv.de/fileadmin/Daten_BMU/Download_PDF/Klimaschutz/klimawandel_das_2_fortschrittsbericht_en_bf.pdf" TargetMode="External"/><Relationship Id="rId52" Type="http://schemas.openxmlformats.org/officeDocument/2006/relationships/hyperlink" Target="https://www.dcceew.gov.au/sites/default/files/documents/annual-climate-change-statement-2023.pdf" TargetMode="External"/><Relationship Id="rId60" Type="http://schemas.openxmlformats.org/officeDocument/2006/relationships/hyperlink" Target="https://nema.gov.au/sites/default/files/inline-files/28605%20NEMA%20Second%20Action%20Plan_V10_A_1.pdf" TargetMode="External"/><Relationship Id="rId65" Type="http://schemas.openxmlformats.org/officeDocument/2006/relationships/hyperlink" Target="https://minister.infrastructure.gov.au/c-king/communique/planning-ministers-meeting-2023-communique" TargetMode="External"/><Relationship Id="rId73" Type="http://schemas.openxmlformats.org/officeDocument/2006/relationships/hyperlink" Target="https://www.unep.org/gan/news/blogpost/new-era-national-adaptation-plans"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pyright@dcceew.gov.au" TargetMode="External"/><Relationship Id="rId18" Type="http://schemas.openxmlformats.org/officeDocument/2006/relationships/header" Target="header2.xml"/><Relationship Id="rId39" Type="http://schemas.openxmlformats.org/officeDocument/2006/relationships/hyperlink" Target="https://www.legislation.govt.nz/act/public/2019/0061/latest/LMS183736.html" TargetMode="External"/><Relationship Id="rId34" Type="http://schemas.openxmlformats.org/officeDocument/2006/relationships/hyperlink" Target="https://www.canada.ca/en/services/environment/weather/climatechange/climate-plan/national-adaptation-strategy/full-strategy.html" TargetMode="External"/><Relationship Id="rId50" Type="http://schemas.openxmlformats.org/officeDocument/2006/relationships/hyperlink" Target="https://research.csiro.au/enabling-resilience-investment/the-enabling-resilience-investment-approach/" TargetMode="External"/><Relationship Id="rId55" Type="http://schemas.openxmlformats.org/officeDocument/2006/relationships/hyperlink" Target="dcceew.gov.au/climate-change/publications/first-pass-risk-assessment" TargetMode="External"/><Relationship Id="rId76" Type="http://schemas.openxmlformats.org/officeDocument/2006/relationships/hyperlink" Target="https://www.health.wa.gov.au/~/media/Corp/Documents/Improving-health/Climate-health/Climate-Health-WA-Inquiry-Final-Report.pdf" TargetMode="External"/><Relationship Id="rId7" Type="http://schemas.openxmlformats.org/officeDocument/2006/relationships/settings" Target="settings.xml"/><Relationship Id="rId71" Type="http://schemas.openxmlformats.org/officeDocument/2006/relationships/hyperlink" Target="https://treasury.gov.au/sites/default/files/2023-06/c2023-402245.pdf" TargetMode="External"/><Relationship Id="rId2" Type="http://schemas.openxmlformats.org/officeDocument/2006/relationships/customXml" Target="../customXml/item2.xml"/><Relationship Id="rId29" Type="http://schemas.openxmlformats.org/officeDocument/2006/relationships/hyperlink" Target="https://www.legislation.gov.uk/ukpga/2008/27/content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DCCEEWOfficeTemplates/DCCEEW-Report-template.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Version="16">
  <b:Source>
    <b:Tag>Bur22</b:Tag>
    <b:SourceType>InternetSite</b:SourceType>
    <b:Guid>{D023DE65-F6FC-41DB-AC79-B4E15A8C6980}</b:Guid>
    <b:Author>
      <b:Author>
        <b:Corporate>BoM</b:Corporate>
      </b:Author>
    </b:Author>
    <b:Title>State of the Climate 2022</b:Title>
    <b:InternetSiteTitle>Bureau of Meteorology</b:InternetSiteTitle>
    <b:Year>2022</b:Year>
    <b:URL>http://www.bom.gov.au/state-of-the-climate/</b:URL>
    <b:YearAccessed>2023</b:YearAccessed>
    <b:MonthAccessed>December</b:MonthAccessed>
    <b:DayAccessed>6</b:DayAccessed>
    <b:RefOrder>1</b:RefOrder>
  </b:Source>
  <b:Source>
    <b:Tag>UND09</b:Tag>
    <b:SourceType>InternetSite</b:SourceType>
    <b:Guid>{4D258DE7-F5F5-4B93-AA25-A4642214EB1C}</b:Guid>
    <b:Author>
      <b:Author>
        <b:Corporate>UNDRR</b:Corporate>
      </b:Author>
    </b:Author>
    <b:Title>UNISDR terminology on resilience</b:Title>
    <b:InternetSiteTitle>United Nations Office for Disaster Risk Reduction</b:InternetSiteTitle>
    <b:Year>2009</b:Year>
    <b:URL>https://www.undrr.org/terminology/resilience</b:URL>
    <b:YearAccessed>2024</b:YearAccessed>
    <b:MonthAccessed>January</b:MonthAccessed>
    <b:DayAccessed>11</b:DayAccessed>
    <b:RefOrder>2</b:RefOrder>
  </b:Source>
  <b:Source>
    <b:Tag>NEM23</b:Tag>
    <b:SourceType>Report</b:SourceType>
    <b:Guid>{E2B32FCF-E084-4286-AEFB-D8264B3C1677}</b:Guid>
    <b:Author>
      <b:Author>
        <b:Corporate>NEMA</b:Corporate>
      </b:Author>
    </b:Author>
    <b:Title>The Second National Action Plan to implement the National Disaster Reduction Framework </b:Title>
    <b:Year>2023</b:Year>
    <b:Publisher>National Emergency Management Agency</b:Publisher>
    <b:RefOrder>24</b:RefOrder>
  </b:Source>
  <b:Source>
    <b:Tag>DCC23</b:Tag>
    <b:SourceType>Report</b:SourceType>
    <b:Guid>{F355812C-63B9-4D2D-A751-3F2C861B4104}</b:Guid>
    <b:Author>
      <b:Author>
        <b:Corporate>DCCEEW</b:Corporate>
      </b:Author>
    </b:Author>
    <b:Title>Annual Climate Change Statement 2023</b:Title>
    <b:Year>2023</b:Year>
    <b:Publisher>Department of Climate Change, Energy, the Environment and Water</b:Publisher>
    <b:YearAccessed>20</b:YearAccessed>
    <b:MonthAccessed>December</b:MonthAccessed>
    <b:DayAccessed>2023</b:DayAccessed>
    <b:URL>https://www.dcceew.gov.au/sites/default/files/documents/annual-climate-change-statement-2023.pdf</b:URL>
    <b:RefOrder>25</b:RefOrder>
  </b:Source>
  <b:Source>
    <b:Tag>CCA23</b:Tag>
    <b:SourceType>Report</b:SourceType>
    <b:Guid>{BB09A17D-06DA-4D8D-A435-991FF1E4F002}</b:Guid>
    <b:Author>
      <b:Author>
        <b:Corporate>CCA</b:Corporate>
      </b:Author>
    </b:Author>
    <b:Title>Annual Progress Advice</b:Title>
    <b:Year>2023</b:Year>
    <b:Publisher>Climate Change Authority</b:Publisher>
    <b:YearAccessed>2023</b:YearAccessed>
    <b:MonthAccessed>December</b:MonthAccessed>
    <b:DayAccessed>21</b:DayAccessed>
    <b:URL>https://www.climatechangeauthority.gov.au/annual-progress-advice-0</b:URL>
    <b:RefOrder>26</b:RefOrder>
  </b:Source>
  <b:Source>
    <b:Tag>Den22</b:Tag>
    <b:SourceType>Report</b:SourceType>
    <b:Guid>{F944B2FB-B7FF-4A19-9D42-5CB60F844332}</b:Guid>
    <b:Title>Climate Impacts at Work</b:Title>
    <b:Year>2022</b:Year>
    <b:Publisher>RMIT University</b:Publisher>
    <b:City>Melbourne</b:City>
    <b:Author>
      <b:Author>
        <b:NameList>
          <b:Person>
            <b:Last>Denham</b:Last>
            <b:First>T</b:First>
          </b:Person>
          <b:Person>
            <b:Last>Rickards</b:Last>
            <b:First>L</b:First>
          </b:Person>
        </b:NameList>
      </b:Author>
    </b:Author>
    <b:YearAccessed>7</b:YearAccessed>
    <b:MonthAccessed>January</b:MonthAccessed>
    <b:DayAccessed>2024</b:DayAccessed>
    <b:URL>https://cur.org.au/cms/wp-content/uploads/2022/09/220913-web-climate-impacts-at-work.pdf</b:URL>
    <b:RefOrder>27</b:RefOrder>
  </b:Source>
  <b:Source>
    <b:Tag>Wat22</b:Tag>
    <b:SourceType>Report</b:SourceType>
    <b:Guid>{08A31569-1DC1-4065-931E-FA1D7D8132B9}</b:Guid>
    <b:Title>The Costs of Adaptation, and the Economic Costs and Benefits of Adaptation in the UK</b:Title>
    <b:Year>2022</b:Year>
    <b:YearAccessed>2024</b:YearAccessed>
    <b:MonthAccessed>January</b:MonthAccessed>
    <b:DayAccessed>22</b:DayAccessed>
    <b:URL>https://www.theccc.org.uk/publication/the-costs-of-adaptation-and-the-economic-costs-and-benefits-of-adaptation-in-the-uk-paul-watkiss/</b:URL>
    <b:Author>
      <b:Author>
        <b:NameList>
          <b:Person>
            <b:Last>Watkiss</b:Last>
            <b:First>Paul</b:First>
          </b:Person>
        </b:NameList>
      </b:Author>
    </b:Author>
    <b:Publisher>Climate Change Committee</b:Publisher>
    <b:RefOrder>5</b:RefOrder>
  </b:Source>
  <b:Source>
    <b:Tag>CSI23</b:Tag>
    <b:SourceType>InternetSite</b:SourceType>
    <b:Guid>{972E6F9F-CA2B-4D7D-8FDA-718C0021204C}</b:Guid>
    <b:Author>
      <b:Author>
        <b:Corporate>CSIRO</b:Corporate>
      </b:Author>
    </b:Author>
    <b:Title>The Enabling Resilience Investment Approach</b:Title>
    <b:Year>2023</b:Year>
    <b:YearAccessed>2024</b:YearAccessed>
    <b:MonthAccessed>January</b:MonthAccessed>
    <b:DayAccessed>4</b:DayAccessed>
    <b:URL>https://research.csiro.au/enabling-resilience-investment/the-enabling-resilience-investment-approach/</b:URL>
    <b:RefOrder>6</b:RefOrder>
  </b:Source>
  <b:Source>
    <b:Tag>Que23</b:Tag>
    <b:SourceType>InternetSite</b:SourceType>
    <b:Guid>{DA66E039-94F7-4222-9212-847605819857}</b:Guid>
    <b:Author>
      <b:Author>
        <b:Corporate>Queensland Reconstruction Authority</b:Corporate>
      </b:Author>
    </b:Author>
    <b:Title>About betterment</b:Title>
    <b:Year>2023</b:Year>
    <b:YearAccessed>2024</b:YearAccessed>
    <b:MonthAccessed>January</b:MonthAccessed>
    <b:DayAccessed>12</b:DayAccessed>
    <b:URL>https://www.qra.qld.gov.au/betterment/about-betterment</b:URL>
    <b:InternetSiteTitle>The State of Queensland (Queensland Reconstruction Authority)</b:InternetSiteTitle>
    <b:RefOrder>7</b:RefOrder>
  </b:Source>
  <b:Source>
    <b:Tag>AID20</b:Tag>
    <b:SourceType>Report</b:SourceType>
    <b:Guid>{A2EDCAB8-17DC-4067-8F95-43C1B5AC9212}</b:Guid>
    <b:Title>Land Use Planning for Disaster Resilient Communities</b:Title>
    <b:Year>2020</b:Year>
    <b:City>Melbourne</b:City>
    <b:Publisher>The Australian Institute for Disaster Resilience</b:Publisher>
    <b:YearAccessed>2024</b:YearAccessed>
    <b:MonthAccessed>January</b:MonthAccessed>
    <b:DayAccessed>10</b:DayAccessed>
    <b:URL>https://knowledge.aidr.org.au/media/7729/aidr_handbookcollection_land-use-planning-for-disaster-resilient-communities_2020.pdf</b:URL>
    <b:Author>
      <b:Author>
        <b:Corporate>AIDR</b:Corporate>
      </b:Author>
    </b:Author>
    <b:RefOrder>9</b:RefOrder>
  </b:Source>
  <b:Source>
    <b:Tag>NES21</b:Tag>
    <b:SourceType>InternetSite</b:SourceType>
    <b:Guid>{D5903E6D-5568-422B-89DB-8A9162CCC69C}</b:Guid>
    <b:Author>
      <b:Author>
        <b:Corporate>NESP</b:Corporate>
      </b:Author>
    </b:Author>
    <b:Title>National First Peoples Gathering on Climate Change 2021</b:Title>
    <b:Year>2021</b:Year>
    <b:YearAccessed>2024</b:YearAccessed>
    <b:MonthAccessed>February</b:MonthAccessed>
    <b:DayAccessed>7</b:DayAccessed>
    <b:URL>https://nespclimate.com.au/nfpgcc/</b:URL>
    <b:InternetSiteTitle>National Environmental Science Program Earth Systems and Climate Change Hub</b:InternetSiteTitle>
    <b:RefOrder>11</b:RefOrder>
  </b:Source>
  <b:Source>
    <b:Tag>Aus21</b:Tag>
    <b:SourceType>InternetSite</b:SourceType>
    <b:Guid>{3465BC9A-8238-4317-9FE0-6BCE3560C585}</b:Guid>
    <b:Author>
      <b:Author>
        <b:Corporate>Australia State of the Environment</b:Corporate>
      </b:Author>
    </b:Author>
    <b:Title>Climate: Key findings</b:Title>
    <b:Year>2021</b:Year>
    <b:YearAccessed>2024</b:YearAccessed>
    <b:MonthAccessed>January</b:MonthAccessed>
    <b:DayAccessed>10</b:DayAccessed>
    <b:URL>https://soe.dcceew.gov.au/climate/key-findings</b:URL>
    <b:InternetSiteTitle>Australia State of the Environment 2021</b:InternetSiteTitle>
    <b:RefOrder>12</b:RefOrder>
  </b:Source>
  <b:Source>
    <b:Tag>Nat24</b:Tag>
    <b:SourceType>Report</b:SourceType>
    <b:Guid>{78D38204-64DA-4AE7-BD44-D12231E20EE6}</b:Guid>
    <b:Author>
      <b:Author>
        <b:Corporate>National Mental Health Commission</b:Corporate>
      </b:Author>
    </b:Author>
    <b:Title>National Disaster Mental Health and Wellbeing Framework</b:Title>
    <b:Year>2024</b:Year>
    <b:URL>https://nema.gov.au/about-us/budget-2023-24/Mental-Health-Wellbeing-Framework</b:URL>
    <b:Publisher>National Emergency Management Agency</b:Publisher>
    <b:City>2023</b:City>
    <b:YearAccessed>2024</b:YearAccessed>
    <b:MonthAccessed>February</b:MonthAccessed>
    <b:DayAccessed>7</b:DayAccessed>
    <b:RefOrder>28</b:RefOrder>
  </b:Source>
  <b:Source>
    <b:Tag>DoH23</b:Tag>
    <b:SourceType>Report</b:SourceType>
    <b:Guid>{AF93784B-DE82-4902-9288-898301EA8C28}</b:Guid>
    <b:Author>
      <b:Author>
        <b:Corporate>DoHAC</b:Corporate>
      </b:Author>
    </b:Author>
    <b:Title>National Health and Climate Strategy</b:Title>
    <b:Year>2023</b:Year>
    <b:Publisher>Department of Health and Aged Care</b:Publisher>
    <b:YearAccessed>2023</b:YearAccessed>
    <b:MonthAccessed>December</b:MonthAccessed>
    <b:DayAccessed>20</b:DayAccessed>
    <b:URL>https://www.health.gov.au/sites/default/files/2023-12/national-health-and-climate-strategy.pdf</b:URL>
    <b:RefOrder>14</b:RefOrder>
  </b:Source>
  <b:Source>
    <b:Tag>TSW20</b:Tag>
    <b:SourceType>Report</b:SourceType>
    <b:Guid>{8575315A-96A1-432B-8E84-3C1C969C0F1C}</b:Guid>
    <b:Author>
      <b:Author>
        <b:NameList>
          <b:Person>
            <b:Last>Weeramanthri</b:Last>
            <b:First>TS</b:First>
          </b:Person>
          <b:Person>
            <b:Last>Joyce</b:Last>
            <b:First>S</b:First>
          </b:Person>
          <b:Person>
            <b:Last>Bowman</b:Last>
            <b:First>F</b:First>
          </b:Person>
          <b:Person>
            <b:Last>Bangor-Jones</b:Last>
            <b:First>R</b:First>
          </b:Person>
          <b:Person>
            <b:Last>Law</b:Last>
            <b:First>C</b:First>
          </b:Person>
        </b:NameList>
      </b:Author>
    </b:Author>
    <b:Title>Climate Health WA Inquiry: Final Report</b:Title>
    <b:Year>2020</b:Year>
    <b:Publisher>Department of Health, Government of Western Australia</b:Publisher>
    <b:City>Perth, WA</b:City>
    <b:YearAccessed>2024</b:YearAccessed>
    <b:MonthAccessed>February</b:MonthAccessed>
    <b:DayAccessed>7</b:DayAccessed>
    <b:URL>https://www.health.wa.gov.au/~/media/Corp/Documents/Improving-health/Climate-health/Climate-Health-WA-Inquiry-Final-Report.pdf</b:URL>
    <b:RefOrder>29</b:RefOrder>
  </b:Source>
  <b:Source>
    <b:Tag>NSW22</b:Tag>
    <b:SourceType>Report</b:SourceType>
    <b:Guid>{64FFD0F3-C2F5-429E-A37C-EF0917D2C2D0}</b:Guid>
    <b:Author>
      <b:Author>
        <b:Corporate>NSW Government</b:Corporate>
      </b:Author>
    </b:Author>
    <b:Title>NSW Climate Change Adaptation Strategy</b:Title>
    <b:Year>2022</b:Year>
    <b:Publisher>NSW Government Department of Planning and Environment</b:Publisher>
    <b:YearAccessed>2024</b:YearAccessed>
    <b:MonthAccessed>December</b:MonthAccessed>
    <b:DayAccessed>12</b:DayAccessed>
    <b:URL>https://www.climatechange.environment.nsw.gov.au/sites/default/files/2022-09/NSW climate change adaptation strategy_.pdf</b:URL>
    <b:RefOrder>15</b:RefOrder>
  </b:Source>
  <b:Source>
    <b:Tag>Que17</b:Tag>
    <b:SourceType>Report</b:SourceType>
    <b:Guid>{752D2F49-9C7A-4887-81C1-CC5DF1B1DA70}</b:Guid>
    <b:Author>
      <b:Author>
        <b:Corporate>Queensland Government</b:Corporate>
      </b:Author>
    </b:Author>
    <b:Title>Queensland Climate Adaptation Strategy 2017-2030: Pathways to a climate resilient Queensland</b:Title>
    <b:Year>2017</b:Year>
    <b:Publisher>Queensland Government Department of Environment and Heritage Protection </b:Publisher>
    <b:YearAccessed>2023</b:YearAccessed>
    <b:MonthAccessed>December</b:MonthAccessed>
    <b:DayAccessed>6</b:DayAccessed>
    <b:URL>https://www.qld.gov.au/__data/assets/pdf_file/0017/67301/qld-climate-adaptation-strategy.pdf </b:URL>
    <b:RefOrder>17</b:RefOrder>
  </b:Source>
  <b:Source>
    <b:Tag>HEA21</b:Tag>
    <b:SourceType>Report</b:SourceType>
    <b:Guid>{F0AF9D96-03CF-4C3A-B8D2-6D4D2274C0AC}</b:Guid>
    <b:Author>
      <b:Author>
        <b:Corporate>Heal Network and CRE-STRIDE</b:Corporate>
      </b:Author>
    </b:Author>
    <b:Title>Climate Change and Aboriginal and Torres Strait Islander Health, Discussion Paper</b:Title>
    <b:Year>2021</b:Year>
    <b:Publisher>Lowitja Institute</b:Publisher>
    <b:City>Melbourne</b:City>
    <b:YearAccessed>2024</b:YearAccessed>
    <b:MonthAccessed>January</b:MonthAccessed>
    <b:DayAccessed>17</b:DayAccessed>
    <b:URL>https://www.lowitja.org.au/resource/climate-change-and-aboriginal-and-torres-strait-islander-health/</b:URL>
    <b:DOI>10.48455/bthg-aj15</b:DOI>
    <b:RefOrder>13</b:RefOrder>
  </b:Source>
  <b:Source>
    <b:Tag>Inf20</b:Tag>
    <b:SourceType>Report</b:SourceType>
    <b:Guid>{AF19BF5F-B1DC-4905-9974-77B676112E61}</b:Guid>
    <b:Author>
      <b:Author>
        <b:Corporate>Infrastructure Australia</b:Corporate>
      </b:Author>
    </b:Author>
    <b:Title>Infrastructure Priority List 2020</b:Title>
    <b:Year>2020</b:Year>
    <b:Publisher>Infrastructure Australia</b:Publisher>
    <b:City>Canberra</b:City>
    <b:YearAccessed>7</b:YearAccessed>
    <b:MonthAccessed>February</b:MonthAccessed>
    <b:DayAccessed>2024</b:DayAccessed>
    <b:URL>https://www.infrastructureaustralia.gov.au/publications/infrastructure-priority-list-2020-august</b:URL>
    <b:RefOrder>3</b:RefOrder>
  </b:Source>
  <b:Source>
    <b:Tag>UNE22</b:Tag>
    <b:SourceType>Report</b:SourceType>
    <b:Guid>{3198F40C-F958-4488-A327-C64637F6F39A}</b:Guid>
    <b:Author>
      <b:Author>
        <b:Corporate>UNEP</b:Corporate>
      </b:Author>
    </b:Author>
    <b:Title>A new era for National Adaptation Plans?</b:Title>
    <b:InternetSiteTitle>United Nations Environment Program</b:InternetSiteTitle>
    <b:Year>2022</b:Year>
    <b:URL>https://www.unep.org/gan/news/blogpost/new-era-national-adaptation-plans</b:URL>
    <b:YearAccessed>2024</b:YearAccessed>
    <b:MonthAccessed>January</b:MonthAccessed>
    <b:DayAccessed>12</b:DayAccessed>
    <b:Publisher>United Nations Environment Programme</b:Publisher>
    <b:RefOrder>30</b:RefOrder>
  </b:Source>
  <b:Source>
    <b:Tag>The23</b:Tag>
    <b:SourceType>Report</b:SourceType>
    <b:Guid>{7CE3F5E5-ADA3-46DC-90A7-DAA7F2162CF2}</b:Guid>
    <b:Author>
      <b:Author>
        <b:Corporate>The Treasury</b:Corporate>
      </b:Author>
    </b:Author>
    <b:Title>Climate-related financial disclosure Consultation Paper</b:Title>
    <b:Year>2023</b:Year>
    <b:Publisher>Australian Government The Treasury</b:Publisher>
    <b:City>Canberra</b:City>
    <b:YearAccessed>2023</b:YearAccessed>
    <b:MonthAccessed>December</b:MonthAccessed>
    <b:DayAccessed>13</b:DayAccessed>
    <b:URL>https://treasury.gov.au/sites/default/files/2023-06/c2023-402245.pdf</b:URL>
    <b:RefOrder>10</b:RefOrder>
  </b:Source>
  <b:Source>
    <b:Tag>The231</b:Tag>
    <b:SourceType>Report</b:SourceType>
    <b:Guid>{522FB617-8797-4CAD-9F50-C303A6934583}</b:Guid>
    <b:Title>Sustainable Finance Strategy</b:Title>
    <b:Year>2023</b:Year>
    <b:Author>
      <b:Author>
        <b:Corporate>The Treasury</b:Corporate>
      </b:Author>
    </b:Author>
    <b:YearAccessed>2023</b:YearAccessed>
    <b:MonthAccessed>December</b:MonthAccessed>
    <b:DayAccessed>18</b:DayAccessed>
    <b:URL>https://treasury.gov.au/consultation/c2023-456756</b:URL>
    <b:Publisher>Australian Government The Treasury</b:Publisher>
    <b:RefOrder>4</b:RefOrder>
  </b:Source>
  <b:Source>
    <b:Tag>IPC22</b:Tag>
    <b:SourceType>BookSection</b:SourceType>
    <b:Guid>{8A806A90-AD33-4D8C-B774-528FA6FF8E34}</b:Guid>
    <b:Author>
      <b:Author>
        <b:Corporate>IPCC</b:Corporate>
      </b:Author>
      <b:BookAuthor>
        <b:NameList>
          <b:Person>
            <b:Last>Pörtner</b:Last>
            <b:First>H.-O.</b:First>
          </b:Person>
          <b:Person>
            <b:Last>Roberts</b:Last>
            <b:First>D.C.</b:First>
          </b:Person>
          <b:Person>
            <b:Last>E.S. Poloczanska</b:Last>
            <b:First>K</b:First>
          </b:Person>
          <b:Person>
            <b:Last>Mintenbeck</b:Last>
            <b:First>M</b:First>
          </b:Person>
          <b:Person>
            <b:Last>Tignor</b:Last>
            <b:First>A</b:First>
          </b:Person>
          <b:Person>
            <b:Last>Alegría</b:Last>
            <b:First>M</b:First>
          </b:Person>
          <b:Person>
            <b:Last>Craig</b:Last>
            <b:First>S</b:First>
          </b:Person>
          <b:Person>
            <b:Last>Langsdorf</b:Last>
            <b:First>S</b:First>
          </b:Person>
          <b:Person>
            <b:Last>Löschke</b:Last>
            <b:First>V</b:First>
          </b:Person>
          <b:Person>
            <b:Last>Möller</b:Last>
            <b:First>A</b:First>
          </b:Person>
          <b:Person>
            <b:Last>(eds.)</b:Last>
            <b:First>Okem</b:First>
          </b:Person>
        </b:NameList>
      </b:BookAuthor>
    </b:Author>
    <b:Title>Summary for Policymakers</b:Title>
    <b:Year>2022</b:Year>
    <b:Publisher>Cambridge University Press</b:Publisher>
    <b:City>Cambridge</b:City>
    <b:Pages>3-33</b:Pages>
    <b:DOI>10.1017/9781009325844.001</b:DOI>
    <b:BookTitle>Climate Change 2022: Impacts, Adaptation and Vulnerability. Contribution of Working Group II to the Sixth Assessment Report of the Inter</b:BookTitle>
    <b:StateProvince>Cambridge, UK and New York, NY, USA</b:StateProvince>
    <b:RefOrder>31</b:RefOrder>
  </b:Source>
  <b:Source>
    <b:Tag>EPS191</b:Tag>
    <b:SourceType>Report</b:SourceType>
    <b:Guid>{9246BC40-9094-4FF8-9B79-BE39C4FEE216}</b:Guid>
    <b:Author>
      <b:Author>
        <b:Corporate>ACT Government</b:Corporate>
      </b:Author>
    </b:Author>
    <b:Title>Canberra's Living Infrastructure Plan: Cooling the City</b:Title>
    <b:Year>2019</b:Year>
    <b:Publisher>ACT Government</b:Publisher>
    <b:City>Canberra</b:City>
    <b:URL>https://www.environment.act.gov.au/__data/assets/pdf_file/0005/1413770/Canberras-Living-Infrastructure-Plan.pdf</b:URL>
    <b:RefOrder>23</b:RefOrder>
  </b:Source>
  <b:Source>
    <b:Tag>DEW23</b:Tag>
    <b:SourceType>Report</b:SourceType>
    <b:Guid>{F95497B2-8200-46FA-A5EE-BDA3D268C0F9}</b:Guid>
    <b:Author>
      <b:Author>
        <b:Corporate>Government of Western Australia</b:Corporate>
      </b:Author>
    </b:Author>
    <b:Title>Climate Adaptation Strategy</b:Title>
    <b:Year>2023</b:Year>
    <b:Publisher>Government of Western Australia</b:Publisher>
    <b:YearAccessed>2023</b:YearAccessed>
    <b:MonthAccessed>December</b:MonthAccessed>
    <b:DayAccessed>5</b:DayAccessed>
    <b:URL>https://www.wa.gov.au/system/files/2023-07/climate_adaption_strategy_220623.pdf</b:URL>
    <b:RefOrder>19</b:RefOrder>
  </b:Source>
  <b:Source>
    <b:Tag>EPS19</b:Tag>
    <b:SourceType>Report</b:SourceType>
    <b:Guid>{1758A937-165E-4CB7-9F9D-D7CF8759A5A3}</b:Guid>
    <b:Author>
      <b:Author>
        <b:Corporate>Act Government</b:Corporate>
      </b:Author>
    </b:Author>
    <b:Title>ACT Climate Change Strategy to 2019-25</b:Title>
    <b:Year>2019</b:Year>
    <b:Publisher>ACT Government </b:Publisher>
    <b:City>Canberra</b:City>
    <b:YearAccessed>2023</b:YearAccessed>
    <b:MonthAccessed>December</b:MonthAccessed>
    <b:DayAccessed>5</b:DayAccessed>
    <b:URL>https://www.climatechoices.act.gov.au/__data/assets/pdf_file/0003/1414641/ACT-Climate-Change-Strategy-2019-2025.pdf</b:URL>
    <b:RefOrder>22</b:RefOrder>
  </b:Source>
  <b:Source>
    <b:Tag>Ren23</b:Tag>
    <b:SourceType>Report</b:SourceType>
    <b:Guid>{0BCFACBC-2727-41AC-A730-97A6FA1D541B}</b:Guid>
    <b:Author>
      <b:Author>
        <b:Corporate>Tasmanian Government</b:Corporate>
      </b:Author>
    </b:Author>
    <b:Title>Tasmania’s Climate Change Action Plan 2023-25</b:Title>
    <b:Year>2023</b:Year>
    <b:Publisher>Tasmanian Government</b:Publisher>
    <b:City>Hobart</b:City>
    <b:URL>https://recfit.tas.gov.au/__data/assets/pdf_file/0011/439634/Tasmanias_Climate_Change_Action_Plan_2023-25_Accessible.pdf</b:URL>
    <b:RefOrder>20</b:RefOrder>
  </b:Source>
  <b:Source>
    <b:Tag>DEN20</b:Tag>
    <b:SourceType>Report</b:SourceType>
    <b:Guid>{CB41F385-BD47-4C3B-9CB8-DB9F511A84CD}</b:Guid>
    <b:Author>
      <b:Author>
        <b:Corporate>Northern Territory Government</b:Corporate>
      </b:Author>
    </b:Author>
    <b:Title>Northern Territory Climate Change Response: Towards 2050</b:Title>
    <b:Year>2020</b:Year>
    <b:Publisher>Northern Territory Government</b:Publisher>
    <b:YearAccessed>2023</b:YearAccessed>
    <b:MonthAccessed>December</b:MonthAccessed>
    <b:DayAccessed>5</b:DayAccessed>
    <b:URL>https://depws.nt.gov.au/__data/assets/pdf_file/0005/904775/northern-territory-climate-change-response-towards-2050.pdf</b:URL>
    <b:RefOrder>21</b:RefOrder>
  </b:Source>
  <b:Source>
    <b:Tag>Dep23</b:Tag>
    <b:SourceType>Report</b:SourceType>
    <b:Guid>{0C12AE61-4C97-4457-80CD-6CDD96476FE5}</b:Guid>
    <b:Author>
      <b:Author>
        <b:Corporate>Victorian Government</b:Corporate>
      </b:Author>
    </b:Author>
    <b:Title>Building Victoria's Climate Resilience</b:Title>
    <b:Year>2022</b:Year>
    <b:Publisher>Victorian Government</b:Publisher>
    <b:City>Melbourne</b:City>
    <b:YearAccessed>2024</b:YearAccessed>
    <b:MonthAccessed>January</b:MonthAccessed>
    <b:DayAccessed>12</b:DayAccessed>
    <b:URL>https://www.climatechange.vic.gov.au/__data/assets/pdf_file/0023/558140/BuildingVictoriaClimateResilience.pdf</b:URL>
    <b:RefOrder>16</b:RefOrder>
  </b:Source>
  <b:Source>
    <b:Tag>DEW22</b:Tag>
    <b:SourceType>Report</b:SourceType>
    <b:Guid>{2F13D9AE-7371-4DE4-B222-0E2FB8358A35}</b:Guid>
    <b:Title>South Australian Government Climate Change Actions</b:Title>
    <b:Year>2022</b:Year>
    <b:Publisher>Government of South Australia</b:Publisher>
    <b:Author>
      <b:Author>
        <b:Corporate>Government of South Australia</b:Corporate>
      </b:Author>
    </b:Author>
    <b:YearAccessed>2024</b:YearAccessed>
    <b:MonthAccessed>December</b:MonthAccessed>
    <b:DayAccessed>5</b:DayAccessed>
    <b:URL>https://cdn.environment.sa.gov.au/environment/docs/935664-DEW-SA-Government-Climate-Actions-doc-V8.pdf</b:URL>
    <b:RefOrder>18</b:RefOrder>
  </b:Source>
  <b:Source>
    <b:Tag>ABS20</b:Tag>
    <b:SourceType>Report</b:SourceType>
    <b:Guid>{081E5A9B-C7D5-4E4E-B2DF-485949B51153}</b:Guid>
    <b:Author>
      <b:Author>
        <b:Corporate>ABS</b:Corporate>
      </b:Author>
    </b:Author>
    <b:Title>Customised report</b:Title>
    <b:Year>2024</b:Year>
    <b:Publisher>Australian Bureau of Statistics</b:Publisher>
    <b:City>Canberra</b:City>
    <b:YearAccessed>2024</b:YearAccessed>
    <b:MonthAccessed>January</b:MonthAccessed>
    <b:DayAccessed>12</b:DayAccessed>
    <b:URL>https://www.abs.gov.au/statistics/people/population/regional-population/latest-release</b:URL>
    <b:RefOrder>32</b:RefOrder>
  </b:Source>
  <b:Source>
    <b:Tag>DCC231</b:Tag>
    <b:SourceType>Report</b:SourceType>
    <b:Guid>{73978875-CD07-46F7-A973-1820FC3750D1}</b:Guid>
    <b:Author>
      <b:Author>
        <b:Corporate>DCCEEW</b:Corporate>
      </b:Author>
    </b:Author>
    <b:Title>National Climate Risk Assessment</b:Title>
    <b:Year>2023</b:Year>
    <b:Publisher>Department of Climate Change, Energy, the Environment and Water</b:Publisher>
    <b:URL>https://www.dcceew.gov.au/sites/default/files/documents/national-climate-risk-assessment-methodology.pdf</b:URL>
    <b:RefOrder>33</b:RefOrder>
  </b:Source>
  <b:Source>
    <b:Tag>Pla23</b:Tag>
    <b:SourceType>Misc</b:SourceType>
    <b:Guid>{876833CF-6429-4843-8683-BA45E772CC71}</b:Guid>
    <b:Author>
      <b:Author>
        <b:Corporate>Planning Ministers</b:Corporate>
      </b:Author>
    </b:Author>
    <b:Title>Planning Ministers’ Meeting 2023 Communique</b:Title>
    <b:Year>2023</b:Year>
    <b:YearAccessed>2024</b:YearAccessed>
    <b:MonthAccessed>January</b:MonthAccessed>
    <b:DayAccessed>14</b:DayAccessed>
    <b:URL>https://minister.infrastructure.gov.au/c-king/communique/planning-ministers-meeting-2023-communique</b:URL>
    <b:InternetSiteTitle>The Hon Catherine King MP </b:InternetSiteTitle>
    <b:Publisher>The Hon Catherine King MP</b:Publisher>
    <b:RefOrder>8</b:RefOrder>
  </b:Source>
  <b:Source>
    <b:Tag>The232</b:Tag>
    <b:SourceType>Report</b:SourceType>
    <b:Guid>{D7D5923E-58FB-412C-8FCA-E9F424D73EB7}</b:Guid>
    <b:Author>
      <b:Author>
        <b:Corporate>The Treasury</b:Corporate>
      </b:Author>
    </b:Author>
    <b:Title>2023 Intergenerational Report</b:Title>
    <b:Year>2023</b:Year>
    <b:Publisher>The Treasury, Australian Government</b:Publisher>
    <b:RefOrder>34</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42a6d7-03b4-4b69-aa17-84f60e1134c0">
      <Terms xmlns="http://schemas.microsoft.com/office/infopath/2007/PartnerControls"/>
    </lcf76f155ced4ddcb4097134ff3c332f>
    <TaxCatchAll xmlns="81c01dc6-2c49-4730-b140-874c95cac377" xsi:nil="true"/>
    <SharedWithUsers xmlns="588bda36-003c-4202-9eb7-bfcac190ee19">
      <UserInfo>
        <DisplayName>Smith, Kathryn</DisplayName>
        <AccountId>35</AccountId>
        <AccountType/>
      </UserInfo>
      <UserInfo>
        <DisplayName>Sheppard, Mitchell</DisplayName>
        <AccountId>17</AccountId>
        <AccountType/>
      </UserInfo>
      <UserInfo>
        <DisplayName>Opdyke, Myra</DisplayName>
        <AccountId>530</AccountId>
        <AccountType/>
      </UserInfo>
      <UserInfo>
        <DisplayName>Jamieson, Craig</DisplayName>
        <AccountId>533</AccountId>
        <AccountType/>
      </UserInfo>
      <UserInfo>
        <DisplayName>National Adaptation Policy Office Members</DisplayName>
        <AccountId>545</AccountId>
        <AccountType/>
      </UserInfo>
      <UserInfo>
        <DisplayName>Bhardwaj, Dev</DisplayName>
        <AccountId>547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0AE43180B05F488CF909607B569E01" ma:contentTypeVersion="12" ma:contentTypeDescription="Create a new document." ma:contentTypeScope="" ma:versionID="4904b9a1ef78b9735f410eddb86731e0">
  <xsd:schema xmlns:xsd="http://www.w3.org/2001/XMLSchema" xmlns:xs="http://www.w3.org/2001/XMLSchema" xmlns:p="http://schemas.microsoft.com/office/2006/metadata/properties" xmlns:ns2="b342a6d7-03b4-4b69-aa17-84f60e1134c0" xmlns:ns3="81c01dc6-2c49-4730-b140-874c95cac377" xmlns:ns4="588bda36-003c-4202-9eb7-bfcac190ee19" targetNamespace="http://schemas.microsoft.com/office/2006/metadata/properties" ma:root="true" ma:fieldsID="f09e351d27627d709d9d7857c9c5bede" ns2:_="" ns3:_="" ns4:_="">
    <xsd:import namespace="b342a6d7-03b4-4b69-aa17-84f60e1134c0"/>
    <xsd:import namespace="81c01dc6-2c49-4730-b140-874c95cac377"/>
    <xsd:import namespace="588bda36-003c-4202-9eb7-bfcac190ee1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4:SharedWithUsers" minOccurs="0"/>
                <xsd:element ref="ns4: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42a6d7-03b4-4b69-aa17-84f60e1134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b15feb7-f7a4-44a7-bc51-7a7e53d8325a}" ma:internalName="TaxCatchAll" ma:showField="CatchAllData" ma:web="588bda36-003c-4202-9eb7-bfcac190ee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8bda36-003c-4202-9eb7-bfcac190ee1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616AAC0F-811A-4158-8D13-8EFC932AF4BA}">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b342a6d7-03b4-4b69-aa17-84f60e1134c0"/>
    <ds:schemaRef ds:uri="81c01dc6-2c49-4730-b140-874c95cac377"/>
    <ds:schemaRef ds:uri="588bda36-003c-4202-9eb7-bfcac190ee19"/>
  </ds:schemaRefs>
</ds:datastoreItem>
</file>

<file path=customXml/itemProps4.xml><?xml version="1.0" encoding="utf-8"?>
<ds:datastoreItem xmlns:ds="http://schemas.openxmlformats.org/officeDocument/2006/customXml" ds:itemID="{197A608A-3FDD-4B54-B816-A09A315F44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42a6d7-03b4-4b69-aa17-84f60e1134c0"/>
    <ds:schemaRef ds:uri="81c01dc6-2c49-4730-b140-874c95cac377"/>
    <ds:schemaRef ds:uri="588bda36-003c-4202-9eb7-bfcac190e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DCCEEW-Report-template</Template>
  <TotalTime>108</TotalTime>
  <Pages>65</Pages>
  <Words>25662</Words>
  <Characters>146275</Characters>
  <Application>Microsoft Office Word</Application>
  <DocSecurity>0</DocSecurity>
  <Lines>1218</Lines>
  <Paragraphs>343</Paragraphs>
  <ScaleCrop>false</ScaleCrop>
  <Company/>
  <LinksUpToDate>false</LinksUpToDate>
  <CharactersWithSpaces>171594</CharactersWithSpaces>
  <SharedDoc>false</SharedDoc>
  <HLinks>
    <vt:vector size="516" baseType="variant">
      <vt:variant>
        <vt:i4>3473459</vt:i4>
      </vt:variant>
      <vt:variant>
        <vt:i4>372</vt:i4>
      </vt:variant>
      <vt:variant>
        <vt:i4>0</vt:i4>
      </vt:variant>
      <vt:variant>
        <vt:i4>5</vt:i4>
      </vt:variant>
      <vt:variant>
        <vt:lpwstr>https://www.health.wa.gov.au/~/media/Corp/Documents/Improving-health/Climate-health/Climate-Health-WA-Inquiry-Final-Report.pdf</vt:lpwstr>
      </vt:variant>
      <vt:variant>
        <vt:lpwstr/>
      </vt:variant>
      <vt:variant>
        <vt:i4>2883621</vt:i4>
      </vt:variant>
      <vt:variant>
        <vt:i4>369</vt:i4>
      </vt:variant>
      <vt:variant>
        <vt:i4>0</vt:i4>
      </vt:variant>
      <vt:variant>
        <vt:i4>5</vt:i4>
      </vt:variant>
      <vt:variant>
        <vt:lpwstr>https://www.theccc.org.uk/publication/the-costs-of-adaptation-and-the-economic-costs-and-benefits-of-adaptation-in-the-uk-paul-watkiss/</vt:lpwstr>
      </vt:variant>
      <vt:variant>
        <vt:lpwstr/>
      </vt:variant>
      <vt:variant>
        <vt:i4>7012445</vt:i4>
      </vt:variant>
      <vt:variant>
        <vt:i4>366</vt:i4>
      </vt:variant>
      <vt:variant>
        <vt:i4>0</vt:i4>
      </vt:variant>
      <vt:variant>
        <vt:i4>5</vt:i4>
      </vt:variant>
      <vt:variant>
        <vt:lpwstr>https://www.climatechange.vic.gov.au/__data/assets/pdf_file/0023/558140/BuildingVictoriaClimateResilience.pdf</vt:lpwstr>
      </vt:variant>
      <vt:variant>
        <vt:lpwstr/>
      </vt:variant>
      <vt:variant>
        <vt:i4>4521991</vt:i4>
      </vt:variant>
      <vt:variant>
        <vt:i4>363</vt:i4>
      </vt:variant>
      <vt:variant>
        <vt:i4>0</vt:i4>
      </vt:variant>
      <vt:variant>
        <vt:i4>5</vt:i4>
      </vt:variant>
      <vt:variant>
        <vt:lpwstr>https://www.unep.org/gan/news/blogpost/new-era-national-adaptation-plans</vt:lpwstr>
      </vt:variant>
      <vt:variant>
        <vt:lpwstr/>
      </vt:variant>
      <vt:variant>
        <vt:i4>720982</vt:i4>
      </vt:variant>
      <vt:variant>
        <vt:i4>360</vt:i4>
      </vt:variant>
      <vt:variant>
        <vt:i4>0</vt:i4>
      </vt:variant>
      <vt:variant>
        <vt:i4>5</vt:i4>
      </vt:variant>
      <vt:variant>
        <vt:lpwstr>https://www.undrr.org/terminology/resilience</vt:lpwstr>
      </vt:variant>
      <vt:variant>
        <vt:lpwstr/>
      </vt:variant>
      <vt:variant>
        <vt:i4>393287</vt:i4>
      </vt:variant>
      <vt:variant>
        <vt:i4>357</vt:i4>
      </vt:variant>
      <vt:variant>
        <vt:i4>0</vt:i4>
      </vt:variant>
      <vt:variant>
        <vt:i4>5</vt:i4>
      </vt:variant>
      <vt:variant>
        <vt:lpwstr>https://treasury.gov.au/sites/default/files/2023-06/c2023-402245.pdf</vt:lpwstr>
      </vt:variant>
      <vt:variant>
        <vt:lpwstr/>
      </vt:variant>
      <vt:variant>
        <vt:i4>1048669</vt:i4>
      </vt:variant>
      <vt:variant>
        <vt:i4>354</vt:i4>
      </vt:variant>
      <vt:variant>
        <vt:i4>0</vt:i4>
      </vt:variant>
      <vt:variant>
        <vt:i4>5</vt:i4>
      </vt:variant>
      <vt:variant>
        <vt:lpwstr>https://treasury.gov.au/consultation/c2023-456756</vt:lpwstr>
      </vt:variant>
      <vt:variant>
        <vt:lpwstr/>
      </vt:variant>
      <vt:variant>
        <vt:i4>589911</vt:i4>
      </vt:variant>
      <vt:variant>
        <vt:i4>351</vt:i4>
      </vt:variant>
      <vt:variant>
        <vt:i4>0</vt:i4>
      </vt:variant>
      <vt:variant>
        <vt:i4>5</vt:i4>
      </vt:variant>
      <vt:variant>
        <vt:lpwstr>https://treasury.gov.au/publication/2023-intergenerational-report</vt:lpwstr>
      </vt:variant>
      <vt:variant>
        <vt:lpwstr/>
      </vt:variant>
      <vt:variant>
        <vt:i4>6815839</vt:i4>
      </vt:variant>
      <vt:variant>
        <vt:i4>348</vt:i4>
      </vt:variant>
      <vt:variant>
        <vt:i4>0</vt:i4>
      </vt:variant>
      <vt:variant>
        <vt:i4>5</vt:i4>
      </vt:variant>
      <vt:variant>
        <vt:lpwstr>https://recfit.tas.gov.au/__data/assets/pdf_file/0011/439634/Tasmanias_Climate_Change_Action_Plan_2023-25_Accessible.pdf</vt:lpwstr>
      </vt:variant>
      <vt:variant>
        <vt:lpwstr/>
      </vt:variant>
      <vt:variant>
        <vt:i4>7667810</vt:i4>
      </vt:variant>
      <vt:variant>
        <vt:i4>345</vt:i4>
      </vt:variant>
      <vt:variant>
        <vt:i4>0</vt:i4>
      </vt:variant>
      <vt:variant>
        <vt:i4>5</vt:i4>
      </vt:variant>
      <vt:variant>
        <vt:lpwstr>https://www.qra.qld.gov.au/betterment/about-betterment</vt:lpwstr>
      </vt:variant>
      <vt:variant>
        <vt:lpwstr/>
      </vt:variant>
      <vt:variant>
        <vt:i4>8192030</vt:i4>
      </vt:variant>
      <vt:variant>
        <vt:i4>342</vt:i4>
      </vt:variant>
      <vt:variant>
        <vt:i4>0</vt:i4>
      </vt:variant>
      <vt:variant>
        <vt:i4>5</vt:i4>
      </vt:variant>
      <vt:variant>
        <vt:lpwstr>https://www.qld.gov.au/__data/assets/pdf_file/0017/67301/qld-climate-adaptation-strategy.pdf</vt:lpwstr>
      </vt:variant>
      <vt:variant>
        <vt:lpwstr/>
      </vt:variant>
      <vt:variant>
        <vt:i4>7602301</vt:i4>
      </vt:variant>
      <vt:variant>
        <vt:i4>339</vt:i4>
      </vt:variant>
      <vt:variant>
        <vt:i4>0</vt:i4>
      </vt:variant>
      <vt:variant>
        <vt:i4>5</vt:i4>
      </vt:variant>
      <vt:variant>
        <vt:lpwstr>https://minister.infrastructure.gov.au/c-king/communique/planning-ministers-meeting-2023-communique</vt:lpwstr>
      </vt:variant>
      <vt:variant>
        <vt:lpwstr/>
      </vt:variant>
      <vt:variant>
        <vt:i4>3866694</vt:i4>
      </vt:variant>
      <vt:variant>
        <vt:i4>336</vt:i4>
      </vt:variant>
      <vt:variant>
        <vt:i4>0</vt:i4>
      </vt:variant>
      <vt:variant>
        <vt:i4>5</vt:i4>
      </vt:variant>
      <vt:variant>
        <vt:lpwstr>https://www.climatechange.environment.nsw.gov.au/sites/default/files/2022-09/NSW climate change adaptation strategy_.pdf</vt:lpwstr>
      </vt:variant>
      <vt:variant>
        <vt:lpwstr/>
      </vt:variant>
      <vt:variant>
        <vt:i4>7798795</vt:i4>
      </vt:variant>
      <vt:variant>
        <vt:i4>333</vt:i4>
      </vt:variant>
      <vt:variant>
        <vt:i4>0</vt:i4>
      </vt:variant>
      <vt:variant>
        <vt:i4>5</vt:i4>
      </vt:variant>
      <vt:variant>
        <vt:lpwstr>https://depws.nt.gov.au/__data/assets/pdf_file/0005/904775/northern-territory-climate-change-response-towards-2050.pdf</vt:lpwstr>
      </vt:variant>
      <vt:variant>
        <vt:lpwstr/>
      </vt:variant>
      <vt:variant>
        <vt:i4>3735665</vt:i4>
      </vt:variant>
      <vt:variant>
        <vt:i4>330</vt:i4>
      </vt:variant>
      <vt:variant>
        <vt:i4>0</vt:i4>
      </vt:variant>
      <vt:variant>
        <vt:i4>5</vt:i4>
      </vt:variant>
      <vt:variant>
        <vt:lpwstr>https://nespclimate.com.au/nfpgcc/</vt:lpwstr>
      </vt:variant>
      <vt:variant>
        <vt:lpwstr/>
      </vt:variant>
      <vt:variant>
        <vt:i4>4915282</vt:i4>
      </vt:variant>
      <vt:variant>
        <vt:i4>327</vt:i4>
      </vt:variant>
      <vt:variant>
        <vt:i4>0</vt:i4>
      </vt:variant>
      <vt:variant>
        <vt:i4>5</vt:i4>
      </vt:variant>
      <vt:variant>
        <vt:lpwstr>https://nema.gov.au/about-us/budget-2023-24/Mental-Health-Wellbeing-Framework</vt:lpwstr>
      </vt:variant>
      <vt:variant>
        <vt:lpwstr/>
      </vt:variant>
      <vt:variant>
        <vt:i4>3276817</vt:i4>
      </vt:variant>
      <vt:variant>
        <vt:i4>324</vt:i4>
      </vt:variant>
      <vt:variant>
        <vt:i4>0</vt:i4>
      </vt:variant>
      <vt:variant>
        <vt:i4>5</vt:i4>
      </vt:variant>
      <vt:variant>
        <vt:lpwstr>https://nema.gov.au/sites/default/files/inline-files/28605 NEMA Second Action Plan_V10_A_1.pdf</vt:lpwstr>
      </vt:variant>
      <vt:variant>
        <vt:lpwstr/>
      </vt:variant>
      <vt:variant>
        <vt:i4>2031623</vt:i4>
      </vt:variant>
      <vt:variant>
        <vt:i4>321</vt:i4>
      </vt:variant>
      <vt:variant>
        <vt:i4>0</vt:i4>
      </vt:variant>
      <vt:variant>
        <vt:i4>5</vt:i4>
      </vt:variant>
      <vt:variant>
        <vt:lpwstr>https://www.infrastructureaustralia.gov.au/publications/infrastructure-priority-list-2020-august</vt:lpwstr>
      </vt:variant>
      <vt:variant>
        <vt:lpwstr/>
      </vt:variant>
      <vt:variant>
        <vt:i4>4980843</vt:i4>
      </vt:variant>
      <vt:variant>
        <vt:i4>318</vt:i4>
      </vt:variant>
      <vt:variant>
        <vt:i4>0</vt:i4>
      </vt:variant>
      <vt:variant>
        <vt:i4>5</vt:i4>
      </vt:variant>
      <vt:variant>
        <vt:lpwstr>https://www.wa.gov.au/system/files/2023-07/climate_adaption_strategy_220623.pdf</vt:lpwstr>
      </vt:variant>
      <vt:variant>
        <vt:lpwstr/>
      </vt:variant>
      <vt:variant>
        <vt:i4>7733305</vt:i4>
      </vt:variant>
      <vt:variant>
        <vt:i4>315</vt:i4>
      </vt:variant>
      <vt:variant>
        <vt:i4>0</vt:i4>
      </vt:variant>
      <vt:variant>
        <vt:i4>5</vt:i4>
      </vt:variant>
      <vt:variant>
        <vt:lpwstr>https://cdn.environment.sa.gov.au/environment/docs/935664-DEW-SA-Government-Climate-Actions-doc-V8.pdf</vt:lpwstr>
      </vt:variant>
      <vt:variant>
        <vt:lpwstr/>
      </vt:variant>
      <vt:variant>
        <vt:i4>7471165</vt:i4>
      </vt:variant>
      <vt:variant>
        <vt:i4>312</vt:i4>
      </vt:variant>
      <vt:variant>
        <vt:i4>0</vt:i4>
      </vt:variant>
      <vt:variant>
        <vt:i4>5</vt:i4>
      </vt:variant>
      <vt:variant>
        <vt:lpwstr>https://www.health.gov.au/sites/default/files/2023-12/national-health-and-climate-strategy.pdf</vt:lpwstr>
      </vt:variant>
      <vt:variant>
        <vt:lpwstr/>
      </vt:variant>
      <vt:variant>
        <vt:i4>5898240</vt:i4>
      </vt:variant>
      <vt:variant>
        <vt:i4>309</vt:i4>
      </vt:variant>
      <vt:variant>
        <vt:i4>0</vt:i4>
      </vt:variant>
      <vt:variant>
        <vt:i4>5</vt:i4>
      </vt:variant>
      <vt:variant>
        <vt:lpwstr>dcceew.gov.au/climate-change/publications/first-pass-risk-assessment</vt:lpwstr>
      </vt:variant>
      <vt:variant>
        <vt:lpwstr/>
      </vt:variant>
      <vt:variant>
        <vt:i4>4194373</vt:i4>
      </vt:variant>
      <vt:variant>
        <vt:i4>306</vt:i4>
      </vt:variant>
      <vt:variant>
        <vt:i4>0</vt:i4>
      </vt:variant>
      <vt:variant>
        <vt:i4>5</vt:i4>
      </vt:variant>
      <vt:variant>
        <vt:lpwstr>https://www.dcceew.gov.au/sites/default/files/documents/national-climate-risk-assessment-methodology.pdf</vt:lpwstr>
      </vt:variant>
      <vt:variant>
        <vt:lpwstr/>
      </vt:variant>
      <vt:variant>
        <vt:i4>983061</vt:i4>
      </vt:variant>
      <vt:variant>
        <vt:i4>303</vt:i4>
      </vt:variant>
      <vt:variant>
        <vt:i4>0</vt:i4>
      </vt:variant>
      <vt:variant>
        <vt:i4>5</vt:i4>
      </vt:variant>
      <vt:variant>
        <vt:lpwstr>https://www.dcceew.gov.au/sites/default/files/documents/annual-climate-change-statement-2023.pdf</vt:lpwstr>
      </vt:variant>
      <vt:variant>
        <vt:lpwstr/>
      </vt:variant>
      <vt:variant>
        <vt:i4>983061</vt:i4>
      </vt:variant>
      <vt:variant>
        <vt:i4>300</vt:i4>
      </vt:variant>
      <vt:variant>
        <vt:i4>0</vt:i4>
      </vt:variant>
      <vt:variant>
        <vt:i4>5</vt:i4>
      </vt:variant>
      <vt:variant>
        <vt:lpwstr>https://www.dcceew.gov.au/sites/default/files/documents/annual-climate-change-statement-2023.pdf</vt:lpwstr>
      </vt:variant>
      <vt:variant>
        <vt:lpwstr/>
      </vt:variant>
      <vt:variant>
        <vt:i4>5111876</vt:i4>
      </vt:variant>
      <vt:variant>
        <vt:i4>297</vt:i4>
      </vt:variant>
      <vt:variant>
        <vt:i4>0</vt:i4>
      </vt:variant>
      <vt:variant>
        <vt:i4>5</vt:i4>
      </vt:variant>
      <vt:variant>
        <vt:lpwstr>https://cur.org.au/cms/wp-content/uploads/2022/09/220913-web-climate-impacts-at-work.pdf</vt:lpwstr>
      </vt:variant>
      <vt:variant>
        <vt:lpwstr/>
      </vt:variant>
      <vt:variant>
        <vt:i4>1507392</vt:i4>
      </vt:variant>
      <vt:variant>
        <vt:i4>294</vt:i4>
      </vt:variant>
      <vt:variant>
        <vt:i4>0</vt:i4>
      </vt:variant>
      <vt:variant>
        <vt:i4>5</vt:i4>
      </vt:variant>
      <vt:variant>
        <vt:lpwstr>https://research.csiro.au/enabling-resilience-investment/the-enabling-resilience-investment-approach/</vt:lpwstr>
      </vt:variant>
      <vt:variant>
        <vt:lpwstr/>
      </vt:variant>
      <vt:variant>
        <vt:i4>7405621</vt:i4>
      </vt:variant>
      <vt:variant>
        <vt:i4>291</vt:i4>
      </vt:variant>
      <vt:variant>
        <vt:i4>0</vt:i4>
      </vt:variant>
      <vt:variant>
        <vt:i4>5</vt:i4>
      </vt:variant>
      <vt:variant>
        <vt:lpwstr>https://www.climatechangeauthority.gov.au/annual-progress-advice-0</vt:lpwstr>
      </vt:variant>
      <vt:variant>
        <vt:lpwstr/>
      </vt:variant>
      <vt:variant>
        <vt:i4>3080224</vt:i4>
      </vt:variant>
      <vt:variant>
        <vt:i4>288</vt:i4>
      </vt:variant>
      <vt:variant>
        <vt:i4>0</vt:i4>
      </vt:variant>
      <vt:variant>
        <vt:i4>5</vt:i4>
      </vt:variant>
      <vt:variant>
        <vt:lpwstr>http://www.bom.gov.au/state-of-the-climate/</vt:lpwstr>
      </vt:variant>
      <vt:variant>
        <vt:lpwstr/>
      </vt:variant>
      <vt:variant>
        <vt:i4>4128780</vt:i4>
      </vt:variant>
      <vt:variant>
        <vt:i4>285</vt:i4>
      </vt:variant>
      <vt:variant>
        <vt:i4>0</vt:i4>
      </vt:variant>
      <vt:variant>
        <vt:i4>5</vt:i4>
      </vt:variant>
      <vt:variant>
        <vt:lpwstr>https://knowledge.aidr.org.au/media/7729/aidr_handbookcollection_land-use-planning-for-disaster-resilient-communities_2020.pdf</vt:lpwstr>
      </vt:variant>
      <vt:variant>
        <vt:lpwstr/>
      </vt:variant>
      <vt:variant>
        <vt:i4>4522089</vt:i4>
      </vt:variant>
      <vt:variant>
        <vt:i4>282</vt:i4>
      </vt:variant>
      <vt:variant>
        <vt:i4>0</vt:i4>
      </vt:variant>
      <vt:variant>
        <vt:i4>5</vt:i4>
      </vt:variant>
      <vt:variant>
        <vt:lpwstr>https://www.environment.act.gov.au/__data/assets/pdf_file/0005/1413770/Canberras-Living-Infrastructure-Plan.pdf</vt:lpwstr>
      </vt:variant>
      <vt:variant>
        <vt:lpwstr/>
      </vt:variant>
      <vt:variant>
        <vt:i4>7798862</vt:i4>
      </vt:variant>
      <vt:variant>
        <vt:i4>279</vt:i4>
      </vt:variant>
      <vt:variant>
        <vt:i4>0</vt:i4>
      </vt:variant>
      <vt:variant>
        <vt:i4>5</vt:i4>
      </vt:variant>
      <vt:variant>
        <vt:lpwstr>https://www.climatechoices.act.gov.au/__data/assets/pdf_file/0003/1414641/ACT-Climate-Change-Strategy-2019-2025.pdf</vt:lpwstr>
      </vt:variant>
      <vt:variant>
        <vt:lpwstr/>
      </vt:variant>
      <vt:variant>
        <vt:i4>4980837</vt:i4>
      </vt:variant>
      <vt:variant>
        <vt:i4>267</vt:i4>
      </vt:variant>
      <vt:variant>
        <vt:i4>0</vt:i4>
      </vt:variant>
      <vt:variant>
        <vt:i4>5</vt:i4>
      </vt:variant>
      <vt:variant>
        <vt:lpwstr>https://www.bmuv.de/fileadmin/Daten_BMU/Download_PDF/Klimaschutz/klimawandel_das_2_fortschrittsbericht_en_bf.pdf</vt:lpwstr>
      </vt:variant>
      <vt:variant>
        <vt:lpwstr/>
      </vt:variant>
      <vt:variant>
        <vt:i4>1114138</vt:i4>
      </vt:variant>
      <vt:variant>
        <vt:i4>264</vt:i4>
      </vt:variant>
      <vt:variant>
        <vt:i4>0</vt:i4>
      </vt:variant>
      <vt:variant>
        <vt:i4>5</vt:i4>
      </vt:variant>
      <vt:variant>
        <vt:lpwstr>https://adelphi.de/en/publications/climate-impact-and-risk-assessment-2021-for-germany-summary</vt:lpwstr>
      </vt:variant>
      <vt:variant>
        <vt:lpwstr>:~:text=The%20report%20contains%20the%20short,federal%20government%27s%20future%20action%20plans.&amp;text=Extreme%20weather%20events%20are%20also%20increasing%20in%20Germany.</vt:lpwstr>
      </vt:variant>
      <vt:variant>
        <vt:i4>524375</vt:i4>
      </vt:variant>
      <vt:variant>
        <vt:i4>261</vt:i4>
      </vt:variant>
      <vt:variant>
        <vt:i4>0</vt:i4>
      </vt:variant>
      <vt:variant>
        <vt:i4>5</vt:i4>
      </vt:variant>
      <vt:variant>
        <vt:lpwstr>https://www.bmuv.de/en/topics/climate-adaptation/overview-climate-adaptation/german-strategy-for-adaptation-to-climate-change</vt:lpwstr>
      </vt:variant>
      <vt:variant>
        <vt:lpwstr/>
      </vt:variant>
      <vt:variant>
        <vt:i4>2359368</vt:i4>
      </vt:variant>
      <vt:variant>
        <vt:i4>258</vt:i4>
      </vt:variant>
      <vt:variant>
        <vt:i4>0</vt:i4>
      </vt:variant>
      <vt:variant>
        <vt:i4>5</vt:i4>
      </vt:variant>
      <vt:variant>
        <vt:lpwstr>https://www.boe.es/diario_boe/txt.php?id=BOE-A-2021-8447</vt:lpwstr>
      </vt:variant>
      <vt:variant>
        <vt:lpwstr/>
      </vt:variant>
      <vt:variant>
        <vt:i4>7733267</vt:i4>
      </vt:variant>
      <vt:variant>
        <vt:i4>255</vt:i4>
      </vt:variant>
      <vt:variant>
        <vt:i4>0</vt:i4>
      </vt:variant>
      <vt:variant>
        <vt:i4>5</vt:i4>
      </vt:variant>
      <vt:variant>
        <vt:lpwstr>https://www.miteco.gob.es/content/dam/miteco/es/cambio-climatico/temas/impactos-vulnerabilidad-y-adaptacion/pnacc-2021-2030-en_tcm30-530300.pdf</vt:lpwstr>
      </vt:variant>
      <vt:variant>
        <vt:lpwstr/>
      </vt:variant>
      <vt:variant>
        <vt:i4>7471145</vt:i4>
      </vt:variant>
      <vt:variant>
        <vt:i4>252</vt:i4>
      </vt:variant>
      <vt:variant>
        <vt:i4>0</vt:i4>
      </vt:variant>
      <vt:variant>
        <vt:i4>5</vt:i4>
      </vt:variant>
      <vt:variant>
        <vt:lpwstr>https://www.legislation.govt.nz/act/public/2019/0061/latest/LMS183736.html</vt:lpwstr>
      </vt:variant>
      <vt:variant>
        <vt:lpwstr/>
      </vt:variant>
      <vt:variant>
        <vt:i4>131095</vt:i4>
      </vt:variant>
      <vt:variant>
        <vt:i4>249</vt:i4>
      </vt:variant>
      <vt:variant>
        <vt:i4>0</vt:i4>
      </vt:variant>
      <vt:variant>
        <vt:i4>5</vt:i4>
      </vt:variant>
      <vt:variant>
        <vt:lpwstr>https://environment.govt.nz/publications/national-climate-change-risk-assessment-for-new-zealand-main-report/</vt:lpwstr>
      </vt:variant>
      <vt:variant>
        <vt:lpwstr/>
      </vt:variant>
      <vt:variant>
        <vt:i4>7536699</vt:i4>
      </vt:variant>
      <vt:variant>
        <vt:i4>246</vt:i4>
      </vt:variant>
      <vt:variant>
        <vt:i4>0</vt:i4>
      </vt:variant>
      <vt:variant>
        <vt:i4>5</vt:i4>
      </vt:variant>
      <vt:variant>
        <vt:lpwstr>https://www.legislation.govt.nz/act/public/2002/0040/latest/DLM158584.html</vt:lpwstr>
      </vt:variant>
      <vt:variant>
        <vt:lpwstr/>
      </vt:variant>
      <vt:variant>
        <vt:i4>6488167</vt:i4>
      </vt:variant>
      <vt:variant>
        <vt:i4>243</vt:i4>
      </vt:variant>
      <vt:variant>
        <vt:i4>0</vt:i4>
      </vt:variant>
      <vt:variant>
        <vt:i4>5</vt:i4>
      </vt:variant>
      <vt:variant>
        <vt:lpwstr>https://environment.govt.nz/publications/aotearoa-new-zealands-first-national-adaptation-plan/</vt:lpwstr>
      </vt:variant>
      <vt:variant>
        <vt:lpwstr/>
      </vt:variant>
      <vt:variant>
        <vt:i4>6684785</vt:i4>
      </vt:variant>
      <vt:variant>
        <vt:i4>240</vt:i4>
      </vt:variant>
      <vt:variant>
        <vt:i4>0</vt:i4>
      </vt:variant>
      <vt:variant>
        <vt:i4>5</vt:i4>
      </vt:variant>
      <vt:variant>
        <vt:lpwstr>https://www.canada.ca/en/services/environment/weather/climatechange/climate-plan/national-adaptation-strategy/action-plan.html</vt:lpwstr>
      </vt:variant>
      <vt:variant>
        <vt:lpwstr/>
      </vt:variant>
      <vt:variant>
        <vt:i4>1572874</vt:i4>
      </vt:variant>
      <vt:variant>
        <vt:i4>237</vt:i4>
      </vt:variant>
      <vt:variant>
        <vt:i4>0</vt:i4>
      </vt:variant>
      <vt:variant>
        <vt:i4>5</vt:i4>
      </vt:variant>
      <vt:variant>
        <vt:lpwstr>https://www.canada.ca/en/services/environment/weather/climatechange/climate-plan/national-adaptation-strategy/full-strategy.html</vt:lpwstr>
      </vt:variant>
      <vt:variant>
        <vt:lpwstr/>
      </vt:variant>
      <vt:variant>
        <vt:i4>5570646</vt:i4>
      </vt:variant>
      <vt:variant>
        <vt:i4>234</vt:i4>
      </vt:variant>
      <vt:variant>
        <vt:i4>0</vt:i4>
      </vt:variant>
      <vt:variant>
        <vt:i4>5</vt:i4>
      </vt:variant>
      <vt:variant>
        <vt:lpwstr>https://www.legislation.gov.uk/ukpga/2008/27/contents</vt:lpwstr>
      </vt:variant>
      <vt:variant>
        <vt:lpwstr/>
      </vt:variant>
      <vt:variant>
        <vt:i4>7602220</vt:i4>
      </vt:variant>
      <vt:variant>
        <vt:i4>231</vt:i4>
      </vt:variant>
      <vt:variant>
        <vt:i4>0</vt:i4>
      </vt:variant>
      <vt:variant>
        <vt:i4>5</vt:i4>
      </vt:variant>
      <vt:variant>
        <vt:lpwstr>https://www.theccc.org.uk/publication/progress-in-adapting-to-climate-change-2023-report-to-parliament/</vt:lpwstr>
      </vt:variant>
      <vt:variant>
        <vt:lpwstr/>
      </vt:variant>
      <vt:variant>
        <vt:i4>5570646</vt:i4>
      </vt:variant>
      <vt:variant>
        <vt:i4>228</vt:i4>
      </vt:variant>
      <vt:variant>
        <vt:i4>0</vt:i4>
      </vt:variant>
      <vt:variant>
        <vt:i4>5</vt:i4>
      </vt:variant>
      <vt:variant>
        <vt:lpwstr>https://www.legislation.gov.uk/ukpga/2008/27/contents</vt:lpwstr>
      </vt:variant>
      <vt:variant>
        <vt:lpwstr/>
      </vt:variant>
      <vt:variant>
        <vt:i4>6553713</vt:i4>
      </vt:variant>
      <vt:variant>
        <vt:i4>225</vt:i4>
      </vt:variant>
      <vt:variant>
        <vt:i4>0</vt:i4>
      </vt:variant>
      <vt:variant>
        <vt:i4>5</vt:i4>
      </vt:variant>
      <vt:variant>
        <vt:lpwstr>https://assets.publishing.service.gov.uk/media/61e54d8f8fa8f505985ef3c7/climate-change-risk-assessment-2022.pdf</vt:lpwstr>
      </vt:variant>
      <vt:variant>
        <vt:lpwstr/>
      </vt:variant>
      <vt:variant>
        <vt:i4>5570646</vt:i4>
      </vt:variant>
      <vt:variant>
        <vt:i4>222</vt:i4>
      </vt:variant>
      <vt:variant>
        <vt:i4>0</vt:i4>
      </vt:variant>
      <vt:variant>
        <vt:i4>5</vt:i4>
      </vt:variant>
      <vt:variant>
        <vt:lpwstr>https://www.legislation.gov.uk/ukpga/2008/27/contents</vt:lpwstr>
      </vt:variant>
      <vt:variant>
        <vt:lpwstr/>
      </vt:variant>
      <vt:variant>
        <vt:i4>5832720</vt:i4>
      </vt:variant>
      <vt:variant>
        <vt:i4>219</vt:i4>
      </vt:variant>
      <vt:variant>
        <vt:i4>0</vt:i4>
      </vt:variant>
      <vt:variant>
        <vt:i4>5</vt:i4>
      </vt:variant>
      <vt:variant>
        <vt:lpwstr>https://assets.publishing.service.gov.uk/media/64ba74102059dc00125d27a7/The_Third_National_Adaptation_Programme.pdf</vt:lpwstr>
      </vt:variant>
      <vt:variant>
        <vt:lpwstr/>
      </vt:variant>
      <vt:variant>
        <vt:i4>8257581</vt:i4>
      </vt:variant>
      <vt:variant>
        <vt:i4>207</vt:i4>
      </vt:variant>
      <vt:variant>
        <vt:i4>0</vt:i4>
      </vt:variant>
      <vt:variant>
        <vt:i4>5</vt:i4>
      </vt:variant>
      <vt:variant>
        <vt:lpwstr>https://aus01.safelinks.protection.outlook.com/?url=https%3A%2F%2Fconsult.dcceew.gov.au%2Fclimate-adaptation-in-australia-national-adaptation-plan-issues-paper&amp;data=05%7C02%7CMurray.Townsend%40dcceew.gov.au%7C02078db32b6b451cda0008dc31c4dc52%7C2be67eb7400c4b3fa5a11258c0da0696%7C0%7C0%7C638439968772836339%7CUnknown%7CTWFpbGZsb3d8eyJWIjoiMC4wLjAwMDAiLCJQIjoiV2luMzIiLCJBTiI6Ik1haWwiLCJXVCI6Mn0%3D%7C0%7C%7C%7C&amp;sdata=t0b%2BuCifO5aiNxY93CICciNzuHLY2Y0oCTWB4C3s9og%3D&amp;reserved=0</vt:lpwstr>
      </vt:variant>
      <vt:variant>
        <vt:lpwstr/>
      </vt:variant>
      <vt:variant>
        <vt:i4>1179698</vt:i4>
      </vt:variant>
      <vt:variant>
        <vt:i4>200</vt:i4>
      </vt:variant>
      <vt:variant>
        <vt:i4>0</vt:i4>
      </vt:variant>
      <vt:variant>
        <vt:i4>5</vt:i4>
      </vt:variant>
      <vt:variant>
        <vt:lpwstr/>
      </vt:variant>
      <vt:variant>
        <vt:lpwstr>_Toc158387340</vt:lpwstr>
      </vt:variant>
      <vt:variant>
        <vt:i4>1376306</vt:i4>
      </vt:variant>
      <vt:variant>
        <vt:i4>194</vt:i4>
      </vt:variant>
      <vt:variant>
        <vt:i4>0</vt:i4>
      </vt:variant>
      <vt:variant>
        <vt:i4>5</vt:i4>
      </vt:variant>
      <vt:variant>
        <vt:lpwstr/>
      </vt:variant>
      <vt:variant>
        <vt:lpwstr>_Toc158387339</vt:lpwstr>
      </vt:variant>
      <vt:variant>
        <vt:i4>1376306</vt:i4>
      </vt:variant>
      <vt:variant>
        <vt:i4>188</vt:i4>
      </vt:variant>
      <vt:variant>
        <vt:i4>0</vt:i4>
      </vt:variant>
      <vt:variant>
        <vt:i4>5</vt:i4>
      </vt:variant>
      <vt:variant>
        <vt:lpwstr/>
      </vt:variant>
      <vt:variant>
        <vt:lpwstr>_Toc158387338</vt:lpwstr>
      </vt:variant>
      <vt:variant>
        <vt:i4>1376306</vt:i4>
      </vt:variant>
      <vt:variant>
        <vt:i4>182</vt:i4>
      </vt:variant>
      <vt:variant>
        <vt:i4>0</vt:i4>
      </vt:variant>
      <vt:variant>
        <vt:i4>5</vt:i4>
      </vt:variant>
      <vt:variant>
        <vt:lpwstr/>
      </vt:variant>
      <vt:variant>
        <vt:lpwstr>_Toc158387337</vt:lpwstr>
      </vt:variant>
      <vt:variant>
        <vt:i4>1376306</vt:i4>
      </vt:variant>
      <vt:variant>
        <vt:i4>176</vt:i4>
      </vt:variant>
      <vt:variant>
        <vt:i4>0</vt:i4>
      </vt:variant>
      <vt:variant>
        <vt:i4>5</vt:i4>
      </vt:variant>
      <vt:variant>
        <vt:lpwstr/>
      </vt:variant>
      <vt:variant>
        <vt:lpwstr>_Toc158387336</vt:lpwstr>
      </vt:variant>
      <vt:variant>
        <vt:i4>1376306</vt:i4>
      </vt:variant>
      <vt:variant>
        <vt:i4>170</vt:i4>
      </vt:variant>
      <vt:variant>
        <vt:i4>0</vt:i4>
      </vt:variant>
      <vt:variant>
        <vt:i4>5</vt:i4>
      </vt:variant>
      <vt:variant>
        <vt:lpwstr/>
      </vt:variant>
      <vt:variant>
        <vt:lpwstr>_Toc158387335</vt:lpwstr>
      </vt:variant>
      <vt:variant>
        <vt:i4>1376306</vt:i4>
      </vt:variant>
      <vt:variant>
        <vt:i4>164</vt:i4>
      </vt:variant>
      <vt:variant>
        <vt:i4>0</vt:i4>
      </vt:variant>
      <vt:variant>
        <vt:i4>5</vt:i4>
      </vt:variant>
      <vt:variant>
        <vt:lpwstr/>
      </vt:variant>
      <vt:variant>
        <vt:lpwstr>_Toc158387334</vt:lpwstr>
      </vt:variant>
      <vt:variant>
        <vt:i4>1376306</vt:i4>
      </vt:variant>
      <vt:variant>
        <vt:i4>158</vt:i4>
      </vt:variant>
      <vt:variant>
        <vt:i4>0</vt:i4>
      </vt:variant>
      <vt:variant>
        <vt:i4>5</vt:i4>
      </vt:variant>
      <vt:variant>
        <vt:lpwstr/>
      </vt:variant>
      <vt:variant>
        <vt:lpwstr>_Toc158387333</vt:lpwstr>
      </vt:variant>
      <vt:variant>
        <vt:i4>1376306</vt:i4>
      </vt:variant>
      <vt:variant>
        <vt:i4>152</vt:i4>
      </vt:variant>
      <vt:variant>
        <vt:i4>0</vt:i4>
      </vt:variant>
      <vt:variant>
        <vt:i4>5</vt:i4>
      </vt:variant>
      <vt:variant>
        <vt:lpwstr/>
      </vt:variant>
      <vt:variant>
        <vt:lpwstr>_Toc158387332</vt:lpwstr>
      </vt:variant>
      <vt:variant>
        <vt:i4>1376306</vt:i4>
      </vt:variant>
      <vt:variant>
        <vt:i4>146</vt:i4>
      </vt:variant>
      <vt:variant>
        <vt:i4>0</vt:i4>
      </vt:variant>
      <vt:variant>
        <vt:i4>5</vt:i4>
      </vt:variant>
      <vt:variant>
        <vt:lpwstr/>
      </vt:variant>
      <vt:variant>
        <vt:lpwstr>_Toc158387331</vt:lpwstr>
      </vt:variant>
      <vt:variant>
        <vt:i4>1376306</vt:i4>
      </vt:variant>
      <vt:variant>
        <vt:i4>140</vt:i4>
      </vt:variant>
      <vt:variant>
        <vt:i4>0</vt:i4>
      </vt:variant>
      <vt:variant>
        <vt:i4>5</vt:i4>
      </vt:variant>
      <vt:variant>
        <vt:lpwstr/>
      </vt:variant>
      <vt:variant>
        <vt:lpwstr>_Toc158387330</vt:lpwstr>
      </vt:variant>
      <vt:variant>
        <vt:i4>1310770</vt:i4>
      </vt:variant>
      <vt:variant>
        <vt:i4>134</vt:i4>
      </vt:variant>
      <vt:variant>
        <vt:i4>0</vt:i4>
      </vt:variant>
      <vt:variant>
        <vt:i4>5</vt:i4>
      </vt:variant>
      <vt:variant>
        <vt:lpwstr/>
      </vt:variant>
      <vt:variant>
        <vt:lpwstr>_Toc158387329</vt:lpwstr>
      </vt:variant>
      <vt:variant>
        <vt:i4>1310770</vt:i4>
      </vt:variant>
      <vt:variant>
        <vt:i4>128</vt:i4>
      </vt:variant>
      <vt:variant>
        <vt:i4>0</vt:i4>
      </vt:variant>
      <vt:variant>
        <vt:i4>5</vt:i4>
      </vt:variant>
      <vt:variant>
        <vt:lpwstr/>
      </vt:variant>
      <vt:variant>
        <vt:lpwstr>_Toc158387328</vt:lpwstr>
      </vt:variant>
      <vt:variant>
        <vt:i4>1310770</vt:i4>
      </vt:variant>
      <vt:variant>
        <vt:i4>122</vt:i4>
      </vt:variant>
      <vt:variant>
        <vt:i4>0</vt:i4>
      </vt:variant>
      <vt:variant>
        <vt:i4>5</vt:i4>
      </vt:variant>
      <vt:variant>
        <vt:lpwstr/>
      </vt:variant>
      <vt:variant>
        <vt:lpwstr>_Toc158387327</vt:lpwstr>
      </vt:variant>
      <vt:variant>
        <vt:i4>1310770</vt:i4>
      </vt:variant>
      <vt:variant>
        <vt:i4>116</vt:i4>
      </vt:variant>
      <vt:variant>
        <vt:i4>0</vt:i4>
      </vt:variant>
      <vt:variant>
        <vt:i4>5</vt:i4>
      </vt:variant>
      <vt:variant>
        <vt:lpwstr/>
      </vt:variant>
      <vt:variant>
        <vt:lpwstr>_Toc158387326</vt:lpwstr>
      </vt:variant>
      <vt:variant>
        <vt:i4>1310770</vt:i4>
      </vt:variant>
      <vt:variant>
        <vt:i4>110</vt:i4>
      </vt:variant>
      <vt:variant>
        <vt:i4>0</vt:i4>
      </vt:variant>
      <vt:variant>
        <vt:i4>5</vt:i4>
      </vt:variant>
      <vt:variant>
        <vt:lpwstr/>
      </vt:variant>
      <vt:variant>
        <vt:lpwstr>_Toc158387325</vt:lpwstr>
      </vt:variant>
      <vt:variant>
        <vt:i4>1310770</vt:i4>
      </vt:variant>
      <vt:variant>
        <vt:i4>104</vt:i4>
      </vt:variant>
      <vt:variant>
        <vt:i4>0</vt:i4>
      </vt:variant>
      <vt:variant>
        <vt:i4>5</vt:i4>
      </vt:variant>
      <vt:variant>
        <vt:lpwstr/>
      </vt:variant>
      <vt:variant>
        <vt:lpwstr>_Toc158387324</vt:lpwstr>
      </vt:variant>
      <vt:variant>
        <vt:i4>1310770</vt:i4>
      </vt:variant>
      <vt:variant>
        <vt:i4>98</vt:i4>
      </vt:variant>
      <vt:variant>
        <vt:i4>0</vt:i4>
      </vt:variant>
      <vt:variant>
        <vt:i4>5</vt:i4>
      </vt:variant>
      <vt:variant>
        <vt:lpwstr/>
      </vt:variant>
      <vt:variant>
        <vt:lpwstr>_Toc158387323</vt:lpwstr>
      </vt:variant>
      <vt:variant>
        <vt:i4>1310770</vt:i4>
      </vt:variant>
      <vt:variant>
        <vt:i4>92</vt:i4>
      </vt:variant>
      <vt:variant>
        <vt:i4>0</vt:i4>
      </vt:variant>
      <vt:variant>
        <vt:i4>5</vt:i4>
      </vt:variant>
      <vt:variant>
        <vt:lpwstr/>
      </vt:variant>
      <vt:variant>
        <vt:lpwstr>_Toc158387322</vt:lpwstr>
      </vt:variant>
      <vt:variant>
        <vt:i4>1310770</vt:i4>
      </vt:variant>
      <vt:variant>
        <vt:i4>86</vt:i4>
      </vt:variant>
      <vt:variant>
        <vt:i4>0</vt:i4>
      </vt:variant>
      <vt:variant>
        <vt:i4>5</vt:i4>
      </vt:variant>
      <vt:variant>
        <vt:lpwstr/>
      </vt:variant>
      <vt:variant>
        <vt:lpwstr>_Toc158387321</vt:lpwstr>
      </vt:variant>
      <vt:variant>
        <vt:i4>1310770</vt:i4>
      </vt:variant>
      <vt:variant>
        <vt:i4>80</vt:i4>
      </vt:variant>
      <vt:variant>
        <vt:i4>0</vt:i4>
      </vt:variant>
      <vt:variant>
        <vt:i4>5</vt:i4>
      </vt:variant>
      <vt:variant>
        <vt:lpwstr/>
      </vt:variant>
      <vt:variant>
        <vt:lpwstr>_Toc158387320</vt:lpwstr>
      </vt:variant>
      <vt:variant>
        <vt:i4>1507378</vt:i4>
      </vt:variant>
      <vt:variant>
        <vt:i4>74</vt:i4>
      </vt:variant>
      <vt:variant>
        <vt:i4>0</vt:i4>
      </vt:variant>
      <vt:variant>
        <vt:i4>5</vt:i4>
      </vt:variant>
      <vt:variant>
        <vt:lpwstr/>
      </vt:variant>
      <vt:variant>
        <vt:lpwstr>_Toc158387319</vt:lpwstr>
      </vt:variant>
      <vt:variant>
        <vt:i4>1507378</vt:i4>
      </vt:variant>
      <vt:variant>
        <vt:i4>68</vt:i4>
      </vt:variant>
      <vt:variant>
        <vt:i4>0</vt:i4>
      </vt:variant>
      <vt:variant>
        <vt:i4>5</vt:i4>
      </vt:variant>
      <vt:variant>
        <vt:lpwstr/>
      </vt:variant>
      <vt:variant>
        <vt:lpwstr>_Toc158387318</vt:lpwstr>
      </vt:variant>
      <vt:variant>
        <vt:i4>1507378</vt:i4>
      </vt:variant>
      <vt:variant>
        <vt:i4>62</vt:i4>
      </vt:variant>
      <vt:variant>
        <vt:i4>0</vt:i4>
      </vt:variant>
      <vt:variant>
        <vt:i4>5</vt:i4>
      </vt:variant>
      <vt:variant>
        <vt:lpwstr/>
      </vt:variant>
      <vt:variant>
        <vt:lpwstr>_Toc158387317</vt:lpwstr>
      </vt:variant>
      <vt:variant>
        <vt:i4>1507378</vt:i4>
      </vt:variant>
      <vt:variant>
        <vt:i4>56</vt:i4>
      </vt:variant>
      <vt:variant>
        <vt:i4>0</vt:i4>
      </vt:variant>
      <vt:variant>
        <vt:i4>5</vt:i4>
      </vt:variant>
      <vt:variant>
        <vt:lpwstr/>
      </vt:variant>
      <vt:variant>
        <vt:lpwstr>_Toc158387316</vt:lpwstr>
      </vt:variant>
      <vt:variant>
        <vt:i4>1507378</vt:i4>
      </vt:variant>
      <vt:variant>
        <vt:i4>50</vt:i4>
      </vt:variant>
      <vt:variant>
        <vt:i4>0</vt:i4>
      </vt:variant>
      <vt:variant>
        <vt:i4>5</vt:i4>
      </vt:variant>
      <vt:variant>
        <vt:lpwstr/>
      </vt:variant>
      <vt:variant>
        <vt:lpwstr>_Toc158387315</vt:lpwstr>
      </vt:variant>
      <vt:variant>
        <vt:i4>1507378</vt:i4>
      </vt:variant>
      <vt:variant>
        <vt:i4>44</vt:i4>
      </vt:variant>
      <vt:variant>
        <vt:i4>0</vt:i4>
      </vt:variant>
      <vt:variant>
        <vt:i4>5</vt:i4>
      </vt:variant>
      <vt:variant>
        <vt:lpwstr/>
      </vt:variant>
      <vt:variant>
        <vt:lpwstr>_Toc158387314</vt:lpwstr>
      </vt:variant>
      <vt:variant>
        <vt:i4>1507378</vt:i4>
      </vt:variant>
      <vt:variant>
        <vt:i4>38</vt:i4>
      </vt:variant>
      <vt:variant>
        <vt:i4>0</vt:i4>
      </vt:variant>
      <vt:variant>
        <vt:i4>5</vt:i4>
      </vt:variant>
      <vt:variant>
        <vt:lpwstr/>
      </vt:variant>
      <vt:variant>
        <vt:lpwstr>_Toc158387313</vt:lpwstr>
      </vt:variant>
      <vt:variant>
        <vt:i4>1507378</vt:i4>
      </vt:variant>
      <vt:variant>
        <vt:i4>32</vt:i4>
      </vt:variant>
      <vt:variant>
        <vt:i4>0</vt:i4>
      </vt:variant>
      <vt:variant>
        <vt:i4>5</vt:i4>
      </vt:variant>
      <vt:variant>
        <vt:lpwstr/>
      </vt:variant>
      <vt:variant>
        <vt:lpwstr>_Toc158387312</vt:lpwstr>
      </vt:variant>
      <vt:variant>
        <vt:i4>1507378</vt:i4>
      </vt:variant>
      <vt:variant>
        <vt:i4>26</vt:i4>
      </vt:variant>
      <vt:variant>
        <vt:i4>0</vt:i4>
      </vt:variant>
      <vt:variant>
        <vt:i4>5</vt:i4>
      </vt:variant>
      <vt:variant>
        <vt:lpwstr/>
      </vt:variant>
      <vt:variant>
        <vt:lpwstr>_Toc158387311</vt:lpwstr>
      </vt:variant>
      <vt:variant>
        <vt:i4>1507378</vt:i4>
      </vt:variant>
      <vt:variant>
        <vt:i4>20</vt:i4>
      </vt:variant>
      <vt:variant>
        <vt:i4>0</vt:i4>
      </vt:variant>
      <vt:variant>
        <vt:i4>5</vt:i4>
      </vt:variant>
      <vt:variant>
        <vt:lpwstr/>
      </vt:variant>
      <vt:variant>
        <vt:lpwstr>_Toc158387310</vt:lpwstr>
      </vt:variant>
      <vt:variant>
        <vt:i4>1441842</vt:i4>
      </vt:variant>
      <vt:variant>
        <vt:i4>14</vt:i4>
      </vt:variant>
      <vt:variant>
        <vt:i4>0</vt:i4>
      </vt:variant>
      <vt:variant>
        <vt:i4>5</vt:i4>
      </vt:variant>
      <vt:variant>
        <vt:lpwstr/>
      </vt:variant>
      <vt:variant>
        <vt:lpwstr>_Toc158387309</vt:lpwstr>
      </vt:variant>
      <vt:variant>
        <vt:i4>6684728</vt:i4>
      </vt:variant>
      <vt:variant>
        <vt:i4>9</vt:i4>
      </vt:variant>
      <vt:variant>
        <vt:i4>0</vt:i4>
      </vt:variant>
      <vt:variant>
        <vt:i4>5</vt:i4>
      </vt:variant>
      <vt:variant>
        <vt:lpwstr>https://www.dcceew.gov.au/</vt:lpwstr>
      </vt:variant>
      <vt:variant>
        <vt:lpwstr/>
      </vt:variant>
      <vt:variant>
        <vt:i4>7602213</vt:i4>
      </vt:variant>
      <vt:variant>
        <vt:i4>6</vt:i4>
      </vt:variant>
      <vt:variant>
        <vt:i4>0</vt:i4>
      </vt:variant>
      <vt:variant>
        <vt:i4>5</vt:i4>
      </vt:variant>
      <vt:variant>
        <vt:lpwstr>https://www.dcceew.gov.au/publications</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Brazier-Hollins, Lucy</dc:creator>
  <cp:keywords/>
  <cp:lastModifiedBy>Brazier-Hollins, Lucy</cp:lastModifiedBy>
  <cp:revision>45</cp:revision>
  <cp:lastPrinted>2024-03-07T02:49:00Z</cp:lastPrinted>
  <dcterms:created xsi:type="dcterms:W3CDTF">2024-03-07T00:58:00Z</dcterms:created>
  <dcterms:modified xsi:type="dcterms:W3CDTF">2024-03-07T23:26:00Z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59800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ContentTypeId">
    <vt:lpwstr>0x010100380AE43180B05F488CF909607B569E01</vt:lpwstr>
  </property>
</Properties>
</file>