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61DE" w14:textId="416517C2" w:rsidR="00AE306A" w:rsidRDefault="008E0E6B">
      <w:pPr>
        <w:pStyle w:val="Heading1"/>
      </w:pPr>
      <w:r w:rsidRPr="008E0E6B">
        <w:rPr>
          <w:noProof/>
        </w:rPr>
        <w:drawing>
          <wp:anchor distT="0" distB="0" distL="114300" distR="114300" simplePos="0" relativeHeight="251658241" behindDoc="1" locked="0" layoutInCell="1" allowOverlap="1" wp14:anchorId="5E4D36C1" wp14:editId="0BA5B20C">
            <wp:simplePos x="0" y="0"/>
            <wp:positionH relativeFrom="column">
              <wp:posOffset>-259336</wp:posOffset>
            </wp:positionH>
            <wp:positionV relativeFrom="paragraph">
              <wp:posOffset>-349885</wp:posOffset>
            </wp:positionV>
            <wp:extent cx="3918857" cy="1021409"/>
            <wp:effectExtent l="0" t="0" r="5715" b="7620"/>
            <wp:wrapNone/>
            <wp:docPr id="1"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918857" cy="1021409"/>
                    </a:xfrm>
                    <a:prstGeom prst="rect">
                      <a:avLst/>
                    </a:prstGeom>
                  </pic:spPr>
                </pic:pic>
              </a:graphicData>
            </a:graphic>
            <wp14:sizeRelH relativeFrom="margin">
              <wp14:pctWidth>0</wp14:pctWidth>
            </wp14:sizeRelH>
            <wp14:sizeRelV relativeFrom="margin">
              <wp14:pctHeight>0</wp14:pctHeight>
            </wp14:sizeRelV>
          </wp:anchor>
        </w:drawing>
      </w:r>
    </w:p>
    <w:p w14:paraId="3834E018" w14:textId="77777777" w:rsidR="00712640" w:rsidRDefault="00712640">
      <w:pPr>
        <w:pStyle w:val="Heading1"/>
      </w:pPr>
    </w:p>
    <w:p w14:paraId="29A12401" w14:textId="0D99F7F8" w:rsidR="00712640" w:rsidRDefault="00712640">
      <w:pPr>
        <w:pStyle w:val="Heading1"/>
      </w:pPr>
    </w:p>
    <w:p w14:paraId="6BE4EB37" w14:textId="0AB383AC" w:rsidR="00764D6A" w:rsidRPr="00185E99" w:rsidRDefault="00A54EF5">
      <w:pPr>
        <w:pStyle w:val="Heading1"/>
      </w:pPr>
      <w:r w:rsidRPr="00185E99">
        <w:t xml:space="preserve">National Greenhouse and Energy Reporting </w:t>
      </w:r>
      <w:r w:rsidR="004B006E">
        <w:t xml:space="preserve">(NGER) </w:t>
      </w:r>
      <w:r w:rsidRPr="00185E99">
        <w:t>Scheme</w:t>
      </w:r>
    </w:p>
    <w:p w14:paraId="48209C6F" w14:textId="2DA0679A" w:rsidR="00764D6A" w:rsidRPr="007B7DC0" w:rsidRDefault="00A54EF5">
      <w:pPr>
        <w:pStyle w:val="Subtitle"/>
        <w:rPr>
          <w:sz w:val="48"/>
          <w:szCs w:val="48"/>
        </w:rPr>
      </w:pPr>
      <w:r w:rsidRPr="007B7DC0">
        <w:rPr>
          <w:sz w:val="48"/>
          <w:szCs w:val="48"/>
        </w:rPr>
        <w:t>202</w:t>
      </w:r>
      <w:r w:rsidR="00905BAD">
        <w:rPr>
          <w:sz w:val="48"/>
          <w:szCs w:val="48"/>
        </w:rPr>
        <w:t>4</w:t>
      </w:r>
      <w:r w:rsidRPr="007B7DC0">
        <w:rPr>
          <w:sz w:val="48"/>
          <w:szCs w:val="48"/>
        </w:rPr>
        <w:t xml:space="preserve"> Amendments</w:t>
      </w:r>
    </w:p>
    <w:p w14:paraId="261E271E" w14:textId="0D7CD04E" w:rsidR="00764D6A" w:rsidRPr="00185E99" w:rsidRDefault="004F4F01" w:rsidP="008F0B68">
      <w:pPr>
        <w:pStyle w:val="Heading4"/>
      </w:pPr>
      <w:r>
        <w:t>Consultation</w:t>
      </w:r>
      <w:r w:rsidRPr="00185E99">
        <w:t xml:space="preserve"> </w:t>
      </w:r>
      <w:r w:rsidR="00B00FF7">
        <w:t xml:space="preserve">Outcomes </w:t>
      </w:r>
      <w:r w:rsidR="00A54EF5" w:rsidRPr="00185E99">
        <w:t>Paper</w:t>
      </w:r>
    </w:p>
    <w:p w14:paraId="6DCF66BD" w14:textId="4017C89D" w:rsidR="00764D6A" w:rsidRPr="00185E99" w:rsidRDefault="00C73379">
      <w:pPr>
        <w:pStyle w:val="AuthorOrganisationAffiliation"/>
        <w:tabs>
          <w:tab w:val="left" w:pos="7995"/>
        </w:tabs>
      </w:pPr>
      <w:r w:rsidRPr="00C73379">
        <w:rPr>
          <w:noProof/>
        </w:rPr>
        <w:drawing>
          <wp:anchor distT="0" distB="0" distL="114300" distR="114300" simplePos="0" relativeHeight="251658240" behindDoc="1" locked="0" layoutInCell="1" allowOverlap="1" wp14:anchorId="4DB3782A" wp14:editId="5AD0708E">
            <wp:simplePos x="0" y="0"/>
            <wp:positionH relativeFrom="page">
              <wp:align>left</wp:align>
            </wp:positionH>
            <wp:positionV relativeFrom="paragraph">
              <wp:posOffset>602673</wp:posOffset>
            </wp:positionV>
            <wp:extent cx="7560043" cy="6184732"/>
            <wp:effectExtent l="0" t="0" r="317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60043" cy="6184732"/>
                    </a:xfrm>
                    <a:prstGeom prst="rect">
                      <a:avLst/>
                    </a:prstGeom>
                  </pic:spPr>
                </pic:pic>
              </a:graphicData>
            </a:graphic>
            <wp14:sizeRelH relativeFrom="margin">
              <wp14:pctWidth>0</wp14:pctWidth>
            </wp14:sizeRelH>
            <wp14:sizeRelV relativeFrom="margin">
              <wp14:pctHeight>0</wp14:pctHeight>
            </wp14:sizeRelV>
          </wp:anchor>
        </w:drawing>
      </w:r>
      <w:r w:rsidR="00FE0B5C" w:rsidRPr="00185E99">
        <w:t>National Inventory Systems and International Reporting Branch</w:t>
      </w:r>
      <w:r w:rsidR="00FE0B5C">
        <w:t xml:space="preserve"> </w:t>
      </w:r>
      <w:r w:rsidR="00FE0B5C">
        <w:br/>
      </w:r>
      <w:r w:rsidR="00C9219E">
        <w:t>Department of Climate Change, Ener</w:t>
      </w:r>
      <w:r w:rsidR="00FE0B5C">
        <w:t xml:space="preserve">gy, the Environment and Water </w:t>
      </w:r>
    </w:p>
    <w:p w14:paraId="48A54D62" w14:textId="09348D27" w:rsidR="00764D6A" w:rsidRPr="00185E99" w:rsidRDefault="00764D6A" w:rsidP="005D3790"/>
    <w:p w14:paraId="089671A9" w14:textId="27FBF7F1" w:rsidR="00764D6A" w:rsidRPr="00185E99" w:rsidRDefault="00E91D72">
      <w:pPr>
        <w:pStyle w:val="Normalsmall"/>
      </w:pPr>
      <w:r w:rsidRPr="00185E99">
        <w:br w:type="page"/>
      </w:r>
      <w:r w:rsidRPr="00185E99">
        <w:lastRenderedPageBreak/>
        <w:t xml:space="preserve">© Commonwealth of Australia </w:t>
      </w:r>
      <w:r w:rsidR="00B97E61" w:rsidRPr="00185E99">
        <w:t>202</w:t>
      </w:r>
      <w:r w:rsidR="00905BAD">
        <w:t>4</w:t>
      </w:r>
    </w:p>
    <w:p w14:paraId="0E9317B2" w14:textId="77777777" w:rsidR="00764D6A" w:rsidRPr="00185E99" w:rsidRDefault="00E91D72">
      <w:pPr>
        <w:pStyle w:val="Normalsmall"/>
        <w:rPr>
          <w:rStyle w:val="Strong"/>
        </w:rPr>
      </w:pPr>
      <w:r w:rsidRPr="00185E99">
        <w:rPr>
          <w:rStyle w:val="Strong"/>
        </w:rPr>
        <w:t>Ownership of intellectual property rights</w:t>
      </w:r>
    </w:p>
    <w:p w14:paraId="3C00BD17" w14:textId="77777777" w:rsidR="00764D6A" w:rsidRPr="00185E99" w:rsidRDefault="00E91D72">
      <w:pPr>
        <w:pStyle w:val="Normalsmall"/>
      </w:pPr>
      <w:r w:rsidRPr="00185E99">
        <w:t>Unless otherwise noted, copyright (and any other intellectual property rights) in this publication is owned by the Commonwealth of Australia (referred to as the Commonwealth).</w:t>
      </w:r>
    </w:p>
    <w:p w14:paraId="0362E264" w14:textId="77777777" w:rsidR="00764D6A" w:rsidRPr="00185E99" w:rsidRDefault="00E91D72">
      <w:pPr>
        <w:pStyle w:val="Normalsmall"/>
        <w:rPr>
          <w:rStyle w:val="Strong"/>
        </w:rPr>
      </w:pPr>
      <w:r w:rsidRPr="00185E99">
        <w:rPr>
          <w:rStyle w:val="Strong"/>
        </w:rPr>
        <w:t>Creative Commons licence</w:t>
      </w:r>
    </w:p>
    <w:p w14:paraId="0393D14D" w14:textId="77777777" w:rsidR="00764D6A" w:rsidRPr="00185E99" w:rsidRDefault="00E91D72">
      <w:pPr>
        <w:pStyle w:val="Normalsmall"/>
      </w:pPr>
      <w:r w:rsidRPr="00185E99">
        <w:t xml:space="preserve">All material in this publication is licensed under a </w:t>
      </w:r>
      <w:hyperlink r:id="rId13" w:history="1">
        <w:r w:rsidRPr="00185E99">
          <w:rPr>
            <w:rStyle w:val="Hyperlink"/>
          </w:rPr>
          <w:t>Creative Commons Attribution 4.0 International Licence</w:t>
        </w:r>
      </w:hyperlink>
      <w:r w:rsidRPr="00185E99">
        <w:t xml:space="preserve"> except content supplied by third parties, logos and the Commonwealth Coat of Arms.</w:t>
      </w:r>
    </w:p>
    <w:p w14:paraId="58D12893" w14:textId="77777777" w:rsidR="00764D6A" w:rsidRPr="00185E99" w:rsidRDefault="00E91D72">
      <w:pPr>
        <w:pStyle w:val="Normalsmall"/>
      </w:pPr>
      <w:r w:rsidRPr="00185E99">
        <w:t xml:space="preserve">Inquiries about the licence and any use of this document should be emailed to </w:t>
      </w:r>
      <w:hyperlink r:id="rId14" w:history="1">
        <w:r w:rsidR="00D86640" w:rsidRPr="00185E99">
          <w:rPr>
            <w:rStyle w:val="Hyperlink"/>
          </w:rPr>
          <w:t>copyright@dcceew.gov.au</w:t>
        </w:r>
      </w:hyperlink>
      <w:r w:rsidRPr="00185E99">
        <w:t>.</w:t>
      </w:r>
    </w:p>
    <w:p w14:paraId="6B0E72AE" w14:textId="77777777" w:rsidR="00764D6A" w:rsidRPr="00185E99" w:rsidRDefault="00E91D72">
      <w:pPr>
        <w:pStyle w:val="Normalsmall"/>
      </w:pPr>
      <w:r w:rsidRPr="00185E99">
        <w:rPr>
          <w:noProof/>
          <w:lang w:eastAsia="en-AU"/>
        </w:rPr>
        <w:drawing>
          <wp:inline distT="0" distB="0" distL="0" distR="0" wp14:anchorId="0287FA9F" wp14:editId="35A65E1C">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45270E7" w14:textId="77777777" w:rsidR="00764D6A" w:rsidRPr="00185E99" w:rsidRDefault="00E91D72">
      <w:pPr>
        <w:pStyle w:val="Normalsmall"/>
        <w:rPr>
          <w:rStyle w:val="Strong"/>
        </w:rPr>
      </w:pPr>
      <w:r w:rsidRPr="00185E99">
        <w:rPr>
          <w:rStyle w:val="Strong"/>
        </w:rPr>
        <w:t>Cataloguing data</w:t>
      </w:r>
    </w:p>
    <w:p w14:paraId="09C212C8" w14:textId="1A14CE55" w:rsidR="00764D6A" w:rsidRPr="007B7DC0" w:rsidRDefault="00E91D72">
      <w:pPr>
        <w:pStyle w:val="Normalsmall"/>
      </w:pPr>
      <w:r w:rsidRPr="00185E99">
        <w:t xml:space="preserve">This publication (and any material sourced from it) should be attributed as: </w:t>
      </w:r>
      <w:r w:rsidR="00B55961" w:rsidRPr="00185E99">
        <w:t>Department of Climate Change, Energy, the Environment and Water</w:t>
      </w:r>
      <w:r w:rsidRPr="00185E99">
        <w:t xml:space="preserve">, </w:t>
      </w:r>
      <w:r w:rsidR="005E3C6A" w:rsidRPr="00185E99">
        <w:rPr>
          <w:i/>
        </w:rPr>
        <w:t xml:space="preserve">National </w:t>
      </w:r>
      <w:r w:rsidR="00C83235">
        <w:rPr>
          <w:i/>
        </w:rPr>
        <w:t>Greenhouse</w:t>
      </w:r>
      <w:r w:rsidR="00C83235" w:rsidRPr="00185E99">
        <w:rPr>
          <w:i/>
        </w:rPr>
        <w:t xml:space="preserve"> </w:t>
      </w:r>
      <w:r w:rsidR="005E3C6A" w:rsidRPr="00185E99">
        <w:rPr>
          <w:i/>
        </w:rPr>
        <w:t>and Energy Reporting Scheme – 202</w:t>
      </w:r>
      <w:r w:rsidR="00905BAD">
        <w:rPr>
          <w:i/>
        </w:rPr>
        <w:t>4</w:t>
      </w:r>
      <w:r w:rsidR="005E3C6A" w:rsidRPr="00185E99">
        <w:rPr>
          <w:i/>
        </w:rPr>
        <w:t xml:space="preserve"> Amendments – </w:t>
      </w:r>
      <w:r w:rsidR="004F4F01">
        <w:rPr>
          <w:i/>
        </w:rPr>
        <w:t>Consultation</w:t>
      </w:r>
      <w:r w:rsidR="004F4F01" w:rsidRPr="00185E99">
        <w:rPr>
          <w:i/>
        </w:rPr>
        <w:t xml:space="preserve"> </w:t>
      </w:r>
      <w:r w:rsidR="00C04E52">
        <w:rPr>
          <w:i/>
        </w:rPr>
        <w:t xml:space="preserve">Outcomes </w:t>
      </w:r>
      <w:r w:rsidR="005E3C6A" w:rsidRPr="00185E99">
        <w:rPr>
          <w:i/>
        </w:rPr>
        <w:t>Paper</w:t>
      </w:r>
      <w:r w:rsidRPr="00185E99">
        <w:t xml:space="preserve">, Canberra, </w:t>
      </w:r>
      <w:r w:rsidR="00C84A3E">
        <w:t xml:space="preserve">September </w:t>
      </w:r>
      <w:r w:rsidR="008F48CC" w:rsidRPr="00185E99">
        <w:t>202</w:t>
      </w:r>
      <w:r w:rsidR="00905BAD">
        <w:t>4</w:t>
      </w:r>
      <w:r w:rsidRPr="00185E99">
        <w:t>. CC </w:t>
      </w:r>
      <w:r w:rsidRPr="007B7DC0">
        <w:t>BY 4.0.</w:t>
      </w:r>
    </w:p>
    <w:p w14:paraId="2D5A2CCF" w14:textId="77777777" w:rsidR="00DE0AAE" w:rsidRPr="00185E99" w:rsidRDefault="00D86640">
      <w:pPr>
        <w:pStyle w:val="Normalsmall"/>
        <w:spacing w:after="0"/>
      </w:pPr>
      <w:r w:rsidRPr="00185E99">
        <w:t>Department of Climate Change, Energy, the Environment and Water</w:t>
      </w:r>
    </w:p>
    <w:p w14:paraId="7775D9B0" w14:textId="77777777" w:rsidR="00764D6A" w:rsidRPr="00185E99" w:rsidRDefault="00E91D72">
      <w:pPr>
        <w:pStyle w:val="Normalsmall"/>
        <w:spacing w:after="0"/>
      </w:pPr>
      <w:r w:rsidRPr="00185E99">
        <w:t xml:space="preserve">GPO Box </w:t>
      </w:r>
      <w:r w:rsidR="008E2377" w:rsidRPr="00185E99">
        <w:t>3090</w:t>
      </w:r>
      <w:r w:rsidRPr="00185E99">
        <w:t xml:space="preserve"> Canberra ACT 2601</w:t>
      </w:r>
    </w:p>
    <w:p w14:paraId="7F2D22A1" w14:textId="77777777" w:rsidR="00764D6A" w:rsidRPr="00185E99" w:rsidRDefault="00E91D72">
      <w:pPr>
        <w:pStyle w:val="Normalsmall"/>
        <w:spacing w:after="0"/>
      </w:pPr>
      <w:r w:rsidRPr="00185E99">
        <w:t>Telephone 1800 900 090</w:t>
      </w:r>
    </w:p>
    <w:p w14:paraId="019677B3" w14:textId="77777777" w:rsidR="00764D6A" w:rsidRPr="00185E99" w:rsidRDefault="00E91D72">
      <w:pPr>
        <w:pStyle w:val="Normalsmall"/>
      </w:pPr>
      <w:bookmarkStart w:id="0" w:name="_Hlk108621036"/>
      <w:r w:rsidRPr="00185E99">
        <w:t xml:space="preserve">Web </w:t>
      </w:r>
      <w:hyperlink r:id="rId16" w:history="1">
        <w:r w:rsidR="00D86640" w:rsidRPr="00185E99">
          <w:rPr>
            <w:rStyle w:val="Hyperlink"/>
          </w:rPr>
          <w:t>dcceew.gov.au</w:t>
        </w:r>
      </w:hyperlink>
    </w:p>
    <w:bookmarkEnd w:id="0"/>
    <w:p w14:paraId="047AAF39" w14:textId="77777777" w:rsidR="007C358A" w:rsidRPr="00185E99" w:rsidRDefault="007C358A">
      <w:pPr>
        <w:pStyle w:val="Normalsmall"/>
      </w:pPr>
      <w:r w:rsidRPr="00185E99">
        <w:rPr>
          <w:rStyle w:val="Strong"/>
        </w:rPr>
        <w:t>Disclaimer</w:t>
      </w:r>
    </w:p>
    <w:p w14:paraId="71A0E317" w14:textId="77777777" w:rsidR="00764D6A" w:rsidRPr="00185E99" w:rsidRDefault="00E91D72">
      <w:pPr>
        <w:pStyle w:val="Normalsmall"/>
      </w:pPr>
      <w:r w:rsidRPr="00185E99">
        <w:t xml:space="preserve">The Australian Government acting through the </w:t>
      </w:r>
      <w:r w:rsidR="00D86640" w:rsidRPr="00185E99">
        <w:t>Department of Climate Change, Energy, the Environment and Water</w:t>
      </w:r>
      <w:r w:rsidRPr="00185E99">
        <w:t xml:space="preserve"> has exercised due care and skill in preparing and compiling the information and data in this publication. Notwithstanding, the </w:t>
      </w:r>
      <w:r w:rsidR="00D86640" w:rsidRPr="00185E99">
        <w:t>Department of Climate Change, Energy, the Environment and Water</w:t>
      </w:r>
      <w:r w:rsidRPr="00185E99">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434D656" w14:textId="77777777" w:rsidR="00B02B9B" w:rsidRPr="00185E99" w:rsidRDefault="00B02B9B" w:rsidP="00B02B9B">
      <w:pPr>
        <w:pStyle w:val="Normalsmall"/>
      </w:pPr>
      <w:r w:rsidRPr="00185E99">
        <w:rPr>
          <w:rStyle w:val="Strong"/>
        </w:rPr>
        <w:t>Acknowledgement of Country</w:t>
      </w:r>
    </w:p>
    <w:p w14:paraId="3A0F67E6" w14:textId="77777777" w:rsidR="00A54EF5" w:rsidRPr="00185E99" w:rsidRDefault="00D07F7D" w:rsidP="00F448C4">
      <w:pPr>
        <w:pStyle w:val="Normalsmall"/>
      </w:pPr>
      <w:r w:rsidRPr="00185E99">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C11C768" w14:textId="77777777" w:rsidR="00A54EF5" w:rsidRPr="00185E99" w:rsidRDefault="00A54EF5" w:rsidP="00A54EF5"/>
    <w:p w14:paraId="511BCD5A" w14:textId="77777777" w:rsidR="00A54EF5" w:rsidRPr="00185E99" w:rsidRDefault="00A54EF5" w:rsidP="00A54EF5"/>
    <w:p w14:paraId="32A1D72E" w14:textId="77777777" w:rsidR="00232034" w:rsidRPr="00185E99" w:rsidRDefault="00232034" w:rsidP="00A54EF5">
      <w:pPr>
        <w:tabs>
          <w:tab w:val="left" w:pos="2081"/>
        </w:tabs>
      </w:pPr>
      <w:r w:rsidRPr="00185E99">
        <w:br w:type="page"/>
      </w:r>
    </w:p>
    <w:sdt>
      <w:sdtPr>
        <w:rPr>
          <w:rFonts w:ascii="Cambria" w:hAnsi="Cambria"/>
          <w:b/>
          <w:bCs w:val="0"/>
          <w:color w:val="auto"/>
          <w:spacing w:val="0"/>
          <w:kern w:val="0"/>
          <w:sz w:val="22"/>
          <w:szCs w:val="22"/>
        </w:rPr>
        <w:id w:val="-760297017"/>
        <w:docPartObj>
          <w:docPartGallery w:val="Table of Contents"/>
          <w:docPartUnique/>
        </w:docPartObj>
      </w:sdtPr>
      <w:sdtEndPr>
        <w:rPr>
          <w:rFonts w:asciiTheme="minorHAnsi" w:hAnsiTheme="minorHAnsi"/>
          <w:b w:val="0"/>
          <w:noProof/>
        </w:rPr>
      </w:sdtEndPr>
      <w:sdtContent>
        <w:p w14:paraId="05C8BF41" w14:textId="77777777" w:rsidR="00764D6A" w:rsidRPr="00185E99" w:rsidRDefault="00232034" w:rsidP="008A4704">
          <w:pPr>
            <w:pStyle w:val="Heading1"/>
          </w:pPr>
          <w:r w:rsidRPr="00185E99">
            <w:t>Contents</w:t>
          </w:r>
        </w:p>
        <w:p w14:paraId="31879997" w14:textId="39F7DD98" w:rsidR="009C69F6" w:rsidRDefault="00E91D72">
          <w:pPr>
            <w:pStyle w:val="TOC1"/>
            <w:rPr>
              <w:rFonts w:eastAsiaTheme="minorEastAsia"/>
              <w:b w:val="0"/>
              <w:kern w:val="2"/>
              <w:sz w:val="24"/>
              <w:szCs w:val="24"/>
              <w:lang w:eastAsia="en-AU"/>
              <w14:ligatures w14:val="standardContextual"/>
            </w:rPr>
          </w:pPr>
          <w:r w:rsidRPr="00185E99">
            <w:rPr>
              <w:b w:val="0"/>
            </w:rPr>
            <w:fldChar w:fldCharType="begin"/>
          </w:r>
          <w:r w:rsidRPr="00185E99">
            <w:instrText xml:space="preserve"> TOC \h \z \u \t "Heading 2,1,Heading 3,2,Style1,2,TOA Heading,1" </w:instrText>
          </w:r>
          <w:r w:rsidRPr="00185E99">
            <w:rPr>
              <w:b w:val="0"/>
            </w:rPr>
            <w:fldChar w:fldCharType="separate"/>
          </w:r>
          <w:hyperlink w:anchor="_Toc168061979" w:history="1">
            <w:r w:rsidR="009C69F6" w:rsidRPr="00AA4197">
              <w:rPr>
                <w:rStyle w:val="Hyperlink"/>
              </w:rPr>
              <w:t>2024 NGER Amendments- consultation outcomes</w:t>
            </w:r>
            <w:r w:rsidR="009C69F6">
              <w:rPr>
                <w:webHidden/>
              </w:rPr>
              <w:tab/>
            </w:r>
            <w:r w:rsidR="009C69F6">
              <w:rPr>
                <w:webHidden/>
              </w:rPr>
              <w:fldChar w:fldCharType="begin"/>
            </w:r>
            <w:r w:rsidR="009C69F6">
              <w:rPr>
                <w:webHidden/>
              </w:rPr>
              <w:instrText xml:space="preserve"> PAGEREF _Toc168061979 \h </w:instrText>
            </w:r>
            <w:r w:rsidR="009C69F6">
              <w:rPr>
                <w:webHidden/>
              </w:rPr>
            </w:r>
            <w:r w:rsidR="009C69F6">
              <w:rPr>
                <w:webHidden/>
              </w:rPr>
              <w:fldChar w:fldCharType="separate"/>
            </w:r>
            <w:r w:rsidR="004F0718">
              <w:rPr>
                <w:webHidden/>
              </w:rPr>
              <w:t>4</w:t>
            </w:r>
            <w:r w:rsidR="009C69F6">
              <w:rPr>
                <w:webHidden/>
              </w:rPr>
              <w:fldChar w:fldCharType="end"/>
            </w:r>
          </w:hyperlink>
        </w:p>
        <w:p w14:paraId="3A1C03EE" w14:textId="2503FF10" w:rsidR="009C69F6" w:rsidRDefault="00000000">
          <w:pPr>
            <w:pStyle w:val="TOC2"/>
            <w:rPr>
              <w:rFonts w:eastAsiaTheme="minorEastAsia"/>
              <w:kern w:val="2"/>
              <w:sz w:val="24"/>
              <w:szCs w:val="24"/>
              <w:lang w:eastAsia="en-AU"/>
              <w14:ligatures w14:val="standardContextual"/>
            </w:rPr>
          </w:pPr>
          <w:hyperlink w:anchor="_Toc168061980" w:history="1">
            <w:r w:rsidR="009C69F6" w:rsidRPr="00AA4197">
              <w:rPr>
                <w:rStyle w:val="Hyperlink"/>
              </w:rPr>
              <w:t>Coal mine fugitive emissions</w:t>
            </w:r>
            <w:r w:rsidR="009C69F6">
              <w:rPr>
                <w:webHidden/>
              </w:rPr>
              <w:tab/>
            </w:r>
            <w:r w:rsidR="009C69F6">
              <w:rPr>
                <w:webHidden/>
              </w:rPr>
              <w:fldChar w:fldCharType="begin"/>
            </w:r>
            <w:r w:rsidR="009C69F6">
              <w:rPr>
                <w:webHidden/>
              </w:rPr>
              <w:instrText xml:space="preserve"> PAGEREF _Toc168061980 \h </w:instrText>
            </w:r>
            <w:r w:rsidR="009C69F6">
              <w:rPr>
                <w:webHidden/>
              </w:rPr>
              <w:fldChar w:fldCharType="separate"/>
            </w:r>
            <w:r w:rsidR="004F0718">
              <w:rPr>
                <w:b/>
                <w:bCs/>
                <w:webHidden/>
                <w:lang w:val="en-US"/>
              </w:rPr>
              <w:t>Error! Bookmark not defined.</w:t>
            </w:r>
            <w:r w:rsidR="009C69F6">
              <w:rPr>
                <w:webHidden/>
              </w:rPr>
              <w:fldChar w:fldCharType="end"/>
            </w:r>
          </w:hyperlink>
        </w:p>
        <w:p w14:paraId="5FCFA5A3" w14:textId="72768BA1" w:rsidR="009C69F6" w:rsidRDefault="00000000">
          <w:pPr>
            <w:pStyle w:val="TOC2"/>
            <w:rPr>
              <w:rFonts w:eastAsiaTheme="minorEastAsia"/>
              <w:kern w:val="2"/>
              <w:sz w:val="24"/>
              <w:szCs w:val="24"/>
              <w:lang w:eastAsia="en-AU"/>
              <w14:ligatures w14:val="standardContextual"/>
            </w:rPr>
          </w:pPr>
          <w:hyperlink w:anchor="_Toc168061981" w:history="1">
            <w:r w:rsidR="009C69F6" w:rsidRPr="00AA4197">
              <w:rPr>
                <w:rStyle w:val="Hyperlink"/>
              </w:rPr>
              <w:t>Natural gas fugitive emissions</w:t>
            </w:r>
            <w:r w:rsidR="009C69F6">
              <w:rPr>
                <w:webHidden/>
              </w:rPr>
              <w:tab/>
            </w:r>
            <w:r w:rsidR="009C69F6">
              <w:rPr>
                <w:webHidden/>
              </w:rPr>
              <w:fldChar w:fldCharType="begin"/>
            </w:r>
            <w:r w:rsidR="009C69F6">
              <w:rPr>
                <w:webHidden/>
              </w:rPr>
              <w:instrText xml:space="preserve"> PAGEREF _Toc168061981 \h </w:instrText>
            </w:r>
            <w:r w:rsidR="009C69F6">
              <w:rPr>
                <w:webHidden/>
              </w:rPr>
            </w:r>
            <w:r w:rsidR="009C69F6">
              <w:rPr>
                <w:webHidden/>
              </w:rPr>
              <w:fldChar w:fldCharType="separate"/>
            </w:r>
            <w:r w:rsidR="004F0718">
              <w:rPr>
                <w:webHidden/>
              </w:rPr>
              <w:t>7</w:t>
            </w:r>
            <w:r w:rsidR="009C69F6">
              <w:rPr>
                <w:webHidden/>
              </w:rPr>
              <w:fldChar w:fldCharType="end"/>
            </w:r>
          </w:hyperlink>
        </w:p>
        <w:p w14:paraId="3C1258CC" w14:textId="10A65730" w:rsidR="009C69F6" w:rsidRDefault="00000000">
          <w:pPr>
            <w:pStyle w:val="TOC2"/>
            <w:rPr>
              <w:rFonts w:eastAsiaTheme="minorEastAsia"/>
              <w:kern w:val="2"/>
              <w:sz w:val="24"/>
              <w:szCs w:val="24"/>
              <w:lang w:eastAsia="en-AU"/>
              <w14:ligatures w14:val="standardContextual"/>
            </w:rPr>
          </w:pPr>
          <w:hyperlink w:anchor="_Toc168061982" w:history="1">
            <w:r w:rsidR="009C69F6" w:rsidRPr="00AA4197">
              <w:rPr>
                <w:rStyle w:val="Hyperlink"/>
                <w:lang w:eastAsia="en-AU"/>
              </w:rPr>
              <w:t>Fugitive methane emissions: new transparency arrangements</w:t>
            </w:r>
            <w:r w:rsidR="009C69F6">
              <w:rPr>
                <w:webHidden/>
              </w:rPr>
              <w:tab/>
            </w:r>
            <w:r w:rsidR="009C69F6">
              <w:rPr>
                <w:webHidden/>
              </w:rPr>
              <w:fldChar w:fldCharType="begin"/>
            </w:r>
            <w:r w:rsidR="009C69F6">
              <w:rPr>
                <w:webHidden/>
              </w:rPr>
              <w:instrText xml:space="preserve"> PAGEREF _Toc168061982 \h </w:instrText>
            </w:r>
            <w:r w:rsidR="009C69F6">
              <w:rPr>
                <w:webHidden/>
              </w:rPr>
            </w:r>
            <w:r w:rsidR="009C69F6">
              <w:rPr>
                <w:webHidden/>
              </w:rPr>
              <w:fldChar w:fldCharType="separate"/>
            </w:r>
            <w:r w:rsidR="004F0718">
              <w:rPr>
                <w:webHidden/>
              </w:rPr>
              <w:t>10</w:t>
            </w:r>
            <w:r w:rsidR="009C69F6">
              <w:rPr>
                <w:webHidden/>
              </w:rPr>
              <w:fldChar w:fldCharType="end"/>
            </w:r>
          </w:hyperlink>
        </w:p>
        <w:p w14:paraId="26E56A3F" w14:textId="32E579D7" w:rsidR="009C69F6" w:rsidRDefault="00000000">
          <w:pPr>
            <w:pStyle w:val="TOC2"/>
            <w:rPr>
              <w:rFonts w:eastAsiaTheme="minorEastAsia"/>
              <w:kern w:val="2"/>
              <w:sz w:val="24"/>
              <w:szCs w:val="24"/>
              <w:lang w:eastAsia="en-AU"/>
              <w14:ligatures w14:val="standardContextual"/>
            </w:rPr>
          </w:pPr>
          <w:hyperlink w:anchor="_Toc168061983" w:history="1">
            <w:r w:rsidR="009C69F6" w:rsidRPr="00AA4197">
              <w:rPr>
                <w:rStyle w:val="Hyperlink"/>
              </w:rPr>
              <w:t>Scope 2 emissions from consumption of electricity</w:t>
            </w:r>
            <w:r w:rsidR="009C69F6">
              <w:rPr>
                <w:webHidden/>
              </w:rPr>
              <w:tab/>
            </w:r>
            <w:r w:rsidR="009C69F6">
              <w:rPr>
                <w:webHidden/>
              </w:rPr>
              <w:fldChar w:fldCharType="begin"/>
            </w:r>
            <w:r w:rsidR="009C69F6">
              <w:rPr>
                <w:webHidden/>
              </w:rPr>
              <w:instrText xml:space="preserve"> PAGEREF _Toc168061983 \h </w:instrText>
            </w:r>
            <w:r w:rsidR="009C69F6">
              <w:rPr>
                <w:webHidden/>
              </w:rPr>
            </w:r>
            <w:r w:rsidR="009C69F6">
              <w:rPr>
                <w:webHidden/>
              </w:rPr>
              <w:fldChar w:fldCharType="separate"/>
            </w:r>
            <w:r w:rsidR="004F0718">
              <w:rPr>
                <w:webHidden/>
              </w:rPr>
              <w:t>11</w:t>
            </w:r>
            <w:r w:rsidR="009C69F6">
              <w:rPr>
                <w:webHidden/>
              </w:rPr>
              <w:fldChar w:fldCharType="end"/>
            </w:r>
          </w:hyperlink>
        </w:p>
        <w:p w14:paraId="4A29A816" w14:textId="5021BFE8" w:rsidR="009C69F6" w:rsidRDefault="00000000">
          <w:pPr>
            <w:pStyle w:val="TOC2"/>
            <w:rPr>
              <w:rFonts w:eastAsiaTheme="minorEastAsia"/>
              <w:kern w:val="2"/>
              <w:sz w:val="24"/>
              <w:szCs w:val="24"/>
              <w:lang w:eastAsia="en-AU"/>
              <w14:ligatures w14:val="standardContextual"/>
            </w:rPr>
          </w:pPr>
          <w:hyperlink w:anchor="_Toc168061984" w:history="1">
            <w:r w:rsidR="009C69F6" w:rsidRPr="00AA4197">
              <w:rPr>
                <w:rStyle w:val="Hyperlink"/>
              </w:rPr>
              <w:t>Market-based approach for reporting scope 1 emissions from renewable aviation kerosene and renewable diesel (section G)</w:t>
            </w:r>
            <w:r w:rsidR="009C69F6">
              <w:rPr>
                <w:webHidden/>
              </w:rPr>
              <w:tab/>
            </w:r>
            <w:r w:rsidR="009C69F6">
              <w:rPr>
                <w:webHidden/>
              </w:rPr>
              <w:fldChar w:fldCharType="begin"/>
            </w:r>
            <w:r w:rsidR="009C69F6">
              <w:rPr>
                <w:webHidden/>
              </w:rPr>
              <w:instrText xml:space="preserve"> PAGEREF _Toc168061984 \h </w:instrText>
            </w:r>
            <w:r w:rsidR="009C69F6">
              <w:rPr>
                <w:webHidden/>
              </w:rPr>
            </w:r>
            <w:r w:rsidR="009C69F6">
              <w:rPr>
                <w:webHidden/>
              </w:rPr>
              <w:fldChar w:fldCharType="separate"/>
            </w:r>
            <w:r w:rsidR="004F0718">
              <w:rPr>
                <w:webHidden/>
              </w:rPr>
              <w:t>11</w:t>
            </w:r>
            <w:r w:rsidR="009C69F6">
              <w:rPr>
                <w:webHidden/>
              </w:rPr>
              <w:fldChar w:fldCharType="end"/>
            </w:r>
          </w:hyperlink>
        </w:p>
        <w:p w14:paraId="3B222C7C" w14:textId="6547D1EB" w:rsidR="009C69F6" w:rsidRDefault="00000000">
          <w:pPr>
            <w:pStyle w:val="TOC2"/>
            <w:rPr>
              <w:rFonts w:eastAsiaTheme="minorEastAsia"/>
              <w:kern w:val="2"/>
              <w:sz w:val="24"/>
              <w:szCs w:val="24"/>
              <w:lang w:eastAsia="en-AU"/>
              <w14:ligatures w14:val="standardContextual"/>
            </w:rPr>
          </w:pPr>
          <w:hyperlink w:anchor="_Toc168061985" w:history="1">
            <w:r w:rsidR="009C69F6" w:rsidRPr="00AA4197">
              <w:rPr>
                <w:rStyle w:val="Hyperlink"/>
              </w:rPr>
              <w:t>Emissions from waste</w:t>
            </w:r>
            <w:r w:rsidR="009C69F6">
              <w:rPr>
                <w:webHidden/>
              </w:rPr>
              <w:tab/>
            </w:r>
            <w:r w:rsidR="009C69F6">
              <w:rPr>
                <w:webHidden/>
              </w:rPr>
              <w:fldChar w:fldCharType="begin"/>
            </w:r>
            <w:r w:rsidR="009C69F6">
              <w:rPr>
                <w:webHidden/>
              </w:rPr>
              <w:instrText xml:space="preserve"> PAGEREF _Toc168061985 \h </w:instrText>
            </w:r>
            <w:r w:rsidR="009C69F6">
              <w:rPr>
                <w:webHidden/>
              </w:rPr>
            </w:r>
            <w:r w:rsidR="009C69F6">
              <w:rPr>
                <w:webHidden/>
              </w:rPr>
              <w:fldChar w:fldCharType="separate"/>
            </w:r>
            <w:r w:rsidR="004F0718">
              <w:rPr>
                <w:webHidden/>
              </w:rPr>
              <w:t>13</w:t>
            </w:r>
            <w:r w:rsidR="009C69F6">
              <w:rPr>
                <w:webHidden/>
              </w:rPr>
              <w:fldChar w:fldCharType="end"/>
            </w:r>
          </w:hyperlink>
        </w:p>
        <w:p w14:paraId="29115861" w14:textId="1BFCDE89" w:rsidR="009C69F6" w:rsidRDefault="00000000">
          <w:pPr>
            <w:pStyle w:val="TOC2"/>
            <w:rPr>
              <w:rFonts w:eastAsiaTheme="minorEastAsia"/>
              <w:kern w:val="2"/>
              <w:sz w:val="24"/>
              <w:szCs w:val="24"/>
              <w:lang w:eastAsia="en-AU"/>
              <w14:ligatures w14:val="standardContextual"/>
            </w:rPr>
          </w:pPr>
          <w:hyperlink w:anchor="_Toc168061986" w:history="1">
            <w:r w:rsidR="009C69F6" w:rsidRPr="00AA4197">
              <w:rPr>
                <w:rStyle w:val="Hyperlink"/>
              </w:rPr>
              <w:t>Other amendments</w:t>
            </w:r>
            <w:r w:rsidR="009C69F6">
              <w:rPr>
                <w:webHidden/>
              </w:rPr>
              <w:tab/>
            </w:r>
            <w:r w:rsidR="009C69F6">
              <w:rPr>
                <w:webHidden/>
              </w:rPr>
              <w:fldChar w:fldCharType="begin"/>
            </w:r>
            <w:r w:rsidR="009C69F6">
              <w:rPr>
                <w:webHidden/>
              </w:rPr>
              <w:instrText xml:space="preserve"> PAGEREF _Toc168061986 \h </w:instrText>
            </w:r>
            <w:r w:rsidR="009C69F6">
              <w:rPr>
                <w:webHidden/>
              </w:rPr>
            </w:r>
            <w:r w:rsidR="009C69F6">
              <w:rPr>
                <w:webHidden/>
              </w:rPr>
              <w:fldChar w:fldCharType="separate"/>
            </w:r>
            <w:r w:rsidR="004F0718">
              <w:rPr>
                <w:webHidden/>
              </w:rPr>
              <w:t>14</w:t>
            </w:r>
            <w:r w:rsidR="009C69F6">
              <w:rPr>
                <w:webHidden/>
              </w:rPr>
              <w:fldChar w:fldCharType="end"/>
            </w:r>
          </w:hyperlink>
        </w:p>
        <w:p w14:paraId="61A8C784" w14:textId="19785815" w:rsidR="00764D6A" w:rsidRPr="00185E99" w:rsidRDefault="00E91D72">
          <w:r w:rsidRPr="00185E99">
            <w:rPr>
              <w:b/>
              <w:noProof/>
            </w:rPr>
            <w:fldChar w:fldCharType="end"/>
          </w:r>
        </w:p>
      </w:sdtContent>
    </w:sdt>
    <w:p w14:paraId="1C3BC482" w14:textId="7E2DF789" w:rsidR="00764D6A" w:rsidRPr="00185E99" w:rsidRDefault="00764D6A"/>
    <w:p w14:paraId="2E0969CC" w14:textId="2FA2A074" w:rsidR="00C9219E" w:rsidRPr="000E72D8" w:rsidRDefault="008A4704" w:rsidP="000E72D8">
      <w:pPr>
        <w:spacing w:after="0" w:line="240" w:lineRule="auto"/>
        <w:rPr>
          <w:rFonts w:ascii="Calibri" w:hAnsi="Calibri"/>
          <w:b/>
          <w:bCs/>
          <w:color w:val="083A42"/>
          <w:spacing w:val="5"/>
          <w:kern w:val="28"/>
          <w:sz w:val="72"/>
          <w:szCs w:val="28"/>
        </w:rPr>
      </w:pPr>
      <w:r>
        <w:br w:type="page"/>
      </w:r>
      <w:bookmarkStart w:id="1" w:name="_Toc430782150"/>
    </w:p>
    <w:p w14:paraId="10453240" w14:textId="5545422E" w:rsidR="00697D37" w:rsidRDefault="00FC1490" w:rsidP="00B639D5">
      <w:pPr>
        <w:pStyle w:val="Heading2"/>
      </w:pPr>
      <w:bookmarkStart w:id="2" w:name="_Toc128662970"/>
      <w:bookmarkStart w:id="3" w:name="_Toc129179289"/>
      <w:bookmarkStart w:id="4" w:name="_Toc168061979"/>
      <w:r w:rsidRPr="00185E99">
        <w:lastRenderedPageBreak/>
        <w:t>202</w:t>
      </w:r>
      <w:r w:rsidR="00905BAD">
        <w:t>4</w:t>
      </w:r>
      <w:r w:rsidRPr="00185E99">
        <w:t xml:space="preserve"> </w:t>
      </w:r>
      <w:r w:rsidR="000E72D8">
        <w:t xml:space="preserve">NGER </w:t>
      </w:r>
      <w:r w:rsidRPr="00185E99">
        <w:t>Amendment</w:t>
      </w:r>
      <w:r w:rsidR="00BC01EA" w:rsidRPr="00185E99">
        <w:t>s</w:t>
      </w:r>
      <w:bookmarkEnd w:id="2"/>
      <w:bookmarkEnd w:id="3"/>
      <w:r w:rsidR="00697D37">
        <w:t>- consultation outcomes</w:t>
      </w:r>
      <w:bookmarkEnd w:id="4"/>
    </w:p>
    <w:p w14:paraId="2A33B5CC" w14:textId="72E356C0" w:rsidR="00B76566" w:rsidRDefault="00B76566" w:rsidP="00170AEE">
      <w:r>
        <w:t xml:space="preserve">The National </w:t>
      </w:r>
      <w:r w:rsidR="00F80FF0">
        <w:t>Greenhouse</w:t>
      </w:r>
      <w:r>
        <w:t xml:space="preserve"> and Energy Reporting </w:t>
      </w:r>
      <w:r w:rsidR="00F80FF0">
        <w:t>(</w:t>
      </w:r>
      <w:r>
        <w:t>NGER</w:t>
      </w:r>
      <w:r w:rsidR="00F80FF0">
        <w:t>)</w:t>
      </w:r>
      <w:r>
        <w:t xml:space="preserve"> </w:t>
      </w:r>
      <w:r w:rsidR="00E50059">
        <w:t>s</w:t>
      </w:r>
      <w:r>
        <w:t xml:space="preserve">cheme is Australia’s national system for reporting greenhouse gas emissions and energy production and consumption by corporations. It underpins the operation of the Safeguard Mechanism, and reported data informs climate and energy policy development. The </w:t>
      </w:r>
      <w:r w:rsidR="006A0C38">
        <w:t>department</w:t>
      </w:r>
      <w:r>
        <w:t xml:space="preserve"> reviews</w:t>
      </w:r>
      <w:r w:rsidDel="000C6A66">
        <w:t xml:space="preserve"> </w:t>
      </w:r>
      <w:r>
        <w:t xml:space="preserve">the NGER </w:t>
      </w:r>
      <w:r w:rsidR="00071D0B">
        <w:t xml:space="preserve">scheme </w:t>
      </w:r>
      <w:r>
        <w:t>annually to increase the accuracy of reported data in line with Australia’s international reporting obligations</w:t>
      </w:r>
      <w:r w:rsidR="00B62D74">
        <w:t>, and improve its operation, based on latest available data, research, practices and technologies</w:t>
      </w:r>
      <w:r>
        <w:t>.</w:t>
      </w:r>
    </w:p>
    <w:p w14:paraId="636AF55A" w14:textId="4685DED0" w:rsidR="002622BE" w:rsidRDefault="00783F43" w:rsidP="00C9219E">
      <w:r>
        <w:t xml:space="preserve">The </w:t>
      </w:r>
      <w:r w:rsidR="006A0C38">
        <w:t>department</w:t>
      </w:r>
      <w:r>
        <w:t xml:space="preserve"> </w:t>
      </w:r>
      <w:hyperlink r:id="rId17">
        <w:r w:rsidRPr="5C192EB6">
          <w:rPr>
            <w:rStyle w:val="Hyperlink"/>
          </w:rPr>
          <w:t>released</w:t>
        </w:r>
      </w:hyperlink>
      <w:r>
        <w:t xml:space="preserve"> a consultation </w:t>
      </w:r>
      <w:r w:rsidR="00FC1490">
        <w:t xml:space="preserve">paper </w:t>
      </w:r>
      <w:r w:rsidR="0022653D">
        <w:t xml:space="preserve">in </w:t>
      </w:r>
      <w:r w:rsidR="008F0B68">
        <w:t xml:space="preserve">late </w:t>
      </w:r>
      <w:r w:rsidR="0022653D">
        <w:t>April 202</w:t>
      </w:r>
      <w:r w:rsidR="008F0B68">
        <w:t>4</w:t>
      </w:r>
      <w:r w:rsidR="0022653D">
        <w:t xml:space="preserve"> </w:t>
      </w:r>
      <w:r w:rsidR="00FC1490">
        <w:t>outlin</w:t>
      </w:r>
      <w:r w:rsidR="0022653D">
        <w:t>ing</w:t>
      </w:r>
      <w:r w:rsidR="00FC1490">
        <w:t xml:space="preserve"> the following proposed updates to the NGER </w:t>
      </w:r>
      <w:r w:rsidR="005C7098">
        <w:t>scheme</w:t>
      </w:r>
      <w:r w:rsidR="71E2E3A2">
        <w:t xml:space="preserve">. </w:t>
      </w:r>
    </w:p>
    <w:p w14:paraId="3CB49AF7" w14:textId="3683ACDA" w:rsidR="002622BE" w:rsidRDefault="4736CD13" w:rsidP="00C9219E">
      <w:r>
        <w:t>Sixty four</w:t>
      </w:r>
      <w:r w:rsidR="00E76C1F">
        <w:t xml:space="preserve"> submissions were received. Submissions not requested to remain confidential are published on the </w:t>
      </w:r>
      <w:r w:rsidR="006A0C38">
        <w:t xml:space="preserve">department’s </w:t>
      </w:r>
      <w:r w:rsidR="00E76C1F">
        <w:t xml:space="preserve">consultation web page. </w:t>
      </w:r>
      <w:r w:rsidR="4B1DABEC">
        <w:t xml:space="preserve">Further information about the feedback received through consultation and the </w:t>
      </w:r>
      <w:r w:rsidR="004C2AB6">
        <w:t xml:space="preserve">Australian </w:t>
      </w:r>
      <w:r w:rsidR="4B1DABEC">
        <w:t xml:space="preserve">Government’s response is below. </w:t>
      </w:r>
    </w:p>
    <w:p w14:paraId="49813AB8" w14:textId="2637E8F8" w:rsidR="002622BE" w:rsidRDefault="4B1DABEC" w:rsidP="00C9219E">
      <w:r>
        <w:t>Following the consultation</w:t>
      </w:r>
      <w:r w:rsidR="006A0C38">
        <w:t>,</w:t>
      </w:r>
      <w:r>
        <w:t xml:space="preserve"> </w:t>
      </w:r>
      <w:r w:rsidR="00E76C1F">
        <w:t xml:space="preserve">updates to NGER legislation have been made and are available on the Federal Register of Legislation: </w:t>
      </w:r>
    </w:p>
    <w:p w14:paraId="43FA65C8" w14:textId="70227565" w:rsidR="002622BE" w:rsidRPr="00A031AF" w:rsidRDefault="00000000" w:rsidP="00443191">
      <w:pPr>
        <w:pStyle w:val="ListParagraph"/>
        <w:numPr>
          <w:ilvl w:val="0"/>
          <w:numId w:val="12"/>
        </w:numPr>
        <w:spacing w:after="120"/>
        <w:ind w:left="714" w:hanging="357"/>
      </w:pPr>
      <w:hyperlink r:id="rId18" w:history="1">
        <w:r w:rsidR="00E76C1F" w:rsidRPr="00E92211">
          <w:rPr>
            <w:rStyle w:val="Hyperlink"/>
          </w:rPr>
          <w:t>National Greenhouse and Energy Reporting Amendment (</w:t>
        </w:r>
        <w:r w:rsidR="00464B23" w:rsidRPr="00E92211">
          <w:rPr>
            <w:rStyle w:val="Hyperlink"/>
          </w:rPr>
          <w:t>202</w:t>
        </w:r>
        <w:r w:rsidR="009C69F6" w:rsidRPr="00E92211">
          <w:rPr>
            <w:rStyle w:val="Hyperlink"/>
          </w:rPr>
          <w:t>4</w:t>
        </w:r>
        <w:r w:rsidR="00464B23" w:rsidRPr="00E92211">
          <w:rPr>
            <w:rStyle w:val="Hyperlink"/>
          </w:rPr>
          <w:t xml:space="preserve"> Measures No. 1</w:t>
        </w:r>
        <w:r w:rsidR="00E76C1F" w:rsidRPr="00E92211">
          <w:rPr>
            <w:rStyle w:val="Hyperlink"/>
          </w:rPr>
          <w:t>) Regulations 202</w:t>
        </w:r>
        <w:r w:rsidR="009C69F6" w:rsidRPr="00E92211">
          <w:rPr>
            <w:rStyle w:val="Hyperlink"/>
          </w:rPr>
          <w:t>4</w:t>
        </w:r>
      </w:hyperlink>
      <w:r w:rsidR="00E76C1F" w:rsidRPr="00A031AF">
        <w:t xml:space="preserve"> (the Update Regulations)</w:t>
      </w:r>
      <w:r w:rsidR="00A031AF">
        <w:t>;</w:t>
      </w:r>
      <w:r w:rsidR="00470639">
        <w:t xml:space="preserve"> and</w:t>
      </w:r>
    </w:p>
    <w:p w14:paraId="6DEA3AF3" w14:textId="388C0A98" w:rsidR="002622BE" w:rsidRDefault="00000000" w:rsidP="00443191">
      <w:pPr>
        <w:pStyle w:val="ListParagraph"/>
        <w:numPr>
          <w:ilvl w:val="0"/>
          <w:numId w:val="12"/>
        </w:numPr>
        <w:spacing w:after="120"/>
        <w:ind w:left="714" w:hanging="357"/>
      </w:pPr>
      <w:hyperlink r:id="rId19" w:history="1">
        <w:r w:rsidR="00E76C1F" w:rsidRPr="001E2F96">
          <w:rPr>
            <w:rStyle w:val="Hyperlink"/>
          </w:rPr>
          <w:t>National Greenhouse and Energy Reporting (Measurement) Amendment (202</w:t>
        </w:r>
        <w:r w:rsidR="009C69F6" w:rsidRPr="001E2F96">
          <w:rPr>
            <w:rStyle w:val="Hyperlink"/>
          </w:rPr>
          <w:t>4</w:t>
        </w:r>
        <w:r w:rsidR="00E76C1F" w:rsidRPr="001E2F96">
          <w:rPr>
            <w:rStyle w:val="Hyperlink"/>
          </w:rPr>
          <w:t xml:space="preserve"> Update) Determination </w:t>
        </w:r>
        <w:r w:rsidR="001E2F96" w:rsidRPr="001E2F96">
          <w:rPr>
            <w:rStyle w:val="Hyperlink"/>
          </w:rPr>
          <w:t>2024</w:t>
        </w:r>
      </w:hyperlink>
      <w:r w:rsidR="001E2F96">
        <w:t xml:space="preserve"> </w:t>
      </w:r>
      <w:r w:rsidR="00E76C1F">
        <w:t xml:space="preserve">(the Update Determination). </w:t>
      </w:r>
    </w:p>
    <w:p w14:paraId="0ADAF206" w14:textId="21ECC715" w:rsidR="0123344E" w:rsidRDefault="0123344E" w:rsidP="5C192EB6">
      <w:pPr>
        <w:spacing w:before="200"/>
        <w:rPr>
          <w:rFonts w:eastAsiaTheme="minorEastAsia"/>
        </w:rPr>
      </w:pPr>
      <w:r w:rsidRPr="5C192EB6">
        <w:rPr>
          <w:rFonts w:eastAsiaTheme="minorEastAsia"/>
        </w:rPr>
        <w:t>The Update Determination</w:t>
      </w:r>
      <w:r w:rsidR="61FFB8E2" w:rsidRPr="5C192EB6">
        <w:rPr>
          <w:rFonts w:eastAsiaTheme="minorEastAsia"/>
        </w:rPr>
        <w:t xml:space="preserve"> and the </w:t>
      </w:r>
      <w:r w:rsidR="61FFB8E2">
        <w:t>Update Regulations are</w:t>
      </w:r>
      <w:r w:rsidRPr="5C192EB6">
        <w:rPr>
          <w:rFonts w:eastAsiaTheme="minorEastAsia"/>
        </w:rPr>
        <w:t xml:space="preserve"> the first stage of the </w:t>
      </w:r>
      <w:r w:rsidR="00DF6A65">
        <w:rPr>
          <w:rFonts w:eastAsiaTheme="minorEastAsia"/>
        </w:rPr>
        <w:t>g</w:t>
      </w:r>
      <w:r w:rsidR="00DF6A65" w:rsidRPr="5C192EB6">
        <w:rPr>
          <w:rFonts w:eastAsiaTheme="minorEastAsia"/>
        </w:rPr>
        <w:t xml:space="preserve">overnment’s </w:t>
      </w:r>
      <w:r w:rsidRPr="5C192EB6">
        <w:rPr>
          <w:rFonts w:eastAsiaTheme="minorEastAsia"/>
        </w:rPr>
        <w:t xml:space="preserve">response to the Climate Change Authority’s </w:t>
      </w:r>
      <w:r w:rsidR="26089A9C" w:rsidRPr="5C192EB6">
        <w:rPr>
          <w:rFonts w:eastAsiaTheme="minorEastAsia"/>
        </w:rPr>
        <w:t xml:space="preserve">(CCA) </w:t>
      </w:r>
      <w:r w:rsidRPr="5C192EB6">
        <w:rPr>
          <w:rFonts w:eastAsiaTheme="minorEastAsia"/>
        </w:rPr>
        <w:t>2023 review of the NGER legislation. The amendments focus on areas identified in the review for further improvement where immediate action can be taken, specifically in relation to market-based reporting and enhancing the accuracy of reported fugitive methane emissions. These amendments:</w:t>
      </w:r>
    </w:p>
    <w:p w14:paraId="274BA770" w14:textId="07168A66" w:rsidR="0123344E" w:rsidRDefault="0123344E" w:rsidP="00443191">
      <w:pPr>
        <w:pStyle w:val="ListParagraph"/>
        <w:numPr>
          <w:ilvl w:val="0"/>
          <w:numId w:val="1"/>
        </w:numPr>
        <w:ind w:left="714" w:hanging="357"/>
        <w:rPr>
          <w:rFonts w:asciiTheme="minorHAnsi" w:eastAsiaTheme="minorEastAsia" w:hAnsiTheme="minorHAnsi" w:cstheme="minorBidi"/>
        </w:rPr>
      </w:pPr>
      <w:r w:rsidRPr="5C192EB6">
        <w:rPr>
          <w:rFonts w:asciiTheme="minorHAnsi" w:eastAsiaTheme="minorEastAsia" w:hAnsiTheme="minorHAnsi" w:cstheme="minorBidi"/>
        </w:rPr>
        <w:t>phase out the use of Method 1 for estimating fugitive methane emissions from the extraction of coal from open-cut mines covered by the Safeguard Mechanism;</w:t>
      </w:r>
    </w:p>
    <w:p w14:paraId="7C7F7072" w14:textId="4B36BBD3" w:rsidR="0123344E" w:rsidRDefault="0123344E" w:rsidP="00443191">
      <w:pPr>
        <w:pStyle w:val="ListParagraph"/>
        <w:numPr>
          <w:ilvl w:val="0"/>
          <w:numId w:val="1"/>
        </w:numPr>
        <w:ind w:left="714" w:hanging="357"/>
        <w:rPr>
          <w:rFonts w:asciiTheme="minorHAnsi" w:eastAsiaTheme="minorEastAsia" w:hAnsiTheme="minorHAnsi" w:cstheme="minorBidi"/>
        </w:rPr>
      </w:pPr>
      <w:r w:rsidRPr="5C192EB6">
        <w:rPr>
          <w:rFonts w:asciiTheme="minorHAnsi" w:eastAsiaTheme="minorEastAsia" w:hAnsiTheme="minorHAnsi" w:cstheme="minorBidi"/>
        </w:rPr>
        <w:t xml:space="preserve">add a Method 2B for the estimation of fugitive methane and carbon dioxide emissions from flaring of gas in natural gas production, providing a mass balance approach, </w:t>
      </w:r>
    </w:p>
    <w:p w14:paraId="04CB6BEA" w14:textId="131393AE" w:rsidR="0123344E" w:rsidRDefault="0123344E" w:rsidP="00443191">
      <w:pPr>
        <w:pStyle w:val="ListParagraph"/>
        <w:numPr>
          <w:ilvl w:val="0"/>
          <w:numId w:val="1"/>
        </w:numPr>
        <w:ind w:left="714" w:hanging="357"/>
        <w:rPr>
          <w:rFonts w:asciiTheme="minorHAnsi" w:eastAsiaTheme="minorEastAsia" w:hAnsiTheme="minorHAnsi" w:cstheme="minorBidi"/>
        </w:rPr>
      </w:pPr>
      <w:r w:rsidRPr="5C192EB6">
        <w:rPr>
          <w:rFonts w:asciiTheme="minorHAnsi" w:eastAsiaTheme="minorEastAsia" w:hAnsiTheme="minorHAnsi" w:cstheme="minorBidi"/>
        </w:rPr>
        <w:t>update Method 2 for the estimation of fugitive methane emissions from produced formation water occurring in oil or gas operations, to reflect onsite operations where the water has not been exposed to atmosphere and where facilities capture and recycle methane back into the gathering line rather than allowing it to dissolve into the resource pond and leak into the atmosphere;</w:t>
      </w:r>
    </w:p>
    <w:p w14:paraId="4B10DDFC" w14:textId="76569BDA" w:rsidR="0123344E" w:rsidRDefault="0123344E" w:rsidP="00443191">
      <w:pPr>
        <w:pStyle w:val="ListParagraph"/>
        <w:numPr>
          <w:ilvl w:val="0"/>
          <w:numId w:val="1"/>
        </w:numPr>
        <w:ind w:left="714" w:hanging="357"/>
        <w:rPr>
          <w:rFonts w:asciiTheme="minorHAnsi" w:eastAsiaTheme="minorEastAsia" w:hAnsiTheme="minorHAnsi" w:cstheme="minorBidi"/>
        </w:rPr>
      </w:pPr>
      <w:r w:rsidRPr="5C192EB6">
        <w:rPr>
          <w:rFonts w:asciiTheme="minorHAnsi" w:eastAsiaTheme="minorEastAsia" w:hAnsiTheme="minorHAnsi" w:cstheme="minorBidi"/>
        </w:rPr>
        <w:t>correct the categorisation of specified instances of Method 1 for estimating emissions of methane from natural gas venting activities that are consistent with Method 2 requirements;</w:t>
      </w:r>
    </w:p>
    <w:p w14:paraId="2AF29576" w14:textId="48A6B0D7" w:rsidR="0123344E" w:rsidRDefault="0123344E" w:rsidP="00443191">
      <w:pPr>
        <w:pStyle w:val="ListParagraph"/>
        <w:numPr>
          <w:ilvl w:val="0"/>
          <w:numId w:val="1"/>
        </w:numPr>
        <w:ind w:left="714" w:hanging="357"/>
        <w:rPr>
          <w:rFonts w:asciiTheme="minorHAnsi" w:eastAsiaTheme="minorEastAsia" w:hAnsiTheme="minorHAnsi" w:cstheme="minorBidi"/>
        </w:rPr>
      </w:pPr>
      <w:r w:rsidRPr="5C192EB6">
        <w:rPr>
          <w:rFonts w:asciiTheme="minorHAnsi" w:eastAsiaTheme="minorEastAsia" w:hAnsiTheme="minorHAnsi" w:cstheme="minorBidi"/>
        </w:rPr>
        <w:t xml:space="preserve">update Method 2 for the estimation of fugitive emissions of greenhouse gases from the injection of a greenhouse gas into a geological formation </w:t>
      </w:r>
      <w:r w:rsidRPr="5C192EB6">
        <w:rPr>
          <w:rFonts w:asciiTheme="minorHAnsi" w:eastAsiaTheme="minorEastAsia" w:hAnsiTheme="minorHAnsi" w:cstheme="minorBidi"/>
          <w:color w:val="000000" w:themeColor="text1"/>
        </w:rPr>
        <w:t>to align with Method 2 for onshore natural gas production</w:t>
      </w:r>
      <w:r w:rsidRPr="5C192EB6">
        <w:rPr>
          <w:rFonts w:asciiTheme="minorHAnsi" w:eastAsiaTheme="minorEastAsia" w:hAnsiTheme="minorHAnsi" w:cstheme="minorBidi"/>
        </w:rPr>
        <w:t xml:space="preserve">; </w:t>
      </w:r>
    </w:p>
    <w:p w14:paraId="3C0C607B" w14:textId="05B2A62A" w:rsidR="0123344E" w:rsidRDefault="0123344E" w:rsidP="00443191">
      <w:pPr>
        <w:pStyle w:val="ListParagraph"/>
        <w:numPr>
          <w:ilvl w:val="0"/>
          <w:numId w:val="1"/>
        </w:numPr>
        <w:rPr>
          <w:rFonts w:asciiTheme="minorHAnsi" w:eastAsiaTheme="minorEastAsia" w:hAnsiTheme="minorHAnsi" w:cstheme="minorBidi"/>
        </w:rPr>
      </w:pPr>
      <w:r w:rsidRPr="5C192EB6">
        <w:rPr>
          <w:rFonts w:asciiTheme="minorHAnsi" w:eastAsiaTheme="minorEastAsia" w:hAnsiTheme="minorHAnsi" w:cstheme="minorBidi"/>
        </w:rPr>
        <w:t>reinstate a method for estimating emissions of methane from mud de‑gassing activities during oil or gas exploration and development;</w:t>
      </w:r>
    </w:p>
    <w:p w14:paraId="5F1F6993" w14:textId="4AB09D30" w:rsidR="0123344E" w:rsidRDefault="0123344E" w:rsidP="00443191">
      <w:pPr>
        <w:pStyle w:val="ListParagraph"/>
        <w:numPr>
          <w:ilvl w:val="0"/>
          <w:numId w:val="1"/>
        </w:numPr>
        <w:ind w:left="714" w:hanging="357"/>
        <w:rPr>
          <w:rFonts w:asciiTheme="minorHAnsi" w:eastAsiaTheme="minorEastAsia" w:hAnsiTheme="minorHAnsi" w:cstheme="minorBidi"/>
        </w:rPr>
      </w:pPr>
      <w:r w:rsidRPr="5C192EB6">
        <w:rPr>
          <w:rFonts w:asciiTheme="minorHAnsi" w:eastAsiaTheme="minorEastAsia" w:hAnsiTheme="minorHAnsi" w:cstheme="minorBidi"/>
        </w:rPr>
        <w:lastRenderedPageBreak/>
        <w:t>enable the market-based reporting of scope 1 emissions from renewable liquid fuels when they are co-mingled with their fossil fuel equivalents and supplied through shared infrastructure as recommended by the review.</w:t>
      </w:r>
    </w:p>
    <w:p w14:paraId="278795BD" w14:textId="7F19DB0F" w:rsidR="0123344E" w:rsidRPr="00F57C4C" w:rsidRDefault="0123344E" w:rsidP="00307ACE">
      <w:pPr>
        <w:spacing w:before="200"/>
        <w:rPr>
          <w:rFonts w:eastAsiaTheme="minorEastAsia"/>
        </w:rPr>
      </w:pPr>
      <w:r w:rsidRPr="5C192EB6">
        <w:rPr>
          <w:rFonts w:eastAsiaTheme="minorEastAsia"/>
        </w:rPr>
        <w:t xml:space="preserve">The </w:t>
      </w:r>
      <w:r w:rsidR="00DF6A65">
        <w:rPr>
          <w:rFonts w:eastAsiaTheme="minorEastAsia"/>
        </w:rPr>
        <w:t>g</w:t>
      </w:r>
      <w:r w:rsidR="00DF6A65" w:rsidRPr="5C192EB6">
        <w:rPr>
          <w:rFonts w:eastAsiaTheme="minorEastAsia"/>
        </w:rPr>
        <w:t xml:space="preserve">overnment’s </w:t>
      </w:r>
      <w:r w:rsidRPr="5C192EB6">
        <w:rPr>
          <w:rFonts w:eastAsiaTheme="minorEastAsia"/>
        </w:rPr>
        <w:t xml:space="preserve">full response to the review, including on further action to enhance fugitive methane emissions estimation </w:t>
      </w:r>
      <w:r w:rsidR="00F32A6B">
        <w:rPr>
          <w:rFonts w:eastAsiaTheme="minorEastAsia"/>
        </w:rPr>
        <w:t xml:space="preserve">has been </w:t>
      </w:r>
      <w:hyperlink r:id="rId20" w:history="1">
        <w:r w:rsidR="00F32A6B" w:rsidRPr="00C066EE">
          <w:rPr>
            <w:rStyle w:val="Hyperlink"/>
            <w:rFonts w:eastAsiaTheme="minorEastAsia"/>
          </w:rPr>
          <w:t>published</w:t>
        </w:r>
      </w:hyperlink>
      <w:r w:rsidRPr="005F02D5">
        <w:rPr>
          <w:rFonts w:eastAsiaTheme="minorEastAsia"/>
        </w:rPr>
        <w:t>.</w:t>
      </w:r>
      <w:r w:rsidR="00990F65">
        <w:rPr>
          <w:rFonts w:eastAsiaTheme="minorEastAsia"/>
        </w:rPr>
        <w:t xml:space="preserve"> </w:t>
      </w:r>
      <w:r w:rsidR="00990F65" w:rsidRPr="00990F65">
        <w:rPr>
          <w:rFonts w:eastAsiaTheme="minorEastAsia"/>
        </w:rPr>
        <w:t>The CCA made 25 recommendations for the NGER scheme and the government agreed</w:t>
      </w:r>
      <w:r w:rsidR="00307ACE">
        <w:rPr>
          <w:rFonts w:eastAsiaTheme="minorEastAsia"/>
        </w:rPr>
        <w:t xml:space="preserve"> </w:t>
      </w:r>
      <w:r w:rsidR="00990F65" w:rsidRPr="00F57C4C">
        <w:rPr>
          <w:rFonts w:eastAsiaTheme="minorEastAsia"/>
        </w:rPr>
        <w:t>fully to 11 of the CCA’s recommendations</w:t>
      </w:r>
      <w:r w:rsidR="00307ACE">
        <w:rPr>
          <w:rFonts w:eastAsiaTheme="minorEastAsia"/>
        </w:rPr>
        <w:t xml:space="preserve">; </w:t>
      </w:r>
      <w:r w:rsidR="00990F65" w:rsidRPr="00F57C4C">
        <w:rPr>
          <w:rFonts w:eastAsiaTheme="minorEastAsia"/>
        </w:rPr>
        <w:t>in principle to 13 recommendations</w:t>
      </w:r>
      <w:r w:rsidR="00307ACE">
        <w:rPr>
          <w:rFonts w:eastAsiaTheme="minorEastAsia"/>
        </w:rPr>
        <w:t xml:space="preserve"> and has </w:t>
      </w:r>
      <w:r w:rsidR="00990F65" w:rsidRPr="00F57C4C">
        <w:rPr>
          <w:rFonts w:eastAsiaTheme="minorEastAsia"/>
        </w:rPr>
        <w:t>noted 1 recommendation.</w:t>
      </w:r>
      <w:r w:rsidRPr="00F57C4C">
        <w:rPr>
          <w:rFonts w:eastAsiaTheme="minorEastAsia"/>
        </w:rPr>
        <w:t xml:space="preserve"> </w:t>
      </w:r>
    </w:p>
    <w:p w14:paraId="2FD70888" w14:textId="2FA8BB3C" w:rsidR="0123344E" w:rsidRDefault="0123344E" w:rsidP="5C192EB6">
      <w:pPr>
        <w:spacing w:before="200"/>
        <w:rPr>
          <w:rFonts w:eastAsiaTheme="minorEastAsia"/>
        </w:rPr>
      </w:pPr>
      <w:r w:rsidRPr="5C192EB6">
        <w:rPr>
          <w:rFonts w:eastAsiaTheme="minorEastAsia"/>
        </w:rPr>
        <w:t>The Update Determination also makes the following additional improvements to the NGER scheme:</w:t>
      </w:r>
    </w:p>
    <w:p w14:paraId="7CC01C9C" w14:textId="498BC867" w:rsidR="0123344E" w:rsidRDefault="0123344E" w:rsidP="00443191">
      <w:pPr>
        <w:pStyle w:val="ListParagraph"/>
        <w:numPr>
          <w:ilvl w:val="0"/>
          <w:numId w:val="1"/>
        </w:numPr>
        <w:rPr>
          <w:rFonts w:asciiTheme="minorHAnsi" w:eastAsiaTheme="minorEastAsia" w:hAnsiTheme="minorHAnsi" w:cstheme="minorBidi"/>
        </w:rPr>
      </w:pPr>
      <w:r w:rsidRPr="5C192EB6">
        <w:rPr>
          <w:rFonts w:asciiTheme="minorHAnsi" w:eastAsiaTheme="minorEastAsia" w:hAnsiTheme="minorHAnsi" w:cstheme="minorBidi"/>
        </w:rPr>
        <w:t>enable identification of circumstances in which there exists and overlap between a company’s reported scope 1 and scope 2 emissions;</w:t>
      </w:r>
    </w:p>
    <w:p w14:paraId="51825AAF" w14:textId="1B342FF1" w:rsidR="0123344E" w:rsidRDefault="0123344E" w:rsidP="00443191">
      <w:pPr>
        <w:pStyle w:val="ListParagraph"/>
        <w:numPr>
          <w:ilvl w:val="0"/>
          <w:numId w:val="1"/>
        </w:numPr>
        <w:rPr>
          <w:rFonts w:asciiTheme="minorHAnsi" w:eastAsiaTheme="minorEastAsia" w:hAnsiTheme="minorHAnsi" w:cstheme="minorBidi"/>
        </w:rPr>
      </w:pPr>
      <w:r w:rsidRPr="5C192EB6">
        <w:rPr>
          <w:rFonts w:asciiTheme="minorHAnsi" w:eastAsiaTheme="minorEastAsia" w:hAnsiTheme="minorHAnsi" w:cstheme="minorBidi"/>
        </w:rPr>
        <w:t xml:space="preserve">introduce a reporting requirement for landfills reporting over 100 kilotonnes of carbon dioxide equivalent to provide an estimate of gross emissions from non-legacy waste; </w:t>
      </w:r>
    </w:p>
    <w:p w14:paraId="57AF85F0" w14:textId="5E70E338" w:rsidR="0123344E" w:rsidRDefault="0123344E" w:rsidP="00443191">
      <w:pPr>
        <w:pStyle w:val="ListParagraph"/>
        <w:numPr>
          <w:ilvl w:val="0"/>
          <w:numId w:val="1"/>
        </w:numPr>
        <w:rPr>
          <w:rFonts w:asciiTheme="minorHAnsi" w:eastAsiaTheme="minorEastAsia" w:hAnsiTheme="minorHAnsi" w:cstheme="minorBidi"/>
        </w:rPr>
      </w:pPr>
      <w:r w:rsidRPr="5C192EB6">
        <w:rPr>
          <w:rFonts w:asciiTheme="minorHAnsi" w:eastAsiaTheme="minorEastAsia" w:hAnsiTheme="minorHAnsi" w:cstheme="minorBidi"/>
        </w:rPr>
        <w:t>reinstate a method for estimating emissions of methane from mud de‑gassing activities during oil or gas exploration and development;</w:t>
      </w:r>
    </w:p>
    <w:p w14:paraId="4EE40F2E" w14:textId="71DC94E0" w:rsidR="0123344E" w:rsidRDefault="0123344E" w:rsidP="00443191">
      <w:pPr>
        <w:pStyle w:val="ListParagraph"/>
        <w:numPr>
          <w:ilvl w:val="0"/>
          <w:numId w:val="1"/>
        </w:numPr>
        <w:rPr>
          <w:rFonts w:asciiTheme="minorHAnsi" w:eastAsiaTheme="minorEastAsia" w:hAnsiTheme="minorHAnsi" w:cstheme="minorBidi"/>
        </w:rPr>
      </w:pPr>
      <w:r w:rsidRPr="5C192EB6">
        <w:rPr>
          <w:rFonts w:asciiTheme="minorHAnsi" w:eastAsiaTheme="minorEastAsia" w:hAnsiTheme="minorHAnsi" w:cstheme="minorBidi"/>
        </w:rPr>
        <w:t xml:space="preserve">make minor updates. </w:t>
      </w:r>
    </w:p>
    <w:p w14:paraId="622546D0" w14:textId="31BE33AE" w:rsidR="0123344E" w:rsidRDefault="0123344E" w:rsidP="5C192EB6">
      <w:pPr>
        <w:spacing w:before="200"/>
        <w:rPr>
          <w:rFonts w:eastAsiaTheme="minorEastAsia"/>
        </w:rPr>
      </w:pPr>
      <w:r w:rsidRPr="5C192EB6">
        <w:rPr>
          <w:rFonts w:eastAsiaTheme="minorEastAsia"/>
        </w:rPr>
        <w:t>With the exception of amendments phasing out Method 1 for estimating fugitive methane emissions from the extraction of coal from open-cut mines, the Update Determination commences on 1 July 2024 and apply to the 2024-25 financial year and subsequent years. It will affect NGER scheme reports to be submitted by corporations by 31 October 2025. Amendments phasing out the use of Method 1 for estimating fugitive methane emissions from open-cut coal mines commence progressively from 1 July 2025.</w:t>
      </w:r>
    </w:p>
    <w:p w14:paraId="1CFB3247" w14:textId="578D5403" w:rsidR="5C192EB6" w:rsidRDefault="5C192EB6" w:rsidP="5C192EB6"/>
    <w:p w14:paraId="06C11D17" w14:textId="6800B227" w:rsidR="3FCA38F7" w:rsidRDefault="3FCA38F7" w:rsidP="5C192EB6">
      <w:pPr>
        <w:pStyle w:val="Heading3"/>
      </w:pPr>
      <w:r>
        <w:t>Fugitive methane emissions</w:t>
      </w:r>
    </w:p>
    <w:p w14:paraId="09638C4A" w14:textId="77777777" w:rsidR="3FCA38F7" w:rsidRDefault="3FCA38F7" w:rsidP="5C192EB6">
      <w:pPr>
        <w:rPr>
          <w:b/>
          <w:bCs/>
        </w:rPr>
      </w:pPr>
      <w:r w:rsidRPr="5C192EB6">
        <w:rPr>
          <w:b/>
          <w:bCs/>
        </w:rPr>
        <w:t>Submissions</w:t>
      </w:r>
    </w:p>
    <w:p w14:paraId="39AF61DD" w14:textId="5A9DC51E" w:rsidR="4A62F12E" w:rsidRDefault="4A62F12E">
      <w:r>
        <w:t xml:space="preserve">A number of submissions raised proposals or concerns about the way the NGER scheme estimates fugitive methane emissions that went beyond the scope of the consultation paper. </w:t>
      </w:r>
      <w:r w:rsidR="71C36474">
        <w:t>Several submissions expressed strong support for implementation of recommendations from the C</w:t>
      </w:r>
      <w:r w:rsidR="4BB72EE6">
        <w:t>CA</w:t>
      </w:r>
      <w:r w:rsidR="71C36474">
        <w:t xml:space="preserve">’s 2023 review of the NGER scheme. </w:t>
      </w:r>
      <w:r w:rsidR="14664F79">
        <w:t xml:space="preserve">This included suggestions around phasing out of Method 1 for a wider range of sources; developing or reviewing more higher order methods; introducing </w:t>
      </w:r>
      <w:r w:rsidR="166E6AC0">
        <w:t xml:space="preserve">requirements for direct measurement </w:t>
      </w:r>
      <w:r w:rsidR="00672A92">
        <w:t xml:space="preserve">of sources </w:t>
      </w:r>
      <w:r w:rsidR="00593A3E">
        <w:t>coupled with site-wide</w:t>
      </w:r>
      <w:r w:rsidR="166E6AC0">
        <w:t xml:space="preserve"> top-down verification </w:t>
      </w:r>
      <w:r w:rsidR="00672A92">
        <w:t>approaches</w:t>
      </w:r>
      <w:r w:rsidR="6DD00746">
        <w:t>; and investing in new scientific studies to improve understanding of emerging technologies and approaches for detecting and estimating fugitive methane emissions</w:t>
      </w:r>
      <w:r w:rsidR="166E6AC0">
        <w:t>.</w:t>
      </w:r>
      <w:r w:rsidR="593EB8AC">
        <w:t xml:space="preserve"> </w:t>
      </w:r>
    </w:p>
    <w:p w14:paraId="7DAD8D54" w14:textId="77777777" w:rsidR="3FCA38F7" w:rsidRDefault="3FCA38F7" w:rsidP="5C192EB6">
      <w:pPr>
        <w:keepNext/>
      </w:pPr>
      <w:r w:rsidRPr="5C192EB6">
        <w:rPr>
          <w:b/>
          <w:bCs/>
        </w:rPr>
        <w:t>Outcomes</w:t>
      </w:r>
    </w:p>
    <w:p w14:paraId="018D75C1" w14:textId="15AAAFB5" w:rsidR="0FF895F2" w:rsidRDefault="22B78DE8" w:rsidP="5C192EB6">
      <w:r>
        <w:t>The amendments that have been made are the first stage of the Government’s response to</w:t>
      </w:r>
      <w:r w:rsidR="213BD290">
        <w:t xml:space="preserve"> </w:t>
      </w:r>
      <w:r>
        <w:t>the C</w:t>
      </w:r>
      <w:r w:rsidR="18744F04">
        <w:t>CA</w:t>
      </w:r>
      <w:r>
        <w:t xml:space="preserve">’s review. </w:t>
      </w:r>
      <w:r w:rsidR="4BDDA1F8">
        <w:t xml:space="preserve">The </w:t>
      </w:r>
      <w:r w:rsidR="4AF2AE99">
        <w:t>government</w:t>
      </w:r>
      <w:r w:rsidR="4BDDA1F8">
        <w:t xml:space="preserve"> </w:t>
      </w:r>
      <w:r w:rsidR="00F73D39">
        <w:t>has published</w:t>
      </w:r>
      <w:r w:rsidR="4BDDA1F8">
        <w:t xml:space="preserve"> its full response to review</w:t>
      </w:r>
      <w:r w:rsidR="00093849">
        <w:t xml:space="preserve"> and has agreed to</w:t>
      </w:r>
      <w:r w:rsidR="7135CF90">
        <w:t xml:space="preserve"> recommendations relating to improving understanding of emerging </w:t>
      </w:r>
      <w:r w:rsidR="600D6CFA">
        <w:t>emissions detection and quantification approaches</w:t>
      </w:r>
      <w:r w:rsidR="7135CF90">
        <w:t xml:space="preserve"> and developing and reviewing higher order methods. </w:t>
      </w:r>
      <w:r w:rsidR="1405B0F3">
        <w:t xml:space="preserve"> </w:t>
      </w:r>
    </w:p>
    <w:p w14:paraId="79F6733E" w14:textId="77777777" w:rsidR="00905BAD" w:rsidRPr="00E670D5" w:rsidRDefault="00905BAD" w:rsidP="008F0B68">
      <w:pPr>
        <w:pStyle w:val="Heading4"/>
      </w:pPr>
      <w:r>
        <w:lastRenderedPageBreak/>
        <w:t>Open-cut coal mines: phasing out Method 1</w:t>
      </w:r>
    </w:p>
    <w:p w14:paraId="4607C598" w14:textId="56E40F90" w:rsidR="009C69F6" w:rsidRPr="00A031AF" w:rsidRDefault="70DFEBB2" w:rsidP="5C192EB6">
      <w:pPr>
        <w:rPr>
          <w:rFonts w:eastAsiaTheme="minorEastAsia"/>
        </w:rPr>
      </w:pPr>
      <w:r w:rsidRPr="5C192EB6">
        <w:rPr>
          <w:rFonts w:eastAsiaTheme="minorEastAsia"/>
        </w:rPr>
        <w:t xml:space="preserve">The </w:t>
      </w:r>
      <w:r w:rsidR="55B7FCEE" w:rsidRPr="5C192EB6">
        <w:rPr>
          <w:rFonts w:eastAsiaTheme="minorEastAsia"/>
        </w:rPr>
        <w:t xml:space="preserve">consultation </w:t>
      </w:r>
      <w:r w:rsidRPr="5C192EB6">
        <w:rPr>
          <w:rFonts w:eastAsiaTheme="minorEastAsia"/>
        </w:rPr>
        <w:t xml:space="preserve">paper proposed </w:t>
      </w:r>
      <w:r w:rsidR="03185CCF" w:rsidRPr="5C192EB6">
        <w:rPr>
          <w:rFonts w:eastAsiaTheme="minorEastAsia"/>
        </w:rPr>
        <w:t xml:space="preserve">phasing out Method 1 for fugitive emissions from open-cut coal mines, beginning with </w:t>
      </w:r>
      <w:r w:rsidR="00D15AB3">
        <w:rPr>
          <w:rFonts w:eastAsiaTheme="minorEastAsia"/>
        </w:rPr>
        <w:t xml:space="preserve">facilities covered by the </w:t>
      </w:r>
      <w:r w:rsidR="03185CCF" w:rsidRPr="5C192EB6">
        <w:rPr>
          <w:rFonts w:eastAsiaTheme="minorEastAsia"/>
        </w:rPr>
        <w:t xml:space="preserve">Safeguard Mechanism that produced more than 10 million tonnes of coal </w:t>
      </w:r>
      <w:r w:rsidR="00C47D42">
        <w:rPr>
          <w:rFonts w:eastAsiaTheme="minorEastAsia"/>
        </w:rPr>
        <w:t>from their open</w:t>
      </w:r>
      <w:r w:rsidR="006A3247">
        <w:rPr>
          <w:rFonts w:eastAsiaTheme="minorEastAsia"/>
        </w:rPr>
        <w:t>-cut mine</w:t>
      </w:r>
      <w:r w:rsidR="0057237B">
        <w:rPr>
          <w:rFonts w:eastAsiaTheme="minorEastAsia"/>
        </w:rPr>
        <w:t xml:space="preserve"> </w:t>
      </w:r>
      <w:r w:rsidR="03185CCF" w:rsidRPr="5C192EB6">
        <w:rPr>
          <w:rFonts w:eastAsiaTheme="minorEastAsia"/>
        </w:rPr>
        <w:t xml:space="preserve">in FY2023 from 1 July 2025, and other Safeguard Mechanism facilities from 1 July 2026. This would partially implement recommendation </w:t>
      </w:r>
      <w:r w:rsidR="0C1AABE1" w:rsidRPr="5C192EB6">
        <w:rPr>
          <w:rFonts w:eastAsiaTheme="minorEastAsia"/>
        </w:rPr>
        <w:t>15 from the 2023 CCA Review of the NGER scheme.</w:t>
      </w:r>
    </w:p>
    <w:p w14:paraId="44F837B8" w14:textId="4BED57F0" w:rsidR="009C69F6" w:rsidRPr="00A031AF" w:rsidRDefault="009C69F6" w:rsidP="5C192EB6">
      <w:pPr>
        <w:shd w:val="clear" w:color="auto" w:fill="FFFFFF" w:themeFill="background1"/>
        <w:spacing w:after="0"/>
        <w:ind w:right="240"/>
        <w:rPr>
          <w:b/>
          <w:bCs/>
        </w:rPr>
      </w:pPr>
      <w:r w:rsidRPr="5C192EB6">
        <w:rPr>
          <w:b/>
          <w:bCs/>
        </w:rPr>
        <w:t>Submissions</w:t>
      </w:r>
    </w:p>
    <w:p w14:paraId="0833DB8E" w14:textId="5501184F" w:rsidR="5C192EB6" w:rsidRDefault="5C192EB6" w:rsidP="5C192EB6">
      <w:pPr>
        <w:shd w:val="clear" w:color="auto" w:fill="FFFFFF" w:themeFill="background1"/>
        <w:spacing w:after="0"/>
        <w:ind w:right="240"/>
        <w:rPr>
          <w:b/>
          <w:bCs/>
        </w:rPr>
      </w:pPr>
    </w:p>
    <w:p w14:paraId="017E5BA0" w14:textId="22B991EB" w:rsidR="009C69F6" w:rsidRDefault="001E65B2" w:rsidP="009C69F6">
      <w:r>
        <w:t>Some</w:t>
      </w:r>
      <w:r w:rsidR="6EA9A0E1">
        <w:t xml:space="preserve"> submissions supported the phase out of Method 1 for extraction of coal from open cut mines covered by the </w:t>
      </w:r>
      <w:r w:rsidR="4DC41C4B">
        <w:t>S</w:t>
      </w:r>
      <w:r w:rsidR="6EA9A0E1">
        <w:t xml:space="preserve">afeguard </w:t>
      </w:r>
      <w:r w:rsidR="0B9C2D3A">
        <w:t>M</w:t>
      </w:r>
      <w:r w:rsidR="6EA9A0E1">
        <w:t xml:space="preserve">echanism. </w:t>
      </w:r>
      <w:r w:rsidR="009605C8">
        <w:t>Several</w:t>
      </w:r>
      <w:r w:rsidR="6EA9A0E1">
        <w:t xml:space="preserve"> su</w:t>
      </w:r>
      <w:r w:rsidR="658E9FAD">
        <w:t xml:space="preserve">bmissions advocated for the phase out to be applied to non-safeguard entities. </w:t>
      </w:r>
      <w:r w:rsidR="009605C8">
        <w:t>Some submission</w:t>
      </w:r>
      <w:r>
        <w:t>s</w:t>
      </w:r>
      <w:r w:rsidR="009605C8">
        <w:t xml:space="preserve"> advocated for a faster phase out. </w:t>
      </w:r>
      <w:r w:rsidR="658E9FAD">
        <w:t xml:space="preserve">Other submissions advocated for the phase out to be over a longer period, or to be delayed until Method 2 for this source </w:t>
      </w:r>
      <w:r w:rsidR="270DD3FD">
        <w:t>is</w:t>
      </w:r>
      <w:r w:rsidR="658E9FAD">
        <w:t xml:space="preserve"> reviewed</w:t>
      </w:r>
      <w:r w:rsidR="3381E633">
        <w:t xml:space="preserve"> or a new method is developed using direct measurement</w:t>
      </w:r>
      <w:r w:rsidR="658E9FAD">
        <w:t xml:space="preserve">. </w:t>
      </w:r>
    </w:p>
    <w:p w14:paraId="38343B1D" w14:textId="0BB96FBF" w:rsidR="527AB8EA" w:rsidRDefault="527AB8EA" w:rsidP="5C192EB6">
      <w:r>
        <w:t xml:space="preserve">Some submissions sought additional guidelines on how to apply existing provisions </w:t>
      </w:r>
      <w:r w:rsidR="00342166">
        <w:t xml:space="preserve">in Method 2 and 3 </w:t>
      </w:r>
      <w:r>
        <w:t>f</w:t>
      </w:r>
      <w:r w:rsidR="4A21E16F">
        <w:t>o</w:t>
      </w:r>
      <w:r>
        <w:t>r abatement of open-cut mine methane throu</w:t>
      </w:r>
      <w:r w:rsidR="7871C913">
        <w:t>gh pre-drainage of the gas prior to extraction.</w:t>
      </w:r>
    </w:p>
    <w:p w14:paraId="678DAB11" w14:textId="3E35FBF0" w:rsidR="009C69F6" w:rsidRDefault="009C69F6" w:rsidP="009C69F6">
      <w:pPr>
        <w:keepNext/>
      </w:pPr>
      <w:r w:rsidRPr="43FD153D">
        <w:rPr>
          <w:b/>
          <w:bCs/>
        </w:rPr>
        <w:t>Outcomes</w:t>
      </w:r>
    </w:p>
    <w:p w14:paraId="40E88FE1" w14:textId="6306B068" w:rsidR="009C69F6" w:rsidRDefault="7F775764" w:rsidP="009C69F6">
      <w:pPr>
        <w:rPr>
          <w:rStyle w:val="normaltextrun"/>
          <w:rFonts w:ascii="Calibri" w:hAnsi="Calibri" w:cs="Calibri"/>
          <w:color w:val="000000"/>
          <w:shd w:val="clear" w:color="auto" w:fill="FFFFFF"/>
        </w:rPr>
      </w:pPr>
      <w:r w:rsidRPr="5C192EB6">
        <w:rPr>
          <w:rFonts w:eastAsia="Times New Roman"/>
        </w:rPr>
        <w:t xml:space="preserve">The </w:t>
      </w:r>
      <w:r w:rsidR="110DDB7C">
        <w:t>Update Determination</w:t>
      </w:r>
      <w:r w:rsidRPr="5C192EB6">
        <w:rPr>
          <w:rFonts w:eastAsia="Times New Roman"/>
        </w:rPr>
        <w:t xml:space="preserve"> phase</w:t>
      </w:r>
      <w:r w:rsidR="38FA7997">
        <w:rPr>
          <w:rFonts w:eastAsia="Times New Roman"/>
        </w:rPr>
        <w:t>s</w:t>
      </w:r>
      <w:r w:rsidRPr="5C192EB6">
        <w:rPr>
          <w:rFonts w:eastAsia="Times New Roman"/>
        </w:rPr>
        <w:t xml:space="preserve"> out the use of Method 1 for extraction of coal from open cut mines covered by the </w:t>
      </w:r>
      <w:r w:rsidR="61259E87">
        <w:rPr>
          <w:rFonts w:eastAsia="Times New Roman"/>
        </w:rPr>
        <w:t>S</w:t>
      </w:r>
      <w:r w:rsidRPr="5C192EB6">
        <w:rPr>
          <w:rFonts w:eastAsia="Times New Roman"/>
        </w:rPr>
        <w:t xml:space="preserve">afeguard </w:t>
      </w:r>
      <w:r w:rsidR="61259E87">
        <w:rPr>
          <w:rFonts w:eastAsia="Times New Roman"/>
        </w:rPr>
        <w:t>M</w:t>
      </w:r>
      <w:r w:rsidRPr="5C192EB6">
        <w:rPr>
          <w:rFonts w:eastAsia="Times New Roman"/>
        </w:rPr>
        <w:t>echanism as proposed</w:t>
      </w:r>
      <w:r w:rsidR="38FA7997">
        <w:rPr>
          <w:rFonts w:eastAsia="Times New Roman"/>
        </w:rPr>
        <w:t xml:space="preserve"> in the con</w:t>
      </w:r>
      <w:r w:rsidR="422ECA45">
        <w:rPr>
          <w:rFonts w:eastAsia="Times New Roman"/>
        </w:rPr>
        <w:t>sultation paper</w:t>
      </w:r>
      <w:r w:rsidRPr="5C192EB6">
        <w:rPr>
          <w:rFonts w:eastAsia="Times New Roman"/>
        </w:rPr>
        <w:t xml:space="preserve">. </w:t>
      </w:r>
      <w:r w:rsidR="5912FD24" w:rsidRPr="5C192EB6">
        <w:rPr>
          <w:rFonts w:eastAsia="Times New Roman"/>
        </w:rPr>
        <w:t xml:space="preserve">This approach </w:t>
      </w:r>
      <w:r w:rsidR="22DE50B7">
        <w:rPr>
          <w:rFonts w:eastAsia="Times New Roman"/>
        </w:rPr>
        <w:t xml:space="preserve">will cover </w:t>
      </w:r>
      <w:r w:rsidR="1F117D4E">
        <w:rPr>
          <w:rFonts w:eastAsia="Times New Roman"/>
        </w:rPr>
        <w:t xml:space="preserve">approximately </w:t>
      </w:r>
      <w:r w:rsidR="2519A682" w:rsidRPr="5C192EB6">
        <w:rPr>
          <w:rFonts w:eastAsia="Times New Roman"/>
        </w:rPr>
        <w:t xml:space="preserve">92% of fugitive methane emissions reported </w:t>
      </w:r>
      <w:r w:rsidR="4C407944">
        <w:rPr>
          <w:rFonts w:eastAsia="Times New Roman"/>
        </w:rPr>
        <w:t xml:space="preserve">for open-cut mines </w:t>
      </w:r>
      <w:r w:rsidR="2519A682" w:rsidRPr="5C192EB6">
        <w:rPr>
          <w:rFonts w:eastAsia="Times New Roman"/>
        </w:rPr>
        <w:t>using Method 1 in FY2023</w:t>
      </w:r>
      <w:r w:rsidR="4B120488">
        <w:rPr>
          <w:rFonts w:eastAsia="Times New Roman"/>
        </w:rPr>
        <w:t xml:space="preserve">, </w:t>
      </w:r>
      <w:r w:rsidR="0D9AF16E">
        <w:rPr>
          <w:rFonts w:eastAsia="Times New Roman"/>
        </w:rPr>
        <w:t xml:space="preserve">enhancing the accuracy of </w:t>
      </w:r>
      <w:r w:rsidR="3A5F1620" w:rsidRPr="5C192EB6">
        <w:rPr>
          <w:rFonts w:eastAsia="Times New Roman"/>
        </w:rPr>
        <w:t xml:space="preserve">fugitive emissions </w:t>
      </w:r>
      <w:r w:rsidR="0DC08A72">
        <w:rPr>
          <w:rFonts w:eastAsia="Times New Roman"/>
        </w:rPr>
        <w:t>reported</w:t>
      </w:r>
      <w:r w:rsidR="3A5F1620" w:rsidRPr="5C192EB6">
        <w:rPr>
          <w:rFonts w:eastAsia="Times New Roman"/>
        </w:rPr>
        <w:t xml:space="preserve"> for this source</w:t>
      </w:r>
      <w:r w:rsidR="0DC08A72">
        <w:rPr>
          <w:rFonts w:eastAsia="Times New Roman"/>
        </w:rPr>
        <w:t xml:space="preserve">. Staggering the transition over two years will promote </w:t>
      </w:r>
      <w:r w:rsidR="3E2897D3">
        <w:rPr>
          <w:rFonts w:eastAsia="Times New Roman"/>
        </w:rPr>
        <w:t xml:space="preserve">compliance by helping to </w:t>
      </w:r>
      <w:r w:rsidR="26835A5C">
        <w:rPr>
          <w:rFonts w:eastAsia="Times New Roman"/>
        </w:rPr>
        <w:t>manag</w:t>
      </w:r>
      <w:r w:rsidR="3E2897D3">
        <w:rPr>
          <w:rFonts w:eastAsia="Times New Roman"/>
        </w:rPr>
        <w:t>e</w:t>
      </w:r>
      <w:r w:rsidR="26835A5C" w:rsidRPr="5C192EB6">
        <w:rPr>
          <w:rFonts w:eastAsia="Times New Roman"/>
        </w:rPr>
        <w:t xml:space="preserve"> </w:t>
      </w:r>
      <w:r w:rsidR="3A5F1620" w:rsidRPr="5C192EB6">
        <w:rPr>
          <w:rFonts w:eastAsia="Times New Roman"/>
        </w:rPr>
        <w:t>competition for the</w:t>
      </w:r>
      <w:r w:rsidR="1743BD28" w:rsidRPr="5C192EB6">
        <w:rPr>
          <w:rFonts w:eastAsia="Times New Roman"/>
        </w:rPr>
        <w:t xml:space="preserve"> necessary resources to implement the </w:t>
      </w:r>
      <w:r w:rsidR="6C7E914D">
        <w:rPr>
          <w:rStyle w:val="normaltextrun"/>
          <w:rFonts w:ascii="Calibri" w:hAnsi="Calibri" w:cs="Calibri"/>
          <w:color w:val="000000"/>
          <w:shd w:val="clear" w:color="auto" w:fill="FFFFFF"/>
        </w:rPr>
        <w:t xml:space="preserve">materially different requirements of the higher order </w:t>
      </w:r>
      <w:r w:rsidR="365BA887">
        <w:rPr>
          <w:rStyle w:val="normaltextrun"/>
          <w:rFonts w:ascii="Calibri" w:hAnsi="Calibri" w:cs="Calibri"/>
          <w:color w:val="000000"/>
          <w:shd w:val="clear" w:color="auto" w:fill="FFFFFF"/>
        </w:rPr>
        <w:t>methods</w:t>
      </w:r>
      <w:r w:rsidR="6C7E914D">
        <w:rPr>
          <w:rStyle w:val="normaltextrun"/>
          <w:rFonts w:ascii="Calibri" w:hAnsi="Calibri" w:cs="Calibri"/>
          <w:color w:val="000000"/>
          <w:shd w:val="clear" w:color="auto" w:fill="FFFFFF"/>
        </w:rPr>
        <w:t>, which in large part must be completed prior to the commencement of the reporting year to which the higher order method is applied.</w:t>
      </w:r>
    </w:p>
    <w:p w14:paraId="661942AA" w14:textId="4B6B2BA1" w:rsidR="003A31D1" w:rsidRDefault="6B56EC39" w:rsidP="5C192EB6">
      <w:pPr>
        <w:rPr>
          <w:rFonts w:ascii="Calibri" w:eastAsia="Calibri" w:hAnsi="Calibri" w:cs="Calibri"/>
        </w:rPr>
      </w:pPr>
      <w:r w:rsidRPr="43FD153D">
        <w:rPr>
          <w:rFonts w:ascii="Calibri" w:eastAsia="Calibri" w:hAnsi="Calibri" w:cs="Calibri"/>
        </w:rPr>
        <w:t xml:space="preserve">The Clean Energy Regulator </w:t>
      </w:r>
      <w:r w:rsidR="0C0669C0" w:rsidRPr="43FD153D">
        <w:rPr>
          <w:rFonts w:ascii="Calibri" w:eastAsia="Calibri" w:hAnsi="Calibri" w:cs="Calibri"/>
        </w:rPr>
        <w:t xml:space="preserve">(the Regulator) </w:t>
      </w:r>
      <w:r w:rsidRPr="43FD153D">
        <w:rPr>
          <w:rFonts w:ascii="Calibri" w:eastAsia="Calibri" w:hAnsi="Calibri" w:cs="Calibri"/>
        </w:rPr>
        <w:t>has indicated it will prioritise facilities</w:t>
      </w:r>
      <w:r w:rsidR="00791B78">
        <w:rPr>
          <w:rFonts w:ascii="Calibri" w:eastAsia="Calibri" w:hAnsi="Calibri" w:cs="Calibri"/>
        </w:rPr>
        <w:t xml:space="preserve"> using</w:t>
      </w:r>
      <w:r w:rsidRPr="43FD153D">
        <w:rPr>
          <w:rFonts w:ascii="Calibri" w:eastAsia="Calibri" w:hAnsi="Calibri" w:cs="Calibri"/>
        </w:rPr>
        <w:t xml:space="preserve"> Method 2 or 3 in its audit and assurance program, addressing some of the concerns about facilities applying the method improperly. </w:t>
      </w:r>
    </w:p>
    <w:p w14:paraId="03088DF6" w14:textId="79C22F58" w:rsidR="1C4029DD" w:rsidRDefault="43EDF84D" w:rsidP="5C192EB6">
      <w:pPr>
        <w:rPr>
          <w:rFonts w:eastAsia="Times New Roman"/>
        </w:rPr>
      </w:pPr>
      <w:r w:rsidRPr="43FD153D">
        <w:rPr>
          <w:rFonts w:eastAsia="Times New Roman"/>
        </w:rPr>
        <w:t xml:space="preserve">Method 2 for extraction of coal from open cut mining is the most sophisticated </w:t>
      </w:r>
      <w:r w:rsidR="00F22E64">
        <w:rPr>
          <w:rFonts w:eastAsia="Times New Roman"/>
        </w:rPr>
        <w:t xml:space="preserve">‘bottom-up’ </w:t>
      </w:r>
      <w:r w:rsidRPr="43FD153D">
        <w:rPr>
          <w:rFonts w:eastAsia="Times New Roman"/>
        </w:rPr>
        <w:t xml:space="preserve">method for this source </w:t>
      </w:r>
      <w:r w:rsidR="1271290C" w:rsidRPr="43FD153D">
        <w:rPr>
          <w:rFonts w:eastAsia="Times New Roman"/>
        </w:rPr>
        <w:t>in the world. As a result</w:t>
      </w:r>
      <w:r w:rsidR="79C7340B" w:rsidRPr="43FD153D">
        <w:rPr>
          <w:rFonts w:eastAsia="Times New Roman"/>
        </w:rPr>
        <w:t>,</w:t>
      </w:r>
      <w:r w:rsidR="1271290C" w:rsidRPr="43FD153D">
        <w:rPr>
          <w:rFonts w:eastAsia="Times New Roman"/>
        </w:rPr>
        <w:t xml:space="preserve"> reviewing the method will be complex</w:t>
      </w:r>
      <w:r w:rsidR="290E36DD" w:rsidRPr="43FD153D">
        <w:rPr>
          <w:rFonts w:eastAsia="Times New Roman"/>
        </w:rPr>
        <w:t xml:space="preserve"> and </w:t>
      </w:r>
      <w:r w:rsidR="3D7D1212" w:rsidRPr="43FD153D">
        <w:rPr>
          <w:rFonts w:eastAsia="Times New Roman"/>
        </w:rPr>
        <w:t>is likely to</w:t>
      </w:r>
      <w:r w:rsidR="290E36DD" w:rsidRPr="43FD153D">
        <w:rPr>
          <w:rFonts w:eastAsia="Times New Roman"/>
        </w:rPr>
        <w:t xml:space="preserve"> take some time</w:t>
      </w:r>
      <w:r w:rsidR="46127B6C" w:rsidRPr="43FD153D">
        <w:rPr>
          <w:rFonts w:eastAsia="Times New Roman"/>
        </w:rPr>
        <w:t>.</w:t>
      </w:r>
      <w:r w:rsidR="290E36DD" w:rsidRPr="43FD153D">
        <w:rPr>
          <w:rFonts w:eastAsia="Times New Roman"/>
        </w:rPr>
        <w:t xml:space="preserve"> </w:t>
      </w:r>
      <w:r w:rsidR="155043E1" w:rsidRPr="43FD153D">
        <w:rPr>
          <w:rFonts w:eastAsia="Times New Roman"/>
        </w:rPr>
        <w:t xml:space="preserve">In that context, </w:t>
      </w:r>
      <w:r w:rsidR="4FFBB71F" w:rsidRPr="43FD153D">
        <w:rPr>
          <w:rFonts w:eastAsia="Times New Roman"/>
        </w:rPr>
        <w:t>delaying</w:t>
      </w:r>
      <w:r w:rsidR="290E36DD" w:rsidRPr="43FD153D">
        <w:rPr>
          <w:rFonts w:eastAsia="Times New Roman"/>
        </w:rPr>
        <w:t xml:space="preserve"> the phase out of Method 1 until after the review of Method 2 </w:t>
      </w:r>
      <w:r w:rsidR="4FFBB71F" w:rsidRPr="43FD153D">
        <w:rPr>
          <w:rFonts w:eastAsia="Times New Roman"/>
        </w:rPr>
        <w:t xml:space="preserve">and implementation of any findings </w:t>
      </w:r>
      <w:r w:rsidR="5EF891EF" w:rsidRPr="43FD153D">
        <w:rPr>
          <w:rFonts w:eastAsia="Times New Roman"/>
        </w:rPr>
        <w:t xml:space="preserve">would </w:t>
      </w:r>
      <w:r w:rsidR="4FFBB71F" w:rsidRPr="43FD153D">
        <w:rPr>
          <w:rFonts w:eastAsia="Times New Roman"/>
        </w:rPr>
        <w:t>not have been consistent with</w:t>
      </w:r>
      <w:r w:rsidR="5EF891EF" w:rsidRPr="43FD153D">
        <w:rPr>
          <w:rFonts w:eastAsia="Times New Roman"/>
        </w:rPr>
        <w:t xml:space="preserve"> </w:t>
      </w:r>
      <w:r w:rsidR="180FE7BD" w:rsidRPr="43FD153D">
        <w:rPr>
          <w:rFonts w:eastAsia="Times New Roman"/>
        </w:rPr>
        <w:t xml:space="preserve">recommendation </w:t>
      </w:r>
      <w:r w:rsidR="4BC4A9AD" w:rsidRPr="43FD153D">
        <w:rPr>
          <w:rFonts w:eastAsia="Times New Roman"/>
        </w:rPr>
        <w:t xml:space="preserve">15 </w:t>
      </w:r>
      <w:r w:rsidR="180FE7BD" w:rsidRPr="43FD153D">
        <w:rPr>
          <w:rFonts w:eastAsia="Times New Roman"/>
        </w:rPr>
        <w:t>from the CCA</w:t>
      </w:r>
      <w:r w:rsidR="5EF891EF" w:rsidRPr="43FD153D">
        <w:rPr>
          <w:rFonts w:eastAsia="Times New Roman"/>
        </w:rPr>
        <w:t>.</w:t>
      </w:r>
      <w:r w:rsidR="290E36DD" w:rsidRPr="43FD153D">
        <w:rPr>
          <w:rFonts w:eastAsia="Times New Roman"/>
        </w:rPr>
        <w:t xml:space="preserve"> </w:t>
      </w:r>
      <w:r w:rsidR="46127B6C" w:rsidRPr="43FD153D">
        <w:rPr>
          <w:rFonts w:eastAsia="Times New Roman"/>
        </w:rPr>
        <w:t xml:space="preserve"> </w:t>
      </w:r>
      <w:r w:rsidR="1743BD28" w:rsidRPr="43FD153D">
        <w:rPr>
          <w:rFonts w:eastAsia="Times New Roman"/>
        </w:rPr>
        <w:t xml:space="preserve">The government </w:t>
      </w:r>
      <w:r w:rsidR="00654EC4">
        <w:rPr>
          <w:rFonts w:eastAsia="Times New Roman"/>
        </w:rPr>
        <w:t>has agreed to</w:t>
      </w:r>
      <w:r w:rsidR="1743BD28" w:rsidRPr="43FD153D">
        <w:rPr>
          <w:rFonts w:eastAsia="Times New Roman"/>
        </w:rPr>
        <w:t xml:space="preserve"> the review of Method 2 in the context of the </w:t>
      </w:r>
      <w:r w:rsidR="00654EC4">
        <w:rPr>
          <w:rFonts w:eastAsia="Times New Roman"/>
        </w:rPr>
        <w:t>its</w:t>
      </w:r>
      <w:r w:rsidR="00654EC4" w:rsidRPr="43FD153D">
        <w:rPr>
          <w:rFonts w:eastAsia="Times New Roman"/>
        </w:rPr>
        <w:t xml:space="preserve"> </w:t>
      </w:r>
      <w:r w:rsidR="1743BD28" w:rsidRPr="43FD153D">
        <w:rPr>
          <w:rFonts w:eastAsia="Times New Roman"/>
        </w:rPr>
        <w:t xml:space="preserve">response to the CCA </w:t>
      </w:r>
      <w:r w:rsidR="2C410FEE" w:rsidRPr="43FD153D">
        <w:rPr>
          <w:rFonts w:eastAsia="Times New Roman"/>
        </w:rPr>
        <w:t>Review.</w:t>
      </w:r>
      <w:r w:rsidR="2E5B45D2" w:rsidRPr="43FD153D">
        <w:rPr>
          <w:rFonts w:eastAsia="Times New Roman"/>
        </w:rPr>
        <w:t xml:space="preserve"> </w:t>
      </w:r>
    </w:p>
    <w:p w14:paraId="5FFFE1ED" w14:textId="785508D0" w:rsidR="5E15B63A" w:rsidRDefault="5E15B63A" w:rsidP="5C192EB6">
      <w:pPr>
        <w:rPr>
          <w:rFonts w:ascii="Calibri" w:eastAsia="Calibri" w:hAnsi="Calibri" w:cs="Calibri"/>
        </w:rPr>
      </w:pPr>
      <w:r w:rsidRPr="5C192EB6">
        <w:rPr>
          <w:rFonts w:ascii="Calibri" w:eastAsia="Calibri" w:hAnsi="Calibri" w:cs="Calibri"/>
        </w:rPr>
        <w:t xml:space="preserve">The department </w:t>
      </w:r>
      <w:r w:rsidR="68C6EDE4" w:rsidRPr="2175F97C">
        <w:rPr>
          <w:rFonts w:ascii="Calibri" w:eastAsia="Calibri" w:hAnsi="Calibri" w:cs="Calibri"/>
        </w:rPr>
        <w:t xml:space="preserve">will </w:t>
      </w:r>
      <w:r w:rsidR="4D8458C1" w:rsidRPr="2175F97C">
        <w:rPr>
          <w:rFonts w:ascii="Calibri" w:eastAsia="Calibri" w:hAnsi="Calibri" w:cs="Calibri"/>
        </w:rPr>
        <w:t xml:space="preserve">consider </w:t>
      </w:r>
      <w:r w:rsidRPr="5C192EB6">
        <w:rPr>
          <w:rFonts w:ascii="Calibri" w:eastAsia="Calibri" w:hAnsi="Calibri" w:cs="Calibri"/>
        </w:rPr>
        <w:t xml:space="preserve">additional guidance on the application </w:t>
      </w:r>
      <w:r w:rsidR="00E96CA8">
        <w:rPr>
          <w:rFonts w:ascii="Calibri" w:eastAsia="Calibri" w:hAnsi="Calibri" w:cs="Calibri"/>
        </w:rPr>
        <w:t xml:space="preserve">of </w:t>
      </w:r>
      <w:r w:rsidRPr="5C192EB6">
        <w:rPr>
          <w:rFonts w:ascii="Calibri" w:eastAsia="Calibri" w:hAnsi="Calibri" w:cs="Calibri"/>
        </w:rPr>
        <w:t>provisions for pre-drainage from open-cut coal mines</w:t>
      </w:r>
      <w:r w:rsidR="2D765DE8" w:rsidRPr="5C192EB6">
        <w:rPr>
          <w:rFonts w:ascii="Calibri" w:eastAsia="Calibri" w:hAnsi="Calibri" w:cs="Calibri"/>
        </w:rPr>
        <w:t>.</w:t>
      </w:r>
      <w:r w:rsidR="00257D36">
        <w:rPr>
          <w:rFonts w:ascii="Calibri" w:eastAsia="Calibri" w:hAnsi="Calibri" w:cs="Calibri"/>
        </w:rPr>
        <w:t xml:space="preserve"> </w:t>
      </w:r>
      <w:r w:rsidR="00EE0D2B">
        <w:rPr>
          <w:rFonts w:ascii="Calibri" w:eastAsia="Calibri" w:hAnsi="Calibri" w:cs="Calibri"/>
        </w:rPr>
        <w:t xml:space="preserve"> in the context of </w:t>
      </w:r>
      <w:r w:rsidR="005E5383">
        <w:rPr>
          <w:rFonts w:ascii="Calibri" w:eastAsia="Calibri" w:hAnsi="Calibri" w:cs="Calibri"/>
        </w:rPr>
        <w:t xml:space="preserve">the government’s response to the </w:t>
      </w:r>
      <w:r w:rsidR="00F83386">
        <w:rPr>
          <w:rFonts w:ascii="Calibri" w:eastAsia="Calibri" w:hAnsi="Calibri" w:cs="Calibri"/>
        </w:rPr>
        <w:t>CCA review recommendation to review Method 2.</w:t>
      </w:r>
    </w:p>
    <w:p w14:paraId="70F34FD4" w14:textId="74D053C2" w:rsidR="5C192EB6" w:rsidRDefault="5C192EB6" w:rsidP="5C192EB6">
      <w:pPr>
        <w:pStyle w:val="Heading4"/>
      </w:pPr>
    </w:p>
    <w:p w14:paraId="1EB21E08" w14:textId="1F8824CB" w:rsidR="00905BAD" w:rsidRPr="009C69F6" w:rsidRDefault="00905BAD" w:rsidP="008F0B68">
      <w:pPr>
        <w:pStyle w:val="Heading4"/>
      </w:pPr>
      <w:r>
        <w:t>Underground coal mines: introduction of a new “matters to be identified”</w:t>
      </w:r>
    </w:p>
    <w:p w14:paraId="6817CA08" w14:textId="46CB1EE7" w:rsidR="1FE4A6E3" w:rsidRDefault="1FE4A6E3" w:rsidP="5C192EB6">
      <w:pPr>
        <w:spacing w:after="120"/>
      </w:pPr>
      <w:r>
        <w:t xml:space="preserve">The consultation paper proposed requiring reporters to identify whether they use continuous emissions monitoring (CEM) or periodic emissions monitoring (PEM) for </w:t>
      </w:r>
      <w:r w:rsidR="00A74EC1">
        <w:t>the estimation of fugitive methane emissions from underground mines</w:t>
      </w:r>
      <w:r>
        <w:t xml:space="preserve">. The intention of this proposal was to collect information </w:t>
      </w:r>
      <w:r w:rsidR="0026441D">
        <w:t xml:space="preserve">on </w:t>
      </w:r>
      <w:r w:rsidR="00B95396">
        <w:t>how many and which open-cut mines use</w:t>
      </w:r>
      <w:r>
        <w:t xml:space="preserve"> PEM</w:t>
      </w:r>
      <w:r w:rsidR="00B95396">
        <w:t>,</w:t>
      </w:r>
      <w:r>
        <w:t xml:space="preserve"> to inform consideration of its phase out.</w:t>
      </w:r>
    </w:p>
    <w:p w14:paraId="092193A4" w14:textId="37C70DEE" w:rsidR="00A031AF" w:rsidRPr="00A031AF" w:rsidRDefault="00A031AF" w:rsidP="00A031AF">
      <w:pPr>
        <w:rPr>
          <w:b/>
          <w:bCs/>
        </w:rPr>
      </w:pPr>
      <w:r w:rsidRPr="5C192EB6">
        <w:rPr>
          <w:b/>
          <w:bCs/>
        </w:rPr>
        <w:t>Submissions</w:t>
      </w:r>
    </w:p>
    <w:p w14:paraId="4FBC5B9E" w14:textId="560276C7" w:rsidR="451E8DB5" w:rsidRDefault="451E8DB5" w:rsidP="5C192EB6">
      <w:r>
        <w:t xml:space="preserve">Some submissions supported phase out of PEM now. Submissions from industry groups advised that facilities typically use a mixture of PEM and CEM consistent with state and territory coal mine safety regulations. Industry submissions also </w:t>
      </w:r>
      <w:r w:rsidR="41F22C14">
        <w:t>advised that</w:t>
      </w:r>
      <w:r>
        <w:t xml:space="preserve"> </w:t>
      </w:r>
      <w:r w:rsidR="41F22C14">
        <w:t xml:space="preserve">PEM can be more effective than </w:t>
      </w:r>
      <w:r>
        <w:t xml:space="preserve">CEM </w:t>
      </w:r>
      <w:r w:rsidR="1842ABBD">
        <w:t xml:space="preserve">for monitoring the airflow component of the emissions calculation as CEM equipment </w:t>
      </w:r>
      <w:r>
        <w:t>is prone to blockage</w:t>
      </w:r>
      <w:r w:rsidR="00F06428">
        <w:t>; potentially resulting in underestimation of emissions</w:t>
      </w:r>
      <w:r w:rsidR="247CCF45">
        <w:t>.</w:t>
      </w:r>
    </w:p>
    <w:p w14:paraId="1FF078D1" w14:textId="77777777" w:rsidR="00A031AF" w:rsidRPr="00A031AF" w:rsidRDefault="00A031AF" w:rsidP="00A031AF">
      <w:pPr>
        <w:rPr>
          <w:b/>
          <w:bCs/>
        </w:rPr>
      </w:pPr>
      <w:r w:rsidRPr="00A031AF">
        <w:rPr>
          <w:b/>
          <w:bCs/>
        </w:rPr>
        <w:t>Outcomes</w:t>
      </w:r>
    </w:p>
    <w:p w14:paraId="057E4FDF" w14:textId="1299D1E6" w:rsidR="00A442F5" w:rsidRDefault="43E03093" w:rsidP="00C9219E">
      <w:r>
        <w:t xml:space="preserve">The proposed amendment will not be implemented given the information </w:t>
      </w:r>
      <w:r w:rsidR="445ABC98">
        <w:t xml:space="preserve">sought through the amendment </w:t>
      </w:r>
      <w:r>
        <w:t xml:space="preserve">was obtained through the public consultation. </w:t>
      </w:r>
      <w:r w:rsidR="3978190B">
        <w:t>In the context of broader priorities to further improve the accuracy of fugitive methane emissions estimates, t</w:t>
      </w:r>
      <w:r w:rsidR="1DB2BA4F">
        <w:t xml:space="preserve">he department will consult underground mine experts to test </w:t>
      </w:r>
      <w:r w:rsidR="5B548B63">
        <w:t>the assertions around the comparative accuracy of CEM and PEM and with state and territory governments to understand the implications of any changes to these requirements in the context of coal mine safety monitoring requir</w:t>
      </w:r>
      <w:r w:rsidR="669E3B3C">
        <w:t>ements.</w:t>
      </w:r>
    </w:p>
    <w:p w14:paraId="05AB9EA9" w14:textId="499BAE5A" w:rsidR="00797CAD" w:rsidRDefault="00905BAD" w:rsidP="007C6898">
      <w:pPr>
        <w:pStyle w:val="Heading3"/>
      </w:pPr>
      <w:bookmarkStart w:id="5" w:name="_Toc168061981"/>
      <w:r>
        <w:t>Natural gas fugitive emissions</w:t>
      </w:r>
      <w:bookmarkEnd w:id="5"/>
      <w:r w:rsidR="009C69F6">
        <w:t xml:space="preserve"> </w:t>
      </w:r>
    </w:p>
    <w:p w14:paraId="1769E942" w14:textId="07077570" w:rsidR="00905BAD" w:rsidRPr="00157267" w:rsidRDefault="00905BAD" w:rsidP="008F0B68">
      <w:pPr>
        <w:pStyle w:val="Heading4"/>
      </w:pPr>
      <w:r w:rsidRPr="00157267">
        <w:t>Venting</w:t>
      </w:r>
    </w:p>
    <w:p w14:paraId="452D89A6" w14:textId="449DF2F4" w:rsidR="00C22195" w:rsidRPr="00FB373E" w:rsidRDefault="003507B5" w:rsidP="00412989">
      <w:r>
        <w:t xml:space="preserve">The consultation paper proposed </w:t>
      </w:r>
      <w:r w:rsidR="00221D0E">
        <w:t>c</w:t>
      </w:r>
      <w:r w:rsidR="00221D0E" w:rsidRPr="00B6648A">
        <w:rPr>
          <w:bCs/>
        </w:rPr>
        <w:t>orrecting the categorisation of specified instances of Method 1 for the estimation of methane emissions from natural gas venting activities that are consistent with Method 2 requirements</w:t>
      </w:r>
      <w:r w:rsidR="00292664">
        <w:rPr>
          <w:bCs/>
        </w:rPr>
        <w:t>.</w:t>
      </w:r>
      <w:r w:rsidR="005C216C">
        <w:rPr>
          <w:bCs/>
        </w:rPr>
        <w:t xml:space="preserve"> The paper noted that a consequence of </w:t>
      </w:r>
      <w:r w:rsidR="000F5D0D">
        <w:rPr>
          <w:bCs/>
        </w:rPr>
        <w:t xml:space="preserve">the </w:t>
      </w:r>
      <w:r w:rsidR="00FB373E">
        <w:rPr>
          <w:bCs/>
        </w:rPr>
        <w:t>proposed amendment</w:t>
      </w:r>
      <w:r w:rsidR="000F5D0D">
        <w:rPr>
          <w:bCs/>
        </w:rPr>
        <w:t>s</w:t>
      </w:r>
      <w:r w:rsidR="00FB373E">
        <w:rPr>
          <w:bCs/>
        </w:rPr>
        <w:t xml:space="preserve"> was that </w:t>
      </w:r>
      <w:r w:rsidR="00FB373E" w:rsidRPr="00E33DBA">
        <w:t>reporters would be required to calculate the uncertainty of reported emissions</w:t>
      </w:r>
      <w:r w:rsidR="00C04EA5">
        <w:rPr>
          <w:bCs/>
        </w:rPr>
        <w:t>,</w:t>
      </w:r>
      <w:r w:rsidR="00FB373E" w:rsidRPr="00E33DBA">
        <w:t xml:space="preserve"> rather than using the default uncertainty factors under the Method 1 approach. </w:t>
      </w:r>
    </w:p>
    <w:p w14:paraId="01350EA0" w14:textId="77777777" w:rsidR="009C69F6" w:rsidRPr="00A031AF" w:rsidRDefault="009C69F6" w:rsidP="009C69F6">
      <w:pPr>
        <w:rPr>
          <w:b/>
          <w:bCs/>
        </w:rPr>
      </w:pPr>
      <w:r w:rsidRPr="00A031AF">
        <w:rPr>
          <w:b/>
          <w:bCs/>
        </w:rPr>
        <w:t>Submissions</w:t>
      </w:r>
    </w:p>
    <w:p w14:paraId="4A52B030" w14:textId="65C83D4A" w:rsidR="007A48AF" w:rsidRDefault="007A48AF" w:rsidP="00EC7DDA">
      <w:r>
        <w:t xml:space="preserve">Some submissions </w:t>
      </w:r>
      <w:r w:rsidR="0072411F">
        <w:t>supported the proposed amendment. Other submission</w:t>
      </w:r>
      <w:r w:rsidR="00D214DF">
        <w:t>s</w:t>
      </w:r>
      <w:r w:rsidR="0072411F">
        <w:t xml:space="preserve"> </w:t>
      </w:r>
      <w:r>
        <w:t xml:space="preserve">advocated </w:t>
      </w:r>
      <w:r w:rsidR="00E8001E">
        <w:t xml:space="preserve">the </w:t>
      </w:r>
      <w:r>
        <w:t>phas</w:t>
      </w:r>
      <w:r w:rsidR="00E8001E">
        <w:t>e</w:t>
      </w:r>
      <w:r>
        <w:t xml:space="preserve"> out of </w:t>
      </w:r>
      <w:r w:rsidR="00FC2EA3">
        <w:t xml:space="preserve">all instances of </w:t>
      </w:r>
      <w:r>
        <w:t xml:space="preserve">Method 1 for </w:t>
      </w:r>
      <w:r w:rsidR="007C6D42">
        <w:t>natural gas venting activities</w:t>
      </w:r>
      <w:r>
        <w:t xml:space="preserve"> and the development of higher order methods for all sources, including direct measurement</w:t>
      </w:r>
      <w:r w:rsidR="00D66C3C">
        <w:t>, and the use o</w:t>
      </w:r>
      <w:r w:rsidR="008C322E">
        <w:t>f site-wide</w:t>
      </w:r>
      <w:r w:rsidR="00E908BD">
        <w:t xml:space="preserve"> </w:t>
      </w:r>
      <w:r>
        <w:t>top-down approaches</w:t>
      </w:r>
      <w:r w:rsidR="008C322E">
        <w:t xml:space="preserve"> to verify source level estimates</w:t>
      </w:r>
      <w:r>
        <w:t>.</w:t>
      </w:r>
    </w:p>
    <w:p w14:paraId="729C6CCB" w14:textId="325B7FB3" w:rsidR="00AB14B6" w:rsidRDefault="00AB14B6" w:rsidP="00EC7DDA">
      <w:r>
        <w:t>Some submissions sought further guidance about how to calculate the uncertainty of emissions estimated for natural gas venting of methane using methods re-categorised as Method 2.</w:t>
      </w:r>
    </w:p>
    <w:p w14:paraId="6B7EC7B8" w14:textId="77777777" w:rsidR="009C69F6" w:rsidRDefault="009C69F6" w:rsidP="009C69F6"/>
    <w:p w14:paraId="79C0D581" w14:textId="77777777" w:rsidR="009C69F6" w:rsidRDefault="009C69F6" w:rsidP="009C69F6">
      <w:pPr>
        <w:keepNext/>
      </w:pPr>
      <w:r w:rsidRPr="00A031AF">
        <w:rPr>
          <w:b/>
          <w:bCs/>
        </w:rPr>
        <w:lastRenderedPageBreak/>
        <w:t>Outcomes</w:t>
      </w:r>
    </w:p>
    <w:p w14:paraId="776EB916" w14:textId="5B401EFE" w:rsidR="003F60E6" w:rsidRDefault="013AFF9A" w:rsidP="003F60E6">
      <w:r>
        <w:t>The Update Dete</w:t>
      </w:r>
      <w:r w:rsidR="09F57693">
        <w:t>r</w:t>
      </w:r>
      <w:r>
        <w:t xml:space="preserve">mination </w:t>
      </w:r>
      <w:r w:rsidR="09F57693">
        <w:t xml:space="preserve">implements the amendments as proposed in the consultation paper. </w:t>
      </w:r>
      <w:r w:rsidR="26CBB1F5">
        <w:t>The amendments are the first stage of the Government’s response to the CCA’s review</w:t>
      </w:r>
      <w:r w:rsidR="02A90CE3">
        <w:t xml:space="preserve"> as they relate to</w:t>
      </w:r>
      <w:r w:rsidR="7F9A1C88">
        <w:t xml:space="preserve"> enhancing the estimation of fugitive methane emissions from</w:t>
      </w:r>
      <w:r w:rsidR="02A90CE3">
        <w:t xml:space="preserve"> </w:t>
      </w:r>
      <w:r w:rsidR="4E161C8C">
        <w:t>natural gas activities</w:t>
      </w:r>
      <w:r w:rsidR="26CBB1F5">
        <w:t xml:space="preserve">. </w:t>
      </w:r>
      <w:r w:rsidR="3BC9F8D9">
        <w:t>As noted above, t</w:t>
      </w:r>
      <w:r w:rsidR="26CBB1F5">
        <w:t>he government</w:t>
      </w:r>
      <w:r w:rsidR="19A2408E">
        <w:t xml:space="preserve"> </w:t>
      </w:r>
      <w:r w:rsidR="00C70F5C">
        <w:t xml:space="preserve">has </w:t>
      </w:r>
      <w:r w:rsidR="00E44E3B">
        <w:t>publi</w:t>
      </w:r>
      <w:r w:rsidR="000D3157">
        <w:t>s</w:t>
      </w:r>
      <w:r w:rsidR="00E44E3B">
        <w:t>h</w:t>
      </w:r>
      <w:r w:rsidR="000D3157">
        <w:t>ed</w:t>
      </w:r>
      <w:r w:rsidR="19A2408E">
        <w:t xml:space="preserve"> its</w:t>
      </w:r>
      <w:r w:rsidR="26CBB1F5">
        <w:t xml:space="preserve"> full response </w:t>
      </w:r>
      <w:r w:rsidR="19A2408E">
        <w:t>to the CCA review, including</w:t>
      </w:r>
      <w:r w:rsidR="00445EDE">
        <w:t xml:space="preserve"> agreeing to</w:t>
      </w:r>
      <w:r w:rsidR="19A2408E">
        <w:t xml:space="preserve"> </w:t>
      </w:r>
      <w:r w:rsidR="788F3163">
        <w:t xml:space="preserve">the CCA </w:t>
      </w:r>
      <w:r w:rsidR="26CBB1F5">
        <w:t>recommendations relating to developing and reviewing higher order methods</w:t>
      </w:r>
      <w:r w:rsidR="43DDF4B8">
        <w:t xml:space="preserve"> and improving understanding of emerging top-down </w:t>
      </w:r>
      <w:r w:rsidR="37189F56">
        <w:t>emission detection and estimation approaches</w:t>
      </w:r>
      <w:r w:rsidR="26CBB1F5">
        <w:t xml:space="preserve">.  </w:t>
      </w:r>
    </w:p>
    <w:p w14:paraId="6F62ADD3" w14:textId="3B4C26D5" w:rsidR="00CA250F" w:rsidRDefault="004A7F5D" w:rsidP="00FF5417">
      <w:r>
        <w:t>The Regulator</w:t>
      </w:r>
      <w:r w:rsidR="00CA250F" w:rsidRPr="004417B4">
        <w:t xml:space="preserve"> </w:t>
      </w:r>
      <w:r w:rsidR="00CA250F">
        <w:t xml:space="preserve">has </w:t>
      </w:r>
      <w:r w:rsidR="00CA250F" w:rsidRPr="004417B4">
        <w:t xml:space="preserve">confirmed </w:t>
      </w:r>
      <w:r>
        <w:t>it</w:t>
      </w:r>
      <w:r w:rsidR="00CA250F" w:rsidRPr="004417B4">
        <w:t xml:space="preserve"> will </w:t>
      </w:r>
      <w:r w:rsidR="00CA250F">
        <w:t xml:space="preserve">update </w:t>
      </w:r>
      <w:r>
        <w:t>its</w:t>
      </w:r>
      <w:r w:rsidR="00CA250F" w:rsidRPr="004417B4">
        <w:t xml:space="preserve"> uncertainty calculators and guidance materials to support </w:t>
      </w:r>
      <w:r w:rsidR="00CA250F">
        <w:t>the</w:t>
      </w:r>
      <w:r w:rsidR="00CA250F" w:rsidRPr="004417B4">
        <w:t xml:space="preserve"> method</w:t>
      </w:r>
      <w:r w:rsidR="00CA250F">
        <w:t>s for natural gas venting re-categorised as Method 2</w:t>
      </w:r>
      <w:r w:rsidR="00CA250F" w:rsidRPr="004417B4">
        <w:t xml:space="preserve">. </w:t>
      </w:r>
    </w:p>
    <w:p w14:paraId="7372D533" w14:textId="77777777" w:rsidR="00905BAD" w:rsidRDefault="00905BAD" w:rsidP="00A031AF">
      <w:pPr>
        <w:rPr>
          <w:b/>
          <w:bCs/>
        </w:rPr>
      </w:pPr>
    </w:p>
    <w:p w14:paraId="51771A4D" w14:textId="480A8B56" w:rsidR="00905BAD" w:rsidRDefault="00905BAD" w:rsidP="008F0B68">
      <w:pPr>
        <w:pStyle w:val="Heading4"/>
      </w:pPr>
      <w:r>
        <w:t xml:space="preserve">Mud de-gassing </w:t>
      </w:r>
    </w:p>
    <w:p w14:paraId="0A9B4172" w14:textId="7140097F" w:rsidR="00905BAD" w:rsidRDefault="67714369" w:rsidP="00A031AF">
      <w:pPr>
        <w:rPr>
          <w:b/>
          <w:bCs/>
        </w:rPr>
      </w:pPr>
      <w:r>
        <w:t>The consultation paper proposed reinstating a method for the estimation of methane emissions from natural gas mud de-gassing activities</w:t>
      </w:r>
      <w:r w:rsidR="007515C6">
        <w:t>.</w:t>
      </w:r>
    </w:p>
    <w:p w14:paraId="67579C33" w14:textId="7DEFCC05" w:rsidR="00A031AF" w:rsidRPr="00A031AF" w:rsidRDefault="00A031AF" w:rsidP="00A031AF">
      <w:pPr>
        <w:rPr>
          <w:b/>
          <w:bCs/>
        </w:rPr>
      </w:pPr>
      <w:r w:rsidRPr="00A031AF">
        <w:rPr>
          <w:b/>
          <w:bCs/>
        </w:rPr>
        <w:t>Submissions</w:t>
      </w:r>
    </w:p>
    <w:p w14:paraId="618A6AFB" w14:textId="1EB65840" w:rsidR="00F87F81" w:rsidRDefault="006D2AB2" w:rsidP="00A031AF">
      <w:r>
        <w:t>There was general support for this proposed amendment</w:t>
      </w:r>
      <w:r w:rsidR="000B6C19">
        <w:t xml:space="preserve">, with </w:t>
      </w:r>
      <w:r w:rsidR="0044520C">
        <w:t xml:space="preserve">a couple of submissions suggesting </w:t>
      </w:r>
      <w:r w:rsidR="00D16E1D">
        <w:t>inclusio</w:t>
      </w:r>
      <w:r w:rsidR="0016695A">
        <w:t>n of an engineer</w:t>
      </w:r>
      <w:r w:rsidR="006F2D29">
        <w:t>ing</w:t>
      </w:r>
      <w:r w:rsidR="0016695A">
        <w:t xml:space="preserve"> calculation option or </w:t>
      </w:r>
      <w:r w:rsidR="002F3B6B">
        <w:t xml:space="preserve">development of a </w:t>
      </w:r>
      <w:r w:rsidR="00E755B1">
        <w:t>revised emissions factor</w:t>
      </w:r>
      <w:r>
        <w:t>.</w:t>
      </w:r>
    </w:p>
    <w:p w14:paraId="0B867354" w14:textId="7524CDEE" w:rsidR="00CF11E0" w:rsidRDefault="00A031AF" w:rsidP="001F39F4">
      <w:pPr>
        <w:keepNext/>
      </w:pPr>
      <w:r w:rsidRPr="00A031AF">
        <w:rPr>
          <w:b/>
          <w:bCs/>
        </w:rPr>
        <w:t>Outcomes</w:t>
      </w:r>
    </w:p>
    <w:p w14:paraId="4EE2F1AE" w14:textId="547C98CE" w:rsidR="00741C98" w:rsidRDefault="006D2AB2" w:rsidP="00741C98">
      <w:r w:rsidRPr="00741C98">
        <w:t xml:space="preserve">The Update Determination </w:t>
      </w:r>
      <w:r w:rsidR="002F72D0" w:rsidRPr="00741C98">
        <w:t xml:space="preserve">implements the amendment as proposed in the consultation paper. </w:t>
      </w:r>
      <w:r w:rsidR="00741C98" w:rsidRPr="00741C98">
        <w:t>It is noted that</w:t>
      </w:r>
      <w:r w:rsidR="00741C98">
        <w:t>, i</w:t>
      </w:r>
      <w:r w:rsidR="00741C98" w:rsidRPr="00741C98">
        <w:t xml:space="preserve">n most cases, emissions from drilling mud degassing are expected to be below the </w:t>
      </w:r>
      <w:r w:rsidR="005501C9">
        <w:t xml:space="preserve">NGER scheme </w:t>
      </w:r>
      <w:r w:rsidR="00741C98" w:rsidRPr="00741C98">
        <w:t xml:space="preserve">incidental provisions threshold. Under such circumstances, reporters </w:t>
      </w:r>
      <w:r w:rsidR="0060721F">
        <w:t>may</w:t>
      </w:r>
      <w:r w:rsidR="00741C98" w:rsidRPr="00741C98">
        <w:t xml:space="preserve"> use their own method provided it aligns with the general principles specified under section 1.13 of the NGER Measurement Determination. This includes methods </w:t>
      </w:r>
      <w:r w:rsidR="006B425F">
        <w:t>in the category of</w:t>
      </w:r>
      <w:r w:rsidR="00741C98" w:rsidRPr="00741C98">
        <w:t xml:space="preserve"> engineering calculations.</w:t>
      </w:r>
    </w:p>
    <w:p w14:paraId="65BC6DBB" w14:textId="77777777" w:rsidR="00217658" w:rsidRPr="00741C98" w:rsidRDefault="00217658" w:rsidP="00741C98"/>
    <w:p w14:paraId="0CC79140" w14:textId="58EF9D0D" w:rsidR="00905BAD" w:rsidRPr="008330E6" w:rsidRDefault="0F43F16C" w:rsidP="008F0B68">
      <w:pPr>
        <w:pStyle w:val="Heading4"/>
      </w:pPr>
      <w:r>
        <w:t xml:space="preserve">Produced water </w:t>
      </w:r>
    </w:p>
    <w:p w14:paraId="5C0425A0" w14:textId="609F66EF" w:rsidR="14B1D75D" w:rsidRDefault="14B1D75D" w:rsidP="5C192EB6">
      <w:r w:rsidRPr="5C192EB6">
        <w:rPr>
          <w:rFonts w:ascii="Calibri" w:eastAsia="Calibri" w:hAnsi="Calibri" w:cs="Calibri"/>
        </w:rPr>
        <w:t xml:space="preserve">The consultation paper proposed amending the definition of </w:t>
      </w:r>
      <w:r w:rsidR="00B77882">
        <w:rPr>
          <w:rFonts w:ascii="Calibri" w:eastAsia="Calibri" w:hAnsi="Calibri" w:cs="Calibri"/>
          <w:b/>
          <w:bCs/>
          <w:i/>
          <w:iCs/>
        </w:rPr>
        <w:t>W</w:t>
      </w:r>
      <w:r w:rsidR="00B77882" w:rsidRPr="00344C6F">
        <w:rPr>
          <w:rFonts w:ascii="Calibri" w:eastAsia="Calibri" w:hAnsi="Calibri" w:cs="Calibri"/>
          <w:b/>
          <w:i/>
          <w:vertAlign w:val="subscript"/>
        </w:rPr>
        <w:t>i</w:t>
      </w:r>
      <w:r w:rsidR="00B77882">
        <w:rPr>
          <w:rFonts w:ascii="Calibri" w:eastAsia="Calibri" w:hAnsi="Calibri" w:cs="Calibri"/>
          <w:b/>
          <w:bCs/>
          <w:i/>
          <w:iCs/>
          <w:vertAlign w:val="subscript"/>
        </w:rPr>
        <w:t xml:space="preserve"> </w:t>
      </w:r>
      <w:r w:rsidRPr="5C192EB6">
        <w:rPr>
          <w:rFonts w:ascii="Calibri" w:eastAsia="Calibri" w:hAnsi="Calibri" w:cs="Calibri"/>
        </w:rPr>
        <w:t xml:space="preserve">in </w:t>
      </w:r>
      <w:r w:rsidR="004A3975">
        <w:rPr>
          <w:rFonts w:ascii="Calibri" w:eastAsia="Calibri" w:hAnsi="Calibri" w:cs="Calibri"/>
        </w:rPr>
        <w:t xml:space="preserve">the </w:t>
      </w:r>
      <w:r w:rsidRPr="5C192EB6">
        <w:rPr>
          <w:rFonts w:ascii="Calibri" w:eastAsia="Calibri" w:hAnsi="Calibri" w:cs="Calibri"/>
        </w:rPr>
        <w:t xml:space="preserve">Method 2 </w:t>
      </w:r>
      <w:r w:rsidR="00943690">
        <w:rPr>
          <w:rFonts w:ascii="Calibri" w:eastAsia="Calibri" w:hAnsi="Calibri" w:cs="Calibri"/>
        </w:rPr>
        <w:t xml:space="preserve">calculation </w:t>
      </w:r>
      <w:r w:rsidRPr="5C192EB6">
        <w:rPr>
          <w:rFonts w:ascii="Calibri" w:eastAsia="Calibri" w:hAnsi="Calibri" w:cs="Calibri"/>
        </w:rPr>
        <w:t xml:space="preserve">for </w:t>
      </w:r>
      <w:r w:rsidR="00943690">
        <w:rPr>
          <w:rFonts w:ascii="Calibri" w:eastAsia="Calibri" w:hAnsi="Calibri" w:cs="Calibri"/>
        </w:rPr>
        <w:t xml:space="preserve">produced water from oil and gas exploration and development activities. The proposal amended </w:t>
      </w:r>
      <w:r w:rsidR="00943690">
        <w:rPr>
          <w:rFonts w:ascii="Calibri" w:eastAsia="Calibri" w:hAnsi="Calibri" w:cs="Calibri"/>
          <w:b/>
          <w:bCs/>
          <w:i/>
          <w:iCs/>
        </w:rPr>
        <w:t>W</w:t>
      </w:r>
      <w:r w:rsidR="00943690" w:rsidRPr="009E2C9D">
        <w:rPr>
          <w:rFonts w:ascii="Calibri" w:eastAsia="Calibri" w:hAnsi="Calibri" w:cs="Calibri"/>
          <w:b/>
          <w:bCs/>
          <w:i/>
          <w:iCs/>
          <w:vertAlign w:val="subscript"/>
        </w:rPr>
        <w:t>i</w:t>
      </w:r>
      <w:r w:rsidR="00943690">
        <w:rPr>
          <w:rFonts w:ascii="Calibri" w:eastAsia="Calibri" w:hAnsi="Calibri" w:cs="Calibri"/>
          <w:b/>
          <w:bCs/>
          <w:i/>
          <w:iCs/>
          <w:vertAlign w:val="subscript"/>
        </w:rPr>
        <w:t xml:space="preserve"> </w:t>
      </w:r>
      <w:r w:rsidR="00943690" w:rsidRPr="5C192EB6">
        <w:rPr>
          <w:rFonts w:ascii="Calibri" w:eastAsia="Calibri" w:hAnsi="Calibri" w:cs="Calibri"/>
        </w:rPr>
        <w:t xml:space="preserve"> </w:t>
      </w:r>
      <w:r w:rsidRPr="5C192EB6">
        <w:rPr>
          <w:rFonts w:ascii="Calibri" w:eastAsia="Calibri" w:hAnsi="Calibri" w:cs="Calibri"/>
        </w:rPr>
        <w:t xml:space="preserve">to mean the net </w:t>
      </w:r>
      <w:r w:rsidR="00943690">
        <w:rPr>
          <w:rFonts w:ascii="Calibri" w:eastAsia="Calibri" w:hAnsi="Calibri" w:cs="Calibri"/>
        </w:rPr>
        <w:t>quantity</w:t>
      </w:r>
      <w:r w:rsidR="00943690" w:rsidRPr="5C192EB6">
        <w:rPr>
          <w:rFonts w:ascii="Calibri" w:eastAsia="Calibri" w:hAnsi="Calibri" w:cs="Calibri"/>
        </w:rPr>
        <w:t xml:space="preserve"> </w:t>
      </w:r>
      <w:r w:rsidRPr="5C192EB6">
        <w:rPr>
          <w:rFonts w:ascii="Calibri" w:eastAsia="Calibri" w:hAnsi="Calibri" w:cs="Calibri"/>
        </w:rPr>
        <w:t>of water produced</w:t>
      </w:r>
      <w:r w:rsidR="00FF5E86">
        <w:rPr>
          <w:rFonts w:ascii="Calibri" w:eastAsia="Calibri" w:hAnsi="Calibri" w:cs="Calibri"/>
        </w:rPr>
        <w:t>,</w:t>
      </w:r>
      <w:r w:rsidR="00FF5E86" w:rsidRPr="00FF5E86">
        <w:rPr>
          <w:rFonts w:ascii="Calibri" w:eastAsia="Calibri" w:hAnsi="Calibri" w:cs="Calibri"/>
        </w:rPr>
        <w:t xml:space="preserve"> </w:t>
      </w:r>
      <w:r w:rsidR="00D22B03">
        <w:rPr>
          <w:rFonts w:ascii="Calibri" w:eastAsia="Calibri" w:hAnsi="Calibri" w:cs="Calibri"/>
        </w:rPr>
        <w:t xml:space="preserve">rather than the total quantity, which </w:t>
      </w:r>
      <w:r w:rsidR="00FF5E86" w:rsidRPr="5C192EB6">
        <w:rPr>
          <w:rFonts w:ascii="Calibri" w:eastAsia="Calibri" w:hAnsi="Calibri" w:cs="Calibri"/>
        </w:rPr>
        <w:t>allow</w:t>
      </w:r>
      <w:r w:rsidR="00D22B03">
        <w:rPr>
          <w:rFonts w:ascii="Calibri" w:eastAsia="Calibri" w:hAnsi="Calibri" w:cs="Calibri"/>
        </w:rPr>
        <w:t>s</w:t>
      </w:r>
      <w:r w:rsidR="00FF5E86" w:rsidRPr="5C192EB6">
        <w:rPr>
          <w:rFonts w:ascii="Calibri" w:eastAsia="Calibri" w:hAnsi="Calibri" w:cs="Calibri"/>
        </w:rPr>
        <w:t xml:space="preserve"> for reinjected water to be excluded in those instances where it has not been exposed to atmosphere</w:t>
      </w:r>
      <w:r w:rsidRPr="5C192EB6">
        <w:rPr>
          <w:rFonts w:ascii="Calibri" w:eastAsia="Calibri" w:hAnsi="Calibri" w:cs="Calibri"/>
        </w:rPr>
        <w:t>.</w:t>
      </w:r>
    </w:p>
    <w:p w14:paraId="6F421682" w14:textId="77777777" w:rsidR="009C69F6" w:rsidRPr="00A031AF" w:rsidRDefault="009C69F6" w:rsidP="009C69F6">
      <w:pPr>
        <w:rPr>
          <w:b/>
          <w:bCs/>
        </w:rPr>
      </w:pPr>
      <w:r w:rsidRPr="5C192EB6">
        <w:rPr>
          <w:b/>
          <w:bCs/>
        </w:rPr>
        <w:t>Submissions</w:t>
      </w:r>
    </w:p>
    <w:p w14:paraId="1355D171" w14:textId="200D87B2" w:rsidR="36AFABD6" w:rsidRDefault="00FE4B86" w:rsidP="5C192EB6">
      <w:pPr>
        <w:rPr>
          <w:rFonts w:ascii="Calibri" w:eastAsia="Calibri" w:hAnsi="Calibri" w:cs="Calibri"/>
        </w:rPr>
      </w:pPr>
      <w:r>
        <w:rPr>
          <w:rFonts w:ascii="Calibri" w:eastAsia="Calibri" w:hAnsi="Calibri" w:cs="Calibri"/>
          <w:color w:val="000000" w:themeColor="text1"/>
        </w:rPr>
        <w:t>There was general support for this proposed amendment</w:t>
      </w:r>
      <w:r w:rsidR="36AFABD6" w:rsidRPr="5C192EB6">
        <w:rPr>
          <w:rFonts w:ascii="Calibri" w:eastAsia="Calibri" w:hAnsi="Calibri" w:cs="Calibri"/>
          <w:color w:val="000000" w:themeColor="text1"/>
        </w:rPr>
        <w:t>. One submission proposed broadening the update to include situations where facilities avoid methane leaks by capturing and recycling the gas back into their system.</w:t>
      </w:r>
    </w:p>
    <w:p w14:paraId="56E5C75D" w14:textId="77777777" w:rsidR="009C69F6" w:rsidRDefault="009C69F6" w:rsidP="009C69F6">
      <w:pPr>
        <w:keepNext/>
      </w:pPr>
      <w:r w:rsidRPr="5C192EB6">
        <w:rPr>
          <w:b/>
          <w:bCs/>
        </w:rPr>
        <w:lastRenderedPageBreak/>
        <w:t>Outcomes</w:t>
      </w:r>
    </w:p>
    <w:p w14:paraId="481E160C" w14:textId="7E1B8274" w:rsidR="009C69F6" w:rsidRDefault="00AC5130" w:rsidP="00F23EEA">
      <w:pPr>
        <w:pStyle w:val="ListNumber2"/>
        <w:numPr>
          <w:ilvl w:val="0"/>
          <w:numId w:val="0"/>
        </w:numPr>
      </w:pPr>
      <w:r w:rsidRPr="5C192EB6">
        <w:rPr>
          <w:rFonts w:ascii="Calibri" w:eastAsia="Calibri" w:hAnsi="Calibri" w:cs="Calibri"/>
          <w:color w:val="000000" w:themeColor="text1"/>
        </w:rPr>
        <w:t xml:space="preserve">The </w:t>
      </w:r>
      <w:r w:rsidR="00874D14">
        <w:rPr>
          <w:rFonts w:ascii="Calibri" w:eastAsia="Calibri" w:hAnsi="Calibri" w:cs="Calibri"/>
          <w:color w:val="000000" w:themeColor="text1"/>
        </w:rPr>
        <w:t xml:space="preserve">Update Determination includes the </w:t>
      </w:r>
      <w:r w:rsidR="0C8AD828" w:rsidRPr="5C192EB6">
        <w:rPr>
          <w:rFonts w:ascii="Calibri" w:eastAsia="Calibri" w:hAnsi="Calibri" w:cs="Calibri"/>
          <w:color w:val="000000" w:themeColor="text1"/>
        </w:rPr>
        <w:t xml:space="preserve">proposed change and </w:t>
      </w:r>
      <w:r w:rsidRPr="5C192EB6">
        <w:rPr>
          <w:rFonts w:ascii="Calibri" w:eastAsia="Calibri" w:hAnsi="Calibri" w:cs="Calibri"/>
          <w:color w:val="000000" w:themeColor="text1"/>
        </w:rPr>
        <w:t>extend</w:t>
      </w:r>
      <w:r w:rsidR="00874D14">
        <w:rPr>
          <w:rFonts w:ascii="Calibri" w:eastAsia="Calibri" w:hAnsi="Calibri" w:cs="Calibri"/>
          <w:color w:val="000000" w:themeColor="text1"/>
        </w:rPr>
        <w:t>s</w:t>
      </w:r>
      <w:r w:rsidR="5A95681D" w:rsidRPr="5C192EB6">
        <w:rPr>
          <w:rFonts w:ascii="Calibri" w:eastAsia="Calibri" w:hAnsi="Calibri" w:cs="Calibri"/>
          <w:color w:val="000000" w:themeColor="text1"/>
        </w:rPr>
        <w:t xml:space="preserve"> </w:t>
      </w:r>
      <w:r w:rsidRPr="5C192EB6">
        <w:rPr>
          <w:rFonts w:ascii="Calibri" w:eastAsia="Calibri" w:hAnsi="Calibri" w:cs="Calibri"/>
          <w:color w:val="000000" w:themeColor="text1"/>
        </w:rPr>
        <w:t>it to situations where</w:t>
      </w:r>
      <w:r w:rsidR="00735C8D">
        <w:rPr>
          <w:rFonts w:ascii="Calibri" w:eastAsia="Calibri" w:hAnsi="Calibri" w:cs="Calibri"/>
          <w:color w:val="000000" w:themeColor="text1"/>
        </w:rPr>
        <w:t xml:space="preserve"> </w:t>
      </w:r>
      <w:r w:rsidR="00735C8D" w:rsidRPr="289DFA68">
        <w:rPr>
          <w:rStyle w:val="normaltextrun"/>
          <w:rFonts w:eastAsiaTheme="minorEastAsia"/>
          <w:color w:val="000000"/>
          <w:shd w:val="clear" w:color="auto" w:fill="FFFFFF"/>
        </w:rPr>
        <w:t>facilities capture and recycle methane back into the gathering line rather than allowing it to dissolve into the resource pond and leak into the atmosphere</w:t>
      </w:r>
      <w:r w:rsidRPr="5C192EB6">
        <w:rPr>
          <w:rFonts w:ascii="Calibri" w:eastAsia="Calibri" w:hAnsi="Calibri" w:cs="Calibri"/>
          <w:color w:val="000000" w:themeColor="text1"/>
        </w:rPr>
        <w:t>. This expansion draws on established methodologies available in the landfill and coal mine emissions sectors</w:t>
      </w:r>
      <w:r w:rsidR="005B7067">
        <w:rPr>
          <w:rFonts w:ascii="Calibri" w:eastAsia="Calibri" w:hAnsi="Calibri" w:cs="Calibri"/>
          <w:color w:val="000000" w:themeColor="text1"/>
        </w:rPr>
        <w:t xml:space="preserve"> and is</w:t>
      </w:r>
      <w:r w:rsidR="00DF731E">
        <w:t xml:space="preserve"> consistent with the objective of incentivising on-site abatement. The </w:t>
      </w:r>
      <w:r w:rsidR="00F23EEA">
        <w:t xml:space="preserve">Update Determination amendments to this </w:t>
      </w:r>
      <w:r w:rsidR="00DF731E">
        <w:t>method relates to a small fugitive methane emissions source (about 0.1% of FY2022 emissions).</w:t>
      </w:r>
    </w:p>
    <w:p w14:paraId="75502A72" w14:textId="77777777" w:rsidR="0022491B" w:rsidRPr="00F23EEA" w:rsidRDefault="0022491B" w:rsidP="00F23EEA">
      <w:pPr>
        <w:pStyle w:val="ListNumber2"/>
        <w:numPr>
          <w:ilvl w:val="0"/>
          <w:numId w:val="0"/>
        </w:numPr>
      </w:pPr>
    </w:p>
    <w:p w14:paraId="34382E40" w14:textId="0FCA6394" w:rsidR="00905BAD" w:rsidRPr="00165E5D" w:rsidRDefault="0F43F16C" w:rsidP="008F0B68">
      <w:pPr>
        <w:pStyle w:val="Heading4"/>
      </w:pPr>
      <w:r>
        <w:t xml:space="preserve">Oil and natural gas sector provisions: miscellaneous clarifications </w:t>
      </w:r>
    </w:p>
    <w:p w14:paraId="54732C0C" w14:textId="7552C805" w:rsidR="00B349C8" w:rsidRPr="00B349C8" w:rsidRDefault="00B349C8" w:rsidP="009C69F6">
      <w:r w:rsidRPr="00B349C8">
        <w:t>The consultation paper proposed amen</w:t>
      </w:r>
      <w:r>
        <w:t xml:space="preserve">dments </w:t>
      </w:r>
      <w:r w:rsidR="008B560E">
        <w:t xml:space="preserve">to </w:t>
      </w:r>
      <w:r w:rsidR="000A0CA5">
        <w:t>facilitate compliance by</w:t>
      </w:r>
      <w:r w:rsidR="0025172E">
        <w:t xml:space="preserve"> </w:t>
      </w:r>
      <w:r w:rsidR="00EF1C62">
        <w:t>clarify</w:t>
      </w:r>
      <w:r w:rsidR="000A0CA5">
        <w:t>ing</w:t>
      </w:r>
      <w:r w:rsidR="00B03640">
        <w:t xml:space="preserve"> the </w:t>
      </w:r>
      <w:r w:rsidR="007B7819">
        <w:t xml:space="preserve">intended operation of the </w:t>
      </w:r>
      <w:r w:rsidR="00B03640">
        <w:t>Measurement Determination. The amendment</w:t>
      </w:r>
      <w:r w:rsidR="004C60CB">
        <w:t xml:space="preserve">s clarified that </w:t>
      </w:r>
      <w:r w:rsidR="00735C78">
        <w:t>multiple samples may be used to calculate a representative sample</w:t>
      </w:r>
      <w:r w:rsidR="00B7201F">
        <w:t xml:space="preserve"> (see </w:t>
      </w:r>
      <w:r w:rsidR="00D71E3A">
        <w:t>Sampling of Gaseous Fuels section</w:t>
      </w:r>
      <w:r w:rsidR="00B7201F">
        <w:t xml:space="preserve"> for further details)</w:t>
      </w:r>
      <w:r w:rsidR="00A7349A">
        <w:t xml:space="preserve"> and </w:t>
      </w:r>
      <w:r w:rsidR="00735C78">
        <w:t>correct</w:t>
      </w:r>
      <w:r w:rsidR="00A7349A">
        <w:t>ed</w:t>
      </w:r>
      <w:r w:rsidR="00735C78">
        <w:t xml:space="preserve"> a typographical </w:t>
      </w:r>
      <w:r w:rsidR="00902566">
        <w:t xml:space="preserve">error and </w:t>
      </w:r>
      <w:r w:rsidR="00707B61">
        <w:t>table cross reference.</w:t>
      </w:r>
    </w:p>
    <w:p w14:paraId="5D46BA6C" w14:textId="4DF53EB3" w:rsidR="009C69F6" w:rsidRPr="00A031AF" w:rsidRDefault="009C69F6" w:rsidP="009C69F6">
      <w:pPr>
        <w:rPr>
          <w:b/>
          <w:bCs/>
        </w:rPr>
      </w:pPr>
      <w:r w:rsidRPr="00A031AF">
        <w:rPr>
          <w:b/>
          <w:bCs/>
        </w:rPr>
        <w:t>Submissions</w:t>
      </w:r>
    </w:p>
    <w:p w14:paraId="6CC1EFAB" w14:textId="5DBB3671" w:rsidR="008C5812" w:rsidRDefault="00676F58" w:rsidP="009C69F6">
      <w:r>
        <w:t>T</w:t>
      </w:r>
      <w:r w:rsidR="00F56FA3">
        <w:t xml:space="preserve">here was general support for </w:t>
      </w:r>
      <w:r w:rsidR="00A7349A">
        <w:t>these</w:t>
      </w:r>
      <w:r w:rsidR="00F56FA3">
        <w:t xml:space="preserve"> proposed amendment</w:t>
      </w:r>
      <w:r w:rsidR="00A7349A">
        <w:t>s</w:t>
      </w:r>
      <w:r w:rsidR="00F56FA3">
        <w:t xml:space="preserve">, with one submission noting </w:t>
      </w:r>
      <w:r w:rsidR="00A7349A">
        <w:t xml:space="preserve">the clarification to sampling </w:t>
      </w:r>
      <w:r w:rsidR="004C0606">
        <w:t>requirement</w:t>
      </w:r>
      <w:r w:rsidR="008F14FF">
        <w:t xml:space="preserve"> would </w:t>
      </w:r>
      <w:r w:rsidR="004C0606">
        <w:t>help to</w:t>
      </w:r>
      <w:r w:rsidR="008F14FF">
        <w:t xml:space="preserve"> </w:t>
      </w:r>
      <w:r w:rsidR="00C157EF">
        <w:t xml:space="preserve">minimise errors that could result from sample contamination. </w:t>
      </w:r>
    </w:p>
    <w:p w14:paraId="7D1F8155" w14:textId="77777777" w:rsidR="009C69F6" w:rsidRDefault="009C69F6" w:rsidP="009C69F6">
      <w:pPr>
        <w:keepNext/>
      </w:pPr>
      <w:r w:rsidRPr="00A031AF">
        <w:rPr>
          <w:b/>
          <w:bCs/>
        </w:rPr>
        <w:t>Outcomes</w:t>
      </w:r>
    </w:p>
    <w:p w14:paraId="06F4EC86" w14:textId="77777777" w:rsidR="00DD14D3" w:rsidRDefault="00DD14D3" w:rsidP="00DD14D3">
      <w:r w:rsidRPr="00741C98">
        <w:t>The Update Determination implements the amendment as proposed in the consultation paper</w:t>
      </w:r>
      <w:r>
        <w:t>.</w:t>
      </w:r>
    </w:p>
    <w:p w14:paraId="3DC5BB74" w14:textId="2B76C875" w:rsidR="00DD14D3" w:rsidRDefault="00DD14D3" w:rsidP="00DD14D3">
      <w:r w:rsidRPr="003841C5">
        <w:t xml:space="preserve"> </w:t>
      </w:r>
    </w:p>
    <w:p w14:paraId="61590130" w14:textId="2C1F09BF" w:rsidR="00905BAD" w:rsidRPr="003841C5" w:rsidRDefault="00905BAD" w:rsidP="008F0B68">
      <w:pPr>
        <w:pStyle w:val="Heading4"/>
      </w:pPr>
      <w:r w:rsidRPr="003841C5">
        <w:t>Flaring</w:t>
      </w:r>
    </w:p>
    <w:p w14:paraId="63B93E76" w14:textId="298B9CF1" w:rsidR="000A4C50" w:rsidRPr="000A4C50" w:rsidRDefault="000A4C50" w:rsidP="00927ECB">
      <w:r w:rsidRPr="000A4C50">
        <w:t>The consultation paper</w:t>
      </w:r>
      <w:r>
        <w:t xml:space="preserve"> proposed amendments to introduce an additional </w:t>
      </w:r>
      <w:r w:rsidRPr="003841C5">
        <w:t>Method 2 for the estimation of methane emissions from natural gas flaring activities, and consequential additional Method 2 for the estimation of carbon dioxide emissions from natural gas flaring activities</w:t>
      </w:r>
      <w:r w:rsidR="004B49F4">
        <w:t xml:space="preserve">, </w:t>
      </w:r>
      <w:r w:rsidR="00A45F46">
        <w:t xml:space="preserve">both </w:t>
      </w:r>
      <w:r w:rsidR="004B49F4">
        <w:t>based on a mass balance approach</w:t>
      </w:r>
      <w:r w:rsidR="009E73BC">
        <w:t>.</w:t>
      </w:r>
      <w:r w:rsidR="00C36042">
        <w:t xml:space="preserve"> The amendment</w:t>
      </w:r>
      <w:r w:rsidR="00A45F46">
        <w:t>s</w:t>
      </w:r>
      <w:r w:rsidR="00C36042">
        <w:t xml:space="preserve"> were proposed to </w:t>
      </w:r>
      <w:r w:rsidR="00C36042" w:rsidRPr="00C36042">
        <w:t>mitigate identified barriers to uptake of the current higher order method</w:t>
      </w:r>
      <w:r w:rsidR="00C36042">
        <w:t>.</w:t>
      </w:r>
      <w:r w:rsidR="00C36042" w:rsidRPr="00C36042">
        <w:t>  </w:t>
      </w:r>
    </w:p>
    <w:p w14:paraId="5EA01AA2" w14:textId="557424EB" w:rsidR="00927ECB" w:rsidRPr="00170AEE" w:rsidRDefault="00927ECB" w:rsidP="00927ECB">
      <w:pPr>
        <w:rPr>
          <w:b/>
          <w:bCs/>
        </w:rPr>
      </w:pPr>
      <w:r w:rsidRPr="002F52C9">
        <w:rPr>
          <w:b/>
          <w:bCs/>
        </w:rPr>
        <w:t xml:space="preserve">Submissions </w:t>
      </w:r>
    </w:p>
    <w:p w14:paraId="74DF5C4F" w14:textId="2641495D" w:rsidR="00927ECB" w:rsidRPr="00671923" w:rsidRDefault="00671923" w:rsidP="00927ECB">
      <w:r>
        <w:t xml:space="preserve">Some submissions supported the proposed amendments, including suggestions for further improvement. Other submissions advocated the replacement of </w:t>
      </w:r>
      <w:r w:rsidR="00650747">
        <w:t xml:space="preserve">all </w:t>
      </w:r>
      <w:r>
        <w:t xml:space="preserve">Method 2 with a direct measurement Method 4 approach, and eventual incorporation of source-site reconciliation using top-down measurement approaches. Another submission encouraged consideration </w:t>
      </w:r>
      <w:r w:rsidR="00E42275">
        <w:t xml:space="preserve">of </w:t>
      </w:r>
      <w:r>
        <w:t xml:space="preserve">existing and proposed Energy Attribute Certificates </w:t>
      </w:r>
      <w:r w:rsidR="00966E35">
        <w:t xml:space="preserve">(EAC) </w:t>
      </w:r>
      <w:r>
        <w:t xml:space="preserve">schemes which use mass balance to track fuel characteristics to specific supply chain points. A further submission raised concern with the 98% destruction efficiency, on the grounds its facility was capable of 99%. </w:t>
      </w:r>
    </w:p>
    <w:p w14:paraId="3F2A9730" w14:textId="08FD34CD" w:rsidR="00927ECB" w:rsidRPr="00A031AF" w:rsidRDefault="00927ECB" w:rsidP="00927ECB">
      <w:pPr>
        <w:rPr>
          <w:b/>
          <w:bCs/>
        </w:rPr>
      </w:pPr>
      <w:r w:rsidRPr="00A031AF">
        <w:rPr>
          <w:b/>
          <w:bCs/>
        </w:rPr>
        <w:t>Outcomes</w:t>
      </w:r>
    </w:p>
    <w:p w14:paraId="59E685C6" w14:textId="10926C95" w:rsidR="00D07A94" w:rsidRPr="00D07A94" w:rsidRDefault="00D07A94" w:rsidP="00671923">
      <w:r w:rsidRPr="00D07A94">
        <w:lastRenderedPageBreak/>
        <w:t>The Update Determination</w:t>
      </w:r>
      <w:r>
        <w:t xml:space="preserve"> </w:t>
      </w:r>
      <w:r w:rsidR="00797B7F">
        <w:t xml:space="preserve">implements </w:t>
      </w:r>
      <w:r w:rsidR="00C04610">
        <w:t xml:space="preserve">a revised version of the proposed amendments. </w:t>
      </w:r>
      <w:r w:rsidR="00A2645F" w:rsidRPr="00A2645F">
        <w:t xml:space="preserve">Feedback on the </w:t>
      </w:r>
      <w:r w:rsidR="00A82E4A">
        <w:t xml:space="preserve">Method 2B </w:t>
      </w:r>
      <w:r w:rsidR="00A2645F" w:rsidRPr="00A2645F">
        <w:t xml:space="preserve">equation for estimating methane emissions </w:t>
      </w:r>
      <w:r w:rsidR="00970EDE">
        <w:t>was</w:t>
      </w:r>
      <w:r w:rsidR="00A2645F">
        <w:t xml:space="preserve"> reviewed and </w:t>
      </w:r>
      <w:r w:rsidR="00A2645F" w:rsidRPr="00A2645F">
        <w:t>the equation updated to reflect only the methane component of gas flared, rather than all hydrocarbon content.</w:t>
      </w:r>
      <w:r w:rsidR="008E6522">
        <w:t xml:space="preserve"> </w:t>
      </w:r>
      <w:r w:rsidR="00F66979">
        <w:t xml:space="preserve">Feedback regarding the existing Method 2A </w:t>
      </w:r>
      <w:r w:rsidR="00254B8E">
        <w:t xml:space="preserve">will be considered as part of </w:t>
      </w:r>
      <w:r w:rsidR="00384068">
        <w:t xml:space="preserve">a future annual </w:t>
      </w:r>
      <w:r w:rsidR="008904BE">
        <w:t xml:space="preserve">NGER scheme </w:t>
      </w:r>
      <w:r w:rsidR="00384068">
        <w:t xml:space="preserve">update. </w:t>
      </w:r>
    </w:p>
    <w:p w14:paraId="7717ABCC" w14:textId="3549C543" w:rsidR="00E302EA" w:rsidRDefault="00426185" w:rsidP="00E302EA">
      <w:r>
        <w:t xml:space="preserve">No changes have been made to the </w:t>
      </w:r>
      <w:r w:rsidR="00671923" w:rsidRPr="009752E9">
        <w:t xml:space="preserve">98% </w:t>
      </w:r>
      <w:r w:rsidR="009752E9">
        <w:t>destruction efficiency</w:t>
      </w:r>
      <w:r w:rsidR="002D7565">
        <w:t xml:space="preserve"> in the method equations. That destruction efficiency</w:t>
      </w:r>
      <w:r w:rsidR="007C1DBD">
        <w:t xml:space="preserve"> </w:t>
      </w:r>
      <w:r w:rsidR="00671923" w:rsidRPr="009752E9">
        <w:t xml:space="preserve">remains best practice guidance and is consistent with the </w:t>
      </w:r>
      <w:r w:rsidR="00671923" w:rsidRPr="009B6603">
        <w:rPr>
          <w:i/>
          <w:iCs/>
        </w:rPr>
        <w:t xml:space="preserve">2006 </w:t>
      </w:r>
      <w:r w:rsidR="007C1DBD" w:rsidRPr="009B6603">
        <w:rPr>
          <w:i/>
          <w:iCs/>
        </w:rPr>
        <w:t xml:space="preserve">Intergovernmental Panel on Climate Change </w:t>
      </w:r>
      <w:r w:rsidR="00671923" w:rsidRPr="009B6603">
        <w:rPr>
          <w:i/>
          <w:iCs/>
        </w:rPr>
        <w:t>Guidelines</w:t>
      </w:r>
      <w:r w:rsidR="009B6603" w:rsidRPr="009B6603">
        <w:rPr>
          <w:i/>
          <w:iCs/>
        </w:rPr>
        <w:t xml:space="preserve"> for National Greenhouse Gas Inventories</w:t>
      </w:r>
      <w:r w:rsidR="00671923" w:rsidRPr="009752E9">
        <w:t xml:space="preserve">. As part of annual NGER </w:t>
      </w:r>
      <w:r w:rsidR="008904BE">
        <w:t xml:space="preserve">scheme </w:t>
      </w:r>
      <w:r w:rsidR="00671923" w:rsidRPr="009752E9">
        <w:t xml:space="preserve">updates, the department will continue to monitor </w:t>
      </w:r>
      <w:r w:rsidR="002439AF">
        <w:t>this issue,</w:t>
      </w:r>
      <w:r w:rsidR="00E302EA">
        <w:t xml:space="preserve"> noting there</w:t>
      </w:r>
      <w:r w:rsidR="00E302EA" w:rsidRPr="009752E9">
        <w:t xml:space="preserve"> is currently conflicting evidence for flaring efficiencies higher and lower than 98%. </w:t>
      </w:r>
    </w:p>
    <w:p w14:paraId="7787E8BF" w14:textId="60C4B767" w:rsidR="00966E35" w:rsidRDefault="004E39CE" w:rsidP="00E302EA">
      <w:r>
        <w:t>Considering the fact that the NGER scheme is not a lifecycle reporting framework, t</w:t>
      </w:r>
      <w:r w:rsidR="00966E35" w:rsidRPr="00966E35">
        <w:t>he suggestion to consider EAC schemes in the context of fugitive methane emission estimation would be a novel approach</w:t>
      </w:r>
      <w:r w:rsidR="00C93B56">
        <w:t>; requiring consideration of it</w:t>
      </w:r>
      <w:r w:rsidR="00966E35" w:rsidRPr="00966E35">
        <w:t>s relevance</w:t>
      </w:r>
      <w:r w:rsidR="00AE101B">
        <w:t xml:space="preserve"> to scope 1 emissions reporting</w:t>
      </w:r>
      <w:r w:rsidR="00FA16F8">
        <w:t xml:space="preserve"> under the NGER </w:t>
      </w:r>
      <w:r w:rsidR="008926B0">
        <w:t>scheme</w:t>
      </w:r>
      <w:r w:rsidR="00966E35" w:rsidRPr="00966E35">
        <w:t xml:space="preserve"> and consistency with Paris Agreement reporting requirements.</w:t>
      </w:r>
    </w:p>
    <w:p w14:paraId="039CFEE9" w14:textId="6A8D05E7" w:rsidR="002A3490" w:rsidRDefault="002A3490" w:rsidP="002A3490">
      <w:r>
        <w:t xml:space="preserve">As mentioned in the context of the natural gas venting method amendments, the Update Determination amendments to the natural gas flaring amendments are the first stage of the Government’s response to the CCA’s review. The government is </w:t>
      </w:r>
      <w:r w:rsidR="00B51E47">
        <w:t xml:space="preserve">has published </w:t>
      </w:r>
      <w:r>
        <w:t xml:space="preserve">its full response to the CCA review, including </w:t>
      </w:r>
      <w:r w:rsidR="00B51E47">
        <w:t xml:space="preserve">agree to </w:t>
      </w:r>
      <w:r>
        <w:t xml:space="preserve">the CCA recommendations relating to developing and reviewing higher order methods and improving understanding of emerging top-down emission detection and estimation approaches.  </w:t>
      </w:r>
    </w:p>
    <w:p w14:paraId="6CC4070C" w14:textId="38EBD057" w:rsidR="002A3490" w:rsidRDefault="002A3490" w:rsidP="00E302EA"/>
    <w:p w14:paraId="1AF06B2F" w14:textId="1BEC0C2C" w:rsidR="007C6898" w:rsidRDefault="00905BAD" w:rsidP="007C6898">
      <w:pPr>
        <w:pStyle w:val="Heading3"/>
      </w:pPr>
      <w:bookmarkStart w:id="6" w:name="_Toc164670617"/>
      <w:bookmarkStart w:id="7" w:name="_Toc168061982"/>
      <w:r w:rsidRPr="5C192EB6">
        <w:rPr>
          <w:lang w:eastAsia="en-AU"/>
        </w:rPr>
        <w:t>Fugitive methane emissions: new transparency arrangements</w:t>
      </w:r>
      <w:bookmarkEnd w:id="6"/>
      <w:bookmarkEnd w:id="7"/>
      <w:r w:rsidR="009C69F6" w:rsidRPr="5C192EB6">
        <w:rPr>
          <w:lang w:eastAsia="en-AU"/>
        </w:rPr>
        <w:t xml:space="preserve"> </w:t>
      </w:r>
    </w:p>
    <w:p w14:paraId="4CE1E3EE" w14:textId="6B356C93" w:rsidR="5480286E" w:rsidRDefault="5480286E" w:rsidP="5C192EB6">
      <w:pPr>
        <w:rPr>
          <w:rFonts w:ascii="Calibri" w:eastAsia="Calibri" w:hAnsi="Calibri" w:cs="Calibri"/>
        </w:rPr>
      </w:pPr>
      <w:r w:rsidRPr="5C192EB6">
        <w:rPr>
          <w:rFonts w:ascii="Calibri" w:eastAsia="Calibri" w:hAnsi="Calibri" w:cs="Calibri"/>
        </w:rPr>
        <w:t xml:space="preserve">The consultation paper proposed an amendment to the </w:t>
      </w:r>
      <w:r w:rsidRPr="5C192EB6">
        <w:rPr>
          <w:rFonts w:ascii="Calibri" w:eastAsia="Calibri" w:hAnsi="Calibri" w:cs="Calibri"/>
          <w:i/>
          <w:iCs/>
        </w:rPr>
        <w:t>National Greenhouse and Energy Reporting (Safeguard Mechanism) Rule 2015</w:t>
      </w:r>
      <w:r w:rsidRPr="5C192EB6">
        <w:rPr>
          <w:rFonts w:ascii="Calibri" w:eastAsia="Calibri" w:hAnsi="Calibri" w:cs="Calibri"/>
        </w:rPr>
        <w:t xml:space="preserve"> (</w:t>
      </w:r>
      <w:r w:rsidR="4B5FF63B" w:rsidRPr="5C192EB6">
        <w:rPr>
          <w:rFonts w:ascii="Calibri" w:eastAsia="Calibri" w:hAnsi="Calibri" w:cs="Calibri"/>
        </w:rPr>
        <w:t xml:space="preserve">Safeguard Rule) </w:t>
      </w:r>
      <w:r w:rsidRPr="5C192EB6">
        <w:rPr>
          <w:rFonts w:ascii="Calibri" w:eastAsia="Calibri" w:hAnsi="Calibri" w:cs="Calibri"/>
        </w:rPr>
        <w:t xml:space="preserve">to require the Regulator to publish by 15 April each year the method used by each Safeguard Mechanism facility to estimate fugitive methane emissions for the previous financial year from coal mining, oil and natural gas sources. </w:t>
      </w:r>
    </w:p>
    <w:p w14:paraId="312E7B9D" w14:textId="77777777" w:rsidR="002F52C9" w:rsidRPr="00170AEE" w:rsidRDefault="00591156" w:rsidP="00591156">
      <w:pPr>
        <w:rPr>
          <w:b/>
          <w:bCs/>
        </w:rPr>
      </w:pPr>
      <w:r w:rsidRPr="002F52C9">
        <w:rPr>
          <w:b/>
          <w:bCs/>
        </w:rPr>
        <w:t>Submissions</w:t>
      </w:r>
      <w:r w:rsidR="00163E95" w:rsidRPr="002F52C9">
        <w:rPr>
          <w:b/>
          <w:bCs/>
        </w:rPr>
        <w:t xml:space="preserve"> </w:t>
      </w:r>
    </w:p>
    <w:p w14:paraId="6FDFF9B3" w14:textId="3E73C9C9" w:rsidR="00927ECB" w:rsidRDefault="25DD2A87" w:rsidP="5C192EB6">
      <w:r>
        <w:t>Submissions were generally supportive of the proposed improvements to transparency. S</w:t>
      </w:r>
      <w:r w:rsidR="6E890671">
        <w:t xml:space="preserve">ome </w:t>
      </w:r>
      <w:r>
        <w:t>submissions advocated for broader application of the transparency requirements.</w:t>
      </w:r>
    </w:p>
    <w:p w14:paraId="1AD3A216" w14:textId="37E5399C" w:rsidR="00591156" w:rsidRPr="00A031AF" w:rsidRDefault="00591156" w:rsidP="00591156">
      <w:pPr>
        <w:rPr>
          <w:b/>
          <w:bCs/>
        </w:rPr>
      </w:pPr>
      <w:r w:rsidRPr="5C192EB6">
        <w:rPr>
          <w:b/>
          <w:bCs/>
        </w:rPr>
        <w:t>Outcomes</w:t>
      </w:r>
    </w:p>
    <w:bookmarkEnd w:id="1"/>
    <w:p w14:paraId="7BE746A1" w14:textId="3052C354" w:rsidR="00591156" w:rsidRDefault="2A98CA38" w:rsidP="5C192EB6">
      <w:pPr>
        <w:rPr>
          <w:rFonts w:ascii="Calibri" w:eastAsia="Calibri" w:hAnsi="Calibri" w:cs="Calibri"/>
        </w:rPr>
      </w:pPr>
      <w:r w:rsidRPr="5C192EB6">
        <w:rPr>
          <w:rFonts w:ascii="Calibri" w:eastAsia="Calibri" w:hAnsi="Calibri" w:cs="Calibri"/>
        </w:rPr>
        <w:t xml:space="preserve">This proposal </w:t>
      </w:r>
      <w:r w:rsidR="006A4031">
        <w:rPr>
          <w:rFonts w:ascii="Calibri" w:eastAsia="Calibri" w:hAnsi="Calibri" w:cs="Calibri"/>
        </w:rPr>
        <w:t xml:space="preserve">has been </w:t>
      </w:r>
      <w:r w:rsidR="009B5E99">
        <w:rPr>
          <w:rFonts w:ascii="Calibri" w:eastAsia="Calibri" w:hAnsi="Calibri" w:cs="Calibri"/>
        </w:rPr>
        <w:t>implemented</w:t>
      </w:r>
      <w:r w:rsidRPr="5C192EB6">
        <w:rPr>
          <w:rFonts w:ascii="Calibri" w:eastAsia="Calibri" w:hAnsi="Calibri" w:cs="Calibri"/>
        </w:rPr>
        <w:t xml:space="preserve"> through a separate process to amend the </w:t>
      </w:r>
      <w:hyperlink r:id="rId21" w:history="1">
        <w:r w:rsidRPr="00CA2325">
          <w:rPr>
            <w:rStyle w:val="Hyperlink"/>
            <w:rFonts w:ascii="Calibri" w:eastAsia="Calibri" w:hAnsi="Calibri" w:cs="Calibri"/>
          </w:rPr>
          <w:t>Safeguard Rule</w:t>
        </w:r>
      </w:hyperlink>
      <w:r w:rsidRPr="5C192EB6">
        <w:rPr>
          <w:rFonts w:ascii="Calibri" w:eastAsia="Calibri" w:hAnsi="Calibri" w:cs="Calibri"/>
        </w:rPr>
        <w:t>.</w:t>
      </w:r>
      <w:r w:rsidR="45BDE7B2" w:rsidRPr="5C192EB6">
        <w:rPr>
          <w:rFonts w:ascii="Calibri" w:eastAsia="Calibri" w:hAnsi="Calibri" w:cs="Calibri"/>
        </w:rPr>
        <w:t xml:space="preserve"> Some of the feedback seeking broader improvements to transparency </w:t>
      </w:r>
      <w:r w:rsidR="00B96870">
        <w:rPr>
          <w:rFonts w:ascii="Calibri" w:eastAsia="Calibri" w:hAnsi="Calibri" w:cs="Calibri"/>
        </w:rPr>
        <w:t>have</w:t>
      </w:r>
      <w:r w:rsidR="00B96870" w:rsidRPr="5C192EB6">
        <w:rPr>
          <w:rFonts w:ascii="Calibri" w:eastAsia="Calibri" w:hAnsi="Calibri" w:cs="Calibri"/>
        </w:rPr>
        <w:t xml:space="preserve"> </w:t>
      </w:r>
      <w:r w:rsidR="45BDE7B2" w:rsidRPr="5C192EB6">
        <w:rPr>
          <w:rFonts w:ascii="Calibri" w:eastAsia="Calibri" w:hAnsi="Calibri" w:cs="Calibri"/>
        </w:rPr>
        <w:t>be</w:t>
      </w:r>
      <w:r w:rsidR="00B96870">
        <w:rPr>
          <w:rFonts w:ascii="Calibri" w:eastAsia="Calibri" w:hAnsi="Calibri" w:cs="Calibri"/>
        </w:rPr>
        <w:t>en</w:t>
      </w:r>
      <w:r w:rsidR="45BDE7B2" w:rsidRPr="5C192EB6">
        <w:rPr>
          <w:rFonts w:ascii="Calibri" w:eastAsia="Calibri" w:hAnsi="Calibri" w:cs="Calibri"/>
        </w:rPr>
        <w:t xml:space="preserve"> considered in the government’s full response to the 2023 CCA Review of </w:t>
      </w:r>
      <w:r w:rsidR="0063260D">
        <w:rPr>
          <w:rFonts w:ascii="Calibri" w:eastAsia="Calibri" w:hAnsi="Calibri" w:cs="Calibri"/>
        </w:rPr>
        <w:t xml:space="preserve">the </w:t>
      </w:r>
      <w:r w:rsidR="45BDE7B2" w:rsidRPr="5C192EB6">
        <w:rPr>
          <w:rFonts w:ascii="Calibri" w:eastAsia="Calibri" w:hAnsi="Calibri" w:cs="Calibri"/>
        </w:rPr>
        <w:t>NGER</w:t>
      </w:r>
      <w:r w:rsidR="0063260D">
        <w:rPr>
          <w:rFonts w:ascii="Calibri" w:eastAsia="Calibri" w:hAnsi="Calibri" w:cs="Calibri"/>
        </w:rPr>
        <w:t xml:space="preserve"> legislation</w:t>
      </w:r>
      <w:r w:rsidR="45BDE7B2" w:rsidRPr="5C192EB6">
        <w:rPr>
          <w:rFonts w:ascii="Calibri" w:eastAsia="Calibri" w:hAnsi="Calibri" w:cs="Calibri"/>
        </w:rPr>
        <w:t xml:space="preserve">. </w:t>
      </w:r>
    </w:p>
    <w:p w14:paraId="66864623" w14:textId="17CFDA07" w:rsidR="00905BAD" w:rsidRDefault="00905BAD" w:rsidP="00905BAD">
      <w:pPr>
        <w:pStyle w:val="Heading3"/>
      </w:pPr>
      <w:bookmarkStart w:id="8" w:name="_Toc164670618"/>
      <w:bookmarkStart w:id="9" w:name="_Toc168061983"/>
      <w:r w:rsidRPr="00940F64">
        <w:lastRenderedPageBreak/>
        <w:t xml:space="preserve">Scope 2 emissions </w:t>
      </w:r>
      <w:r>
        <w:t>from consumption of electricity</w:t>
      </w:r>
      <w:bookmarkEnd w:id="8"/>
      <w:bookmarkEnd w:id="9"/>
      <w:r w:rsidR="009C69F6">
        <w:t xml:space="preserve"> </w:t>
      </w:r>
    </w:p>
    <w:p w14:paraId="28B8F09F" w14:textId="35F96D0C" w:rsidR="00905BAD" w:rsidRDefault="00905BAD" w:rsidP="008F0B68">
      <w:pPr>
        <w:pStyle w:val="Heading4"/>
      </w:pPr>
      <w:r>
        <w:t>State and territory specific Residual Mix Factors</w:t>
      </w:r>
      <w:r w:rsidR="003323A5">
        <w:t xml:space="preserve"> (RMF)</w:t>
      </w:r>
    </w:p>
    <w:p w14:paraId="72AEC633" w14:textId="17BF1019" w:rsidR="7C335272" w:rsidRDefault="7C335272">
      <w:r>
        <w:t>Following feedback received during the 2023 NGER update process when optional market-based reporting was introduced, RMFs disaggregated by state and territory were developed and proposed in this amendment cycle.  This proposed amendment reflected a commitment from the government to further refine the market-based method for the reporting of scope 2 emissions over time.</w:t>
      </w:r>
    </w:p>
    <w:p w14:paraId="5B3DAB59" w14:textId="77777777" w:rsidR="009C69F6" w:rsidRPr="00A031AF" w:rsidRDefault="009C69F6" w:rsidP="009C69F6">
      <w:pPr>
        <w:rPr>
          <w:b/>
          <w:bCs/>
        </w:rPr>
      </w:pPr>
      <w:r w:rsidRPr="5C192EB6">
        <w:rPr>
          <w:b/>
          <w:bCs/>
        </w:rPr>
        <w:t>Submissions</w:t>
      </w:r>
    </w:p>
    <w:p w14:paraId="02290909" w14:textId="4569E621" w:rsidR="009C69F6" w:rsidRDefault="44CE9E58" w:rsidP="5C192EB6">
      <w:pPr>
        <w:keepNext/>
      </w:pPr>
      <w:r>
        <w:t xml:space="preserve">Feedback on proposed introduction of disaggregated RMFs under the voluntary market method for scope 2 emissions was mixed.  Some stakeholders strongly supported the use of state based RMFs while other stakeholders were concerned about challenges arising from introducing a state-based element to a national market for renewable </w:t>
      </w:r>
      <w:r w:rsidR="36780759">
        <w:t>generation</w:t>
      </w:r>
      <w:r>
        <w:t xml:space="preserve">, and the impacts this could have on the market for large generation certificates. </w:t>
      </w:r>
    </w:p>
    <w:p w14:paraId="402EB760" w14:textId="094B2B75" w:rsidR="009C69F6" w:rsidRDefault="009C69F6" w:rsidP="5C192EB6">
      <w:pPr>
        <w:keepNext/>
      </w:pPr>
      <w:r w:rsidRPr="5C192EB6">
        <w:rPr>
          <w:b/>
          <w:bCs/>
        </w:rPr>
        <w:t>Outcomes</w:t>
      </w:r>
    </w:p>
    <w:p w14:paraId="2BD1CFA2" w14:textId="7C22ADB1" w:rsidR="009C69F6" w:rsidRPr="009C69F6" w:rsidRDefault="0054406E" w:rsidP="5C192EB6">
      <w:pPr>
        <w:keepNext/>
      </w:pPr>
      <w:r>
        <w:t xml:space="preserve">The </w:t>
      </w:r>
      <w:r w:rsidR="3979A19F">
        <w:t xml:space="preserve">government </w:t>
      </w:r>
      <w:r w:rsidR="004079BD">
        <w:t>will defer</w:t>
      </w:r>
      <w:r>
        <w:t xml:space="preserve"> the proposed changes to the scope 2 market method so the issue can be considered further.</w:t>
      </w:r>
      <w:r w:rsidR="2203DE3A">
        <w:t xml:space="preserve"> </w:t>
      </w:r>
      <w:r w:rsidR="701F6798">
        <w:t>T</w:t>
      </w:r>
      <w:r w:rsidR="00C81DB1">
        <w:t xml:space="preserve">he department will </w:t>
      </w:r>
      <w:r w:rsidR="00D10B76">
        <w:t>examine</w:t>
      </w:r>
      <w:r w:rsidR="00C81DB1">
        <w:t xml:space="preserve"> alternative approaches to disaggregation such </w:t>
      </w:r>
      <w:r w:rsidR="00D10B76">
        <w:t>as grid-based factors.</w:t>
      </w:r>
      <w:r w:rsidR="00DF26B8">
        <w:t xml:space="preserve"> The department will also </w:t>
      </w:r>
      <w:r w:rsidR="00BC2696">
        <w:t>consider future opportunities for refinement</w:t>
      </w:r>
      <w:r w:rsidR="00A37E4B">
        <w:t xml:space="preserve"> to scope 2 market-based methods</w:t>
      </w:r>
      <w:r w:rsidR="00BC2696">
        <w:t xml:space="preserve"> in the context of</w:t>
      </w:r>
      <w:r w:rsidR="00DF26B8">
        <w:t xml:space="preserve"> alignment with the Renewable Energy Guarantee of Origin certification process under development.</w:t>
      </w:r>
    </w:p>
    <w:p w14:paraId="3920B1BE" w14:textId="628D9179" w:rsidR="6E01F588" w:rsidRDefault="6E01F588" w:rsidP="008DB54C">
      <w:pPr>
        <w:keepNext/>
      </w:pPr>
      <w:r>
        <w:t xml:space="preserve">The government </w:t>
      </w:r>
      <w:r w:rsidR="00E53EAF">
        <w:t xml:space="preserve">has </w:t>
      </w:r>
      <w:r>
        <w:t>update</w:t>
      </w:r>
      <w:r w:rsidR="00E53EAF">
        <w:t>d</w:t>
      </w:r>
      <w:r>
        <w:t xml:space="preserve"> the location and national market factors </w:t>
      </w:r>
      <w:r w:rsidR="37653CA1">
        <w:t>for the estimation of scope 2 emissions from the consumption of purchased or acquired electricity.  This amendment was not made in amendment instru</w:t>
      </w:r>
      <w:r w:rsidR="60B7408A">
        <w:t xml:space="preserve">ment </w:t>
      </w:r>
      <w:r w:rsidR="0D2EA4F3">
        <w:t xml:space="preserve">that entered into force </w:t>
      </w:r>
      <w:r w:rsidR="60B7408A">
        <w:t xml:space="preserve">on </w:t>
      </w:r>
      <w:r w:rsidR="14E579E3">
        <w:t xml:space="preserve">1 July 2024 </w:t>
      </w:r>
      <w:r w:rsidR="60B7408A">
        <w:t xml:space="preserve">but </w:t>
      </w:r>
      <w:r w:rsidR="001362A5">
        <w:t>was</w:t>
      </w:r>
      <w:r w:rsidR="60B7408A">
        <w:t xml:space="preserve"> included in the </w:t>
      </w:r>
      <w:hyperlink r:id="rId22" w:history="1">
        <w:r w:rsidR="60B7408A" w:rsidRPr="00AE59B7">
          <w:rPr>
            <w:rStyle w:val="Hyperlink"/>
          </w:rPr>
          <w:t>Safeguard rule update</w:t>
        </w:r>
      </w:hyperlink>
      <w:r w:rsidR="60B7408A">
        <w:t xml:space="preserve"> </w:t>
      </w:r>
      <w:r w:rsidR="7F60E91C">
        <w:t>process as outlined above.</w:t>
      </w:r>
    </w:p>
    <w:p w14:paraId="4874963C" w14:textId="77777777" w:rsidR="009C69F6" w:rsidRDefault="009C69F6" w:rsidP="008F0B68">
      <w:pPr>
        <w:pStyle w:val="Heading4"/>
      </w:pPr>
      <w:r>
        <w:t>Schedule 4, Part 7 - new reportable item to flag overlap of scope 1 and scope 2 emissions estimates of a corporation</w:t>
      </w:r>
    </w:p>
    <w:p w14:paraId="485FFE65" w14:textId="1E7F1924" w:rsidR="00564847" w:rsidRPr="0005542B" w:rsidRDefault="00564847" w:rsidP="009C69F6">
      <w:r w:rsidRPr="0005542B">
        <w:t>The consultation paper</w:t>
      </w:r>
      <w:r>
        <w:t xml:space="preserve"> </w:t>
      </w:r>
      <w:r w:rsidRPr="5C192EB6">
        <w:rPr>
          <w:rFonts w:ascii="Calibri" w:eastAsia="Calibri" w:hAnsi="Calibri" w:cs="Calibri"/>
        </w:rPr>
        <w:t>proposed</w:t>
      </w:r>
      <w:r>
        <w:rPr>
          <w:rFonts w:ascii="Calibri" w:eastAsia="Calibri" w:hAnsi="Calibri" w:cs="Calibri"/>
        </w:rPr>
        <w:t xml:space="preserve"> the introduction </w:t>
      </w:r>
      <w:r w:rsidR="00F578D7">
        <w:rPr>
          <w:rFonts w:ascii="Calibri" w:eastAsia="Calibri" w:hAnsi="Calibri" w:cs="Calibri"/>
        </w:rPr>
        <w:t xml:space="preserve">of </w:t>
      </w:r>
      <w:r w:rsidR="00F578D7">
        <w:t>new matters to be identified under Schedule 4 of the Measurement Determination to enable identification of circumstances in which there exists an overlap between a company’s reported scope 1 and scope 2 emissions.</w:t>
      </w:r>
    </w:p>
    <w:p w14:paraId="30C7E697" w14:textId="25AF46CE" w:rsidR="009C69F6" w:rsidRPr="00A031AF" w:rsidRDefault="009C69F6" w:rsidP="009C69F6">
      <w:pPr>
        <w:rPr>
          <w:b/>
          <w:bCs/>
        </w:rPr>
      </w:pPr>
      <w:r w:rsidRPr="00A031AF">
        <w:rPr>
          <w:b/>
          <w:bCs/>
        </w:rPr>
        <w:t>Submissions</w:t>
      </w:r>
    </w:p>
    <w:p w14:paraId="7FE5FBE1" w14:textId="5DE4E3DB" w:rsidR="009C69F6" w:rsidRDefault="3C9CD9B1" w:rsidP="009C69F6">
      <w:r>
        <w:t xml:space="preserve">Submissions supported the </w:t>
      </w:r>
      <w:r w:rsidR="20017577">
        <w:t>proposal.</w:t>
      </w:r>
    </w:p>
    <w:p w14:paraId="34FCDC74" w14:textId="77777777" w:rsidR="009C69F6" w:rsidRDefault="009C69F6" w:rsidP="43FD153D">
      <w:pPr>
        <w:keepNext/>
        <w:rPr>
          <w:b/>
          <w:bCs/>
        </w:rPr>
      </w:pPr>
      <w:r w:rsidRPr="43FD153D">
        <w:rPr>
          <w:b/>
          <w:bCs/>
        </w:rPr>
        <w:t>Outcomes</w:t>
      </w:r>
    </w:p>
    <w:p w14:paraId="0CC6D4E5" w14:textId="455EB482" w:rsidR="00905BAD" w:rsidRDefault="0B9FD4A5" w:rsidP="4BF5962C">
      <w:r>
        <w:t xml:space="preserve">The Update Determination implements the amendments as proposed in the consultation paper. </w:t>
      </w:r>
      <w:bookmarkStart w:id="10" w:name="_Toc164670619"/>
      <w:bookmarkStart w:id="11" w:name="_Toc168061984"/>
      <w:r w:rsidR="0F43F16C">
        <w:t>Market-based approach for reporting scope 1 emissions from renewable aviation kerosene and renewable diesel</w:t>
      </w:r>
      <w:r w:rsidR="291BE140">
        <w:t>.</w:t>
      </w:r>
      <w:bookmarkEnd w:id="10"/>
      <w:r w:rsidR="009C69F6">
        <w:t xml:space="preserve"> </w:t>
      </w:r>
      <w:bookmarkEnd w:id="11"/>
    </w:p>
    <w:p w14:paraId="7C6A6692" w14:textId="13451745" w:rsidR="3E411771" w:rsidRDefault="3E411771" w:rsidP="43FD153D">
      <w:pPr>
        <w:pStyle w:val="Heading4"/>
        <w:spacing w:line="259" w:lineRule="auto"/>
      </w:pPr>
      <w:r>
        <w:lastRenderedPageBreak/>
        <w:t xml:space="preserve">Market-based approach for </w:t>
      </w:r>
      <w:r w:rsidR="00C75771">
        <w:t>re</w:t>
      </w:r>
      <w:r w:rsidR="00EC0463">
        <w:t>newable</w:t>
      </w:r>
      <w:r>
        <w:t xml:space="preserve"> liquid fuels</w:t>
      </w:r>
    </w:p>
    <w:p w14:paraId="287E12D5" w14:textId="7CAA8C7B" w:rsidR="373366ED" w:rsidRDefault="373366ED" w:rsidP="5C192EB6">
      <w:pPr>
        <w:rPr>
          <w:rFonts w:ascii="Calibri" w:eastAsia="Calibri" w:hAnsi="Calibri" w:cs="Calibri"/>
        </w:rPr>
      </w:pPr>
      <w:r w:rsidRPr="4BF5962C">
        <w:rPr>
          <w:rFonts w:ascii="Calibri" w:eastAsia="Calibri" w:hAnsi="Calibri" w:cs="Calibri"/>
        </w:rPr>
        <w:t>The consultation paper proposed to introduce a market-based approach for determining scope 1 emissions that occur when renewable aviation kerosene (RAK) and renewable diesel (RD) (collectively, drop-in renewable fuels), are consumed after they have been co-mingled with their fossil fuel equivalents and supplied through shared infrastructure systems.</w:t>
      </w:r>
    </w:p>
    <w:p w14:paraId="5B35C446" w14:textId="77777777" w:rsidR="009C69F6" w:rsidRPr="00A031AF" w:rsidRDefault="009C69F6" w:rsidP="009C69F6">
      <w:pPr>
        <w:rPr>
          <w:b/>
          <w:bCs/>
        </w:rPr>
      </w:pPr>
      <w:r w:rsidRPr="00A031AF">
        <w:rPr>
          <w:b/>
          <w:bCs/>
        </w:rPr>
        <w:t>Submissions</w:t>
      </w:r>
    </w:p>
    <w:p w14:paraId="2A271F93" w14:textId="005AABBB" w:rsidR="00215E82" w:rsidRDefault="00215E82" w:rsidP="00215E82">
      <w:r>
        <w:t>There was general support for the proposal to introduce a mandatory market method for renewable fuels.</w:t>
      </w:r>
    </w:p>
    <w:p w14:paraId="39F315B5" w14:textId="6FE7BB65" w:rsidR="00215E82" w:rsidRDefault="00215E82" w:rsidP="00215E82">
      <w:r>
        <w:t xml:space="preserve">Several submissions </w:t>
      </w:r>
      <w:r w:rsidR="32205955">
        <w:t>advocated</w:t>
      </w:r>
      <w:r>
        <w:t xml:space="preserve"> broadening the method to include biodiesel. This proposal was raised in targeted stakeholder meetings and no objections were raised.</w:t>
      </w:r>
    </w:p>
    <w:p w14:paraId="3D948949" w14:textId="6500C951" w:rsidR="00215E82" w:rsidRDefault="00215E82" w:rsidP="00215E82">
      <w:r>
        <w:t>Some submissions advocated for a book and claim approach which enables decoupling of fuel supply and consumption.</w:t>
      </w:r>
    </w:p>
    <w:p w14:paraId="066388C5" w14:textId="67C67DF1" w:rsidR="00215E82" w:rsidRDefault="00215E82" w:rsidP="00215E82">
      <w:r>
        <w:t>Some submissions sought further clarity on the definition of shared infrastructure and the need for a physical link between the supply and use of the fuel</w:t>
      </w:r>
      <w:r w:rsidR="2894C702">
        <w:t>.</w:t>
      </w:r>
    </w:p>
    <w:p w14:paraId="38B793D0" w14:textId="6B041936" w:rsidR="009C69F6" w:rsidRDefault="00215E82" w:rsidP="00215E82">
      <w:r>
        <w:t>Several submissions advocated for the development of market-based methods for other fuel types with many submissions raising biomethane.</w:t>
      </w:r>
    </w:p>
    <w:p w14:paraId="75AE58FE" w14:textId="77777777" w:rsidR="009C69F6" w:rsidRDefault="009C69F6" w:rsidP="009C69F6">
      <w:pPr>
        <w:keepNext/>
      </w:pPr>
      <w:r w:rsidRPr="00A031AF">
        <w:rPr>
          <w:b/>
          <w:bCs/>
        </w:rPr>
        <w:t>Outcomes</w:t>
      </w:r>
    </w:p>
    <w:p w14:paraId="3C1A7C23" w14:textId="29A5358B" w:rsidR="00905BAD" w:rsidRDefault="00122089" w:rsidP="00905BAD">
      <w:r>
        <w:t xml:space="preserve">The </w:t>
      </w:r>
      <w:r w:rsidR="00A25F25">
        <w:t xml:space="preserve">Update Determination </w:t>
      </w:r>
      <w:r w:rsidR="003579B9">
        <w:t>includes</w:t>
      </w:r>
      <w:r>
        <w:t xml:space="preserve"> amendments to enable market-based estimates of scope 1 emissions from the combustion of renewable liquid fuels (defined in item 5 of the Update Determination as meaning renewable aviation kerosene, renewable diesel, or biodiesel) after they have been co-mingled with their fossil fuel equivalents and supplied through shared infrastructure (defined in item 2 as fuel supply infrastructure from which fuel may be drawn by multiple facilities).</w:t>
      </w:r>
    </w:p>
    <w:p w14:paraId="663F91ED" w14:textId="18604CF3" w:rsidR="00EE0191" w:rsidRDefault="00EE0191" w:rsidP="00EE0191">
      <w:r>
        <w:t xml:space="preserve">The amendments made in the Update Determination are intended to enable market-based reporting of scope 1 emissions from combustion of renewable liquid fuels in circumstances where there is a reasonable physical link between the supply and consumption of the renewable liquid fuel which requires that the renewable liquid fuel being reported has been delivered into the shared infrastructure from which the blended fuel is drawn. For example, </w:t>
      </w:r>
    </w:p>
    <w:p w14:paraId="2FCE11FB" w14:textId="77777777" w:rsidR="00EE0191" w:rsidRDefault="00EE0191" w:rsidP="00EE0191">
      <w:r>
        <w:t>•</w:t>
      </w:r>
      <w:r>
        <w:tab/>
        <w:t>delivery of RAK, neat or as a blend with kerosene for use as fuel in an aircraft, by truck or pipeline into a JUHI or other shared refuelling infrastructure at an airport;</w:t>
      </w:r>
    </w:p>
    <w:p w14:paraId="0F949EB5" w14:textId="79B5ED22" w:rsidR="00EE0191" w:rsidRDefault="00EE0191" w:rsidP="00EE0191">
      <w:r>
        <w:t>•</w:t>
      </w:r>
      <w:r>
        <w:tab/>
        <w:t>delivery of RD or biodiesel, or a blend of RD or biodiesel and diesel oil, into a common user tank or ‘fuel farm’ at a mine site, port, construction site or railway facility from which the reporting NGER facility physically draws or receives fuel</w:t>
      </w:r>
      <w:r w:rsidR="45377610">
        <w:t>; or</w:t>
      </w:r>
      <w:r>
        <w:t xml:space="preserve"> </w:t>
      </w:r>
    </w:p>
    <w:p w14:paraId="53993508" w14:textId="77777777" w:rsidR="00EE0191" w:rsidRDefault="00EE0191" w:rsidP="00EE0191">
      <w:r>
        <w:t>•</w:t>
      </w:r>
      <w:r>
        <w:tab/>
        <w:t xml:space="preserve">the blending of biodiesel or RD with diesel oil in a tank at a fuel terminal, storage, or distribution facility, from which blended fuel is dispensed for delivery directly to an NGER facility. </w:t>
      </w:r>
    </w:p>
    <w:p w14:paraId="0BF0A7F2" w14:textId="789DD0E8" w:rsidR="00EE0191" w:rsidRDefault="00EE0191" w:rsidP="00EE0191">
      <w:r>
        <w:lastRenderedPageBreak/>
        <w:t>The amendments are not intended to enable a ‘book and claim’ style market-based accounting model whereby the scope 1 emissions attributes of renewable liquid fuels are fully decoupled from the physical supply of fuel. For example, the amendments are not intended to allow the physical supply of renewable liquid fuel into the broader fuel pool in Brisbane, but the reporting of combustion of that fuel by an NGER facility in Darwin which has no physical connection to the fuel.</w:t>
      </w:r>
      <w:r w:rsidR="00A86E2A">
        <w:t xml:space="preserve"> </w:t>
      </w:r>
    </w:p>
    <w:p w14:paraId="469BE9CA" w14:textId="77777777" w:rsidR="00E5766B" w:rsidRDefault="00E5766B" w:rsidP="00E5766B">
      <w:r>
        <w:t>The evidence requirements include reporters being able to demonstrate that:</w:t>
      </w:r>
    </w:p>
    <w:p w14:paraId="6664BE4D" w14:textId="77777777" w:rsidR="00E5766B" w:rsidRDefault="00E5766B" w:rsidP="00E5766B">
      <w:pPr>
        <w:pStyle w:val="ListParagraph"/>
        <w:numPr>
          <w:ilvl w:val="0"/>
          <w:numId w:val="2"/>
        </w:numPr>
        <w:spacing w:after="200" w:line="276" w:lineRule="auto"/>
      </w:pPr>
      <w:r>
        <w:t>They have purchased the amount of renewable liquid fuel they are reporting, as well as the amount of blended fuel they physically draw from the shared infrastructure for combustion at the facility</w:t>
      </w:r>
    </w:p>
    <w:p w14:paraId="41E57A99" w14:textId="77777777" w:rsidR="00E5766B" w:rsidRDefault="00E5766B" w:rsidP="00E5766B">
      <w:pPr>
        <w:pStyle w:val="ListParagraph"/>
        <w:numPr>
          <w:ilvl w:val="0"/>
          <w:numId w:val="2"/>
        </w:numPr>
        <w:spacing w:after="200" w:line="276" w:lineRule="auto"/>
      </w:pPr>
      <w:r>
        <w:t>The renewable liquid fuel they are reporting has been delivered into the shared infrastructure, evidenced for example, by a delivery or blending certificate</w:t>
      </w:r>
    </w:p>
    <w:p w14:paraId="1B9D0545" w14:textId="77777777" w:rsidR="00E5766B" w:rsidRDefault="00E5766B" w:rsidP="00E5766B">
      <w:pPr>
        <w:pStyle w:val="ListParagraph"/>
        <w:numPr>
          <w:ilvl w:val="0"/>
          <w:numId w:val="2"/>
        </w:numPr>
        <w:spacing w:after="200" w:line="276" w:lineRule="auto"/>
      </w:pPr>
      <w:r>
        <w:t>The renewable liquid fuel delivered into the shared infrastructure is derived or recovered from biomass, evidenced for example, by a certificate or declaration from the vendor of the fuel specifying the biomass feedstock used to produce the fuel.</w:t>
      </w:r>
    </w:p>
    <w:p w14:paraId="71DFD8B1" w14:textId="77777777" w:rsidR="00E5766B" w:rsidRDefault="00E5766B" w:rsidP="00E5766B">
      <w:r>
        <w:t>Reporters also cannot report to have combusted more renewable liquid fuel than the amount of blended fuel physically drawn from the shared infrastructure.</w:t>
      </w:r>
    </w:p>
    <w:p w14:paraId="5E923CD5" w14:textId="3388FA15" w:rsidR="00E5766B" w:rsidRDefault="00E5766B" w:rsidP="00E5766B">
      <w:r>
        <w:t>Any fuel drawn from shared infrastructure that is not supported by the evidence required must be reported as the relevant fossil fuel equivalent, even if it physically contains some renewable liquid fuel added to the shared infrastructure on behalf of another entity.</w:t>
      </w:r>
    </w:p>
    <w:p w14:paraId="0A4B7D28" w14:textId="2B34A1B4" w:rsidR="00A86E2A" w:rsidRDefault="00A86E2A" w:rsidP="00A86E2A">
      <w:r>
        <w:t xml:space="preserve">The department has commenced work on the development of a market method for renewable gas including biomethane, with the aim of being ready for consideration in next year’s NGER update.  </w:t>
      </w:r>
    </w:p>
    <w:p w14:paraId="0D0D1E15" w14:textId="4C90D814" w:rsidR="00A86E2A" w:rsidRDefault="00A86E2A" w:rsidP="00A86E2A">
      <w:r>
        <w:t>The development of market methods for other fuel types</w:t>
      </w:r>
      <w:r w:rsidR="003A1309">
        <w:t xml:space="preserve"> and production scenarios (including co-processing)</w:t>
      </w:r>
      <w:r>
        <w:t xml:space="preserve"> will be considered for future NGER update cycles informed</w:t>
      </w:r>
      <w:r w:rsidR="00300F84">
        <w:t xml:space="preserve"> inter alia</w:t>
      </w:r>
      <w:r>
        <w:t xml:space="preserve"> by the identification of priority products under guarantee of origin certification framework.</w:t>
      </w:r>
    </w:p>
    <w:p w14:paraId="03D48068" w14:textId="36275415" w:rsidR="00FD449D" w:rsidRDefault="00FD449D" w:rsidP="00FD449D">
      <w:r>
        <w:t xml:space="preserve">The Update Determination also adds new matters to be identified for fuel combustion sources. The addition </w:t>
      </w:r>
      <w:r w:rsidR="00AA307E">
        <w:t xml:space="preserve">will </w:t>
      </w:r>
      <w:r>
        <w:t xml:space="preserve">require NGER reports which contain estimates of scope 1 emissions from combustion of blended fuels to include information about how the blended fuel provisions in Part 2.6 of the Measurement Determination have been used make the estimates. </w:t>
      </w:r>
    </w:p>
    <w:p w14:paraId="6EE8EA8B" w14:textId="3758BA71" w:rsidR="00FD449D" w:rsidRDefault="00FD449D" w:rsidP="00FD449D">
      <w:r>
        <w:t>This information will provide useful insights into how the blended fuel provisions are being used, and for which fuel types, and support the reconciliation and verification of reported emissions.</w:t>
      </w:r>
    </w:p>
    <w:p w14:paraId="759D7956" w14:textId="6C053476" w:rsidR="00905BAD" w:rsidRDefault="00905BAD" w:rsidP="00905BAD">
      <w:pPr>
        <w:pStyle w:val="Heading3"/>
        <w:ind w:left="357" w:hanging="357"/>
      </w:pPr>
      <w:bookmarkStart w:id="12" w:name="_Toc164670620"/>
      <w:bookmarkStart w:id="13" w:name="_Toc168061985"/>
      <w:r>
        <w:t>Emissions from waste</w:t>
      </w:r>
      <w:bookmarkEnd w:id="12"/>
      <w:bookmarkEnd w:id="13"/>
    </w:p>
    <w:p w14:paraId="00D5B6C3" w14:textId="77777777" w:rsidR="009C69F6" w:rsidRDefault="009C69F6" w:rsidP="008F0B68">
      <w:pPr>
        <w:pStyle w:val="Heading4"/>
      </w:pPr>
      <w:r>
        <w:t>Reporting gross emissions from non-legacy waste under matters to be identified.</w:t>
      </w:r>
    </w:p>
    <w:p w14:paraId="0344C51D" w14:textId="77777777" w:rsidR="009C69F6" w:rsidRPr="00A031AF" w:rsidRDefault="009C69F6" w:rsidP="009C69F6">
      <w:pPr>
        <w:rPr>
          <w:b/>
          <w:bCs/>
        </w:rPr>
      </w:pPr>
      <w:r w:rsidRPr="00A031AF">
        <w:rPr>
          <w:b/>
          <w:bCs/>
        </w:rPr>
        <w:t>Submissions</w:t>
      </w:r>
    </w:p>
    <w:p w14:paraId="004A93CD" w14:textId="37CF5BD0" w:rsidR="009C69F6" w:rsidRPr="00DB4717" w:rsidRDefault="00DB4717" w:rsidP="00DB4717">
      <w:pPr>
        <w:spacing w:after="240"/>
        <w:rPr>
          <w:szCs w:val="24"/>
          <w:lang w:val="en-GB"/>
        </w:rPr>
      </w:pPr>
      <w:r>
        <w:rPr>
          <w:szCs w:val="24"/>
          <w:lang w:val="en-GB"/>
        </w:rPr>
        <w:lastRenderedPageBreak/>
        <w:t xml:space="preserve">One submission supported this amendment. No submissions opposed this amendment. </w:t>
      </w:r>
    </w:p>
    <w:p w14:paraId="4814BDAC" w14:textId="77777777" w:rsidR="009C69F6" w:rsidRDefault="009C69F6" w:rsidP="009C69F6">
      <w:pPr>
        <w:keepNext/>
      </w:pPr>
      <w:r w:rsidRPr="00A031AF">
        <w:rPr>
          <w:b/>
          <w:bCs/>
        </w:rPr>
        <w:t>Outcomes</w:t>
      </w:r>
    </w:p>
    <w:p w14:paraId="3DF88CF7" w14:textId="1BA75C0D" w:rsidR="009C69F6" w:rsidRPr="009C69F6" w:rsidRDefault="00FE4BC4" w:rsidP="009C69F6">
      <w:r>
        <w:t>The Update Determination includes</w:t>
      </w:r>
      <w:r w:rsidR="296E2F0B">
        <w:t xml:space="preserve"> </w:t>
      </w:r>
      <w:r w:rsidR="65A7F16A">
        <w:t>a new matter to be identified when using method 1 to estimate the emissions of methane from solid waste disposal on land</w:t>
      </w:r>
      <w:r w:rsidR="6A51B51D">
        <w:t xml:space="preserve"> to require landfills reporting emissions of over 100kt CO</w:t>
      </w:r>
      <w:r w:rsidR="6A51B51D" w:rsidRPr="4BF5962C">
        <w:rPr>
          <w:vertAlign w:val="subscript"/>
        </w:rPr>
        <w:t>2</w:t>
      </w:r>
      <w:r w:rsidR="6A51B51D">
        <w:t xml:space="preserve">-e to provide an estimate of gross emissions from non-legacy </w:t>
      </w:r>
      <w:r w:rsidR="52B4F269">
        <w:t>waste.</w:t>
      </w:r>
    </w:p>
    <w:p w14:paraId="3E888ACD" w14:textId="77777777" w:rsidR="009C69F6" w:rsidRPr="009C69F6" w:rsidRDefault="009C69F6" w:rsidP="009C69F6"/>
    <w:p w14:paraId="53F4B321" w14:textId="77777777" w:rsidR="009C69F6" w:rsidRPr="000F4FA3" w:rsidRDefault="009C69F6" w:rsidP="008F0B68">
      <w:pPr>
        <w:pStyle w:val="Heading4"/>
      </w:pPr>
      <w:r>
        <w:t>E</w:t>
      </w:r>
      <w:r w:rsidRPr="000F4FA3">
        <w:t>missions of methane released from landfills</w:t>
      </w:r>
      <w:r>
        <w:t xml:space="preserve"> – update to terminology. </w:t>
      </w:r>
    </w:p>
    <w:p w14:paraId="54E80982" w14:textId="77777777" w:rsidR="009C69F6" w:rsidRPr="00A031AF" w:rsidRDefault="009C69F6" w:rsidP="009C69F6">
      <w:pPr>
        <w:rPr>
          <w:b/>
          <w:bCs/>
        </w:rPr>
      </w:pPr>
      <w:r w:rsidRPr="00A031AF">
        <w:rPr>
          <w:b/>
          <w:bCs/>
        </w:rPr>
        <w:t>Submissions</w:t>
      </w:r>
    </w:p>
    <w:p w14:paraId="1C589A5C" w14:textId="77777777" w:rsidR="00DB4717" w:rsidRDefault="00DB4717" w:rsidP="00DB4717">
      <w:pPr>
        <w:spacing w:after="240"/>
        <w:rPr>
          <w:szCs w:val="24"/>
          <w:lang w:val="en-GB"/>
        </w:rPr>
      </w:pPr>
      <w:r>
        <w:rPr>
          <w:szCs w:val="24"/>
          <w:lang w:val="en-GB"/>
        </w:rPr>
        <w:t xml:space="preserve">One submission supported this amendment. No submissions opposed this amendment. </w:t>
      </w:r>
    </w:p>
    <w:p w14:paraId="72B62A8B" w14:textId="77777777" w:rsidR="009C69F6" w:rsidRDefault="009C69F6" w:rsidP="009C69F6">
      <w:pPr>
        <w:keepNext/>
      </w:pPr>
      <w:r w:rsidRPr="00A031AF">
        <w:rPr>
          <w:b/>
          <w:bCs/>
        </w:rPr>
        <w:t>Outcomes</w:t>
      </w:r>
    </w:p>
    <w:p w14:paraId="14FFE9B6" w14:textId="643C3F13" w:rsidR="00905BAD" w:rsidRDefault="009E5040" w:rsidP="00905BAD">
      <w:r w:rsidRPr="00741C98">
        <w:t xml:space="preserve">The Update Determination implements the amendment as proposed in the consultation paper. </w:t>
      </w:r>
      <w:r w:rsidR="004F00BE">
        <w:t>T</w:t>
      </w:r>
      <w:r w:rsidR="00B37657">
        <w:t xml:space="preserve">he term </w:t>
      </w:r>
      <w:r w:rsidR="003B03D1">
        <w:t>‘collection efficiency amount</w:t>
      </w:r>
      <w:r w:rsidR="00233BA4">
        <w:t xml:space="preserve">’ and ‘CEA’ </w:t>
      </w:r>
      <w:r w:rsidR="004F00BE">
        <w:t xml:space="preserve">has been updated </w:t>
      </w:r>
      <w:r w:rsidR="00233BA4">
        <w:t xml:space="preserve">to </w:t>
      </w:r>
      <w:r w:rsidR="00162BE4">
        <w:t xml:space="preserve">‘collection efficiency limit’ </w:t>
      </w:r>
      <w:r w:rsidR="000D030A">
        <w:t>and ‘CEL’ where approp</w:t>
      </w:r>
      <w:r w:rsidR="00B36112">
        <w:t xml:space="preserve">riate in section </w:t>
      </w:r>
      <w:r w:rsidR="00EE170E">
        <w:t>5.4, 5.15, 5.15A</w:t>
      </w:r>
      <w:r w:rsidR="00B72DDC">
        <w:t xml:space="preserve"> and </w:t>
      </w:r>
      <w:r w:rsidR="0057045E">
        <w:t>5.15B</w:t>
      </w:r>
      <w:r w:rsidR="002351DF">
        <w:t xml:space="preserve"> to </w:t>
      </w:r>
      <w:r w:rsidR="000F7EEE">
        <w:t xml:space="preserve">achieve </w:t>
      </w:r>
      <w:r w:rsidR="00874D1F">
        <w:t xml:space="preserve">consistency of terminology with </w:t>
      </w:r>
      <w:r w:rsidR="008853DA">
        <w:t>section 5.15C</w:t>
      </w:r>
      <w:r w:rsidR="004D5FEE">
        <w:t>.</w:t>
      </w:r>
    </w:p>
    <w:p w14:paraId="0A6478DF" w14:textId="16A22A25" w:rsidR="002B56FC" w:rsidRDefault="002B56FC" w:rsidP="00905BAD">
      <w:r>
        <w:t xml:space="preserve">These updates do not impact the </w:t>
      </w:r>
      <w:r w:rsidR="008264E1">
        <w:t xml:space="preserve">application of the collection efficiency methods </w:t>
      </w:r>
      <w:r w:rsidR="00872529">
        <w:t>in the Measurement Determination.</w:t>
      </w:r>
    </w:p>
    <w:p w14:paraId="21B756F0" w14:textId="7458C5ED" w:rsidR="00905BAD" w:rsidRDefault="00905BAD" w:rsidP="00905BAD">
      <w:pPr>
        <w:pStyle w:val="Heading3"/>
      </w:pPr>
      <w:bookmarkStart w:id="14" w:name="_Toc164670621"/>
      <w:bookmarkStart w:id="15" w:name="_Toc168061986"/>
      <w:r>
        <w:t>Other amendments</w:t>
      </w:r>
      <w:bookmarkEnd w:id="14"/>
      <w:bookmarkEnd w:id="15"/>
    </w:p>
    <w:p w14:paraId="756DB9A0" w14:textId="77777777" w:rsidR="00905BAD" w:rsidRPr="005853D5" w:rsidRDefault="00905BAD" w:rsidP="008F0B68">
      <w:pPr>
        <w:pStyle w:val="Heading4"/>
      </w:pPr>
      <w:r w:rsidRPr="005853D5">
        <w:t xml:space="preserve">Carbon capture and storage and enhanced oil recovery – update to injection method </w:t>
      </w:r>
    </w:p>
    <w:p w14:paraId="5D8E5E65" w14:textId="77777777" w:rsidR="009C69F6" w:rsidRPr="00A031AF" w:rsidRDefault="009C69F6" w:rsidP="009C69F6">
      <w:pPr>
        <w:rPr>
          <w:b/>
          <w:bCs/>
        </w:rPr>
      </w:pPr>
      <w:r w:rsidRPr="00A031AF">
        <w:rPr>
          <w:b/>
          <w:bCs/>
        </w:rPr>
        <w:t>Submissions</w:t>
      </w:r>
    </w:p>
    <w:p w14:paraId="39C82B73" w14:textId="4F235286" w:rsidR="009C69F6" w:rsidRDefault="00BE587C" w:rsidP="009C69F6">
      <w:r>
        <w:t xml:space="preserve">Two submissions supported </w:t>
      </w:r>
      <w:r w:rsidR="00176BC7">
        <w:t>this</w:t>
      </w:r>
      <w:r>
        <w:t xml:space="preserve"> </w:t>
      </w:r>
      <w:r w:rsidR="00DE7BEF">
        <w:t xml:space="preserve">amendment. </w:t>
      </w:r>
      <w:r w:rsidR="006560ED">
        <w:t>No submissions opposed</w:t>
      </w:r>
      <w:r w:rsidR="005435D1">
        <w:t xml:space="preserve"> this proposed amendment.</w:t>
      </w:r>
    </w:p>
    <w:p w14:paraId="4F379DB0" w14:textId="77777777" w:rsidR="009C69F6" w:rsidRDefault="009C69F6" w:rsidP="009C69F6">
      <w:pPr>
        <w:keepNext/>
      </w:pPr>
      <w:r w:rsidRPr="00A031AF">
        <w:rPr>
          <w:b/>
          <w:bCs/>
        </w:rPr>
        <w:t>Outcomes</w:t>
      </w:r>
    </w:p>
    <w:p w14:paraId="2E6632CB" w14:textId="559D5328" w:rsidR="00905BAD" w:rsidRDefault="0097042A" w:rsidP="00905BAD">
      <w:r w:rsidRPr="00741C98">
        <w:t xml:space="preserve">The Update Determination implements the amendment as proposed in the consultation paper. </w:t>
      </w:r>
      <w:r w:rsidR="00972D9F">
        <w:t xml:space="preserve">Method 2 </w:t>
      </w:r>
      <w:r w:rsidR="004840C3">
        <w:t xml:space="preserve">for estimating emissions from the injection of </w:t>
      </w:r>
      <w:r w:rsidR="0056661D">
        <w:t xml:space="preserve">carbon dioxide (Section 3.96) </w:t>
      </w:r>
      <w:r w:rsidR="004F00BE">
        <w:t xml:space="preserve">has been updated </w:t>
      </w:r>
      <w:r w:rsidR="0056661D">
        <w:t>with the equivalent method for natural gas production.</w:t>
      </w:r>
    </w:p>
    <w:p w14:paraId="243B09DF" w14:textId="77777777" w:rsidR="00905BAD" w:rsidRPr="005853D5" w:rsidRDefault="00905BAD" w:rsidP="008F0B68">
      <w:pPr>
        <w:pStyle w:val="Heading4"/>
      </w:pPr>
      <w:r>
        <w:t xml:space="preserve">Sampling </w:t>
      </w:r>
      <w:r w:rsidRPr="005853D5">
        <w:t>of gaseous fuels</w:t>
      </w:r>
    </w:p>
    <w:p w14:paraId="30A17063" w14:textId="77777777" w:rsidR="009C69F6" w:rsidRPr="00A031AF" w:rsidRDefault="009C69F6" w:rsidP="009C69F6">
      <w:pPr>
        <w:rPr>
          <w:b/>
          <w:bCs/>
        </w:rPr>
      </w:pPr>
      <w:r w:rsidRPr="00A031AF">
        <w:rPr>
          <w:b/>
          <w:bCs/>
        </w:rPr>
        <w:t>Submissions</w:t>
      </w:r>
    </w:p>
    <w:p w14:paraId="3C6154A4" w14:textId="3301F95A" w:rsidR="009C69F6" w:rsidRDefault="00DE7BEF" w:rsidP="009C69F6">
      <w:r>
        <w:t xml:space="preserve">Two submissions supported </w:t>
      </w:r>
      <w:r w:rsidR="00176BC7">
        <w:t xml:space="preserve">this </w:t>
      </w:r>
      <w:r>
        <w:t xml:space="preserve">amendment. </w:t>
      </w:r>
      <w:r w:rsidR="00E27382">
        <w:t>No submissions opposed this proposed amendment.</w:t>
      </w:r>
    </w:p>
    <w:p w14:paraId="7CF8E6C6" w14:textId="77777777" w:rsidR="009C69F6" w:rsidRDefault="009C69F6" w:rsidP="009C69F6">
      <w:pPr>
        <w:keepNext/>
      </w:pPr>
      <w:r w:rsidRPr="00A031AF">
        <w:rPr>
          <w:b/>
          <w:bCs/>
        </w:rPr>
        <w:lastRenderedPageBreak/>
        <w:t>Outcomes</w:t>
      </w:r>
    </w:p>
    <w:p w14:paraId="73BA39E8" w14:textId="4512C8C6" w:rsidR="009C69F6" w:rsidRPr="009C69F6" w:rsidRDefault="0097042A" w:rsidP="009C69F6">
      <w:r w:rsidRPr="00741C98">
        <w:t xml:space="preserve">The Update Determination implements the amendment as proposed in the consultation paper. </w:t>
      </w:r>
      <w:r w:rsidR="003A588F">
        <w:t xml:space="preserve">The </w:t>
      </w:r>
      <w:r w:rsidR="00176BC7">
        <w:t xml:space="preserve">requirement </w:t>
      </w:r>
      <w:r w:rsidR="004F00BE">
        <w:t xml:space="preserve">for samples to be derived from composites </w:t>
      </w:r>
      <w:r w:rsidR="003A588F">
        <w:t xml:space="preserve">has </w:t>
      </w:r>
      <w:r w:rsidR="003B1403">
        <w:t xml:space="preserve">removed </w:t>
      </w:r>
      <w:r w:rsidR="004F00BE">
        <w:t>from</w:t>
      </w:r>
      <w:r w:rsidR="005D543A">
        <w:t xml:space="preserve"> section 2.23</w:t>
      </w:r>
      <w:r w:rsidR="00646F57">
        <w:t xml:space="preserve"> (general requirements </w:t>
      </w:r>
      <w:r w:rsidR="002B364C">
        <w:t xml:space="preserve">for sampling under method 2 for estimating emissions for </w:t>
      </w:r>
      <w:r w:rsidR="00DC1365">
        <w:t>carbon dioxide from the combustion of gaseous fuels)</w:t>
      </w:r>
      <w:r w:rsidR="004F00BE">
        <w:t>.</w:t>
      </w:r>
      <w:r w:rsidR="005D543A">
        <w:t xml:space="preserve"> </w:t>
      </w:r>
    </w:p>
    <w:p w14:paraId="54B7A4D3" w14:textId="77777777" w:rsidR="00905BAD" w:rsidRPr="00905BAD" w:rsidRDefault="00905BAD" w:rsidP="00905BAD"/>
    <w:p w14:paraId="5FA26F87" w14:textId="77777777" w:rsidR="00905BAD" w:rsidRPr="00905BAD" w:rsidRDefault="00905BAD" w:rsidP="00905BAD"/>
    <w:p w14:paraId="4ABEC7CF" w14:textId="77777777" w:rsidR="00905BAD" w:rsidRPr="00591156" w:rsidRDefault="00905BAD" w:rsidP="00591156"/>
    <w:sectPr w:rsidR="00905BAD" w:rsidRPr="00591156" w:rsidSect="007B7DC0">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8F83" w14:textId="77777777" w:rsidR="0066478B" w:rsidRDefault="0066478B">
      <w:r>
        <w:separator/>
      </w:r>
    </w:p>
    <w:p w14:paraId="1FA37639" w14:textId="77777777" w:rsidR="0066478B" w:rsidRDefault="0066478B"/>
    <w:p w14:paraId="5CFB3642" w14:textId="77777777" w:rsidR="0066478B" w:rsidRDefault="0066478B"/>
  </w:endnote>
  <w:endnote w:type="continuationSeparator" w:id="0">
    <w:p w14:paraId="149552BB" w14:textId="77777777" w:rsidR="0066478B" w:rsidRDefault="0066478B">
      <w:r>
        <w:continuationSeparator/>
      </w:r>
    </w:p>
    <w:p w14:paraId="3F938715" w14:textId="77777777" w:rsidR="0066478B" w:rsidRDefault="0066478B"/>
    <w:p w14:paraId="19B1FE7B" w14:textId="77777777" w:rsidR="0066478B" w:rsidRDefault="0066478B"/>
  </w:endnote>
  <w:endnote w:type="continuationNotice" w:id="1">
    <w:p w14:paraId="2FDF2E96" w14:textId="77777777" w:rsidR="0066478B" w:rsidRDefault="0066478B">
      <w:pPr>
        <w:pStyle w:val="Footer"/>
      </w:pPr>
    </w:p>
    <w:p w14:paraId="200B0F81" w14:textId="77777777" w:rsidR="0066478B" w:rsidRDefault="0066478B"/>
    <w:p w14:paraId="635E87A0" w14:textId="77777777" w:rsidR="0066478B" w:rsidRDefault="00664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7F868" w14:textId="6B281425" w:rsidR="00E72D23" w:rsidRDefault="00E72D23">
    <w:pPr>
      <w:pStyle w:val="Footer"/>
    </w:pPr>
    <w:r>
      <w:rPr>
        <w:noProof/>
      </w:rPr>
      <mc:AlternateContent>
        <mc:Choice Requires="wps">
          <w:drawing>
            <wp:anchor distT="0" distB="0" distL="0" distR="0" simplePos="0" relativeHeight="251658244" behindDoc="0" locked="0" layoutInCell="1" allowOverlap="1" wp14:anchorId="7B99D077" wp14:editId="73573BAB">
              <wp:simplePos x="635" y="635"/>
              <wp:positionH relativeFrom="page">
                <wp:align>center</wp:align>
              </wp:positionH>
              <wp:positionV relativeFrom="page">
                <wp:align>bottom</wp:align>
              </wp:positionV>
              <wp:extent cx="552450" cy="400050"/>
              <wp:effectExtent l="0" t="0" r="0" b="0"/>
              <wp:wrapNone/>
              <wp:docPr id="141640608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C3D57B4" w14:textId="685A82C2"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9D077" id="_x0000_t202" coordsize="21600,21600" o:spt="202" path="m,l,21600r21600,l21600,xe">
              <v:stroke joinstyle="miter"/>
              <v:path gradientshapeok="t" o:connecttype="rect"/>
            </v:shapetype>
            <v:shape id="Text Box 5" o:spid="_x0000_s1028" type="#_x0000_t202" alt="OFFICIAL" style="position:absolute;left:0;text-align:left;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4C3D57B4" w14:textId="685A82C2"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A1F5" w14:textId="2C5E5263" w:rsidR="0023303D" w:rsidRDefault="00E72D23">
    <w:pPr>
      <w:pStyle w:val="Footer"/>
      <w:jc w:val="right"/>
    </w:pPr>
    <w:r>
      <w:rPr>
        <w:noProof/>
      </w:rPr>
      <mc:AlternateContent>
        <mc:Choice Requires="wps">
          <w:drawing>
            <wp:anchor distT="0" distB="0" distL="0" distR="0" simplePos="0" relativeHeight="251658245" behindDoc="0" locked="0" layoutInCell="1" allowOverlap="1" wp14:anchorId="398B6CEB" wp14:editId="043E0CD0">
              <wp:simplePos x="635" y="635"/>
              <wp:positionH relativeFrom="page">
                <wp:align>center</wp:align>
              </wp:positionH>
              <wp:positionV relativeFrom="page">
                <wp:align>bottom</wp:align>
              </wp:positionV>
              <wp:extent cx="552450" cy="400050"/>
              <wp:effectExtent l="0" t="0" r="0" b="0"/>
              <wp:wrapNone/>
              <wp:docPr id="15285850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293A9BF" w14:textId="35E3EE69"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8B6CEB" id="_x0000_t202" coordsize="21600,21600" o:spt="202" path="m,l,21600r21600,l21600,xe">
              <v:stroke joinstyle="miter"/>
              <v:path gradientshapeok="t" o:connecttype="rect"/>
            </v:shapetype>
            <v:shape id="Text Box 6" o:spid="_x0000_s1029" type="#_x0000_t202" alt="OFFICIAL" style="position:absolute;left:0;text-align:left;margin-left:0;margin-top:0;width:43.5pt;height:3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filled="f" stroked="f">
              <v:textbox style="mso-fit-shape-to-text:t" inset="0,0,0,15pt">
                <w:txbxContent>
                  <w:p w14:paraId="4293A9BF" w14:textId="35E3EE69"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v:textbox>
              <w10:wrap anchorx="page" anchory="page"/>
            </v:shape>
          </w:pict>
        </mc:Fallback>
      </mc:AlternateContent>
    </w:r>
  </w:p>
  <w:sdt>
    <w:sdtPr>
      <w:id w:val="1187263057"/>
      <w:docPartObj>
        <w:docPartGallery w:val="Page Numbers (Bottom of Page)"/>
        <w:docPartUnique/>
      </w:docPartObj>
    </w:sdtPr>
    <w:sdtEndPr>
      <w:rPr>
        <w:noProof/>
      </w:rPr>
    </w:sdtEndPr>
    <w:sdtContent>
      <w:p w14:paraId="7BF35CDA" w14:textId="77777777" w:rsidR="0023303D" w:rsidRDefault="0023303D">
        <w:pPr>
          <w:pStyle w:val="Footer"/>
          <w:jc w:val="right"/>
        </w:pPr>
      </w:p>
      <w:p w14:paraId="1CE46A86" w14:textId="0170DBA8" w:rsidR="0023303D" w:rsidRDefault="0023303D" w:rsidP="001F39F4">
        <w:pPr>
          <w:pStyle w:val="Footer"/>
        </w:pPr>
        <w:r>
          <w:t>National Greenhouse and Energy Reporting (NGER) Scheme – 202</w:t>
        </w:r>
        <w:r w:rsidR="00905BAD">
          <w:t>4</w:t>
        </w:r>
        <w:r>
          <w:t xml:space="preserve"> consultation outcomes</w:t>
        </w:r>
      </w:p>
      <w:p w14:paraId="237D1637" w14:textId="3B0DD656" w:rsidR="003A4930" w:rsidRDefault="003A4930">
        <w:pPr>
          <w:pStyle w:val="Footer"/>
          <w:jc w:val="right"/>
        </w:pPr>
        <w:r>
          <w:fldChar w:fldCharType="begin"/>
        </w:r>
        <w:r>
          <w:instrText xml:space="preserve"> PAGE   \* MERGEFORMAT </w:instrText>
        </w:r>
        <w:r>
          <w:fldChar w:fldCharType="separate"/>
        </w:r>
        <w:r w:rsidR="0023303D">
          <w:rPr>
            <w:noProof/>
          </w:rPr>
          <w:t>2</w:t>
        </w:r>
        <w:r>
          <w:rPr>
            <w:noProof/>
          </w:rPr>
          <w:fldChar w:fldCharType="end"/>
        </w:r>
      </w:p>
    </w:sdtContent>
  </w:sdt>
  <w:p w14:paraId="7125654C" w14:textId="17F6B2BA" w:rsidR="003A4930" w:rsidRDefault="003A4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5AFE" w14:textId="5CEB9CB8" w:rsidR="00E72D23" w:rsidRDefault="00E72D23">
    <w:pPr>
      <w:pStyle w:val="Footer"/>
    </w:pPr>
    <w:r>
      <w:rPr>
        <w:noProof/>
      </w:rPr>
      <mc:AlternateContent>
        <mc:Choice Requires="wps">
          <w:drawing>
            <wp:anchor distT="0" distB="0" distL="0" distR="0" simplePos="0" relativeHeight="251658243" behindDoc="0" locked="0" layoutInCell="1" allowOverlap="1" wp14:anchorId="55E8201A" wp14:editId="0CD932C2">
              <wp:simplePos x="635" y="635"/>
              <wp:positionH relativeFrom="page">
                <wp:align>center</wp:align>
              </wp:positionH>
              <wp:positionV relativeFrom="page">
                <wp:align>bottom</wp:align>
              </wp:positionV>
              <wp:extent cx="552450" cy="400050"/>
              <wp:effectExtent l="0" t="0" r="0" b="0"/>
              <wp:wrapNone/>
              <wp:docPr id="7348744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9BE7318" w14:textId="0A52281A"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8201A" id="_x0000_t202" coordsize="21600,21600" o:spt="202" path="m,l,21600r21600,l21600,xe">
              <v:stroke joinstyle="miter"/>
              <v:path gradientshapeok="t" o:connecttype="rect"/>
            </v:shapetype>
            <v:shape id="Text Box 4" o:spid="_x0000_s1031" type="#_x0000_t202" alt="OFFICIAL" style="position:absolute;left:0;text-align:left;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filled="f" stroked="f">
              <v:textbox style="mso-fit-shape-to-text:t" inset="0,0,0,15pt">
                <w:txbxContent>
                  <w:p w14:paraId="29BE7318" w14:textId="0A52281A"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51072" w14:textId="77777777" w:rsidR="0066478B" w:rsidRDefault="0066478B" w:rsidP="00A53E5A">
      <w:pPr>
        <w:spacing w:after="0"/>
      </w:pPr>
      <w:r>
        <w:separator/>
      </w:r>
    </w:p>
  </w:footnote>
  <w:footnote w:type="continuationSeparator" w:id="0">
    <w:p w14:paraId="4FBD2306" w14:textId="77777777" w:rsidR="0066478B" w:rsidRDefault="0066478B">
      <w:r>
        <w:continuationSeparator/>
      </w:r>
    </w:p>
    <w:p w14:paraId="25F58302" w14:textId="77777777" w:rsidR="0066478B" w:rsidRDefault="0066478B"/>
    <w:p w14:paraId="56AFB7CC" w14:textId="77777777" w:rsidR="0066478B" w:rsidRDefault="0066478B"/>
  </w:footnote>
  <w:footnote w:type="continuationNotice" w:id="1">
    <w:p w14:paraId="3DC59724" w14:textId="77777777" w:rsidR="0066478B" w:rsidRDefault="0066478B">
      <w:pPr>
        <w:pStyle w:val="Footer"/>
      </w:pPr>
    </w:p>
    <w:p w14:paraId="604417D1" w14:textId="77777777" w:rsidR="0066478B" w:rsidRDefault="0066478B"/>
    <w:p w14:paraId="2F52A1AA" w14:textId="77777777" w:rsidR="0066478B" w:rsidRDefault="00664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9B67" w14:textId="788B35CB" w:rsidR="00E72D23" w:rsidRDefault="00E72D23">
    <w:pPr>
      <w:pStyle w:val="Header"/>
    </w:pPr>
    <w:r>
      <w:rPr>
        <w:noProof/>
      </w:rPr>
      <mc:AlternateContent>
        <mc:Choice Requires="wps">
          <w:drawing>
            <wp:anchor distT="0" distB="0" distL="0" distR="0" simplePos="0" relativeHeight="251658241" behindDoc="0" locked="0" layoutInCell="1" allowOverlap="1" wp14:anchorId="0F9BB472" wp14:editId="323A7FFC">
              <wp:simplePos x="635" y="635"/>
              <wp:positionH relativeFrom="page">
                <wp:align>center</wp:align>
              </wp:positionH>
              <wp:positionV relativeFrom="page">
                <wp:align>top</wp:align>
              </wp:positionV>
              <wp:extent cx="552450" cy="400050"/>
              <wp:effectExtent l="0" t="0" r="0" b="0"/>
              <wp:wrapNone/>
              <wp:docPr id="14314579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BB43283" w14:textId="7B02B72F"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9BB472" id="_x0000_t202" coordsize="21600,21600" o:spt="202" path="m,l,21600r21600,l21600,xe">
              <v:stroke joinstyle="miter"/>
              <v:path gradientshapeok="t" o:connecttype="rect"/>
            </v:shapetype>
            <v:shape id="Text Box 2" o:spid="_x0000_s1026" type="#_x0000_t202" alt="OFFICIAL" style="position:absolute;left:0;text-align:left;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6BB43283" w14:textId="7B02B72F"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1160D" w14:textId="5DCB86AC" w:rsidR="00E72D23" w:rsidRDefault="00E72D23">
    <w:pPr>
      <w:pStyle w:val="Header"/>
    </w:pPr>
    <w:r>
      <w:rPr>
        <w:noProof/>
      </w:rPr>
      <mc:AlternateContent>
        <mc:Choice Requires="wps">
          <w:drawing>
            <wp:anchor distT="0" distB="0" distL="0" distR="0" simplePos="0" relativeHeight="251658242" behindDoc="0" locked="0" layoutInCell="1" allowOverlap="1" wp14:anchorId="63FA6BD8" wp14:editId="7A6864FB">
              <wp:simplePos x="635" y="635"/>
              <wp:positionH relativeFrom="page">
                <wp:align>center</wp:align>
              </wp:positionH>
              <wp:positionV relativeFrom="page">
                <wp:align>top</wp:align>
              </wp:positionV>
              <wp:extent cx="552450" cy="400050"/>
              <wp:effectExtent l="0" t="0" r="0" b="0"/>
              <wp:wrapNone/>
              <wp:docPr id="15843027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D1E0B1C" w14:textId="649D1CD8"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FA6BD8" id="_x0000_t202" coordsize="21600,21600" o:spt="202" path="m,l,21600r21600,l21600,xe">
              <v:stroke joinstyle="miter"/>
              <v:path gradientshapeok="t" o:connecttype="rect"/>
            </v:shapetype>
            <v:shape id="Text Box 3" o:spid="_x0000_s1027" type="#_x0000_t202" alt="OFFICIAL" style="position:absolute;left:0;text-align:left;margin-left:0;margin-top:0;width:43.5pt;height:3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filled="f" stroked="f">
              <v:textbox style="mso-fit-shape-to-text:t" inset="0,15pt,0,0">
                <w:txbxContent>
                  <w:p w14:paraId="5D1E0B1C" w14:textId="649D1CD8"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0D60" w14:textId="3DC27B99" w:rsidR="00E72D23" w:rsidRDefault="00E72D23">
    <w:pPr>
      <w:pStyle w:val="Header"/>
    </w:pPr>
    <w:r>
      <w:rPr>
        <w:noProof/>
      </w:rPr>
      <mc:AlternateContent>
        <mc:Choice Requires="wps">
          <w:drawing>
            <wp:anchor distT="0" distB="0" distL="0" distR="0" simplePos="0" relativeHeight="251658240" behindDoc="0" locked="0" layoutInCell="1" allowOverlap="1" wp14:anchorId="690C6556" wp14:editId="33315052">
              <wp:simplePos x="635" y="635"/>
              <wp:positionH relativeFrom="page">
                <wp:align>center</wp:align>
              </wp:positionH>
              <wp:positionV relativeFrom="page">
                <wp:align>top</wp:align>
              </wp:positionV>
              <wp:extent cx="552450" cy="400050"/>
              <wp:effectExtent l="0" t="0" r="0" b="0"/>
              <wp:wrapNone/>
              <wp:docPr id="3597919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AFC7D7A" w14:textId="2366A0BE"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C6556" id="_x0000_t202" coordsize="21600,21600" o:spt="202" path="m,l,21600r21600,l21600,xe">
              <v:stroke joinstyle="miter"/>
              <v:path gradientshapeok="t" o:connecttype="rect"/>
            </v:shapetype>
            <v:shape id="Text Box 1" o:spid="_x0000_s1030" type="#_x0000_t202" alt="OFFICIAL" style="position:absolute;left:0;text-align:left;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P9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UH7vfUXHCUJaGfTsj1zVKb4TzT8JiwegWovWP&#10;OMqGupzT2eKsIvvzb/6QD94R5ayDYHKuoWjOmh8a+wjaisb0K+bHzY7u3WjoQ3tHkOEUL8LIaIY8&#10;34xmaal9hZxXoRBCQkuUy7kfzTs/KBfPQarVKiZBRkb4jd4aGaADXYHL5/5VWHMm3GNTDzSqSWRv&#10;eB9yw5/OrA4e7MelBGoHIs+MQ4JxrefnEjT++z1mXR/18hc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3aM/0LAgAAHAQAAA4A&#10;AAAAAAAAAAAAAAAALgIAAGRycy9lMm9Eb2MueG1sUEsBAi0AFAAGAAgAAAAhAGEd+1XZAAAAAwEA&#10;AA8AAAAAAAAAAAAAAAAAZQQAAGRycy9kb3ducmV2LnhtbFBLBQYAAAAABAAEAPMAAABrBQAAAAA=&#10;" filled="f" stroked="f">
              <v:textbox style="mso-fit-shape-to-text:t" inset="0,15pt,0,0">
                <w:txbxContent>
                  <w:p w14:paraId="5AFC7D7A" w14:textId="2366A0BE"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4DE6"/>
    <w:multiLevelType w:val="hybridMultilevel"/>
    <w:tmpl w:val="6EEA9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B10D7"/>
    <w:multiLevelType w:val="hybridMultilevel"/>
    <w:tmpl w:val="3E40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417F63"/>
    <w:multiLevelType w:val="hybridMultilevel"/>
    <w:tmpl w:val="A282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FA7A85"/>
    <w:multiLevelType w:val="hybridMultilevel"/>
    <w:tmpl w:val="0E5A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3BEDEC"/>
    <w:multiLevelType w:val="hybridMultilevel"/>
    <w:tmpl w:val="3AD2043A"/>
    <w:lvl w:ilvl="0" w:tplc="7278FD3A">
      <w:start w:val="1"/>
      <w:numFmt w:val="bullet"/>
      <w:lvlText w:val="·"/>
      <w:lvlJc w:val="left"/>
      <w:pPr>
        <w:ind w:left="720" w:hanging="360"/>
      </w:pPr>
      <w:rPr>
        <w:rFonts w:ascii="Symbol" w:hAnsi="Symbol" w:hint="default"/>
      </w:rPr>
    </w:lvl>
    <w:lvl w:ilvl="1" w:tplc="268AC05E">
      <w:start w:val="1"/>
      <w:numFmt w:val="bullet"/>
      <w:lvlText w:val="o"/>
      <w:lvlJc w:val="left"/>
      <w:pPr>
        <w:ind w:left="1440" w:hanging="360"/>
      </w:pPr>
      <w:rPr>
        <w:rFonts w:ascii="Courier New" w:hAnsi="Courier New" w:hint="default"/>
      </w:rPr>
    </w:lvl>
    <w:lvl w:ilvl="2" w:tplc="78F278FA">
      <w:start w:val="1"/>
      <w:numFmt w:val="bullet"/>
      <w:lvlText w:val=""/>
      <w:lvlJc w:val="left"/>
      <w:pPr>
        <w:ind w:left="2160" w:hanging="360"/>
      </w:pPr>
      <w:rPr>
        <w:rFonts w:ascii="Wingdings" w:hAnsi="Wingdings" w:hint="default"/>
      </w:rPr>
    </w:lvl>
    <w:lvl w:ilvl="3" w:tplc="76B2020A">
      <w:start w:val="1"/>
      <w:numFmt w:val="bullet"/>
      <w:lvlText w:val=""/>
      <w:lvlJc w:val="left"/>
      <w:pPr>
        <w:ind w:left="2880" w:hanging="360"/>
      </w:pPr>
      <w:rPr>
        <w:rFonts w:ascii="Symbol" w:hAnsi="Symbol" w:hint="default"/>
      </w:rPr>
    </w:lvl>
    <w:lvl w:ilvl="4" w:tplc="A5B0BD5E">
      <w:start w:val="1"/>
      <w:numFmt w:val="bullet"/>
      <w:lvlText w:val="o"/>
      <w:lvlJc w:val="left"/>
      <w:pPr>
        <w:ind w:left="3600" w:hanging="360"/>
      </w:pPr>
      <w:rPr>
        <w:rFonts w:ascii="Courier New" w:hAnsi="Courier New" w:hint="default"/>
      </w:rPr>
    </w:lvl>
    <w:lvl w:ilvl="5" w:tplc="585E72C6">
      <w:start w:val="1"/>
      <w:numFmt w:val="bullet"/>
      <w:lvlText w:val=""/>
      <w:lvlJc w:val="left"/>
      <w:pPr>
        <w:ind w:left="4320" w:hanging="360"/>
      </w:pPr>
      <w:rPr>
        <w:rFonts w:ascii="Wingdings" w:hAnsi="Wingdings" w:hint="default"/>
      </w:rPr>
    </w:lvl>
    <w:lvl w:ilvl="6" w:tplc="A176C2EC">
      <w:start w:val="1"/>
      <w:numFmt w:val="bullet"/>
      <w:lvlText w:val=""/>
      <w:lvlJc w:val="left"/>
      <w:pPr>
        <w:ind w:left="5040" w:hanging="360"/>
      </w:pPr>
      <w:rPr>
        <w:rFonts w:ascii="Symbol" w:hAnsi="Symbol" w:hint="default"/>
      </w:rPr>
    </w:lvl>
    <w:lvl w:ilvl="7" w:tplc="8E2EEA40">
      <w:start w:val="1"/>
      <w:numFmt w:val="bullet"/>
      <w:lvlText w:val="o"/>
      <w:lvlJc w:val="left"/>
      <w:pPr>
        <w:ind w:left="5760" w:hanging="360"/>
      </w:pPr>
      <w:rPr>
        <w:rFonts w:ascii="Courier New" w:hAnsi="Courier New" w:hint="default"/>
      </w:rPr>
    </w:lvl>
    <w:lvl w:ilvl="8" w:tplc="3C42345A">
      <w:start w:val="1"/>
      <w:numFmt w:val="bullet"/>
      <w:lvlText w:val=""/>
      <w:lvlJc w:val="left"/>
      <w:pPr>
        <w:ind w:left="6480" w:hanging="360"/>
      </w:pPr>
      <w:rPr>
        <w:rFonts w:ascii="Wingdings" w:hAnsi="Wingdings" w:hint="default"/>
      </w:r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268D0"/>
    <w:multiLevelType w:val="hybridMultilevel"/>
    <w:tmpl w:val="6DD64630"/>
    <w:lvl w:ilvl="0" w:tplc="29CAABC4">
      <w:start w:val="1"/>
      <w:numFmt w:val="bullet"/>
      <w:lvlText w:val=""/>
      <w:lvlJc w:val="left"/>
      <w:pPr>
        <w:ind w:left="720" w:hanging="360"/>
      </w:pPr>
      <w:rPr>
        <w:rFonts w:ascii="Symbol" w:hAnsi="Symbol" w:hint="default"/>
      </w:rPr>
    </w:lvl>
    <w:lvl w:ilvl="1" w:tplc="F0963BF4">
      <w:start w:val="1"/>
      <w:numFmt w:val="bullet"/>
      <w:lvlText w:val="o"/>
      <w:lvlJc w:val="left"/>
      <w:pPr>
        <w:ind w:left="1440" w:hanging="360"/>
      </w:pPr>
      <w:rPr>
        <w:rFonts w:ascii="Courier New" w:hAnsi="Courier New" w:hint="default"/>
      </w:rPr>
    </w:lvl>
    <w:lvl w:ilvl="2" w:tplc="5E3A6FF8">
      <w:start w:val="1"/>
      <w:numFmt w:val="bullet"/>
      <w:lvlText w:val=""/>
      <w:lvlJc w:val="left"/>
      <w:pPr>
        <w:ind w:left="2160" w:hanging="360"/>
      </w:pPr>
      <w:rPr>
        <w:rFonts w:ascii="Wingdings" w:hAnsi="Wingdings" w:hint="default"/>
      </w:rPr>
    </w:lvl>
    <w:lvl w:ilvl="3" w:tplc="EF3A2974">
      <w:start w:val="1"/>
      <w:numFmt w:val="bullet"/>
      <w:lvlText w:val=""/>
      <w:lvlJc w:val="left"/>
      <w:pPr>
        <w:ind w:left="2880" w:hanging="360"/>
      </w:pPr>
      <w:rPr>
        <w:rFonts w:ascii="Symbol" w:hAnsi="Symbol" w:hint="default"/>
      </w:rPr>
    </w:lvl>
    <w:lvl w:ilvl="4" w:tplc="BB7E545E">
      <w:start w:val="1"/>
      <w:numFmt w:val="bullet"/>
      <w:lvlText w:val="o"/>
      <w:lvlJc w:val="left"/>
      <w:pPr>
        <w:ind w:left="3600" w:hanging="360"/>
      </w:pPr>
      <w:rPr>
        <w:rFonts w:ascii="Courier New" w:hAnsi="Courier New" w:hint="default"/>
      </w:rPr>
    </w:lvl>
    <w:lvl w:ilvl="5" w:tplc="279E64CC">
      <w:start w:val="1"/>
      <w:numFmt w:val="bullet"/>
      <w:lvlText w:val=""/>
      <w:lvlJc w:val="left"/>
      <w:pPr>
        <w:ind w:left="4320" w:hanging="360"/>
      </w:pPr>
      <w:rPr>
        <w:rFonts w:ascii="Wingdings" w:hAnsi="Wingdings" w:hint="default"/>
      </w:rPr>
    </w:lvl>
    <w:lvl w:ilvl="6" w:tplc="4B765082">
      <w:start w:val="1"/>
      <w:numFmt w:val="bullet"/>
      <w:lvlText w:val=""/>
      <w:lvlJc w:val="left"/>
      <w:pPr>
        <w:ind w:left="5040" w:hanging="360"/>
      </w:pPr>
      <w:rPr>
        <w:rFonts w:ascii="Symbol" w:hAnsi="Symbol" w:hint="default"/>
      </w:rPr>
    </w:lvl>
    <w:lvl w:ilvl="7" w:tplc="24622884">
      <w:start w:val="1"/>
      <w:numFmt w:val="bullet"/>
      <w:lvlText w:val="o"/>
      <w:lvlJc w:val="left"/>
      <w:pPr>
        <w:ind w:left="5760" w:hanging="360"/>
      </w:pPr>
      <w:rPr>
        <w:rFonts w:ascii="Courier New" w:hAnsi="Courier New" w:hint="default"/>
      </w:rPr>
    </w:lvl>
    <w:lvl w:ilvl="8" w:tplc="CC406F34">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7BC91753"/>
    <w:multiLevelType w:val="hybridMultilevel"/>
    <w:tmpl w:val="F80C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481648">
    <w:abstractNumId w:val="8"/>
  </w:num>
  <w:num w:numId="2" w16cid:durableId="2044549121">
    <w:abstractNumId w:val="12"/>
  </w:num>
  <w:num w:numId="3" w16cid:durableId="1462186222">
    <w:abstractNumId w:val="9"/>
  </w:num>
  <w:num w:numId="4" w16cid:durableId="1802841999">
    <w:abstractNumId w:val="3"/>
  </w:num>
  <w:num w:numId="5" w16cid:durableId="1621375440">
    <w:abstractNumId w:val="13"/>
  </w:num>
  <w:num w:numId="6" w16cid:durableId="781143740">
    <w:abstractNumId w:val="14"/>
  </w:num>
  <w:num w:numId="7" w16cid:durableId="1068501432">
    <w:abstractNumId w:val="6"/>
  </w:num>
  <w:num w:numId="8" w16cid:durableId="2135249117">
    <w:abstractNumId w:val="11"/>
  </w:num>
  <w:num w:numId="9" w16cid:durableId="1501851245">
    <w:abstractNumId w:val="5"/>
  </w:num>
  <w:num w:numId="10" w16cid:durableId="881208126">
    <w:abstractNumId w:val="10"/>
  </w:num>
  <w:num w:numId="11" w16cid:durableId="1150831811">
    <w:abstractNumId w:val="2"/>
  </w:num>
  <w:num w:numId="12" w16cid:durableId="208079905">
    <w:abstractNumId w:val="0"/>
  </w:num>
  <w:num w:numId="13" w16cid:durableId="426660255">
    <w:abstractNumId w:val="1"/>
  </w:num>
  <w:num w:numId="14" w16cid:durableId="1436368917">
    <w:abstractNumId w:val="7"/>
  </w:num>
  <w:num w:numId="15" w16cid:durableId="1073896667">
    <w:abstractNumId w:val="15"/>
  </w:num>
  <w:num w:numId="16" w16cid:durableId="145032274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15"/>
    <w:rsid w:val="00000FA9"/>
    <w:rsid w:val="00001F99"/>
    <w:rsid w:val="00001FD0"/>
    <w:rsid w:val="00002949"/>
    <w:rsid w:val="00002C0A"/>
    <w:rsid w:val="00002E86"/>
    <w:rsid w:val="00004CCE"/>
    <w:rsid w:val="0000673D"/>
    <w:rsid w:val="00006CA4"/>
    <w:rsid w:val="00006D73"/>
    <w:rsid w:val="00007CC9"/>
    <w:rsid w:val="00007D8E"/>
    <w:rsid w:val="000105E1"/>
    <w:rsid w:val="000110E3"/>
    <w:rsid w:val="00011B1B"/>
    <w:rsid w:val="00012804"/>
    <w:rsid w:val="0001284B"/>
    <w:rsid w:val="0001301A"/>
    <w:rsid w:val="00013B1B"/>
    <w:rsid w:val="00013D0E"/>
    <w:rsid w:val="00014206"/>
    <w:rsid w:val="0001453B"/>
    <w:rsid w:val="00014662"/>
    <w:rsid w:val="00020055"/>
    <w:rsid w:val="000211D4"/>
    <w:rsid w:val="0002165D"/>
    <w:rsid w:val="000223EF"/>
    <w:rsid w:val="00022898"/>
    <w:rsid w:val="00023D7A"/>
    <w:rsid w:val="0002479C"/>
    <w:rsid w:val="0002578F"/>
    <w:rsid w:val="000263DD"/>
    <w:rsid w:val="00026A41"/>
    <w:rsid w:val="00026F76"/>
    <w:rsid w:val="00030FC8"/>
    <w:rsid w:val="000314B7"/>
    <w:rsid w:val="00032561"/>
    <w:rsid w:val="00033485"/>
    <w:rsid w:val="00035342"/>
    <w:rsid w:val="00035FD8"/>
    <w:rsid w:val="000361A9"/>
    <w:rsid w:val="0004042D"/>
    <w:rsid w:val="00041FE9"/>
    <w:rsid w:val="0004362F"/>
    <w:rsid w:val="0004592D"/>
    <w:rsid w:val="00047248"/>
    <w:rsid w:val="000479D7"/>
    <w:rsid w:val="00050056"/>
    <w:rsid w:val="0005044F"/>
    <w:rsid w:val="00050C32"/>
    <w:rsid w:val="0005112A"/>
    <w:rsid w:val="00051283"/>
    <w:rsid w:val="00051526"/>
    <w:rsid w:val="00051A57"/>
    <w:rsid w:val="00051FE1"/>
    <w:rsid w:val="000528DF"/>
    <w:rsid w:val="000536DA"/>
    <w:rsid w:val="0005390F"/>
    <w:rsid w:val="00053DBA"/>
    <w:rsid w:val="0005424D"/>
    <w:rsid w:val="00054A52"/>
    <w:rsid w:val="00054B23"/>
    <w:rsid w:val="00054E87"/>
    <w:rsid w:val="0005542B"/>
    <w:rsid w:val="000560B5"/>
    <w:rsid w:val="0005625F"/>
    <w:rsid w:val="00057172"/>
    <w:rsid w:val="00057CB4"/>
    <w:rsid w:val="00057FDF"/>
    <w:rsid w:val="000618B3"/>
    <w:rsid w:val="000625F4"/>
    <w:rsid w:val="000626F1"/>
    <w:rsid w:val="000628E8"/>
    <w:rsid w:val="00063050"/>
    <w:rsid w:val="000651FC"/>
    <w:rsid w:val="00065462"/>
    <w:rsid w:val="0006581A"/>
    <w:rsid w:val="00065F27"/>
    <w:rsid w:val="000665FF"/>
    <w:rsid w:val="00067257"/>
    <w:rsid w:val="000675EA"/>
    <w:rsid w:val="00067691"/>
    <w:rsid w:val="0006796E"/>
    <w:rsid w:val="00067FA4"/>
    <w:rsid w:val="0007174D"/>
    <w:rsid w:val="0007177C"/>
    <w:rsid w:val="00071BBA"/>
    <w:rsid w:val="00071D0B"/>
    <w:rsid w:val="0007260D"/>
    <w:rsid w:val="00073AA3"/>
    <w:rsid w:val="000751A1"/>
    <w:rsid w:val="00075801"/>
    <w:rsid w:val="00075CE2"/>
    <w:rsid w:val="00076431"/>
    <w:rsid w:val="000773A1"/>
    <w:rsid w:val="000813C2"/>
    <w:rsid w:val="0008141F"/>
    <w:rsid w:val="00082298"/>
    <w:rsid w:val="00082592"/>
    <w:rsid w:val="0008291E"/>
    <w:rsid w:val="00082B53"/>
    <w:rsid w:val="000832B4"/>
    <w:rsid w:val="00083F50"/>
    <w:rsid w:val="00085545"/>
    <w:rsid w:val="000869AB"/>
    <w:rsid w:val="000872BF"/>
    <w:rsid w:val="00087AB7"/>
    <w:rsid w:val="00087B83"/>
    <w:rsid w:val="0009031F"/>
    <w:rsid w:val="00092D25"/>
    <w:rsid w:val="00093849"/>
    <w:rsid w:val="00093E56"/>
    <w:rsid w:val="00094137"/>
    <w:rsid w:val="000946D5"/>
    <w:rsid w:val="00095153"/>
    <w:rsid w:val="000956ED"/>
    <w:rsid w:val="00095AC2"/>
    <w:rsid w:val="000970F2"/>
    <w:rsid w:val="00097FA8"/>
    <w:rsid w:val="000A026E"/>
    <w:rsid w:val="000A0834"/>
    <w:rsid w:val="000A0CA5"/>
    <w:rsid w:val="000A1738"/>
    <w:rsid w:val="000A35EF"/>
    <w:rsid w:val="000A40A7"/>
    <w:rsid w:val="000A415E"/>
    <w:rsid w:val="000A4C50"/>
    <w:rsid w:val="000A524F"/>
    <w:rsid w:val="000A586D"/>
    <w:rsid w:val="000A6070"/>
    <w:rsid w:val="000A6894"/>
    <w:rsid w:val="000A6C6A"/>
    <w:rsid w:val="000A6F8E"/>
    <w:rsid w:val="000A7AAF"/>
    <w:rsid w:val="000B0126"/>
    <w:rsid w:val="000B064E"/>
    <w:rsid w:val="000B0BA2"/>
    <w:rsid w:val="000B1B3F"/>
    <w:rsid w:val="000B5643"/>
    <w:rsid w:val="000B573A"/>
    <w:rsid w:val="000B6C19"/>
    <w:rsid w:val="000B7559"/>
    <w:rsid w:val="000B7B64"/>
    <w:rsid w:val="000C1AA2"/>
    <w:rsid w:val="000C1C23"/>
    <w:rsid w:val="000C1F0E"/>
    <w:rsid w:val="000C2536"/>
    <w:rsid w:val="000C2F29"/>
    <w:rsid w:val="000C31E3"/>
    <w:rsid w:val="000C4F0D"/>
    <w:rsid w:val="000C5982"/>
    <w:rsid w:val="000C5E1F"/>
    <w:rsid w:val="000C6A66"/>
    <w:rsid w:val="000C76FF"/>
    <w:rsid w:val="000C7B4F"/>
    <w:rsid w:val="000C7D8C"/>
    <w:rsid w:val="000D030A"/>
    <w:rsid w:val="000D06C2"/>
    <w:rsid w:val="000D114A"/>
    <w:rsid w:val="000D1391"/>
    <w:rsid w:val="000D1680"/>
    <w:rsid w:val="000D1BF1"/>
    <w:rsid w:val="000D292C"/>
    <w:rsid w:val="000D2F79"/>
    <w:rsid w:val="000D3104"/>
    <w:rsid w:val="000D3157"/>
    <w:rsid w:val="000D4B8F"/>
    <w:rsid w:val="000D4D7D"/>
    <w:rsid w:val="000D5D6B"/>
    <w:rsid w:val="000D60D6"/>
    <w:rsid w:val="000D6DD6"/>
    <w:rsid w:val="000D6F18"/>
    <w:rsid w:val="000E0140"/>
    <w:rsid w:val="000E0B48"/>
    <w:rsid w:val="000E296A"/>
    <w:rsid w:val="000E3841"/>
    <w:rsid w:val="000E3A10"/>
    <w:rsid w:val="000E4147"/>
    <w:rsid w:val="000E4B0E"/>
    <w:rsid w:val="000E5138"/>
    <w:rsid w:val="000E5D70"/>
    <w:rsid w:val="000E72D8"/>
    <w:rsid w:val="000E797A"/>
    <w:rsid w:val="000F0837"/>
    <w:rsid w:val="000F0F71"/>
    <w:rsid w:val="000F132F"/>
    <w:rsid w:val="000F2194"/>
    <w:rsid w:val="000F347F"/>
    <w:rsid w:val="000F3CB5"/>
    <w:rsid w:val="000F424C"/>
    <w:rsid w:val="000F48F6"/>
    <w:rsid w:val="000F4EE1"/>
    <w:rsid w:val="000F5D0D"/>
    <w:rsid w:val="000F780B"/>
    <w:rsid w:val="000F7A51"/>
    <w:rsid w:val="000F7EEE"/>
    <w:rsid w:val="00100425"/>
    <w:rsid w:val="00100453"/>
    <w:rsid w:val="00100A26"/>
    <w:rsid w:val="00102666"/>
    <w:rsid w:val="001035A2"/>
    <w:rsid w:val="0010361F"/>
    <w:rsid w:val="00103CD0"/>
    <w:rsid w:val="00107522"/>
    <w:rsid w:val="0011038A"/>
    <w:rsid w:val="00112CEA"/>
    <w:rsid w:val="00113CA3"/>
    <w:rsid w:val="001143E0"/>
    <w:rsid w:val="00115010"/>
    <w:rsid w:val="001159AB"/>
    <w:rsid w:val="00115EC5"/>
    <w:rsid w:val="001173F5"/>
    <w:rsid w:val="001174E5"/>
    <w:rsid w:val="001174F3"/>
    <w:rsid w:val="00120279"/>
    <w:rsid w:val="0012109B"/>
    <w:rsid w:val="00121AC3"/>
    <w:rsid w:val="00121B4F"/>
    <w:rsid w:val="00122089"/>
    <w:rsid w:val="00122679"/>
    <w:rsid w:val="00123033"/>
    <w:rsid w:val="001230EC"/>
    <w:rsid w:val="001244E2"/>
    <w:rsid w:val="00125BB6"/>
    <w:rsid w:val="001274EE"/>
    <w:rsid w:val="00127CA5"/>
    <w:rsid w:val="001308EA"/>
    <w:rsid w:val="0013111A"/>
    <w:rsid w:val="00133A19"/>
    <w:rsid w:val="001358E3"/>
    <w:rsid w:val="00135CE3"/>
    <w:rsid w:val="00135D5A"/>
    <w:rsid w:val="001362A5"/>
    <w:rsid w:val="0013670D"/>
    <w:rsid w:val="00137963"/>
    <w:rsid w:val="00137CAB"/>
    <w:rsid w:val="00140246"/>
    <w:rsid w:val="00141816"/>
    <w:rsid w:val="00142CB0"/>
    <w:rsid w:val="00142DBA"/>
    <w:rsid w:val="00143905"/>
    <w:rsid w:val="001443B2"/>
    <w:rsid w:val="001454B9"/>
    <w:rsid w:val="00145B92"/>
    <w:rsid w:val="00145D2C"/>
    <w:rsid w:val="001506BF"/>
    <w:rsid w:val="00150AA2"/>
    <w:rsid w:val="00151C39"/>
    <w:rsid w:val="001529AD"/>
    <w:rsid w:val="00153841"/>
    <w:rsid w:val="001547CE"/>
    <w:rsid w:val="001550C5"/>
    <w:rsid w:val="001553EA"/>
    <w:rsid w:val="00156434"/>
    <w:rsid w:val="00156483"/>
    <w:rsid w:val="001566F6"/>
    <w:rsid w:val="00157481"/>
    <w:rsid w:val="001574E0"/>
    <w:rsid w:val="0015777E"/>
    <w:rsid w:val="00157981"/>
    <w:rsid w:val="00160E68"/>
    <w:rsid w:val="001612B4"/>
    <w:rsid w:val="00161910"/>
    <w:rsid w:val="00161E1F"/>
    <w:rsid w:val="00162BE4"/>
    <w:rsid w:val="00163E95"/>
    <w:rsid w:val="00164207"/>
    <w:rsid w:val="00165D93"/>
    <w:rsid w:val="00166857"/>
    <w:rsid w:val="0016695A"/>
    <w:rsid w:val="00166A52"/>
    <w:rsid w:val="001678BE"/>
    <w:rsid w:val="00170095"/>
    <w:rsid w:val="0017044F"/>
    <w:rsid w:val="00170AEE"/>
    <w:rsid w:val="001712E5"/>
    <w:rsid w:val="00171723"/>
    <w:rsid w:val="00171F74"/>
    <w:rsid w:val="00172664"/>
    <w:rsid w:val="00172AA7"/>
    <w:rsid w:val="00174B40"/>
    <w:rsid w:val="00174BE9"/>
    <w:rsid w:val="001754CC"/>
    <w:rsid w:val="0017567D"/>
    <w:rsid w:val="00175B1F"/>
    <w:rsid w:val="00176594"/>
    <w:rsid w:val="0017699C"/>
    <w:rsid w:val="00176BC7"/>
    <w:rsid w:val="001771DE"/>
    <w:rsid w:val="001775CE"/>
    <w:rsid w:val="00177AFD"/>
    <w:rsid w:val="0018032B"/>
    <w:rsid w:val="001807C6"/>
    <w:rsid w:val="0018129B"/>
    <w:rsid w:val="00181866"/>
    <w:rsid w:val="00181F40"/>
    <w:rsid w:val="00182311"/>
    <w:rsid w:val="00182EC7"/>
    <w:rsid w:val="00183057"/>
    <w:rsid w:val="001838E7"/>
    <w:rsid w:val="00184F3C"/>
    <w:rsid w:val="0018572F"/>
    <w:rsid w:val="00185E99"/>
    <w:rsid w:val="00186BC9"/>
    <w:rsid w:val="00186F5F"/>
    <w:rsid w:val="00187F22"/>
    <w:rsid w:val="00191041"/>
    <w:rsid w:val="0019161B"/>
    <w:rsid w:val="0019204D"/>
    <w:rsid w:val="00192802"/>
    <w:rsid w:val="00192DF1"/>
    <w:rsid w:val="00193EFB"/>
    <w:rsid w:val="0019558B"/>
    <w:rsid w:val="001970A3"/>
    <w:rsid w:val="001972F9"/>
    <w:rsid w:val="00197AA0"/>
    <w:rsid w:val="001A28EF"/>
    <w:rsid w:val="001A2978"/>
    <w:rsid w:val="001A2CA5"/>
    <w:rsid w:val="001A2D9D"/>
    <w:rsid w:val="001A2DBA"/>
    <w:rsid w:val="001A3F56"/>
    <w:rsid w:val="001A4EC6"/>
    <w:rsid w:val="001A5B74"/>
    <w:rsid w:val="001A5CBE"/>
    <w:rsid w:val="001A6518"/>
    <w:rsid w:val="001A6DFF"/>
    <w:rsid w:val="001A75FC"/>
    <w:rsid w:val="001B1205"/>
    <w:rsid w:val="001B2F20"/>
    <w:rsid w:val="001B39E3"/>
    <w:rsid w:val="001B45AE"/>
    <w:rsid w:val="001B5596"/>
    <w:rsid w:val="001B7C2E"/>
    <w:rsid w:val="001C02BC"/>
    <w:rsid w:val="001C139D"/>
    <w:rsid w:val="001C1E0C"/>
    <w:rsid w:val="001C259B"/>
    <w:rsid w:val="001C3814"/>
    <w:rsid w:val="001C3A70"/>
    <w:rsid w:val="001C3C3F"/>
    <w:rsid w:val="001C4019"/>
    <w:rsid w:val="001C7030"/>
    <w:rsid w:val="001C7F54"/>
    <w:rsid w:val="001D0E87"/>
    <w:rsid w:val="001D10E8"/>
    <w:rsid w:val="001D1682"/>
    <w:rsid w:val="001D190D"/>
    <w:rsid w:val="001D1A28"/>
    <w:rsid w:val="001D3465"/>
    <w:rsid w:val="001D35FD"/>
    <w:rsid w:val="001D40D9"/>
    <w:rsid w:val="001D410D"/>
    <w:rsid w:val="001D4689"/>
    <w:rsid w:val="001D5490"/>
    <w:rsid w:val="001D5ED3"/>
    <w:rsid w:val="001D7D41"/>
    <w:rsid w:val="001E0280"/>
    <w:rsid w:val="001E0A57"/>
    <w:rsid w:val="001E231F"/>
    <w:rsid w:val="001E2F96"/>
    <w:rsid w:val="001E3CAC"/>
    <w:rsid w:val="001E4CBB"/>
    <w:rsid w:val="001E50ED"/>
    <w:rsid w:val="001E6434"/>
    <w:rsid w:val="001E65B2"/>
    <w:rsid w:val="001E6767"/>
    <w:rsid w:val="001E6AA1"/>
    <w:rsid w:val="001E7BF1"/>
    <w:rsid w:val="001E7D0B"/>
    <w:rsid w:val="001E7E2C"/>
    <w:rsid w:val="001F02C1"/>
    <w:rsid w:val="001F250E"/>
    <w:rsid w:val="001F2D67"/>
    <w:rsid w:val="001F39F4"/>
    <w:rsid w:val="001F663D"/>
    <w:rsid w:val="001F7AD7"/>
    <w:rsid w:val="001F7B65"/>
    <w:rsid w:val="001F7F84"/>
    <w:rsid w:val="00201748"/>
    <w:rsid w:val="00201BD7"/>
    <w:rsid w:val="00201F73"/>
    <w:rsid w:val="002025C7"/>
    <w:rsid w:val="002031FC"/>
    <w:rsid w:val="00203B46"/>
    <w:rsid w:val="00203F7C"/>
    <w:rsid w:val="00204DD8"/>
    <w:rsid w:val="0020592C"/>
    <w:rsid w:val="0020679F"/>
    <w:rsid w:val="00207F28"/>
    <w:rsid w:val="00211403"/>
    <w:rsid w:val="002117CF"/>
    <w:rsid w:val="00211C07"/>
    <w:rsid w:val="00212003"/>
    <w:rsid w:val="00212AAE"/>
    <w:rsid w:val="00212F0F"/>
    <w:rsid w:val="00213153"/>
    <w:rsid w:val="0021320D"/>
    <w:rsid w:val="00214836"/>
    <w:rsid w:val="00215E82"/>
    <w:rsid w:val="00216912"/>
    <w:rsid w:val="00216AC5"/>
    <w:rsid w:val="0021744E"/>
    <w:rsid w:val="00217658"/>
    <w:rsid w:val="00220D6D"/>
    <w:rsid w:val="0022116D"/>
    <w:rsid w:val="00221D0E"/>
    <w:rsid w:val="00222137"/>
    <w:rsid w:val="00222B9E"/>
    <w:rsid w:val="00222CD6"/>
    <w:rsid w:val="0022310E"/>
    <w:rsid w:val="00224106"/>
    <w:rsid w:val="0022491B"/>
    <w:rsid w:val="00224E48"/>
    <w:rsid w:val="00225318"/>
    <w:rsid w:val="00225A79"/>
    <w:rsid w:val="00225E5B"/>
    <w:rsid w:val="0022616F"/>
    <w:rsid w:val="0022653D"/>
    <w:rsid w:val="00227876"/>
    <w:rsid w:val="00227A32"/>
    <w:rsid w:val="00227FA3"/>
    <w:rsid w:val="0023006F"/>
    <w:rsid w:val="00230B0D"/>
    <w:rsid w:val="00231583"/>
    <w:rsid w:val="002318E6"/>
    <w:rsid w:val="00231B50"/>
    <w:rsid w:val="00232034"/>
    <w:rsid w:val="002322CF"/>
    <w:rsid w:val="0023303D"/>
    <w:rsid w:val="00233546"/>
    <w:rsid w:val="00233BA4"/>
    <w:rsid w:val="002351DF"/>
    <w:rsid w:val="00235360"/>
    <w:rsid w:val="00235386"/>
    <w:rsid w:val="002355C8"/>
    <w:rsid w:val="00236308"/>
    <w:rsid w:val="00236F84"/>
    <w:rsid w:val="002405C6"/>
    <w:rsid w:val="00241B49"/>
    <w:rsid w:val="00242300"/>
    <w:rsid w:val="00243394"/>
    <w:rsid w:val="002434D2"/>
    <w:rsid w:val="00243634"/>
    <w:rsid w:val="002439AF"/>
    <w:rsid w:val="00243FA8"/>
    <w:rsid w:val="00244545"/>
    <w:rsid w:val="0024592E"/>
    <w:rsid w:val="00246ED1"/>
    <w:rsid w:val="0024713A"/>
    <w:rsid w:val="00247EE9"/>
    <w:rsid w:val="0025172E"/>
    <w:rsid w:val="002518B1"/>
    <w:rsid w:val="00251BC7"/>
    <w:rsid w:val="00252E2E"/>
    <w:rsid w:val="00252F80"/>
    <w:rsid w:val="0025452B"/>
    <w:rsid w:val="00254B8E"/>
    <w:rsid w:val="00254D1C"/>
    <w:rsid w:val="0025539A"/>
    <w:rsid w:val="0025582C"/>
    <w:rsid w:val="0025686E"/>
    <w:rsid w:val="00256C95"/>
    <w:rsid w:val="0025781B"/>
    <w:rsid w:val="00257D36"/>
    <w:rsid w:val="00257FAB"/>
    <w:rsid w:val="00257FE9"/>
    <w:rsid w:val="00260013"/>
    <w:rsid w:val="0026020F"/>
    <w:rsid w:val="00261600"/>
    <w:rsid w:val="002622BE"/>
    <w:rsid w:val="002636E7"/>
    <w:rsid w:val="0026441D"/>
    <w:rsid w:val="00264CBA"/>
    <w:rsid w:val="00267438"/>
    <w:rsid w:val="002679B9"/>
    <w:rsid w:val="00267CE8"/>
    <w:rsid w:val="0027034B"/>
    <w:rsid w:val="002709CE"/>
    <w:rsid w:val="00271152"/>
    <w:rsid w:val="00271721"/>
    <w:rsid w:val="00271B2C"/>
    <w:rsid w:val="00272A14"/>
    <w:rsid w:val="00272AF2"/>
    <w:rsid w:val="002738EE"/>
    <w:rsid w:val="002746F9"/>
    <w:rsid w:val="00274D65"/>
    <w:rsid w:val="002754B6"/>
    <w:rsid w:val="00276027"/>
    <w:rsid w:val="00276DC0"/>
    <w:rsid w:val="00276ED3"/>
    <w:rsid w:val="0027790C"/>
    <w:rsid w:val="00280552"/>
    <w:rsid w:val="00281BB6"/>
    <w:rsid w:val="0028325F"/>
    <w:rsid w:val="002837DA"/>
    <w:rsid w:val="00284C5A"/>
    <w:rsid w:val="00284D14"/>
    <w:rsid w:val="00285065"/>
    <w:rsid w:val="00286307"/>
    <w:rsid w:val="0028688A"/>
    <w:rsid w:val="0028749F"/>
    <w:rsid w:val="00290922"/>
    <w:rsid w:val="002913EB"/>
    <w:rsid w:val="00291418"/>
    <w:rsid w:val="002914BE"/>
    <w:rsid w:val="00291E81"/>
    <w:rsid w:val="00291E8E"/>
    <w:rsid w:val="00292194"/>
    <w:rsid w:val="00292664"/>
    <w:rsid w:val="00292988"/>
    <w:rsid w:val="00292E94"/>
    <w:rsid w:val="0029309A"/>
    <w:rsid w:val="002943BB"/>
    <w:rsid w:val="00294B77"/>
    <w:rsid w:val="00296677"/>
    <w:rsid w:val="002969D2"/>
    <w:rsid w:val="00297CA3"/>
    <w:rsid w:val="00297FCC"/>
    <w:rsid w:val="002A10B8"/>
    <w:rsid w:val="002A130A"/>
    <w:rsid w:val="002A1BA5"/>
    <w:rsid w:val="002A259E"/>
    <w:rsid w:val="002A2BBE"/>
    <w:rsid w:val="002A3490"/>
    <w:rsid w:val="002A434F"/>
    <w:rsid w:val="002A4EBC"/>
    <w:rsid w:val="002A5234"/>
    <w:rsid w:val="002A6547"/>
    <w:rsid w:val="002A6C24"/>
    <w:rsid w:val="002A6E2D"/>
    <w:rsid w:val="002B09AD"/>
    <w:rsid w:val="002B0CD7"/>
    <w:rsid w:val="002B1E5D"/>
    <w:rsid w:val="002B2794"/>
    <w:rsid w:val="002B2F14"/>
    <w:rsid w:val="002B364C"/>
    <w:rsid w:val="002B3759"/>
    <w:rsid w:val="002B3FAA"/>
    <w:rsid w:val="002B45DD"/>
    <w:rsid w:val="002B56FC"/>
    <w:rsid w:val="002B59DB"/>
    <w:rsid w:val="002B5B8C"/>
    <w:rsid w:val="002B5C4A"/>
    <w:rsid w:val="002C1196"/>
    <w:rsid w:val="002C15F7"/>
    <w:rsid w:val="002C31EC"/>
    <w:rsid w:val="002C38E3"/>
    <w:rsid w:val="002C4148"/>
    <w:rsid w:val="002C4EF7"/>
    <w:rsid w:val="002C54AC"/>
    <w:rsid w:val="002C5A02"/>
    <w:rsid w:val="002C66CD"/>
    <w:rsid w:val="002C7D28"/>
    <w:rsid w:val="002C7FB2"/>
    <w:rsid w:val="002D1711"/>
    <w:rsid w:val="002D4AEA"/>
    <w:rsid w:val="002D4C48"/>
    <w:rsid w:val="002D561E"/>
    <w:rsid w:val="002D59CB"/>
    <w:rsid w:val="002D5B0A"/>
    <w:rsid w:val="002D6D4A"/>
    <w:rsid w:val="002D716C"/>
    <w:rsid w:val="002D7565"/>
    <w:rsid w:val="002D784D"/>
    <w:rsid w:val="002D7AD4"/>
    <w:rsid w:val="002E02FA"/>
    <w:rsid w:val="002E034E"/>
    <w:rsid w:val="002E08B0"/>
    <w:rsid w:val="002E0B5F"/>
    <w:rsid w:val="002E13DB"/>
    <w:rsid w:val="002E1F2E"/>
    <w:rsid w:val="002E2E6B"/>
    <w:rsid w:val="002E3331"/>
    <w:rsid w:val="002E3C13"/>
    <w:rsid w:val="002E48E7"/>
    <w:rsid w:val="002E4CC8"/>
    <w:rsid w:val="002E4D56"/>
    <w:rsid w:val="002E4F0F"/>
    <w:rsid w:val="002E508E"/>
    <w:rsid w:val="002E7AD3"/>
    <w:rsid w:val="002F141A"/>
    <w:rsid w:val="002F2F5F"/>
    <w:rsid w:val="002F3016"/>
    <w:rsid w:val="002F316D"/>
    <w:rsid w:val="002F3B6B"/>
    <w:rsid w:val="002F52C9"/>
    <w:rsid w:val="002F63F8"/>
    <w:rsid w:val="002F72D0"/>
    <w:rsid w:val="002F779B"/>
    <w:rsid w:val="002F7D6C"/>
    <w:rsid w:val="00300F84"/>
    <w:rsid w:val="003017BC"/>
    <w:rsid w:val="00301BED"/>
    <w:rsid w:val="0030205E"/>
    <w:rsid w:val="003022DB"/>
    <w:rsid w:val="0030242A"/>
    <w:rsid w:val="003024BD"/>
    <w:rsid w:val="0030347A"/>
    <w:rsid w:val="00304473"/>
    <w:rsid w:val="00305A38"/>
    <w:rsid w:val="0030686F"/>
    <w:rsid w:val="00307A24"/>
    <w:rsid w:val="00307ACE"/>
    <w:rsid w:val="0031001A"/>
    <w:rsid w:val="00311370"/>
    <w:rsid w:val="00311ED8"/>
    <w:rsid w:val="0031225D"/>
    <w:rsid w:val="00312CC6"/>
    <w:rsid w:val="003130B7"/>
    <w:rsid w:val="00313B3C"/>
    <w:rsid w:val="003147EC"/>
    <w:rsid w:val="00314F2A"/>
    <w:rsid w:val="003179A1"/>
    <w:rsid w:val="0031D0AF"/>
    <w:rsid w:val="003214B3"/>
    <w:rsid w:val="00322709"/>
    <w:rsid w:val="00322763"/>
    <w:rsid w:val="003244AD"/>
    <w:rsid w:val="00324BD0"/>
    <w:rsid w:val="00325101"/>
    <w:rsid w:val="00326088"/>
    <w:rsid w:val="00326EB9"/>
    <w:rsid w:val="00327CD6"/>
    <w:rsid w:val="00330610"/>
    <w:rsid w:val="003309A2"/>
    <w:rsid w:val="003318CD"/>
    <w:rsid w:val="00331F83"/>
    <w:rsid w:val="00331FE6"/>
    <w:rsid w:val="003323A5"/>
    <w:rsid w:val="00335F90"/>
    <w:rsid w:val="00336593"/>
    <w:rsid w:val="00336659"/>
    <w:rsid w:val="003366F0"/>
    <w:rsid w:val="00336FEB"/>
    <w:rsid w:val="00337CA6"/>
    <w:rsid w:val="00337FDE"/>
    <w:rsid w:val="00340A8E"/>
    <w:rsid w:val="00341111"/>
    <w:rsid w:val="003412EE"/>
    <w:rsid w:val="003413C5"/>
    <w:rsid w:val="00342166"/>
    <w:rsid w:val="00343835"/>
    <w:rsid w:val="00344834"/>
    <w:rsid w:val="00344C6F"/>
    <w:rsid w:val="00344F6E"/>
    <w:rsid w:val="00345744"/>
    <w:rsid w:val="00346119"/>
    <w:rsid w:val="00346151"/>
    <w:rsid w:val="00346712"/>
    <w:rsid w:val="003502EA"/>
    <w:rsid w:val="003507B5"/>
    <w:rsid w:val="0035168E"/>
    <w:rsid w:val="00353520"/>
    <w:rsid w:val="003537AD"/>
    <w:rsid w:val="00354CEF"/>
    <w:rsid w:val="00354F08"/>
    <w:rsid w:val="00356628"/>
    <w:rsid w:val="00356E0B"/>
    <w:rsid w:val="003579B9"/>
    <w:rsid w:val="00360334"/>
    <w:rsid w:val="003605F4"/>
    <w:rsid w:val="00360A0E"/>
    <w:rsid w:val="00360C24"/>
    <w:rsid w:val="003623E7"/>
    <w:rsid w:val="00362863"/>
    <w:rsid w:val="003630D3"/>
    <w:rsid w:val="00363E27"/>
    <w:rsid w:val="003640F1"/>
    <w:rsid w:val="00364182"/>
    <w:rsid w:val="00364391"/>
    <w:rsid w:val="00364A4A"/>
    <w:rsid w:val="00364EAC"/>
    <w:rsid w:val="00365832"/>
    <w:rsid w:val="0036587C"/>
    <w:rsid w:val="003663BF"/>
    <w:rsid w:val="003671EE"/>
    <w:rsid w:val="00367277"/>
    <w:rsid w:val="00367FCB"/>
    <w:rsid w:val="00370C45"/>
    <w:rsid w:val="00370CD3"/>
    <w:rsid w:val="0037132F"/>
    <w:rsid w:val="0037351C"/>
    <w:rsid w:val="00373B36"/>
    <w:rsid w:val="00374C53"/>
    <w:rsid w:val="0037517A"/>
    <w:rsid w:val="00375954"/>
    <w:rsid w:val="00375966"/>
    <w:rsid w:val="0037661B"/>
    <w:rsid w:val="00376908"/>
    <w:rsid w:val="003770B5"/>
    <w:rsid w:val="0037732D"/>
    <w:rsid w:val="003775CE"/>
    <w:rsid w:val="003809A5"/>
    <w:rsid w:val="00382F33"/>
    <w:rsid w:val="003833BC"/>
    <w:rsid w:val="00384068"/>
    <w:rsid w:val="003848F1"/>
    <w:rsid w:val="00384A98"/>
    <w:rsid w:val="00385103"/>
    <w:rsid w:val="00386124"/>
    <w:rsid w:val="003863D6"/>
    <w:rsid w:val="00386F76"/>
    <w:rsid w:val="003870C7"/>
    <w:rsid w:val="00387438"/>
    <w:rsid w:val="00390C28"/>
    <w:rsid w:val="003911C6"/>
    <w:rsid w:val="00392077"/>
    <w:rsid w:val="003931F7"/>
    <w:rsid w:val="0039327A"/>
    <w:rsid w:val="0039364C"/>
    <w:rsid w:val="00393910"/>
    <w:rsid w:val="00394246"/>
    <w:rsid w:val="00394932"/>
    <w:rsid w:val="00394F86"/>
    <w:rsid w:val="00395C77"/>
    <w:rsid w:val="00395CBA"/>
    <w:rsid w:val="00396103"/>
    <w:rsid w:val="00397741"/>
    <w:rsid w:val="00397A36"/>
    <w:rsid w:val="00397FE6"/>
    <w:rsid w:val="003A0F48"/>
    <w:rsid w:val="003A1309"/>
    <w:rsid w:val="003A14A3"/>
    <w:rsid w:val="003A1614"/>
    <w:rsid w:val="003A188C"/>
    <w:rsid w:val="003A31D1"/>
    <w:rsid w:val="003A32F3"/>
    <w:rsid w:val="003A39F1"/>
    <w:rsid w:val="003A3B09"/>
    <w:rsid w:val="003A3D87"/>
    <w:rsid w:val="003A4930"/>
    <w:rsid w:val="003A57D6"/>
    <w:rsid w:val="003A588F"/>
    <w:rsid w:val="003A7428"/>
    <w:rsid w:val="003B03D1"/>
    <w:rsid w:val="003B09A5"/>
    <w:rsid w:val="003B1403"/>
    <w:rsid w:val="003B2360"/>
    <w:rsid w:val="003B29DA"/>
    <w:rsid w:val="003B4146"/>
    <w:rsid w:val="003B5F1F"/>
    <w:rsid w:val="003B61A2"/>
    <w:rsid w:val="003B6C93"/>
    <w:rsid w:val="003B739C"/>
    <w:rsid w:val="003B7CF6"/>
    <w:rsid w:val="003C0270"/>
    <w:rsid w:val="003C0AE9"/>
    <w:rsid w:val="003C0AEB"/>
    <w:rsid w:val="003C1091"/>
    <w:rsid w:val="003C1B1D"/>
    <w:rsid w:val="003C2880"/>
    <w:rsid w:val="003C2D7C"/>
    <w:rsid w:val="003C50E0"/>
    <w:rsid w:val="003C52BA"/>
    <w:rsid w:val="003C5B63"/>
    <w:rsid w:val="003C5FB1"/>
    <w:rsid w:val="003C7DB1"/>
    <w:rsid w:val="003C7DEC"/>
    <w:rsid w:val="003CEC3D"/>
    <w:rsid w:val="003D03E5"/>
    <w:rsid w:val="003D0E2D"/>
    <w:rsid w:val="003D166E"/>
    <w:rsid w:val="003D20BD"/>
    <w:rsid w:val="003D3568"/>
    <w:rsid w:val="003D3E84"/>
    <w:rsid w:val="003D5F19"/>
    <w:rsid w:val="003D5F8E"/>
    <w:rsid w:val="003D7373"/>
    <w:rsid w:val="003D7692"/>
    <w:rsid w:val="003D7D2D"/>
    <w:rsid w:val="003E06F5"/>
    <w:rsid w:val="003E12BA"/>
    <w:rsid w:val="003E1569"/>
    <w:rsid w:val="003E176C"/>
    <w:rsid w:val="003E1DBC"/>
    <w:rsid w:val="003E22C3"/>
    <w:rsid w:val="003E3099"/>
    <w:rsid w:val="003E3985"/>
    <w:rsid w:val="003E4563"/>
    <w:rsid w:val="003E4631"/>
    <w:rsid w:val="003E4A92"/>
    <w:rsid w:val="003E4B70"/>
    <w:rsid w:val="003E54B5"/>
    <w:rsid w:val="003E5780"/>
    <w:rsid w:val="003E63FA"/>
    <w:rsid w:val="003E65C2"/>
    <w:rsid w:val="003E6D58"/>
    <w:rsid w:val="003E7659"/>
    <w:rsid w:val="003E7E29"/>
    <w:rsid w:val="003F01F6"/>
    <w:rsid w:val="003F0348"/>
    <w:rsid w:val="003F3F69"/>
    <w:rsid w:val="003F4B73"/>
    <w:rsid w:val="003F4EBD"/>
    <w:rsid w:val="003F50DA"/>
    <w:rsid w:val="003F60E6"/>
    <w:rsid w:val="003F6520"/>
    <w:rsid w:val="003F6841"/>
    <w:rsid w:val="003F764A"/>
    <w:rsid w:val="00400015"/>
    <w:rsid w:val="004007AC"/>
    <w:rsid w:val="00400808"/>
    <w:rsid w:val="00401176"/>
    <w:rsid w:val="0040140F"/>
    <w:rsid w:val="00402858"/>
    <w:rsid w:val="00402D03"/>
    <w:rsid w:val="004046B0"/>
    <w:rsid w:val="00404935"/>
    <w:rsid w:val="00405914"/>
    <w:rsid w:val="00405CA5"/>
    <w:rsid w:val="00405D74"/>
    <w:rsid w:val="0040610F"/>
    <w:rsid w:val="004067DB"/>
    <w:rsid w:val="004069E7"/>
    <w:rsid w:val="00406A19"/>
    <w:rsid w:val="00406B7E"/>
    <w:rsid w:val="00406E24"/>
    <w:rsid w:val="004079BD"/>
    <w:rsid w:val="00407C5D"/>
    <w:rsid w:val="00410B27"/>
    <w:rsid w:val="00411409"/>
    <w:rsid w:val="004118B9"/>
    <w:rsid w:val="004119A5"/>
    <w:rsid w:val="00411B30"/>
    <w:rsid w:val="00412989"/>
    <w:rsid w:val="00414997"/>
    <w:rsid w:val="00414B27"/>
    <w:rsid w:val="004158A7"/>
    <w:rsid w:val="00416297"/>
    <w:rsid w:val="00416435"/>
    <w:rsid w:val="0041669D"/>
    <w:rsid w:val="0041685A"/>
    <w:rsid w:val="00417664"/>
    <w:rsid w:val="00420134"/>
    <w:rsid w:val="00421360"/>
    <w:rsid w:val="00421CBE"/>
    <w:rsid w:val="0042209E"/>
    <w:rsid w:val="00422FC6"/>
    <w:rsid w:val="00423D51"/>
    <w:rsid w:val="004257B0"/>
    <w:rsid w:val="00425B67"/>
    <w:rsid w:val="00426185"/>
    <w:rsid w:val="004265D2"/>
    <w:rsid w:val="00432713"/>
    <w:rsid w:val="004329B8"/>
    <w:rsid w:val="0043345F"/>
    <w:rsid w:val="004344E7"/>
    <w:rsid w:val="00434602"/>
    <w:rsid w:val="00435BA0"/>
    <w:rsid w:val="00435C3F"/>
    <w:rsid w:val="0043730E"/>
    <w:rsid w:val="0044290F"/>
    <w:rsid w:val="00443191"/>
    <w:rsid w:val="0044381C"/>
    <w:rsid w:val="00443C74"/>
    <w:rsid w:val="00445016"/>
    <w:rsid w:val="0044520C"/>
    <w:rsid w:val="004456B5"/>
    <w:rsid w:val="00445EDE"/>
    <w:rsid w:val="00451B1A"/>
    <w:rsid w:val="0045375E"/>
    <w:rsid w:val="00454773"/>
    <w:rsid w:val="00454DAA"/>
    <w:rsid w:val="00456AC3"/>
    <w:rsid w:val="004578BE"/>
    <w:rsid w:val="00457BC9"/>
    <w:rsid w:val="0046008F"/>
    <w:rsid w:val="004600F1"/>
    <w:rsid w:val="00460423"/>
    <w:rsid w:val="00460934"/>
    <w:rsid w:val="0046159B"/>
    <w:rsid w:val="00461957"/>
    <w:rsid w:val="00464A3C"/>
    <w:rsid w:val="00464B23"/>
    <w:rsid w:val="00464F9F"/>
    <w:rsid w:val="004659FF"/>
    <w:rsid w:val="00465AAD"/>
    <w:rsid w:val="00466A02"/>
    <w:rsid w:val="00466B23"/>
    <w:rsid w:val="004675B4"/>
    <w:rsid w:val="00467995"/>
    <w:rsid w:val="00467C66"/>
    <w:rsid w:val="004703B3"/>
    <w:rsid w:val="00470639"/>
    <w:rsid w:val="00471B4C"/>
    <w:rsid w:val="004732F9"/>
    <w:rsid w:val="004740D0"/>
    <w:rsid w:val="004748DA"/>
    <w:rsid w:val="0047556B"/>
    <w:rsid w:val="00475574"/>
    <w:rsid w:val="004809BF"/>
    <w:rsid w:val="00480B75"/>
    <w:rsid w:val="00480DA5"/>
    <w:rsid w:val="00480FD4"/>
    <w:rsid w:val="00481498"/>
    <w:rsid w:val="00481678"/>
    <w:rsid w:val="00481F14"/>
    <w:rsid w:val="004840C3"/>
    <w:rsid w:val="00484493"/>
    <w:rsid w:val="004850B2"/>
    <w:rsid w:val="0048705D"/>
    <w:rsid w:val="00487A85"/>
    <w:rsid w:val="00490DD6"/>
    <w:rsid w:val="0049151C"/>
    <w:rsid w:val="0049174F"/>
    <w:rsid w:val="00491E5F"/>
    <w:rsid w:val="00492442"/>
    <w:rsid w:val="004926FF"/>
    <w:rsid w:val="00492914"/>
    <w:rsid w:val="004929C9"/>
    <w:rsid w:val="00492D78"/>
    <w:rsid w:val="0049465D"/>
    <w:rsid w:val="00494854"/>
    <w:rsid w:val="00494BCB"/>
    <w:rsid w:val="00495A0C"/>
    <w:rsid w:val="00495A29"/>
    <w:rsid w:val="00495E0F"/>
    <w:rsid w:val="004961E6"/>
    <w:rsid w:val="0049621F"/>
    <w:rsid w:val="004964FB"/>
    <w:rsid w:val="00496C09"/>
    <w:rsid w:val="00496CAE"/>
    <w:rsid w:val="00497C9D"/>
    <w:rsid w:val="004A074A"/>
    <w:rsid w:val="004A087B"/>
    <w:rsid w:val="004A1054"/>
    <w:rsid w:val="004A1EA8"/>
    <w:rsid w:val="004A2CE0"/>
    <w:rsid w:val="004A2E05"/>
    <w:rsid w:val="004A3975"/>
    <w:rsid w:val="004A3DD2"/>
    <w:rsid w:val="004A4B52"/>
    <w:rsid w:val="004A50F1"/>
    <w:rsid w:val="004A5285"/>
    <w:rsid w:val="004A556A"/>
    <w:rsid w:val="004A578B"/>
    <w:rsid w:val="004A6447"/>
    <w:rsid w:val="004A6797"/>
    <w:rsid w:val="004A6D97"/>
    <w:rsid w:val="004A7179"/>
    <w:rsid w:val="004A7A25"/>
    <w:rsid w:val="004A7C84"/>
    <w:rsid w:val="004A7F40"/>
    <w:rsid w:val="004A7F5D"/>
    <w:rsid w:val="004B006E"/>
    <w:rsid w:val="004B00DC"/>
    <w:rsid w:val="004B15CD"/>
    <w:rsid w:val="004B1C1F"/>
    <w:rsid w:val="004B1CD5"/>
    <w:rsid w:val="004B1D54"/>
    <w:rsid w:val="004B3432"/>
    <w:rsid w:val="004B34B5"/>
    <w:rsid w:val="004B49F4"/>
    <w:rsid w:val="004B5FE2"/>
    <w:rsid w:val="004B60E1"/>
    <w:rsid w:val="004B6A5D"/>
    <w:rsid w:val="004B71FD"/>
    <w:rsid w:val="004B747E"/>
    <w:rsid w:val="004C0606"/>
    <w:rsid w:val="004C0DF3"/>
    <w:rsid w:val="004C2AB6"/>
    <w:rsid w:val="004C2C90"/>
    <w:rsid w:val="004C2E40"/>
    <w:rsid w:val="004C3961"/>
    <w:rsid w:val="004C41D2"/>
    <w:rsid w:val="004C49F4"/>
    <w:rsid w:val="004C4AD3"/>
    <w:rsid w:val="004C5264"/>
    <w:rsid w:val="004C5BAB"/>
    <w:rsid w:val="004C60C4"/>
    <w:rsid w:val="004C60CB"/>
    <w:rsid w:val="004C62C6"/>
    <w:rsid w:val="004C66DC"/>
    <w:rsid w:val="004C6E1D"/>
    <w:rsid w:val="004D106E"/>
    <w:rsid w:val="004D169E"/>
    <w:rsid w:val="004D2DDF"/>
    <w:rsid w:val="004D4052"/>
    <w:rsid w:val="004D46DF"/>
    <w:rsid w:val="004D532A"/>
    <w:rsid w:val="004D5FEE"/>
    <w:rsid w:val="004D6052"/>
    <w:rsid w:val="004D7EBB"/>
    <w:rsid w:val="004D7FA1"/>
    <w:rsid w:val="004E2EC0"/>
    <w:rsid w:val="004E39CE"/>
    <w:rsid w:val="004E4479"/>
    <w:rsid w:val="004E6573"/>
    <w:rsid w:val="004E6D88"/>
    <w:rsid w:val="004F00BE"/>
    <w:rsid w:val="004F0236"/>
    <w:rsid w:val="004F0718"/>
    <w:rsid w:val="004F3848"/>
    <w:rsid w:val="004F4F01"/>
    <w:rsid w:val="004F59BD"/>
    <w:rsid w:val="004F6642"/>
    <w:rsid w:val="004F73DF"/>
    <w:rsid w:val="004F776E"/>
    <w:rsid w:val="004F7BC4"/>
    <w:rsid w:val="00500453"/>
    <w:rsid w:val="00500B22"/>
    <w:rsid w:val="00500B54"/>
    <w:rsid w:val="005013E9"/>
    <w:rsid w:val="00502F8C"/>
    <w:rsid w:val="0050311C"/>
    <w:rsid w:val="005034CF"/>
    <w:rsid w:val="00503DBD"/>
    <w:rsid w:val="005043EB"/>
    <w:rsid w:val="00504A8B"/>
    <w:rsid w:val="00505E3D"/>
    <w:rsid w:val="005062C0"/>
    <w:rsid w:val="00506386"/>
    <w:rsid w:val="0050671B"/>
    <w:rsid w:val="00507338"/>
    <w:rsid w:val="0050737D"/>
    <w:rsid w:val="0050781E"/>
    <w:rsid w:val="00507C1A"/>
    <w:rsid w:val="0051009C"/>
    <w:rsid w:val="00510715"/>
    <w:rsid w:val="0051229F"/>
    <w:rsid w:val="00512657"/>
    <w:rsid w:val="00512EF7"/>
    <w:rsid w:val="005135BC"/>
    <w:rsid w:val="00514348"/>
    <w:rsid w:val="0051506F"/>
    <w:rsid w:val="0051517D"/>
    <w:rsid w:val="0051582C"/>
    <w:rsid w:val="00515C3D"/>
    <w:rsid w:val="005161BE"/>
    <w:rsid w:val="00517275"/>
    <w:rsid w:val="00517A68"/>
    <w:rsid w:val="00517F91"/>
    <w:rsid w:val="00520A0A"/>
    <w:rsid w:val="005210C8"/>
    <w:rsid w:val="00521E99"/>
    <w:rsid w:val="005221BD"/>
    <w:rsid w:val="0052286F"/>
    <w:rsid w:val="00523C62"/>
    <w:rsid w:val="0052649B"/>
    <w:rsid w:val="00527A0E"/>
    <w:rsid w:val="00531FD1"/>
    <w:rsid w:val="00532650"/>
    <w:rsid w:val="005339C7"/>
    <w:rsid w:val="00533F3F"/>
    <w:rsid w:val="0053464A"/>
    <w:rsid w:val="00536B3E"/>
    <w:rsid w:val="00536F53"/>
    <w:rsid w:val="00537064"/>
    <w:rsid w:val="00537B4C"/>
    <w:rsid w:val="005420FD"/>
    <w:rsid w:val="005424CC"/>
    <w:rsid w:val="00542924"/>
    <w:rsid w:val="005435D1"/>
    <w:rsid w:val="00543692"/>
    <w:rsid w:val="0054406E"/>
    <w:rsid w:val="00545391"/>
    <w:rsid w:val="005459DD"/>
    <w:rsid w:val="0054615F"/>
    <w:rsid w:val="00546867"/>
    <w:rsid w:val="00547530"/>
    <w:rsid w:val="00547552"/>
    <w:rsid w:val="00547675"/>
    <w:rsid w:val="00547C69"/>
    <w:rsid w:val="00550064"/>
    <w:rsid w:val="005501C9"/>
    <w:rsid w:val="0055065E"/>
    <w:rsid w:val="00550FEA"/>
    <w:rsid w:val="005515DF"/>
    <w:rsid w:val="0055314F"/>
    <w:rsid w:val="00553EF5"/>
    <w:rsid w:val="0055577C"/>
    <w:rsid w:val="00557581"/>
    <w:rsid w:val="00557BB3"/>
    <w:rsid w:val="00560152"/>
    <w:rsid w:val="00560193"/>
    <w:rsid w:val="0056020A"/>
    <w:rsid w:val="00560C2A"/>
    <w:rsid w:val="00560F2B"/>
    <w:rsid w:val="0056111E"/>
    <w:rsid w:val="0056263D"/>
    <w:rsid w:val="005626B1"/>
    <w:rsid w:val="0056283C"/>
    <w:rsid w:val="00563921"/>
    <w:rsid w:val="0056443F"/>
    <w:rsid w:val="00564791"/>
    <w:rsid w:val="00564847"/>
    <w:rsid w:val="0056536C"/>
    <w:rsid w:val="0056661D"/>
    <w:rsid w:val="00566BEB"/>
    <w:rsid w:val="0056749D"/>
    <w:rsid w:val="005676D2"/>
    <w:rsid w:val="00567B04"/>
    <w:rsid w:val="00570020"/>
    <w:rsid w:val="0057045E"/>
    <w:rsid w:val="00570795"/>
    <w:rsid w:val="00570F47"/>
    <w:rsid w:val="0057237B"/>
    <w:rsid w:val="0057251E"/>
    <w:rsid w:val="005728AC"/>
    <w:rsid w:val="00572A6D"/>
    <w:rsid w:val="00573EA0"/>
    <w:rsid w:val="00574309"/>
    <w:rsid w:val="00574341"/>
    <w:rsid w:val="00574404"/>
    <w:rsid w:val="0057476A"/>
    <w:rsid w:val="005747E5"/>
    <w:rsid w:val="00574F3D"/>
    <w:rsid w:val="0057556E"/>
    <w:rsid w:val="00575750"/>
    <w:rsid w:val="00576188"/>
    <w:rsid w:val="00577A20"/>
    <w:rsid w:val="00577BF2"/>
    <w:rsid w:val="005801A6"/>
    <w:rsid w:val="00581F3C"/>
    <w:rsid w:val="0058212C"/>
    <w:rsid w:val="00582245"/>
    <w:rsid w:val="00585BC7"/>
    <w:rsid w:val="00586D02"/>
    <w:rsid w:val="0058700B"/>
    <w:rsid w:val="005873E6"/>
    <w:rsid w:val="0058779F"/>
    <w:rsid w:val="00590C7E"/>
    <w:rsid w:val="00590E0F"/>
    <w:rsid w:val="00590E66"/>
    <w:rsid w:val="00591156"/>
    <w:rsid w:val="0059116B"/>
    <w:rsid w:val="00591FE2"/>
    <w:rsid w:val="00592D98"/>
    <w:rsid w:val="00593610"/>
    <w:rsid w:val="005937FF"/>
    <w:rsid w:val="00593A3E"/>
    <w:rsid w:val="00594A5D"/>
    <w:rsid w:val="00594CA2"/>
    <w:rsid w:val="005951BD"/>
    <w:rsid w:val="00595351"/>
    <w:rsid w:val="00596581"/>
    <w:rsid w:val="00596904"/>
    <w:rsid w:val="00597C30"/>
    <w:rsid w:val="005A09DA"/>
    <w:rsid w:val="005A0FEB"/>
    <w:rsid w:val="005A157B"/>
    <w:rsid w:val="005A15DA"/>
    <w:rsid w:val="005A173C"/>
    <w:rsid w:val="005A23E2"/>
    <w:rsid w:val="005A2553"/>
    <w:rsid w:val="005A3533"/>
    <w:rsid w:val="005A3A27"/>
    <w:rsid w:val="005A47C4"/>
    <w:rsid w:val="005A7193"/>
    <w:rsid w:val="005B0908"/>
    <w:rsid w:val="005B138F"/>
    <w:rsid w:val="005B24B5"/>
    <w:rsid w:val="005B25AF"/>
    <w:rsid w:val="005B2D19"/>
    <w:rsid w:val="005B3772"/>
    <w:rsid w:val="005B3BF3"/>
    <w:rsid w:val="005B47DC"/>
    <w:rsid w:val="005B4AD9"/>
    <w:rsid w:val="005B4B3A"/>
    <w:rsid w:val="005B7067"/>
    <w:rsid w:val="005C0523"/>
    <w:rsid w:val="005C0A9B"/>
    <w:rsid w:val="005C146E"/>
    <w:rsid w:val="005C164B"/>
    <w:rsid w:val="005C216C"/>
    <w:rsid w:val="005C2506"/>
    <w:rsid w:val="005C2B11"/>
    <w:rsid w:val="005C3A1C"/>
    <w:rsid w:val="005C41B1"/>
    <w:rsid w:val="005C53BF"/>
    <w:rsid w:val="005C6934"/>
    <w:rsid w:val="005C7098"/>
    <w:rsid w:val="005D0DC7"/>
    <w:rsid w:val="005D155C"/>
    <w:rsid w:val="005D1B66"/>
    <w:rsid w:val="005D27C2"/>
    <w:rsid w:val="005D2C3A"/>
    <w:rsid w:val="005D3790"/>
    <w:rsid w:val="005D3D32"/>
    <w:rsid w:val="005D3D8A"/>
    <w:rsid w:val="005D420C"/>
    <w:rsid w:val="005D4614"/>
    <w:rsid w:val="005D4B96"/>
    <w:rsid w:val="005D4DF4"/>
    <w:rsid w:val="005D543A"/>
    <w:rsid w:val="005D5556"/>
    <w:rsid w:val="005D5867"/>
    <w:rsid w:val="005D6AF4"/>
    <w:rsid w:val="005D6FA9"/>
    <w:rsid w:val="005E0EF4"/>
    <w:rsid w:val="005E1CEF"/>
    <w:rsid w:val="005E1D74"/>
    <w:rsid w:val="005E1F4B"/>
    <w:rsid w:val="005E25BD"/>
    <w:rsid w:val="005E2640"/>
    <w:rsid w:val="005E3C6A"/>
    <w:rsid w:val="005E4DBD"/>
    <w:rsid w:val="005E5383"/>
    <w:rsid w:val="005E6539"/>
    <w:rsid w:val="005E7EA9"/>
    <w:rsid w:val="005F02D5"/>
    <w:rsid w:val="005F1211"/>
    <w:rsid w:val="005F169B"/>
    <w:rsid w:val="005F1B0A"/>
    <w:rsid w:val="005F1C02"/>
    <w:rsid w:val="005F2171"/>
    <w:rsid w:val="005F2BB1"/>
    <w:rsid w:val="005F4564"/>
    <w:rsid w:val="005F4CBD"/>
    <w:rsid w:val="005F4CFC"/>
    <w:rsid w:val="005F5A39"/>
    <w:rsid w:val="00601049"/>
    <w:rsid w:val="006011E8"/>
    <w:rsid w:val="0060291F"/>
    <w:rsid w:val="0060390A"/>
    <w:rsid w:val="00603CB1"/>
    <w:rsid w:val="00603CF5"/>
    <w:rsid w:val="00603DEC"/>
    <w:rsid w:val="00604EAA"/>
    <w:rsid w:val="0060721F"/>
    <w:rsid w:val="0061002F"/>
    <w:rsid w:val="00610041"/>
    <w:rsid w:val="0061044E"/>
    <w:rsid w:val="00611E0F"/>
    <w:rsid w:val="00612B05"/>
    <w:rsid w:val="006135F0"/>
    <w:rsid w:val="006138D1"/>
    <w:rsid w:val="006151ED"/>
    <w:rsid w:val="006153A5"/>
    <w:rsid w:val="00616972"/>
    <w:rsid w:val="00616F94"/>
    <w:rsid w:val="00623222"/>
    <w:rsid w:val="00623510"/>
    <w:rsid w:val="0062378B"/>
    <w:rsid w:val="006254F5"/>
    <w:rsid w:val="00626E4A"/>
    <w:rsid w:val="00627272"/>
    <w:rsid w:val="0063260D"/>
    <w:rsid w:val="00632C06"/>
    <w:rsid w:val="006333D8"/>
    <w:rsid w:val="00633B30"/>
    <w:rsid w:val="00633D46"/>
    <w:rsid w:val="006340D5"/>
    <w:rsid w:val="006343E9"/>
    <w:rsid w:val="00634CB6"/>
    <w:rsid w:val="00634DCF"/>
    <w:rsid w:val="006353DA"/>
    <w:rsid w:val="00636090"/>
    <w:rsid w:val="0064077F"/>
    <w:rsid w:val="00641DA6"/>
    <w:rsid w:val="00642153"/>
    <w:rsid w:val="006429F9"/>
    <w:rsid w:val="00643A3A"/>
    <w:rsid w:val="00643C78"/>
    <w:rsid w:val="00643F3F"/>
    <w:rsid w:val="006440A9"/>
    <w:rsid w:val="0064457C"/>
    <w:rsid w:val="0064547A"/>
    <w:rsid w:val="006467E2"/>
    <w:rsid w:val="00646E37"/>
    <w:rsid w:val="00646F57"/>
    <w:rsid w:val="00647098"/>
    <w:rsid w:val="00647423"/>
    <w:rsid w:val="00650747"/>
    <w:rsid w:val="00650756"/>
    <w:rsid w:val="00652430"/>
    <w:rsid w:val="0065278D"/>
    <w:rsid w:val="00652AB8"/>
    <w:rsid w:val="00652DD6"/>
    <w:rsid w:val="00653A9D"/>
    <w:rsid w:val="00654436"/>
    <w:rsid w:val="0065469E"/>
    <w:rsid w:val="00654EC4"/>
    <w:rsid w:val="0065517E"/>
    <w:rsid w:val="00655671"/>
    <w:rsid w:val="00655FD6"/>
    <w:rsid w:val="006560ED"/>
    <w:rsid w:val="00657596"/>
    <w:rsid w:val="006602A3"/>
    <w:rsid w:val="00660AE9"/>
    <w:rsid w:val="00660D9D"/>
    <w:rsid w:val="006617CC"/>
    <w:rsid w:val="006618ED"/>
    <w:rsid w:val="00662626"/>
    <w:rsid w:val="0066308D"/>
    <w:rsid w:val="00663B36"/>
    <w:rsid w:val="00663D5E"/>
    <w:rsid w:val="0066478B"/>
    <w:rsid w:val="00665279"/>
    <w:rsid w:val="00665AE8"/>
    <w:rsid w:val="0066657D"/>
    <w:rsid w:val="0066728B"/>
    <w:rsid w:val="00670403"/>
    <w:rsid w:val="0067041E"/>
    <w:rsid w:val="006710B0"/>
    <w:rsid w:val="0067153E"/>
    <w:rsid w:val="00671923"/>
    <w:rsid w:val="0067240A"/>
    <w:rsid w:val="00672A92"/>
    <w:rsid w:val="0067345C"/>
    <w:rsid w:val="006742F7"/>
    <w:rsid w:val="006747CC"/>
    <w:rsid w:val="00674D7A"/>
    <w:rsid w:val="006757F0"/>
    <w:rsid w:val="0067623A"/>
    <w:rsid w:val="006762B8"/>
    <w:rsid w:val="00676315"/>
    <w:rsid w:val="00676F58"/>
    <w:rsid w:val="006776AA"/>
    <w:rsid w:val="006776E5"/>
    <w:rsid w:val="00677B45"/>
    <w:rsid w:val="00677D84"/>
    <w:rsid w:val="006804B6"/>
    <w:rsid w:val="00680970"/>
    <w:rsid w:val="006809B0"/>
    <w:rsid w:val="0068155C"/>
    <w:rsid w:val="0068236B"/>
    <w:rsid w:val="00682704"/>
    <w:rsid w:val="00682D80"/>
    <w:rsid w:val="00683415"/>
    <w:rsid w:val="00683B5F"/>
    <w:rsid w:val="00683C9E"/>
    <w:rsid w:val="0068507C"/>
    <w:rsid w:val="0068578E"/>
    <w:rsid w:val="006863CF"/>
    <w:rsid w:val="006878B7"/>
    <w:rsid w:val="00687A42"/>
    <w:rsid w:val="00687CBD"/>
    <w:rsid w:val="00692803"/>
    <w:rsid w:val="0069305F"/>
    <w:rsid w:val="00694017"/>
    <w:rsid w:val="006954AD"/>
    <w:rsid w:val="0069574A"/>
    <w:rsid w:val="006968B7"/>
    <w:rsid w:val="00697D37"/>
    <w:rsid w:val="006A0BB6"/>
    <w:rsid w:val="006A0C38"/>
    <w:rsid w:val="006A1BF7"/>
    <w:rsid w:val="006A26E3"/>
    <w:rsid w:val="006A3247"/>
    <w:rsid w:val="006A35AB"/>
    <w:rsid w:val="006A3F51"/>
    <w:rsid w:val="006A4031"/>
    <w:rsid w:val="006A4F22"/>
    <w:rsid w:val="006A5A6D"/>
    <w:rsid w:val="006A5CFF"/>
    <w:rsid w:val="006B00D9"/>
    <w:rsid w:val="006B0783"/>
    <w:rsid w:val="006B09B7"/>
    <w:rsid w:val="006B0A57"/>
    <w:rsid w:val="006B0B79"/>
    <w:rsid w:val="006B0BAE"/>
    <w:rsid w:val="006B17BC"/>
    <w:rsid w:val="006B222A"/>
    <w:rsid w:val="006B2494"/>
    <w:rsid w:val="006B2583"/>
    <w:rsid w:val="006B2592"/>
    <w:rsid w:val="006B3C24"/>
    <w:rsid w:val="006B422E"/>
    <w:rsid w:val="006B425F"/>
    <w:rsid w:val="006B4565"/>
    <w:rsid w:val="006B495D"/>
    <w:rsid w:val="006B55C5"/>
    <w:rsid w:val="006B5E00"/>
    <w:rsid w:val="006B5FB9"/>
    <w:rsid w:val="006B6149"/>
    <w:rsid w:val="006B65F7"/>
    <w:rsid w:val="006B701C"/>
    <w:rsid w:val="006C029D"/>
    <w:rsid w:val="006C062D"/>
    <w:rsid w:val="006C13CA"/>
    <w:rsid w:val="006C16FF"/>
    <w:rsid w:val="006C2398"/>
    <w:rsid w:val="006C261F"/>
    <w:rsid w:val="006C2832"/>
    <w:rsid w:val="006C38B0"/>
    <w:rsid w:val="006C47A8"/>
    <w:rsid w:val="006C5145"/>
    <w:rsid w:val="006C54B2"/>
    <w:rsid w:val="006C58CB"/>
    <w:rsid w:val="006C5C69"/>
    <w:rsid w:val="006C65C0"/>
    <w:rsid w:val="006C69B6"/>
    <w:rsid w:val="006C6B60"/>
    <w:rsid w:val="006C7548"/>
    <w:rsid w:val="006C76A7"/>
    <w:rsid w:val="006D0000"/>
    <w:rsid w:val="006D0201"/>
    <w:rsid w:val="006D02D8"/>
    <w:rsid w:val="006D19A9"/>
    <w:rsid w:val="006D2AB2"/>
    <w:rsid w:val="006D38CC"/>
    <w:rsid w:val="006D45A0"/>
    <w:rsid w:val="006D4F06"/>
    <w:rsid w:val="006D5285"/>
    <w:rsid w:val="006D5CA7"/>
    <w:rsid w:val="006D6B79"/>
    <w:rsid w:val="006D7602"/>
    <w:rsid w:val="006E09A1"/>
    <w:rsid w:val="006E0BCA"/>
    <w:rsid w:val="006E1844"/>
    <w:rsid w:val="006E29F8"/>
    <w:rsid w:val="006E2AE2"/>
    <w:rsid w:val="006E3944"/>
    <w:rsid w:val="006E433F"/>
    <w:rsid w:val="006E4E57"/>
    <w:rsid w:val="006E5E4E"/>
    <w:rsid w:val="006E7F88"/>
    <w:rsid w:val="006F03ED"/>
    <w:rsid w:val="006F065B"/>
    <w:rsid w:val="006F077B"/>
    <w:rsid w:val="006F07F3"/>
    <w:rsid w:val="006F0FE5"/>
    <w:rsid w:val="006F154D"/>
    <w:rsid w:val="006F2B11"/>
    <w:rsid w:val="006F2D29"/>
    <w:rsid w:val="006F30A2"/>
    <w:rsid w:val="006F329D"/>
    <w:rsid w:val="006F3371"/>
    <w:rsid w:val="006F3DDF"/>
    <w:rsid w:val="006F4592"/>
    <w:rsid w:val="006F4B4E"/>
    <w:rsid w:val="006F570F"/>
    <w:rsid w:val="006F5FB6"/>
    <w:rsid w:val="006F7321"/>
    <w:rsid w:val="006F7494"/>
    <w:rsid w:val="006F77D0"/>
    <w:rsid w:val="00702A27"/>
    <w:rsid w:val="00702C49"/>
    <w:rsid w:val="00702F3D"/>
    <w:rsid w:val="00703F3E"/>
    <w:rsid w:val="007045CF"/>
    <w:rsid w:val="00704A86"/>
    <w:rsid w:val="00704F30"/>
    <w:rsid w:val="0070513D"/>
    <w:rsid w:val="00706541"/>
    <w:rsid w:val="00706C33"/>
    <w:rsid w:val="00706C3F"/>
    <w:rsid w:val="00707492"/>
    <w:rsid w:val="007076D7"/>
    <w:rsid w:val="00707B61"/>
    <w:rsid w:val="00707BD3"/>
    <w:rsid w:val="00710B97"/>
    <w:rsid w:val="00711B06"/>
    <w:rsid w:val="00711D98"/>
    <w:rsid w:val="00712640"/>
    <w:rsid w:val="00713675"/>
    <w:rsid w:val="00714273"/>
    <w:rsid w:val="00714E92"/>
    <w:rsid w:val="00715AD2"/>
    <w:rsid w:val="00716054"/>
    <w:rsid w:val="007161D1"/>
    <w:rsid w:val="00720768"/>
    <w:rsid w:val="00721453"/>
    <w:rsid w:val="00721467"/>
    <w:rsid w:val="00721D08"/>
    <w:rsid w:val="007228A7"/>
    <w:rsid w:val="00722C50"/>
    <w:rsid w:val="0072411F"/>
    <w:rsid w:val="00724FD5"/>
    <w:rsid w:val="007260F0"/>
    <w:rsid w:val="007263E8"/>
    <w:rsid w:val="00726F3D"/>
    <w:rsid w:val="00727069"/>
    <w:rsid w:val="007302C7"/>
    <w:rsid w:val="00731233"/>
    <w:rsid w:val="007315A2"/>
    <w:rsid w:val="0073369A"/>
    <w:rsid w:val="0073468B"/>
    <w:rsid w:val="00735C78"/>
    <w:rsid w:val="00735C8D"/>
    <w:rsid w:val="007368FA"/>
    <w:rsid w:val="007369DA"/>
    <w:rsid w:val="00737025"/>
    <w:rsid w:val="007374C6"/>
    <w:rsid w:val="00737898"/>
    <w:rsid w:val="00740204"/>
    <w:rsid w:val="00740D30"/>
    <w:rsid w:val="00741C98"/>
    <w:rsid w:val="0074296C"/>
    <w:rsid w:val="00743052"/>
    <w:rsid w:val="007440F0"/>
    <w:rsid w:val="00744D88"/>
    <w:rsid w:val="007450F5"/>
    <w:rsid w:val="00746A2F"/>
    <w:rsid w:val="00746D0F"/>
    <w:rsid w:val="0074773C"/>
    <w:rsid w:val="00747EE2"/>
    <w:rsid w:val="007515C6"/>
    <w:rsid w:val="0075172A"/>
    <w:rsid w:val="007521B2"/>
    <w:rsid w:val="00753514"/>
    <w:rsid w:val="00753AED"/>
    <w:rsid w:val="00753EF5"/>
    <w:rsid w:val="00754299"/>
    <w:rsid w:val="007542F5"/>
    <w:rsid w:val="00755803"/>
    <w:rsid w:val="007567F9"/>
    <w:rsid w:val="00756ACA"/>
    <w:rsid w:val="0075795E"/>
    <w:rsid w:val="00760105"/>
    <w:rsid w:val="007603B4"/>
    <w:rsid w:val="00760CA7"/>
    <w:rsid w:val="00761603"/>
    <w:rsid w:val="00761FCF"/>
    <w:rsid w:val="00763195"/>
    <w:rsid w:val="00763F18"/>
    <w:rsid w:val="00763F87"/>
    <w:rsid w:val="00764D6A"/>
    <w:rsid w:val="00765391"/>
    <w:rsid w:val="00765735"/>
    <w:rsid w:val="00765866"/>
    <w:rsid w:val="0076621B"/>
    <w:rsid w:val="00767ABB"/>
    <w:rsid w:val="00767D1C"/>
    <w:rsid w:val="00767D27"/>
    <w:rsid w:val="007722D4"/>
    <w:rsid w:val="007723A1"/>
    <w:rsid w:val="00772796"/>
    <w:rsid w:val="00773056"/>
    <w:rsid w:val="00773247"/>
    <w:rsid w:val="0077450C"/>
    <w:rsid w:val="00775211"/>
    <w:rsid w:val="0077662A"/>
    <w:rsid w:val="0077741A"/>
    <w:rsid w:val="00777536"/>
    <w:rsid w:val="0077767C"/>
    <w:rsid w:val="00777C0E"/>
    <w:rsid w:val="00780E6F"/>
    <w:rsid w:val="00781B21"/>
    <w:rsid w:val="00782705"/>
    <w:rsid w:val="007839AF"/>
    <w:rsid w:val="00783F43"/>
    <w:rsid w:val="00784077"/>
    <w:rsid w:val="007848C3"/>
    <w:rsid w:val="00785942"/>
    <w:rsid w:val="00787B6B"/>
    <w:rsid w:val="00787C1C"/>
    <w:rsid w:val="00787CA0"/>
    <w:rsid w:val="00790FEB"/>
    <w:rsid w:val="007912F8"/>
    <w:rsid w:val="0079171C"/>
    <w:rsid w:val="00791A32"/>
    <w:rsid w:val="00791B78"/>
    <w:rsid w:val="0079203B"/>
    <w:rsid w:val="00792515"/>
    <w:rsid w:val="0079286A"/>
    <w:rsid w:val="007932AD"/>
    <w:rsid w:val="00794CC5"/>
    <w:rsid w:val="00796057"/>
    <w:rsid w:val="007962D6"/>
    <w:rsid w:val="00797B7F"/>
    <w:rsid w:val="00797CAD"/>
    <w:rsid w:val="007A0037"/>
    <w:rsid w:val="007A0BB1"/>
    <w:rsid w:val="007A1DA8"/>
    <w:rsid w:val="007A344E"/>
    <w:rsid w:val="007A3502"/>
    <w:rsid w:val="007A3CC8"/>
    <w:rsid w:val="007A4359"/>
    <w:rsid w:val="007A48AF"/>
    <w:rsid w:val="007A5D10"/>
    <w:rsid w:val="007A7F90"/>
    <w:rsid w:val="007B063A"/>
    <w:rsid w:val="007B0AD6"/>
    <w:rsid w:val="007B2DF4"/>
    <w:rsid w:val="007B302C"/>
    <w:rsid w:val="007B34E9"/>
    <w:rsid w:val="007B37CD"/>
    <w:rsid w:val="007B4071"/>
    <w:rsid w:val="007B4462"/>
    <w:rsid w:val="007B58E5"/>
    <w:rsid w:val="007B692C"/>
    <w:rsid w:val="007B69CE"/>
    <w:rsid w:val="007B7819"/>
    <w:rsid w:val="007B7DC0"/>
    <w:rsid w:val="007C040E"/>
    <w:rsid w:val="007C1004"/>
    <w:rsid w:val="007C1CDB"/>
    <w:rsid w:val="007C1DBD"/>
    <w:rsid w:val="007C1F83"/>
    <w:rsid w:val="007C20BA"/>
    <w:rsid w:val="007C29CD"/>
    <w:rsid w:val="007C2E35"/>
    <w:rsid w:val="007C358A"/>
    <w:rsid w:val="007C5369"/>
    <w:rsid w:val="007C5DA3"/>
    <w:rsid w:val="007C5F59"/>
    <w:rsid w:val="007C6898"/>
    <w:rsid w:val="007C6B81"/>
    <w:rsid w:val="007C6C42"/>
    <w:rsid w:val="007C6D42"/>
    <w:rsid w:val="007C6EE4"/>
    <w:rsid w:val="007C6FBD"/>
    <w:rsid w:val="007C7FB7"/>
    <w:rsid w:val="007D046D"/>
    <w:rsid w:val="007D0484"/>
    <w:rsid w:val="007D0D49"/>
    <w:rsid w:val="007D13BD"/>
    <w:rsid w:val="007D182D"/>
    <w:rsid w:val="007D2A30"/>
    <w:rsid w:val="007D2B58"/>
    <w:rsid w:val="007D325E"/>
    <w:rsid w:val="007D5ADB"/>
    <w:rsid w:val="007D5D1F"/>
    <w:rsid w:val="007D6B15"/>
    <w:rsid w:val="007D7252"/>
    <w:rsid w:val="007D7362"/>
    <w:rsid w:val="007E0660"/>
    <w:rsid w:val="007E0E69"/>
    <w:rsid w:val="007E12A6"/>
    <w:rsid w:val="007E1D63"/>
    <w:rsid w:val="007E2488"/>
    <w:rsid w:val="007E2AF9"/>
    <w:rsid w:val="007E2F44"/>
    <w:rsid w:val="007E38F5"/>
    <w:rsid w:val="007E39D8"/>
    <w:rsid w:val="007E50B0"/>
    <w:rsid w:val="007E5488"/>
    <w:rsid w:val="007E6BFE"/>
    <w:rsid w:val="007E6C68"/>
    <w:rsid w:val="007E70C1"/>
    <w:rsid w:val="007F0692"/>
    <w:rsid w:val="007F0789"/>
    <w:rsid w:val="007F092E"/>
    <w:rsid w:val="007F117B"/>
    <w:rsid w:val="007F2355"/>
    <w:rsid w:val="007F2484"/>
    <w:rsid w:val="007F2A36"/>
    <w:rsid w:val="007F2D59"/>
    <w:rsid w:val="007F46E2"/>
    <w:rsid w:val="007F4842"/>
    <w:rsid w:val="007F4F3A"/>
    <w:rsid w:val="007F5CF1"/>
    <w:rsid w:val="007F64B8"/>
    <w:rsid w:val="0080029F"/>
    <w:rsid w:val="0080049E"/>
    <w:rsid w:val="00800C79"/>
    <w:rsid w:val="00800D1A"/>
    <w:rsid w:val="0080215F"/>
    <w:rsid w:val="00802406"/>
    <w:rsid w:val="0080254E"/>
    <w:rsid w:val="00802CDF"/>
    <w:rsid w:val="00803506"/>
    <w:rsid w:val="00803E08"/>
    <w:rsid w:val="008043DF"/>
    <w:rsid w:val="008045E0"/>
    <w:rsid w:val="008054CD"/>
    <w:rsid w:val="00805FB4"/>
    <w:rsid w:val="0080644B"/>
    <w:rsid w:val="00810EBC"/>
    <w:rsid w:val="00813039"/>
    <w:rsid w:val="0081506A"/>
    <w:rsid w:val="008161C7"/>
    <w:rsid w:val="00816D22"/>
    <w:rsid w:val="00816D8D"/>
    <w:rsid w:val="00817552"/>
    <w:rsid w:val="008179A9"/>
    <w:rsid w:val="00820218"/>
    <w:rsid w:val="00820F04"/>
    <w:rsid w:val="008211C3"/>
    <w:rsid w:val="00821279"/>
    <w:rsid w:val="008213C2"/>
    <w:rsid w:val="00821E82"/>
    <w:rsid w:val="0082266E"/>
    <w:rsid w:val="008231D9"/>
    <w:rsid w:val="008232A6"/>
    <w:rsid w:val="00824198"/>
    <w:rsid w:val="0082436F"/>
    <w:rsid w:val="0082521F"/>
    <w:rsid w:val="00825A7E"/>
    <w:rsid w:val="008264E1"/>
    <w:rsid w:val="00826559"/>
    <w:rsid w:val="00826A99"/>
    <w:rsid w:val="00827988"/>
    <w:rsid w:val="00830741"/>
    <w:rsid w:val="008313EA"/>
    <w:rsid w:val="00831DD7"/>
    <w:rsid w:val="00832494"/>
    <w:rsid w:val="00833188"/>
    <w:rsid w:val="00836EA9"/>
    <w:rsid w:val="00836F25"/>
    <w:rsid w:val="008374F4"/>
    <w:rsid w:val="008401F8"/>
    <w:rsid w:val="00840EF1"/>
    <w:rsid w:val="00841774"/>
    <w:rsid w:val="008422E5"/>
    <w:rsid w:val="008424C2"/>
    <w:rsid w:val="00842AC1"/>
    <w:rsid w:val="0084342D"/>
    <w:rsid w:val="00843FB1"/>
    <w:rsid w:val="00844956"/>
    <w:rsid w:val="0084512B"/>
    <w:rsid w:val="008461FB"/>
    <w:rsid w:val="0084632F"/>
    <w:rsid w:val="00846778"/>
    <w:rsid w:val="00847B91"/>
    <w:rsid w:val="00847EA4"/>
    <w:rsid w:val="00851EDA"/>
    <w:rsid w:val="00851F1F"/>
    <w:rsid w:val="0085296A"/>
    <w:rsid w:val="00852E68"/>
    <w:rsid w:val="00853F58"/>
    <w:rsid w:val="0085493D"/>
    <w:rsid w:val="00856016"/>
    <w:rsid w:val="00856206"/>
    <w:rsid w:val="00856826"/>
    <w:rsid w:val="008578CD"/>
    <w:rsid w:val="00860460"/>
    <w:rsid w:val="00860CC6"/>
    <w:rsid w:val="00860F73"/>
    <w:rsid w:val="00862F28"/>
    <w:rsid w:val="0086414A"/>
    <w:rsid w:val="00864E11"/>
    <w:rsid w:val="00864EFC"/>
    <w:rsid w:val="00865B12"/>
    <w:rsid w:val="0086609B"/>
    <w:rsid w:val="008671B4"/>
    <w:rsid w:val="008712AB"/>
    <w:rsid w:val="0087153D"/>
    <w:rsid w:val="008718A3"/>
    <w:rsid w:val="00872529"/>
    <w:rsid w:val="008734DF"/>
    <w:rsid w:val="008742B3"/>
    <w:rsid w:val="0087476A"/>
    <w:rsid w:val="008747C5"/>
    <w:rsid w:val="00874BEB"/>
    <w:rsid w:val="00874D14"/>
    <w:rsid w:val="00874D1F"/>
    <w:rsid w:val="00875595"/>
    <w:rsid w:val="00875DB9"/>
    <w:rsid w:val="008763A6"/>
    <w:rsid w:val="0087646F"/>
    <w:rsid w:val="008764E7"/>
    <w:rsid w:val="008770FC"/>
    <w:rsid w:val="0087785D"/>
    <w:rsid w:val="00877B68"/>
    <w:rsid w:val="00877E8E"/>
    <w:rsid w:val="0088171B"/>
    <w:rsid w:val="00882064"/>
    <w:rsid w:val="008820C4"/>
    <w:rsid w:val="00882115"/>
    <w:rsid w:val="008824E3"/>
    <w:rsid w:val="008830F2"/>
    <w:rsid w:val="00883B02"/>
    <w:rsid w:val="00884865"/>
    <w:rsid w:val="00884987"/>
    <w:rsid w:val="00884E3A"/>
    <w:rsid w:val="0088510E"/>
    <w:rsid w:val="008853DA"/>
    <w:rsid w:val="00885DF2"/>
    <w:rsid w:val="0088649C"/>
    <w:rsid w:val="00887DBA"/>
    <w:rsid w:val="008904BE"/>
    <w:rsid w:val="0089100E"/>
    <w:rsid w:val="00891515"/>
    <w:rsid w:val="008926B0"/>
    <w:rsid w:val="008927B4"/>
    <w:rsid w:val="00892CC1"/>
    <w:rsid w:val="00892F5B"/>
    <w:rsid w:val="0089413A"/>
    <w:rsid w:val="0089547B"/>
    <w:rsid w:val="008976FD"/>
    <w:rsid w:val="00897786"/>
    <w:rsid w:val="00897A12"/>
    <w:rsid w:val="008A0ECD"/>
    <w:rsid w:val="008A0EE3"/>
    <w:rsid w:val="008A15D5"/>
    <w:rsid w:val="008A187B"/>
    <w:rsid w:val="008A1AC0"/>
    <w:rsid w:val="008A1B27"/>
    <w:rsid w:val="008A1DD9"/>
    <w:rsid w:val="008A2694"/>
    <w:rsid w:val="008A34B3"/>
    <w:rsid w:val="008A4704"/>
    <w:rsid w:val="008A5098"/>
    <w:rsid w:val="008A5201"/>
    <w:rsid w:val="008A7404"/>
    <w:rsid w:val="008A742F"/>
    <w:rsid w:val="008A7669"/>
    <w:rsid w:val="008B02B3"/>
    <w:rsid w:val="008B0543"/>
    <w:rsid w:val="008B11AF"/>
    <w:rsid w:val="008B193B"/>
    <w:rsid w:val="008B19F1"/>
    <w:rsid w:val="008B3E44"/>
    <w:rsid w:val="008B4A88"/>
    <w:rsid w:val="008B5561"/>
    <w:rsid w:val="008B560E"/>
    <w:rsid w:val="008B59C2"/>
    <w:rsid w:val="008B5F72"/>
    <w:rsid w:val="008B6D18"/>
    <w:rsid w:val="008B6E48"/>
    <w:rsid w:val="008B7158"/>
    <w:rsid w:val="008B7F72"/>
    <w:rsid w:val="008C040B"/>
    <w:rsid w:val="008C1189"/>
    <w:rsid w:val="008C12C9"/>
    <w:rsid w:val="008C14F4"/>
    <w:rsid w:val="008C272B"/>
    <w:rsid w:val="008C2DB7"/>
    <w:rsid w:val="008C308A"/>
    <w:rsid w:val="008C322E"/>
    <w:rsid w:val="008C39C4"/>
    <w:rsid w:val="008C3A19"/>
    <w:rsid w:val="008C3F4A"/>
    <w:rsid w:val="008C41A7"/>
    <w:rsid w:val="008C531A"/>
    <w:rsid w:val="008C5353"/>
    <w:rsid w:val="008C550C"/>
    <w:rsid w:val="008C57B9"/>
    <w:rsid w:val="008C5812"/>
    <w:rsid w:val="008C5F75"/>
    <w:rsid w:val="008C6331"/>
    <w:rsid w:val="008C644C"/>
    <w:rsid w:val="008C6D0B"/>
    <w:rsid w:val="008C71E2"/>
    <w:rsid w:val="008C7363"/>
    <w:rsid w:val="008C7EDF"/>
    <w:rsid w:val="008C7FC8"/>
    <w:rsid w:val="008D088A"/>
    <w:rsid w:val="008D1773"/>
    <w:rsid w:val="008D1A12"/>
    <w:rsid w:val="008D22E9"/>
    <w:rsid w:val="008D32D7"/>
    <w:rsid w:val="008D393D"/>
    <w:rsid w:val="008D5688"/>
    <w:rsid w:val="008D619B"/>
    <w:rsid w:val="008D6C72"/>
    <w:rsid w:val="008D7AC3"/>
    <w:rsid w:val="008DB54C"/>
    <w:rsid w:val="008E02AA"/>
    <w:rsid w:val="008E08D6"/>
    <w:rsid w:val="008E0E6B"/>
    <w:rsid w:val="008E11CF"/>
    <w:rsid w:val="008E17C9"/>
    <w:rsid w:val="008E1992"/>
    <w:rsid w:val="008E1D20"/>
    <w:rsid w:val="008E2377"/>
    <w:rsid w:val="008E261E"/>
    <w:rsid w:val="008E2B31"/>
    <w:rsid w:val="008E48B4"/>
    <w:rsid w:val="008E573F"/>
    <w:rsid w:val="008E627E"/>
    <w:rsid w:val="008E6522"/>
    <w:rsid w:val="008E6687"/>
    <w:rsid w:val="008E716E"/>
    <w:rsid w:val="008E761B"/>
    <w:rsid w:val="008F0B68"/>
    <w:rsid w:val="008F14FF"/>
    <w:rsid w:val="008F2199"/>
    <w:rsid w:val="008F2810"/>
    <w:rsid w:val="008F48CC"/>
    <w:rsid w:val="008F4AA6"/>
    <w:rsid w:val="008F5560"/>
    <w:rsid w:val="008F61A4"/>
    <w:rsid w:val="008F63A8"/>
    <w:rsid w:val="008F6B3A"/>
    <w:rsid w:val="008FC5ED"/>
    <w:rsid w:val="0090254F"/>
    <w:rsid w:val="00902566"/>
    <w:rsid w:val="0090289D"/>
    <w:rsid w:val="00902D7D"/>
    <w:rsid w:val="00902EA5"/>
    <w:rsid w:val="009032F2"/>
    <w:rsid w:val="009037D6"/>
    <w:rsid w:val="00905BAD"/>
    <w:rsid w:val="00905E02"/>
    <w:rsid w:val="00906DB8"/>
    <w:rsid w:val="0090736D"/>
    <w:rsid w:val="00907A35"/>
    <w:rsid w:val="00907D19"/>
    <w:rsid w:val="00910A26"/>
    <w:rsid w:val="00910B69"/>
    <w:rsid w:val="00910E2E"/>
    <w:rsid w:val="00910EC9"/>
    <w:rsid w:val="00913936"/>
    <w:rsid w:val="00913B45"/>
    <w:rsid w:val="0091596C"/>
    <w:rsid w:val="00915B81"/>
    <w:rsid w:val="00916442"/>
    <w:rsid w:val="009166A7"/>
    <w:rsid w:val="00916E4A"/>
    <w:rsid w:val="00917405"/>
    <w:rsid w:val="00917482"/>
    <w:rsid w:val="0091771B"/>
    <w:rsid w:val="0091787A"/>
    <w:rsid w:val="0092012D"/>
    <w:rsid w:val="00922138"/>
    <w:rsid w:val="009225DA"/>
    <w:rsid w:val="00922A4C"/>
    <w:rsid w:val="00923132"/>
    <w:rsid w:val="00923724"/>
    <w:rsid w:val="0092372B"/>
    <w:rsid w:val="00923CC9"/>
    <w:rsid w:val="00924E53"/>
    <w:rsid w:val="00924F35"/>
    <w:rsid w:val="00925585"/>
    <w:rsid w:val="009259F4"/>
    <w:rsid w:val="00925CF4"/>
    <w:rsid w:val="0092627F"/>
    <w:rsid w:val="0092687A"/>
    <w:rsid w:val="00926E6F"/>
    <w:rsid w:val="0092758A"/>
    <w:rsid w:val="00927B22"/>
    <w:rsid w:val="00927C86"/>
    <w:rsid w:val="00927ECB"/>
    <w:rsid w:val="00931CA8"/>
    <w:rsid w:val="0093275A"/>
    <w:rsid w:val="00932BAF"/>
    <w:rsid w:val="0093673C"/>
    <w:rsid w:val="00936BA1"/>
    <w:rsid w:val="00941524"/>
    <w:rsid w:val="009416B1"/>
    <w:rsid w:val="0094255C"/>
    <w:rsid w:val="009427FB"/>
    <w:rsid w:val="00942A33"/>
    <w:rsid w:val="00943690"/>
    <w:rsid w:val="00946A37"/>
    <w:rsid w:val="0094716A"/>
    <w:rsid w:val="009475DC"/>
    <w:rsid w:val="009515DA"/>
    <w:rsid w:val="0095389D"/>
    <w:rsid w:val="00953989"/>
    <w:rsid w:val="00953AAA"/>
    <w:rsid w:val="00954201"/>
    <w:rsid w:val="00954A96"/>
    <w:rsid w:val="00955217"/>
    <w:rsid w:val="0095725E"/>
    <w:rsid w:val="00957E55"/>
    <w:rsid w:val="00960279"/>
    <w:rsid w:val="00960352"/>
    <w:rsid w:val="009605C8"/>
    <w:rsid w:val="00960D12"/>
    <w:rsid w:val="00960D32"/>
    <w:rsid w:val="00960EAF"/>
    <w:rsid w:val="00961024"/>
    <w:rsid w:val="0096116E"/>
    <w:rsid w:val="009618C9"/>
    <w:rsid w:val="00962065"/>
    <w:rsid w:val="00962CC1"/>
    <w:rsid w:val="00963D1E"/>
    <w:rsid w:val="00963D47"/>
    <w:rsid w:val="0096467A"/>
    <w:rsid w:val="009665B3"/>
    <w:rsid w:val="00966E35"/>
    <w:rsid w:val="009702E2"/>
    <w:rsid w:val="0097042A"/>
    <w:rsid w:val="009705E6"/>
    <w:rsid w:val="00970EDE"/>
    <w:rsid w:val="00971015"/>
    <w:rsid w:val="0097133F"/>
    <w:rsid w:val="00971871"/>
    <w:rsid w:val="0097238F"/>
    <w:rsid w:val="00972885"/>
    <w:rsid w:val="00972D9F"/>
    <w:rsid w:val="00974E3C"/>
    <w:rsid w:val="009752E9"/>
    <w:rsid w:val="00975A42"/>
    <w:rsid w:val="00977137"/>
    <w:rsid w:val="009773AD"/>
    <w:rsid w:val="009777BD"/>
    <w:rsid w:val="0098010A"/>
    <w:rsid w:val="00981086"/>
    <w:rsid w:val="00981DEB"/>
    <w:rsid w:val="00981E2A"/>
    <w:rsid w:val="0098284A"/>
    <w:rsid w:val="00982B5F"/>
    <w:rsid w:val="00982E58"/>
    <w:rsid w:val="00983412"/>
    <w:rsid w:val="00983637"/>
    <w:rsid w:val="00984604"/>
    <w:rsid w:val="009846E9"/>
    <w:rsid w:val="00984C2F"/>
    <w:rsid w:val="00984CCD"/>
    <w:rsid w:val="00985312"/>
    <w:rsid w:val="00986ABC"/>
    <w:rsid w:val="009871EC"/>
    <w:rsid w:val="00990C26"/>
    <w:rsid w:val="00990F65"/>
    <w:rsid w:val="00992721"/>
    <w:rsid w:val="00992785"/>
    <w:rsid w:val="00992C62"/>
    <w:rsid w:val="00992D40"/>
    <w:rsid w:val="00993D36"/>
    <w:rsid w:val="0099429F"/>
    <w:rsid w:val="009942B6"/>
    <w:rsid w:val="00994688"/>
    <w:rsid w:val="0099493A"/>
    <w:rsid w:val="00996AB8"/>
    <w:rsid w:val="00996B5E"/>
    <w:rsid w:val="00996C05"/>
    <w:rsid w:val="00996C39"/>
    <w:rsid w:val="0099787F"/>
    <w:rsid w:val="00997935"/>
    <w:rsid w:val="009A109F"/>
    <w:rsid w:val="009A113C"/>
    <w:rsid w:val="009A13E5"/>
    <w:rsid w:val="009A1A44"/>
    <w:rsid w:val="009A21B2"/>
    <w:rsid w:val="009A25B4"/>
    <w:rsid w:val="009A27D1"/>
    <w:rsid w:val="009A4EC6"/>
    <w:rsid w:val="009A5269"/>
    <w:rsid w:val="009A546B"/>
    <w:rsid w:val="009A551D"/>
    <w:rsid w:val="009A68A8"/>
    <w:rsid w:val="009B0267"/>
    <w:rsid w:val="009B051E"/>
    <w:rsid w:val="009B0868"/>
    <w:rsid w:val="009B0A56"/>
    <w:rsid w:val="009B1069"/>
    <w:rsid w:val="009B1F47"/>
    <w:rsid w:val="009B2A79"/>
    <w:rsid w:val="009B2F80"/>
    <w:rsid w:val="009B3035"/>
    <w:rsid w:val="009B30E4"/>
    <w:rsid w:val="009B3C2B"/>
    <w:rsid w:val="009B43C1"/>
    <w:rsid w:val="009B4BCC"/>
    <w:rsid w:val="009B5E99"/>
    <w:rsid w:val="009B630F"/>
    <w:rsid w:val="009B6603"/>
    <w:rsid w:val="009C1E29"/>
    <w:rsid w:val="009C268D"/>
    <w:rsid w:val="009C344C"/>
    <w:rsid w:val="009C4236"/>
    <w:rsid w:val="009C6115"/>
    <w:rsid w:val="009C634F"/>
    <w:rsid w:val="009C69F6"/>
    <w:rsid w:val="009C6E6D"/>
    <w:rsid w:val="009C75C6"/>
    <w:rsid w:val="009C767E"/>
    <w:rsid w:val="009C79D6"/>
    <w:rsid w:val="009D1B81"/>
    <w:rsid w:val="009D26E2"/>
    <w:rsid w:val="009D27BC"/>
    <w:rsid w:val="009D2CB1"/>
    <w:rsid w:val="009D2EA3"/>
    <w:rsid w:val="009D317A"/>
    <w:rsid w:val="009D4023"/>
    <w:rsid w:val="009D41F4"/>
    <w:rsid w:val="009D45F0"/>
    <w:rsid w:val="009D46A4"/>
    <w:rsid w:val="009D46D1"/>
    <w:rsid w:val="009D5007"/>
    <w:rsid w:val="009D600C"/>
    <w:rsid w:val="009D606B"/>
    <w:rsid w:val="009D6B52"/>
    <w:rsid w:val="009E0AF7"/>
    <w:rsid w:val="009E0FA6"/>
    <w:rsid w:val="009E18C2"/>
    <w:rsid w:val="009E1C11"/>
    <w:rsid w:val="009E1E02"/>
    <w:rsid w:val="009E2823"/>
    <w:rsid w:val="009E3332"/>
    <w:rsid w:val="009E3559"/>
    <w:rsid w:val="009E3736"/>
    <w:rsid w:val="009E3AA3"/>
    <w:rsid w:val="009E5040"/>
    <w:rsid w:val="009E5951"/>
    <w:rsid w:val="009E729F"/>
    <w:rsid w:val="009E73BC"/>
    <w:rsid w:val="009F3181"/>
    <w:rsid w:val="009F31E0"/>
    <w:rsid w:val="009F337D"/>
    <w:rsid w:val="009F3CEB"/>
    <w:rsid w:val="009F3E5C"/>
    <w:rsid w:val="009F4606"/>
    <w:rsid w:val="009F4DD5"/>
    <w:rsid w:val="009F57DE"/>
    <w:rsid w:val="009F5849"/>
    <w:rsid w:val="009F621C"/>
    <w:rsid w:val="009F680E"/>
    <w:rsid w:val="009F79EA"/>
    <w:rsid w:val="00A0097E"/>
    <w:rsid w:val="00A0112B"/>
    <w:rsid w:val="00A02586"/>
    <w:rsid w:val="00A026AA"/>
    <w:rsid w:val="00A02C34"/>
    <w:rsid w:val="00A031AF"/>
    <w:rsid w:val="00A10C6A"/>
    <w:rsid w:val="00A10FBE"/>
    <w:rsid w:val="00A12661"/>
    <w:rsid w:val="00A12837"/>
    <w:rsid w:val="00A13639"/>
    <w:rsid w:val="00A13973"/>
    <w:rsid w:val="00A14CDC"/>
    <w:rsid w:val="00A15AF0"/>
    <w:rsid w:val="00A16C14"/>
    <w:rsid w:val="00A1775E"/>
    <w:rsid w:val="00A2056A"/>
    <w:rsid w:val="00A20B17"/>
    <w:rsid w:val="00A2164D"/>
    <w:rsid w:val="00A21A07"/>
    <w:rsid w:val="00A221EB"/>
    <w:rsid w:val="00A227AB"/>
    <w:rsid w:val="00A228D4"/>
    <w:rsid w:val="00A23652"/>
    <w:rsid w:val="00A24E6F"/>
    <w:rsid w:val="00A25F25"/>
    <w:rsid w:val="00A2645F"/>
    <w:rsid w:val="00A27C91"/>
    <w:rsid w:val="00A30CF3"/>
    <w:rsid w:val="00A31FC7"/>
    <w:rsid w:val="00A3200E"/>
    <w:rsid w:val="00A32636"/>
    <w:rsid w:val="00A32AB7"/>
    <w:rsid w:val="00A32CE8"/>
    <w:rsid w:val="00A33343"/>
    <w:rsid w:val="00A347A2"/>
    <w:rsid w:val="00A34F97"/>
    <w:rsid w:val="00A357A2"/>
    <w:rsid w:val="00A367BF"/>
    <w:rsid w:val="00A36CE9"/>
    <w:rsid w:val="00A37E4B"/>
    <w:rsid w:val="00A3CB64"/>
    <w:rsid w:val="00A40320"/>
    <w:rsid w:val="00A405D8"/>
    <w:rsid w:val="00A40927"/>
    <w:rsid w:val="00A4191E"/>
    <w:rsid w:val="00A43028"/>
    <w:rsid w:val="00A442F5"/>
    <w:rsid w:val="00A45229"/>
    <w:rsid w:val="00A45281"/>
    <w:rsid w:val="00A4593F"/>
    <w:rsid w:val="00A45D5B"/>
    <w:rsid w:val="00A45F46"/>
    <w:rsid w:val="00A4703B"/>
    <w:rsid w:val="00A505F1"/>
    <w:rsid w:val="00A508B2"/>
    <w:rsid w:val="00A51AE5"/>
    <w:rsid w:val="00A521AB"/>
    <w:rsid w:val="00A52B24"/>
    <w:rsid w:val="00A5318C"/>
    <w:rsid w:val="00A532E4"/>
    <w:rsid w:val="00A53419"/>
    <w:rsid w:val="00A53499"/>
    <w:rsid w:val="00A5375B"/>
    <w:rsid w:val="00A53AA9"/>
    <w:rsid w:val="00A53D13"/>
    <w:rsid w:val="00A53E5A"/>
    <w:rsid w:val="00A54EF5"/>
    <w:rsid w:val="00A55B59"/>
    <w:rsid w:val="00A5604A"/>
    <w:rsid w:val="00A563BA"/>
    <w:rsid w:val="00A56851"/>
    <w:rsid w:val="00A57CA2"/>
    <w:rsid w:val="00A57EFE"/>
    <w:rsid w:val="00A60BE2"/>
    <w:rsid w:val="00A6109A"/>
    <w:rsid w:val="00A6218B"/>
    <w:rsid w:val="00A62638"/>
    <w:rsid w:val="00A628E9"/>
    <w:rsid w:val="00A62ECE"/>
    <w:rsid w:val="00A6371A"/>
    <w:rsid w:val="00A645B7"/>
    <w:rsid w:val="00A64F74"/>
    <w:rsid w:val="00A65DD9"/>
    <w:rsid w:val="00A66617"/>
    <w:rsid w:val="00A66673"/>
    <w:rsid w:val="00A66E35"/>
    <w:rsid w:val="00A67487"/>
    <w:rsid w:val="00A675CD"/>
    <w:rsid w:val="00A67C07"/>
    <w:rsid w:val="00A67ED2"/>
    <w:rsid w:val="00A70CC6"/>
    <w:rsid w:val="00A70D5A"/>
    <w:rsid w:val="00A72D28"/>
    <w:rsid w:val="00A7349A"/>
    <w:rsid w:val="00A737E1"/>
    <w:rsid w:val="00A7466B"/>
    <w:rsid w:val="00A74E97"/>
    <w:rsid w:val="00A74EC1"/>
    <w:rsid w:val="00A75F56"/>
    <w:rsid w:val="00A81B6E"/>
    <w:rsid w:val="00A820E6"/>
    <w:rsid w:val="00A82353"/>
    <w:rsid w:val="00A82757"/>
    <w:rsid w:val="00A82D7F"/>
    <w:rsid w:val="00A82E4A"/>
    <w:rsid w:val="00A83B15"/>
    <w:rsid w:val="00A8492C"/>
    <w:rsid w:val="00A84E73"/>
    <w:rsid w:val="00A85417"/>
    <w:rsid w:val="00A85596"/>
    <w:rsid w:val="00A857F5"/>
    <w:rsid w:val="00A86573"/>
    <w:rsid w:val="00A86794"/>
    <w:rsid w:val="00A86E2A"/>
    <w:rsid w:val="00A9097A"/>
    <w:rsid w:val="00A91307"/>
    <w:rsid w:val="00A91C68"/>
    <w:rsid w:val="00A922EC"/>
    <w:rsid w:val="00A92594"/>
    <w:rsid w:val="00A92A76"/>
    <w:rsid w:val="00A931D3"/>
    <w:rsid w:val="00A9411C"/>
    <w:rsid w:val="00A94A7E"/>
    <w:rsid w:val="00A94C76"/>
    <w:rsid w:val="00A94FD3"/>
    <w:rsid w:val="00A9644F"/>
    <w:rsid w:val="00A9714C"/>
    <w:rsid w:val="00AA0E2F"/>
    <w:rsid w:val="00AA0E5B"/>
    <w:rsid w:val="00AA1DB7"/>
    <w:rsid w:val="00AA307E"/>
    <w:rsid w:val="00AA3254"/>
    <w:rsid w:val="00AA40BC"/>
    <w:rsid w:val="00AA42CF"/>
    <w:rsid w:val="00AA4614"/>
    <w:rsid w:val="00AA4860"/>
    <w:rsid w:val="00AA488A"/>
    <w:rsid w:val="00AA5270"/>
    <w:rsid w:val="00AA610D"/>
    <w:rsid w:val="00AA6240"/>
    <w:rsid w:val="00AA76E7"/>
    <w:rsid w:val="00AB04A7"/>
    <w:rsid w:val="00AB05EB"/>
    <w:rsid w:val="00AB14B6"/>
    <w:rsid w:val="00AB2578"/>
    <w:rsid w:val="00AB2CCE"/>
    <w:rsid w:val="00AB3F2D"/>
    <w:rsid w:val="00AB45A1"/>
    <w:rsid w:val="00AB6071"/>
    <w:rsid w:val="00AB76F3"/>
    <w:rsid w:val="00AB7911"/>
    <w:rsid w:val="00AC02F9"/>
    <w:rsid w:val="00AC08C6"/>
    <w:rsid w:val="00AC191A"/>
    <w:rsid w:val="00AC21C6"/>
    <w:rsid w:val="00AC3315"/>
    <w:rsid w:val="00AC35F5"/>
    <w:rsid w:val="00AC44D9"/>
    <w:rsid w:val="00AC4767"/>
    <w:rsid w:val="00AC5130"/>
    <w:rsid w:val="00AC526D"/>
    <w:rsid w:val="00AC555F"/>
    <w:rsid w:val="00AC69F4"/>
    <w:rsid w:val="00AC6CE5"/>
    <w:rsid w:val="00AC76A3"/>
    <w:rsid w:val="00AD2045"/>
    <w:rsid w:val="00AD5183"/>
    <w:rsid w:val="00AD5715"/>
    <w:rsid w:val="00AD6365"/>
    <w:rsid w:val="00AD685D"/>
    <w:rsid w:val="00AE0700"/>
    <w:rsid w:val="00AE101B"/>
    <w:rsid w:val="00AE17C4"/>
    <w:rsid w:val="00AE1EB3"/>
    <w:rsid w:val="00AE1FC2"/>
    <w:rsid w:val="00AE243C"/>
    <w:rsid w:val="00AE306A"/>
    <w:rsid w:val="00AE369A"/>
    <w:rsid w:val="00AE3951"/>
    <w:rsid w:val="00AE3A0F"/>
    <w:rsid w:val="00AE4237"/>
    <w:rsid w:val="00AE590A"/>
    <w:rsid w:val="00AE59B7"/>
    <w:rsid w:val="00AE5D07"/>
    <w:rsid w:val="00AE60F5"/>
    <w:rsid w:val="00AE771C"/>
    <w:rsid w:val="00AF042D"/>
    <w:rsid w:val="00AF0C5C"/>
    <w:rsid w:val="00AF0DDB"/>
    <w:rsid w:val="00AF1CEA"/>
    <w:rsid w:val="00AF20E5"/>
    <w:rsid w:val="00AF2AEC"/>
    <w:rsid w:val="00AF2BF8"/>
    <w:rsid w:val="00AF522F"/>
    <w:rsid w:val="00AF712B"/>
    <w:rsid w:val="00AF7465"/>
    <w:rsid w:val="00AF769E"/>
    <w:rsid w:val="00AF7A2D"/>
    <w:rsid w:val="00AF7C87"/>
    <w:rsid w:val="00B0017A"/>
    <w:rsid w:val="00B00D46"/>
    <w:rsid w:val="00B00FF7"/>
    <w:rsid w:val="00B02B9B"/>
    <w:rsid w:val="00B0345E"/>
    <w:rsid w:val="00B03640"/>
    <w:rsid w:val="00B0458B"/>
    <w:rsid w:val="00B04E86"/>
    <w:rsid w:val="00B05483"/>
    <w:rsid w:val="00B055AC"/>
    <w:rsid w:val="00B07295"/>
    <w:rsid w:val="00B10E6E"/>
    <w:rsid w:val="00B11226"/>
    <w:rsid w:val="00B12BAE"/>
    <w:rsid w:val="00B1373F"/>
    <w:rsid w:val="00B145C1"/>
    <w:rsid w:val="00B1566D"/>
    <w:rsid w:val="00B16ADE"/>
    <w:rsid w:val="00B17BD7"/>
    <w:rsid w:val="00B209B0"/>
    <w:rsid w:val="00B20C3B"/>
    <w:rsid w:val="00B2136E"/>
    <w:rsid w:val="00B21B24"/>
    <w:rsid w:val="00B21F88"/>
    <w:rsid w:val="00B2201E"/>
    <w:rsid w:val="00B22B4E"/>
    <w:rsid w:val="00B22D87"/>
    <w:rsid w:val="00B23043"/>
    <w:rsid w:val="00B24222"/>
    <w:rsid w:val="00B24520"/>
    <w:rsid w:val="00B248FC"/>
    <w:rsid w:val="00B24A13"/>
    <w:rsid w:val="00B24DF5"/>
    <w:rsid w:val="00B24E4B"/>
    <w:rsid w:val="00B26703"/>
    <w:rsid w:val="00B26DE9"/>
    <w:rsid w:val="00B27637"/>
    <w:rsid w:val="00B27A02"/>
    <w:rsid w:val="00B27F11"/>
    <w:rsid w:val="00B312F0"/>
    <w:rsid w:val="00B313DD"/>
    <w:rsid w:val="00B3166E"/>
    <w:rsid w:val="00B320D1"/>
    <w:rsid w:val="00B329AE"/>
    <w:rsid w:val="00B34467"/>
    <w:rsid w:val="00B349C8"/>
    <w:rsid w:val="00B34F53"/>
    <w:rsid w:val="00B35B22"/>
    <w:rsid w:val="00B35CDD"/>
    <w:rsid w:val="00B36112"/>
    <w:rsid w:val="00B37657"/>
    <w:rsid w:val="00B4034E"/>
    <w:rsid w:val="00B408DA"/>
    <w:rsid w:val="00B41641"/>
    <w:rsid w:val="00B41CE8"/>
    <w:rsid w:val="00B424CB"/>
    <w:rsid w:val="00B425C1"/>
    <w:rsid w:val="00B426C6"/>
    <w:rsid w:val="00B42AAE"/>
    <w:rsid w:val="00B4338F"/>
    <w:rsid w:val="00B44366"/>
    <w:rsid w:val="00B45BB3"/>
    <w:rsid w:val="00B45E37"/>
    <w:rsid w:val="00B46D4F"/>
    <w:rsid w:val="00B47FA5"/>
    <w:rsid w:val="00B50C86"/>
    <w:rsid w:val="00B50E7F"/>
    <w:rsid w:val="00B51E47"/>
    <w:rsid w:val="00B521DE"/>
    <w:rsid w:val="00B5317B"/>
    <w:rsid w:val="00B532B7"/>
    <w:rsid w:val="00B53413"/>
    <w:rsid w:val="00B54637"/>
    <w:rsid w:val="00B547CC"/>
    <w:rsid w:val="00B54A92"/>
    <w:rsid w:val="00B557E7"/>
    <w:rsid w:val="00B55961"/>
    <w:rsid w:val="00B5687D"/>
    <w:rsid w:val="00B5740E"/>
    <w:rsid w:val="00B5764D"/>
    <w:rsid w:val="00B57B0A"/>
    <w:rsid w:val="00B57CEA"/>
    <w:rsid w:val="00B60946"/>
    <w:rsid w:val="00B61069"/>
    <w:rsid w:val="00B612FB"/>
    <w:rsid w:val="00B62D74"/>
    <w:rsid w:val="00B639D5"/>
    <w:rsid w:val="00B65E6D"/>
    <w:rsid w:val="00B67DD1"/>
    <w:rsid w:val="00B67F04"/>
    <w:rsid w:val="00B70468"/>
    <w:rsid w:val="00B70978"/>
    <w:rsid w:val="00B717C9"/>
    <w:rsid w:val="00B7201F"/>
    <w:rsid w:val="00B72DDC"/>
    <w:rsid w:val="00B72E02"/>
    <w:rsid w:val="00B738BB"/>
    <w:rsid w:val="00B73AAC"/>
    <w:rsid w:val="00B74629"/>
    <w:rsid w:val="00B74BE9"/>
    <w:rsid w:val="00B74E20"/>
    <w:rsid w:val="00B750B2"/>
    <w:rsid w:val="00B75181"/>
    <w:rsid w:val="00B752D5"/>
    <w:rsid w:val="00B76566"/>
    <w:rsid w:val="00B77882"/>
    <w:rsid w:val="00B77AE1"/>
    <w:rsid w:val="00B77E73"/>
    <w:rsid w:val="00B802BB"/>
    <w:rsid w:val="00B80511"/>
    <w:rsid w:val="00B80FE8"/>
    <w:rsid w:val="00B8169D"/>
    <w:rsid w:val="00B81D86"/>
    <w:rsid w:val="00B82828"/>
    <w:rsid w:val="00B831DE"/>
    <w:rsid w:val="00B83721"/>
    <w:rsid w:val="00B83FB4"/>
    <w:rsid w:val="00B84273"/>
    <w:rsid w:val="00B84485"/>
    <w:rsid w:val="00B844BD"/>
    <w:rsid w:val="00B84BD3"/>
    <w:rsid w:val="00B861B4"/>
    <w:rsid w:val="00B8657E"/>
    <w:rsid w:val="00B92346"/>
    <w:rsid w:val="00B92C63"/>
    <w:rsid w:val="00B93239"/>
    <w:rsid w:val="00B9446E"/>
    <w:rsid w:val="00B94533"/>
    <w:rsid w:val="00B94B9C"/>
    <w:rsid w:val="00B95396"/>
    <w:rsid w:val="00B955C9"/>
    <w:rsid w:val="00B96870"/>
    <w:rsid w:val="00B96AC7"/>
    <w:rsid w:val="00B96C8F"/>
    <w:rsid w:val="00B976B8"/>
    <w:rsid w:val="00B977A1"/>
    <w:rsid w:val="00B97E61"/>
    <w:rsid w:val="00BA21B5"/>
    <w:rsid w:val="00BA291A"/>
    <w:rsid w:val="00BA2D79"/>
    <w:rsid w:val="00BA3169"/>
    <w:rsid w:val="00BA3FA1"/>
    <w:rsid w:val="00BA4418"/>
    <w:rsid w:val="00BA4D87"/>
    <w:rsid w:val="00BA56EE"/>
    <w:rsid w:val="00BA607B"/>
    <w:rsid w:val="00BB03A3"/>
    <w:rsid w:val="00BB0793"/>
    <w:rsid w:val="00BB08E6"/>
    <w:rsid w:val="00BB1041"/>
    <w:rsid w:val="00BB25C1"/>
    <w:rsid w:val="00BB32D7"/>
    <w:rsid w:val="00BB3C01"/>
    <w:rsid w:val="00BB4D95"/>
    <w:rsid w:val="00BB57CA"/>
    <w:rsid w:val="00BB6FB5"/>
    <w:rsid w:val="00BB7DFD"/>
    <w:rsid w:val="00BC01EA"/>
    <w:rsid w:val="00BC1616"/>
    <w:rsid w:val="00BC1E1C"/>
    <w:rsid w:val="00BC2696"/>
    <w:rsid w:val="00BC3538"/>
    <w:rsid w:val="00BC3C51"/>
    <w:rsid w:val="00BC5B6A"/>
    <w:rsid w:val="00BC5E8D"/>
    <w:rsid w:val="00BC6ACF"/>
    <w:rsid w:val="00BC6B31"/>
    <w:rsid w:val="00BC6B67"/>
    <w:rsid w:val="00BC78FF"/>
    <w:rsid w:val="00BD03AA"/>
    <w:rsid w:val="00BD03DB"/>
    <w:rsid w:val="00BD0569"/>
    <w:rsid w:val="00BD07F7"/>
    <w:rsid w:val="00BD0FB3"/>
    <w:rsid w:val="00BD15D5"/>
    <w:rsid w:val="00BD2F59"/>
    <w:rsid w:val="00BD32E3"/>
    <w:rsid w:val="00BD3415"/>
    <w:rsid w:val="00BD45F2"/>
    <w:rsid w:val="00BD5636"/>
    <w:rsid w:val="00BD6165"/>
    <w:rsid w:val="00BD6255"/>
    <w:rsid w:val="00BD6BAC"/>
    <w:rsid w:val="00BD6D39"/>
    <w:rsid w:val="00BD7502"/>
    <w:rsid w:val="00BD78BA"/>
    <w:rsid w:val="00BD7D9F"/>
    <w:rsid w:val="00BE19B0"/>
    <w:rsid w:val="00BE242C"/>
    <w:rsid w:val="00BE2616"/>
    <w:rsid w:val="00BE2914"/>
    <w:rsid w:val="00BE2B4D"/>
    <w:rsid w:val="00BE3CC6"/>
    <w:rsid w:val="00BE3DB7"/>
    <w:rsid w:val="00BE49AE"/>
    <w:rsid w:val="00BE4C2C"/>
    <w:rsid w:val="00BE561A"/>
    <w:rsid w:val="00BE587C"/>
    <w:rsid w:val="00BE588C"/>
    <w:rsid w:val="00BE5EA7"/>
    <w:rsid w:val="00BE5F3D"/>
    <w:rsid w:val="00BE6179"/>
    <w:rsid w:val="00BE6BF9"/>
    <w:rsid w:val="00BE779F"/>
    <w:rsid w:val="00BE7AE4"/>
    <w:rsid w:val="00BF0CFA"/>
    <w:rsid w:val="00BF1009"/>
    <w:rsid w:val="00BF493A"/>
    <w:rsid w:val="00BF4ABF"/>
    <w:rsid w:val="00BF4D81"/>
    <w:rsid w:val="00BF4E55"/>
    <w:rsid w:val="00C003C5"/>
    <w:rsid w:val="00C00854"/>
    <w:rsid w:val="00C02271"/>
    <w:rsid w:val="00C02519"/>
    <w:rsid w:val="00C025A4"/>
    <w:rsid w:val="00C0295D"/>
    <w:rsid w:val="00C02FC1"/>
    <w:rsid w:val="00C04610"/>
    <w:rsid w:val="00C048DD"/>
    <w:rsid w:val="00C04D04"/>
    <w:rsid w:val="00C04E52"/>
    <w:rsid w:val="00C04EA5"/>
    <w:rsid w:val="00C05520"/>
    <w:rsid w:val="00C05DFA"/>
    <w:rsid w:val="00C0656C"/>
    <w:rsid w:val="00C066EE"/>
    <w:rsid w:val="00C07265"/>
    <w:rsid w:val="00C103A0"/>
    <w:rsid w:val="00C115C6"/>
    <w:rsid w:val="00C119A5"/>
    <w:rsid w:val="00C12ACE"/>
    <w:rsid w:val="00C12E7E"/>
    <w:rsid w:val="00C12F61"/>
    <w:rsid w:val="00C1385C"/>
    <w:rsid w:val="00C13DF8"/>
    <w:rsid w:val="00C143D4"/>
    <w:rsid w:val="00C145E5"/>
    <w:rsid w:val="00C14DDE"/>
    <w:rsid w:val="00C1553A"/>
    <w:rsid w:val="00C157EF"/>
    <w:rsid w:val="00C16F56"/>
    <w:rsid w:val="00C176AE"/>
    <w:rsid w:val="00C178D5"/>
    <w:rsid w:val="00C200AF"/>
    <w:rsid w:val="00C205E5"/>
    <w:rsid w:val="00C20E8C"/>
    <w:rsid w:val="00C21BA4"/>
    <w:rsid w:val="00C22195"/>
    <w:rsid w:val="00C22CAB"/>
    <w:rsid w:val="00C23364"/>
    <w:rsid w:val="00C23817"/>
    <w:rsid w:val="00C2404F"/>
    <w:rsid w:val="00C24DFE"/>
    <w:rsid w:val="00C2576B"/>
    <w:rsid w:val="00C2580C"/>
    <w:rsid w:val="00C2621C"/>
    <w:rsid w:val="00C268FE"/>
    <w:rsid w:val="00C31281"/>
    <w:rsid w:val="00C33358"/>
    <w:rsid w:val="00C33721"/>
    <w:rsid w:val="00C338E1"/>
    <w:rsid w:val="00C33C2A"/>
    <w:rsid w:val="00C34761"/>
    <w:rsid w:val="00C348FB"/>
    <w:rsid w:val="00C36042"/>
    <w:rsid w:val="00C41349"/>
    <w:rsid w:val="00C416EC"/>
    <w:rsid w:val="00C41A6A"/>
    <w:rsid w:val="00C42A6A"/>
    <w:rsid w:val="00C43D7D"/>
    <w:rsid w:val="00C43F39"/>
    <w:rsid w:val="00C442D2"/>
    <w:rsid w:val="00C44840"/>
    <w:rsid w:val="00C463D1"/>
    <w:rsid w:val="00C46AF6"/>
    <w:rsid w:val="00C47D42"/>
    <w:rsid w:val="00C47DFB"/>
    <w:rsid w:val="00C50A08"/>
    <w:rsid w:val="00C51802"/>
    <w:rsid w:val="00C525E3"/>
    <w:rsid w:val="00C52825"/>
    <w:rsid w:val="00C52B09"/>
    <w:rsid w:val="00C53005"/>
    <w:rsid w:val="00C53481"/>
    <w:rsid w:val="00C54351"/>
    <w:rsid w:val="00C54A3B"/>
    <w:rsid w:val="00C54CBA"/>
    <w:rsid w:val="00C55B16"/>
    <w:rsid w:val="00C55BE3"/>
    <w:rsid w:val="00C5655E"/>
    <w:rsid w:val="00C57DFD"/>
    <w:rsid w:val="00C57FC9"/>
    <w:rsid w:val="00C60785"/>
    <w:rsid w:val="00C6357B"/>
    <w:rsid w:val="00C63AD3"/>
    <w:rsid w:val="00C6404B"/>
    <w:rsid w:val="00C64249"/>
    <w:rsid w:val="00C64E39"/>
    <w:rsid w:val="00C66544"/>
    <w:rsid w:val="00C678B6"/>
    <w:rsid w:val="00C67A8B"/>
    <w:rsid w:val="00C67D58"/>
    <w:rsid w:val="00C69AA0"/>
    <w:rsid w:val="00C705B0"/>
    <w:rsid w:val="00C70AA8"/>
    <w:rsid w:val="00C70ECF"/>
    <w:rsid w:val="00C70F5C"/>
    <w:rsid w:val="00C712C6"/>
    <w:rsid w:val="00C719EA"/>
    <w:rsid w:val="00C71A1F"/>
    <w:rsid w:val="00C71DB2"/>
    <w:rsid w:val="00C723DF"/>
    <w:rsid w:val="00C7244E"/>
    <w:rsid w:val="00C724B9"/>
    <w:rsid w:val="00C73379"/>
    <w:rsid w:val="00C73937"/>
    <w:rsid w:val="00C74E51"/>
    <w:rsid w:val="00C7519E"/>
    <w:rsid w:val="00C75771"/>
    <w:rsid w:val="00C75AC4"/>
    <w:rsid w:val="00C75F40"/>
    <w:rsid w:val="00C77841"/>
    <w:rsid w:val="00C806A4"/>
    <w:rsid w:val="00C808D3"/>
    <w:rsid w:val="00C81242"/>
    <w:rsid w:val="00C812CA"/>
    <w:rsid w:val="00C81DB1"/>
    <w:rsid w:val="00C826B0"/>
    <w:rsid w:val="00C82CF0"/>
    <w:rsid w:val="00C83235"/>
    <w:rsid w:val="00C83B40"/>
    <w:rsid w:val="00C8483B"/>
    <w:rsid w:val="00C849A7"/>
    <w:rsid w:val="00C84A3E"/>
    <w:rsid w:val="00C85C62"/>
    <w:rsid w:val="00C86031"/>
    <w:rsid w:val="00C8705A"/>
    <w:rsid w:val="00C871C8"/>
    <w:rsid w:val="00C9219E"/>
    <w:rsid w:val="00C927C8"/>
    <w:rsid w:val="00C92CAB"/>
    <w:rsid w:val="00C92EC4"/>
    <w:rsid w:val="00C93717"/>
    <w:rsid w:val="00C93B56"/>
    <w:rsid w:val="00C94330"/>
    <w:rsid w:val="00C9451C"/>
    <w:rsid w:val="00C94767"/>
    <w:rsid w:val="00C94ED3"/>
    <w:rsid w:val="00C95E32"/>
    <w:rsid w:val="00C97814"/>
    <w:rsid w:val="00CA03F3"/>
    <w:rsid w:val="00CA2325"/>
    <w:rsid w:val="00CA250F"/>
    <w:rsid w:val="00CA2638"/>
    <w:rsid w:val="00CA2EEB"/>
    <w:rsid w:val="00CA4486"/>
    <w:rsid w:val="00CA45BF"/>
    <w:rsid w:val="00CA492D"/>
    <w:rsid w:val="00CA4DC4"/>
    <w:rsid w:val="00CA4F32"/>
    <w:rsid w:val="00CA55B8"/>
    <w:rsid w:val="00CA55BB"/>
    <w:rsid w:val="00CA55F5"/>
    <w:rsid w:val="00CA5892"/>
    <w:rsid w:val="00CA5930"/>
    <w:rsid w:val="00CA65F1"/>
    <w:rsid w:val="00CA6B2B"/>
    <w:rsid w:val="00CA6CBA"/>
    <w:rsid w:val="00CB0568"/>
    <w:rsid w:val="00CB0E09"/>
    <w:rsid w:val="00CB1300"/>
    <w:rsid w:val="00CB1B89"/>
    <w:rsid w:val="00CB1CD2"/>
    <w:rsid w:val="00CB1FDC"/>
    <w:rsid w:val="00CB2439"/>
    <w:rsid w:val="00CB25CD"/>
    <w:rsid w:val="00CB2CE0"/>
    <w:rsid w:val="00CB5CB4"/>
    <w:rsid w:val="00CB5E48"/>
    <w:rsid w:val="00CB7B0F"/>
    <w:rsid w:val="00CB7CC7"/>
    <w:rsid w:val="00CC0C48"/>
    <w:rsid w:val="00CC183C"/>
    <w:rsid w:val="00CC251D"/>
    <w:rsid w:val="00CC2F8E"/>
    <w:rsid w:val="00CC37D8"/>
    <w:rsid w:val="00CC423B"/>
    <w:rsid w:val="00CC52BA"/>
    <w:rsid w:val="00CC5EDA"/>
    <w:rsid w:val="00CC665D"/>
    <w:rsid w:val="00CD0810"/>
    <w:rsid w:val="00CD1C52"/>
    <w:rsid w:val="00CD26AF"/>
    <w:rsid w:val="00CD2A15"/>
    <w:rsid w:val="00CD4309"/>
    <w:rsid w:val="00CD46D9"/>
    <w:rsid w:val="00CD5025"/>
    <w:rsid w:val="00CD5713"/>
    <w:rsid w:val="00CD5E7C"/>
    <w:rsid w:val="00CD66D1"/>
    <w:rsid w:val="00CE11DB"/>
    <w:rsid w:val="00CE21EF"/>
    <w:rsid w:val="00CE262B"/>
    <w:rsid w:val="00CE2B5D"/>
    <w:rsid w:val="00CE3235"/>
    <w:rsid w:val="00CE3865"/>
    <w:rsid w:val="00CE43BB"/>
    <w:rsid w:val="00CE4B7B"/>
    <w:rsid w:val="00CE4D5F"/>
    <w:rsid w:val="00CE4FF4"/>
    <w:rsid w:val="00CE553B"/>
    <w:rsid w:val="00CE6157"/>
    <w:rsid w:val="00CE7E93"/>
    <w:rsid w:val="00CF11E0"/>
    <w:rsid w:val="00CF2D87"/>
    <w:rsid w:val="00CF3138"/>
    <w:rsid w:val="00CF43FF"/>
    <w:rsid w:val="00CF4D6C"/>
    <w:rsid w:val="00CF4F5E"/>
    <w:rsid w:val="00CF69A1"/>
    <w:rsid w:val="00CF6BDE"/>
    <w:rsid w:val="00CF79D5"/>
    <w:rsid w:val="00CF7CBA"/>
    <w:rsid w:val="00D0018E"/>
    <w:rsid w:val="00D008C5"/>
    <w:rsid w:val="00D00D46"/>
    <w:rsid w:val="00D0106E"/>
    <w:rsid w:val="00D01337"/>
    <w:rsid w:val="00D01656"/>
    <w:rsid w:val="00D017F1"/>
    <w:rsid w:val="00D01E5B"/>
    <w:rsid w:val="00D02564"/>
    <w:rsid w:val="00D0304B"/>
    <w:rsid w:val="00D03C0D"/>
    <w:rsid w:val="00D05D38"/>
    <w:rsid w:val="00D079EC"/>
    <w:rsid w:val="00D07A94"/>
    <w:rsid w:val="00D07B99"/>
    <w:rsid w:val="00D07F7D"/>
    <w:rsid w:val="00D1032B"/>
    <w:rsid w:val="00D104E9"/>
    <w:rsid w:val="00D106F2"/>
    <w:rsid w:val="00D10724"/>
    <w:rsid w:val="00D10B76"/>
    <w:rsid w:val="00D11A7C"/>
    <w:rsid w:val="00D12655"/>
    <w:rsid w:val="00D127C6"/>
    <w:rsid w:val="00D128C8"/>
    <w:rsid w:val="00D13CBC"/>
    <w:rsid w:val="00D15AB3"/>
    <w:rsid w:val="00D160AF"/>
    <w:rsid w:val="00D169F2"/>
    <w:rsid w:val="00D16E1D"/>
    <w:rsid w:val="00D214DF"/>
    <w:rsid w:val="00D224B5"/>
    <w:rsid w:val="00D2274D"/>
    <w:rsid w:val="00D22B03"/>
    <w:rsid w:val="00D25F20"/>
    <w:rsid w:val="00D26854"/>
    <w:rsid w:val="00D27856"/>
    <w:rsid w:val="00D31216"/>
    <w:rsid w:val="00D315BE"/>
    <w:rsid w:val="00D32E0C"/>
    <w:rsid w:val="00D33A4B"/>
    <w:rsid w:val="00D34F33"/>
    <w:rsid w:val="00D353B9"/>
    <w:rsid w:val="00D365B7"/>
    <w:rsid w:val="00D408A6"/>
    <w:rsid w:val="00D41513"/>
    <w:rsid w:val="00D41DF3"/>
    <w:rsid w:val="00D47121"/>
    <w:rsid w:val="00D47EB8"/>
    <w:rsid w:val="00D51752"/>
    <w:rsid w:val="00D51857"/>
    <w:rsid w:val="00D52C40"/>
    <w:rsid w:val="00D53C49"/>
    <w:rsid w:val="00D53DBB"/>
    <w:rsid w:val="00D566B8"/>
    <w:rsid w:val="00D5725B"/>
    <w:rsid w:val="00D576B4"/>
    <w:rsid w:val="00D6036F"/>
    <w:rsid w:val="00D60B6F"/>
    <w:rsid w:val="00D60C62"/>
    <w:rsid w:val="00D61A65"/>
    <w:rsid w:val="00D61CBB"/>
    <w:rsid w:val="00D61D6F"/>
    <w:rsid w:val="00D64936"/>
    <w:rsid w:val="00D65B6C"/>
    <w:rsid w:val="00D65CD1"/>
    <w:rsid w:val="00D6626A"/>
    <w:rsid w:val="00D66C3C"/>
    <w:rsid w:val="00D66C81"/>
    <w:rsid w:val="00D677B5"/>
    <w:rsid w:val="00D70079"/>
    <w:rsid w:val="00D70267"/>
    <w:rsid w:val="00D704C6"/>
    <w:rsid w:val="00D70AF9"/>
    <w:rsid w:val="00D71E3A"/>
    <w:rsid w:val="00D74F03"/>
    <w:rsid w:val="00D75E9B"/>
    <w:rsid w:val="00D76320"/>
    <w:rsid w:val="00D7669D"/>
    <w:rsid w:val="00D76755"/>
    <w:rsid w:val="00D77795"/>
    <w:rsid w:val="00D777BE"/>
    <w:rsid w:val="00D77887"/>
    <w:rsid w:val="00D80E4A"/>
    <w:rsid w:val="00D80E87"/>
    <w:rsid w:val="00D8138C"/>
    <w:rsid w:val="00D81FC1"/>
    <w:rsid w:val="00D8207E"/>
    <w:rsid w:val="00D82A17"/>
    <w:rsid w:val="00D83061"/>
    <w:rsid w:val="00D83522"/>
    <w:rsid w:val="00D835A3"/>
    <w:rsid w:val="00D8383E"/>
    <w:rsid w:val="00D83841"/>
    <w:rsid w:val="00D85E6F"/>
    <w:rsid w:val="00D8613A"/>
    <w:rsid w:val="00D86640"/>
    <w:rsid w:val="00D8704A"/>
    <w:rsid w:val="00D87B87"/>
    <w:rsid w:val="00D901C4"/>
    <w:rsid w:val="00D90BBF"/>
    <w:rsid w:val="00D9111A"/>
    <w:rsid w:val="00D921D7"/>
    <w:rsid w:val="00D92CB7"/>
    <w:rsid w:val="00D945B2"/>
    <w:rsid w:val="00D9531D"/>
    <w:rsid w:val="00D953C2"/>
    <w:rsid w:val="00D95F98"/>
    <w:rsid w:val="00DA04FA"/>
    <w:rsid w:val="00DA06FB"/>
    <w:rsid w:val="00DA0BCA"/>
    <w:rsid w:val="00DA1E69"/>
    <w:rsid w:val="00DA2142"/>
    <w:rsid w:val="00DA2A0E"/>
    <w:rsid w:val="00DA2FBE"/>
    <w:rsid w:val="00DA4568"/>
    <w:rsid w:val="00DA4906"/>
    <w:rsid w:val="00DA5BDC"/>
    <w:rsid w:val="00DA65E6"/>
    <w:rsid w:val="00DA66DC"/>
    <w:rsid w:val="00DA6F67"/>
    <w:rsid w:val="00DA7079"/>
    <w:rsid w:val="00DA71B8"/>
    <w:rsid w:val="00DB1B01"/>
    <w:rsid w:val="00DB1B25"/>
    <w:rsid w:val="00DB211A"/>
    <w:rsid w:val="00DB2423"/>
    <w:rsid w:val="00DB2E92"/>
    <w:rsid w:val="00DB3469"/>
    <w:rsid w:val="00DB3877"/>
    <w:rsid w:val="00DB3D03"/>
    <w:rsid w:val="00DB443B"/>
    <w:rsid w:val="00DB4717"/>
    <w:rsid w:val="00DB4BE0"/>
    <w:rsid w:val="00DB5C05"/>
    <w:rsid w:val="00DB6F2E"/>
    <w:rsid w:val="00DB72A2"/>
    <w:rsid w:val="00DB734D"/>
    <w:rsid w:val="00DB761F"/>
    <w:rsid w:val="00DC0310"/>
    <w:rsid w:val="00DC124F"/>
    <w:rsid w:val="00DC1254"/>
    <w:rsid w:val="00DC1365"/>
    <w:rsid w:val="00DC1CC3"/>
    <w:rsid w:val="00DC35EA"/>
    <w:rsid w:val="00DC3F16"/>
    <w:rsid w:val="00DC4FA5"/>
    <w:rsid w:val="00DC5066"/>
    <w:rsid w:val="00DC5CF4"/>
    <w:rsid w:val="00DC6A61"/>
    <w:rsid w:val="00DC6C7C"/>
    <w:rsid w:val="00DC7F94"/>
    <w:rsid w:val="00DCF2A9"/>
    <w:rsid w:val="00DD0AC7"/>
    <w:rsid w:val="00DD14D3"/>
    <w:rsid w:val="00DD1B9C"/>
    <w:rsid w:val="00DD1BDE"/>
    <w:rsid w:val="00DD2024"/>
    <w:rsid w:val="00DD3447"/>
    <w:rsid w:val="00DD3F31"/>
    <w:rsid w:val="00DD4FD1"/>
    <w:rsid w:val="00DD72FC"/>
    <w:rsid w:val="00DD7415"/>
    <w:rsid w:val="00DD799D"/>
    <w:rsid w:val="00DD7F38"/>
    <w:rsid w:val="00DE009D"/>
    <w:rsid w:val="00DE0AAE"/>
    <w:rsid w:val="00DE0BAC"/>
    <w:rsid w:val="00DE0BDE"/>
    <w:rsid w:val="00DE1EAB"/>
    <w:rsid w:val="00DE20C1"/>
    <w:rsid w:val="00DE2411"/>
    <w:rsid w:val="00DE3806"/>
    <w:rsid w:val="00DE4071"/>
    <w:rsid w:val="00DE4136"/>
    <w:rsid w:val="00DE47F7"/>
    <w:rsid w:val="00DE5053"/>
    <w:rsid w:val="00DE601C"/>
    <w:rsid w:val="00DE7B0C"/>
    <w:rsid w:val="00DE7BEF"/>
    <w:rsid w:val="00DF00E4"/>
    <w:rsid w:val="00DF01A1"/>
    <w:rsid w:val="00DF15AB"/>
    <w:rsid w:val="00DF188A"/>
    <w:rsid w:val="00DF26B8"/>
    <w:rsid w:val="00DF26FA"/>
    <w:rsid w:val="00DF37DA"/>
    <w:rsid w:val="00DF4018"/>
    <w:rsid w:val="00DF4E94"/>
    <w:rsid w:val="00DF5279"/>
    <w:rsid w:val="00DF6A65"/>
    <w:rsid w:val="00DF731E"/>
    <w:rsid w:val="00DF7F14"/>
    <w:rsid w:val="00E00D53"/>
    <w:rsid w:val="00E01472"/>
    <w:rsid w:val="00E01CB5"/>
    <w:rsid w:val="00E01E2C"/>
    <w:rsid w:val="00E023CC"/>
    <w:rsid w:val="00E0342E"/>
    <w:rsid w:val="00E04FCF"/>
    <w:rsid w:val="00E0605F"/>
    <w:rsid w:val="00E071AE"/>
    <w:rsid w:val="00E073C7"/>
    <w:rsid w:val="00E11195"/>
    <w:rsid w:val="00E1129B"/>
    <w:rsid w:val="00E112EB"/>
    <w:rsid w:val="00E1190F"/>
    <w:rsid w:val="00E14D09"/>
    <w:rsid w:val="00E150B3"/>
    <w:rsid w:val="00E153B2"/>
    <w:rsid w:val="00E1660D"/>
    <w:rsid w:val="00E16729"/>
    <w:rsid w:val="00E17218"/>
    <w:rsid w:val="00E1723A"/>
    <w:rsid w:val="00E17990"/>
    <w:rsid w:val="00E20810"/>
    <w:rsid w:val="00E210CA"/>
    <w:rsid w:val="00E21184"/>
    <w:rsid w:val="00E212B1"/>
    <w:rsid w:val="00E2164A"/>
    <w:rsid w:val="00E21B6E"/>
    <w:rsid w:val="00E21D75"/>
    <w:rsid w:val="00E21E16"/>
    <w:rsid w:val="00E2241E"/>
    <w:rsid w:val="00E23CB4"/>
    <w:rsid w:val="00E26620"/>
    <w:rsid w:val="00E2697A"/>
    <w:rsid w:val="00E26998"/>
    <w:rsid w:val="00E27240"/>
    <w:rsid w:val="00E27382"/>
    <w:rsid w:val="00E27705"/>
    <w:rsid w:val="00E2798F"/>
    <w:rsid w:val="00E27A46"/>
    <w:rsid w:val="00E302EA"/>
    <w:rsid w:val="00E308CF"/>
    <w:rsid w:val="00E3210A"/>
    <w:rsid w:val="00E32125"/>
    <w:rsid w:val="00E33415"/>
    <w:rsid w:val="00E33CD1"/>
    <w:rsid w:val="00E33DBA"/>
    <w:rsid w:val="00E344A0"/>
    <w:rsid w:val="00E3491E"/>
    <w:rsid w:val="00E354C2"/>
    <w:rsid w:val="00E35CE3"/>
    <w:rsid w:val="00E3604F"/>
    <w:rsid w:val="00E36322"/>
    <w:rsid w:val="00E369BE"/>
    <w:rsid w:val="00E36A98"/>
    <w:rsid w:val="00E3758B"/>
    <w:rsid w:val="00E4110A"/>
    <w:rsid w:val="00E42275"/>
    <w:rsid w:val="00E4238D"/>
    <w:rsid w:val="00E43A79"/>
    <w:rsid w:val="00E446D8"/>
    <w:rsid w:val="00E44E3B"/>
    <w:rsid w:val="00E457AB"/>
    <w:rsid w:val="00E45C16"/>
    <w:rsid w:val="00E46845"/>
    <w:rsid w:val="00E46DA2"/>
    <w:rsid w:val="00E472CF"/>
    <w:rsid w:val="00E50059"/>
    <w:rsid w:val="00E500DB"/>
    <w:rsid w:val="00E508AE"/>
    <w:rsid w:val="00E51DF5"/>
    <w:rsid w:val="00E5296F"/>
    <w:rsid w:val="00E52D25"/>
    <w:rsid w:val="00E5328E"/>
    <w:rsid w:val="00E533B9"/>
    <w:rsid w:val="00E538BC"/>
    <w:rsid w:val="00E53BD7"/>
    <w:rsid w:val="00E53EAF"/>
    <w:rsid w:val="00E54C51"/>
    <w:rsid w:val="00E54DBD"/>
    <w:rsid w:val="00E5517F"/>
    <w:rsid w:val="00E55767"/>
    <w:rsid w:val="00E56B8E"/>
    <w:rsid w:val="00E56BFF"/>
    <w:rsid w:val="00E5712C"/>
    <w:rsid w:val="00E5766B"/>
    <w:rsid w:val="00E579F2"/>
    <w:rsid w:val="00E6014B"/>
    <w:rsid w:val="00E607AA"/>
    <w:rsid w:val="00E61350"/>
    <w:rsid w:val="00E6201D"/>
    <w:rsid w:val="00E6263F"/>
    <w:rsid w:val="00E62A17"/>
    <w:rsid w:val="00E62EF1"/>
    <w:rsid w:val="00E63AA0"/>
    <w:rsid w:val="00E64512"/>
    <w:rsid w:val="00E64C81"/>
    <w:rsid w:val="00E64F1A"/>
    <w:rsid w:val="00E6548E"/>
    <w:rsid w:val="00E658A3"/>
    <w:rsid w:val="00E659C7"/>
    <w:rsid w:val="00E67C97"/>
    <w:rsid w:val="00E67DD8"/>
    <w:rsid w:val="00E7015D"/>
    <w:rsid w:val="00E71675"/>
    <w:rsid w:val="00E7278F"/>
    <w:rsid w:val="00E72D23"/>
    <w:rsid w:val="00E73268"/>
    <w:rsid w:val="00E74E8B"/>
    <w:rsid w:val="00E74F9B"/>
    <w:rsid w:val="00E755B1"/>
    <w:rsid w:val="00E765A4"/>
    <w:rsid w:val="00E76857"/>
    <w:rsid w:val="00E769ED"/>
    <w:rsid w:val="00E76C1F"/>
    <w:rsid w:val="00E77219"/>
    <w:rsid w:val="00E77445"/>
    <w:rsid w:val="00E776CC"/>
    <w:rsid w:val="00E77766"/>
    <w:rsid w:val="00E8001E"/>
    <w:rsid w:val="00E80ED9"/>
    <w:rsid w:val="00E81DAD"/>
    <w:rsid w:val="00E82B20"/>
    <w:rsid w:val="00E84E9D"/>
    <w:rsid w:val="00E858D2"/>
    <w:rsid w:val="00E870B1"/>
    <w:rsid w:val="00E870D3"/>
    <w:rsid w:val="00E878B0"/>
    <w:rsid w:val="00E8793B"/>
    <w:rsid w:val="00E900BB"/>
    <w:rsid w:val="00E908BD"/>
    <w:rsid w:val="00E9160C"/>
    <w:rsid w:val="00E916E5"/>
    <w:rsid w:val="00E91D72"/>
    <w:rsid w:val="00E91F0C"/>
    <w:rsid w:val="00E91F73"/>
    <w:rsid w:val="00E92211"/>
    <w:rsid w:val="00E94534"/>
    <w:rsid w:val="00E94FB3"/>
    <w:rsid w:val="00E95C91"/>
    <w:rsid w:val="00E96768"/>
    <w:rsid w:val="00E96C6C"/>
    <w:rsid w:val="00E96CA8"/>
    <w:rsid w:val="00E97FF3"/>
    <w:rsid w:val="00EA007D"/>
    <w:rsid w:val="00EA089C"/>
    <w:rsid w:val="00EA0FE1"/>
    <w:rsid w:val="00EA10C6"/>
    <w:rsid w:val="00EA193F"/>
    <w:rsid w:val="00EA1A8B"/>
    <w:rsid w:val="00EA24C1"/>
    <w:rsid w:val="00EA432A"/>
    <w:rsid w:val="00EA44D3"/>
    <w:rsid w:val="00EA46A9"/>
    <w:rsid w:val="00EA5707"/>
    <w:rsid w:val="00EA60EA"/>
    <w:rsid w:val="00EA73A6"/>
    <w:rsid w:val="00EB1106"/>
    <w:rsid w:val="00EB1D08"/>
    <w:rsid w:val="00EB3310"/>
    <w:rsid w:val="00EB41C8"/>
    <w:rsid w:val="00EB4724"/>
    <w:rsid w:val="00EB5D2F"/>
    <w:rsid w:val="00EB600C"/>
    <w:rsid w:val="00EB62CE"/>
    <w:rsid w:val="00EB6DF1"/>
    <w:rsid w:val="00EB70F3"/>
    <w:rsid w:val="00EB7701"/>
    <w:rsid w:val="00EB7A4E"/>
    <w:rsid w:val="00EB7C01"/>
    <w:rsid w:val="00EB7DE6"/>
    <w:rsid w:val="00EB7FD7"/>
    <w:rsid w:val="00EC01EF"/>
    <w:rsid w:val="00EC0463"/>
    <w:rsid w:val="00EC09AB"/>
    <w:rsid w:val="00EC0B6F"/>
    <w:rsid w:val="00EC1BF4"/>
    <w:rsid w:val="00EC2BD9"/>
    <w:rsid w:val="00EC40D3"/>
    <w:rsid w:val="00EC4B67"/>
    <w:rsid w:val="00EC4C22"/>
    <w:rsid w:val="00EC570C"/>
    <w:rsid w:val="00EC5E8A"/>
    <w:rsid w:val="00EC6521"/>
    <w:rsid w:val="00EC6857"/>
    <w:rsid w:val="00EC7974"/>
    <w:rsid w:val="00EC7DDA"/>
    <w:rsid w:val="00ED0E85"/>
    <w:rsid w:val="00ED177D"/>
    <w:rsid w:val="00ED185C"/>
    <w:rsid w:val="00ED2858"/>
    <w:rsid w:val="00ED3898"/>
    <w:rsid w:val="00ED5350"/>
    <w:rsid w:val="00ED5A1E"/>
    <w:rsid w:val="00ED5C95"/>
    <w:rsid w:val="00ED641A"/>
    <w:rsid w:val="00ED682B"/>
    <w:rsid w:val="00EE0191"/>
    <w:rsid w:val="00EE07C4"/>
    <w:rsid w:val="00EE0D2B"/>
    <w:rsid w:val="00EE112B"/>
    <w:rsid w:val="00EE170E"/>
    <w:rsid w:val="00EE24BC"/>
    <w:rsid w:val="00EE4833"/>
    <w:rsid w:val="00EE515F"/>
    <w:rsid w:val="00EE6406"/>
    <w:rsid w:val="00EE6558"/>
    <w:rsid w:val="00EE7C0F"/>
    <w:rsid w:val="00EE7D17"/>
    <w:rsid w:val="00EE7E0E"/>
    <w:rsid w:val="00EF058E"/>
    <w:rsid w:val="00EF173C"/>
    <w:rsid w:val="00EF1C62"/>
    <w:rsid w:val="00EF3809"/>
    <w:rsid w:val="00EF55CC"/>
    <w:rsid w:val="00EF58ED"/>
    <w:rsid w:val="00EF61ED"/>
    <w:rsid w:val="00EF6A75"/>
    <w:rsid w:val="00EF7AC2"/>
    <w:rsid w:val="00F00013"/>
    <w:rsid w:val="00F00461"/>
    <w:rsid w:val="00F00B33"/>
    <w:rsid w:val="00F01217"/>
    <w:rsid w:val="00F01309"/>
    <w:rsid w:val="00F01B66"/>
    <w:rsid w:val="00F02042"/>
    <w:rsid w:val="00F020F3"/>
    <w:rsid w:val="00F02F08"/>
    <w:rsid w:val="00F03234"/>
    <w:rsid w:val="00F04729"/>
    <w:rsid w:val="00F050F7"/>
    <w:rsid w:val="00F05A07"/>
    <w:rsid w:val="00F05E77"/>
    <w:rsid w:val="00F05F34"/>
    <w:rsid w:val="00F06428"/>
    <w:rsid w:val="00F064B7"/>
    <w:rsid w:val="00F0682A"/>
    <w:rsid w:val="00F06C8C"/>
    <w:rsid w:val="00F0741A"/>
    <w:rsid w:val="00F0762E"/>
    <w:rsid w:val="00F077A0"/>
    <w:rsid w:val="00F13ADB"/>
    <w:rsid w:val="00F1402B"/>
    <w:rsid w:val="00F1514A"/>
    <w:rsid w:val="00F156CA"/>
    <w:rsid w:val="00F1597A"/>
    <w:rsid w:val="00F16F59"/>
    <w:rsid w:val="00F17744"/>
    <w:rsid w:val="00F20AD0"/>
    <w:rsid w:val="00F212A4"/>
    <w:rsid w:val="00F21B78"/>
    <w:rsid w:val="00F22E64"/>
    <w:rsid w:val="00F231B2"/>
    <w:rsid w:val="00F233AC"/>
    <w:rsid w:val="00F2376D"/>
    <w:rsid w:val="00F23EEA"/>
    <w:rsid w:val="00F244D3"/>
    <w:rsid w:val="00F24BB2"/>
    <w:rsid w:val="00F25B10"/>
    <w:rsid w:val="00F25F3A"/>
    <w:rsid w:val="00F26FD4"/>
    <w:rsid w:val="00F2787A"/>
    <w:rsid w:val="00F30737"/>
    <w:rsid w:val="00F31293"/>
    <w:rsid w:val="00F314A6"/>
    <w:rsid w:val="00F3274F"/>
    <w:rsid w:val="00F32A41"/>
    <w:rsid w:val="00F32A6B"/>
    <w:rsid w:val="00F32B33"/>
    <w:rsid w:val="00F332B8"/>
    <w:rsid w:val="00F33F2E"/>
    <w:rsid w:val="00F349C4"/>
    <w:rsid w:val="00F349CA"/>
    <w:rsid w:val="00F34A39"/>
    <w:rsid w:val="00F34DAD"/>
    <w:rsid w:val="00F35D80"/>
    <w:rsid w:val="00F36795"/>
    <w:rsid w:val="00F3761C"/>
    <w:rsid w:val="00F379DC"/>
    <w:rsid w:val="00F379EC"/>
    <w:rsid w:val="00F409C3"/>
    <w:rsid w:val="00F410D6"/>
    <w:rsid w:val="00F42EE0"/>
    <w:rsid w:val="00F42F9F"/>
    <w:rsid w:val="00F436EC"/>
    <w:rsid w:val="00F43B33"/>
    <w:rsid w:val="00F43C03"/>
    <w:rsid w:val="00F440EE"/>
    <w:rsid w:val="00F448C4"/>
    <w:rsid w:val="00F45A31"/>
    <w:rsid w:val="00F4650C"/>
    <w:rsid w:val="00F47E09"/>
    <w:rsid w:val="00F503D3"/>
    <w:rsid w:val="00F523AB"/>
    <w:rsid w:val="00F544C3"/>
    <w:rsid w:val="00F54705"/>
    <w:rsid w:val="00F5524D"/>
    <w:rsid w:val="00F55D2A"/>
    <w:rsid w:val="00F55E0D"/>
    <w:rsid w:val="00F55F3B"/>
    <w:rsid w:val="00F56039"/>
    <w:rsid w:val="00F5610E"/>
    <w:rsid w:val="00F56FA3"/>
    <w:rsid w:val="00F573FC"/>
    <w:rsid w:val="00F578D7"/>
    <w:rsid w:val="00F57C4C"/>
    <w:rsid w:val="00F609B0"/>
    <w:rsid w:val="00F614FE"/>
    <w:rsid w:val="00F61870"/>
    <w:rsid w:val="00F619A7"/>
    <w:rsid w:val="00F61EE7"/>
    <w:rsid w:val="00F62B05"/>
    <w:rsid w:val="00F62C57"/>
    <w:rsid w:val="00F63A81"/>
    <w:rsid w:val="00F63BB2"/>
    <w:rsid w:val="00F63DC1"/>
    <w:rsid w:val="00F6406D"/>
    <w:rsid w:val="00F64920"/>
    <w:rsid w:val="00F651E1"/>
    <w:rsid w:val="00F65866"/>
    <w:rsid w:val="00F65F7A"/>
    <w:rsid w:val="00F664C2"/>
    <w:rsid w:val="00F66979"/>
    <w:rsid w:val="00F66DAE"/>
    <w:rsid w:val="00F6742E"/>
    <w:rsid w:val="00F67791"/>
    <w:rsid w:val="00F704B6"/>
    <w:rsid w:val="00F71790"/>
    <w:rsid w:val="00F7287A"/>
    <w:rsid w:val="00F7330C"/>
    <w:rsid w:val="00F73D39"/>
    <w:rsid w:val="00F76637"/>
    <w:rsid w:val="00F77914"/>
    <w:rsid w:val="00F77C63"/>
    <w:rsid w:val="00F80C05"/>
    <w:rsid w:val="00F80FF0"/>
    <w:rsid w:val="00F815F1"/>
    <w:rsid w:val="00F81CCE"/>
    <w:rsid w:val="00F822CE"/>
    <w:rsid w:val="00F82F27"/>
    <w:rsid w:val="00F83386"/>
    <w:rsid w:val="00F84197"/>
    <w:rsid w:val="00F84997"/>
    <w:rsid w:val="00F85C98"/>
    <w:rsid w:val="00F85CA6"/>
    <w:rsid w:val="00F86238"/>
    <w:rsid w:val="00F8684D"/>
    <w:rsid w:val="00F879AC"/>
    <w:rsid w:val="00F879D9"/>
    <w:rsid w:val="00F87F81"/>
    <w:rsid w:val="00F90927"/>
    <w:rsid w:val="00F91231"/>
    <w:rsid w:val="00F914A1"/>
    <w:rsid w:val="00F916C5"/>
    <w:rsid w:val="00F91980"/>
    <w:rsid w:val="00F91A08"/>
    <w:rsid w:val="00F91C4A"/>
    <w:rsid w:val="00F92102"/>
    <w:rsid w:val="00F92A7F"/>
    <w:rsid w:val="00F93548"/>
    <w:rsid w:val="00F9375B"/>
    <w:rsid w:val="00F93A7C"/>
    <w:rsid w:val="00F94D54"/>
    <w:rsid w:val="00F95E1D"/>
    <w:rsid w:val="00F95FC5"/>
    <w:rsid w:val="00F96DEF"/>
    <w:rsid w:val="00F97611"/>
    <w:rsid w:val="00FA108C"/>
    <w:rsid w:val="00FA16F8"/>
    <w:rsid w:val="00FA1918"/>
    <w:rsid w:val="00FA1CD6"/>
    <w:rsid w:val="00FA2743"/>
    <w:rsid w:val="00FA2FB7"/>
    <w:rsid w:val="00FA327A"/>
    <w:rsid w:val="00FA3D6C"/>
    <w:rsid w:val="00FA51A0"/>
    <w:rsid w:val="00FA5F25"/>
    <w:rsid w:val="00FA630D"/>
    <w:rsid w:val="00FA6E31"/>
    <w:rsid w:val="00FA7AB9"/>
    <w:rsid w:val="00FB357F"/>
    <w:rsid w:val="00FB373E"/>
    <w:rsid w:val="00FB4EB8"/>
    <w:rsid w:val="00FB5065"/>
    <w:rsid w:val="00FB51AE"/>
    <w:rsid w:val="00FB641F"/>
    <w:rsid w:val="00FB7449"/>
    <w:rsid w:val="00FC0409"/>
    <w:rsid w:val="00FC0AA3"/>
    <w:rsid w:val="00FC0D0A"/>
    <w:rsid w:val="00FC1490"/>
    <w:rsid w:val="00FC1759"/>
    <w:rsid w:val="00FC1F5B"/>
    <w:rsid w:val="00FC267F"/>
    <w:rsid w:val="00FC2EA3"/>
    <w:rsid w:val="00FC3FA3"/>
    <w:rsid w:val="00FC5942"/>
    <w:rsid w:val="00FC7DA2"/>
    <w:rsid w:val="00FD0F14"/>
    <w:rsid w:val="00FD2432"/>
    <w:rsid w:val="00FD3C98"/>
    <w:rsid w:val="00FD41E1"/>
    <w:rsid w:val="00FD449D"/>
    <w:rsid w:val="00FD55F5"/>
    <w:rsid w:val="00FD63EB"/>
    <w:rsid w:val="00FD761D"/>
    <w:rsid w:val="00FD7748"/>
    <w:rsid w:val="00FD7D68"/>
    <w:rsid w:val="00FE0B5C"/>
    <w:rsid w:val="00FE0F83"/>
    <w:rsid w:val="00FE1633"/>
    <w:rsid w:val="00FE274C"/>
    <w:rsid w:val="00FE3E65"/>
    <w:rsid w:val="00FE4693"/>
    <w:rsid w:val="00FE4A26"/>
    <w:rsid w:val="00FE4B86"/>
    <w:rsid w:val="00FE4BC4"/>
    <w:rsid w:val="00FE53DB"/>
    <w:rsid w:val="00FE5684"/>
    <w:rsid w:val="00FE56BE"/>
    <w:rsid w:val="00FE5D1C"/>
    <w:rsid w:val="00FE6331"/>
    <w:rsid w:val="00FE63B2"/>
    <w:rsid w:val="00FE64BC"/>
    <w:rsid w:val="00FE7B68"/>
    <w:rsid w:val="00FF121D"/>
    <w:rsid w:val="00FF1848"/>
    <w:rsid w:val="00FF2D9E"/>
    <w:rsid w:val="00FF2EA5"/>
    <w:rsid w:val="00FF3664"/>
    <w:rsid w:val="00FF47EC"/>
    <w:rsid w:val="00FF4FC8"/>
    <w:rsid w:val="00FF5093"/>
    <w:rsid w:val="00FF5417"/>
    <w:rsid w:val="00FF5E86"/>
    <w:rsid w:val="00FF64E9"/>
    <w:rsid w:val="00FF6ABD"/>
    <w:rsid w:val="0123344E"/>
    <w:rsid w:val="013AFF9A"/>
    <w:rsid w:val="01A858ED"/>
    <w:rsid w:val="01B3FA76"/>
    <w:rsid w:val="01CECD65"/>
    <w:rsid w:val="01CED4AF"/>
    <w:rsid w:val="02309889"/>
    <w:rsid w:val="0260749D"/>
    <w:rsid w:val="02997692"/>
    <w:rsid w:val="02A90CE3"/>
    <w:rsid w:val="02C744B3"/>
    <w:rsid w:val="03185CCF"/>
    <w:rsid w:val="032754FB"/>
    <w:rsid w:val="0398DA2B"/>
    <w:rsid w:val="03F94CC5"/>
    <w:rsid w:val="0487F586"/>
    <w:rsid w:val="04C24ED4"/>
    <w:rsid w:val="0513A5D9"/>
    <w:rsid w:val="05E80914"/>
    <w:rsid w:val="063545C1"/>
    <w:rsid w:val="067F766C"/>
    <w:rsid w:val="071C9044"/>
    <w:rsid w:val="0762456F"/>
    <w:rsid w:val="0774EED1"/>
    <w:rsid w:val="07967072"/>
    <w:rsid w:val="079C393F"/>
    <w:rsid w:val="07DBB83C"/>
    <w:rsid w:val="08302EEB"/>
    <w:rsid w:val="08CF3CB0"/>
    <w:rsid w:val="09841D49"/>
    <w:rsid w:val="09B2C900"/>
    <w:rsid w:val="09F57693"/>
    <w:rsid w:val="0A39C4A1"/>
    <w:rsid w:val="0A5CED9E"/>
    <w:rsid w:val="0A64ED12"/>
    <w:rsid w:val="0B0E7868"/>
    <w:rsid w:val="0B251554"/>
    <w:rsid w:val="0B9C2D3A"/>
    <w:rsid w:val="0B9FD4A5"/>
    <w:rsid w:val="0C004302"/>
    <w:rsid w:val="0C0669C0"/>
    <w:rsid w:val="0C1AABE1"/>
    <w:rsid w:val="0C8AD828"/>
    <w:rsid w:val="0CDF1F4B"/>
    <w:rsid w:val="0CFA306F"/>
    <w:rsid w:val="0D03A00E"/>
    <w:rsid w:val="0D2EA4F3"/>
    <w:rsid w:val="0D5216DD"/>
    <w:rsid w:val="0D9AF16E"/>
    <w:rsid w:val="0DAC12DE"/>
    <w:rsid w:val="0DC08A72"/>
    <w:rsid w:val="0E225D85"/>
    <w:rsid w:val="0E868201"/>
    <w:rsid w:val="0E9DC12C"/>
    <w:rsid w:val="0ED43E0F"/>
    <w:rsid w:val="0EF5CF93"/>
    <w:rsid w:val="0F43F16C"/>
    <w:rsid w:val="0F7CF283"/>
    <w:rsid w:val="0FABEE95"/>
    <w:rsid w:val="0FF895F2"/>
    <w:rsid w:val="10321000"/>
    <w:rsid w:val="107205F4"/>
    <w:rsid w:val="1088FAFA"/>
    <w:rsid w:val="10AB1BD3"/>
    <w:rsid w:val="10C8B33F"/>
    <w:rsid w:val="10F87B5D"/>
    <w:rsid w:val="110DDB7C"/>
    <w:rsid w:val="11841299"/>
    <w:rsid w:val="11A6789E"/>
    <w:rsid w:val="11E00B30"/>
    <w:rsid w:val="11E3D702"/>
    <w:rsid w:val="11FB92C1"/>
    <w:rsid w:val="1271290C"/>
    <w:rsid w:val="128B6B4D"/>
    <w:rsid w:val="129035F4"/>
    <w:rsid w:val="1396DD18"/>
    <w:rsid w:val="13D49007"/>
    <w:rsid w:val="1405B0F3"/>
    <w:rsid w:val="141DA3D9"/>
    <w:rsid w:val="14664F79"/>
    <w:rsid w:val="14AF996A"/>
    <w:rsid w:val="14B1D75D"/>
    <w:rsid w:val="14E579E3"/>
    <w:rsid w:val="14F6D45A"/>
    <w:rsid w:val="14FF6F5A"/>
    <w:rsid w:val="155043E1"/>
    <w:rsid w:val="163B9C16"/>
    <w:rsid w:val="166E6AC0"/>
    <w:rsid w:val="171009A0"/>
    <w:rsid w:val="1743BD28"/>
    <w:rsid w:val="178C241E"/>
    <w:rsid w:val="179E4547"/>
    <w:rsid w:val="17F7826D"/>
    <w:rsid w:val="180FE7BD"/>
    <w:rsid w:val="1842ABBD"/>
    <w:rsid w:val="184C36A7"/>
    <w:rsid w:val="18744F04"/>
    <w:rsid w:val="18B7A295"/>
    <w:rsid w:val="18BAB5F3"/>
    <w:rsid w:val="18ECED81"/>
    <w:rsid w:val="19117B90"/>
    <w:rsid w:val="1924572D"/>
    <w:rsid w:val="194CCB9A"/>
    <w:rsid w:val="198725C4"/>
    <w:rsid w:val="19A2408E"/>
    <w:rsid w:val="1A86C45D"/>
    <w:rsid w:val="1B83763D"/>
    <w:rsid w:val="1BA4A463"/>
    <w:rsid w:val="1BCFCA5B"/>
    <w:rsid w:val="1C4029DD"/>
    <w:rsid w:val="1C58588E"/>
    <w:rsid w:val="1C71B66A"/>
    <w:rsid w:val="1C99BC17"/>
    <w:rsid w:val="1CF033C8"/>
    <w:rsid w:val="1D375568"/>
    <w:rsid w:val="1D439C05"/>
    <w:rsid w:val="1DB2BA4F"/>
    <w:rsid w:val="1E408E50"/>
    <w:rsid w:val="1EC75546"/>
    <w:rsid w:val="1F06278B"/>
    <w:rsid w:val="1F117D4E"/>
    <w:rsid w:val="1F646B57"/>
    <w:rsid w:val="1F8D332E"/>
    <w:rsid w:val="1FC80402"/>
    <w:rsid w:val="1FC9486D"/>
    <w:rsid w:val="1FE4A6E3"/>
    <w:rsid w:val="20017577"/>
    <w:rsid w:val="2033FF67"/>
    <w:rsid w:val="213BD290"/>
    <w:rsid w:val="2175F97C"/>
    <w:rsid w:val="2185F3EB"/>
    <w:rsid w:val="2203DE3A"/>
    <w:rsid w:val="2246382F"/>
    <w:rsid w:val="2263BCF3"/>
    <w:rsid w:val="22B78DE8"/>
    <w:rsid w:val="22C0A44B"/>
    <w:rsid w:val="22DD1F00"/>
    <w:rsid w:val="22DE50B7"/>
    <w:rsid w:val="2350F2D2"/>
    <w:rsid w:val="23ADE3FF"/>
    <w:rsid w:val="23B04915"/>
    <w:rsid w:val="23B06333"/>
    <w:rsid w:val="23ECA33A"/>
    <w:rsid w:val="24030CB9"/>
    <w:rsid w:val="247CCF45"/>
    <w:rsid w:val="24926642"/>
    <w:rsid w:val="24B456F0"/>
    <w:rsid w:val="24BB026F"/>
    <w:rsid w:val="25028BFB"/>
    <w:rsid w:val="250CC831"/>
    <w:rsid w:val="2519A682"/>
    <w:rsid w:val="2588D174"/>
    <w:rsid w:val="25DD2A87"/>
    <w:rsid w:val="25E9984C"/>
    <w:rsid w:val="26089A9C"/>
    <w:rsid w:val="262846FF"/>
    <w:rsid w:val="264D53AC"/>
    <w:rsid w:val="265741C5"/>
    <w:rsid w:val="2678356B"/>
    <w:rsid w:val="26835A5C"/>
    <w:rsid w:val="26CBB1F5"/>
    <w:rsid w:val="26D30795"/>
    <w:rsid w:val="270D99DC"/>
    <w:rsid w:val="270DD3FD"/>
    <w:rsid w:val="27102392"/>
    <w:rsid w:val="2731645B"/>
    <w:rsid w:val="27DEF15E"/>
    <w:rsid w:val="27F8406D"/>
    <w:rsid w:val="286D20CE"/>
    <w:rsid w:val="28920B27"/>
    <w:rsid w:val="2894C702"/>
    <w:rsid w:val="289DFA68"/>
    <w:rsid w:val="28EACB6D"/>
    <w:rsid w:val="2903BC87"/>
    <w:rsid w:val="290E36DD"/>
    <w:rsid w:val="2917F60E"/>
    <w:rsid w:val="291BE140"/>
    <w:rsid w:val="29370963"/>
    <w:rsid w:val="29699219"/>
    <w:rsid w:val="296E2F0B"/>
    <w:rsid w:val="297E1551"/>
    <w:rsid w:val="29D339AE"/>
    <w:rsid w:val="2A378D69"/>
    <w:rsid w:val="2A8D3481"/>
    <w:rsid w:val="2A98CA38"/>
    <w:rsid w:val="2AA528E9"/>
    <w:rsid w:val="2B543F80"/>
    <w:rsid w:val="2BCD4874"/>
    <w:rsid w:val="2BF40C01"/>
    <w:rsid w:val="2C35BC7E"/>
    <w:rsid w:val="2C410FEE"/>
    <w:rsid w:val="2C8D9514"/>
    <w:rsid w:val="2CAE9852"/>
    <w:rsid w:val="2CCAFCDD"/>
    <w:rsid w:val="2CFC2446"/>
    <w:rsid w:val="2D042BEE"/>
    <w:rsid w:val="2D765DE8"/>
    <w:rsid w:val="2D928234"/>
    <w:rsid w:val="2D9CDCA1"/>
    <w:rsid w:val="2DCC46B8"/>
    <w:rsid w:val="2E10DAD8"/>
    <w:rsid w:val="2E1A9C6C"/>
    <w:rsid w:val="2E1C2DA7"/>
    <w:rsid w:val="2E5B45D2"/>
    <w:rsid w:val="2E7160EE"/>
    <w:rsid w:val="2EFB498A"/>
    <w:rsid w:val="2EFC955C"/>
    <w:rsid w:val="2F65566A"/>
    <w:rsid w:val="2F7B5159"/>
    <w:rsid w:val="3010860C"/>
    <w:rsid w:val="30171A72"/>
    <w:rsid w:val="3040B899"/>
    <w:rsid w:val="32205955"/>
    <w:rsid w:val="322E8996"/>
    <w:rsid w:val="323FA88E"/>
    <w:rsid w:val="328AD0A2"/>
    <w:rsid w:val="32BC8E43"/>
    <w:rsid w:val="32DFCDEB"/>
    <w:rsid w:val="32E38929"/>
    <w:rsid w:val="332649EC"/>
    <w:rsid w:val="3381E633"/>
    <w:rsid w:val="3402EDE6"/>
    <w:rsid w:val="3441FA35"/>
    <w:rsid w:val="34C20B4E"/>
    <w:rsid w:val="34D2CA1A"/>
    <w:rsid w:val="3535D4C6"/>
    <w:rsid w:val="35844711"/>
    <w:rsid w:val="35CBD08D"/>
    <w:rsid w:val="365BA887"/>
    <w:rsid w:val="36780759"/>
    <w:rsid w:val="36AFABD6"/>
    <w:rsid w:val="36DF70AA"/>
    <w:rsid w:val="37116A99"/>
    <w:rsid w:val="37189F56"/>
    <w:rsid w:val="373366ED"/>
    <w:rsid w:val="37653CA1"/>
    <w:rsid w:val="37C7E613"/>
    <w:rsid w:val="37DB2622"/>
    <w:rsid w:val="37E27AAA"/>
    <w:rsid w:val="380A774D"/>
    <w:rsid w:val="38703C85"/>
    <w:rsid w:val="38F9C40E"/>
    <w:rsid w:val="38FA7997"/>
    <w:rsid w:val="3905103C"/>
    <w:rsid w:val="39343CB3"/>
    <w:rsid w:val="3940CDEC"/>
    <w:rsid w:val="396FDB29"/>
    <w:rsid w:val="3978190B"/>
    <w:rsid w:val="3979A19F"/>
    <w:rsid w:val="39DAA74E"/>
    <w:rsid w:val="39F66E2F"/>
    <w:rsid w:val="3A3CB96B"/>
    <w:rsid w:val="3A5F1620"/>
    <w:rsid w:val="3A9F8393"/>
    <w:rsid w:val="3ADCFF24"/>
    <w:rsid w:val="3ADF1361"/>
    <w:rsid w:val="3B3BE090"/>
    <w:rsid w:val="3B69DA01"/>
    <w:rsid w:val="3B7E6535"/>
    <w:rsid w:val="3BB8DED1"/>
    <w:rsid w:val="3BC0A435"/>
    <w:rsid w:val="3BC9F8D9"/>
    <w:rsid w:val="3C9CD9B1"/>
    <w:rsid w:val="3CDDD7FB"/>
    <w:rsid w:val="3D052ECA"/>
    <w:rsid w:val="3D3016F2"/>
    <w:rsid w:val="3D484B57"/>
    <w:rsid w:val="3D7D1212"/>
    <w:rsid w:val="3E2897D3"/>
    <w:rsid w:val="3E411771"/>
    <w:rsid w:val="3E5F268C"/>
    <w:rsid w:val="3EF75370"/>
    <w:rsid w:val="3EF8BCE4"/>
    <w:rsid w:val="3F1919D4"/>
    <w:rsid w:val="3F45F8AF"/>
    <w:rsid w:val="3F6B8614"/>
    <w:rsid w:val="3FCA38F7"/>
    <w:rsid w:val="4026125E"/>
    <w:rsid w:val="405EF74B"/>
    <w:rsid w:val="41B0CCC6"/>
    <w:rsid w:val="41F0CB4E"/>
    <w:rsid w:val="41F22C14"/>
    <w:rsid w:val="41FBE9A9"/>
    <w:rsid w:val="4209723E"/>
    <w:rsid w:val="420B5640"/>
    <w:rsid w:val="422ECA45"/>
    <w:rsid w:val="427536B7"/>
    <w:rsid w:val="42A32F1E"/>
    <w:rsid w:val="4303F787"/>
    <w:rsid w:val="43220719"/>
    <w:rsid w:val="43425D31"/>
    <w:rsid w:val="435D824E"/>
    <w:rsid w:val="43DDF4B8"/>
    <w:rsid w:val="43E03093"/>
    <w:rsid w:val="43EDF84D"/>
    <w:rsid w:val="43FD153D"/>
    <w:rsid w:val="44059647"/>
    <w:rsid w:val="4447D71B"/>
    <w:rsid w:val="445ABC98"/>
    <w:rsid w:val="44B1F39A"/>
    <w:rsid w:val="44BB1ADD"/>
    <w:rsid w:val="44CE9E58"/>
    <w:rsid w:val="451E8DB5"/>
    <w:rsid w:val="45377610"/>
    <w:rsid w:val="45BA349F"/>
    <w:rsid w:val="45BDE7B2"/>
    <w:rsid w:val="46127B6C"/>
    <w:rsid w:val="465E4F53"/>
    <w:rsid w:val="4707BDDB"/>
    <w:rsid w:val="470F8A17"/>
    <w:rsid w:val="4736CD13"/>
    <w:rsid w:val="4748A47B"/>
    <w:rsid w:val="477D082E"/>
    <w:rsid w:val="47D5AE2B"/>
    <w:rsid w:val="48F3D0FF"/>
    <w:rsid w:val="49248ADE"/>
    <w:rsid w:val="4931D1E4"/>
    <w:rsid w:val="4975967D"/>
    <w:rsid w:val="49FFEA11"/>
    <w:rsid w:val="4A21E16F"/>
    <w:rsid w:val="4A62F12E"/>
    <w:rsid w:val="4A74EDA9"/>
    <w:rsid w:val="4AF2AE99"/>
    <w:rsid w:val="4B0DB249"/>
    <w:rsid w:val="4B120488"/>
    <w:rsid w:val="4B1DABEC"/>
    <w:rsid w:val="4B5FF63B"/>
    <w:rsid w:val="4B70D787"/>
    <w:rsid w:val="4B811A85"/>
    <w:rsid w:val="4BB72EE6"/>
    <w:rsid w:val="4BC0F8CD"/>
    <w:rsid w:val="4BC4A9AD"/>
    <w:rsid w:val="4BDDA1F8"/>
    <w:rsid w:val="4BF5962C"/>
    <w:rsid w:val="4C3BB087"/>
    <w:rsid w:val="4C407944"/>
    <w:rsid w:val="4C626264"/>
    <w:rsid w:val="4CB16295"/>
    <w:rsid w:val="4D673989"/>
    <w:rsid w:val="4D8458C1"/>
    <w:rsid w:val="4DC41C4B"/>
    <w:rsid w:val="4DD7DA04"/>
    <w:rsid w:val="4E161C8C"/>
    <w:rsid w:val="4E2F1845"/>
    <w:rsid w:val="4E4D32F6"/>
    <w:rsid w:val="4E9BAA1A"/>
    <w:rsid w:val="4EA228B9"/>
    <w:rsid w:val="4EC3B056"/>
    <w:rsid w:val="4F9456E3"/>
    <w:rsid w:val="4FAF0ADD"/>
    <w:rsid w:val="4FB89495"/>
    <w:rsid w:val="4FC7271A"/>
    <w:rsid w:val="4FD48C22"/>
    <w:rsid w:val="4FFBB71F"/>
    <w:rsid w:val="501A910C"/>
    <w:rsid w:val="50471AFB"/>
    <w:rsid w:val="507A8319"/>
    <w:rsid w:val="50A68D96"/>
    <w:rsid w:val="50D7CB45"/>
    <w:rsid w:val="519BD370"/>
    <w:rsid w:val="51ED57E7"/>
    <w:rsid w:val="527AB8EA"/>
    <w:rsid w:val="52B4F269"/>
    <w:rsid w:val="52FE1499"/>
    <w:rsid w:val="53231128"/>
    <w:rsid w:val="532DB2CB"/>
    <w:rsid w:val="537D2042"/>
    <w:rsid w:val="537F3B6F"/>
    <w:rsid w:val="538ECD5D"/>
    <w:rsid w:val="53ECD266"/>
    <w:rsid w:val="54129D50"/>
    <w:rsid w:val="54709B3D"/>
    <w:rsid w:val="5480286E"/>
    <w:rsid w:val="550ABFAA"/>
    <w:rsid w:val="558AED19"/>
    <w:rsid w:val="559575B9"/>
    <w:rsid w:val="55AC47B8"/>
    <w:rsid w:val="55B7FCEE"/>
    <w:rsid w:val="5607079D"/>
    <w:rsid w:val="563771F9"/>
    <w:rsid w:val="565844DB"/>
    <w:rsid w:val="571E62B4"/>
    <w:rsid w:val="57A1875F"/>
    <w:rsid w:val="57A43EAD"/>
    <w:rsid w:val="587D6267"/>
    <w:rsid w:val="58E7B89C"/>
    <w:rsid w:val="5912FD24"/>
    <w:rsid w:val="5935967F"/>
    <w:rsid w:val="593B2DC9"/>
    <w:rsid w:val="593B2EE6"/>
    <w:rsid w:val="593EB8AC"/>
    <w:rsid w:val="5A91E51F"/>
    <w:rsid w:val="5A95681D"/>
    <w:rsid w:val="5A995670"/>
    <w:rsid w:val="5AF7EBDE"/>
    <w:rsid w:val="5B1F8157"/>
    <w:rsid w:val="5B548B63"/>
    <w:rsid w:val="5B708BA4"/>
    <w:rsid w:val="5C192EB6"/>
    <w:rsid w:val="5C6C1F02"/>
    <w:rsid w:val="5CD006E8"/>
    <w:rsid w:val="5D0CD75D"/>
    <w:rsid w:val="5D0F2416"/>
    <w:rsid w:val="5D4B61A7"/>
    <w:rsid w:val="5D555FE8"/>
    <w:rsid w:val="5D83A560"/>
    <w:rsid w:val="5D8462B8"/>
    <w:rsid w:val="5DBF9920"/>
    <w:rsid w:val="5DD83032"/>
    <w:rsid w:val="5DDE7A00"/>
    <w:rsid w:val="5E15B63A"/>
    <w:rsid w:val="5E31DD32"/>
    <w:rsid w:val="5E38259B"/>
    <w:rsid w:val="5E9DA1EB"/>
    <w:rsid w:val="5EF891EF"/>
    <w:rsid w:val="5EFBCCAD"/>
    <w:rsid w:val="5F504208"/>
    <w:rsid w:val="5F797F7C"/>
    <w:rsid w:val="5FA3B59A"/>
    <w:rsid w:val="600D6CFA"/>
    <w:rsid w:val="6048F8CC"/>
    <w:rsid w:val="607CA675"/>
    <w:rsid w:val="60999CD5"/>
    <w:rsid w:val="60B7408A"/>
    <w:rsid w:val="60BAB343"/>
    <w:rsid w:val="60CFEC30"/>
    <w:rsid w:val="61259E87"/>
    <w:rsid w:val="6186F6D0"/>
    <w:rsid w:val="61999475"/>
    <w:rsid w:val="61B60074"/>
    <w:rsid w:val="61CAE578"/>
    <w:rsid w:val="61CE8C3E"/>
    <w:rsid w:val="61F5F8AD"/>
    <w:rsid w:val="61FA1B3A"/>
    <w:rsid w:val="61FFB8E2"/>
    <w:rsid w:val="6249760A"/>
    <w:rsid w:val="628E2E3A"/>
    <w:rsid w:val="632F8F89"/>
    <w:rsid w:val="6333ABC9"/>
    <w:rsid w:val="63B0350F"/>
    <w:rsid w:val="6418C55B"/>
    <w:rsid w:val="64292F40"/>
    <w:rsid w:val="645CFCD4"/>
    <w:rsid w:val="64973B5E"/>
    <w:rsid w:val="64DA85CA"/>
    <w:rsid w:val="658E9FAD"/>
    <w:rsid w:val="65A7F16A"/>
    <w:rsid w:val="661AB578"/>
    <w:rsid w:val="661B53B4"/>
    <w:rsid w:val="664E45EB"/>
    <w:rsid w:val="665D680F"/>
    <w:rsid w:val="6665E9CB"/>
    <w:rsid w:val="669E3B3C"/>
    <w:rsid w:val="66A95967"/>
    <w:rsid w:val="6708E273"/>
    <w:rsid w:val="675AFE26"/>
    <w:rsid w:val="67714369"/>
    <w:rsid w:val="677986C1"/>
    <w:rsid w:val="677FB650"/>
    <w:rsid w:val="6797ED53"/>
    <w:rsid w:val="67B0A50E"/>
    <w:rsid w:val="67BD645D"/>
    <w:rsid w:val="67E36349"/>
    <w:rsid w:val="6816B7CB"/>
    <w:rsid w:val="681B46DA"/>
    <w:rsid w:val="683FB545"/>
    <w:rsid w:val="68C6EDE4"/>
    <w:rsid w:val="68F7753C"/>
    <w:rsid w:val="697020A0"/>
    <w:rsid w:val="697B2B1F"/>
    <w:rsid w:val="69C8DFD0"/>
    <w:rsid w:val="69E0103E"/>
    <w:rsid w:val="6A49C106"/>
    <w:rsid w:val="6A51B51D"/>
    <w:rsid w:val="6A7ADB53"/>
    <w:rsid w:val="6AA2A3D9"/>
    <w:rsid w:val="6B0D5A57"/>
    <w:rsid w:val="6B227B10"/>
    <w:rsid w:val="6B56EC39"/>
    <w:rsid w:val="6B7960E8"/>
    <w:rsid w:val="6B8DBA1F"/>
    <w:rsid w:val="6BBF6964"/>
    <w:rsid w:val="6C5F9F82"/>
    <w:rsid w:val="6C7E914D"/>
    <w:rsid w:val="6CCD977E"/>
    <w:rsid w:val="6D0A1817"/>
    <w:rsid w:val="6D5EABFC"/>
    <w:rsid w:val="6D828C75"/>
    <w:rsid w:val="6DD00746"/>
    <w:rsid w:val="6E01F588"/>
    <w:rsid w:val="6E890671"/>
    <w:rsid w:val="6E8AE3D9"/>
    <w:rsid w:val="6EA9A0E1"/>
    <w:rsid w:val="6EC67E35"/>
    <w:rsid w:val="6F510EFB"/>
    <w:rsid w:val="6FD11D4C"/>
    <w:rsid w:val="701F6798"/>
    <w:rsid w:val="703ED684"/>
    <w:rsid w:val="70553C30"/>
    <w:rsid w:val="7055832E"/>
    <w:rsid w:val="708C4C7E"/>
    <w:rsid w:val="70A5A231"/>
    <w:rsid w:val="70A6D149"/>
    <w:rsid w:val="70DFEBB2"/>
    <w:rsid w:val="710069C9"/>
    <w:rsid w:val="7135CF90"/>
    <w:rsid w:val="71852342"/>
    <w:rsid w:val="718C3B45"/>
    <w:rsid w:val="71A67860"/>
    <w:rsid w:val="71C36474"/>
    <w:rsid w:val="71E2E3A2"/>
    <w:rsid w:val="72BBE1CD"/>
    <w:rsid w:val="72C43E47"/>
    <w:rsid w:val="735F7AC9"/>
    <w:rsid w:val="73A033AE"/>
    <w:rsid w:val="74091352"/>
    <w:rsid w:val="7411B58C"/>
    <w:rsid w:val="74E873A2"/>
    <w:rsid w:val="751116FE"/>
    <w:rsid w:val="753C040F"/>
    <w:rsid w:val="757CDF8C"/>
    <w:rsid w:val="75BDC362"/>
    <w:rsid w:val="75F42C48"/>
    <w:rsid w:val="7625BE92"/>
    <w:rsid w:val="762CBBCC"/>
    <w:rsid w:val="76E2986D"/>
    <w:rsid w:val="77249038"/>
    <w:rsid w:val="77C18EF3"/>
    <w:rsid w:val="781449A4"/>
    <w:rsid w:val="7843FD5C"/>
    <w:rsid w:val="785BA100"/>
    <w:rsid w:val="7871C913"/>
    <w:rsid w:val="788F3163"/>
    <w:rsid w:val="78A1CCA0"/>
    <w:rsid w:val="78C4ECDE"/>
    <w:rsid w:val="78F0254A"/>
    <w:rsid w:val="793E9F4F"/>
    <w:rsid w:val="798D8BC4"/>
    <w:rsid w:val="79C082BD"/>
    <w:rsid w:val="79C7340B"/>
    <w:rsid w:val="7A1BC091"/>
    <w:rsid w:val="7A4B5F6C"/>
    <w:rsid w:val="7A6763F0"/>
    <w:rsid w:val="7B2389B4"/>
    <w:rsid w:val="7B8DEBFD"/>
    <w:rsid w:val="7C2AA607"/>
    <w:rsid w:val="7C335272"/>
    <w:rsid w:val="7C3A028A"/>
    <w:rsid w:val="7CC64A81"/>
    <w:rsid w:val="7CF47F29"/>
    <w:rsid w:val="7D0C19FE"/>
    <w:rsid w:val="7D8364C0"/>
    <w:rsid w:val="7E88426A"/>
    <w:rsid w:val="7F60E91C"/>
    <w:rsid w:val="7F775764"/>
    <w:rsid w:val="7F89F693"/>
    <w:rsid w:val="7F8DF08D"/>
    <w:rsid w:val="7F93741E"/>
    <w:rsid w:val="7F9A1C88"/>
    <w:rsid w:val="7FEED007"/>
    <w:rsid w:val="7FF6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1E81D"/>
  <w15:docId w15:val="{33FC6A62-6F73-41C5-B826-60DC74A0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60423"/>
    <w:pPr>
      <w:widowControl w:val="0"/>
      <w:spacing w:before="360"/>
      <w:contextualSpacing/>
      <w:outlineLvl w:val="0"/>
    </w:pPr>
    <w:rPr>
      <w:rFonts w:ascii="Calibri" w:eastAsiaTheme="minorHAnsi" w:hAnsi="Calibri" w:cstheme="minorBidi"/>
      <w:bCs/>
      <w:color w:val="083A42"/>
      <w:spacing w:val="5"/>
      <w:kern w:val="28"/>
      <w:sz w:val="52"/>
      <w:szCs w:val="28"/>
      <w:lang w:eastAsia="en-US"/>
    </w:rPr>
  </w:style>
  <w:style w:type="paragraph" w:styleId="Heading2">
    <w:name w:val="heading 2"/>
    <w:basedOn w:val="Normal"/>
    <w:next w:val="Normal"/>
    <w:link w:val="Heading2Char"/>
    <w:uiPriority w:val="3"/>
    <w:rsid w:val="00BB32D7"/>
    <w:pPr>
      <w:pageBreakBefore/>
      <w:spacing w:after="240" w:line="240" w:lineRule="auto"/>
      <w:ind w:left="720" w:hanging="720"/>
      <w:outlineLvl w:val="1"/>
    </w:pPr>
    <w:rPr>
      <w:rFonts w:ascii="Calibri" w:eastAsiaTheme="minorEastAsia" w:hAnsi="Calibri"/>
      <w:bCs/>
      <w:color w:val="197C7D"/>
      <w:sz w:val="44"/>
      <w:szCs w:val="28"/>
      <w:lang w:eastAsia="ja-JP"/>
    </w:rPr>
  </w:style>
  <w:style w:type="paragraph" w:styleId="Heading3">
    <w:name w:val="heading 3"/>
    <w:next w:val="Normal"/>
    <w:link w:val="Heading3Char"/>
    <w:uiPriority w:val="4"/>
    <w:qFormat/>
    <w:rsid w:val="00A031AF"/>
    <w:pPr>
      <w:keepNext/>
      <w:keepLines/>
      <w:spacing w:before="240" w:after="240"/>
      <w:outlineLvl w:val="2"/>
    </w:pPr>
    <w:rPr>
      <w:rFonts w:ascii="Calibri" w:eastAsia="Times New Roman" w:hAnsi="Calibri"/>
      <w:bCs/>
      <w:sz w:val="32"/>
      <w:szCs w:val="24"/>
      <w:lang w:eastAsia="en-US"/>
    </w:rPr>
  </w:style>
  <w:style w:type="paragraph" w:styleId="Heading4">
    <w:name w:val="heading 4"/>
    <w:next w:val="Normal"/>
    <w:link w:val="Heading4Char"/>
    <w:uiPriority w:val="5"/>
    <w:qFormat/>
    <w:rsid w:val="008F0B68"/>
    <w:pPr>
      <w:keepNext/>
      <w:spacing w:after="120"/>
      <w:outlineLvl w:val="3"/>
    </w:pPr>
    <w:rPr>
      <w:rFonts w:ascii="Calibri" w:eastAsia="Times New Roman" w:hAnsi="Calibri"/>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827988"/>
    <w:rPr>
      <w:rFonts w:ascii="Calibri" w:eastAsiaTheme="minorHAnsi" w:hAnsi="Calibri" w:cstheme="minorBidi"/>
      <w:bCs/>
      <w:color w:val="083A42"/>
      <w:spacing w:val="5"/>
      <w:kern w:val="28"/>
      <w:sz w:val="52"/>
      <w:szCs w:val="28"/>
      <w:lang w:eastAsia="en-US"/>
    </w:rPr>
  </w:style>
  <w:style w:type="character" w:customStyle="1" w:styleId="Heading2Char">
    <w:name w:val="Heading 2 Char"/>
    <w:basedOn w:val="DefaultParagraphFont"/>
    <w:link w:val="Heading2"/>
    <w:uiPriority w:val="3"/>
    <w:rsid w:val="00BB32D7"/>
    <w:rPr>
      <w:rFonts w:ascii="Calibri" w:eastAsiaTheme="minorEastAsia" w:hAnsi="Calibri" w:cstheme="minorBidi"/>
      <w:bCs/>
      <w:color w:val="197C7D"/>
      <w:sz w:val="44"/>
      <w:szCs w:val="28"/>
      <w:lang w:eastAsia="ja-JP"/>
    </w:rPr>
  </w:style>
  <w:style w:type="character" w:customStyle="1" w:styleId="Heading3Char">
    <w:name w:val="Heading 3 Char"/>
    <w:basedOn w:val="DefaultParagraphFont"/>
    <w:link w:val="Heading3"/>
    <w:uiPriority w:val="4"/>
    <w:rsid w:val="00A031AF"/>
    <w:rPr>
      <w:rFonts w:ascii="Calibri" w:eastAsia="Times New Roman" w:hAnsi="Calibri"/>
      <w:bCs/>
      <w:sz w:val="32"/>
      <w:szCs w:val="24"/>
      <w:lang w:eastAsia="en-US"/>
    </w:rPr>
  </w:style>
  <w:style w:type="character" w:customStyle="1" w:styleId="Heading4Char">
    <w:name w:val="Heading 4 Char"/>
    <w:basedOn w:val="DefaultParagraphFont"/>
    <w:link w:val="Heading4"/>
    <w:uiPriority w:val="5"/>
    <w:rsid w:val="008F0B68"/>
    <w:rPr>
      <w:rFonts w:ascii="Calibri" w:eastAsia="Times New Roman" w:hAnsi="Calibri"/>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spacing w:before="120" w:after="120"/>
      <w:ind w:left="851" w:hanging="426"/>
      <w:contextualSpacing/>
    </w:pPr>
  </w:style>
  <w:style w:type="paragraph" w:styleId="ListNumber">
    <w:name w:val="List Number"/>
    <w:basedOn w:val="Normal"/>
    <w:uiPriority w:val="99"/>
    <w:qFormat/>
    <w:rsid w:val="00123033"/>
    <w:pPr>
      <w:numPr>
        <w:numId w:val="9"/>
      </w:numPr>
      <w:tabs>
        <w:tab w:val="left" w:pos="142"/>
      </w:tabs>
      <w:spacing w:before="120" w:after="120"/>
    </w:pPr>
  </w:style>
  <w:style w:type="paragraph" w:styleId="ListNumber2">
    <w:name w:val="List Number 2"/>
    <w:uiPriority w:val="99"/>
    <w:qFormat/>
    <w:rsid w:val="00884E3A"/>
    <w:pPr>
      <w:numPr>
        <w:ilvl w:val="1"/>
        <w:numId w:val="9"/>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99"/>
    <w:qFormat/>
    <w:rsid w:val="0022310E"/>
    <w:pPr>
      <w:numPr>
        <w:ilvl w:val="2"/>
        <w:numId w:val="9"/>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7"/>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8"/>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1"/>
      </w:numPr>
      <w:tabs>
        <w:tab w:val="num" w:pos="284"/>
      </w:tabs>
      <w:ind w:left="568" w:hanging="284"/>
    </w:pPr>
  </w:style>
  <w:style w:type="numbering" w:customStyle="1" w:styleId="TableBulletlist">
    <w:name w:val="Table Bullet list"/>
    <w:uiPriority w:val="99"/>
    <w:pPr>
      <w:numPr>
        <w:numId w:val="10"/>
      </w:numPr>
    </w:pPr>
  </w:style>
  <w:style w:type="character" w:customStyle="1" w:styleId="UnresolvedMention1">
    <w:name w:val="Unresolved Mention1"/>
    <w:basedOn w:val="DefaultParagraphFont"/>
    <w:uiPriority w:val="99"/>
    <w:semiHidden/>
    <w:unhideWhenUsed/>
    <w:rsid w:val="00EE4833"/>
    <w:rPr>
      <w:color w:val="605E5C"/>
      <w:shd w:val="clear" w:color="auto" w:fill="E1DFDD"/>
    </w:rPr>
  </w:style>
  <w:style w:type="paragraph" w:styleId="ListParagraph">
    <w:name w:val="List Paragraph"/>
    <w:aliases w:val="Body of text - Bullet point,Recommendation,L,List Paragraph1,List Paragraph11,NFP GP Bulleted List,FooterText,numbered,Paragraphe de liste1,Bulletr List Paragraph,列出段落,列出段落1,List Paragraph2,List Paragraph21,Listeafsnit1"/>
    <w:basedOn w:val="Normal"/>
    <w:link w:val="ListParagraphChar"/>
    <w:uiPriority w:val="34"/>
    <w:qFormat/>
    <w:rsid w:val="006C261F"/>
    <w:pPr>
      <w:spacing w:after="0" w:line="240" w:lineRule="auto"/>
      <w:ind w:left="720"/>
    </w:pPr>
    <w:rPr>
      <w:rFonts w:ascii="Calibri" w:hAnsi="Calibri" w:cs="Calibri"/>
    </w:rPr>
  </w:style>
  <w:style w:type="character" w:customStyle="1" w:styleId="Advisorytext">
    <w:name w:val="Advisory text"/>
    <w:basedOn w:val="DefaultParagraphFont"/>
    <w:uiPriority w:val="99"/>
    <w:rsid w:val="00FC1490"/>
    <w:rPr>
      <w:color w:val="FF0000"/>
    </w:rPr>
  </w:style>
  <w:style w:type="paragraph" w:styleId="ListNumber4">
    <w:name w:val="List Number 4"/>
    <w:basedOn w:val="Normal"/>
    <w:uiPriority w:val="99"/>
    <w:rsid w:val="0022310E"/>
    <w:pPr>
      <w:ind w:left="1475" w:hanging="369"/>
    </w:pPr>
    <w:rPr>
      <w:rFonts w:ascii="Arial" w:eastAsia="Calibri" w:hAnsi="Arial" w:cs="Times New Roman"/>
    </w:rPr>
  </w:style>
  <w:style w:type="paragraph" w:styleId="ListNumber5">
    <w:name w:val="List Number 5"/>
    <w:basedOn w:val="Normal"/>
    <w:uiPriority w:val="99"/>
    <w:rsid w:val="00FB4EB8"/>
    <w:pPr>
      <w:ind w:left="1845" w:hanging="369"/>
    </w:pPr>
    <w:rPr>
      <w:rFonts w:ascii="Arial" w:eastAsia="Calibri" w:hAnsi="Arial" w:cs="Times New Roman"/>
    </w:rPr>
  </w:style>
  <w:style w:type="character" w:customStyle="1" w:styleId="ListParagraphChar">
    <w:name w:val="List Paragraph Char"/>
    <w:aliases w:val="Body of text - Bullet point Char,Recommendation Char,L Char,List Paragraph1 Char,List Paragraph11 Char,NFP GP Bulleted List Char,FooterText Char,numbered Char,Paragraphe de liste1 Char,Bulletr List Paragraph Char,列出段落 Char,列出段落1 Char"/>
    <w:basedOn w:val="DefaultParagraphFont"/>
    <w:link w:val="ListParagraph"/>
    <w:uiPriority w:val="34"/>
    <w:rsid w:val="004929C9"/>
    <w:rPr>
      <w:rFonts w:ascii="Calibri" w:eastAsiaTheme="minorHAnsi" w:hAnsi="Calibri" w:cs="Calibri"/>
      <w:sz w:val="22"/>
      <w:szCs w:val="22"/>
      <w:lang w:eastAsia="en-US"/>
    </w:rPr>
  </w:style>
  <w:style w:type="character" w:customStyle="1" w:styleId="UnresolvedMention2">
    <w:name w:val="Unresolved Mention2"/>
    <w:basedOn w:val="DefaultParagraphFont"/>
    <w:uiPriority w:val="99"/>
    <w:semiHidden/>
    <w:unhideWhenUsed/>
    <w:rsid w:val="00634DCF"/>
    <w:rPr>
      <w:color w:val="605E5C"/>
      <w:shd w:val="clear" w:color="auto" w:fill="E1DFDD"/>
    </w:rPr>
  </w:style>
  <w:style w:type="paragraph" w:styleId="Revision">
    <w:name w:val="Revision"/>
    <w:hidden/>
    <w:uiPriority w:val="99"/>
    <w:semiHidden/>
    <w:rsid w:val="005D6FA9"/>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semiHidden/>
    <w:unhideWhenUsed/>
    <w:rsid w:val="000D1BF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D1BF1"/>
    <w:rPr>
      <w:rFonts w:ascii="Calibri" w:eastAsia="Times New Roman" w:hAnsi="Calibri"/>
      <w:sz w:val="22"/>
      <w:szCs w:val="21"/>
      <w:lang w:eastAsia="en-US"/>
    </w:rPr>
  </w:style>
  <w:style w:type="paragraph" w:customStyle="1" w:styleId="subsection">
    <w:name w:val="subsection"/>
    <w:aliases w:val="ss,t_Main,Subsection"/>
    <w:basedOn w:val="Normal"/>
    <w:link w:val="subsectionChar"/>
    <w:qFormat/>
    <w:rsid w:val="000D1BF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D1BF1"/>
    <w:rPr>
      <w:rFonts w:ascii="Times New Roman" w:eastAsia="Times New Roman" w:hAnsi="Times New Roman"/>
      <w:sz w:val="22"/>
    </w:rPr>
  </w:style>
  <w:style w:type="paragraph" w:customStyle="1" w:styleId="Definition">
    <w:name w:val="Definition"/>
    <w:aliases w:val="dd,t_Defn"/>
    <w:basedOn w:val="Normal"/>
    <w:rsid w:val="000D1BF1"/>
    <w:pPr>
      <w:spacing w:before="180" w:after="0" w:line="240" w:lineRule="auto"/>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uiPriority w:val="99"/>
    <w:rsid w:val="000D1BF1"/>
    <w:pPr>
      <w:spacing w:before="40" w:after="0" w:line="240" w:lineRule="auto"/>
      <w:ind w:left="1134"/>
    </w:pPr>
    <w:rPr>
      <w:rFonts w:ascii="Times New Roman" w:eastAsia="Times New Roman" w:hAnsi="Times New Roman" w:cs="Times New Roman"/>
      <w:szCs w:val="20"/>
      <w:lang w:eastAsia="en-AU"/>
    </w:rPr>
  </w:style>
  <w:style w:type="paragraph" w:customStyle="1" w:styleId="definition0">
    <w:name w:val="definition"/>
    <w:basedOn w:val="Normal"/>
    <w:rsid w:val="000D1B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Head">
    <w:name w:val="ItemHead"/>
    <w:aliases w:val="ih"/>
    <w:basedOn w:val="Normal"/>
    <w:next w:val="Item"/>
    <w:rsid w:val="000D1BF1"/>
    <w:pPr>
      <w:keepNext/>
      <w:keepLines/>
      <w:spacing w:before="220" w:after="0" w:line="240" w:lineRule="auto"/>
      <w:ind w:left="709" w:hanging="709"/>
    </w:pPr>
    <w:rPr>
      <w:rFonts w:ascii="Arial" w:eastAsia="Times New Roman" w:hAnsi="Arial" w:cs="Times New Roman"/>
      <w:b/>
      <w:color w:val="000000"/>
      <w:kern w:val="28"/>
      <w:sz w:val="24"/>
      <w:szCs w:val="20"/>
      <w:lang w:eastAsia="en-AU"/>
    </w:rPr>
  </w:style>
  <w:style w:type="paragraph" w:customStyle="1" w:styleId="Item">
    <w:name w:val="Item"/>
    <w:aliases w:val="i"/>
    <w:basedOn w:val="Normal"/>
    <w:next w:val="ItemHead"/>
    <w:rsid w:val="000D1BF1"/>
    <w:pPr>
      <w:keepLines/>
      <w:spacing w:before="80" w:after="0" w:line="240" w:lineRule="auto"/>
      <w:ind w:left="709"/>
    </w:pPr>
    <w:rPr>
      <w:rFonts w:ascii="Times New Roman" w:eastAsia="Times New Roman" w:hAnsi="Times New Roman" w:cs="Times New Roman"/>
      <w:color w:val="000000"/>
      <w:szCs w:val="20"/>
      <w:lang w:eastAsia="en-AU"/>
    </w:rPr>
  </w:style>
  <w:style w:type="paragraph" w:customStyle="1" w:styleId="paragraph">
    <w:name w:val="paragraph"/>
    <w:aliases w:val="a,t_Para"/>
    <w:basedOn w:val="Normal"/>
    <w:link w:val="paragraphChar"/>
    <w:qFormat/>
    <w:rsid w:val="00E97FF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E97FF3"/>
    <w:rPr>
      <w:rFonts w:ascii="Times New Roman" w:eastAsia="Times New Roman" w:hAnsi="Times New Roman"/>
      <w:sz w:val="22"/>
    </w:rPr>
  </w:style>
  <w:style w:type="character" w:customStyle="1" w:styleId="charsubscript">
    <w:name w:val="charsubscript"/>
    <w:basedOn w:val="DefaultParagraphFont"/>
    <w:rsid w:val="00CB7CC7"/>
    <w:rPr>
      <w:color w:val="auto"/>
      <w:vertAlign w:val="subscript"/>
    </w:rPr>
  </w:style>
  <w:style w:type="paragraph" w:customStyle="1" w:styleId="notetext">
    <w:name w:val="note(text)"/>
    <w:aliases w:val="n,n_Main"/>
    <w:basedOn w:val="Normal"/>
    <w:link w:val="notetextChar"/>
    <w:qFormat/>
    <w:rsid w:val="00856206"/>
    <w:pPr>
      <w:spacing w:before="122" w:after="0" w:line="198" w:lineRule="exact"/>
      <w:ind w:left="1985" w:hanging="851"/>
    </w:pPr>
    <w:rPr>
      <w:rFonts w:ascii="Times New Roman" w:eastAsia="Times New Roman" w:hAnsi="Times New Roman" w:cs="Times New Roman"/>
      <w:color w:val="000000"/>
      <w:sz w:val="18"/>
      <w:szCs w:val="20"/>
      <w:lang w:eastAsia="en-AU"/>
    </w:rPr>
  </w:style>
  <w:style w:type="character" w:customStyle="1" w:styleId="notetextChar">
    <w:name w:val="note(text) Char"/>
    <w:aliases w:val="n Char"/>
    <w:basedOn w:val="DefaultParagraphFont"/>
    <w:link w:val="notetext"/>
    <w:locked/>
    <w:rsid w:val="00856206"/>
    <w:rPr>
      <w:rFonts w:ascii="Times New Roman" w:eastAsia="Times New Roman" w:hAnsi="Times New Roman"/>
      <w:color w:val="000000"/>
      <w:sz w:val="18"/>
    </w:rPr>
  </w:style>
  <w:style w:type="paragraph" w:customStyle="1" w:styleId="Tabletext0">
    <w:name w:val="Tabletext"/>
    <w:aliases w:val="tt"/>
    <w:basedOn w:val="Normal"/>
    <w:uiPriority w:val="99"/>
    <w:rsid w:val="00652430"/>
    <w:pPr>
      <w:spacing w:before="60" w:after="0" w:line="240" w:lineRule="atLeast"/>
    </w:pPr>
    <w:rPr>
      <w:rFonts w:ascii="Times New Roman" w:eastAsia="Times New Roman" w:hAnsi="Times New Roman" w:cs="Times New Roman"/>
      <w:color w:val="000000"/>
      <w:sz w:val="20"/>
      <w:szCs w:val="20"/>
      <w:lang w:eastAsia="en-AU"/>
    </w:rPr>
  </w:style>
  <w:style w:type="character" w:customStyle="1" w:styleId="UnresolvedMention3">
    <w:name w:val="Unresolved Mention3"/>
    <w:basedOn w:val="DefaultParagraphFont"/>
    <w:uiPriority w:val="99"/>
    <w:semiHidden/>
    <w:unhideWhenUsed/>
    <w:rsid w:val="006B0783"/>
    <w:rPr>
      <w:color w:val="605E5C"/>
      <w:shd w:val="clear" w:color="auto" w:fill="E1DFDD"/>
    </w:rPr>
  </w:style>
  <w:style w:type="character" w:styleId="UnresolvedMention">
    <w:name w:val="Unresolved Mention"/>
    <w:basedOn w:val="DefaultParagraphFont"/>
    <w:uiPriority w:val="99"/>
    <w:semiHidden/>
    <w:unhideWhenUsed/>
    <w:rsid w:val="00917482"/>
    <w:rPr>
      <w:color w:val="605E5C"/>
      <w:shd w:val="clear" w:color="auto" w:fill="E1DFDD"/>
    </w:rPr>
  </w:style>
  <w:style w:type="character" w:styleId="Mention">
    <w:name w:val="Mention"/>
    <w:basedOn w:val="DefaultParagraphFont"/>
    <w:uiPriority w:val="99"/>
    <w:unhideWhenUsed/>
    <w:rsid w:val="006E5E4E"/>
    <w:rPr>
      <w:color w:val="2B579A"/>
      <w:shd w:val="clear" w:color="auto" w:fill="E1DFDD"/>
    </w:rPr>
  </w:style>
  <w:style w:type="character" w:customStyle="1" w:styleId="normaltextrun">
    <w:name w:val="normaltextrun"/>
    <w:basedOn w:val="DefaultParagraphFont"/>
    <w:rsid w:val="00F503D3"/>
  </w:style>
  <w:style w:type="paragraph" w:customStyle="1" w:styleId="paragraphsub">
    <w:name w:val="paragraph(sub)"/>
    <w:aliases w:val="aa"/>
    <w:basedOn w:val="Normal"/>
    <w:rsid w:val="00F503D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ui-provider">
    <w:name w:val="ui-provider"/>
    <w:basedOn w:val="DefaultParagraphFont"/>
    <w:rsid w:val="007D2B58"/>
  </w:style>
  <w:style w:type="character" w:customStyle="1" w:styleId="eop">
    <w:name w:val="eop"/>
    <w:basedOn w:val="DefaultParagraphFont"/>
    <w:rsid w:val="00D5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7886">
      <w:bodyDiv w:val="1"/>
      <w:marLeft w:val="0"/>
      <w:marRight w:val="0"/>
      <w:marTop w:val="0"/>
      <w:marBottom w:val="0"/>
      <w:divBdr>
        <w:top w:val="none" w:sz="0" w:space="0" w:color="auto"/>
        <w:left w:val="none" w:sz="0" w:space="0" w:color="auto"/>
        <w:bottom w:val="none" w:sz="0" w:space="0" w:color="auto"/>
        <w:right w:val="none" w:sz="0" w:space="0" w:color="auto"/>
      </w:divBdr>
    </w:div>
    <w:div w:id="14490562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23827307">
      <w:bodyDiv w:val="1"/>
      <w:marLeft w:val="0"/>
      <w:marRight w:val="0"/>
      <w:marTop w:val="0"/>
      <w:marBottom w:val="0"/>
      <w:divBdr>
        <w:top w:val="none" w:sz="0" w:space="0" w:color="auto"/>
        <w:left w:val="none" w:sz="0" w:space="0" w:color="auto"/>
        <w:bottom w:val="none" w:sz="0" w:space="0" w:color="auto"/>
        <w:right w:val="none" w:sz="0" w:space="0" w:color="auto"/>
      </w:divBdr>
    </w:div>
    <w:div w:id="347176018">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59246">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33344">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90553471">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527122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422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615680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816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9534780">
      <w:bodyDiv w:val="1"/>
      <w:marLeft w:val="0"/>
      <w:marRight w:val="0"/>
      <w:marTop w:val="0"/>
      <w:marBottom w:val="0"/>
      <w:divBdr>
        <w:top w:val="none" w:sz="0" w:space="0" w:color="auto"/>
        <w:left w:val="none" w:sz="0" w:space="0" w:color="auto"/>
        <w:bottom w:val="none" w:sz="0" w:space="0" w:color="auto"/>
        <w:right w:val="none" w:sz="0" w:space="0" w:color="auto"/>
      </w:divBdr>
    </w:div>
    <w:div w:id="1338538634">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52980671">
      <w:bodyDiv w:val="1"/>
      <w:marLeft w:val="0"/>
      <w:marRight w:val="0"/>
      <w:marTop w:val="0"/>
      <w:marBottom w:val="0"/>
      <w:divBdr>
        <w:top w:val="none" w:sz="0" w:space="0" w:color="auto"/>
        <w:left w:val="none" w:sz="0" w:space="0" w:color="auto"/>
        <w:bottom w:val="none" w:sz="0" w:space="0" w:color="auto"/>
        <w:right w:val="none" w:sz="0" w:space="0" w:color="auto"/>
      </w:divBdr>
    </w:div>
    <w:div w:id="1689328223">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30095">
      <w:bodyDiv w:val="1"/>
      <w:marLeft w:val="0"/>
      <w:marRight w:val="0"/>
      <w:marTop w:val="0"/>
      <w:marBottom w:val="0"/>
      <w:divBdr>
        <w:top w:val="none" w:sz="0" w:space="0" w:color="auto"/>
        <w:left w:val="none" w:sz="0" w:space="0" w:color="auto"/>
        <w:bottom w:val="none" w:sz="0" w:space="0" w:color="auto"/>
        <w:right w:val="none" w:sz="0" w:space="0" w:color="auto"/>
      </w:divBdr>
    </w:div>
    <w:div w:id="178614993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136959">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8892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s://www.legislation.gov.au/F2024L00733/asmade/tex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au/F2024L01063/asmade/tex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sult.dcceew.gov.au/national-greenhouse-and-energy-reporting-nger-scheme-2024-proposed-updat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hyperlink" Target="https://www.dcceew.gov.au/about/reporting/obligations/government-responses/2023-cca-review-nger-legisl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islation.gov.au/F2024L00823/latest/text"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yperlink" Target="https://www.legislation.gov.au/F2024L01063/asmade/text"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BEE8071-1E60-4C13-8AAA-5A359A712FA7}">
    <t:Anchor>
      <t:Comment id="405507026"/>
    </t:Anchor>
    <t:History>
      <t:Event id="{8AB2F87C-71E4-427B-B5FA-661E9800133A}" time="2024-07-01T01:05:28.63Z">
        <t:Attribution userId="S::Tamara.Curll@dcceew.gov.au::27a5ead8-9a1c-446b-8170-6434e1443026" userProvider="AD" userName="Curll, Tamara"/>
        <t:Anchor>
          <t:Comment id="405507026"/>
        </t:Anchor>
        <t:Create/>
      </t:Event>
      <t:Event id="{F6139301-98B1-43D9-9358-61867188C48E}" time="2024-07-01T01:05:28.63Z">
        <t:Attribution userId="S::Tamara.Curll@dcceew.gov.au::27a5ead8-9a1c-446b-8170-6434e1443026" userProvider="AD" userName="Curll, Tamara"/>
        <t:Anchor>
          <t:Comment id="405507026"/>
        </t:Anchor>
        <t:Assign userId="S::Alannah.Pentony@dcceew.gov.au::6456bf72-3fe0-4abd-820c-064ecb087309" userProvider="AD" userName="PENTONY, Alannah"/>
      </t:Event>
      <t:Event id="{596E3B72-787C-4E34-8E9D-0FA6FFF2DE72}" time="2024-07-01T01:05:28.63Z">
        <t:Attribution userId="S::Tamara.Curll@dcceew.gov.au::27a5ead8-9a1c-446b-8170-6434e1443026" userProvider="AD" userName="Curll, Tamara"/>
        <t:Anchor>
          <t:Comment id="405507026"/>
        </t:Anchor>
        <t:SetTitle title="@PENTONY, Alannah I thought I’d included a comment on this para last night. Aaaah IT!!! Anyway, I this approach ok? It’s a bit duplicative of your overarching section on ‘issues outside the scope of our consultation’ but I though it might look biased if…"/>
      </t:Event>
      <t:Event id="{22447D96-2D88-4C50-A988-2A918EFA52F0}" time="2024-07-01T04:47:14.285Z">
        <t:Attribution userId="S::alannah.pentony@dcceew.gov.au::6456bf72-3fe0-4abd-820c-064ecb087309" userProvider="AD" userName="PENTONY, Alanna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E3EA700CD7917498DF1D31B63821CF5" ma:contentTypeVersion="4" ma:contentTypeDescription="Create a new document." ma:contentTypeScope="" ma:versionID="04d800b2efc366554a3ff4d8378d632c">
  <xsd:schema xmlns:xsd="http://www.w3.org/2001/XMLSchema" xmlns:xs="http://www.w3.org/2001/XMLSchema" xmlns:p="http://schemas.microsoft.com/office/2006/metadata/properties" xmlns:ns1="http://schemas.microsoft.com/sharepoint/v3" xmlns:ns2="4bcd66f8-7aca-4a67-9421-e3d1c41a7ff3" xmlns:ns3="d3a903fb-62d5-46b0-81c4-3476c9be4ed4" targetNamespace="http://schemas.microsoft.com/office/2006/metadata/properties" ma:root="true" ma:fieldsID="ab083d3054fa72822f144b21fd6e1398" ns1:_="" ns2:_="" ns3:_="">
    <xsd:import namespace="http://schemas.microsoft.com/sharepoint/v3"/>
    <xsd:import namespace="4bcd66f8-7aca-4a67-9421-e3d1c41a7ff3"/>
    <xsd:import namespace="d3a903fb-62d5-46b0-81c4-3476c9be4ed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d66f8-7aca-4a67-9421-e3d1c41a7f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903fb-62d5-46b0-81c4-3476c9be4e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E34D607-7EA2-445A-9538-671C7AA92F91}">
  <ds:schemaRefs>
    <ds:schemaRef ds:uri="http://schemas.openxmlformats.org/officeDocument/2006/bibliography"/>
  </ds:schemaRefs>
</ds:datastoreItem>
</file>

<file path=customXml/itemProps4.xml><?xml version="1.0" encoding="utf-8"?>
<ds:datastoreItem xmlns:ds="http://schemas.openxmlformats.org/officeDocument/2006/customXml" ds:itemID="{F66FC10C-0EB2-4251-A54E-DD1328250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cd66f8-7aca-4a67-9421-e3d1c41a7ff3"/>
    <ds:schemaRef ds:uri="d3a903fb-62d5-46b0-81c4-3476c9be4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1019</TotalTime>
  <Pages>15</Pages>
  <Words>4708</Words>
  <Characters>26839</Characters>
  <Application>Microsoft Office Word</Application>
  <DocSecurity>0</DocSecurity>
  <Lines>223</Lines>
  <Paragraphs>62</Paragraphs>
  <ScaleCrop>false</ScaleCrop>
  <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NGER consultation outcomes paper</dc:title>
  <dc:subject/>
  <dc:creator>Curll, Tamara</dc:creator>
  <cp:keywords/>
  <cp:lastModifiedBy>Matt WALSH</cp:lastModifiedBy>
  <cp:revision>421</cp:revision>
  <cp:lastPrinted>2024-09-11T00:22:00Z</cp:lastPrinted>
  <dcterms:created xsi:type="dcterms:W3CDTF">2024-08-26T06:38:00Z</dcterms:created>
  <dcterms:modified xsi:type="dcterms:W3CDTF">2024-09-11T00:22:00Z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0x0101007E3EA700CD7917498DF1D31B63821CF5</vt:lpwstr>
  </property>
  <property fmtid="{D5CDD505-2E9C-101B-9397-08002B2CF9AE}" pid="3" name="DocHub_Year">
    <vt:lpwstr>1793;#2023-24|2bbb4e10-dcf7-4095-8d75-647dc1a233b1</vt:lpwstr>
  </property>
  <property fmtid="{D5CDD505-2E9C-101B-9397-08002B2CF9AE}" pid="4" name="DocHub_DocumentType">
    <vt:lpwstr>137;#Paper|4fd73e9f-ceb6-4d3f-8d1d-e6ca9b922532</vt:lpwstr>
  </property>
  <property fmtid="{D5CDD505-2E9C-101B-9397-08002B2CF9AE}" pid="5" name="DocHub_SecurityClassification">
    <vt:lpwstr>3;#OFFICIAL|6106d03b-a1a0-4e30-9d91-d5e9fb4314f9</vt:lpwstr>
  </property>
  <property fmtid="{D5CDD505-2E9C-101B-9397-08002B2CF9AE}" pid="6" name="DocHub_Keywords">
    <vt:lpwstr>1016;#NGERS|a1994695-c2cb-4660-b340-61fe0e27e738</vt:lpwstr>
  </property>
  <property fmtid="{D5CDD505-2E9C-101B-9397-08002B2CF9AE}" pid="7" name="DocHub_WorkActivity">
    <vt:lpwstr>358;#Stakeholder Engagement|e5a94374-c5c6-45f9-9ba5-263eb5e10d1f</vt:lpwstr>
  </property>
  <property fmtid="{D5CDD505-2E9C-101B-9397-08002B2CF9AE}" pid="8" name="DocHub_RegulatoryFrameworksLegislationType">
    <vt:lpwstr/>
  </property>
  <property fmtid="{D5CDD505-2E9C-101B-9397-08002B2CF9AE}" pid="9" name="ClassificationContentMarkingHeaderShapeIds">
    <vt:lpwstr>1571fd4a,55525072,5e6e8aac</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2bcd4b37,546ca444,5b1c5b76</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ies>
</file>