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CB72" w14:textId="5BC90FF8" w:rsidR="00EC00A2" w:rsidRPr="00FA46F6" w:rsidRDefault="00A57376" w:rsidP="00F702FF">
      <w:pPr>
        <w:pStyle w:val="Heading1"/>
      </w:pPr>
      <w:bookmarkStart w:id="0" w:name="_Toc19023741"/>
      <w:bookmarkStart w:id="1" w:name="_Toc19107846"/>
      <w:r w:rsidRPr="00FA46F6">
        <w:t>Explanatory Document</w:t>
      </w:r>
    </w:p>
    <w:p w14:paraId="2D59C5A2" w14:textId="3FD04EBE" w:rsidR="00AD6C91" w:rsidRPr="00F81717" w:rsidRDefault="00C623E9" w:rsidP="005E0D9A">
      <w:r w:rsidRPr="00F81717">
        <w:t xml:space="preserve">Exposure draft of </w:t>
      </w:r>
      <w:r w:rsidRPr="00192978">
        <w:t xml:space="preserve">the </w:t>
      </w:r>
      <w:r w:rsidR="00F91E2A" w:rsidRPr="00192978">
        <w:rPr>
          <w:i/>
        </w:rPr>
        <w:t>National Greenhouse and Energy Reporting (Safeguard Mechanism) Amendment (</w:t>
      </w:r>
      <w:r w:rsidR="009630D8">
        <w:rPr>
          <w:i/>
        </w:rPr>
        <w:t>Best Practice Emissions Intensities</w:t>
      </w:r>
      <w:r w:rsidR="00F91E2A" w:rsidRPr="00192978">
        <w:rPr>
          <w:i/>
        </w:rPr>
        <w:t>) Rules 2024</w:t>
      </w:r>
      <w:r w:rsidR="005E0D9A" w:rsidRPr="00192978">
        <w:rPr>
          <w:i/>
          <w:iCs/>
        </w:rPr>
        <w:t>.</w:t>
      </w:r>
    </w:p>
    <w:p w14:paraId="67FF9CEF" w14:textId="77777777" w:rsidR="004B4254" w:rsidRDefault="004B4254" w:rsidP="00CF28E4">
      <w:pPr>
        <w:pStyle w:val="Heading2"/>
      </w:pPr>
      <w:r>
        <w:t>About this document</w:t>
      </w:r>
    </w:p>
    <w:p w14:paraId="543468CC" w14:textId="03DCEF80" w:rsidR="007F3363" w:rsidRPr="003515B7" w:rsidRDefault="00C623E9" w:rsidP="00CF28E4">
      <w:pPr>
        <w:pStyle w:val="Heading3"/>
        <w:rPr>
          <w:rFonts w:asciiTheme="minorHAnsi" w:eastAsiaTheme="minorHAnsi" w:hAnsiTheme="minorHAnsi" w:cstheme="minorBidi"/>
          <w:color w:val="auto"/>
          <w:sz w:val="22"/>
          <w:szCs w:val="22"/>
        </w:rPr>
      </w:pPr>
      <w:r w:rsidRPr="00C623E9">
        <w:rPr>
          <w:rFonts w:asciiTheme="minorHAnsi" w:eastAsiaTheme="minorHAnsi" w:hAnsiTheme="minorHAnsi" w:cstheme="minorBidi"/>
          <w:color w:val="auto"/>
          <w:sz w:val="22"/>
          <w:szCs w:val="22"/>
        </w:rPr>
        <w:t xml:space="preserve">This document explains the draft amendments </w:t>
      </w:r>
      <w:r>
        <w:rPr>
          <w:rFonts w:asciiTheme="minorHAnsi" w:eastAsiaTheme="minorHAnsi" w:hAnsiTheme="minorHAnsi" w:cstheme="minorBidi"/>
          <w:color w:val="auto"/>
          <w:sz w:val="22"/>
          <w:szCs w:val="22"/>
        </w:rPr>
        <w:t>set out in the</w:t>
      </w:r>
      <w:r w:rsidRPr="00C623E9">
        <w:rPr>
          <w:rFonts w:asciiTheme="minorHAnsi" w:eastAsiaTheme="minorHAnsi" w:hAnsiTheme="minorHAnsi" w:cstheme="minorBidi"/>
          <w:color w:val="auto"/>
          <w:sz w:val="22"/>
          <w:szCs w:val="22"/>
        </w:rPr>
        <w:t xml:space="preserve"> exposure </w:t>
      </w:r>
      <w:r w:rsidRPr="00192978">
        <w:rPr>
          <w:rFonts w:asciiTheme="minorHAnsi" w:eastAsiaTheme="minorHAnsi" w:hAnsiTheme="minorHAnsi" w:cstheme="minorBidi"/>
          <w:color w:val="auto"/>
          <w:sz w:val="22"/>
          <w:szCs w:val="22"/>
        </w:rPr>
        <w:t xml:space="preserve">draft </w:t>
      </w:r>
      <w:r w:rsidR="00321853" w:rsidRPr="00192978">
        <w:rPr>
          <w:rFonts w:asciiTheme="minorHAnsi" w:eastAsiaTheme="minorHAnsi" w:hAnsiTheme="minorHAnsi" w:cstheme="minorBidi"/>
          <w:i/>
          <w:color w:val="auto"/>
          <w:sz w:val="22"/>
          <w:szCs w:val="22"/>
        </w:rPr>
        <w:t>National Greenhouse and Energy Reporting (Safeguard Mechanism) Amendment (</w:t>
      </w:r>
      <w:r w:rsidR="009630D8">
        <w:rPr>
          <w:rFonts w:asciiTheme="minorHAnsi" w:eastAsiaTheme="minorHAnsi" w:hAnsiTheme="minorHAnsi" w:cstheme="minorBidi"/>
          <w:i/>
          <w:color w:val="auto"/>
          <w:sz w:val="22"/>
          <w:szCs w:val="22"/>
        </w:rPr>
        <w:t>Best Practice Emissions Intensities</w:t>
      </w:r>
      <w:r w:rsidR="00321853" w:rsidRPr="00192978">
        <w:rPr>
          <w:rFonts w:asciiTheme="minorHAnsi" w:eastAsiaTheme="minorHAnsi" w:hAnsiTheme="minorHAnsi" w:cstheme="minorBidi"/>
          <w:i/>
          <w:color w:val="auto"/>
          <w:sz w:val="22"/>
          <w:szCs w:val="22"/>
        </w:rPr>
        <w:t>) Rules</w:t>
      </w:r>
      <w:r w:rsidR="00B91D73" w:rsidRPr="00192978">
        <w:rPr>
          <w:rFonts w:asciiTheme="minorHAnsi" w:eastAsiaTheme="minorHAnsi" w:hAnsiTheme="minorHAnsi" w:cstheme="minorBidi"/>
          <w:i/>
          <w:color w:val="auto"/>
          <w:sz w:val="22"/>
          <w:szCs w:val="22"/>
        </w:rPr>
        <w:t xml:space="preserve"> </w:t>
      </w:r>
      <w:r w:rsidR="00321853" w:rsidRPr="00192978">
        <w:rPr>
          <w:rFonts w:asciiTheme="minorHAnsi" w:eastAsiaTheme="minorHAnsi" w:hAnsiTheme="minorHAnsi" w:cstheme="minorBidi"/>
          <w:i/>
          <w:color w:val="auto"/>
          <w:sz w:val="22"/>
          <w:szCs w:val="22"/>
        </w:rPr>
        <w:t>202</w:t>
      </w:r>
      <w:r w:rsidR="00D86E06" w:rsidRPr="00192978">
        <w:rPr>
          <w:rFonts w:asciiTheme="minorHAnsi" w:eastAsiaTheme="minorHAnsi" w:hAnsiTheme="minorHAnsi" w:cstheme="minorBidi"/>
          <w:i/>
          <w:color w:val="auto"/>
          <w:sz w:val="22"/>
          <w:szCs w:val="22"/>
        </w:rPr>
        <w:t>4</w:t>
      </w:r>
      <w:r w:rsidR="00321853" w:rsidRPr="00192978">
        <w:rPr>
          <w:rFonts w:asciiTheme="minorHAnsi" w:eastAsiaTheme="minorHAnsi" w:hAnsiTheme="minorHAnsi" w:cstheme="minorBidi"/>
          <w:i/>
          <w:color w:val="auto"/>
          <w:sz w:val="22"/>
          <w:szCs w:val="22"/>
        </w:rPr>
        <w:t xml:space="preserve"> </w:t>
      </w:r>
      <w:r w:rsidR="009551DE" w:rsidRPr="00192978">
        <w:rPr>
          <w:rFonts w:asciiTheme="minorHAnsi" w:eastAsiaTheme="minorHAnsi" w:hAnsiTheme="minorHAnsi" w:cstheme="minorBidi"/>
          <w:color w:val="auto"/>
          <w:sz w:val="22"/>
          <w:szCs w:val="22"/>
        </w:rPr>
        <w:t xml:space="preserve">(the </w:t>
      </w:r>
      <w:r w:rsidR="009252D8" w:rsidRPr="00192978">
        <w:rPr>
          <w:rFonts w:asciiTheme="minorHAnsi" w:eastAsiaTheme="minorHAnsi" w:hAnsiTheme="minorHAnsi" w:cstheme="minorBidi"/>
          <w:color w:val="auto"/>
          <w:sz w:val="22"/>
          <w:szCs w:val="22"/>
        </w:rPr>
        <w:t>draft</w:t>
      </w:r>
      <w:r w:rsidR="009252D8">
        <w:rPr>
          <w:rFonts w:asciiTheme="minorHAnsi" w:eastAsiaTheme="minorHAnsi" w:hAnsiTheme="minorHAnsi" w:cstheme="minorBidi"/>
          <w:color w:val="auto"/>
          <w:sz w:val="22"/>
          <w:szCs w:val="22"/>
        </w:rPr>
        <w:t xml:space="preserve"> </w:t>
      </w:r>
      <w:r w:rsidR="00430D89">
        <w:rPr>
          <w:rFonts w:asciiTheme="minorHAnsi" w:eastAsiaTheme="minorHAnsi" w:hAnsiTheme="minorHAnsi" w:cstheme="minorBidi"/>
          <w:color w:val="auto"/>
          <w:sz w:val="22"/>
          <w:szCs w:val="22"/>
        </w:rPr>
        <w:t>Amendment</w:t>
      </w:r>
      <w:r w:rsidR="00321853">
        <w:rPr>
          <w:rFonts w:asciiTheme="minorHAnsi" w:eastAsiaTheme="minorHAnsi" w:hAnsiTheme="minorHAnsi" w:cstheme="minorBidi"/>
          <w:color w:val="auto"/>
          <w:sz w:val="22"/>
          <w:szCs w:val="22"/>
        </w:rPr>
        <w:t>)</w:t>
      </w:r>
      <w:r w:rsidR="00AD6C91">
        <w:rPr>
          <w:rFonts w:asciiTheme="minorHAnsi" w:eastAsiaTheme="minorHAnsi" w:hAnsiTheme="minorHAnsi" w:cstheme="minorBidi"/>
          <w:color w:val="auto"/>
          <w:sz w:val="22"/>
          <w:szCs w:val="22"/>
        </w:rPr>
        <w:t>.</w:t>
      </w:r>
    </w:p>
    <w:bookmarkEnd w:id="0"/>
    <w:bookmarkEnd w:id="1"/>
    <w:p w14:paraId="79A52A21" w14:textId="77777777" w:rsidR="009F6D68" w:rsidRDefault="0032705C" w:rsidP="008A1F9B">
      <w:pPr>
        <w:pStyle w:val="Heading2"/>
      </w:pPr>
      <w:r>
        <w:t>Background</w:t>
      </w:r>
    </w:p>
    <w:p w14:paraId="504E33E4" w14:textId="0135C830" w:rsidR="0061217D" w:rsidRPr="0061217D" w:rsidRDefault="0061217D" w:rsidP="008A1F9B">
      <w:pPr>
        <w:pStyle w:val="Heading3"/>
      </w:pPr>
      <w:r>
        <w:t>The Safeguard Mechanism</w:t>
      </w:r>
    </w:p>
    <w:p w14:paraId="4F70F730" w14:textId="33D09AF1" w:rsidR="00AA46AB" w:rsidRPr="00AE78D3" w:rsidRDefault="00952AFE" w:rsidP="008A1F9B">
      <w:r>
        <w:t xml:space="preserve">The Safeguard Mechanism provides a robust, legislated framework that limits the net emissions of around 215 large industrial facilities—those with more than 100,000 tonnes carbon dioxide equivalent each year. </w:t>
      </w:r>
      <w:r w:rsidR="004B407C">
        <w:t>It sets legislated limits—known as baselines—on the greenhouse gas emissions of these facilities. These baselines will decline, predictably and gradually, on a trajectory consistent with achieving Australia’s emission reduction targets of 43% below 2005 levels by 2030 and net zero by 2050.</w:t>
      </w:r>
      <w:r w:rsidR="0076665A">
        <w:t xml:space="preserve"> </w:t>
      </w:r>
      <w:r w:rsidR="004B407C">
        <w:t>The Safeguard Mechanism commenced in 2016. It was reformed in 2023 to ensure that covered facilities contribute to meeting these</w:t>
      </w:r>
      <w:r w:rsidR="00D52EA9">
        <w:t xml:space="preserve"> emission reduction</w:t>
      </w:r>
      <w:r w:rsidR="004B407C">
        <w:t xml:space="preserve"> targets, while strengthening their competitiveness as the world moves to net zero.</w:t>
      </w:r>
      <w:r w:rsidR="00AE5473">
        <w:t xml:space="preserve"> </w:t>
      </w:r>
    </w:p>
    <w:p w14:paraId="610BB0D0" w14:textId="77777777" w:rsidR="00460445" w:rsidRDefault="00B1655D" w:rsidP="00460445">
      <w:r>
        <w:t xml:space="preserve">These reforms </w:t>
      </w:r>
      <w:r w:rsidR="0077392F">
        <w:t>were</w:t>
      </w:r>
      <w:r>
        <w:t xml:space="preserve"> implemented through the </w:t>
      </w:r>
      <w:r w:rsidRPr="00DD7EEF">
        <w:rPr>
          <w:i/>
          <w:iCs/>
        </w:rPr>
        <w:t>Safeguard Mechanism (Crediting) Amendment Act 202</w:t>
      </w:r>
      <w:r>
        <w:rPr>
          <w:i/>
          <w:iCs/>
        </w:rPr>
        <w:t>3</w:t>
      </w:r>
      <w:r>
        <w:t xml:space="preserve">, and the </w:t>
      </w:r>
      <w:r w:rsidRPr="00605590">
        <w:rPr>
          <w:i/>
          <w:iCs/>
        </w:rPr>
        <w:t>National Greenhouse and Energy Reporting (Safeguard Mechanism) Amendment (Reform) Rule</w:t>
      </w:r>
      <w:r>
        <w:rPr>
          <w:i/>
          <w:iCs/>
        </w:rPr>
        <w:t>s</w:t>
      </w:r>
      <w:r w:rsidRPr="00605590">
        <w:rPr>
          <w:i/>
          <w:iCs/>
        </w:rPr>
        <w:t xml:space="preserve"> 2023</w:t>
      </w:r>
      <w:r>
        <w:t xml:space="preserve">, which amends the </w:t>
      </w:r>
      <w:r w:rsidRPr="00605590">
        <w:rPr>
          <w:i/>
          <w:iCs/>
        </w:rPr>
        <w:t>National Greenhouse and Energy Reporting (Safeguard Mechanism) Rule 2015</w:t>
      </w:r>
      <w:r>
        <w:t xml:space="preserve"> (the Safeguard Rule).</w:t>
      </w:r>
      <w:r w:rsidR="0077392F">
        <w:t xml:space="preserve"> </w:t>
      </w:r>
      <w:r w:rsidR="00460445">
        <w:t>The Safeguard Rules provide detail on aspects of the Safeguard Mechanism, including the setting and decline of baselines, and arrangements for Safeguard Mechanism credit units (SMCs), which are issued to facilities with emissions below Safeguard baselines.</w:t>
      </w:r>
    </w:p>
    <w:p w14:paraId="6C15BFB6" w14:textId="340EB13D" w:rsidR="004746D1" w:rsidRDefault="0077392F" w:rsidP="008A1F9B">
      <w:r>
        <w:t>The reforms came into effect from 1 July 2023.</w:t>
      </w:r>
      <w:r w:rsidR="00A91BAE" w:rsidRPr="00A91BAE">
        <w:rPr>
          <w:rStyle w:val="ui-provider"/>
        </w:rPr>
        <w:t xml:space="preserve"> </w:t>
      </w:r>
      <w:r w:rsidR="00B302CB">
        <w:rPr>
          <w:rStyle w:val="ui-provider"/>
        </w:rPr>
        <w:t xml:space="preserve">Additional </w:t>
      </w:r>
      <w:r w:rsidR="00D86E06" w:rsidDel="00F53DE2">
        <w:rPr>
          <w:rStyle w:val="ui-provider"/>
        </w:rPr>
        <w:t>u</w:t>
      </w:r>
      <w:r w:rsidR="00D86E06">
        <w:rPr>
          <w:rStyle w:val="ui-provider"/>
        </w:rPr>
        <w:t xml:space="preserve">pdates to production variables came into effect on 7 October 2023 and </w:t>
      </w:r>
      <w:r w:rsidR="00A1761C" w:rsidRPr="00885E09">
        <w:rPr>
          <w:rStyle w:val="ui-provider"/>
        </w:rPr>
        <w:t>26</w:t>
      </w:r>
      <w:r w:rsidR="00D86E06">
        <w:rPr>
          <w:rStyle w:val="ui-provider"/>
        </w:rPr>
        <w:t xml:space="preserve"> April 2024. </w:t>
      </w:r>
      <w:r w:rsidR="00060BCC">
        <w:rPr>
          <w:rStyle w:val="ui-provider"/>
        </w:rPr>
        <w:t xml:space="preserve"> The</w:t>
      </w:r>
      <w:r w:rsidR="002B6ABA">
        <w:rPr>
          <w:rStyle w:val="ui-provider"/>
        </w:rPr>
        <w:t xml:space="preserve"> u</w:t>
      </w:r>
      <w:r w:rsidR="00A91BAE">
        <w:rPr>
          <w:rStyle w:val="ui-provider"/>
        </w:rPr>
        <w:t xml:space="preserve">pdate </w:t>
      </w:r>
      <w:r w:rsidR="00060BCC">
        <w:rPr>
          <w:rStyle w:val="ui-provider"/>
        </w:rPr>
        <w:t xml:space="preserve">on </w:t>
      </w:r>
      <w:r w:rsidR="00A1761C">
        <w:rPr>
          <w:rStyle w:val="ui-provider"/>
        </w:rPr>
        <w:t>26</w:t>
      </w:r>
      <w:r w:rsidR="00060BCC">
        <w:rPr>
          <w:rStyle w:val="ui-provider"/>
        </w:rPr>
        <w:t xml:space="preserve"> </w:t>
      </w:r>
      <w:r w:rsidR="002B6ABA">
        <w:rPr>
          <w:rStyle w:val="ui-provider"/>
        </w:rPr>
        <w:t>A</w:t>
      </w:r>
      <w:r w:rsidR="00C01D35">
        <w:rPr>
          <w:rStyle w:val="ui-provider"/>
        </w:rPr>
        <w:t>pril 2024</w:t>
      </w:r>
      <w:r w:rsidR="00F9450B">
        <w:rPr>
          <w:rStyle w:val="ui-provider"/>
        </w:rPr>
        <w:t xml:space="preserve"> also </w:t>
      </w:r>
      <w:r w:rsidR="00A91BAE">
        <w:rPr>
          <w:rStyle w:val="ui-provider"/>
        </w:rPr>
        <w:t>set</w:t>
      </w:r>
      <w:r w:rsidR="00A81590">
        <w:rPr>
          <w:rStyle w:val="ui-provider"/>
        </w:rPr>
        <w:t xml:space="preserve"> the first tranche of</w:t>
      </w:r>
      <w:r w:rsidR="00A91BAE">
        <w:rPr>
          <w:rStyle w:val="ui-provider"/>
        </w:rPr>
        <w:t xml:space="preserve"> international best practice benchmarks</w:t>
      </w:r>
      <w:r w:rsidR="00D86E06">
        <w:rPr>
          <w:rStyle w:val="ui-provider"/>
        </w:rPr>
        <w:t xml:space="preserve"> (</w:t>
      </w:r>
      <w:r w:rsidR="0072607B">
        <w:rPr>
          <w:rStyle w:val="ui-provider"/>
        </w:rPr>
        <w:t xml:space="preserve">referred to as </w:t>
      </w:r>
      <w:r w:rsidR="00D86E06">
        <w:rPr>
          <w:rStyle w:val="ui-provider"/>
        </w:rPr>
        <w:t>‘benchmarks’</w:t>
      </w:r>
      <w:r w:rsidR="0072607B">
        <w:rPr>
          <w:rStyle w:val="ui-provider"/>
        </w:rPr>
        <w:t xml:space="preserve"> or ‘best practice</w:t>
      </w:r>
      <w:r w:rsidR="00995264">
        <w:rPr>
          <w:rStyle w:val="ui-provider"/>
        </w:rPr>
        <w:t xml:space="preserve"> EI</w:t>
      </w:r>
      <w:r w:rsidR="0072607B">
        <w:rPr>
          <w:rStyle w:val="ui-provider"/>
        </w:rPr>
        <w:t>’</w:t>
      </w:r>
      <w:r w:rsidR="00D86E06">
        <w:rPr>
          <w:rStyle w:val="ui-provider"/>
        </w:rPr>
        <w:t>)</w:t>
      </w:r>
      <w:r w:rsidR="00995264">
        <w:rPr>
          <w:rStyle w:val="ui-provider"/>
        </w:rPr>
        <w:t>, which</w:t>
      </w:r>
      <w:r w:rsidR="00A91BAE">
        <w:rPr>
          <w:rStyle w:val="ui-provider"/>
        </w:rPr>
        <w:t xml:space="preserve"> were foreshadowed during the reform process.</w:t>
      </w:r>
    </w:p>
    <w:p w14:paraId="301F12AF" w14:textId="606A0014" w:rsidR="008C3260" w:rsidRDefault="005221D7" w:rsidP="008A1F9B">
      <w:pPr>
        <w:rPr>
          <w:rStyle w:val="ui-provider"/>
        </w:rPr>
      </w:pPr>
      <w:r>
        <w:rPr>
          <w:rStyle w:val="ui-provider"/>
        </w:rPr>
        <w:t>The draft Amendment</w:t>
      </w:r>
      <w:r w:rsidR="00744CE1">
        <w:rPr>
          <w:rStyle w:val="ui-provider"/>
        </w:rPr>
        <w:t xml:space="preserve"> </w:t>
      </w:r>
      <w:r w:rsidR="00077015">
        <w:rPr>
          <w:rStyle w:val="ui-provider"/>
        </w:rPr>
        <w:t xml:space="preserve">delivers within the carbon budget set under the </w:t>
      </w:r>
      <w:r w:rsidR="00077015" w:rsidRPr="007F0093">
        <w:rPr>
          <w:rStyle w:val="ui-provider"/>
          <w:i/>
          <w:iCs/>
        </w:rPr>
        <w:t>National Greenhouse and Energy Reporting Act</w:t>
      </w:r>
      <w:r w:rsidR="00077015">
        <w:rPr>
          <w:rStyle w:val="ui-provider"/>
        </w:rPr>
        <w:t xml:space="preserve"> 2007 (the NGER Act)</w:t>
      </w:r>
      <w:r w:rsidR="00E33126">
        <w:rPr>
          <w:rStyle w:val="ui-provider"/>
        </w:rPr>
        <w:t>.</w:t>
      </w:r>
    </w:p>
    <w:p w14:paraId="0D788E77" w14:textId="77777777" w:rsidR="00B76CE6" w:rsidRDefault="00B76CE6" w:rsidP="00B76CE6">
      <w:r>
        <w:t>In summary, the draft Amendment:</w:t>
      </w:r>
    </w:p>
    <w:p w14:paraId="64FE1291" w14:textId="3B8F635B" w:rsidR="00B76CE6" w:rsidRDefault="009A5DC3" w:rsidP="0087248B">
      <w:pPr>
        <w:pStyle w:val="ListParagraph"/>
        <w:numPr>
          <w:ilvl w:val="0"/>
          <w:numId w:val="31"/>
        </w:numPr>
        <w:ind w:left="714" w:hanging="357"/>
        <w:contextualSpacing w:val="0"/>
      </w:pPr>
      <w:r>
        <w:t>i</w:t>
      </w:r>
      <w:r w:rsidR="00B76CE6">
        <w:t xml:space="preserve">nserts </w:t>
      </w:r>
      <w:r w:rsidR="0013498E">
        <w:t>1</w:t>
      </w:r>
      <w:r w:rsidR="00ED1650">
        <w:t xml:space="preserve">6 </w:t>
      </w:r>
      <w:r w:rsidR="00B76CE6">
        <w:t>new benchmarks</w:t>
      </w:r>
      <w:r w:rsidR="0013498E">
        <w:t>:</w:t>
      </w:r>
      <w:r w:rsidR="00ED1650">
        <w:t xml:space="preserve"> processed natural gas (processing only), processed natural gas (integrated extraction and processing),</w:t>
      </w:r>
      <w:r w:rsidR="00133714">
        <w:t xml:space="preserve"> liquefied natural gas (from unprocessed gas),</w:t>
      </w:r>
      <w:r w:rsidR="0013498E">
        <w:t xml:space="preserve"> ammonia, urea, manganese ore, lithium ore, non-metallic mineral quarrying, copper anode, primary nick</w:t>
      </w:r>
      <w:r w:rsidR="0087248B">
        <w:t>el</w:t>
      </w:r>
      <w:r w:rsidR="0013498E">
        <w:t xml:space="preserve"> products from nickel bearing inputs, primary nickel products from imported </w:t>
      </w:r>
      <w:r w:rsidR="0013498E">
        <w:lastRenderedPageBreak/>
        <w:t xml:space="preserve">intermediate nickel products, intermediate nickel products from nickel bearing inputs, renewable aviation kerosene and renewable </w:t>
      </w:r>
      <w:proofErr w:type="gramStart"/>
      <w:r w:rsidR="0013498E">
        <w:t>diesel</w:t>
      </w:r>
      <w:r w:rsidR="00B76CE6">
        <w:t>;</w:t>
      </w:r>
      <w:proofErr w:type="gramEnd"/>
      <w:r w:rsidR="00B76CE6">
        <w:t xml:space="preserve"> </w:t>
      </w:r>
    </w:p>
    <w:p w14:paraId="495088DA" w14:textId="0450FFCE" w:rsidR="0013498E" w:rsidRDefault="009A5DC3" w:rsidP="0087248B">
      <w:pPr>
        <w:pStyle w:val="ListParagraph"/>
        <w:numPr>
          <w:ilvl w:val="0"/>
          <w:numId w:val="31"/>
        </w:numPr>
        <w:ind w:left="714" w:hanging="357"/>
        <w:contextualSpacing w:val="0"/>
      </w:pPr>
      <w:r>
        <w:t>i</w:t>
      </w:r>
      <w:r w:rsidR="0013498E">
        <w:t xml:space="preserve">nserts two new </w:t>
      </w:r>
      <w:r w:rsidR="00104BA4">
        <w:t>production variable</w:t>
      </w:r>
      <w:r w:rsidR="006A37E3">
        <w:t>s</w:t>
      </w:r>
      <w:r w:rsidR="0013498E">
        <w:t xml:space="preserve">: phosphoric acid and rare earth </w:t>
      </w:r>
      <w:proofErr w:type="gramStart"/>
      <w:r w:rsidR="0013498E">
        <w:t>processing;</w:t>
      </w:r>
      <w:proofErr w:type="gramEnd"/>
    </w:p>
    <w:p w14:paraId="021B37E2" w14:textId="569B7733" w:rsidR="00B76CE6" w:rsidRDefault="009A5DC3" w:rsidP="2CFBF918">
      <w:pPr>
        <w:pStyle w:val="ListParagraph"/>
        <w:numPr>
          <w:ilvl w:val="0"/>
          <w:numId w:val="31"/>
        </w:numPr>
        <w:ind w:left="714" w:hanging="357"/>
      </w:pPr>
      <w:r>
        <w:t>a</w:t>
      </w:r>
      <w:r w:rsidR="00B76CE6">
        <w:t xml:space="preserve">mends </w:t>
      </w:r>
      <w:r w:rsidR="4BF86753">
        <w:t>six</w:t>
      </w:r>
      <w:r w:rsidR="00B76CE6">
        <w:t xml:space="preserve"> existing </w:t>
      </w:r>
      <w:r w:rsidR="00104BA4">
        <w:t>production variable</w:t>
      </w:r>
      <w:r w:rsidR="006A37E3">
        <w:t>s</w:t>
      </w:r>
      <w:r w:rsidR="00B76CE6">
        <w:t>:</w:t>
      </w:r>
      <w:r w:rsidR="0013498E">
        <w:t xml:space="preserve"> </w:t>
      </w:r>
      <w:r w:rsidR="10A66356">
        <w:t xml:space="preserve">processed </w:t>
      </w:r>
      <w:r w:rsidR="0013498E">
        <w:t xml:space="preserve">natural gas (integrated extraction and processing), </w:t>
      </w:r>
      <w:r w:rsidR="5FB6F160">
        <w:t>stabilised crude oil (integrated extraction and stabilisation,</w:t>
      </w:r>
      <w:r w:rsidR="0013498E">
        <w:t xml:space="preserve"> </w:t>
      </w:r>
      <w:r w:rsidR="016DCE7F">
        <w:t xml:space="preserve">sodium cyanide, </w:t>
      </w:r>
      <w:r w:rsidR="0013498E">
        <w:t>coke oven coke, continuously cast carbon steel products and ingots of carbon steel (manufacture of carbon steel products from cold ferrous feed)</w:t>
      </w:r>
      <w:r w:rsidR="00F01AEC">
        <w:t>,</w:t>
      </w:r>
      <w:r w:rsidR="0013498E">
        <w:t xml:space="preserve"> and primary </w:t>
      </w:r>
      <w:proofErr w:type="gramStart"/>
      <w:r w:rsidR="0013498E">
        <w:t>steel;</w:t>
      </w:r>
      <w:proofErr w:type="gramEnd"/>
      <w:r>
        <w:t xml:space="preserve"> </w:t>
      </w:r>
    </w:p>
    <w:p w14:paraId="511DD502" w14:textId="77777777" w:rsidR="00DE4DB2" w:rsidRPr="00572D77" w:rsidRDefault="009A5DC3" w:rsidP="0087248B">
      <w:pPr>
        <w:pStyle w:val="ListParagraph"/>
        <w:numPr>
          <w:ilvl w:val="0"/>
          <w:numId w:val="31"/>
        </w:numPr>
        <w:ind w:left="714" w:hanging="357"/>
        <w:contextualSpacing w:val="0"/>
      </w:pPr>
      <w:r>
        <w:t>s</w:t>
      </w:r>
      <w:r w:rsidR="00630832">
        <w:t>ets one default value: gaseous hydrogen</w:t>
      </w:r>
      <w:r w:rsidR="00DE4DB2" w:rsidRPr="00572D77">
        <w:t>; and</w:t>
      </w:r>
    </w:p>
    <w:p w14:paraId="281C1E41" w14:textId="3AC82DE7" w:rsidR="00630832" w:rsidRDefault="008F4402" w:rsidP="0087248B">
      <w:pPr>
        <w:pStyle w:val="ListParagraph"/>
        <w:numPr>
          <w:ilvl w:val="0"/>
          <w:numId w:val="31"/>
        </w:numPr>
        <w:ind w:left="714" w:hanging="357"/>
        <w:contextualSpacing w:val="0"/>
      </w:pPr>
      <w:r w:rsidRPr="00572D77">
        <w:rPr>
          <w:rFonts w:eastAsia="Times New Roman"/>
        </w:rPr>
        <w:t xml:space="preserve">inserts the requirement for the Clear Energy Regulator to publish the methods used by Safeguard Mechanism facilities to estimate each source of fugitive methane emissions </w:t>
      </w:r>
      <w:r w:rsidR="00646AD4" w:rsidRPr="00572D77">
        <w:rPr>
          <w:rFonts w:eastAsia="Times New Roman"/>
        </w:rPr>
        <w:t xml:space="preserve">from </w:t>
      </w:r>
      <w:r w:rsidR="00646AD4">
        <w:t xml:space="preserve">coal mining, oil and natural gas </w:t>
      </w:r>
      <w:r w:rsidR="00646AD4" w:rsidRPr="00572D77">
        <w:rPr>
          <w:rFonts w:eastAsia="Times New Roman"/>
        </w:rPr>
        <w:t>activitie</w:t>
      </w:r>
      <w:r w:rsidR="00373FD3" w:rsidRPr="00572D77">
        <w:rPr>
          <w:rFonts w:eastAsia="Times New Roman"/>
        </w:rPr>
        <w:t>s</w:t>
      </w:r>
      <w:r w:rsidR="00630832">
        <w:t>.</w:t>
      </w:r>
    </w:p>
    <w:p w14:paraId="527631B4" w14:textId="065CAF30" w:rsidR="00D86E06" w:rsidRPr="0066378C" w:rsidRDefault="00330390" w:rsidP="00D86E06">
      <w:pPr>
        <w:pStyle w:val="Heading3"/>
      </w:pPr>
      <w:r>
        <w:t>International best practice b</w:t>
      </w:r>
      <w:r w:rsidR="00D86E06" w:rsidRPr="0066378C">
        <w:t>enchmarks</w:t>
      </w:r>
    </w:p>
    <w:p w14:paraId="1B5D9A9D" w14:textId="3337F5DA" w:rsidR="00D86E06" w:rsidRDefault="0072607B" w:rsidP="00D86E06">
      <w:r>
        <w:t xml:space="preserve">The Government consulted on </w:t>
      </w:r>
      <w:r w:rsidRPr="00885E09">
        <w:rPr>
          <w:i/>
        </w:rPr>
        <w:t>Guidelines for setting international best practice benchmarks</w:t>
      </w:r>
      <w:r>
        <w:t xml:space="preserve"> (the Guidelines)</w:t>
      </w:r>
      <w:r w:rsidR="00D86E06">
        <w:t xml:space="preserve"> from July to August 2023</w:t>
      </w:r>
      <w:r>
        <w:t>. The Guidelines were finalised in November 2023</w:t>
      </w:r>
      <w:r w:rsidR="007B086B">
        <w:t xml:space="preserve"> and published on the department’s website</w:t>
      </w:r>
      <w:r w:rsidR="007B086B">
        <w:rPr>
          <w:rStyle w:val="FootnoteReference"/>
        </w:rPr>
        <w:footnoteReference w:id="2"/>
      </w:r>
      <w:r>
        <w:t>.</w:t>
      </w:r>
      <w:r w:rsidR="00D86E06">
        <w:t xml:space="preserve"> </w:t>
      </w:r>
      <w:r>
        <w:t xml:space="preserve">In April 2024, </w:t>
      </w:r>
      <w:r w:rsidR="00DD5F71">
        <w:t xml:space="preserve">consistent with the Guidelines, </w:t>
      </w:r>
      <w:r w:rsidR="001D4AD2">
        <w:t>18</w:t>
      </w:r>
      <w:r>
        <w:t xml:space="preserve"> best practice </w:t>
      </w:r>
      <w:r w:rsidR="00D86E06">
        <w:t xml:space="preserve">emissions intensity </w:t>
      </w:r>
      <w:r w:rsidR="007B086B">
        <w:t xml:space="preserve">numbers </w:t>
      </w:r>
      <w:r>
        <w:t>were set in the Safeguard Rule</w:t>
      </w:r>
      <w:r w:rsidR="001C17B0">
        <w:t xml:space="preserve">s. </w:t>
      </w:r>
      <w:r w:rsidR="00D86E06">
        <w:t xml:space="preserve">The Government </w:t>
      </w:r>
      <w:r>
        <w:t>is consulting on a</w:t>
      </w:r>
      <w:r w:rsidR="00D86E06">
        <w:t xml:space="preserve"> further tranche of benchmarks </w:t>
      </w:r>
      <w:r w:rsidR="00FB7668">
        <w:t xml:space="preserve">in this exposure draft </w:t>
      </w:r>
      <w:r>
        <w:t xml:space="preserve">to be set in </w:t>
      </w:r>
      <w:r w:rsidR="00D86E06">
        <w:t>mid-2024.</w:t>
      </w:r>
    </w:p>
    <w:p w14:paraId="340D2108" w14:textId="4C7C25A8" w:rsidR="006B762E" w:rsidRDefault="00926033" w:rsidP="00D86E06">
      <w:r>
        <w:t>Consistent with the Guidelines, the</w:t>
      </w:r>
      <w:r w:rsidRPr="00926033">
        <w:t xml:space="preserve"> Government</w:t>
      </w:r>
      <w:r>
        <w:t xml:space="preserve"> </w:t>
      </w:r>
      <w:r w:rsidR="00F434CA">
        <w:t>will</w:t>
      </w:r>
      <w:r>
        <w:t xml:space="preserve"> consider</w:t>
      </w:r>
      <w:r w:rsidRPr="00926033">
        <w:t xml:space="preserve"> emerging international methane emissions standards in setting the best practice emissions intensity numbers for the </w:t>
      </w:r>
      <w:r w:rsidR="00104BA4">
        <w:t>production variable</w:t>
      </w:r>
      <w:r w:rsidRPr="00926033">
        <w:t xml:space="preserve">s in the coal, oil and gas sectors. The Department </w:t>
      </w:r>
      <w:r>
        <w:t xml:space="preserve">has </w:t>
      </w:r>
      <w:r w:rsidRPr="00926033">
        <w:t xml:space="preserve">compared the standards set in </w:t>
      </w:r>
      <w:r w:rsidR="001D4AD2">
        <w:t xml:space="preserve">the </w:t>
      </w:r>
      <w:r w:rsidRPr="00926033">
        <w:t xml:space="preserve">Oil and Gas Methane Partnership 2.0 to the relevant </w:t>
      </w:r>
      <w:r>
        <w:t>draft oil and gas</w:t>
      </w:r>
      <w:r w:rsidRPr="00926033">
        <w:t xml:space="preserve"> benchmarks</w:t>
      </w:r>
      <w:r w:rsidR="00416EFA">
        <w:t xml:space="preserve"> in the draft Amendment</w:t>
      </w:r>
      <w:r w:rsidRPr="00926033">
        <w:t xml:space="preserve">, finding they </w:t>
      </w:r>
      <w:r w:rsidR="00834A90">
        <w:t xml:space="preserve">are </w:t>
      </w:r>
      <w:r w:rsidRPr="00926033">
        <w:t>more stringent than the emerging international methane emissions standards.</w:t>
      </w:r>
    </w:p>
    <w:p w14:paraId="26614A4B" w14:textId="02DBB7C1" w:rsidR="00286095" w:rsidRDefault="00286095" w:rsidP="008A1F9B">
      <w:pPr>
        <w:pStyle w:val="Heading3"/>
      </w:pPr>
      <w:r>
        <w:t>Production Variables</w:t>
      </w:r>
    </w:p>
    <w:p w14:paraId="522E44F2" w14:textId="39BB8D34" w:rsidR="00DD786E" w:rsidRPr="008513C5" w:rsidRDefault="00E1750D" w:rsidP="008A1F9B">
      <w:r w:rsidRPr="008513C5">
        <w:t>P</w:t>
      </w:r>
      <w:r w:rsidR="004E5B11">
        <w:t>roduction variables</w:t>
      </w:r>
      <w:r w:rsidRPr="008513C5">
        <w:t xml:space="preserve"> </w:t>
      </w:r>
      <w:r w:rsidRPr="007F0093">
        <w:t>and</w:t>
      </w:r>
      <w:r w:rsidR="00BD459F">
        <w:t xml:space="preserve"> default</w:t>
      </w:r>
      <w:r w:rsidRPr="007F0093">
        <w:t xml:space="preserve"> emissions</w:t>
      </w:r>
      <w:r w:rsidR="00ED04FA">
        <w:t xml:space="preserve"> </w:t>
      </w:r>
      <w:r w:rsidRPr="007F0093">
        <w:t xml:space="preserve">intensity values are used to set </w:t>
      </w:r>
      <w:r w:rsidR="00BD459F">
        <w:t xml:space="preserve">existing </w:t>
      </w:r>
      <w:r w:rsidRPr="007F0093">
        <w:t>facility baselines</w:t>
      </w:r>
      <w:r w:rsidR="00B845C6" w:rsidRPr="007F0093">
        <w:t xml:space="preserve">. </w:t>
      </w:r>
      <w:r w:rsidR="004E5B11">
        <w:t>They</w:t>
      </w:r>
      <w:r w:rsidR="001D695B">
        <w:t xml:space="preserve"> </w:t>
      </w:r>
      <w:r w:rsidR="007461AC">
        <w:t xml:space="preserve">represent the </w:t>
      </w:r>
      <w:r w:rsidR="008513C5" w:rsidRPr="007F0093">
        <w:t>output of a facility (e.g. tonnes of aluminium)</w:t>
      </w:r>
      <w:r w:rsidR="009E70CE">
        <w:t>.</w:t>
      </w:r>
      <w:r w:rsidR="007726ED">
        <w:t xml:space="preserve"> </w:t>
      </w:r>
      <w:r w:rsidR="009E70CE">
        <w:t xml:space="preserve">Where </w:t>
      </w:r>
      <w:r w:rsidR="007726ED">
        <w:t>it is impractical</w:t>
      </w:r>
      <w:r w:rsidR="00D62479">
        <w:t xml:space="preserve"> </w:t>
      </w:r>
      <w:r w:rsidR="006A131C">
        <w:t>to use output</w:t>
      </w:r>
      <w:r w:rsidR="009E70CE">
        <w:t xml:space="preserve"> for a </w:t>
      </w:r>
      <w:r w:rsidR="00104BA4">
        <w:t>production variable</w:t>
      </w:r>
      <w:r w:rsidR="00BF41AA">
        <w:t xml:space="preserve"> </w:t>
      </w:r>
      <w:r w:rsidR="004E5B11">
        <w:t>metric</w:t>
      </w:r>
      <w:r w:rsidR="008513C5" w:rsidRPr="007F0093">
        <w:t>,</w:t>
      </w:r>
      <w:r w:rsidR="001A73FB">
        <w:t xml:space="preserve"> </w:t>
      </w:r>
      <w:r w:rsidR="008513C5" w:rsidRPr="007F0093">
        <w:t>a</w:t>
      </w:r>
      <w:r w:rsidR="00DC3553">
        <w:t xml:space="preserve"> facility</w:t>
      </w:r>
      <w:r w:rsidR="008513C5" w:rsidRPr="007F0093">
        <w:t xml:space="preserve"> </w:t>
      </w:r>
      <w:r w:rsidR="002B736D" w:rsidRPr="007F0093">
        <w:t>input,</w:t>
      </w:r>
      <w:r w:rsidR="008513C5" w:rsidRPr="007F0093">
        <w:t xml:space="preserve"> or intermediate product</w:t>
      </w:r>
      <w:r w:rsidR="009E70CE">
        <w:t xml:space="preserve"> </w:t>
      </w:r>
      <w:r w:rsidR="00646AD4">
        <w:t>may be used</w:t>
      </w:r>
      <w:r w:rsidR="001D695B">
        <w:t xml:space="preserve"> as an alternative</w:t>
      </w:r>
      <w:r w:rsidR="008513C5" w:rsidRPr="007F0093">
        <w:t>.</w:t>
      </w:r>
    </w:p>
    <w:p w14:paraId="52C4952C" w14:textId="35A2521C" w:rsidR="001B5B2A" w:rsidRPr="00E43D36" w:rsidRDefault="001B5B2A" w:rsidP="008A1F9B">
      <w:pPr>
        <w:rPr>
          <w:szCs w:val="24"/>
        </w:rPr>
      </w:pPr>
      <w:r>
        <w:rPr>
          <w:szCs w:val="24"/>
        </w:rPr>
        <w:t xml:space="preserve">Production variable definitions and default emissions intensity values were determined in accordance with the </w:t>
      </w:r>
      <w:r w:rsidRPr="00BA2EE2">
        <w:rPr>
          <w:i/>
          <w:iCs/>
          <w:szCs w:val="24"/>
        </w:rPr>
        <w:t>Framework for developing default production variables and emissions-intensity values</w:t>
      </w:r>
      <w:r>
        <w:rPr>
          <w:i/>
          <w:iCs/>
          <w:szCs w:val="24"/>
        </w:rPr>
        <w:t xml:space="preserve"> </w:t>
      </w:r>
      <w:r>
        <w:rPr>
          <w:szCs w:val="24"/>
        </w:rPr>
        <w:t>(the Framework Document)</w:t>
      </w:r>
      <w:r w:rsidRPr="004319A7">
        <w:rPr>
          <w:rStyle w:val="FootnoteReference"/>
          <w:szCs w:val="24"/>
        </w:rPr>
        <w:footnoteReference w:id="3"/>
      </w:r>
      <w:r>
        <w:rPr>
          <w:szCs w:val="24"/>
        </w:rPr>
        <w:t xml:space="preserve">. </w:t>
      </w:r>
    </w:p>
    <w:p w14:paraId="7C7F2294" w14:textId="0C76441B" w:rsidR="000B7E7A" w:rsidRDefault="00A766FB" w:rsidP="008A1F9B">
      <w:r>
        <w:t>T</w:t>
      </w:r>
      <w:r w:rsidR="00112A38">
        <w:t>h</w:t>
      </w:r>
      <w:r w:rsidR="00871065">
        <w:t xml:space="preserve">e </w:t>
      </w:r>
      <w:r w:rsidR="007329B5">
        <w:t xml:space="preserve">draft </w:t>
      </w:r>
      <w:r w:rsidR="007911F7">
        <w:t>A</w:t>
      </w:r>
      <w:r w:rsidR="00871065">
        <w:t xml:space="preserve">mendment </w:t>
      </w:r>
      <w:r w:rsidR="007329B5">
        <w:t xml:space="preserve">makes technical changes to </w:t>
      </w:r>
      <w:r w:rsidR="00B85B00">
        <w:t xml:space="preserve">six </w:t>
      </w:r>
      <w:r w:rsidR="00A96C5B">
        <w:t xml:space="preserve">existing </w:t>
      </w:r>
      <w:r w:rsidR="00104BA4">
        <w:t>production variable</w:t>
      </w:r>
      <w:r w:rsidR="00A96C5B">
        <w:t xml:space="preserve"> definitions an</w:t>
      </w:r>
      <w:r w:rsidR="004B24F5">
        <w:t>d</w:t>
      </w:r>
      <w:r w:rsidR="00D14CDD">
        <w:t xml:space="preserve"> </w:t>
      </w:r>
      <w:r w:rsidR="0013498E">
        <w:t xml:space="preserve">inserts two new </w:t>
      </w:r>
      <w:r w:rsidR="00104BA4">
        <w:t>production variable</w:t>
      </w:r>
      <w:r w:rsidR="00BF41AA">
        <w:t>s</w:t>
      </w:r>
      <w:r w:rsidR="0013498E">
        <w:t xml:space="preserve"> </w:t>
      </w:r>
      <w:r w:rsidR="004B24F5">
        <w:t xml:space="preserve">and one default value </w:t>
      </w:r>
      <w:r w:rsidR="00BB1542">
        <w:t xml:space="preserve">to ensure a comprehensive set of suitable </w:t>
      </w:r>
      <w:r w:rsidR="00104BA4">
        <w:t>production variable</w:t>
      </w:r>
      <w:r w:rsidR="00BF41AA">
        <w:t>s</w:t>
      </w:r>
      <w:r w:rsidR="00BB1542">
        <w:t xml:space="preserve"> is in place for setting Safeguard Mechanism baselines.</w:t>
      </w:r>
      <w:r w:rsidR="002D47BE">
        <w:t xml:space="preserve"> </w:t>
      </w:r>
      <w:r w:rsidR="002D47BE">
        <w:rPr>
          <w:rStyle w:val="CommentReference"/>
          <w:sz w:val="22"/>
          <w:szCs w:val="22"/>
        </w:rPr>
        <w:t>Th</w:t>
      </w:r>
      <w:r w:rsidR="004E5B11">
        <w:rPr>
          <w:rStyle w:val="CommentReference"/>
          <w:sz w:val="22"/>
          <w:szCs w:val="22"/>
        </w:rPr>
        <w:t>is is</w:t>
      </w:r>
      <w:r w:rsidR="000B1FE0">
        <w:rPr>
          <w:rStyle w:val="CommentReference"/>
          <w:sz w:val="22"/>
          <w:szCs w:val="22"/>
        </w:rPr>
        <w:t xml:space="preserve"> intended to ensure </w:t>
      </w:r>
      <w:r w:rsidR="00104BA4">
        <w:rPr>
          <w:rStyle w:val="CommentReference"/>
          <w:sz w:val="22"/>
          <w:szCs w:val="22"/>
        </w:rPr>
        <w:t>production variable</w:t>
      </w:r>
      <w:r w:rsidR="000B1FE0">
        <w:rPr>
          <w:rStyle w:val="CommentReference"/>
          <w:sz w:val="22"/>
          <w:szCs w:val="22"/>
        </w:rPr>
        <w:t xml:space="preserve"> definitions</w:t>
      </w:r>
      <w:r w:rsidR="00793162">
        <w:t xml:space="preserve"> </w:t>
      </w:r>
      <w:r w:rsidR="006240CA">
        <w:t>support</w:t>
      </w:r>
      <w:r w:rsidR="00E86F39">
        <w:t xml:space="preserve"> </w:t>
      </w:r>
      <w:r w:rsidR="006240CA">
        <w:t>incentives for decarbonisation.</w:t>
      </w:r>
      <w:r w:rsidR="00862E5E">
        <w:t xml:space="preserve"> </w:t>
      </w:r>
      <w:r w:rsidR="00D553D3">
        <w:t xml:space="preserve"> </w:t>
      </w:r>
    </w:p>
    <w:p w14:paraId="4116ED9D" w14:textId="77777777" w:rsidR="001B5B2A" w:rsidRDefault="001B5B2A" w:rsidP="008A1F9B"/>
    <w:p w14:paraId="15F743EA" w14:textId="0FA779EA" w:rsidR="00931AFF" w:rsidRDefault="00931AFF" w:rsidP="008A1F9B">
      <w:pPr>
        <w:pStyle w:val="Heading3"/>
      </w:pPr>
      <w:r>
        <w:lastRenderedPageBreak/>
        <w:t>Other amendments</w:t>
      </w:r>
    </w:p>
    <w:p w14:paraId="4A897A53" w14:textId="2F10988E" w:rsidR="004B24F5" w:rsidRPr="005D3C9C" w:rsidRDefault="47DD7ADE" w:rsidP="3EDA3244">
      <w:pPr>
        <w:rPr>
          <w:rFonts w:ascii="Calibri" w:eastAsia="Calibri" w:hAnsi="Calibri" w:cs="Calibri"/>
          <w:color w:val="000000" w:themeColor="accent5"/>
          <w:lang w:val="en-GB"/>
        </w:rPr>
      </w:pPr>
      <w:r w:rsidRPr="00572D77">
        <w:t xml:space="preserve">The draft Amendment </w:t>
      </w:r>
      <w:proofErr w:type="spellStart"/>
      <w:r w:rsidR="005D3C9C" w:rsidRPr="00572D77">
        <w:t>i</w:t>
      </w:r>
      <w:r w:rsidR="008C734F" w:rsidRPr="00572D77">
        <w:rPr>
          <w:rStyle w:val="normaltextrun"/>
          <w:rFonts w:ascii="Calibri" w:hAnsi="Calibri" w:cs="Calibri"/>
          <w:lang w:val="en-GB"/>
        </w:rPr>
        <w:t>ntroduces</w:t>
      </w:r>
      <w:proofErr w:type="spellEnd"/>
      <w:r w:rsidR="008C734F" w:rsidRPr="00572D77">
        <w:rPr>
          <w:rStyle w:val="normaltextrun"/>
          <w:rFonts w:ascii="Calibri" w:hAnsi="Calibri" w:cs="Calibri"/>
          <w:lang w:val="en-GB"/>
        </w:rPr>
        <w:t xml:space="preserve"> a new subsection that requires the Clean Energy Regulator to publish, by 15 April each year, the methods that each Safeguard Mechanism facility used to estimate each source of fugitive methane emissions from coal mining, oil and gas activities, for the previous financial year.</w:t>
      </w:r>
      <w:r w:rsidR="743E5E98" w:rsidRPr="011F54C9">
        <w:rPr>
          <w:rStyle w:val="normaltextrun"/>
          <w:rFonts w:ascii="Calibri" w:hAnsi="Calibri" w:cs="Calibri"/>
          <w:lang w:val="en-GB"/>
        </w:rPr>
        <w:t xml:space="preserve"> </w:t>
      </w:r>
      <w:r w:rsidR="63FE32A4" w:rsidRPr="02C94BAD">
        <w:rPr>
          <w:rStyle w:val="normaltextrun"/>
          <w:rFonts w:ascii="Calibri" w:hAnsi="Calibri" w:cs="Calibri"/>
          <w:lang w:val="en-GB"/>
        </w:rPr>
        <w:t xml:space="preserve"> </w:t>
      </w:r>
    </w:p>
    <w:p w14:paraId="256ADA02" w14:textId="2058F440" w:rsidR="004B24F5" w:rsidRPr="005D3C9C" w:rsidRDefault="63FE32A4" w:rsidP="35A839C7">
      <w:pPr>
        <w:rPr>
          <w:rFonts w:ascii="Calibri" w:eastAsia="Calibri" w:hAnsi="Calibri" w:cs="Calibri"/>
          <w:color w:val="000000" w:themeColor="accent5"/>
          <w:lang w:val="en-GB"/>
        </w:rPr>
      </w:pPr>
      <w:r w:rsidRPr="247FCDD8">
        <w:rPr>
          <w:rFonts w:ascii="Calibri" w:eastAsia="Calibri" w:hAnsi="Calibri" w:cs="Calibri"/>
          <w:color w:val="000000" w:themeColor="accent5"/>
          <w:lang w:val="en-GB"/>
        </w:rPr>
        <w:t xml:space="preserve">The draft Amendment is consistent with </w:t>
      </w:r>
      <w:r w:rsidR="72BBB694" w:rsidRPr="247FCDD8">
        <w:rPr>
          <w:rFonts w:ascii="Calibri" w:eastAsia="Calibri" w:hAnsi="Calibri" w:cs="Calibri"/>
          <w:color w:val="000000" w:themeColor="accent5"/>
          <w:lang w:val="en-GB"/>
        </w:rPr>
        <w:t xml:space="preserve">recommendations from </w:t>
      </w:r>
      <w:r w:rsidRPr="247FCDD8">
        <w:rPr>
          <w:rFonts w:ascii="Calibri" w:eastAsia="Calibri" w:hAnsi="Calibri" w:cs="Calibri"/>
          <w:color w:val="000000" w:themeColor="accent5"/>
          <w:lang w:val="en-GB"/>
        </w:rPr>
        <w:t xml:space="preserve">the 2023 Climate Change Authority (CCA) review </w:t>
      </w:r>
      <w:r w:rsidR="6C36D983" w:rsidRPr="247FCDD8">
        <w:rPr>
          <w:rFonts w:ascii="Calibri" w:eastAsia="Calibri" w:hAnsi="Calibri" w:cs="Calibri"/>
          <w:color w:val="000000" w:themeColor="accent5"/>
          <w:lang w:val="en-GB"/>
        </w:rPr>
        <w:t>of the NGER scheme</w:t>
      </w:r>
      <w:r w:rsidRPr="247FCDD8">
        <w:rPr>
          <w:rFonts w:ascii="Calibri" w:eastAsia="Calibri" w:hAnsi="Calibri" w:cs="Calibri"/>
          <w:color w:val="000000" w:themeColor="accent5"/>
          <w:lang w:val="en-GB"/>
        </w:rPr>
        <w:t xml:space="preserve"> to </w:t>
      </w:r>
      <w:r w:rsidR="0D4DA5FE" w:rsidRPr="247FCDD8">
        <w:rPr>
          <w:rFonts w:ascii="Calibri" w:eastAsia="Calibri" w:hAnsi="Calibri" w:cs="Calibri"/>
          <w:color w:val="000000" w:themeColor="accent5"/>
          <w:lang w:val="en-GB"/>
        </w:rPr>
        <w:t xml:space="preserve">further </w:t>
      </w:r>
      <w:r w:rsidRPr="247FCDD8">
        <w:rPr>
          <w:rFonts w:ascii="Calibri" w:eastAsia="Calibri" w:hAnsi="Calibri" w:cs="Calibri"/>
          <w:color w:val="000000" w:themeColor="accent5"/>
          <w:lang w:val="en-GB"/>
        </w:rPr>
        <w:t>improve the transparency</w:t>
      </w:r>
      <w:r w:rsidR="367BB120" w:rsidRPr="247FCDD8">
        <w:rPr>
          <w:rFonts w:ascii="Calibri" w:eastAsia="Calibri" w:hAnsi="Calibri" w:cs="Calibri"/>
          <w:color w:val="000000" w:themeColor="accent5"/>
          <w:lang w:val="en-GB"/>
        </w:rPr>
        <w:t xml:space="preserve"> of reported emissions and</w:t>
      </w:r>
      <w:r w:rsidRPr="247FCDD8">
        <w:rPr>
          <w:rFonts w:ascii="Calibri" w:eastAsia="Calibri" w:hAnsi="Calibri" w:cs="Calibri"/>
          <w:color w:val="000000" w:themeColor="accent5"/>
          <w:lang w:val="en-GB"/>
        </w:rPr>
        <w:t xml:space="preserve"> build</w:t>
      </w:r>
      <w:r w:rsidR="62DCC2EB" w:rsidRPr="247FCDD8">
        <w:rPr>
          <w:rFonts w:ascii="Calibri" w:eastAsia="Calibri" w:hAnsi="Calibri" w:cs="Calibri"/>
          <w:color w:val="000000" w:themeColor="accent5"/>
          <w:lang w:val="en-GB"/>
        </w:rPr>
        <w:t>s</w:t>
      </w:r>
      <w:r w:rsidRPr="247FCDD8">
        <w:rPr>
          <w:rFonts w:ascii="Calibri" w:eastAsia="Calibri" w:hAnsi="Calibri" w:cs="Calibri"/>
          <w:color w:val="000000" w:themeColor="accent5"/>
          <w:lang w:val="en-GB"/>
        </w:rPr>
        <w:t xml:space="preserve"> on the enhanced data transparency measures introduced by the Government through the 2023 Safeguard Mechanism reforms.</w:t>
      </w:r>
      <w:r w:rsidR="5BD5CA7D" w:rsidRPr="5B0814A0">
        <w:rPr>
          <w:rFonts w:ascii="Calibri" w:eastAsia="Calibri" w:hAnsi="Calibri" w:cs="Calibri"/>
          <w:color w:val="000000" w:themeColor="accent5"/>
          <w:lang w:val="en-GB"/>
        </w:rPr>
        <w:t xml:space="preserve"> </w:t>
      </w:r>
    </w:p>
    <w:p w14:paraId="1E21DFC5" w14:textId="48330667" w:rsidR="004B24F5" w:rsidRPr="005D3C9C" w:rsidRDefault="5BD5CA7D" w:rsidP="005D3C9C">
      <w:pPr>
        <w:rPr>
          <w:rFonts w:ascii="Calibri" w:eastAsia="Calibri" w:hAnsi="Calibri" w:cs="Calibri"/>
          <w:color w:val="000000" w:themeColor="accent5"/>
          <w:lang w:val="en-GB"/>
        </w:rPr>
      </w:pPr>
      <w:r w:rsidRPr="247FCDD8">
        <w:rPr>
          <w:rFonts w:ascii="Calibri" w:eastAsia="Calibri" w:hAnsi="Calibri" w:cs="Calibri"/>
          <w:color w:val="000000" w:themeColor="accent5"/>
          <w:lang w:val="en-GB"/>
        </w:rPr>
        <w:t xml:space="preserve">The draft Amendment is also included in the </w:t>
      </w:r>
      <w:r w:rsidR="6467A217" w:rsidRPr="247FCDD8">
        <w:rPr>
          <w:rFonts w:ascii="Calibri" w:eastAsia="Calibri" w:hAnsi="Calibri" w:cs="Calibri"/>
          <w:color w:val="000000" w:themeColor="accent5"/>
          <w:lang w:val="en-GB"/>
        </w:rPr>
        <w:t xml:space="preserve">public consultation on the </w:t>
      </w:r>
      <w:r w:rsidRPr="247FCDD8">
        <w:rPr>
          <w:rFonts w:ascii="Calibri" w:eastAsia="Calibri" w:hAnsi="Calibri" w:cs="Calibri"/>
          <w:color w:val="000000" w:themeColor="accent5"/>
          <w:lang w:val="en-GB"/>
        </w:rPr>
        <w:t>2024 Proposed Amendment</w:t>
      </w:r>
      <w:r w:rsidR="46DDEF16" w:rsidRPr="247FCDD8">
        <w:rPr>
          <w:rFonts w:ascii="Calibri" w:eastAsia="Calibri" w:hAnsi="Calibri" w:cs="Calibri"/>
          <w:color w:val="000000" w:themeColor="accent5"/>
          <w:lang w:val="en-GB"/>
        </w:rPr>
        <w:t>s</w:t>
      </w:r>
      <w:r w:rsidRPr="247FCDD8">
        <w:rPr>
          <w:rFonts w:ascii="Calibri" w:eastAsia="Calibri" w:hAnsi="Calibri" w:cs="Calibri"/>
          <w:color w:val="000000" w:themeColor="accent5"/>
          <w:lang w:val="en-GB"/>
        </w:rPr>
        <w:t xml:space="preserve"> to the NGER scheme</w:t>
      </w:r>
      <w:r w:rsidR="7173ECEA" w:rsidRPr="247FCDD8">
        <w:rPr>
          <w:rFonts w:ascii="Calibri" w:eastAsia="Calibri" w:hAnsi="Calibri" w:cs="Calibri"/>
          <w:color w:val="000000" w:themeColor="accent5"/>
          <w:lang w:val="en-GB"/>
        </w:rPr>
        <w:t xml:space="preserve">, which covers a range of proposed amendments to improve the operation of the NGER scheme and transparency and accuracy of reported emissions. </w:t>
      </w:r>
      <w:r w:rsidR="12AA5D48" w:rsidRPr="247FCDD8">
        <w:rPr>
          <w:rFonts w:ascii="Calibri" w:eastAsia="Calibri" w:hAnsi="Calibri" w:cs="Calibri"/>
          <w:color w:val="000000" w:themeColor="accent5"/>
          <w:lang w:val="en-GB"/>
        </w:rPr>
        <w:t>That public consultation can be access</w:t>
      </w:r>
      <w:r w:rsidR="4C775B61" w:rsidRPr="247FCDD8">
        <w:rPr>
          <w:rFonts w:ascii="Calibri" w:eastAsia="Calibri" w:hAnsi="Calibri" w:cs="Calibri"/>
          <w:color w:val="000000" w:themeColor="accent5"/>
          <w:lang w:val="en-GB"/>
        </w:rPr>
        <w:t>ed</w:t>
      </w:r>
      <w:r w:rsidR="12AA5D48" w:rsidRPr="247FCDD8">
        <w:rPr>
          <w:rFonts w:ascii="Calibri" w:eastAsia="Calibri" w:hAnsi="Calibri" w:cs="Calibri"/>
          <w:color w:val="000000" w:themeColor="accent5"/>
          <w:lang w:val="en-GB"/>
        </w:rPr>
        <w:t xml:space="preserve"> from the </w:t>
      </w:r>
      <w:r w:rsidR="6AF03EC9" w:rsidRPr="247FCDD8">
        <w:rPr>
          <w:rFonts w:ascii="Calibri" w:eastAsia="Calibri" w:hAnsi="Calibri" w:cs="Calibri"/>
          <w:color w:val="000000" w:themeColor="accent5"/>
          <w:lang w:val="en-GB"/>
        </w:rPr>
        <w:t xml:space="preserve">“Have Your Say” section of the </w:t>
      </w:r>
      <w:r w:rsidR="12AA5D48" w:rsidRPr="247FCDD8">
        <w:rPr>
          <w:rFonts w:ascii="Calibri" w:eastAsia="Calibri" w:hAnsi="Calibri" w:cs="Calibri"/>
          <w:color w:val="000000" w:themeColor="accent5"/>
          <w:lang w:val="en-GB"/>
        </w:rPr>
        <w:t>department’s</w:t>
      </w:r>
      <w:r w:rsidR="0E568E9D" w:rsidRPr="247FCDD8">
        <w:rPr>
          <w:rFonts w:ascii="Calibri" w:eastAsia="Calibri" w:hAnsi="Calibri" w:cs="Calibri"/>
          <w:color w:val="000000" w:themeColor="accent5"/>
          <w:lang w:val="en-GB"/>
        </w:rPr>
        <w:t xml:space="preserve"> </w:t>
      </w:r>
      <w:r w:rsidR="3260BEF4" w:rsidRPr="247FCDD8">
        <w:rPr>
          <w:rFonts w:ascii="Calibri" w:eastAsia="Calibri" w:hAnsi="Calibri" w:cs="Calibri"/>
          <w:color w:val="000000" w:themeColor="accent5"/>
          <w:lang w:val="en-GB"/>
        </w:rPr>
        <w:t>homepage.</w:t>
      </w:r>
      <w:r w:rsidR="3260BEF4" w:rsidRPr="746E1EA1">
        <w:rPr>
          <w:rFonts w:ascii="Calibri" w:eastAsia="Calibri" w:hAnsi="Calibri" w:cs="Calibri"/>
          <w:color w:val="000000" w:themeColor="accent5"/>
          <w:lang w:val="en-GB"/>
        </w:rPr>
        <w:t xml:space="preserve"> </w:t>
      </w:r>
    </w:p>
    <w:p w14:paraId="3B01C3C1" w14:textId="13F8F2AF" w:rsidR="009F6D68" w:rsidRDefault="00D3113D" w:rsidP="008A1F9B">
      <w:pPr>
        <w:pStyle w:val="Heading2"/>
      </w:pPr>
      <w:r>
        <w:t>Structure of t</w:t>
      </w:r>
      <w:r w:rsidR="009252D8">
        <w:t xml:space="preserve">he draft </w:t>
      </w:r>
      <w:r w:rsidR="000F0F62">
        <w:t>Amendment</w:t>
      </w:r>
    </w:p>
    <w:p w14:paraId="117AFCCF" w14:textId="132C92E8" w:rsidR="00863808" w:rsidRDefault="00863808" w:rsidP="00C92133">
      <w:pPr>
        <w:keepNext/>
      </w:pPr>
      <w:r>
        <w:t xml:space="preserve">The draft Amendment contains </w:t>
      </w:r>
      <w:r w:rsidR="00246C0E">
        <w:t xml:space="preserve">one </w:t>
      </w:r>
      <w:r>
        <w:t>schedule that amend</w:t>
      </w:r>
      <w:r w:rsidR="00246C0E">
        <w:t>s</w:t>
      </w:r>
      <w:r>
        <w:t xml:space="preserve"> the Safeguard Rules.</w:t>
      </w:r>
      <w:r w:rsidR="0084772C">
        <w:t xml:space="preserve"> </w:t>
      </w:r>
    </w:p>
    <w:p w14:paraId="40E9455E" w14:textId="19CA33F6" w:rsidR="00C2619E" w:rsidRDefault="00C2619E" w:rsidP="008A1F9B">
      <w:pPr>
        <w:pStyle w:val="Heading3"/>
      </w:pPr>
      <w:r>
        <w:t>Notes on clauses</w:t>
      </w:r>
    </w:p>
    <w:p w14:paraId="37543E17" w14:textId="00A21A5A" w:rsidR="00A7234D" w:rsidRPr="00C27AB6" w:rsidRDefault="00A7234D" w:rsidP="008A1F9B">
      <w:pPr>
        <w:pStyle w:val="Heading4"/>
        <w:rPr>
          <w:rStyle w:val="Strong"/>
          <w:b w:val="0"/>
        </w:rPr>
      </w:pPr>
      <w:r w:rsidRPr="00C27AB6">
        <w:rPr>
          <w:rStyle w:val="Strong"/>
          <w:b w:val="0"/>
        </w:rPr>
        <w:t xml:space="preserve">Clause 1: </w:t>
      </w:r>
      <w:r w:rsidR="0072338A" w:rsidRPr="00C27AB6">
        <w:rPr>
          <w:rStyle w:val="Strong"/>
          <w:b w:val="0"/>
        </w:rPr>
        <w:t>Name</w:t>
      </w:r>
    </w:p>
    <w:p w14:paraId="35DED591" w14:textId="1C247462" w:rsidR="00A7234D" w:rsidRPr="00C177E4" w:rsidRDefault="00A7234D" w:rsidP="008A1F9B">
      <w:pPr>
        <w:rPr>
          <w:iCs/>
        </w:rPr>
      </w:pPr>
      <w:r>
        <w:t xml:space="preserve">This clause provides for the draft </w:t>
      </w:r>
      <w:r w:rsidR="00D95D83">
        <w:t>Amendment</w:t>
      </w:r>
      <w:r>
        <w:t xml:space="preserve">, when enacted, to be cited as the </w:t>
      </w:r>
      <w:r w:rsidR="00F91E2A" w:rsidRPr="00221B2F">
        <w:rPr>
          <w:i/>
        </w:rPr>
        <w:t>National Greenhouse and Energy Reporting (Safeguard Mechanism) Amendment (</w:t>
      </w:r>
      <w:r w:rsidR="001C4655">
        <w:rPr>
          <w:i/>
        </w:rPr>
        <w:t>Best Practice Emissions Intensities</w:t>
      </w:r>
      <w:r w:rsidR="00B14D6C">
        <w:rPr>
          <w:i/>
        </w:rPr>
        <w:t>)</w:t>
      </w:r>
      <w:r w:rsidR="00F91E2A" w:rsidRPr="00221B2F">
        <w:rPr>
          <w:i/>
        </w:rPr>
        <w:t xml:space="preserve"> Rules</w:t>
      </w:r>
      <w:r w:rsidR="00B91D73" w:rsidRPr="00221B2F">
        <w:rPr>
          <w:i/>
        </w:rPr>
        <w:t xml:space="preserve"> </w:t>
      </w:r>
      <w:r w:rsidR="00F91E2A" w:rsidRPr="00221B2F">
        <w:rPr>
          <w:i/>
        </w:rPr>
        <w:t>2024</w:t>
      </w:r>
      <w:r w:rsidRPr="00221B2F">
        <w:rPr>
          <w:i/>
        </w:rPr>
        <w:t>.</w:t>
      </w:r>
    </w:p>
    <w:p w14:paraId="40B3F404" w14:textId="77777777" w:rsidR="00A7234D" w:rsidRPr="00C27AB6" w:rsidRDefault="00A7234D" w:rsidP="008A1F9B">
      <w:pPr>
        <w:pStyle w:val="Heading4"/>
        <w:rPr>
          <w:rStyle w:val="Strong"/>
          <w:b w:val="0"/>
        </w:rPr>
      </w:pPr>
      <w:r w:rsidRPr="00C27AB6">
        <w:rPr>
          <w:rStyle w:val="Strong"/>
          <w:b w:val="0"/>
        </w:rPr>
        <w:t>Clause 2: Commencement</w:t>
      </w:r>
    </w:p>
    <w:p w14:paraId="4D15CB78" w14:textId="0257D7BB" w:rsidR="00C13B61" w:rsidRPr="00C13B61" w:rsidRDefault="00A7234D" w:rsidP="008A1F9B">
      <w:r>
        <w:t>The table in this clause provides for the commencement of</w:t>
      </w:r>
      <w:r w:rsidR="0018170F">
        <w:t xml:space="preserve"> the</w:t>
      </w:r>
      <w:r>
        <w:t xml:space="preserve"> Schedule in the draft </w:t>
      </w:r>
      <w:r w:rsidR="00117F69">
        <w:t>Amendment</w:t>
      </w:r>
      <w:r>
        <w:t xml:space="preserve">, which is on the day after </w:t>
      </w:r>
      <w:r w:rsidR="000A4383">
        <w:t>it is registered</w:t>
      </w:r>
      <w:r>
        <w:t xml:space="preserve">. </w:t>
      </w:r>
    </w:p>
    <w:p w14:paraId="4C1DE1A2" w14:textId="77388BEA" w:rsidR="0F504B7B" w:rsidRPr="00C27AB6" w:rsidRDefault="40A4CF39" w:rsidP="008A1F9B">
      <w:pPr>
        <w:pStyle w:val="Heading4"/>
        <w:rPr>
          <w:rStyle w:val="Strong"/>
          <w:b w:val="0"/>
        </w:rPr>
      </w:pPr>
      <w:r w:rsidRPr="00C27AB6">
        <w:rPr>
          <w:rStyle w:val="Strong"/>
          <w:b w:val="0"/>
        </w:rPr>
        <w:t xml:space="preserve">Clause </w:t>
      </w:r>
      <w:r w:rsidR="2DECA84D" w:rsidRPr="00C27AB6">
        <w:rPr>
          <w:rStyle w:val="Strong"/>
          <w:b w:val="0"/>
        </w:rPr>
        <w:t>3</w:t>
      </w:r>
      <w:r w:rsidRPr="00C27AB6">
        <w:rPr>
          <w:rStyle w:val="Strong"/>
          <w:b w:val="0"/>
        </w:rPr>
        <w:t xml:space="preserve">: </w:t>
      </w:r>
      <w:r w:rsidR="4089FE26" w:rsidRPr="00C27AB6">
        <w:rPr>
          <w:rStyle w:val="Strong"/>
          <w:b w:val="0"/>
        </w:rPr>
        <w:t>Authority</w:t>
      </w:r>
    </w:p>
    <w:p w14:paraId="60C6AC29" w14:textId="3B25939E" w:rsidR="0F504B7B" w:rsidRDefault="40A4CF39" w:rsidP="008A1F9B">
      <w:r>
        <w:t>T</w:t>
      </w:r>
      <w:r w:rsidR="55B37002">
        <w:t>hi</w:t>
      </w:r>
      <w:r>
        <w:t xml:space="preserve">s clause </w:t>
      </w:r>
      <w:r w:rsidR="17DAF061">
        <w:t>states the authority under which this</w:t>
      </w:r>
      <w:r>
        <w:t xml:space="preserve"> </w:t>
      </w:r>
      <w:r w:rsidR="7833FE7A">
        <w:t>instrument is made</w:t>
      </w:r>
      <w:r>
        <w:t>.</w:t>
      </w:r>
    </w:p>
    <w:p w14:paraId="235E7FB4" w14:textId="256C9C5C" w:rsidR="00A7234D" w:rsidRPr="00C27AB6" w:rsidRDefault="00A7234D" w:rsidP="008A1F9B">
      <w:pPr>
        <w:pStyle w:val="Heading4"/>
        <w:rPr>
          <w:rStyle w:val="Strong"/>
          <w:b w:val="0"/>
        </w:rPr>
      </w:pPr>
      <w:r w:rsidRPr="00C27AB6">
        <w:rPr>
          <w:rStyle w:val="Strong"/>
          <w:b w:val="0"/>
        </w:rPr>
        <w:t xml:space="preserve">Clause </w:t>
      </w:r>
      <w:r w:rsidR="00117F69" w:rsidRPr="00C27AB6">
        <w:rPr>
          <w:rStyle w:val="Strong"/>
          <w:b w:val="0"/>
        </w:rPr>
        <w:t>4</w:t>
      </w:r>
      <w:r w:rsidRPr="00C27AB6">
        <w:rPr>
          <w:rStyle w:val="Strong"/>
          <w:b w:val="0"/>
        </w:rPr>
        <w:t>: Schedule</w:t>
      </w:r>
      <w:r w:rsidR="00F6005D" w:rsidRPr="00C27AB6">
        <w:rPr>
          <w:rStyle w:val="Strong"/>
          <w:b w:val="0"/>
        </w:rPr>
        <w:t>s</w:t>
      </w:r>
    </w:p>
    <w:p w14:paraId="7B55E31F" w14:textId="57AA63DC" w:rsidR="00A7234D" w:rsidRDefault="00A7234D" w:rsidP="008A1F9B">
      <w:r>
        <w:t xml:space="preserve">This is a machinery clause that gives effect to the provisions in the Schedule to the draft </w:t>
      </w:r>
      <w:r w:rsidR="000A4383">
        <w:t xml:space="preserve">Amendment </w:t>
      </w:r>
      <w:r>
        <w:t xml:space="preserve">according to </w:t>
      </w:r>
      <w:r w:rsidR="00255FAC">
        <w:t xml:space="preserve">its </w:t>
      </w:r>
      <w:r>
        <w:t>terms.</w:t>
      </w:r>
    </w:p>
    <w:p w14:paraId="0A184B37" w14:textId="24E736AA" w:rsidR="00C2619E" w:rsidRDefault="00C2619E" w:rsidP="008A1F9B">
      <w:pPr>
        <w:pStyle w:val="Heading3"/>
      </w:pPr>
      <w:r>
        <w:t>S</w:t>
      </w:r>
      <w:r w:rsidR="0061217D">
        <w:t>chedule</w:t>
      </w:r>
      <w:r>
        <w:t xml:space="preserve"> 1—</w:t>
      </w:r>
      <w:r w:rsidR="0060608F">
        <w:t>Amendments</w:t>
      </w:r>
    </w:p>
    <w:p w14:paraId="1D91564F" w14:textId="0E4162FB" w:rsidR="00D94269" w:rsidRDefault="0090551E" w:rsidP="008A1F9B">
      <w:pPr>
        <w:pStyle w:val="Heading4"/>
        <w:rPr>
          <w:rStyle w:val="Strong"/>
          <w:b w:val="0"/>
          <w:bCs w:val="0"/>
          <w:sz w:val="24"/>
          <w:szCs w:val="24"/>
        </w:rPr>
      </w:pPr>
      <w:r w:rsidRPr="00C27AB6">
        <w:rPr>
          <w:rStyle w:val="Strong"/>
          <w:b w:val="0"/>
        </w:rPr>
        <w:t>Outline</w:t>
      </w:r>
    </w:p>
    <w:p w14:paraId="59EBD387" w14:textId="2B86B3CF" w:rsidR="00273250" w:rsidRDefault="4DF57C15" w:rsidP="008A1F9B">
      <w:r>
        <w:t xml:space="preserve">To enable the calculation of baselines under the Safeguard Mechanism reforms, this Schedule </w:t>
      </w:r>
      <w:r w:rsidR="00F91E2A">
        <w:t>insert</w:t>
      </w:r>
      <w:r w:rsidR="00840D92">
        <w:t>s</w:t>
      </w:r>
      <w:r w:rsidR="00F91E2A">
        <w:t xml:space="preserve"> best practice emissions intensity values, </w:t>
      </w:r>
      <w:r>
        <w:t xml:space="preserve">updates </w:t>
      </w:r>
      <w:r w:rsidR="2A819774">
        <w:t>production variable</w:t>
      </w:r>
      <w:r>
        <w:t xml:space="preserve"> definitions </w:t>
      </w:r>
      <w:r w:rsidR="22F78340">
        <w:t xml:space="preserve">and </w:t>
      </w:r>
      <w:r>
        <w:t>ensure</w:t>
      </w:r>
      <w:r w:rsidR="22F78340">
        <w:t>s</w:t>
      </w:r>
      <w:r>
        <w:t xml:space="preserve"> that </w:t>
      </w:r>
      <w:r w:rsidR="2A819774">
        <w:t>production variable</w:t>
      </w:r>
      <w:r>
        <w:t xml:space="preserve"> </w:t>
      </w:r>
      <w:r w:rsidR="5B7863AC">
        <w:t>and default emissions inte</w:t>
      </w:r>
      <w:r w:rsidR="2F061942">
        <w:t>nsi</w:t>
      </w:r>
      <w:r w:rsidR="5B7863AC">
        <w:t xml:space="preserve">ty value </w:t>
      </w:r>
      <w:r w:rsidR="000F18E1">
        <w:t xml:space="preserve">are </w:t>
      </w:r>
      <w:r w:rsidR="7D8E59F0">
        <w:t>robust and effective in the context of the Safeguard Mechanism reforms</w:t>
      </w:r>
      <w:r w:rsidR="6223C1B5">
        <w:t xml:space="preserve"> and declining baselines.</w:t>
      </w:r>
      <w:r w:rsidR="00A9669F">
        <w:t xml:space="preserve"> Application and transitional provisions set out the implementation of the changes.</w:t>
      </w:r>
    </w:p>
    <w:p w14:paraId="6C59F9AB" w14:textId="6E78E52B" w:rsidR="0016308B" w:rsidRPr="008E08AC" w:rsidRDefault="0016308B" w:rsidP="001554BD">
      <w:pPr>
        <w:pStyle w:val="Heading4"/>
        <w:rPr>
          <w:szCs w:val="24"/>
        </w:rPr>
      </w:pPr>
      <w:r w:rsidRPr="008E08AC">
        <w:rPr>
          <w:szCs w:val="24"/>
        </w:rPr>
        <w:t xml:space="preserve">Item 1 - </w:t>
      </w:r>
      <w:r w:rsidR="008E08AC" w:rsidRPr="008E08AC">
        <w:rPr>
          <w:szCs w:val="24"/>
        </w:rPr>
        <w:t>Application for determination that a facility is a trade</w:t>
      </w:r>
      <w:r w:rsidR="008E08AC" w:rsidRPr="008E08AC">
        <w:rPr>
          <w:szCs w:val="24"/>
        </w:rPr>
        <w:noBreakHyphen/>
        <w:t>exposed baseline</w:t>
      </w:r>
      <w:r w:rsidR="008E08AC" w:rsidRPr="008E08AC">
        <w:rPr>
          <w:szCs w:val="24"/>
        </w:rPr>
        <w:noBreakHyphen/>
        <w:t xml:space="preserve">adjusted </w:t>
      </w:r>
      <w:proofErr w:type="gramStart"/>
      <w:r w:rsidR="008E08AC" w:rsidRPr="008E08AC">
        <w:rPr>
          <w:szCs w:val="24"/>
        </w:rPr>
        <w:t>facility</w:t>
      </w:r>
      <w:proofErr w:type="gramEnd"/>
    </w:p>
    <w:p w14:paraId="0159C487" w14:textId="65CA1E6B" w:rsidR="0016308B" w:rsidRDefault="0016308B" w:rsidP="0016308B">
      <w:r>
        <w:t xml:space="preserve">Item 1 </w:t>
      </w:r>
      <w:r w:rsidR="00584375">
        <w:t xml:space="preserve">repeals and substitutes </w:t>
      </w:r>
      <w:r w:rsidR="00C64EFD">
        <w:t>s</w:t>
      </w:r>
      <w:r w:rsidR="00584375">
        <w:t xml:space="preserve">ection 39 to </w:t>
      </w:r>
      <w:r>
        <w:t xml:space="preserve">insert additional requirements for non-manufacturing facilities when calculating their revenue for the purpose of applying for a trade-exposed baseline </w:t>
      </w:r>
      <w:r>
        <w:lastRenderedPageBreak/>
        <w:t>adjusted determination. I</w:t>
      </w:r>
      <w:r w:rsidRPr="00E26FCF">
        <w:t xml:space="preserve">n addition to </w:t>
      </w:r>
      <w:r w:rsidRPr="00440EC0">
        <w:t xml:space="preserve">requiring the use of </w:t>
      </w:r>
      <w:r w:rsidRPr="00E26FCF">
        <w:t xml:space="preserve">the Australian </w:t>
      </w:r>
      <w:r>
        <w:t>A</w:t>
      </w:r>
      <w:r w:rsidRPr="00E26FCF">
        <w:t xml:space="preserve">ccounting </w:t>
      </w:r>
      <w:r>
        <w:t>S</w:t>
      </w:r>
      <w:r w:rsidRPr="00E26FCF">
        <w:t xml:space="preserve">tandards as in force at the end of the first financial year, </w:t>
      </w:r>
      <w:r>
        <w:t xml:space="preserve">the rule amendment requires </w:t>
      </w:r>
      <w:r w:rsidRPr="00E26FCF">
        <w:t xml:space="preserve">non-manufacturing facilities </w:t>
      </w:r>
      <w:r>
        <w:t>to also calculate revenue</w:t>
      </w:r>
      <w:r w:rsidRPr="00440EC0">
        <w:t xml:space="preserve"> </w:t>
      </w:r>
      <w:r w:rsidRPr="00E26FCF">
        <w:t xml:space="preserve">in accordance with the </w:t>
      </w:r>
      <w:r w:rsidRPr="00440EC0">
        <w:t>earnings before interest and tax (EBIT)</w:t>
      </w:r>
      <w:r w:rsidRPr="00E26FCF">
        <w:t xml:space="preserve"> Guidelines in force at that time</w:t>
      </w:r>
      <w:r>
        <w:t xml:space="preserve">, with the EBIT Guidelines prevailing to the extent of any inconsistency. </w:t>
      </w:r>
      <w:r w:rsidR="00850F00">
        <w:t>All previous</w:t>
      </w:r>
      <w:r w:rsidR="004C1E91">
        <w:t xml:space="preserve"> requirements for </w:t>
      </w:r>
      <w:r w:rsidR="00F6766C">
        <w:t xml:space="preserve">non-manufacturing facilities when calculating revenue have been retained. </w:t>
      </w:r>
    </w:p>
    <w:p w14:paraId="4B9936AA" w14:textId="25229945" w:rsidR="0016308B" w:rsidRPr="000D5B3E" w:rsidRDefault="0016308B" w:rsidP="008A1F9B">
      <w:r w:rsidRPr="00440EC0">
        <w:t xml:space="preserve">This requirement is being introduced as the Australian </w:t>
      </w:r>
      <w:r w:rsidR="000B5A2B">
        <w:t>A</w:t>
      </w:r>
      <w:r w:rsidRPr="00440EC0">
        <w:t xml:space="preserve">ccounting </w:t>
      </w:r>
      <w:r w:rsidR="000B5A2B">
        <w:t>S</w:t>
      </w:r>
      <w:r w:rsidRPr="00440EC0">
        <w:t>tandards</w:t>
      </w:r>
      <w:r>
        <w:t xml:space="preserve"> alone</w:t>
      </w:r>
      <w:r w:rsidRPr="00440EC0">
        <w:t xml:space="preserve"> do not provide sufficient direction to enable non-manufacturing facilities to accurately calculate revenue at a facility level</w:t>
      </w:r>
      <w:r>
        <w:t xml:space="preserve"> or sufficiently accommodate a range of organisational structures</w:t>
      </w:r>
      <w:r w:rsidRPr="00440EC0">
        <w:t xml:space="preserve">. </w:t>
      </w:r>
      <w:r w:rsidRPr="000A704B">
        <w:t xml:space="preserve">Although the EBIT Guidelines were originally intended only to be used by manufacturing facilities to calculate their EBIT, </w:t>
      </w:r>
      <w:r>
        <w:t xml:space="preserve">the </w:t>
      </w:r>
      <w:r w:rsidRPr="000A704B">
        <w:t>guidance</w:t>
      </w:r>
      <w:r>
        <w:t xml:space="preserve"> provided</w:t>
      </w:r>
      <w:r w:rsidRPr="000A704B">
        <w:t xml:space="preserve"> is agnostic to </w:t>
      </w:r>
      <w:r>
        <w:t xml:space="preserve">whether a facility is a manufacturing facility or non-manufacturing facility. The EBIT Guidelines </w:t>
      </w:r>
      <w:r w:rsidRPr="000A704B">
        <w:t>therefore</w:t>
      </w:r>
      <w:r>
        <w:t xml:space="preserve"> provide an appropriate reference for</w:t>
      </w:r>
      <w:r w:rsidRPr="000A704B">
        <w:t xml:space="preserve"> non-manufacturers </w:t>
      </w:r>
      <w:r>
        <w:t>to ensure revenue is</w:t>
      </w:r>
      <w:r w:rsidRPr="000A704B">
        <w:t xml:space="preserve"> calculat</w:t>
      </w:r>
      <w:r>
        <w:t xml:space="preserve">ed </w:t>
      </w:r>
      <w:r w:rsidRPr="000A704B">
        <w:t>accuratel</w:t>
      </w:r>
      <w:r>
        <w:t>y</w:t>
      </w:r>
      <w:r w:rsidRPr="000A704B">
        <w:t>.</w:t>
      </w:r>
    </w:p>
    <w:p w14:paraId="4CC07E25" w14:textId="24675455" w:rsidR="007E41AC" w:rsidRDefault="00AF2B9D" w:rsidP="007E41AC">
      <w:pPr>
        <w:pStyle w:val="Heading4"/>
        <w:rPr>
          <w:szCs w:val="24"/>
        </w:rPr>
      </w:pPr>
      <w:r>
        <w:rPr>
          <w:rStyle w:val="Strong"/>
          <w:b w:val="0"/>
        </w:rPr>
        <w:t xml:space="preserve">Item </w:t>
      </w:r>
      <w:r w:rsidR="00E121FB">
        <w:rPr>
          <w:rStyle w:val="Strong"/>
          <w:b w:val="0"/>
        </w:rPr>
        <w:t xml:space="preserve">2 </w:t>
      </w:r>
      <w:r>
        <w:rPr>
          <w:rStyle w:val="Strong"/>
          <w:b w:val="0"/>
        </w:rPr>
        <w:t xml:space="preserve">– </w:t>
      </w:r>
      <w:r w:rsidR="00B50FAF">
        <w:rPr>
          <w:szCs w:val="24"/>
        </w:rPr>
        <w:t>Publication</w:t>
      </w:r>
    </w:p>
    <w:p w14:paraId="3616899F" w14:textId="7A046043" w:rsidR="007E41AC" w:rsidRPr="007E41AC" w:rsidRDefault="00E27D67" w:rsidP="007E41AC">
      <w:r>
        <w:t>This item introduces</w:t>
      </w:r>
      <w:r w:rsidR="007E41AC" w:rsidRPr="007E41AC">
        <w:t xml:space="preserve"> a new subsection </w:t>
      </w:r>
      <w:r>
        <w:t xml:space="preserve">to section 72 </w:t>
      </w:r>
      <w:r w:rsidR="007E41AC" w:rsidRPr="007E41AC">
        <w:t xml:space="preserve">that requires the Clean Energy Regulator </w:t>
      </w:r>
      <w:r w:rsidR="007E41AC">
        <w:t>to publish, by 15 April each year, the methods that each Safeguard Mechanism facility used to estimate each source of fugitive methane emissions from coal mining, oil and natural gas activities, for the previous financial year</w:t>
      </w:r>
      <w:r w:rsidR="007669F0">
        <w:t>.</w:t>
      </w:r>
    </w:p>
    <w:p w14:paraId="56DC5015" w14:textId="2B1AF58E" w:rsidR="6673BC3C" w:rsidRDefault="00FC57DE" w:rsidP="004A6963">
      <w:pPr>
        <w:pStyle w:val="Heading4"/>
        <w:rPr>
          <w:rStyle w:val="Strong"/>
          <w:b w:val="0"/>
        </w:rPr>
      </w:pPr>
      <w:r>
        <w:rPr>
          <w:rStyle w:val="Strong"/>
          <w:b w:val="0"/>
        </w:rPr>
        <w:t>Item</w:t>
      </w:r>
      <w:r w:rsidR="22E830D6" w:rsidRPr="00C27AB6">
        <w:rPr>
          <w:rStyle w:val="Strong"/>
          <w:b w:val="0"/>
        </w:rPr>
        <w:t xml:space="preserve"> </w:t>
      </w:r>
      <w:r w:rsidR="00E121FB">
        <w:rPr>
          <w:rStyle w:val="Strong"/>
          <w:b w:val="0"/>
        </w:rPr>
        <w:t xml:space="preserve">3 </w:t>
      </w:r>
      <w:r w:rsidR="22E830D6" w:rsidRPr="00C27AB6">
        <w:rPr>
          <w:rStyle w:val="Strong"/>
          <w:b w:val="0"/>
        </w:rPr>
        <w:t xml:space="preserve">– </w:t>
      </w:r>
      <w:r w:rsidR="00A57811">
        <w:rPr>
          <w:rStyle w:val="Strong"/>
          <w:b w:val="0"/>
        </w:rPr>
        <w:t>Ammonia</w:t>
      </w:r>
    </w:p>
    <w:p w14:paraId="2B411FB9" w14:textId="444B16A9" w:rsidR="00A57811" w:rsidRPr="00330390" w:rsidRDefault="00A57811" w:rsidP="00A57811">
      <w:r>
        <w:t xml:space="preserve">Item </w:t>
      </w:r>
      <w:r w:rsidR="004E7E15">
        <w:t>3</w:t>
      </w:r>
      <w:r>
        <w:t xml:space="preserve"> inserts a draft best practice emissions intensity number for ‘ammonia’ in</w:t>
      </w:r>
      <w:r w:rsidR="007138E6">
        <w:t>to</w:t>
      </w:r>
      <w:r>
        <w:t xml:space="preserve"> Schedule 1. </w:t>
      </w:r>
    </w:p>
    <w:p w14:paraId="5F67E291" w14:textId="6D02C0A5" w:rsidR="001E10BE" w:rsidRDefault="00570072" w:rsidP="00611006">
      <w:pPr>
        <w:rPr>
          <w:szCs w:val="24"/>
        </w:rPr>
      </w:pPr>
      <w:r>
        <w:rPr>
          <w:szCs w:val="24"/>
        </w:rPr>
        <w:t>Consistent with the Guidelines, t</w:t>
      </w:r>
      <w:r w:rsidRPr="00E23970">
        <w:rPr>
          <w:szCs w:val="24"/>
        </w:rPr>
        <w:t xml:space="preserve">he </w:t>
      </w:r>
      <w:r>
        <w:rPr>
          <w:szCs w:val="24"/>
        </w:rPr>
        <w:t>number</w:t>
      </w:r>
      <w:r w:rsidRPr="00E23970">
        <w:rPr>
          <w:szCs w:val="24"/>
        </w:rPr>
        <w:t xml:space="preserve"> </w:t>
      </w:r>
      <w:r w:rsidR="0089004B">
        <w:rPr>
          <w:szCs w:val="24"/>
        </w:rPr>
        <w:t>is</w:t>
      </w:r>
      <w:r w:rsidRPr="00E23970">
        <w:rPr>
          <w:szCs w:val="24"/>
        </w:rPr>
        <w:t xml:space="preserve"> based on a supplementary approach as suitable global data was not available</w:t>
      </w:r>
      <w:r w:rsidR="001E10BE">
        <w:rPr>
          <w:szCs w:val="24"/>
        </w:rPr>
        <w:t xml:space="preserve"> and </w:t>
      </w:r>
      <w:r w:rsidR="00A83E5F">
        <w:rPr>
          <w:szCs w:val="24"/>
        </w:rPr>
        <w:t xml:space="preserve">the relevant </w:t>
      </w:r>
      <w:r w:rsidR="001E10BE">
        <w:rPr>
          <w:szCs w:val="24"/>
        </w:rPr>
        <w:t xml:space="preserve">domestic data </w:t>
      </w:r>
      <w:r w:rsidR="00A83E5F">
        <w:rPr>
          <w:szCs w:val="24"/>
        </w:rPr>
        <w:t>set</w:t>
      </w:r>
      <w:r w:rsidR="009C26D7">
        <w:rPr>
          <w:szCs w:val="24"/>
        </w:rPr>
        <w:t xml:space="preserve"> </w:t>
      </w:r>
      <w:r w:rsidR="001E10BE">
        <w:rPr>
          <w:szCs w:val="24"/>
        </w:rPr>
        <w:t>produced a number that was lower than the equivalent number for hydrogen production</w:t>
      </w:r>
      <w:r w:rsidR="00611006" w:rsidRPr="00E23970">
        <w:rPr>
          <w:szCs w:val="24"/>
        </w:rPr>
        <w:t>. T</w:t>
      </w:r>
      <w:r w:rsidR="001E10BE">
        <w:rPr>
          <w:szCs w:val="24"/>
        </w:rPr>
        <w:t>his was considered inapprop</w:t>
      </w:r>
      <w:r w:rsidR="002E1D90">
        <w:rPr>
          <w:szCs w:val="24"/>
        </w:rPr>
        <w:t xml:space="preserve">riate, as ammonia production requires hydrogen to be produced as an intermediate step. </w:t>
      </w:r>
    </w:p>
    <w:p w14:paraId="20B82380" w14:textId="4E046AA8" w:rsidR="005E1965" w:rsidRDefault="00570072" w:rsidP="00611006">
      <w:pPr>
        <w:rPr>
          <w:szCs w:val="24"/>
        </w:rPr>
      </w:pPr>
      <w:r w:rsidRPr="00E23970">
        <w:rPr>
          <w:szCs w:val="24"/>
        </w:rPr>
        <w:t xml:space="preserve">The supplementary approach uses </w:t>
      </w:r>
      <w:r w:rsidR="00C57A13">
        <w:rPr>
          <w:szCs w:val="24"/>
        </w:rPr>
        <w:t>the same</w:t>
      </w:r>
      <w:r w:rsidRPr="00E23970">
        <w:rPr>
          <w:szCs w:val="24"/>
        </w:rPr>
        <w:t xml:space="preserve"> </w:t>
      </w:r>
      <w:r w:rsidR="00611006" w:rsidRPr="00E23970">
        <w:rPr>
          <w:szCs w:val="24"/>
        </w:rPr>
        <w:t>engineer</w:t>
      </w:r>
      <w:r w:rsidR="00BE6EEE">
        <w:rPr>
          <w:szCs w:val="24"/>
        </w:rPr>
        <w:t>ed</w:t>
      </w:r>
      <w:r w:rsidRPr="00E23970">
        <w:rPr>
          <w:szCs w:val="24"/>
        </w:rPr>
        <w:t xml:space="preserve"> </w:t>
      </w:r>
      <w:r>
        <w:rPr>
          <w:szCs w:val="24"/>
        </w:rPr>
        <w:t>calculation</w:t>
      </w:r>
      <w:r w:rsidRPr="00E23970">
        <w:rPr>
          <w:szCs w:val="24"/>
        </w:rPr>
        <w:t xml:space="preserve"> </w:t>
      </w:r>
      <w:r w:rsidR="00C57A13">
        <w:rPr>
          <w:szCs w:val="24"/>
        </w:rPr>
        <w:t xml:space="preserve">that was used for </w:t>
      </w:r>
      <w:r w:rsidR="00B11E40">
        <w:rPr>
          <w:szCs w:val="24"/>
        </w:rPr>
        <w:t>the hydrogen best practice number. It is</w:t>
      </w:r>
      <w:r w:rsidR="00611006" w:rsidRPr="00E23970">
        <w:rPr>
          <w:szCs w:val="24"/>
        </w:rPr>
        <w:t xml:space="preserve"> </w:t>
      </w:r>
      <w:r w:rsidRPr="00E23970">
        <w:rPr>
          <w:szCs w:val="24"/>
        </w:rPr>
        <w:t xml:space="preserve">based on gas-fuelled steam methane reforming technology, which was assessed as being the lowest emissions-intensity commercial </w:t>
      </w:r>
      <w:r w:rsidR="004C72D1">
        <w:rPr>
          <w:szCs w:val="24"/>
        </w:rPr>
        <w:t xml:space="preserve">hydrogen </w:t>
      </w:r>
      <w:r w:rsidRPr="00E23970">
        <w:rPr>
          <w:szCs w:val="24"/>
        </w:rPr>
        <w:t xml:space="preserve">production (that is, not a pilot or </w:t>
      </w:r>
      <w:r w:rsidR="00611006" w:rsidRPr="00E23970">
        <w:rPr>
          <w:szCs w:val="24"/>
        </w:rPr>
        <w:t>demonstration</w:t>
      </w:r>
      <w:r w:rsidRPr="00E23970">
        <w:rPr>
          <w:szCs w:val="24"/>
        </w:rPr>
        <w:t xml:space="preserve"> plant and not receiving significant subsidies). </w:t>
      </w:r>
      <w:r>
        <w:rPr>
          <w:szCs w:val="24"/>
        </w:rPr>
        <w:t xml:space="preserve">The engineered number </w:t>
      </w:r>
      <w:r w:rsidR="00611006">
        <w:rPr>
          <w:szCs w:val="24"/>
        </w:rPr>
        <w:t>assume</w:t>
      </w:r>
      <w:r w:rsidR="00CB071C">
        <w:rPr>
          <w:szCs w:val="24"/>
        </w:rPr>
        <w:t>s</w:t>
      </w:r>
      <w:r>
        <w:rPr>
          <w:szCs w:val="24"/>
        </w:rPr>
        <w:t xml:space="preserve"> a best practice efficiency of the steam methane reforming reaction of 80%; a methane destruction efficiency of 98%; and no carbon capture and storage</w:t>
      </w:r>
      <w:r w:rsidRPr="00E23970">
        <w:rPr>
          <w:szCs w:val="24"/>
        </w:rPr>
        <w:t xml:space="preserve">. </w:t>
      </w:r>
    </w:p>
    <w:p w14:paraId="2FA8BA05" w14:textId="3755D767" w:rsidR="00570072" w:rsidRDefault="001037BB" w:rsidP="00570072">
      <w:pPr>
        <w:rPr>
          <w:szCs w:val="24"/>
        </w:rPr>
      </w:pPr>
      <w:r>
        <w:rPr>
          <w:szCs w:val="24"/>
        </w:rPr>
        <w:t xml:space="preserve">It also assumes the process for transforming </w:t>
      </w:r>
      <w:r w:rsidR="00657144">
        <w:rPr>
          <w:szCs w:val="24"/>
        </w:rPr>
        <w:t xml:space="preserve">hydrogen to ammonia is </w:t>
      </w:r>
      <w:r w:rsidR="00A92ADA">
        <w:rPr>
          <w:szCs w:val="24"/>
        </w:rPr>
        <w:t xml:space="preserve">a combination of waste heat recovery and </w:t>
      </w:r>
      <w:r w:rsidR="00657144" w:rsidRPr="00A92ADA">
        <w:rPr>
          <w:szCs w:val="24"/>
        </w:rPr>
        <w:t>electrifi</w:t>
      </w:r>
      <w:r w:rsidR="00A92ADA">
        <w:rPr>
          <w:szCs w:val="24"/>
        </w:rPr>
        <w:t>cation</w:t>
      </w:r>
      <w:r w:rsidR="00657144">
        <w:rPr>
          <w:szCs w:val="24"/>
        </w:rPr>
        <w:t xml:space="preserve">. </w:t>
      </w:r>
      <w:r w:rsidR="00DB1F1A">
        <w:rPr>
          <w:szCs w:val="24"/>
        </w:rPr>
        <w:t>If there are additional emissions from generating electricity at the facility</w:t>
      </w:r>
      <w:r w:rsidR="005E1965">
        <w:rPr>
          <w:szCs w:val="24"/>
        </w:rPr>
        <w:t>,</w:t>
      </w:r>
      <w:r w:rsidR="00570072" w:rsidRPr="000805C4">
        <w:rPr>
          <w:szCs w:val="24"/>
        </w:rPr>
        <w:t xml:space="preserve"> this is covered by the on-site electricity production variable. </w:t>
      </w:r>
      <w:r w:rsidR="00570072">
        <w:rPr>
          <w:szCs w:val="24"/>
        </w:rPr>
        <w:t>If grid electricity is used</w:t>
      </w:r>
      <w:r w:rsidR="00E500A5">
        <w:rPr>
          <w:szCs w:val="24"/>
        </w:rPr>
        <w:t>,</w:t>
      </w:r>
      <w:r w:rsidR="00570072">
        <w:rPr>
          <w:szCs w:val="24"/>
        </w:rPr>
        <w:t xml:space="preserve"> these are </w:t>
      </w:r>
      <w:r w:rsidR="00E500A5">
        <w:rPr>
          <w:szCs w:val="24"/>
        </w:rPr>
        <w:t>s</w:t>
      </w:r>
      <w:r w:rsidR="005E1965">
        <w:rPr>
          <w:szCs w:val="24"/>
        </w:rPr>
        <w:t>cope</w:t>
      </w:r>
      <w:r w:rsidR="00570072">
        <w:rPr>
          <w:szCs w:val="24"/>
        </w:rPr>
        <w:t xml:space="preserve"> 2 emissions and not covered by the Safeguard Mechanism.</w:t>
      </w:r>
      <w:r w:rsidR="00570072" w:rsidRPr="000805C4">
        <w:rPr>
          <w:szCs w:val="24"/>
        </w:rPr>
        <w:t xml:space="preserve"> The treatment of on-site electricity generation is consistent </w:t>
      </w:r>
      <w:r w:rsidR="00B60241">
        <w:rPr>
          <w:szCs w:val="24"/>
        </w:rPr>
        <w:t xml:space="preserve">for all facilities </w:t>
      </w:r>
      <w:r w:rsidR="00570072" w:rsidRPr="000805C4">
        <w:rPr>
          <w:szCs w:val="24"/>
        </w:rPr>
        <w:t>across the Safeguard</w:t>
      </w:r>
      <w:r w:rsidR="00570072">
        <w:rPr>
          <w:szCs w:val="24"/>
        </w:rPr>
        <w:t xml:space="preserve"> Mechanism. </w:t>
      </w:r>
    </w:p>
    <w:p w14:paraId="7414000B" w14:textId="465B51B4" w:rsidR="004B0693" w:rsidRDefault="004B0693" w:rsidP="00570072">
      <w:pPr>
        <w:rPr>
          <w:szCs w:val="24"/>
        </w:rPr>
      </w:pPr>
      <w:r>
        <w:rPr>
          <w:szCs w:val="24"/>
        </w:rPr>
        <w:t xml:space="preserve">As the calculation </w:t>
      </w:r>
      <w:r w:rsidR="00646AD4">
        <w:rPr>
          <w:szCs w:val="24"/>
        </w:rPr>
        <w:t xml:space="preserve">of the number </w:t>
      </w:r>
      <w:r>
        <w:rPr>
          <w:szCs w:val="24"/>
        </w:rPr>
        <w:t>did not depend on international data</w:t>
      </w:r>
      <w:r w:rsidR="00646AD4">
        <w:rPr>
          <w:szCs w:val="24"/>
        </w:rPr>
        <w:t>,</w:t>
      </w:r>
      <w:r>
        <w:rPr>
          <w:szCs w:val="24"/>
        </w:rPr>
        <w:t xml:space="preserve"> consideration of an adjustment for Australian conditions was not required. </w:t>
      </w:r>
    </w:p>
    <w:p w14:paraId="67FFA659" w14:textId="1C611CA0" w:rsidR="00A57811" w:rsidRDefault="00A57811" w:rsidP="00A57811">
      <w:pPr>
        <w:pStyle w:val="Heading4"/>
      </w:pPr>
      <w:r>
        <w:t xml:space="preserve">Item </w:t>
      </w:r>
      <w:r w:rsidR="00E121FB">
        <w:t xml:space="preserve">4 </w:t>
      </w:r>
      <w:r w:rsidR="00862841">
        <w:t>–</w:t>
      </w:r>
      <w:r w:rsidR="00E178CE">
        <w:t xml:space="preserve"> Urea</w:t>
      </w:r>
    </w:p>
    <w:p w14:paraId="559D800B" w14:textId="5493DFE5" w:rsidR="00862841" w:rsidRDefault="00E178CE" w:rsidP="00862841">
      <w:r>
        <w:t xml:space="preserve">Item </w:t>
      </w:r>
      <w:r w:rsidR="004E7E15">
        <w:t>4</w:t>
      </w:r>
      <w:r>
        <w:t xml:space="preserve"> inserts a draft best practice emissions intensity number for ‘urea’ in</w:t>
      </w:r>
      <w:r w:rsidR="007138E6">
        <w:t>to</w:t>
      </w:r>
      <w:r>
        <w:t xml:space="preserve"> Schedule 1. </w:t>
      </w:r>
    </w:p>
    <w:p w14:paraId="225B0656" w14:textId="1D4C4840" w:rsidR="00392100" w:rsidRDefault="00392100" w:rsidP="00392100">
      <w:pPr>
        <w:rPr>
          <w:szCs w:val="24"/>
        </w:rPr>
      </w:pPr>
      <w:r>
        <w:rPr>
          <w:szCs w:val="24"/>
        </w:rPr>
        <w:t>Consistent with the Guidelines, t</w:t>
      </w:r>
      <w:r w:rsidRPr="00E23970">
        <w:rPr>
          <w:szCs w:val="24"/>
        </w:rPr>
        <w:t xml:space="preserve">he </w:t>
      </w:r>
      <w:r>
        <w:rPr>
          <w:szCs w:val="24"/>
        </w:rPr>
        <w:t>number</w:t>
      </w:r>
      <w:r w:rsidRPr="00E23970">
        <w:rPr>
          <w:szCs w:val="24"/>
        </w:rPr>
        <w:t xml:space="preserve"> </w:t>
      </w:r>
      <w:r>
        <w:rPr>
          <w:szCs w:val="24"/>
        </w:rPr>
        <w:t>is</w:t>
      </w:r>
      <w:r w:rsidRPr="00E23970">
        <w:rPr>
          <w:szCs w:val="24"/>
        </w:rPr>
        <w:t xml:space="preserve"> based on a supplementary approach as suitable global </w:t>
      </w:r>
      <w:r w:rsidR="00E810E5">
        <w:rPr>
          <w:szCs w:val="24"/>
        </w:rPr>
        <w:t>or domestic</w:t>
      </w:r>
      <w:r w:rsidRPr="00E23970">
        <w:rPr>
          <w:szCs w:val="24"/>
        </w:rPr>
        <w:t xml:space="preserve"> data was not available</w:t>
      </w:r>
      <w:r>
        <w:rPr>
          <w:szCs w:val="24"/>
        </w:rPr>
        <w:t xml:space="preserve">. </w:t>
      </w:r>
    </w:p>
    <w:p w14:paraId="288C1DAC" w14:textId="30CDA786" w:rsidR="00392100" w:rsidRPr="00392100" w:rsidRDefault="00392100" w:rsidP="006F05CB">
      <w:r>
        <w:t>The supplementary approach uses an engineered calculation</w:t>
      </w:r>
      <w:r w:rsidR="007B7E42">
        <w:t xml:space="preserve">. </w:t>
      </w:r>
      <w:r w:rsidR="002961C2">
        <w:t xml:space="preserve">The calculation assumes the </w:t>
      </w:r>
      <w:r w:rsidR="00AF3C84">
        <w:t xml:space="preserve">best practice </w:t>
      </w:r>
      <w:r w:rsidR="002961C2">
        <w:t xml:space="preserve">heating process is </w:t>
      </w:r>
      <w:r w:rsidR="00AF3C84">
        <w:t xml:space="preserve">electric or waste heat recovered, </w:t>
      </w:r>
      <w:r w:rsidR="0046320C">
        <w:t xml:space="preserve">while </w:t>
      </w:r>
      <w:r w:rsidR="00AF3C84">
        <w:t xml:space="preserve">compression is </w:t>
      </w:r>
      <w:r w:rsidR="004A4038">
        <w:t xml:space="preserve">fuelled by </w:t>
      </w:r>
      <w:r w:rsidR="009712DA">
        <w:t xml:space="preserve">natural </w:t>
      </w:r>
      <w:r w:rsidR="009712DA">
        <w:lastRenderedPageBreak/>
        <w:t>gas</w:t>
      </w:r>
      <w:r w:rsidR="00D245AC">
        <w:t xml:space="preserve">. </w:t>
      </w:r>
      <w:r w:rsidR="007B7E42">
        <w:t xml:space="preserve">It </w:t>
      </w:r>
      <w:r w:rsidR="00D245AC">
        <w:t>assumes</w:t>
      </w:r>
      <w:r>
        <w:t xml:space="preserve"> a best practice </w:t>
      </w:r>
      <w:r w:rsidR="004743C7">
        <w:t xml:space="preserve">compressor </w:t>
      </w:r>
      <w:r>
        <w:t xml:space="preserve">efficiency of </w:t>
      </w:r>
      <w:r w:rsidR="004743C7">
        <w:t xml:space="preserve">85% for the compression of ammonia and carbon dioxide in the </w:t>
      </w:r>
      <w:r w:rsidR="00C25129">
        <w:t>urea making process</w:t>
      </w:r>
      <w:r>
        <w:t xml:space="preserve">. </w:t>
      </w:r>
    </w:p>
    <w:p w14:paraId="2921BFE9" w14:textId="531F9999" w:rsidR="00467218" w:rsidRPr="00467218" w:rsidRDefault="004B0693" w:rsidP="00467218">
      <w:r>
        <w:rPr>
          <w:szCs w:val="24"/>
        </w:rPr>
        <w:t xml:space="preserve">As the calculation </w:t>
      </w:r>
      <w:r w:rsidR="00646AD4">
        <w:rPr>
          <w:szCs w:val="24"/>
        </w:rPr>
        <w:t xml:space="preserve">of the number </w:t>
      </w:r>
      <w:r>
        <w:rPr>
          <w:szCs w:val="24"/>
        </w:rPr>
        <w:t>did not depend on international data</w:t>
      </w:r>
      <w:r w:rsidR="00646AD4">
        <w:rPr>
          <w:szCs w:val="24"/>
        </w:rPr>
        <w:t>,</w:t>
      </w:r>
      <w:r>
        <w:rPr>
          <w:szCs w:val="24"/>
        </w:rPr>
        <w:t xml:space="preserve"> consideration of an adjustment for Australian conditions was not required. </w:t>
      </w:r>
    </w:p>
    <w:p w14:paraId="33BC7C39" w14:textId="48012FC1" w:rsidR="00862841" w:rsidRPr="00862841" w:rsidRDefault="00862841" w:rsidP="00862841">
      <w:pPr>
        <w:pStyle w:val="Heading4"/>
      </w:pPr>
      <w:r>
        <w:t xml:space="preserve">Item </w:t>
      </w:r>
      <w:r w:rsidR="001323CB">
        <w:t>5</w:t>
      </w:r>
      <w:r w:rsidR="00DC46AD">
        <w:t xml:space="preserve"> </w:t>
      </w:r>
      <w:r w:rsidR="009B7C84">
        <w:softHyphen/>
      </w:r>
      <w:r w:rsidR="00E16881">
        <w:softHyphen/>
      </w:r>
      <w:r w:rsidR="00E660CC">
        <w:t>–</w:t>
      </w:r>
      <w:r>
        <w:t xml:space="preserve"> Phosphoric acid</w:t>
      </w:r>
    </w:p>
    <w:p w14:paraId="7E274E07" w14:textId="7091D79A" w:rsidR="64E93049" w:rsidRDefault="00862841" w:rsidP="64E93049">
      <w:r>
        <w:t xml:space="preserve">Item </w:t>
      </w:r>
      <w:r w:rsidR="001323CB">
        <w:t>5</w:t>
      </w:r>
      <w:r>
        <w:t xml:space="preserve"> inserts </w:t>
      </w:r>
      <w:r w:rsidR="3DDDF4C3">
        <w:t xml:space="preserve">Part 9A into Schedule 1 to include </w:t>
      </w:r>
      <w:r>
        <w:t>a new production variable</w:t>
      </w:r>
      <w:r w:rsidR="7AFED57A">
        <w:t xml:space="preserve"> for</w:t>
      </w:r>
      <w:r>
        <w:t xml:space="preserve"> ‘phosphoric acid’</w:t>
      </w:r>
      <w:r w:rsidR="4838BDA8">
        <w:t xml:space="preserve">, which is applicable to a facility that conducts the activity of producing phosphoric acid from phosphate bearing minerals. </w:t>
      </w:r>
      <w:r w:rsidR="0022774A">
        <w:t xml:space="preserve">The definition has been determined consistent with the Framework Document. </w:t>
      </w:r>
      <w:r w:rsidR="4838BDA8">
        <w:t>The metric is kiloli</w:t>
      </w:r>
      <w:r w:rsidR="5D2510BE">
        <w:t>tres of 100% equivalent phosphoric acid contained in a solution where the concentration of phosphoric acid is greater than 70% by weight.</w:t>
      </w:r>
    </w:p>
    <w:p w14:paraId="2AB6C572" w14:textId="1D901065" w:rsidR="64E93049" w:rsidRDefault="5D2510BE" w:rsidP="64E93049">
      <w:r>
        <w:t xml:space="preserve">The production variable is not applicable to a facility which further processes the phosphoric acid into </w:t>
      </w:r>
      <w:r w:rsidR="00754A24">
        <w:t>m</w:t>
      </w:r>
      <w:r>
        <w:t xml:space="preserve">onoammonium phosphate or </w:t>
      </w:r>
      <w:r w:rsidR="00754A24">
        <w:t>d</w:t>
      </w:r>
      <w:r>
        <w:t>iammonium phosphate, as the respective production variables include the production of phosphoric acid.</w:t>
      </w:r>
      <w:r w:rsidR="00862841">
        <w:t xml:space="preserve"> </w:t>
      </w:r>
    </w:p>
    <w:p w14:paraId="36CE2615" w14:textId="14BD67A2" w:rsidR="00F41083" w:rsidRDefault="009B02B0" w:rsidP="64E93049">
      <w:r>
        <w:t>Consistent with the Guidelines, a</w:t>
      </w:r>
      <w:r w:rsidR="08FEC3B8">
        <w:t xml:space="preserve"> draft best practice emissions intensity number for ‘phosphoric acid’ is also included</w:t>
      </w:r>
      <w:r w:rsidR="00EF3BE5">
        <w:t xml:space="preserve"> in this item</w:t>
      </w:r>
      <w:r w:rsidR="08FEC3B8">
        <w:t xml:space="preserve">. The number is based on </w:t>
      </w:r>
      <w:r>
        <w:t>suitable data from</w:t>
      </w:r>
      <w:r w:rsidR="08FEC3B8">
        <w:t xml:space="preserve"> </w:t>
      </w:r>
      <w:r w:rsidR="09BCAD1C">
        <w:t>five</w:t>
      </w:r>
      <w:r w:rsidR="3A701EA4">
        <w:t xml:space="preserve"> international facilities located in the United States. </w:t>
      </w:r>
      <w:r w:rsidR="008D372F">
        <w:t xml:space="preserve">According to the </w:t>
      </w:r>
      <w:r w:rsidR="00202F62">
        <w:t>G</w:t>
      </w:r>
      <w:r w:rsidR="008D372F">
        <w:t xml:space="preserve">uidelines, the </w:t>
      </w:r>
      <w:r w:rsidR="00202F62">
        <w:t>combined</w:t>
      </w:r>
      <w:r w:rsidR="008D372F">
        <w:t xml:space="preserve"> production </w:t>
      </w:r>
      <w:r w:rsidR="00202F62">
        <w:t xml:space="preserve">of these </w:t>
      </w:r>
      <w:r w:rsidR="004B6897">
        <w:t>five</w:t>
      </w:r>
      <w:r w:rsidR="00202F62">
        <w:t xml:space="preserve"> facilities </w:t>
      </w:r>
      <w:r w:rsidR="008D372F">
        <w:t xml:space="preserve">should be compared to </w:t>
      </w:r>
      <w:r w:rsidR="004B6897">
        <w:t xml:space="preserve">the </w:t>
      </w:r>
      <w:r w:rsidR="00CD3B65">
        <w:t>relevant Australian production</w:t>
      </w:r>
      <w:r w:rsidR="00202F62">
        <w:t xml:space="preserve"> to </w:t>
      </w:r>
      <w:r w:rsidR="004B6897">
        <w:t>confirm</w:t>
      </w:r>
      <w:r w:rsidR="00202F62">
        <w:t xml:space="preserve"> the selection of the facilities</w:t>
      </w:r>
      <w:r w:rsidR="00844903">
        <w:t>. H</w:t>
      </w:r>
      <w:r w:rsidR="00202F62">
        <w:t>owever</w:t>
      </w:r>
      <w:r w:rsidR="00844903">
        <w:t>,</w:t>
      </w:r>
      <w:r w:rsidR="004B6897">
        <w:t xml:space="preserve"> for ‘phosphoric acid’</w:t>
      </w:r>
      <w:r w:rsidR="00844903">
        <w:t xml:space="preserve"> </w:t>
      </w:r>
      <w:r w:rsidR="00202F62">
        <w:t>there is no relevant Australian production</w:t>
      </w:r>
      <w:r w:rsidR="00844903">
        <w:t>, th</w:t>
      </w:r>
      <w:r w:rsidR="004B6897">
        <w:t xml:space="preserve">erefore </w:t>
      </w:r>
      <w:r w:rsidR="00844903">
        <w:t>five</w:t>
      </w:r>
      <w:r w:rsidR="004B6897">
        <w:t xml:space="preserve"> facilities are used.</w:t>
      </w:r>
    </w:p>
    <w:p w14:paraId="43C3FFA8" w14:textId="09E53BC2" w:rsidR="64E93049" w:rsidRPr="009B02B0" w:rsidRDefault="00A82A62" w:rsidP="64E93049">
      <w:pPr>
        <w:rPr>
          <w:szCs w:val="24"/>
        </w:rPr>
      </w:pPr>
      <w:r w:rsidRPr="00ED02C2">
        <w:rPr>
          <w:szCs w:val="24"/>
        </w:rPr>
        <w:t>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w:t>
      </w:r>
      <w:r>
        <w:rPr>
          <w:szCs w:val="24"/>
        </w:rPr>
        <w:t xml:space="preserve"> Adjustments for Australian conditions were not required given the geology and climate of the </w:t>
      </w:r>
      <w:r w:rsidR="009B02B0">
        <w:rPr>
          <w:szCs w:val="24"/>
        </w:rPr>
        <w:t xml:space="preserve">international facilities were </w:t>
      </w:r>
      <w:r w:rsidR="696DB270">
        <w:t xml:space="preserve">equivalent to conditions </w:t>
      </w:r>
      <w:r w:rsidR="009B02B0">
        <w:t>in Australia</w:t>
      </w:r>
      <w:r w:rsidR="3A701EA4">
        <w:t>.</w:t>
      </w:r>
      <w:r w:rsidR="604BBADA">
        <w:t xml:space="preserve"> </w:t>
      </w:r>
    </w:p>
    <w:p w14:paraId="46CE8E52" w14:textId="26091CA4" w:rsidR="008A3AFA" w:rsidRDefault="008A3AFA" w:rsidP="002C60EB">
      <w:pPr>
        <w:pStyle w:val="Heading4"/>
      </w:pPr>
      <w:r>
        <w:t xml:space="preserve">Item </w:t>
      </w:r>
      <w:r w:rsidR="0099749A">
        <w:t>6</w:t>
      </w:r>
      <w:r>
        <w:t xml:space="preserve"> – Sodium Cy</w:t>
      </w:r>
      <w:r w:rsidR="00866010">
        <w:t>anide</w:t>
      </w:r>
    </w:p>
    <w:p w14:paraId="21933815" w14:textId="32C581FA" w:rsidR="00866010" w:rsidRPr="00866010" w:rsidRDefault="00866010" w:rsidP="00866010">
      <w:r>
        <w:t xml:space="preserve">This item updates </w:t>
      </w:r>
      <w:r w:rsidR="009268B9">
        <w:t>the definition of sodium cyanide</w:t>
      </w:r>
      <w:r w:rsidR="00FE4CB0">
        <w:t xml:space="preserve"> to c</w:t>
      </w:r>
      <w:r w:rsidR="002C36DD">
        <w:t xml:space="preserve">hange </w:t>
      </w:r>
      <w:r w:rsidR="004B39D8">
        <w:t>the</w:t>
      </w:r>
      <w:r w:rsidR="002C36DD">
        <w:t xml:space="preserve"> term ‘hydrogen </w:t>
      </w:r>
      <w:proofErr w:type="spellStart"/>
      <w:r w:rsidR="002C36DD">
        <w:t>isocynanine</w:t>
      </w:r>
      <w:proofErr w:type="spellEnd"/>
      <w:r w:rsidR="002C36DD">
        <w:t xml:space="preserve">’ </w:t>
      </w:r>
      <w:r w:rsidR="004B39D8">
        <w:t xml:space="preserve">where it appears in the definition </w:t>
      </w:r>
      <w:r w:rsidR="002C36DD">
        <w:t>to ‘hydrogen cyanide’.</w:t>
      </w:r>
      <w:r w:rsidR="00A844FB">
        <w:t xml:space="preserve"> </w:t>
      </w:r>
    </w:p>
    <w:p w14:paraId="17EF433D" w14:textId="469C966C" w:rsidR="00862841" w:rsidRDefault="00862841" w:rsidP="002C60EB">
      <w:pPr>
        <w:pStyle w:val="Heading4"/>
      </w:pPr>
      <w:r>
        <w:t xml:space="preserve">Item </w:t>
      </w:r>
      <w:r w:rsidR="0099749A">
        <w:t>7</w:t>
      </w:r>
      <w:r w:rsidR="00367550">
        <w:t xml:space="preserve"> – Manganese ore</w:t>
      </w:r>
    </w:p>
    <w:p w14:paraId="67E965B0" w14:textId="004374B8" w:rsidR="002C60EB" w:rsidRDefault="002C60EB" w:rsidP="002C60EB">
      <w:r>
        <w:t xml:space="preserve">Item </w:t>
      </w:r>
      <w:r w:rsidR="0099749A">
        <w:t>7</w:t>
      </w:r>
      <w:r>
        <w:t xml:space="preserve"> inserts a draft best practice emissions intensity number for ‘manganese ore’ in</w:t>
      </w:r>
      <w:r w:rsidR="007138E6">
        <w:t>to</w:t>
      </w:r>
      <w:r>
        <w:t xml:space="preserve"> Schedule 1. The number is based on the top 10 per cent of Australian industry performance, as Australian mines were found to be less emissions-intensive than international mines with suitable data.</w:t>
      </w:r>
    </w:p>
    <w:p w14:paraId="7D0F055E" w14:textId="07A15479" w:rsidR="00E20FC6" w:rsidRPr="00E20FC6" w:rsidRDefault="002C60EB" w:rsidP="00E20FC6">
      <w:r>
        <w:t xml:space="preserve">Consistent with the Guidelines, an emissions intensity was calculated as the production-weighted average of the data from the two lowest emissions intensity mines with suitable data in the world. This </w:t>
      </w:r>
      <w:r w:rsidR="009971F9">
        <w:t xml:space="preserve">consisted of </w:t>
      </w:r>
      <w:r>
        <w:t xml:space="preserve">one mine in Australia and one mine </w:t>
      </w:r>
      <w:r w:rsidR="00B378FE">
        <w:t>in</w:t>
      </w:r>
      <w:r>
        <w:t xml:space="preserve"> South Africa. This emissions intensity was higher than the emissions intensity of the top 10 per cent of Australian performance, which was calculated using the same data that was used to calculate the default emissions intensity for run-of-mine </w:t>
      </w:r>
      <w:r w:rsidR="00B378FE">
        <w:t xml:space="preserve">manganese </w:t>
      </w:r>
      <w:r>
        <w:t>ore. As such, the emissions intensity corresponding to Australian performance set</w:t>
      </w:r>
      <w:r w:rsidR="00F972F8">
        <w:t>s</w:t>
      </w:r>
      <w:r>
        <w:t xml:space="preserve"> the draft best practice </w:t>
      </w:r>
      <w:r w:rsidR="00F972F8">
        <w:t>number</w:t>
      </w:r>
      <w:r>
        <w:t xml:space="preserve"> for ‘manganese ore’.</w:t>
      </w:r>
    </w:p>
    <w:p w14:paraId="157F899A" w14:textId="73CBCA69" w:rsidR="009971F9" w:rsidRPr="009971F9" w:rsidRDefault="00463AA9" w:rsidP="009971F9">
      <w:r>
        <w:rPr>
          <w:szCs w:val="24"/>
        </w:rPr>
        <w:t xml:space="preserve">As the calculation </w:t>
      </w:r>
      <w:r w:rsidR="00844903">
        <w:rPr>
          <w:szCs w:val="24"/>
        </w:rPr>
        <w:t xml:space="preserve">of the number </w:t>
      </w:r>
      <w:r>
        <w:rPr>
          <w:szCs w:val="24"/>
        </w:rPr>
        <w:t>did not depend on international data</w:t>
      </w:r>
      <w:r w:rsidR="00844903">
        <w:rPr>
          <w:szCs w:val="24"/>
        </w:rPr>
        <w:t>,</w:t>
      </w:r>
      <w:r>
        <w:rPr>
          <w:szCs w:val="24"/>
        </w:rPr>
        <w:t xml:space="preserve"> consideration of an adjustment for Australian conditions was not required.</w:t>
      </w:r>
    </w:p>
    <w:p w14:paraId="07D26955" w14:textId="36E17543" w:rsidR="00367550" w:rsidRDefault="00367550" w:rsidP="002C60EB">
      <w:pPr>
        <w:pStyle w:val="Heading4"/>
      </w:pPr>
      <w:r>
        <w:lastRenderedPageBreak/>
        <w:t xml:space="preserve">Item </w:t>
      </w:r>
      <w:r w:rsidR="0099749A">
        <w:t>8</w:t>
      </w:r>
      <w:r>
        <w:t xml:space="preserve"> – Lithium ore</w:t>
      </w:r>
    </w:p>
    <w:p w14:paraId="29920353" w14:textId="025C4A96" w:rsidR="005E184D" w:rsidRPr="002C60EB" w:rsidRDefault="002C60EB" w:rsidP="002C60EB">
      <w:pPr>
        <w:rPr>
          <w:szCs w:val="24"/>
        </w:rPr>
      </w:pPr>
      <w:r>
        <w:rPr>
          <w:szCs w:val="24"/>
        </w:rPr>
        <w:t xml:space="preserve">Item </w:t>
      </w:r>
      <w:r w:rsidR="0099749A">
        <w:rPr>
          <w:szCs w:val="24"/>
        </w:rPr>
        <w:t>8</w:t>
      </w:r>
      <w:r>
        <w:rPr>
          <w:szCs w:val="24"/>
        </w:rPr>
        <w:t xml:space="preserve"> </w:t>
      </w:r>
      <w:r w:rsidRPr="00C2478B">
        <w:rPr>
          <w:szCs w:val="24"/>
        </w:rPr>
        <w:t xml:space="preserve">inserts a </w:t>
      </w:r>
      <w:r>
        <w:rPr>
          <w:szCs w:val="24"/>
        </w:rPr>
        <w:t xml:space="preserve">draft </w:t>
      </w:r>
      <w:r w:rsidRPr="00C2478B">
        <w:rPr>
          <w:szCs w:val="24"/>
        </w:rPr>
        <w:t xml:space="preserve">best practice emissions intensity </w:t>
      </w:r>
      <w:r>
        <w:rPr>
          <w:szCs w:val="24"/>
        </w:rPr>
        <w:t>number</w:t>
      </w:r>
      <w:r w:rsidRPr="00C2478B">
        <w:rPr>
          <w:szCs w:val="24"/>
        </w:rPr>
        <w:t xml:space="preserve"> for </w:t>
      </w:r>
      <w:r>
        <w:rPr>
          <w:szCs w:val="24"/>
        </w:rPr>
        <w:t>‘lithium</w:t>
      </w:r>
      <w:r w:rsidRPr="00C2478B">
        <w:rPr>
          <w:szCs w:val="24"/>
        </w:rPr>
        <w:t xml:space="preserve"> ore</w:t>
      </w:r>
      <w:r>
        <w:rPr>
          <w:szCs w:val="24"/>
        </w:rPr>
        <w:t>’ in</w:t>
      </w:r>
      <w:r w:rsidR="007138E6">
        <w:rPr>
          <w:szCs w:val="24"/>
        </w:rPr>
        <w:t>to</w:t>
      </w:r>
      <w:r>
        <w:rPr>
          <w:szCs w:val="24"/>
        </w:rPr>
        <w:t xml:space="preserve"> Schedule 1</w:t>
      </w:r>
      <w:r w:rsidRPr="00C2478B">
        <w:rPr>
          <w:szCs w:val="24"/>
        </w:rPr>
        <w:t xml:space="preserve">. </w:t>
      </w:r>
      <w:r>
        <w:rPr>
          <w:szCs w:val="24"/>
        </w:rPr>
        <w:t>Consistent with the Guidelines, t</w:t>
      </w:r>
      <w:r w:rsidRPr="00B74068">
        <w:rPr>
          <w:szCs w:val="24"/>
        </w:rPr>
        <w:t xml:space="preserve">he best practice </w:t>
      </w:r>
      <w:r>
        <w:rPr>
          <w:szCs w:val="24"/>
        </w:rPr>
        <w:t>number</w:t>
      </w:r>
      <w:r w:rsidRPr="00B74068">
        <w:rPr>
          <w:szCs w:val="24"/>
        </w:rPr>
        <w:t xml:space="preserve"> is based on the top 10</w:t>
      </w:r>
      <w:r>
        <w:rPr>
          <w:szCs w:val="24"/>
        </w:rPr>
        <w:t xml:space="preserve"> per cent </w:t>
      </w:r>
      <w:r w:rsidRPr="00B74068">
        <w:rPr>
          <w:szCs w:val="24"/>
        </w:rPr>
        <w:t xml:space="preserve">of Australian industry performance, as suitable data could not be found globally for </w:t>
      </w:r>
      <w:r>
        <w:rPr>
          <w:szCs w:val="24"/>
        </w:rPr>
        <w:t>lithium ore mining</w:t>
      </w:r>
      <w:r w:rsidRPr="00B74068">
        <w:rPr>
          <w:szCs w:val="24"/>
        </w:rPr>
        <w:t>.</w:t>
      </w:r>
      <w:r>
        <w:rPr>
          <w:szCs w:val="24"/>
        </w:rPr>
        <w:t xml:space="preserve"> The number was calculated using the same data that was used to calculate the default number for ‘lithium ore’</w:t>
      </w:r>
      <w:r w:rsidRPr="00C2478B">
        <w:rPr>
          <w:szCs w:val="24"/>
        </w:rPr>
        <w:t>.</w:t>
      </w:r>
      <w:r w:rsidR="002425F1">
        <w:rPr>
          <w:szCs w:val="24"/>
        </w:rPr>
        <w:t xml:space="preserve"> </w:t>
      </w:r>
    </w:p>
    <w:p w14:paraId="3F86599C" w14:textId="2ECC6EED" w:rsidR="00133450" w:rsidRPr="002C60EB" w:rsidRDefault="00557114" w:rsidP="002C60EB">
      <w:pPr>
        <w:rPr>
          <w:szCs w:val="24"/>
        </w:rPr>
      </w:pPr>
      <w:r>
        <w:rPr>
          <w:szCs w:val="24"/>
        </w:rPr>
        <w:t xml:space="preserve">As the calculation </w:t>
      </w:r>
      <w:r w:rsidR="00844903">
        <w:rPr>
          <w:szCs w:val="24"/>
        </w:rPr>
        <w:t xml:space="preserve">of the number </w:t>
      </w:r>
      <w:r>
        <w:rPr>
          <w:szCs w:val="24"/>
        </w:rPr>
        <w:t>did not depend on international data</w:t>
      </w:r>
      <w:r w:rsidR="00844903">
        <w:rPr>
          <w:szCs w:val="24"/>
        </w:rPr>
        <w:t>,</w:t>
      </w:r>
      <w:r>
        <w:rPr>
          <w:szCs w:val="24"/>
        </w:rPr>
        <w:t xml:space="preserve"> consideration of an adjustment for Australian conditions was not required. </w:t>
      </w:r>
    </w:p>
    <w:p w14:paraId="6315E03A" w14:textId="29A603AE" w:rsidR="00133450" w:rsidRDefault="00133450" w:rsidP="002C60EB">
      <w:pPr>
        <w:pStyle w:val="Heading4"/>
      </w:pPr>
      <w:r>
        <w:t xml:space="preserve">Item </w:t>
      </w:r>
      <w:r w:rsidR="0099749A">
        <w:t>9</w:t>
      </w:r>
      <w:r>
        <w:t xml:space="preserve"> </w:t>
      </w:r>
      <w:r w:rsidR="00673F08">
        <w:t>–</w:t>
      </w:r>
      <w:r w:rsidR="00223431">
        <w:t xml:space="preserve"> </w:t>
      </w:r>
      <w:r w:rsidR="00971A1B">
        <w:t>Reference to r</w:t>
      </w:r>
      <w:r w:rsidR="00D71E63">
        <w:t>eservoir CO</w:t>
      </w:r>
      <w:r w:rsidR="00D71E63" w:rsidRPr="00D71E63">
        <w:rPr>
          <w:vertAlign w:val="subscript"/>
        </w:rPr>
        <w:t>2</w:t>
      </w:r>
    </w:p>
    <w:p w14:paraId="1DB8266D" w14:textId="60E803FA" w:rsidR="00673F08" w:rsidRPr="00673F08" w:rsidRDefault="00971A1B" w:rsidP="00673F08">
      <w:r>
        <w:t xml:space="preserve">Item </w:t>
      </w:r>
      <w:r w:rsidR="0099749A">
        <w:t>9</w:t>
      </w:r>
      <w:r>
        <w:t xml:space="preserve"> updates the definition of the ‘stabilised crude oil (integrated extraction and stabilisation)’ production variable </w:t>
      </w:r>
      <w:r w:rsidR="0011376F">
        <w:t>to refer to both the reservoir CO</w:t>
      </w:r>
      <w:r w:rsidR="0011376F" w:rsidRPr="0011376F">
        <w:rPr>
          <w:vertAlign w:val="subscript"/>
        </w:rPr>
        <w:t>2</w:t>
      </w:r>
      <w:r w:rsidR="0011376F">
        <w:t xml:space="preserve"> production variables in sections 35 and 35A</w:t>
      </w:r>
      <w:r w:rsidR="004603B5">
        <w:t xml:space="preserve"> of Schedule 1</w:t>
      </w:r>
      <w:r w:rsidR="0011376F">
        <w:t>.</w:t>
      </w:r>
    </w:p>
    <w:p w14:paraId="47154EE7" w14:textId="3FED6F87" w:rsidR="00367550" w:rsidRDefault="00367550" w:rsidP="002C60EB">
      <w:pPr>
        <w:pStyle w:val="Heading4"/>
      </w:pPr>
      <w:r>
        <w:t xml:space="preserve">Item </w:t>
      </w:r>
      <w:r w:rsidR="00582886">
        <w:t>10</w:t>
      </w:r>
      <w:r>
        <w:t xml:space="preserve"> </w:t>
      </w:r>
      <w:r w:rsidR="0000708B">
        <w:t>–</w:t>
      </w:r>
      <w:r>
        <w:t xml:space="preserve"> </w:t>
      </w:r>
      <w:r w:rsidR="00C815C7">
        <w:t>Processed natural gas (processing only)</w:t>
      </w:r>
    </w:p>
    <w:p w14:paraId="556AF4FD" w14:textId="12DC627E" w:rsidR="00C815C7" w:rsidRDefault="00C815C7" w:rsidP="00C815C7">
      <w:pPr>
        <w:rPr>
          <w:szCs w:val="24"/>
        </w:rPr>
      </w:pPr>
      <w:r w:rsidRPr="0067445D">
        <w:rPr>
          <w:szCs w:val="24"/>
        </w:rPr>
        <w:t xml:space="preserve">Item </w:t>
      </w:r>
      <w:r w:rsidR="00582886">
        <w:rPr>
          <w:szCs w:val="24"/>
        </w:rPr>
        <w:t>10</w:t>
      </w:r>
      <w:r w:rsidR="009268B9">
        <w:rPr>
          <w:szCs w:val="24"/>
        </w:rPr>
        <w:t xml:space="preserve"> </w:t>
      </w:r>
      <w:r w:rsidRPr="0067445D">
        <w:rPr>
          <w:szCs w:val="24"/>
        </w:rPr>
        <w:t>inserts a</w:t>
      </w:r>
      <w:r>
        <w:rPr>
          <w:szCs w:val="24"/>
        </w:rPr>
        <w:t xml:space="preserve"> draft</w:t>
      </w:r>
      <w:r w:rsidRPr="0067445D">
        <w:rPr>
          <w:szCs w:val="24"/>
        </w:rPr>
        <w:t xml:space="preserve"> best practice emissions intensity </w:t>
      </w:r>
      <w:r>
        <w:rPr>
          <w:szCs w:val="24"/>
        </w:rPr>
        <w:t>number</w:t>
      </w:r>
      <w:r w:rsidRPr="0067445D">
        <w:rPr>
          <w:szCs w:val="24"/>
        </w:rPr>
        <w:t xml:space="preserve"> for </w:t>
      </w:r>
      <w:r>
        <w:rPr>
          <w:szCs w:val="24"/>
        </w:rPr>
        <w:t>‘</w:t>
      </w:r>
      <w:r w:rsidRPr="0067445D">
        <w:rPr>
          <w:szCs w:val="24"/>
        </w:rPr>
        <w:t>processed natural gas (processing only</w:t>
      </w:r>
      <w:r>
        <w:rPr>
          <w:szCs w:val="24"/>
        </w:rPr>
        <w:t>)’ in</w:t>
      </w:r>
      <w:r w:rsidR="007138E6">
        <w:rPr>
          <w:szCs w:val="24"/>
        </w:rPr>
        <w:t>to</w:t>
      </w:r>
      <w:r>
        <w:rPr>
          <w:szCs w:val="24"/>
        </w:rPr>
        <w:t xml:space="preserve"> Schedule 1</w:t>
      </w:r>
      <w:r w:rsidRPr="0067445D">
        <w:rPr>
          <w:szCs w:val="24"/>
        </w:rPr>
        <w:t xml:space="preserve">. </w:t>
      </w:r>
      <w:r>
        <w:rPr>
          <w:szCs w:val="24"/>
        </w:rPr>
        <w:t>Consistent with the Guidelines, t</w:t>
      </w:r>
      <w:r w:rsidRPr="0067445D">
        <w:rPr>
          <w:szCs w:val="24"/>
        </w:rPr>
        <w:t xml:space="preserve">he </w:t>
      </w:r>
      <w:r>
        <w:rPr>
          <w:szCs w:val="24"/>
        </w:rPr>
        <w:t>number</w:t>
      </w:r>
      <w:r w:rsidRPr="0067445D">
        <w:rPr>
          <w:szCs w:val="24"/>
        </w:rPr>
        <w:t xml:space="preserve"> is based on a </w:t>
      </w:r>
      <w:r>
        <w:rPr>
          <w:szCs w:val="24"/>
        </w:rPr>
        <w:t>production-</w:t>
      </w:r>
      <w:r w:rsidRPr="0067445D">
        <w:rPr>
          <w:szCs w:val="24"/>
        </w:rPr>
        <w:t>weighted average of the emissions</w:t>
      </w:r>
      <w:r>
        <w:rPr>
          <w:szCs w:val="24"/>
        </w:rPr>
        <w:t xml:space="preserve"> </w:t>
      </w:r>
      <w:r w:rsidRPr="0067445D">
        <w:rPr>
          <w:szCs w:val="24"/>
        </w:rPr>
        <w:t xml:space="preserve">intensity of </w:t>
      </w:r>
      <w:r>
        <w:rPr>
          <w:szCs w:val="24"/>
        </w:rPr>
        <w:t xml:space="preserve">three </w:t>
      </w:r>
      <w:r w:rsidRPr="0067445D">
        <w:rPr>
          <w:szCs w:val="24"/>
        </w:rPr>
        <w:t>gas processing plants</w:t>
      </w:r>
      <w:r>
        <w:rPr>
          <w:szCs w:val="24"/>
        </w:rPr>
        <w:t>. Two are</w:t>
      </w:r>
      <w:r w:rsidRPr="0067445D">
        <w:rPr>
          <w:szCs w:val="24"/>
        </w:rPr>
        <w:t xml:space="preserve"> in Norway</w:t>
      </w:r>
      <w:r>
        <w:rPr>
          <w:szCs w:val="24"/>
        </w:rPr>
        <w:t xml:space="preserve"> and one is in the United Kingdom</w:t>
      </w:r>
      <w:r w:rsidRPr="0067445D">
        <w:rPr>
          <w:szCs w:val="24"/>
        </w:rPr>
        <w:t>. These were found to be the least emissions-intensive sites globally with suitable</w:t>
      </w:r>
      <w:r>
        <w:rPr>
          <w:szCs w:val="24"/>
        </w:rPr>
        <w:t xml:space="preserve"> </w:t>
      </w:r>
      <w:r w:rsidRPr="0067445D">
        <w:rPr>
          <w:szCs w:val="24"/>
        </w:rPr>
        <w:t xml:space="preserve">data. </w:t>
      </w:r>
    </w:p>
    <w:p w14:paraId="03455F49" w14:textId="77777777" w:rsidR="00C815C7" w:rsidRDefault="00C815C7" w:rsidP="00C815C7">
      <w:pPr>
        <w:rPr>
          <w:szCs w:val="24"/>
        </w:rPr>
      </w:pPr>
      <w:r>
        <w:rPr>
          <w:szCs w:val="24"/>
        </w:rPr>
        <w:t xml:space="preserve">The production of the lowest emissions intensity facility was greater than Australia’s relevant total production. While the lowest emissions intensity facility could therefore have been used on its own, </w:t>
      </w:r>
      <w:r>
        <w:t>consistent with the Guidelines, additional facilities</w:t>
      </w:r>
      <w:r w:rsidRPr="00A801AA">
        <w:t xml:space="preserve"> </w:t>
      </w:r>
      <w:r>
        <w:t>were</w:t>
      </w:r>
      <w:r w:rsidRPr="00A801AA">
        <w:t xml:space="preserve"> used for the calculation to produce a more </w:t>
      </w:r>
      <w:r>
        <w:t>representative</w:t>
      </w:r>
      <w:r w:rsidRPr="00A801AA">
        <w:t xml:space="preserve"> </w:t>
      </w:r>
      <w:r>
        <w:t xml:space="preserve">number. Two additional facilities were included because the production of the next lowest emissions intensity facility was comparatively very small so did not materially contribute to a more representative number. </w:t>
      </w:r>
    </w:p>
    <w:p w14:paraId="5E94B6B9" w14:textId="32FB25A7" w:rsidR="00C815C7" w:rsidRPr="00C815C7" w:rsidRDefault="00C815C7" w:rsidP="00C815C7">
      <w:pPr>
        <w:rPr>
          <w:szCs w:val="24"/>
        </w:rPr>
      </w:pPr>
      <w:r w:rsidRPr="00ED02C2">
        <w:rPr>
          <w:szCs w:val="24"/>
        </w:rPr>
        <w:t>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w:t>
      </w:r>
      <w:r>
        <w:rPr>
          <w:szCs w:val="24"/>
        </w:rPr>
        <w:t xml:space="preserve"> G</w:t>
      </w:r>
      <w:r w:rsidRPr="00ED02C2">
        <w:rPr>
          <w:szCs w:val="24"/>
        </w:rPr>
        <w:t xml:space="preserve">iven there is no universal correlation between the climate temperature and energy requirement for gas processing, </w:t>
      </w:r>
      <w:r>
        <w:rPr>
          <w:szCs w:val="24"/>
        </w:rPr>
        <w:t xml:space="preserve">on balance it was concluded that </w:t>
      </w:r>
      <w:r w:rsidRPr="00ED02C2">
        <w:rPr>
          <w:szCs w:val="24"/>
        </w:rPr>
        <w:t xml:space="preserve">adjusting for Australian climatic conditions </w:t>
      </w:r>
      <w:r>
        <w:rPr>
          <w:szCs w:val="24"/>
        </w:rPr>
        <w:t xml:space="preserve">is </w:t>
      </w:r>
      <w:r w:rsidRPr="00ED02C2">
        <w:rPr>
          <w:szCs w:val="24"/>
        </w:rPr>
        <w:t xml:space="preserve">unnecessary for </w:t>
      </w:r>
      <w:r>
        <w:rPr>
          <w:szCs w:val="24"/>
        </w:rPr>
        <w:t xml:space="preserve">‘processed natural gas (processing only)’. </w:t>
      </w:r>
    </w:p>
    <w:p w14:paraId="17396798" w14:textId="32795A7C" w:rsidR="00035C06" w:rsidRDefault="00157F6B" w:rsidP="00C815C7">
      <w:pPr>
        <w:rPr>
          <w:szCs w:val="24"/>
        </w:rPr>
      </w:pPr>
      <w:r>
        <w:rPr>
          <w:szCs w:val="24"/>
        </w:rPr>
        <w:t xml:space="preserve">The best practice number published in the </w:t>
      </w:r>
      <w:r w:rsidR="000A17A2">
        <w:rPr>
          <w:szCs w:val="24"/>
        </w:rPr>
        <w:t>draft</w:t>
      </w:r>
      <w:r w:rsidR="00DD54B9">
        <w:rPr>
          <w:szCs w:val="24"/>
        </w:rPr>
        <w:t xml:space="preserve"> Amendment</w:t>
      </w:r>
      <w:r>
        <w:rPr>
          <w:szCs w:val="24"/>
        </w:rPr>
        <w:t xml:space="preserve"> (</w:t>
      </w:r>
      <w:r w:rsidRPr="006035B1">
        <w:rPr>
          <w:szCs w:val="24"/>
        </w:rPr>
        <w:t>0.00</w:t>
      </w:r>
      <w:r w:rsidR="000A17A2">
        <w:rPr>
          <w:szCs w:val="24"/>
        </w:rPr>
        <w:t>0</w:t>
      </w:r>
      <w:r w:rsidR="00DA523A">
        <w:rPr>
          <w:szCs w:val="24"/>
        </w:rPr>
        <w:t>243</w:t>
      </w:r>
      <w:r w:rsidRPr="006035B1">
        <w:rPr>
          <w:szCs w:val="24"/>
        </w:rPr>
        <w:t xml:space="preserve">) </w:t>
      </w:r>
      <w:r w:rsidR="00DA523A">
        <w:rPr>
          <w:szCs w:val="24"/>
        </w:rPr>
        <w:t>is</w:t>
      </w:r>
      <w:r>
        <w:rPr>
          <w:szCs w:val="24"/>
        </w:rPr>
        <w:t xml:space="preserve"> increased from the number that was </w:t>
      </w:r>
      <w:r w:rsidR="00DA523A">
        <w:rPr>
          <w:szCs w:val="24"/>
        </w:rPr>
        <w:t>consulted on</w:t>
      </w:r>
      <w:r>
        <w:rPr>
          <w:szCs w:val="24"/>
        </w:rPr>
        <w:t xml:space="preserve"> in </w:t>
      </w:r>
      <w:r w:rsidR="00504BB5">
        <w:rPr>
          <w:szCs w:val="24"/>
        </w:rPr>
        <w:t>the December/January</w:t>
      </w:r>
      <w:r>
        <w:rPr>
          <w:szCs w:val="24"/>
        </w:rPr>
        <w:t xml:space="preserve"> </w:t>
      </w:r>
      <w:r w:rsidR="00DA523A">
        <w:rPr>
          <w:szCs w:val="24"/>
        </w:rPr>
        <w:t>e</w:t>
      </w:r>
      <w:r>
        <w:rPr>
          <w:szCs w:val="24"/>
        </w:rPr>
        <w:t xml:space="preserve">xposure </w:t>
      </w:r>
      <w:r w:rsidR="00504BB5">
        <w:rPr>
          <w:szCs w:val="24"/>
        </w:rPr>
        <w:t>d</w:t>
      </w:r>
      <w:r>
        <w:rPr>
          <w:szCs w:val="24"/>
        </w:rPr>
        <w:t>raft</w:t>
      </w:r>
      <w:r w:rsidR="00504BB5">
        <w:rPr>
          <w:szCs w:val="24"/>
        </w:rPr>
        <w:t xml:space="preserve"> of the Safeguard Rules</w:t>
      </w:r>
      <w:r>
        <w:rPr>
          <w:szCs w:val="24"/>
        </w:rPr>
        <w:t xml:space="preserve"> (0.00</w:t>
      </w:r>
      <w:r w:rsidR="00C80800">
        <w:rPr>
          <w:szCs w:val="24"/>
        </w:rPr>
        <w:t>0178</w:t>
      </w:r>
      <w:r>
        <w:rPr>
          <w:szCs w:val="24"/>
        </w:rPr>
        <w:t>) due to</w:t>
      </w:r>
      <w:r w:rsidR="00C80800">
        <w:rPr>
          <w:szCs w:val="24"/>
        </w:rPr>
        <w:t xml:space="preserve"> </w:t>
      </w:r>
      <w:r w:rsidR="004D4C8E">
        <w:rPr>
          <w:szCs w:val="24"/>
        </w:rPr>
        <w:t xml:space="preserve">refining </w:t>
      </w:r>
      <w:r w:rsidR="00ED6602">
        <w:rPr>
          <w:szCs w:val="24"/>
        </w:rPr>
        <w:t xml:space="preserve">the </w:t>
      </w:r>
      <w:r w:rsidR="004D4C8E">
        <w:rPr>
          <w:szCs w:val="24"/>
        </w:rPr>
        <w:t>information on the</w:t>
      </w:r>
      <w:r w:rsidR="00ED6602">
        <w:rPr>
          <w:szCs w:val="24"/>
        </w:rPr>
        <w:t xml:space="preserve"> processing facilities </w:t>
      </w:r>
      <w:r w:rsidR="004D4C8E">
        <w:rPr>
          <w:szCs w:val="24"/>
        </w:rPr>
        <w:t>that</w:t>
      </w:r>
      <w:r w:rsidR="00ED6602">
        <w:rPr>
          <w:szCs w:val="24"/>
        </w:rPr>
        <w:t xml:space="preserve"> proces</w:t>
      </w:r>
      <w:r w:rsidR="004D4C8E">
        <w:rPr>
          <w:szCs w:val="24"/>
        </w:rPr>
        <w:t>s</w:t>
      </w:r>
      <w:r w:rsidR="00ED6602">
        <w:rPr>
          <w:szCs w:val="24"/>
        </w:rPr>
        <w:t xml:space="preserve"> gas from multiple gas fields</w:t>
      </w:r>
      <w:r w:rsidR="004D4C8E">
        <w:rPr>
          <w:szCs w:val="24"/>
        </w:rPr>
        <w:t>.</w:t>
      </w:r>
      <w:r w:rsidR="00ED6602">
        <w:rPr>
          <w:szCs w:val="24"/>
        </w:rPr>
        <w:t xml:space="preserve"> </w:t>
      </w:r>
      <w:r w:rsidR="00A17A25">
        <w:rPr>
          <w:szCs w:val="24"/>
        </w:rPr>
        <w:t xml:space="preserve"> </w:t>
      </w:r>
    </w:p>
    <w:p w14:paraId="1899C85D" w14:textId="2BBB2416" w:rsidR="008E4789" w:rsidRDefault="008E4789" w:rsidP="008E4789">
      <w:pPr>
        <w:pStyle w:val="Heading4"/>
      </w:pPr>
      <w:r>
        <w:t xml:space="preserve">Item </w:t>
      </w:r>
      <w:r w:rsidR="00223431">
        <w:t>1</w:t>
      </w:r>
      <w:r w:rsidR="00582886">
        <w:t>1</w:t>
      </w:r>
      <w:r w:rsidR="00604F88">
        <w:t xml:space="preserve"> </w:t>
      </w:r>
      <w:r w:rsidR="000B72C7">
        <w:t xml:space="preserve">– </w:t>
      </w:r>
      <w:r w:rsidR="000B72C7" w:rsidRPr="00180EE1">
        <w:t>Processed natural gas (integrated extraction and processing)</w:t>
      </w:r>
      <w:r w:rsidR="000B72C7">
        <w:t xml:space="preserve"> – </w:t>
      </w:r>
      <w:r w:rsidR="00104BA4">
        <w:t>production variable</w:t>
      </w:r>
      <w:r w:rsidR="000B72C7">
        <w:t xml:space="preserve"> </w:t>
      </w:r>
      <w:proofErr w:type="gramStart"/>
      <w:r w:rsidR="000B72C7">
        <w:t>definition</w:t>
      </w:r>
      <w:proofErr w:type="gramEnd"/>
    </w:p>
    <w:p w14:paraId="7C35B418" w14:textId="45642F31" w:rsidR="004D4C8E" w:rsidRPr="008E4789" w:rsidRDefault="00C74B38" w:rsidP="008E4789">
      <w:r>
        <w:t xml:space="preserve">Item </w:t>
      </w:r>
      <w:r w:rsidR="00223431">
        <w:t>1</w:t>
      </w:r>
      <w:r w:rsidR="00582886">
        <w:t>1</w:t>
      </w:r>
      <w:r>
        <w:t xml:space="preserve"> </w:t>
      </w:r>
      <w:r w:rsidR="006A0D83">
        <w:t xml:space="preserve">amends the </w:t>
      </w:r>
      <w:r w:rsidR="00EF6B0D">
        <w:t xml:space="preserve">integrated natural gas </w:t>
      </w:r>
      <w:r w:rsidR="00E04E66">
        <w:t xml:space="preserve">production variable </w:t>
      </w:r>
      <w:r w:rsidR="00AB6F02">
        <w:t>(</w:t>
      </w:r>
      <w:r w:rsidR="00FD03C3">
        <w:t>‘process</w:t>
      </w:r>
      <w:r w:rsidR="005F5373">
        <w:t xml:space="preserve">ed natural gas (integrated extraction and processing’), </w:t>
      </w:r>
      <w:r w:rsidR="00E04E66">
        <w:t xml:space="preserve">so that it can be used </w:t>
      </w:r>
      <w:r w:rsidR="00754FD4">
        <w:t>together</w:t>
      </w:r>
      <w:r w:rsidR="00E04E66">
        <w:t xml:space="preserve"> with the non-integrated natural gas production variable</w:t>
      </w:r>
      <w:r w:rsidR="00FD03C3">
        <w:t xml:space="preserve"> (‘processed natural gas (processing only’).</w:t>
      </w:r>
      <w:r w:rsidR="008D0FD5">
        <w:t xml:space="preserve"> This </w:t>
      </w:r>
      <w:r w:rsidR="00355462">
        <w:t>accommodates</w:t>
      </w:r>
      <w:r w:rsidR="008D0FD5">
        <w:t xml:space="preserve"> a facility </w:t>
      </w:r>
      <w:r w:rsidR="00C943F0">
        <w:t xml:space="preserve">that processes </w:t>
      </w:r>
      <w:r w:rsidR="00D06105">
        <w:t xml:space="preserve">gas extracted at the facility </w:t>
      </w:r>
      <w:r w:rsidR="00BA175D" w:rsidRPr="00F70BA2">
        <w:rPr>
          <w:i/>
        </w:rPr>
        <w:t>and</w:t>
      </w:r>
      <w:r w:rsidR="00BA175D">
        <w:t xml:space="preserve"> third-party gas.</w:t>
      </w:r>
      <w:r w:rsidR="00D06105">
        <w:t xml:space="preserve"> </w:t>
      </w:r>
    </w:p>
    <w:p w14:paraId="4D611F72" w14:textId="2F73446B" w:rsidR="0000708B" w:rsidRDefault="0000708B" w:rsidP="002C60EB">
      <w:pPr>
        <w:pStyle w:val="Heading4"/>
      </w:pPr>
      <w:r>
        <w:lastRenderedPageBreak/>
        <w:t xml:space="preserve">Item </w:t>
      </w:r>
      <w:r w:rsidR="003352D4">
        <w:t>1</w:t>
      </w:r>
      <w:r w:rsidR="00582886">
        <w:t>2</w:t>
      </w:r>
      <w:r>
        <w:t xml:space="preserve"> – </w:t>
      </w:r>
      <w:r w:rsidR="00180EE1" w:rsidRPr="00180EE1">
        <w:t>Processed natural gas (integrated extraction and processing)</w:t>
      </w:r>
      <w:r w:rsidR="000B72C7">
        <w:t xml:space="preserve"> – best practice </w:t>
      </w:r>
      <w:proofErr w:type="gramStart"/>
      <w:r w:rsidR="000B72C7">
        <w:t>number</w:t>
      </w:r>
      <w:proofErr w:type="gramEnd"/>
    </w:p>
    <w:p w14:paraId="03506209" w14:textId="741479A3" w:rsidR="00180EE1" w:rsidRDefault="00180EE1" w:rsidP="00180EE1">
      <w:pPr>
        <w:rPr>
          <w:szCs w:val="24"/>
        </w:rPr>
      </w:pPr>
      <w:r>
        <w:rPr>
          <w:szCs w:val="24"/>
        </w:rPr>
        <w:t xml:space="preserve">Item </w:t>
      </w:r>
      <w:r w:rsidR="003352D4">
        <w:rPr>
          <w:szCs w:val="24"/>
        </w:rPr>
        <w:t>1</w:t>
      </w:r>
      <w:r w:rsidR="00582886">
        <w:rPr>
          <w:szCs w:val="24"/>
        </w:rPr>
        <w:t>2</w:t>
      </w:r>
      <w:r>
        <w:rPr>
          <w:szCs w:val="24"/>
        </w:rPr>
        <w:t xml:space="preserve"> </w:t>
      </w:r>
      <w:r w:rsidRPr="00D215A7">
        <w:rPr>
          <w:szCs w:val="24"/>
        </w:rPr>
        <w:t>inserts a</w:t>
      </w:r>
      <w:r>
        <w:rPr>
          <w:szCs w:val="24"/>
        </w:rPr>
        <w:t xml:space="preserve"> draft</w:t>
      </w:r>
      <w:r w:rsidRPr="00D215A7">
        <w:rPr>
          <w:szCs w:val="24"/>
        </w:rPr>
        <w:t xml:space="preserve"> best practice emissions intensity </w:t>
      </w:r>
      <w:r>
        <w:rPr>
          <w:szCs w:val="24"/>
        </w:rPr>
        <w:t>number</w:t>
      </w:r>
      <w:r w:rsidRPr="00D215A7">
        <w:rPr>
          <w:szCs w:val="24"/>
        </w:rPr>
        <w:t xml:space="preserve"> for </w:t>
      </w:r>
      <w:r>
        <w:rPr>
          <w:szCs w:val="24"/>
        </w:rPr>
        <w:t>‘</w:t>
      </w:r>
      <w:r w:rsidRPr="00D215A7">
        <w:rPr>
          <w:szCs w:val="24"/>
        </w:rPr>
        <w:t>processed natural gas (integrated extraction and processing)</w:t>
      </w:r>
      <w:r>
        <w:rPr>
          <w:szCs w:val="24"/>
        </w:rPr>
        <w:t>’ in</w:t>
      </w:r>
      <w:r w:rsidR="007138E6">
        <w:rPr>
          <w:szCs w:val="24"/>
        </w:rPr>
        <w:t>to</w:t>
      </w:r>
      <w:r>
        <w:rPr>
          <w:szCs w:val="24"/>
        </w:rPr>
        <w:t xml:space="preserve"> Schedule 1</w:t>
      </w:r>
      <w:r w:rsidRPr="00D215A7">
        <w:rPr>
          <w:szCs w:val="24"/>
        </w:rPr>
        <w:t xml:space="preserve">. The </w:t>
      </w:r>
      <w:r>
        <w:rPr>
          <w:szCs w:val="24"/>
        </w:rPr>
        <w:t>number</w:t>
      </w:r>
      <w:r w:rsidRPr="00D215A7">
        <w:rPr>
          <w:szCs w:val="24"/>
        </w:rPr>
        <w:t xml:space="preserve"> is based on a </w:t>
      </w:r>
      <w:r>
        <w:rPr>
          <w:szCs w:val="24"/>
        </w:rPr>
        <w:t>production-</w:t>
      </w:r>
      <w:r w:rsidRPr="00D215A7">
        <w:rPr>
          <w:szCs w:val="24"/>
        </w:rPr>
        <w:t>weighted average of the emissions</w:t>
      </w:r>
      <w:r>
        <w:rPr>
          <w:szCs w:val="24"/>
        </w:rPr>
        <w:t xml:space="preserve"> </w:t>
      </w:r>
      <w:r w:rsidRPr="00D215A7">
        <w:rPr>
          <w:szCs w:val="24"/>
        </w:rPr>
        <w:t xml:space="preserve">intensity of </w:t>
      </w:r>
      <w:r>
        <w:rPr>
          <w:szCs w:val="24"/>
        </w:rPr>
        <w:t xml:space="preserve">two </w:t>
      </w:r>
      <w:r w:rsidRPr="00D215A7">
        <w:rPr>
          <w:szCs w:val="24"/>
        </w:rPr>
        <w:t xml:space="preserve">gas processing plants in Norway and the </w:t>
      </w:r>
      <w:r>
        <w:rPr>
          <w:szCs w:val="24"/>
        </w:rPr>
        <w:t>United Kingdom</w:t>
      </w:r>
      <w:r w:rsidRPr="00D215A7">
        <w:rPr>
          <w:szCs w:val="24"/>
        </w:rPr>
        <w:t>. These were found to be the least emissions-intensive sites globally with suitable</w:t>
      </w:r>
      <w:r>
        <w:rPr>
          <w:szCs w:val="24"/>
        </w:rPr>
        <w:t xml:space="preserve"> </w:t>
      </w:r>
      <w:r w:rsidRPr="00D215A7">
        <w:rPr>
          <w:szCs w:val="24"/>
        </w:rPr>
        <w:t xml:space="preserve">data. </w:t>
      </w:r>
    </w:p>
    <w:p w14:paraId="3DCDB176" w14:textId="77777777" w:rsidR="00180EE1" w:rsidRDefault="00180EE1" w:rsidP="00180EE1">
      <w:pPr>
        <w:rPr>
          <w:szCs w:val="24"/>
        </w:rPr>
      </w:pPr>
      <w:r>
        <w:rPr>
          <w:szCs w:val="24"/>
        </w:rPr>
        <w:t xml:space="preserve">The production of the lowest emissions intensity facility was less than 25 per cent of relevant Australian production and including two facilities meant that total production was greater than Australia’s total production. Two facilities were used for the calculation to produce a more </w:t>
      </w:r>
      <w:r>
        <w:t xml:space="preserve">representative </w:t>
      </w:r>
      <w:r>
        <w:rPr>
          <w:szCs w:val="24"/>
        </w:rPr>
        <w:t>number.</w:t>
      </w:r>
    </w:p>
    <w:p w14:paraId="29BEA994" w14:textId="39EC68E9" w:rsidR="00180EE1" w:rsidRPr="00180EE1" w:rsidRDefault="00180EE1" w:rsidP="00180EE1">
      <w:r w:rsidRPr="00ED02C2">
        <w:t xml:space="preserve">The Guidelines </w:t>
      </w:r>
      <w:r>
        <w:t>state that</w:t>
      </w:r>
      <w:r w:rsidRPr="00ED02C2">
        <w:t xml:space="preserve"> adjust</w:t>
      </w:r>
      <w:r>
        <w:t>ments</w:t>
      </w:r>
      <w:r w:rsidRPr="00ED02C2">
        <w:t xml:space="preserve"> for Australian conditions will be made if the relevant international facility has characteristics impossible to replicate in Australia, and this has a material impact on achieving best practice emissions intensity; and that geology and climate are relevant.</w:t>
      </w:r>
      <w:r>
        <w:t xml:space="preserve"> The number has not been adjusted for Australian conditions, since geological conditions enabling sufficient pressure to extract the resource without compression are replicable in Australia’s offshore assets. </w:t>
      </w:r>
    </w:p>
    <w:p w14:paraId="7AF4A7A2" w14:textId="4B9F0BCB" w:rsidR="003A06F9" w:rsidRPr="003A06F9" w:rsidRDefault="006E0266" w:rsidP="00180EE1">
      <w:pPr>
        <w:rPr>
          <w:szCs w:val="24"/>
        </w:rPr>
      </w:pPr>
      <w:r>
        <w:rPr>
          <w:szCs w:val="24"/>
        </w:rPr>
        <w:t>The best practice number published in the draft</w:t>
      </w:r>
      <w:r w:rsidR="00DD54B9">
        <w:rPr>
          <w:szCs w:val="24"/>
        </w:rPr>
        <w:t xml:space="preserve"> Amendment</w:t>
      </w:r>
      <w:r>
        <w:rPr>
          <w:szCs w:val="24"/>
        </w:rPr>
        <w:t xml:space="preserve"> (</w:t>
      </w:r>
      <w:r w:rsidRPr="006035B1">
        <w:rPr>
          <w:szCs w:val="24"/>
        </w:rPr>
        <w:t>0.00</w:t>
      </w:r>
      <w:r>
        <w:rPr>
          <w:szCs w:val="24"/>
        </w:rPr>
        <w:t>0</w:t>
      </w:r>
      <w:r w:rsidR="003A06F9">
        <w:rPr>
          <w:szCs w:val="24"/>
        </w:rPr>
        <w:t>394</w:t>
      </w:r>
      <w:r w:rsidRPr="006035B1">
        <w:rPr>
          <w:szCs w:val="24"/>
        </w:rPr>
        <w:t xml:space="preserve">) </w:t>
      </w:r>
      <w:r>
        <w:rPr>
          <w:szCs w:val="24"/>
        </w:rPr>
        <w:t>is increased from the number that was consulted on in the December/January exposure draft of the Safeguard Rules (0.000</w:t>
      </w:r>
      <w:r w:rsidR="003A06F9">
        <w:rPr>
          <w:szCs w:val="24"/>
        </w:rPr>
        <w:t>319</w:t>
      </w:r>
      <w:r>
        <w:rPr>
          <w:szCs w:val="24"/>
        </w:rPr>
        <w:t xml:space="preserve">) due to </w:t>
      </w:r>
      <w:r w:rsidR="00AB6F02">
        <w:rPr>
          <w:szCs w:val="24"/>
        </w:rPr>
        <w:t>more complete information on a facility undertaking drilling alongside extraction</w:t>
      </w:r>
      <w:r>
        <w:rPr>
          <w:szCs w:val="24"/>
        </w:rPr>
        <w:t xml:space="preserve">. </w:t>
      </w:r>
    </w:p>
    <w:p w14:paraId="0E554719" w14:textId="508B47F7" w:rsidR="0000708B" w:rsidRDefault="0000708B" w:rsidP="002C60EB">
      <w:pPr>
        <w:pStyle w:val="Heading4"/>
      </w:pPr>
      <w:r>
        <w:t>Item 1</w:t>
      </w:r>
      <w:r w:rsidR="00582886">
        <w:t>3</w:t>
      </w:r>
      <w:r>
        <w:t xml:space="preserve"> </w:t>
      </w:r>
      <w:r w:rsidR="00D96224">
        <w:t>–</w:t>
      </w:r>
      <w:r>
        <w:t xml:space="preserve"> </w:t>
      </w:r>
      <w:r w:rsidR="00180EE1">
        <w:t xml:space="preserve">Liquefied natural gas </w:t>
      </w:r>
      <w:r w:rsidR="008135DF">
        <w:t>(from unprocessed natural gas)</w:t>
      </w:r>
    </w:p>
    <w:p w14:paraId="3D2BF189" w14:textId="0A54C259" w:rsidR="008135DF" w:rsidRDefault="008135DF" w:rsidP="008135DF">
      <w:pPr>
        <w:rPr>
          <w:szCs w:val="24"/>
        </w:rPr>
      </w:pPr>
      <w:r>
        <w:rPr>
          <w:szCs w:val="24"/>
        </w:rPr>
        <w:t>Item 1</w:t>
      </w:r>
      <w:r w:rsidR="00582886">
        <w:rPr>
          <w:szCs w:val="24"/>
        </w:rPr>
        <w:t>3</w:t>
      </w:r>
      <w:r w:rsidR="003352D4">
        <w:rPr>
          <w:szCs w:val="24"/>
        </w:rPr>
        <w:t xml:space="preserve"> </w:t>
      </w:r>
      <w:r w:rsidRPr="00F31B25">
        <w:rPr>
          <w:szCs w:val="24"/>
        </w:rPr>
        <w:t xml:space="preserve">inserts a </w:t>
      </w:r>
      <w:r>
        <w:rPr>
          <w:szCs w:val="24"/>
        </w:rPr>
        <w:t xml:space="preserve">draft </w:t>
      </w:r>
      <w:r w:rsidRPr="00F31B25">
        <w:rPr>
          <w:szCs w:val="24"/>
        </w:rPr>
        <w:t xml:space="preserve">best practice emissions intensity </w:t>
      </w:r>
      <w:r>
        <w:rPr>
          <w:szCs w:val="24"/>
        </w:rPr>
        <w:t>number</w:t>
      </w:r>
      <w:r w:rsidRPr="00F31B25">
        <w:rPr>
          <w:szCs w:val="24"/>
        </w:rPr>
        <w:t xml:space="preserve"> for </w:t>
      </w:r>
      <w:r>
        <w:rPr>
          <w:szCs w:val="24"/>
        </w:rPr>
        <w:t>‘</w:t>
      </w:r>
      <w:r w:rsidRPr="00F31B25">
        <w:rPr>
          <w:szCs w:val="24"/>
        </w:rPr>
        <w:t>liquefied natural gas (from unprocessed natural gas)</w:t>
      </w:r>
      <w:r>
        <w:rPr>
          <w:szCs w:val="24"/>
        </w:rPr>
        <w:t>’ in</w:t>
      </w:r>
      <w:r w:rsidR="0082274D">
        <w:rPr>
          <w:szCs w:val="24"/>
        </w:rPr>
        <w:t>to</w:t>
      </w:r>
      <w:r>
        <w:rPr>
          <w:szCs w:val="24"/>
        </w:rPr>
        <w:t xml:space="preserve"> subsection 32(6) of Schedule 1</w:t>
      </w:r>
      <w:r w:rsidRPr="00F31B25">
        <w:rPr>
          <w:szCs w:val="24"/>
        </w:rPr>
        <w:t xml:space="preserve">. </w:t>
      </w:r>
    </w:p>
    <w:p w14:paraId="59DDDFB2" w14:textId="77777777" w:rsidR="008135DF" w:rsidRPr="00F31B25" w:rsidRDefault="008135DF" w:rsidP="008135DF">
      <w:pPr>
        <w:rPr>
          <w:szCs w:val="24"/>
        </w:rPr>
      </w:pPr>
      <w:r>
        <w:rPr>
          <w:szCs w:val="24"/>
        </w:rPr>
        <w:t>Section 4.7 of the Guidelines provides for supplementary approaches to be considered in circumstances</w:t>
      </w:r>
      <w:r w:rsidRPr="00D315B5">
        <w:rPr>
          <w:szCs w:val="24"/>
        </w:rPr>
        <w:t xml:space="preserve"> where historical data is either not available, or not suitable for use in calculating benchmarks</w:t>
      </w:r>
      <w:r>
        <w:rPr>
          <w:szCs w:val="24"/>
        </w:rPr>
        <w:t xml:space="preserve">. Suitable data could not be </w:t>
      </w:r>
      <w:r w:rsidRPr="0073613A">
        <w:rPr>
          <w:szCs w:val="24"/>
        </w:rPr>
        <w:t xml:space="preserve">found globally for </w:t>
      </w:r>
      <w:r>
        <w:rPr>
          <w:szCs w:val="24"/>
        </w:rPr>
        <w:t>this production variable, so consistent with the Guidelines, a supplementary approach was taken. As such, the best practice emissions intensity number</w:t>
      </w:r>
      <w:r w:rsidRPr="00F31B25">
        <w:rPr>
          <w:szCs w:val="24"/>
        </w:rPr>
        <w:t xml:space="preserve"> </w:t>
      </w:r>
      <w:r>
        <w:rPr>
          <w:szCs w:val="24"/>
        </w:rPr>
        <w:t>wa</w:t>
      </w:r>
      <w:r w:rsidRPr="00F31B25">
        <w:rPr>
          <w:szCs w:val="24"/>
        </w:rPr>
        <w:t xml:space="preserve">s calculated </w:t>
      </w:r>
      <w:r>
        <w:rPr>
          <w:szCs w:val="24"/>
        </w:rPr>
        <w:t>by taking</w:t>
      </w:r>
      <w:r w:rsidRPr="00F31B25">
        <w:rPr>
          <w:szCs w:val="24"/>
        </w:rPr>
        <w:t xml:space="preserve"> the sum of </w:t>
      </w:r>
      <w:r>
        <w:rPr>
          <w:szCs w:val="24"/>
        </w:rPr>
        <w:t xml:space="preserve">the </w:t>
      </w:r>
      <w:r w:rsidRPr="00F31B25">
        <w:rPr>
          <w:szCs w:val="24"/>
        </w:rPr>
        <w:t xml:space="preserve">best practice </w:t>
      </w:r>
      <w:r>
        <w:rPr>
          <w:szCs w:val="24"/>
        </w:rPr>
        <w:t>emissions intensity number</w:t>
      </w:r>
      <w:r w:rsidRPr="00F31B25">
        <w:rPr>
          <w:szCs w:val="24"/>
        </w:rPr>
        <w:t xml:space="preserve">s for </w:t>
      </w:r>
      <w:r>
        <w:rPr>
          <w:szCs w:val="24"/>
        </w:rPr>
        <w:t>'</w:t>
      </w:r>
      <w:r w:rsidRPr="00F31B25">
        <w:rPr>
          <w:szCs w:val="24"/>
        </w:rPr>
        <w:t>natural gas processing (</w:t>
      </w:r>
      <w:r>
        <w:rPr>
          <w:szCs w:val="24"/>
        </w:rPr>
        <w:t>processing only</w:t>
      </w:r>
      <w:r w:rsidRPr="00F31B25">
        <w:rPr>
          <w:szCs w:val="24"/>
        </w:rPr>
        <w:t>)</w:t>
      </w:r>
      <w:r>
        <w:rPr>
          <w:szCs w:val="24"/>
        </w:rPr>
        <w:t>’</w:t>
      </w:r>
      <w:r w:rsidRPr="00F31B25">
        <w:rPr>
          <w:szCs w:val="24"/>
        </w:rPr>
        <w:t xml:space="preserve"> and</w:t>
      </w:r>
      <w:r>
        <w:rPr>
          <w:szCs w:val="24"/>
        </w:rPr>
        <w:t xml:space="preserve"> for</w:t>
      </w:r>
      <w:r w:rsidRPr="00F31B25">
        <w:rPr>
          <w:szCs w:val="24"/>
        </w:rPr>
        <w:t xml:space="preserve"> </w:t>
      </w:r>
      <w:r>
        <w:rPr>
          <w:szCs w:val="24"/>
        </w:rPr>
        <w:t>‘</w:t>
      </w:r>
      <w:r w:rsidRPr="00985101">
        <w:rPr>
          <w:szCs w:val="24"/>
        </w:rPr>
        <w:t>liquefied natural gas (from processed natural gas)</w:t>
      </w:r>
      <w:r>
        <w:rPr>
          <w:szCs w:val="24"/>
        </w:rPr>
        <w:t>’</w:t>
      </w:r>
      <w:r w:rsidRPr="00F31B25">
        <w:rPr>
          <w:szCs w:val="24"/>
        </w:rPr>
        <w:t xml:space="preserve">. </w:t>
      </w:r>
    </w:p>
    <w:p w14:paraId="40696D25" w14:textId="5B62AD7A" w:rsidR="003A06F9" w:rsidRPr="00AF4277" w:rsidRDefault="003A06F9" w:rsidP="008135DF">
      <w:r>
        <w:rPr>
          <w:szCs w:val="24"/>
        </w:rPr>
        <w:t>The best practice number published in the draft</w:t>
      </w:r>
      <w:r w:rsidR="00DD54B9">
        <w:rPr>
          <w:szCs w:val="24"/>
        </w:rPr>
        <w:t xml:space="preserve"> Amendment</w:t>
      </w:r>
      <w:r>
        <w:rPr>
          <w:szCs w:val="24"/>
        </w:rPr>
        <w:t xml:space="preserve"> (</w:t>
      </w:r>
      <w:r w:rsidRPr="006035B1">
        <w:rPr>
          <w:szCs w:val="24"/>
        </w:rPr>
        <w:t>0.00</w:t>
      </w:r>
      <w:r>
        <w:rPr>
          <w:szCs w:val="24"/>
        </w:rPr>
        <w:t>0</w:t>
      </w:r>
      <w:r w:rsidR="0088226B">
        <w:rPr>
          <w:szCs w:val="24"/>
        </w:rPr>
        <w:t>8</w:t>
      </w:r>
      <w:r w:rsidR="00B43C41">
        <w:rPr>
          <w:szCs w:val="24"/>
        </w:rPr>
        <w:t>76</w:t>
      </w:r>
      <w:r w:rsidRPr="006035B1">
        <w:rPr>
          <w:szCs w:val="24"/>
        </w:rPr>
        <w:t xml:space="preserve">) </w:t>
      </w:r>
      <w:r>
        <w:rPr>
          <w:szCs w:val="24"/>
        </w:rPr>
        <w:t>is increased from the number that was consulted on in the December/January exposure draft of the Safeguard Rules (0.000</w:t>
      </w:r>
      <w:r w:rsidR="00B43C41">
        <w:rPr>
          <w:szCs w:val="24"/>
        </w:rPr>
        <w:t>801)</w:t>
      </w:r>
      <w:r w:rsidR="003A49E2">
        <w:rPr>
          <w:szCs w:val="24"/>
        </w:rPr>
        <w:t xml:space="preserve">. </w:t>
      </w:r>
      <w:r w:rsidR="00452CCC">
        <w:rPr>
          <w:szCs w:val="24"/>
        </w:rPr>
        <w:t xml:space="preserve">The previous value had </w:t>
      </w:r>
      <w:r w:rsidR="008A43F3">
        <w:rPr>
          <w:szCs w:val="24"/>
        </w:rPr>
        <w:t>taken</w:t>
      </w:r>
      <w:r w:rsidR="00452CCC" w:rsidRPr="00F31B25">
        <w:rPr>
          <w:szCs w:val="24"/>
        </w:rPr>
        <w:t xml:space="preserve"> the sum of </w:t>
      </w:r>
      <w:r w:rsidR="00452CCC">
        <w:rPr>
          <w:szCs w:val="24"/>
        </w:rPr>
        <w:t xml:space="preserve">the </w:t>
      </w:r>
      <w:r w:rsidR="00452CCC" w:rsidRPr="00F31B25">
        <w:rPr>
          <w:szCs w:val="24"/>
        </w:rPr>
        <w:t xml:space="preserve">best practice </w:t>
      </w:r>
      <w:r w:rsidR="00452CCC">
        <w:rPr>
          <w:szCs w:val="24"/>
        </w:rPr>
        <w:t>emissions intensity number</w:t>
      </w:r>
      <w:r w:rsidR="00452CCC" w:rsidRPr="00F31B25">
        <w:rPr>
          <w:szCs w:val="24"/>
        </w:rPr>
        <w:t xml:space="preserve">s for </w:t>
      </w:r>
      <w:r w:rsidR="00452CCC">
        <w:rPr>
          <w:szCs w:val="24"/>
        </w:rPr>
        <w:t>‘</w:t>
      </w:r>
      <w:r w:rsidR="00452CCC" w:rsidRPr="00F31B25">
        <w:rPr>
          <w:szCs w:val="24"/>
        </w:rPr>
        <w:t>natural gas processing (</w:t>
      </w:r>
      <w:r w:rsidR="00452CCC">
        <w:rPr>
          <w:szCs w:val="24"/>
        </w:rPr>
        <w:t>integrated extraction and processing</w:t>
      </w:r>
      <w:r w:rsidR="00452CCC" w:rsidRPr="00F31B25">
        <w:rPr>
          <w:szCs w:val="24"/>
        </w:rPr>
        <w:t>)</w:t>
      </w:r>
      <w:r w:rsidR="00452CCC">
        <w:rPr>
          <w:szCs w:val="24"/>
        </w:rPr>
        <w:t>’</w:t>
      </w:r>
      <w:r w:rsidR="00452CCC" w:rsidRPr="00F31B25">
        <w:rPr>
          <w:szCs w:val="24"/>
        </w:rPr>
        <w:t xml:space="preserve"> and</w:t>
      </w:r>
      <w:r w:rsidR="00452CCC">
        <w:rPr>
          <w:szCs w:val="24"/>
        </w:rPr>
        <w:t xml:space="preserve"> for</w:t>
      </w:r>
      <w:r w:rsidR="00452CCC" w:rsidRPr="00F31B25">
        <w:rPr>
          <w:szCs w:val="24"/>
        </w:rPr>
        <w:t xml:space="preserve"> </w:t>
      </w:r>
      <w:r w:rsidR="00452CCC">
        <w:rPr>
          <w:szCs w:val="24"/>
        </w:rPr>
        <w:t>‘</w:t>
      </w:r>
      <w:r w:rsidR="00452CCC" w:rsidRPr="00985101">
        <w:rPr>
          <w:szCs w:val="24"/>
        </w:rPr>
        <w:t>liquefied natural gas (from processed natural gas)</w:t>
      </w:r>
      <w:r w:rsidR="00452CCC">
        <w:rPr>
          <w:szCs w:val="24"/>
        </w:rPr>
        <w:t>’</w:t>
      </w:r>
      <w:r w:rsidR="00452CCC" w:rsidRPr="00F31B25">
        <w:rPr>
          <w:szCs w:val="24"/>
        </w:rPr>
        <w:t xml:space="preserve">. </w:t>
      </w:r>
      <w:r w:rsidR="00452CCC">
        <w:t xml:space="preserve">The number should not include the emissions from gas extraction. The change is also due to </w:t>
      </w:r>
      <w:r w:rsidR="00D2316D">
        <w:t>subsequent</w:t>
      </w:r>
      <w:r w:rsidR="00452CCC">
        <w:t xml:space="preserve"> changes in the best practice numbers of these two production variables.</w:t>
      </w:r>
    </w:p>
    <w:p w14:paraId="08C0144F" w14:textId="70B08E38" w:rsidR="00D96224" w:rsidRDefault="00D96224" w:rsidP="002C60EB">
      <w:pPr>
        <w:pStyle w:val="Heading4"/>
      </w:pPr>
      <w:r>
        <w:t>Item 1</w:t>
      </w:r>
      <w:r w:rsidR="00582886">
        <w:t>4</w:t>
      </w:r>
      <w:r>
        <w:t xml:space="preserve"> – </w:t>
      </w:r>
      <w:r w:rsidR="00D610C8">
        <w:t>Definition of coke oven coke</w:t>
      </w:r>
    </w:p>
    <w:p w14:paraId="3F224A8B" w14:textId="2F188F15" w:rsidR="00E20FC6" w:rsidRPr="00E20FC6" w:rsidRDefault="00203377" w:rsidP="00E20FC6">
      <w:r>
        <w:t>This item updates the definition of coke oven coke so that it can be produced from material</w:t>
      </w:r>
      <w:r w:rsidR="0011365D">
        <w:t xml:space="preserve"> other than </w:t>
      </w:r>
      <w:r w:rsidR="00DA052A">
        <w:t xml:space="preserve">coal. </w:t>
      </w:r>
      <w:r w:rsidR="005E1065">
        <w:t xml:space="preserve">This enables </w:t>
      </w:r>
      <w:r w:rsidR="00DE6BBA">
        <w:t xml:space="preserve">coke oven coke to be produced from </w:t>
      </w:r>
      <w:r w:rsidR="00087898">
        <w:t xml:space="preserve">feedstocks with lower emissions intensity, such as biomass, charcoal and coal blends. </w:t>
      </w:r>
    </w:p>
    <w:p w14:paraId="2B709D57" w14:textId="404CFBE5" w:rsidR="00D96224" w:rsidRDefault="00D96224" w:rsidP="002C60EB">
      <w:pPr>
        <w:pStyle w:val="Heading4"/>
      </w:pPr>
      <w:r>
        <w:t>Item 1</w:t>
      </w:r>
      <w:r w:rsidR="00582886">
        <w:t>5</w:t>
      </w:r>
      <w:r>
        <w:t xml:space="preserve"> – Primary steel</w:t>
      </w:r>
    </w:p>
    <w:p w14:paraId="7864A158" w14:textId="708DFBB7" w:rsidR="008012EA" w:rsidRDefault="008012EA" w:rsidP="00087898">
      <w:r>
        <w:t xml:space="preserve">This item inserts subsection (5) to the ‘primary steel’ production variable. </w:t>
      </w:r>
    </w:p>
    <w:p w14:paraId="0BE2725D" w14:textId="7E7BE9E2" w:rsidR="00C852A6" w:rsidRDefault="00C852A6" w:rsidP="00C852A6">
      <w:r>
        <w:lastRenderedPageBreak/>
        <w:t>This provision adjusts the metric for tonnes of ‘primary steel’ production depending on the level of cold ferrous feed.  The new subsection addresses a potential situation when iron ore feeds and cold ferrous feel will be co-processed, potentially beyond the</w:t>
      </w:r>
      <w:r w:rsidR="00D314A1">
        <w:t xml:space="preserve"> approximate </w:t>
      </w:r>
      <w:r>
        <w:t>20</w:t>
      </w:r>
      <w:r w:rsidR="00D314A1">
        <w:t xml:space="preserve"> per cent</w:t>
      </w:r>
      <w:r>
        <w:t xml:space="preserve"> scrap </w:t>
      </w:r>
      <w:r w:rsidR="001C5838">
        <w:t>limit</w:t>
      </w:r>
      <w:r>
        <w:t xml:space="preserve"> for conventional steelmaking. </w:t>
      </w:r>
    </w:p>
    <w:p w14:paraId="45AD8510" w14:textId="7D907DBF" w:rsidR="00FE6791" w:rsidRDefault="00C852A6" w:rsidP="00C852A6">
      <w:r>
        <w:t xml:space="preserve">The </w:t>
      </w:r>
      <w:r w:rsidR="00EB2311">
        <w:t xml:space="preserve">subsection would </w:t>
      </w:r>
      <w:r w:rsidR="00D314A1">
        <w:t xml:space="preserve">only </w:t>
      </w:r>
      <w:r w:rsidR="00EB2311">
        <w:t xml:space="preserve">be relevant </w:t>
      </w:r>
      <w:r>
        <w:t>when the level of scrap exceeds 30</w:t>
      </w:r>
      <w:r w:rsidR="001C5838">
        <w:t xml:space="preserve"> per cent</w:t>
      </w:r>
      <w:r w:rsidR="00EB2311">
        <w:t xml:space="preserve">. If this occurred, then </w:t>
      </w:r>
      <w:r w:rsidR="00F6152E">
        <w:t xml:space="preserve">the </w:t>
      </w:r>
      <w:r w:rsidR="00FE6791">
        <w:t xml:space="preserve">production </w:t>
      </w:r>
      <w:r w:rsidR="00F6152E">
        <w:t xml:space="preserve">metric for primary steel would be reduced by the amount of cold ferrous feed exceeding 30 per cent and the balance of any steel production added to the cold ferrous feed </w:t>
      </w:r>
      <w:r w:rsidR="00104BA4">
        <w:t>production variable</w:t>
      </w:r>
      <w:r>
        <w:t xml:space="preserve">. </w:t>
      </w:r>
      <w:r w:rsidR="00042059">
        <w:t>In this way</w:t>
      </w:r>
      <w:r w:rsidR="00FE6791">
        <w:t xml:space="preserve">, there is no limit on scrap usage </w:t>
      </w:r>
      <w:r w:rsidR="00BE479A">
        <w:t>in practice</w:t>
      </w:r>
      <w:r w:rsidR="00FE6791">
        <w:t xml:space="preserve"> and all steel production would be assigned to one of the steel </w:t>
      </w:r>
      <w:r w:rsidR="00104BA4">
        <w:t>production variable</w:t>
      </w:r>
      <w:r w:rsidR="00FE6791">
        <w:t xml:space="preserve">s. </w:t>
      </w:r>
    </w:p>
    <w:p w14:paraId="0575E8A2" w14:textId="1622EA1E" w:rsidR="204780AF" w:rsidRDefault="204780AF" w:rsidP="5D5467BD">
      <w:r>
        <w:t>The limit of 30 per cent was identified as the theoretical upper limit on cold ferrous feed inclusion in a traditional blast furnace – basic oxygen furnace steelmaking process.</w:t>
      </w:r>
    </w:p>
    <w:p w14:paraId="094A0ADE" w14:textId="1709C5D8" w:rsidR="00C852A6" w:rsidRDefault="00C852A6" w:rsidP="00C852A6">
      <w:r>
        <w:t xml:space="preserve">These provisions are needed so that the baseline allocation for primary steel, which includes making iron from iron ore feeds, is not over-allocated to steel made from cold ferrous feed. This is also consistent with the Safeguard Mechanism defining two different </w:t>
      </w:r>
      <w:r w:rsidR="00104BA4" w:rsidRPr="00104BA4">
        <w:t>production variable</w:t>
      </w:r>
      <w:r w:rsidRPr="00104BA4">
        <w:t xml:space="preserve">s </w:t>
      </w:r>
      <w:r>
        <w:t xml:space="preserve">for primary steel and cold ferrous feed steel. </w:t>
      </w:r>
    </w:p>
    <w:p w14:paraId="11DA279A" w14:textId="1081E301" w:rsidR="00686861" w:rsidRDefault="00686861" w:rsidP="00C852A6">
      <w:r>
        <w:t xml:space="preserve">Paragraphs (a) and (b) clarify what is considered cold ferrous feed, which is either </w:t>
      </w:r>
      <w:r w:rsidR="00AD53F0">
        <w:t>feed</w:t>
      </w:r>
      <w:r>
        <w:t xml:space="preserve"> imported to the facility or </w:t>
      </w:r>
      <w:r w:rsidR="00AD53F0">
        <w:t xml:space="preserve">feed </w:t>
      </w:r>
      <w:r>
        <w:t xml:space="preserve">produced at the facility, as long as it does not count towards another </w:t>
      </w:r>
      <w:r w:rsidR="00104BA4">
        <w:t>production variable</w:t>
      </w:r>
      <w:r>
        <w:t>. This addresses the situation that iron or steel produced at the facility might be used as cold ferrous feed in the steelmaking process</w:t>
      </w:r>
      <w:r w:rsidR="00AD53F0">
        <w:t xml:space="preserve"> (but should not be counted towards two </w:t>
      </w:r>
      <w:r w:rsidR="00104BA4">
        <w:t>production variable</w:t>
      </w:r>
      <w:r w:rsidR="00AD53F0">
        <w:t>s)</w:t>
      </w:r>
      <w:r w:rsidR="00EF72FD">
        <w:t xml:space="preserve">.  </w:t>
      </w:r>
      <w:r w:rsidR="00680F4F">
        <w:t xml:space="preserve">Note 2 clarifies that any iron produced at the facility should not count as cold ferrous feed because ironmaking is part of the primary steel manufacturing activity. </w:t>
      </w:r>
    </w:p>
    <w:p w14:paraId="760C89CF" w14:textId="546DA50B" w:rsidR="00166FA5" w:rsidRDefault="00947E54" w:rsidP="00C852A6">
      <w:r>
        <w:t xml:space="preserve">The parameter </w:t>
      </w:r>
      <w:proofErr w:type="spellStart"/>
      <w:r>
        <w:t>CC</w:t>
      </w:r>
      <w:r w:rsidR="00E2358E">
        <w:t>F</w:t>
      </w:r>
      <w:r w:rsidR="00E2358E" w:rsidRPr="00637685">
        <w:rPr>
          <w:vertAlign w:val="subscript"/>
        </w:rPr>
        <w:t>adj</w:t>
      </w:r>
      <w:proofErr w:type="spellEnd"/>
      <w:r w:rsidR="00E2358E">
        <w:t>%</w:t>
      </w:r>
      <w:r w:rsidR="00637685">
        <w:t xml:space="preserve"> is the key element of the </w:t>
      </w:r>
      <w:r w:rsidR="0019768E">
        <w:t xml:space="preserve">equation </w:t>
      </w:r>
      <w:r w:rsidR="00671AC0">
        <w:t xml:space="preserve">in subsection (5) </w:t>
      </w:r>
      <w:r w:rsidR="0019768E">
        <w:t xml:space="preserve">and clarifies that it is the iron content in the feeds that is important. This recognises that iron ore and cold ferrous feeds can have various levels of iron.  The </w:t>
      </w:r>
      <w:proofErr w:type="spellStart"/>
      <w:r w:rsidR="0019768E">
        <w:t>CCF</w:t>
      </w:r>
      <w:r w:rsidR="0019768E" w:rsidRPr="00637685">
        <w:rPr>
          <w:vertAlign w:val="subscript"/>
        </w:rPr>
        <w:t>adj</w:t>
      </w:r>
      <w:proofErr w:type="spellEnd"/>
      <w:proofErr w:type="gramStart"/>
      <w:r w:rsidR="0019768E">
        <w:t>%  is</w:t>
      </w:r>
      <w:proofErr w:type="gramEnd"/>
      <w:r w:rsidR="0019768E">
        <w:t xml:space="preserve"> calculated as the percent of the iron content of the cold ferrous feed </w:t>
      </w:r>
      <w:r w:rsidR="00166FA5">
        <w:t>in</w:t>
      </w:r>
      <w:r w:rsidR="0019768E">
        <w:t xml:space="preserve"> the total iron content </w:t>
      </w:r>
      <w:r w:rsidR="00166FA5">
        <w:t>of</w:t>
      </w:r>
      <w:r w:rsidR="0019768E">
        <w:t xml:space="preserve"> the combined iron ore and cold ferrous feeds</w:t>
      </w:r>
      <w:r w:rsidR="00166FA5">
        <w:t xml:space="preserve">, adjusted by subtracting 30%. </w:t>
      </w:r>
      <w:r w:rsidR="00C84ACF">
        <w:t xml:space="preserve">The example illustrates how this equation works. </w:t>
      </w:r>
      <w:r w:rsidR="008D4896">
        <w:t xml:space="preserve">Note 1 highlights that any steel that does not count towards </w:t>
      </w:r>
      <w:r w:rsidR="00DE088C">
        <w:t>the primary steel metric due to subsection (5) automatically meets the requirements of the cold ferrous feed</w:t>
      </w:r>
      <w:r w:rsidR="00CF52ED">
        <w:t xml:space="preserve"> steel</w:t>
      </w:r>
      <w:r w:rsidR="00DE088C">
        <w:t xml:space="preserve"> </w:t>
      </w:r>
      <w:r w:rsidR="00104BA4">
        <w:t>production variable</w:t>
      </w:r>
      <w:r w:rsidR="00DE088C">
        <w:t xml:space="preserve"> in </w:t>
      </w:r>
      <w:r w:rsidR="006A6CFA">
        <w:t xml:space="preserve">section 44. </w:t>
      </w:r>
    </w:p>
    <w:p w14:paraId="2E126367" w14:textId="71EFF4E0" w:rsidR="00E20FC6" w:rsidRPr="00E20FC6" w:rsidRDefault="006A6CFA" w:rsidP="00E20FC6">
      <w:r>
        <w:t xml:space="preserve">Subsection (1) is updated to indicate that </w:t>
      </w:r>
      <w:r w:rsidR="00AE1D74">
        <w:t xml:space="preserve">the metric is subject to the adjustments in both subsections (4) and (5). Subsection (4) is the </w:t>
      </w:r>
      <w:r w:rsidR="00751B84">
        <w:t>existing</w:t>
      </w:r>
      <w:r w:rsidR="00AE1D74">
        <w:t xml:space="preserve"> adjustment to the metric as a result of imported coke</w:t>
      </w:r>
      <w:r w:rsidR="005937AC">
        <w:t xml:space="preserve"> oven coke, </w:t>
      </w:r>
      <w:r w:rsidR="004F1B8B">
        <w:t xml:space="preserve">which if </w:t>
      </w:r>
      <w:r w:rsidR="00813C07">
        <w:t>applicable</w:t>
      </w:r>
      <w:r w:rsidR="004F1B8B">
        <w:t xml:space="preserve">, should be done before applying the adjustment in subsection (5). </w:t>
      </w:r>
    </w:p>
    <w:p w14:paraId="449F7305" w14:textId="64685C47" w:rsidR="00CF52ED" w:rsidRDefault="00D96224" w:rsidP="00813C07">
      <w:pPr>
        <w:pStyle w:val="Heading4"/>
      </w:pPr>
      <w:r>
        <w:t>Item 1</w:t>
      </w:r>
      <w:r w:rsidR="00DE59B8">
        <w:t>6</w:t>
      </w:r>
      <w:r>
        <w:t xml:space="preserve"> – Continuously cast carbon steel products and ingots of carbon steel (manufacture of carbon steel from cold ferrous feed)</w:t>
      </w:r>
    </w:p>
    <w:p w14:paraId="5C7CE0D4" w14:textId="12A8F2B4" w:rsidR="00CF52ED" w:rsidRDefault="00CF52ED" w:rsidP="00CF52ED">
      <w:r>
        <w:t xml:space="preserve">This item updates the cold ferrous feed steel </w:t>
      </w:r>
      <w:r w:rsidR="00104BA4">
        <w:t>production variable</w:t>
      </w:r>
      <w:r>
        <w:t xml:space="preserve"> in section 43 to reflect the updates to the primary steel </w:t>
      </w:r>
      <w:r w:rsidR="00104BA4">
        <w:t>production variable</w:t>
      </w:r>
      <w:r>
        <w:t xml:space="preserve"> in item </w:t>
      </w:r>
      <w:r w:rsidRPr="009216D6">
        <w:t>1</w:t>
      </w:r>
      <w:r w:rsidR="005B2294">
        <w:t>5</w:t>
      </w:r>
      <w:r w:rsidRPr="009216D6">
        <w:t>.</w:t>
      </w:r>
      <w:r>
        <w:t xml:space="preserve"> </w:t>
      </w:r>
      <w:r w:rsidR="00362C65">
        <w:t xml:space="preserve"> The purpose of the updates is to ensure that any steel produced as part of the primary steel manufacturing activity that does not count towards the primary steel metric because the level of cold ferrous feed</w:t>
      </w:r>
      <w:r w:rsidR="005B69C8">
        <w:t xml:space="preserve"> (by iron content) exceeded 30 per cent of total feed, instead counts towards the cold ferrous feed steel </w:t>
      </w:r>
      <w:r w:rsidR="00104BA4">
        <w:t>production variable</w:t>
      </w:r>
      <w:r w:rsidR="005B69C8">
        <w:t xml:space="preserve">. </w:t>
      </w:r>
    </w:p>
    <w:p w14:paraId="29B23DB5" w14:textId="383D7F10" w:rsidR="005B69C8" w:rsidRDefault="005B69C8" w:rsidP="00CF52ED">
      <w:r>
        <w:t>Subsection</w:t>
      </w:r>
      <w:r w:rsidR="00D73A6B">
        <w:t xml:space="preserve">s </w:t>
      </w:r>
      <w:r>
        <w:t xml:space="preserve">(1) </w:t>
      </w:r>
      <w:r w:rsidR="00D73A6B">
        <w:t>and (2) are</w:t>
      </w:r>
      <w:r>
        <w:t xml:space="preserve"> updated so </w:t>
      </w:r>
      <w:r w:rsidR="00C468EE">
        <w:t xml:space="preserve">that the metric applies to both the </w:t>
      </w:r>
      <w:r w:rsidR="00EB29F1">
        <w:t xml:space="preserve">steel produced from </w:t>
      </w:r>
      <w:r w:rsidR="00140335">
        <w:t xml:space="preserve">the </w:t>
      </w:r>
      <w:r w:rsidR="00140335" w:rsidRPr="002E194B">
        <w:t>manufacture of carbon steel from cold ferrous feed at the facility</w:t>
      </w:r>
      <w:r w:rsidR="00140335">
        <w:t xml:space="preserve"> (consistent with the original </w:t>
      </w:r>
      <w:r w:rsidR="00104BA4">
        <w:t>production variable</w:t>
      </w:r>
      <w:r w:rsidR="00140335">
        <w:t xml:space="preserve">), as well as the relevant steel produced from the primary steel manufacturing </w:t>
      </w:r>
      <w:r w:rsidR="00140335">
        <w:lastRenderedPageBreak/>
        <w:t xml:space="preserve">activity. The relevant steel is that for which subsection 41(5) applies, which </w:t>
      </w:r>
      <w:r w:rsidR="00D73A6B">
        <w:t xml:space="preserve">relates to the adjustment for the level of cold ferrous feed co-processed with iron feed material. </w:t>
      </w:r>
    </w:p>
    <w:p w14:paraId="789A9CA0" w14:textId="2932A7B1" w:rsidR="00E20FC6" w:rsidRPr="00E20FC6" w:rsidRDefault="00E75D97" w:rsidP="00E20FC6">
      <w:r>
        <w:t xml:space="preserve">Subsection (3) sets out that the metric should be the sum of </w:t>
      </w:r>
      <w:r w:rsidR="000F098B">
        <w:t xml:space="preserve">the </w:t>
      </w:r>
      <w:r w:rsidR="00C03E6B">
        <w:t xml:space="preserve">tonnes of </w:t>
      </w:r>
      <w:r w:rsidR="000F098B">
        <w:t xml:space="preserve">steel produced as </w:t>
      </w:r>
      <w:r w:rsidR="00DC04AC" w:rsidRPr="002E194B">
        <w:t>part of carrying on the manufacture of carbon steel from cold ferrous feed at the facility</w:t>
      </w:r>
      <w:r w:rsidR="00C03E6B">
        <w:t xml:space="preserve"> (such as from </w:t>
      </w:r>
      <w:r w:rsidR="00B94F7C">
        <w:t xml:space="preserve">an electric arc furnace dedicated to scrap recycling), plus any steel from carrying on the primary steel manufacturing activity </w:t>
      </w:r>
      <w:r w:rsidR="00CC2C55">
        <w:t xml:space="preserve">that did not meet the requirements of subsection 41(5). </w:t>
      </w:r>
      <w:r w:rsidR="00C03E6B">
        <w:t xml:space="preserve"> </w:t>
      </w:r>
    </w:p>
    <w:p w14:paraId="3546AB0C" w14:textId="76738DDF" w:rsidR="00D96224" w:rsidRDefault="00D96224" w:rsidP="002C60EB">
      <w:pPr>
        <w:pStyle w:val="Heading4"/>
      </w:pPr>
      <w:r>
        <w:t>Item 1</w:t>
      </w:r>
      <w:r w:rsidR="005B2294">
        <w:t>7</w:t>
      </w:r>
      <w:r>
        <w:t xml:space="preserve"> – </w:t>
      </w:r>
      <w:r w:rsidR="00B91B89">
        <w:t>Non-metallic mineral quarrying</w:t>
      </w:r>
    </w:p>
    <w:p w14:paraId="44A56AD7" w14:textId="4A16A3D7" w:rsidR="00831008" w:rsidRDefault="00E20FC6" w:rsidP="00E20FC6">
      <w:r>
        <w:t>Item 1</w:t>
      </w:r>
      <w:r w:rsidR="005B2294">
        <w:t>7</w:t>
      </w:r>
      <w:r w:rsidR="008B3388">
        <w:t xml:space="preserve"> </w:t>
      </w:r>
      <w:r>
        <w:t>inserts a draft best practice emissions intensity number for ‘non-metallic mineral quarrying’ in</w:t>
      </w:r>
      <w:r w:rsidR="0082274D">
        <w:t>to</w:t>
      </w:r>
      <w:r>
        <w:t xml:space="preserve"> Schedule 1. </w:t>
      </w:r>
    </w:p>
    <w:p w14:paraId="170D617A" w14:textId="73A61515" w:rsidR="00E20FC6" w:rsidRPr="00E20FC6" w:rsidRDefault="00831008" w:rsidP="00E20FC6">
      <w:r>
        <w:t>Consistent with the Guidelines, t</w:t>
      </w:r>
      <w:r w:rsidR="12E113D6">
        <w:t>he number is based on the top 10 per cent of Australian industry performance, as Australian mines were found to be less emissions-intensive than international mines with suitable data.</w:t>
      </w:r>
      <w:r>
        <w:t xml:space="preserve"> </w:t>
      </w:r>
      <w:r>
        <w:rPr>
          <w:szCs w:val="24"/>
        </w:rPr>
        <w:t>The number was calculated using the same data that was used to calculate the default emissions intensity number for ‘</w:t>
      </w:r>
      <w:r>
        <w:t>non-metallic mineral quarrying’.</w:t>
      </w:r>
    </w:p>
    <w:p w14:paraId="10CFCF9E" w14:textId="7CB1D439" w:rsidR="00921C41" w:rsidRPr="00921C41" w:rsidRDefault="00921C41" w:rsidP="00E20FC6">
      <w:pPr>
        <w:rPr>
          <w:szCs w:val="24"/>
        </w:rPr>
      </w:pPr>
      <w:r>
        <w:rPr>
          <w:szCs w:val="24"/>
        </w:rPr>
        <w:t>As the calculation did not depend on international data</w:t>
      </w:r>
      <w:r w:rsidR="005631D2">
        <w:rPr>
          <w:szCs w:val="24"/>
        </w:rPr>
        <w:t>,</w:t>
      </w:r>
      <w:r>
        <w:rPr>
          <w:szCs w:val="24"/>
        </w:rPr>
        <w:t xml:space="preserve"> consideration of an adjustment for Australian conditions was not required. </w:t>
      </w:r>
    </w:p>
    <w:p w14:paraId="5F9F1A2A" w14:textId="61984472" w:rsidR="00D96224" w:rsidRDefault="00D96224" w:rsidP="002C60EB">
      <w:pPr>
        <w:pStyle w:val="Heading4"/>
      </w:pPr>
      <w:r>
        <w:t>Item 1</w:t>
      </w:r>
      <w:r w:rsidR="005B2294">
        <w:t>8</w:t>
      </w:r>
      <w:r>
        <w:t xml:space="preserve"> – Copper anode</w:t>
      </w:r>
    </w:p>
    <w:p w14:paraId="768C9B3C" w14:textId="2986C559" w:rsidR="002C60EB" w:rsidRDefault="002C60EB" w:rsidP="002C60EB">
      <w:pPr>
        <w:rPr>
          <w:szCs w:val="24"/>
        </w:rPr>
      </w:pPr>
      <w:r>
        <w:rPr>
          <w:szCs w:val="24"/>
        </w:rPr>
        <w:t xml:space="preserve">Item </w:t>
      </w:r>
      <w:r w:rsidR="00D50083">
        <w:rPr>
          <w:szCs w:val="24"/>
        </w:rPr>
        <w:t>1</w:t>
      </w:r>
      <w:r w:rsidR="005B2294">
        <w:rPr>
          <w:szCs w:val="24"/>
        </w:rPr>
        <w:t>8</w:t>
      </w:r>
      <w:r>
        <w:rPr>
          <w:szCs w:val="24"/>
        </w:rPr>
        <w:t xml:space="preserve"> </w:t>
      </w:r>
      <w:r w:rsidRPr="00D215A7">
        <w:rPr>
          <w:szCs w:val="24"/>
        </w:rPr>
        <w:t>inserts a</w:t>
      </w:r>
      <w:r>
        <w:rPr>
          <w:szCs w:val="24"/>
        </w:rPr>
        <w:t xml:space="preserve"> draft</w:t>
      </w:r>
      <w:r w:rsidRPr="00D215A7">
        <w:rPr>
          <w:szCs w:val="24"/>
        </w:rPr>
        <w:t xml:space="preserve"> best practice emissions intensity </w:t>
      </w:r>
      <w:r>
        <w:rPr>
          <w:szCs w:val="24"/>
        </w:rPr>
        <w:t>number</w:t>
      </w:r>
      <w:r w:rsidRPr="00D215A7">
        <w:rPr>
          <w:szCs w:val="24"/>
        </w:rPr>
        <w:t xml:space="preserve"> for </w:t>
      </w:r>
      <w:r>
        <w:rPr>
          <w:szCs w:val="24"/>
        </w:rPr>
        <w:t>‘copper anode’ in</w:t>
      </w:r>
      <w:r w:rsidR="0082274D">
        <w:rPr>
          <w:szCs w:val="24"/>
        </w:rPr>
        <w:t>to</w:t>
      </w:r>
      <w:r>
        <w:rPr>
          <w:szCs w:val="24"/>
        </w:rPr>
        <w:t xml:space="preserve"> Schedule 1</w:t>
      </w:r>
      <w:r w:rsidRPr="00D215A7">
        <w:rPr>
          <w:szCs w:val="24"/>
        </w:rPr>
        <w:t xml:space="preserve">. The </w:t>
      </w:r>
      <w:r>
        <w:rPr>
          <w:szCs w:val="24"/>
        </w:rPr>
        <w:t>number</w:t>
      </w:r>
      <w:r w:rsidRPr="00D215A7">
        <w:rPr>
          <w:szCs w:val="24"/>
        </w:rPr>
        <w:t xml:space="preserve"> is based on a </w:t>
      </w:r>
      <w:r>
        <w:rPr>
          <w:szCs w:val="24"/>
        </w:rPr>
        <w:t>production-</w:t>
      </w:r>
      <w:r w:rsidRPr="00D215A7">
        <w:rPr>
          <w:szCs w:val="24"/>
        </w:rPr>
        <w:t>weighted average of the emissions</w:t>
      </w:r>
      <w:r>
        <w:rPr>
          <w:szCs w:val="24"/>
        </w:rPr>
        <w:t xml:space="preserve"> </w:t>
      </w:r>
      <w:r w:rsidRPr="00D215A7">
        <w:rPr>
          <w:szCs w:val="24"/>
        </w:rPr>
        <w:t xml:space="preserve">intensity of </w:t>
      </w:r>
      <w:r>
        <w:rPr>
          <w:szCs w:val="24"/>
        </w:rPr>
        <w:t>two copper smelters</w:t>
      </w:r>
      <w:r w:rsidRPr="00D215A7">
        <w:rPr>
          <w:szCs w:val="24"/>
        </w:rPr>
        <w:t xml:space="preserve"> in </w:t>
      </w:r>
      <w:r>
        <w:rPr>
          <w:szCs w:val="24"/>
        </w:rPr>
        <w:t>Spain</w:t>
      </w:r>
      <w:r w:rsidRPr="00D215A7">
        <w:rPr>
          <w:szCs w:val="24"/>
        </w:rPr>
        <w:t xml:space="preserve"> and</w:t>
      </w:r>
      <w:r>
        <w:rPr>
          <w:szCs w:val="24"/>
        </w:rPr>
        <w:t xml:space="preserve"> Australia</w:t>
      </w:r>
      <w:r w:rsidRPr="00D215A7">
        <w:rPr>
          <w:szCs w:val="24"/>
        </w:rPr>
        <w:t>. These were found to be the least emissions-intensive sites globally with suitable</w:t>
      </w:r>
      <w:r>
        <w:rPr>
          <w:szCs w:val="24"/>
        </w:rPr>
        <w:t xml:space="preserve"> </w:t>
      </w:r>
      <w:r w:rsidRPr="00D215A7">
        <w:rPr>
          <w:szCs w:val="24"/>
        </w:rPr>
        <w:t xml:space="preserve">data. </w:t>
      </w:r>
    </w:p>
    <w:p w14:paraId="0B2C42D0" w14:textId="77777777" w:rsidR="002C60EB" w:rsidRDefault="002C60EB" w:rsidP="002C60EB">
      <w:pPr>
        <w:rPr>
          <w:szCs w:val="24"/>
        </w:rPr>
      </w:pPr>
      <w:r>
        <w:rPr>
          <w:szCs w:val="24"/>
        </w:rPr>
        <w:t xml:space="preserve">The production of the lowest emissions intensity facility was less than 25 per cent of relevant Australian production and including two facilities meant that total production was greater than 25 per cent of relevant Australian production. Two facilities were used for the calculation to produce a more </w:t>
      </w:r>
      <w:r>
        <w:t xml:space="preserve">representative </w:t>
      </w:r>
      <w:r>
        <w:rPr>
          <w:szCs w:val="24"/>
        </w:rPr>
        <w:t>number.</w:t>
      </w:r>
    </w:p>
    <w:p w14:paraId="3C0BDC56" w14:textId="6956233C" w:rsidR="002C60EB" w:rsidRDefault="002C60EB" w:rsidP="002C60EB">
      <w:r w:rsidRPr="00ED02C2">
        <w:t xml:space="preserve">The Guidelines </w:t>
      </w:r>
      <w:r>
        <w:t>state that</w:t>
      </w:r>
      <w:r w:rsidRPr="00ED02C2">
        <w:t xml:space="preserve"> adjust</w:t>
      </w:r>
      <w:r>
        <w:t>ments</w:t>
      </w:r>
      <w:r w:rsidRPr="00ED02C2">
        <w:t xml:space="preserve"> for Australian conditions will be made if the relevant international facility has characteristics impossible to replicate in Australia, and this has a material impact on achieving best practice emissions intensity; and that geology and climate are relevant.</w:t>
      </w:r>
      <w:r>
        <w:t xml:space="preserve"> The draft number has not been adjusted for Australian conditions, since </w:t>
      </w:r>
      <w:r w:rsidR="296A6DA1">
        <w:t>the conditions at the relevant international facility are comparable to Australian conditions.</w:t>
      </w:r>
      <w:r>
        <w:t xml:space="preserve"> </w:t>
      </w:r>
    </w:p>
    <w:p w14:paraId="0BB23E57" w14:textId="324DAB71" w:rsidR="00D96224" w:rsidRDefault="00D96224" w:rsidP="002C60EB">
      <w:pPr>
        <w:pStyle w:val="Heading4"/>
      </w:pPr>
      <w:r>
        <w:t xml:space="preserve">Item </w:t>
      </w:r>
      <w:r w:rsidR="0015581A">
        <w:t>1</w:t>
      </w:r>
      <w:r w:rsidR="005B2294">
        <w:t>9</w:t>
      </w:r>
      <w:r w:rsidR="00B105AC">
        <w:t xml:space="preserve"> – </w:t>
      </w:r>
      <w:r w:rsidR="00702427">
        <w:t xml:space="preserve">Primary nickel products from nickel bearing </w:t>
      </w:r>
      <w:proofErr w:type="gramStart"/>
      <w:r w:rsidR="00702427">
        <w:t>inputs</w:t>
      </w:r>
      <w:proofErr w:type="gramEnd"/>
    </w:p>
    <w:p w14:paraId="2DC7CFC4" w14:textId="68B6EC29" w:rsidR="00702427" w:rsidRPr="00702427" w:rsidRDefault="0023528F" w:rsidP="00702427">
      <w:r>
        <w:t xml:space="preserve">Item </w:t>
      </w:r>
      <w:r w:rsidR="0015581A">
        <w:t>1</w:t>
      </w:r>
      <w:r w:rsidR="005B2294">
        <w:t>9</w:t>
      </w:r>
      <w:r>
        <w:t xml:space="preserve"> inserts a draft best practice emissions intensity number for ‘primary nickel products from nickel bearing inputs’ in</w:t>
      </w:r>
      <w:r w:rsidR="0082274D">
        <w:t>to</w:t>
      </w:r>
      <w:r>
        <w:t xml:space="preserve"> Schedule 1. </w:t>
      </w:r>
    </w:p>
    <w:p w14:paraId="527C9A02" w14:textId="28363A7E" w:rsidR="00DF53DC" w:rsidRPr="000614B4" w:rsidRDefault="00DF53DC" w:rsidP="00DF53DC">
      <w:pPr>
        <w:rPr>
          <w:szCs w:val="24"/>
        </w:rPr>
      </w:pPr>
      <w:r>
        <w:rPr>
          <w:szCs w:val="24"/>
        </w:rPr>
        <w:t>Consistent with the Guidelines, t</w:t>
      </w:r>
      <w:r w:rsidRPr="00E173F3">
        <w:rPr>
          <w:szCs w:val="24"/>
        </w:rPr>
        <w:t xml:space="preserve">he </w:t>
      </w:r>
      <w:r>
        <w:rPr>
          <w:szCs w:val="24"/>
        </w:rPr>
        <w:t>number</w:t>
      </w:r>
      <w:r w:rsidRPr="00E173F3">
        <w:rPr>
          <w:szCs w:val="24"/>
        </w:rPr>
        <w:t xml:space="preserve"> is </w:t>
      </w:r>
      <w:r>
        <w:rPr>
          <w:szCs w:val="24"/>
        </w:rPr>
        <w:t>based on a supplementary approach,</w:t>
      </w:r>
      <w:r w:rsidRPr="00E173F3">
        <w:rPr>
          <w:szCs w:val="24"/>
        </w:rPr>
        <w:t xml:space="preserve"> calculated as the sum of the best practice emissions </w:t>
      </w:r>
      <w:r w:rsidRPr="000614B4">
        <w:rPr>
          <w:szCs w:val="24"/>
        </w:rPr>
        <w:t>intensity numbers for ‘</w:t>
      </w:r>
      <w:r w:rsidR="00DF3AA1">
        <w:t>intermediate nickel products from nickel bearing inputs</w:t>
      </w:r>
      <w:r w:rsidRPr="000614B4">
        <w:rPr>
          <w:szCs w:val="24"/>
        </w:rPr>
        <w:t xml:space="preserve">’ and </w:t>
      </w:r>
      <w:r w:rsidR="003C4319">
        <w:t xml:space="preserve">‘primary nickel products from imported intermediate nickel </w:t>
      </w:r>
      <w:proofErr w:type="gramStart"/>
      <w:r w:rsidR="003C4319">
        <w:t>products’</w:t>
      </w:r>
      <w:proofErr w:type="gramEnd"/>
    </w:p>
    <w:p w14:paraId="4B608FE1" w14:textId="2892918F" w:rsidR="00DF53DC" w:rsidRPr="00D247AD" w:rsidRDefault="00DF53DC" w:rsidP="00702427">
      <w:pPr>
        <w:rPr>
          <w:szCs w:val="24"/>
        </w:rPr>
      </w:pPr>
      <w:r w:rsidRPr="000614B4">
        <w:rPr>
          <w:szCs w:val="24"/>
        </w:rPr>
        <w:t xml:space="preserve">Suitable data was found for </w:t>
      </w:r>
      <w:r w:rsidR="00474B42">
        <w:rPr>
          <w:szCs w:val="24"/>
        </w:rPr>
        <w:t>international</w:t>
      </w:r>
      <w:r w:rsidRPr="000614B4">
        <w:rPr>
          <w:szCs w:val="24"/>
        </w:rPr>
        <w:t xml:space="preserve"> facilities with lower emissions intensities. However, using the data for these facilities would result in a lower number for </w:t>
      </w:r>
      <w:r w:rsidR="00474B42">
        <w:t xml:space="preserve">‘primary nickel products from nickel bearing inputs’ </w:t>
      </w:r>
      <w:r w:rsidRPr="000614B4">
        <w:rPr>
          <w:szCs w:val="24"/>
        </w:rPr>
        <w:t xml:space="preserve">compared to </w:t>
      </w:r>
      <w:r w:rsidR="00474B42">
        <w:t xml:space="preserve">‘primary nickel products from imported intermediate nickel products’. </w:t>
      </w:r>
      <w:r w:rsidRPr="000614B4">
        <w:rPr>
          <w:szCs w:val="24"/>
        </w:rPr>
        <w:t xml:space="preserve">The Guidelines state that international best practice benchmark emissions intensities should be set in a way that is consistent with four principles that underpin the Framework Document, namely that production variables and emissions intensities should be effective, consistent, practical and robust. Consistent with the Guidelines, the resulting number </w:t>
      </w:r>
      <w:r w:rsidR="004A6B0B">
        <w:rPr>
          <w:szCs w:val="24"/>
        </w:rPr>
        <w:t>is not proposed to be</w:t>
      </w:r>
      <w:r w:rsidRPr="000614B4">
        <w:rPr>
          <w:szCs w:val="24"/>
        </w:rPr>
        <w:t xml:space="preserve"> used, as publishing a </w:t>
      </w:r>
      <w:r w:rsidRPr="000614B4">
        <w:rPr>
          <w:szCs w:val="24"/>
        </w:rPr>
        <w:lastRenderedPageBreak/>
        <w:t xml:space="preserve">lower number for </w:t>
      </w:r>
      <w:r w:rsidR="00D247AD">
        <w:rPr>
          <w:szCs w:val="24"/>
        </w:rPr>
        <w:t>the activity of producing primary nickel from nickel bearing inputs</w:t>
      </w:r>
      <w:r w:rsidRPr="000614B4">
        <w:rPr>
          <w:szCs w:val="24"/>
        </w:rPr>
        <w:t xml:space="preserve"> compared with </w:t>
      </w:r>
      <w:r w:rsidR="00D247AD">
        <w:rPr>
          <w:szCs w:val="24"/>
        </w:rPr>
        <w:t>producing primary nickel from intermediate nickel products</w:t>
      </w:r>
      <w:r w:rsidRPr="000614B4">
        <w:rPr>
          <w:szCs w:val="24"/>
        </w:rPr>
        <w:t xml:space="preserve"> would not treat facilities and industries consistently.</w:t>
      </w:r>
    </w:p>
    <w:p w14:paraId="7EF4AF67" w14:textId="7833A6E1" w:rsidR="001C36E7" w:rsidRPr="00D247AD" w:rsidRDefault="001C36E7" w:rsidP="00702427">
      <w:pPr>
        <w:rPr>
          <w:szCs w:val="24"/>
        </w:rPr>
      </w:pPr>
      <w:r>
        <w:rPr>
          <w:szCs w:val="24"/>
        </w:rPr>
        <w:t>As the calculation did not depend on international data</w:t>
      </w:r>
      <w:r w:rsidR="00EA0C62">
        <w:rPr>
          <w:szCs w:val="24"/>
        </w:rPr>
        <w:t>,</w:t>
      </w:r>
      <w:r>
        <w:rPr>
          <w:szCs w:val="24"/>
        </w:rPr>
        <w:t xml:space="preserve"> consideration of an adjustment for Australian conditions was not required. </w:t>
      </w:r>
    </w:p>
    <w:p w14:paraId="26F2A2BF" w14:textId="1B6D86A9" w:rsidR="00702427" w:rsidRDefault="00B105AC" w:rsidP="002C60EB">
      <w:pPr>
        <w:pStyle w:val="Heading4"/>
      </w:pPr>
      <w:r>
        <w:t xml:space="preserve">Item </w:t>
      </w:r>
      <w:r w:rsidR="005B2294">
        <w:t>20</w:t>
      </w:r>
      <w:r>
        <w:t xml:space="preserve"> –</w:t>
      </w:r>
      <w:r w:rsidR="00702427">
        <w:t xml:space="preserve"> Primary nickel products from imported intermediate nickel </w:t>
      </w:r>
      <w:proofErr w:type="gramStart"/>
      <w:r w:rsidR="00702427">
        <w:t>products</w:t>
      </w:r>
      <w:proofErr w:type="gramEnd"/>
    </w:p>
    <w:p w14:paraId="516DF923" w14:textId="7D444FDE" w:rsidR="00BE3634" w:rsidRPr="00BE3634" w:rsidRDefault="00B105AC" w:rsidP="00BE3634">
      <w:r>
        <w:t xml:space="preserve"> </w:t>
      </w:r>
      <w:r w:rsidR="0023528F">
        <w:t xml:space="preserve">Item </w:t>
      </w:r>
      <w:r w:rsidR="005B2294">
        <w:t>20</w:t>
      </w:r>
      <w:r w:rsidR="0023528F">
        <w:t xml:space="preserve"> inserts a draft best practice emissions intensity number for ‘primary nickel products from imported intermediate nickel products’ in</w:t>
      </w:r>
      <w:r w:rsidR="0082274D">
        <w:t>to</w:t>
      </w:r>
      <w:r w:rsidR="0023528F">
        <w:t xml:space="preserve"> Schedule 1. </w:t>
      </w:r>
      <w:r w:rsidR="00BE3634">
        <w:t xml:space="preserve"> </w:t>
      </w:r>
      <w:r w:rsidR="00BE3634">
        <w:rPr>
          <w:szCs w:val="24"/>
        </w:rPr>
        <w:t>Consistent with the Guidelines,</w:t>
      </w:r>
      <w:r w:rsidR="00BE3634" w:rsidRPr="0073613A" w:rsidDel="00FA0D0F">
        <w:rPr>
          <w:szCs w:val="24"/>
        </w:rPr>
        <w:t xml:space="preserve"> </w:t>
      </w:r>
      <w:r w:rsidR="00BE3634">
        <w:rPr>
          <w:szCs w:val="24"/>
        </w:rPr>
        <w:t>t</w:t>
      </w:r>
      <w:r w:rsidR="00BE3634" w:rsidRPr="0073613A">
        <w:rPr>
          <w:szCs w:val="24"/>
        </w:rPr>
        <w:t xml:space="preserve">he </w:t>
      </w:r>
      <w:r w:rsidR="00BE3634">
        <w:rPr>
          <w:szCs w:val="24"/>
        </w:rPr>
        <w:t>number</w:t>
      </w:r>
      <w:r w:rsidR="00BE3634" w:rsidRPr="0073613A">
        <w:rPr>
          <w:szCs w:val="24"/>
        </w:rPr>
        <w:t xml:space="preserve"> is based on the top 10</w:t>
      </w:r>
      <w:r w:rsidR="00BE3634">
        <w:rPr>
          <w:szCs w:val="24"/>
        </w:rPr>
        <w:t xml:space="preserve"> per cent </w:t>
      </w:r>
      <w:r w:rsidR="00BE3634" w:rsidRPr="0073613A">
        <w:rPr>
          <w:szCs w:val="24"/>
        </w:rPr>
        <w:t>of Australian industry performance, as suitable</w:t>
      </w:r>
      <w:r w:rsidR="00BE3634">
        <w:rPr>
          <w:szCs w:val="24"/>
        </w:rPr>
        <w:t xml:space="preserve"> </w:t>
      </w:r>
      <w:r w:rsidR="00BE3634" w:rsidRPr="0073613A">
        <w:rPr>
          <w:szCs w:val="24"/>
        </w:rPr>
        <w:t xml:space="preserve">data could not be found globally for </w:t>
      </w:r>
      <w:r w:rsidR="0013661B">
        <w:rPr>
          <w:szCs w:val="24"/>
        </w:rPr>
        <w:t>‘</w:t>
      </w:r>
      <w:r w:rsidR="0013661B">
        <w:t>primary nickel products from imported intermediate nickel products’</w:t>
      </w:r>
      <w:r w:rsidR="00BE3634">
        <w:rPr>
          <w:szCs w:val="24"/>
        </w:rPr>
        <w:t>.</w:t>
      </w:r>
      <w:r w:rsidR="00BE3634" w:rsidRPr="0073613A">
        <w:rPr>
          <w:szCs w:val="24"/>
        </w:rPr>
        <w:t xml:space="preserve"> The key challenge related to accurately apportion</w:t>
      </w:r>
      <w:r w:rsidR="00663AAB">
        <w:rPr>
          <w:szCs w:val="24"/>
        </w:rPr>
        <w:t>ing</w:t>
      </w:r>
      <w:r w:rsidR="00BE3634" w:rsidRPr="0073613A">
        <w:rPr>
          <w:szCs w:val="24"/>
        </w:rPr>
        <w:t xml:space="preserve"> emissions among outputs</w:t>
      </w:r>
      <w:r w:rsidR="00663AAB">
        <w:rPr>
          <w:szCs w:val="24"/>
        </w:rPr>
        <w:t xml:space="preserve"> </w:t>
      </w:r>
      <w:r w:rsidR="00535BB2">
        <w:rPr>
          <w:szCs w:val="24"/>
        </w:rPr>
        <w:t xml:space="preserve">of different nickel concentration </w:t>
      </w:r>
      <w:r w:rsidR="00BE3634" w:rsidRPr="0073613A">
        <w:rPr>
          <w:szCs w:val="24"/>
        </w:rPr>
        <w:t xml:space="preserve">at a </w:t>
      </w:r>
      <w:r w:rsidR="0013661B">
        <w:rPr>
          <w:szCs w:val="24"/>
        </w:rPr>
        <w:t>nickel refinery</w:t>
      </w:r>
      <w:r w:rsidR="00BE3634" w:rsidRPr="0073613A">
        <w:rPr>
          <w:szCs w:val="24"/>
        </w:rPr>
        <w:t>.</w:t>
      </w:r>
    </w:p>
    <w:p w14:paraId="51E4CBDF" w14:textId="519E968D" w:rsidR="00BE3634" w:rsidRDefault="00BE3634" w:rsidP="0023528F">
      <w:r>
        <w:rPr>
          <w:szCs w:val="24"/>
        </w:rPr>
        <w:t>The number was calculated using the same data that was used to calculate the default emissions intensity number for ‘</w:t>
      </w:r>
      <w:r w:rsidR="00535BB2">
        <w:t>intermediate nickel products from nickel bearing inputs’</w:t>
      </w:r>
      <w:r w:rsidR="00970FEE">
        <w:t>.</w:t>
      </w:r>
    </w:p>
    <w:p w14:paraId="1413BDC0" w14:textId="35DDE726" w:rsidR="000E0925" w:rsidRPr="00663AAB" w:rsidRDefault="000E0925" w:rsidP="0023528F">
      <w:pPr>
        <w:rPr>
          <w:szCs w:val="24"/>
        </w:rPr>
      </w:pPr>
      <w:r>
        <w:rPr>
          <w:szCs w:val="24"/>
        </w:rPr>
        <w:t>As the calculation did not depend on international data</w:t>
      </w:r>
      <w:r w:rsidR="00796B36">
        <w:rPr>
          <w:szCs w:val="24"/>
        </w:rPr>
        <w:t>,</w:t>
      </w:r>
      <w:r>
        <w:rPr>
          <w:szCs w:val="24"/>
        </w:rPr>
        <w:t xml:space="preserve"> consideration of an adjustment for Australian conditions was not required. </w:t>
      </w:r>
    </w:p>
    <w:p w14:paraId="72BB53BB" w14:textId="40B8F8C0" w:rsidR="00702427" w:rsidRDefault="00B105AC" w:rsidP="002C60EB">
      <w:pPr>
        <w:pStyle w:val="Heading4"/>
      </w:pPr>
      <w:r>
        <w:t xml:space="preserve">Item </w:t>
      </w:r>
      <w:r w:rsidR="008B3388">
        <w:t>2</w:t>
      </w:r>
      <w:r w:rsidR="005B2294">
        <w:t>1</w:t>
      </w:r>
      <w:r>
        <w:t xml:space="preserve"> </w:t>
      </w:r>
      <w:r w:rsidR="00FA03EA">
        <w:t>–</w:t>
      </w:r>
      <w:r w:rsidR="00702427">
        <w:t xml:space="preserve"> Intermediate nickel products from nickel bearing </w:t>
      </w:r>
      <w:proofErr w:type="gramStart"/>
      <w:r w:rsidR="00702427">
        <w:t>inputs</w:t>
      </w:r>
      <w:proofErr w:type="gramEnd"/>
    </w:p>
    <w:p w14:paraId="11AD391B" w14:textId="132BB665" w:rsidR="00663AAB" w:rsidRPr="00BE3634" w:rsidRDefault="00B105AC" w:rsidP="00663AAB">
      <w:r>
        <w:t xml:space="preserve"> </w:t>
      </w:r>
      <w:r w:rsidR="0023528F">
        <w:t xml:space="preserve">Item </w:t>
      </w:r>
      <w:r w:rsidR="008B3388">
        <w:t>2</w:t>
      </w:r>
      <w:r w:rsidR="005B2294">
        <w:t>1</w:t>
      </w:r>
      <w:r w:rsidR="0023528F">
        <w:t xml:space="preserve"> inserts a draft best practice emissions intensity number for ‘intermediate nickel products from nickel bearing inputs’ in</w:t>
      </w:r>
      <w:r w:rsidR="0082274D">
        <w:t>to</w:t>
      </w:r>
      <w:r w:rsidR="0023528F">
        <w:t xml:space="preserve"> Schedule 1. </w:t>
      </w:r>
      <w:r w:rsidR="00663AAB">
        <w:rPr>
          <w:szCs w:val="24"/>
        </w:rPr>
        <w:t>Consistent with the Guidelines,</w:t>
      </w:r>
      <w:r w:rsidR="00663AAB" w:rsidRPr="0073613A" w:rsidDel="00FA0D0F">
        <w:rPr>
          <w:szCs w:val="24"/>
        </w:rPr>
        <w:t xml:space="preserve"> </w:t>
      </w:r>
      <w:r w:rsidR="00663AAB">
        <w:rPr>
          <w:szCs w:val="24"/>
        </w:rPr>
        <w:t>t</w:t>
      </w:r>
      <w:r w:rsidR="00663AAB" w:rsidRPr="0073613A">
        <w:rPr>
          <w:szCs w:val="24"/>
        </w:rPr>
        <w:t xml:space="preserve">he </w:t>
      </w:r>
      <w:r w:rsidR="00663AAB">
        <w:rPr>
          <w:szCs w:val="24"/>
        </w:rPr>
        <w:t>number</w:t>
      </w:r>
      <w:r w:rsidR="00663AAB" w:rsidRPr="0073613A">
        <w:rPr>
          <w:szCs w:val="24"/>
        </w:rPr>
        <w:t xml:space="preserve"> is based on the top 10</w:t>
      </w:r>
      <w:r w:rsidR="00663AAB">
        <w:rPr>
          <w:szCs w:val="24"/>
        </w:rPr>
        <w:t xml:space="preserve"> per cent </w:t>
      </w:r>
      <w:r w:rsidR="00663AAB" w:rsidRPr="0073613A">
        <w:rPr>
          <w:szCs w:val="24"/>
        </w:rPr>
        <w:t>of Australian industry performance, as suitable</w:t>
      </w:r>
      <w:r w:rsidR="00663AAB">
        <w:rPr>
          <w:szCs w:val="24"/>
        </w:rPr>
        <w:t xml:space="preserve"> </w:t>
      </w:r>
      <w:r w:rsidR="00663AAB" w:rsidRPr="0073613A">
        <w:rPr>
          <w:szCs w:val="24"/>
        </w:rPr>
        <w:t xml:space="preserve">data could not be found globally for </w:t>
      </w:r>
      <w:r w:rsidR="00663AAB">
        <w:t>‘intermediate nickel products from nickel bearing inputs’</w:t>
      </w:r>
      <w:r w:rsidR="00663AAB">
        <w:rPr>
          <w:szCs w:val="24"/>
        </w:rPr>
        <w:t>.</w:t>
      </w:r>
      <w:r w:rsidR="00663AAB" w:rsidRPr="0073613A">
        <w:rPr>
          <w:szCs w:val="24"/>
        </w:rPr>
        <w:t xml:space="preserve"> The key challenge related to accurately apportion</w:t>
      </w:r>
      <w:r w:rsidR="00663AAB">
        <w:rPr>
          <w:szCs w:val="24"/>
        </w:rPr>
        <w:t>ing</w:t>
      </w:r>
      <w:r w:rsidR="00663AAB" w:rsidRPr="0073613A">
        <w:rPr>
          <w:szCs w:val="24"/>
        </w:rPr>
        <w:t xml:space="preserve"> emissions among outputs</w:t>
      </w:r>
      <w:r w:rsidR="00663AAB">
        <w:rPr>
          <w:szCs w:val="24"/>
        </w:rPr>
        <w:t xml:space="preserve"> produced from different feedstocks</w:t>
      </w:r>
      <w:r w:rsidR="00663AAB" w:rsidRPr="0073613A">
        <w:rPr>
          <w:szCs w:val="24"/>
        </w:rPr>
        <w:t xml:space="preserve"> at a </w:t>
      </w:r>
      <w:r w:rsidR="00663AAB">
        <w:rPr>
          <w:szCs w:val="24"/>
        </w:rPr>
        <w:t>nickel refinery</w:t>
      </w:r>
      <w:r w:rsidR="00663AAB" w:rsidRPr="0073613A">
        <w:rPr>
          <w:szCs w:val="24"/>
        </w:rPr>
        <w:t>.</w:t>
      </w:r>
    </w:p>
    <w:p w14:paraId="4FAA923C" w14:textId="77777777" w:rsidR="00E8506F" w:rsidRDefault="00663AAB" w:rsidP="00AE2C6F">
      <w:pPr>
        <w:rPr>
          <w:szCs w:val="24"/>
        </w:rPr>
      </w:pPr>
      <w:r w:rsidRPr="19A6E5AE">
        <w:t xml:space="preserve">The number was calculated using the same data that was used to calculate the default emissions intensity number for </w:t>
      </w:r>
      <w:r w:rsidR="00535BB2">
        <w:t>‘intermediate nickel products from nickel bearing inputs’.</w:t>
      </w:r>
      <w:r w:rsidR="00AE2C6F" w:rsidRPr="00AE2C6F">
        <w:rPr>
          <w:szCs w:val="24"/>
        </w:rPr>
        <w:t xml:space="preserve"> </w:t>
      </w:r>
    </w:p>
    <w:p w14:paraId="521FD98B" w14:textId="0F728442" w:rsidR="00E8506F" w:rsidRDefault="00E8506F" w:rsidP="00AE2C6F">
      <w:r>
        <w:t>As the calculation did not depend on international data</w:t>
      </w:r>
      <w:r w:rsidR="00796B36">
        <w:t>,</w:t>
      </w:r>
      <w:r>
        <w:t xml:space="preserve"> consideration of an adjustment for Australian conditions was not required. </w:t>
      </w:r>
    </w:p>
    <w:p w14:paraId="62E95004" w14:textId="0F00EF9A" w:rsidR="00FA03EA" w:rsidRDefault="00FA03EA" w:rsidP="002C60EB">
      <w:pPr>
        <w:pStyle w:val="Heading4"/>
      </w:pPr>
      <w:r>
        <w:t xml:space="preserve">Item </w:t>
      </w:r>
      <w:r w:rsidR="008B3388">
        <w:t>2</w:t>
      </w:r>
      <w:r w:rsidR="005E61E1">
        <w:t>2</w:t>
      </w:r>
      <w:r>
        <w:t xml:space="preserve"> – Gaseous hydrogen</w:t>
      </w:r>
    </w:p>
    <w:p w14:paraId="6B6964BA" w14:textId="31F48F2F" w:rsidR="00AE2C6F" w:rsidRDefault="00846260" w:rsidP="00702427">
      <w:r>
        <w:t xml:space="preserve">Item </w:t>
      </w:r>
      <w:r w:rsidR="008B3388">
        <w:t>2</w:t>
      </w:r>
      <w:r w:rsidR="005E61E1">
        <w:t>2</w:t>
      </w:r>
      <w:r>
        <w:t xml:space="preserve"> inserts a draft </w:t>
      </w:r>
      <w:r w:rsidR="008F7CCF">
        <w:t>default</w:t>
      </w:r>
      <w:r>
        <w:t xml:space="preserve"> emissions intensity number for ‘gaseous hydrogen’ in</w:t>
      </w:r>
      <w:r w:rsidR="0082274D">
        <w:t>to</w:t>
      </w:r>
      <w:r>
        <w:t xml:space="preserve"> Schedule 1. </w:t>
      </w:r>
    </w:p>
    <w:p w14:paraId="64366D9F" w14:textId="3648B15D" w:rsidR="00BB3083" w:rsidRPr="005B47E1" w:rsidRDefault="001F1F98" w:rsidP="00702427">
      <w:pPr>
        <w:rPr>
          <w:szCs w:val="24"/>
        </w:rPr>
      </w:pPr>
      <w:r w:rsidRPr="00C03437">
        <w:rPr>
          <w:szCs w:val="24"/>
        </w:rPr>
        <w:t xml:space="preserve">There </w:t>
      </w:r>
      <w:r w:rsidR="00821CE2">
        <w:rPr>
          <w:szCs w:val="24"/>
        </w:rPr>
        <w:t>was</w:t>
      </w:r>
      <w:r>
        <w:rPr>
          <w:szCs w:val="24"/>
        </w:rPr>
        <w:t xml:space="preserve"> </w:t>
      </w:r>
      <w:r w:rsidR="00E47575">
        <w:rPr>
          <w:szCs w:val="24"/>
        </w:rPr>
        <w:t>limited</w:t>
      </w:r>
      <w:r>
        <w:rPr>
          <w:szCs w:val="24"/>
        </w:rPr>
        <w:t xml:space="preserve"> information of </w:t>
      </w:r>
      <w:r w:rsidR="008512E5">
        <w:rPr>
          <w:szCs w:val="24"/>
        </w:rPr>
        <w:t xml:space="preserve">domestic </w:t>
      </w:r>
      <w:r>
        <w:rPr>
          <w:szCs w:val="24"/>
        </w:rPr>
        <w:t>exported gaseous hydrogen</w:t>
      </w:r>
      <w:r w:rsidRPr="00C03437">
        <w:rPr>
          <w:szCs w:val="24"/>
        </w:rPr>
        <w:t xml:space="preserve"> production</w:t>
      </w:r>
      <w:r>
        <w:rPr>
          <w:szCs w:val="24"/>
        </w:rPr>
        <w:t xml:space="preserve"> </w:t>
      </w:r>
      <w:r w:rsidR="008512E5">
        <w:rPr>
          <w:szCs w:val="24"/>
        </w:rPr>
        <w:t>at</w:t>
      </w:r>
      <w:r>
        <w:rPr>
          <w:szCs w:val="24"/>
        </w:rPr>
        <w:t xml:space="preserve"> the time of </w:t>
      </w:r>
      <w:r w:rsidR="002E0B6E">
        <w:rPr>
          <w:szCs w:val="24"/>
        </w:rPr>
        <w:t xml:space="preserve">the </w:t>
      </w:r>
      <w:r>
        <w:rPr>
          <w:szCs w:val="24"/>
        </w:rPr>
        <w:t>calculation</w:t>
      </w:r>
      <w:r w:rsidR="008512E5">
        <w:rPr>
          <w:szCs w:val="24"/>
        </w:rPr>
        <w:t xml:space="preserve"> however it was noted </w:t>
      </w:r>
      <w:r>
        <w:rPr>
          <w:szCs w:val="24"/>
        </w:rPr>
        <w:t>gaseous hydrogen would be produced in significant quantities</w:t>
      </w:r>
      <w:r w:rsidR="00CE7B93">
        <w:rPr>
          <w:szCs w:val="24"/>
        </w:rPr>
        <w:t xml:space="preserve"> as an intermediate product</w:t>
      </w:r>
      <w:r>
        <w:rPr>
          <w:szCs w:val="24"/>
        </w:rPr>
        <w:t xml:space="preserve"> at Australian fertili</w:t>
      </w:r>
      <w:r w:rsidR="00CE7B93">
        <w:rPr>
          <w:szCs w:val="24"/>
        </w:rPr>
        <w:t>s</w:t>
      </w:r>
      <w:r>
        <w:rPr>
          <w:szCs w:val="24"/>
        </w:rPr>
        <w:t>er and refinery plants</w:t>
      </w:r>
      <w:r w:rsidRPr="00C03437">
        <w:rPr>
          <w:szCs w:val="24"/>
        </w:rPr>
        <w:t xml:space="preserve">. </w:t>
      </w:r>
      <w:r>
        <w:rPr>
          <w:szCs w:val="24"/>
        </w:rPr>
        <w:t>Given the lack of emissions and production data</w:t>
      </w:r>
      <w:r w:rsidRPr="00C03437">
        <w:rPr>
          <w:szCs w:val="24"/>
        </w:rPr>
        <w:t xml:space="preserve">, </w:t>
      </w:r>
      <w:r>
        <w:rPr>
          <w:szCs w:val="24"/>
        </w:rPr>
        <w:t>the number was calculated</w:t>
      </w:r>
      <w:r w:rsidRPr="00C03437">
        <w:rPr>
          <w:szCs w:val="24"/>
        </w:rPr>
        <w:t xml:space="preserve"> </w:t>
      </w:r>
      <w:r>
        <w:rPr>
          <w:szCs w:val="24"/>
        </w:rPr>
        <w:t xml:space="preserve">consistent with the </w:t>
      </w:r>
      <w:r w:rsidRPr="004319A7">
        <w:rPr>
          <w:i/>
          <w:iCs/>
          <w:szCs w:val="24"/>
        </w:rPr>
        <w:t xml:space="preserve">Guidance on </w:t>
      </w:r>
      <w:r w:rsidRPr="00EA0F78">
        <w:rPr>
          <w:i/>
          <w:iCs/>
          <w:szCs w:val="24"/>
        </w:rPr>
        <w:t>supplementary</w:t>
      </w:r>
      <w:r w:rsidRPr="004319A7">
        <w:rPr>
          <w:i/>
          <w:iCs/>
          <w:szCs w:val="24"/>
        </w:rPr>
        <w:t xml:space="preserve"> approaches to determine </w:t>
      </w:r>
      <w:r w:rsidR="00C457F2">
        <w:rPr>
          <w:i/>
          <w:iCs/>
          <w:szCs w:val="24"/>
        </w:rPr>
        <w:t>de</w:t>
      </w:r>
      <w:r w:rsidRPr="004319A7">
        <w:rPr>
          <w:i/>
          <w:iCs/>
          <w:szCs w:val="24"/>
        </w:rPr>
        <w:t>fault emissions intensity values</w:t>
      </w:r>
      <w:r>
        <w:rPr>
          <w:rStyle w:val="FootnoteReference"/>
          <w:szCs w:val="24"/>
        </w:rPr>
        <w:footnoteReference w:id="4"/>
      </w:r>
      <w:r>
        <w:rPr>
          <w:i/>
          <w:iCs/>
          <w:szCs w:val="24"/>
        </w:rPr>
        <w:t>,</w:t>
      </w:r>
      <w:r>
        <w:rPr>
          <w:szCs w:val="24"/>
        </w:rPr>
        <w:t xml:space="preserve"> which is the companion document to the Framework Document. </w:t>
      </w:r>
      <w:r w:rsidR="005B47E1">
        <w:rPr>
          <w:szCs w:val="24"/>
        </w:rPr>
        <w:t>For consistency, t</w:t>
      </w:r>
      <w:r>
        <w:rPr>
          <w:szCs w:val="24"/>
        </w:rPr>
        <w:t>he default number</w:t>
      </w:r>
      <w:r w:rsidRPr="00C03437">
        <w:rPr>
          <w:szCs w:val="24"/>
        </w:rPr>
        <w:t xml:space="preserve"> </w:t>
      </w:r>
      <w:r w:rsidR="006C1923">
        <w:rPr>
          <w:szCs w:val="24"/>
        </w:rPr>
        <w:t>was</w:t>
      </w:r>
      <w:r w:rsidRPr="00C03437">
        <w:rPr>
          <w:szCs w:val="24"/>
        </w:rPr>
        <w:t xml:space="preserve"> calculated </w:t>
      </w:r>
      <w:r w:rsidR="00640146">
        <w:rPr>
          <w:szCs w:val="24"/>
        </w:rPr>
        <w:t xml:space="preserve">using the same supplementary approach used to set the best practice emissions intensity number. </w:t>
      </w:r>
    </w:p>
    <w:p w14:paraId="1F053F74" w14:textId="4F7819B5" w:rsidR="007431E8" w:rsidRPr="00E23970" w:rsidRDefault="007431E8" w:rsidP="007431E8">
      <w:pPr>
        <w:rPr>
          <w:szCs w:val="24"/>
        </w:rPr>
      </w:pPr>
      <w:r w:rsidRPr="00E23970">
        <w:rPr>
          <w:szCs w:val="24"/>
        </w:rPr>
        <w:t>The supplementary approach uses an engineer</w:t>
      </w:r>
      <w:r>
        <w:rPr>
          <w:szCs w:val="24"/>
        </w:rPr>
        <w:t>ing</w:t>
      </w:r>
      <w:r w:rsidRPr="00E23970">
        <w:rPr>
          <w:szCs w:val="24"/>
        </w:rPr>
        <w:t xml:space="preserve"> </w:t>
      </w:r>
      <w:r>
        <w:rPr>
          <w:szCs w:val="24"/>
        </w:rPr>
        <w:t>calculation</w:t>
      </w:r>
      <w:r w:rsidRPr="00E23970">
        <w:rPr>
          <w:szCs w:val="24"/>
        </w:rPr>
        <w:t xml:space="preserve"> based on gas-fuelled steam methane reforming technology, which</w:t>
      </w:r>
      <w:r w:rsidR="005B47E1">
        <w:rPr>
          <w:szCs w:val="24"/>
        </w:rPr>
        <w:t xml:space="preserve"> is </w:t>
      </w:r>
      <w:r w:rsidR="004914EC">
        <w:rPr>
          <w:szCs w:val="24"/>
        </w:rPr>
        <w:t xml:space="preserve">the </w:t>
      </w:r>
      <w:r w:rsidR="005B47E1">
        <w:rPr>
          <w:szCs w:val="24"/>
        </w:rPr>
        <w:t>applicable technology for fertiliser</w:t>
      </w:r>
      <w:r w:rsidR="004914EC">
        <w:rPr>
          <w:szCs w:val="24"/>
        </w:rPr>
        <w:t xml:space="preserve"> production</w:t>
      </w:r>
      <w:r w:rsidR="005B47E1">
        <w:rPr>
          <w:szCs w:val="24"/>
        </w:rPr>
        <w:t xml:space="preserve"> and refineries</w:t>
      </w:r>
      <w:r w:rsidRPr="00E23970">
        <w:rPr>
          <w:szCs w:val="24"/>
        </w:rPr>
        <w:t xml:space="preserve">. </w:t>
      </w:r>
      <w:r>
        <w:rPr>
          <w:szCs w:val="24"/>
        </w:rPr>
        <w:t xml:space="preserve">The </w:t>
      </w:r>
      <w:r w:rsidR="004914EC">
        <w:rPr>
          <w:szCs w:val="24"/>
        </w:rPr>
        <w:t xml:space="preserve">best practice </w:t>
      </w:r>
      <w:r>
        <w:rPr>
          <w:szCs w:val="24"/>
        </w:rPr>
        <w:t xml:space="preserve">number assumed a best practice efficiency of the steam methane reforming reaction of </w:t>
      </w:r>
      <w:r>
        <w:rPr>
          <w:szCs w:val="24"/>
        </w:rPr>
        <w:lastRenderedPageBreak/>
        <w:t>80%; a methane destruction efficiency of 98%; and no carbon capture and storage</w:t>
      </w:r>
      <w:r w:rsidRPr="00E23970">
        <w:rPr>
          <w:szCs w:val="24"/>
        </w:rPr>
        <w:t xml:space="preserve">. </w:t>
      </w:r>
      <w:r w:rsidR="004914EC">
        <w:rPr>
          <w:szCs w:val="24"/>
        </w:rPr>
        <w:t xml:space="preserve">The default number assumed an efficiency at the lower end of theoretical performance </w:t>
      </w:r>
      <w:r w:rsidR="00834F9A">
        <w:rPr>
          <w:szCs w:val="24"/>
        </w:rPr>
        <w:t>at</w:t>
      </w:r>
      <w:r w:rsidR="004914EC">
        <w:rPr>
          <w:szCs w:val="24"/>
        </w:rPr>
        <w:t xml:space="preserve"> 65%; a methane destruction efficiency of 98%; and no carbon capture and storage</w:t>
      </w:r>
      <w:r w:rsidR="004914EC" w:rsidRPr="00E23970">
        <w:rPr>
          <w:szCs w:val="24"/>
        </w:rPr>
        <w:t>.</w:t>
      </w:r>
    </w:p>
    <w:p w14:paraId="5AC98320" w14:textId="0E25C64F" w:rsidR="00FA03EA" w:rsidRDefault="00FA03EA" w:rsidP="002C60EB">
      <w:pPr>
        <w:pStyle w:val="Heading4"/>
      </w:pPr>
      <w:r>
        <w:t>Item 2</w:t>
      </w:r>
      <w:r w:rsidR="005E61E1">
        <w:t>3</w:t>
      </w:r>
      <w:r>
        <w:t xml:space="preserve"> – Renewable aviation kerosene</w:t>
      </w:r>
    </w:p>
    <w:p w14:paraId="3DFC3711" w14:textId="5A357C12" w:rsidR="000C7CEB" w:rsidRDefault="00846260" w:rsidP="00702427">
      <w:r>
        <w:t>Item 2</w:t>
      </w:r>
      <w:r w:rsidR="005E61E1">
        <w:t>3</w:t>
      </w:r>
      <w:r>
        <w:t xml:space="preserve"> inserts a draft best practice emissions intensity number for ‘renewable aviation kerosene’ in</w:t>
      </w:r>
      <w:r w:rsidR="0082274D">
        <w:t>to</w:t>
      </w:r>
      <w:r>
        <w:t xml:space="preserve"> Schedule 1.</w:t>
      </w:r>
    </w:p>
    <w:p w14:paraId="29798A53" w14:textId="2704D5FF" w:rsidR="00137735" w:rsidRDefault="000C7CEB" w:rsidP="00702427">
      <w:r w:rsidRPr="000C7CEB">
        <w:t xml:space="preserve">Section 4.7 of the Guidelines provides for supplementary approaches to be considered in circumstances where historical data is either not available, or not suitable for use in calculating benchmarks. Suitable data was not available for this production variable, </w:t>
      </w:r>
      <w:r w:rsidR="00D043F5">
        <w:t xml:space="preserve">given the production of renewable aviation kerosene is </w:t>
      </w:r>
      <w:r w:rsidR="00A115EB">
        <w:t xml:space="preserve">globally </w:t>
      </w:r>
      <w:r w:rsidR="00D043F5">
        <w:t>an emerging industry</w:t>
      </w:r>
      <w:r w:rsidR="00A115EB">
        <w:t>, so</w:t>
      </w:r>
      <w:r w:rsidR="00D043F5" w:rsidRPr="000C7CEB">
        <w:t xml:space="preserve"> </w:t>
      </w:r>
      <w:r w:rsidRPr="000C7CEB">
        <w:t xml:space="preserve">a supplementary approach </w:t>
      </w:r>
      <w:r w:rsidR="001A5C6B">
        <w:t>is proposed</w:t>
      </w:r>
      <w:r w:rsidRPr="000C7CEB">
        <w:t>.</w:t>
      </w:r>
      <w:r w:rsidR="00B4758E" w:rsidRPr="00B4758E">
        <w:t xml:space="preserve"> </w:t>
      </w:r>
    </w:p>
    <w:p w14:paraId="3BC1B168" w14:textId="68420B8A" w:rsidR="00967383" w:rsidRDefault="008D70A7" w:rsidP="00702427">
      <w:r>
        <w:t xml:space="preserve">Benchmarking data from the </w:t>
      </w:r>
      <w:r w:rsidR="00540F6A">
        <w:t>Low Carbon Fuel Standard (LCFS)</w:t>
      </w:r>
      <w:r w:rsidR="00F22C73">
        <w:t xml:space="preserve">, administered by the </w:t>
      </w:r>
      <w:r>
        <w:t xml:space="preserve">California Air </w:t>
      </w:r>
      <w:r w:rsidR="004B3FEE">
        <w:t>Resources Board (CARB)</w:t>
      </w:r>
      <w:r w:rsidR="00F22C73">
        <w:t>,</w:t>
      </w:r>
      <w:r w:rsidR="00ED30C0">
        <w:t xml:space="preserve"> </w:t>
      </w:r>
      <w:r w:rsidR="00AA240D">
        <w:t>was used</w:t>
      </w:r>
      <w:r w:rsidR="002472C9">
        <w:t xml:space="preserve"> for the calculation</w:t>
      </w:r>
      <w:r w:rsidR="00AA240D">
        <w:t xml:space="preserve">. </w:t>
      </w:r>
      <w:r w:rsidR="00F22C73">
        <w:t xml:space="preserve">The LCFS </w:t>
      </w:r>
      <w:r w:rsidR="007F5449">
        <w:t>publishes facility level</w:t>
      </w:r>
      <w:r w:rsidR="00F22C73">
        <w:t xml:space="preserve"> ‘</w:t>
      </w:r>
      <w:r w:rsidR="004B3FEE">
        <w:t xml:space="preserve">carbon intensity’ </w:t>
      </w:r>
      <w:r w:rsidR="000A2F51">
        <w:t xml:space="preserve">for </w:t>
      </w:r>
      <w:r w:rsidR="00E01C8B">
        <w:t>the</w:t>
      </w:r>
      <w:r w:rsidR="000A2F51">
        <w:t xml:space="preserve"> </w:t>
      </w:r>
      <w:r w:rsidR="00EC6D0E">
        <w:t>entit</w:t>
      </w:r>
      <w:r w:rsidR="00E01C8B">
        <w:t>ies</w:t>
      </w:r>
      <w:r w:rsidR="004B3FEE">
        <w:t xml:space="preserve"> producing </w:t>
      </w:r>
      <w:r w:rsidR="00AA240D">
        <w:t>sustainable aviation fuel</w:t>
      </w:r>
      <w:r w:rsidR="00E1458F">
        <w:t xml:space="preserve"> (SAF)</w:t>
      </w:r>
      <w:r w:rsidR="006A318D">
        <w:t>.</w:t>
      </w:r>
      <w:r w:rsidR="00E1458F">
        <w:t xml:space="preserve"> </w:t>
      </w:r>
      <w:r w:rsidR="00154138">
        <w:t xml:space="preserve">The ‘carbon intensity’ </w:t>
      </w:r>
      <w:r w:rsidR="003F1EB4">
        <w:t>is calculated</w:t>
      </w:r>
      <w:r w:rsidR="007C5B8C">
        <w:t>,</w:t>
      </w:r>
      <w:r w:rsidR="00EC6D0E">
        <w:t xml:space="preserve"> </w:t>
      </w:r>
      <w:r w:rsidR="009D6368">
        <w:t>reported</w:t>
      </w:r>
      <w:r w:rsidR="003F1EB4">
        <w:t xml:space="preserve"> </w:t>
      </w:r>
      <w:r w:rsidR="007C5B8C">
        <w:t xml:space="preserve">and verified </w:t>
      </w:r>
      <w:r w:rsidR="003F1EB4">
        <w:t>for each type of feedstock</w:t>
      </w:r>
      <w:r w:rsidR="00EC6D0E">
        <w:t xml:space="preserve"> the facility processes</w:t>
      </w:r>
      <w:r w:rsidR="005571A9">
        <w:t xml:space="preserve">. </w:t>
      </w:r>
      <w:r w:rsidR="005571A9" w:rsidRPr="00B4758E">
        <w:t>Th</w:t>
      </w:r>
      <w:r w:rsidR="002472C9">
        <w:t>e</w:t>
      </w:r>
      <w:r w:rsidR="005571A9" w:rsidRPr="00B4758E">
        <w:t xml:space="preserve"> data does not </w:t>
      </w:r>
      <w:r w:rsidR="00A05CA0">
        <w:t>include</w:t>
      </w:r>
      <w:r w:rsidR="00A05CA0" w:rsidRPr="00B4758E">
        <w:t xml:space="preserve"> </w:t>
      </w:r>
      <w:r w:rsidR="005571A9" w:rsidRPr="00B4758E">
        <w:t>production information</w:t>
      </w:r>
      <w:r w:rsidR="00EC6D0E">
        <w:t xml:space="preserve"> so was not suitable for the calculation approach set out in the Guidel</w:t>
      </w:r>
      <w:r w:rsidR="00E01C8B">
        <w:t>ines.</w:t>
      </w:r>
    </w:p>
    <w:p w14:paraId="1BB76A75" w14:textId="247BDBAF" w:rsidR="00702427" w:rsidRDefault="00724593" w:rsidP="00702427">
      <w:r>
        <w:t>A</w:t>
      </w:r>
      <w:r w:rsidR="00FA7A18">
        <w:t xml:space="preserve">n estimate </w:t>
      </w:r>
      <w:r>
        <w:t>for facility</w:t>
      </w:r>
      <w:r w:rsidR="00FA7A18">
        <w:t xml:space="preserve"> level</w:t>
      </w:r>
      <w:r>
        <w:t xml:space="preserve"> emissions intensity was determined by averaging t</w:t>
      </w:r>
      <w:r w:rsidR="00252B52">
        <w:t xml:space="preserve">he </w:t>
      </w:r>
      <w:r w:rsidR="00C32361">
        <w:t>carbon intensity of the feedstock</w:t>
      </w:r>
      <w:r w:rsidR="00AE45EE">
        <w:t>s</w:t>
      </w:r>
      <w:r w:rsidR="00B76176">
        <w:t xml:space="preserve"> use</w:t>
      </w:r>
      <w:r w:rsidR="009D6368">
        <w:t>d</w:t>
      </w:r>
      <w:r w:rsidR="00AE45EE">
        <w:t xml:space="preserve"> </w:t>
      </w:r>
      <w:r w:rsidR="00BA06B2">
        <w:t>at each</w:t>
      </w:r>
      <w:r w:rsidR="00B76176">
        <w:t xml:space="preserve"> facility</w:t>
      </w:r>
      <w:r w:rsidR="00B93216">
        <w:t xml:space="preserve">. </w:t>
      </w:r>
      <w:r w:rsidR="00E9156E">
        <w:t>The benchmark</w:t>
      </w:r>
      <w:r w:rsidR="003A4FD0">
        <w:t xml:space="preserve"> </w:t>
      </w:r>
      <w:r w:rsidR="00E9156E">
        <w:t xml:space="preserve">was calculated by taking the average of the facility level emissions intensity of the </w:t>
      </w:r>
      <w:r w:rsidR="003A4FD0">
        <w:t>three facilities</w:t>
      </w:r>
      <w:r w:rsidR="00E9156E">
        <w:t xml:space="preserve"> with suitable data. </w:t>
      </w:r>
      <w:r w:rsidR="003A4FD0">
        <w:t xml:space="preserve"> </w:t>
      </w:r>
    </w:p>
    <w:p w14:paraId="17865CC5" w14:textId="42B14C6D" w:rsidR="00455502" w:rsidRPr="00702427" w:rsidRDefault="00455502" w:rsidP="00702427">
      <w:r w:rsidRPr="00455502">
        <w:t>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w:t>
      </w:r>
      <w:r w:rsidR="00EF7F8B">
        <w:t xml:space="preserve"> </w:t>
      </w:r>
      <w:r w:rsidR="005131C8">
        <w:t>These</w:t>
      </w:r>
      <w:r w:rsidR="00B158BB">
        <w:t xml:space="preserve"> </w:t>
      </w:r>
      <w:r w:rsidR="00385096">
        <w:t>factor</w:t>
      </w:r>
      <w:r w:rsidR="004C329A">
        <w:t>s</w:t>
      </w:r>
      <w:r w:rsidR="00385096">
        <w:t xml:space="preserve"> </w:t>
      </w:r>
      <w:r w:rsidR="005131C8">
        <w:t xml:space="preserve">do not materially </w:t>
      </w:r>
      <w:r w:rsidR="004C7A66">
        <w:t>impact</w:t>
      </w:r>
      <w:r w:rsidR="005131C8">
        <w:t xml:space="preserve"> </w:t>
      </w:r>
      <w:r w:rsidR="00A41319">
        <w:t xml:space="preserve">the </w:t>
      </w:r>
      <w:r w:rsidR="00385096">
        <w:t>emissions intensity</w:t>
      </w:r>
      <w:r w:rsidR="00A41319">
        <w:t xml:space="preserve"> of SAF production, so </w:t>
      </w:r>
      <w:r w:rsidR="00063935">
        <w:t>an adjustment was not made.</w:t>
      </w:r>
      <w:r w:rsidR="0074238F">
        <w:t xml:space="preserve"> </w:t>
      </w:r>
    </w:p>
    <w:p w14:paraId="0B8C98CB" w14:textId="50E5A14B" w:rsidR="00FA03EA" w:rsidRDefault="00FA03EA" w:rsidP="002C60EB">
      <w:pPr>
        <w:pStyle w:val="Heading4"/>
      </w:pPr>
      <w:r>
        <w:t>Item 2</w:t>
      </w:r>
      <w:r w:rsidR="005E61E1">
        <w:t>4</w:t>
      </w:r>
      <w:r>
        <w:t xml:space="preserve"> – Renewable diesel</w:t>
      </w:r>
    </w:p>
    <w:p w14:paraId="3ED720A6" w14:textId="1469A386" w:rsidR="00EB278D" w:rsidRDefault="00846260" w:rsidP="00E1458F">
      <w:r>
        <w:t>Item 2</w:t>
      </w:r>
      <w:r w:rsidR="005E61E1">
        <w:t>4</w:t>
      </w:r>
      <w:r>
        <w:t xml:space="preserve"> inserts a draft best practice emissions intensity number for ‘renewable diesel’ in</w:t>
      </w:r>
      <w:r w:rsidR="0082274D">
        <w:t>to</w:t>
      </w:r>
      <w:r>
        <w:t xml:space="preserve"> Schedule</w:t>
      </w:r>
      <w:r w:rsidR="007313D9">
        <w:t> </w:t>
      </w:r>
      <w:r>
        <w:t>1</w:t>
      </w:r>
      <w:r w:rsidR="005F47E3">
        <w:t xml:space="preserve">. </w:t>
      </w:r>
    </w:p>
    <w:p w14:paraId="333A361D" w14:textId="54C26777" w:rsidR="00EB278D" w:rsidRDefault="00EB278D" w:rsidP="00EB278D">
      <w:r w:rsidRPr="000C7CEB">
        <w:t xml:space="preserve">Section 4.7 of the Guidelines provides for supplementary approaches to be considered in circumstances where historical data is either not available, or not suitable for use in calculating benchmarks. Suitable data was not available for this production variable, </w:t>
      </w:r>
      <w:r>
        <w:t>given the production of renewable diesel is globally an emerging industry, so</w:t>
      </w:r>
      <w:r w:rsidRPr="000C7CEB">
        <w:t xml:space="preserve"> a supplementary approach </w:t>
      </w:r>
      <w:r>
        <w:t>is proposed</w:t>
      </w:r>
      <w:r w:rsidRPr="000C7CEB">
        <w:t>.</w:t>
      </w:r>
      <w:r w:rsidRPr="00B4758E">
        <w:t xml:space="preserve"> </w:t>
      </w:r>
    </w:p>
    <w:p w14:paraId="5B3AB433" w14:textId="19CBBFAA" w:rsidR="00EB278D" w:rsidRDefault="00EB278D" w:rsidP="00EB278D">
      <w:r>
        <w:t>Benchmarking data from the Low Carbon Fuel Standard (LCFS), administered by the California Air Resources Board (CARB), was used for the calculation. The LCFS publishes facility level ‘carbon intensity’ for the entities</w:t>
      </w:r>
      <w:r w:rsidR="004C5918">
        <w:t xml:space="preserve"> producing renewable diesel</w:t>
      </w:r>
      <w:r>
        <w:t xml:space="preserve">. The ‘carbon intensity’ is calculated, reported and verified for each type of feedstock the facility processes. </w:t>
      </w:r>
      <w:r w:rsidRPr="00B4758E">
        <w:t>Th</w:t>
      </w:r>
      <w:r>
        <w:t>e</w:t>
      </w:r>
      <w:r w:rsidRPr="00B4758E">
        <w:t xml:space="preserve"> data does not </w:t>
      </w:r>
      <w:r>
        <w:t>include</w:t>
      </w:r>
      <w:r w:rsidRPr="00B4758E">
        <w:t xml:space="preserve"> production information</w:t>
      </w:r>
      <w:r>
        <w:t xml:space="preserve"> so </w:t>
      </w:r>
      <w:r w:rsidR="004C5918">
        <w:t>un</w:t>
      </w:r>
      <w:r>
        <w:t>suitable for the calculation approach set out in the Guidelines.</w:t>
      </w:r>
    </w:p>
    <w:p w14:paraId="761FF52C" w14:textId="607594FC" w:rsidR="00EB278D" w:rsidRDefault="00EB278D" w:rsidP="00EB278D">
      <w:r>
        <w:t xml:space="preserve">An estimate for facility level emissions intensity was determined by averaging the carbon intensity of the feedstocks used at each facility. The benchmark was calculated by taking the average of the facility level emissions intensity of the </w:t>
      </w:r>
      <w:r w:rsidR="00547B65">
        <w:t>five</w:t>
      </w:r>
      <w:r>
        <w:t xml:space="preserve"> facilities with suitable data</w:t>
      </w:r>
      <w:r w:rsidR="00547B65">
        <w:t xml:space="preserve"> that had the lowest emissions intensity of renewable diesel production.</w:t>
      </w:r>
    </w:p>
    <w:p w14:paraId="430D815C" w14:textId="420F7283" w:rsidR="00EB278D" w:rsidRPr="00702427" w:rsidRDefault="00EB278D" w:rsidP="00EB278D">
      <w:r w:rsidRPr="00455502">
        <w:lastRenderedPageBreak/>
        <w:t>The Guidelines state that adjustments for Australian conditions will be made if the relevant international facility has characteristics impossible to replicate in Australia, and this has a material impact on achieving best practice emissions intensity; and that geology and climate are relevant.</w:t>
      </w:r>
      <w:r>
        <w:t xml:space="preserve"> These factors do not materially impact the emissions intensity of </w:t>
      </w:r>
      <w:r w:rsidR="001A6782">
        <w:t>renewable diesel</w:t>
      </w:r>
      <w:r>
        <w:t xml:space="preserve"> production, so an adjustment was not made. </w:t>
      </w:r>
    </w:p>
    <w:p w14:paraId="46CFC1CA" w14:textId="33B30706" w:rsidR="00FA03EA" w:rsidRDefault="00FA03EA" w:rsidP="002C60EB">
      <w:pPr>
        <w:pStyle w:val="Heading4"/>
      </w:pPr>
      <w:r>
        <w:t>Item 2</w:t>
      </w:r>
      <w:r w:rsidR="005E61E1">
        <w:t>5</w:t>
      </w:r>
      <w:r>
        <w:t xml:space="preserve"> – Rare earth processing</w:t>
      </w:r>
    </w:p>
    <w:p w14:paraId="34AEB6FB" w14:textId="7578D9CC" w:rsidR="00846260" w:rsidRPr="00846260" w:rsidRDefault="00846260" w:rsidP="00846260">
      <w:r>
        <w:t>Item 2</w:t>
      </w:r>
      <w:r w:rsidR="005E61E1">
        <w:t>5</w:t>
      </w:r>
      <w:r>
        <w:t xml:space="preserve"> inserts a new production variable</w:t>
      </w:r>
      <w:r w:rsidR="001361ED">
        <w:t xml:space="preserve"> ‘rare earth processing’ and </w:t>
      </w:r>
      <w:r w:rsidR="009D7267">
        <w:t xml:space="preserve">corresponding </w:t>
      </w:r>
      <w:r w:rsidR="001361ED">
        <w:t>draft best practice emissions intensity number</w:t>
      </w:r>
      <w:r w:rsidR="00D15126">
        <w:t xml:space="preserve"> </w:t>
      </w:r>
      <w:r w:rsidR="00E84D70">
        <w:t xml:space="preserve">in Part 51 of </w:t>
      </w:r>
      <w:r w:rsidR="00D15126">
        <w:t xml:space="preserve">Schedule </w:t>
      </w:r>
      <w:proofErr w:type="gramStart"/>
      <w:r w:rsidR="00D15126">
        <w:t>1</w:t>
      </w:r>
      <w:r w:rsidR="00E84D70">
        <w:t xml:space="preserve"> </w:t>
      </w:r>
      <w:r w:rsidR="5FFC276B">
        <w:t>.</w:t>
      </w:r>
      <w:proofErr w:type="gramEnd"/>
      <w:r w:rsidR="5FFC276B">
        <w:t xml:space="preserve"> </w:t>
      </w:r>
      <w:r w:rsidR="006F4A76">
        <w:t>Consistent with the Framework Document, t</w:t>
      </w:r>
      <w:r w:rsidR="5FFC276B">
        <w:t>he production variable is applicable to a facility that conducts the activity of producin</w:t>
      </w:r>
      <w:r w:rsidR="7A0D40C2">
        <w:t>g</w:t>
      </w:r>
      <w:r w:rsidR="5FFC276B">
        <w:t xml:space="preserve"> separated rare earth products through the transformation of metal ore. </w:t>
      </w:r>
      <w:r w:rsidR="65BDACBC">
        <w:t xml:space="preserve"> The metric for the production variable is total rare earth oxide (TREO) equivalent contained in separated rare earth products that </w:t>
      </w:r>
      <w:r w:rsidR="2F28F645">
        <w:t>have weight by weight TREO</w:t>
      </w:r>
      <w:r w:rsidR="65BDACBC">
        <w:t xml:space="preserve"> greater than 95 per cent</w:t>
      </w:r>
      <w:r w:rsidR="7C5C3778">
        <w:t xml:space="preserve"> and are suitable quality and concentration as an input to a metallisation process.</w:t>
      </w:r>
      <w:r w:rsidR="65BDACBC">
        <w:t xml:space="preserve"> </w:t>
      </w:r>
    </w:p>
    <w:p w14:paraId="22F43B56" w14:textId="66F07B8A" w:rsidR="41E2956E" w:rsidRDefault="41E2956E" w:rsidP="5152D84B">
      <w:r>
        <w:t>The part also includes definitions for the terms</w:t>
      </w:r>
      <w:r w:rsidR="00E92DB8">
        <w:t xml:space="preserve"> </w:t>
      </w:r>
      <w:r w:rsidR="00E92DB8" w:rsidRPr="00885E09">
        <w:rPr>
          <w:b/>
          <w:bCs/>
          <w:i/>
          <w:iCs/>
        </w:rPr>
        <w:t>r</w:t>
      </w:r>
      <w:r w:rsidRPr="00885E09">
        <w:rPr>
          <w:b/>
          <w:i/>
        </w:rPr>
        <w:t>are earth elements</w:t>
      </w:r>
      <w:r w:rsidR="00E92DB8">
        <w:t>,</w:t>
      </w:r>
      <w:r>
        <w:t xml:space="preserve"> </w:t>
      </w:r>
      <w:r w:rsidR="00E92DB8" w:rsidRPr="00885E09">
        <w:rPr>
          <w:b/>
          <w:bCs/>
          <w:i/>
          <w:iCs/>
        </w:rPr>
        <w:t>r</w:t>
      </w:r>
      <w:r w:rsidRPr="00885E09">
        <w:rPr>
          <w:b/>
          <w:i/>
        </w:rPr>
        <w:t xml:space="preserve">are earth </w:t>
      </w:r>
      <w:proofErr w:type="gramStart"/>
      <w:r w:rsidRPr="00885E09">
        <w:rPr>
          <w:b/>
          <w:bCs/>
          <w:i/>
          <w:iCs/>
        </w:rPr>
        <w:t>oxide</w:t>
      </w:r>
      <w:r w:rsidR="00E92DB8">
        <w:t xml:space="preserve">, </w:t>
      </w:r>
      <w:r>
        <w:t xml:space="preserve"> and</w:t>
      </w:r>
      <w:proofErr w:type="gramEnd"/>
      <w:r w:rsidR="00E92DB8">
        <w:t xml:space="preserve"> </w:t>
      </w:r>
      <w:r w:rsidR="00E92DB8" w:rsidRPr="00885E09">
        <w:rPr>
          <w:b/>
          <w:bCs/>
          <w:i/>
          <w:iCs/>
        </w:rPr>
        <w:t>s</w:t>
      </w:r>
      <w:r w:rsidRPr="00885E09">
        <w:rPr>
          <w:b/>
          <w:i/>
        </w:rPr>
        <w:t>eparated rare earth products</w:t>
      </w:r>
      <w:r>
        <w:t>.</w:t>
      </w:r>
    </w:p>
    <w:p w14:paraId="48456E2A" w14:textId="77E3C7EC" w:rsidR="74AE0C0F" w:rsidRDefault="74AE0C0F" w:rsidP="5152D84B">
      <w:r>
        <w:t xml:space="preserve">The draft best practice emissions intensity value has been </w:t>
      </w:r>
      <w:r w:rsidR="582033D7">
        <w:t xml:space="preserve">calculated based on the </w:t>
      </w:r>
      <w:r w:rsidR="00F7695D">
        <w:t>suitable</w:t>
      </w:r>
      <w:r w:rsidR="582033D7">
        <w:t xml:space="preserve"> data for an international facility </w:t>
      </w:r>
      <w:r w:rsidR="09E349EC">
        <w:t>in Malaysia</w:t>
      </w:r>
      <w:r w:rsidR="582033D7">
        <w:t>. Additionally,</w:t>
      </w:r>
      <w:r w:rsidR="17061F58">
        <w:t xml:space="preserve"> consistent with the </w:t>
      </w:r>
      <w:r w:rsidR="005640AF" w:rsidRPr="00885E09">
        <w:t>Guidelines</w:t>
      </w:r>
      <w:r w:rsidR="6BC78CE6">
        <w:t xml:space="preserve">, </w:t>
      </w:r>
      <w:r w:rsidR="582033D7">
        <w:t xml:space="preserve">to ensure the best practice value </w:t>
      </w:r>
      <w:r w:rsidR="6E0F0C4C">
        <w:t>is</w:t>
      </w:r>
      <w:r w:rsidR="582033D7">
        <w:t xml:space="preserve"> representative a second facility</w:t>
      </w:r>
      <w:r w:rsidR="46A9963D">
        <w:t xml:space="preserve"> under development</w:t>
      </w:r>
      <w:r w:rsidR="582033D7">
        <w:t xml:space="preserve"> </w:t>
      </w:r>
      <w:r w:rsidR="00865456">
        <w:t>in Australia</w:t>
      </w:r>
      <w:r w:rsidR="582033D7">
        <w:t xml:space="preserve"> was included based on forecast data provided as part of </w:t>
      </w:r>
      <w:r w:rsidR="0577D797">
        <w:t>its environmental approvals.</w:t>
      </w:r>
      <w:r w:rsidR="00865456">
        <w:t xml:space="preserve"> Using forecast data is an approach described in section 4.7 of the Guidelines on supplementary approaches.</w:t>
      </w:r>
    </w:p>
    <w:p w14:paraId="6542C015" w14:textId="38D3815D" w:rsidR="00F55749" w:rsidRDefault="45E932F9" w:rsidP="64E93049">
      <w:r>
        <w:t xml:space="preserve">The draft number has not been adjusted for Australian conditions, since the </w:t>
      </w:r>
      <w:r w:rsidR="00865456">
        <w:t xml:space="preserve">geologic </w:t>
      </w:r>
      <w:r>
        <w:t>conditions at the relevant international facility are comparable to Australia</w:t>
      </w:r>
      <w:r w:rsidR="0098446A">
        <w:t xml:space="preserve"> in terms of processing metal ores</w:t>
      </w:r>
      <w:r w:rsidR="00915DB2">
        <w:t xml:space="preserve"> </w:t>
      </w:r>
      <w:r w:rsidR="0098446A">
        <w:t>rather than ion ab</w:t>
      </w:r>
      <w:r w:rsidR="00E92DB8">
        <w:t>sorption clays.</w:t>
      </w:r>
    </w:p>
    <w:p w14:paraId="5BE4F96B" w14:textId="464C9C53" w:rsidR="00BB57F5" w:rsidRDefault="004C1BB2" w:rsidP="001554BD">
      <w:pPr>
        <w:pStyle w:val="Calloutbox"/>
      </w:pPr>
      <w:r>
        <w:t>Feedback is sought on the draft provisions in Schedule 1.</w:t>
      </w:r>
    </w:p>
    <w:p w14:paraId="0C951930" w14:textId="73E511E2" w:rsidR="00BB57F5" w:rsidRPr="00BB57F5" w:rsidRDefault="00BB57F5" w:rsidP="001554BD"/>
    <w:sectPr w:rsidR="00BB57F5" w:rsidRPr="00BB57F5" w:rsidSect="00630FC3">
      <w:footerReference w:type="default" r:id="rId11"/>
      <w:headerReference w:type="first" r:id="rId12"/>
      <w:footerReference w:type="first" r:id="rId13"/>
      <w:pgSz w:w="11906" w:h="16838"/>
      <w:pgMar w:top="1276" w:right="1440" w:bottom="1440" w:left="1440" w:header="851"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BD44" w14:textId="77777777" w:rsidR="00630FC3" w:rsidRDefault="00630FC3" w:rsidP="00B251DB">
      <w:pPr>
        <w:spacing w:after="0" w:line="240" w:lineRule="auto"/>
      </w:pPr>
      <w:r>
        <w:separator/>
      </w:r>
    </w:p>
  </w:endnote>
  <w:endnote w:type="continuationSeparator" w:id="0">
    <w:p w14:paraId="3DCC8A33" w14:textId="77777777" w:rsidR="00630FC3" w:rsidRDefault="00630FC3" w:rsidP="00B251DB">
      <w:pPr>
        <w:spacing w:after="0" w:line="240" w:lineRule="auto"/>
      </w:pPr>
      <w:r>
        <w:continuationSeparator/>
      </w:r>
    </w:p>
  </w:endnote>
  <w:endnote w:type="continuationNotice" w:id="1">
    <w:p w14:paraId="776DC254" w14:textId="77777777" w:rsidR="00630FC3" w:rsidRDefault="00630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F6EE" w14:textId="59C316DE" w:rsidR="002E05A7" w:rsidRDefault="002E05A7" w:rsidP="00BD0F8A">
    <w:pPr>
      <w:pStyle w:val="Footer"/>
      <w:jc w:val="right"/>
      <w:rPr>
        <w:noProof/>
      </w:rPr>
    </w:pPr>
    <w:r>
      <w:t>Explanatory Document</w:t>
    </w:r>
    <w:r>
      <w:tab/>
      <w:t>DCCEEW.gov.au</w:t>
    </w:r>
    <w:r>
      <w:tab/>
    </w:r>
    <w:sdt>
      <w:sdtPr>
        <w:id w:val="-1645270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A2E">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829A" w14:textId="418A9F3C" w:rsidR="002E05A7" w:rsidRDefault="002E05A7" w:rsidP="00BA441E">
    <w:pPr>
      <w:pStyle w:val="Footer"/>
      <w:jc w:val="right"/>
      <w:rPr>
        <w:noProof/>
      </w:rPr>
    </w:pPr>
    <w:r>
      <w:t>Explanatory Document</w:t>
    </w:r>
    <w:r>
      <w:tab/>
      <w:t>DCCEEW.gov.au</w:t>
    </w:r>
    <w:r>
      <w:tab/>
    </w:r>
    <w:sdt>
      <w:sdtPr>
        <w:id w:val="370043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A2E">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9750" w14:textId="77777777" w:rsidR="00630FC3" w:rsidRDefault="00630FC3" w:rsidP="00B251DB">
      <w:pPr>
        <w:spacing w:after="0" w:line="240" w:lineRule="auto"/>
      </w:pPr>
      <w:r>
        <w:separator/>
      </w:r>
    </w:p>
  </w:footnote>
  <w:footnote w:type="continuationSeparator" w:id="0">
    <w:p w14:paraId="0ECB9A65" w14:textId="77777777" w:rsidR="00630FC3" w:rsidRDefault="00630FC3" w:rsidP="00B251DB">
      <w:pPr>
        <w:spacing w:after="0" w:line="240" w:lineRule="auto"/>
      </w:pPr>
      <w:r>
        <w:continuationSeparator/>
      </w:r>
    </w:p>
  </w:footnote>
  <w:footnote w:type="continuationNotice" w:id="1">
    <w:p w14:paraId="6B70808E" w14:textId="77777777" w:rsidR="00630FC3" w:rsidRDefault="00630FC3">
      <w:pPr>
        <w:spacing w:after="0" w:line="240" w:lineRule="auto"/>
      </w:pPr>
    </w:p>
  </w:footnote>
  <w:footnote w:id="2">
    <w:p w14:paraId="2AB9F2A4" w14:textId="2EA0AB2C" w:rsidR="007B086B" w:rsidRDefault="007B086B">
      <w:pPr>
        <w:pStyle w:val="FootnoteText"/>
      </w:pPr>
      <w:r>
        <w:rPr>
          <w:rStyle w:val="FootnoteReference"/>
        </w:rPr>
        <w:footnoteRef/>
      </w:r>
      <w:r>
        <w:t xml:space="preserve"> The Guidelines are available here: </w:t>
      </w:r>
      <w:hyperlink r:id="rId1" w:history="1">
        <w:r>
          <w:rPr>
            <w:rStyle w:val="Hyperlink"/>
          </w:rPr>
          <w:t>https://www.dcceew.gov.au/climate-change/publications/benchmark-guidelines-setting-international-best-practice</w:t>
        </w:r>
      </w:hyperlink>
    </w:p>
  </w:footnote>
  <w:footnote w:id="3">
    <w:p w14:paraId="26A6117F" w14:textId="77777777" w:rsidR="001B5B2A" w:rsidRDefault="001B5B2A" w:rsidP="001B5B2A">
      <w:pPr>
        <w:pStyle w:val="FootnoteText"/>
      </w:pPr>
      <w:r>
        <w:rPr>
          <w:rStyle w:val="FootnoteReference"/>
        </w:rPr>
        <w:footnoteRef/>
      </w:r>
      <w:r>
        <w:t xml:space="preserve"> In March 2024, the Framework Document was available at: </w:t>
      </w:r>
      <w:hyperlink r:id="rId2" w:history="1">
        <w:r w:rsidRPr="004D15A4">
          <w:rPr>
            <w:rStyle w:val="Hyperlink"/>
          </w:rPr>
          <w:t>www.dcceew.gov.au/climate-change/publications/framework-developing-production-variables-default-emissions-intensity-values</w:t>
        </w:r>
      </w:hyperlink>
    </w:p>
  </w:footnote>
  <w:footnote w:id="4">
    <w:p w14:paraId="346EB320" w14:textId="77777777" w:rsidR="001F1F98" w:rsidRDefault="001F1F98" w:rsidP="001F1F98">
      <w:pPr>
        <w:pStyle w:val="FootnoteText"/>
      </w:pPr>
      <w:r>
        <w:rPr>
          <w:rStyle w:val="FootnoteReference"/>
        </w:rPr>
        <w:footnoteRef/>
      </w:r>
      <w:r>
        <w:t xml:space="preserve"> The supplementary approaches are described in a guidance document published on the Department’s website: </w:t>
      </w:r>
      <w:hyperlink r:id="rId3" w:history="1">
        <w:r w:rsidRPr="004D15A4">
          <w:rPr>
            <w:rStyle w:val="Hyperlink"/>
          </w:rPr>
          <w:t>www.dcceew.gov.au/climate-change/publications/framework-developing-production-variables-default-emissions-intensity-values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466" w14:textId="77777777" w:rsidR="002E05A7" w:rsidRDefault="002E05A7">
    <w:pPr>
      <w:pStyle w:val="Header"/>
    </w:pPr>
    <w:r w:rsidRPr="00180BF8">
      <w:rPr>
        <w:noProof/>
        <w:lang w:eastAsia="en-AU"/>
      </w:rPr>
      <w:drawing>
        <wp:inline distT="0" distB="0" distL="0" distR="0" wp14:anchorId="79139F8C" wp14:editId="00DCC40F">
          <wp:extent cx="3019480" cy="627399"/>
          <wp:effectExtent l="0" t="0" r="0" b="1270"/>
          <wp:docPr id="3" name="Picture 3"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E0FA701" w14:textId="77777777" w:rsidR="002E05A7" w:rsidRDefault="002E05A7"/>
  <w:p w14:paraId="3986DC48" w14:textId="77777777" w:rsidR="002E05A7" w:rsidRDefault="002E05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F0"/>
    <w:multiLevelType w:val="hybridMultilevel"/>
    <w:tmpl w:val="50AC4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B84AAD"/>
    <w:multiLevelType w:val="hybridMultilevel"/>
    <w:tmpl w:val="43C43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10EBD"/>
    <w:multiLevelType w:val="hybridMultilevel"/>
    <w:tmpl w:val="79B45A70"/>
    <w:lvl w:ilvl="0" w:tplc="63BEE46A">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490B"/>
    <w:multiLevelType w:val="hybridMultilevel"/>
    <w:tmpl w:val="C32A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A4609"/>
    <w:multiLevelType w:val="hybridMultilevel"/>
    <w:tmpl w:val="847ADF42"/>
    <w:lvl w:ilvl="0" w:tplc="56E4C748">
      <w:start w:val="1"/>
      <w:numFmt w:val="decimal"/>
      <w:lvlText w:val="%1."/>
      <w:lvlJc w:val="left"/>
      <w:pPr>
        <w:ind w:left="360" w:hanging="360"/>
      </w:pPr>
      <w:rPr>
        <w:rFonts w:ascii="Times New Roman" w:hAnsi="Times New Roman" w:cs="Times New Roman" w:hint="default"/>
        <w:b w:val="0"/>
        <w:i w:val="0"/>
        <w:sz w:val="24"/>
        <w:szCs w:val="24"/>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71B87"/>
    <w:multiLevelType w:val="hybridMultilevel"/>
    <w:tmpl w:val="68A6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F2078"/>
    <w:multiLevelType w:val="hybridMultilevel"/>
    <w:tmpl w:val="C6543ED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8" w15:restartNumberingAfterBreak="0">
    <w:nsid w:val="17733C8E"/>
    <w:multiLevelType w:val="hybridMultilevel"/>
    <w:tmpl w:val="8E8A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B83139"/>
    <w:multiLevelType w:val="hybridMultilevel"/>
    <w:tmpl w:val="1584DEA4"/>
    <w:lvl w:ilvl="0" w:tplc="5F827A8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EB4FD1"/>
    <w:multiLevelType w:val="hybridMultilevel"/>
    <w:tmpl w:val="12A4A30C"/>
    <w:lvl w:ilvl="0" w:tplc="0C090019">
      <w:start w:val="1"/>
      <w:numFmt w:val="lowerLetter"/>
      <w:lvlText w:val="%1."/>
      <w:lvlJc w:val="left"/>
      <w:pPr>
        <w:ind w:left="1174" w:hanging="360"/>
      </w:pPr>
    </w:lvl>
    <w:lvl w:ilvl="1" w:tplc="FFFFFFFF">
      <w:start w:val="1"/>
      <w:numFmt w:val="lowerLetter"/>
      <w:lvlText w:val="%2."/>
      <w:lvlJc w:val="left"/>
      <w:pPr>
        <w:ind w:left="1894" w:hanging="360"/>
      </w:pPr>
    </w:lvl>
    <w:lvl w:ilvl="2" w:tplc="FFFFFFFF">
      <w:start w:val="1"/>
      <w:numFmt w:val="lowerRoman"/>
      <w:lvlText w:val="%3."/>
      <w:lvlJc w:val="right"/>
      <w:pPr>
        <w:ind w:left="2614" w:hanging="180"/>
      </w:pPr>
    </w:lvl>
    <w:lvl w:ilvl="3" w:tplc="FFFFFFFF">
      <w:start w:val="1"/>
      <w:numFmt w:val="decimal"/>
      <w:lvlText w:val="%4."/>
      <w:lvlJc w:val="left"/>
      <w:pPr>
        <w:ind w:left="3334" w:hanging="360"/>
      </w:pPr>
    </w:lvl>
    <w:lvl w:ilvl="4" w:tplc="FFFFFFFF">
      <w:start w:val="1"/>
      <w:numFmt w:val="lowerLetter"/>
      <w:lvlText w:val="%5."/>
      <w:lvlJc w:val="left"/>
      <w:pPr>
        <w:ind w:left="4054" w:hanging="360"/>
      </w:pPr>
    </w:lvl>
    <w:lvl w:ilvl="5" w:tplc="FFFFFFFF">
      <w:start w:val="1"/>
      <w:numFmt w:val="lowerRoman"/>
      <w:lvlText w:val="%6."/>
      <w:lvlJc w:val="right"/>
      <w:pPr>
        <w:ind w:left="4774" w:hanging="180"/>
      </w:pPr>
    </w:lvl>
    <w:lvl w:ilvl="6" w:tplc="FFFFFFFF">
      <w:start w:val="1"/>
      <w:numFmt w:val="decimal"/>
      <w:lvlText w:val="%7."/>
      <w:lvlJc w:val="left"/>
      <w:pPr>
        <w:ind w:left="5494" w:hanging="360"/>
      </w:pPr>
    </w:lvl>
    <w:lvl w:ilvl="7" w:tplc="FFFFFFFF">
      <w:start w:val="1"/>
      <w:numFmt w:val="lowerLetter"/>
      <w:lvlText w:val="%8."/>
      <w:lvlJc w:val="left"/>
      <w:pPr>
        <w:ind w:left="6214" w:hanging="360"/>
      </w:pPr>
    </w:lvl>
    <w:lvl w:ilvl="8" w:tplc="FFFFFFFF">
      <w:start w:val="1"/>
      <w:numFmt w:val="lowerRoman"/>
      <w:lvlText w:val="%9."/>
      <w:lvlJc w:val="right"/>
      <w:pPr>
        <w:ind w:left="6934" w:hanging="180"/>
      </w:pPr>
    </w:lvl>
  </w:abstractNum>
  <w:abstractNum w:abstractNumId="11" w15:restartNumberingAfterBreak="0">
    <w:nsid w:val="1C312864"/>
    <w:multiLevelType w:val="hybridMultilevel"/>
    <w:tmpl w:val="7840D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636BED"/>
    <w:multiLevelType w:val="multilevel"/>
    <w:tmpl w:val="445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0F4679"/>
    <w:multiLevelType w:val="hybridMultilevel"/>
    <w:tmpl w:val="C4A4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667097"/>
    <w:multiLevelType w:val="hybridMultilevel"/>
    <w:tmpl w:val="2C60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F6ECF"/>
    <w:multiLevelType w:val="hybridMultilevel"/>
    <w:tmpl w:val="74902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8557FB"/>
    <w:multiLevelType w:val="hybridMultilevel"/>
    <w:tmpl w:val="E8768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BE65CFC"/>
    <w:multiLevelType w:val="hybridMultilevel"/>
    <w:tmpl w:val="E4B45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75291A"/>
    <w:multiLevelType w:val="hybridMultilevel"/>
    <w:tmpl w:val="F27C3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BD555F"/>
    <w:multiLevelType w:val="hybridMultilevel"/>
    <w:tmpl w:val="D916B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D45491"/>
    <w:multiLevelType w:val="hybridMultilevel"/>
    <w:tmpl w:val="210627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3BEC00DB"/>
    <w:multiLevelType w:val="hybridMultilevel"/>
    <w:tmpl w:val="F9582F2C"/>
    <w:lvl w:ilvl="0" w:tplc="3814B8D4">
      <w:start w:val="1"/>
      <w:numFmt w:val="lowerLetter"/>
      <w:pStyle w:val="ListNumber2"/>
      <w:lvlText w:val="%1."/>
      <w:lvlJc w:val="left"/>
      <w:pPr>
        <w:ind w:left="1174" w:hanging="360"/>
      </w:pPr>
    </w:lvl>
    <w:lvl w:ilvl="1" w:tplc="0C090019">
      <w:start w:val="1"/>
      <w:numFmt w:val="lowerLetter"/>
      <w:lvlText w:val="%2."/>
      <w:lvlJc w:val="left"/>
      <w:pPr>
        <w:ind w:left="1894" w:hanging="360"/>
      </w:pPr>
    </w:lvl>
    <w:lvl w:ilvl="2" w:tplc="0C09001B">
      <w:start w:val="1"/>
      <w:numFmt w:val="lowerRoman"/>
      <w:lvlText w:val="%3."/>
      <w:lvlJc w:val="right"/>
      <w:pPr>
        <w:ind w:left="2614" w:hanging="180"/>
      </w:pPr>
    </w:lvl>
    <w:lvl w:ilvl="3" w:tplc="0C09000F">
      <w:start w:val="1"/>
      <w:numFmt w:val="decimal"/>
      <w:lvlText w:val="%4."/>
      <w:lvlJc w:val="left"/>
      <w:pPr>
        <w:ind w:left="3334" w:hanging="360"/>
      </w:pPr>
    </w:lvl>
    <w:lvl w:ilvl="4" w:tplc="0C090019">
      <w:start w:val="1"/>
      <w:numFmt w:val="lowerLetter"/>
      <w:lvlText w:val="%5."/>
      <w:lvlJc w:val="left"/>
      <w:pPr>
        <w:ind w:left="4054" w:hanging="360"/>
      </w:pPr>
    </w:lvl>
    <w:lvl w:ilvl="5" w:tplc="0C09001B">
      <w:start w:val="1"/>
      <w:numFmt w:val="lowerRoman"/>
      <w:lvlText w:val="%6."/>
      <w:lvlJc w:val="right"/>
      <w:pPr>
        <w:ind w:left="4774" w:hanging="180"/>
      </w:pPr>
    </w:lvl>
    <w:lvl w:ilvl="6" w:tplc="0C09000F">
      <w:start w:val="1"/>
      <w:numFmt w:val="decimal"/>
      <w:lvlText w:val="%7."/>
      <w:lvlJc w:val="left"/>
      <w:pPr>
        <w:ind w:left="5494" w:hanging="360"/>
      </w:pPr>
    </w:lvl>
    <w:lvl w:ilvl="7" w:tplc="0C090019">
      <w:start w:val="1"/>
      <w:numFmt w:val="lowerLetter"/>
      <w:lvlText w:val="%8."/>
      <w:lvlJc w:val="left"/>
      <w:pPr>
        <w:ind w:left="6214" w:hanging="360"/>
      </w:pPr>
    </w:lvl>
    <w:lvl w:ilvl="8" w:tplc="0C09001B">
      <w:start w:val="1"/>
      <w:numFmt w:val="lowerRoman"/>
      <w:lvlText w:val="%9."/>
      <w:lvlJc w:val="right"/>
      <w:pPr>
        <w:ind w:left="6934" w:hanging="180"/>
      </w:pPr>
    </w:lvl>
  </w:abstractNum>
  <w:abstractNum w:abstractNumId="27"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2D0783"/>
    <w:multiLevelType w:val="hybridMultilevel"/>
    <w:tmpl w:val="13B092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235211A"/>
    <w:multiLevelType w:val="hybridMultilevel"/>
    <w:tmpl w:val="35624A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AB0CD0"/>
    <w:multiLevelType w:val="hybridMultilevel"/>
    <w:tmpl w:val="E708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274704"/>
    <w:multiLevelType w:val="hybridMultilevel"/>
    <w:tmpl w:val="5328A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D5B2E44"/>
    <w:multiLevelType w:val="hybridMultilevel"/>
    <w:tmpl w:val="53BCD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476736"/>
    <w:multiLevelType w:val="hybridMultilevel"/>
    <w:tmpl w:val="4E4668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17E6B9F"/>
    <w:multiLevelType w:val="hybridMultilevel"/>
    <w:tmpl w:val="8F46E9B4"/>
    <w:lvl w:ilvl="0" w:tplc="0C090019">
      <w:start w:val="1"/>
      <w:numFmt w:val="lowerLetter"/>
      <w:lvlText w:val="%1."/>
      <w:lvlJc w:val="left"/>
      <w:pPr>
        <w:ind w:left="1174" w:hanging="360"/>
      </w:pPr>
    </w:lvl>
    <w:lvl w:ilvl="1" w:tplc="FFFFFFFF">
      <w:start w:val="1"/>
      <w:numFmt w:val="lowerLetter"/>
      <w:lvlText w:val="%2."/>
      <w:lvlJc w:val="left"/>
      <w:pPr>
        <w:ind w:left="1894" w:hanging="360"/>
      </w:pPr>
    </w:lvl>
    <w:lvl w:ilvl="2" w:tplc="FFFFFFFF">
      <w:start w:val="1"/>
      <w:numFmt w:val="lowerRoman"/>
      <w:lvlText w:val="%3."/>
      <w:lvlJc w:val="right"/>
      <w:pPr>
        <w:ind w:left="2614" w:hanging="180"/>
      </w:pPr>
    </w:lvl>
    <w:lvl w:ilvl="3" w:tplc="FFFFFFFF">
      <w:start w:val="1"/>
      <w:numFmt w:val="decimal"/>
      <w:lvlText w:val="%4."/>
      <w:lvlJc w:val="left"/>
      <w:pPr>
        <w:ind w:left="3334" w:hanging="360"/>
      </w:pPr>
    </w:lvl>
    <w:lvl w:ilvl="4" w:tplc="FFFFFFFF">
      <w:start w:val="1"/>
      <w:numFmt w:val="lowerLetter"/>
      <w:lvlText w:val="%5."/>
      <w:lvlJc w:val="left"/>
      <w:pPr>
        <w:ind w:left="4054" w:hanging="360"/>
      </w:pPr>
    </w:lvl>
    <w:lvl w:ilvl="5" w:tplc="FFFFFFFF">
      <w:start w:val="1"/>
      <w:numFmt w:val="lowerRoman"/>
      <w:lvlText w:val="%6."/>
      <w:lvlJc w:val="right"/>
      <w:pPr>
        <w:ind w:left="4774" w:hanging="180"/>
      </w:pPr>
    </w:lvl>
    <w:lvl w:ilvl="6" w:tplc="FFFFFFFF">
      <w:start w:val="1"/>
      <w:numFmt w:val="decimal"/>
      <w:lvlText w:val="%7."/>
      <w:lvlJc w:val="left"/>
      <w:pPr>
        <w:ind w:left="5494" w:hanging="360"/>
      </w:pPr>
    </w:lvl>
    <w:lvl w:ilvl="7" w:tplc="FFFFFFFF">
      <w:start w:val="1"/>
      <w:numFmt w:val="lowerLetter"/>
      <w:lvlText w:val="%8."/>
      <w:lvlJc w:val="left"/>
      <w:pPr>
        <w:ind w:left="6214" w:hanging="360"/>
      </w:pPr>
    </w:lvl>
    <w:lvl w:ilvl="8" w:tplc="FFFFFFFF">
      <w:start w:val="1"/>
      <w:numFmt w:val="lowerRoman"/>
      <w:lvlText w:val="%9."/>
      <w:lvlJc w:val="right"/>
      <w:pPr>
        <w:ind w:left="6934" w:hanging="180"/>
      </w:pPr>
    </w:lvl>
  </w:abstractNum>
  <w:abstractNum w:abstractNumId="41"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3D57DF"/>
    <w:multiLevelType w:val="hybridMultilevel"/>
    <w:tmpl w:val="D3AADAF2"/>
    <w:lvl w:ilvl="0" w:tplc="161C7A28">
      <w:start w:val="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73572"/>
    <w:multiLevelType w:val="hybridMultilevel"/>
    <w:tmpl w:val="27A8B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C986345"/>
    <w:multiLevelType w:val="hybridMultilevel"/>
    <w:tmpl w:val="19AC2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970935164">
    <w:abstractNumId w:val="27"/>
  </w:num>
  <w:num w:numId="2" w16cid:durableId="626856991">
    <w:abstractNumId w:val="24"/>
  </w:num>
  <w:num w:numId="3" w16cid:durableId="872696680">
    <w:abstractNumId w:val="34"/>
  </w:num>
  <w:num w:numId="4" w16cid:durableId="900334401">
    <w:abstractNumId w:val="30"/>
  </w:num>
  <w:num w:numId="5" w16cid:durableId="2022080019">
    <w:abstractNumId w:val="37"/>
  </w:num>
  <w:num w:numId="6" w16cid:durableId="104884359">
    <w:abstractNumId w:val="17"/>
  </w:num>
  <w:num w:numId="7" w16cid:durableId="1508786628">
    <w:abstractNumId w:val="2"/>
  </w:num>
  <w:num w:numId="8" w16cid:durableId="944268557">
    <w:abstractNumId w:val="15"/>
  </w:num>
  <w:num w:numId="9" w16cid:durableId="149251211">
    <w:abstractNumId w:val="32"/>
  </w:num>
  <w:num w:numId="10" w16cid:durableId="1524251071">
    <w:abstractNumId w:val="35"/>
  </w:num>
  <w:num w:numId="11" w16cid:durableId="1611624827">
    <w:abstractNumId w:val="20"/>
  </w:num>
  <w:num w:numId="12" w16cid:durableId="366221482">
    <w:abstractNumId w:val="46"/>
  </w:num>
  <w:num w:numId="13" w16cid:durableId="1320302699">
    <w:abstractNumId w:val="41"/>
  </w:num>
  <w:num w:numId="14" w16cid:durableId="1519927905">
    <w:abstractNumId w:val="28"/>
  </w:num>
  <w:num w:numId="15" w16cid:durableId="2051296047">
    <w:abstractNumId w:val="42"/>
  </w:num>
  <w:num w:numId="16" w16cid:durableId="2146000834">
    <w:abstractNumId w:val="19"/>
  </w:num>
  <w:num w:numId="17" w16cid:durableId="1281186143">
    <w:abstractNumId w:val="23"/>
  </w:num>
  <w:num w:numId="18" w16cid:durableId="1926375482">
    <w:abstractNumId w:val="13"/>
  </w:num>
  <w:num w:numId="19" w16cid:durableId="375199295">
    <w:abstractNumId w:val="5"/>
  </w:num>
  <w:num w:numId="20" w16cid:durableId="1388914952">
    <w:abstractNumId w:val="38"/>
  </w:num>
  <w:num w:numId="21" w16cid:durableId="458643257">
    <w:abstractNumId w:val="1"/>
  </w:num>
  <w:num w:numId="22" w16cid:durableId="1483690893">
    <w:abstractNumId w:val="43"/>
  </w:num>
  <w:num w:numId="23" w16cid:durableId="575480095">
    <w:abstractNumId w:val="16"/>
  </w:num>
  <w:num w:numId="24" w16cid:durableId="2098549855">
    <w:abstractNumId w:val="16"/>
  </w:num>
  <w:num w:numId="25" w16cid:durableId="1336616989">
    <w:abstractNumId w:val="22"/>
  </w:num>
  <w:num w:numId="26" w16cid:durableId="481167291">
    <w:abstractNumId w:val="39"/>
  </w:num>
  <w:num w:numId="27" w16cid:durableId="1660308672">
    <w:abstractNumId w:val="3"/>
  </w:num>
  <w:num w:numId="28" w16cid:durableId="1813135359">
    <w:abstractNumId w:val="44"/>
  </w:num>
  <w:num w:numId="29" w16cid:durableId="836306991">
    <w:abstractNumId w:val="11"/>
  </w:num>
  <w:num w:numId="30" w16cid:durableId="677268245">
    <w:abstractNumId w:val="21"/>
  </w:num>
  <w:num w:numId="31" w16cid:durableId="1136526122">
    <w:abstractNumId w:val="6"/>
  </w:num>
  <w:num w:numId="32" w16cid:durableId="405687822">
    <w:abstractNumId w:val="9"/>
  </w:num>
  <w:num w:numId="33" w16cid:durableId="383875594">
    <w:abstractNumId w:val="0"/>
  </w:num>
  <w:num w:numId="34" w16cid:durableId="472020512">
    <w:abstractNumId w:val="25"/>
  </w:num>
  <w:num w:numId="35" w16cid:durableId="83040813">
    <w:abstractNumId w:val="4"/>
  </w:num>
  <w:num w:numId="36" w16cid:durableId="381252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6119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49605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855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4089997">
    <w:abstractNumId w:val="29"/>
  </w:num>
  <w:num w:numId="41" w16cid:durableId="297339388">
    <w:abstractNumId w:val="31"/>
  </w:num>
  <w:num w:numId="42" w16cid:durableId="765660636">
    <w:abstractNumId w:val="33"/>
  </w:num>
  <w:num w:numId="43" w16cid:durableId="552886269">
    <w:abstractNumId w:val="18"/>
  </w:num>
  <w:num w:numId="44" w16cid:durableId="739062701">
    <w:abstractNumId w:val="14"/>
  </w:num>
  <w:num w:numId="45" w16cid:durableId="1886716670">
    <w:abstractNumId w:val="45"/>
  </w:num>
  <w:num w:numId="46" w16cid:durableId="1494682382">
    <w:abstractNumId w:val="12"/>
  </w:num>
  <w:num w:numId="47" w16cid:durableId="570696788">
    <w:abstractNumId w:val="8"/>
  </w:num>
  <w:num w:numId="48" w16cid:durableId="1413900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7D"/>
    <w:rsid w:val="00001403"/>
    <w:rsid w:val="000014CD"/>
    <w:rsid w:val="000023B8"/>
    <w:rsid w:val="000023FF"/>
    <w:rsid w:val="000033E2"/>
    <w:rsid w:val="0000513F"/>
    <w:rsid w:val="0000565D"/>
    <w:rsid w:val="000066B8"/>
    <w:rsid w:val="00006E35"/>
    <w:rsid w:val="0000708B"/>
    <w:rsid w:val="000071CF"/>
    <w:rsid w:val="00007750"/>
    <w:rsid w:val="00007FD3"/>
    <w:rsid w:val="00010067"/>
    <w:rsid w:val="000102A5"/>
    <w:rsid w:val="0001100A"/>
    <w:rsid w:val="00012753"/>
    <w:rsid w:val="0001353E"/>
    <w:rsid w:val="00013AAB"/>
    <w:rsid w:val="00014341"/>
    <w:rsid w:val="000152DB"/>
    <w:rsid w:val="0001569F"/>
    <w:rsid w:val="00015BE7"/>
    <w:rsid w:val="00015FD9"/>
    <w:rsid w:val="0001711F"/>
    <w:rsid w:val="0001747F"/>
    <w:rsid w:val="000174C9"/>
    <w:rsid w:val="000179AC"/>
    <w:rsid w:val="00017DBD"/>
    <w:rsid w:val="000204A2"/>
    <w:rsid w:val="00020A56"/>
    <w:rsid w:val="00020AA7"/>
    <w:rsid w:val="000221E4"/>
    <w:rsid w:val="0002268F"/>
    <w:rsid w:val="00022B6A"/>
    <w:rsid w:val="00022BA9"/>
    <w:rsid w:val="00022C49"/>
    <w:rsid w:val="00022D34"/>
    <w:rsid w:val="0002304A"/>
    <w:rsid w:val="000232F9"/>
    <w:rsid w:val="00024D12"/>
    <w:rsid w:val="00025C03"/>
    <w:rsid w:val="00025DA5"/>
    <w:rsid w:val="00026DE8"/>
    <w:rsid w:val="00026EAC"/>
    <w:rsid w:val="00027723"/>
    <w:rsid w:val="00027F93"/>
    <w:rsid w:val="00030408"/>
    <w:rsid w:val="000306B1"/>
    <w:rsid w:val="00031A1A"/>
    <w:rsid w:val="00031D39"/>
    <w:rsid w:val="000322B7"/>
    <w:rsid w:val="0003252F"/>
    <w:rsid w:val="00032615"/>
    <w:rsid w:val="00032995"/>
    <w:rsid w:val="000342DD"/>
    <w:rsid w:val="00034863"/>
    <w:rsid w:val="00034932"/>
    <w:rsid w:val="00035255"/>
    <w:rsid w:val="00035319"/>
    <w:rsid w:val="00035C06"/>
    <w:rsid w:val="0003661A"/>
    <w:rsid w:val="000368FB"/>
    <w:rsid w:val="00036ED2"/>
    <w:rsid w:val="000370C7"/>
    <w:rsid w:val="00037B9D"/>
    <w:rsid w:val="00042059"/>
    <w:rsid w:val="00042564"/>
    <w:rsid w:val="0004341B"/>
    <w:rsid w:val="000446DB"/>
    <w:rsid w:val="00044776"/>
    <w:rsid w:val="000447CA"/>
    <w:rsid w:val="000453D5"/>
    <w:rsid w:val="00046A58"/>
    <w:rsid w:val="00046C20"/>
    <w:rsid w:val="00050A7B"/>
    <w:rsid w:val="00050F67"/>
    <w:rsid w:val="00051BE1"/>
    <w:rsid w:val="0005288C"/>
    <w:rsid w:val="00054A26"/>
    <w:rsid w:val="00054B89"/>
    <w:rsid w:val="000552B3"/>
    <w:rsid w:val="0005533D"/>
    <w:rsid w:val="00056287"/>
    <w:rsid w:val="0005719C"/>
    <w:rsid w:val="000575D1"/>
    <w:rsid w:val="00057C4B"/>
    <w:rsid w:val="00060BCC"/>
    <w:rsid w:val="00061904"/>
    <w:rsid w:val="00061DCA"/>
    <w:rsid w:val="00061EF8"/>
    <w:rsid w:val="00062780"/>
    <w:rsid w:val="00062ACF"/>
    <w:rsid w:val="00062B85"/>
    <w:rsid w:val="00063330"/>
    <w:rsid w:val="000633DC"/>
    <w:rsid w:val="0006352E"/>
    <w:rsid w:val="00063935"/>
    <w:rsid w:val="000642D5"/>
    <w:rsid w:val="00064710"/>
    <w:rsid w:val="00064C14"/>
    <w:rsid w:val="00064F5C"/>
    <w:rsid w:val="00065674"/>
    <w:rsid w:val="00065864"/>
    <w:rsid w:val="00065E73"/>
    <w:rsid w:val="0006634F"/>
    <w:rsid w:val="00066527"/>
    <w:rsid w:val="00066EF3"/>
    <w:rsid w:val="0007067B"/>
    <w:rsid w:val="0007103E"/>
    <w:rsid w:val="0007114A"/>
    <w:rsid w:val="00071A7B"/>
    <w:rsid w:val="00071BB1"/>
    <w:rsid w:val="00072714"/>
    <w:rsid w:val="0007377D"/>
    <w:rsid w:val="00074FBD"/>
    <w:rsid w:val="0007531B"/>
    <w:rsid w:val="00076F03"/>
    <w:rsid w:val="00077015"/>
    <w:rsid w:val="0007790A"/>
    <w:rsid w:val="000779F1"/>
    <w:rsid w:val="00080A01"/>
    <w:rsid w:val="00081860"/>
    <w:rsid w:val="00081D07"/>
    <w:rsid w:val="00082288"/>
    <w:rsid w:val="0008279A"/>
    <w:rsid w:val="00083C58"/>
    <w:rsid w:val="00084438"/>
    <w:rsid w:val="00084D50"/>
    <w:rsid w:val="00085871"/>
    <w:rsid w:val="00086F23"/>
    <w:rsid w:val="0008738B"/>
    <w:rsid w:val="00087898"/>
    <w:rsid w:val="00087A12"/>
    <w:rsid w:val="00087FCC"/>
    <w:rsid w:val="00090104"/>
    <w:rsid w:val="00090288"/>
    <w:rsid w:val="000906DB"/>
    <w:rsid w:val="000907A3"/>
    <w:rsid w:val="00090AA9"/>
    <w:rsid w:val="000913AC"/>
    <w:rsid w:val="0009149D"/>
    <w:rsid w:val="00092DA6"/>
    <w:rsid w:val="00093483"/>
    <w:rsid w:val="00093BBD"/>
    <w:rsid w:val="000942F5"/>
    <w:rsid w:val="0009436A"/>
    <w:rsid w:val="000944E2"/>
    <w:rsid w:val="00094B28"/>
    <w:rsid w:val="000953DF"/>
    <w:rsid w:val="0009606C"/>
    <w:rsid w:val="000960D8"/>
    <w:rsid w:val="00096C5F"/>
    <w:rsid w:val="000A17A2"/>
    <w:rsid w:val="000A1E85"/>
    <w:rsid w:val="000A2391"/>
    <w:rsid w:val="000A2421"/>
    <w:rsid w:val="000A2F51"/>
    <w:rsid w:val="000A3266"/>
    <w:rsid w:val="000A37F1"/>
    <w:rsid w:val="000A39D3"/>
    <w:rsid w:val="000A3BBE"/>
    <w:rsid w:val="000A3C54"/>
    <w:rsid w:val="000A3FA5"/>
    <w:rsid w:val="000A4383"/>
    <w:rsid w:val="000A59E8"/>
    <w:rsid w:val="000A696C"/>
    <w:rsid w:val="000A69E7"/>
    <w:rsid w:val="000A6AC6"/>
    <w:rsid w:val="000A6AEC"/>
    <w:rsid w:val="000A6B55"/>
    <w:rsid w:val="000A6D67"/>
    <w:rsid w:val="000A704B"/>
    <w:rsid w:val="000A788C"/>
    <w:rsid w:val="000B031C"/>
    <w:rsid w:val="000B0762"/>
    <w:rsid w:val="000B07DC"/>
    <w:rsid w:val="000B12DF"/>
    <w:rsid w:val="000B1FE0"/>
    <w:rsid w:val="000B21D0"/>
    <w:rsid w:val="000B2C4D"/>
    <w:rsid w:val="000B31E1"/>
    <w:rsid w:val="000B39E5"/>
    <w:rsid w:val="000B3C25"/>
    <w:rsid w:val="000B519D"/>
    <w:rsid w:val="000B5272"/>
    <w:rsid w:val="000B53C4"/>
    <w:rsid w:val="000B5A2B"/>
    <w:rsid w:val="000B6C7B"/>
    <w:rsid w:val="000B6F09"/>
    <w:rsid w:val="000B72C7"/>
    <w:rsid w:val="000B7E7A"/>
    <w:rsid w:val="000C0310"/>
    <w:rsid w:val="000C0510"/>
    <w:rsid w:val="000C0707"/>
    <w:rsid w:val="000C073F"/>
    <w:rsid w:val="000C0F56"/>
    <w:rsid w:val="000C13E1"/>
    <w:rsid w:val="000C2342"/>
    <w:rsid w:val="000C2882"/>
    <w:rsid w:val="000C2B06"/>
    <w:rsid w:val="000C3494"/>
    <w:rsid w:val="000C3972"/>
    <w:rsid w:val="000C3F1E"/>
    <w:rsid w:val="000C43E6"/>
    <w:rsid w:val="000C478B"/>
    <w:rsid w:val="000C4D90"/>
    <w:rsid w:val="000C4ED8"/>
    <w:rsid w:val="000C4F93"/>
    <w:rsid w:val="000C5573"/>
    <w:rsid w:val="000C575D"/>
    <w:rsid w:val="000C5B99"/>
    <w:rsid w:val="000C615E"/>
    <w:rsid w:val="000C635F"/>
    <w:rsid w:val="000C72AA"/>
    <w:rsid w:val="000C7CEB"/>
    <w:rsid w:val="000D05CE"/>
    <w:rsid w:val="000D0D99"/>
    <w:rsid w:val="000D0F45"/>
    <w:rsid w:val="000D110F"/>
    <w:rsid w:val="000D11BA"/>
    <w:rsid w:val="000D1C13"/>
    <w:rsid w:val="000D1CD4"/>
    <w:rsid w:val="000D1F68"/>
    <w:rsid w:val="000D3311"/>
    <w:rsid w:val="000D3900"/>
    <w:rsid w:val="000D3BAF"/>
    <w:rsid w:val="000D43AD"/>
    <w:rsid w:val="000D56EC"/>
    <w:rsid w:val="000D5B3E"/>
    <w:rsid w:val="000D6348"/>
    <w:rsid w:val="000D6767"/>
    <w:rsid w:val="000D69B6"/>
    <w:rsid w:val="000D785E"/>
    <w:rsid w:val="000D7E52"/>
    <w:rsid w:val="000E0925"/>
    <w:rsid w:val="000E0EE9"/>
    <w:rsid w:val="000E1B7A"/>
    <w:rsid w:val="000E20CF"/>
    <w:rsid w:val="000E287D"/>
    <w:rsid w:val="000E3F70"/>
    <w:rsid w:val="000E4927"/>
    <w:rsid w:val="000E4C2B"/>
    <w:rsid w:val="000E599A"/>
    <w:rsid w:val="000E6257"/>
    <w:rsid w:val="000E65A9"/>
    <w:rsid w:val="000E692D"/>
    <w:rsid w:val="000E7B2A"/>
    <w:rsid w:val="000E7D85"/>
    <w:rsid w:val="000F0004"/>
    <w:rsid w:val="000F00EA"/>
    <w:rsid w:val="000F098B"/>
    <w:rsid w:val="000F0F62"/>
    <w:rsid w:val="000F18E1"/>
    <w:rsid w:val="000F1E57"/>
    <w:rsid w:val="000F1E8A"/>
    <w:rsid w:val="000F2373"/>
    <w:rsid w:val="000F23B0"/>
    <w:rsid w:val="000F2564"/>
    <w:rsid w:val="000F2730"/>
    <w:rsid w:val="000F29F3"/>
    <w:rsid w:val="000F3240"/>
    <w:rsid w:val="000F32CC"/>
    <w:rsid w:val="000F35E7"/>
    <w:rsid w:val="000F37E4"/>
    <w:rsid w:val="000F5033"/>
    <w:rsid w:val="000F516A"/>
    <w:rsid w:val="000F5279"/>
    <w:rsid w:val="000F54AB"/>
    <w:rsid w:val="000F56F0"/>
    <w:rsid w:val="000F57E0"/>
    <w:rsid w:val="000F57ED"/>
    <w:rsid w:val="000F5D19"/>
    <w:rsid w:val="000F5DB8"/>
    <w:rsid w:val="000F69C2"/>
    <w:rsid w:val="000F6F29"/>
    <w:rsid w:val="000F779B"/>
    <w:rsid w:val="000F7CF3"/>
    <w:rsid w:val="000F7DB0"/>
    <w:rsid w:val="0010040D"/>
    <w:rsid w:val="0010081E"/>
    <w:rsid w:val="0010096F"/>
    <w:rsid w:val="00100D85"/>
    <w:rsid w:val="00100E07"/>
    <w:rsid w:val="001015CA"/>
    <w:rsid w:val="001021B7"/>
    <w:rsid w:val="00102C60"/>
    <w:rsid w:val="00102E97"/>
    <w:rsid w:val="00102F11"/>
    <w:rsid w:val="001037BB"/>
    <w:rsid w:val="0010426A"/>
    <w:rsid w:val="00104441"/>
    <w:rsid w:val="00104442"/>
    <w:rsid w:val="00104BA4"/>
    <w:rsid w:val="00104D0D"/>
    <w:rsid w:val="00104EF9"/>
    <w:rsid w:val="00105767"/>
    <w:rsid w:val="001062A8"/>
    <w:rsid w:val="00106337"/>
    <w:rsid w:val="00106A4D"/>
    <w:rsid w:val="00106A95"/>
    <w:rsid w:val="00106EAC"/>
    <w:rsid w:val="0010714E"/>
    <w:rsid w:val="001071F5"/>
    <w:rsid w:val="00107DCF"/>
    <w:rsid w:val="001101CD"/>
    <w:rsid w:val="00110F15"/>
    <w:rsid w:val="00110FD3"/>
    <w:rsid w:val="001116F7"/>
    <w:rsid w:val="00111B10"/>
    <w:rsid w:val="00112274"/>
    <w:rsid w:val="00112738"/>
    <w:rsid w:val="00112A38"/>
    <w:rsid w:val="001134D0"/>
    <w:rsid w:val="0011365D"/>
    <w:rsid w:val="0011376F"/>
    <w:rsid w:val="00114093"/>
    <w:rsid w:val="0011449A"/>
    <w:rsid w:val="0011479D"/>
    <w:rsid w:val="00114F02"/>
    <w:rsid w:val="00115A0C"/>
    <w:rsid w:val="00115E48"/>
    <w:rsid w:val="0011605E"/>
    <w:rsid w:val="001167B0"/>
    <w:rsid w:val="00116F3C"/>
    <w:rsid w:val="00116F76"/>
    <w:rsid w:val="0011701D"/>
    <w:rsid w:val="00117527"/>
    <w:rsid w:val="001177F2"/>
    <w:rsid w:val="00117F69"/>
    <w:rsid w:val="00120F1A"/>
    <w:rsid w:val="00121167"/>
    <w:rsid w:val="00122133"/>
    <w:rsid w:val="00122171"/>
    <w:rsid w:val="00122752"/>
    <w:rsid w:val="0012354C"/>
    <w:rsid w:val="001237EB"/>
    <w:rsid w:val="00123A32"/>
    <w:rsid w:val="001248D9"/>
    <w:rsid w:val="001264B1"/>
    <w:rsid w:val="001267C6"/>
    <w:rsid w:val="00127355"/>
    <w:rsid w:val="001273FC"/>
    <w:rsid w:val="00130053"/>
    <w:rsid w:val="001306EF"/>
    <w:rsid w:val="0013100C"/>
    <w:rsid w:val="001310BF"/>
    <w:rsid w:val="001323CB"/>
    <w:rsid w:val="00132AD8"/>
    <w:rsid w:val="00132B8F"/>
    <w:rsid w:val="00132DB8"/>
    <w:rsid w:val="00133450"/>
    <w:rsid w:val="00133714"/>
    <w:rsid w:val="0013498E"/>
    <w:rsid w:val="001349AA"/>
    <w:rsid w:val="00134B6A"/>
    <w:rsid w:val="00134C58"/>
    <w:rsid w:val="0013589C"/>
    <w:rsid w:val="00135A5F"/>
    <w:rsid w:val="00135ADC"/>
    <w:rsid w:val="001361ED"/>
    <w:rsid w:val="00136375"/>
    <w:rsid w:val="0013661B"/>
    <w:rsid w:val="00136F10"/>
    <w:rsid w:val="0013728C"/>
    <w:rsid w:val="001374E4"/>
    <w:rsid w:val="00137735"/>
    <w:rsid w:val="00137D85"/>
    <w:rsid w:val="00140335"/>
    <w:rsid w:val="00140645"/>
    <w:rsid w:val="00140FAC"/>
    <w:rsid w:val="00141164"/>
    <w:rsid w:val="00141A40"/>
    <w:rsid w:val="00141DEC"/>
    <w:rsid w:val="00141E04"/>
    <w:rsid w:val="00142CD7"/>
    <w:rsid w:val="00143D5C"/>
    <w:rsid w:val="00144281"/>
    <w:rsid w:val="001445DE"/>
    <w:rsid w:val="00145B87"/>
    <w:rsid w:val="00145BA4"/>
    <w:rsid w:val="001464A9"/>
    <w:rsid w:val="00146B81"/>
    <w:rsid w:val="00146D16"/>
    <w:rsid w:val="00146D19"/>
    <w:rsid w:val="0014772B"/>
    <w:rsid w:val="001517C1"/>
    <w:rsid w:val="00152252"/>
    <w:rsid w:val="0015257D"/>
    <w:rsid w:val="001530FE"/>
    <w:rsid w:val="00153295"/>
    <w:rsid w:val="001536CE"/>
    <w:rsid w:val="001536FD"/>
    <w:rsid w:val="00153723"/>
    <w:rsid w:val="001538EE"/>
    <w:rsid w:val="00153AD5"/>
    <w:rsid w:val="00153C15"/>
    <w:rsid w:val="001540A3"/>
    <w:rsid w:val="00154138"/>
    <w:rsid w:val="001552AD"/>
    <w:rsid w:val="001554BD"/>
    <w:rsid w:val="0015581A"/>
    <w:rsid w:val="00155A4C"/>
    <w:rsid w:val="00156370"/>
    <w:rsid w:val="00156818"/>
    <w:rsid w:val="00157082"/>
    <w:rsid w:val="00157E44"/>
    <w:rsid w:val="00157F6B"/>
    <w:rsid w:val="001608F5"/>
    <w:rsid w:val="0016096C"/>
    <w:rsid w:val="00160A71"/>
    <w:rsid w:val="00160EB0"/>
    <w:rsid w:val="00161377"/>
    <w:rsid w:val="00161542"/>
    <w:rsid w:val="0016218A"/>
    <w:rsid w:val="00162662"/>
    <w:rsid w:val="00162821"/>
    <w:rsid w:val="00162A87"/>
    <w:rsid w:val="00162AFE"/>
    <w:rsid w:val="00162D50"/>
    <w:rsid w:val="0016308B"/>
    <w:rsid w:val="001639B5"/>
    <w:rsid w:val="00164773"/>
    <w:rsid w:val="00165405"/>
    <w:rsid w:val="00166D3E"/>
    <w:rsid w:val="00166FA5"/>
    <w:rsid w:val="001671B6"/>
    <w:rsid w:val="00167681"/>
    <w:rsid w:val="00170006"/>
    <w:rsid w:val="001704B3"/>
    <w:rsid w:val="00170F8B"/>
    <w:rsid w:val="00171448"/>
    <w:rsid w:val="001714C8"/>
    <w:rsid w:val="0017222F"/>
    <w:rsid w:val="0017238D"/>
    <w:rsid w:val="001729D2"/>
    <w:rsid w:val="00172D09"/>
    <w:rsid w:val="00173065"/>
    <w:rsid w:val="0017378E"/>
    <w:rsid w:val="00173A72"/>
    <w:rsid w:val="00173C58"/>
    <w:rsid w:val="00173DC1"/>
    <w:rsid w:val="00173DFE"/>
    <w:rsid w:val="001748D0"/>
    <w:rsid w:val="00174D77"/>
    <w:rsid w:val="00175904"/>
    <w:rsid w:val="0017719D"/>
    <w:rsid w:val="001771E9"/>
    <w:rsid w:val="001801AA"/>
    <w:rsid w:val="001804A5"/>
    <w:rsid w:val="00180EE1"/>
    <w:rsid w:val="0018170F"/>
    <w:rsid w:val="001819B7"/>
    <w:rsid w:val="00182412"/>
    <w:rsid w:val="001825CE"/>
    <w:rsid w:val="001829F7"/>
    <w:rsid w:val="00182C6F"/>
    <w:rsid w:val="00182FDE"/>
    <w:rsid w:val="001841C9"/>
    <w:rsid w:val="001844A4"/>
    <w:rsid w:val="0018490D"/>
    <w:rsid w:val="00184C71"/>
    <w:rsid w:val="00185207"/>
    <w:rsid w:val="0018654D"/>
    <w:rsid w:val="00190289"/>
    <w:rsid w:val="00190389"/>
    <w:rsid w:val="00190A27"/>
    <w:rsid w:val="00190C07"/>
    <w:rsid w:val="00191288"/>
    <w:rsid w:val="0019183E"/>
    <w:rsid w:val="00191FE4"/>
    <w:rsid w:val="00191FEE"/>
    <w:rsid w:val="0019257D"/>
    <w:rsid w:val="00192580"/>
    <w:rsid w:val="00192978"/>
    <w:rsid w:val="00192DE3"/>
    <w:rsid w:val="001935FA"/>
    <w:rsid w:val="00194134"/>
    <w:rsid w:val="001946D7"/>
    <w:rsid w:val="00194723"/>
    <w:rsid w:val="0019494D"/>
    <w:rsid w:val="00194F34"/>
    <w:rsid w:val="00195891"/>
    <w:rsid w:val="001958D2"/>
    <w:rsid w:val="00195AFE"/>
    <w:rsid w:val="001964A0"/>
    <w:rsid w:val="0019768E"/>
    <w:rsid w:val="00197CBA"/>
    <w:rsid w:val="001A020D"/>
    <w:rsid w:val="001A0803"/>
    <w:rsid w:val="001A0A67"/>
    <w:rsid w:val="001A1609"/>
    <w:rsid w:val="001A1C1D"/>
    <w:rsid w:val="001A1CE4"/>
    <w:rsid w:val="001A2505"/>
    <w:rsid w:val="001A2E91"/>
    <w:rsid w:val="001A3504"/>
    <w:rsid w:val="001A3F67"/>
    <w:rsid w:val="001A441E"/>
    <w:rsid w:val="001A59DB"/>
    <w:rsid w:val="001A5C6B"/>
    <w:rsid w:val="001A6782"/>
    <w:rsid w:val="001A67C7"/>
    <w:rsid w:val="001A6EA6"/>
    <w:rsid w:val="001A73FB"/>
    <w:rsid w:val="001B0996"/>
    <w:rsid w:val="001B0F5A"/>
    <w:rsid w:val="001B124A"/>
    <w:rsid w:val="001B15D4"/>
    <w:rsid w:val="001B1967"/>
    <w:rsid w:val="001B1A17"/>
    <w:rsid w:val="001B1CDB"/>
    <w:rsid w:val="001B22C7"/>
    <w:rsid w:val="001B28B9"/>
    <w:rsid w:val="001B2B50"/>
    <w:rsid w:val="001B4D19"/>
    <w:rsid w:val="001B4D80"/>
    <w:rsid w:val="001B5B2A"/>
    <w:rsid w:val="001B6A25"/>
    <w:rsid w:val="001B6CCE"/>
    <w:rsid w:val="001C02ED"/>
    <w:rsid w:val="001C0443"/>
    <w:rsid w:val="001C0699"/>
    <w:rsid w:val="001C0B0F"/>
    <w:rsid w:val="001C1037"/>
    <w:rsid w:val="001C17B0"/>
    <w:rsid w:val="001C2512"/>
    <w:rsid w:val="001C284F"/>
    <w:rsid w:val="001C2B41"/>
    <w:rsid w:val="001C3367"/>
    <w:rsid w:val="001C35D9"/>
    <w:rsid w:val="001C3616"/>
    <w:rsid w:val="001C36E7"/>
    <w:rsid w:val="001C434C"/>
    <w:rsid w:val="001C4612"/>
    <w:rsid w:val="001C4655"/>
    <w:rsid w:val="001C56A8"/>
    <w:rsid w:val="001C5838"/>
    <w:rsid w:val="001C5A0D"/>
    <w:rsid w:val="001C5A61"/>
    <w:rsid w:val="001C5FDD"/>
    <w:rsid w:val="001C66B1"/>
    <w:rsid w:val="001C6CEF"/>
    <w:rsid w:val="001C7760"/>
    <w:rsid w:val="001C7B60"/>
    <w:rsid w:val="001D07B1"/>
    <w:rsid w:val="001D0EB6"/>
    <w:rsid w:val="001D0F54"/>
    <w:rsid w:val="001D16D7"/>
    <w:rsid w:val="001D18F5"/>
    <w:rsid w:val="001D216A"/>
    <w:rsid w:val="001D2E82"/>
    <w:rsid w:val="001D3070"/>
    <w:rsid w:val="001D475B"/>
    <w:rsid w:val="001D487B"/>
    <w:rsid w:val="001D4969"/>
    <w:rsid w:val="001D4AD2"/>
    <w:rsid w:val="001D50AE"/>
    <w:rsid w:val="001D63CA"/>
    <w:rsid w:val="001D684A"/>
    <w:rsid w:val="001D688C"/>
    <w:rsid w:val="001D695B"/>
    <w:rsid w:val="001D6AB1"/>
    <w:rsid w:val="001D7409"/>
    <w:rsid w:val="001E0728"/>
    <w:rsid w:val="001E07B7"/>
    <w:rsid w:val="001E0C5D"/>
    <w:rsid w:val="001E10BE"/>
    <w:rsid w:val="001E187D"/>
    <w:rsid w:val="001E1975"/>
    <w:rsid w:val="001E1F7A"/>
    <w:rsid w:val="001E2088"/>
    <w:rsid w:val="001E21C4"/>
    <w:rsid w:val="001E2B2D"/>
    <w:rsid w:val="001E2D81"/>
    <w:rsid w:val="001E5679"/>
    <w:rsid w:val="001E58F6"/>
    <w:rsid w:val="001E6089"/>
    <w:rsid w:val="001E6243"/>
    <w:rsid w:val="001E6B58"/>
    <w:rsid w:val="001E6C08"/>
    <w:rsid w:val="001E6D4A"/>
    <w:rsid w:val="001E7240"/>
    <w:rsid w:val="001E7DCA"/>
    <w:rsid w:val="001F0A8A"/>
    <w:rsid w:val="001F0AA7"/>
    <w:rsid w:val="001F0C5C"/>
    <w:rsid w:val="001F0CC4"/>
    <w:rsid w:val="001F1C39"/>
    <w:rsid w:val="001F1F98"/>
    <w:rsid w:val="001F24F5"/>
    <w:rsid w:val="001F3111"/>
    <w:rsid w:val="001F3D01"/>
    <w:rsid w:val="001F415C"/>
    <w:rsid w:val="001F45D5"/>
    <w:rsid w:val="001F5169"/>
    <w:rsid w:val="001F5A45"/>
    <w:rsid w:val="001F5AB1"/>
    <w:rsid w:val="001F5CB7"/>
    <w:rsid w:val="001F5F10"/>
    <w:rsid w:val="001F70D6"/>
    <w:rsid w:val="001F7B47"/>
    <w:rsid w:val="001F7BBA"/>
    <w:rsid w:val="0020155D"/>
    <w:rsid w:val="00201DD0"/>
    <w:rsid w:val="00201FED"/>
    <w:rsid w:val="00202F62"/>
    <w:rsid w:val="00203377"/>
    <w:rsid w:val="00203501"/>
    <w:rsid w:val="0020460F"/>
    <w:rsid w:val="002046F5"/>
    <w:rsid w:val="00204797"/>
    <w:rsid w:val="00205D3B"/>
    <w:rsid w:val="00205DF3"/>
    <w:rsid w:val="0020654D"/>
    <w:rsid w:val="002067E5"/>
    <w:rsid w:val="002070BD"/>
    <w:rsid w:val="002073C1"/>
    <w:rsid w:val="00207B65"/>
    <w:rsid w:val="002110FE"/>
    <w:rsid w:val="00211BB3"/>
    <w:rsid w:val="00212035"/>
    <w:rsid w:val="00213328"/>
    <w:rsid w:val="00213DA7"/>
    <w:rsid w:val="00213F4B"/>
    <w:rsid w:val="002140FF"/>
    <w:rsid w:val="00214B0E"/>
    <w:rsid w:val="00214B95"/>
    <w:rsid w:val="00215142"/>
    <w:rsid w:val="0021559A"/>
    <w:rsid w:val="00215A5E"/>
    <w:rsid w:val="00215E3F"/>
    <w:rsid w:val="0021608A"/>
    <w:rsid w:val="002170AE"/>
    <w:rsid w:val="00217AC3"/>
    <w:rsid w:val="0022083E"/>
    <w:rsid w:val="00221B2F"/>
    <w:rsid w:val="00221CFB"/>
    <w:rsid w:val="00222154"/>
    <w:rsid w:val="0022252A"/>
    <w:rsid w:val="00222ACE"/>
    <w:rsid w:val="00222C47"/>
    <w:rsid w:val="00222D0B"/>
    <w:rsid w:val="00223050"/>
    <w:rsid w:val="00223091"/>
    <w:rsid w:val="00223431"/>
    <w:rsid w:val="00223B3F"/>
    <w:rsid w:val="00223FFC"/>
    <w:rsid w:val="00224502"/>
    <w:rsid w:val="002247B6"/>
    <w:rsid w:val="0022493E"/>
    <w:rsid w:val="002249A6"/>
    <w:rsid w:val="00225202"/>
    <w:rsid w:val="002254B5"/>
    <w:rsid w:val="002264A9"/>
    <w:rsid w:val="00226585"/>
    <w:rsid w:val="002276A2"/>
    <w:rsid w:val="0022774A"/>
    <w:rsid w:val="00230085"/>
    <w:rsid w:val="002307DC"/>
    <w:rsid w:val="00230B43"/>
    <w:rsid w:val="0023213F"/>
    <w:rsid w:val="00232CAD"/>
    <w:rsid w:val="00233647"/>
    <w:rsid w:val="002345CB"/>
    <w:rsid w:val="0023478B"/>
    <w:rsid w:val="002347C9"/>
    <w:rsid w:val="00234C31"/>
    <w:rsid w:val="00234C82"/>
    <w:rsid w:val="00234C90"/>
    <w:rsid w:val="00234D2E"/>
    <w:rsid w:val="00234E69"/>
    <w:rsid w:val="0023528F"/>
    <w:rsid w:val="002352E9"/>
    <w:rsid w:val="002354ED"/>
    <w:rsid w:val="00235891"/>
    <w:rsid w:val="002359FD"/>
    <w:rsid w:val="00235BEC"/>
    <w:rsid w:val="00236A2A"/>
    <w:rsid w:val="00236A88"/>
    <w:rsid w:val="0023717A"/>
    <w:rsid w:val="002371D1"/>
    <w:rsid w:val="0024091A"/>
    <w:rsid w:val="0024095E"/>
    <w:rsid w:val="00241135"/>
    <w:rsid w:val="002411B4"/>
    <w:rsid w:val="00241678"/>
    <w:rsid w:val="002417AF"/>
    <w:rsid w:val="0024197A"/>
    <w:rsid w:val="00241CEC"/>
    <w:rsid w:val="00241D3D"/>
    <w:rsid w:val="00241E8E"/>
    <w:rsid w:val="002425F1"/>
    <w:rsid w:val="00243547"/>
    <w:rsid w:val="002449E4"/>
    <w:rsid w:val="00244A4C"/>
    <w:rsid w:val="00244D9D"/>
    <w:rsid w:val="00245087"/>
    <w:rsid w:val="00245336"/>
    <w:rsid w:val="00245465"/>
    <w:rsid w:val="00245762"/>
    <w:rsid w:val="0024628E"/>
    <w:rsid w:val="00246318"/>
    <w:rsid w:val="00246C0E"/>
    <w:rsid w:val="002472C9"/>
    <w:rsid w:val="002476E3"/>
    <w:rsid w:val="002479DC"/>
    <w:rsid w:val="00247B28"/>
    <w:rsid w:val="00247DB3"/>
    <w:rsid w:val="00247DC3"/>
    <w:rsid w:val="00247F28"/>
    <w:rsid w:val="00250271"/>
    <w:rsid w:val="002502E3"/>
    <w:rsid w:val="00250991"/>
    <w:rsid w:val="0025120D"/>
    <w:rsid w:val="0025218F"/>
    <w:rsid w:val="00252444"/>
    <w:rsid w:val="00252B52"/>
    <w:rsid w:val="00252EE1"/>
    <w:rsid w:val="002530A7"/>
    <w:rsid w:val="00253746"/>
    <w:rsid w:val="00253FC0"/>
    <w:rsid w:val="0025405B"/>
    <w:rsid w:val="00254AB5"/>
    <w:rsid w:val="00254D47"/>
    <w:rsid w:val="00254DA8"/>
    <w:rsid w:val="00254F27"/>
    <w:rsid w:val="00255D15"/>
    <w:rsid w:val="00255FAC"/>
    <w:rsid w:val="002567D2"/>
    <w:rsid w:val="002568BD"/>
    <w:rsid w:val="00257250"/>
    <w:rsid w:val="00260139"/>
    <w:rsid w:val="0026279C"/>
    <w:rsid w:val="00262E4F"/>
    <w:rsid w:val="002634D4"/>
    <w:rsid w:val="0026460F"/>
    <w:rsid w:val="00265C3C"/>
    <w:rsid w:val="00265D24"/>
    <w:rsid w:val="00266347"/>
    <w:rsid w:val="002707C7"/>
    <w:rsid w:val="002709F4"/>
    <w:rsid w:val="00271CEB"/>
    <w:rsid w:val="00271DE2"/>
    <w:rsid w:val="00271F6C"/>
    <w:rsid w:val="002721B7"/>
    <w:rsid w:val="0027245B"/>
    <w:rsid w:val="0027290E"/>
    <w:rsid w:val="00272B04"/>
    <w:rsid w:val="00272BD0"/>
    <w:rsid w:val="00272E37"/>
    <w:rsid w:val="00273250"/>
    <w:rsid w:val="00274754"/>
    <w:rsid w:val="00274C3A"/>
    <w:rsid w:val="00274DD2"/>
    <w:rsid w:val="00275346"/>
    <w:rsid w:val="002757C7"/>
    <w:rsid w:val="00275982"/>
    <w:rsid w:val="0027615C"/>
    <w:rsid w:val="00276231"/>
    <w:rsid w:val="00276559"/>
    <w:rsid w:val="00276F55"/>
    <w:rsid w:val="00277227"/>
    <w:rsid w:val="00277DD2"/>
    <w:rsid w:val="002802DA"/>
    <w:rsid w:val="0028042B"/>
    <w:rsid w:val="0028190C"/>
    <w:rsid w:val="00281CB2"/>
    <w:rsid w:val="00282169"/>
    <w:rsid w:val="002839DC"/>
    <w:rsid w:val="00283BE7"/>
    <w:rsid w:val="00284270"/>
    <w:rsid w:val="0028452A"/>
    <w:rsid w:val="00284944"/>
    <w:rsid w:val="00284A37"/>
    <w:rsid w:val="00285060"/>
    <w:rsid w:val="002850ED"/>
    <w:rsid w:val="002853B0"/>
    <w:rsid w:val="00285992"/>
    <w:rsid w:val="00286095"/>
    <w:rsid w:val="00286392"/>
    <w:rsid w:val="00286788"/>
    <w:rsid w:val="00287102"/>
    <w:rsid w:val="0028798F"/>
    <w:rsid w:val="002904A6"/>
    <w:rsid w:val="00290827"/>
    <w:rsid w:val="002908E0"/>
    <w:rsid w:val="00291462"/>
    <w:rsid w:val="002916AD"/>
    <w:rsid w:val="0029178E"/>
    <w:rsid w:val="002930F6"/>
    <w:rsid w:val="002931C7"/>
    <w:rsid w:val="002934F4"/>
    <w:rsid w:val="00293717"/>
    <w:rsid w:val="00293ADD"/>
    <w:rsid w:val="00294863"/>
    <w:rsid w:val="002961C2"/>
    <w:rsid w:val="00296B42"/>
    <w:rsid w:val="00297167"/>
    <w:rsid w:val="00297252"/>
    <w:rsid w:val="00297524"/>
    <w:rsid w:val="00297540"/>
    <w:rsid w:val="002A01E9"/>
    <w:rsid w:val="002A034E"/>
    <w:rsid w:val="002A062C"/>
    <w:rsid w:val="002A0935"/>
    <w:rsid w:val="002A0FE8"/>
    <w:rsid w:val="002A1338"/>
    <w:rsid w:val="002A1D29"/>
    <w:rsid w:val="002A1ED1"/>
    <w:rsid w:val="002A2471"/>
    <w:rsid w:val="002A2762"/>
    <w:rsid w:val="002A3446"/>
    <w:rsid w:val="002A3769"/>
    <w:rsid w:val="002A376C"/>
    <w:rsid w:val="002A390B"/>
    <w:rsid w:val="002A4514"/>
    <w:rsid w:val="002A53FA"/>
    <w:rsid w:val="002A5510"/>
    <w:rsid w:val="002A5E68"/>
    <w:rsid w:val="002A6C4A"/>
    <w:rsid w:val="002A6EA8"/>
    <w:rsid w:val="002A6FD7"/>
    <w:rsid w:val="002A7D15"/>
    <w:rsid w:val="002A7DFF"/>
    <w:rsid w:val="002B0EDA"/>
    <w:rsid w:val="002B3356"/>
    <w:rsid w:val="002B39D3"/>
    <w:rsid w:val="002B3F89"/>
    <w:rsid w:val="002B425C"/>
    <w:rsid w:val="002B43C5"/>
    <w:rsid w:val="002B4431"/>
    <w:rsid w:val="002B45EF"/>
    <w:rsid w:val="002B4859"/>
    <w:rsid w:val="002B5C69"/>
    <w:rsid w:val="002B5CF0"/>
    <w:rsid w:val="002B5D6F"/>
    <w:rsid w:val="002B6ABA"/>
    <w:rsid w:val="002B736D"/>
    <w:rsid w:val="002B7A19"/>
    <w:rsid w:val="002C055E"/>
    <w:rsid w:val="002C087B"/>
    <w:rsid w:val="002C1C90"/>
    <w:rsid w:val="002C20D5"/>
    <w:rsid w:val="002C2193"/>
    <w:rsid w:val="002C2491"/>
    <w:rsid w:val="002C2865"/>
    <w:rsid w:val="002C3203"/>
    <w:rsid w:val="002C36DD"/>
    <w:rsid w:val="002C5CFA"/>
    <w:rsid w:val="002C5F38"/>
    <w:rsid w:val="002C60EB"/>
    <w:rsid w:val="002C6FAB"/>
    <w:rsid w:val="002C702A"/>
    <w:rsid w:val="002C7182"/>
    <w:rsid w:val="002C72A1"/>
    <w:rsid w:val="002C7895"/>
    <w:rsid w:val="002D02ED"/>
    <w:rsid w:val="002D06B1"/>
    <w:rsid w:val="002D0EA2"/>
    <w:rsid w:val="002D1B17"/>
    <w:rsid w:val="002D2081"/>
    <w:rsid w:val="002D230B"/>
    <w:rsid w:val="002D309F"/>
    <w:rsid w:val="002D3750"/>
    <w:rsid w:val="002D3861"/>
    <w:rsid w:val="002D3944"/>
    <w:rsid w:val="002D3AA0"/>
    <w:rsid w:val="002D47BE"/>
    <w:rsid w:val="002D51FD"/>
    <w:rsid w:val="002D60EE"/>
    <w:rsid w:val="002D61D1"/>
    <w:rsid w:val="002D6599"/>
    <w:rsid w:val="002D6C7A"/>
    <w:rsid w:val="002D6EA9"/>
    <w:rsid w:val="002D6F09"/>
    <w:rsid w:val="002D7BB0"/>
    <w:rsid w:val="002E04A9"/>
    <w:rsid w:val="002E05A7"/>
    <w:rsid w:val="002E0B6E"/>
    <w:rsid w:val="002E0E8F"/>
    <w:rsid w:val="002E1359"/>
    <w:rsid w:val="002E1D90"/>
    <w:rsid w:val="002E27BB"/>
    <w:rsid w:val="002E2989"/>
    <w:rsid w:val="002E2A90"/>
    <w:rsid w:val="002E3054"/>
    <w:rsid w:val="002E31E9"/>
    <w:rsid w:val="002E3A1F"/>
    <w:rsid w:val="002E3BA5"/>
    <w:rsid w:val="002E495F"/>
    <w:rsid w:val="002E5AF9"/>
    <w:rsid w:val="002E6037"/>
    <w:rsid w:val="002E688F"/>
    <w:rsid w:val="002E6C8A"/>
    <w:rsid w:val="002E77AA"/>
    <w:rsid w:val="002E785E"/>
    <w:rsid w:val="002E7E03"/>
    <w:rsid w:val="002E7F94"/>
    <w:rsid w:val="002F0040"/>
    <w:rsid w:val="002F08EC"/>
    <w:rsid w:val="002F14F3"/>
    <w:rsid w:val="002F160B"/>
    <w:rsid w:val="002F1852"/>
    <w:rsid w:val="002F2412"/>
    <w:rsid w:val="002F2628"/>
    <w:rsid w:val="002F267D"/>
    <w:rsid w:val="002F333D"/>
    <w:rsid w:val="002F339C"/>
    <w:rsid w:val="002F3494"/>
    <w:rsid w:val="002F3E39"/>
    <w:rsid w:val="002F3E84"/>
    <w:rsid w:val="002F43B4"/>
    <w:rsid w:val="002F4C7F"/>
    <w:rsid w:val="002F4E2C"/>
    <w:rsid w:val="002F5185"/>
    <w:rsid w:val="002F5839"/>
    <w:rsid w:val="002F599A"/>
    <w:rsid w:val="002F601E"/>
    <w:rsid w:val="002F62AF"/>
    <w:rsid w:val="002F6669"/>
    <w:rsid w:val="002F673F"/>
    <w:rsid w:val="002F7353"/>
    <w:rsid w:val="00301AC5"/>
    <w:rsid w:val="00301F19"/>
    <w:rsid w:val="003026DD"/>
    <w:rsid w:val="00302D9C"/>
    <w:rsid w:val="003035DB"/>
    <w:rsid w:val="00303CED"/>
    <w:rsid w:val="00303E0C"/>
    <w:rsid w:val="00303E8B"/>
    <w:rsid w:val="00305365"/>
    <w:rsid w:val="003053E3"/>
    <w:rsid w:val="00305F98"/>
    <w:rsid w:val="0030605E"/>
    <w:rsid w:val="00306C0F"/>
    <w:rsid w:val="0030792B"/>
    <w:rsid w:val="00310772"/>
    <w:rsid w:val="00310CF7"/>
    <w:rsid w:val="00312233"/>
    <w:rsid w:val="0031288D"/>
    <w:rsid w:val="00312E4C"/>
    <w:rsid w:val="00313207"/>
    <w:rsid w:val="003136DD"/>
    <w:rsid w:val="003138C5"/>
    <w:rsid w:val="00314A9E"/>
    <w:rsid w:val="003153A8"/>
    <w:rsid w:val="00315500"/>
    <w:rsid w:val="00315524"/>
    <w:rsid w:val="003157DE"/>
    <w:rsid w:val="00315ADE"/>
    <w:rsid w:val="00315C3D"/>
    <w:rsid w:val="00316877"/>
    <w:rsid w:val="00316CAF"/>
    <w:rsid w:val="003171E0"/>
    <w:rsid w:val="003172AD"/>
    <w:rsid w:val="00317761"/>
    <w:rsid w:val="00317AC8"/>
    <w:rsid w:val="00320D61"/>
    <w:rsid w:val="00321853"/>
    <w:rsid w:val="00321C9A"/>
    <w:rsid w:val="00321CFE"/>
    <w:rsid w:val="003229B2"/>
    <w:rsid w:val="00322FE6"/>
    <w:rsid w:val="0032304C"/>
    <w:rsid w:val="00323F97"/>
    <w:rsid w:val="00324D87"/>
    <w:rsid w:val="00325087"/>
    <w:rsid w:val="00325B5B"/>
    <w:rsid w:val="00325C99"/>
    <w:rsid w:val="00326770"/>
    <w:rsid w:val="00326B0B"/>
    <w:rsid w:val="0032705C"/>
    <w:rsid w:val="003277CF"/>
    <w:rsid w:val="00330390"/>
    <w:rsid w:val="003306AF"/>
    <w:rsid w:val="0033147F"/>
    <w:rsid w:val="003314F6"/>
    <w:rsid w:val="0033155A"/>
    <w:rsid w:val="00331935"/>
    <w:rsid w:val="00331C18"/>
    <w:rsid w:val="00331D14"/>
    <w:rsid w:val="00331D92"/>
    <w:rsid w:val="00332009"/>
    <w:rsid w:val="003333AD"/>
    <w:rsid w:val="003342A6"/>
    <w:rsid w:val="003344F1"/>
    <w:rsid w:val="00335189"/>
    <w:rsid w:val="003352D4"/>
    <w:rsid w:val="00335D67"/>
    <w:rsid w:val="003363CA"/>
    <w:rsid w:val="003364C7"/>
    <w:rsid w:val="00336A4D"/>
    <w:rsid w:val="00336AF9"/>
    <w:rsid w:val="00336B09"/>
    <w:rsid w:val="00337553"/>
    <w:rsid w:val="00337A3B"/>
    <w:rsid w:val="00340A5C"/>
    <w:rsid w:val="00340B25"/>
    <w:rsid w:val="00341D42"/>
    <w:rsid w:val="0034213F"/>
    <w:rsid w:val="0034237D"/>
    <w:rsid w:val="00342841"/>
    <w:rsid w:val="00342A59"/>
    <w:rsid w:val="00342A94"/>
    <w:rsid w:val="00342AB3"/>
    <w:rsid w:val="00342DB0"/>
    <w:rsid w:val="00343056"/>
    <w:rsid w:val="00343B92"/>
    <w:rsid w:val="0034401C"/>
    <w:rsid w:val="0034416F"/>
    <w:rsid w:val="00344993"/>
    <w:rsid w:val="00345702"/>
    <w:rsid w:val="00345827"/>
    <w:rsid w:val="0034645B"/>
    <w:rsid w:val="00347285"/>
    <w:rsid w:val="0034736D"/>
    <w:rsid w:val="00347ED7"/>
    <w:rsid w:val="00350409"/>
    <w:rsid w:val="0035063A"/>
    <w:rsid w:val="00350F12"/>
    <w:rsid w:val="003515B7"/>
    <w:rsid w:val="00354217"/>
    <w:rsid w:val="003546EA"/>
    <w:rsid w:val="00354C12"/>
    <w:rsid w:val="00354FF5"/>
    <w:rsid w:val="00355013"/>
    <w:rsid w:val="003552D8"/>
    <w:rsid w:val="00355462"/>
    <w:rsid w:val="003558C9"/>
    <w:rsid w:val="00357D1C"/>
    <w:rsid w:val="0036063B"/>
    <w:rsid w:val="003608A4"/>
    <w:rsid w:val="003609BF"/>
    <w:rsid w:val="00361478"/>
    <w:rsid w:val="00361B62"/>
    <w:rsid w:val="003623EB"/>
    <w:rsid w:val="00362601"/>
    <w:rsid w:val="00362C65"/>
    <w:rsid w:val="00362FA7"/>
    <w:rsid w:val="00363124"/>
    <w:rsid w:val="00363577"/>
    <w:rsid w:val="003645A4"/>
    <w:rsid w:val="00364C3F"/>
    <w:rsid w:val="0036507E"/>
    <w:rsid w:val="003654C4"/>
    <w:rsid w:val="00365B32"/>
    <w:rsid w:val="00365F77"/>
    <w:rsid w:val="00366890"/>
    <w:rsid w:val="00366A87"/>
    <w:rsid w:val="00366E1E"/>
    <w:rsid w:val="00367263"/>
    <w:rsid w:val="003673C2"/>
    <w:rsid w:val="00367550"/>
    <w:rsid w:val="00367C1B"/>
    <w:rsid w:val="00370238"/>
    <w:rsid w:val="00370AA2"/>
    <w:rsid w:val="00371466"/>
    <w:rsid w:val="00372AD4"/>
    <w:rsid w:val="003736C6"/>
    <w:rsid w:val="00373FD3"/>
    <w:rsid w:val="0037452A"/>
    <w:rsid w:val="003746DA"/>
    <w:rsid w:val="00374826"/>
    <w:rsid w:val="00374D31"/>
    <w:rsid w:val="00375965"/>
    <w:rsid w:val="00376753"/>
    <w:rsid w:val="00376C33"/>
    <w:rsid w:val="00376CE5"/>
    <w:rsid w:val="0038176E"/>
    <w:rsid w:val="00381DE9"/>
    <w:rsid w:val="00381E82"/>
    <w:rsid w:val="003825B5"/>
    <w:rsid w:val="0038392A"/>
    <w:rsid w:val="00383AA3"/>
    <w:rsid w:val="00383C48"/>
    <w:rsid w:val="00385096"/>
    <w:rsid w:val="003856D6"/>
    <w:rsid w:val="00385C34"/>
    <w:rsid w:val="003869A9"/>
    <w:rsid w:val="00386C50"/>
    <w:rsid w:val="00386D45"/>
    <w:rsid w:val="00387110"/>
    <w:rsid w:val="00387277"/>
    <w:rsid w:val="00387466"/>
    <w:rsid w:val="0039025E"/>
    <w:rsid w:val="003908A6"/>
    <w:rsid w:val="00390A03"/>
    <w:rsid w:val="0039134E"/>
    <w:rsid w:val="00391503"/>
    <w:rsid w:val="00391AE7"/>
    <w:rsid w:val="00392100"/>
    <w:rsid w:val="003922EA"/>
    <w:rsid w:val="0039429D"/>
    <w:rsid w:val="00394573"/>
    <w:rsid w:val="00394A81"/>
    <w:rsid w:val="0039608F"/>
    <w:rsid w:val="00396659"/>
    <w:rsid w:val="00397456"/>
    <w:rsid w:val="00397739"/>
    <w:rsid w:val="00397C7F"/>
    <w:rsid w:val="003A06F9"/>
    <w:rsid w:val="003A08C5"/>
    <w:rsid w:val="003A149C"/>
    <w:rsid w:val="003A28A8"/>
    <w:rsid w:val="003A31E1"/>
    <w:rsid w:val="003A3266"/>
    <w:rsid w:val="003A42CA"/>
    <w:rsid w:val="003A42DA"/>
    <w:rsid w:val="003A43DC"/>
    <w:rsid w:val="003A49E2"/>
    <w:rsid w:val="003A4FD0"/>
    <w:rsid w:val="003A65A1"/>
    <w:rsid w:val="003A6B75"/>
    <w:rsid w:val="003A7627"/>
    <w:rsid w:val="003A7EF0"/>
    <w:rsid w:val="003B0045"/>
    <w:rsid w:val="003B007F"/>
    <w:rsid w:val="003B0F05"/>
    <w:rsid w:val="003B11F4"/>
    <w:rsid w:val="003B30BE"/>
    <w:rsid w:val="003B39FD"/>
    <w:rsid w:val="003B3E08"/>
    <w:rsid w:val="003B4295"/>
    <w:rsid w:val="003B561E"/>
    <w:rsid w:val="003B5921"/>
    <w:rsid w:val="003B7516"/>
    <w:rsid w:val="003B7F26"/>
    <w:rsid w:val="003C0117"/>
    <w:rsid w:val="003C06B3"/>
    <w:rsid w:val="003C138C"/>
    <w:rsid w:val="003C1935"/>
    <w:rsid w:val="003C1C6E"/>
    <w:rsid w:val="003C2161"/>
    <w:rsid w:val="003C236C"/>
    <w:rsid w:val="003C2497"/>
    <w:rsid w:val="003C24CB"/>
    <w:rsid w:val="003C3235"/>
    <w:rsid w:val="003C396B"/>
    <w:rsid w:val="003C3AC5"/>
    <w:rsid w:val="003C421C"/>
    <w:rsid w:val="003C4319"/>
    <w:rsid w:val="003C5402"/>
    <w:rsid w:val="003C55CA"/>
    <w:rsid w:val="003C55E4"/>
    <w:rsid w:val="003C619D"/>
    <w:rsid w:val="003C62D8"/>
    <w:rsid w:val="003C6555"/>
    <w:rsid w:val="003C77F1"/>
    <w:rsid w:val="003D0190"/>
    <w:rsid w:val="003D0AC7"/>
    <w:rsid w:val="003D0C11"/>
    <w:rsid w:val="003D1E32"/>
    <w:rsid w:val="003D2539"/>
    <w:rsid w:val="003D275B"/>
    <w:rsid w:val="003D2C48"/>
    <w:rsid w:val="003D2F67"/>
    <w:rsid w:val="003D2FF9"/>
    <w:rsid w:val="003D3475"/>
    <w:rsid w:val="003D38ED"/>
    <w:rsid w:val="003D457B"/>
    <w:rsid w:val="003D4742"/>
    <w:rsid w:val="003D4BEE"/>
    <w:rsid w:val="003D5230"/>
    <w:rsid w:val="003D52F1"/>
    <w:rsid w:val="003D5A9D"/>
    <w:rsid w:val="003D674F"/>
    <w:rsid w:val="003D67DA"/>
    <w:rsid w:val="003D6934"/>
    <w:rsid w:val="003D6A2A"/>
    <w:rsid w:val="003D6AE5"/>
    <w:rsid w:val="003D7169"/>
    <w:rsid w:val="003D7379"/>
    <w:rsid w:val="003D76EA"/>
    <w:rsid w:val="003E056F"/>
    <w:rsid w:val="003E0EF3"/>
    <w:rsid w:val="003E1513"/>
    <w:rsid w:val="003E1B21"/>
    <w:rsid w:val="003E241A"/>
    <w:rsid w:val="003E27A8"/>
    <w:rsid w:val="003E30D6"/>
    <w:rsid w:val="003E34D9"/>
    <w:rsid w:val="003E3509"/>
    <w:rsid w:val="003E35E8"/>
    <w:rsid w:val="003E39CD"/>
    <w:rsid w:val="003E3D1D"/>
    <w:rsid w:val="003E45FD"/>
    <w:rsid w:val="003E466F"/>
    <w:rsid w:val="003E519C"/>
    <w:rsid w:val="003E533D"/>
    <w:rsid w:val="003E5D15"/>
    <w:rsid w:val="003E5FF2"/>
    <w:rsid w:val="003E780C"/>
    <w:rsid w:val="003F02AC"/>
    <w:rsid w:val="003F1614"/>
    <w:rsid w:val="003F1EB4"/>
    <w:rsid w:val="003F2DD7"/>
    <w:rsid w:val="003F2DE9"/>
    <w:rsid w:val="003F2E6F"/>
    <w:rsid w:val="003F3308"/>
    <w:rsid w:val="003F45E3"/>
    <w:rsid w:val="003F47B1"/>
    <w:rsid w:val="003F49BF"/>
    <w:rsid w:val="003F5587"/>
    <w:rsid w:val="003F5ECC"/>
    <w:rsid w:val="003F6130"/>
    <w:rsid w:val="003F6DA9"/>
    <w:rsid w:val="003F7099"/>
    <w:rsid w:val="003F763A"/>
    <w:rsid w:val="0040018C"/>
    <w:rsid w:val="00400374"/>
    <w:rsid w:val="0040061D"/>
    <w:rsid w:val="00401E30"/>
    <w:rsid w:val="00401F72"/>
    <w:rsid w:val="00402B0A"/>
    <w:rsid w:val="00403288"/>
    <w:rsid w:val="00404590"/>
    <w:rsid w:val="00404774"/>
    <w:rsid w:val="00404884"/>
    <w:rsid w:val="00404964"/>
    <w:rsid w:val="00405578"/>
    <w:rsid w:val="00405B32"/>
    <w:rsid w:val="00405E29"/>
    <w:rsid w:val="00405EF3"/>
    <w:rsid w:val="004063FA"/>
    <w:rsid w:val="004071BE"/>
    <w:rsid w:val="00407D13"/>
    <w:rsid w:val="00407F2B"/>
    <w:rsid w:val="00410CCE"/>
    <w:rsid w:val="004113A5"/>
    <w:rsid w:val="00411E6A"/>
    <w:rsid w:val="0041258D"/>
    <w:rsid w:val="00412D2C"/>
    <w:rsid w:val="00413260"/>
    <w:rsid w:val="00414D0E"/>
    <w:rsid w:val="00414D2F"/>
    <w:rsid w:val="00416EFA"/>
    <w:rsid w:val="00417AE4"/>
    <w:rsid w:val="00417EB1"/>
    <w:rsid w:val="00420194"/>
    <w:rsid w:val="00420CA4"/>
    <w:rsid w:val="004212EE"/>
    <w:rsid w:val="00421461"/>
    <w:rsid w:val="00422251"/>
    <w:rsid w:val="004223F6"/>
    <w:rsid w:val="00422778"/>
    <w:rsid w:val="00422AC7"/>
    <w:rsid w:val="00422B4A"/>
    <w:rsid w:val="00422B5E"/>
    <w:rsid w:val="00422FA7"/>
    <w:rsid w:val="00423176"/>
    <w:rsid w:val="004233F8"/>
    <w:rsid w:val="00423735"/>
    <w:rsid w:val="0042409E"/>
    <w:rsid w:val="0042425D"/>
    <w:rsid w:val="00424706"/>
    <w:rsid w:val="00424B1E"/>
    <w:rsid w:val="00424F89"/>
    <w:rsid w:val="0042547D"/>
    <w:rsid w:val="00425754"/>
    <w:rsid w:val="00425927"/>
    <w:rsid w:val="0042679B"/>
    <w:rsid w:val="004269CE"/>
    <w:rsid w:val="00426B97"/>
    <w:rsid w:val="004276FE"/>
    <w:rsid w:val="00427815"/>
    <w:rsid w:val="00427B31"/>
    <w:rsid w:val="00430012"/>
    <w:rsid w:val="00430094"/>
    <w:rsid w:val="00430199"/>
    <w:rsid w:val="0043030B"/>
    <w:rsid w:val="00430C48"/>
    <w:rsid w:val="00430CFA"/>
    <w:rsid w:val="00430D89"/>
    <w:rsid w:val="00431049"/>
    <w:rsid w:val="0043162C"/>
    <w:rsid w:val="004318E4"/>
    <w:rsid w:val="00431BAD"/>
    <w:rsid w:val="00431C2F"/>
    <w:rsid w:val="00431E48"/>
    <w:rsid w:val="00431EA6"/>
    <w:rsid w:val="004329FF"/>
    <w:rsid w:val="004340D8"/>
    <w:rsid w:val="0043448A"/>
    <w:rsid w:val="00434903"/>
    <w:rsid w:val="004352D1"/>
    <w:rsid w:val="00435336"/>
    <w:rsid w:val="0043570D"/>
    <w:rsid w:val="0043579A"/>
    <w:rsid w:val="00435A4F"/>
    <w:rsid w:val="00435DF6"/>
    <w:rsid w:val="0043674F"/>
    <w:rsid w:val="0043687D"/>
    <w:rsid w:val="00436E5D"/>
    <w:rsid w:val="00436EBE"/>
    <w:rsid w:val="004374AA"/>
    <w:rsid w:val="00437B9D"/>
    <w:rsid w:val="00437CC8"/>
    <w:rsid w:val="00437D28"/>
    <w:rsid w:val="00437D6C"/>
    <w:rsid w:val="0044043F"/>
    <w:rsid w:val="004409E5"/>
    <w:rsid w:val="00440FF2"/>
    <w:rsid w:val="004413EA"/>
    <w:rsid w:val="00441499"/>
    <w:rsid w:val="004415A0"/>
    <w:rsid w:val="00441721"/>
    <w:rsid w:val="00441A66"/>
    <w:rsid w:val="00442620"/>
    <w:rsid w:val="004434F8"/>
    <w:rsid w:val="004434FD"/>
    <w:rsid w:val="004437AE"/>
    <w:rsid w:val="00444BF1"/>
    <w:rsid w:val="00444FE2"/>
    <w:rsid w:val="00445973"/>
    <w:rsid w:val="00445DFB"/>
    <w:rsid w:val="00450942"/>
    <w:rsid w:val="00451263"/>
    <w:rsid w:val="00451DB3"/>
    <w:rsid w:val="0045274F"/>
    <w:rsid w:val="00452980"/>
    <w:rsid w:val="00452CCC"/>
    <w:rsid w:val="004530B2"/>
    <w:rsid w:val="00453442"/>
    <w:rsid w:val="004534D1"/>
    <w:rsid w:val="00453C48"/>
    <w:rsid w:val="00453E1B"/>
    <w:rsid w:val="004545EF"/>
    <w:rsid w:val="0045483C"/>
    <w:rsid w:val="004548BD"/>
    <w:rsid w:val="00454E68"/>
    <w:rsid w:val="004551DB"/>
    <w:rsid w:val="00455502"/>
    <w:rsid w:val="004557AC"/>
    <w:rsid w:val="00455E63"/>
    <w:rsid w:val="00455F6D"/>
    <w:rsid w:val="00456211"/>
    <w:rsid w:val="00456580"/>
    <w:rsid w:val="00457A89"/>
    <w:rsid w:val="00460029"/>
    <w:rsid w:val="004603B5"/>
    <w:rsid w:val="00460445"/>
    <w:rsid w:val="00460953"/>
    <w:rsid w:val="00460D00"/>
    <w:rsid w:val="004612AA"/>
    <w:rsid w:val="0046169F"/>
    <w:rsid w:val="00461BFB"/>
    <w:rsid w:val="0046320C"/>
    <w:rsid w:val="004632E9"/>
    <w:rsid w:val="0046362F"/>
    <w:rsid w:val="00463AA9"/>
    <w:rsid w:val="00464354"/>
    <w:rsid w:val="0046455B"/>
    <w:rsid w:val="004646C7"/>
    <w:rsid w:val="00464745"/>
    <w:rsid w:val="00464907"/>
    <w:rsid w:val="00464C09"/>
    <w:rsid w:val="00464D22"/>
    <w:rsid w:val="00464F43"/>
    <w:rsid w:val="0046597B"/>
    <w:rsid w:val="00465F93"/>
    <w:rsid w:val="004665B4"/>
    <w:rsid w:val="0046678C"/>
    <w:rsid w:val="004670DD"/>
    <w:rsid w:val="00467218"/>
    <w:rsid w:val="004675CF"/>
    <w:rsid w:val="0047072D"/>
    <w:rsid w:val="00470F50"/>
    <w:rsid w:val="00471309"/>
    <w:rsid w:val="004715EE"/>
    <w:rsid w:val="004716C7"/>
    <w:rsid w:val="00471971"/>
    <w:rsid w:val="00471BCC"/>
    <w:rsid w:val="00471BD5"/>
    <w:rsid w:val="00472638"/>
    <w:rsid w:val="00472834"/>
    <w:rsid w:val="00472883"/>
    <w:rsid w:val="0047326C"/>
    <w:rsid w:val="00473D69"/>
    <w:rsid w:val="004743C7"/>
    <w:rsid w:val="00474476"/>
    <w:rsid w:val="004746D1"/>
    <w:rsid w:val="0047471D"/>
    <w:rsid w:val="004749BC"/>
    <w:rsid w:val="00474B42"/>
    <w:rsid w:val="00474EFF"/>
    <w:rsid w:val="00475D6C"/>
    <w:rsid w:val="00475D8B"/>
    <w:rsid w:val="00476340"/>
    <w:rsid w:val="00476CD3"/>
    <w:rsid w:val="00477775"/>
    <w:rsid w:val="004777C2"/>
    <w:rsid w:val="004779D2"/>
    <w:rsid w:val="0048013C"/>
    <w:rsid w:val="004802E2"/>
    <w:rsid w:val="0048036B"/>
    <w:rsid w:val="00480DCD"/>
    <w:rsid w:val="0048141C"/>
    <w:rsid w:val="00482447"/>
    <w:rsid w:val="004825B6"/>
    <w:rsid w:val="00482D88"/>
    <w:rsid w:val="004831BD"/>
    <w:rsid w:val="004847BF"/>
    <w:rsid w:val="0048573A"/>
    <w:rsid w:val="004866D5"/>
    <w:rsid w:val="00486926"/>
    <w:rsid w:val="00486BE7"/>
    <w:rsid w:val="004875F4"/>
    <w:rsid w:val="00487BBA"/>
    <w:rsid w:val="004907E5"/>
    <w:rsid w:val="00490E71"/>
    <w:rsid w:val="00490EEA"/>
    <w:rsid w:val="004914EC"/>
    <w:rsid w:val="004917BB"/>
    <w:rsid w:val="00491AB3"/>
    <w:rsid w:val="00492AE3"/>
    <w:rsid w:val="00492BC7"/>
    <w:rsid w:val="004932A3"/>
    <w:rsid w:val="00493690"/>
    <w:rsid w:val="004938E7"/>
    <w:rsid w:val="00493B70"/>
    <w:rsid w:val="004943FC"/>
    <w:rsid w:val="0049441F"/>
    <w:rsid w:val="00494E16"/>
    <w:rsid w:val="00494FA4"/>
    <w:rsid w:val="0049538B"/>
    <w:rsid w:val="0049538C"/>
    <w:rsid w:val="00496047"/>
    <w:rsid w:val="004960DB"/>
    <w:rsid w:val="00496258"/>
    <w:rsid w:val="00496261"/>
    <w:rsid w:val="00496656"/>
    <w:rsid w:val="00497313"/>
    <w:rsid w:val="00497806"/>
    <w:rsid w:val="00497A98"/>
    <w:rsid w:val="00497CED"/>
    <w:rsid w:val="00497DBB"/>
    <w:rsid w:val="004A00F2"/>
    <w:rsid w:val="004A03D8"/>
    <w:rsid w:val="004A0CE5"/>
    <w:rsid w:val="004A0CFB"/>
    <w:rsid w:val="004A130F"/>
    <w:rsid w:val="004A189D"/>
    <w:rsid w:val="004A1A18"/>
    <w:rsid w:val="004A4038"/>
    <w:rsid w:val="004A41E2"/>
    <w:rsid w:val="004A4270"/>
    <w:rsid w:val="004A42AF"/>
    <w:rsid w:val="004A448D"/>
    <w:rsid w:val="004A46DE"/>
    <w:rsid w:val="004A4FA2"/>
    <w:rsid w:val="004A5765"/>
    <w:rsid w:val="004A5DF4"/>
    <w:rsid w:val="004A6178"/>
    <w:rsid w:val="004A6446"/>
    <w:rsid w:val="004A690E"/>
    <w:rsid w:val="004A6963"/>
    <w:rsid w:val="004A6A0A"/>
    <w:rsid w:val="004A6B0B"/>
    <w:rsid w:val="004A6E24"/>
    <w:rsid w:val="004A7F4B"/>
    <w:rsid w:val="004B0693"/>
    <w:rsid w:val="004B0F5B"/>
    <w:rsid w:val="004B0FBA"/>
    <w:rsid w:val="004B11EF"/>
    <w:rsid w:val="004B16F2"/>
    <w:rsid w:val="004B1E0D"/>
    <w:rsid w:val="004B217E"/>
    <w:rsid w:val="004B24D7"/>
    <w:rsid w:val="004B24F5"/>
    <w:rsid w:val="004B322A"/>
    <w:rsid w:val="004B326A"/>
    <w:rsid w:val="004B3617"/>
    <w:rsid w:val="004B39D8"/>
    <w:rsid w:val="004B3FEE"/>
    <w:rsid w:val="004B407C"/>
    <w:rsid w:val="004B4254"/>
    <w:rsid w:val="004B5A70"/>
    <w:rsid w:val="004B6897"/>
    <w:rsid w:val="004B6B5E"/>
    <w:rsid w:val="004B6E86"/>
    <w:rsid w:val="004B74E1"/>
    <w:rsid w:val="004C05FA"/>
    <w:rsid w:val="004C0753"/>
    <w:rsid w:val="004C1BB2"/>
    <w:rsid w:val="004C1E91"/>
    <w:rsid w:val="004C1F77"/>
    <w:rsid w:val="004C249E"/>
    <w:rsid w:val="004C31FF"/>
    <w:rsid w:val="004C329A"/>
    <w:rsid w:val="004C3730"/>
    <w:rsid w:val="004C583F"/>
    <w:rsid w:val="004C5918"/>
    <w:rsid w:val="004C5C27"/>
    <w:rsid w:val="004C5C6B"/>
    <w:rsid w:val="004C5D4A"/>
    <w:rsid w:val="004C6C9B"/>
    <w:rsid w:val="004C6CD3"/>
    <w:rsid w:val="004C72D1"/>
    <w:rsid w:val="004C74D6"/>
    <w:rsid w:val="004C7A66"/>
    <w:rsid w:val="004D036E"/>
    <w:rsid w:val="004D0DFA"/>
    <w:rsid w:val="004D16C1"/>
    <w:rsid w:val="004D1820"/>
    <w:rsid w:val="004D1A51"/>
    <w:rsid w:val="004D1C9F"/>
    <w:rsid w:val="004D1D0A"/>
    <w:rsid w:val="004D2151"/>
    <w:rsid w:val="004D2458"/>
    <w:rsid w:val="004D24FB"/>
    <w:rsid w:val="004D3414"/>
    <w:rsid w:val="004D39F6"/>
    <w:rsid w:val="004D3B0F"/>
    <w:rsid w:val="004D3FD0"/>
    <w:rsid w:val="004D4C34"/>
    <w:rsid w:val="004D4C8E"/>
    <w:rsid w:val="004D4F91"/>
    <w:rsid w:val="004D51A8"/>
    <w:rsid w:val="004D6174"/>
    <w:rsid w:val="004D68A4"/>
    <w:rsid w:val="004D6AD1"/>
    <w:rsid w:val="004D715C"/>
    <w:rsid w:val="004D7184"/>
    <w:rsid w:val="004D797E"/>
    <w:rsid w:val="004D7A0A"/>
    <w:rsid w:val="004E0E78"/>
    <w:rsid w:val="004E10EF"/>
    <w:rsid w:val="004E1E32"/>
    <w:rsid w:val="004E1FA2"/>
    <w:rsid w:val="004E2041"/>
    <w:rsid w:val="004E20AD"/>
    <w:rsid w:val="004E2235"/>
    <w:rsid w:val="004E24AD"/>
    <w:rsid w:val="004E2649"/>
    <w:rsid w:val="004E2699"/>
    <w:rsid w:val="004E26F4"/>
    <w:rsid w:val="004E2754"/>
    <w:rsid w:val="004E303D"/>
    <w:rsid w:val="004E304C"/>
    <w:rsid w:val="004E3270"/>
    <w:rsid w:val="004E3A19"/>
    <w:rsid w:val="004E3CAC"/>
    <w:rsid w:val="004E4469"/>
    <w:rsid w:val="004E573F"/>
    <w:rsid w:val="004E5B11"/>
    <w:rsid w:val="004E5DB7"/>
    <w:rsid w:val="004E5E8F"/>
    <w:rsid w:val="004E61C1"/>
    <w:rsid w:val="004E7C02"/>
    <w:rsid w:val="004E7E15"/>
    <w:rsid w:val="004F01C3"/>
    <w:rsid w:val="004F0743"/>
    <w:rsid w:val="004F0B08"/>
    <w:rsid w:val="004F0C8A"/>
    <w:rsid w:val="004F12C9"/>
    <w:rsid w:val="004F1476"/>
    <w:rsid w:val="004F1B8B"/>
    <w:rsid w:val="004F230A"/>
    <w:rsid w:val="004F2B94"/>
    <w:rsid w:val="004F4BA9"/>
    <w:rsid w:val="004F5E0F"/>
    <w:rsid w:val="004F6143"/>
    <w:rsid w:val="004F6DCE"/>
    <w:rsid w:val="004F7135"/>
    <w:rsid w:val="004F72AA"/>
    <w:rsid w:val="004F72C3"/>
    <w:rsid w:val="004F740A"/>
    <w:rsid w:val="00500427"/>
    <w:rsid w:val="00500DE3"/>
    <w:rsid w:val="005011D2"/>
    <w:rsid w:val="00501297"/>
    <w:rsid w:val="00502320"/>
    <w:rsid w:val="0050255C"/>
    <w:rsid w:val="00503B56"/>
    <w:rsid w:val="00503ED5"/>
    <w:rsid w:val="005046DB"/>
    <w:rsid w:val="005047D8"/>
    <w:rsid w:val="00504BB5"/>
    <w:rsid w:val="005053BF"/>
    <w:rsid w:val="00506478"/>
    <w:rsid w:val="00507311"/>
    <w:rsid w:val="005076C8"/>
    <w:rsid w:val="00507AA5"/>
    <w:rsid w:val="00510820"/>
    <w:rsid w:val="00510906"/>
    <w:rsid w:val="00511454"/>
    <w:rsid w:val="00511C1E"/>
    <w:rsid w:val="00511F7C"/>
    <w:rsid w:val="0051232B"/>
    <w:rsid w:val="00512AF1"/>
    <w:rsid w:val="005131C8"/>
    <w:rsid w:val="00513383"/>
    <w:rsid w:val="00513E00"/>
    <w:rsid w:val="00514112"/>
    <w:rsid w:val="005152F7"/>
    <w:rsid w:val="005154CE"/>
    <w:rsid w:val="00515CF4"/>
    <w:rsid w:val="00515FF1"/>
    <w:rsid w:val="00516B0E"/>
    <w:rsid w:val="005170C3"/>
    <w:rsid w:val="0052004C"/>
    <w:rsid w:val="005209C2"/>
    <w:rsid w:val="00520A91"/>
    <w:rsid w:val="00521864"/>
    <w:rsid w:val="00521CDF"/>
    <w:rsid w:val="005221D7"/>
    <w:rsid w:val="005223BB"/>
    <w:rsid w:val="0052242A"/>
    <w:rsid w:val="00522952"/>
    <w:rsid w:val="0052299E"/>
    <w:rsid w:val="005229DF"/>
    <w:rsid w:val="00523140"/>
    <w:rsid w:val="0052327F"/>
    <w:rsid w:val="00523496"/>
    <w:rsid w:val="00523AF7"/>
    <w:rsid w:val="00523EFD"/>
    <w:rsid w:val="0052416D"/>
    <w:rsid w:val="005245F6"/>
    <w:rsid w:val="00524813"/>
    <w:rsid w:val="00525B5F"/>
    <w:rsid w:val="00525CCE"/>
    <w:rsid w:val="00525E63"/>
    <w:rsid w:val="0052655B"/>
    <w:rsid w:val="00526DC6"/>
    <w:rsid w:val="00530D3D"/>
    <w:rsid w:val="005322E3"/>
    <w:rsid w:val="0053334A"/>
    <w:rsid w:val="005348A1"/>
    <w:rsid w:val="00535751"/>
    <w:rsid w:val="00535AE3"/>
    <w:rsid w:val="00535B73"/>
    <w:rsid w:val="00535BB2"/>
    <w:rsid w:val="005366FB"/>
    <w:rsid w:val="00536808"/>
    <w:rsid w:val="00536856"/>
    <w:rsid w:val="00536F6F"/>
    <w:rsid w:val="00537780"/>
    <w:rsid w:val="00537DAC"/>
    <w:rsid w:val="00540459"/>
    <w:rsid w:val="00540546"/>
    <w:rsid w:val="00540621"/>
    <w:rsid w:val="00540F6A"/>
    <w:rsid w:val="00542020"/>
    <w:rsid w:val="005425AD"/>
    <w:rsid w:val="0054266C"/>
    <w:rsid w:val="00542E34"/>
    <w:rsid w:val="00543226"/>
    <w:rsid w:val="005437D7"/>
    <w:rsid w:val="0054384D"/>
    <w:rsid w:val="00543A59"/>
    <w:rsid w:val="00544079"/>
    <w:rsid w:val="00544B0C"/>
    <w:rsid w:val="00545AF9"/>
    <w:rsid w:val="00545B4F"/>
    <w:rsid w:val="0054675F"/>
    <w:rsid w:val="00546DD0"/>
    <w:rsid w:val="00546E96"/>
    <w:rsid w:val="00546F14"/>
    <w:rsid w:val="00547B65"/>
    <w:rsid w:val="005502D7"/>
    <w:rsid w:val="00550456"/>
    <w:rsid w:val="00550767"/>
    <w:rsid w:val="005517F9"/>
    <w:rsid w:val="005525A6"/>
    <w:rsid w:val="00552613"/>
    <w:rsid w:val="00552E55"/>
    <w:rsid w:val="005532D2"/>
    <w:rsid w:val="00553487"/>
    <w:rsid w:val="00553929"/>
    <w:rsid w:val="00554042"/>
    <w:rsid w:val="00554045"/>
    <w:rsid w:val="0055409B"/>
    <w:rsid w:val="0055446A"/>
    <w:rsid w:val="0055446F"/>
    <w:rsid w:val="00554CB8"/>
    <w:rsid w:val="00554E02"/>
    <w:rsid w:val="00554E89"/>
    <w:rsid w:val="0055523F"/>
    <w:rsid w:val="005557A8"/>
    <w:rsid w:val="0055590B"/>
    <w:rsid w:val="00555C4B"/>
    <w:rsid w:val="00555DE0"/>
    <w:rsid w:val="00556B5B"/>
    <w:rsid w:val="00557114"/>
    <w:rsid w:val="005571A9"/>
    <w:rsid w:val="005579A3"/>
    <w:rsid w:val="00560160"/>
    <w:rsid w:val="00561455"/>
    <w:rsid w:val="00561517"/>
    <w:rsid w:val="0056242D"/>
    <w:rsid w:val="00562579"/>
    <w:rsid w:val="005631D2"/>
    <w:rsid w:val="00563771"/>
    <w:rsid w:val="00563CEE"/>
    <w:rsid w:val="005640AF"/>
    <w:rsid w:val="005644E3"/>
    <w:rsid w:val="00564BC9"/>
    <w:rsid w:val="00564F1A"/>
    <w:rsid w:val="00564F6C"/>
    <w:rsid w:val="0056530B"/>
    <w:rsid w:val="00565554"/>
    <w:rsid w:val="0056652B"/>
    <w:rsid w:val="00566C06"/>
    <w:rsid w:val="00567861"/>
    <w:rsid w:val="005678B3"/>
    <w:rsid w:val="00570072"/>
    <w:rsid w:val="005706B3"/>
    <w:rsid w:val="00572745"/>
    <w:rsid w:val="00572CC9"/>
    <w:rsid w:val="00572D77"/>
    <w:rsid w:val="00573F32"/>
    <w:rsid w:val="0057465C"/>
    <w:rsid w:val="00574CA7"/>
    <w:rsid w:val="0057516F"/>
    <w:rsid w:val="00575C40"/>
    <w:rsid w:val="005767D3"/>
    <w:rsid w:val="00577864"/>
    <w:rsid w:val="00577DD8"/>
    <w:rsid w:val="00580759"/>
    <w:rsid w:val="005807A8"/>
    <w:rsid w:val="00581D3D"/>
    <w:rsid w:val="00581FC0"/>
    <w:rsid w:val="00582886"/>
    <w:rsid w:val="00582E6C"/>
    <w:rsid w:val="00583173"/>
    <w:rsid w:val="0058341F"/>
    <w:rsid w:val="005837F4"/>
    <w:rsid w:val="00583BE6"/>
    <w:rsid w:val="00584255"/>
    <w:rsid w:val="00584375"/>
    <w:rsid w:val="0058449F"/>
    <w:rsid w:val="005846AD"/>
    <w:rsid w:val="00584B74"/>
    <w:rsid w:val="00584F0C"/>
    <w:rsid w:val="00585309"/>
    <w:rsid w:val="005853FB"/>
    <w:rsid w:val="0058685A"/>
    <w:rsid w:val="00587B9F"/>
    <w:rsid w:val="00587DDB"/>
    <w:rsid w:val="00587FA6"/>
    <w:rsid w:val="005901C8"/>
    <w:rsid w:val="00590226"/>
    <w:rsid w:val="00590705"/>
    <w:rsid w:val="005915EA"/>
    <w:rsid w:val="00592625"/>
    <w:rsid w:val="00592C31"/>
    <w:rsid w:val="00592CA9"/>
    <w:rsid w:val="005932DA"/>
    <w:rsid w:val="005934AB"/>
    <w:rsid w:val="005937AC"/>
    <w:rsid w:val="00593DB1"/>
    <w:rsid w:val="00594690"/>
    <w:rsid w:val="00595795"/>
    <w:rsid w:val="00595958"/>
    <w:rsid w:val="005966B1"/>
    <w:rsid w:val="00596975"/>
    <w:rsid w:val="00596A12"/>
    <w:rsid w:val="005974B3"/>
    <w:rsid w:val="00597598"/>
    <w:rsid w:val="00597681"/>
    <w:rsid w:val="00597D89"/>
    <w:rsid w:val="00597E49"/>
    <w:rsid w:val="005A041F"/>
    <w:rsid w:val="005A0A13"/>
    <w:rsid w:val="005A0F06"/>
    <w:rsid w:val="005A0F7F"/>
    <w:rsid w:val="005A144A"/>
    <w:rsid w:val="005A1A55"/>
    <w:rsid w:val="005A2809"/>
    <w:rsid w:val="005A29B5"/>
    <w:rsid w:val="005A4BFB"/>
    <w:rsid w:val="005A5062"/>
    <w:rsid w:val="005A5542"/>
    <w:rsid w:val="005A5911"/>
    <w:rsid w:val="005A6BF7"/>
    <w:rsid w:val="005A772F"/>
    <w:rsid w:val="005A7841"/>
    <w:rsid w:val="005B02AF"/>
    <w:rsid w:val="005B0356"/>
    <w:rsid w:val="005B094C"/>
    <w:rsid w:val="005B115A"/>
    <w:rsid w:val="005B1739"/>
    <w:rsid w:val="005B1929"/>
    <w:rsid w:val="005B2294"/>
    <w:rsid w:val="005B249B"/>
    <w:rsid w:val="005B3D6A"/>
    <w:rsid w:val="005B4525"/>
    <w:rsid w:val="005B4637"/>
    <w:rsid w:val="005B47E1"/>
    <w:rsid w:val="005B4A58"/>
    <w:rsid w:val="005B5EF8"/>
    <w:rsid w:val="005B69C8"/>
    <w:rsid w:val="005B72E4"/>
    <w:rsid w:val="005B7609"/>
    <w:rsid w:val="005B77E1"/>
    <w:rsid w:val="005B7BD6"/>
    <w:rsid w:val="005B7C31"/>
    <w:rsid w:val="005C027C"/>
    <w:rsid w:val="005C03B5"/>
    <w:rsid w:val="005C0A22"/>
    <w:rsid w:val="005C0D18"/>
    <w:rsid w:val="005C1056"/>
    <w:rsid w:val="005C15D3"/>
    <w:rsid w:val="005C16A5"/>
    <w:rsid w:val="005C1D4A"/>
    <w:rsid w:val="005C211E"/>
    <w:rsid w:val="005C280F"/>
    <w:rsid w:val="005C32FA"/>
    <w:rsid w:val="005C3633"/>
    <w:rsid w:val="005C3951"/>
    <w:rsid w:val="005C4407"/>
    <w:rsid w:val="005C496C"/>
    <w:rsid w:val="005C596D"/>
    <w:rsid w:val="005C6AA4"/>
    <w:rsid w:val="005C76E4"/>
    <w:rsid w:val="005C7A48"/>
    <w:rsid w:val="005C7CB3"/>
    <w:rsid w:val="005C7D3F"/>
    <w:rsid w:val="005D0605"/>
    <w:rsid w:val="005D0944"/>
    <w:rsid w:val="005D0AB5"/>
    <w:rsid w:val="005D0D18"/>
    <w:rsid w:val="005D1696"/>
    <w:rsid w:val="005D255E"/>
    <w:rsid w:val="005D2AD1"/>
    <w:rsid w:val="005D2B59"/>
    <w:rsid w:val="005D2E11"/>
    <w:rsid w:val="005D30E0"/>
    <w:rsid w:val="005D3320"/>
    <w:rsid w:val="005D37EA"/>
    <w:rsid w:val="005D3C9C"/>
    <w:rsid w:val="005D3D66"/>
    <w:rsid w:val="005D40F2"/>
    <w:rsid w:val="005D4B5E"/>
    <w:rsid w:val="005D4C91"/>
    <w:rsid w:val="005D52CF"/>
    <w:rsid w:val="005D5317"/>
    <w:rsid w:val="005D5D79"/>
    <w:rsid w:val="005D5DF0"/>
    <w:rsid w:val="005D64FE"/>
    <w:rsid w:val="005D654B"/>
    <w:rsid w:val="005D6763"/>
    <w:rsid w:val="005D6B09"/>
    <w:rsid w:val="005E0D9A"/>
    <w:rsid w:val="005E1065"/>
    <w:rsid w:val="005E158A"/>
    <w:rsid w:val="005E15F7"/>
    <w:rsid w:val="005E184D"/>
    <w:rsid w:val="005E1965"/>
    <w:rsid w:val="005E22C6"/>
    <w:rsid w:val="005E2CAC"/>
    <w:rsid w:val="005E31DF"/>
    <w:rsid w:val="005E3B4B"/>
    <w:rsid w:val="005E4677"/>
    <w:rsid w:val="005E4855"/>
    <w:rsid w:val="005E4B35"/>
    <w:rsid w:val="005E5B1B"/>
    <w:rsid w:val="005E61E1"/>
    <w:rsid w:val="005E63DD"/>
    <w:rsid w:val="005E6484"/>
    <w:rsid w:val="005E6F95"/>
    <w:rsid w:val="005E786F"/>
    <w:rsid w:val="005E7E9D"/>
    <w:rsid w:val="005F00EC"/>
    <w:rsid w:val="005F0A2F"/>
    <w:rsid w:val="005F0CF0"/>
    <w:rsid w:val="005F147D"/>
    <w:rsid w:val="005F16B1"/>
    <w:rsid w:val="005F1C68"/>
    <w:rsid w:val="005F23DA"/>
    <w:rsid w:val="005F2813"/>
    <w:rsid w:val="005F3552"/>
    <w:rsid w:val="005F36A6"/>
    <w:rsid w:val="005F3C9A"/>
    <w:rsid w:val="005F3F90"/>
    <w:rsid w:val="005F476D"/>
    <w:rsid w:val="005F47E3"/>
    <w:rsid w:val="005F5373"/>
    <w:rsid w:val="005F5795"/>
    <w:rsid w:val="005F5BDB"/>
    <w:rsid w:val="005F5CA1"/>
    <w:rsid w:val="005F6C59"/>
    <w:rsid w:val="005F74EA"/>
    <w:rsid w:val="005F7CD1"/>
    <w:rsid w:val="00601B1D"/>
    <w:rsid w:val="00602966"/>
    <w:rsid w:val="00602E80"/>
    <w:rsid w:val="0060312D"/>
    <w:rsid w:val="0060324C"/>
    <w:rsid w:val="0060368E"/>
    <w:rsid w:val="00603811"/>
    <w:rsid w:val="00603896"/>
    <w:rsid w:val="006038E9"/>
    <w:rsid w:val="00603946"/>
    <w:rsid w:val="00603DDF"/>
    <w:rsid w:val="00604F88"/>
    <w:rsid w:val="00605A35"/>
    <w:rsid w:val="00605C67"/>
    <w:rsid w:val="0060608F"/>
    <w:rsid w:val="006062A0"/>
    <w:rsid w:val="00606380"/>
    <w:rsid w:val="006064E1"/>
    <w:rsid w:val="006069E8"/>
    <w:rsid w:val="00606C1D"/>
    <w:rsid w:val="00606DF4"/>
    <w:rsid w:val="006070E5"/>
    <w:rsid w:val="00607188"/>
    <w:rsid w:val="006078F6"/>
    <w:rsid w:val="00610C6E"/>
    <w:rsid w:val="00611006"/>
    <w:rsid w:val="0061140B"/>
    <w:rsid w:val="006114F3"/>
    <w:rsid w:val="006117BB"/>
    <w:rsid w:val="00611E7B"/>
    <w:rsid w:val="0061209E"/>
    <w:rsid w:val="0061217D"/>
    <w:rsid w:val="00612412"/>
    <w:rsid w:val="00612B16"/>
    <w:rsid w:val="00612B41"/>
    <w:rsid w:val="006130C4"/>
    <w:rsid w:val="006133A5"/>
    <w:rsid w:val="00613A60"/>
    <w:rsid w:val="006159A1"/>
    <w:rsid w:val="00615D43"/>
    <w:rsid w:val="006169AB"/>
    <w:rsid w:val="00617BDD"/>
    <w:rsid w:val="00617CAF"/>
    <w:rsid w:val="00617E91"/>
    <w:rsid w:val="006207F4"/>
    <w:rsid w:val="006213B4"/>
    <w:rsid w:val="00621B49"/>
    <w:rsid w:val="00621B85"/>
    <w:rsid w:val="00621FC4"/>
    <w:rsid w:val="00622779"/>
    <w:rsid w:val="00622E4F"/>
    <w:rsid w:val="00623153"/>
    <w:rsid w:val="00623272"/>
    <w:rsid w:val="006234BA"/>
    <w:rsid w:val="00623BA2"/>
    <w:rsid w:val="006240CA"/>
    <w:rsid w:val="00624115"/>
    <w:rsid w:val="006241B7"/>
    <w:rsid w:val="0062445C"/>
    <w:rsid w:val="00625360"/>
    <w:rsid w:val="00626308"/>
    <w:rsid w:val="006277FC"/>
    <w:rsid w:val="00627D4A"/>
    <w:rsid w:val="006302F6"/>
    <w:rsid w:val="00630832"/>
    <w:rsid w:val="00630FC3"/>
    <w:rsid w:val="0063116E"/>
    <w:rsid w:val="0063135C"/>
    <w:rsid w:val="00631682"/>
    <w:rsid w:val="0063197D"/>
    <w:rsid w:val="006320F8"/>
    <w:rsid w:val="006323BB"/>
    <w:rsid w:val="00632AF0"/>
    <w:rsid w:val="0063380D"/>
    <w:rsid w:val="00633992"/>
    <w:rsid w:val="00633F5A"/>
    <w:rsid w:val="0063469F"/>
    <w:rsid w:val="00634855"/>
    <w:rsid w:val="00634859"/>
    <w:rsid w:val="00634B6D"/>
    <w:rsid w:val="00634DDE"/>
    <w:rsid w:val="006357E0"/>
    <w:rsid w:val="00635934"/>
    <w:rsid w:val="00635DAA"/>
    <w:rsid w:val="00636474"/>
    <w:rsid w:val="00636628"/>
    <w:rsid w:val="00636AED"/>
    <w:rsid w:val="00637099"/>
    <w:rsid w:val="006372C3"/>
    <w:rsid w:val="006374ED"/>
    <w:rsid w:val="00637685"/>
    <w:rsid w:val="00637A3F"/>
    <w:rsid w:val="00640146"/>
    <w:rsid w:val="00640344"/>
    <w:rsid w:val="0064076F"/>
    <w:rsid w:val="00640DA6"/>
    <w:rsid w:val="00640DFC"/>
    <w:rsid w:val="006414FF"/>
    <w:rsid w:val="006418BD"/>
    <w:rsid w:val="00642D66"/>
    <w:rsid w:val="006433AD"/>
    <w:rsid w:val="00643512"/>
    <w:rsid w:val="00643C94"/>
    <w:rsid w:val="00645321"/>
    <w:rsid w:val="00645754"/>
    <w:rsid w:val="00645A5D"/>
    <w:rsid w:val="00646004"/>
    <w:rsid w:val="006466A3"/>
    <w:rsid w:val="00646AD4"/>
    <w:rsid w:val="00646E4B"/>
    <w:rsid w:val="00647467"/>
    <w:rsid w:val="0064746F"/>
    <w:rsid w:val="006479D9"/>
    <w:rsid w:val="00647E84"/>
    <w:rsid w:val="0065068A"/>
    <w:rsid w:val="0065170E"/>
    <w:rsid w:val="00651913"/>
    <w:rsid w:val="00651A36"/>
    <w:rsid w:val="00651C26"/>
    <w:rsid w:val="00651F48"/>
    <w:rsid w:val="0065240B"/>
    <w:rsid w:val="0065273A"/>
    <w:rsid w:val="00652821"/>
    <w:rsid w:val="006538F8"/>
    <w:rsid w:val="00654469"/>
    <w:rsid w:val="00654D42"/>
    <w:rsid w:val="0065510A"/>
    <w:rsid w:val="00655574"/>
    <w:rsid w:val="00655770"/>
    <w:rsid w:val="00655A26"/>
    <w:rsid w:val="00655AFB"/>
    <w:rsid w:val="0065643C"/>
    <w:rsid w:val="006564B2"/>
    <w:rsid w:val="006566F5"/>
    <w:rsid w:val="006568DF"/>
    <w:rsid w:val="00657144"/>
    <w:rsid w:val="006571E8"/>
    <w:rsid w:val="006578E9"/>
    <w:rsid w:val="00657952"/>
    <w:rsid w:val="006603E8"/>
    <w:rsid w:val="006605A0"/>
    <w:rsid w:val="00660661"/>
    <w:rsid w:val="00661511"/>
    <w:rsid w:val="006615D3"/>
    <w:rsid w:val="0066160F"/>
    <w:rsid w:val="00661C33"/>
    <w:rsid w:val="00662A85"/>
    <w:rsid w:val="00662F34"/>
    <w:rsid w:val="0066311C"/>
    <w:rsid w:val="0066328D"/>
    <w:rsid w:val="0066378C"/>
    <w:rsid w:val="00663AAB"/>
    <w:rsid w:val="0066504E"/>
    <w:rsid w:val="006654F3"/>
    <w:rsid w:val="006656EA"/>
    <w:rsid w:val="006674A3"/>
    <w:rsid w:val="00667B37"/>
    <w:rsid w:val="0067099F"/>
    <w:rsid w:val="00670BAA"/>
    <w:rsid w:val="00671AC0"/>
    <w:rsid w:val="00671D1D"/>
    <w:rsid w:val="00672177"/>
    <w:rsid w:val="006726F7"/>
    <w:rsid w:val="00673F08"/>
    <w:rsid w:val="0067418A"/>
    <w:rsid w:val="0067551C"/>
    <w:rsid w:val="00677B8B"/>
    <w:rsid w:val="0068018B"/>
    <w:rsid w:val="0068039B"/>
    <w:rsid w:val="00680F4F"/>
    <w:rsid w:val="00681450"/>
    <w:rsid w:val="00682110"/>
    <w:rsid w:val="0068286F"/>
    <w:rsid w:val="0068287E"/>
    <w:rsid w:val="006828DE"/>
    <w:rsid w:val="00682F94"/>
    <w:rsid w:val="00683280"/>
    <w:rsid w:val="00683364"/>
    <w:rsid w:val="00683DE4"/>
    <w:rsid w:val="00684196"/>
    <w:rsid w:val="00684EDC"/>
    <w:rsid w:val="00685086"/>
    <w:rsid w:val="00685895"/>
    <w:rsid w:val="00686436"/>
    <w:rsid w:val="00686861"/>
    <w:rsid w:val="00686B24"/>
    <w:rsid w:val="00686FCF"/>
    <w:rsid w:val="00687259"/>
    <w:rsid w:val="00687962"/>
    <w:rsid w:val="00687BF4"/>
    <w:rsid w:val="006903FA"/>
    <w:rsid w:val="0069088B"/>
    <w:rsid w:val="00690FE2"/>
    <w:rsid w:val="0069244C"/>
    <w:rsid w:val="006924F9"/>
    <w:rsid w:val="00692BB7"/>
    <w:rsid w:val="00692C4A"/>
    <w:rsid w:val="00692F9A"/>
    <w:rsid w:val="006930A0"/>
    <w:rsid w:val="006933BA"/>
    <w:rsid w:val="006941A8"/>
    <w:rsid w:val="00695018"/>
    <w:rsid w:val="00695488"/>
    <w:rsid w:val="00695E81"/>
    <w:rsid w:val="0069618C"/>
    <w:rsid w:val="00697E1F"/>
    <w:rsid w:val="006A0D83"/>
    <w:rsid w:val="006A0F4F"/>
    <w:rsid w:val="006A131C"/>
    <w:rsid w:val="006A13C6"/>
    <w:rsid w:val="006A13F7"/>
    <w:rsid w:val="006A1DE9"/>
    <w:rsid w:val="006A2AE5"/>
    <w:rsid w:val="006A2D87"/>
    <w:rsid w:val="006A2DE0"/>
    <w:rsid w:val="006A318D"/>
    <w:rsid w:val="006A37E3"/>
    <w:rsid w:val="006A388A"/>
    <w:rsid w:val="006A63C3"/>
    <w:rsid w:val="006A6CFA"/>
    <w:rsid w:val="006A7C5F"/>
    <w:rsid w:val="006A7E32"/>
    <w:rsid w:val="006B0527"/>
    <w:rsid w:val="006B0B7C"/>
    <w:rsid w:val="006B0F6B"/>
    <w:rsid w:val="006B1116"/>
    <w:rsid w:val="006B1C57"/>
    <w:rsid w:val="006B1CBD"/>
    <w:rsid w:val="006B1FBB"/>
    <w:rsid w:val="006B30E7"/>
    <w:rsid w:val="006B3F6E"/>
    <w:rsid w:val="006B4EFF"/>
    <w:rsid w:val="006B5566"/>
    <w:rsid w:val="006B5757"/>
    <w:rsid w:val="006B57B8"/>
    <w:rsid w:val="006B6DA0"/>
    <w:rsid w:val="006B6FD4"/>
    <w:rsid w:val="006B762E"/>
    <w:rsid w:val="006C0221"/>
    <w:rsid w:val="006C0396"/>
    <w:rsid w:val="006C052E"/>
    <w:rsid w:val="006C142E"/>
    <w:rsid w:val="006C1923"/>
    <w:rsid w:val="006C1B92"/>
    <w:rsid w:val="006C21C0"/>
    <w:rsid w:val="006C29A8"/>
    <w:rsid w:val="006C381F"/>
    <w:rsid w:val="006C3E65"/>
    <w:rsid w:val="006C3F26"/>
    <w:rsid w:val="006C44C3"/>
    <w:rsid w:val="006C48D7"/>
    <w:rsid w:val="006C4ABD"/>
    <w:rsid w:val="006C4B4F"/>
    <w:rsid w:val="006C4C9C"/>
    <w:rsid w:val="006C5288"/>
    <w:rsid w:val="006C63C2"/>
    <w:rsid w:val="006C68B4"/>
    <w:rsid w:val="006C6D85"/>
    <w:rsid w:val="006D0267"/>
    <w:rsid w:val="006D196C"/>
    <w:rsid w:val="006D1C9E"/>
    <w:rsid w:val="006D2221"/>
    <w:rsid w:val="006D23AE"/>
    <w:rsid w:val="006D25E6"/>
    <w:rsid w:val="006D390D"/>
    <w:rsid w:val="006D3AF6"/>
    <w:rsid w:val="006D3BBF"/>
    <w:rsid w:val="006D3D80"/>
    <w:rsid w:val="006D3F4F"/>
    <w:rsid w:val="006D407D"/>
    <w:rsid w:val="006D425D"/>
    <w:rsid w:val="006D46B5"/>
    <w:rsid w:val="006D5343"/>
    <w:rsid w:val="006D5581"/>
    <w:rsid w:val="006D5928"/>
    <w:rsid w:val="006D634B"/>
    <w:rsid w:val="006D6FCD"/>
    <w:rsid w:val="006D752D"/>
    <w:rsid w:val="006D7CB7"/>
    <w:rsid w:val="006D7D8D"/>
    <w:rsid w:val="006E0266"/>
    <w:rsid w:val="006E03EF"/>
    <w:rsid w:val="006E0807"/>
    <w:rsid w:val="006E1098"/>
    <w:rsid w:val="006E1324"/>
    <w:rsid w:val="006E16B7"/>
    <w:rsid w:val="006E1CFE"/>
    <w:rsid w:val="006E1E6A"/>
    <w:rsid w:val="006E1F5F"/>
    <w:rsid w:val="006E2038"/>
    <w:rsid w:val="006E2112"/>
    <w:rsid w:val="006E257B"/>
    <w:rsid w:val="006E28A3"/>
    <w:rsid w:val="006E345F"/>
    <w:rsid w:val="006E4001"/>
    <w:rsid w:val="006E45DA"/>
    <w:rsid w:val="006E4C58"/>
    <w:rsid w:val="006E4CC5"/>
    <w:rsid w:val="006E4CF7"/>
    <w:rsid w:val="006E4D3C"/>
    <w:rsid w:val="006E4EB3"/>
    <w:rsid w:val="006E51B8"/>
    <w:rsid w:val="006E52CD"/>
    <w:rsid w:val="006E57AC"/>
    <w:rsid w:val="006E5CE7"/>
    <w:rsid w:val="006E704A"/>
    <w:rsid w:val="006E7498"/>
    <w:rsid w:val="006E7BAB"/>
    <w:rsid w:val="006E7DA4"/>
    <w:rsid w:val="006E7E72"/>
    <w:rsid w:val="006F04E8"/>
    <w:rsid w:val="006F05CB"/>
    <w:rsid w:val="006F0819"/>
    <w:rsid w:val="006F10DC"/>
    <w:rsid w:val="006F1C6C"/>
    <w:rsid w:val="006F2344"/>
    <w:rsid w:val="006F27F2"/>
    <w:rsid w:val="006F2A78"/>
    <w:rsid w:val="006F2B7F"/>
    <w:rsid w:val="006F3238"/>
    <w:rsid w:val="006F3333"/>
    <w:rsid w:val="006F3354"/>
    <w:rsid w:val="006F3C29"/>
    <w:rsid w:val="006F43B6"/>
    <w:rsid w:val="006F4609"/>
    <w:rsid w:val="006F460E"/>
    <w:rsid w:val="006F47BB"/>
    <w:rsid w:val="006F4A76"/>
    <w:rsid w:val="006F4A7D"/>
    <w:rsid w:val="006F4CA8"/>
    <w:rsid w:val="006F4E95"/>
    <w:rsid w:val="006F53FA"/>
    <w:rsid w:val="006F58A5"/>
    <w:rsid w:val="006F60C9"/>
    <w:rsid w:val="006F68AC"/>
    <w:rsid w:val="006F77CD"/>
    <w:rsid w:val="00700247"/>
    <w:rsid w:val="00701327"/>
    <w:rsid w:val="0070178A"/>
    <w:rsid w:val="00702427"/>
    <w:rsid w:val="007024FB"/>
    <w:rsid w:val="007029FF"/>
    <w:rsid w:val="00702E60"/>
    <w:rsid w:val="00702F2D"/>
    <w:rsid w:val="0070353E"/>
    <w:rsid w:val="0070358F"/>
    <w:rsid w:val="00703A9A"/>
    <w:rsid w:val="00703C43"/>
    <w:rsid w:val="00703CF9"/>
    <w:rsid w:val="00704777"/>
    <w:rsid w:val="00704E18"/>
    <w:rsid w:val="0070508F"/>
    <w:rsid w:val="00706E62"/>
    <w:rsid w:val="00706E90"/>
    <w:rsid w:val="007104A5"/>
    <w:rsid w:val="0071057B"/>
    <w:rsid w:val="00710D6A"/>
    <w:rsid w:val="007111B4"/>
    <w:rsid w:val="00711349"/>
    <w:rsid w:val="00711E04"/>
    <w:rsid w:val="007138E6"/>
    <w:rsid w:val="00713A9B"/>
    <w:rsid w:val="00713E8D"/>
    <w:rsid w:val="00714178"/>
    <w:rsid w:val="007141A8"/>
    <w:rsid w:val="00714B64"/>
    <w:rsid w:val="00714DB5"/>
    <w:rsid w:val="00715605"/>
    <w:rsid w:val="00715A01"/>
    <w:rsid w:val="00715D0B"/>
    <w:rsid w:val="00715F9C"/>
    <w:rsid w:val="007160EB"/>
    <w:rsid w:val="0071622D"/>
    <w:rsid w:val="0071644E"/>
    <w:rsid w:val="007173B7"/>
    <w:rsid w:val="007173F7"/>
    <w:rsid w:val="0072051A"/>
    <w:rsid w:val="00720989"/>
    <w:rsid w:val="00720CDD"/>
    <w:rsid w:val="00720DA2"/>
    <w:rsid w:val="00721014"/>
    <w:rsid w:val="00721AC3"/>
    <w:rsid w:val="007223C4"/>
    <w:rsid w:val="0072338A"/>
    <w:rsid w:val="00723C5D"/>
    <w:rsid w:val="007243FF"/>
    <w:rsid w:val="00724593"/>
    <w:rsid w:val="00724A02"/>
    <w:rsid w:val="00724C84"/>
    <w:rsid w:val="00724E41"/>
    <w:rsid w:val="007256E6"/>
    <w:rsid w:val="0072607B"/>
    <w:rsid w:val="007261C5"/>
    <w:rsid w:val="00726D50"/>
    <w:rsid w:val="0072776D"/>
    <w:rsid w:val="007277A5"/>
    <w:rsid w:val="007279BB"/>
    <w:rsid w:val="00729AFD"/>
    <w:rsid w:val="00730359"/>
    <w:rsid w:val="00730538"/>
    <w:rsid w:val="0073085F"/>
    <w:rsid w:val="00730EDD"/>
    <w:rsid w:val="007313D9"/>
    <w:rsid w:val="007316AE"/>
    <w:rsid w:val="007318E8"/>
    <w:rsid w:val="00731F1B"/>
    <w:rsid w:val="007329B5"/>
    <w:rsid w:val="00732D4C"/>
    <w:rsid w:val="0073402A"/>
    <w:rsid w:val="0073424B"/>
    <w:rsid w:val="00734838"/>
    <w:rsid w:val="00734F7C"/>
    <w:rsid w:val="007355D4"/>
    <w:rsid w:val="00736381"/>
    <w:rsid w:val="00736DB5"/>
    <w:rsid w:val="00737C7D"/>
    <w:rsid w:val="0074009B"/>
    <w:rsid w:val="007407A5"/>
    <w:rsid w:val="00740E01"/>
    <w:rsid w:val="00740F8E"/>
    <w:rsid w:val="00740FA8"/>
    <w:rsid w:val="00741518"/>
    <w:rsid w:val="00741973"/>
    <w:rsid w:val="00741BA3"/>
    <w:rsid w:val="0074218B"/>
    <w:rsid w:val="00742328"/>
    <w:rsid w:val="0074238F"/>
    <w:rsid w:val="00742A66"/>
    <w:rsid w:val="00742E25"/>
    <w:rsid w:val="007431E8"/>
    <w:rsid w:val="00744679"/>
    <w:rsid w:val="00744CE1"/>
    <w:rsid w:val="00744E93"/>
    <w:rsid w:val="0074578A"/>
    <w:rsid w:val="00745F68"/>
    <w:rsid w:val="007461AC"/>
    <w:rsid w:val="00750D10"/>
    <w:rsid w:val="00751835"/>
    <w:rsid w:val="00751ADA"/>
    <w:rsid w:val="00751B29"/>
    <w:rsid w:val="00751B84"/>
    <w:rsid w:val="007520EC"/>
    <w:rsid w:val="00752113"/>
    <w:rsid w:val="007527D2"/>
    <w:rsid w:val="00753036"/>
    <w:rsid w:val="00753223"/>
    <w:rsid w:val="00753245"/>
    <w:rsid w:val="00753277"/>
    <w:rsid w:val="00753281"/>
    <w:rsid w:val="00753F15"/>
    <w:rsid w:val="0075483C"/>
    <w:rsid w:val="00754A24"/>
    <w:rsid w:val="00754ABB"/>
    <w:rsid w:val="00754B54"/>
    <w:rsid w:val="00754FD4"/>
    <w:rsid w:val="00755A43"/>
    <w:rsid w:val="00756416"/>
    <w:rsid w:val="007567D1"/>
    <w:rsid w:val="007571A8"/>
    <w:rsid w:val="007601D4"/>
    <w:rsid w:val="0076057F"/>
    <w:rsid w:val="00760A2E"/>
    <w:rsid w:val="00760BC0"/>
    <w:rsid w:val="007615BB"/>
    <w:rsid w:val="0076178A"/>
    <w:rsid w:val="00761F9F"/>
    <w:rsid w:val="007628CB"/>
    <w:rsid w:val="00763E32"/>
    <w:rsid w:val="007640DC"/>
    <w:rsid w:val="00764350"/>
    <w:rsid w:val="00766236"/>
    <w:rsid w:val="007662E8"/>
    <w:rsid w:val="0076665A"/>
    <w:rsid w:val="007668A6"/>
    <w:rsid w:val="007669F0"/>
    <w:rsid w:val="00766AC4"/>
    <w:rsid w:val="00766DD5"/>
    <w:rsid w:val="00767D11"/>
    <w:rsid w:val="00767DA4"/>
    <w:rsid w:val="0077039F"/>
    <w:rsid w:val="007706F0"/>
    <w:rsid w:val="00770A3A"/>
    <w:rsid w:val="0077122C"/>
    <w:rsid w:val="007712A5"/>
    <w:rsid w:val="00771A71"/>
    <w:rsid w:val="00771EC9"/>
    <w:rsid w:val="007723CE"/>
    <w:rsid w:val="007726ED"/>
    <w:rsid w:val="00772814"/>
    <w:rsid w:val="007732F6"/>
    <w:rsid w:val="007738E9"/>
    <w:rsid w:val="0077392F"/>
    <w:rsid w:val="0077402E"/>
    <w:rsid w:val="00774197"/>
    <w:rsid w:val="007749D4"/>
    <w:rsid w:val="00774A6D"/>
    <w:rsid w:val="0077543E"/>
    <w:rsid w:val="00775C24"/>
    <w:rsid w:val="00775E2D"/>
    <w:rsid w:val="00775EC6"/>
    <w:rsid w:val="0077617C"/>
    <w:rsid w:val="00777057"/>
    <w:rsid w:val="00777288"/>
    <w:rsid w:val="0077772F"/>
    <w:rsid w:val="00777939"/>
    <w:rsid w:val="007800C8"/>
    <w:rsid w:val="007805D7"/>
    <w:rsid w:val="007823F4"/>
    <w:rsid w:val="00782441"/>
    <w:rsid w:val="007830E8"/>
    <w:rsid w:val="007833BE"/>
    <w:rsid w:val="007833EE"/>
    <w:rsid w:val="00783857"/>
    <w:rsid w:val="00783DCC"/>
    <w:rsid w:val="00784101"/>
    <w:rsid w:val="00784317"/>
    <w:rsid w:val="00784D9C"/>
    <w:rsid w:val="00784F33"/>
    <w:rsid w:val="007850DD"/>
    <w:rsid w:val="007853DE"/>
    <w:rsid w:val="007858C6"/>
    <w:rsid w:val="00785AFA"/>
    <w:rsid w:val="00785D31"/>
    <w:rsid w:val="00786014"/>
    <w:rsid w:val="0078613C"/>
    <w:rsid w:val="007862C8"/>
    <w:rsid w:val="007862EC"/>
    <w:rsid w:val="00786F2C"/>
    <w:rsid w:val="0078738B"/>
    <w:rsid w:val="007878B2"/>
    <w:rsid w:val="00787907"/>
    <w:rsid w:val="00787CA9"/>
    <w:rsid w:val="00790632"/>
    <w:rsid w:val="007911F7"/>
    <w:rsid w:val="00791B4A"/>
    <w:rsid w:val="007921CC"/>
    <w:rsid w:val="00792314"/>
    <w:rsid w:val="007926B2"/>
    <w:rsid w:val="00792705"/>
    <w:rsid w:val="00792771"/>
    <w:rsid w:val="00792D15"/>
    <w:rsid w:val="00793162"/>
    <w:rsid w:val="00793BE2"/>
    <w:rsid w:val="00794594"/>
    <w:rsid w:val="00794AC2"/>
    <w:rsid w:val="007953FD"/>
    <w:rsid w:val="007958EF"/>
    <w:rsid w:val="0079590A"/>
    <w:rsid w:val="0079601A"/>
    <w:rsid w:val="007962EE"/>
    <w:rsid w:val="00796B36"/>
    <w:rsid w:val="00796EBF"/>
    <w:rsid w:val="00796F59"/>
    <w:rsid w:val="00796FE0"/>
    <w:rsid w:val="007972CF"/>
    <w:rsid w:val="007A0115"/>
    <w:rsid w:val="007A04CB"/>
    <w:rsid w:val="007A11F2"/>
    <w:rsid w:val="007A289C"/>
    <w:rsid w:val="007A2A61"/>
    <w:rsid w:val="007A35AE"/>
    <w:rsid w:val="007A3E04"/>
    <w:rsid w:val="007A3E3E"/>
    <w:rsid w:val="007A4523"/>
    <w:rsid w:val="007A4C08"/>
    <w:rsid w:val="007A51CE"/>
    <w:rsid w:val="007A5621"/>
    <w:rsid w:val="007A57FA"/>
    <w:rsid w:val="007A5FC5"/>
    <w:rsid w:val="007A6D40"/>
    <w:rsid w:val="007A6F01"/>
    <w:rsid w:val="007A759A"/>
    <w:rsid w:val="007A7880"/>
    <w:rsid w:val="007A7F68"/>
    <w:rsid w:val="007B0077"/>
    <w:rsid w:val="007B0385"/>
    <w:rsid w:val="007B0601"/>
    <w:rsid w:val="007B086B"/>
    <w:rsid w:val="007B0B45"/>
    <w:rsid w:val="007B14F8"/>
    <w:rsid w:val="007B1A8C"/>
    <w:rsid w:val="007B20AD"/>
    <w:rsid w:val="007B34A8"/>
    <w:rsid w:val="007B3FB2"/>
    <w:rsid w:val="007B46A2"/>
    <w:rsid w:val="007B48C3"/>
    <w:rsid w:val="007B5284"/>
    <w:rsid w:val="007B553F"/>
    <w:rsid w:val="007B56E9"/>
    <w:rsid w:val="007B5F4B"/>
    <w:rsid w:val="007B629F"/>
    <w:rsid w:val="007B665F"/>
    <w:rsid w:val="007B7042"/>
    <w:rsid w:val="007B786D"/>
    <w:rsid w:val="007B7A01"/>
    <w:rsid w:val="007B7CF3"/>
    <w:rsid w:val="007B7E42"/>
    <w:rsid w:val="007B7F30"/>
    <w:rsid w:val="007C07C1"/>
    <w:rsid w:val="007C0EF7"/>
    <w:rsid w:val="007C1047"/>
    <w:rsid w:val="007C1166"/>
    <w:rsid w:val="007C14CC"/>
    <w:rsid w:val="007C21BD"/>
    <w:rsid w:val="007C232D"/>
    <w:rsid w:val="007C24B2"/>
    <w:rsid w:val="007C2807"/>
    <w:rsid w:val="007C296E"/>
    <w:rsid w:val="007C2DB0"/>
    <w:rsid w:val="007C329C"/>
    <w:rsid w:val="007C33EB"/>
    <w:rsid w:val="007C3CD1"/>
    <w:rsid w:val="007C4034"/>
    <w:rsid w:val="007C4B7B"/>
    <w:rsid w:val="007C4D36"/>
    <w:rsid w:val="007C5380"/>
    <w:rsid w:val="007C5946"/>
    <w:rsid w:val="007C5B8C"/>
    <w:rsid w:val="007C6981"/>
    <w:rsid w:val="007C6D00"/>
    <w:rsid w:val="007C6E38"/>
    <w:rsid w:val="007C76B1"/>
    <w:rsid w:val="007C76DB"/>
    <w:rsid w:val="007D0744"/>
    <w:rsid w:val="007D0BC0"/>
    <w:rsid w:val="007D0FCC"/>
    <w:rsid w:val="007D198B"/>
    <w:rsid w:val="007D1992"/>
    <w:rsid w:val="007D1AC5"/>
    <w:rsid w:val="007D28DF"/>
    <w:rsid w:val="007D2A1E"/>
    <w:rsid w:val="007D2D72"/>
    <w:rsid w:val="007D2F98"/>
    <w:rsid w:val="007D3787"/>
    <w:rsid w:val="007D47B0"/>
    <w:rsid w:val="007D550B"/>
    <w:rsid w:val="007D597E"/>
    <w:rsid w:val="007D6235"/>
    <w:rsid w:val="007D6820"/>
    <w:rsid w:val="007D7820"/>
    <w:rsid w:val="007D7D3C"/>
    <w:rsid w:val="007D7EAE"/>
    <w:rsid w:val="007E03C8"/>
    <w:rsid w:val="007E04DD"/>
    <w:rsid w:val="007E141C"/>
    <w:rsid w:val="007E14A8"/>
    <w:rsid w:val="007E179F"/>
    <w:rsid w:val="007E1EAC"/>
    <w:rsid w:val="007E2810"/>
    <w:rsid w:val="007E2A53"/>
    <w:rsid w:val="007E2BD8"/>
    <w:rsid w:val="007E376C"/>
    <w:rsid w:val="007E41AC"/>
    <w:rsid w:val="007E4A46"/>
    <w:rsid w:val="007E5334"/>
    <w:rsid w:val="007E567E"/>
    <w:rsid w:val="007E5FF2"/>
    <w:rsid w:val="007E664F"/>
    <w:rsid w:val="007E6A5C"/>
    <w:rsid w:val="007F0093"/>
    <w:rsid w:val="007F11AA"/>
    <w:rsid w:val="007F1D3A"/>
    <w:rsid w:val="007F1D62"/>
    <w:rsid w:val="007F31E3"/>
    <w:rsid w:val="007F3363"/>
    <w:rsid w:val="007F3573"/>
    <w:rsid w:val="007F3AED"/>
    <w:rsid w:val="007F3DCD"/>
    <w:rsid w:val="007F460A"/>
    <w:rsid w:val="007F4850"/>
    <w:rsid w:val="007F50A0"/>
    <w:rsid w:val="007F5449"/>
    <w:rsid w:val="007F5460"/>
    <w:rsid w:val="007F57FD"/>
    <w:rsid w:val="007F5CEC"/>
    <w:rsid w:val="007F70C0"/>
    <w:rsid w:val="00800039"/>
    <w:rsid w:val="008003FA"/>
    <w:rsid w:val="00800559"/>
    <w:rsid w:val="008007DB"/>
    <w:rsid w:val="008012EA"/>
    <w:rsid w:val="00801F37"/>
    <w:rsid w:val="00802A0F"/>
    <w:rsid w:val="008037E4"/>
    <w:rsid w:val="008050E8"/>
    <w:rsid w:val="0080571E"/>
    <w:rsid w:val="0080609E"/>
    <w:rsid w:val="00806473"/>
    <w:rsid w:val="00806E49"/>
    <w:rsid w:val="008107C8"/>
    <w:rsid w:val="00810CCD"/>
    <w:rsid w:val="00811298"/>
    <w:rsid w:val="0081225A"/>
    <w:rsid w:val="008124E0"/>
    <w:rsid w:val="0081299D"/>
    <w:rsid w:val="008129C0"/>
    <w:rsid w:val="00812AEA"/>
    <w:rsid w:val="008135DF"/>
    <w:rsid w:val="008139E1"/>
    <w:rsid w:val="00813B44"/>
    <w:rsid w:val="00813C07"/>
    <w:rsid w:val="00814A90"/>
    <w:rsid w:val="00814DDD"/>
    <w:rsid w:val="00814E01"/>
    <w:rsid w:val="00815257"/>
    <w:rsid w:val="008157C7"/>
    <w:rsid w:val="00815DAB"/>
    <w:rsid w:val="00816567"/>
    <w:rsid w:val="00816CB7"/>
    <w:rsid w:val="00816D77"/>
    <w:rsid w:val="00816F0D"/>
    <w:rsid w:val="0081716E"/>
    <w:rsid w:val="008173C6"/>
    <w:rsid w:val="008175C8"/>
    <w:rsid w:val="0081799A"/>
    <w:rsid w:val="00817AC7"/>
    <w:rsid w:val="008202FE"/>
    <w:rsid w:val="0082156C"/>
    <w:rsid w:val="0082192A"/>
    <w:rsid w:val="00821C9F"/>
    <w:rsid w:val="00821CE2"/>
    <w:rsid w:val="00821F13"/>
    <w:rsid w:val="0082214B"/>
    <w:rsid w:val="0082248E"/>
    <w:rsid w:val="0082274D"/>
    <w:rsid w:val="0082310E"/>
    <w:rsid w:val="00823528"/>
    <w:rsid w:val="008236DA"/>
    <w:rsid w:val="008237EA"/>
    <w:rsid w:val="00823837"/>
    <w:rsid w:val="008238BB"/>
    <w:rsid w:val="008243DF"/>
    <w:rsid w:val="00824712"/>
    <w:rsid w:val="00824C51"/>
    <w:rsid w:val="00824CDA"/>
    <w:rsid w:val="008250F5"/>
    <w:rsid w:val="0082567F"/>
    <w:rsid w:val="008261F3"/>
    <w:rsid w:val="008265EB"/>
    <w:rsid w:val="00827F25"/>
    <w:rsid w:val="00830D5A"/>
    <w:rsid w:val="00831008"/>
    <w:rsid w:val="00832131"/>
    <w:rsid w:val="008322E8"/>
    <w:rsid w:val="008327F0"/>
    <w:rsid w:val="00833788"/>
    <w:rsid w:val="00834085"/>
    <w:rsid w:val="008349B1"/>
    <w:rsid w:val="00834A6F"/>
    <w:rsid w:val="00834A90"/>
    <w:rsid w:val="00834F9A"/>
    <w:rsid w:val="00835139"/>
    <w:rsid w:val="008351AE"/>
    <w:rsid w:val="008353F0"/>
    <w:rsid w:val="008358B5"/>
    <w:rsid w:val="00835F61"/>
    <w:rsid w:val="00836342"/>
    <w:rsid w:val="008363B6"/>
    <w:rsid w:val="00836785"/>
    <w:rsid w:val="00836BF7"/>
    <w:rsid w:val="00836C08"/>
    <w:rsid w:val="00836E7D"/>
    <w:rsid w:val="00837663"/>
    <w:rsid w:val="00837FBB"/>
    <w:rsid w:val="0084049E"/>
    <w:rsid w:val="00840B44"/>
    <w:rsid w:val="00840D92"/>
    <w:rsid w:val="00841A07"/>
    <w:rsid w:val="0084253E"/>
    <w:rsid w:val="008425E4"/>
    <w:rsid w:val="00843C61"/>
    <w:rsid w:val="0084446D"/>
    <w:rsid w:val="008445C2"/>
    <w:rsid w:val="00844903"/>
    <w:rsid w:val="00844FE6"/>
    <w:rsid w:val="008458D5"/>
    <w:rsid w:val="00845A23"/>
    <w:rsid w:val="00846260"/>
    <w:rsid w:val="00846371"/>
    <w:rsid w:val="00846480"/>
    <w:rsid w:val="00847472"/>
    <w:rsid w:val="0084772C"/>
    <w:rsid w:val="00850C8A"/>
    <w:rsid w:val="00850F00"/>
    <w:rsid w:val="00850FE2"/>
    <w:rsid w:val="00851157"/>
    <w:rsid w:val="008512E5"/>
    <w:rsid w:val="008513C5"/>
    <w:rsid w:val="00851732"/>
    <w:rsid w:val="008525EF"/>
    <w:rsid w:val="00852F84"/>
    <w:rsid w:val="008536A3"/>
    <w:rsid w:val="00853A7A"/>
    <w:rsid w:val="00854735"/>
    <w:rsid w:val="00855615"/>
    <w:rsid w:val="008558E8"/>
    <w:rsid w:val="00855C9F"/>
    <w:rsid w:val="008566E0"/>
    <w:rsid w:val="008568A4"/>
    <w:rsid w:val="008601E1"/>
    <w:rsid w:val="00862227"/>
    <w:rsid w:val="00862841"/>
    <w:rsid w:val="00862E5E"/>
    <w:rsid w:val="00862F2C"/>
    <w:rsid w:val="00862F7A"/>
    <w:rsid w:val="00863753"/>
    <w:rsid w:val="00863808"/>
    <w:rsid w:val="0086404F"/>
    <w:rsid w:val="0086416C"/>
    <w:rsid w:val="00864EEA"/>
    <w:rsid w:val="00865456"/>
    <w:rsid w:val="00866010"/>
    <w:rsid w:val="008665C0"/>
    <w:rsid w:val="00866973"/>
    <w:rsid w:val="008670DC"/>
    <w:rsid w:val="00867421"/>
    <w:rsid w:val="00867442"/>
    <w:rsid w:val="008675B5"/>
    <w:rsid w:val="00867A37"/>
    <w:rsid w:val="008709DC"/>
    <w:rsid w:val="00870E37"/>
    <w:rsid w:val="00870FD1"/>
    <w:rsid w:val="00871065"/>
    <w:rsid w:val="00871566"/>
    <w:rsid w:val="00871896"/>
    <w:rsid w:val="00872242"/>
    <w:rsid w:val="0087248B"/>
    <w:rsid w:val="0087333E"/>
    <w:rsid w:val="00873C05"/>
    <w:rsid w:val="00873FB6"/>
    <w:rsid w:val="0087485A"/>
    <w:rsid w:val="00874AC5"/>
    <w:rsid w:val="00875819"/>
    <w:rsid w:val="00875A5D"/>
    <w:rsid w:val="008764DC"/>
    <w:rsid w:val="00876C97"/>
    <w:rsid w:val="00877BAF"/>
    <w:rsid w:val="0088027F"/>
    <w:rsid w:val="0088051F"/>
    <w:rsid w:val="008805A1"/>
    <w:rsid w:val="00881269"/>
    <w:rsid w:val="00881786"/>
    <w:rsid w:val="00881788"/>
    <w:rsid w:val="0088226B"/>
    <w:rsid w:val="0088250E"/>
    <w:rsid w:val="0088266F"/>
    <w:rsid w:val="00883157"/>
    <w:rsid w:val="008837C6"/>
    <w:rsid w:val="0088408F"/>
    <w:rsid w:val="0088434C"/>
    <w:rsid w:val="0088484C"/>
    <w:rsid w:val="00884A68"/>
    <w:rsid w:val="00884AA1"/>
    <w:rsid w:val="00884ED7"/>
    <w:rsid w:val="0088560C"/>
    <w:rsid w:val="0088585B"/>
    <w:rsid w:val="00885C0B"/>
    <w:rsid w:val="00885D3C"/>
    <w:rsid w:val="00885E09"/>
    <w:rsid w:val="00886B29"/>
    <w:rsid w:val="00886BD3"/>
    <w:rsid w:val="00887668"/>
    <w:rsid w:val="0088768A"/>
    <w:rsid w:val="00887B50"/>
    <w:rsid w:val="0089004B"/>
    <w:rsid w:val="00890209"/>
    <w:rsid w:val="008902ED"/>
    <w:rsid w:val="00890EE8"/>
    <w:rsid w:val="00891868"/>
    <w:rsid w:val="00892B6E"/>
    <w:rsid w:val="00893609"/>
    <w:rsid w:val="00894CB0"/>
    <w:rsid w:val="00894D06"/>
    <w:rsid w:val="00894F0F"/>
    <w:rsid w:val="00895957"/>
    <w:rsid w:val="00895A2D"/>
    <w:rsid w:val="00895E46"/>
    <w:rsid w:val="00896731"/>
    <w:rsid w:val="0089694F"/>
    <w:rsid w:val="00896BF3"/>
    <w:rsid w:val="0089731D"/>
    <w:rsid w:val="0089796A"/>
    <w:rsid w:val="00897F1C"/>
    <w:rsid w:val="008A028B"/>
    <w:rsid w:val="008A0460"/>
    <w:rsid w:val="008A1F9B"/>
    <w:rsid w:val="008A2574"/>
    <w:rsid w:val="008A2C33"/>
    <w:rsid w:val="008A3550"/>
    <w:rsid w:val="008A3AFA"/>
    <w:rsid w:val="008A3B7D"/>
    <w:rsid w:val="008A3C40"/>
    <w:rsid w:val="008A3E97"/>
    <w:rsid w:val="008A43F3"/>
    <w:rsid w:val="008A4475"/>
    <w:rsid w:val="008A5E4B"/>
    <w:rsid w:val="008A65EB"/>
    <w:rsid w:val="008A6601"/>
    <w:rsid w:val="008A69DD"/>
    <w:rsid w:val="008A6BD0"/>
    <w:rsid w:val="008A7F60"/>
    <w:rsid w:val="008B002C"/>
    <w:rsid w:val="008B12E2"/>
    <w:rsid w:val="008B14E3"/>
    <w:rsid w:val="008B1805"/>
    <w:rsid w:val="008B267A"/>
    <w:rsid w:val="008B2828"/>
    <w:rsid w:val="008B2C2F"/>
    <w:rsid w:val="008B3347"/>
    <w:rsid w:val="008B3388"/>
    <w:rsid w:val="008B36BB"/>
    <w:rsid w:val="008B4881"/>
    <w:rsid w:val="008B48B6"/>
    <w:rsid w:val="008B4C92"/>
    <w:rsid w:val="008B4DC0"/>
    <w:rsid w:val="008B62D2"/>
    <w:rsid w:val="008B6389"/>
    <w:rsid w:val="008B646B"/>
    <w:rsid w:val="008B6A35"/>
    <w:rsid w:val="008B6B68"/>
    <w:rsid w:val="008B72F9"/>
    <w:rsid w:val="008B73F1"/>
    <w:rsid w:val="008C004A"/>
    <w:rsid w:val="008C06FC"/>
    <w:rsid w:val="008C0F96"/>
    <w:rsid w:val="008C1151"/>
    <w:rsid w:val="008C1667"/>
    <w:rsid w:val="008C1997"/>
    <w:rsid w:val="008C2CCC"/>
    <w:rsid w:val="008C2FF8"/>
    <w:rsid w:val="008C3071"/>
    <w:rsid w:val="008C31F8"/>
    <w:rsid w:val="008C3260"/>
    <w:rsid w:val="008C3664"/>
    <w:rsid w:val="008C3D4E"/>
    <w:rsid w:val="008C3DE3"/>
    <w:rsid w:val="008C479B"/>
    <w:rsid w:val="008C4E71"/>
    <w:rsid w:val="008C562C"/>
    <w:rsid w:val="008C58C4"/>
    <w:rsid w:val="008C5DC2"/>
    <w:rsid w:val="008C6DC0"/>
    <w:rsid w:val="008C6E4A"/>
    <w:rsid w:val="008C734F"/>
    <w:rsid w:val="008C73A2"/>
    <w:rsid w:val="008C7854"/>
    <w:rsid w:val="008C79DC"/>
    <w:rsid w:val="008C7DFF"/>
    <w:rsid w:val="008D02CC"/>
    <w:rsid w:val="008D0FD5"/>
    <w:rsid w:val="008D1D39"/>
    <w:rsid w:val="008D1E83"/>
    <w:rsid w:val="008D2908"/>
    <w:rsid w:val="008D372F"/>
    <w:rsid w:val="008D389F"/>
    <w:rsid w:val="008D392D"/>
    <w:rsid w:val="008D3DEC"/>
    <w:rsid w:val="008D3F54"/>
    <w:rsid w:val="008D44CD"/>
    <w:rsid w:val="008D4896"/>
    <w:rsid w:val="008D4CDE"/>
    <w:rsid w:val="008D4EFD"/>
    <w:rsid w:val="008D4F33"/>
    <w:rsid w:val="008D70A7"/>
    <w:rsid w:val="008D7A74"/>
    <w:rsid w:val="008D7ACC"/>
    <w:rsid w:val="008E069A"/>
    <w:rsid w:val="008E069D"/>
    <w:rsid w:val="008E0836"/>
    <w:rsid w:val="008E08AC"/>
    <w:rsid w:val="008E1091"/>
    <w:rsid w:val="008E11E5"/>
    <w:rsid w:val="008E1253"/>
    <w:rsid w:val="008E1B14"/>
    <w:rsid w:val="008E1C88"/>
    <w:rsid w:val="008E21B1"/>
    <w:rsid w:val="008E2258"/>
    <w:rsid w:val="008E27DA"/>
    <w:rsid w:val="008E29B2"/>
    <w:rsid w:val="008E3419"/>
    <w:rsid w:val="008E35C3"/>
    <w:rsid w:val="008E4789"/>
    <w:rsid w:val="008E49D4"/>
    <w:rsid w:val="008E4E0A"/>
    <w:rsid w:val="008E5092"/>
    <w:rsid w:val="008E517D"/>
    <w:rsid w:val="008E5E07"/>
    <w:rsid w:val="008E604C"/>
    <w:rsid w:val="008E73AF"/>
    <w:rsid w:val="008E7AFD"/>
    <w:rsid w:val="008E7E6E"/>
    <w:rsid w:val="008E7F6B"/>
    <w:rsid w:val="008F11C3"/>
    <w:rsid w:val="008F14B8"/>
    <w:rsid w:val="008F2158"/>
    <w:rsid w:val="008F2E67"/>
    <w:rsid w:val="008F2EA3"/>
    <w:rsid w:val="008F308F"/>
    <w:rsid w:val="008F31EC"/>
    <w:rsid w:val="008F397C"/>
    <w:rsid w:val="008F3C5B"/>
    <w:rsid w:val="008F43FC"/>
    <w:rsid w:val="008F4402"/>
    <w:rsid w:val="008F45E3"/>
    <w:rsid w:val="008F5364"/>
    <w:rsid w:val="008F53BD"/>
    <w:rsid w:val="008F54BA"/>
    <w:rsid w:val="008F5595"/>
    <w:rsid w:val="008F5ECC"/>
    <w:rsid w:val="008F74F5"/>
    <w:rsid w:val="008F7604"/>
    <w:rsid w:val="008F7A77"/>
    <w:rsid w:val="008F7CCF"/>
    <w:rsid w:val="00901107"/>
    <w:rsid w:val="00901823"/>
    <w:rsid w:val="00901BDC"/>
    <w:rsid w:val="00902407"/>
    <w:rsid w:val="00902573"/>
    <w:rsid w:val="00902838"/>
    <w:rsid w:val="00903136"/>
    <w:rsid w:val="00903202"/>
    <w:rsid w:val="009037D9"/>
    <w:rsid w:val="00903A06"/>
    <w:rsid w:val="00903F49"/>
    <w:rsid w:val="00904876"/>
    <w:rsid w:val="00904CDE"/>
    <w:rsid w:val="00905029"/>
    <w:rsid w:val="009054F4"/>
    <w:rsid w:val="0090551E"/>
    <w:rsid w:val="00905D7B"/>
    <w:rsid w:val="00905EF5"/>
    <w:rsid w:val="00906019"/>
    <w:rsid w:val="00906074"/>
    <w:rsid w:val="00906881"/>
    <w:rsid w:val="00906C15"/>
    <w:rsid w:val="009074AE"/>
    <w:rsid w:val="00907B61"/>
    <w:rsid w:val="00907F69"/>
    <w:rsid w:val="00910389"/>
    <w:rsid w:val="00910441"/>
    <w:rsid w:val="00910C3A"/>
    <w:rsid w:val="00910EFB"/>
    <w:rsid w:val="00911686"/>
    <w:rsid w:val="00911828"/>
    <w:rsid w:val="009126B4"/>
    <w:rsid w:val="0091278A"/>
    <w:rsid w:val="00912CDF"/>
    <w:rsid w:val="00912F4A"/>
    <w:rsid w:val="00913032"/>
    <w:rsid w:val="009136AC"/>
    <w:rsid w:val="0091394B"/>
    <w:rsid w:val="009144DC"/>
    <w:rsid w:val="00914C25"/>
    <w:rsid w:val="00914C81"/>
    <w:rsid w:val="00914F9A"/>
    <w:rsid w:val="00915C02"/>
    <w:rsid w:val="00915DB2"/>
    <w:rsid w:val="00917441"/>
    <w:rsid w:val="009177AD"/>
    <w:rsid w:val="0091787C"/>
    <w:rsid w:val="00920061"/>
    <w:rsid w:val="0092014A"/>
    <w:rsid w:val="009204D4"/>
    <w:rsid w:val="009210C7"/>
    <w:rsid w:val="00921538"/>
    <w:rsid w:val="00921628"/>
    <w:rsid w:val="009216D6"/>
    <w:rsid w:val="0092185D"/>
    <w:rsid w:val="00921BEA"/>
    <w:rsid w:val="00921C41"/>
    <w:rsid w:val="009221C0"/>
    <w:rsid w:val="00922227"/>
    <w:rsid w:val="0092241E"/>
    <w:rsid w:val="00922509"/>
    <w:rsid w:val="00923A30"/>
    <w:rsid w:val="009245AC"/>
    <w:rsid w:val="009246B1"/>
    <w:rsid w:val="009252D8"/>
    <w:rsid w:val="00925B6F"/>
    <w:rsid w:val="00925F3B"/>
    <w:rsid w:val="00926033"/>
    <w:rsid w:val="0092635B"/>
    <w:rsid w:val="0092665D"/>
    <w:rsid w:val="009268B9"/>
    <w:rsid w:val="00926A91"/>
    <w:rsid w:val="00926FAA"/>
    <w:rsid w:val="009270D1"/>
    <w:rsid w:val="00927395"/>
    <w:rsid w:val="00927659"/>
    <w:rsid w:val="009309E8"/>
    <w:rsid w:val="009315CE"/>
    <w:rsid w:val="00931AFF"/>
    <w:rsid w:val="00931C1F"/>
    <w:rsid w:val="00932060"/>
    <w:rsid w:val="009323C7"/>
    <w:rsid w:val="00934E54"/>
    <w:rsid w:val="0093561D"/>
    <w:rsid w:val="00935B46"/>
    <w:rsid w:val="00937B13"/>
    <w:rsid w:val="00940C16"/>
    <w:rsid w:val="00940C9A"/>
    <w:rsid w:val="00941A93"/>
    <w:rsid w:val="00941DC0"/>
    <w:rsid w:val="009429D6"/>
    <w:rsid w:val="00943DD7"/>
    <w:rsid w:val="00943F9D"/>
    <w:rsid w:val="009444BD"/>
    <w:rsid w:val="0094485A"/>
    <w:rsid w:val="00945511"/>
    <w:rsid w:val="009457F0"/>
    <w:rsid w:val="0094592E"/>
    <w:rsid w:val="00945BC2"/>
    <w:rsid w:val="00945C6E"/>
    <w:rsid w:val="009461BD"/>
    <w:rsid w:val="009470E7"/>
    <w:rsid w:val="0094748C"/>
    <w:rsid w:val="00947E54"/>
    <w:rsid w:val="00947EED"/>
    <w:rsid w:val="009502BC"/>
    <w:rsid w:val="009507E8"/>
    <w:rsid w:val="00950DE5"/>
    <w:rsid w:val="009518F5"/>
    <w:rsid w:val="00951AF9"/>
    <w:rsid w:val="009523CB"/>
    <w:rsid w:val="00952AFE"/>
    <w:rsid w:val="00952B06"/>
    <w:rsid w:val="00953962"/>
    <w:rsid w:val="0095468D"/>
    <w:rsid w:val="00954E25"/>
    <w:rsid w:val="009551DE"/>
    <w:rsid w:val="0095524F"/>
    <w:rsid w:val="00955BF5"/>
    <w:rsid w:val="00957D2D"/>
    <w:rsid w:val="00960359"/>
    <w:rsid w:val="009611F5"/>
    <w:rsid w:val="00961A88"/>
    <w:rsid w:val="00961E15"/>
    <w:rsid w:val="00962537"/>
    <w:rsid w:val="009625D7"/>
    <w:rsid w:val="00962EB8"/>
    <w:rsid w:val="009630D8"/>
    <w:rsid w:val="009631DD"/>
    <w:rsid w:val="0096373F"/>
    <w:rsid w:val="00963AD2"/>
    <w:rsid w:val="0096574D"/>
    <w:rsid w:val="0096682B"/>
    <w:rsid w:val="00966EA9"/>
    <w:rsid w:val="00967040"/>
    <w:rsid w:val="0096716D"/>
    <w:rsid w:val="0096726E"/>
    <w:rsid w:val="009672B8"/>
    <w:rsid w:val="00967383"/>
    <w:rsid w:val="0096794C"/>
    <w:rsid w:val="009679EF"/>
    <w:rsid w:val="00967EEC"/>
    <w:rsid w:val="00970290"/>
    <w:rsid w:val="00970FEE"/>
    <w:rsid w:val="009712DA"/>
    <w:rsid w:val="00971A1B"/>
    <w:rsid w:val="009725DD"/>
    <w:rsid w:val="0097275B"/>
    <w:rsid w:val="00972A22"/>
    <w:rsid w:val="00972C27"/>
    <w:rsid w:val="00972D95"/>
    <w:rsid w:val="00974792"/>
    <w:rsid w:val="009747CB"/>
    <w:rsid w:val="009747DF"/>
    <w:rsid w:val="009749E4"/>
    <w:rsid w:val="00974ABA"/>
    <w:rsid w:val="009755E8"/>
    <w:rsid w:val="00975BCD"/>
    <w:rsid w:val="009762BA"/>
    <w:rsid w:val="009771B1"/>
    <w:rsid w:val="00977D6B"/>
    <w:rsid w:val="00980493"/>
    <w:rsid w:val="00980BB8"/>
    <w:rsid w:val="00980CAE"/>
    <w:rsid w:val="0098125D"/>
    <w:rsid w:val="00981B5E"/>
    <w:rsid w:val="0098215E"/>
    <w:rsid w:val="00982417"/>
    <w:rsid w:val="00982711"/>
    <w:rsid w:val="00982E8F"/>
    <w:rsid w:val="00983B76"/>
    <w:rsid w:val="009842C5"/>
    <w:rsid w:val="0098446A"/>
    <w:rsid w:val="009845D6"/>
    <w:rsid w:val="0098494B"/>
    <w:rsid w:val="00986802"/>
    <w:rsid w:val="0098715F"/>
    <w:rsid w:val="00987301"/>
    <w:rsid w:val="00987366"/>
    <w:rsid w:val="009873EE"/>
    <w:rsid w:val="009875D6"/>
    <w:rsid w:val="0098784F"/>
    <w:rsid w:val="00987E66"/>
    <w:rsid w:val="00990264"/>
    <w:rsid w:val="00990F22"/>
    <w:rsid w:val="00990F56"/>
    <w:rsid w:val="00991284"/>
    <w:rsid w:val="00991383"/>
    <w:rsid w:val="009917A9"/>
    <w:rsid w:val="00992131"/>
    <w:rsid w:val="009923A0"/>
    <w:rsid w:val="00992705"/>
    <w:rsid w:val="00992B68"/>
    <w:rsid w:val="00993FD4"/>
    <w:rsid w:val="009946DD"/>
    <w:rsid w:val="00994EB0"/>
    <w:rsid w:val="00994F8F"/>
    <w:rsid w:val="00995264"/>
    <w:rsid w:val="00995484"/>
    <w:rsid w:val="009962DE"/>
    <w:rsid w:val="00996743"/>
    <w:rsid w:val="009971F9"/>
    <w:rsid w:val="0099724A"/>
    <w:rsid w:val="0099749A"/>
    <w:rsid w:val="00997607"/>
    <w:rsid w:val="0099771D"/>
    <w:rsid w:val="0099777A"/>
    <w:rsid w:val="009A0CC0"/>
    <w:rsid w:val="009A0D08"/>
    <w:rsid w:val="009A1A9F"/>
    <w:rsid w:val="009A1B29"/>
    <w:rsid w:val="009A1CE8"/>
    <w:rsid w:val="009A2613"/>
    <w:rsid w:val="009A2F7D"/>
    <w:rsid w:val="009A3512"/>
    <w:rsid w:val="009A3E16"/>
    <w:rsid w:val="009A3ECC"/>
    <w:rsid w:val="009A425D"/>
    <w:rsid w:val="009A47F3"/>
    <w:rsid w:val="009A4B32"/>
    <w:rsid w:val="009A4C69"/>
    <w:rsid w:val="009A4DA4"/>
    <w:rsid w:val="009A549D"/>
    <w:rsid w:val="009A583B"/>
    <w:rsid w:val="009A58A5"/>
    <w:rsid w:val="009A5DC3"/>
    <w:rsid w:val="009A5FB7"/>
    <w:rsid w:val="009A62EC"/>
    <w:rsid w:val="009A6396"/>
    <w:rsid w:val="009A639F"/>
    <w:rsid w:val="009A6573"/>
    <w:rsid w:val="009A6AA9"/>
    <w:rsid w:val="009A6F88"/>
    <w:rsid w:val="009A767E"/>
    <w:rsid w:val="009A7F05"/>
    <w:rsid w:val="009A7FFC"/>
    <w:rsid w:val="009B02B0"/>
    <w:rsid w:val="009B08A9"/>
    <w:rsid w:val="009B0F61"/>
    <w:rsid w:val="009B204E"/>
    <w:rsid w:val="009B20E4"/>
    <w:rsid w:val="009B356D"/>
    <w:rsid w:val="009B3CB4"/>
    <w:rsid w:val="009B4494"/>
    <w:rsid w:val="009B4A72"/>
    <w:rsid w:val="009B4FEE"/>
    <w:rsid w:val="009B585E"/>
    <w:rsid w:val="009B5ED6"/>
    <w:rsid w:val="009B6203"/>
    <w:rsid w:val="009B6658"/>
    <w:rsid w:val="009B7464"/>
    <w:rsid w:val="009B76B1"/>
    <w:rsid w:val="009B7AD0"/>
    <w:rsid w:val="009B7C84"/>
    <w:rsid w:val="009C00A2"/>
    <w:rsid w:val="009C0B48"/>
    <w:rsid w:val="009C1B1A"/>
    <w:rsid w:val="009C1E49"/>
    <w:rsid w:val="009C22DE"/>
    <w:rsid w:val="009C250F"/>
    <w:rsid w:val="009C26D7"/>
    <w:rsid w:val="009C2950"/>
    <w:rsid w:val="009C455F"/>
    <w:rsid w:val="009C5095"/>
    <w:rsid w:val="009C5821"/>
    <w:rsid w:val="009C68CE"/>
    <w:rsid w:val="009C73AC"/>
    <w:rsid w:val="009C74C3"/>
    <w:rsid w:val="009C79D9"/>
    <w:rsid w:val="009C7B39"/>
    <w:rsid w:val="009D2047"/>
    <w:rsid w:val="009D2295"/>
    <w:rsid w:val="009D2BF9"/>
    <w:rsid w:val="009D2C75"/>
    <w:rsid w:val="009D2FAC"/>
    <w:rsid w:val="009D39E0"/>
    <w:rsid w:val="009D5434"/>
    <w:rsid w:val="009D5C56"/>
    <w:rsid w:val="009D6189"/>
    <w:rsid w:val="009D6368"/>
    <w:rsid w:val="009D6552"/>
    <w:rsid w:val="009D71BF"/>
    <w:rsid w:val="009D7267"/>
    <w:rsid w:val="009D7586"/>
    <w:rsid w:val="009D77EC"/>
    <w:rsid w:val="009D784C"/>
    <w:rsid w:val="009D7C92"/>
    <w:rsid w:val="009D7DEF"/>
    <w:rsid w:val="009E0760"/>
    <w:rsid w:val="009E0926"/>
    <w:rsid w:val="009E13E1"/>
    <w:rsid w:val="009E1CC5"/>
    <w:rsid w:val="009E21A2"/>
    <w:rsid w:val="009E27B1"/>
    <w:rsid w:val="009E291F"/>
    <w:rsid w:val="009E2D88"/>
    <w:rsid w:val="009E30EA"/>
    <w:rsid w:val="009E3CE1"/>
    <w:rsid w:val="009E52EF"/>
    <w:rsid w:val="009E5766"/>
    <w:rsid w:val="009E5E32"/>
    <w:rsid w:val="009E5F40"/>
    <w:rsid w:val="009E6A9E"/>
    <w:rsid w:val="009E70CE"/>
    <w:rsid w:val="009E7190"/>
    <w:rsid w:val="009E7279"/>
    <w:rsid w:val="009E7FC0"/>
    <w:rsid w:val="009F0514"/>
    <w:rsid w:val="009F0E1A"/>
    <w:rsid w:val="009F135A"/>
    <w:rsid w:val="009F14B7"/>
    <w:rsid w:val="009F1B61"/>
    <w:rsid w:val="009F1EFE"/>
    <w:rsid w:val="009F224B"/>
    <w:rsid w:val="009F28A2"/>
    <w:rsid w:val="009F35C4"/>
    <w:rsid w:val="009F3A95"/>
    <w:rsid w:val="009F4610"/>
    <w:rsid w:val="009F6A47"/>
    <w:rsid w:val="009F6D68"/>
    <w:rsid w:val="009F7391"/>
    <w:rsid w:val="009F73C4"/>
    <w:rsid w:val="009F75F4"/>
    <w:rsid w:val="009F7A68"/>
    <w:rsid w:val="00A008BB"/>
    <w:rsid w:val="00A0090E"/>
    <w:rsid w:val="00A00F21"/>
    <w:rsid w:val="00A010A9"/>
    <w:rsid w:val="00A0111C"/>
    <w:rsid w:val="00A0141C"/>
    <w:rsid w:val="00A0159E"/>
    <w:rsid w:val="00A01677"/>
    <w:rsid w:val="00A01E35"/>
    <w:rsid w:val="00A02337"/>
    <w:rsid w:val="00A03A43"/>
    <w:rsid w:val="00A04336"/>
    <w:rsid w:val="00A04B96"/>
    <w:rsid w:val="00A05072"/>
    <w:rsid w:val="00A05764"/>
    <w:rsid w:val="00A05CA0"/>
    <w:rsid w:val="00A05EB2"/>
    <w:rsid w:val="00A064B5"/>
    <w:rsid w:val="00A0734D"/>
    <w:rsid w:val="00A07945"/>
    <w:rsid w:val="00A102F7"/>
    <w:rsid w:val="00A104A2"/>
    <w:rsid w:val="00A11586"/>
    <w:rsid w:val="00A115EB"/>
    <w:rsid w:val="00A11CB6"/>
    <w:rsid w:val="00A12086"/>
    <w:rsid w:val="00A120E6"/>
    <w:rsid w:val="00A12472"/>
    <w:rsid w:val="00A12F07"/>
    <w:rsid w:val="00A14F93"/>
    <w:rsid w:val="00A15C23"/>
    <w:rsid w:val="00A15EEA"/>
    <w:rsid w:val="00A160E9"/>
    <w:rsid w:val="00A16C39"/>
    <w:rsid w:val="00A17466"/>
    <w:rsid w:val="00A1761C"/>
    <w:rsid w:val="00A17A25"/>
    <w:rsid w:val="00A2043A"/>
    <w:rsid w:val="00A20476"/>
    <w:rsid w:val="00A20798"/>
    <w:rsid w:val="00A20C82"/>
    <w:rsid w:val="00A20D77"/>
    <w:rsid w:val="00A21401"/>
    <w:rsid w:val="00A216A2"/>
    <w:rsid w:val="00A216E6"/>
    <w:rsid w:val="00A2249B"/>
    <w:rsid w:val="00A23101"/>
    <w:rsid w:val="00A2350B"/>
    <w:rsid w:val="00A238D5"/>
    <w:rsid w:val="00A23AFD"/>
    <w:rsid w:val="00A23B42"/>
    <w:rsid w:val="00A23C56"/>
    <w:rsid w:val="00A23E70"/>
    <w:rsid w:val="00A240B9"/>
    <w:rsid w:val="00A24E84"/>
    <w:rsid w:val="00A2514F"/>
    <w:rsid w:val="00A2560E"/>
    <w:rsid w:val="00A260E7"/>
    <w:rsid w:val="00A26363"/>
    <w:rsid w:val="00A26D9F"/>
    <w:rsid w:val="00A26F79"/>
    <w:rsid w:val="00A27B63"/>
    <w:rsid w:val="00A30380"/>
    <w:rsid w:val="00A30541"/>
    <w:rsid w:val="00A3059C"/>
    <w:rsid w:val="00A30CC0"/>
    <w:rsid w:val="00A31466"/>
    <w:rsid w:val="00A314E9"/>
    <w:rsid w:val="00A314ED"/>
    <w:rsid w:val="00A3151F"/>
    <w:rsid w:val="00A31617"/>
    <w:rsid w:val="00A31701"/>
    <w:rsid w:val="00A32A1A"/>
    <w:rsid w:val="00A33326"/>
    <w:rsid w:val="00A33554"/>
    <w:rsid w:val="00A341D8"/>
    <w:rsid w:val="00A34287"/>
    <w:rsid w:val="00A35154"/>
    <w:rsid w:val="00A35A44"/>
    <w:rsid w:val="00A36652"/>
    <w:rsid w:val="00A36B3D"/>
    <w:rsid w:val="00A36C6D"/>
    <w:rsid w:val="00A36E18"/>
    <w:rsid w:val="00A401A8"/>
    <w:rsid w:val="00A40324"/>
    <w:rsid w:val="00A40672"/>
    <w:rsid w:val="00A4082E"/>
    <w:rsid w:val="00A40930"/>
    <w:rsid w:val="00A40A1A"/>
    <w:rsid w:val="00A41319"/>
    <w:rsid w:val="00A415E9"/>
    <w:rsid w:val="00A45416"/>
    <w:rsid w:val="00A45BC3"/>
    <w:rsid w:val="00A45EA3"/>
    <w:rsid w:val="00A46193"/>
    <w:rsid w:val="00A46749"/>
    <w:rsid w:val="00A4BB17"/>
    <w:rsid w:val="00A502D0"/>
    <w:rsid w:val="00A52B0F"/>
    <w:rsid w:val="00A52F3D"/>
    <w:rsid w:val="00A53488"/>
    <w:rsid w:val="00A538C0"/>
    <w:rsid w:val="00A554DB"/>
    <w:rsid w:val="00A555F9"/>
    <w:rsid w:val="00A55DEF"/>
    <w:rsid w:val="00A55F83"/>
    <w:rsid w:val="00A56461"/>
    <w:rsid w:val="00A56986"/>
    <w:rsid w:val="00A5707E"/>
    <w:rsid w:val="00A57376"/>
    <w:rsid w:val="00A57383"/>
    <w:rsid w:val="00A57488"/>
    <w:rsid w:val="00A5770C"/>
    <w:rsid w:val="00A57811"/>
    <w:rsid w:val="00A5785C"/>
    <w:rsid w:val="00A60407"/>
    <w:rsid w:val="00A607B0"/>
    <w:rsid w:val="00A60DF7"/>
    <w:rsid w:val="00A60F2C"/>
    <w:rsid w:val="00A61235"/>
    <w:rsid w:val="00A613AB"/>
    <w:rsid w:val="00A61858"/>
    <w:rsid w:val="00A61871"/>
    <w:rsid w:val="00A62253"/>
    <w:rsid w:val="00A62D01"/>
    <w:rsid w:val="00A64408"/>
    <w:rsid w:val="00A64F36"/>
    <w:rsid w:val="00A65DDE"/>
    <w:rsid w:val="00A67EFB"/>
    <w:rsid w:val="00A706FE"/>
    <w:rsid w:val="00A70FBF"/>
    <w:rsid w:val="00A7234D"/>
    <w:rsid w:val="00A72721"/>
    <w:rsid w:val="00A72A5E"/>
    <w:rsid w:val="00A731BB"/>
    <w:rsid w:val="00A732A4"/>
    <w:rsid w:val="00A7574D"/>
    <w:rsid w:val="00A766FB"/>
    <w:rsid w:val="00A76A71"/>
    <w:rsid w:val="00A76C2B"/>
    <w:rsid w:val="00A76DBB"/>
    <w:rsid w:val="00A76ECF"/>
    <w:rsid w:val="00A77B3C"/>
    <w:rsid w:val="00A80322"/>
    <w:rsid w:val="00A81590"/>
    <w:rsid w:val="00A816F7"/>
    <w:rsid w:val="00A820AE"/>
    <w:rsid w:val="00A82A62"/>
    <w:rsid w:val="00A82A85"/>
    <w:rsid w:val="00A836F8"/>
    <w:rsid w:val="00A83E5F"/>
    <w:rsid w:val="00A844FB"/>
    <w:rsid w:val="00A84620"/>
    <w:rsid w:val="00A84ECF"/>
    <w:rsid w:val="00A85B3A"/>
    <w:rsid w:val="00A860B3"/>
    <w:rsid w:val="00A861FE"/>
    <w:rsid w:val="00A8679A"/>
    <w:rsid w:val="00A87119"/>
    <w:rsid w:val="00A87120"/>
    <w:rsid w:val="00A876F6"/>
    <w:rsid w:val="00A91719"/>
    <w:rsid w:val="00A91BAE"/>
    <w:rsid w:val="00A91CB8"/>
    <w:rsid w:val="00A92037"/>
    <w:rsid w:val="00A92ADA"/>
    <w:rsid w:val="00A945A1"/>
    <w:rsid w:val="00A94932"/>
    <w:rsid w:val="00A957F8"/>
    <w:rsid w:val="00A9588C"/>
    <w:rsid w:val="00A958C6"/>
    <w:rsid w:val="00A95AC2"/>
    <w:rsid w:val="00A9628B"/>
    <w:rsid w:val="00A9669F"/>
    <w:rsid w:val="00A968E0"/>
    <w:rsid w:val="00A96C5B"/>
    <w:rsid w:val="00A9732C"/>
    <w:rsid w:val="00AA0BCD"/>
    <w:rsid w:val="00AA0D41"/>
    <w:rsid w:val="00AA0F97"/>
    <w:rsid w:val="00AA117B"/>
    <w:rsid w:val="00AA1B8E"/>
    <w:rsid w:val="00AA1E8E"/>
    <w:rsid w:val="00AA1EE4"/>
    <w:rsid w:val="00AA2155"/>
    <w:rsid w:val="00AA23DB"/>
    <w:rsid w:val="00AA240D"/>
    <w:rsid w:val="00AA2A22"/>
    <w:rsid w:val="00AA368D"/>
    <w:rsid w:val="00AA4306"/>
    <w:rsid w:val="00AA46AB"/>
    <w:rsid w:val="00AA479D"/>
    <w:rsid w:val="00AA4E79"/>
    <w:rsid w:val="00AA4EC5"/>
    <w:rsid w:val="00AA5905"/>
    <w:rsid w:val="00AA5FC0"/>
    <w:rsid w:val="00AA600E"/>
    <w:rsid w:val="00AA605D"/>
    <w:rsid w:val="00AA6A78"/>
    <w:rsid w:val="00AA6C3C"/>
    <w:rsid w:val="00AA6D88"/>
    <w:rsid w:val="00AA740C"/>
    <w:rsid w:val="00AA77DF"/>
    <w:rsid w:val="00AB0336"/>
    <w:rsid w:val="00AB07C8"/>
    <w:rsid w:val="00AB116D"/>
    <w:rsid w:val="00AB1E87"/>
    <w:rsid w:val="00AB3665"/>
    <w:rsid w:val="00AB42C3"/>
    <w:rsid w:val="00AB473C"/>
    <w:rsid w:val="00AB4975"/>
    <w:rsid w:val="00AB4ACE"/>
    <w:rsid w:val="00AB50AB"/>
    <w:rsid w:val="00AB5E79"/>
    <w:rsid w:val="00AB66ED"/>
    <w:rsid w:val="00AB6F02"/>
    <w:rsid w:val="00AB7298"/>
    <w:rsid w:val="00AB7DE6"/>
    <w:rsid w:val="00AC0239"/>
    <w:rsid w:val="00AC0DAD"/>
    <w:rsid w:val="00AC0E1E"/>
    <w:rsid w:val="00AC0ED3"/>
    <w:rsid w:val="00AC1158"/>
    <w:rsid w:val="00AC2276"/>
    <w:rsid w:val="00AC22EB"/>
    <w:rsid w:val="00AC23BA"/>
    <w:rsid w:val="00AC25A7"/>
    <w:rsid w:val="00AC28F7"/>
    <w:rsid w:val="00AC2922"/>
    <w:rsid w:val="00AC34D2"/>
    <w:rsid w:val="00AC363F"/>
    <w:rsid w:val="00AC3ED5"/>
    <w:rsid w:val="00AC4419"/>
    <w:rsid w:val="00AC4B0C"/>
    <w:rsid w:val="00AC4FA8"/>
    <w:rsid w:val="00AC5D5F"/>
    <w:rsid w:val="00AC61D9"/>
    <w:rsid w:val="00AC65F0"/>
    <w:rsid w:val="00AC661E"/>
    <w:rsid w:val="00AC6949"/>
    <w:rsid w:val="00AC73E3"/>
    <w:rsid w:val="00AD0091"/>
    <w:rsid w:val="00AD0A90"/>
    <w:rsid w:val="00AD17B7"/>
    <w:rsid w:val="00AD1DC6"/>
    <w:rsid w:val="00AD2351"/>
    <w:rsid w:val="00AD2C0E"/>
    <w:rsid w:val="00AD35CE"/>
    <w:rsid w:val="00AD3C8D"/>
    <w:rsid w:val="00AD4521"/>
    <w:rsid w:val="00AD45A6"/>
    <w:rsid w:val="00AD4D92"/>
    <w:rsid w:val="00AD4E31"/>
    <w:rsid w:val="00AD53F0"/>
    <w:rsid w:val="00AD55C5"/>
    <w:rsid w:val="00AD5BDC"/>
    <w:rsid w:val="00AD5F3F"/>
    <w:rsid w:val="00AD6138"/>
    <w:rsid w:val="00AD6C91"/>
    <w:rsid w:val="00AD6E83"/>
    <w:rsid w:val="00AD76EB"/>
    <w:rsid w:val="00AE10B1"/>
    <w:rsid w:val="00AE11E1"/>
    <w:rsid w:val="00AE1377"/>
    <w:rsid w:val="00AE1482"/>
    <w:rsid w:val="00AE1770"/>
    <w:rsid w:val="00AE1D74"/>
    <w:rsid w:val="00AE25A5"/>
    <w:rsid w:val="00AE2C6F"/>
    <w:rsid w:val="00AE2DDC"/>
    <w:rsid w:val="00AE3889"/>
    <w:rsid w:val="00AE3DE7"/>
    <w:rsid w:val="00AE401F"/>
    <w:rsid w:val="00AE4253"/>
    <w:rsid w:val="00AE45EE"/>
    <w:rsid w:val="00AE4738"/>
    <w:rsid w:val="00AE47C4"/>
    <w:rsid w:val="00AE51A5"/>
    <w:rsid w:val="00AE5473"/>
    <w:rsid w:val="00AE622E"/>
    <w:rsid w:val="00AE6D12"/>
    <w:rsid w:val="00AE77C4"/>
    <w:rsid w:val="00AE78D3"/>
    <w:rsid w:val="00AE7AA2"/>
    <w:rsid w:val="00AF0536"/>
    <w:rsid w:val="00AF1E80"/>
    <w:rsid w:val="00AF2730"/>
    <w:rsid w:val="00AF2AD4"/>
    <w:rsid w:val="00AF2B9D"/>
    <w:rsid w:val="00AF3072"/>
    <w:rsid w:val="00AF33D3"/>
    <w:rsid w:val="00AF34F3"/>
    <w:rsid w:val="00AF3AFA"/>
    <w:rsid w:val="00AF3C84"/>
    <w:rsid w:val="00AF3CF8"/>
    <w:rsid w:val="00AF3D64"/>
    <w:rsid w:val="00AF3E17"/>
    <w:rsid w:val="00AF4277"/>
    <w:rsid w:val="00AF4CB7"/>
    <w:rsid w:val="00AF4F76"/>
    <w:rsid w:val="00AF6516"/>
    <w:rsid w:val="00AF67AB"/>
    <w:rsid w:val="00AF6D1D"/>
    <w:rsid w:val="00AF7159"/>
    <w:rsid w:val="00AF7232"/>
    <w:rsid w:val="00AF7D13"/>
    <w:rsid w:val="00B0032D"/>
    <w:rsid w:val="00B00BB5"/>
    <w:rsid w:val="00B00E82"/>
    <w:rsid w:val="00B01236"/>
    <w:rsid w:val="00B01851"/>
    <w:rsid w:val="00B01DC2"/>
    <w:rsid w:val="00B024CF"/>
    <w:rsid w:val="00B043A7"/>
    <w:rsid w:val="00B04D4E"/>
    <w:rsid w:val="00B04F6C"/>
    <w:rsid w:val="00B0516A"/>
    <w:rsid w:val="00B05206"/>
    <w:rsid w:val="00B05449"/>
    <w:rsid w:val="00B05746"/>
    <w:rsid w:val="00B057B4"/>
    <w:rsid w:val="00B05D63"/>
    <w:rsid w:val="00B05EA0"/>
    <w:rsid w:val="00B06255"/>
    <w:rsid w:val="00B070DB"/>
    <w:rsid w:val="00B07758"/>
    <w:rsid w:val="00B105AC"/>
    <w:rsid w:val="00B10684"/>
    <w:rsid w:val="00B10CFD"/>
    <w:rsid w:val="00B10F81"/>
    <w:rsid w:val="00B1125C"/>
    <w:rsid w:val="00B11E40"/>
    <w:rsid w:val="00B12819"/>
    <w:rsid w:val="00B12917"/>
    <w:rsid w:val="00B12C7B"/>
    <w:rsid w:val="00B12D74"/>
    <w:rsid w:val="00B132FB"/>
    <w:rsid w:val="00B137DD"/>
    <w:rsid w:val="00B13E16"/>
    <w:rsid w:val="00B14045"/>
    <w:rsid w:val="00B1452A"/>
    <w:rsid w:val="00B14921"/>
    <w:rsid w:val="00B14988"/>
    <w:rsid w:val="00B14D6C"/>
    <w:rsid w:val="00B14FC5"/>
    <w:rsid w:val="00B158BB"/>
    <w:rsid w:val="00B15EFD"/>
    <w:rsid w:val="00B162EF"/>
    <w:rsid w:val="00B1655D"/>
    <w:rsid w:val="00B16A32"/>
    <w:rsid w:val="00B16C8E"/>
    <w:rsid w:val="00B17397"/>
    <w:rsid w:val="00B17E3D"/>
    <w:rsid w:val="00B202B4"/>
    <w:rsid w:val="00B20757"/>
    <w:rsid w:val="00B21618"/>
    <w:rsid w:val="00B2236B"/>
    <w:rsid w:val="00B22FB0"/>
    <w:rsid w:val="00B2303A"/>
    <w:rsid w:val="00B23FC8"/>
    <w:rsid w:val="00B24B6B"/>
    <w:rsid w:val="00B24B7B"/>
    <w:rsid w:val="00B251DB"/>
    <w:rsid w:val="00B2580B"/>
    <w:rsid w:val="00B26558"/>
    <w:rsid w:val="00B2690A"/>
    <w:rsid w:val="00B26C25"/>
    <w:rsid w:val="00B27D3C"/>
    <w:rsid w:val="00B27E45"/>
    <w:rsid w:val="00B302CB"/>
    <w:rsid w:val="00B306F2"/>
    <w:rsid w:val="00B31247"/>
    <w:rsid w:val="00B32169"/>
    <w:rsid w:val="00B329BE"/>
    <w:rsid w:val="00B32E45"/>
    <w:rsid w:val="00B33017"/>
    <w:rsid w:val="00B33031"/>
    <w:rsid w:val="00B35837"/>
    <w:rsid w:val="00B35A7B"/>
    <w:rsid w:val="00B35C0C"/>
    <w:rsid w:val="00B3609D"/>
    <w:rsid w:val="00B36795"/>
    <w:rsid w:val="00B36B40"/>
    <w:rsid w:val="00B378FE"/>
    <w:rsid w:val="00B37C66"/>
    <w:rsid w:val="00B37CD4"/>
    <w:rsid w:val="00B40B9D"/>
    <w:rsid w:val="00B40F72"/>
    <w:rsid w:val="00B4208F"/>
    <w:rsid w:val="00B4225B"/>
    <w:rsid w:val="00B42897"/>
    <w:rsid w:val="00B42D49"/>
    <w:rsid w:val="00B42E8E"/>
    <w:rsid w:val="00B43732"/>
    <w:rsid w:val="00B43C41"/>
    <w:rsid w:val="00B43D91"/>
    <w:rsid w:val="00B446FE"/>
    <w:rsid w:val="00B45CAF"/>
    <w:rsid w:val="00B45EE7"/>
    <w:rsid w:val="00B462E3"/>
    <w:rsid w:val="00B46700"/>
    <w:rsid w:val="00B467B8"/>
    <w:rsid w:val="00B46DC0"/>
    <w:rsid w:val="00B46E48"/>
    <w:rsid w:val="00B4705C"/>
    <w:rsid w:val="00B4758E"/>
    <w:rsid w:val="00B476C6"/>
    <w:rsid w:val="00B47B0D"/>
    <w:rsid w:val="00B47E4D"/>
    <w:rsid w:val="00B50C1B"/>
    <w:rsid w:val="00B50FAF"/>
    <w:rsid w:val="00B51A89"/>
    <w:rsid w:val="00B51C75"/>
    <w:rsid w:val="00B52E3C"/>
    <w:rsid w:val="00B537D4"/>
    <w:rsid w:val="00B5438E"/>
    <w:rsid w:val="00B5448B"/>
    <w:rsid w:val="00B549EA"/>
    <w:rsid w:val="00B54D38"/>
    <w:rsid w:val="00B54D44"/>
    <w:rsid w:val="00B54F16"/>
    <w:rsid w:val="00B561F6"/>
    <w:rsid w:val="00B56FAA"/>
    <w:rsid w:val="00B5745B"/>
    <w:rsid w:val="00B578E1"/>
    <w:rsid w:val="00B57B8B"/>
    <w:rsid w:val="00B60241"/>
    <w:rsid w:val="00B6047E"/>
    <w:rsid w:val="00B62A74"/>
    <w:rsid w:val="00B62B7A"/>
    <w:rsid w:val="00B63231"/>
    <w:rsid w:val="00B6350E"/>
    <w:rsid w:val="00B63E61"/>
    <w:rsid w:val="00B64591"/>
    <w:rsid w:val="00B6566D"/>
    <w:rsid w:val="00B65E12"/>
    <w:rsid w:val="00B65F66"/>
    <w:rsid w:val="00B704D5"/>
    <w:rsid w:val="00B70AC6"/>
    <w:rsid w:val="00B716AD"/>
    <w:rsid w:val="00B717FA"/>
    <w:rsid w:val="00B719B1"/>
    <w:rsid w:val="00B71C2A"/>
    <w:rsid w:val="00B71D97"/>
    <w:rsid w:val="00B736D5"/>
    <w:rsid w:val="00B73B9D"/>
    <w:rsid w:val="00B73E0D"/>
    <w:rsid w:val="00B741D1"/>
    <w:rsid w:val="00B74FC3"/>
    <w:rsid w:val="00B75D8D"/>
    <w:rsid w:val="00B7607E"/>
    <w:rsid w:val="00B76176"/>
    <w:rsid w:val="00B76798"/>
    <w:rsid w:val="00B76CE6"/>
    <w:rsid w:val="00B76D9F"/>
    <w:rsid w:val="00B77196"/>
    <w:rsid w:val="00B8028C"/>
    <w:rsid w:val="00B80D24"/>
    <w:rsid w:val="00B80FD5"/>
    <w:rsid w:val="00B81444"/>
    <w:rsid w:val="00B818F6"/>
    <w:rsid w:val="00B81C13"/>
    <w:rsid w:val="00B82316"/>
    <w:rsid w:val="00B82424"/>
    <w:rsid w:val="00B825F0"/>
    <w:rsid w:val="00B82FD5"/>
    <w:rsid w:val="00B83329"/>
    <w:rsid w:val="00B83759"/>
    <w:rsid w:val="00B83F80"/>
    <w:rsid w:val="00B84376"/>
    <w:rsid w:val="00B843BD"/>
    <w:rsid w:val="00B845C6"/>
    <w:rsid w:val="00B8486B"/>
    <w:rsid w:val="00B8520D"/>
    <w:rsid w:val="00B859C7"/>
    <w:rsid w:val="00B85A3E"/>
    <w:rsid w:val="00B85A64"/>
    <w:rsid w:val="00B85B00"/>
    <w:rsid w:val="00B85DB8"/>
    <w:rsid w:val="00B85F98"/>
    <w:rsid w:val="00B865D8"/>
    <w:rsid w:val="00B86868"/>
    <w:rsid w:val="00B86B02"/>
    <w:rsid w:val="00B86F5C"/>
    <w:rsid w:val="00B87B13"/>
    <w:rsid w:val="00B9027B"/>
    <w:rsid w:val="00B910A3"/>
    <w:rsid w:val="00B91649"/>
    <w:rsid w:val="00B91A00"/>
    <w:rsid w:val="00B91B89"/>
    <w:rsid w:val="00B91D73"/>
    <w:rsid w:val="00B9238C"/>
    <w:rsid w:val="00B92529"/>
    <w:rsid w:val="00B9304D"/>
    <w:rsid w:val="00B931D3"/>
    <w:rsid w:val="00B93216"/>
    <w:rsid w:val="00B9364A"/>
    <w:rsid w:val="00B9418F"/>
    <w:rsid w:val="00B94F7C"/>
    <w:rsid w:val="00B9617F"/>
    <w:rsid w:val="00B97243"/>
    <w:rsid w:val="00B97D31"/>
    <w:rsid w:val="00B97DEC"/>
    <w:rsid w:val="00BA04C8"/>
    <w:rsid w:val="00BA06B2"/>
    <w:rsid w:val="00BA0BA6"/>
    <w:rsid w:val="00BA1290"/>
    <w:rsid w:val="00BA1679"/>
    <w:rsid w:val="00BA175D"/>
    <w:rsid w:val="00BA1C3B"/>
    <w:rsid w:val="00BA393B"/>
    <w:rsid w:val="00BA441E"/>
    <w:rsid w:val="00BA469E"/>
    <w:rsid w:val="00BA4C64"/>
    <w:rsid w:val="00BA5A80"/>
    <w:rsid w:val="00BA6029"/>
    <w:rsid w:val="00BA646F"/>
    <w:rsid w:val="00BA66A6"/>
    <w:rsid w:val="00BA68FD"/>
    <w:rsid w:val="00BA71E6"/>
    <w:rsid w:val="00BA7235"/>
    <w:rsid w:val="00BA732D"/>
    <w:rsid w:val="00BA76D1"/>
    <w:rsid w:val="00BA7BE5"/>
    <w:rsid w:val="00BB024A"/>
    <w:rsid w:val="00BB0AAF"/>
    <w:rsid w:val="00BB1542"/>
    <w:rsid w:val="00BB15BF"/>
    <w:rsid w:val="00BB1766"/>
    <w:rsid w:val="00BB1AF8"/>
    <w:rsid w:val="00BB2178"/>
    <w:rsid w:val="00BB2262"/>
    <w:rsid w:val="00BB27DD"/>
    <w:rsid w:val="00BB2A67"/>
    <w:rsid w:val="00BB3083"/>
    <w:rsid w:val="00BB44F0"/>
    <w:rsid w:val="00BB4E2F"/>
    <w:rsid w:val="00BB57F5"/>
    <w:rsid w:val="00BB5815"/>
    <w:rsid w:val="00BB624C"/>
    <w:rsid w:val="00BB631F"/>
    <w:rsid w:val="00BB7496"/>
    <w:rsid w:val="00BC15F8"/>
    <w:rsid w:val="00BC1621"/>
    <w:rsid w:val="00BC16AD"/>
    <w:rsid w:val="00BC1786"/>
    <w:rsid w:val="00BC1C25"/>
    <w:rsid w:val="00BC25E4"/>
    <w:rsid w:val="00BC317B"/>
    <w:rsid w:val="00BC3D53"/>
    <w:rsid w:val="00BC3E6D"/>
    <w:rsid w:val="00BC422E"/>
    <w:rsid w:val="00BC4947"/>
    <w:rsid w:val="00BC4E9D"/>
    <w:rsid w:val="00BC528C"/>
    <w:rsid w:val="00BC547D"/>
    <w:rsid w:val="00BC5791"/>
    <w:rsid w:val="00BC58B6"/>
    <w:rsid w:val="00BC682F"/>
    <w:rsid w:val="00BC7128"/>
    <w:rsid w:val="00BC74B6"/>
    <w:rsid w:val="00BC7D26"/>
    <w:rsid w:val="00BC7DCC"/>
    <w:rsid w:val="00BD09BE"/>
    <w:rsid w:val="00BD0F8A"/>
    <w:rsid w:val="00BD20E4"/>
    <w:rsid w:val="00BD389F"/>
    <w:rsid w:val="00BD3EFD"/>
    <w:rsid w:val="00BD459F"/>
    <w:rsid w:val="00BD4A65"/>
    <w:rsid w:val="00BD4D70"/>
    <w:rsid w:val="00BD739D"/>
    <w:rsid w:val="00BE0A29"/>
    <w:rsid w:val="00BE0D06"/>
    <w:rsid w:val="00BE1286"/>
    <w:rsid w:val="00BE1287"/>
    <w:rsid w:val="00BE14B8"/>
    <w:rsid w:val="00BE14C7"/>
    <w:rsid w:val="00BE1AC3"/>
    <w:rsid w:val="00BE2C33"/>
    <w:rsid w:val="00BE327C"/>
    <w:rsid w:val="00BE3634"/>
    <w:rsid w:val="00BE3DAC"/>
    <w:rsid w:val="00BE45E7"/>
    <w:rsid w:val="00BE479A"/>
    <w:rsid w:val="00BE5245"/>
    <w:rsid w:val="00BE5B8E"/>
    <w:rsid w:val="00BE5E37"/>
    <w:rsid w:val="00BE6EEA"/>
    <w:rsid w:val="00BE6EEE"/>
    <w:rsid w:val="00BE6F08"/>
    <w:rsid w:val="00BE714E"/>
    <w:rsid w:val="00BE7418"/>
    <w:rsid w:val="00BE76A5"/>
    <w:rsid w:val="00BE7890"/>
    <w:rsid w:val="00BE798B"/>
    <w:rsid w:val="00BE7A86"/>
    <w:rsid w:val="00BF0444"/>
    <w:rsid w:val="00BF24A5"/>
    <w:rsid w:val="00BF29FD"/>
    <w:rsid w:val="00BF2AA5"/>
    <w:rsid w:val="00BF2B67"/>
    <w:rsid w:val="00BF41AA"/>
    <w:rsid w:val="00BF4C01"/>
    <w:rsid w:val="00BF4FF5"/>
    <w:rsid w:val="00BF504D"/>
    <w:rsid w:val="00BF50A7"/>
    <w:rsid w:val="00BF5AC6"/>
    <w:rsid w:val="00BF6CEA"/>
    <w:rsid w:val="00BF6D67"/>
    <w:rsid w:val="00BF71E5"/>
    <w:rsid w:val="00C01495"/>
    <w:rsid w:val="00C01D35"/>
    <w:rsid w:val="00C01DD2"/>
    <w:rsid w:val="00C027B7"/>
    <w:rsid w:val="00C0287D"/>
    <w:rsid w:val="00C02A3C"/>
    <w:rsid w:val="00C03065"/>
    <w:rsid w:val="00C0345A"/>
    <w:rsid w:val="00C03A90"/>
    <w:rsid w:val="00C03E6B"/>
    <w:rsid w:val="00C040F0"/>
    <w:rsid w:val="00C047EC"/>
    <w:rsid w:val="00C04AB5"/>
    <w:rsid w:val="00C053B6"/>
    <w:rsid w:val="00C0633D"/>
    <w:rsid w:val="00C06417"/>
    <w:rsid w:val="00C06720"/>
    <w:rsid w:val="00C06C3B"/>
    <w:rsid w:val="00C06D68"/>
    <w:rsid w:val="00C07C5E"/>
    <w:rsid w:val="00C10960"/>
    <w:rsid w:val="00C1170F"/>
    <w:rsid w:val="00C11CB9"/>
    <w:rsid w:val="00C13B61"/>
    <w:rsid w:val="00C13C2D"/>
    <w:rsid w:val="00C14869"/>
    <w:rsid w:val="00C152B1"/>
    <w:rsid w:val="00C15DCD"/>
    <w:rsid w:val="00C16487"/>
    <w:rsid w:val="00C16790"/>
    <w:rsid w:val="00C16908"/>
    <w:rsid w:val="00C16A9F"/>
    <w:rsid w:val="00C1711E"/>
    <w:rsid w:val="00C177E4"/>
    <w:rsid w:val="00C20A71"/>
    <w:rsid w:val="00C20E35"/>
    <w:rsid w:val="00C218F0"/>
    <w:rsid w:val="00C2201F"/>
    <w:rsid w:val="00C224B8"/>
    <w:rsid w:val="00C22642"/>
    <w:rsid w:val="00C22866"/>
    <w:rsid w:val="00C228B3"/>
    <w:rsid w:val="00C22C3E"/>
    <w:rsid w:val="00C22CC9"/>
    <w:rsid w:val="00C23461"/>
    <w:rsid w:val="00C23A67"/>
    <w:rsid w:val="00C23FAC"/>
    <w:rsid w:val="00C24EDC"/>
    <w:rsid w:val="00C25129"/>
    <w:rsid w:val="00C257D2"/>
    <w:rsid w:val="00C25C99"/>
    <w:rsid w:val="00C25D5A"/>
    <w:rsid w:val="00C25D70"/>
    <w:rsid w:val="00C2619E"/>
    <w:rsid w:val="00C2680A"/>
    <w:rsid w:val="00C26BFF"/>
    <w:rsid w:val="00C27206"/>
    <w:rsid w:val="00C2764A"/>
    <w:rsid w:val="00C27AB6"/>
    <w:rsid w:val="00C3099F"/>
    <w:rsid w:val="00C30A99"/>
    <w:rsid w:val="00C30C7B"/>
    <w:rsid w:val="00C30E10"/>
    <w:rsid w:val="00C31150"/>
    <w:rsid w:val="00C3120C"/>
    <w:rsid w:val="00C32041"/>
    <w:rsid w:val="00C32361"/>
    <w:rsid w:val="00C326FE"/>
    <w:rsid w:val="00C32F02"/>
    <w:rsid w:val="00C32F61"/>
    <w:rsid w:val="00C33222"/>
    <w:rsid w:val="00C33250"/>
    <w:rsid w:val="00C332DE"/>
    <w:rsid w:val="00C339E5"/>
    <w:rsid w:val="00C33C85"/>
    <w:rsid w:val="00C33D43"/>
    <w:rsid w:val="00C347E0"/>
    <w:rsid w:val="00C34B5A"/>
    <w:rsid w:val="00C35296"/>
    <w:rsid w:val="00C357A3"/>
    <w:rsid w:val="00C35A0D"/>
    <w:rsid w:val="00C35C31"/>
    <w:rsid w:val="00C36BA5"/>
    <w:rsid w:val="00C3765C"/>
    <w:rsid w:val="00C40219"/>
    <w:rsid w:val="00C40F9D"/>
    <w:rsid w:val="00C417C9"/>
    <w:rsid w:val="00C41B07"/>
    <w:rsid w:val="00C4215C"/>
    <w:rsid w:val="00C42705"/>
    <w:rsid w:val="00C432EC"/>
    <w:rsid w:val="00C43DE0"/>
    <w:rsid w:val="00C43E1F"/>
    <w:rsid w:val="00C43E97"/>
    <w:rsid w:val="00C441F4"/>
    <w:rsid w:val="00C44D1C"/>
    <w:rsid w:val="00C457F2"/>
    <w:rsid w:val="00C465E4"/>
    <w:rsid w:val="00C468EE"/>
    <w:rsid w:val="00C47004"/>
    <w:rsid w:val="00C476FD"/>
    <w:rsid w:val="00C50157"/>
    <w:rsid w:val="00C511FD"/>
    <w:rsid w:val="00C517EC"/>
    <w:rsid w:val="00C52846"/>
    <w:rsid w:val="00C5326F"/>
    <w:rsid w:val="00C54244"/>
    <w:rsid w:val="00C54EC8"/>
    <w:rsid w:val="00C5588F"/>
    <w:rsid w:val="00C57A13"/>
    <w:rsid w:val="00C57AA2"/>
    <w:rsid w:val="00C606E3"/>
    <w:rsid w:val="00C60B76"/>
    <w:rsid w:val="00C61C7B"/>
    <w:rsid w:val="00C61DB9"/>
    <w:rsid w:val="00C623E9"/>
    <w:rsid w:val="00C62653"/>
    <w:rsid w:val="00C62682"/>
    <w:rsid w:val="00C62A38"/>
    <w:rsid w:val="00C62F38"/>
    <w:rsid w:val="00C63775"/>
    <w:rsid w:val="00C63F43"/>
    <w:rsid w:val="00C640EE"/>
    <w:rsid w:val="00C6450E"/>
    <w:rsid w:val="00C6468A"/>
    <w:rsid w:val="00C647D9"/>
    <w:rsid w:val="00C64D85"/>
    <w:rsid w:val="00C64EFD"/>
    <w:rsid w:val="00C65375"/>
    <w:rsid w:val="00C65810"/>
    <w:rsid w:val="00C65835"/>
    <w:rsid w:val="00C65A21"/>
    <w:rsid w:val="00C65D48"/>
    <w:rsid w:val="00C67845"/>
    <w:rsid w:val="00C67AA7"/>
    <w:rsid w:val="00C67B0D"/>
    <w:rsid w:val="00C70E3A"/>
    <w:rsid w:val="00C7163A"/>
    <w:rsid w:val="00C7185A"/>
    <w:rsid w:val="00C71B53"/>
    <w:rsid w:val="00C71B81"/>
    <w:rsid w:val="00C71C33"/>
    <w:rsid w:val="00C7200C"/>
    <w:rsid w:val="00C727C9"/>
    <w:rsid w:val="00C7344B"/>
    <w:rsid w:val="00C73849"/>
    <w:rsid w:val="00C73C91"/>
    <w:rsid w:val="00C74120"/>
    <w:rsid w:val="00C741CE"/>
    <w:rsid w:val="00C741E9"/>
    <w:rsid w:val="00C74A34"/>
    <w:rsid w:val="00C74AA0"/>
    <w:rsid w:val="00C74B38"/>
    <w:rsid w:val="00C7641F"/>
    <w:rsid w:val="00C7651F"/>
    <w:rsid w:val="00C7679E"/>
    <w:rsid w:val="00C77AEE"/>
    <w:rsid w:val="00C77E15"/>
    <w:rsid w:val="00C77FFE"/>
    <w:rsid w:val="00C80800"/>
    <w:rsid w:val="00C80CC3"/>
    <w:rsid w:val="00C80CE8"/>
    <w:rsid w:val="00C80CFD"/>
    <w:rsid w:val="00C8145B"/>
    <w:rsid w:val="00C815C7"/>
    <w:rsid w:val="00C81A8B"/>
    <w:rsid w:val="00C824F6"/>
    <w:rsid w:val="00C82A6C"/>
    <w:rsid w:val="00C82CA6"/>
    <w:rsid w:val="00C82FC4"/>
    <w:rsid w:val="00C832EC"/>
    <w:rsid w:val="00C83806"/>
    <w:rsid w:val="00C84964"/>
    <w:rsid w:val="00C84ACF"/>
    <w:rsid w:val="00C84B69"/>
    <w:rsid w:val="00C84F79"/>
    <w:rsid w:val="00C850CE"/>
    <w:rsid w:val="00C852A6"/>
    <w:rsid w:val="00C8564F"/>
    <w:rsid w:val="00C87781"/>
    <w:rsid w:val="00C87C67"/>
    <w:rsid w:val="00C902C2"/>
    <w:rsid w:val="00C9037A"/>
    <w:rsid w:val="00C92133"/>
    <w:rsid w:val="00C926DA"/>
    <w:rsid w:val="00C928BE"/>
    <w:rsid w:val="00C92C8F"/>
    <w:rsid w:val="00C934C7"/>
    <w:rsid w:val="00C943F0"/>
    <w:rsid w:val="00C946A0"/>
    <w:rsid w:val="00C946D7"/>
    <w:rsid w:val="00C94A08"/>
    <w:rsid w:val="00C955A4"/>
    <w:rsid w:val="00C95664"/>
    <w:rsid w:val="00C95F89"/>
    <w:rsid w:val="00C9605C"/>
    <w:rsid w:val="00C96159"/>
    <w:rsid w:val="00C961BB"/>
    <w:rsid w:val="00C96E9B"/>
    <w:rsid w:val="00C972EE"/>
    <w:rsid w:val="00CA098F"/>
    <w:rsid w:val="00CA0BD9"/>
    <w:rsid w:val="00CA0D26"/>
    <w:rsid w:val="00CA20D5"/>
    <w:rsid w:val="00CA2273"/>
    <w:rsid w:val="00CA2475"/>
    <w:rsid w:val="00CA2670"/>
    <w:rsid w:val="00CA268C"/>
    <w:rsid w:val="00CA307C"/>
    <w:rsid w:val="00CA355A"/>
    <w:rsid w:val="00CA372E"/>
    <w:rsid w:val="00CA3F4E"/>
    <w:rsid w:val="00CA4FAE"/>
    <w:rsid w:val="00CA566A"/>
    <w:rsid w:val="00CA5A8F"/>
    <w:rsid w:val="00CA77D8"/>
    <w:rsid w:val="00CA7AB2"/>
    <w:rsid w:val="00CB03BA"/>
    <w:rsid w:val="00CB071C"/>
    <w:rsid w:val="00CB11CF"/>
    <w:rsid w:val="00CB234B"/>
    <w:rsid w:val="00CB2742"/>
    <w:rsid w:val="00CB31FC"/>
    <w:rsid w:val="00CB3365"/>
    <w:rsid w:val="00CB3996"/>
    <w:rsid w:val="00CB44C6"/>
    <w:rsid w:val="00CB5325"/>
    <w:rsid w:val="00CB5D33"/>
    <w:rsid w:val="00CB6743"/>
    <w:rsid w:val="00CB699A"/>
    <w:rsid w:val="00CB69C1"/>
    <w:rsid w:val="00CB6A01"/>
    <w:rsid w:val="00CB6B38"/>
    <w:rsid w:val="00CB6B51"/>
    <w:rsid w:val="00CB6F04"/>
    <w:rsid w:val="00CB799F"/>
    <w:rsid w:val="00CC0236"/>
    <w:rsid w:val="00CC13E1"/>
    <w:rsid w:val="00CC172A"/>
    <w:rsid w:val="00CC2478"/>
    <w:rsid w:val="00CC24C5"/>
    <w:rsid w:val="00CC277B"/>
    <w:rsid w:val="00CC2948"/>
    <w:rsid w:val="00CC2C55"/>
    <w:rsid w:val="00CC2D35"/>
    <w:rsid w:val="00CC3191"/>
    <w:rsid w:val="00CC3B8B"/>
    <w:rsid w:val="00CC4A5B"/>
    <w:rsid w:val="00CC4EFD"/>
    <w:rsid w:val="00CC508C"/>
    <w:rsid w:val="00CC53DD"/>
    <w:rsid w:val="00CC55AF"/>
    <w:rsid w:val="00CC55C2"/>
    <w:rsid w:val="00CC55E5"/>
    <w:rsid w:val="00CC5AAC"/>
    <w:rsid w:val="00CC5B69"/>
    <w:rsid w:val="00CC5EA9"/>
    <w:rsid w:val="00CC5EDA"/>
    <w:rsid w:val="00CC7C59"/>
    <w:rsid w:val="00CC7FDC"/>
    <w:rsid w:val="00CD0153"/>
    <w:rsid w:val="00CD12F8"/>
    <w:rsid w:val="00CD1605"/>
    <w:rsid w:val="00CD1D21"/>
    <w:rsid w:val="00CD1DA9"/>
    <w:rsid w:val="00CD1E27"/>
    <w:rsid w:val="00CD235D"/>
    <w:rsid w:val="00CD274A"/>
    <w:rsid w:val="00CD2D71"/>
    <w:rsid w:val="00CD2DEA"/>
    <w:rsid w:val="00CD33A0"/>
    <w:rsid w:val="00CD346D"/>
    <w:rsid w:val="00CD38B3"/>
    <w:rsid w:val="00CD3983"/>
    <w:rsid w:val="00CD3B65"/>
    <w:rsid w:val="00CD3CF2"/>
    <w:rsid w:val="00CD46E9"/>
    <w:rsid w:val="00CD4A1C"/>
    <w:rsid w:val="00CD4DB8"/>
    <w:rsid w:val="00CD4FA0"/>
    <w:rsid w:val="00CD5053"/>
    <w:rsid w:val="00CD59D8"/>
    <w:rsid w:val="00CD6042"/>
    <w:rsid w:val="00CD6F8C"/>
    <w:rsid w:val="00CD6FF5"/>
    <w:rsid w:val="00CD72D2"/>
    <w:rsid w:val="00CE002F"/>
    <w:rsid w:val="00CE06AE"/>
    <w:rsid w:val="00CE09CA"/>
    <w:rsid w:val="00CE0E79"/>
    <w:rsid w:val="00CE14D4"/>
    <w:rsid w:val="00CE192C"/>
    <w:rsid w:val="00CE25A1"/>
    <w:rsid w:val="00CE26A2"/>
    <w:rsid w:val="00CE27B7"/>
    <w:rsid w:val="00CE2C79"/>
    <w:rsid w:val="00CE33DE"/>
    <w:rsid w:val="00CE37F5"/>
    <w:rsid w:val="00CE3DA1"/>
    <w:rsid w:val="00CE4193"/>
    <w:rsid w:val="00CE4605"/>
    <w:rsid w:val="00CE4FDF"/>
    <w:rsid w:val="00CE54F5"/>
    <w:rsid w:val="00CE60F6"/>
    <w:rsid w:val="00CE62EE"/>
    <w:rsid w:val="00CE65A0"/>
    <w:rsid w:val="00CE6CA2"/>
    <w:rsid w:val="00CE74C1"/>
    <w:rsid w:val="00CE75F3"/>
    <w:rsid w:val="00CE76DF"/>
    <w:rsid w:val="00CE7B93"/>
    <w:rsid w:val="00CF0055"/>
    <w:rsid w:val="00CF064B"/>
    <w:rsid w:val="00CF06D1"/>
    <w:rsid w:val="00CF07A1"/>
    <w:rsid w:val="00CF0CD9"/>
    <w:rsid w:val="00CF1AB8"/>
    <w:rsid w:val="00CF261F"/>
    <w:rsid w:val="00CF28E4"/>
    <w:rsid w:val="00CF2952"/>
    <w:rsid w:val="00CF2CA4"/>
    <w:rsid w:val="00CF410D"/>
    <w:rsid w:val="00CF41D6"/>
    <w:rsid w:val="00CF42B9"/>
    <w:rsid w:val="00CF43C1"/>
    <w:rsid w:val="00CF4F8A"/>
    <w:rsid w:val="00CF51E9"/>
    <w:rsid w:val="00CF52ED"/>
    <w:rsid w:val="00CF53D2"/>
    <w:rsid w:val="00CF55A2"/>
    <w:rsid w:val="00CF5D89"/>
    <w:rsid w:val="00CF6228"/>
    <w:rsid w:val="00CF6279"/>
    <w:rsid w:val="00CF7C5A"/>
    <w:rsid w:val="00D0055C"/>
    <w:rsid w:val="00D00839"/>
    <w:rsid w:val="00D00E67"/>
    <w:rsid w:val="00D0161A"/>
    <w:rsid w:val="00D01631"/>
    <w:rsid w:val="00D01986"/>
    <w:rsid w:val="00D022E1"/>
    <w:rsid w:val="00D02446"/>
    <w:rsid w:val="00D02EFA"/>
    <w:rsid w:val="00D03A11"/>
    <w:rsid w:val="00D043F5"/>
    <w:rsid w:val="00D050F2"/>
    <w:rsid w:val="00D0527F"/>
    <w:rsid w:val="00D06105"/>
    <w:rsid w:val="00D063DF"/>
    <w:rsid w:val="00D069C8"/>
    <w:rsid w:val="00D069FA"/>
    <w:rsid w:val="00D07A39"/>
    <w:rsid w:val="00D07AAE"/>
    <w:rsid w:val="00D102EE"/>
    <w:rsid w:val="00D10DAA"/>
    <w:rsid w:val="00D113B6"/>
    <w:rsid w:val="00D1168D"/>
    <w:rsid w:val="00D117E4"/>
    <w:rsid w:val="00D11A19"/>
    <w:rsid w:val="00D120E8"/>
    <w:rsid w:val="00D123E1"/>
    <w:rsid w:val="00D126E6"/>
    <w:rsid w:val="00D12BEF"/>
    <w:rsid w:val="00D142C9"/>
    <w:rsid w:val="00D143B3"/>
    <w:rsid w:val="00D14A50"/>
    <w:rsid w:val="00D14BCC"/>
    <w:rsid w:val="00D14CDD"/>
    <w:rsid w:val="00D15126"/>
    <w:rsid w:val="00D21585"/>
    <w:rsid w:val="00D21948"/>
    <w:rsid w:val="00D220CF"/>
    <w:rsid w:val="00D2226F"/>
    <w:rsid w:val="00D225FD"/>
    <w:rsid w:val="00D22B7B"/>
    <w:rsid w:val="00D2316D"/>
    <w:rsid w:val="00D233C3"/>
    <w:rsid w:val="00D23651"/>
    <w:rsid w:val="00D241F4"/>
    <w:rsid w:val="00D24531"/>
    <w:rsid w:val="00D245AC"/>
    <w:rsid w:val="00D247AD"/>
    <w:rsid w:val="00D2480C"/>
    <w:rsid w:val="00D24A60"/>
    <w:rsid w:val="00D2535D"/>
    <w:rsid w:val="00D25E28"/>
    <w:rsid w:val="00D2609D"/>
    <w:rsid w:val="00D2721D"/>
    <w:rsid w:val="00D276FF"/>
    <w:rsid w:val="00D27C25"/>
    <w:rsid w:val="00D306F9"/>
    <w:rsid w:val="00D30FC4"/>
    <w:rsid w:val="00D3113D"/>
    <w:rsid w:val="00D314A1"/>
    <w:rsid w:val="00D31EE2"/>
    <w:rsid w:val="00D320D1"/>
    <w:rsid w:val="00D3244B"/>
    <w:rsid w:val="00D3267F"/>
    <w:rsid w:val="00D328D6"/>
    <w:rsid w:val="00D334B3"/>
    <w:rsid w:val="00D33FD1"/>
    <w:rsid w:val="00D34420"/>
    <w:rsid w:val="00D34CA4"/>
    <w:rsid w:val="00D357B5"/>
    <w:rsid w:val="00D36D6A"/>
    <w:rsid w:val="00D3712C"/>
    <w:rsid w:val="00D375DE"/>
    <w:rsid w:val="00D405AB"/>
    <w:rsid w:val="00D40B9D"/>
    <w:rsid w:val="00D416EE"/>
    <w:rsid w:val="00D416FC"/>
    <w:rsid w:val="00D41DB6"/>
    <w:rsid w:val="00D422B5"/>
    <w:rsid w:val="00D429DD"/>
    <w:rsid w:val="00D438B8"/>
    <w:rsid w:val="00D43D5E"/>
    <w:rsid w:val="00D43EFD"/>
    <w:rsid w:val="00D44090"/>
    <w:rsid w:val="00D445D9"/>
    <w:rsid w:val="00D44A29"/>
    <w:rsid w:val="00D4524F"/>
    <w:rsid w:val="00D452D4"/>
    <w:rsid w:val="00D455C4"/>
    <w:rsid w:val="00D457D9"/>
    <w:rsid w:val="00D45A1E"/>
    <w:rsid w:val="00D4711E"/>
    <w:rsid w:val="00D477B8"/>
    <w:rsid w:val="00D478F6"/>
    <w:rsid w:val="00D479C0"/>
    <w:rsid w:val="00D47A31"/>
    <w:rsid w:val="00D50083"/>
    <w:rsid w:val="00D50924"/>
    <w:rsid w:val="00D50A59"/>
    <w:rsid w:val="00D50DF5"/>
    <w:rsid w:val="00D5124A"/>
    <w:rsid w:val="00D514AF"/>
    <w:rsid w:val="00D51FEE"/>
    <w:rsid w:val="00D52EA9"/>
    <w:rsid w:val="00D53154"/>
    <w:rsid w:val="00D54390"/>
    <w:rsid w:val="00D543F2"/>
    <w:rsid w:val="00D54419"/>
    <w:rsid w:val="00D5457F"/>
    <w:rsid w:val="00D54653"/>
    <w:rsid w:val="00D5478C"/>
    <w:rsid w:val="00D548D4"/>
    <w:rsid w:val="00D553D3"/>
    <w:rsid w:val="00D5632E"/>
    <w:rsid w:val="00D56C9F"/>
    <w:rsid w:val="00D57B96"/>
    <w:rsid w:val="00D60B5F"/>
    <w:rsid w:val="00D610C8"/>
    <w:rsid w:val="00D61259"/>
    <w:rsid w:val="00D615F8"/>
    <w:rsid w:val="00D62479"/>
    <w:rsid w:val="00D6350E"/>
    <w:rsid w:val="00D635CB"/>
    <w:rsid w:val="00D63B4D"/>
    <w:rsid w:val="00D644A2"/>
    <w:rsid w:val="00D65306"/>
    <w:rsid w:val="00D65F31"/>
    <w:rsid w:val="00D65FBF"/>
    <w:rsid w:val="00D66084"/>
    <w:rsid w:val="00D66CA4"/>
    <w:rsid w:val="00D67379"/>
    <w:rsid w:val="00D71090"/>
    <w:rsid w:val="00D712B4"/>
    <w:rsid w:val="00D71E63"/>
    <w:rsid w:val="00D7247C"/>
    <w:rsid w:val="00D72F62"/>
    <w:rsid w:val="00D734A3"/>
    <w:rsid w:val="00D73A6B"/>
    <w:rsid w:val="00D73EC8"/>
    <w:rsid w:val="00D744B4"/>
    <w:rsid w:val="00D74727"/>
    <w:rsid w:val="00D74B5A"/>
    <w:rsid w:val="00D75079"/>
    <w:rsid w:val="00D75333"/>
    <w:rsid w:val="00D75D23"/>
    <w:rsid w:val="00D7608C"/>
    <w:rsid w:val="00D76383"/>
    <w:rsid w:val="00D7683F"/>
    <w:rsid w:val="00D771A7"/>
    <w:rsid w:val="00D77C7D"/>
    <w:rsid w:val="00D81731"/>
    <w:rsid w:val="00D8198B"/>
    <w:rsid w:val="00D83BCF"/>
    <w:rsid w:val="00D84045"/>
    <w:rsid w:val="00D8416C"/>
    <w:rsid w:val="00D841E9"/>
    <w:rsid w:val="00D84EED"/>
    <w:rsid w:val="00D85050"/>
    <w:rsid w:val="00D85172"/>
    <w:rsid w:val="00D8590A"/>
    <w:rsid w:val="00D863C2"/>
    <w:rsid w:val="00D869CD"/>
    <w:rsid w:val="00D86D2C"/>
    <w:rsid w:val="00D86E06"/>
    <w:rsid w:val="00D8758B"/>
    <w:rsid w:val="00D87779"/>
    <w:rsid w:val="00D87A44"/>
    <w:rsid w:val="00D90318"/>
    <w:rsid w:val="00D90433"/>
    <w:rsid w:val="00D90535"/>
    <w:rsid w:val="00D9095D"/>
    <w:rsid w:val="00D918F6"/>
    <w:rsid w:val="00D91F07"/>
    <w:rsid w:val="00D92215"/>
    <w:rsid w:val="00D92C67"/>
    <w:rsid w:val="00D931A0"/>
    <w:rsid w:val="00D9323A"/>
    <w:rsid w:val="00D9372A"/>
    <w:rsid w:val="00D93B08"/>
    <w:rsid w:val="00D94269"/>
    <w:rsid w:val="00D9474C"/>
    <w:rsid w:val="00D94A2D"/>
    <w:rsid w:val="00D959E6"/>
    <w:rsid w:val="00D95B50"/>
    <w:rsid w:val="00D95D83"/>
    <w:rsid w:val="00D96224"/>
    <w:rsid w:val="00D9637C"/>
    <w:rsid w:val="00D96822"/>
    <w:rsid w:val="00D96FCD"/>
    <w:rsid w:val="00D97121"/>
    <w:rsid w:val="00D978CC"/>
    <w:rsid w:val="00D97F45"/>
    <w:rsid w:val="00DA052A"/>
    <w:rsid w:val="00DA09F6"/>
    <w:rsid w:val="00DA0B9F"/>
    <w:rsid w:val="00DA13D6"/>
    <w:rsid w:val="00DA15F8"/>
    <w:rsid w:val="00DA20A1"/>
    <w:rsid w:val="00DA2A4D"/>
    <w:rsid w:val="00DA31A1"/>
    <w:rsid w:val="00DA4A43"/>
    <w:rsid w:val="00DA4B19"/>
    <w:rsid w:val="00DA4E29"/>
    <w:rsid w:val="00DA522E"/>
    <w:rsid w:val="00DA523A"/>
    <w:rsid w:val="00DA5390"/>
    <w:rsid w:val="00DA5F54"/>
    <w:rsid w:val="00DA69B3"/>
    <w:rsid w:val="00DA70E6"/>
    <w:rsid w:val="00DA76AF"/>
    <w:rsid w:val="00DA76F1"/>
    <w:rsid w:val="00DA7ACC"/>
    <w:rsid w:val="00DB048D"/>
    <w:rsid w:val="00DB0D88"/>
    <w:rsid w:val="00DB1D80"/>
    <w:rsid w:val="00DB1F1A"/>
    <w:rsid w:val="00DB1FA6"/>
    <w:rsid w:val="00DB2359"/>
    <w:rsid w:val="00DB2791"/>
    <w:rsid w:val="00DB33CA"/>
    <w:rsid w:val="00DB4C26"/>
    <w:rsid w:val="00DB5147"/>
    <w:rsid w:val="00DB60BF"/>
    <w:rsid w:val="00DB6F1A"/>
    <w:rsid w:val="00DB7072"/>
    <w:rsid w:val="00DB72A4"/>
    <w:rsid w:val="00DB7AA7"/>
    <w:rsid w:val="00DC0225"/>
    <w:rsid w:val="00DC04AC"/>
    <w:rsid w:val="00DC0D4B"/>
    <w:rsid w:val="00DC1C5E"/>
    <w:rsid w:val="00DC224A"/>
    <w:rsid w:val="00DC22F7"/>
    <w:rsid w:val="00DC233F"/>
    <w:rsid w:val="00DC270B"/>
    <w:rsid w:val="00DC2A65"/>
    <w:rsid w:val="00DC3553"/>
    <w:rsid w:val="00DC3624"/>
    <w:rsid w:val="00DC3F31"/>
    <w:rsid w:val="00DC3F92"/>
    <w:rsid w:val="00DC46AD"/>
    <w:rsid w:val="00DC6704"/>
    <w:rsid w:val="00DC7005"/>
    <w:rsid w:val="00DC70B9"/>
    <w:rsid w:val="00DC79FC"/>
    <w:rsid w:val="00DD09B9"/>
    <w:rsid w:val="00DD09F0"/>
    <w:rsid w:val="00DD0F73"/>
    <w:rsid w:val="00DD136B"/>
    <w:rsid w:val="00DD13A2"/>
    <w:rsid w:val="00DD19DD"/>
    <w:rsid w:val="00DD1A2A"/>
    <w:rsid w:val="00DD207D"/>
    <w:rsid w:val="00DD2202"/>
    <w:rsid w:val="00DD303C"/>
    <w:rsid w:val="00DD30C4"/>
    <w:rsid w:val="00DD3708"/>
    <w:rsid w:val="00DD3743"/>
    <w:rsid w:val="00DD4A38"/>
    <w:rsid w:val="00DD4E94"/>
    <w:rsid w:val="00DD54B9"/>
    <w:rsid w:val="00DD57A7"/>
    <w:rsid w:val="00DD5B76"/>
    <w:rsid w:val="00DD5F71"/>
    <w:rsid w:val="00DD6CE2"/>
    <w:rsid w:val="00DD6F30"/>
    <w:rsid w:val="00DD786E"/>
    <w:rsid w:val="00DD78BF"/>
    <w:rsid w:val="00DD7943"/>
    <w:rsid w:val="00DD7BF7"/>
    <w:rsid w:val="00DE016E"/>
    <w:rsid w:val="00DE01EA"/>
    <w:rsid w:val="00DE066F"/>
    <w:rsid w:val="00DE088C"/>
    <w:rsid w:val="00DE0DBA"/>
    <w:rsid w:val="00DE1346"/>
    <w:rsid w:val="00DE1A63"/>
    <w:rsid w:val="00DE2D80"/>
    <w:rsid w:val="00DE3250"/>
    <w:rsid w:val="00DE3321"/>
    <w:rsid w:val="00DE346B"/>
    <w:rsid w:val="00DE3991"/>
    <w:rsid w:val="00DE3A77"/>
    <w:rsid w:val="00DE3AD1"/>
    <w:rsid w:val="00DE3BD1"/>
    <w:rsid w:val="00DE3F10"/>
    <w:rsid w:val="00DE46DF"/>
    <w:rsid w:val="00DE48D0"/>
    <w:rsid w:val="00DE4DB2"/>
    <w:rsid w:val="00DE4DD8"/>
    <w:rsid w:val="00DE51DC"/>
    <w:rsid w:val="00DE5858"/>
    <w:rsid w:val="00DE59B8"/>
    <w:rsid w:val="00DE5A8B"/>
    <w:rsid w:val="00DE5DB9"/>
    <w:rsid w:val="00DE61D9"/>
    <w:rsid w:val="00DE6949"/>
    <w:rsid w:val="00DE695C"/>
    <w:rsid w:val="00DE6BBA"/>
    <w:rsid w:val="00DE6D06"/>
    <w:rsid w:val="00DE71FE"/>
    <w:rsid w:val="00DE761C"/>
    <w:rsid w:val="00DE7AAB"/>
    <w:rsid w:val="00DF0C4C"/>
    <w:rsid w:val="00DF1855"/>
    <w:rsid w:val="00DF1EA0"/>
    <w:rsid w:val="00DF2A76"/>
    <w:rsid w:val="00DF3AA1"/>
    <w:rsid w:val="00DF3B06"/>
    <w:rsid w:val="00DF3BA4"/>
    <w:rsid w:val="00DF4049"/>
    <w:rsid w:val="00DF4367"/>
    <w:rsid w:val="00DF45F2"/>
    <w:rsid w:val="00DF4923"/>
    <w:rsid w:val="00DF500A"/>
    <w:rsid w:val="00DF53DC"/>
    <w:rsid w:val="00DF585F"/>
    <w:rsid w:val="00DF5F76"/>
    <w:rsid w:val="00DF636B"/>
    <w:rsid w:val="00DF643F"/>
    <w:rsid w:val="00DF651F"/>
    <w:rsid w:val="00DF6D97"/>
    <w:rsid w:val="00DF6FC1"/>
    <w:rsid w:val="00DF721D"/>
    <w:rsid w:val="00DF747A"/>
    <w:rsid w:val="00DF7720"/>
    <w:rsid w:val="00DF7911"/>
    <w:rsid w:val="00E0097C"/>
    <w:rsid w:val="00E00C97"/>
    <w:rsid w:val="00E0138B"/>
    <w:rsid w:val="00E01518"/>
    <w:rsid w:val="00E01B98"/>
    <w:rsid w:val="00E01C8B"/>
    <w:rsid w:val="00E01D7D"/>
    <w:rsid w:val="00E020A7"/>
    <w:rsid w:val="00E0297E"/>
    <w:rsid w:val="00E02C0E"/>
    <w:rsid w:val="00E0362F"/>
    <w:rsid w:val="00E0380F"/>
    <w:rsid w:val="00E03ACA"/>
    <w:rsid w:val="00E041D7"/>
    <w:rsid w:val="00E04557"/>
    <w:rsid w:val="00E04E66"/>
    <w:rsid w:val="00E04FDA"/>
    <w:rsid w:val="00E05325"/>
    <w:rsid w:val="00E057C5"/>
    <w:rsid w:val="00E06F2B"/>
    <w:rsid w:val="00E06F46"/>
    <w:rsid w:val="00E10353"/>
    <w:rsid w:val="00E1103D"/>
    <w:rsid w:val="00E1117E"/>
    <w:rsid w:val="00E12131"/>
    <w:rsid w:val="00E121FB"/>
    <w:rsid w:val="00E127AF"/>
    <w:rsid w:val="00E12DBA"/>
    <w:rsid w:val="00E14491"/>
    <w:rsid w:val="00E1458F"/>
    <w:rsid w:val="00E14AF7"/>
    <w:rsid w:val="00E14BE1"/>
    <w:rsid w:val="00E14C37"/>
    <w:rsid w:val="00E15018"/>
    <w:rsid w:val="00E15396"/>
    <w:rsid w:val="00E16881"/>
    <w:rsid w:val="00E1750D"/>
    <w:rsid w:val="00E178CE"/>
    <w:rsid w:val="00E17C5F"/>
    <w:rsid w:val="00E204CB"/>
    <w:rsid w:val="00E20FC6"/>
    <w:rsid w:val="00E21463"/>
    <w:rsid w:val="00E21B2A"/>
    <w:rsid w:val="00E2358E"/>
    <w:rsid w:val="00E23BAA"/>
    <w:rsid w:val="00E241C9"/>
    <w:rsid w:val="00E24938"/>
    <w:rsid w:val="00E252F7"/>
    <w:rsid w:val="00E25506"/>
    <w:rsid w:val="00E25809"/>
    <w:rsid w:val="00E25E2A"/>
    <w:rsid w:val="00E26119"/>
    <w:rsid w:val="00E26455"/>
    <w:rsid w:val="00E264F5"/>
    <w:rsid w:val="00E26E87"/>
    <w:rsid w:val="00E26FCF"/>
    <w:rsid w:val="00E27D67"/>
    <w:rsid w:val="00E3027E"/>
    <w:rsid w:val="00E31335"/>
    <w:rsid w:val="00E3145A"/>
    <w:rsid w:val="00E32033"/>
    <w:rsid w:val="00E320BB"/>
    <w:rsid w:val="00E32334"/>
    <w:rsid w:val="00E3277C"/>
    <w:rsid w:val="00E32A77"/>
    <w:rsid w:val="00E32D0D"/>
    <w:rsid w:val="00E3311C"/>
    <w:rsid w:val="00E33126"/>
    <w:rsid w:val="00E33205"/>
    <w:rsid w:val="00E33747"/>
    <w:rsid w:val="00E339AB"/>
    <w:rsid w:val="00E339FA"/>
    <w:rsid w:val="00E33E53"/>
    <w:rsid w:val="00E3467D"/>
    <w:rsid w:val="00E34B0D"/>
    <w:rsid w:val="00E34C54"/>
    <w:rsid w:val="00E36637"/>
    <w:rsid w:val="00E3734E"/>
    <w:rsid w:val="00E37FCF"/>
    <w:rsid w:val="00E40350"/>
    <w:rsid w:val="00E40625"/>
    <w:rsid w:val="00E4079C"/>
    <w:rsid w:val="00E40D0D"/>
    <w:rsid w:val="00E4131C"/>
    <w:rsid w:val="00E4183D"/>
    <w:rsid w:val="00E420C9"/>
    <w:rsid w:val="00E420E1"/>
    <w:rsid w:val="00E43477"/>
    <w:rsid w:val="00E43630"/>
    <w:rsid w:val="00E43D36"/>
    <w:rsid w:val="00E44DFA"/>
    <w:rsid w:val="00E456E2"/>
    <w:rsid w:val="00E45AF7"/>
    <w:rsid w:val="00E469C2"/>
    <w:rsid w:val="00E47575"/>
    <w:rsid w:val="00E477AE"/>
    <w:rsid w:val="00E500A5"/>
    <w:rsid w:val="00E5010A"/>
    <w:rsid w:val="00E519A2"/>
    <w:rsid w:val="00E52798"/>
    <w:rsid w:val="00E52F98"/>
    <w:rsid w:val="00E52FA6"/>
    <w:rsid w:val="00E531A7"/>
    <w:rsid w:val="00E532EB"/>
    <w:rsid w:val="00E53419"/>
    <w:rsid w:val="00E53D5E"/>
    <w:rsid w:val="00E53E39"/>
    <w:rsid w:val="00E543D7"/>
    <w:rsid w:val="00E54B12"/>
    <w:rsid w:val="00E55033"/>
    <w:rsid w:val="00E55F98"/>
    <w:rsid w:val="00E562B9"/>
    <w:rsid w:val="00E569D9"/>
    <w:rsid w:val="00E5778F"/>
    <w:rsid w:val="00E601B8"/>
    <w:rsid w:val="00E60696"/>
    <w:rsid w:val="00E60A7E"/>
    <w:rsid w:val="00E619AE"/>
    <w:rsid w:val="00E62286"/>
    <w:rsid w:val="00E62AE9"/>
    <w:rsid w:val="00E63AE1"/>
    <w:rsid w:val="00E6407A"/>
    <w:rsid w:val="00E64F4D"/>
    <w:rsid w:val="00E651B9"/>
    <w:rsid w:val="00E65688"/>
    <w:rsid w:val="00E65EE4"/>
    <w:rsid w:val="00E660CC"/>
    <w:rsid w:val="00E6616C"/>
    <w:rsid w:val="00E66277"/>
    <w:rsid w:val="00E6631B"/>
    <w:rsid w:val="00E67043"/>
    <w:rsid w:val="00E67131"/>
    <w:rsid w:val="00E67145"/>
    <w:rsid w:val="00E6716C"/>
    <w:rsid w:val="00E7000A"/>
    <w:rsid w:val="00E701B7"/>
    <w:rsid w:val="00E70229"/>
    <w:rsid w:val="00E709DD"/>
    <w:rsid w:val="00E70B56"/>
    <w:rsid w:val="00E70E56"/>
    <w:rsid w:val="00E71445"/>
    <w:rsid w:val="00E71C77"/>
    <w:rsid w:val="00E720F4"/>
    <w:rsid w:val="00E724D7"/>
    <w:rsid w:val="00E72E1E"/>
    <w:rsid w:val="00E72E55"/>
    <w:rsid w:val="00E74651"/>
    <w:rsid w:val="00E74AD5"/>
    <w:rsid w:val="00E75B56"/>
    <w:rsid w:val="00E75D97"/>
    <w:rsid w:val="00E75FC5"/>
    <w:rsid w:val="00E76AD6"/>
    <w:rsid w:val="00E76C5C"/>
    <w:rsid w:val="00E776A2"/>
    <w:rsid w:val="00E779DD"/>
    <w:rsid w:val="00E8058F"/>
    <w:rsid w:val="00E810E5"/>
    <w:rsid w:val="00E818D3"/>
    <w:rsid w:val="00E82318"/>
    <w:rsid w:val="00E823CA"/>
    <w:rsid w:val="00E82E16"/>
    <w:rsid w:val="00E832BF"/>
    <w:rsid w:val="00E84D70"/>
    <w:rsid w:val="00E8506F"/>
    <w:rsid w:val="00E859F8"/>
    <w:rsid w:val="00E85BF5"/>
    <w:rsid w:val="00E8620E"/>
    <w:rsid w:val="00E86635"/>
    <w:rsid w:val="00E86A5E"/>
    <w:rsid w:val="00E86F39"/>
    <w:rsid w:val="00E8707F"/>
    <w:rsid w:val="00E87766"/>
    <w:rsid w:val="00E87856"/>
    <w:rsid w:val="00E8785A"/>
    <w:rsid w:val="00E878B6"/>
    <w:rsid w:val="00E87EFB"/>
    <w:rsid w:val="00E90179"/>
    <w:rsid w:val="00E907CB"/>
    <w:rsid w:val="00E9156E"/>
    <w:rsid w:val="00E91BDC"/>
    <w:rsid w:val="00E91D6B"/>
    <w:rsid w:val="00E92DB8"/>
    <w:rsid w:val="00E93571"/>
    <w:rsid w:val="00E935E4"/>
    <w:rsid w:val="00E9386B"/>
    <w:rsid w:val="00E93AC9"/>
    <w:rsid w:val="00E94279"/>
    <w:rsid w:val="00E9446A"/>
    <w:rsid w:val="00E94CF9"/>
    <w:rsid w:val="00E94DBF"/>
    <w:rsid w:val="00E959A5"/>
    <w:rsid w:val="00E95A0C"/>
    <w:rsid w:val="00E97035"/>
    <w:rsid w:val="00E97267"/>
    <w:rsid w:val="00E97A3B"/>
    <w:rsid w:val="00E97CD0"/>
    <w:rsid w:val="00EA0C62"/>
    <w:rsid w:val="00EA0D81"/>
    <w:rsid w:val="00EA20C8"/>
    <w:rsid w:val="00EA2108"/>
    <w:rsid w:val="00EA2E6B"/>
    <w:rsid w:val="00EA358C"/>
    <w:rsid w:val="00EA461D"/>
    <w:rsid w:val="00EA4933"/>
    <w:rsid w:val="00EA5EB8"/>
    <w:rsid w:val="00EA7476"/>
    <w:rsid w:val="00EA7602"/>
    <w:rsid w:val="00EA7974"/>
    <w:rsid w:val="00EA7978"/>
    <w:rsid w:val="00EB0923"/>
    <w:rsid w:val="00EB0E8E"/>
    <w:rsid w:val="00EB11B8"/>
    <w:rsid w:val="00EB13B4"/>
    <w:rsid w:val="00EB13E1"/>
    <w:rsid w:val="00EB1462"/>
    <w:rsid w:val="00EB1951"/>
    <w:rsid w:val="00EB1ED9"/>
    <w:rsid w:val="00EB205A"/>
    <w:rsid w:val="00EB2311"/>
    <w:rsid w:val="00EB236D"/>
    <w:rsid w:val="00EB23B3"/>
    <w:rsid w:val="00EB278D"/>
    <w:rsid w:val="00EB29F1"/>
    <w:rsid w:val="00EB365E"/>
    <w:rsid w:val="00EB3690"/>
    <w:rsid w:val="00EB3879"/>
    <w:rsid w:val="00EB39EB"/>
    <w:rsid w:val="00EB492F"/>
    <w:rsid w:val="00EB4E37"/>
    <w:rsid w:val="00EB56F2"/>
    <w:rsid w:val="00EB5857"/>
    <w:rsid w:val="00EB5F98"/>
    <w:rsid w:val="00EB62C1"/>
    <w:rsid w:val="00EB6447"/>
    <w:rsid w:val="00EB7464"/>
    <w:rsid w:val="00EB76DB"/>
    <w:rsid w:val="00EB777E"/>
    <w:rsid w:val="00EB7F3C"/>
    <w:rsid w:val="00EC00A2"/>
    <w:rsid w:val="00EC01B9"/>
    <w:rsid w:val="00EC0978"/>
    <w:rsid w:val="00EC1D45"/>
    <w:rsid w:val="00EC1F77"/>
    <w:rsid w:val="00EC2351"/>
    <w:rsid w:val="00EC2981"/>
    <w:rsid w:val="00EC2B82"/>
    <w:rsid w:val="00EC365F"/>
    <w:rsid w:val="00EC3EEB"/>
    <w:rsid w:val="00EC4043"/>
    <w:rsid w:val="00EC413C"/>
    <w:rsid w:val="00EC5E73"/>
    <w:rsid w:val="00EC65FC"/>
    <w:rsid w:val="00EC67D7"/>
    <w:rsid w:val="00EC6D0E"/>
    <w:rsid w:val="00ED0203"/>
    <w:rsid w:val="00ED02F2"/>
    <w:rsid w:val="00ED04FA"/>
    <w:rsid w:val="00ED0771"/>
    <w:rsid w:val="00ED09F9"/>
    <w:rsid w:val="00ED0A6B"/>
    <w:rsid w:val="00ED0ACC"/>
    <w:rsid w:val="00ED1650"/>
    <w:rsid w:val="00ED1892"/>
    <w:rsid w:val="00ED1D3F"/>
    <w:rsid w:val="00ED20FE"/>
    <w:rsid w:val="00ED2A5F"/>
    <w:rsid w:val="00ED30C0"/>
    <w:rsid w:val="00ED34EE"/>
    <w:rsid w:val="00ED3674"/>
    <w:rsid w:val="00ED3923"/>
    <w:rsid w:val="00ED3BF1"/>
    <w:rsid w:val="00ED4712"/>
    <w:rsid w:val="00ED4E84"/>
    <w:rsid w:val="00ED4F62"/>
    <w:rsid w:val="00ED6602"/>
    <w:rsid w:val="00ED674F"/>
    <w:rsid w:val="00ED6CCF"/>
    <w:rsid w:val="00ED7F77"/>
    <w:rsid w:val="00EE07D4"/>
    <w:rsid w:val="00EE10C8"/>
    <w:rsid w:val="00EE1276"/>
    <w:rsid w:val="00EE1E13"/>
    <w:rsid w:val="00EE3244"/>
    <w:rsid w:val="00EE40A1"/>
    <w:rsid w:val="00EE41B6"/>
    <w:rsid w:val="00EE4BDA"/>
    <w:rsid w:val="00EE4DD8"/>
    <w:rsid w:val="00EE512D"/>
    <w:rsid w:val="00EE5895"/>
    <w:rsid w:val="00EE5D9C"/>
    <w:rsid w:val="00EE68BE"/>
    <w:rsid w:val="00EE6A8F"/>
    <w:rsid w:val="00EE7839"/>
    <w:rsid w:val="00EE7D06"/>
    <w:rsid w:val="00EF11F4"/>
    <w:rsid w:val="00EF1AD5"/>
    <w:rsid w:val="00EF3BE5"/>
    <w:rsid w:val="00EF3E42"/>
    <w:rsid w:val="00EF3F69"/>
    <w:rsid w:val="00EF448D"/>
    <w:rsid w:val="00EF475E"/>
    <w:rsid w:val="00EF497A"/>
    <w:rsid w:val="00EF50ED"/>
    <w:rsid w:val="00EF5176"/>
    <w:rsid w:val="00EF520C"/>
    <w:rsid w:val="00EF59EA"/>
    <w:rsid w:val="00EF5A3C"/>
    <w:rsid w:val="00EF600A"/>
    <w:rsid w:val="00EF6248"/>
    <w:rsid w:val="00EF6478"/>
    <w:rsid w:val="00EF6974"/>
    <w:rsid w:val="00EF6B0D"/>
    <w:rsid w:val="00EF6CD5"/>
    <w:rsid w:val="00EF71F6"/>
    <w:rsid w:val="00EF72FD"/>
    <w:rsid w:val="00EF7F8B"/>
    <w:rsid w:val="00F0033E"/>
    <w:rsid w:val="00F009E4"/>
    <w:rsid w:val="00F00E4E"/>
    <w:rsid w:val="00F0165C"/>
    <w:rsid w:val="00F018F4"/>
    <w:rsid w:val="00F01AEC"/>
    <w:rsid w:val="00F01C3D"/>
    <w:rsid w:val="00F01EC5"/>
    <w:rsid w:val="00F02A66"/>
    <w:rsid w:val="00F02D96"/>
    <w:rsid w:val="00F02DB0"/>
    <w:rsid w:val="00F03758"/>
    <w:rsid w:val="00F042DE"/>
    <w:rsid w:val="00F043DD"/>
    <w:rsid w:val="00F04D7D"/>
    <w:rsid w:val="00F069E0"/>
    <w:rsid w:val="00F06D8A"/>
    <w:rsid w:val="00F07D12"/>
    <w:rsid w:val="00F07D88"/>
    <w:rsid w:val="00F10138"/>
    <w:rsid w:val="00F1121F"/>
    <w:rsid w:val="00F119E1"/>
    <w:rsid w:val="00F133A7"/>
    <w:rsid w:val="00F143D8"/>
    <w:rsid w:val="00F146F2"/>
    <w:rsid w:val="00F14E9B"/>
    <w:rsid w:val="00F15748"/>
    <w:rsid w:val="00F157C9"/>
    <w:rsid w:val="00F15AB2"/>
    <w:rsid w:val="00F15B67"/>
    <w:rsid w:val="00F15CF9"/>
    <w:rsid w:val="00F1650F"/>
    <w:rsid w:val="00F171CD"/>
    <w:rsid w:val="00F17369"/>
    <w:rsid w:val="00F1746E"/>
    <w:rsid w:val="00F17AFB"/>
    <w:rsid w:val="00F208E4"/>
    <w:rsid w:val="00F20CD7"/>
    <w:rsid w:val="00F20DEC"/>
    <w:rsid w:val="00F21271"/>
    <w:rsid w:val="00F21B91"/>
    <w:rsid w:val="00F220F5"/>
    <w:rsid w:val="00F22957"/>
    <w:rsid w:val="00F22BB9"/>
    <w:rsid w:val="00F22C73"/>
    <w:rsid w:val="00F2572E"/>
    <w:rsid w:val="00F2653A"/>
    <w:rsid w:val="00F2659F"/>
    <w:rsid w:val="00F26E63"/>
    <w:rsid w:val="00F270B4"/>
    <w:rsid w:val="00F270F2"/>
    <w:rsid w:val="00F27C61"/>
    <w:rsid w:val="00F30332"/>
    <w:rsid w:val="00F306FA"/>
    <w:rsid w:val="00F32392"/>
    <w:rsid w:val="00F3267D"/>
    <w:rsid w:val="00F3282E"/>
    <w:rsid w:val="00F33C89"/>
    <w:rsid w:val="00F33D1B"/>
    <w:rsid w:val="00F343FE"/>
    <w:rsid w:val="00F34587"/>
    <w:rsid w:val="00F346A6"/>
    <w:rsid w:val="00F34844"/>
    <w:rsid w:val="00F34952"/>
    <w:rsid w:val="00F359AF"/>
    <w:rsid w:val="00F359FA"/>
    <w:rsid w:val="00F35C0C"/>
    <w:rsid w:val="00F362E3"/>
    <w:rsid w:val="00F365A0"/>
    <w:rsid w:val="00F3705C"/>
    <w:rsid w:val="00F37125"/>
    <w:rsid w:val="00F373B5"/>
    <w:rsid w:val="00F40229"/>
    <w:rsid w:val="00F40574"/>
    <w:rsid w:val="00F41083"/>
    <w:rsid w:val="00F419FF"/>
    <w:rsid w:val="00F41A46"/>
    <w:rsid w:val="00F429B9"/>
    <w:rsid w:val="00F434CA"/>
    <w:rsid w:val="00F43BDE"/>
    <w:rsid w:val="00F43D48"/>
    <w:rsid w:val="00F44FC0"/>
    <w:rsid w:val="00F45787"/>
    <w:rsid w:val="00F46535"/>
    <w:rsid w:val="00F46631"/>
    <w:rsid w:val="00F4737F"/>
    <w:rsid w:val="00F47B51"/>
    <w:rsid w:val="00F47B59"/>
    <w:rsid w:val="00F47BA9"/>
    <w:rsid w:val="00F47EAD"/>
    <w:rsid w:val="00F50BB9"/>
    <w:rsid w:val="00F50CB9"/>
    <w:rsid w:val="00F51353"/>
    <w:rsid w:val="00F5209C"/>
    <w:rsid w:val="00F522D6"/>
    <w:rsid w:val="00F52432"/>
    <w:rsid w:val="00F530E6"/>
    <w:rsid w:val="00F5318A"/>
    <w:rsid w:val="00F53A63"/>
    <w:rsid w:val="00F53DE2"/>
    <w:rsid w:val="00F53EE5"/>
    <w:rsid w:val="00F5432F"/>
    <w:rsid w:val="00F54BD4"/>
    <w:rsid w:val="00F54CAC"/>
    <w:rsid w:val="00F55749"/>
    <w:rsid w:val="00F55813"/>
    <w:rsid w:val="00F56094"/>
    <w:rsid w:val="00F56BB8"/>
    <w:rsid w:val="00F57BB4"/>
    <w:rsid w:val="00F6005D"/>
    <w:rsid w:val="00F61335"/>
    <w:rsid w:val="00F6152E"/>
    <w:rsid w:val="00F61B13"/>
    <w:rsid w:val="00F61BEF"/>
    <w:rsid w:val="00F61C6D"/>
    <w:rsid w:val="00F62039"/>
    <w:rsid w:val="00F62253"/>
    <w:rsid w:val="00F6390A"/>
    <w:rsid w:val="00F63BB2"/>
    <w:rsid w:val="00F64131"/>
    <w:rsid w:val="00F646C8"/>
    <w:rsid w:val="00F64E94"/>
    <w:rsid w:val="00F6514F"/>
    <w:rsid w:val="00F6534C"/>
    <w:rsid w:val="00F6588D"/>
    <w:rsid w:val="00F66024"/>
    <w:rsid w:val="00F6627D"/>
    <w:rsid w:val="00F663C5"/>
    <w:rsid w:val="00F663E3"/>
    <w:rsid w:val="00F66732"/>
    <w:rsid w:val="00F67613"/>
    <w:rsid w:val="00F6761E"/>
    <w:rsid w:val="00F6766C"/>
    <w:rsid w:val="00F676C8"/>
    <w:rsid w:val="00F6787C"/>
    <w:rsid w:val="00F67C70"/>
    <w:rsid w:val="00F702FF"/>
    <w:rsid w:val="00F70B4E"/>
    <w:rsid w:val="00F70BA2"/>
    <w:rsid w:val="00F719EF"/>
    <w:rsid w:val="00F72506"/>
    <w:rsid w:val="00F72CC1"/>
    <w:rsid w:val="00F72D70"/>
    <w:rsid w:val="00F73CEB"/>
    <w:rsid w:val="00F7444E"/>
    <w:rsid w:val="00F74D53"/>
    <w:rsid w:val="00F7521C"/>
    <w:rsid w:val="00F756FB"/>
    <w:rsid w:val="00F757D9"/>
    <w:rsid w:val="00F76083"/>
    <w:rsid w:val="00F762E5"/>
    <w:rsid w:val="00F7694B"/>
    <w:rsid w:val="00F7695D"/>
    <w:rsid w:val="00F76A94"/>
    <w:rsid w:val="00F7708C"/>
    <w:rsid w:val="00F774DC"/>
    <w:rsid w:val="00F8004A"/>
    <w:rsid w:val="00F8007E"/>
    <w:rsid w:val="00F80A9A"/>
    <w:rsid w:val="00F81717"/>
    <w:rsid w:val="00F8205E"/>
    <w:rsid w:val="00F8322C"/>
    <w:rsid w:val="00F83AF8"/>
    <w:rsid w:val="00F84DAA"/>
    <w:rsid w:val="00F8535E"/>
    <w:rsid w:val="00F8568B"/>
    <w:rsid w:val="00F857EF"/>
    <w:rsid w:val="00F85DAD"/>
    <w:rsid w:val="00F86D77"/>
    <w:rsid w:val="00F874F6"/>
    <w:rsid w:val="00F87B5C"/>
    <w:rsid w:val="00F87F6D"/>
    <w:rsid w:val="00F90A63"/>
    <w:rsid w:val="00F90B64"/>
    <w:rsid w:val="00F91AAB"/>
    <w:rsid w:val="00F91C8B"/>
    <w:rsid w:val="00F91E2A"/>
    <w:rsid w:val="00F9260B"/>
    <w:rsid w:val="00F9278C"/>
    <w:rsid w:val="00F9293E"/>
    <w:rsid w:val="00F92A26"/>
    <w:rsid w:val="00F92ADE"/>
    <w:rsid w:val="00F92D2D"/>
    <w:rsid w:val="00F9345E"/>
    <w:rsid w:val="00F93734"/>
    <w:rsid w:val="00F93CAB"/>
    <w:rsid w:val="00F9450B"/>
    <w:rsid w:val="00F95876"/>
    <w:rsid w:val="00F95BFD"/>
    <w:rsid w:val="00F96329"/>
    <w:rsid w:val="00F965D5"/>
    <w:rsid w:val="00F972F8"/>
    <w:rsid w:val="00F97D5C"/>
    <w:rsid w:val="00FA03EA"/>
    <w:rsid w:val="00FA1138"/>
    <w:rsid w:val="00FA1B8C"/>
    <w:rsid w:val="00FA2470"/>
    <w:rsid w:val="00FA26C2"/>
    <w:rsid w:val="00FA2CA6"/>
    <w:rsid w:val="00FA31B3"/>
    <w:rsid w:val="00FA3EC7"/>
    <w:rsid w:val="00FA43CB"/>
    <w:rsid w:val="00FA45BF"/>
    <w:rsid w:val="00FA46F6"/>
    <w:rsid w:val="00FA4850"/>
    <w:rsid w:val="00FA5873"/>
    <w:rsid w:val="00FA5A93"/>
    <w:rsid w:val="00FA69FD"/>
    <w:rsid w:val="00FA6A71"/>
    <w:rsid w:val="00FA6ACA"/>
    <w:rsid w:val="00FA725A"/>
    <w:rsid w:val="00FA7305"/>
    <w:rsid w:val="00FA7A18"/>
    <w:rsid w:val="00FB07AD"/>
    <w:rsid w:val="00FB1336"/>
    <w:rsid w:val="00FB154C"/>
    <w:rsid w:val="00FB2C25"/>
    <w:rsid w:val="00FB5304"/>
    <w:rsid w:val="00FB5C53"/>
    <w:rsid w:val="00FB5D90"/>
    <w:rsid w:val="00FB621A"/>
    <w:rsid w:val="00FB6AE8"/>
    <w:rsid w:val="00FB6E2A"/>
    <w:rsid w:val="00FB7668"/>
    <w:rsid w:val="00FC06F7"/>
    <w:rsid w:val="00FC0A3D"/>
    <w:rsid w:val="00FC103F"/>
    <w:rsid w:val="00FC1362"/>
    <w:rsid w:val="00FC30A3"/>
    <w:rsid w:val="00FC438A"/>
    <w:rsid w:val="00FC48A9"/>
    <w:rsid w:val="00FC57DE"/>
    <w:rsid w:val="00FC6A9B"/>
    <w:rsid w:val="00FC7161"/>
    <w:rsid w:val="00FC7634"/>
    <w:rsid w:val="00FC7F43"/>
    <w:rsid w:val="00FD0154"/>
    <w:rsid w:val="00FD03C3"/>
    <w:rsid w:val="00FD09FA"/>
    <w:rsid w:val="00FD1780"/>
    <w:rsid w:val="00FD1791"/>
    <w:rsid w:val="00FD1988"/>
    <w:rsid w:val="00FD2104"/>
    <w:rsid w:val="00FD2F22"/>
    <w:rsid w:val="00FD446C"/>
    <w:rsid w:val="00FD511B"/>
    <w:rsid w:val="00FD5773"/>
    <w:rsid w:val="00FD59CE"/>
    <w:rsid w:val="00FD615E"/>
    <w:rsid w:val="00FD66BD"/>
    <w:rsid w:val="00FD6EF3"/>
    <w:rsid w:val="00FD6FA1"/>
    <w:rsid w:val="00FE21A4"/>
    <w:rsid w:val="00FE261A"/>
    <w:rsid w:val="00FE3375"/>
    <w:rsid w:val="00FE33F1"/>
    <w:rsid w:val="00FE369F"/>
    <w:rsid w:val="00FE4CB0"/>
    <w:rsid w:val="00FE603D"/>
    <w:rsid w:val="00FE627D"/>
    <w:rsid w:val="00FE6791"/>
    <w:rsid w:val="00FE69E0"/>
    <w:rsid w:val="00FE6EDE"/>
    <w:rsid w:val="00FE7072"/>
    <w:rsid w:val="00FE7075"/>
    <w:rsid w:val="00FE78C8"/>
    <w:rsid w:val="00FF04BB"/>
    <w:rsid w:val="00FF07D6"/>
    <w:rsid w:val="00FF23A2"/>
    <w:rsid w:val="00FF3008"/>
    <w:rsid w:val="00FF3282"/>
    <w:rsid w:val="00FF3C79"/>
    <w:rsid w:val="00FF3E85"/>
    <w:rsid w:val="00FF4374"/>
    <w:rsid w:val="00FF50DC"/>
    <w:rsid w:val="00FF53D0"/>
    <w:rsid w:val="00FF607B"/>
    <w:rsid w:val="00FF65C4"/>
    <w:rsid w:val="00FF7002"/>
    <w:rsid w:val="00FF7B78"/>
    <w:rsid w:val="00FF7CBF"/>
    <w:rsid w:val="010C4F51"/>
    <w:rsid w:val="01115933"/>
    <w:rsid w:val="01142F5C"/>
    <w:rsid w:val="01172B1E"/>
    <w:rsid w:val="011F54C9"/>
    <w:rsid w:val="0123227E"/>
    <w:rsid w:val="0131065D"/>
    <w:rsid w:val="0149BF15"/>
    <w:rsid w:val="0159E904"/>
    <w:rsid w:val="016DCE7F"/>
    <w:rsid w:val="01795B8A"/>
    <w:rsid w:val="01805284"/>
    <w:rsid w:val="01B7776D"/>
    <w:rsid w:val="01E72FAC"/>
    <w:rsid w:val="02067E2C"/>
    <w:rsid w:val="020ABF6E"/>
    <w:rsid w:val="021F7BC5"/>
    <w:rsid w:val="022AC4DA"/>
    <w:rsid w:val="02757D45"/>
    <w:rsid w:val="02BE53B6"/>
    <w:rsid w:val="02C94BAD"/>
    <w:rsid w:val="02D24114"/>
    <w:rsid w:val="030FB1E8"/>
    <w:rsid w:val="03642EB2"/>
    <w:rsid w:val="0374221B"/>
    <w:rsid w:val="0396FEFD"/>
    <w:rsid w:val="03C53475"/>
    <w:rsid w:val="03DB38DF"/>
    <w:rsid w:val="040F5568"/>
    <w:rsid w:val="04180DCE"/>
    <w:rsid w:val="0425859F"/>
    <w:rsid w:val="042DF0DC"/>
    <w:rsid w:val="047FE688"/>
    <w:rsid w:val="0488308F"/>
    <w:rsid w:val="0489D212"/>
    <w:rsid w:val="0489DEEC"/>
    <w:rsid w:val="04B30572"/>
    <w:rsid w:val="04B5CCB4"/>
    <w:rsid w:val="04D4FDBC"/>
    <w:rsid w:val="04E94BEC"/>
    <w:rsid w:val="04E953AD"/>
    <w:rsid w:val="05037D02"/>
    <w:rsid w:val="0541EC62"/>
    <w:rsid w:val="05532B10"/>
    <w:rsid w:val="05576C04"/>
    <w:rsid w:val="0558574F"/>
    <w:rsid w:val="0577D797"/>
    <w:rsid w:val="05834895"/>
    <w:rsid w:val="059925C4"/>
    <w:rsid w:val="059A19FA"/>
    <w:rsid w:val="05BB3A75"/>
    <w:rsid w:val="05C930FD"/>
    <w:rsid w:val="0621BAF9"/>
    <w:rsid w:val="06274C67"/>
    <w:rsid w:val="062C2450"/>
    <w:rsid w:val="063E1A46"/>
    <w:rsid w:val="06451520"/>
    <w:rsid w:val="06619845"/>
    <w:rsid w:val="06923A0F"/>
    <w:rsid w:val="06ADFA16"/>
    <w:rsid w:val="06B1C662"/>
    <w:rsid w:val="06CD8755"/>
    <w:rsid w:val="06CEDA31"/>
    <w:rsid w:val="06E42679"/>
    <w:rsid w:val="06E695FA"/>
    <w:rsid w:val="06EAD017"/>
    <w:rsid w:val="06F3FA5F"/>
    <w:rsid w:val="0713FC6F"/>
    <w:rsid w:val="073FD47F"/>
    <w:rsid w:val="075048AC"/>
    <w:rsid w:val="075800BD"/>
    <w:rsid w:val="0764AC9B"/>
    <w:rsid w:val="0782692E"/>
    <w:rsid w:val="07953CF7"/>
    <w:rsid w:val="07BBBD28"/>
    <w:rsid w:val="07C7F4B1"/>
    <w:rsid w:val="07CA74A6"/>
    <w:rsid w:val="07CF7F79"/>
    <w:rsid w:val="07E89978"/>
    <w:rsid w:val="07EE2589"/>
    <w:rsid w:val="07F0FE63"/>
    <w:rsid w:val="07F61F13"/>
    <w:rsid w:val="081AF9E0"/>
    <w:rsid w:val="083DB544"/>
    <w:rsid w:val="085A092F"/>
    <w:rsid w:val="08605DC3"/>
    <w:rsid w:val="08980FB2"/>
    <w:rsid w:val="08B25B29"/>
    <w:rsid w:val="08C40F83"/>
    <w:rsid w:val="08D05A39"/>
    <w:rsid w:val="08FEC3B8"/>
    <w:rsid w:val="092FCD0F"/>
    <w:rsid w:val="09463299"/>
    <w:rsid w:val="094E0A3F"/>
    <w:rsid w:val="095CDBEA"/>
    <w:rsid w:val="09665B75"/>
    <w:rsid w:val="099F4332"/>
    <w:rsid w:val="09A83300"/>
    <w:rsid w:val="09BCAD1C"/>
    <w:rsid w:val="09E349EC"/>
    <w:rsid w:val="09FF5AAD"/>
    <w:rsid w:val="0A0DD5A1"/>
    <w:rsid w:val="0A153A67"/>
    <w:rsid w:val="0A157744"/>
    <w:rsid w:val="0A1CE8FD"/>
    <w:rsid w:val="0A1D33C9"/>
    <w:rsid w:val="0A287B7A"/>
    <w:rsid w:val="0A6B4BDC"/>
    <w:rsid w:val="0AC821D6"/>
    <w:rsid w:val="0AD3BC49"/>
    <w:rsid w:val="0ADBE921"/>
    <w:rsid w:val="0AEAE46C"/>
    <w:rsid w:val="0AEDB88C"/>
    <w:rsid w:val="0AF1FF51"/>
    <w:rsid w:val="0AF943C3"/>
    <w:rsid w:val="0B2221BE"/>
    <w:rsid w:val="0B465CB2"/>
    <w:rsid w:val="0B65E767"/>
    <w:rsid w:val="0B8D9A5B"/>
    <w:rsid w:val="0BA7667B"/>
    <w:rsid w:val="0BBC0933"/>
    <w:rsid w:val="0BD1F9D2"/>
    <w:rsid w:val="0C47CDAC"/>
    <w:rsid w:val="0C5F5FCE"/>
    <w:rsid w:val="0C614299"/>
    <w:rsid w:val="0C910EE1"/>
    <w:rsid w:val="0CB2C785"/>
    <w:rsid w:val="0CB2CD7B"/>
    <w:rsid w:val="0CCA0F19"/>
    <w:rsid w:val="0CCB6C74"/>
    <w:rsid w:val="0CF227E6"/>
    <w:rsid w:val="0CF8F790"/>
    <w:rsid w:val="0D023FAE"/>
    <w:rsid w:val="0D3EADB2"/>
    <w:rsid w:val="0D4CDB29"/>
    <w:rsid w:val="0D4DA5FE"/>
    <w:rsid w:val="0D5A90C3"/>
    <w:rsid w:val="0DA67B92"/>
    <w:rsid w:val="0DC44889"/>
    <w:rsid w:val="0DC64C5A"/>
    <w:rsid w:val="0DC70B10"/>
    <w:rsid w:val="0DDCE5AA"/>
    <w:rsid w:val="0DFF4C38"/>
    <w:rsid w:val="0E0172DB"/>
    <w:rsid w:val="0E116334"/>
    <w:rsid w:val="0E366197"/>
    <w:rsid w:val="0E43FEE6"/>
    <w:rsid w:val="0E568E9D"/>
    <w:rsid w:val="0E6619E3"/>
    <w:rsid w:val="0E7FB4B3"/>
    <w:rsid w:val="0E9E5390"/>
    <w:rsid w:val="0EA5FACD"/>
    <w:rsid w:val="0EAA9219"/>
    <w:rsid w:val="0EBDF7FF"/>
    <w:rsid w:val="0ECFC00A"/>
    <w:rsid w:val="0EE8E867"/>
    <w:rsid w:val="0F2D6D5A"/>
    <w:rsid w:val="0F4097DC"/>
    <w:rsid w:val="0F504B7B"/>
    <w:rsid w:val="0F82BC89"/>
    <w:rsid w:val="0F9490D4"/>
    <w:rsid w:val="0FA63EC9"/>
    <w:rsid w:val="0FAD47D8"/>
    <w:rsid w:val="0FBED40E"/>
    <w:rsid w:val="0FEDD8A6"/>
    <w:rsid w:val="0FF5C824"/>
    <w:rsid w:val="0FFAADD7"/>
    <w:rsid w:val="100123F0"/>
    <w:rsid w:val="100F245B"/>
    <w:rsid w:val="102376EA"/>
    <w:rsid w:val="1026AFEA"/>
    <w:rsid w:val="1046627A"/>
    <w:rsid w:val="106B538E"/>
    <w:rsid w:val="108245B8"/>
    <w:rsid w:val="1086BF68"/>
    <w:rsid w:val="108DEFC6"/>
    <w:rsid w:val="1098D59A"/>
    <w:rsid w:val="10A66356"/>
    <w:rsid w:val="10B06D9B"/>
    <w:rsid w:val="10B642F4"/>
    <w:rsid w:val="10EC424E"/>
    <w:rsid w:val="10F4C4C8"/>
    <w:rsid w:val="11035D86"/>
    <w:rsid w:val="11115345"/>
    <w:rsid w:val="118CB9BD"/>
    <w:rsid w:val="11CF6694"/>
    <w:rsid w:val="120C6B4B"/>
    <w:rsid w:val="123CC4BE"/>
    <w:rsid w:val="12471E7A"/>
    <w:rsid w:val="12602885"/>
    <w:rsid w:val="1268BC22"/>
    <w:rsid w:val="128C6B3F"/>
    <w:rsid w:val="129A8CEB"/>
    <w:rsid w:val="12A99EBE"/>
    <w:rsid w:val="12AA5D48"/>
    <w:rsid w:val="12CD122A"/>
    <w:rsid w:val="12E113D6"/>
    <w:rsid w:val="131AAFA8"/>
    <w:rsid w:val="132EBF57"/>
    <w:rsid w:val="13464563"/>
    <w:rsid w:val="13BA839E"/>
    <w:rsid w:val="13BE21DE"/>
    <w:rsid w:val="13C5FC53"/>
    <w:rsid w:val="13E7860C"/>
    <w:rsid w:val="13F31340"/>
    <w:rsid w:val="14083F27"/>
    <w:rsid w:val="1436EB10"/>
    <w:rsid w:val="145395A2"/>
    <w:rsid w:val="1457FEB2"/>
    <w:rsid w:val="1470646E"/>
    <w:rsid w:val="14725363"/>
    <w:rsid w:val="147B0DCE"/>
    <w:rsid w:val="14823E1E"/>
    <w:rsid w:val="14AB69E0"/>
    <w:rsid w:val="14B4C117"/>
    <w:rsid w:val="14B886C1"/>
    <w:rsid w:val="14E075EA"/>
    <w:rsid w:val="14F87419"/>
    <w:rsid w:val="15043163"/>
    <w:rsid w:val="1516DBBA"/>
    <w:rsid w:val="153DA45F"/>
    <w:rsid w:val="154C5B48"/>
    <w:rsid w:val="155829EB"/>
    <w:rsid w:val="155921C2"/>
    <w:rsid w:val="1564893A"/>
    <w:rsid w:val="1568F363"/>
    <w:rsid w:val="156CDB67"/>
    <w:rsid w:val="1572387F"/>
    <w:rsid w:val="15762E13"/>
    <w:rsid w:val="15913C61"/>
    <w:rsid w:val="15948074"/>
    <w:rsid w:val="15EEDA0D"/>
    <w:rsid w:val="1602327E"/>
    <w:rsid w:val="16050FB0"/>
    <w:rsid w:val="160C3201"/>
    <w:rsid w:val="1617FB97"/>
    <w:rsid w:val="163DEE60"/>
    <w:rsid w:val="164753A2"/>
    <w:rsid w:val="16509446"/>
    <w:rsid w:val="166D3683"/>
    <w:rsid w:val="167DEC72"/>
    <w:rsid w:val="16A001C4"/>
    <w:rsid w:val="16B9A98E"/>
    <w:rsid w:val="16FB96F3"/>
    <w:rsid w:val="17061F58"/>
    <w:rsid w:val="170B3C30"/>
    <w:rsid w:val="17105904"/>
    <w:rsid w:val="173A8D19"/>
    <w:rsid w:val="173DFA7C"/>
    <w:rsid w:val="17529061"/>
    <w:rsid w:val="176273FB"/>
    <w:rsid w:val="1765077A"/>
    <w:rsid w:val="17848AAC"/>
    <w:rsid w:val="178E7D47"/>
    <w:rsid w:val="17985B65"/>
    <w:rsid w:val="17BC9F0A"/>
    <w:rsid w:val="17DAF061"/>
    <w:rsid w:val="17EA370D"/>
    <w:rsid w:val="17F1DB3A"/>
    <w:rsid w:val="1800B32B"/>
    <w:rsid w:val="181F0AA0"/>
    <w:rsid w:val="181F1452"/>
    <w:rsid w:val="184102D6"/>
    <w:rsid w:val="184FAB29"/>
    <w:rsid w:val="185920CC"/>
    <w:rsid w:val="1867B9C6"/>
    <w:rsid w:val="1867DD70"/>
    <w:rsid w:val="189AFDDA"/>
    <w:rsid w:val="18B5CFB5"/>
    <w:rsid w:val="18D1B60B"/>
    <w:rsid w:val="18DFBB09"/>
    <w:rsid w:val="18F6BF46"/>
    <w:rsid w:val="18F7D90D"/>
    <w:rsid w:val="194D256F"/>
    <w:rsid w:val="19A6E5AE"/>
    <w:rsid w:val="19B9ED4F"/>
    <w:rsid w:val="19E3295D"/>
    <w:rsid w:val="19FEFDA7"/>
    <w:rsid w:val="1A21FCF7"/>
    <w:rsid w:val="1A269F63"/>
    <w:rsid w:val="1A3231AF"/>
    <w:rsid w:val="1A32EB4E"/>
    <w:rsid w:val="1A395962"/>
    <w:rsid w:val="1A4C6012"/>
    <w:rsid w:val="1A68164A"/>
    <w:rsid w:val="1AAB3591"/>
    <w:rsid w:val="1AB54033"/>
    <w:rsid w:val="1AEEADC3"/>
    <w:rsid w:val="1B28E069"/>
    <w:rsid w:val="1B33DCAC"/>
    <w:rsid w:val="1B3EDBE1"/>
    <w:rsid w:val="1B5A52C9"/>
    <w:rsid w:val="1B7B7EA0"/>
    <w:rsid w:val="1B95F70C"/>
    <w:rsid w:val="1BCE8628"/>
    <w:rsid w:val="1BD4BF93"/>
    <w:rsid w:val="1BD8C32F"/>
    <w:rsid w:val="1C152732"/>
    <w:rsid w:val="1C29FF52"/>
    <w:rsid w:val="1C2E32EC"/>
    <w:rsid w:val="1C3E27A1"/>
    <w:rsid w:val="1C483C40"/>
    <w:rsid w:val="1C70FD1E"/>
    <w:rsid w:val="1C76665A"/>
    <w:rsid w:val="1C83E675"/>
    <w:rsid w:val="1CD92FFD"/>
    <w:rsid w:val="1CF7B611"/>
    <w:rsid w:val="1CFD1396"/>
    <w:rsid w:val="1D1B3A59"/>
    <w:rsid w:val="1D2317C8"/>
    <w:rsid w:val="1D3F6EA5"/>
    <w:rsid w:val="1DA1237D"/>
    <w:rsid w:val="1DBB76D6"/>
    <w:rsid w:val="1DC1DB6E"/>
    <w:rsid w:val="1DC6FE0C"/>
    <w:rsid w:val="1DCE26C6"/>
    <w:rsid w:val="1DE25FE2"/>
    <w:rsid w:val="1DF391CC"/>
    <w:rsid w:val="1E10EF52"/>
    <w:rsid w:val="1E203059"/>
    <w:rsid w:val="1E28769D"/>
    <w:rsid w:val="1E447707"/>
    <w:rsid w:val="1E469C63"/>
    <w:rsid w:val="1E5D624F"/>
    <w:rsid w:val="1E7FC2E7"/>
    <w:rsid w:val="1E84BBC5"/>
    <w:rsid w:val="1F186664"/>
    <w:rsid w:val="1F264A23"/>
    <w:rsid w:val="1F69F727"/>
    <w:rsid w:val="1F8B42CE"/>
    <w:rsid w:val="1FBFD860"/>
    <w:rsid w:val="1FD1CF18"/>
    <w:rsid w:val="1FDA00D6"/>
    <w:rsid w:val="1FF932B0"/>
    <w:rsid w:val="2005EC0E"/>
    <w:rsid w:val="200C4640"/>
    <w:rsid w:val="20112376"/>
    <w:rsid w:val="20235B62"/>
    <w:rsid w:val="20352934"/>
    <w:rsid w:val="203FD84D"/>
    <w:rsid w:val="20442C38"/>
    <w:rsid w:val="204780AF"/>
    <w:rsid w:val="2058F6A6"/>
    <w:rsid w:val="206E6D29"/>
    <w:rsid w:val="2090425C"/>
    <w:rsid w:val="2093139B"/>
    <w:rsid w:val="2095E0DD"/>
    <w:rsid w:val="20AC2C45"/>
    <w:rsid w:val="20B1E80F"/>
    <w:rsid w:val="20B8A8D2"/>
    <w:rsid w:val="20C25601"/>
    <w:rsid w:val="20C8BFB9"/>
    <w:rsid w:val="20DE698A"/>
    <w:rsid w:val="21029B74"/>
    <w:rsid w:val="2103D27D"/>
    <w:rsid w:val="212CA113"/>
    <w:rsid w:val="2143440F"/>
    <w:rsid w:val="216AF717"/>
    <w:rsid w:val="2193441F"/>
    <w:rsid w:val="21BEFC05"/>
    <w:rsid w:val="21C7FC67"/>
    <w:rsid w:val="21EEAB7C"/>
    <w:rsid w:val="21FA926E"/>
    <w:rsid w:val="2242792A"/>
    <w:rsid w:val="2243565D"/>
    <w:rsid w:val="22500726"/>
    <w:rsid w:val="2254E96C"/>
    <w:rsid w:val="226C17F3"/>
    <w:rsid w:val="22846418"/>
    <w:rsid w:val="22AE1047"/>
    <w:rsid w:val="22BAC21D"/>
    <w:rsid w:val="22CFDF56"/>
    <w:rsid w:val="22E830D6"/>
    <w:rsid w:val="22EAA70A"/>
    <w:rsid w:val="22F78340"/>
    <w:rsid w:val="2332E425"/>
    <w:rsid w:val="23356D74"/>
    <w:rsid w:val="2336094C"/>
    <w:rsid w:val="2373A70B"/>
    <w:rsid w:val="238187A0"/>
    <w:rsid w:val="238A7BDD"/>
    <w:rsid w:val="2391A826"/>
    <w:rsid w:val="23AA8E6E"/>
    <w:rsid w:val="23BCA0B4"/>
    <w:rsid w:val="23C03582"/>
    <w:rsid w:val="23E0CE66"/>
    <w:rsid w:val="23E947E2"/>
    <w:rsid w:val="23F7AAFC"/>
    <w:rsid w:val="23FD1C5F"/>
    <w:rsid w:val="243DFC87"/>
    <w:rsid w:val="247FCDD8"/>
    <w:rsid w:val="2481E2BC"/>
    <w:rsid w:val="249EB608"/>
    <w:rsid w:val="250ED24A"/>
    <w:rsid w:val="251FAF57"/>
    <w:rsid w:val="2533A418"/>
    <w:rsid w:val="25697B97"/>
    <w:rsid w:val="25782FF9"/>
    <w:rsid w:val="25AF36CA"/>
    <w:rsid w:val="25D1443D"/>
    <w:rsid w:val="25E35329"/>
    <w:rsid w:val="25E42A3F"/>
    <w:rsid w:val="25F4D603"/>
    <w:rsid w:val="25F8EEF9"/>
    <w:rsid w:val="2617A6B9"/>
    <w:rsid w:val="2623DCFE"/>
    <w:rsid w:val="263C28B7"/>
    <w:rsid w:val="2648E84B"/>
    <w:rsid w:val="26531A50"/>
    <w:rsid w:val="26759377"/>
    <w:rsid w:val="267F1A5A"/>
    <w:rsid w:val="268CC6B8"/>
    <w:rsid w:val="26945DE2"/>
    <w:rsid w:val="26DDC635"/>
    <w:rsid w:val="26E22F30"/>
    <w:rsid w:val="26FE1F51"/>
    <w:rsid w:val="2720FD56"/>
    <w:rsid w:val="27237849"/>
    <w:rsid w:val="272E2085"/>
    <w:rsid w:val="273787D3"/>
    <w:rsid w:val="27528D3B"/>
    <w:rsid w:val="276EFA7C"/>
    <w:rsid w:val="277890DD"/>
    <w:rsid w:val="27CF9F86"/>
    <w:rsid w:val="27DD774D"/>
    <w:rsid w:val="27ECA40B"/>
    <w:rsid w:val="28162935"/>
    <w:rsid w:val="28378597"/>
    <w:rsid w:val="28384645"/>
    <w:rsid w:val="284E4167"/>
    <w:rsid w:val="289A0D87"/>
    <w:rsid w:val="289BB2F0"/>
    <w:rsid w:val="28D38DED"/>
    <w:rsid w:val="28E3B3E7"/>
    <w:rsid w:val="28F915B5"/>
    <w:rsid w:val="290D7C1A"/>
    <w:rsid w:val="294A2CE0"/>
    <w:rsid w:val="294E55F4"/>
    <w:rsid w:val="296A6DA1"/>
    <w:rsid w:val="297C9ABA"/>
    <w:rsid w:val="29943846"/>
    <w:rsid w:val="29997B88"/>
    <w:rsid w:val="299D8F84"/>
    <w:rsid w:val="29DBE3B2"/>
    <w:rsid w:val="29F9B2C9"/>
    <w:rsid w:val="29FFD8EC"/>
    <w:rsid w:val="2A14019C"/>
    <w:rsid w:val="2A1F1DC1"/>
    <w:rsid w:val="2A426295"/>
    <w:rsid w:val="2A753662"/>
    <w:rsid w:val="2A7A8F64"/>
    <w:rsid w:val="2A819774"/>
    <w:rsid w:val="2AAA16C4"/>
    <w:rsid w:val="2ABEFC65"/>
    <w:rsid w:val="2AD36505"/>
    <w:rsid w:val="2ADA9D2B"/>
    <w:rsid w:val="2B310B2D"/>
    <w:rsid w:val="2B34391C"/>
    <w:rsid w:val="2B4ADFD1"/>
    <w:rsid w:val="2B54D63C"/>
    <w:rsid w:val="2B83FBC3"/>
    <w:rsid w:val="2BBD6BD8"/>
    <w:rsid w:val="2BF76F19"/>
    <w:rsid w:val="2BF7D054"/>
    <w:rsid w:val="2BFEC395"/>
    <w:rsid w:val="2C2D6DB2"/>
    <w:rsid w:val="2C4D8427"/>
    <w:rsid w:val="2C7182E6"/>
    <w:rsid w:val="2C75D574"/>
    <w:rsid w:val="2C98BEEC"/>
    <w:rsid w:val="2C9C6CD9"/>
    <w:rsid w:val="2CA07541"/>
    <w:rsid w:val="2CA77583"/>
    <w:rsid w:val="2CAB2F2E"/>
    <w:rsid w:val="2CBF962F"/>
    <w:rsid w:val="2CC1C8F9"/>
    <w:rsid w:val="2CE3A60B"/>
    <w:rsid w:val="2CFBF918"/>
    <w:rsid w:val="2D041B4B"/>
    <w:rsid w:val="2D24E36C"/>
    <w:rsid w:val="2D27780B"/>
    <w:rsid w:val="2D68A32C"/>
    <w:rsid w:val="2D84F639"/>
    <w:rsid w:val="2DDD9A01"/>
    <w:rsid w:val="2DECA84D"/>
    <w:rsid w:val="2DF871E6"/>
    <w:rsid w:val="2DF8F3D0"/>
    <w:rsid w:val="2E004F81"/>
    <w:rsid w:val="2E501D95"/>
    <w:rsid w:val="2EBD1E0E"/>
    <w:rsid w:val="2EECA99D"/>
    <w:rsid w:val="2F03AEF4"/>
    <w:rsid w:val="2F061942"/>
    <w:rsid w:val="2F135DDD"/>
    <w:rsid w:val="2F24BA28"/>
    <w:rsid w:val="2F28F645"/>
    <w:rsid w:val="2F31B15C"/>
    <w:rsid w:val="2F4D2ED4"/>
    <w:rsid w:val="2F6D2038"/>
    <w:rsid w:val="2FA3936B"/>
    <w:rsid w:val="2FA7C91A"/>
    <w:rsid w:val="2FAA1F30"/>
    <w:rsid w:val="2FB62956"/>
    <w:rsid w:val="2FD42F24"/>
    <w:rsid w:val="2FD569A7"/>
    <w:rsid w:val="2FEFCA91"/>
    <w:rsid w:val="301AF713"/>
    <w:rsid w:val="3053571D"/>
    <w:rsid w:val="306CDE30"/>
    <w:rsid w:val="30B27E0B"/>
    <w:rsid w:val="30C08A89"/>
    <w:rsid w:val="30C2C0E0"/>
    <w:rsid w:val="30C7ACE4"/>
    <w:rsid w:val="30C80E75"/>
    <w:rsid w:val="30DEE8E1"/>
    <w:rsid w:val="30F24D81"/>
    <w:rsid w:val="3103CCD6"/>
    <w:rsid w:val="31145E6F"/>
    <w:rsid w:val="31192117"/>
    <w:rsid w:val="311C7027"/>
    <w:rsid w:val="31232963"/>
    <w:rsid w:val="3147143D"/>
    <w:rsid w:val="31713A08"/>
    <w:rsid w:val="31995C02"/>
    <w:rsid w:val="31B0DF36"/>
    <w:rsid w:val="31B6C774"/>
    <w:rsid w:val="31F06997"/>
    <w:rsid w:val="31F33ECD"/>
    <w:rsid w:val="321D3448"/>
    <w:rsid w:val="32423687"/>
    <w:rsid w:val="3246C050"/>
    <w:rsid w:val="3260BEF4"/>
    <w:rsid w:val="329BA1DD"/>
    <w:rsid w:val="32CBF173"/>
    <w:rsid w:val="32DF69DC"/>
    <w:rsid w:val="3303F0DA"/>
    <w:rsid w:val="332BAB46"/>
    <w:rsid w:val="333C1CCF"/>
    <w:rsid w:val="33470AE5"/>
    <w:rsid w:val="3392F022"/>
    <w:rsid w:val="33BC8C5E"/>
    <w:rsid w:val="33BFFE43"/>
    <w:rsid w:val="33C8C816"/>
    <w:rsid w:val="33C9DE83"/>
    <w:rsid w:val="33F82B4B"/>
    <w:rsid w:val="33FB7BB5"/>
    <w:rsid w:val="34293004"/>
    <w:rsid w:val="34684468"/>
    <w:rsid w:val="34A6E44B"/>
    <w:rsid w:val="34B24535"/>
    <w:rsid w:val="34C8AA97"/>
    <w:rsid w:val="34CF29B2"/>
    <w:rsid w:val="34E96C5E"/>
    <w:rsid w:val="3524C0B2"/>
    <w:rsid w:val="354507DF"/>
    <w:rsid w:val="3545C542"/>
    <w:rsid w:val="3572572F"/>
    <w:rsid w:val="3581DA63"/>
    <w:rsid w:val="35A839C7"/>
    <w:rsid w:val="35EE3069"/>
    <w:rsid w:val="360122A2"/>
    <w:rsid w:val="36091E33"/>
    <w:rsid w:val="363400F2"/>
    <w:rsid w:val="365C913B"/>
    <w:rsid w:val="367BB120"/>
    <w:rsid w:val="368CC4A3"/>
    <w:rsid w:val="36DA63AE"/>
    <w:rsid w:val="37017F45"/>
    <w:rsid w:val="370D0069"/>
    <w:rsid w:val="37153EA8"/>
    <w:rsid w:val="3744477B"/>
    <w:rsid w:val="375E0235"/>
    <w:rsid w:val="37801EA2"/>
    <w:rsid w:val="380F9252"/>
    <w:rsid w:val="382783BF"/>
    <w:rsid w:val="3850400D"/>
    <w:rsid w:val="385A465D"/>
    <w:rsid w:val="38651AED"/>
    <w:rsid w:val="38CB9C6E"/>
    <w:rsid w:val="38CE7D52"/>
    <w:rsid w:val="38FEDE21"/>
    <w:rsid w:val="390E6F79"/>
    <w:rsid w:val="392D5145"/>
    <w:rsid w:val="395AB24C"/>
    <w:rsid w:val="397782C0"/>
    <w:rsid w:val="39CFBE13"/>
    <w:rsid w:val="39D33631"/>
    <w:rsid w:val="39D39678"/>
    <w:rsid w:val="3A577F7E"/>
    <w:rsid w:val="3A68D846"/>
    <w:rsid w:val="3A701EA4"/>
    <w:rsid w:val="3A71A17C"/>
    <w:rsid w:val="3A7A571E"/>
    <w:rsid w:val="3AB4D63F"/>
    <w:rsid w:val="3AB71D81"/>
    <w:rsid w:val="3ABB48DB"/>
    <w:rsid w:val="3AC0091C"/>
    <w:rsid w:val="3ACC852F"/>
    <w:rsid w:val="3AE90F68"/>
    <w:rsid w:val="3B1C0A62"/>
    <w:rsid w:val="3B3DF97A"/>
    <w:rsid w:val="3B4E1F20"/>
    <w:rsid w:val="3B7169F2"/>
    <w:rsid w:val="3B96400B"/>
    <w:rsid w:val="3B9E0476"/>
    <w:rsid w:val="3BDE9040"/>
    <w:rsid w:val="3BDF9883"/>
    <w:rsid w:val="3C42B265"/>
    <w:rsid w:val="3C485419"/>
    <w:rsid w:val="3C67B906"/>
    <w:rsid w:val="3C76CCC3"/>
    <w:rsid w:val="3C7C138F"/>
    <w:rsid w:val="3C81831B"/>
    <w:rsid w:val="3C8F10B5"/>
    <w:rsid w:val="3C955152"/>
    <w:rsid w:val="3CBD6CD1"/>
    <w:rsid w:val="3D19F188"/>
    <w:rsid w:val="3D363B83"/>
    <w:rsid w:val="3D763EB9"/>
    <w:rsid w:val="3D97A2C0"/>
    <w:rsid w:val="3DBB6EDF"/>
    <w:rsid w:val="3DDDF4C3"/>
    <w:rsid w:val="3DF1391D"/>
    <w:rsid w:val="3E0D10A4"/>
    <w:rsid w:val="3E221C83"/>
    <w:rsid w:val="3E3CDF65"/>
    <w:rsid w:val="3E5AEBF3"/>
    <w:rsid w:val="3E6376AB"/>
    <w:rsid w:val="3E720B80"/>
    <w:rsid w:val="3EAFF873"/>
    <w:rsid w:val="3ECD75E0"/>
    <w:rsid w:val="3ED7744C"/>
    <w:rsid w:val="3EDA3244"/>
    <w:rsid w:val="3EE614D5"/>
    <w:rsid w:val="3EEA2120"/>
    <w:rsid w:val="3EEB7898"/>
    <w:rsid w:val="3EEE08D9"/>
    <w:rsid w:val="3F11A31A"/>
    <w:rsid w:val="3F163985"/>
    <w:rsid w:val="3F275800"/>
    <w:rsid w:val="3F2AD936"/>
    <w:rsid w:val="3F6C31FF"/>
    <w:rsid w:val="3F86603C"/>
    <w:rsid w:val="3F8D097E"/>
    <w:rsid w:val="3FA263F8"/>
    <w:rsid w:val="3FC2A0C1"/>
    <w:rsid w:val="4004C0B1"/>
    <w:rsid w:val="4019FD0B"/>
    <w:rsid w:val="40743902"/>
    <w:rsid w:val="4089FE26"/>
    <w:rsid w:val="40A4CF39"/>
    <w:rsid w:val="40A86CAF"/>
    <w:rsid w:val="40B11C08"/>
    <w:rsid w:val="40D4508C"/>
    <w:rsid w:val="40DAE41B"/>
    <w:rsid w:val="40DE3D1F"/>
    <w:rsid w:val="41327975"/>
    <w:rsid w:val="4141B7A4"/>
    <w:rsid w:val="4159843C"/>
    <w:rsid w:val="416C60CB"/>
    <w:rsid w:val="41B4DCE4"/>
    <w:rsid w:val="41C55433"/>
    <w:rsid w:val="41E2956E"/>
    <w:rsid w:val="42048570"/>
    <w:rsid w:val="423BF153"/>
    <w:rsid w:val="4244F0A2"/>
    <w:rsid w:val="42451165"/>
    <w:rsid w:val="42B8C757"/>
    <w:rsid w:val="42D4ED76"/>
    <w:rsid w:val="42F78250"/>
    <w:rsid w:val="431488DE"/>
    <w:rsid w:val="431DC237"/>
    <w:rsid w:val="432C1D76"/>
    <w:rsid w:val="43535C2F"/>
    <w:rsid w:val="43767F37"/>
    <w:rsid w:val="437FD9F3"/>
    <w:rsid w:val="43A8BAEC"/>
    <w:rsid w:val="43AC3E6B"/>
    <w:rsid w:val="43C9AAF1"/>
    <w:rsid w:val="43D9C0A2"/>
    <w:rsid w:val="43E915FE"/>
    <w:rsid w:val="4419A037"/>
    <w:rsid w:val="44248902"/>
    <w:rsid w:val="442E0A1F"/>
    <w:rsid w:val="44401890"/>
    <w:rsid w:val="44409740"/>
    <w:rsid w:val="446D0141"/>
    <w:rsid w:val="44A521AC"/>
    <w:rsid w:val="44C824A7"/>
    <w:rsid w:val="44E7820E"/>
    <w:rsid w:val="4514D64B"/>
    <w:rsid w:val="451ADBAB"/>
    <w:rsid w:val="4553FC81"/>
    <w:rsid w:val="455B7CBF"/>
    <w:rsid w:val="457CB227"/>
    <w:rsid w:val="45A1889C"/>
    <w:rsid w:val="45E2A43F"/>
    <w:rsid w:val="45E932F9"/>
    <w:rsid w:val="45FC614D"/>
    <w:rsid w:val="46028601"/>
    <w:rsid w:val="461E8298"/>
    <w:rsid w:val="46595709"/>
    <w:rsid w:val="465C3FA9"/>
    <w:rsid w:val="466C6811"/>
    <w:rsid w:val="4677DC3B"/>
    <w:rsid w:val="46A9963D"/>
    <w:rsid w:val="46D070B4"/>
    <w:rsid w:val="46DDEF16"/>
    <w:rsid w:val="470AB7D8"/>
    <w:rsid w:val="471AD60F"/>
    <w:rsid w:val="474EE332"/>
    <w:rsid w:val="47C10B56"/>
    <w:rsid w:val="47DD7ADE"/>
    <w:rsid w:val="4838BDA8"/>
    <w:rsid w:val="483F644D"/>
    <w:rsid w:val="48C0431A"/>
    <w:rsid w:val="48F6E447"/>
    <w:rsid w:val="49399EFE"/>
    <w:rsid w:val="493A2047"/>
    <w:rsid w:val="4944ABC9"/>
    <w:rsid w:val="49811B54"/>
    <w:rsid w:val="49A3C7A7"/>
    <w:rsid w:val="49A815DC"/>
    <w:rsid w:val="49E3D0D0"/>
    <w:rsid w:val="49E5C4F5"/>
    <w:rsid w:val="49F991F7"/>
    <w:rsid w:val="4A259A16"/>
    <w:rsid w:val="4A3DA0A9"/>
    <w:rsid w:val="4A55D68C"/>
    <w:rsid w:val="4A58F6C4"/>
    <w:rsid w:val="4A67B7B0"/>
    <w:rsid w:val="4ADCD659"/>
    <w:rsid w:val="4AF5CBA5"/>
    <w:rsid w:val="4B064E69"/>
    <w:rsid w:val="4B0F58DB"/>
    <w:rsid w:val="4B150190"/>
    <w:rsid w:val="4B259108"/>
    <w:rsid w:val="4B27A24C"/>
    <w:rsid w:val="4B2CFFDA"/>
    <w:rsid w:val="4B3B41BA"/>
    <w:rsid w:val="4B3CD94F"/>
    <w:rsid w:val="4B3E9E44"/>
    <w:rsid w:val="4B3E9FD6"/>
    <w:rsid w:val="4B68372F"/>
    <w:rsid w:val="4B9BC076"/>
    <w:rsid w:val="4BDBEAA8"/>
    <w:rsid w:val="4BEEB0AE"/>
    <w:rsid w:val="4BF61A6F"/>
    <w:rsid w:val="4BF86753"/>
    <w:rsid w:val="4BFE02CA"/>
    <w:rsid w:val="4C0CBA5A"/>
    <w:rsid w:val="4C11E45E"/>
    <w:rsid w:val="4C215836"/>
    <w:rsid w:val="4C59CE61"/>
    <w:rsid w:val="4C775B61"/>
    <w:rsid w:val="4C9AD48B"/>
    <w:rsid w:val="4CA3BA67"/>
    <w:rsid w:val="4CB3FCE8"/>
    <w:rsid w:val="4CBC8FA3"/>
    <w:rsid w:val="4CCA38ED"/>
    <w:rsid w:val="4D31118A"/>
    <w:rsid w:val="4D39F2D7"/>
    <w:rsid w:val="4D6EC6CF"/>
    <w:rsid w:val="4D861E89"/>
    <w:rsid w:val="4D9AB605"/>
    <w:rsid w:val="4DA3F684"/>
    <w:rsid w:val="4DDEA9EB"/>
    <w:rsid w:val="4DE4FBFC"/>
    <w:rsid w:val="4DF57C15"/>
    <w:rsid w:val="4E942CC0"/>
    <w:rsid w:val="4EA5FF4D"/>
    <w:rsid w:val="4EBB67CB"/>
    <w:rsid w:val="4ED82292"/>
    <w:rsid w:val="4EEC75CA"/>
    <w:rsid w:val="4EFB82B4"/>
    <w:rsid w:val="4F3A4431"/>
    <w:rsid w:val="4F412FD1"/>
    <w:rsid w:val="4FCF4387"/>
    <w:rsid w:val="4FFE48FA"/>
    <w:rsid w:val="50176161"/>
    <w:rsid w:val="5034A5A9"/>
    <w:rsid w:val="50DDCC0B"/>
    <w:rsid w:val="50DDD757"/>
    <w:rsid w:val="50F20B20"/>
    <w:rsid w:val="50F86D7E"/>
    <w:rsid w:val="514B09D7"/>
    <w:rsid w:val="514CFB6A"/>
    <w:rsid w:val="5152D84B"/>
    <w:rsid w:val="5168D58E"/>
    <w:rsid w:val="51E25FB8"/>
    <w:rsid w:val="51E43A67"/>
    <w:rsid w:val="520CD3F4"/>
    <w:rsid w:val="5215196A"/>
    <w:rsid w:val="52350B1F"/>
    <w:rsid w:val="524E1EF3"/>
    <w:rsid w:val="52683789"/>
    <w:rsid w:val="526D56FA"/>
    <w:rsid w:val="52A2168A"/>
    <w:rsid w:val="52AEB67C"/>
    <w:rsid w:val="52B02486"/>
    <w:rsid w:val="52B90D28"/>
    <w:rsid w:val="52FBCC1C"/>
    <w:rsid w:val="53055F6A"/>
    <w:rsid w:val="535C3A3B"/>
    <w:rsid w:val="535F4D48"/>
    <w:rsid w:val="5371D55E"/>
    <w:rsid w:val="5377DE2D"/>
    <w:rsid w:val="53926DCB"/>
    <w:rsid w:val="53B4E604"/>
    <w:rsid w:val="53B66044"/>
    <w:rsid w:val="54036CC8"/>
    <w:rsid w:val="5414D6E7"/>
    <w:rsid w:val="54345838"/>
    <w:rsid w:val="5455C6EC"/>
    <w:rsid w:val="546B1A78"/>
    <w:rsid w:val="546D64FB"/>
    <w:rsid w:val="54709853"/>
    <w:rsid w:val="5480789C"/>
    <w:rsid w:val="549646FA"/>
    <w:rsid w:val="54DC2560"/>
    <w:rsid w:val="54E1E370"/>
    <w:rsid w:val="55453D0A"/>
    <w:rsid w:val="554D5DF8"/>
    <w:rsid w:val="55513901"/>
    <w:rsid w:val="5565F515"/>
    <w:rsid w:val="557C8229"/>
    <w:rsid w:val="557DB3E7"/>
    <w:rsid w:val="5580BBA1"/>
    <w:rsid w:val="55899C81"/>
    <w:rsid w:val="55B37002"/>
    <w:rsid w:val="55F1974D"/>
    <w:rsid w:val="55F29546"/>
    <w:rsid w:val="56018894"/>
    <w:rsid w:val="5601D2FC"/>
    <w:rsid w:val="5636FD27"/>
    <w:rsid w:val="564B3FB8"/>
    <w:rsid w:val="564E1529"/>
    <w:rsid w:val="5656B007"/>
    <w:rsid w:val="566CBD83"/>
    <w:rsid w:val="56703B0E"/>
    <w:rsid w:val="569AFDD0"/>
    <w:rsid w:val="56B82A00"/>
    <w:rsid w:val="56C448EF"/>
    <w:rsid w:val="571292C0"/>
    <w:rsid w:val="57378F1A"/>
    <w:rsid w:val="57451B52"/>
    <w:rsid w:val="57695EF5"/>
    <w:rsid w:val="5790D2C0"/>
    <w:rsid w:val="57B7EEF0"/>
    <w:rsid w:val="57C58B3A"/>
    <w:rsid w:val="57EDE05B"/>
    <w:rsid w:val="57EE42FC"/>
    <w:rsid w:val="582033D7"/>
    <w:rsid w:val="5821B10A"/>
    <w:rsid w:val="5851420B"/>
    <w:rsid w:val="58605365"/>
    <w:rsid w:val="5867D8C3"/>
    <w:rsid w:val="586F95FE"/>
    <w:rsid w:val="587DE2B0"/>
    <w:rsid w:val="58893E6A"/>
    <w:rsid w:val="588CEAAE"/>
    <w:rsid w:val="5897DB49"/>
    <w:rsid w:val="58A5A701"/>
    <w:rsid w:val="58D26439"/>
    <w:rsid w:val="58E32481"/>
    <w:rsid w:val="590B7B24"/>
    <w:rsid w:val="591800CF"/>
    <w:rsid w:val="59245232"/>
    <w:rsid w:val="5929380F"/>
    <w:rsid w:val="594142BF"/>
    <w:rsid w:val="5945FA2A"/>
    <w:rsid w:val="598BAAEB"/>
    <w:rsid w:val="59C70D20"/>
    <w:rsid w:val="59DF9529"/>
    <w:rsid w:val="59FD510B"/>
    <w:rsid w:val="5A15AF38"/>
    <w:rsid w:val="5A17C63C"/>
    <w:rsid w:val="5A2B6BCC"/>
    <w:rsid w:val="5A524774"/>
    <w:rsid w:val="5A6E248D"/>
    <w:rsid w:val="5A87B697"/>
    <w:rsid w:val="5A8C174D"/>
    <w:rsid w:val="5AA1FF67"/>
    <w:rsid w:val="5AA57C87"/>
    <w:rsid w:val="5AAB85B0"/>
    <w:rsid w:val="5AB3A69E"/>
    <w:rsid w:val="5AD14005"/>
    <w:rsid w:val="5AE8F3C0"/>
    <w:rsid w:val="5B0814A0"/>
    <w:rsid w:val="5B1AF56A"/>
    <w:rsid w:val="5B45036F"/>
    <w:rsid w:val="5B610C81"/>
    <w:rsid w:val="5B649572"/>
    <w:rsid w:val="5B6EBBC6"/>
    <w:rsid w:val="5B7863AC"/>
    <w:rsid w:val="5B788516"/>
    <w:rsid w:val="5B7D07DD"/>
    <w:rsid w:val="5BA73260"/>
    <w:rsid w:val="5BAC5F32"/>
    <w:rsid w:val="5BADDFC0"/>
    <w:rsid w:val="5BAE273C"/>
    <w:rsid w:val="5BD5CA7D"/>
    <w:rsid w:val="5BF5F172"/>
    <w:rsid w:val="5C01FA7B"/>
    <w:rsid w:val="5C1A8A65"/>
    <w:rsid w:val="5C31EC5A"/>
    <w:rsid w:val="5C4F021F"/>
    <w:rsid w:val="5C608580"/>
    <w:rsid w:val="5C60D8D1"/>
    <w:rsid w:val="5C9A1DB4"/>
    <w:rsid w:val="5CAFC697"/>
    <w:rsid w:val="5CB18E1B"/>
    <w:rsid w:val="5CC118B6"/>
    <w:rsid w:val="5CD50964"/>
    <w:rsid w:val="5CF621FC"/>
    <w:rsid w:val="5CFA3FB0"/>
    <w:rsid w:val="5D11644D"/>
    <w:rsid w:val="5D2510BE"/>
    <w:rsid w:val="5D3CCEFC"/>
    <w:rsid w:val="5D5467BD"/>
    <w:rsid w:val="5D9A5332"/>
    <w:rsid w:val="5DA31046"/>
    <w:rsid w:val="5DA51FEF"/>
    <w:rsid w:val="5DAED6B7"/>
    <w:rsid w:val="5DBFE3F0"/>
    <w:rsid w:val="5DC3B80F"/>
    <w:rsid w:val="5DE4560A"/>
    <w:rsid w:val="5E23CC20"/>
    <w:rsid w:val="5E3B256F"/>
    <w:rsid w:val="5E4C640F"/>
    <w:rsid w:val="5E5E24B8"/>
    <w:rsid w:val="5E642AAB"/>
    <w:rsid w:val="5E9C3634"/>
    <w:rsid w:val="5E9C4B99"/>
    <w:rsid w:val="5EBAD475"/>
    <w:rsid w:val="5EC6450B"/>
    <w:rsid w:val="5ED743C8"/>
    <w:rsid w:val="5F3A67B8"/>
    <w:rsid w:val="5F3F4C6F"/>
    <w:rsid w:val="5F590275"/>
    <w:rsid w:val="5F5D523D"/>
    <w:rsid w:val="5F6F1E54"/>
    <w:rsid w:val="5F884424"/>
    <w:rsid w:val="5FB6F160"/>
    <w:rsid w:val="5FCF6DEC"/>
    <w:rsid w:val="5FD7E4B6"/>
    <w:rsid w:val="5FF940AC"/>
    <w:rsid w:val="5FFC276B"/>
    <w:rsid w:val="600E0EB5"/>
    <w:rsid w:val="60380695"/>
    <w:rsid w:val="604B7B35"/>
    <w:rsid w:val="604BBADA"/>
    <w:rsid w:val="606A6799"/>
    <w:rsid w:val="6080009B"/>
    <w:rsid w:val="6085DFF3"/>
    <w:rsid w:val="60B22FC7"/>
    <w:rsid w:val="60CCE49F"/>
    <w:rsid w:val="60E89CB1"/>
    <w:rsid w:val="60EDCB44"/>
    <w:rsid w:val="61562C60"/>
    <w:rsid w:val="617118DB"/>
    <w:rsid w:val="6177E966"/>
    <w:rsid w:val="618C242D"/>
    <w:rsid w:val="618E04ED"/>
    <w:rsid w:val="618EF56C"/>
    <w:rsid w:val="61920735"/>
    <w:rsid w:val="6192D3DC"/>
    <w:rsid w:val="61D41786"/>
    <w:rsid w:val="6223C1B5"/>
    <w:rsid w:val="624E75F4"/>
    <w:rsid w:val="628F91F2"/>
    <w:rsid w:val="62910080"/>
    <w:rsid w:val="62946A92"/>
    <w:rsid w:val="629A4FAB"/>
    <w:rsid w:val="629D3999"/>
    <w:rsid w:val="62C5DBC0"/>
    <w:rsid w:val="62DCC2EB"/>
    <w:rsid w:val="63097392"/>
    <w:rsid w:val="630D08D7"/>
    <w:rsid w:val="6330383A"/>
    <w:rsid w:val="63402407"/>
    <w:rsid w:val="63603881"/>
    <w:rsid w:val="6379DFD7"/>
    <w:rsid w:val="63909A02"/>
    <w:rsid w:val="63B49017"/>
    <w:rsid w:val="63D378BD"/>
    <w:rsid w:val="63FE32A4"/>
    <w:rsid w:val="640E45FA"/>
    <w:rsid w:val="6417572B"/>
    <w:rsid w:val="643D5785"/>
    <w:rsid w:val="6467A217"/>
    <w:rsid w:val="646DC231"/>
    <w:rsid w:val="64A24797"/>
    <w:rsid w:val="64B51700"/>
    <w:rsid w:val="64C950CC"/>
    <w:rsid w:val="64DCCB98"/>
    <w:rsid w:val="64DEBAC6"/>
    <w:rsid w:val="64E37816"/>
    <w:rsid w:val="64E93049"/>
    <w:rsid w:val="6530DE88"/>
    <w:rsid w:val="6536F348"/>
    <w:rsid w:val="65506078"/>
    <w:rsid w:val="655D2C22"/>
    <w:rsid w:val="656C60C1"/>
    <w:rsid w:val="65BDACBC"/>
    <w:rsid w:val="65C867FB"/>
    <w:rsid w:val="65CE2758"/>
    <w:rsid w:val="65DF6381"/>
    <w:rsid w:val="65E9A4D0"/>
    <w:rsid w:val="65FD7AF0"/>
    <w:rsid w:val="6605729C"/>
    <w:rsid w:val="6616624B"/>
    <w:rsid w:val="663F643B"/>
    <w:rsid w:val="6662A7A2"/>
    <w:rsid w:val="6673BC3C"/>
    <w:rsid w:val="6674FF9E"/>
    <w:rsid w:val="66782703"/>
    <w:rsid w:val="66CCB8F8"/>
    <w:rsid w:val="6728B7A6"/>
    <w:rsid w:val="6740A727"/>
    <w:rsid w:val="67664692"/>
    <w:rsid w:val="67731EC7"/>
    <w:rsid w:val="67821F68"/>
    <w:rsid w:val="679B2639"/>
    <w:rsid w:val="67D3050B"/>
    <w:rsid w:val="68269A40"/>
    <w:rsid w:val="6854BEC8"/>
    <w:rsid w:val="6888013A"/>
    <w:rsid w:val="68FCF136"/>
    <w:rsid w:val="69081D35"/>
    <w:rsid w:val="69125350"/>
    <w:rsid w:val="691D859C"/>
    <w:rsid w:val="69296F86"/>
    <w:rsid w:val="69318C57"/>
    <w:rsid w:val="694D93BF"/>
    <w:rsid w:val="696DB270"/>
    <w:rsid w:val="698AF2C3"/>
    <w:rsid w:val="69A7462F"/>
    <w:rsid w:val="69B1017F"/>
    <w:rsid w:val="69B720F0"/>
    <w:rsid w:val="69D43AF2"/>
    <w:rsid w:val="69D5AFF4"/>
    <w:rsid w:val="69E19C38"/>
    <w:rsid w:val="69E416BE"/>
    <w:rsid w:val="69F4F735"/>
    <w:rsid w:val="69FE90BA"/>
    <w:rsid w:val="6A1100DA"/>
    <w:rsid w:val="6A210381"/>
    <w:rsid w:val="6A23D19B"/>
    <w:rsid w:val="6A3CB537"/>
    <w:rsid w:val="6A5452E2"/>
    <w:rsid w:val="6A84D1CE"/>
    <w:rsid w:val="6A9026A0"/>
    <w:rsid w:val="6AA0F939"/>
    <w:rsid w:val="6AAB852D"/>
    <w:rsid w:val="6ABEB422"/>
    <w:rsid w:val="6AD31BD7"/>
    <w:rsid w:val="6ADFD0D4"/>
    <w:rsid w:val="6AEDE7A8"/>
    <w:rsid w:val="6AF03EC9"/>
    <w:rsid w:val="6B04441B"/>
    <w:rsid w:val="6B0B045A"/>
    <w:rsid w:val="6B28F6A3"/>
    <w:rsid w:val="6B3F74EA"/>
    <w:rsid w:val="6B4B76AB"/>
    <w:rsid w:val="6B52E5D3"/>
    <w:rsid w:val="6B5F9F35"/>
    <w:rsid w:val="6B91FED3"/>
    <w:rsid w:val="6BB983E4"/>
    <w:rsid w:val="6BBCD3E2"/>
    <w:rsid w:val="6BC5153F"/>
    <w:rsid w:val="6BC78CE6"/>
    <w:rsid w:val="6BF4A8F2"/>
    <w:rsid w:val="6BFB8784"/>
    <w:rsid w:val="6C28ED0D"/>
    <w:rsid w:val="6C36D983"/>
    <w:rsid w:val="6C36DB57"/>
    <w:rsid w:val="6C3A3839"/>
    <w:rsid w:val="6C5428C1"/>
    <w:rsid w:val="6C550B67"/>
    <w:rsid w:val="6C5528C7"/>
    <w:rsid w:val="6C6BBC85"/>
    <w:rsid w:val="6C7BA135"/>
    <w:rsid w:val="6C8EA7D5"/>
    <w:rsid w:val="6C9D2F75"/>
    <w:rsid w:val="6CD2E82C"/>
    <w:rsid w:val="6CD6FA66"/>
    <w:rsid w:val="6D445F27"/>
    <w:rsid w:val="6D96FD0B"/>
    <w:rsid w:val="6DA825ED"/>
    <w:rsid w:val="6DACDD3B"/>
    <w:rsid w:val="6DAFD323"/>
    <w:rsid w:val="6DB2BFB6"/>
    <w:rsid w:val="6DE2063C"/>
    <w:rsid w:val="6DED040D"/>
    <w:rsid w:val="6DEFE154"/>
    <w:rsid w:val="6DF40D48"/>
    <w:rsid w:val="6DFFDE6E"/>
    <w:rsid w:val="6E0F0C4C"/>
    <w:rsid w:val="6E1E5E6E"/>
    <w:rsid w:val="6E251A60"/>
    <w:rsid w:val="6E2E3663"/>
    <w:rsid w:val="6E4CB6AD"/>
    <w:rsid w:val="6E671797"/>
    <w:rsid w:val="6E8644D6"/>
    <w:rsid w:val="6EB78058"/>
    <w:rsid w:val="6EC5B3ED"/>
    <w:rsid w:val="6F5DD5EB"/>
    <w:rsid w:val="6F6ED2D4"/>
    <w:rsid w:val="6F71E0CF"/>
    <w:rsid w:val="6F7DD69D"/>
    <w:rsid w:val="6F83CE12"/>
    <w:rsid w:val="6FA2C99F"/>
    <w:rsid w:val="6FE0625E"/>
    <w:rsid w:val="6FEC392B"/>
    <w:rsid w:val="7050DDBC"/>
    <w:rsid w:val="7051389A"/>
    <w:rsid w:val="707BF672"/>
    <w:rsid w:val="70912579"/>
    <w:rsid w:val="70996FC5"/>
    <w:rsid w:val="70B67EFD"/>
    <w:rsid w:val="70C4EEC8"/>
    <w:rsid w:val="70C838A4"/>
    <w:rsid w:val="70D2643D"/>
    <w:rsid w:val="70EE8BD2"/>
    <w:rsid w:val="710EBA83"/>
    <w:rsid w:val="711E4E66"/>
    <w:rsid w:val="71588ABF"/>
    <w:rsid w:val="715EB6DB"/>
    <w:rsid w:val="71600362"/>
    <w:rsid w:val="7173ECEA"/>
    <w:rsid w:val="71999164"/>
    <w:rsid w:val="71A20F74"/>
    <w:rsid w:val="71A4A0CE"/>
    <w:rsid w:val="71A4F6B1"/>
    <w:rsid w:val="71BD4059"/>
    <w:rsid w:val="71CA8491"/>
    <w:rsid w:val="71E7B67B"/>
    <w:rsid w:val="71EC1731"/>
    <w:rsid w:val="720A465A"/>
    <w:rsid w:val="7221DDD3"/>
    <w:rsid w:val="722CF5DA"/>
    <w:rsid w:val="72311EDF"/>
    <w:rsid w:val="727A0092"/>
    <w:rsid w:val="727A1555"/>
    <w:rsid w:val="727C781D"/>
    <w:rsid w:val="72ACD567"/>
    <w:rsid w:val="72BBB694"/>
    <w:rsid w:val="72C6E40C"/>
    <w:rsid w:val="72D380C4"/>
    <w:rsid w:val="730347A6"/>
    <w:rsid w:val="73436ACA"/>
    <w:rsid w:val="7367AB91"/>
    <w:rsid w:val="739814EE"/>
    <w:rsid w:val="739D896F"/>
    <w:rsid w:val="73A6F14E"/>
    <w:rsid w:val="73CAE89E"/>
    <w:rsid w:val="73EBE474"/>
    <w:rsid w:val="741F14A7"/>
    <w:rsid w:val="743E5E98"/>
    <w:rsid w:val="74456CF3"/>
    <w:rsid w:val="7449DBCA"/>
    <w:rsid w:val="74532A16"/>
    <w:rsid w:val="746E1EA1"/>
    <w:rsid w:val="7494F1B1"/>
    <w:rsid w:val="74A607D3"/>
    <w:rsid w:val="74AE0C0F"/>
    <w:rsid w:val="74CF68AF"/>
    <w:rsid w:val="74E94A0E"/>
    <w:rsid w:val="7505D540"/>
    <w:rsid w:val="7555249D"/>
    <w:rsid w:val="7564969C"/>
    <w:rsid w:val="75962E63"/>
    <w:rsid w:val="75A38519"/>
    <w:rsid w:val="75A83F61"/>
    <w:rsid w:val="75BAE508"/>
    <w:rsid w:val="75CA9430"/>
    <w:rsid w:val="75E7AE78"/>
    <w:rsid w:val="75ED968A"/>
    <w:rsid w:val="760D31F0"/>
    <w:rsid w:val="760D44CB"/>
    <w:rsid w:val="76162040"/>
    <w:rsid w:val="7627AB1E"/>
    <w:rsid w:val="76452BFA"/>
    <w:rsid w:val="769A7150"/>
    <w:rsid w:val="76A9B56E"/>
    <w:rsid w:val="770066FD"/>
    <w:rsid w:val="77092F27"/>
    <w:rsid w:val="77620F12"/>
    <w:rsid w:val="77A8746B"/>
    <w:rsid w:val="77DADE67"/>
    <w:rsid w:val="7833FE7A"/>
    <w:rsid w:val="783DF117"/>
    <w:rsid w:val="7843629E"/>
    <w:rsid w:val="78584BD8"/>
    <w:rsid w:val="78A7407F"/>
    <w:rsid w:val="78AC9E10"/>
    <w:rsid w:val="78AE505F"/>
    <w:rsid w:val="78B762E9"/>
    <w:rsid w:val="78F7DEF5"/>
    <w:rsid w:val="7902BBBD"/>
    <w:rsid w:val="7904865B"/>
    <w:rsid w:val="791EA893"/>
    <w:rsid w:val="7924B8E3"/>
    <w:rsid w:val="7936463E"/>
    <w:rsid w:val="795BAF48"/>
    <w:rsid w:val="796EEBE4"/>
    <w:rsid w:val="796FF29B"/>
    <w:rsid w:val="7974127D"/>
    <w:rsid w:val="797852E8"/>
    <w:rsid w:val="7A0D40C2"/>
    <w:rsid w:val="7A29ECA1"/>
    <w:rsid w:val="7A2F4C49"/>
    <w:rsid w:val="7A7F3D9E"/>
    <w:rsid w:val="7AB00B20"/>
    <w:rsid w:val="7AC6ECD0"/>
    <w:rsid w:val="7AE0C157"/>
    <w:rsid w:val="7AF0EB5E"/>
    <w:rsid w:val="7AFED57A"/>
    <w:rsid w:val="7B099023"/>
    <w:rsid w:val="7B1984F6"/>
    <w:rsid w:val="7B252CBB"/>
    <w:rsid w:val="7B3CEBDB"/>
    <w:rsid w:val="7BA591D9"/>
    <w:rsid w:val="7BB5910D"/>
    <w:rsid w:val="7BE64A85"/>
    <w:rsid w:val="7BF4278F"/>
    <w:rsid w:val="7C0E2946"/>
    <w:rsid w:val="7C240567"/>
    <w:rsid w:val="7C2AF43A"/>
    <w:rsid w:val="7C5C3778"/>
    <w:rsid w:val="7C62BD31"/>
    <w:rsid w:val="7C63DAF6"/>
    <w:rsid w:val="7C7D1EA9"/>
    <w:rsid w:val="7C878627"/>
    <w:rsid w:val="7CA01611"/>
    <w:rsid w:val="7CA69394"/>
    <w:rsid w:val="7CFA0045"/>
    <w:rsid w:val="7D289F23"/>
    <w:rsid w:val="7D76B593"/>
    <w:rsid w:val="7D86D3CA"/>
    <w:rsid w:val="7D8E59F0"/>
    <w:rsid w:val="7DD72E5D"/>
    <w:rsid w:val="7DFECC33"/>
    <w:rsid w:val="7E225CA2"/>
    <w:rsid w:val="7E35438C"/>
    <w:rsid w:val="7E3BE672"/>
    <w:rsid w:val="7E4F5AD2"/>
    <w:rsid w:val="7E6924A4"/>
    <w:rsid w:val="7E77153E"/>
    <w:rsid w:val="7E78BDBD"/>
    <w:rsid w:val="7E7A1476"/>
    <w:rsid w:val="7EBEE23C"/>
    <w:rsid w:val="7EE1E672"/>
    <w:rsid w:val="7F05E2E3"/>
    <w:rsid w:val="7F240086"/>
    <w:rsid w:val="7F2F8590"/>
    <w:rsid w:val="7F541082"/>
    <w:rsid w:val="7F618A28"/>
    <w:rsid w:val="7F6BC0C8"/>
    <w:rsid w:val="7F78C86B"/>
    <w:rsid w:val="7F7DC94E"/>
    <w:rsid w:val="7F8F1AEF"/>
    <w:rsid w:val="7F952005"/>
    <w:rsid w:val="7FB0CF9F"/>
    <w:rsid w:val="7FD582CB"/>
    <w:rsid w:val="7FE212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8E91"/>
  <w15:chartTrackingRefBased/>
  <w15:docId w15:val="{9DBFBD44-16E3-41E3-92C9-AD0CA9D0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80"/>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F81717"/>
    <w:pPr>
      <w:keepNext/>
      <w:keepLines/>
      <w:spacing w:before="40" w:after="40"/>
      <w:outlineLvl w:val="1"/>
    </w:pPr>
    <w:rPr>
      <w:rFonts w:asciiTheme="majorHAnsi" w:eastAsiaTheme="majorEastAsia" w:hAnsiTheme="majorHAnsi" w:cstheme="majorBidi"/>
      <w:color w:val="002060"/>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E37FCF"/>
    <w:pPr>
      <w:keepNext/>
      <w:keepLines/>
      <w:spacing w:before="40" w:after="0"/>
      <w:outlineLvl w:val="3"/>
    </w:pPr>
    <w:rPr>
      <w:rFonts w:asciiTheme="majorHAnsi" w:eastAsiaTheme="majorEastAsia" w:hAnsiTheme="majorHAnsi" w:cstheme="majorBidi"/>
      <w:iCs/>
      <w:color w:val="083A42" w:themeColor="text2"/>
      <w:sz w:val="28"/>
      <w:szCs w:val="28"/>
    </w:rPr>
  </w:style>
  <w:style w:type="paragraph" w:styleId="Heading5">
    <w:name w:val="heading 5"/>
    <w:basedOn w:val="Normal"/>
    <w:next w:val="Normal"/>
    <w:link w:val="Heading5Char"/>
    <w:uiPriority w:val="9"/>
    <w:unhideWhenUsed/>
    <w:qFormat/>
    <w:rsid w:val="009551DE"/>
    <w:pPr>
      <w:keepNext/>
      <w:keepLines/>
      <w:spacing w:before="40" w:after="6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002060"/>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083A42" w:themeColor="text2"/>
      <w:sz w:val="28"/>
      <w:szCs w:val="28"/>
    </w:rPr>
  </w:style>
  <w:style w:type="character" w:customStyle="1" w:styleId="Heading5Char">
    <w:name w:val="Heading 5 Char"/>
    <w:basedOn w:val="DefaultParagraphFont"/>
    <w:link w:val="Heading5"/>
    <w:uiPriority w:val="9"/>
    <w:rsid w:val="009551DE"/>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character" w:customStyle="1" w:styleId="CharAmPartNo">
    <w:name w:val="CharAmPartNo"/>
    <w:basedOn w:val="DefaultParagraphFont"/>
    <w:qFormat/>
    <w:rsid w:val="004A6E24"/>
  </w:style>
  <w:style w:type="character" w:customStyle="1" w:styleId="CharAmPartText">
    <w:name w:val="CharAmPartText"/>
    <w:basedOn w:val="DefaultParagraphFont"/>
    <w:qFormat/>
    <w:rsid w:val="004A6E24"/>
  </w:style>
  <w:style w:type="character" w:styleId="FollowedHyperlink">
    <w:name w:val="FollowedHyperlink"/>
    <w:basedOn w:val="DefaultParagraphFont"/>
    <w:uiPriority w:val="99"/>
    <w:semiHidden/>
    <w:unhideWhenUsed/>
    <w:rsid w:val="001700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0E79"/>
    <w:rPr>
      <w:b/>
      <w:bCs/>
    </w:rPr>
  </w:style>
  <w:style w:type="character" w:customStyle="1" w:styleId="CommentSubjectChar">
    <w:name w:val="Comment Subject Char"/>
    <w:basedOn w:val="CommentTextChar"/>
    <w:link w:val="CommentSubject"/>
    <w:uiPriority w:val="99"/>
    <w:semiHidden/>
    <w:rsid w:val="00CE0E79"/>
    <w:rPr>
      <w:b/>
      <w:bCs/>
      <w:sz w:val="20"/>
      <w:szCs w:val="20"/>
    </w:rPr>
  </w:style>
  <w:style w:type="paragraph" w:customStyle="1" w:styleId="ActHead7">
    <w:name w:val="ActHead 7"/>
    <w:aliases w:val="ap"/>
    <w:basedOn w:val="Normal"/>
    <w:next w:val="Normal"/>
    <w:qFormat/>
    <w:rsid w:val="00D81731"/>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character" w:styleId="UnresolvedMention">
    <w:name w:val="Unresolved Mention"/>
    <w:basedOn w:val="DefaultParagraphFont"/>
    <w:uiPriority w:val="99"/>
    <w:semiHidden/>
    <w:unhideWhenUsed/>
    <w:rsid w:val="007B34A8"/>
    <w:rPr>
      <w:color w:val="605E5C"/>
      <w:shd w:val="clear" w:color="auto" w:fill="E1DFDD"/>
    </w:rPr>
  </w:style>
  <w:style w:type="character" w:styleId="Mention">
    <w:name w:val="Mention"/>
    <w:basedOn w:val="DefaultParagraphFont"/>
    <w:uiPriority w:val="99"/>
    <w:unhideWhenUsed/>
    <w:rsid w:val="006E51B8"/>
    <w:rPr>
      <w:color w:val="2B579A"/>
      <w:shd w:val="clear" w:color="auto" w:fill="E1DFDD"/>
    </w:rPr>
  </w:style>
  <w:style w:type="paragraph" w:styleId="Revision">
    <w:name w:val="Revision"/>
    <w:hidden/>
    <w:uiPriority w:val="99"/>
    <w:semiHidden/>
    <w:rsid w:val="00410CCE"/>
    <w:pPr>
      <w:spacing w:after="0" w:line="240" w:lineRule="auto"/>
    </w:pPr>
  </w:style>
  <w:style w:type="character" w:customStyle="1" w:styleId="ui-provider">
    <w:name w:val="ui-provider"/>
    <w:basedOn w:val="DefaultParagraphFont"/>
    <w:rsid w:val="00A24E84"/>
  </w:style>
  <w:style w:type="character" w:styleId="FootnoteReference">
    <w:name w:val="footnote reference"/>
    <w:aliases w:val="(NECG) Footnote Reference,(NECG) Footnote Reference1,(NECG) Footnote Reference2,Footnote Reference 1,o,-E Fußnotenzeichen,JFR-Fußnotenzeichen,(Diplomarbeit FZ),(Diplomarbeit FZ)1,(Diplomarbeit FZ)2,(Diplomarbeit FZ)3"/>
    <w:basedOn w:val="DefaultParagraphFont"/>
    <w:uiPriority w:val="99"/>
    <w:semiHidden/>
    <w:unhideWhenUsed/>
    <w:rsid w:val="006E7BAB"/>
    <w:rPr>
      <w:vertAlign w:val="superscript"/>
    </w:rPr>
  </w:style>
  <w:style w:type="character" w:customStyle="1" w:styleId="eop">
    <w:name w:val="eop"/>
    <w:basedOn w:val="DefaultParagraphFont"/>
    <w:rsid w:val="006E7BAB"/>
  </w:style>
  <w:style w:type="paragraph" w:styleId="ListNumber">
    <w:name w:val="List Number"/>
    <w:basedOn w:val="Normal"/>
    <w:uiPriority w:val="9"/>
    <w:unhideWhenUsed/>
    <w:qFormat/>
    <w:rsid w:val="006E7BAB"/>
    <w:pPr>
      <w:tabs>
        <w:tab w:val="left" w:pos="142"/>
      </w:tabs>
      <w:spacing w:before="120" w:after="120" w:line="276" w:lineRule="auto"/>
      <w:ind w:left="360" w:hanging="360"/>
    </w:pPr>
  </w:style>
  <w:style w:type="paragraph" w:styleId="ListNumber2">
    <w:name w:val="List Number 2"/>
    <w:uiPriority w:val="10"/>
    <w:semiHidden/>
    <w:unhideWhenUsed/>
    <w:qFormat/>
    <w:rsid w:val="008B73F1"/>
    <w:pPr>
      <w:numPr>
        <w:numId w:val="36"/>
      </w:numPr>
      <w:spacing w:before="120" w:after="120" w:line="264" w:lineRule="auto"/>
    </w:pPr>
    <w:rPr>
      <w:rFonts w:eastAsia="Times New Roman" w:cs="Times New Roman"/>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6E7BAB"/>
  </w:style>
  <w:style w:type="paragraph" w:styleId="EndnoteText">
    <w:name w:val="endnote text"/>
    <w:basedOn w:val="Normal"/>
    <w:link w:val="EndnoteTextChar"/>
    <w:uiPriority w:val="99"/>
    <w:semiHidden/>
    <w:unhideWhenUsed/>
    <w:rsid w:val="00EB76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6DB"/>
    <w:rPr>
      <w:sz w:val="20"/>
      <w:szCs w:val="20"/>
    </w:rPr>
  </w:style>
  <w:style w:type="character" w:styleId="EndnoteReference">
    <w:name w:val="endnote reference"/>
    <w:basedOn w:val="DefaultParagraphFont"/>
    <w:uiPriority w:val="99"/>
    <w:semiHidden/>
    <w:unhideWhenUsed/>
    <w:rsid w:val="00EB76DB"/>
    <w:rPr>
      <w:vertAlign w:val="superscript"/>
    </w:rPr>
  </w:style>
  <w:style w:type="paragraph" w:styleId="FootnoteText">
    <w:name w:val="footnote text"/>
    <w:basedOn w:val="Normal"/>
    <w:link w:val="FootnoteTextChar"/>
    <w:uiPriority w:val="99"/>
    <w:unhideWhenUsed/>
    <w:qFormat/>
    <w:rsid w:val="00EB76DB"/>
    <w:pPr>
      <w:spacing w:after="0" w:line="240" w:lineRule="auto"/>
    </w:pPr>
    <w:rPr>
      <w:sz w:val="20"/>
      <w:szCs w:val="20"/>
    </w:rPr>
  </w:style>
  <w:style w:type="character" w:customStyle="1" w:styleId="FootnoteTextChar">
    <w:name w:val="Footnote Text Char"/>
    <w:basedOn w:val="DefaultParagraphFont"/>
    <w:link w:val="FootnoteText"/>
    <w:uiPriority w:val="99"/>
    <w:rsid w:val="00EB76DB"/>
    <w:rPr>
      <w:sz w:val="20"/>
      <w:szCs w:val="20"/>
    </w:rPr>
  </w:style>
  <w:style w:type="paragraph" w:customStyle="1" w:styleId="paragraph">
    <w:name w:val="paragraph"/>
    <w:basedOn w:val="Normal"/>
    <w:rsid w:val="009A47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47F3"/>
  </w:style>
  <w:style w:type="paragraph" w:customStyle="1" w:styleId="Heading01">
    <w:name w:val="Heading 0.1"/>
    <w:basedOn w:val="Heading1"/>
    <w:next w:val="Normal"/>
    <w:link w:val="Heading01Char"/>
    <w:qFormat/>
    <w:rsid w:val="00FA46F6"/>
  </w:style>
  <w:style w:type="character" w:customStyle="1" w:styleId="Heading01Char">
    <w:name w:val="Heading 0.1 Char"/>
    <w:basedOn w:val="Heading1Char"/>
    <w:link w:val="Heading01"/>
    <w:rsid w:val="00FA46F6"/>
    <w:rPr>
      <w:rFonts w:asciiTheme="majorHAnsi" w:eastAsiaTheme="majorEastAsia" w:hAnsiTheme="majorHAnsi" w:cstheme="majorBidi"/>
      <w:color w:val="083A42" w:themeColor="text2"/>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778">
      <w:bodyDiv w:val="1"/>
      <w:marLeft w:val="0"/>
      <w:marRight w:val="0"/>
      <w:marTop w:val="0"/>
      <w:marBottom w:val="0"/>
      <w:divBdr>
        <w:top w:val="none" w:sz="0" w:space="0" w:color="auto"/>
        <w:left w:val="none" w:sz="0" w:space="0" w:color="auto"/>
        <w:bottom w:val="none" w:sz="0" w:space="0" w:color="auto"/>
        <w:right w:val="none" w:sz="0" w:space="0" w:color="auto"/>
      </w:divBdr>
    </w:div>
    <w:div w:id="230775804">
      <w:bodyDiv w:val="1"/>
      <w:marLeft w:val="0"/>
      <w:marRight w:val="0"/>
      <w:marTop w:val="0"/>
      <w:marBottom w:val="0"/>
      <w:divBdr>
        <w:top w:val="none" w:sz="0" w:space="0" w:color="auto"/>
        <w:left w:val="none" w:sz="0" w:space="0" w:color="auto"/>
        <w:bottom w:val="none" w:sz="0" w:space="0" w:color="auto"/>
        <w:right w:val="none" w:sz="0" w:space="0" w:color="auto"/>
      </w:divBdr>
    </w:div>
    <w:div w:id="309789909">
      <w:bodyDiv w:val="1"/>
      <w:marLeft w:val="0"/>
      <w:marRight w:val="0"/>
      <w:marTop w:val="0"/>
      <w:marBottom w:val="0"/>
      <w:divBdr>
        <w:top w:val="none" w:sz="0" w:space="0" w:color="auto"/>
        <w:left w:val="none" w:sz="0" w:space="0" w:color="auto"/>
        <w:bottom w:val="none" w:sz="0" w:space="0" w:color="auto"/>
        <w:right w:val="none" w:sz="0" w:space="0" w:color="auto"/>
      </w:divBdr>
    </w:div>
    <w:div w:id="590166787">
      <w:bodyDiv w:val="1"/>
      <w:marLeft w:val="0"/>
      <w:marRight w:val="0"/>
      <w:marTop w:val="0"/>
      <w:marBottom w:val="0"/>
      <w:divBdr>
        <w:top w:val="none" w:sz="0" w:space="0" w:color="auto"/>
        <w:left w:val="none" w:sz="0" w:space="0" w:color="auto"/>
        <w:bottom w:val="none" w:sz="0" w:space="0" w:color="auto"/>
        <w:right w:val="none" w:sz="0" w:space="0" w:color="auto"/>
      </w:divBdr>
      <w:divsChild>
        <w:div w:id="1592661970">
          <w:marLeft w:val="0"/>
          <w:marRight w:val="0"/>
          <w:marTop w:val="0"/>
          <w:marBottom w:val="0"/>
          <w:divBdr>
            <w:top w:val="none" w:sz="0" w:space="0" w:color="auto"/>
            <w:left w:val="none" w:sz="0" w:space="0" w:color="auto"/>
            <w:bottom w:val="none" w:sz="0" w:space="0" w:color="auto"/>
            <w:right w:val="none" w:sz="0" w:space="0" w:color="auto"/>
          </w:divBdr>
        </w:div>
        <w:div w:id="1674188205">
          <w:marLeft w:val="0"/>
          <w:marRight w:val="0"/>
          <w:marTop w:val="0"/>
          <w:marBottom w:val="0"/>
          <w:divBdr>
            <w:top w:val="none" w:sz="0" w:space="0" w:color="auto"/>
            <w:left w:val="none" w:sz="0" w:space="0" w:color="auto"/>
            <w:bottom w:val="none" w:sz="0" w:space="0" w:color="auto"/>
            <w:right w:val="none" w:sz="0" w:space="0" w:color="auto"/>
          </w:divBdr>
        </w:div>
      </w:divsChild>
    </w:div>
    <w:div w:id="699206288">
      <w:bodyDiv w:val="1"/>
      <w:marLeft w:val="0"/>
      <w:marRight w:val="0"/>
      <w:marTop w:val="0"/>
      <w:marBottom w:val="0"/>
      <w:divBdr>
        <w:top w:val="none" w:sz="0" w:space="0" w:color="auto"/>
        <w:left w:val="none" w:sz="0" w:space="0" w:color="auto"/>
        <w:bottom w:val="none" w:sz="0" w:space="0" w:color="auto"/>
        <w:right w:val="none" w:sz="0" w:space="0" w:color="auto"/>
      </w:divBdr>
    </w:div>
    <w:div w:id="742946218">
      <w:bodyDiv w:val="1"/>
      <w:marLeft w:val="0"/>
      <w:marRight w:val="0"/>
      <w:marTop w:val="0"/>
      <w:marBottom w:val="0"/>
      <w:divBdr>
        <w:top w:val="none" w:sz="0" w:space="0" w:color="auto"/>
        <w:left w:val="none" w:sz="0" w:space="0" w:color="auto"/>
        <w:bottom w:val="none" w:sz="0" w:space="0" w:color="auto"/>
        <w:right w:val="none" w:sz="0" w:space="0" w:color="auto"/>
      </w:divBdr>
    </w:div>
    <w:div w:id="812068090">
      <w:bodyDiv w:val="1"/>
      <w:marLeft w:val="0"/>
      <w:marRight w:val="0"/>
      <w:marTop w:val="0"/>
      <w:marBottom w:val="0"/>
      <w:divBdr>
        <w:top w:val="none" w:sz="0" w:space="0" w:color="auto"/>
        <w:left w:val="none" w:sz="0" w:space="0" w:color="auto"/>
        <w:bottom w:val="none" w:sz="0" w:space="0" w:color="auto"/>
        <w:right w:val="none" w:sz="0" w:space="0" w:color="auto"/>
      </w:divBdr>
    </w:div>
    <w:div w:id="829716893">
      <w:bodyDiv w:val="1"/>
      <w:marLeft w:val="0"/>
      <w:marRight w:val="0"/>
      <w:marTop w:val="0"/>
      <w:marBottom w:val="0"/>
      <w:divBdr>
        <w:top w:val="none" w:sz="0" w:space="0" w:color="auto"/>
        <w:left w:val="none" w:sz="0" w:space="0" w:color="auto"/>
        <w:bottom w:val="none" w:sz="0" w:space="0" w:color="auto"/>
        <w:right w:val="none" w:sz="0" w:space="0" w:color="auto"/>
      </w:divBdr>
    </w:div>
    <w:div w:id="927999024">
      <w:bodyDiv w:val="1"/>
      <w:marLeft w:val="0"/>
      <w:marRight w:val="0"/>
      <w:marTop w:val="0"/>
      <w:marBottom w:val="0"/>
      <w:divBdr>
        <w:top w:val="none" w:sz="0" w:space="0" w:color="auto"/>
        <w:left w:val="none" w:sz="0" w:space="0" w:color="auto"/>
        <w:bottom w:val="none" w:sz="0" w:space="0" w:color="auto"/>
        <w:right w:val="none" w:sz="0" w:space="0" w:color="auto"/>
      </w:divBdr>
    </w:div>
    <w:div w:id="1019308774">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209028336">
      <w:bodyDiv w:val="1"/>
      <w:marLeft w:val="0"/>
      <w:marRight w:val="0"/>
      <w:marTop w:val="0"/>
      <w:marBottom w:val="0"/>
      <w:divBdr>
        <w:top w:val="none" w:sz="0" w:space="0" w:color="auto"/>
        <w:left w:val="none" w:sz="0" w:space="0" w:color="auto"/>
        <w:bottom w:val="none" w:sz="0" w:space="0" w:color="auto"/>
        <w:right w:val="none" w:sz="0" w:space="0" w:color="auto"/>
      </w:divBdr>
    </w:div>
    <w:div w:id="1234513068">
      <w:bodyDiv w:val="1"/>
      <w:marLeft w:val="0"/>
      <w:marRight w:val="0"/>
      <w:marTop w:val="0"/>
      <w:marBottom w:val="0"/>
      <w:divBdr>
        <w:top w:val="none" w:sz="0" w:space="0" w:color="auto"/>
        <w:left w:val="none" w:sz="0" w:space="0" w:color="auto"/>
        <w:bottom w:val="none" w:sz="0" w:space="0" w:color="auto"/>
        <w:right w:val="none" w:sz="0" w:space="0" w:color="auto"/>
      </w:divBdr>
    </w:div>
    <w:div w:id="1290430831">
      <w:bodyDiv w:val="1"/>
      <w:marLeft w:val="0"/>
      <w:marRight w:val="0"/>
      <w:marTop w:val="0"/>
      <w:marBottom w:val="0"/>
      <w:divBdr>
        <w:top w:val="none" w:sz="0" w:space="0" w:color="auto"/>
        <w:left w:val="none" w:sz="0" w:space="0" w:color="auto"/>
        <w:bottom w:val="none" w:sz="0" w:space="0" w:color="auto"/>
        <w:right w:val="none" w:sz="0" w:space="0" w:color="auto"/>
      </w:divBdr>
      <w:divsChild>
        <w:div w:id="421030891">
          <w:marLeft w:val="0"/>
          <w:marRight w:val="0"/>
          <w:marTop w:val="0"/>
          <w:marBottom w:val="0"/>
          <w:divBdr>
            <w:top w:val="none" w:sz="0" w:space="0" w:color="auto"/>
            <w:left w:val="none" w:sz="0" w:space="0" w:color="auto"/>
            <w:bottom w:val="none" w:sz="0" w:space="0" w:color="auto"/>
            <w:right w:val="none" w:sz="0" w:space="0" w:color="auto"/>
          </w:divBdr>
        </w:div>
      </w:divsChild>
    </w:div>
    <w:div w:id="1290477328">
      <w:bodyDiv w:val="1"/>
      <w:marLeft w:val="0"/>
      <w:marRight w:val="0"/>
      <w:marTop w:val="0"/>
      <w:marBottom w:val="0"/>
      <w:divBdr>
        <w:top w:val="none" w:sz="0" w:space="0" w:color="auto"/>
        <w:left w:val="none" w:sz="0" w:space="0" w:color="auto"/>
        <w:bottom w:val="none" w:sz="0" w:space="0" w:color="auto"/>
        <w:right w:val="none" w:sz="0" w:space="0" w:color="auto"/>
      </w:divBdr>
    </w:div>
    <w:div w:id="1486318539">
      <w:bodyDiv w:val="1"/>
      <w:marLeft w:val="0"/>
      <w:marRight w:val="0"/>
      <w:marTop w:val="0"/>
      <w:marBottom w:val="0"/>
      <w:divBdr>
        <w:top w:val="none" w:sz="0" w:space="0" w:color="auto"/>
        <w:left w:val="none" w:sz="0" w:space="0" w:color="auto"/>
        <w:bottom w:val="none" w:sz="0" w:space="0" w:color="auto"/>
        <w:right w:val="none" w:sz="0" w:space="0" w:color="auto"/>
      </w:divBdr>
    </w:div>
    <w:div w:id="1532574302">
      <w:bodyDiv w:val="1"/>
      <w:marLeft w:val="0"/>
      <w:marRight w:val="0"/>
      <w:marTop w:val="0"/>
      <w:marBottom w:val="0"/>
      <w:divBdr>
        <w:top w:val="none" w:sz="0" w:space="0" w:color="auto"/>
        <w:left w:val="none" w:sz="0" w:space="0" w:color="auto"/>
        <w:bottom w:val="none" w:sz="0" w:space="0" w:color="auto"/>
        <w:right w:val="none" w:sz="0" w:space="0" w:color="auto"/>
      </w:divBdr>
    </w:div>
    <w:div w:id="1638876112">
      <w:bodyDiv w:val="1"/>
      <w:marLeft w:val="0"/>
      <w:marRight w:val="0"/>
      <w:marTop w:val="0"/>
      <w:marBottom w:val="0"/>
      <w:divBdr>
        <w:top w:val="none" w:sz="0" w:space="0" w:color="auto"/>
        <w:left w:val="none" w:sz="0" w:space="0" w:color="auto"/>
        <w:bottom w:val="none" w:sz="0" w:space="0" w:color="auto"/>
        <w:right w:val="none" w:sz="0" w:space="0" w:color="auto"/>
      </w:divBdr>
    </w:div>
    <w:div w:id="1683780306">
      <w:bodyDiv w:val="1"/>
      <w:marLeft w:val="0"/>
      <w:marRight w:val="0"/>
      <w:marTop w:val="0"/>
      <w:marBottom w:val="0"/>
      <w:divBdr>
        <w:top w:val="none" w:sz="0" w:space="0" w:color="auto"/>
        <w:left w:val="none" w:sz="0" w:space="0" w:color="auto"/>
        <w:bottom w:val="none" w:sz="0" w:space="0" w:color="auto"/>
        <w:right w:val="none" w:sz="0" w:space="0" w:color="auto"/>
      </w:divBdr>
    </w:div>
    <w:div w:id="17463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cceew.gov.au/climate-change/publications/framework-developing-production-variables-default-emissions-intensity-values" TargetMode="External"/><Relationship Id="rId2" Type="http://schemas.openxmlformats.org/officeDocument/2006/relationships/hyperlink" Target="http://www.dcceew.gov.au/climate-change/publications/framework-developing-production-variables-default-emissions-intensity-values" TargetMode="External"/><Relationship Id="rId1" Type="http://schemas.openxmlformats.org/officeDocument/2006/relationships/hyperlink" Target="https://www.dcceew.gov.au/climate-change/publications/benchmark-guidelines-setting-international-best-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1D082A34ADE445A8FC5AC030FAB751" ma:contentTypeVersion="" ma:contentTypeDescription="PDMS Document Site Content Type" ma:contentTypeScope="" ma:versionID="8c59d9d68e57556458c70596304f1622">
  <xsd:schema xmlns:xsd="http://www.w3.org/2001/XMLSchema" xmlns:xs="http://www.w3.org/2001/XMLSchema" xmlns:p="http://schemas.microsoft.com/office/2006/metadata/properties" xmlns:ns2="59C42208-4893-4DAB-81A7-F64DF891705C" targetNamespace="http://schemas.microsoft.com/office/2006/metadata/properties" ma:root="true" ma:fieldsID="5765065bbe45ab35900253701df65c88" ns2:_="">
    <xsd:import namespace="59C42208-4893-4DAB-81A7-F64DF89170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42208-4893-4DAB-81A7-F64DF89170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9C42208-4893-4DAB-81A7-F64DF891705C" xsi:nil="true"/>
  </documentManagement>
</p:properties>
</file>

<file path=customXml/itemProps1.xml><?xml version="1.0" encoding="utf-8"?>
<ds:datastoreItem xmlns:ds="http://schemas.openxmlformats.org/officeDocument/2006/customXml" ds:itemID="{2768E1BA-332B-402C-8D2B-C4501ECA3F03}">
  <ds:schemaRefs>
    <ds:schemaRef ds:uri="http://schemas.openxmlformats.org/officeDocument/2006/bibliography"/>
  </ds:schemaRefs>
</ds:datastoreItem>
</file>

<file path=customXml/itemProps2.xml><?xml version="1.0" encoding="utf-8"?>
<ds:datastoreItem xmlns:ds="http://schemas.openxmlformats.org/officeDocument/2006/customXml" ds:itemID="{3F416335-4DC4-4D3B-AD34-8E7A0A91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42208-4893-4DAB-81A7-F64DF891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C218F-79F5-4136-9AF6-7FA9DD8549F9}">
  <ds:schemaRefs>
    <ds:schemaRef ds:uri="http://schemas.microsoft.com/sharepoint/v3/contenttype/forms"/>
  </ds:schemaRefs>
</ds:datastoreItem>
</file>

<file path=customXml/itemProps4.xml><?xml version="1.0" encoding="utf-8"?>
<ds:datastoreItem xmlns:ds="http://schemas.openxmlformats.org/officeDocument/2006/customXml" ds:itemID="{239273B5-3814-42D4-950D-F79FAD384BA1}">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59C42208-4893-4DAB-81A7-F64DF891705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12</Pages>
  <Words>5523</Words>
  <Characters>31484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36934</CharactersWithSpaces>
  <SharedDoc>false</SharedDoc>
  <HLinks>
    <vt:vector size="18" baseType="variant">
      <vt:variant>
        <vt:i4>5898267</vt:i4>
      </vt:variant>
      <vt:variant>
        <vt:i4>6</vt:i4>
      </vt:variant>
      <vt:variant>
        <vt:i4>0</vt:i4>
      </vt:variant>
      <vt:variant>
        <vt:i4>5</vt:i4>
      </vt:variant>
      <vt:variant>
        <vt:lpwstr>http://www.dcceew.gov.au/climate-change/publications/framework-developing-production-variables-default-emissions-intensity-values</vt:lpwstr>
      </vt:variant>
      <vt:variant>
        <vt:lpwstr/>
      </vt:variant>
      <vt:variant>
        <vt:i4>5898267</vt:i4>
      </vt:variant>
      <vt:variant>
        <vt:i4>3</vt:i4>
      </vt:variant>
      <vt:variant>
        <vt:i4>0</vt:i4>
      </vt:variant>
      <vt:variant>
        <vt:i4>5</vt:i4>
      </vt:variant>
      <vt:variant>
        <vt:lpwstr>http://www.dcceew.gov.au/climate-change/publications/framework-developing-production-variables-default-emissions-intensity-values</vt:lpwstr>
      </vt:variant>
      <vt:variant>
        <vt:lpwstr/>
      </vt:variant>
      <vt:variant>
        <vt:i4>7733309</vt:i4>
      </vt:variant>
      <vt:variant>
        <vt:i4>0</vt:i4>
      </vt:variant>
      <vt:variant>
        <vt:i4>0</vt:i4>
      </vt:variant>
      <vt:variant>
        <vt:i4>5</vt:i4>
      </vt:variant>
      <vt:variant>
        <vt:lpwstr>https://www.dcceew.gov.au/climate-change/publications/benchmark-guidelines-setting-international-best-practice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Kayleigh</dc:creator>
  <cp:keywords/>
  <dc:description/>
  <cp:lastModifiedBy>Passey, Patrick</cp:lastModifiedBy>
  <cp:revision>371</cp:revision>
  <dcterms:created xsi:type="dcterms:W3CDTF">2023-12-14T02:55:00Z</dcterms:created>
  <dcterms:modified xsi:type="dcterms:W3CDTF">2024-05-10T02:41:00Z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0x010100266966F133664895A6EE3632470D45F5000D1D082A34ADE445A8FC5AC030FAB751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